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75653465" w:displacedByCustomXml="next"/>
    <w:bookmarkEnd w:id="0" w:displacedByCustomXml="next"/>
    <w:sdt>
      <w:sdtPr>
        <w:id w:val="1963306513"/>
        <w:docPartObj>
          <w:docPartGallery w:val="Cover Pages"/>
          <w:docPartUnique/>
        </w:docPartObj>
      </w:sdtPr>
      <w:sdtEndPr>
        <w:rPr>
          <w:rFonts w:ascii="Times New Roman" w:hAnsi="Times New Roman" w:cs="Times New Roman"/>
          <w:b/>
          <w:bCs/>
          <w:sz w:val="24"/>
          <w:szCs w:val="24"/>
          <w:lang w:val="en-GB"/>
        </w:rPr>
      </w:sdtEndPr>
      <w:sdtContent>
        <w:p w14:paraId="56F71A87" w14:textId="77777777" w:rsidR="00C031E0" w:rsidRPr="00C031E0" w:rsidRDefault="00C031E0" w:rsidP="00C031E0">
          <w:pPr>
            <w:widowControl w:val="0"/>
            <w:suppressAutoHyphens/>
            <w:jc w:val="center"/>
            <w:rPr>
              <w:rFonts w:ascii="Times New Roman" w:eastAsia="SimSun" w:hAnsi="Times New Roman" w:cs="Mangal"/>
              <w:kern w:val="1"/>
              <w:sz w:val="24"/>
              <w:szCs w:val="24"/>
              <w:lang w:eastAsia="hi-IN" w:bidi="hi-IN"/>
              <w14:ligatures w14:val="none"/>
            </w:rPr>
          </w:pPr>
        </w:p>
        <w:p w14:paraId="60C188D4" w14:textId="77777777" w:rsidR="00C031E0" w:rsidRPr="00C031E0" w:rsidRDefault="00C031E0" w:rsidP="00C031E0">
          <w:pPr>
            <w:widowControl w:val="0"/>
            <w:suppressAutoHyphens/>
            <w:spacing w:after="0" w:line="240" w:lineRule="auto"/>
            <w:jc w:val="center"/>
            <w:rPr>
              <w:rFonts w:ascii="Times New Roman" w:eastAsia="SimSun" w:hAnsi="Times New Roman" w:cs="Mangal"/>
              <w:kern w:val="1"/>
              <w:sz w:val="24"/>
              <w:szCs w:val="24"/>
              <w:lang w:val="en-GB" w:eastAsia="hi-IN" w:bidi="hi-IN"/>
              <w14:ligatures w14:val="none"/>
            </w:rPr>
          </w:pPr>
          <w:r w:rsidRPr="00C031E0">
            <w:rPr>
              <w:rFonts w:ascii="Times New Roman" w:eastAsia="SimSun" w:hAnsi="Times New Roman" w:cs="Mangal"/>
              <w:kern w:val="1"/>
              <w:sz w:val="24"/>
              <w:szCs w:val="24"/>
              <w:lang w:val="en-GB" w:eastAsia="hi-IN" w:bidi="hi-IN"/>
              <w14:ligatures w14:val="none"/>
            </w:rPr>
            <w:t xml:space="preserve"> PhD in Biodiversity in Agriculture and Forestry</w:t>
          </w:r>
        </w:p>
        <w:p w14:paraId="7BAB1A68" w14:textId="77777777" w:rsidR="00C031E0" w:rsidRPr="00C031E0" w:rsidRDefault="00C031E0" w:rsidP="00C031E0">
          <w:pPr>
            <w:widowControl w:val="0"/>
            <w:suppressAutoHyphens/>
            <w:spacing w:after="0" w:line="240" w:lineRule="auto"/>
            <w:jc w:val="center"/>
            <w:rPr>
              <w:rFonts w:ascii="Times New Roman" w:eastAsia="SimSun" w:hAnsi="Times New Roman" w:cs="Mangal"/>
              <w:kern w:val="1"/>
              <w:sz w:val="24"/>
              <w:szCs w:val="24"/>
              <w:lang w:eastAsia="hi-IN" w:bidi="hi-IN"/>
              <w14:ligatures w14:val="none"/>
            </w:rPr>
          </w:pPr>
          <w:r w:rsidRPr="00C031E0">
            <w:rPr>
              <w:rFonts w:ascii="Times New Roman" w:eastAsia="SimSun" w:hAnsi="Times New Roman" w:cs="Mangal"/>
              <w:kern w:val="1"/>
              <w:sz w:val="24"/>
              <w:szCs w:val="24"/>
              <w:lang w:val="en-GB" w:eastAsia="hi-IN" w:bidi="hi-IN"/>
              <w14:ligatures w14:val="none"/>
            </w:rPr>
            <w:t xml:space="preserve"> </w:t>
          </w:r>
          <w:r w:rsidRPr="00C031E0">
            <w:rPr>
              <w:rFonts w:ascii="Times New Roman" w:eastAsia="SimSun" w:hAnsi="Times New Roman" w:cs="Mangal"/>
              <w:kern w:val="1"/>
              <w:sz w:val="24"/>
              <w:szCs w:val="24"/>
              <w:lang w:eastAsia="hi-IN" w:bidi="hi-IN"/>
              <w14:ligatures w14:val="none"/>
            </w:rPr>
            <w:t>Dipartimento di Scienze Agrarie, Alimentari e Forestali (SAAF)</w:t>
          </w:r>
        </w:p>
        <w:p w14:paraId="6E210F79" w14:textId="77777777" w:rsidR="00C031E0" w:rsidRPr="00AE4C74" w:rsidRDefault="00C031E0" w:rsidP="00C031E0">
          <w:pPr>
            <w:widowControl w:val="0"/>
            <w:suppressAutoHyphens/>
            <w:spacing w:after="0" w:line="240" w:lineRule="auto"/>
            <w:jc w:val="center"/>
            <w:rPr>
              <w:rFonts w:ascii="Times New Roman" w:eastAsia="SimSun" w:hAnsi="Times New Roman" w:cs="Mangal"/>
              <w:kern w:val="1"/>
              <w:sz w:val="24"/>
              <w:szCs w:val="24"/>
              <w:lang w:eastAsia="hi-IN" w:bidi="hi-IN"/>
              <w14:ligatures w14:val="none"/>
            </w:rPr>
          </w:pPr>
          <w:r w:rsidRPr="00AE4C74">
            <w:rPr>
              <w:rFonts w:ascii="Times New Roman" w:eastAsia="SimSun" w:hAnsi="Times New Roman" w:cs="Mangal"/>
              <w:kern w:val="1"/>
              <w:sz w:val="24"/>
              <w:szCs w:val="24"/>
              <w:lang w:eastAsia="hi-IN" w:bidi="hi-IN"/>
              <w14:ligatures w14:val="none"/>
            </w:rPr>
            <w:t>Settore Scientifico Disciplinare AGRI-04/B</w:t>
          </w:r>
        </w:p>
        <w:p w14:paraId="055B935D" w14:textId="77777777" w:rsidR="00C031E0" w:rsidRPr="00AE4C74" w:rsidRDefault="00C031E0" w:rsidP="00C031E0">
          <w:pPr>
            <w:widowControl w:val="0"/>
            <w:suppressAutoHyphens/>
            <w:spacing w:after="0" w:line="240" w:lineRule="auto"/>
            <w:jc w:val="center"/>
            <w:rPr>
              <w:rFonts w:ascii="Times New Roman" w:eastAsia="SimSun" w:hAnsi="Times New Roman" w:cs="Mangal"/>
              <w:kern w:val="1"/>
              <w:sz w:val="20"/>
              <w:szCs w:val="20"/>
              <w:lang w:eastAsia="hi-IN" w:bidi="hi-IN"/>
              <w14:ligatures w14:val="none"/>
            </w:rPr>
          </w:pPr>
        </w:p>
        <w:p w14:paraId="25311ABF" w14:textId="77777777" w:rsidR="00C031E0" w:rsidRPr="00AE4C74" w:rsidRDefault="00C031E0" w:rsidP="00C031E0">
          <w:pPr>
            <w:spacing w:after="0" w:line="240" w:lineRule="auto"/>
            <w:jc w:val="both"/>
            <w:rPr>
              <w:rFonts w:ascii="Times New Roman" w:eastAsia="ヒラギノ角ゴ Pro W3" w:hAnsi="Times New Roman" w:cs="Times New Roman"/>
              <w:color w:val="000000"/>
              <w:kern w:val="0"/>
              <w:sz w:val="24"/>
              <w:szCs w:val="24"/>
              <w:u w:val="single"/>
              <w14:ligatures w14:val="none"/>
            </w:rPr>
          </w:pPr>
        </w:p>
        <w:p w14:paraId="7969126C" w14:textId="77777777" w:rsidR="00C031E0" w:rsidRPr="00AE4C74" w:rsidRDefault="00C031E0" w:rsidP="00C031E0">
          <w:pPr>
            <w:spacing w:after="0" w:line="360" w:lineRule="auto"/>
            <w:jc w:val="both"/>
            <w:rPr>
              <w:rFonts w:ascii="Times New Roman" w:eastAsia="ヒラギノ角ゴ Pro W3" w:hAnsi="Times New Roman" w:cs="Times New Roman"/>
              <w:color w:val="000000"/>
              <w:kern w:val="0"/>
              <w:sz w:val="24"/>
              <w:szCs w:val="24"/>
              <w14:ligatures w14:val="none"/>
            </w:rPr>
          </w:pPr>
        </w:p>
        <w:p w14:paraId="4EF4B384" w14:textId="77777777" w:rsidR="00C031E0" w:rsidRPr="00AE4C74" w:rsidRDefault="00C031E0" w:rsidP="00C031E0">
          <w:pPr>
            <w:spacing w:after="0" w:line="360" w:lineRule="auto"/>
            <w:jc w:val="both"/>
            <w:rPr>
              <w:rFonts w:ascii="Times New Roman" w:eastAsia="ヒラギノ角ゴ Pro W3" w:hAnsi="Times New Roman" w:cs="Times New Roman"/>
              <w:color w:val="000000"/>
              <w:kern w:val="0"/>
              <w:sz w:val="24"/>
              <w:szCs w:val="24"/>
              <w14:ligatures w14:val="none"/>
            </w:rPr>
          </w:pPr>
        </w:p>
        <w:p w14:paraId="1C97B994" w14:textId="77777777" w:rsidR="00C031E0" w:rsidRPr="00AE4C74"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6C942063" w14:textId="77777777" w:rsidR="00843737" w:rsidRPr="00AE4C74" w:rsidRDefault="00843737" w:rsidP="00C031E0">
          <w:pPr>
            <w:widowControl w:val="0"/>
            <w:suppressAutoHyphens/>
            <w:spacing w:after="0" w:line="240" w:lineRule="auto"/>
            <w:jc w:val="center"/>
            <w:rPr>
              <w:rFonts w:ascii="Times New Roman" w:eastAsia="SimSun" w:hAnsi="Times New Roman" w:cs="Mangal"/>
              <w:smallCaps/>
              <w:kern w:val="36"/>
              <w:sz w:val="44"/>
              <w:szCs w:val="44"/>
              <w:lang w:eastAsia="hi-IN" w:bidi="hi-IN"/>
              <w14:ligatures w14:val="none"/>
            </w:rPr>
          </w:pPr>
        </w:p>
        <w:p w14:paraId="46046ABD" w14:textId="39545915" w:rsidR="00843737" w:rsidRPr="00F14CBF" w:rsidRDefault="00843737" w:rsidP="00C031E0">
          <w:pPr>
            <w:widowControl w:val="0"/>
            <w:suppressAutoHyphens/>
            <w:spacing w:after="0" w:line="240" w:lineRule="auto"/>
            <w:jc w:val="center"/>
            <w:rPr>
              <w:rFonts w:ascii="Times New Roman" w:eastAsia="SimSun" w:hAnsi="Times New Roman" w:cs="Mangal"/>
              <w:caps/>
              <w:kern w:val="36"/>
              <w:sz w:val="36"/>
              <w:szCs w:val="36"/>
              <w:lang w:eastAsia="hi-IN" w:bidi="hi-IN"/>
              <w14:ligatures w14:val="none"/>
            </w:rPr>
          </w:pPr>
          <w:r w:rsidRPr="00F14CBF">
            <w:rPr>
              <w:rFonts w:ascii="Times New Roman" w:eastAsia="SimSun" w:hAnsi="Times New Roman" w:cs="Mangal"/>
              <w:caps/>
              <w:kern w:val="36"/>
              <w:sz w:val="36"/>
              <w:szCs w:val="36"/>
              <w:lang w:eastAsia="hi-IN" w:bidi="hi-IN"/>
              <w14:ligatures w14:val="none"/>
            </w:rPr>
            <w:t>Applications of UAV Multispectral Imaging and Digital Technologies in Precision Viticulture</w:t>
          </w:r>
        </w:p>
        <w:p w14:paraId="24979AC5" w14:textId="77777777" w:rsidR="00C031E0" w:rsidRPr="00AE4C74" w:rsidRDefault="00C031E0" w:rsidP="00C031E0">
          <w:pPr>
            <w:widowControl w:val="0"/>
            <w:suppressAutoHyphens/>
            <w:spacing w:after="0" w:line="240" w:lineRule="auto"/>
            <w:jc w:val="center"/>
            <w:rPr>
              <w:rFonts w:ascii="Times New Roman" w:eastAsia="SimSun" w:hAnsi="Times New Roman" w:cs="Mangal"/>
              <w:kern w:val="1"/>
              <w:sz w:val="44"/>
              <w:szCs w:val="44"/>
              <w:lang w:eastAsia="hi-IN" w:bidi="hi-IN"/>
              <w14:ligatures w14:val="none"/>
            </w:rPr>
          </w:pPr>
        </w:p>
        <w:p w14:paraId="67194CFC" w14:textId="77777777" w:rsidR="00C031E0" w:rsidRPr="00AE4C74" w:rsidRDefault="00C031E0" w:rsidP="00C031E0">
          <w:pPr>
            <w:widowControl w:val="0"/>
            <w:suppressAutoHyphens/>
            <w:spacing w:after="0" w:line="240" w:lineRule="auto"/>
            <w:jc w:val="center"/>
            <w:rPr>
              <w:rFonts w:ascii="Times New Roman" w:eastAsia="SimSun" w:hAnsi="Times New Roman" w:cs="Mangal"/>
              <w:kern w:val="1"/>
              <w:sz w:val="33"/>
              <w:szCs w:val="33"/>
              <w:lang w:eastAsia="hi-IN" w:bidi="hi-IN"/>
              <w14:ligatures w14:val="none"/>
            </w:rPr>
          </w:pPr>
        </w:p>
        <w:p w14:paraId="74B346CE" w14:textId="77777777" w:rsidR="00C031E0" w:rsidRPr="00AE4C74"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1CB0324B" w14:textId="77777777" w:rsidR="00C031E0" w:rsidRPr="00AE4C74"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2E8618A0" w14:textId="77777777" w:rsidR="00C031E0" w:rsidRPr="00AE4C74"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696B807F" w14:textId="77777777" w:rsidR="00C031E0" w:rsidRPr="00BA7DAB" w:rsidRDefault="00C031E0" w:rsidP="00C031E0">
          <w:pPr>
            <w:widowControl w:val="0"/>
            <w:tabs>
              <w:tab w:val="center" w:pos="2268"/>
              <w:tab w:val="center" w:pos="7371"/>
            </w:tabs>
            <w:suppressAutoHyphens/>
            <w:spacing w:after="0" w:line="240" w:lineRule="auto"/>
            <w:rPr>
              <w:rFonts w:ascii="Times New Roman" w:eastAsia="SimSun" w:hAnsi="Times New Roman" w:cs="Mangal"/>
              <w:kern w:val="1"/>
              <w:sz w:val="24"/>
              <w:szCs w:val="24"/>
              <w:lang w:eastAsia="hi-IN" w:bidi="hi-IN"/>
              <w14:ligatures w14:val="none"/>
            </w:rPr>
          </w:pPr>
          <w:r w:rsidRPr="00AE4C74">
            <w:rPr>
              <w:rFonts w:ascii="Times New Roman" w:eastAsia="SimSun" w:hAnsi="Times New Roman" w:cs="Mangal"/>
              <w:kern w:val="1"/>
              <w:sz w:val="24"/>
              <w:szCs w:val="24"/>
              <w:lang w:eastAsia="hi-IN" w:bidi="hi-IN"/>
              <w14:ligatures w14:val="none"/>
            </w:rPr>
            <w:tab/>
          </w:r>
          <w:r w:rsidRPr="00BA7DAB">
            <w:rPr>
              <w:rFonts w:ascii="Times New Roman" w:eastAsia="SimSun" w:hAnsi="Times New Roman" w:cs="Mangal"/>
              <w:smallCaps/>
              <w:kern w:val="22"/>
              <w:sz w:val="24"/>
              <w:szCs w:val="24"/>
              <w:lang w:eastAsia="hi-IN" w:bidi="hi-IN"/>
              <w14:ligatures w14:val="none"/>
            </w:rPr>
            <w:t>PhD Candidate</w:t>
          </w:r>
          <w:r w:rsidRPr="00BA7DAB">
            <w:rPr>
              <w:rFonts w:ascii="Times New Roman" w:eastAsia="SimSun" w:hAnsi="Times New Roman" w:cs="Mangal"/>
              <w:kern w:val="1"/>
              <w:sz w:val="24"/>
              <w:szCs w:val="24"/>
              <w:lang w:eastAsia="hi-IN" w:bidi="hi-IN"/>
              <w14:ligatures w14:val="none"/>
            </w:rPr>
            <w:tab/>
          </w:r>
          <w:r w:rsidRPr="00BA7DAB">
            <w:rPr>
              <w:rFonts w:ascii="Times New Roman" w:eastAsia="SimSun" w:hAnsi="Times New Roman" w:cs="Mangal"/>
              <w:smallCaps/>
              <w:kern w:val="22"/>
              <w:sz w:val="24"/>
              <w:szCs w:val="24"/>
              <w:lang w:eastAsia="hi-IN" w:bidi="hi-IN"/>
              <w14:ligatures w14:val="none"/>
            </w:rPr>
            <w:t>PhD Coordinator</w:t>
          </w:r>
        </w:p>
        <w:p w14:paraId="5C2D8830" w14:textId="21E3B28F" w:rsidR="00C031E0" w:rsidRPr="00BA7DAB" w:rsidRDefault="00C031E0" w:rsidP="00C031E0">
          <w:pPr>
            <w:tabs>
              <w:tab w:val="center" w:pos="2268"/>
              <w:tab w:val="center" w:pos="7371"/>
            </w:tabs>
            <w:spacing w:after="0" w:line="240" w:lineRule="auto"/>
            <w:jc w:val="both"/>
            <w:rPr>
              <w:rFonts w:ascii="Times New Roman" w:eastAsia="SimSun" w:hAnsi="Times New Roman" w:cs="Mangal"/>
              <w:b/>
              <w:bCs/>
              <w:kern w:val="1"/>
              <w:sz w:val="24"/>
              <w:szCs w:val="24"/>
              <w:lang w:eastAsia="hi-IN" w:bidi="hi-IN"/>
              <w14:ligatures w14:val="none"/>
            </w:rPr>
          </w:pPr>
          <w:r w:rsidRPr="00BA7DAB">
            <w:rPr>
              <w:rFonts w:ascii="Times New Roman" w:eastAsia="SimSun" w:hAnsi="Times New Roman" w:cs="Mangal"/>
              <w:b/>
              <w:bCs/>
              <w:kern w:val="1"/>
              <w:sz w:val="24"/>
              <w:szCs w:val="24"/>
              <w:lang w:eastAsia="hi-IN" w:bidi="hi-IN"/>
              <w14:ligatures w14:val="none"/>
            </w:rPr>
            <w:tab/>
          </w:r>
          <w:r w:rsidRPr="00BA7DAB">
            <w:rPr>
              <w:rFonts w:ascii="Times New Roman" w:eastAsia="SimSun" w:hAnsi="Times New Roman" w:cs="Mangal"/>
              <w:b/>
              <w:bCs/>
              <w:smallCaps/>
              <w:kern w:val="22"/>
              <w:sz w:val="24"/>
              <w:szCs w:val="24"/>
              <w:lang w:eastAsia="hi-IN" w:bidi="hi-IN"/>
              <w14:ligatures w14:val="none"/>
            </w:rPr>
            <w:t>Massimo Vincenzo</w:t>
          </w:r>
          <w:r w:rsidRPr="00BA7DAB">
            <w:rPr>
              <w:rFonts w:ascii="Times New Roman" w:eastAsia="SimSun" w:hAnsi="Times New Roman" w:cs="Mangal"/>
              <w:b/>
              <w:bCs/>
              <w:kern w:val="1"/>
              <w:sz w:val="24"/>
              <w:szCs w:val="24"/>
              <w:lang w:eastAsia="hi-IN" w:bidi="hi-IN"/>
              <w14:ligatures w14:val="none"/>
            </w:rPr>
            <w:t xml:space="preserve"> </w:t>
          </w:r>
          <w:r w:rsidRPr="00BA7DAB">
            <w:rPr>
              <w:rFonts w:ascii="Times New Roman" w:eastAsia="SimSun" w:hAnsi="Times New Roman" w:cs="Mangal"/>
              <w:b/>
              <w:bCs/>
              <w:smallCaps/>
              <w:kern w:val="22"/>
              <w:sz w:val="24"/>
              <w:szCs w:val="24"/>
              <w:lang w:eastAsia="hi-IN" w:bidi="hi-IN"/>
              <w14:ligatures w14:val="none"/>
            </w:rPr>
            <w:t>Ferro</w:t>
          </w:r>
          <w:r w:rsidRPr="00BA7DAB">
            <w:rPr>
              <w:rFonts w:ascii="Times New Roman" w:eastAsia="SimSun" w:hAnsi="Times New Roman" w:cs="Mangal"/>
              <w:b/>
              <w:bCs/>
              <w:kern w:val="1"/>
              <w:sz w:val="24"/>
              <w:szCs w:val="24"/>
              <w:lang w:eastAsia="hi-IN" w:bidi="hi-IN"/>
              <w14:ligatures w14:val="none"/>
            </w:rPr>
            <w:tab/>
            <w:t xml:space="preserve"> </w:t>
          </w:r>
          <w:r w:rsidRPr="00BA7DAB">
            <w:rPr>
              <w:rFonts w:ascii="Times New Roman" w:eastAsia="SimSun" w:hAnsi="Times New Roman" w:cs="Mangal"/>
              <w:b/>
              <w:bCs/>
              <w:smallCaps/>
              <w:kern w:val="22"/>
              <w:sz w:val="24"/>
              <w:szCs w:val="24"/>
              <w:lang w:eastAsia="hi-IN" w:bidi="hi-IN"/>
              <w14:ligatures w14:val="none"/>
            </w:rPr>
            <w:t>Prof. Riccardo Lo Bianco</w:t>
          </w:r>
          <w:r w:rsidRPr="00BA7DAB">
            <w:rPr>
              <w:rFonts w:ascii="Times New Roman" w:eastAsia="SimSun" w:hAnsi="Times New Roman" w:cs="Mangal"/>
              <w:b/>
              <w:bCs/>
              <w:kern w:val="1"/>
              <w:sz w:val="24"/>
              <w:szCs w:val="24"/>
              <w:lang w:eastAsia="hi-IN" w:bidi="hi-IN"/>
              <w14:ligatures w14:val="none"/>
            </w:rPr>
            <w:t xml:space="preserve"> </w:t>
          </w:r>
        </w:p>
        <w:p w14:paraId="59CE8389" w14:textId="77777777" w:rsidR="00C031E0" w:rsidRPr="00BA7DAB" w:rsidRDefault="00C031E0" w:rsidP="00C031E0">
          <w:pPr>
            <w:tabs>
              <w:tab w:val="center" w:pos="2268"/>
              <w:tab w:val="left" w:pos="5040"/>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p>
        <w:p w14:paraId="62990066" w14:textId="77777777" w:rsidR="00C031E0" w:rsidRPr="00BA7DAB" w:rsidRDefault="00C031E0" w:rsidP="00C031E0">
          <w:pPr>
            <w:tabs>
              <w:tab w:val="center" w:pos="2268"/>
              <w:tab w:val="left" w:pos="5040"/>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p>
        <w:p w14:paraId="22B13CE5" w14:textId="77777777" w:rsidR="00C031E0" w:rsidRDefault="00C031E0" w:rsidP="00C031E0">
          <w:pPr>
            <w:tabs>
              <w:tab w:val="center" w:pos="2268"/>
              <w:tab w:val="left" w:pos="5040"/>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p>
        <w:p w14:paraId="0091EAE9" w14:textId="77777777" w:rsidR="00323763" w:rsidRDefault="00323763" w:rsidP="00C031E0">
          <w:pPr>
            <w:tabs>
              <w:tab w:val="center" w:pos="2268"/>
              <w:tab w:val="left" w:pos="5040"/>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p>
        <w:p w14:paraId="228B9D73" w14:textId="77777777" w:rsidR="00D21A82" w:rsidRDefault="00D21A82" w:rsidP="00C031E0">
          <w:pPr>
            <w:tabs>
              <w:tab w:val="center" w:pos="2268"/>
              <w:tab w:val="left" w:pos="5040"/>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p>
        <w:p w14:paraId="4FD6CEEA" w14:textId="77777777" w:rsidR="00323763" w:rsidRDefault="00323763" w:rsidP="00C031E0">
          <w:pPr>
            <w:tabs>
              <w:tab w:val="center" w:pos="2268"/>
              <w:tab w:val="left" w:pos="5040"/>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p>
        <w:p w14:paraId="13ACACDD" w14:textId="77777777" w:rsidR="00323763" w:rsidRPr="00BA7DAB" w:rsidRDefault="00323763" w:rsidP="00C031E0">
          <w:pPr>
            <w:tabs>
              <w:tab w:val="center" w:pos="2268"/>
              <w:tab w:val="left" w:pos="5040"/>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p>
        <w:p w14:paraId="0479EFFE" w14:textId="77777777" w:rsidR="00C031E0" w:rsidRPr="00BA7DAB" w:rsidRDefault="00C031E0" w:rsidP="00C031E0">
          <w:pPr>
            <w:tabs>
              <w:tab w:val="center" w:pos="2268"/>
              <w:tab w:val="left" w:pos="5040"/>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p>
        <w:p w14:paraId="54F88BBC" w14:textId="77777777" w:rsidR="00C031E0" w:rsidRPr="00BA7DAB" w:rsidRDefault="00C031E0" w:rsidP="00C031E0">
          <w:pPr>
            <w:tabs>
              <w:tab w:val="center" w:pos="2268"/>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r w:rsidRPr="00BA7DAB">
            <w:rPr>
              <w:rFonts w:ascii="Times New Roman" w:eastAsia="ヒラギノ角ゴ Pro W3" w:hAnsi="Times New Roman" w:cs="Times New Roman"/>
              <w:color w:val="000000"/>
              <w:kern w:val="0"/>
              <w:sz w:val="24"/>
              <w:szCs w:val="24"/>
              <w14:ligatures w14:val="none"/>
            </w:rPr>
            <w:tab/>
          </w:r>
          <w:r w:rsidRPr="00BA7DAB">
            <w:rPr>
              <w:rFonts w:ascii="Times New Roman" w:eastAsia="ヒラギノ角ゴ Pro W3" w:hAnsi="Times New Roman" w:cs="Times New Roman"/>
              <w:smallCaps/>
              <w:color w:val="000000"/>
              <w:kern w:val="0"/>
              <w:sz w:val="24"/>
              <w:szCs w:val="24"/>
              <w14:ligatures w14:val="none"/>
            </w:rPr>
            <w:t xml:space="preserve">Supervisor </w:t>
          </w:r>
          <w:r w:rsidRPr="00BA7DAB">
            <w:rPr>
              <w:rFonts w:ascii="Times New Roman" w:eastAsia="ヒラギノ角ゴ Pro W3" w:hAnsi="Times New Roman" w:cs="Times New Roman"/>
              <w:color w:val="000000"/>
              <w:kern w:val="0"/>
              <w:sz w:val="24"/>
              <w:szCs w:val="24"/>
              <w14:ligatures w14:val="none"/>
            </w:rPr>
            <w:tab/>
          </w:r>
          <w:r w:rsidRPr="00BA7DAB">
            <w:rPr>
              <w:rFonts w:ascii="Times New Roman" w:eastAsia="ヒラギノ角ゴ Pro W3" w:hAnsi="Times New Roman" w:cs="Times New Roman"/>
              <w:smallCaps/>
              <w:color w:val="000000"/>
              <w:kern w:val="0"/>
              <w:sz w:val="24"/>
              <w:szCs w:val="24"/>
              <w14:ligatures w14:val="none"/>
            </w:rPr>
            <w:t>Co-supervisor</w:t>
          </w:r>
          <w:r w:rsidRPr="00BA7DAB">
            <w:rPr>
              <w:rFonts w:ascii="Times New Roman" w:eastAsia="ヒラギノ角ゴ Pro W3" w:hAnsi="Times New Roman" w:cs="Times New Roman"/>
              <w:color w:val="000000"/>
              <w:kern w:val="0"/>
              <w:sz w:val="24"/>
              <w:szCs w:val="24"/>
              <w14:ligatures w14:val="none"/>
            </w:rPr>
            <w:t xml:space="preserve"> </w:t>
          </w:r>
        </w:p>
        <w:p w14:paraId="5E15886E" w14:textId="3FEA7DAA" w:rsidR="00C031E0" w:rsidRPr="00BA7DAB" w:rsidRDefault="00C031E0" w:rsidP="00C031E0">
          <w:pPr>
            <w:tabs>
              <w:tab w:val="center" w:pos="2268"/>
              <w:tab w:val="center" w:pos="7371"/>
            </w:tabs>
            <w:spacing w:after="0" w:line="240" w:lineRule="auto"/>
            <w:jc w:val="both"/>
            <w:rPr>
              <w:rFonts w:ascii="Times New Roman" w:eastAsia="ヒラギノ角ゴ Pro W3" w:hAnsi="Times New Roman" w:cs="Times New Roman"/>
              <w:color w:val="000000"/>
              <w:kern w:val="0"/>
              <w:sz w:val="24"/>
              <w:szCs w:val="24"/>
              <w14:ligatures w14:val="none"/>
            </w:rPr>
          </w:pPr>
          <w:r w:rsidRPr="00BA7DAB">
            <w:rPr>
              <w:rFonts w:ascii="Times New Roman" w:eastAsia="SimSun" w:hAnsi="Times New Roman" w:cs="Mangal"/>
              <w:b/>
              <w:bCs/>
              <w:kern w:val="1"/>
              <w:sz w:val="24"/>
              <w:szCs w:val="24"/>
              <w:lang w:eastAsia="hi-IN" w:bidi="hi-IN"/>
              <w14:ligatures w14:val="none"/>
            </w:rPr>
            <w:tab/>
          </w:r>
          <w:r w:rsidRPr="00BA7DAB">
            <w:rPr>
              <w:rFonts w:ascii="Times New Roman" w:eastAsia="SimSun" w:hAnsi="Times New Roman" w:cs="Mangal"/>
              <w:b/>
              <w:bCs/>
              <w:smallCaps/>
              <w:kern w:val="22"/>
              <w:sz w:val="24"/>
              <w:szCs w:val="24"/>
              <w:lang w:eastAsia="hi-IN" w:bidi="hi-IN"/>
              <w14:ligatures w14:val="none"/>
            </w:rPr>
            <w:t>Prof.</w:t>
          </w:r>
          <w:r w:rsidR="00442E76" w:rsidRPr="00BA7DAB">
            <w:rPr>
              <w:rFonts w:ascii="Times New Roman" w:eastAsia="SimSun" w:hAnsi="Times New Roman" w:cs="Mangal"/>
              <w:b/>
              <w:bCs/>
              <w:smallCaps/>
              <w:kern w:val="22"/>
              <w:sz w:val="24"/>
              <w:szCs w:val="24"/>
              <w:lang w:eastAsia="hi-IN" w:bidi="hi-IN"/>
              <w14:ligatures w14:val="none"/>
            </w:rPr>
            <w:t xml:space="preserve"> </w:t>
          </w:r>
          <w:r w:rsidRPr="00BA7DAB">
            <w:rPr>
              <w:rFonts w:ascii="Times New Roman" w:eastAsia="SimSun" w:hAnsi="Times New Roman" w:cs="Mangal"/>
              <w:b/>
              <w:bCs/>
              <w:smallCaps/>
              <w:kern w:val="22"/>
              <w:sz w:val="24"/>
              <w:szCs w:val="24"/>
              <w:lang w:eastAsia="hi-IN" w:bidi="hi-IN"/>
              <w14:ligatures w14:val="none"/>
            </w:rPr>
            <w:t>Pietro Catania</w:t>
          </w:r>
          <w:r w:rsidRPr="00BA7DAB">
            <w:rPr>
              <w:rFonts w:ascii="Times New Roman" w:eastAsia="SimSun" w:hAnsi="Times New Roman" w:cs="Mangal"/>
              <w:b/>
              <w:bCs/>
              <w:kern w:val="1"/>
              <w:sz w:val="24"/>
              <w:szCs w:val="24"/>
              <w:lang w:eastAsia="hi-IN" w:bidi="hi-IN"/>
              <w14:ligatures w14:val="none"/>
            </w:rPr>
            <w:t xml:space="preserve"> </w:t>
          </w:r>
          <w:r w:rsidRPr="00BA7DAB">
            <w:rPr>
              <w:rFonts w:ascii="Times New Roman" w:eastAsia="SimSun" w:hAnsi="Times New Roman" w:cs="Mangal"/>
              <w:b/>
              <w:bCs/>
              <w:kern w:val="1"/>
              <w:sz w:val="24"/>
              <w:szCs w:val="24"/>
              <w:lang w:eastAsia="hi-IN" w:bidi="hi-IN"/>
              <w14:ligatures w14:val="none"/>
            </w:rPr>
            <w:tab/>
          </w:r>
          <w:r w:rsidRPr="00BA7DAB">
            <w:rPr>
              <w:rFonts w:ascii="Times New Roman" w:eastAsia="SimSun" w:hAnsi="Times New Roman" w:cs="Mangal"/>
              <w:b/>
              <w:bCs/>
              <w:smallCaps/>
              <w:kern w:val="22"/>
              <w:sz w:val="24"/>
              <w:szCs w:val="24"/>
              <w:lang w:eastAsia="hi-IN" w:bidi="hi-IN"/>
              <w14:ligatures w14:val="none"/>
            </w:rPr>
            <w:t>Prof. Antonino Pisciotta</w:t>
          </w:r>
        </w:p>
        <w:p w14:paraId="7B1FDBB1" w14:textId="77777777" w:rsidR="00C031E0" w:rsidRPr="00C031E0"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103C1F8C" w14:textId="77777777" w:rsidR="00C031E0" w:rsidRPr="00C031E0"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6D92F647" w14:textId="77777777" w:rsidR="00C031E0" w:rsidRPr="00C031E0"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39FEF961" w14:textId="77777777" w:rsidR="00C031E0" w:rsidRPr="00C031E0"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52379E8E" w14:textId="77777777" w:rsidR="00323763" w:rsidRDefault="00323763"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05AEDE4D" w14:textId="77777777" w:rsidR="00323763" w:rsidRPr="00C031E0" w:rsidRDefault="00323763"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1225CFAA" w14:textId="77777777" w:rsidR="00C031E0" w:rsidRPr="00C031E0"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24"/>
              <w:szCs w:val="24"/>
              <w14:ligatures w14:val="none"/>
            </w:rPr>
          </w:pPr>
        </w:p>
        <w:p w14:paraId="7A821862" w14:textId="77777777" w:rsidR="00C031E0" w:rsidRPr="00BA7DAB" w:rsidRDefault="00C031E0" w:rsidP="00C031E0">
          <w:pPr>
            <w:tabs>
              <w:tab w:val="left" w:pos="5040"/>
            </w:tabs>
            <w:spacing w:after="0" w:line="240" w:lineRule="auto"/>
            <w:jc w:val="both"/>
            <w:rPr>
              <w:rFonts w:ascii="Times New Roman" w:eastAsia="ヒラギノ角ゴ Pro W3" w:hAnsi="Times New Roman" w:cs="Times New Roman"/>
              <w:color w:val="000000"/>
              <w:kern w:val="0"/>
              <w:sz w:val="32"/>
              <w:szCs w:val="32"/>
              <w14:ligatures w14:val="none"/>
            </w:rPr>
          </w:pPr>
        </w:p>
        <w:p w14:paraId="6BEE5A2A" w14:textId="77777777" w:rsidR="00C031E0" w:rsidRPr="00BF34DD" w:rsidRDefault="00C031E0" w:rsidP="00C031E0">
          <w:pPr>
            <w:widowControl w:val="0"/>
            <w:suppressAutoHyphens/>
            <w:spacing w:after="0" w:line="240" w:lineRule="auto"/>
            <w:jc w:val="center"/>
            <w:rPr>
              <w:rFonts w:ascii="Times New Roman" w:eastAsia="SimSun" w:hAnsi="Times New Roman" w:cs="Mangal"/>
              <w:kern w:val="1"/>
              <w:sz w:val="28"/>
              <w:szCs w:val="28"/>
              <w:lang w:val="en-GB" w:eastAsia="hi-IN" w:bidi="hi-IN"/>
              <w14:ligatures w14:val="none"/>
            </w:rPr>
          </w:pPr>
          <w:r w:rsidRPr="00BF34DD">
            <w:rPr>
              <w:rFonts w:ascii="Times New Roman" w:eastAsia="SimSun" w:hAnsi="Times New Roman" w:cs="Mangal"/>
              <w:kern w:val="1"/>
              <w:sz w:val="28"/>
              <w:szCs w:val="28"/>
              <w:lang w:val="en-GB" w:eastAsia="hi-IN" w:bidi="hi-IN"/>
              <w14:ligatures w14:val="none"/>
            </w:rPr>
            <w:t>XXXVII PhD Cycle</w:t>
          </w:r>
        </w:p>
        <w:p w14:paraId="3205F31F" w14:textId="77777777" w:rsidR="00C031E0" w:rsidRPr="00BF34DD" w:rsidRDefault="00C031E0" w:rsidP="00C031E0">
          <w:pPr>
            <w:widowControl w:val="0"/>
            <w:suppressAutoHyphens/>
            <w:spacing w:after="0" w:line="240" w:lineRule="auto"/>
            <w:jc w:val="center"/>
            <w:rPr>
              <w:rFonts w:ascii="Times New Roman" w:eastAsia="SimSun" w:hAnsi="Times New Roman" w:cs="Mangal"/>
              <w:kern w:val="1"/>
              <w:sz w:val="28"/>
              <w:szCs w:val="28"/>
              <w:lang w:val="en-GB" w:eastAsia="hi-IN" w:bidi="hi-IN"/>
              <w14:ligatures w14:val="none"/>
            </w:rPr>
          </w:pPr>
        </w:p>
        <w:p w14:paraId="645FD4F8" w14:textId="1CC44753" w:rsidR="00663D56" w:rsidRPr="00BF34DD" w:rsidRDefault="00C031E0" w:rsidP="008D0E18">
          <w:pPr>
            <w:widowControl w:val="0"/>
            <w:suppressAutoHyphens/>
            <w:spacing w:after="0" w:line="240" w:lineRule="auto"/>
            <w:jc w:val="center"/>
            <w:rPr>
              <w:rFonts w:ascii="Times New Roman" w:eastAsia="SimSun" w:hAnsi="Times New Roman" w:cs="Mangal"/>
              <w:kern w:val="1"/>
              <w:sz w:val="28"/>
              <w:szCs w:val="28"/>
              <w:lang w:val="en-GB" w:eastAsia="hi-IN" w:bidi="hi-IN"/>
              <w14:ligatures w14:val="none"/>
            </w:rPr>
          </w:pPr>
          <w:r w:rsidRPr="00BF34DD">
            <w:rPr>
              <w:rFonts w:ascii="Times New Roman" w:eastAsia="SimSun" w:hAnsi="Times New Roman" w:cs="Mangal"/>
              <w:kern w:val="1"/>
              <w:sz w:val="28"/>
              <w:szCs w:val="28"/>
              <w:lang w:val="en-GB" w:eastAsia="hi-IN" w:bidi="hi-IN"/>
              <w14:ligatures w14:val="none"/>
            </w:rPr>
            <w:t xml:space="preserve"> Year 2024</w:t>
          </w:r>
        </w:p>
      </w:sdtContent>
    </w:sdt>
    <w:p w14:paraId="0F4BB8D7" w14:textId="77777777" w:rsidR="002248EC" w:rsidRPr="00BF34DD" w:rsidRDefault="002248EC" w:rsidP="002248EC">
      <w:pPr>
        <w:rPr>
          <w:lang w:val="en-GB"/>
        </w:rPr>
      </w:pPr>
    </w:p>
    <w:sdt>
      <w:sdtPr>
        <w:rPr>
          <w:rFonts w:asciiTheme="minorHAnsi" w:eastAsiaTheme="minorHAnsi" w:hAnsiTheme="minorHAnsi" w:cstheme="minorBidi"/>
          <w:color w:val="auto"/>
          <w:kern w:val="2"/>
          <w:sz w:val="22"/>
          <w:szCs w:val="22"/>
          <w:lang w:eastAsia="en-US"/>
          <w14:ligatures w14:val="standardContextual"/>
        </w:rPr>
        <w:id w:val="1097602744"/>
        <w:docPartObj>
          <w:docPartGallery w:val="Table of Contents"/>
          <w:docPartUnique/>
        </w:docPartObj>
      </w:sdtPr>
      <w:sdtContent>
        <w:p w14:paraId="132A243D" w14:textId="7FDF2DAF" w:rsidR="00E22AFF" w:rsidRPr="00BF34DD" w:rsidRDefault="00267D0A" w:rsidP="00E933CB">
          <w:pPr>
            <w:pStyle w:val="Default"/>
            <w:jc w:val="center"/>
            <w:rPr>
              <w:rFonts w:eastAsiaTheme="minorHAnsi"/>
              <w:smallCaps/>
              <w:sz w:val="28"/>
              <w:szCs w:val="28"/>
              <w:lang w:val="en-GB" w:eastAsia="en-US"/>
              <w14:ligatures w14:val="standardContextual"/>
            </w:rPr>
          </w:pPr>
          <w:r w:rsidRPr="00BF34DD">
            <w:rPr>
              <w:b/>
              <w:bCs/>
              <w:smallCaps/>
              <w:sz w:val="28"/>
              <w:szCs w:val="28"/>
              <w:lang w:val="en-GB"/>
            </w:rPr>
            <w:t>T</w:t>
          </w:r>
          <w:r w:rsidR="00E933CB" w:rsidRPr="00BF34DD">
            <w:rPr>
              <w:b/>
              <w:bCs/>
              <w:smallCaps/>
              <w:sz w:val="28"/>
              <w:szCs w:val="28"/>
              <w:lang w:val="en-GB"/>
            </w:rPr>
            <w:t xml:space="preserve">ABLE OF </w:t>
          </w:r>
          <w:r w:rsidR="00D05FB6" w:rsidRPr="00BF34DD">
            <w:rPr>
              <w:rFonts w:eastAsiaTheme="minorHAnsi"/>
              <w:b/>
              <w:bCs/>
              <w:smallCaps/>
              <w:sz w:val="28"/>
              <w:szCs w:val="28"/>
              <w:lang w:val="en-GB" w:eastAsia="en-US"/>
              <w14:ligatures w14:val="standardContextual"/>
            </w:rPr>
            <w:t>CONTENTS</w:t>
          </w:r>
        </w:p>
        <w:p w14:paraId="2A5657DE" w14:textId="312227B9" w:rsidR="00F14CBF" w:rsidRPr="00F14CBF" w:rsidRDefault="00E22AFF">
          <w:pPr>
            <w:pStyle w:val="Sommario1"/>
            <w:rPr>
              <w:rFonts w:asciiTheme="minorHAnsi" w:eastAsiaTheme="minorEastAsia" w:hAnsiTheme="minorHAnsi" w:cstheme="minorBidi"/>
              <w:b w:val="0"/>
              <w:bCs w:val="0"/>
              <w:i w:val="0"/>
              <w:iCs w:val="0"/>
              <w:caps w:val="0"/>
              <w:lang w:val="it-IT" w:eastAsia="it-IT"/>
            </w:rPr>
          </w:pPr>
          <w:r w:rsidRPr="00F14CBF">
            <w:rPr>
              <w:b w:val="0"/>
              <w:bCs w:val="0"/>
              <w:i w:val="0"/>
              <w:iCs w:val="0"/>
              <w:sz w:val="22"/>
              <w:szCs w:val="22"/>
            </w:rPr>
            <w:fldChar w:fldCharType="begin"/>
          </w:r>
          <w:r w:rsidRPr="00F14CBF">
            <w:rPr>
              <w:b w:val="0"/>
              <w:bCs w:val="0"/>
              <w:i w:val="0"/>
              <w:iCs w:val="0"/>
              <w:sz w:val="22"/>
              <w:szCs w:val="22"/>
            </w:rPr>
            <w:instrText xml:space="preserve"> TOC \o "1-3" \h \z \u </w:instrText>
          </w:r>
          <w:r w:rsidRPr="00F14CBF">
            <w:rPr>
              <w:b w:val="0"/>
              <w:bCs w:val="0"/>
              <w:i w:val="0"/>
              <w:iCs w:val="0"/>
              <w:sz w:val="22"/>
              <w:szCs w:val="22"/>
            </w:rPr>
            <w:fldChar w:fldCharType="separate"/>
          </w:r>
          <w:hyperlink w:anchor="_Toc181194732" w:history="1">
            <w:r w:rsidR="00F14CBF" w:rsidRPr="00F14CBF">
              <w:rPr>
                <w:rStyle w:val="Collegamentoipertestuale"/>
                <w:b w:val="0"/>
                <w:bCs w:val="0"/>
                <w:i w:val="0"/>
                <w:iCs w:val="0"/>
              </w:rPr>
              <w:t>Chapter  1. –  GENERAL OVERVIEW</w:t>
            </w:r>
            <w:r w:rsidR="00F14CBF" w:rsidRPr="00F14CBF">
              <w:rPr>
                <w:b w:val="0"/>
                <w:bCs w:val="0"/>
                <w:i w:val="0"/>
                <w:iCs w:val="0"/>
                <w:webHidden/>
              </w:rPr>
              <w:tab/>
            </w:r>
            <w:r w:rsidR="00F14CBF" w:rsidRPr="00F14CBF">
              <w:rPr>
                <w:b w:val="0"/>
                <w:bCs w:val="0"/>
                <w:i w:val="0"/>
                <w:iCs w:val="0"/>
                <w:webHidden/>
              </w:rPr>
              <w:fldChar w:fldCharType="begin"/>
            </w:r>
            <w:r w:rsidR="00F14CBF" w:rsidRPr="00F14CBF">
              <w:rPr>
                <w:b w:val="0"/>
                <w:bCs w:val="0"/>
                <w:i w:val="0"/>
                <w:iCs w:val="0"/>
                <w:webHidden/>
              </w:rPr>
              <w:instrText xml:space="preserve"> PAGEREF _Toc181194732 \h </w:instrText>
            </w:r>
            <w:r w:rsidR="00F14CBF" w:rsidRPr="00F14CBF">
              <w:rPr>
                <w:b w:val="0"/>
                <w:bCs w:val="0"/>
                <w:i w:val="0"/>
                <w:iCs w:val="0"/>
                <w:webHidden/>
              </w:rPr>
            </w:r>
            <w:r w:rsidR="00F14CBF" w:rsidRPr="00F14CBF">
              <w:rPr>
                <w:b w:val="0"/>
                <w:bCs w:val="0"/>
                <w:i w:val="0"/>
                <w:iCs w:val="0"/>
                <w:webHidden/>
              </w:rPr>
              <w:fldChar w:fldCharType="separate"/>
            </w:r>
            <w:r w:rsidR="00F14CBF" w:rsidRPr="00F14CBF">
              <w:rPr>
                <w:b w:val="0"/>
                <w:bCs w:val="0"/>
                <w:i w:val="0"/>
                <w:iCs w:val="0"/>
                <w:webHidden/>
              </w:rPr>
              <w:t>4</w:t>
            </w:r>
            <w:r w:rsidR="00F14CBF" w:rsidRPr="00F14CBF">
              <w:rPr>
                <w:b w:val="0"/>
                <w:bCs w:val="0"/>
                <w:i w:val="0"/>
                <w:iCs w:val="0"/>
                <w:webHidden/>
              </w:rPr>
              <w:fldChar w:fldCharType="end"/>
            </w:r>
          </w:hyperlink>
        </w:p>
        <w:p w14:paraId="4D759872" w14:textId="767277A4" w:rsidR="00F14CBF" w:rsidRPr="00F14CBF" w:rsidRDefault="00F14CBF">
          <w:pPr>
            <w:pStyle w:val="Sommario3"/>
            <w:rPr>
              <w:rFonts w:asciiTheme="minorHAnsi" w:eastAsiaTheme="minorEastAsia" w:hAnsiTheme="minorHAnsi" w:cstheme="minorBidi"/>
              <w:smallCaps w:val="0"/>
              <w:sz w:val="24"/>
              <w:szCs w:val="24"/>
              <w:lang w:val="it-IT" w:eastAsia="it-IT"/>
            </w:rPr>
          </w:pPr>
          <w:hyperlink w:anchor="_Toc181194733" w:history="1">
            <w:r w:rsidRPr="00F14CBF">
              <w:rPr>
                <w:rStyle w:val="Collegamentoipertestuale"/>
              </w:rPr>
              <w:t>References</w:t>
            </w:r>
            <w:r w:rsidRPr="00F14CBF">
              <w:rPr>
                <w:webHidden/>
              </w:rPr>
              <w:tab/>
            </w:r>
            <w:r w:rsidRPr="00F14CBF">
              <w:rPr>
                <w:webHidden/>
              </w:rPr>
              <w:fldChar w:fldCharType="begin"/>
            </w:r>
            <w:r w:rsidRPr="00F14CBF">
              <w:rPr>
                <w:webHidden/>
              </w:rPr>
              <w:instrText xml:space="preserve"> PAGEREF _Toc181194733 \h </w:instrText>
            </w:r>
            <w:r w:rsidRPr="00F14CBF">
              <w:rPr>
                <w:webHidden/>
              </w:rPr>
            </w:r>
            <w:r w:rsidRPr="00F14CBF">
              <w:rPr>
                <w:webHidden/>
              </w:rPr>
              <w:fldChar w:fldCharType="separate"/>
            </w:r>
            <w:r w:rsidRPr="00F14CBF">
              <w:rPr>
                <w:webHidden/>
              </w:rPr>
              <w:t>6</w:t>
            </w:r>
            <w:r w:rsidRPr="00F14CBF">
              <w:rPr>
                <w:webHidden/>
              </w:rPr>
              <w:fldChar w:fldCharType="end"/>
            </w:r>
          </w:hyperlink>
        </w:p>
        <w:p w14:paraId="3366321E" w14:textId="5943DF85"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34" w:history="1">
            <w:r w:rsidRPr="00F14CBF">
              <w:rPr>
                <w:rStyle w:val="Collegamentoipertestuale"/>
                <w:b w:val="0"/>
                <w:bCs w:val="0"/>
                <w:i w:val="0"/>
                <w:iCs w:val="0"/>
              </w:rPr>
              <w:t>CHAPTER 2.</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_Toc181194734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7</w:t>
            </w:r>
            <w:r w:rsidRPr="00F14CBF">
              <w:rPr>
                <w:b w:val="0"/>
                <w:bCs w:val="0"/>
                <w:i w:val="0"/>
                <w:iCs w:val="0"/>
                <w:webHidden/>
              </w:rPr>
              <w:fldChar w:fldCharType="end"/>
            </w:r>
          </w:hyperlink>
        </w:p>
        <w:p w14:paraId="729D8788" w14:textId="03957902"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35" w:history="1">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_Toc181194735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7</w:t>
            </w:r>
            <w:r w:rsidRPr="00F14CBF">
              <w:rPr>
                <w:b w:val="0"/>
                <w:bCs w:val="0"/>
                <w:i w:val="0"/>
                <w:iCs w:val="0"/>
                <w:webHidden/>
              </w:rPr>
              <w:fldChar w:fldCharType="end"/>
            </w:r>
          </w:hyperlink>
        </w:p>
        <w:p w14:paraId="2065560F" w14:textId="0E3FFA3F"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36" w:history="1">
            <w:r w:rsidRPr="00F14CBF">
              <w:rPr>
                <w:rStyle w:val="Collegamentoipertestuale"/>
                <w:b w:val="0"/>
                <w:bCs w:val="0"/>
                <w:i w:val="0"/>
                <w:iCs w:val="0"/>
                <w:lang w:val="en-US" w:bidi="en-US"/>
              </w:rPr>
              <w:t>1. Introduction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_Toc181194736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8</w:t>
            </w:r>
            <w:r w:rsidRPr="00F14CBF">
              <w:rPr>
                <w:b w:val="0"/>
                <w:bCs w:val="0"/>
                <w:i w:val="0"/>
                <w:iCs w:val="0"/>
                <w:webHidden/>
              </w:rPr>
              <w:fldChar w:fldCharType="end"/>
            </w:r>
          </w:hyperlink>
        </w:p>
        <w:p w14:paraId="6AA3356B" w14:textId="3E1AA994"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37" w:history="1">
            <w:r w:rsidRPr="00F14CBF">
              <w:rPr>
                <w:rStyle w:val="Collegamentoipertestuale"/>
                <w:b w:val="0"/>
                <w:bCs w:val="0"/>
                <w:i w:val="0"/>
                <w:iCs w:val="0"/>
                <w:lang w:val="en-US" w:bidi="en-US"/>
              </w:rPr>
              <w:t xml:space="preserve">2. </w:t>
            </w:r>
            <w:r w:rsidRPr="00F14CBF">
              <w:rPr>
                <w:rStyle w:val="Collegamentoipertestuale"/>
                <w:b w:val="0"/>
                <w:bCs w:val="0"/>
                <w:i w:val="0"/>
                <w:iCs w:val="0"/>
                <w:lang w:bidi="en-US"/>
              </w:rPr>
              <w:t>Review Methodology</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_Toc181194737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11</w:t>
            </w:r>
            <w:r w:rsidRPr="00F14CBF">
              <w:rPr>
                <w:b w:val="0"/>
                <w:bCs w:val="0"/>
                <w:i w:val="0"/>
                <w:iCs w:val="0"/>
                <w:webHidden/>
              </w:rPr>
              <w:fldChar w:fldCharType="end"/>
            </w:r>
          </w:hyperlink>
        </w:p>
        <w:p w14:paraId="12453E03" w14:textId="7ACF03F4"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38" w:history="1">
            <w:r w:rsidRPr="00F14CBF">
              <w:rPr>
                <w:rStyle w:val="Collegamentoipertestuale"/>
                <w:b w:val="0"/>
                <w:bCs w:val="0"/>
                <w:i w:val="0"/>
                <w:iCs w:val="0"/>
                <w:lang w:val="en-US" w:bidi="en-US"/>
              </w:rPr>
              <w:t>3. Technologies and Sensors for Vineyard Monitoring</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_Toc181194738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12</w:t>
            </w:r>
            <w:r w:rsidRPr="00F14CBF">
              <w:rPr>
                <w:b w:val="0"/>
                <w:bCs w:val="0"/>
                <w:i w:val="0"/>
                <w:iCs w:val="0"/>
                <w:webHidden/>
              </w:rPr>
              <w:fldChar w:fldCharType="end"/>
            </w:r>
          </w:hyperlink>
        </w:p>
        <w:p w14:paraId="0568C166" w14:textId="3292EC50"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39" w:history="1">
            <w:r w:rsidRPr="00F14CBF">
              <w:rPr>
                <w:rStyle w:val="Collegamentoipertestuale"/>
                <w:b w:val="0"/>
                <w:bCs w:val="0"/>
              </w:rPr>
              <w:t>3.1. Remote Sensing</w:t>
            </w:r>
            <w:r w:rsidRPr="00F14CBF">
              <w:rPr>
                <w:b w:val="0"/>
                <w:bCs w:val="0"/>
                <w:webHidden/>
              </w:rPr>
              <w:tab/>
            </w:r>
            <w:r w:rsidRPr="00F14CBF">
              <w:rPr>
                <w:b w:val="0"/>
                <w:bCs w:val="0"/>
                <w:webHidden/>
              </w:rPr>
              <w:fldChar w:fldCharType="begin"/>
            </w:r>
            <w:r w:rsidRPr="00F14CBF">
              <w:rPr>
                <w:b w:val="0"/>
                <w:bCs w:val="0"/>
                <w:webHidden/>
              </w:rPr>
              <w:instrText xml:space="preserve"> PAGEREF _Toc181194739 \h </w:instrText>
            </w:r>
            <w:r w:rsidRPr="00F14CBF">
              <w:rPr>
                <w:b w:val="0"/>
                <w:bCs w:val="0"/>
                <w:webHidden/>
              </w:rPr>
            </w:r>
            <w:r w:rsidRPr="00F14CBF">
              <w:rPr>
                <w:b w:val="0"/>
                <w:bCs w:val="0"/>
                <w:webHidden/>
              </w:rPr>
              <w:fldChar w:fldCharType="separate"/>
            </w:r>
            <w:r w:rsidRPr="00F14CBF">
              <w:rPr>
                <w:b w:val="0"/>
                <w:bCs w:val="0"/>
                <w:webHidden/>
              </w:rPr>
              <w:t>15</w:t>
            </w:r>
            <w:r w:rsidRPr="00F14CBF">
              <w:rPr>
                <w:b w:val="0"/>
                <w:bCs w:val="0"/>
                <w:webHidden/>
              </w:rPr>
              <w:fldChar w:fldCharType="end"/>
            </w:r>
          </w:hyperlink>
        </w:p>
        <w:p w14:paraId="1ED02466" w14:textId="72BDD48F"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40" w:history="1">
            <w:r w:rsidRPr="00F14CBF">
              <w:rPr>
                <w:rStyle w:val="Collegamentoipertestuale"/>
                <w:b w:val="0"/>
                <w:bCs w:val="0"/>
              </w:rPr>
              <w:t xml:space="preserve">3.1.1. </w:t>
            </w:r>
            <w:r w:rsidRPr="00F14CBF">
              <w:rPr>
                <w:rStyle w:val="Collegamentoipertestuale"/>
                <w:b w:val="0"/>
                <w:bCs w:val="0"/>
                <w:lang w:val="en-GB"/>
              </w:rPr>
              <w:t>Satellite</w:t>
            </w:r>
            <w:r w:rsidRPr="00F14CBF">
              <w:rPr>
                <w:b w:val="0"/>
                <w:bCs w:val="0"/>
                <w:webHidden/>
              </w:rPr>
              <w:tab/>
            </w:r>
            <w:r w:rsidRPr="00F14CBF">
              <w:rPr>
                <w:b w:val="0"/>
                <w:bCs w:val="0"/>
                <w:webHidden/>
              </w:rPr>
              <w:fldChar w:fldCharType="begin"/>
            </w:r>
            <w:r w:rsidRPr="00F14CBF">
              <w:rPr>
                <w:b w:val="0"/>
                <w:bCs w:val="0"/>
                <w:webHidden/>
              </w:rPr>
              <w:instrText xml:space="preserve"> PAGEREF _Toc181194740 \h </w:instrText>
            </w:r>
            <w:r w:rsidRPr="00F14CBF">
              <w:rPr>
                <w:b w:val="0"/>
                <w:bCs w:val="0"/>
                <w:webHidden/>
              </w:rPr>
            </w:r>
            <w:r w:rsidRPr="00F14CBF">
              <w:rPr>
                <w:b w:val="0"/>
                <w:bCs w:val="0"/>
                <w:webHidden/>
              </w:rPr>
              <w:fldChar w:fldCharType="separate"/>
            </w:r>
            <w:r w:rsidRPr="00F14CBF">
              <w:rPr>
                <w:b w:val="0"/>
                <w:bCs w:val="0"/>
                <w:webHidden/>
              </w:rPr>
              <w:t>16</w:t>
            </w:r>
            <w:r w:rsidRPr="00F14CBF">
              <w:rPr>
                <w:b w:val="0"/>
                <w:bCs w:val="0"/>
                <w:webHidden/>
              </w:rPr>
              <w:fldChar w:fldCharType="end"/>
            </w:r>
          </w:hyperlink>
        </w:p>
        <w:p w14:paraId="32111554" w14:textId="7C440E06"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41" w:history="1">
            <w:r w:rsidRPr="00F14CBF">
              <w:rPr>
                <w:rStyle w:val="Collegamentoipertestuale"/>
                <w:b w:val="0"/>
                <w:bCs w:val="0"/>
              </w:rPr>
              <w:t xml:space="preserve">3.1.2. </w:t>
            </w:r>
            <w:r w:rsidRPr="00F14CBF">
              <w:rPr>
                <w:rStyle w:val="Collegamentoipertestuale"/>
                <w:b w:val="0"/>
                <w:bCs w:val="0"/>
                <w:lang w:val="en-GB"/>
              </w:rPr>
              <w:t>Aircraft</w:t>
            </w:r>
            <w:r w:rsidRPr="00F14CBF">
              <w:rPr>
                <w:b w:val="0"/>
                <w:bCs w:val="0"/>
                <w:webHidden/>
              </w:rPr>
              <w:tab/>
            </w:r>
            <w:r w:rsidRPr="00F14CBF">
              <w:rPr>
                <w:b w:val="0"/>
                <w:bCs w:val="0"/>
                <w:webHidden/>
              </w:rPr>
              <w:fldChar w:fldCharType="begin"/>
            </w:r>
            <w:r w:rsidRPr="00F14CBF">
              <w:rPr>
                <w:b w:val="0"/>
                <w:bCs w:val="0"/>
                <w:webHidden/>
              </w:rPr>
              <w:instrText xml:space="preserve"> PAGEREF _Toc181194741 \h </w:instrText>
            </w:r>
            <w:r w:rsidRPr="00F14CBF">
              <w:rPr>
                <w:b w:val="0"/>
                <w:bCs w:val="0"/>
                <w:webHidden/>
              </w:rPr>
            </w:r>
            <w:r w:rsidRPr="00F14CBF">
              <w:rPr>
                <w:b w:val="0"/>
                <w:bCs w:val="0"/>
                <w:webHidden/>
              </w:rPr>
              <w:fldChar w:fldCharType="separate"/>
            </w:r>
            <w:r w:rsidRPr="00F14CBF">
              <w:rPr>
                <w:b w:val="0"/>
                <w:bCs w:val="0"/>
                <w:webHidden/>
              </w:rPr>
              <w:t>18</w:t>
            </w:r>
            <w:r w:rsidRPr="00F14CBF">
              <w:rPr>
                <w:b w:val="0"/>
                <w:bCs w:val="0"/>
                <w:webHidden/>
              </w:rPr>
              <w:fldChar w:fldCharType="end"/>
            </w:r>
          </w:hyperlink>
        </w:p>
        <w:p w14:paraId="546BFACD" w14:textId="6A299055"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42" w:history="1">
            <w:r w:rsidRPr="00F14CBF">
              <w:rPr>
                <w:rStyle w:val="Collegamentoipertestuale"/>
                <w:b w:val="0"/>
                <w:bCs w:val="0"/>
              </w:rPr>
              <w:t>3.1.3. Unmanned Aerial Vehicle</w:t>
            </w:r>
            <w:r w:rsidRPr="00F14CBF">
              <w:rPr>
                <w:b w:val="0"/>
                <w:bCs w:val="0"/>
                <w:webHidden/>
              </w:rPr>
              <w:tab/>
            </w:r>
            <w:r w:rsidRPr="00F14CBF">
              <w:rPr>
                <w:b w:val="0"/>
                <w:bCs w:val="0"/>
                <w:webHidden/>
              </w:rPr>
              <w:fldChar w:fldCharType="begin"/>
            </w:r>
            <w:r w:rsidRPr="00F14CBF">
              <w:rPr>
                <w:b w:val="0"/>
                <w:bCs w:val="0"/>
                <w:webHidden/>
              </w:rPr>
              <w:instrText xml:space="preserve"> PAGEREF _Toc181194742 \h </w:instrText>
            </w:r>
            <w:r w:rsidRPr="00F14CBF">
              <w:rPr>
                <w:b w:val="0"/>
                <w:bCs w:val="0"/>
                <w:webHidden/>
              </w:rPr>
            </w:r>
            <w:r w:rsidRPr="00F14CBF">
              <w:rPr>
                <w:b w:val="0"/>
                <w:bCs w:val="0"/>
                <w:webHidden/>
              </w:rPr>
              <w:fldChar w:fldCharType="separate"/>
            </w:r>
            <w:r w:rsidRPr="00F14CBF">
              <w:rPr>
                <w:b w:val="0"/>
                <w:bCs w:val="0"/>
                <w:webHidden/>
              </w:rPr>
              <w:t>18</w:t>
            </w:r>
            <w:r w:rsidRPr="00F14CBF">
              <w:rPr>
                <w:b w:val="0"/>
                <w:bCs w:val="0"/>
                <w:webHidden/>
              </w:rPr>
              <w:fldChar w:fldCharType="end"/>
            </w:r>
          </w:hyperlink>
        </w:p>
        <w:p w14:paraId="4D8168A8" w14:textId="3903F19D"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43" w:history="1">
            <w:r w:rsidRPr="00F14CBF">
              <w:rPr>
                <w:rStyle w:val="Collegamentoipertestuale"/>
                <w:b w:val="0"/>
                <w:bCs w:val="0"/>
              </w:rPr>
              <w:t>3.2. Proximal Sensing</w:t>
            </w:r>
            <w:r w:rsidRPr="00F14CBF">
              <w:rPr>
                <w:b w:val="0"/>
                <w:bCs w:val="0"/>
                <w:webHidden/>
              </w:rPr>
              <w:tab/>
            </w:r>
            <w:r w:rsidRPr="00F14CBF">
              <w:rPr>
                <w:b w:val="0"/>
                <w:bCs w:val="0"/>
                <w:webHidden/>
              </w:rPr>
              <w:fldChar w:fldCharType="begin"/>
            </w:r>
            <w:r w:rsidRPr="00F14CBF">
              <w:rPr>
                <w:b w:val="0"/>
                <w:bCs w:val="0"/>
                <w:webHidden/>
              </w:rPr>
              <w:instrText xml:space="preserve"> PAGEREF _Toc181194743 \h </w:instrText>
            </w:r>
            <w:r w:rsidRPr="00F14CBF">
              <w:rPr>
                <w:b w:val="0"/>
                <w:bCs w:val="0"/>
                <w:webHidden/>
              </w:rPr>
            </w:r>
            <w:r w:rsidRPr="00F14CBF">
              <w:rPr>
                <w:b w:val="0"/>
                <w:bCs w:val="0"/>
                <w:webHidden/>
              </w:rPr>
              <w:fldChar w:fldCharType="separate"/>
            </w:r>
            <w:r w:rsidRPr="00F14CBF">
              <w:rPr>
                <w:b w:val="0"/>
                <w:bCs w:val="0"/>
                <w:webHidden/>
              </w:rPr>
              <w:t>20</w:t>
            </w:r>
            <w:r w:rsidRPr="00F14CBF">
              <w:rPr>
                <w:b w:val="0"/>
                <w:bCs w:val="0"/>
                <w:webHidden/>
              </w:rPr>
              <w:fldChar w:fldCharType="end"/>
            </w:r>
          </w:hyperlink>
        </w:p>
        <w:p w14:paraId="7898DB3B" w14:textId="2DC4ABF3"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44" w:history="1">
            <w:r w:rsidRPr="00F14CBF">
              <w:rPr>
                <w:rStyle w:val="Collegamentoipertestuale"/>
                <w:b w:val="0"/>
                <w:bCs w:val="0"/>
                <w:i w:val="0"/>
                <w:iCs w:val="0"/>
                <w:lang w:val="en-US" w:bidi="en-US"/>
              </w:rPr>
              <w:t xml:space="preserve">4. </w:t>
            </w:r>
            <w:r w:rsidRPr="00F14CBF">
              <w:rPr>
                <w:rStyle w:val="Collegamentoipertestuale"/>
                <w:b w:val="0"/>
                <w:bCs w:val="0"/>
                <w:i w:val="0"/>
                <w:iCs w:val="0"/>
                <w:lang w:bidi="en-US"/>
              </w:rPr>
              <w:t>Image Processing in Precision Viticulture</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_Toc181194744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24</w:t>
            </w:r>
            <w:r w:rsidRPr="00F14CBF">
              <w:rPr>
                <w:b w:val="0"/>
                <w:bCs w:val="0"/>
                <w:i w:val="0"/>
                <w:iCs w:val="0"/>
                <w:webHidden/>
              </w:rPr>
              <w:fldChar w:fldCharType="end"/>
            </w:r>
          </w:hyperlink>
        </w:p>
        <w:p w14:paraId="1B1F5D59" w14:textId="31AB1366"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45" w:history="1">
            <w:r w:rsidRPr="00F14CBF">
              <w:rPr>
                <w:rStyle w:val="Collegamentoipertestuale"/>
                <w:b w:val="0"/>
                <w:bCs w:val="0"/>
              </w:rPr>
              <w:t xml:space="preserve">4.1. </w:t>
            </w:r>
            <w:r w:rsidRPr="00F14CBF">
              <w:rPr>
                <w:rStyle w:val="Collegamentoipertestuale"/>
                <w:b w:val="0"/>
                <w:bCs w:val="0"/>
                <w:lang w:val="en-GB"/>
              </w:rPr>
              <w:t>Image Pre-Processing</w:t>
            </w:r>
            <w:r w:rsidRPr="00F14CBF">
              <w:rPr>
                <w:b w:val="0"/>
                <w:bCs w:val="0"/>
                <w:webHidden/>
              </w:rPr>
              <w:tab/>
            </w:r>
            <w:r w:rsidRPr="00F14CBF">
              <w:rPr>
                <w:b w:val="0"/>
                <w:bCs w:val="0"/>
                <w:webHidden/>
              </w:rPr>
              <w:fldChar w:fldCharType="begin"/>
            </w:r>
            <w:r w:rsidRPr="00F14CBF">
              <w:rPr>
                <w:b w:val="0"/>
                <w:bCs w:val="0"/>
                <w:webHidden/>
              </w:rPr>
              <w:instrText xml:space="preserve"> PAGEREF _Toc181194745 \h </w:instrText>
            </w:r>
            <w:r w:rsidRPr="00F14CBF">
              <w:rPr>
                <w:b w:val="0"/>
                <w:bCs w:val="0"/>
                <w:webHidden/>
              </w:rPr>
            </w:r>
            <w:r w:rsidRPr="00F14CBF">
              <w:rPr>
                <w:b w:val="0"/>
                <w:bCs w:val="0"/>
                <w:webHidden/>
              </w:rPr>
              <w:fldChar w:fldCharType="separate"/>
            </w:r>
            <w:r w:rsidRPr="00F14CBF">
              <w:rPr>
                <w:b w:val="0"/>
                <w:bCs w:val="0"/>
                <w:webHidden/>
              </w:rPr>
              <w:t>24</w:t>
            </w:r>
            <w:r w:rsidRPr="00F14CBF">
              <w:rPr>
                <w:b w:val="0"/>
                <w:bCs w:val="0"/>
                <w:webHidden/>
              </w:rPr>
              <w:fldChar w:fldCharType="end"/>
            </w:r>
          </w:hyperlink>
        </w:p>
        <w:p w14:paraId="1D4CDD00" w14:textId="28C883C3"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46" w:history="1">
            <w:r w:rsidRPr="00F14CBF">
              <w:rPr>
                <w:rStyle w:val="Collegamentoipertestuale"/>
                <w:b w:val="0"/>
                <w:bCs w:val="0"/>
              </w:rPr>
              <w:t>4.2. Computer Vision Techniques</w:t>
            </w:r>
            <w:r w:rsidRPr="00F14CBF">
              <w:rPr>
                <w:b w:val="0"/>
                <w:bCs w:val="0"/>
                <w:webHidden/>
              </w:rPr>
              <w:tab/>
            </w:r>
            <w:r w:rsidRPr="00F14CBF">
              <w:rPr>
                <w:b w:val="0"/>
                <w:bCs w:val="0"/>
                <w:webHidden/>
              </w:rPr>
              <w:fldChar w:fldCharType="begin"/>
            </w:r>
            <w:r w:rsidRPr="00F14CBF">
              <w:rPr>
                <w:b w:val="0"/>
                <w:bCs w:val="0"/>
                <w:webHidden/>
              </w:rPr>
              <w:instrText xml:space="preserve"> PAGEREF _Toc181194746 \h </w:instrText>
            </w:r>
            <w:r w:rsidRPr="00F14CBF">
              <w:rPr>
                <w:b w:val="0"/>
                <w:bCs w:val="0"/>
                <w:webHidden/>
              </w:rPr>
            </w:r>
            <w:r w:rsidRPr="00F14CBF">
              <w:rPr>
                <w:b w:val="0"/>
                <w:bCs w:val="0"/>
                <w:webHidden/>
              </w:rPr>
              <w:fldChar w:fldCharType="separate"/>
            </w:r>
            <w:r w:rsidRPr="00F14CBF">
              <w:rPr>
                <w:b w:val="0"/>
                <w:bCs w:val="0"/>
                <w:webHidden/>
              </w:rPr>
              <w:t>24</w:t>
            </w:r>
            <w:r w:rsidRPr="00F14CBF">
              <w:rPr>
                <w:b w:val="0"/>
                <w:bCs w:val="0"/>
                <w:webHidden/>
              </w:rPr>
              <w:fldChar w:fldCharType="end"/>
            </w:r>
          </w:hyperlink>
        </w:p>
        <w:p w14:paraId="28C70F49" w14:textId="5DD78836"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47" w:history="1">
            <w:r w:rsidRPr="00F14CBF">
              <w:rPr>
                <w:rStyle w:val="Collegamentoipertestuale"/>
                <w:b w:val="0"/>
                <w:bCs w:val="0"/>
              </w:rPr>
              <w:t xml:space="preserve">4.3. </w:t>
            </w:r>
            <w:r w:rsidRPr="00F14CBF">
              <w:rPr>
                <w:rStyle w:val="Collegamentoipertestuale"/>
                <w:b w:val="0"/>
                <w:bCs w:val="0"/>
                <w:lang w:val="en-GB"/>
              </w:rPr>
              <w:t>Computation of Vegetation Indices</w:t>
            </w:r>
            <w:r w:rsidRPr="00F14CBF">
              <w:rPr>
                <w:b w:val="0"/>
                <w:bCs w:val="0"/>
                <w:webHidden/>
              </w:rPr>
              <w:tab/>
            </w:r>
            <w:r w:rsidRPr="00F14CBF">
              <w:rPr>
                <w:b w:val="0"/>
                <w:bCs w:val="0"/>
                <w:webHidden/>
              </w:rPr>
              <w:fldChar w:fldCharType="begin"/>
            </w:r>
            <w:r w:rsidRPr="00F14CBF">
              <w:rPr>
                <w:b w:val="0"/>
                <w:bCs w:val="0"/>
                <w:webHidden/>
              </w:rPr>
              <w:instrText xml:space="preserve"> PAGEREF _Toc181194747 \h </w:instrText>
            </w:r>
            <w:r w:rsidRPr="00F14CBF">
              <w:rPr>
                <w:b w:val="0"/>
                <w:bCs w:val="0"/>
                <w:webHidden/>
              </w:rPr>
            </w:r>
            <w:r w:rsidRPr="00F14CBF">
              <w:rPr>
                <w:b w:val="0"/>
                <w:bCs w:val="0"/>
                <w:webHidden/>
              </w:rPr>
              <w:fldChar w:fldCharType="separate"/>
            </w:r>
            <w:r w:rsidRPr="00F14CBF">
              <w:rPr>
                <w:b w:val="0"/>
                <w:bCs w:val="0"/>
                <w:webHidden/>
              </w:rPr>
              <w:t>31</w:t>
            </w:r>
            <w:r w:rsidRPr="00F14CBF">
              <w:rPr>
                <w:b w:val="0"/>
                <w:bCs w:val="0"/>
                <w:webHidden/>
              </w:rPr>
              <w:fldChar w:fldCharType="end"/>
            </w:r>
          </w:hyperlink>
        </w:p>
        <w:p w14:paraId="77A22587" w14:textId="2C7FA85F"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48" w:history="1">
            <w:r w:rsidRPr="00F14CBF">
              <w:rPr>
                <w:rStyle w:val="Collegamentoipertestuale"/>
                <w:b w:val="0"/>
                <w:bCs w:val="0"/>
              </w:rPr>
              <w:t>4.4. V</w:t>
            </w:r>
            <w:r w:rsidRPr="00F14CBF">
              <w:rPr>
                <w:rStyle w:val="Collegamentoipertestuale"/>
                <w:b w:val="0"/>
                <w:bCs w:val="0"/>
                <w:lang w:val="en-GB"/>
              </w:rPr>
              <w:t>ineyard Canopy Geometry Based on the Point Cloud</w:t>
            </w:r>
            <w:r w:rsidRPr="00F14CBF">
              <w:rPr>
                <w:b w:val="0"/>
                <w:bCs w:val="0"/>
                <w:webHidden/>
              </w:rPr>
              <w:tab/>
            </w:r>
            <w:r w:rsidRPr="00F14CBF">
              <w:rPr>
                <w:b w:val="0"/>
                <w:bCs w:val="0"/>
                <w:webHidden/>
              </w:rPr>
              <w:fldChar w:fldCharType="begin"/>
            </w:r>
            <w:r w:rsidRPr="00F14CBF">
              <w:rPr>
                <w:b w:val="0"/>
                <w:bCs w:val="0"/>
                <w:webHidden/>
              </w:rPr>
              <w:instrText xml:space="preserve"> PAGEREF _Toc181194748 \h </w:instrText>
            </w:r>
            <w:r w:rsidRPr="00F14CBF">
              <w:rPr>
                <w:b w:val="0"/>
                <w:bCs w:val="0"/>
                <w:webHidden/>
              </w:rPr>
            </w:r>
            <w:r w:rsidRPr="00F14CBF">
              <w:rPr>
                <w:b w:val="0"/>
                <w:bCs w:val="0"/>
                <w:webHidden/>
              </w:rPr>
              <w:fldChar w:fldCharType="separate"/>
            </w:r>
            <w:r w:rsidRPr="00F14CBF">
              <w:rPr>
                <w:b w:val="0"/>
                <w:bCs w:val="0"/>
                <w:webHidden/>
              </w:rPr>
              <w:t>34</w:t>
            </w:r>
            <w:r w:rsidRPr="00F14CBF">
              <w:rPr>
                <w:b w:val="0"/>
                <w:bCs w:val="0"/>
                <w:webHidden/>
              </w:rPr>
              <w:fldChar w:fldCharType="end"/>
            </w:r>
          </w:hyperlink>
        </w:p>
        <w:p w14:paraId="2286AD39" w14:textId="173F9A9B"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49" w:history="1">
            <w:r w:rsidRPr="00F14CBF">
              <w:rPr>
                <w:rStyle w:val="Collegamentoipertestuale"/>
                <w:b w:val="0"/>
                <w:bCs w:val="0"/>
                <w:i w:val="0"/>
                <w:iCs w:val="0"/>
                <w:lang w:val="en-US" w:bidi="en-US"/>
              </w:rPr>
              <w:t>5. Data Mining in Viticulture</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_Toc181194749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37</w:t>
            </w:r>
            <w:r w:rsidRPr="00F14CBF">
              <w:rPr>
                <w:b w:val="0"/>
                <w:bCs w:val="0"/>
                <w:i w:val="0"/>
                <w:iCs w:val="0"/>
                <w:webHidden/>
              </w:rPr>
              <w:fldChar w:fldCharType="end"/>
            </w:r>
          </w:hyperlink>
        </w:p>
        <w:p w14:paraId="23B01CE1" w14:textId="3B1F60F9"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50" w:history="1">
            <w:r w:rsidRPr="00F14CBF">
              <w:rPr>
                <w:rStyle w:val="Collegamentoipertestuale"/>
                <w:b w:val="0"/>
                <w:bCs w:val="0"/>
              </w:rPr>
              <w:t>5.1. Machine learning in Viticulture</w:t>
            </w:r>
            <w:r w:rsidRPr="00F14CBF">
              <w:rPr>
                <w:b w:val="0"/>
                <w:bCs w:val="0"/>
                <w:webHidden/>
              </w:rPr>
              <w:tab/>
            </w:r>
            <w:r w:rsidRPr="00F14CBF">
              <w:rPr>
                <w:b w:val="0"/>
                <w:bCs w:val="0"/>
                <w:webHidden/>
              </w:rPr>
              <w:fldChar w:fldCharType="begin"/>
            </w:r>
            <w:r w:rsidRPr="00F14CBF">
              <w:rPr>
                <w:b w:val="0"/>
                <w:bCs w:val="0"/>
                <w:webHidden/>
              </w:rPr>
              <w:instrText xml:space="preserve"> PAGEREF _Toc181194750 \h </w:instrText>
            </w:r>
            <w:r w:rsidRPr="00F14CBF">
              <w:rPr>
                <w:b w:val="0"/>
                <w:bCs w:val="0"/>
                <w:webHidden/>
              </w:rPr>
            </w:r>
            <w:r w:rsidRPr="00F14CBF">
              <w:rPr>
                <w:b w:val="0"/>
                <w:bCs w:val="0"/>
                <w:webHidden/>
              </w:rPr>
              <w:fldChar w:fldCharType="separate"/>
            </w:r>
            <w:r w:rsidRPr="00F14CBF">
              <w:rPr>
                <w:b w:val="0"/>
                <w:bCs w:val="0"/>
                <w:webHidden/>
              </w:rPr>
              <w:t>37</w:t>
            </w:r>
            <w:r w:rsidRPr="00F14CBF">
              <w:rPr>
                <w:b w:val="0"/>
                <w:bCs w:val="0"/>
                <w:webHidden/>
              </w:rPr>
              <w:fldChar w:fldCharType="end"/>
            </w:r>
          </w:hyperlink>
        </w:p>
        <w:p w14:paraId="3650ADEB" w14:textId="12AFA3C9"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51" w:history="1">
            <w:r w:rsidRPr="00F14CBF">
              <w:rPr>
                <w:rStyle w:val="Collegamentoipertestuale"/>
                <w:b w:val="0"/>
                <w:bCs w:val="0"/>
              </w:rPr>
              <w:t>5.2. Deep Learning in Viticulture</w:t>
            </w:r>
            <w:r w:rsidRPr="00F14CBF">
              <w:rPr>
                <w:b w:val="0"/>
                <w:bCs w:val="0"/>
                <w:webHidden/>
              </w:rPr>
              <w:tab/>
            </w:r>
            <w:r w:rsidRPr="00F14CBF">
              <w:rPr>
                <w:b w:val="0"/>
                <w:bCs w:val="0"/>
                <w:webHidden/>
              </w:rPr>
              <w:fldChar w:fldCharType="begin"/>
            </w:r>
            <w:r w:rsidRPr="00F14CBF">
              <w:rPr>
                <w:b w:val="0"/>
                <w:bCs w:val="0"/>
                <w:webHidden/>
              </w:rPr>
              <w:instrText xml:space="preserve"> PAGEREF _Toc181194751 \h </w:instrText>
            </w:r>
            <w:r w:rsidRPr="00F14CBF">
              <w:rPr>
                <w:b w:val="0"/>
                <w:bCs w:val="0"/>
                <w:webHidden/>
              </w:rPr>
            </w:r>
            <w:r w:rsidRPr="00F14CBF">
              <w:rPr>
                <w:b w:val="0"/>
                <w:bCs w:val="0"/>
                <w:webHidden/>
              </w:rPr>
              <w:fldChar w:fldCharType="separate"/>
            </w:r>
            <w:r w:rsidRPr="00F14CBF">
              <w:rPr>
                <w:b w:val="0"/>
                <w:bCs w:val="0"/>
                <w:webHidden/>
              </w:rPr>
              <w:t>40</w:t>
            </w:r>
            <w:r w:rsidRPr="00F14CBF">
              <w:rPr>
                <w:b w:val="0"/>
                <w:bCs w:val="0"/>
                <w:webHidden/>
              </w:rPr>
              <w:fldChar w:fldCharType="end"/>
            </w:r>
          </w:hyperlink>
        </w:p>
        <w:p w14:paraId="502CE377" w14:textId="0C6121DD"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52" w:history="1">
            <w:r w:rsidRPr="00F14CBF">
              <w:rPr>
                <w:rStyle w:val="Collegamentoipertestuale"/>
                <w:b w:val="0"/>
                <w:bCs w:val="0"/>
                <w:i w:val="0"/>
                <w:iCs w:val="0"/>
                <w:lang w:val="en-US" w:bidi="en-US"/>
              </w:rPr>
              <w:t>6. Conclusions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_Toc181194752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43</w:t>
            </w:r>
            <w:r w:rsidRPr="00F14CBF">
              <w:rPr>
                <w:b w:val="0"/>
                <w:bCs w:val="0"/>
                <w:i w:val="0"/>
                <w:iCs w:val="0"/>
                <w:webHidden/>
              </w:rPr>
              <w:fldChar w:fldCharType="end"/>
            </w:r>
          </w:hyperlink>
        </w:p>
        <w:p w14:paraId="651F36ED" w14:textId="15284737"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53" w:history="1">
            <w:r w:rsidRPr="00F14CBF">
              <w:rPr>
                <w:rStyle w:val="Collegamentoipertestuale"/>
                <w:b w:val="0"/>
                <w:bCs w:val="0"/>
                <w:i w:val="0"/>
                <w:iCs w:val="0"/>
              </w:rPr>
              <w:t>7</w:t>
            </w:r>
            <w:r w:rsidRPr="00F14CBF">
              <w:rPr>
                <w:rStyle w:val="Collegamentoipertestuale"/>
                <w:b w:val="0"/>
                <w:bCs w:val="0"/>
                <w:i w:val="0"/>
                <w:iCs w:val="0"/>
                <w:lang w:bidi="en-US"/>
              </w:rPr>
              <w:t>.</w:t>
            </w:r>
            <w:r w:rsidRPr="00F14CBF">
              <w:rPr>
                <w:rStyle w:val="Collegamentoipertestuale"/>
                <w:b w:val="0"/>
                <w:bCs w:val="0"/>
                <w:i w:val="0"/>
                <w:iCs w:val="0"/>
              </w:rPr>
              <w:t xml:space="preserve"> References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_Toc181194753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45</w:t>
            </w:r>
            <w:r w:rsidRPr="00F14CBF">
              <w:rPr>
                <w:b w:val="0"/>
                <w:bCs w:val="0"/>
                <w:i w:val="0"/>
                <w:iCs w:val="0"/>
                <w:webHidden/>
              </w:rPr>
              <w:fldChar w:fldCharType="end"/>
            </w:r>
          </w:hyperlink>
        </w:p>
        <w:p w14:paraId="798B151C" w14:textId="68E3ADDD"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54" w:history="1">
            <w:r w:rsidRPr="00F14CBF">
              <w:rPr>
                <w:rStyle w:val="Collegamentoipertestuale"/>
                <w:b w:val="0"/>
                <w:bCs w:val="0"/>
                <w:i w:val="0"/>
                <w:iCs w:val="0"/>
                <w:lang w:bidi="en-US"/>
              </w:rPr>
              <w:t>CHAPTER 3.</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_Toc181194754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61</w:t>
            </w:r>
            <w:r w:rsidRPr="00F14CBF">
              <w:rPr>
                <w:b w:val="0"/>
                <w:bCs w:val="0"/>
                <w:i w:val="0"/>
                <w:iCs w:val="0"/>
                <w:webHidden/>
              </w:rPr>
              <w:fldChar w:fldCharType="end"/>
            </w:r>
          </w:hyperlink>
        </w:p>
        <w:p w14:paraId="67B5CC67" w14:textId="2DF92A96"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55" w:history="1">
            <w:r w:rsidRPr="00F14CBF">
              <w:rPr>
                <w:rStyle w:val="Collegamentoipertestuale"/>
                <w:b w:val="0"/>
                <w:bCs w:val="0"/>
                <w:i w:val="0"/>
                <w:iCs w:val="0"/>
                <w:lang w:val="en-US" w:bidi="en-US"/>
              </w:rPr>
              <w:t>1. Introduction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_Toc181194755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62</w:t>
            </w:r>
            <w:r w:rsidRPr="00F14CBF">
              <w:rPr>
                <w:b w:val="0"/>
                <w:bCs w:val="0"/>
                <w:i w:val="0"/>
                <w:iCs w:val="0"/>
                <w:webHidden/>
              </w:rPr>
              <w:fldChar w:fldCharType="end"/>
            </w:r>
          </w:hyperlink>
        </w:p>
        <w:p w14:paraId="446F87B9" w14:textId="0CA6ECBA"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56" w:history="1">
            <w:r w:rsidRPr="00F14CBF">
              <w:rPr>
                <w:rStyle w:val="Collegamentoipertestuale"/>
                <w:b w:val="0"/>
                <w:bCs w:val="0"/>
                <w:i w:val="0"/>
                <w:iCs w:val="0"/>
                <w:lang w:val="en-US" w:bidi="en-US"/>
              </w:rPr>
              <w:t>2. Materials and Methods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_Toc181194756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63</w:t>
            </w:r>
            <w:r w:rsidRPr="00F14CBF">
              <w:rPr>
                <w:b w:val="0"/>
                <w:bCs w:val="0"/>
                <w:i w:val="0"/>
                <w:iCs w:val="0"/>
                <w:webHidden/>
              </w:rPr>
              <w:fldChar w:fldCharType="end"/>
            </w:r>
          </w:hyperlink>
        </w:p>
        <w:p w14:paraId="05B6AB2A" w14:textId="4ED44AF0"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57" w:history="1">
            <w:r w:rsidRPr="00F14CBF">
              <w:rPr>
                <w:rStyle w:val="Collegamentoipertestuale"/>
                <w:b w:val="0"/>
                <w:bCs w:val="0"/>
              </w:rPr>
              <w:t>2.1 Study area</w:t>
            </w:r>
            <w:r w:rsidRPr="00F14CBF">
              <w:rPr>
                <w:b w:val="0"/>
                <w:bCs w:val="0"/>
                <w:webHidden/>
              </w:rPr>
              <w:tab/>
            </w:r>
            <w:r w:rsidRPr="00F14CBF">
              <w:rPr>
                <w:b w:val="0"/>
                <w:bCs w:val="0"/>
                <w:webHidden/>
              </w:rPr>
              <w:fldChar w:fldCharType="begin"/>
            </w:r>
            <w:r w:rsidRPr="00F14CBF">
              <w:rPr>
                <w:b w:val="0"/>
                <w:bCs w:val="0"/>
                <w:webHidden/>
              </w:rPr>
              <w:instrText xml:space="preserve"> PAGEREF _Toc181194757 \h </w:instrText>
            </w:r>
            <w:r w:rsidRPr="00F14CBF">
              <w:rPr>
                <w:b w:val="0"/>
                <w:bCs w:val="0"/>
                <w:webHidden/>
              </w:rPr>
            </w:r>
            <w:r w:rsidRPr="00F14CBF">
              <w:rPr>
                <w:b w:val="0"/>
                <w:bCs w:val="0"/>
                <w:webHidden/>
              </w:rPr>
              <w:fldChar w:fldCharType="separate"/>
            </w:r>
            <w:r w:rsidRPr="00F14CBF">
              <w:rPr>
                <w:b w:val="0"/>
                <w:bCs w:val="0"/>
                <w:webHidden/>
              </w:rPr>
              <w:t>63</w:t>
            </w:r>
            <w:r w:rsidRPr="00F14CBF">
              <w:rPr>
                <w:b w:val="0"/>
                <w:bCs w:val="0"/>
                <w:webHidden/>
              </w:rPr>
              <w:fldChar w:fldCharType="end"/>
            </w:r>
          </w:hyperlink>
        </w:p>
        <w:p w14:paraId="4BD10D66" w14:textId="0ACCC27E"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58" w:history="1">
            <w:r w:rsidRPr="00F14CBF">
              <w:rPr>
                <w:rStyle w:val="Collegamentoipertestuale"/>
                <w:b w:val="0"/>
                <w:bCs w:val="0"/>
                <w:lang w:val="en-GB"/>
              </w:rPr>
              <w:t>2.2 Flight scheduling and multispectral data acquisition</w:t>
            </w:r>
            <w:r w:rsidRPr="00F14CBF">
              <w:rPr>
                <w:b w:val="0"/>
                <w:bCs w:val="0"/>
                <w:webHidden/>
              </w:rPr>
              <w:tab/>
            </w:r>
            <w:r w:rsidRPr="00F14CBF">
              <w:rPr>
                <w:b w:val="0"/>
                <w:bCs w:val="0"/>
                <w:webHidden/>
              </w:rPr>
              <w:fldChar w:fldCharType="begin"/>
            </w:r>
            <w:r w:rsidRPr="00F14CBF">
              <w:rPr>
                <w:b w:val="0"/>
                <w:bCs w:val="0"/>
                <w:webHidden/>
              </w:rPr>
              <w:instrText xml:space="preserve"> PAGEREF _Toc181194758 \h </w:instrText>
            </w:r>
            <w:r w:rsidRPr="00F14CBF">
              <w:rPr>
                <w:b w:val="0"/>
                <w:bCs w:val="0"/>
                <w:webHidden/>
              </w:rPr>
            </w:r>
            <w:r w:rsidRPr="00F14CBF">
              <w:rPr>
                <w:b w:val="0"/>
                <w:bCs w:val="0"/>
                <w:webHidden/>
              </w:rPr>
              <w:fldChar w:fldCharType="separate"/>
            </w:r>
            <w:r w:rsidRPr="00F14CBF">
              <w:rPr>
                <w:b w:val="0"/>
                <w:bCs w:val="0"/>
                <w:webHidden/>
              </w:rPr>
              <w:t>63</w:t>
            </w:r>
            <w:r w:rsidRPr="00F14CBF">
              <w:rPr>
                <w:b w:val="0"/>
                <w:bCs w:val="0"/>
                <w:webHidden/>
              </w:rPr>
              <w:fldChar w:fldCharType="end"/>
            </w:r>
          </w:hyperlink>
        </w:p>
        <w:p w14:paraId="2DFBE32A" w14:textId="7B887BC6"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59" w:history="1">
            <w:r w:rsidRPr="00F14CBF">
              <w:rPr>
                <w:rStyle w:val="Collegamentoipertestuale"/>
                <w:b w:val="0"/>
                <w:bCs w:val="0"/>
                <w:lang w:val="en-GB"/>
              </w:rPr>
              <w:t>2.3 Processing and data analysis</w:t>
            </w:r>
            <w:r w:rsidRPr="00F14CBF">
              <w:rPr>
                <w:b w:val="0"/>
                <w:bCs w:val="0"/>
                <w:webHidden/>
              </w:rPr>
              <w:tab/>
            </w:r>
            <w:r w:rsidRPr="00F14CBF">
              <w:rPr>
                <w:b w:val="0"/>
                <w:bCs w:val="0"/>
                <w:webHidden/>
              </w:rPr>
              <w:fldChar w:fldCharType="begin"/>
            </w:r>
            <w:r w:rsidRPr="00F14CBF">
              <w:rPr>
                <w:b w:val="0"/>
                <w:bCs w:val="0"/>
                <w:webHidden/>
              </w:rPr>
              <w:instrText xml:space="preserve"> PAGEREF _Toc181194759 \h </w:instrText>
            </w:r>
            <w:r w:rsidRPr="00F14CBF">
              <w:rPr>
                <w:b w:val="0"/>
                <w:bCs w:val="0"/>
                <w:webHidden/>
              </w:rPr>
            </w:r>
            <w:r w:rsidRPr="00F14CBF">
              <w:rPr>
                <w:b w:val="0"/>
                <w:bCs w:val="0"/>
                <w:webHidden/>
              </w:rPr>
              <w:fldChar w:fldCharType="separate"/>
            </w:r>
            <w:r w:rsidRPr="00F14CBF">
              <w:rPr>
                <w:b w:val="0"/>
                <w:bCs w:val="0"/>
                <w:webHidden/>
              </w:rPr>
              <w:t>64</w:t>
            </w:r>
            <w:r w:rsidRPr="00F14CBF">
              <w:rPr>
                <w:b w:val="0"/>
                <w:bCs w:val="0"/>
                <w:webHidden/>
              </w:rPr>
              <w:fldChar w:fldCharType="end"/>
            </w:r>
          </w:hyperlink>
        </w:p>
        <w:p w14:paraId="33468552" w14:textId="3F4A8A6C"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60" w:history="1">
            <w:r w:rsidRPr="00F14CBF">
              <w:rPr>
                <w:rStyle w:val="Collegamentoipertestuale"/>
                <w:b w:val="0"/>
                <w:bCs w:val="0"/>
                <w:i w:val="0"/>
                <w:iCs w:val="0"/>
                <w:lang w:bidi="en-US"/>
              </w:rPr>
              <w:t>3. Results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_Toc181194760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64</w:t>
            </w:r>
            <w:r w:rsidRPr="00F14CBF">
              <w:rPr>
                <w:b w:val="0"/>
                <w:bCs w:val="0"/>
                <w:i w:val="0"/>
                <w:iCs w:val="0"/>
                <w:webHidden/>
              </w:rPr>
              <w:fldChar w:fldCharType="end"/>
            </w:r>
          </w:hyperlink>
        </w:p>
        <w:p w14:paraId="33756412" w14:textId="1B81B751"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61" w:history="1">
            <w:r w:rsidRPr="00F14CBF">
              <w:rPr>
                <w:rStyle w:val="Collegamentoipertestuale"/>
                <w:b w:val="0"/>
                <w:bCs w:val="0"/>
                <w:lang w:val="en-GB"/>
              </w:rPr>
              <w:t>3.1 Flat subplot</w:t>
            </w:r>
            <w:r w:rsidRPr="00F14CBF">
              <w:rPr>
                <w:b w:val="0"/>
                <w:bCs w:val="0"/>
                <w:webHidden/>
              </w:rPr>
              <w:tab/>
            </w:r>
            <w:r w:rsidRPr="00F14CBF">
              <w:rPr>
                <w:b w:val="0"/>
                <w:bCs w:val="0"/>
                <w:webHidden/>
              </w:rPr>
              <w:fldChar w:fldCharType="begin"/>
            </w:r>
            <w:r w:rsidRPr="00F14CBF">
              <w:rPr>
                <w:b w:val="0"/>
                <w:bCs w:val="0"/>
                <w:webHidden/>
              </w:rPr>
              <w:instrText xml:space="preserve"> PAGEREF _Toc181194761 \h </w:instrText>
            </w:r>
            <w:r w:rsidRPr="00F14CBF">
              <w:rPr>
                <w:b w:val="0"/>
                <w:bCs w:val="0"/>
                <w:webHidden/>
              </w:rPr>
            </w:r>
            <w:r w:rsidRPr="00F14CBF">
              <w:rPr>
                <w:b w:val="0"/>
                <w:bCs w:val="0"/>
                <w:webHidden/>
              </w:rPr>
              <w:fldChar w:fldCharType="separate"/>
            </w:r>
            <w:r w:rsidRPr="00F14CBF">
              <w:rPr>
                <w:b w:val="0"/>
                <w:bCs w:val="0"/>
                <w:webHidden/>
              </w:rPr>
              <w:t>67</w:t>
            </w:r>
            <w:r w:rsidRPr="00F14CBF">
              <w:rPr>
                <w:b w:val="0"/>
                <w:bCs w:val="0"/>
                <w:webHidden/>
              </w:rPr>
              <w:fldChar w:fldCharType="end"/>
            </w:r>
          </w:hyperlink>
        </w:p>
        <w:p w14:paraId="398CD2BE" w14:textId="4AA4A2BF"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62" w:history="1">
            <w:r w:rsidRPr="00F14CBF">
              <w:rPr>
                <w:rStyle w:val="Collegamentoipertestuale"/>
                <w:b w:val="0"/>
                <w:bCs w:val="0"/>
                <w:lang w:val="en-GB"/>
              </w:rPr>
              <w:t>3.2 Sloped subplot</w:t>
            </w:r>
            <w:r w:rsidRPr="00F14CBF">
              <w:rPr>
                <w:b w:val="0"/>
                <w:bCs w:val="0"/>
                <w:webHidden/>
              </w:rPr>
              <w:tab/>
            </w:r>
            <w:r w:rsidRPr="00F14CBF">
              <w:rPr>
                <w:b w:val="0"/>
                <w:bCs w:val="0"/>
                <w:webHidden/>
              </w:rPr>
              <w:fldChar w:fldCharType="begin"/>
            </w:r>
            <w:r w:rsidRPr="00F14CBF">
              <w:rPr>
                <w:b w:val="0"/>
                <w:bCs w:val="0"/>
                <w:webHidden/>
              </w:rPr>
              <w:instrText xml:space="preserve"> PAGEREF _Toc181194762 \h </w:instrText>
            </w:r>
            <w:r w:rsidRPr="00F14CBF">
              <w:rPr>
                <w:b w:val="0"/>
                <w:bCs w:val="0"/>
                <w:webHidden/>
              </w:rPr>
            </w:r>
            <w:r w:rsidRPr="00F14CBF">
              <w:rPr>
                <w:b w:val="0"/>
                <w:bCs w:val="0"/>
                <w:webHidden/>
              </w:rPr>
              <w:fldChar w:fldCharType="separate"/>
            </w:r>
            <w:r w:rsidRPr="00F14CBF">
              <w:rPr>
                <w:b w:val="0"/>
                <w:bCs w:val="0"/>
                <w:webHidden/>
              </w:rPr>
              <w:t>68</w:t>
            </w:r>
            <w:r w:rsidRPr="00F14CBF">
              <w:rPr>
                <w:b w:val="0"/>
                <w:bCs w:val="0"/>
                <w:webHidden/>
              </w:rPr>
              <w:fldChar w:fldCharType="end"/>
            </w:r>
          </w:hyperlink>
        </w:p>
        <w:p w14:paraId="6A7D9272" w14:textId="1D51C8DE"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63" w:history="1">
            <w:r w:rsidRPr="00F14CBF">
              <w:rPr>
                <w:rStyle w:val="Collegamentoipertestuale"/>
                <w:b w:val="0"/>
                <w:bCs w:val="0"/>
                <w:i w:val="0"/>
                <w:iCs w:val="0"/>
                <w:lang w:bidi="en-US"/>
              </w:rPr>
              <w:t>4. Discussion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_Toc181194763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69</w:t>
            </w:r>
            <w:r w:rsidRPr="00F14CBF">
              <w:rPr>
                <w:b w:val="0"/>
                <w:bCs w:val="0"/>
                <w:i w:val="0"/>
                <w:iCs w:val="0"/>
                <w:webHidden/>
              </w:rPr>
              <w:fldChar w:fldCharType="end"/>
            </w:r>
          </w:hyperlink>
        </w:p>
        <w:p w14:paraId="6E680DEE" w14:textId="38E6E83C"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64" w:history="1">
            <w:r w:rsidRPr="00F14CBF">
              <w:rPr>
                <w:rStyle w:val="Collegamentoipertestuale"/>
                <w:b w:val="0"/>
                <w:bCs w:val="0"/>
                <w:i w:val="0"/>
                <w:iCs w:val="0"/>
                <w:lang w:bidi="en-US"/>
              </w:rPr>
              <w:t>5. Conclusions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_Toc181194764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70</w:t>
            </w:r>
            <w:r w:rsidRPr="00F14CBF">
              <w:rPr>
                <w:b w:val="0"/>
                <w:bCs w:val="0"/>
                <w:i w:val="0"/>
                <w:iCs w:val="0"/>
                <w:webHidden/>
              </w:rPr>
              <w:fldChar w:fldCharType="end"/>
            </w:r>
          </w:hyperlink>
        </w:p>
        <w:p w14:paraId="28EB6098" w14:textId="3D3CF2C8"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65" w:history="1">
            <w:r w:rsidRPr="00F14CBF">
              <w:rPr>
                <w:rStyle w:val="Collegamentoipertestuale"/>
                <w:b w:val="0"/>
                <w:bCs w:val="0"/>
                <w:i w:val="0"/>
                <w:iCs w:val="0"/>
              </w:rPr>
              <w:t>6. References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_Toc181194765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71</w:t>
            </w:r>
            <w:r w:rsidRPr="00F14CBF">
              <w:rPr>
                <w:b w:val="0"/>
                <w:bCs w:val="0"/>
                <w:i w:val="0"/>
                <w:iCs w:val="0"/>
                <w:webHidden/>
              </w:rPr>
              <w:fldChar w:fldCharType="end"/>
            </w:r>
          </w:hyperlink>
        </w:p>
        <w:p w14:paraId="68E567E1" w14:textId="7B690C1D"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66" w:history="1">
            <w:r w:rsidRPr="00F14CBF">
              <w:rPr>
                <w:rStyle w:val="Collegamentoipertestuale"/>
                <w:b w:val="0"/>
                <w:bCs w:val="0"/>
                <w:i w:val="0"/>
                <w:iCs w:val="0"/>
                <w:lang w:bidi="en-US"/>
              </w:rPr>
              <w:t>CHAPTER 4.</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_Toc181194766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73</w:t>
            </w:r>
            <w:r w:rsidRPr="00F14CBF">
              <w:rPr>
                <w:b w:val="0"/>
                <w:bCs w:val="0"/>
                <w:i w:val="0"/>
                <w:iCs w:val="0"/>
                <w:webHidden/>
              </w:rPr>
              <w:fldChar w:fldCharType="end"/>
            </w:r>
          </w:hyperlink>
        </w:p>
        <w:p w14:paraId="43CF1993" w14:textId="609CA1A3"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67" w:history="1">
            <w:r w:rsidRPr="00F14CBF">
              <w:rPr>
                <w:rStyle w:val="Collegamentoipertestuale"/>
                <w:b w:val="0"/>
                <w:bCs w:val="0"/>
                <w:i w:val="0"/>
                <w:iCs w:val="0"/>
              </w:rPr>
              <w:t>1. Introduction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_Toc181194767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74</w:t>
            </w:r>
            <w:r w:rsidRPr="00F14CBF">
              <w:rPr>
                <w:b w:val="0"/>
                <w:bCs w:val="0"/>
                <w:i w:val="0"/>
                <w:iCs w:val="0"/>
                <w:webHidden/>
              </w:rPr>
              <w:fldChar w:fldCharType="end"/>
            </w:r>
          </w:hyperlink>
        </w:p>
        <w:p w14:paraId="7B14F963" w14:textId="13E68E58"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68" w:history="1">
            <w:r w:rsidRPr="00F14CBF">
              <w:rPr>
                <w:rStyle w:val="Collegamentoipertestuale"/>
                <w:b w:val="0"/>
                <w:bCs w:val="0"/>
                <w:i w:val="0"/>
                <w:iCs w:val="0"/>
              </w:rPr>
              <w:t>2. Materials and methods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_Toc181194768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77</w:t>
            </w:r>
            <w:r w:rsidRPr="00F14CBF">
              <w:rPr>
                <w:b w:val="0"/>
                <w:bCs w:val="0"/>
                <w:i w:val="0"/>
                <w:iCs w:val="0"/>
                <w:webHidden/>
              </w:rPr>
              <w:fldChar w:fldCharType="end"/>
            </w:r>
          </w:hyperlink>
        </w:p>
        <w:p w14:paraId="6EB034C3" w14:textId="3865DAAE"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69" w:history="1">
            <w:r w:rsidRPr="00F14CBF">
              <w:rPr>
                <w:rStyle w:val="Collegamentoipertestuale"/>
                <w:b w:val="0"/>
                <w:bCs w:val="0"/>
                <w:lang w:val="en-GB"/>
              </w:rPr>
              <w:t>2.1 Study site</w:t>
            </w:r>
            <w:r w:rsidRPr="00F14CBF">
              <w:rPr>
                <w:b w:val="0"/>
                <w:bCs w:val="0"/>
                <w:webHidden/>
              </w:rPr>
              <w:tab/>
            </w:r>
            <w:r w:rsidRPr="00F14CBF">
              <w:rPr>
                <w:b w:val="0"/>
                <w:bCs w:val="0"/>
                <w:webHidden/>
              </w:rPr>
              <w:fldChar w:fldCharType="begin"/>
            </w:r>
            <w:r w:rsidRPr="00F14CBF">
              <w:rPr>
                <w:b w:val="0"/>
                <w:bCs w:val="0"/>
                <w:webHidden/>
              </w:rPr>
              <w:instrText xml:space="preserve"> PAGEREF _Toc181194769 \h </w:instrText>
            </w:r>
            <w:r w:rsidRPr="00F14CBF">
              <w:rPr>
                <w:b w:val="0"/>
                <w:bCs w:val="0"/>
                <w:webHidden/>
              </w:rPr>
            </w:r>
            <w:r w:rsidRPr="00F14CBF">
              <w:rPr>
                <w:b w:val="0"/>
                <w:bCs w:val="0"/>
                <w:webHidden/>
              </w:rPr>
              <w:fldChar w:fldCharType="separate"/>
            </w:r>
            <w:r w:rsidRPr="00F14CBF">
              <w:rPr>
                <w:b w:val="0"/>
                <w:bCs w:val="0"/>
                <w:webHidden/>
              </w:rPr>
              <w:t>77</w:t>
            </w:r>
            <w:r w:rsidRPr="00F14CBF">
              <w:rPr>
                <w:b w:val="0"/>
                <w:bCs w:val="0"/>
                <w:webHidden/>
              </w:rPr>
              <w:fldChar w:fldCharType="end"/>
            </w:r>
          </w:hyperlink>
        </w:p>
        <w:p w14:paraId="78E508F5" w14:textId="34E85886"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0" w:history="1">
            <w:r w:rsidRPr="00F14CBF">
              <w:rPr>
                <w:rStyle w:val="Collegamentoipertestuale"/>
                <w:b w:val="0"/>
                <w:bCs w:val="0"/>
                <w:lang w:val="en-GB"/>
              </w:rPr>
              <w:t>2.2 UAV image acquisition</w:t>
            </w:r>
            <w:r w:rsidRPr="00F14CBF">
              <w:rPr>
                <w:b w:val="0"/>
                <w:bCs w:val="0"/>
                <w:webHidden/>
              </w:rPr>
              <w:tab/>
            </w:r>
            <w:r w:rsidRPr="00F14CBF">
              <w:rPr>
                <w:b w:val="0"/>
                <w:bCs w:val="0"/>
                <w:webHidden/>
              </w:rPr>
              <w:fldChar w:fldCharType="begin"/>
            </w:r>
            <w:r w:rsidRPr="00F14CBF">
              <w:rPr>
                <w:b w:val="0"/>
                <w:bCs w:val="0"/>
                <w:webHidden/>
              </w:rPr>
              <w:instrText xml:space="preserve"> PAGEREF _Toc181194770 \h </w:instrText>
            </w:r>
            <w:r w:rsidRPr="00F14CBF">
              <w:rPr>
                <w:b w:val="0"/>
                <w:bCs w:val="0"/>
                <w:webHidden/>
              </w:rPr>
            </w:r>
            <w:r w:rsidRPr="00F14CBF">
              <w:rPr>
                <w:b w:val="0"/>
                <w:bCs w:val="0"/>
                <w:webHidden/>
              </w:rPr>
              <w:fldChar w:fldCharType="separate"/>
            </w:r>
            <w:r w:rsidRPr="00F14CBF">
              <w:rPr>
                <w:b w:val="0"/>
                <w:bCs w:val="0"/>
                <w:webHidden/>
              </w:rPr>
              <w:t>78</w:t>
            </w:r>
            <w:r w:rsidRPr="00F14CBF">
              <w:rPr>
                <w:b w:val="0"/>
                <w:bCs w:val="0"/>
                <w:webHidden/>
              </w:rPr>
              <w:fldChar w:fldCharType="end"/>
            </w:r>
          </w:hyperlink>
        </w:p>
        <w:p w14:paraId="0595A368" w14:textId="7F5AEE6C"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1" w:history="1">
            <w:r w:rsidRPr="00F14CBF">
              <w:rPr>
                <w:rStyle w:val="Collegamentoipertestuale"/>
                <w:b w:val="0"/>
                <w:bCs w:val="0"/>
                <w:lang w:val="en-GB"/>
              </w:rPr>
              <w:t>2.3 UAV image pre-processing</w:t>
            </w:r>
            <w:r w:rsidRPr="00F14CBF">
              <w:rPr>
                <w:b w:val="0"/>
                <w:bCs w:val="0"/>
                <w:webHidden/>
              </w:rPr>
              <w:tab/>
            </w:r>
            <w:r w:rsidRPr="00F14CBF">
              <w:rPr>
                <w:b w:val="0"/>
                <w:bCs w:val="0"/>
                <w:webHidden/>
              </w:rPr>
              <w:fldChar w:fldCharType="begin"/>
            </w:r>
            <w:r w:rsidRPr="00F14CBF">
              <w:rPr>
                <w:b w:val="0"/>
                <w:bCs w:val="0"/>
                <w:webHidden/>
              </w:rPr>
              <w:instrText xml:space="preserve"> PAGEREF _Toc181194771 \h </w:instrText>
            </w:r>
            <w:r w:rsidRPr="00F14CBF">
              <w:rPr>
                <w:b w:val="0"/>
                <w:bCs w:val="0"/>
                <w:webHidden/>
              </w:rPr>
            </w:r>
            <w:r w:rsidRPr="00F14CBF">
              <w:rPr>
                <w:b w:val="0"/>
                <w:bCs w:val="0"/>
                <w:webHidden/>
              </w:rPr>
              <w:fldChar w:fldCharType="separate"/>
            </w:r>
            <w:r w:rsidRPr="00F14CBF">
              <w:rPr>
                <w:b w:val="0"/>
                <w:bCs w:val="0"/>
                <w:webHidden/>
              </w:rPr>
              <w:t>79</w:t>
            </w:r>
            <w:r w:rsidRPr="00F14CBF">
              <w:rPr>
                <w:b w:val="0"/>
                <w:bCs w:val="0"/>
                <w:webHidden/>
              </w:rPr>
              <w:fldChar w:fldCharType="end"/>
            </w:r>
          </w:hyperlink>
        </w:p>
        <w:p w14:paraId="58AA7EC2" w14:textId="6D01FF57"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2" w:history="1">
            <w:r w:rsidRPr="00F14CBF">
              <w:rPr>
                <w:rStyle w:val="Collegamentoipertestuale"/>
                <w:b w:val="0"/>
                <w:bCs w:val="0"/>
                <w:lang w:val="en-GB"/>
              </w:rPr>
              <w:t>2.4.1Object-based image analysis</w:t>
            </w:r>
            <w:r w:rsidRPr="00F14CBF">
              <w:rPr>
                <w:b w:val="0"/>
                <w:bCs w:val="0"/>
                <w:webHidden/>
              </w:rPr>
              <w:tab/>
            </w:r>
            <w:r w:rsidRPr="00F14CBF">
              <w:rPr>
                <w:b w:val="0"/>
                <w:bCs w:val="0"/>
                <w:webHidden/>
              </w:rPr>
              <w:fldChar w:fldCharType="begin"/>
            </w:r>
            <w:r w:rsidRPr="00F14CBF">
              <w:rPr>
                <w:b w:val="0"/>
                <w:bCs w:val="0"/>
                <w:webHidden/>
              </w:rPr>
              <w:instrText xml:space="preserve"> PAGEREF _Toc181194772 \h </w:instrText>
            </w:r>
            <w:r w:rsidRPr="00F14CBF">
              <w:rPr>
                <w:b w:val="0"/>
                <w:bCs w:val="0"/>
                <w:webHidden/>
              </w:rPr>
            </w:r>
            <w:r w:rsidRPr="00F14CBF">
              <w:rPr>
                <w:b w:val="0"/>
                <w:bCs w:val="0"/>
                <w:webHidden/>
              </w:rPr>
              <w:fldChar w:fldCharType="separate"/>
            </w:r>
            <w:r w:rsidRPr="00F14CBF">
              <w:rPr>
                <w:b w:val="0"/>
                <w:bCs w:val="0"/>
                <w:webHidden/>
              </w:rPr>
              <w:t>81</w:t>
            </w:r>
            <w:r w:rsidRPr="00F14CBF">
              <w:rPr>
                <w:b w:val="0"/>
                <w:bCs w:val="0"/>
                <w:webHidden/>
              </w:rPr>
              <w:fldChar w:fldCharType="end"/>
            </w:r>
          </w:hyperlink>
        </w:p>
        <w:p w14:paraId="1FCDB83D" w14:textId="79673D81"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3" w:history="1">
            <w:r w:rsidRPr="00F14CBF">
              <w:rPr>
                <w:rStyle w:val="Collegamentoipertestuale"/>
                <w:b w:val="0"/>
                <w:bCs w:val="0"/>
                <w:lang w:val="en-GB"/>
              </w:rPr>
              <w:t>2.4.2 K-means</w:t>
            </w:r>
            <w:r w:rsidRPr="00F14CBF">
              <w:rPr>
                <w:b w:val="0"/>
                <w:bCs w:val="0"/>
                <w:webHidden/>
              </w:rPr>
              <w:tab/>
            </w:r>
            <w:r w:rsidRPr="00F14CBF">
              <w:rPr>
                <w:b w:val="0"/>
                <w:bCs w:val="0"/>
                <w:webHidden/>
              </w:rPr>
              <w:fldChar w:fldCharType="begin"/>
            </w:r>
            <w:r w:rsidRPr="00F14CBF">
              <w:rPr>
                <w:b w:val="0"/>
                <w:bCs w:val="0"/>
                <w:webHidden/>
              </w:rPr>
              <w:instrText xml:space="preserve"> PAGEREF _Toc181194773 \h </w:instrText>
            </w:r>
            <w:r w:rsidRPr="00F14CBF">
              <w:rPr>
                <w:b w:val="0"/>
                <w:bCs w:val="0"/>
                <w:webHidden/>
              </w:rPr>
            </w:r>
            <w:r w:rsidRPr="00F14CBF">
              <w:rPr>
                <w:b w:val="0"/>
                <w:bCs w:val="0"/>
                <w:webHidden/>
              </w:rPr>
              <w:fldChar w:fldCharType="separate"/>
            </w:r>
            <w:r w:rsidRPr="00F14CBF">
              <w:rPr>
                <w:b w:val="0"/>
                <w:bCs w:val="0"/>
                <w:webHidden/>
              </w:rPr>
              <w:t>84</w:t>
            </w:r>
            <w:r w:rsidRPr="00F14CBF">
              <w:rPr>
                <w:b w:val="0"/>
                <w:bCs w:val="0"/>
                <w:webHidden/>
              </w:rPr>
              <w:fldChar w:fldCharType="end"/>
            </w:r>
          </w:hyperlink>
        </w:p>
        <w:p w14:paraId="3221B4E2" w14:textId="060BB274"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4" w:history="1">
            <w:r w:rsidRPr="00F14CBF">
              <w:rPr>
                <w:rStyle w:val="Collegamentoipertestuale"/>
                <w:b w:val="0"/>
                <w:bCs w:val="0"/>
                <w:lang w:val="en-GB"/>
              </w:rPr>
              <w:t>2.4.3 Deep learning image analysis</w:t>
            </w:r>
            <w:r w:rsidRPr="00F14CBF">
              <w:rPr>
                <w:b w:val="0"/>
                <w:bCs w:val="0"/>
                <w:webHidden/>
              </w:rPr>
              <w:tab/>
            </w:r>
            <w:r w:rsidRPr="00F14CBF">
              <w:rPr>
                <w:b w:val="0"/>
                <w:bCs w:val="0"/>
                <w:webHidden/>
              </w:rPr>
              <w:fldChar w:fldCharType="begin"/>
            </w:r>
            <w:r w:rsidRPr="00F14CBF">
              <w:rPr>
                <w:b w:val="0"/>
                <w:bCs w:val="0"/>
                <w:webHidden/>
              </w:rPr>
              <w:instrText xml:space="preserve"> PAGEREF _Toc181194774 \h </w:instrText>
            </w:r>
            <w:r w:rsidRPr="00F14CBF">
              <w:rPr>
                <w:b w:val="0"/>
                <w:bCs w:val="0"/>
                <w:webHidden/>
              </w:rPr>
            </w:r>
            <w:r w:rsidRPr="00F14CBF">
              <w:rPr>
                <w:b w:val="0"/>
                <w:bCs w:val="0"/>
                <w:webHidden/>
              </w:rPr>
              <w:fldChar w:fldCharType="separate"/>
            </w:r>
            <w:r w:rsidRPr="00F14CBF">
              <w:rPr>
                <w:b w:val="0"/>
                <w:bCs w:val="0"/>
                <w:webHidden/>
              </w:rPr>
              <w:t>84</w:t>
            </w:r>
            <w:r w:rsidRPr="00F14CBF">
              <w:rPr>
                <w:b w:val="0"/>
                <w:bCs w:val="0"/>
                <w:webHidden/>
              </w:rPr>
              <w:fldChar w:fldCharType="end"/>
            </w:r>
          </w:hyperlink>
        </w:p>
        <w:p w14:paraId="522508D5" w14:textId="2B986010"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5" w:history="1">
            <w:r w:rsidRPr="00F14CBF">
              <w:rPr>
                <w:rStyle w:val="Collegamentoipertestuale"/>
                <w:b w:val="0"/>
                <w:bCs w:val="0"/>
                <w:lang w:val="en-GB"/>
              </w:rPr>
              <w:t>2.5 Evaluation metrics</w:t>
            </w:r>
            <w:r w:rsidRPr="00F14CBF">
              <w:rPr>
                <w:b w:val="0"/>
                <w:bCs w:val="0"/>
                <w:webHidden/>
              </w:rPr>
              <w:tab/>
            </w:r>
            <w:r w:rsidRPr="00F14CBF">
              <w:rPr>
                <w:b w:val="0"/>
                <w:bCs w:val="0"/>
                <w:webHidden/>
              </w:rPr>
              <w:fldChar w:fldCharType="begin"/>
            </w:r>
            <w:r w:rsidRPr="00F14CBF">
              <w:rPr>
                <w:b w:val="0"/>
                <w:bCs w:val="0"/>
                <w:webHidden/>
              </w:rPr>
              <w:instrText xml:space="preserve"> PAGEREF _Toc181194775 \h </w:instrText>
            </w:r>
            <w:r w:rsidRPr="00F14CBF">
              <w:rPr>
                <w:b w:val="0"/>
                <w:bCs w:val="0"/>
                <w:webHidden/>
              </w:rPr>
            </w:r>
            <w:r w:rsidRPr="00F14CBF">
              <w:rPr>
                <w:b w:val="0"/>
                <w:bCs w:val="0"/>
                <w:webHidden/>
              </w:rPr>
              <w:fldChar w:fldCharType="separate"/>
            </w:r>
            <w:r w:rsidRPr="00F14CBF">
              <w:rPr>
                <w:b w:val="0"/>
                <w:bCs w:val="0"/>
                <w:webHidden/>
              </w:rPr>
              <w:t>87</w:t>
            </w:r>
            <w:r w:rsidRPr="00F14CBF">
              <w:rPr>
                <w:b w:val="0"/>
                <w:bCs w:val="0"/>
                <w:webHidden/>
              </w:rPr>
              <w:fldChar w:fldCharType="end"/>
            </w:r>
          </w:hyperlink>
        </w:p>
        <w:p w14:paraId="71D0BF33" w14:textId="0122A792"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6" w:history="1">
            <w:r w:rsidRPr="00F14CBF">
              <w:rPr>
                <w:rStyle w:val="Collegamentoipertestuale"/>
                <w:b w:val="0"/>
                <w:bCs w:val="0"/>
                <w:lang w:val="en-GB"/>
              </w:rPr>
              <w:t>2.6 Vegetation index</w:t>
            </w:r>
            <w:r w:rsidRPr="00F14CBF">
              <w:rPr>
                <w:b w:val="0"/>
                <w:bCs w:val="0"/>
                <w:webHidden/>
              </w:rPr>
              <w:tab/>
            </w:r>
            <w:r w:rsidRPr="00F14CBF">
              <w:rPr>
                <w:b w:val="0"/>
                <w:bCs w:val="0"/>
                <w:webHidden/>
              </w:rPr>
              <w:fldChar w:fldCharType="begin"/>
            </w:r>
            <w:r w:rsidRPr="00F14CBF">
              <w:rPr>
                <w:b w:val="0"/>
                <w:bCs w:val="0"/>
                <w:webHidden/>
              </w:rPr>
              <w:instrText xml:space="preserve"> PAGEREF _Toc181194776 \h </w:instrText>
            </w:r>
            <w:r w:rsidRPr="00F14CBF">
              <w:rPr>
                <w:b w:val="0"/>
                <w:bCs w:val="0"/>
                <w:webHidden/>
              </w:rPr>
            </w:r>
            <w:r w:rsidRPr="00F14CBF">
              <w:rPr>
                <w:b w:val="0"/>
                <w:bCs w:val="0"/>
                <w:webHidden/>
              </w:rPr>
              <w:fldChar w:fldCharType="separate"/>
            </w:r>
            <w:r w:rsidRPr="00F14CBF">
              <w:rPr>
                <w:b w:val="0"/>
                <w:bCs w:val="0"/>
                <w:webHidden/>
              </w:rPr>
              <w:t>88</w:t>
            </w:r>
            <w:r w:rsidRPr="00F14CBF">
              <w:rPr>
                <w:b w:val="0"/>
                <w:bCs w:val="0"/>
                <w:webHidden/>
              </w:rPr>
              <w:fldChar w:fldCharType="end"/>
            </w:r>
          </w:hyperlink>
        </w:p>
        <w:p w14:paraId="7043EFFA" w14:textId="181B29DD"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7" w:history="1">
            <w:r w:rsidRPr="00F14CBF">
              <w:rPr>
                <w:rStyle w:val="Collegamentoipertestuale"/>
                <w:b w:val="0"/>
                <w:bCs w:val="0"/>
                <w:lang w:val="en-GB"/>
              </w:rPr>
              <w:t>2.7 Canopy Data Measurements</w:t>
            </w:r>
            <w:r w:rsidRPr="00F14CBF">
              <w:rPr>
                <w:b w:val="0"/>
                <w:bCs w:val="0"/>
                <w:webHidden/>
              </w:rPr>
              <w:tab/>
            </w:r>
            <w:r w:rsidRPr="00F14CBF">
              <w:rPr>
                <w:b w:val="0"/>
                <w:bCs w:val="0"/>
                <w:webHidden/>
              </w:rPr>
              <w:fldChar w:fldCharType="begin"/>
            </w:r>
            <w:r w:rsidRPr="00F14CBF">
              <w:rPr>
                <w:b w:val="0"/>
                <w:bCs w:val="0"/>
                <w:webHidden/>
              </w:rPr>
              <w:instrText xml:space="preserve"> PAGEREF _Toc181194777 \h </w:instrText>
            </w:r>
            <w:r w:rsidRPr="00F14CBF">
              <w:rPr>
                <w:b w:val="0"/>
                <w:bCs w:val="0"/>
                <w:webHidden/>
              </w:rPr>
            </w:r>
            <w:r w:rsidRPr="00F14CBF">
              <w:rPr>
                <w:b w:val="0"/>
                <w:bCs w:val="0"/>
                <w:webHidden/>
              </w:rPr>
              <w:fldChar w:fldCharType="separate"/>
            </w:r>
            <w:r w:rsidRPr="00F14CBF">
              <w:rPr>
                <w:b w:val="0"/>
                <w:bCs w:val="0"/>
                <w:webHidden/>
              </w:rPr>
              <w:t>88</w:t>
            </w:r>
            <w:r w:rsidRPr="00F14CBF">
              <w:rPr>
                <w:b w:val="0"/>
                <w:bCs w:val="0"/>
                <w:webHidden/>
              </w:rPr>
              <w:fldChar w:fldCharType="end"/>
            </w:r>
          </w:hyperlink>
        </w:p>
        <w:p w14:paraId="795A2BC0" w14:textId="3E19FDCE"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78" w:history="1">
            <w:r w:rsidRPr="00F14CBF">
              <w:rPr>
                <w:rStyle w:val="Collegamentoipertestuale"/>
                <w:b w:val="0"/>
                <w:bCs w:val="0"/>
                <w:lang w:val="en-GB"/>
              </w:rPr>
              <w:t>2.8 Statistical analysis</w:t>
            </w:r>
            <w:r w:rsidRPr="00F14CBF">
              <w:rPr>
                <w:b w:val="0"/>
                <w:bCs w:val="0"/>
                <w:webHidden/>
              </w:rPr>
              <w:tab/>
            </w:r>
            <w:r w:rsidRPr="00F14CBF">
              <w:rPr>
                <w:b w:val="0"/>
                <w:bCs w:val="0"/>
                <w:webHidden/>
              </w:rPr>
              <w:fldChar w:fldCharType="begin"/>
            </w:r>
            <w:r w:rsidRPr="00F14CBF">
              <w:rPr>
                <w:b w:val="0"/>
                <w:bCs w:val="0"/>
                <w:webHidden/>
              </w:rPr>
              <w:instrText xml:space="preserve"> PAGEREF _Toc181194778 \h </w:instrText>
            </w:r>
            <w:r w:rsidRPr="00F14CBF">
              <w:rPr>
                <w:b w:val="0"/>
                <w:bCs w:val="0"/>
                <w:webHidden/>
              </w:rPr>
            </w:r>
            <w:r w:rsidRPr="00F14CBF">
              <w:rPr>
                <w:b w:val="0"/>
                <w:bCs w:val="0"/>
                <w:webHidden/>
              </w:rPr>
              <w:fldChar w:fldCharType="separate"/>
            </w:r>
            <w:r w:rsidRPr="00F14CBF">
              <w:rPr>
                <w:b w:val="0"/>
                <w:bCs w:val="0"/>
                <w:webHidden/>
              </w:rPr>
              <w:t>89</w:t>
            </w:r>
            <w:r w:rsidRPr="00F14CBF">
              <w:rPr>
                <w:b w:val="0"/>
                <w:bCs w:val="0"/>
                <w:webHidden/>
              </w:rPr>
              <w:fldChar w:fldCharType="end"/>
            </w:r>
          </w:hyperlink>
        </w:p>
        <w:p w14:paraId="134D4E2D" w14:textId="6D391F81"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79" w:history="1">
            <w:r w:rsidRPr="00F14CBF">
              <w:rPr>
                <w:rStyle w:val="Collegamentoipertestuale"/>
                <w:b w:val="0"/>
                <w:bCs w:val="0"/>
                <w:i w:val="0"/>
                <w:iCs w:val="0"/>
              </w:rPr>
              <w:t>3. Experimental results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_Toc181194779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90</w:t>
            </w:r>
            <w:r w:rsidRPr="00F14CBF">
              <w:rPr>
                <w:b w:val="0"/>
                <w:bCs w:val="0"/>
                <w:i w:val="0"/>
                <w:iCs w:val="0"/>
                <w:webHidden/>
              </w:rPr>
              <w:fldChar w:fldCharType="end"/>
            </w:r>
          </w:hyperlink>
        </w:p>
        <w:p w14:paraId="17BCDDB5" w14:textId="5A4E463B"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80" w:history="1">
            <w:r w:rsidRPr="00F14CBF">
              <w:rPr>
                <w:rStyle w:val="Collegamentoipertestuale"/>
                <w:b w:val="0"/>
                <w:bCs w:val="0"/>
                <w:i w:val="0"/>
                <w:iCs w:val="0"/>
              </w:rPr>
              <w:t>4. Discussion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_Toc181194780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105</w:t>
            </w:r>
            <w:r w:rsidRPr="00F14CBF">
              <w:rPr>
                <w:b w:val="0"/>
                <w:bCs w:val="0"/>
                <w:i w:val="0"/>
                <w:iCs w:val="0"/>
                <w:webHidden/>
              </w:rPr>
              <w:fldChar w:fldCharType="end"/>
            </w:r>
          </w:hyperlink>
        </w:p>
        <w:p w14:paraId="43921590" w14:textId="628C1EE0"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81" w:history="1">
            <w:r w:rsidRPr="00F14CBF">
              <w:rPr>
                <w:rStyle w:val="Collegamentoipertestuale"/>
                <w:b w:val="0"/>
                <w:bCs w:val="0"/>
                <w:lang w:val="en-GB"/>
              </w:rPr>
              <w:t>4.1 Quantitative comparison of the different methods</w:t>
            </w:r>
            <w:r w:rsidRPr="00F14CBF">
              <w:rPr>
                <w:b w:val="0"/>
                <w:bCs w:val="0"/>
                <w:webHidden/>
              </w:rPr>
              <w:tab/>
            </w:r>
            <w:r w:rsidRPr="00F14CBF">
              <w:rPr>
                <w:b w:val="0"/>
                <w:bCs w:val="0"/>
                <w:webHidden/>
              </w:rPr>
              <w:fldChar w:fldCharType="begin"/>
            </w:r>
            <w:r w:rsidRPr="00F14CBF">
              <w:rPr>
                <w:b w:val="0"/>
                <w:bCs w:val="0"/>
                <w:webHidden/>
              </w:rPr>
              <w:instrText xml:space="preserve"> PAGEREF _Toc181194781 \h </w:instrText>
            </w:r>
            <w:r w:rsidRPr="00F14CBF">
              <w:rPr>
                <w:b w:val="0"/>
                <w:bCs w:val="0"/>
                <w:webHidden/>
              </w:rPr>
            </w:r>
            <w:r w:rsidRPr="00F14CBF">
              <w:rPr>
                <w:b w:val="0"/>
                <w:bCs w:val="0"/>
                <w:webHidden/>
              </w:rPr>
              <w:fldChar w:fldCharType="separate"/>
            </w:r>
            <w:r w:rsidRPr="00F14CBF">
              <w:rPr>
                <w:b w:val="0"/>
                <w:bCs w:val="0"/>
                <w:webHidden/>
              </w:rPr>
              <w:t>105</w:t>
            </w:r>
            <w:r w:rsidRPr="00F14CBF">
              <w:rPr>
                <w:b w:val="0"/>
                <w:bCs w:val="0"/>
                <w:webHidden/>
              </w:rPr>
              <w:fldChar w:fldCharType="end"/>
            </w:r>
          </w:hyperlink>
        </w:p>
        <w:p w14:paraId="5652009D" w14:textId="682CED2C"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82" w:history="1">
            <w:r w:rsidRPr="00F14CBF">
              <w:rPr>
                <w:rStyle w:val="Collegamentoipertestuale"/>
                <w:b w:val="0"/>
                <w:bCs w:val="0"/>
                <w:lang w:val="en-GB"/>
              </w:rPr>
              <w:t>4.2 Inter-relationship analysis among methods and agronomic parameters</w:t>
            </w:r>
            <w:r w:rsidRPr="00F14CBF">
              <w:rPr>
                <w:b w:val="0"/>
                <w:bCs w:val="0"/>
                <w:webHidden/>
              </w:rPr>
              <w:tab/>
            </w:r>
            <w:r w:rsidRPr="00F14CBF">
              <w:rPr>
                <w:b w:val="0"/>
                <w:bCs w:val="0"/>
                <w:webHidden/>
              </w:rPr>
              <w:fldChar w:fldCharType="begin"/>
            </w:r>
            <w:r w:rsidRPr="00F14CBF">
              <w:rPr>
                <w:b w:val="0"/>
                <w:bCs w:val="0"/>
                <w:webHidden/>
              </w:rPr>
              <w:instrText xml:space="preserve"> PAGEREF _Toc181194782 \h </w:instrText>
            </w:r>
            <w:r w:rsidRPr="00F14CBF">
              <w:rPr>
                <w:b w:val="0"/>
                <w:bCs w:val="0"/>
                <w:webHidden/>
              </w:rPr>
            </w:r>
            <w:r w:rsidRPr="00F14CBF">
              <w:rPr>
                <w:b w:val="0"/>
                <w:bCs w:val="0"/>
                <w:webHidden/>
              </w:rPr>
              <w:fldChar w:fldCharType="separate"/>
            </w:r>
            <w:r w:rsidRPr="00F14CBF">
              <w:rPr>
                <w:b w:val="0"/>
                <w:bCs w:val="0"/>
                <w:webHidden/>
              </w:rPr>
              <w:t>107</w:t>
            </w:r>
            <w:r w:rsidRPr="00F14CBF">
              <w:rPr>
                <w:b w:val="0"/>
                <w:bCs w:val="0"/>
                <w:webHidden/>
              </w:rPr>
              <w:fldChar w:fldCharType="end"/>
            </w:r>
          </w:hyperlink>
        </w:p>
        <w:p w14:paraId="22EE75EE" w14:textId="06CE740E"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83" w:history="1">
            <w:r w:rsidRPr="00F14CBF">
              <w:rPr>
                <w:rStyle w:val="Collegamentoipertestuale"/>
                <w:b w:val="0"/>
                <w:bCs w:val="0"/>
                <w:lang w:val="en-GB"/>
              </w:rPr>
              <w:t>4.3 Limitations and future work directions</w:t>
            </w:r>
            <w:r w:rsidRPr="00F14CBF">
              <w:rPr>
                <w:b w:val="0"/>
                <w:bCs w:val="0"/>
                <w:webHidden/>
              </w:rPr>
              <w:tab/>
            </w:r>
            <w:r w:rsidRPr="00F14CBF">
              <w:rPr>
                <w:b w:val="0"/>
                <w:bCs w:val="0"/>
                <w:webHidden/>
              </w:rPr>
              <w:fldChar w:fldCharType="begin"/>
            </w:r>
            <w:r w:rsidRPr="00F14CBF">
              <w:rPr>
                <w:b w:val="0"/>
                <w:bCs w:val="0"/>
                <w:webHidden/>
              </w:rPr>
              <w:instrText xml:space="preserve"> PAGEREF _Toc181194783 \h </w:instrText>
            </w:r>
            <w:r w:rsidRPr="00F14CBF">
              <w:rPr>
                <w:b w:val="0"/>
                <w:bCs w:val="0"/>
                <w:webHidden/>
              </w:rPr>
            </w:r>
            <w:r w:rsidRPr="00F14CBF">
              <w:rPr>
                <w:b w:val="0"/>
                <w:bCs w:val="0"/>
                <w:webHidden/>
              </w:rPr>
              <w:fldChar w:fldCharType="separate"/>
            </w:r>
            <w:r w:rsidRPr="00F14CBF">
              <w:rPr>
                <w:b w:val="0"/>
                <w:bCs w:val="0"/>
                <w:webHidden/>
              </w:rPr>
              <w:t>110</w:t>
            </w:r>
            <w:r w:rsidRPr="00F14CBF">
              <w:rPr>
                <w:b w:val="0"/>
                <w:bCs w:val="0"/>
                <w:webHidden/>
              </w:rPr>
              <w:fldChar w:fldCharType="end"/>
            </w:r>
          </w:hyperlink>
        </w:p>
        <w:p w14:paraId="312EFEB5" w14:textId="675BB366"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84" w:history="1">
            <w:r w:rsidRPr="00F14CBF">
              <w:rPr>
                <w:rStyle w:val="Collegamentoipertestuale"/>
                <w:b w:val="0"/>
                <w:bCs w:val="0"/>
                <w:i w:val="0"/>
                <w:iCs w:val="0"/>
              </w:rPr>
              <w:t>5. Conclusions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_Toc181194784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111</w:t>
            </w:r>
            <w:r w:rsidRPr="00F14CBF">
              <w:rPr>
                <w:b w:val="0"/>
                <w:bCs w:val="0"/>
                <w:i w:val="0"/>
                <w:iCs w:val="0"/>
                <w:webHidden/>
              </w:rPr>
              <w:fldChar w:fldCharType="end"/>
            </w:r>
          </w:hyperlink>
        </w:p>
        <w:p w14:paraId="72EE3806" w14:textId="3B6174AE"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85" w:history="1">
            <w:r w:rsidRPr="00F14CBF">
              <w:rPr>
                <w:rStyle w:val="Collegamentoipertestuale"/>
                <w:b w:val="0"/>
                <w:bCs w:val="0"/>
                <w:i w:val="0"/>
                <w:iCs w:val="0"/>
              </w:rPr>
              <w:t>6. References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_Toc181194785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112</w:t>
            </w:r>
            <w:r w:rsidRPr="00F14CBF">
              <w:rPr>
                <w:b w:val="0"/>
                <w:bCs w:val="0"/>
                <w:i w:val="0"/>
                <w:iCs w:val="0"/>
                <w:webHidden/>
              </w:rPr>
              <w:fldChar w:fldCharType="end"/>
            </w:r>
          </w:hyperlink>
        </w:p>
        <w:p w14:paraId="37E828F4" w14:textId="48345E08"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86" w:history="1">
            <w:r w:rsidRPr="00F14CBF">
              <w:rPr>
                <w:rStyle w:val="Collegamentoipertestuale"/>
                <w:b w:val="0"/>
                <w:bCs w:val="0"/>
                <w:i w:val="0"/>
                <w:iCs w:val="0"/>
                <w:lang w:bidi="en-US"/>
              </w:rPr>
              <w:t>CHAPTER 5.</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_Toc181194786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116</w:t>
            </w:r>
            <w:r w:rsidRPr="00F14CBF">
              <w:rPr>
                <w:b w:val="0"/>
                <w:bCs w:val="0"/>
                <w:i w:val="0"/>
                <w:iCs w:val="0"/>
                <w:webHidden/>
              </w:rPr>
              <w:fldChar w:fldCharType="end"/>
            </w:r>
          </w:hyperlink>
        </w:p>
        <w:p w14:paraId="6077EC55" w14:textId="1E4C3B91"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87" w:history="1">
            <w:r w:rsidRPr="00F14CBF">
              <w:rPr>
                <w:rStyle w:val="Collegamentoipertestuale"/>
                <w:b w:val="0"/>
                <w:bCs w:val="0"/>
                <w:i w:val="0"/>
                <w:iCs w:val="0"/>
              </w:rPr>
              <w:t>1. Introduction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_Toc181194787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117</w:t>
            </w:r>
            <w:r w:rsidRPr="00F14CBF">
              <w:rPr>
                <w:b w:val="0"/>
                <w:bCs w:val="0"/>
                <w:i w:val="0"/>
                <w:iCs w:val="0"/>
                <w:webHidden/>
              </w:rPr>
              <w:fldChar w:fldCharType="end"/>
            </w:r>
          </w:hyperlink>
        </w:p>
        <w:p w14:paraId="73B274F5" w14:textId="1BB73923"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88" w:history="1">
            <w:r w:rsidRPr="00F14CBF">
              <w:rPr>
                <w:rStyle w:val="Collegamentoipertestuale"/>
                <w:b w:val="0"/>
                <w:bCs w:val="0"/>
                <w:i w:val="0"/>
                <w:iCs w:val="0"/>
              </w:rPr>
              <w:t>2. Materials and methods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_Toc181194788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120</w:t>
            </w:r>
            <w:r w:rsidRPr="00F14CBF">
              <w:rPr>
                <w:b w:val="0"/>
                <w:bCs w:val="0"/>
                <w:i w:val="0"/>
                <w:iCs w:val="0"/>
                <w:webHidden/>
              </w:rPr>
              <w:fldChar w:fldCharType="end"/>
            </w:r>
          </w:hyperlink>
        </w:p>
        <w:p w14:paraId="203DD36A" w14:textId="63466DDD"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89" w:history="1">
            <w:r w:rsidRPr="00F14CBF">
              <w:rPr>
                <w:rStyle w:val="Collegamentoipertestuale"/>
                <w:b w:val="0"/>
                <w:bCs w:val="0"/>
                <w:lang w:val="en-GB"/>
              </w:rPr>
              <w:t>2.1 Experimental site</w:t>
            </w:r>
            <w:r w:rsidRPr="00F14CBF">
              <w:rPr>
                <w:b w:val="0"/>
                <w:bCs w:val="0"/>
                <w:webHidden/>
              </w:rPr>
              <w:tab/>
            </w:r>
            <w:r w:rsidRPr="00F14CBF">
              <w:rPr>
                <w:b w:val="0"/>
                <w:bCs w:val="0"/>
                <w:webHidden/>
              </w:rPr>
              <w:fldChar w:fldCharType="begin"/>
            </w:r>
            <w:r w:rsidRPr="00F14CBF">
              <w:rPr>
                <w:b w:val="0"/>
                <w:bCs w:val="0"/>
                <w:webHidden/>
              </w:rPr>
              <w:instrText xml:space="preserve"> PAGEREF _Toc181194789 \h </w:instrText>
            </w:r>
            <w:r w:rsidRPr="00F14CBF">
              <w:rPr>
                <w:b w:val="0"/>
                <w:bCs w:val="0"/>
                <w:webHidden/>
              </w:rPr>
            </w:r>
            <w:r w:rsidRPr="00F14CBF">
              <w:rPr>
                <w:b w:val="0"/>
                <w:bCs w:val="0"/>
                <w:webHidden/>
              </w:rPr>
              <w:fldChar w:fldCharType="separate"/>
            </w:r>
            <w:r w:rsidRPr="00F14CBF">
              <w:rPr>
                <w:b w:val="0"/>
                <w:bCs w:val="0"/>
                <w:webHidden/>
              </w:rPr>
              <w:t>120</w:t>
            </w:r>
            <w:r w:rsidRPr="00F14CBF">
              <w:rPr>
                <w:b w:val="0"/>
                <w:bCs w:val="0"/>
                <w:webHidden/>
              </w:rPr>
              <w:fldChar w:fldCharType="end"/>
            </w:r>
          </w:hyperlink>
        </w:p>
        <w:p w14:paraId="7EE45F72" w14:textId="0B492A8C"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0" w:history="1">
            <w:r w:rsidRPr="00F14CBF">
              <w:rPr>
                <w:rStyle w:val="Collegamentoipertestuale"/>
                <w:b w:val="0"/>
                <w:bCs w:val="0"/>
                <w:lang w:val="en-GB"/>
              </w:rPr>
              <w:t>2.2 Aerial platform and multispectral sensors used</w:t>
            </w:r>
            <w:r w:rsidRPr="00F14CBF">
              <w:rPr>
                <w:b w:val="0"/>
                <w:bCs w:val="0"/>
                <w:webHidden/>
              </w:rPr>
              <w:tab/>
            </w:r>
            <w:r w:rsidRPr="00F14CBF">
              <w:rPr>
                <w:b w:val="0"/>
                <w:bCs w:val="0"/>
                <w:webHidden/>
              </w:rPr>
              <w:fldChar w:fldCharType="begin"/>
            </w:r>
            <w:r w:rsidRPr="00F14CBF">
              <w:rPr>
                <w:b w:val="0"/>
                <w:bCs w:val="0"/>
                <w:webHidden/>
              </w:rPr>
              <w:instrText xml:space="preserve"> PAGEREF _Toc181194790 \h </w:instrText>
            </w:r>
            <w:r w:rsidRPr="00F14CBF">
              <w:rPr>
                <w:b w:val="0"/>
                <w:bCs w:val="0"/>
                <w:webHidden/>
              </w:rPr>
            </w:r>
            <w:r w:rsidRPr="00F14CBF">
              <w:rPr>
                <w:b w:val="0"/>
                <w:bCs w:val="0"/>
                <w:webHidden/>
              </w:rPr>
              <w:fldChar w:fldCharType="separate"/>
            </w:r>
            <w:r w:rsidRPr="00F14CBF">
              <w:rPr>
                <w:b w:val="0"/>
                <w:bCs w:val="0"/>
                <w:webHidden/>
              </w:rPr>
              <w:t>121</w:t>
            </w:r>
            <w:r w:rsidRPr="00F14CBF">
              <w:rPr>
                <w:b w:val="0"/>
                <w:bCs w:val="0"/>
                <w:webHidden/>
              </w:rPr>
              <w:fldChar w:fldCharType="end"/>
            </w:r>
          </w:hyperlink>
        </w:p>
        <w:p w14:paraId="1A2EA5BB" w14:textId="3E1F8303"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1" w:history="1">
            <w:r w:rsidRPr="00F14CBF">
              <w:rPr>
                <w:rStyle w:val="Collegamentoipertestuale"/>
                <w:b w:val="0"/>
                <w:bCs w:val="0"/>
                <w:lang w:val="en-GB"/>
              </w:rPr>
              <w:t>2.3 Data acquisition</w:t>
            </w:r>
            <w:r w:rsidRPr="00F14CBF">
              <w:rPr>
                <w:b w:val="0"/>
                <w:bCs w:val="0"/>
                <w:webHidden/>
              </w:rPr>
              <w:tab/>
            </w:r>
            <w:r w:rsidRPr="00F14CBF">
              <w:rPr>
                <w:b w:val="0"/>
                <w:bCs w:val="0"/>
                <w:webHidden/>
              </w:rPr>
              <w:fldChar w:fldCharType="begin"/>
            </w:r>
            <w:r w:rsidRPr="00F14CBF">
              <w:rPr>
                <w:b w:val="0"/>
                <w:bCs w:val="0"/>
                <w:webHidden/>
              </w:rPr>
              <w:instrText xml:space="preserve"> PAGEREF _Toc181194791 \h </w:instrText>
            </w:r>
            <w:r w:rsidRPr="00F14CBF">
              <w:rPr>
                <w:b w:val="0"/>
                <w:bCs w:val="0"/>
                <w:webHidden/>
              </w:rPr>
            </w:r>
            <w:r w:rsidRPr="00F14CBF">
              <w:rPr>
                <w:b w:val="0"/>
                <w:bCs w:val="0"/>
                <w:webHidden/>
              </w:rPr>
              <w:fldChar w:fldCharType="separate"/>
            </w:r>
            <w:r w:rsidRPr="00F14CBF">
              <w:rPr>
                <w:b w:val="0"/>
                <w:bCs w:val="0"/>
                <w:webHidden/>
              </w:rPr>
              <w:t>122</w:t>
            </w:r>
            <w:r w:rsidRPr="00F14CBF">
              <w:rPr>
                <w:b w:val="0"/>
                <w:bCs w:val="0"/>
                <w:webHidden/>
              </w:rPr>
              <w:fldChar w:fldCharType="end"/>
            </w:r>
          </w:hyperlink>
        </w:p>
        <w:p w14:paraId="0A98C097" w14:textId="61CE2ABF"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2" w:history="1">
            <w:r w:rsidRPr="00F14CBF">
              <w:rPr>
                <w:rStyle w:val="Collegamentoipertestuale"/>
                <w:b w:val="0"/>
                <w:bCs w:val="0"/>
                <w:lang w:val="en-GB"/>
              </w:rPr>
              <w:t>2.4 Data Processing</w:t>
            </w:r>
            <w:r w:rsidRPr="00F14CBF">
              <w:rPr>
                <w:b w:val="0"/>
                <w:bCs w:val="0"/>
                <w:webHidden/>
              </w:rPr>
              <w:tab/>
            </w:r>
            <w:r w:rsidRPr="00F14CBF">
              <w:rPr>
                <w:b w:val="0"/>
                <w:bCs w:val="0"/>
                <w:webHidden/>
              </w:rPr>
              <w:fldChar w:fldCharType="begin"/>
            </w:r>
            <w:r w:rsidRPr="00F14CBF">
              <w:rPr>
                <w:b w:val="0"/>
                <w:bCs w:val="0"/>
                <w:webHidden/>
              </w:rPr>
              <w:instrText xml:space="preserve"> PAGEREF _Toc181194792 \h </w:instrText>
            </w:r>
            <w:r w:rsidRPr="00F14CBF">
              <w:rPr>
                <w:b w:val="0"/>
                <w:bCs w:val="0"/>
                <w:webHidden/>
              </w:rPr>
            </w:r>
            <w:r w:rsidRPr="00F14CBF">
              <w:rPr>
                <w:b w:val="0"/>
                <w:bCs w:val="0"/>
                <w:webHidden/>
              </w:rPr>
              <w:fldChar w:fldCharType="separate"/>
            </w:r>
            <w:r w:rsidRPr="00F14CBF">
              <w:rPr>
                <w:b w:val="0"/>
                <w:bCs w:val="0"/>
                <w:webHidden/>
              </w:rPr>
              <w:t>123</w:t>
            </w:r>
            <w:r w:rsidRPr="00F14CBF">
              <w:rPr>
                <w:b w:val="0"/>
                <w:bCs w:val="0"/>
                <w:webHidden/>
              </w:rPr>
              <w:fldChar w:fldCharType="end"/>
            </w:r>
          </w:hyperlink>
        </w:p>
        <w:p w14:paraId="2121298A" w14:textId="5294345D"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3" w:history="1">
            <w:r w:rsidRPr="00F14CBF">
              <w:rPr>
                <w:rStyle w:val="Collegamentoipertestuale"/>
                <w:b w:val="0"/>
                <w:bCs w:val="0"/>
                <w:lang w:val="en-GB"/>
              </w:rPr>
              <w:t>2.5 Plant sampling and measurements</w:t>
            </w:r>
            <w:r w:rsidRPr="00F14CBF">
              <w:rPr>
                <w:b w:val="0"/>
                <w:bCs w:val="0"/>
                <w:webHidden/>
              </w:rPr>
              <w:tab/>
            </w:r>
            <w:r w:rsidRPr="00F14CBF">
              <w:rPr>
                <w:b w:val="0"/>
                <w:bCs w:val="0"/>
                <w:webHidden/>
              </w:rPr>
              <w:fldChar w:fldCharType="begin"/>
            </w:r>
            <w:r w:rsidRPr="00F14CBF">
              <w:rPr>
                <w:b w:val="0"/>
                <w:bCs w:val="0"/>
                <w:webHidden/>
              </w:rPr>
              <w:instrText xml:space="preserve"> PAGEREF _Toc181194793 \h </w:instrText>
            </w:r>
            <w:r w:rsidRPr="00F14CBF">
              <w:rPr>
                <w:b w:val="0"/>
                <w:bCs w:val="0"/>
                <w:webHidden/>
              </w:rPr>
            </w:r>
            <w:r w:rsidRPr="00F14CBF">
              <w:rPr>
                <w:b w:val="0"/>
                <w:bCs w:val="0"/>
                <w:webHidden/>
              </w:rPr>
              <w:fldChar w:fldCharType="separate"/>
            </w:r>
            <w:r w:rsidRPr="00F14CBF">
              <w:rPr>
                <w:b w:val="0"/>
                <w:bCs w:val="0"/>
                <w:webHidden/>
              </w:rPr>
              <w:t>125</w:t>
            </w:r>
            <w:r w:rsidRPr="00F14CBF">
              <w:rPr>
                <w:b w:val="0"/>
                <w:bCs w:val="0"/>
                <w:webHidden/>
              </w:rPr>
              <w:fldChar w:fldCharType="end"/>
            </w:r>
          </w:hyperlink>
        </w:p>
        <w:p w14:paraId="10434DF4" w14:textId="3239A702"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4" w:history="1">
            <w:r w:rsidRPr="00F14CBF">
              <w:rPr>
                <w:rStyle w:val="Collegamentoipertestuale"/>
                <w:b w:val="0"/>
                <w:bCs w:val="0"/>
                <w:lang w:val="en-GB"/>
              </w:rPr>
              <w:t>2.6 Statistical analysis</w:t>
            </w:r>
            <w:r w:rsidRPr="00F14CBF">
              <w:rPr>
                <w:b w:val="0"/>
                <w:bCs w:val="0"/>
                <w:webHidden/>
              </w:rPr>
              <w:tab/>
            </w:r>
            <w:r w:rsidRPr="00F14CBF">
              <w:rPr>
                <w:b w:val="0"/>
                <w:bCs w:val="0"/>
                <w:webHidden/>
              </w:rPr>
              <w:fldChar w:fldCharType="begin"/>
            </w:r>
            <w:r w:rsidRPr="00F14CBF">
              <w:rPr>
                <w:b w:val="0"/>
                <w:bCs w:val="0"/>
                <w:webHidden/>
              </w:rPr>
              <w:instrText xml:space="preserve"> PAGEREF _Toc181194794 \h </w:instrText>
            </w:r>
            <w:r w:rsidRPr="00F14CBF">
              <w:rPr>
                <w:b w:val="0"/>
                <w:bCs w:val="0"/>
                <w:webHidden/>
              </w:rPr>
            </w:r>
            <w:r w:rsidRPr="00F14CBF">
              <w:rPr>
                <w:b w:val="0"/>
                <w:bCs w:val="0"/>
                <w:webHidden/>
              </w:rPr>
              <w:fldChar w:fldCharType="separate"/>
            </w:r>
            <w:r w:rsidRPr="00F14CBF">
              <w:rPr>
                <w:b w:val="0"/>
                <w:bCs w:val="0"/>
                <w:webHidden/>
              </w:rPr>
              <w:t>126</w:t>
            </w:r>
            <w:r w:rsidRPr="00F14CBF">
              <w:rPr>
                <w:b w:val="0"/>
                <w:bCs w:val="0"/>
                <w:webHidden/>
              </w:rPr>
              <w:fldChar w:fldCharType="end"/>
            </w:r>
          </w:hyperlink>
        </w:p>
        <w:p w14:paraId="011253AD" w14:textId="12742711"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5" w:history="1">
            <w:r w:rsidRPr="00F14CBF">
              <w:rPr>
                <w:rStyle w:val="Collegamentoipertestuale"/>
                <w:b w:val="0"/>
                <w:bCs w:val="0"/>
                <w:lang w:val="en-GB"/>
              </w:rPr>
              <w:t>2.7 Geostatistical analysis</w:t>
            </w:r>
            <w:r w:rsidRPr="00F14CBF">
              <w:rPr>
                <w:b w:val="0"/>
                <w:bCs w:val="0"/>
                <w:webHidden/>
              </w:rPr>
              <w:tab/>
            </w:r>
            <w:r w:rsidRPr="00F14CBF">
              <w:rPr>
                <w:b w:val="0"/>
                <w:bCs w:val="0"/>
                <w:webHidden/>
              </w:rPr>
              <w:fldChar w:fldCharType="begin"/>
            </w:r>
            <w:r w:rsidRPr="00F14CBF">
              <w:rPr>
                <w:b w:val="0"/>
                <w:bCs w:val="0"/>
                <w:webHidden/>
              </w:rPr>
              <w:instrText xml:space="preserve"> PAGEREF _Toc181194795 \h </w:instrText>
            </w:r>
            <w:r w:rsidRPr="00F14CBF">
              <w:rPr>
                <w:b w:val="0"/>
                <w:bCs w:val="0"/>
                <w:webHidden/>
              </w:rPr>
            </w:r>
            <w:r w:rsidRPr="00F14CBF">
              <w:rPr>
                <w:b w:val="0"/>
                <w:bCs w:val="0"/>
                <w:webHidden/>
              </w:rPr>
              <w:fldChar w:fldCharType="separate"/>
            </w:r>
            <w:r w:rsidRPr="00F14CBF">
              <w:rPr>
                <w:b w:val="0"/>
                <w:bCs w:val="0"/>
                <w:webHidden/>
              </w:rPr>
              <w:t>127</w:t>
            </w:r>
            <w:r w:rsidRPr="00F14CBF">
              <w:rPr>
                <w:b w:val="0"/>
                <w:bCs w:val="0"/>
                <w:webHidden/>
              </w:rPr>
              <w:fldChar w:fldCharType="end"/>
            </w:r>
          </w:hyperlink>
        </w:p>
        <w:p w14:paraId="3720B2A5" w14:textId="21D5B590"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796" w:history="1">
            <w:r w:rsidRPr="00F14CBF">
              <w:rPr>
                <w:rStyle w:val="Collegamentoipertestuale"/>
                <w:b w:val="0"/>
                <w:bCs w:val="0"/>
                <w:i w:val="0"/>
                <w:iCs w:val="0"/>
              </w:rPr>
              <w:t>3 Results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_Toc181194796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128</w:t>
            </w:r>
            <w:r w:rsidRPr="00F14CBF">
              <w:rPr>
                <w:b w:val="0"/>
                <w:bCs w:val="0"/>
                <w:i w:val="0"/>
                <w:iCs w:val="0"/>
                <w:webHidden/>
              </w:rPr>
              <w:fldChar w:fldCharType="end"/>
            </w:r>
          </w:hyperlink>
        </w:p>
        <w:p w14:paraId="7C723084" w14:textId="72EC1B3F"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7" w:history="1">
            <w:r w:rsidRPr="00F14CBF">
              <w:rPr>
                <w:rStyle w:val="Collegamentoipertestuale"/>
                <w:b w:val="0"/>
                <w:bCs w:val="0"/>
                <w:lang w:val="en-GB"/>
              </w:rPr>
              <w:t>3.1 Vegetation index data</w:t>
            </w:r>
            <w:r w:rsidRPr="00F14CBF">
              <w:rPr>
                <w:b w:val="0"/>
                <w:bCs w:val="0"/>
                <w:webHidden/>
              </w:rPr>
              <w:tab/>
            </w:r>
            <w:r w:rsidRPr="00F14CBF">
              <w:rPr>
                <w:b w:val="0"/>
                <w:bCs w:val="0"/>
                <w:webHidden/>
              </w:rPr>
              <w:fldChar w:fldCharType="begin"/>
            </w:r>
            <w:r w:rsidRPr="00F14CBF">
              <w:rPr>
                <w:b w:val="0"/>
                <w:bCs w:val="0"/>
                <w:webHidden/>
              </w:rPr>
              <w:instrText xml:space="preserve"> PAGEREF _Toc181194797 \h </w:instrText>
            </w:r>
            <w:r w:rsidRPr="00F14CBF">
              <w:rPr>
                <w:b w:val="0"/>
                <w:bCs w:val="0"/>
                <w:webHidden/>
              </w:rPr>
            </w:r>
            <w:r w:rsidRPr="00F14CBF">
              <w:rPr>
                <w:b w:val="0"/>
                <w:bCs w:val="0"/>
                <w:webHidden/>
              </w:rPr>
              <w:fldChar w:fldCharType="separate"/>
            </w:r>
            <w:r w:rsidRPr="00F14CBF">
              <w:rPr>
                <w:b w:val="0"/>
                <w:bCs w:val="0"/>
                <w:webHidden/>
              </w:rPr>
              <w:t>128</w:t>
            </w:r>
            <w:r w:rsidRPr="00F14CBF">
              <w:rPr>
                <w:b w:val="0"/>
                <w:bCs w:val="0"/>
                <w:webHidden/>
              </w:rPr>
              <w:fldChar w:fldCharType="end"/>
            </w:r>
          </w:hyperlink>
        </w:p>
        <w:p w14:paraId="43BC35AF" w14:textId="66817D5B"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8" w:history="1">
            <w:r w:rsidRPr="00F14CBF">
              <w:rPr>
                <w:rStyle w:val="Collegamentoipertestuale"/>
                <w:b w:val="0"/>
                <w:bCs w:val="0"/>
                <w:lang w:val="en-GB"/>
              </w:rPr>
              <w:t>3.2 Yield and must composition variability</w:t>
            </w:r>
            <w:r w:rsidRPr="00F14CBF">
              <w:rPr>
                <w:b w:val="0"/>
                <w:bCs w:val="0"/>
                <w:webHidden/>
              </w:rPr>
              <w:tab/>
            </w:r>
            <w:r w:rsidRPr="00F14CBF">
              <w:rPr>
                <w:b w:val="0"/>
                <w:bCs w:val="0"/>
                <w:webHidden/>
              </w:rPr>
              <w:fldChar w:fldCharType="begin"/>
            </w:r>
            <w:r w:rsidRPr="00F14CBF">
              <w:rPr>
                <w:b w:val="0"/>
                <w:bCs w:val="0"/>
                <w:webHidden/>
              </w:rPr>
              <w:instrText xml:space="preserve"> PAGEREF _Toc181194798 \h </w:instrText>
            </w:r>
            <w:r w:rsidRPr="00F14CBF">
              <w:rPr>
                <w:b w:val="0"/>
                <w:bCs w:val="0"/>
                <w:webHidden/>
              </w:rPr>
            </w:r>
            <w:r w:rsidRPr="00F14CBF">
              <w:rPr>
                <w:b w:val="0"/>
                <w:bCs w:val="0"/>
                <w:webHidden/>
              </w:rPr>
              <w:fldChar w:fldCharType="separate"/>
            </w:r>
            <w:r w:rsidRPr="00F14CBF">
              <w:rPr>
                <w:b w:val="0"/>
                <w:bCs w:val="0"/>
                <w:webHidden/>
              </w:rPr>
              <w:t>131</w:t>
            </w:r>
            <w:r w:rsidRPr="00F14CBF">
              <w:rPr>
                <w:b w:val="0"/>
                <w:bCs w:val="0"/>
                <w:webHidden/>
              </w:rPr>
              <w:fldChar w:fldCharType="end"/>
            </w:r>
          </w:hyperlink>
        </w:p>
        <w:p w14:paraId="26644C9F" w14:textId="5553FD06"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799" w:history="1">
            <w:r w:rsidRPr="00F14CBF">
              <w:rPr>
                <w:rStyle w:val="Collegamentoipertestuale"/>
                <w:b w:val="0"/>
                <w:bCs w:val="0"/>
                <w:lang w:val="en-GB"/>
              </w:rPr>
              <w:t>3.3 Correlation analysis between ground measurements and UAV spectral indices</w:t>
            </w:r>
            <w:r w:rsidRPr="00F14CBF">
              <w:rPr>
                <w:b w:val="0"/>
                <w:bCs w:val="0"/>
                <w:webHidden/>
              </w:rPr>
              <w:tab/>
            </w:r>
            <w:r w:rsidRPr="00F14CBF">
              <w:rPr>
                <w:b w:val="0"/>
                <w:bCs w:val="0"/>
                <w:webHidden/>
              </w:rPr>
              <w:fldChar w:fldCharType="begin"/>
            </w:r>
            <w:r w:rsidRPr="00F14CBF">
              <w:rPr>
                <w:b w:val="0"/>
                <w:bCs w:val="0"/>
                <w:webHidden/>
              </w:rPr>
              <w:instrText xml:space="preserve"> PAGEREF _Toc181194799 \h </w:instrText>
            </w:r>
            <w:r w:rsidRPr="00F14CBF">
              <w:rPr>
                <w:b w:val="0"/>
                <w:bCs w:val="0"/>
                <w:webHidden/>
              </w:rPr>
            </w:r>
            <w:r w:rsidRPr="00F14CBF">
              <w:rPr>
                <w:b w:val="0"/>
                <w:bCs w:val="0"/>
                <w:webHidden/>
              </w:rPr>
              <w:fldChar w:fldCharType="separate"/>
            </w:r>
            <w:r w:rsidRPr="00F14CBF">
              <w:rPr>
                <w:b w:val="0"/>
                <w:bCs w:val="0"/>
                <w:webHidden/>
              </w:rPr>
              <w:t>133</w:t>
            </w:r>
            <w:r w:rsidRPr="00F14CBF">
              <w:rPr>
                <w:b w:val="0"/>
                <w:bCs w:val="0"/>
                <w:webHidden/>
              </w:rPr>
              <w:fldChar w:fldCharType="end"/>
            </w:r>
          </w:hyperlink>
        </w:p>
        <w:p w14:paraId="70DC45A0" w14:textId="174D7893"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00" w:history="1">
            <w:r w:rsidRPr="00F14CBF">
              <w:rPr>
                <w:rStyle w:val="Collegamentoipertestuale"/>
                <w:b w:val="0"/>
                <w:bCs w:val="0"/>
                <w:lang w:val="en-GB"/>
              </w:rPr>
              <w:t>3.4 Analysis of prediction model of shoot pruning weight</w:t>
            </w:r>
            <w:r w:rsidRPr="00F14CBF">
              <w:rPr>
                <w:b w:val="0"/>
                <w:bCs w:val="0"/>
                <w:webHidden/>
              </w:rPr>
              <w:tab/>
            </w:r>
            <w:r w:rsidRPr="00F14CBF">
              <w:rPr>
                <w:b w:val="0"/>
                <w:bCs w:val="0"/>
                <w:webHidden/>
              </w:rPr>
              <w:fldChar w:fldCharType="begin"/>
            </w:r>
            <w:r w:rsidRPr="00F14CBF">
              <w:rPr>
                <w:b w:val="0"/>
                <w:bCs w:val="0"/>
                <w:webHidden/>
              </w:rPr>
              <w:instrText xml:space="preserve"> PAGEREF _Toc181194800 \h </w:instrText>
            </w:r>
            <w:r w:rsidRPr="00F14CBF">
              <w:rPr>
                <w:b w:val="0"/>
                <w:bCs w:val="0"/>
                <w:webHidden/>
              </w:rPr>
            </w:r>
            <w:r w:rsidRPr="00F14CBF">
              <w:rPr>
                <w:b w:val="0"/>
                <w:bCs w:val="0"/>
                <w:webHidden/>
              </w:rPr>
              <w:fldChar w:fldCharType="separate"/>
            </w:r>
            <w:r w:rsidRPr="00F14CBF">
              <w:rPr>
                <w:b w:val="0"/>
                <w:bCs w:val="0"/>
                <w:webHidden/>
              </w:rPr>
              <w:t>136</w:t>
            </w:r>
            <w:r w:rsidRPr="00F14CBF">
              <w:rPr>
                <w:b w:val="0"/>
                <w:bCs w:val="0"/>
                <w:webHidden/>
              </w:rPr>
              <w:fldChar w:fldCharType="end"/>
            </w:r>
          </w:hyperlink>
        </w:p>
        <w:p w14:paraId="4D681179" w14:textId="202A7454"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01" w:history="1">
            <w:r w:rsidRPr="00F14CBF">
              <w:rPr>
                <w:rStyle w:val="Collegamentoipertestuale"/>
                <w:b w:val="0"/>
                <w:bCs w:val="0"/>
                <w:i w:val="0"/>
                <w:iCs w:val="0"/>
              </w:rPr>
              <w:t>4. Discussion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_Toc181194801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141</w:t>
            </w:r>
            <w:r w:rsidRPr="00F14CBF">
              <w:rPr>
                <w:b w:val="0"/>
                <w:bCs w:val="0"/>
                <w:i w:val="0"/>
                <w:iCs w:val="0"/>
                <w:webHidden/>
              </w:rPr>
              <w:fldChar w:fldCharType="end"/>
            </w:r>
          </w:hyperlink>
        </w:p>
        <w:p w14:paraId="2C731CA9" w14:textId="2ACE592B"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02" w:history="1">
            <w:r w:rsidRPr="00F14CBF">
              <w:rPr>
                <w:rStyle w:val="Collegamentoipertestuale"/>
                <w:b w:val="0"/>
                <w:bCs w:val="0"/>
                <w:i w:val="0"/>
                <w:iCs w:val="0"/>
              </w:rPr>
              <w:t>5. Conclusions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_Toc181194802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145</w:t>
            </w:r>
            <w:r w:rsidRPr="00F14CBF">
              <w:rPr>
                <w:b w:val="0"/>
                <w:bCs w:val="0"/>
                <w:i w:val="0"/>
                <w:iCs w:val="0"/>
                <w:webHidden/>
              </w:rPr>
              <w:fldChar w:fldCharType="end"/>
            </w:r>
          </w:hyperlink>
        </w:p>
        <w:p w14:paraId="571F40BB" w14:textId="197C53C5"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03" w:history="1">
            <w:r w:rsidRPr="00F14CBF">
              <w:rPr>
                <w:rStyle w:val="Collegamentoipertestuale"/>
                <w:b w:val="0"/>
                <w:bCs w:val="0"/>
                <w:i w:val="0"/>
                <w:iCs w:val="0"/>
              </w:rPr>
              <w:t>6. References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_Toc181194803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146</w:t>
            </w:r>
            <w:r w:rsidRPr="00F14CBF">
              <w:rPr>
                <w:b w:val="0"/>
                <w:bCs w:val="0"/>
                <w:i w:val="0"/>
                <w:iCs w:val="0"/>
                <w:webHidden/>
              </w:rPr>
              <w:fldChar w:fldCharType="end"/>
            </w:r>
          </w:hyperlink>
        </w:p>
        <w:p w14:paraId="65032EC2" w14:textId="4090E4BA"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04" w:history="1">
            <w:r w:rsidRPr="00F14CBF">
              <w:rPr>
                <w:rStyle w:val="Collegamentoipertestuale"/>
                <w:b w:val="0"/>
                <w:bCs w:val="0"/>
                <w:i w:val="0"/>
                <w:iCs w:val="0"/>
              </w:rPr>
              <w:t>CHAPTER 6.</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_Toc181194804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152</w:t>
            </w:r>
            <w:r w:rsidRPr="00F14CBF">
              <w:rPr>
                <w:b w:val="0"/>
                <w:bCs w:val="0"/>
                <w:i w:val="0"/>
                <w:iCs w:val="0"/>
                <w:webHidden/>
              </w:rPr>
              <w:fldChar w:fldCharType="end"/>
            </w:r>
          </w:hyperlink>
        </w:p>
        <w:p w14:paraId="4625A6BC" w14:textId="7560890F"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05" w:history="1">
            <w:r w:rsidRPr="00F14CBF">
              <w:rPr>
                <w:rStyle w:val="Collegamentoipertestuale"/>
                <w:b w:val="0"/>
                <w:bCs w:val="0"/>
                <w:lang w:val="en-GB"/>
              </w:rPr>
              <w:t>Abstract</w:t>
            </w:r>
            <w:r w:rsidRPr="00F14CBF">
              <w:rPr>
                <w:b w:val="0"/>
                <w:bCs w:val="0"/>
                <w:webHidden/>
              </w:rPr>
              <w:tab/>
            </w:r>
            <w:r w:rsidRPr="00F14CBF">
              <w:rPr>
                <w:b w:val="0"/>
                <w:bCs w:val="0"/>
                <w:webHidden/>
              </w:rPr>
              <w:fldChar w:fldCharType="begin"/>
            </w:r>
            <w:r w:rsidRPr="00F14CBF">
              <w:rPr>
                <w:b w:val="0"/>
                <w:bCs w:val="0"/>
                <w:webHidden/>
              </w:rPr>
              <w:instrText xml:space="preserve"> PAGEREF _Toc181194805 \h </w:instrText>
            </w:r>
            <w:r w:rsidRPr="00F14CBF">
              <w:rPr>
                <w:b w:val="0"/>
                <w:bCs w:val="0"/>
                <w:webHidden/>
              </w:rPr>
            </w:r>
            <w:r w:rsidRPr="00F14CBF">
              <w:rPr>
                <w:b w:val="0"/>
                <w:bCs w:val="0"/>
                <w:webHidden/>
              </w:rPr>
              <w:fldChar w:fldCharType="separate"/>
            </w:r>
            <w:r w:rsidRPr="00F14CBF">
              <w:rPr>
                <w:b w:val="0"/>
                <w:bCs w:val="0"/>
                <w:webHidden/>
              </w:rPr>
              <w:t>153</w:t>
            </w:r>
            <w:r w:rsidRPr="00F14CBF">
              <w:rPr>
                <w:b w:val="0"/>
                <w:bCs w:val="0"/>
                <w:webHidden/>
              </w:rPr>
              <w:fldChar w:fldCharType="end"/>
            </w:r>
          </w:hyperlink>
        </w:p>
        <w:p w14:paraId="2D7A6778" w14:textId="5A7758AF"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06" w:history="1">
            <w:r w:rsidRPr="00F14CBF">
              <w:rPr>
                <w:rStyle w:val="Collegamentoipertestuale"/>
                <w:b w:val="0"/>
                <w:bCs w:val="0"/>
                <w:i w:val="0"/>
                <w:iCs w:val="0"/>
              </w:rPr>
              <w:t>1. Introduction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_Toc181194806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154</w:t>
            </w:r>
            <w:r w:rsidRPr="00F14CBF">
              <w:rPr>
                <w:b w:val="0"/>
                <w:bCs w:val="0"/>
                <w:i w:val="0"/>
                <w:iCs w:val="0"/>
                <w:webHidden/>
              </w:rPr>
              <w:fldChar w:fldCharType="end"/>
            </w:r>
          </w:hyperlink>
        </w:p>
        <w:p w14:paraId="4BE03305" w14:textId="31770893"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07" w:history="1">
            <w:r w:rsidRPr="00F14CBF">
              <w:rPr>
                <w:rStyle w:val="Collegamentoipertestuale"/>
                <w:b w:val="0"/>
                <w:bCs w:val="0"/>
                <w:i w:val="0"/>
                <w:iCs w:val="0"/>
                <w:lang w:val="en-US"/>
              </w:rPr>
              <w:t>2. Materials and Methods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_Toc181194807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157</w:t>
            </w:r>
            <w:r w:rsidRPr="00F14CBF">
              <w:rPr>
                <w:b w:val="0"/>
                <w:bCs w:val="0"/>
                <w:i w:val="0"/>
                <w:iCs w:val="0"/>
                <w:webHidden/>
              </w:rPr>
              <w:fldChar w:fldCharType="end"/>
            </w:r>
          </w:hyperlink>
        </w:p>
        <w:p w14:paraId="73122B25" w14:textId="6326C0D7"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08" w:history="1">
            <w:r w:rsidRPr="00F14CBF">
              <w:rPr>
                <w:rStyle w:val="Collegamentoipertestuale"/>
                <w:b w:val="0"/>
                <w:bCs w:val="0"/>
                <w:lang w:val="en-GB"/>
              </w:rPr>
              <w:t xml:space="preserve">2.1 </w:t>
            </w:r>
            <w:r w:rsidRPr="00F14CBF">
              <w:rPr>
                <w:rStyle w:val="Collegamentoipertestuale"/>
                <w:b w:val="0"/>
                <w:bCs w:val="0"/>
              </w:rPr>
              <w:t>Study area and Experimental Design</w:t>
            </w:r>
            <w:r w:rsidRPr="00F14CBF">
              <w:rPr>
                <w:b w:val="0"/>
                <w:bCs w:val="0"/>
                <w:webHidden/>
              </w:rPr>
              <w:tab/>
            </w:r>
            <w:r w:rsidRPr="00F14CBF">
              <w:rPr>
                <w:b w:val="0"/>
                <w:bCs w:val="0"/>
                <w:webHidden/>
              </w:rPr>
              <w:fldChar w:fldCharType="begin"/>
            </w:r>
            <w:r w:rsidRPr="00F14CBF">
              <w:rPr>
                <w:b w:val="0"/>
                <w:bCs w:val="0"/>
                <w:webHidden/>
              </w:rPr>
              <w:instrText xml:space="preserve"> PAGEREF _Toc181194808 \h </w:instrText>
            </w:r>
            <w:r w:rsidRPr="00F14CBF">
              <w:rPr>
                <w:b w:val="0"/>
                <w:bCs w:val="0"/>
                <w:webHidden/>
              </w:rPr>
            </w:r>
            <w:r w:rsidRPr="00F14CBF">
              <w:rPr>
                <w:b w:val="0"/>
                <w:bCs w:val="0"/>
                <w:webHidden/>
              </w:rPr>
              <w:fldChar w:fldCharType="separate"/>
            </w:r>
            <w:r w:rsidRPr="00F14CBF">
              <w:rPr>
                <w:b w:val="0"/>
                <w:bCs w:val="0"/>
                <w:webHidden/>
              </w:rPr>
              <w:t>157</w:t>
            </w:r>
            <w:r w:rsidRPr="00F14CBF">
              <w:rPr>
                <w:b w:val="0"/>
                <w:bCs w:val="0"/>
                <w:webHidden/>
              </w:rPr>
              <w:fldChar w:fldCharType="end"/>
            </w:r>
          </w:hyperlink>
        </w:p>
        <w:p w14:paraId="1B0E0C9A" w14:textId="4CAD6652"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09" w:history="1">
            <w:r w:rsidRPr="00F14CBF">
              <w:rPr>
                <w:rStyle w:val="Collegamentoipertestuale"/>
                <w:b w:val="0"/>
                <w:bCs w:val="0"/>
              </w:rPr>
              <w:t>2.2 Data survey</w:t>
            </w:r>
            <w:r w:rsidRPr="00F14CBF">
              <w:rPr>
                <w:b w:val="0"/>
                <w:bCs w:val="0"/>
                <w:webHidden/>
              </w:rPr>
              <w:tab/>
            </w:r>
            <w:r w:rsidRPr="00F14CBF">
              <w:rPr>
                <w:b w:val="0"/>
                <w:bCs w:val="0"/>
                <w:webHidden/>
              </w:rPr>
              <w:fldChar w:fldCharType="begin"/>
            </w:r>
            <w:r w:rsidRPr="00F14CBF">
              <w:rPr>
                <w:b w:val="0"/>
                <w:bCs w:val="0"/>
                <w:webHidden/>
              </w:rPr>
              <w:instrText xml:space="preserve"> PAGEREF _Toc181194809 \h </w:instrText>
            </w:r>
            <w:r w:rsidRPr="00F14CBF">
              <w:rPr>
                <w:b w:val="0"/>
                <w:bCs w:val="0"/>
                <w:webHidden/>
              </w:rPr>
            </w:r>
            <w:r w:rsidRPr="00F14CBF">
              <w:rPr>
                <w:b w:val="0"/>
                <w:bCs w:val="0"/>
                <w:webHidden/>
              </w:rPr>
              <w:fldChar w:fldCharType="separate"/>
            </w:r>
            <w:r w:rsidRPr="00F14CBF">
              <w:rPr>
                <w:b w:val="0"/>
                <w:bCs w:val="0"/>
                <w:webHidden/>
              </w:rPr>
              <w:t>158</w:t>
            </w:r>
            <w:r w:rsidRPr="00F14CBF">
              <w:rPr>
                <w:b w:val="0"/>
                <w:bCs w:val="0"/>
                <w:webHidden/>
              </w:rPr>
              <w:fldChar w:fldCharType="end"/>
            </w:r>
          </w:hyperlink>
        </w:p>
        <w:p w14:paraId="050621A0" w14:textId="0CEEFE6C"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0" w:history="1">
            <w:r w:rsidRPr="00F14CBF">
              <w:rPr>
                <w:rStyle w:val="Collegamentoipertestuale"/>
                <w:b w:val="0"/>
                <w:bCs w:val="0"/>
                <w:lang w:val="en-GB"/>
              </w:rPr>
              <w:t>2.3 Agronomic sampling</w:t>
            </w:r>
            <w:r w:rsidRPr="00F14CBF">
              <w:rPr>
                <w:b w:val="0"/>
                <w:bCs w:val="0"/>
                <w:webHidden/>
              </w:rPr>
              <w:tab/>
            </w:r>
            <w:r w:rsidRPr="00F14CBF">
              <w:rPr>
                <w:b w:val="0"/>
                <w:bCs w:val="0"/>
                <w:webHidden/>
              </w:rPr>
              <w:fldChar w:fldCharType="begin"/>
            </w:r>
            <w:r w:rsidRPr="00F14CBF">
              <w:rPr>
                <w:b w:val="0"/>
                <w:bCs w:val="0"/>
                <w:webHidden/>
              </w:rPr>
              <w:instrText xml:space="preserve"> PAGEREF _Toc181194810 \h </w:instrText>
            </w:r>
            <w:r w:rsidRPr="00F14CBF">
              <w:rPr>
                <w:b w:val="0"/>
                <w:bCs w:val="0"/>
                <w:webHidden/>
              </w:rPr>
            </w:r>
            <w:r w:rsidRPr="00F14CBF">
              <w:rPr>
                <w:b w:val="0"/>
                <w:bCs w:val="0"/>
                <w:webHidden/>
              </w:rPr>
              <w:fldChar w:fldCharType="separate"/>
            </w:r>
            <w:r w:rsidRPr="00F14CBF">
              <w:rPr>
                <w:b w:val="0"/>
                <w:bCs w:val="0"/>
                <w:webHidden/>
              </w:rPr>
              <w:t>159</w:t>
            </w:r>
            <w:r w:rsidRPr="00F14CBF">
              <w:rPr>
                <w:b w:val="0"/>
                <w:bCs w:val="0"/>
                <w:webHidden/>
              </w:rPr>
              <w:fldChar w:fldCharType="end"/>
            </w:r>
          </w:hyperlink>
        </w:p>
        <w:p w14:paraId="5744BB02" w14:textId="3EAE3A36"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1" w:history="1">
            <w:r w:rsidRPr="00F14CBF">
              <w:rPr>
                <w:rStyle w:val="Collegamentoipertestuale"/>
                <w:b w:val="0"/>
                <w:bCs w:val="0"/>
              </w:rPr>
              <w:t>2.3.1 Determination of soil physical and chemical properties</w:t>
            </w:r>
            <w:r w:rsidRPr="00F14CBF">
              <w:rPr>
                <w:b w:val="0"/>
                <w:bCs w:val="0"/>
                <w:webHidden/>
              </w:rPr>
              <w:tab/>
            </w:r>
            <w:r w:rsidRPr="00F14CBF">
              <w:rPr>
                <w:b w:val="0"/>
                <w:bCs w:val="0"/>
                <w:webHidden/>
              </w:rPr>
              <w:fldChar w:fldCharType="begin"/>
            </w:r>
            <w:r w:rsidRPr="00F14CBF">
              <w:rPr>
                <w:b w:val="0"/>
                <w:bCs w:val="0"/>
                <w:webHidden/>
              </w:rPr>
              <w:instrText xml:space="preserve"> PAGEREF _Toc181194811 \h </w:instrText>
            </w:r>
            <w:r w:rsidRPr="00F14CBF">
              <w:rPr>
                <w:b w:val="0"/>
                <w:bCs w:val="0"/>
                <w:webHidden/>
              </w:rPr>
            </w:r>
            <w:r w:rsidRPr="00F14CBF">
              <w:rPr>
                <w:b w:val="0"/>
                <w:bCs w:val="0"/>
                <w:webHidden/>
              </w:rPr>
              <w:fldChar w:fldCharType="separate"/>
            </w:r>
            <w:r w:rsidRPr="00F14CBF">
              <w:rPr>
                <w:b w:val="0"/>
                <w:bCs w:val="0"/>
                <w:webHidden/>
              </w:rPr>
              <w:t>160</w:t>
            </w:r>
            <w:r w:rsidRPr="00F14CBF">
              <w:rPr>
                <w:b w:val="0"/>
                <w:bCs w:val="0"/>
                <w:webHidden/>
              </w:rPr>
              <w:fldChar w:fldCharType="end"/>
            </w:r>
          </w:hyperlink>
        </w:p>
        <w:p w14:paraId="02C72B4D" w14:textId="416941DF"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2" w:history="1">
            <w:r w:rsidRPr="00F14CBF">
              <w:rPr>
                <w:rStyle w:val="Collegamentoipertestuale"/>
                <w:b w:val="0"/>
                <w:bCs w:val="0"/>
                <w:lang w:val="en-GB"/>
              </w:rPr>
              <w:t>2.4 UAV configuration and data acquisition</w:t>
            </w:r>
            <w:r w:rsidRPr="00F14CBF">
              <w:rPr>
                <w:b w:val="0"/>
                <w:bCs w:val="0"/>
                <w:webHidden/>
              </w:rPr>
              <w:tab/>
            </w:r>
            <w:r w:rsidRPr="00F14CBF">
              <w:rPr>
                <w:b w:val="0"/>
                <w:bCs w:val="0"/>
                <w:webHidden/>
              </w:rPr>
              <w:fldChar w:fldCharType="begin"/>
            </w:r>
            <w:r w:rsidRPr="00F14CBF">
              <w:rPr>
                <w:b w:val="0"/>
                <w:bCs w:val="0"/>
                <w:webHidden/>
              </w:rPr>
              <w:instrText xml:space="preserve"> PAGEREF _Toc181194812 \h </w:instrText>
            </w:r>
            <w:r w:rsidRPr="00F14CBF">
              <w:rPr>
                <w:b w:val="0"/>
                <w:bCs w:val="0"/>
                <w:webHidden/>
              </w:rPr>
            </w:r>
            <w:r w:rsidRPr="00F14CBF">
              <w:rPr>
                <w:b w:val="0"/>
                <w:bCs w:val="0"/>
                <w:webHidden/>
              </w:rPr>
              <w:fldChar w:fldCharType="separate"/>
            </w:r>
            <w:r w:rsidRPr="00F14CBF">
              <w:rPr>
                <w:b w:val="0"/>
                <w:bCs w:val="0"/>
                <w:webHidden/>
              </w:rPr>
              <w:t>161</w:t>
            </w:r>
            <w:r w:rsidRPr="00F14CBF">
              <w:rPr>
                <w:b w:val="0"/>
                <w:bCs w:val="0"/>
                <w:webHidden/>
              </w:rPr>
              <w:fldChar w:fldCharType="end"/>
            </w:r>
          </w:hyperlink>
        </w:p>
        <w:p w14:paraId="2DD4C7D8" w14:textId="75D357B1"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3" w:history="1">
            <w:r w:rsidRPr="00F14CBF">
              <w:rPr>
                <w:rStyle w:val="Collegamentoipertestuale"/>
                <w:b w:val="0"/>
                <w:bCs w:val="0"/>
                <w:lang w:val="en-GB"/>
              </w:rPr>
              <w:t>2.4.1 UAV Image processing and analysis</w:t>
            </w:r>
            <w:r w:rsidRPr="00F14CBF">
              <w:rPr>
                <w:b w:val="0"/>
                <w:bCs w:val="0"/>
                <w:webHidden/>
              </w:rPr>
              <w:tab/>
            </w:r>
            <w:r w:rsidRPr="00F14CBF">
              <w:rPr>
                <w:b w:val="0"/>
                <w:bCs w:val="0"/>
                <w:webHidden/>
              </w:rPr>
              <w:fldChar w:fldCharType="begin"/>
            </w:r>
            <w:r w:rsidRPr="00F14CBF">
              <w:rPr>
                <w:b w:val="0"/>
                <w:bCs w:val="0"/>
                <w:webHidden/>
              </w:rPr>
              <w:instrText xml:space="preserve"> PAGEREF _Toc181194813 \h </w:instrText>
            </w:r>
            <w:r w:rsidRPr="00F14CBF">
              <w:rPr>
                <w:b w:val="0"/>
                <w:bCs w:val="0"/>
                <w:webHidden/>
              </w:rPr>
            </w:r>
            <w:r w:rsidRPr="00F14CBF">
              <w:rPr>
                <w:b w:val="0"/>
                <w:bCs w:val="0"/>
                <w:webHidden/>
              </w:rPr>
              <w:fldChar w:fldCharType="separate"/>
            </w:r>
            <w:r w:rsidRPr="00F14CBF">
              <w:rPr>
                <w:b w:val="0"/>
                <w:bCs w:val="0"/>
                <w:webHidden/>
              </w:rPr>
              <w:t>162</w:t>
            </w:r>
            <w:r w:rsidRPr="00F14CBF">
              <w:rPr>
                <w:b w:val="0"/>
                <w:bCs w:val="0"/>
                <w:webHidden/>
              </w:rPr>
              <w:fldChar w:fldCharType="end"/>
            </w:r>
          </w:hyperlink>
        </w:p>
        <w:p w14:paraId="57037D04" w14:textId="22A55221"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4" w:history="1">
            <w:r w:rsidRPr="00F14CBF">
              <w:rPr>
                <w:rStyle w:val="Collegamentoipertestuale"/>
                <w:b w:val="0"/>
                <w:bCs w:val="0"/>
                <w:lang w:val="en-GB"/>
              </w:rPr>
              <w:t>2.5 Statistical analysis</w:t>
            </w:r>
            <w:r w:rsidRPr="00F14CBF">
              <w:rPr>
                <w:b w:val="0"/>
                <w:bCs w:val="0"/>
                <w:webHidden/>
              </w:rPr>
              <w:tab/>
            </w:r>
            <w:r w:rsidRPr="00F14CBF">
              <w:rPr>
                <w:b w:val="0"/>
                <w:bCs w:val="0"/>
                <w:webHidden/>
              </w:rPr>
              <w:fldChar w:fldCharType="begin"/>
            </w:r>
            <w:r w:rsidRPr="00F14CBF">
              <w:rPr>
                <w:b w:val="0"/>
                <w:bCs w:val="0"/>
                <w:webHidden/>
              </w:rPr>
              <w:instrText xml:space="preserve"> PAGEREF _Toc181194814 \h </w:instrText>
            </w:r>
            <w:r w:rsidRPr="00F14CBF">
              <w:rPr>
                <w:b w:val="0"/>
                <w:bCs w:val="0"/>
                <w:webHidden/>
              </w:rPr>
            </w:r>
            <w:r w:rsidRPr="00F14CBF">
              <w:rPr>
                <w:b w:val="0"/>
                <w:bCs w:val="0"/>
                <w:webHidden/>
              </w:rPr>
              <w:fldChar w:fldCharType="separate"/>
            </w:r>
            <w:r w:rsidRPr="00F14CBF">
              <w:rPr>
                <w:b w:val="0"/>
                <w:bCs w:val="0"/>
                <w:webHidden/>
              </w:rPr>
              <w:t>164</w:t>
            </w:r>
            <w:r w:rsidRPr="00F14CBF">
              <w:rPr>
                <w:b w:val="0"/>
                <w:bCs w:val="0"/>
                <w:webHidden/>
              </w:rPr>
              <w:fldChar w:fldCharType="end"/>
            </w:r>
          </w:hyperlink>
        </w:p>
        <w:p w14:paraId="3BDFE13D" w14:textId="5B170A7A"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15" w:history="1">
            <w:r w:rsidRPr="00F14CBF">
              <w:rPr>
                <w:rStyle w:val="Collegamentoipertestuale"/>
                <w:b w:val="0"/>
                <w:bCs w:val="0"/>
                <w:i w:val="0"/>
                <w:iCs w:val="0"/>
              </w:rPr>
              <w:t>3. Results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_Toc181194815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165</w:t>
            </w:r>
            <w:r w:rsidRPr="00F14CBF">
              <w:rPr>
                <w:b w:val="0"/>
                <w:bCs w:val="0"/>
                <w:i w:val="0"/>
                <w:iCs w:val="0"/>
                <w:webHidden/>
              </w:rPr>
              <w:fldChar w:fldCharType="end"/>
            </w:r>
          </w:hyperlink>
        </w:p>
        <w:p w14:paraId="16D0B263" w14:textId="3C857019"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6" w:history="1">
            <w:r w:rsidRPr="00F14CBF">
              <w:rPr>
                <w:rStyle w:val="Collegamentoipertestuale"/>
                <w:b w:val="0"/>
                <w:bCs w:val="0"/>
                <w:lang w:val="en-GB"/>
              </w:rPr>
              <w:t>3.1 Assessment of cover crop and vineyard variability</w:t>
            </w:r>
            <w:r w:rsidRPr="00F14CBF">
              <w:rPr>
                <w:b w:val="0"/>
                <w:bCs w:val="0"/>
                <w:webHidden/>
              </w:rPr>
              <w:tab/>
            </w:r>
            <w:r w:rsidRPr="00F14CBF">
              <w:rPr>
                <w:b w:val="0"/>
                <w:bCs w:val="0"/>
                <w:webHidden/>
              </w:rPr>
              <w:fldChar w:fldCharType="begin"/>
            </w:r>
            <w:r w:rsidRPr="00F14CBF">
              <w:rPr>
                <w:b w:val="0"/>
                <w:bCs w:val="0"/>
                <w:webHidden/>
              </w:rPr>
              <w:instrText xml:space="preserve"> PAGEREF _Toc181194816 \h </w:instrText>
            </w:r>
            <w:r w:rsidRPr="00F14CBF">
              <w:rPr>
                <w:b w:val="0"/>
                <w:bCs w:val="0"/>
                <w:webHidden/>
              </w:rPr>
            </w:r>
            <w:r w:rsidRPr="00F14CBF">
              <w:rPr>
                <w:b w:val="0"/>
                <w:bCs w:val="0"/>
                <w:webHidden/>
              </w:rPr>
              <w:fldChar w:fldCharType="separate"/>
            </w:r>
            <w:r w:rsidRPr="00F14CBF">
              <w:rPr>
                <w:b w:val="0"/>
                <w:bCs w:val="0"/>
                <w:webHidden/>
              </w:rPr>
              <w:t>165</w:t>
            </w:r>
            <w:r w:rsidRPr="00F14CBF">
              <w:rPr>
                <w:b w:val="0"/>
                <w:bCs w:val="0"/>
                <w:webHidden/>
              </w:rPr>
              <w:fldChar w:fldCharType="end"/>
            </w:r>
          </w:hyperlink>
        </w:p>
        <w:p w14:paraId="5F582F8B" w14:textId="40F92298"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7" w:history="1">
            <w:r w:rsidRPr="00F14CBF">
              <w:rPr>
                <w:rStyle w:val="Collegamentoipertestuale"/>
                <w:b w:val="0"/>
                <w:bCs w:val="0"/>
                <w:lang w:val="en-GB"/>
              </w:rPr>
              <w:t>3.2 Spatial-cluster analyses</w:t>
            </w:r>
            <w:r w:rsidRPr="00F14CBF">
              <w:rPr>
                <w:b w:val="0"/>
                <w:bCs w:val="0"/>
                <w:webHidden/>
              </w:rPr>
              <w:tab/>
            </w:r>
            <w:r w:rsidRPr="00F14CBF">
              <w:rPr>
                <w:b w:val="0"/>
                <w:bCs w:val="0"/>
                <w:webHidden/>
              </w:rPr>
              <w:fldChar w:fldCharType="begin"/>
            </w:r>
            <w:r w:rsidRPr="00F14CBF">
              <w:rPr>
                <w:b w:val="0"/>
                <w:bCs w:val="0"/>
                <w:webHidden/>
              </w:rPr>
              <w:instrText xml:space="preserve"> PAGEREF _Toc181194817 \h </w:instrText>
            </w:r>
            <w:r w:rsidRPr="00F14CBF">
              <w:rPr>
                <w:b w:val="0"/>
                <w:bCs w:val="0"/>
                <w:webHidden/>
              </w:rPr>
            </w:r>
            <w:r w:rsidRPr="00F14CBF">
              <w:rPr>
                <w:b w:val="0"/>
                <w:bCs w:val="0"/>
                <w:webHidden/>
              </w:rPr>
              <w:fldChar w:fldCharType="separate"/>
            </w:r>
            <w:r w:rsidRPr="00F14CBF">
              <w:rPr>
                <w:b w:val="0"/>
                <w:bCs w:val="0"/>
                <w:webHidden/>
              </w:rPr>
              <w:t>171</w:t>
            </w:r>
            <w:r w:rsidRPr="00F14CBF">
              <w:rPr>
                <w:b w:val="0"/>
                <w:bCs w:val="0"/>
                <w:webHidden/>
              </w:rPr>
              <w:fldChar w:fldCharType="end"/>
            </w:r>
          </w:hyperlink>
        </w:p>
        <w:p w14:paraId="5524CE72" w14:textId="68D61BB7"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8" w:history="1">
            <w:r w:rsidRPr="00F14CBF">
              <w:rPr>
                <w:rStyle w:val="Collegamentoipertestuale"/>
                <w:b w:val="0"/>
                <w:bCs w:val="0"/>
                <w:lang w:val="en-GB"/>
              </w:rPr>
              <w:t>3.3 Evaluation of soil characteristics</w:t>
            </w:r>
            <w:r w:rsidRPr="00F14CBF">
              <w:rPr>
                <w:b w:val="0"/>
                <w:bCs w:val="0"/>
                <w:webHidden/>
              </w:rPr>
              <w:tab/>
            </w:r>
            <w:r w:rsidRPr="00F14CBF">
              <w:rPr>
                <w:b w:val="0"/>
                <w:bCs w:val="0"/>
                <w:webHidden/>
              </w:rPr>
              <w:fldChar w:fldCharType="begin"/>
            </w:r>
            <w:r w:rsidRPr="00F14CBF">
              <w:rPr>
                <w:b w:val="0"/>
                <w:bCs w:val="0"/>
                <w:webHidden/>
              </w:rPr>
              <w:instrText xml:space="preserve"> PAGEREF _Toc181194818 \h </w:instrText>
            </w:r>
            <w:r w:rsidRPr="00F14CBF">
              <w:rPr>
                <w:b w:val="0"/>
                <w:bCs w:val="0"/>
                <w:webHidden/>
              </w:rPr>
            </w:r>
            <w:r w:rsidRPr="00F14CBF">
              <w:rPr>
                <w:b w:val="0"/>
                <w:bCs w:val="0"/>
                <w:webHidden/>
              </w:rPr>
              <w:fldChar w:fldCharType="separate"/>
            </w:r>
            <w:r w:rsidRPr="00F14CBF">
              <w:rPr>
                <w:b w:val="0"/>
                <w:bCs w:val="0"/>
                <w:webHidden/>
              </w:rPr>
              <w:t>173</w:t>
            </w:r>
            <w:r w:rsidRPr="00F14CBF">
              <w:rPr>
                <w:b w:val="0"/>
                <w:bCs w:val="0"/>
                <w:webHidden/>
              </w:rPr>
              <w:fldChar w:fldCharType="end"/>
            </w:r>
          </w:hyperlink>
        </w:p>
        <w:p w14:paraId="0010DB49" w14:textId="24B7889D"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19" w:history="1">
            <w:r w:rsidRPr="00F14CBF">
              <w:rPr>
                <w:rStyle w:val="Collegamentoipertestuale"/>
                <w:b w:val="0"/>
                <w:bCs w:val="0"/>
                <w:lang w:val="en-GB"/>
              </w:rPr>
              <w:t>3.4 Soil penetration resistance</w:t>
            </w:r>
            <w:r w:rsidRPr="00F14CBF">
              <w:rPr>
                <w:b w:val="0"/>
                <w:bCs w:val="0"/>
                <w:webHidden/>
              </w:rPr>
              <w:tab/>
            </w:r>
            <w:r w:rsidRPr="00F14CBF">
              <w:rPr>
                <w:b w:val="0"/>
                <w:bCs w:val="0"/>
                <w:webHidden/>
              </w:rPr>
              <w:fldChar w:fldCharType="begin"/>
            </w:r>
            <w:r w:rsidRPr="00F14CBF">
              <w:rPr>
                <w:b w:val="0"/>
                <w:bCs w:val="0"/>
                <w:webHidden/>
              </w:rPr>
              <w:instrText xml:space="preserve"> PAGEREF _Toc181194819 \h </w:instrText>
            </w:r>
            <w:r w:rsidRPr="00F14CBF">
              <w:rPr>
                <w:b w:val="0"/>
                <w:bCs w:val="0"/>
                <w:webHidden/>
              </w:rPr>
            </w:r>
            <w:r w:rsidRPr="00F14CBF">
              <w:rPr>
                <w:b w:val="0"/>
                <w:bCs w:val="0"/>
                <w:webHidden/>
              </w:rPr>
              <w:fldChar w:fldCharType="separate"/>
            </w:r>
            <w:r w:rsidRPr="00F14CBF">
              <w:rPr>
                <w:b w:val="0"/>
                <w:bCs w:val="0"/>
                <w:webHidden/>
              </w:rPr>
              <w:t>178</w:t>
            </w:r>
            <w:r w:rsidRPr="00F14CBF">
              <w:rPr>
                <w:b w:val="0"/>
                <w:bCs w:val="0"/>
                <w:webHidden/>
              </w:rPr>
              <w:fldChar w:fldCharType="end"/>
            </w:r>
          </w:hyperlink>
        </w:p>
        <w:p w14:paraId="21B93A44" w14:textId="7040CEBB"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20" w:history="1">
            <w:r w:rsidRPr="00F14CBF">
              <w:rPr>
                <w:rStyle w:val="Collegamentoipertestuale"/>
                <w:b w:val="0"/>
                <w:bCs w:val="0"/>
                <w:i w:val="0"/>
                <w:iCs w:val="0"/>
              </w:rPr>
              <w:t>4. Discussion</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_Toc181194820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181</w:t>
            </w:r>
            <w:r w:rsidRPr="00F14CBF">
              <w:rPr>
                <w:b w:val="0"/>
                <w:bCs w:val="0"/>
                <w:i w:val="0"/>
                <w:iCs w:val="0"/>
                <w:webHidden/>
              </w:rPr>
              <w:fldChar w:fldCharType="end"/>
            </w:r>
          </w:hyperlink>
        </w:p>
        <w:p w14:paraId="59FD05C4" w14:textId="3076104F"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21" w:history="1">
            <w:r w:rsidRPr="00F14CBF">
              <w:rPr>
                <w:rStyle w:val="Collegamentoipertestuale"/>
                <w:b w:val="0"/>
                <w:bCs w:val="0"/>
                <w:lang w:val="en-GB"/>
              </w:rPr>
              <w:t>4.1 Evaluation of vegetation indices and variability</w:t>
            </w:r>
            <w:r w:rsidRPr="00F14CBF">
              <w:rPr>
                <w:b w:val="0"/>
                <w:bCs w:val="0"/>
                <w:webHidden/>
              </w:rPr>
              <w:tab/>
            </w:r>
            <w:r w:rsidRPr="00F14CBF">
              <w:rPr>
                <w:b w:val="0"/>
                <w:bCs w:val="0"/>
                <w:webHidden/>
              </w:rPr>
              <w:fldChar w:fldCharType="begin"/>
            </w:r>
            <w:r w:rsidRPr="00F14CBF">
              <w:rPr>
                <w:b w:val="0"/>
                <w:bCs w:val="0"/>
                <w:webHidden/>
              </w:rPr>
              <w:instrText xml:space="preserve"> PAGEREF _Toc181194821 \h </w:instrText>
            </w:r>
            <w:r w:rsidRPr="00F14CBF">
              <w:rPr>
                <w:b w:val="0"/>
                <w:bCs w:val="0"/>
                <w:webHidden/>
              </w:rPr>
            </w:r>
            <w:r w:rsidRPr="00F14CBF">
              <w:rPr>
                <w:b w:val="0"/>
                <w:bCs w:val="0"/>
                <w:webHidden/>
              </w:rPr>
              <w:fldChar w:fldCharType="separate"/>
            </w:r>
            <w:r w:rsidRPr="00F14CBF">
              <w:rPr>
                <w:b w:val="0"/>
                <w:bCs w:val="0"/>
                <w:webHidden/>
              </w:rPr>
              <w:t>181</w:t>
            </w:r>
            <w:r w:rsidRPr="00F14CBF">
              <w:rPr>
                <w:b w:val="0"/>
                <w:bCs w:val="0"/>
                <w:webHidden/>
              </w:rPr>
              <w:fldChar w:fldCharType="end"/>
            </w:r>
          </w:hyperlink>
        </w:p>
        <w:p w14:paraId="5AD3071E" w14:textId="1AA2B035" w:rsidR="00F14CBF" w:rsidRPr="00F14CBF" w:rsidRDefault="00F14CBF">
          <w:pPr>
            <w:pStyle w:val="Sommario2"/>
            <w:rPr>
              <w:rFonts w:asciiTheme="minorHAnsi" w:eastAsiaTheme="minorEastAsia" w:hAnsiTheme="minorHAnsi" w:cstheme="minorBidi"/>
              <w:b w:val="0"/>
              <w:bCs w:val="0"/>
              <w:smallCaps w:val="0"/>
              <w:sz w:val="24"/>
              <w:szCs w:val="24"/>
              <w:lang w:val="it-IT" w:eastAsia="it-IT" w:bidi="ar-SA"/>
            </w:rPr>
          </w:pPr>
          <w:hyperlink w:anchor="_Toc181194822" w:history="1">
            <w:r w:rsidRPr="00F14CBF">
              <w:rPr>
                <w:rStyle w:val="Collegamentoipertestuale"/>
                <w:b w:val="0"/>
                <w:bCs w:val="0"/>
                <w:lang w:val="en-GB"/>
              </w:rPr>
              <w:t>4.2 Effects of soil variability on crop’s growth</w:t>
            </w:r>
            <w:r w:rsidRPr="00F14CBF">
              <w:rPr>
                <w:b w:val="0"/>
                <w:bCs w:val="0"/>
                <w:webHidden/>
              </w:rPr>
              <w:tab/>
            </w:r>
            <w:r w:rsidRPr="00F14CBF">
              <w:rPr>
                <w:b w:val="0"/>
                <w:bCs w:val="0"/>
                <w:webHidden/>
              </w:rPr>
              <w:fldChar w:fldCharType="begin"/>
            </w:r>
            <w:r w:rsidRPr="00F14CBF">
              <w:rPr>
                <w:b w:val="0"/>
                <w:bCs w:val="0"/>
                <w:webHidden/>
              </w:rPr>
              <w:instrText xml:space="preserve"> PAGEREF _Toc181194822 \h </w:instrText>
            </w:r>
            <w:r w:rsidRPr="00F14CBF">
              <w:rPr>
                <w:b w:val="0"/>
                <w:bCs w:val="0"/>
                <w:webHidden/>
              </w:rPr>
            </w:r>
            <w:r w:rsidRPr="00F14CBF">
              <w:rPr>
                <w:b w:val="0"/>
                <w:bCs w:val="0"/>
                <w:webHidden/>
              </w:rPr>
              <w:fldChar w:fldCharType="separate"/>
            </w:r>
            <w:r w:rsidRPr="00F14CBF">
              <w:rPr>
                <w:b w:val="0"/>
                <w:bCs w:val="0"/>
                <w:webHidden/>
              </w:rPr>
              <w:t>183</w:t>
            </w:r>
            <w:r w:rsidRPr="00F14CBF">
              <w:rPr>
                <w:b w:val="0"/>
                <w:bCs w:val="0"/>
                <w:webHidden/>
              </w:rPr>
              <w:fldChar w:fldCharType="end"/>
            </w:r>
          </w:hyperlink>
        </w:p>
        <w:p w14:paraId="6CC4FEB6" w14:textId="56767EBB"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23" w:history="1">
            <w:r w:rsidRPr="00F14CBF">
              <w:rPr>
                <w:rStyle w:val="Collegamentoipertestuale"/>
                <w:b w:val="0"/>
                <w:bCs w:val="0"/>
                <w:i w:val="0"/>
                <w:iCs w:val="0"/>
              </w:rPr>
              <w:t>5. Conclusions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_Toc181194823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185</w:t>
            </w:r>
            <w:r w:rsidRPr="00F14CBF">
              <w:rPr>
                <w:b w:val="0"/>
                <w:bCs w:val="0"/>
                <w:i w:val="0"/>
                <w:iCs w:val="0"/>
                <w:webHidden/>
              </w:rPr>
              <w:fldChar w:fldCharType="end"/>
            </w:r>
          </w:hyperlink>
        </w:p>
        <w:p w14:paraId="5C6C6CC6" w14:textId="5387B151"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24" w:history="1">
            <w:r w:rsidRPr="00F14CBF">
              <w:rPr>
                <w:rStyle w:val="Collegamentoipertestuale"/>
                <w:b w:val="0"/>
                <w:bCs w:val="0"/>
                <w:i w:val="0"/>
                <w:iCs w:val="0"/>
              </w:rPr>
              <w:t>6. References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_Toc181194824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185</w:t>
            </w:r>
            <w:r w:rsidRPr="00F14CBF">
              <w:rPr>
                <w:b w:val="0"/>
                <w:bCs w:val="0"/>
                <w:i w:val="0"/>
                <w:iCs w:val="0"/>
                <w:webHidden/>
              </w:rPr>
              <w:fldChar w:fldCharType="end"/>
            </w:r>
          </w:hyperlink>
        </w:p>
        <w:p w14:paraId="4695CE0F" w14:textId="6DE5C123" w:rsidR="00F14CBF" w:rsidRPr="00F14CBF" w:rsidRDefault="00F14CBF">
          <w:pPr>
            <w:pStyle w:val="Sommario1"/>
            <w:rPr>
              <w:rFonts w:asciiTheme="minorHAnsi" w:eastAsiaTheme="minorEastAsia" w:hAnsiTheme="minorHAnsi" w:cstheme="minorBidi"/>
              <w:b w:val="0"/>
              <w:bCs w:val="0"/>
              <w:i w:val="0"/>
              <w:iCs w:val="0"/>
              <w:caps w:val="0"/>
              <w:lang w:val="it-IT" w:eastAsia="it-IT"/>
            </w:rPr>
          </w:pPr>
          <w:hyperlink w:anchor="_Toc181194825" w:history="1">
            <w:r w:rsidRPr="00F14CBF">
              <w:rPr>
                <w:rStyle w:val="Collegamentoipertestuale"/>
                <w:b w:val="0"/>
                <w:bCs w:val="0"/>
                <w:i w:val="0"/>
                <w:iCs w:val="0"/>
                <w:smallCaps/>
              </w:rPr>
              <w:t xml:space="preserve">Chapter 7 – </w:t>
            </w:r>
            <w:r w:rsidRPr="00F14CBF">
              <w:rPr>
                <w:rStyle w:val="Collegamentoipertestuale"/>
                <w:b w:val="0"/>
                <w:bCs w:val="0"/>
                <w:i w:val="0"/>
                <w:iCs w:val="0"/>
                <w:smallCaps/>
                <w:lang w:val="en-US"/>
              </w:rPr>
              <w:t>Final Remarks</w:t>
            </w:r>
            <w:r w:rsidRPr="00F14CBF">
              <w:rPr>
                <w:b w:val="0"/>
                <w:bCs w:val="0"/>
                <w:i w:val="0"/>
                <w:iCs w:val="0"/>
                <w:webHidden/>
              </w:rPr>
              <w:tab/>
            </w:r>
            <w:r w:rsidRPr="00F14CBF">
              <w:rPr>
                <w:b w:val="0"/>
                <w:bCs w:val="0"/>
                <w:i w:val="0"/>
                <w:iCs w:val="0"/>
                <w:webHidden/>
              </w:rPr>
              <w:fldChar w:fldCharType="begin"/>
            </w:r>
            <w:r w:rsidRPr="00F14CBF">
              <w:rPr>
                <w:b w:val="0"/>
                <w:bCs w:val="0"/>
                <w:i w:val="0"/>
                <w:iCs w:val="0"/>
                <w:webHidden/>
              </w:rPr>
              <w:instrText xml:space="preserve"> PAGEREF _Toc181194825 \h </w:instrText>
            </w:r>
            <w:r w:rsidRPr="00F14CBF">
              <w:rPr>
                <w:b w:val="0"/>
                <w:bCs w:val="0"/>
                <w:i w:val="0"/>
                <w:iCs w:val="0"/>
                <w:webHidden/>
              </w:rPr>
            </w:r>
            <w:r w:rsidRPr="00F14CBF">
              <w:rPr>
                <w:b w:val="0"/>
                <w:bCs w:val="0"/>
                <w:i w:val="0"/>
                <w:iCs w:val="0"/>
                <w:webHidden/>
              </w:rPr>
              <w:fldChar w:fldCharType="separate"/>
            </w:r>
            <w:r w:rsidRPr="00F14CBF">
              <w:rPr>
                <w:b w:val="0"/>
                <w:bCs w:val="0"/>
                <w:i w:val="0"/>
                <w:iCs w:val="0"/>
                <w:webHidden/>
              </w:rPr>
              <w:t>191</w:t>
            </w:r>
            <w:r w:rsidRPr="00F14CBF">
              <w:rPr>
                <w:b w:val="0"/>
                <w:bCs w:val="0"/>
                <w:i w:val="0"/>
                <w:iCs w:val="0"/>
                <w:webHidden/>
              </w:rPr>
              <w:fldChar w:fldCharType="end"/>
            </w:r>
          </w:hyperlink>
        </w:p>
        <w:p w14:paraId="52BCFD65" w14:textId="7C0EDF07" w:rsidR="00E22AFF" w:rsidRPr="00F14CBF" w:rsidRDefault="00E22AFF">
          <w:r w:rsidRPr="00F14CBF">
            <w:rPr>
              <w:rFonts w:ascii="Times New Roman" w:hAnsi="Times New Roman" w:cs="Times New Roman"/>
            </w:rPr>
            <w:fldChar w:fldCharType="end"/>
          </w:r>
        </w:p>
      </w:sdtContent>
    </w:sdt>
    <w:p w14:paraId="57BBB020" w14:textId="77777777" w:rsidR="002248EC" w:rsidRPr="00D833EE" w:rsidRDefault="002248EC" w:rsidP="002248EC"/>
    <w:p w14:paraId="54F92961" w14:textId="77777777" w:rsidR="002248EC" w:rsidRPr="00D833EE" w:rsidRDefault="002248EC" w:rsidP="002248EC"/>
    <w:p w14:paraId="4A440EC7" w14:textId="77777777" w:rsidR="002248EC" w:rsidRDefault="002248EC" w:rsidP="002248EC"/>
    <w:p w14:paraId="10138A6B" w14:textId="77777777" w:rsidR="003D0E13" w:rsidRDefault="003D0E13" w:rsidP="0012085C">
      <w:pPr>
        <w:pStyle w:val="Titolo"/>
        <w:spacing w:line="360" w:lineRule="auto"/>
        <w:rPr>
          <w:b/>
          <w:bCs/>
          <w:lang w:val="en-GB"/>
        </w:rPr>
      </w:pPr>
    </w:p>
    <w:p w14:paraId="5492F169" w14:textId="77777777" w:rsidR="00D833EE" w:rsidRDefault="00D833EE" w:rsidP="00D833EE">
      <w:pPr>
        <w:rPr>
          <w:lang w:val="en-GB"/>
        </w:rPr>
      </w:pPr>
    </w:p>
    <w:p w14:paraId="66DC19C0" w14:textId="77777777" w:rsidR="00D833EE" w:rsidRDefault="00D833EE" w:rsidP="00D833EE">
      <w:pPr>
        <w:rPr>
          <w:lang w:val="en-GB"/>
        </w:rPr>
      </w:pPr>
    </w:p>
    <w:p w14:paraId="1006CC2F" w14:textId="77777777" w:rsidR="00D833EE" w:rsidRDefault="00D833EE" w:rsidP="00D833EE">
      <w:pPr>
        <w:rPr>
          <w:lang w:val="en-GB"/>
        </w:rPr>
      </w:pPr>
    </w:p>
    <w:p w14:paraId="2FB8CAC6" w14:textId="77777777" w:rsidR="00D833EE" w:rsidRDefault="00D833EE" w:rsidP="00D833EE">
      <w:pPr>
        <w:rPr>
          <w:lang w:val="en-GB"/>
        </w:rPr>
      </w:pPr>
    </w:p>
    <w:p w14:paraId="607CF150" w14:textId="77777777" w:rsidR="00D833EE" w:rsidRDefault="00D833EE" w:rsidP="00D833EE">
      <w:pPr>
        <w:rPr>
          <w:lang w:val="en-GB"/>
        </w:rPr>
      </w:pPr>
    </w:p>
    <w:p w14:paraId="7283A0A3" w14:textId="77777777" w:rsidR="00D833EE" w:rsidRDefault="00D833EE" w:rsidP="00D833EE">
      <w:pPr>
        <w:rPr>
          <w:lang w:val="en-GB"/>
        </w:rPr>
      </w:pPr>
    </w:p>
    <w:p w14:paraId="7CA11083" w14:textId="77777777" w:rsidR="00D833EE" w:rsidRDefault="00D833EE" w:rsidP="00D833EE">
      <w:pPr>
        <w:rPr>
          <w:lang w:val="en-GB"/>
        </w:rPr>
      </w:pPr>
    </w:p>
    <w:p w14:paraId="7ED88598" w14:textId="77777777" w:rsidR="00D833EE" w:rsidRDefault="00D833EE" w:rsidP="00D833EE">
      <w:pPr>
        <w:rPr>
          <w:lang w:val="en-GB"/>
        </w:rPr>
      </w:pPr>
    </w:p>
    <w:p w14:paraId="72B5661D" w14:textId="77777777" w:rsidR="00D833EE" w:rsidRDefault="00D833EE" w:rsidP="00D833EE">
      <w:pPr>
        <w:rPr>
          <w:lang w:val="en-GB"/>
        </w:rPr>
      </w:pPr>
    </w:p>
    <w:p w14:paraId="1B69452A" w14:textId="77777777" w:rsidR="00D833EE" w:rsidRPr="00D833EE" w:rsidRDefault="00D833EE" w:rsidP="00D833EE">
      <w:pPr>
        <w:rPr>
          <w:lang w:val="en-GB"/>
        </w:rPr>
      </w:pPr>
    </w:p>
    <w:p w14:paraId="52C34B56" w14:textId="77777777" w:rsidR="00414FC7" w:rsidRPr="00414FC7" w:rsidRDefault="00414FC7" w:rsidP="00414FC7">
      <w:pPr>
        <w:rPr>
          <w:lang w:val="en-GB"/>
        </w:rPr>
      </w:pPr>
    </w:p>
    <w:p w14:paraId="482D4F89" w14:textId="3936A41B" w:rsidR="002248EC" w:rsidRPr="004073B8" w:rsidRDefault="004A3C6E" w:rsidP="004B5448">
      <w:pPr>
        <w:pStyle w:val="Titolo1"/>
        <w:spacing w:line="360" w:lineRule="auto"/>
        <w:rPr>
          <w:lang w:val="en-GB"/>
        </w:rPr>
      </w:pPr>
      <w:bookmarkStart w:id="1" w:name="_Toc181194732"/>
      <w:r w:rsidRPr="004073B8">
        <w:rPr>
          <w:bCs/>
          <w:lang w:val="en-GB"/>
        </w:rPr>
        <w:lastRenderedPageBreak/>
        <w:t>C</w:t>
      </w:r>
      <w:r w:rsidRPr="004073B8">
        <w:rPr>
          <w:bCs/>
          <w:caps/>
          <w:lang w:val="en-GB"/>
        </w:rPr>
        <w:t>hapter</w:t>
      </w:r>
      <w:r w:rsidRPr="004073B8">
        <w:rPr>
          <w:bCs/>
          <w:lang w:val="en-GB"/>
        </w:rPr>
        <w:t xml:space="preserve">  1.</w:t>
      </w:r>
      <w:r w:rsidRPr="004073B8">
        <w:rPr>
          <w:lang w:val="en-GB"/>
        </w:rPr>
        <w:t xml:space="preserve"> –  </w:t>
      </w:r>
      <w:r w:rsidR="00130413" w:rsidRPr="003D0E13">
        <w:rPr>
          <w:b w:val="0"/>
          <w:bCs/>
          <w:lang w:val="en-GB"/>
        </w:rPr>
        <w:t xml:space="preserve">GENERAL </w:t>
      </w:r>
      <w:r w:rsidR="00416BF0">
        <w:rPr>
          <w:b w:val="0"/>
          <w:bCs/>
          <w:lang w:val="en-GB"/>
        </w:rPr>
        <w:t>OVERVIEW</w:t>
      </w:r>
      <w:bookmarkEnd w:id="1"/>
    </w:p>
    <w:p w14:paraId="1635B85C" w14:textId="5610D472" w:rsidR="008505DA" w:rsidRPr="008505DA" w:rsidRDefault="008505DA" w:rsidP="004B5448">
      <w:pPr>
        <w:spacing w:line="360" w:lineRule="auto"/>
        <w:jc w:val="both"/>
        <w:rPr>
          <w:rFonts w:ascii="Times New Roman" w:hAnsi="Times New Roman" w:cs="Times New Roman"/>
          <w:sz w:val="24"/>
          <w:szCs w:val="24"/>
          <w:lang w:val="en-GB"/>
        </w:rPr>
      </w:pPr>
      <w:r w:rsidRPr="008505DA">
        <w:rPr>
          <w:rFonts w:ascii="Times New Roman" w:hAnsi="Times New Roman" w:cs="Times New Roman"/>
          <w:sz w:val="24"/>
          <w:szCs w:val="24"/>
          <w:lang w:val="en-GB"/>
        </w:rPr>
        <w:t xml:space="preserve">This activity is the result of the research scope of the National Operational Programme Research and Innovation (PON R&amp;I 2014-2020), managed by the Ministry of Universities and Research (MUR), which significantly contributes to the improvement of higher education and the strengthening of research, technological development and innovation, in line with the objectives of the European Union's cohesion policy. </w:t>
      </w:r>
    </w:p>
    <w:p w14:paraId="1758C7A9" w14:textId="19156864" w:rsidR="000D5226" w:rsidRPr="000D5226" w:rsidRDefault="000D5226" w:rsidP="008505DA">
      <w:pPr>
        <w:spacing w:line="360" w:lineRule="auto"/>
        <w:jc w:val="both"/>
        <w:rPr>
          <w:rFonts w:ascii="Times New Roman" w:hAnsi="Times New Roman" w:cs="Times New Roman"/>
          <w:sz w:val="24"/>
          <w:szCs w:val="24"/>
          <w:lang w:val="en-GB"/>
        </w:rPr>
      </w:pPr>
      <w:r w:rsidRPr="000D5226">
        <w:rPr>
          <w:rFonts w:ascii="Times New Roman" w:hAnsi="Times New Roman" w:cs="Times New Roman"/>
          <w:sz w:val="24"/>
          <w:szCs w:val="24"/>
          <w:lang w:val="en-GB"/>
        </w:rPr>
        <w:t xml:space="preserve">The research pathway described in this document has been developed within the framework of Action IV.4, focusing on the objectives of Innovation </w:t>
      </w:r>
      <w:r w:rsidR="001909B1" w:rsidRPr="000D5226">
        <w:rPr>
          <w:rFonts w:ascii="Times New Roman" w:hAnsi="Times New Roman" w:cs="Times New Roman"/>
          <w:sz w:val="24"/>
          <w:szCs w:val="24"/>
          <w:lang w:val="en-GB"/>
        </w:rPr>
        <w:t>Topics</w:t>
      </w:r>
      <w:r w:rsidRPr="000D5226">
        <w:rPr>
          <w:rFonts w:ascii="Times New Roman" w:hAnsi="Times New Roman" w:cs="Times New Roman"/>
          <w:sz w:val="24"/>
          <w:szCs w:val="24"/>
          <w:lang w:val="en-GB"/>
        </w:rPr>
        <w:t>. In this context, a project has been structured that integrates scientific expertise and technologies for the implementation of advanced agricultural production models. The main objectives of the project include optimising efficiency, improving quality, reducing production losses, saving resources, reducing land use, and decreasing the ecological footprint.</w:t>
      </w:r>
    </w:p>
    <w:p w14:paraId="092BF1B9" w14:textId="3394E391" w:rsidR="00ED2CF0" w:rsidRDefault="00FA04A2" w:rsidP="00FC7387">
      <w:pPr>
        <w:spacing w:line="360" w:lineRule="auto"/>
        <w:jc w:val="both"/>
        <w:rPr>
          <w:rFonts w:ascii="Times New Roman" w:hAnsi="Times New Roman" w:cs="Times New Roman"/>
          <w:sz w:val="24"/>
          <w:szCs w:val="24"/>
          <w:lang w:val="en-GB"/>
        </w:rPr>
      </w:pPr>
      <w:r w:rsidRPr="00FA04A2">
        <w:rPr>
          <w:rFonts w:ascii="Times New Roman" w:hAnsi="Times New Roman" w:cs="Times New Roman"/>
          <w:sz w:val="24"/>
          <w:szCs w:val="24"/>
          <w:lang w:val="en-GB"/>
        </w:rPr>
        <w:t>This research programme involved the partnership of Tenute Rapitalà S.p.A (Gruppo Italiano Vini), a private company, and the Department of Agricultural, Food and Forestry Sciences of the University of Palermo, the research organisation and coordinator of the project. The collaboration between these organisations was essential for the outcome of the research activities.</w:t>
      </w:r>
      <w:r w:rsidR="00C155F1">
        <w:rPr>
          <w:rFonts w:ascii="Times New Roman" w:hAnsi="Times New Roman" w:cs="Times New Roman"/>
          <w:sz w:val="24"/>
          <w:szCs w:val="24"/>
          <w:lang w:val="en-GB"/>
        </w:rPr>
        <w:t xml:space="preserve"> </w:t>
      </w:r>
      <w:r w:rsidR="00273FEA" w:rsidRPr="00273FEA">
        <w:rPr>
          <w:rFonts w:ascii="Times New Roman" w:hAnsi="Times New Roman" w:cs="Times New Roman"/>
          <w:sz w:val="24"/>
          <w:szCs w:val="24"/>
          <w:lang w:val="en-GB"/>
        </w:rPr>
        <w:t xml:space="preserve">The specific focus of the project related to vineyard management through the combination of precision viticulture practices and artificial intelligence (AI) technologies was pursued by monitoring vineyards and collecting large amounts of data using advanced technologies and sensors. This approach has supported the validation and development of digitisation in viticulture and the implementation of agriculture in a European context. </w:t>
      </w:r>
    </w:p>
    <w:p w14:paraId="3BD94D07" w14:textId="42880B04" w:rsidR="00FC7387" w:rsidRPr="00FC7387" w:rsidRDefault="00FC7387" w:rsidP="00FC7387">
      <w:pPr>
        <w:spacing w:line="360" w:lineRule="auto"/>
        <w:jc w:val="both"/>
        <w:rPr>
          <w:rFonts w:ascii="Times New Roman" w:hAnsi="Times New Roman" w:cs="Times New Roman"/>
          <w:sz w:val="24"/>
          <w:szCs w:val="24"/>
          <w:lang w:val="en-GB"/>
        </w:rPr>
      </w:pPr>
      <w:r w:rsidRPr="00FC7387">
        <w:rPr>
          <w:rFonts w:ascii="Times New Roman" w:hAnsi="Times New Roman" w:cs="Times New Roman"/>
          <w:sz w:val="24"/>
          <w:szCs w:val="24"/>
          <w:lang w:val="en-GB"/>
        </w:rPr>
        <w:t>Modern agriculture faces significant challenges posed by climate change, which makes effective crop management increasingly difficult. In this context</w:t>
      </w:r>
      <w:r w:rsidR="00576B72">
        <w:rPr>
          <w:rFonts w:ascii="Times New Roman" w:hAnsi="Times New Roman" w:cs="Times New Roman"/>
          <w:sz w:val="24"/>
          <w:szCs w:val="24"/>
          <w:lang w:val="en-GB"/>
        </w:rPr>
        <w:t xml:space="preserve">, precision </w:t>
      </w:r>
      <w:r w:rsidR="00BA14C7">
        <w:rPr>
          <w:rFonts w:ascii="Times New Roman" w:hAnsi="Times New Roman" w:cs="Times New Roman"/>
          <w:sz w:val="24"/>
          <w:szCs w:val="24"/>
          <w:lang w:val="en-GB"/>
        </w:rPr>
        <w:t>agriculture (PA)</w:t>
      </w:r>
      <w:r w:rsidRPr="00FC7387">
        <w:rPr>
          <w:rFonts w:ascii="Times New Roman" w:hAnsi="Times New Roman" w:cs="Times New Roman"/>
          <w:sz w:val="24"/>
          <w:szCs w:val="24"/>
          <w:lang w:val="en-GB"/>
        </w:rPr>
        <w:t xml:space="preserve">, which emerged in the 1980s, </w:t>
      </w:r>
      <w:r w:rsidR="00BA0054" w:rsidRPr="00FC7387">
        <w:rPr>
          <w:rFonts w:ascii="Times New Roman" w:hAnsi="Times New Roman" w:cs="Times New Roman"/>
          <w:sz w:val="24"/>
          <w:szCs w:val="24"/>
          <w:lang w:val="en-GB"/>
        </w:rPr>
        <w:t>poses</w:t>
      </w:r>
      <w:r w:rsidRPr="00FC7387">
        <w:rPr>
          <w:rFonts w:ascii="Times New Roman" w:hAnsi="Times New Roman" w:cs="Times New Roman"/>
          <w:sz w:val="24"/>
          <w:szCs w:val="24"/>
          <w:lang w:val="en-GB"/>
        </w:rPr>
        <w:t xml:space="preserve"> innovative solutions for optimizing the use of agricultural resources, thereby </w:t>
      </w:r>
      <w:r w:rsidRPr="00445355">
        <w:rPr>
          <w:rFonts w:ascii="Times New Roman" w:hAnsi="Times New Roman" w:cs="Times New Roman"/>
          <w:sz w:val="24"/>
          <w:szCs w:val="24"/>
          <w:lang w:val="en-GB"/>
        </w:rPr>
        <w:t>reducing environmental impact</w:t>
      </w:r>
      <w:r w:rsidR="001C1223">
        <w:rPr>
          <w:rFonts w:ascii="Times New Roman" w:hAnsi="Times New Roman" w:cs="Times New Roman"/>
          <w:sz w:val="24"/>
          <w:szCs w:val="24"/>
          <w:lang w:val="en-GB"/>
        </w:rPr>
        <w:t xml:space="preserve">. </w:t>
      </w:r>
      <w:r w:rsidRPr="00445355">
        <w:rPr>
          <w:rFonts w:ascii="Times New Roman" w:hAnsi="Times New Roman" w:cs="Times New Roman"/>
          <w:sz w:val="24"/>
          <w:szCs w:val="24"/>
          <w:lang w:val="en-GB"/>
        </w:rPr>
        <w:t xml:space="preserve">International Society of Precision Agriculture (ISPA) has promoted and regulated </w:t>
      </w:r>
      <w:r w:rsidR="00F6435D" w:rsidRPr="00445355">
        <w:rPr>
          <w:rFonts w:ascii="Times New Roman" w:hAnsi="Times New Roman" w:cs="Times New Roman"/>
          <w:sz w:val="24"/>
          <w:szCs w:val="24"/>
          <w:lang w:val="en-GB"/>
        </w:rPr>
        <w:t>a few</w:t>
      </w:r>
      <w:r w:rsidRPr="00445355">
        <w:rPr>
          <w:rFonts w:ascii="Times New Roman" w:hAnsi="Times New Roman" w:cs="Times New Roman"/>
          <w:sz w:val="24"/>
          <w:szCs w:val="24"/>
          <w:lang w:val="en-GB"/>
        </w:rPr>
        <w:t xml:space="preserve"> key criteria that improve the sustainability, efficiency and productivity of agricultural activities. By</w:t>
      </w:r>
      <w:r w:rsidRPr="00FC7387">
        <w:rPr>
          <w:rFonts w:ascii="Times New Roman" w:hAnsi="Times New Roman" w:cs="Times New Roman"/>
          <w:sz w:val="24"/>
          <w:szCs w:val="24"/>
          <w:lang w:val="en-GB"/>
        </w:rPr>
        <w:t xml:space="preserve"> leveraging advanced technologies for data collection and analysis, PA enables the adoption of more precise and targeted agronomic practices, improving resource use efficiency</w:t>
      </w:r>
      <w:r w:rsidR="00C66D68">
        <w:rPr>
          <w:rFonts w:ascii="Times New Roman" w:hAnsi="Times New Roman" w:cs="Times New Roman"/>
          <w:sz w:val="24"/>
          <w:szCs w:val="24"/>
          <w:lang w:val="en-GB"/>
        </w:rPr>
        <w:t xml:space="preserve">, </w:t>
      </w:r>
      <w:r w:rsidRPr="00FC7387">
        <w:rPr>
          <w:rFonts w:ascii="Times New Roman" w:hAnsi="Times New Roman" w:cs="Times New Roman"/>
          <w:sz w:val="24"/>
          <w:szCs w:val="24"/>
          <w:lang w:val="en-GB"/>
        </w:rPr>
        <w:t>such as water and fertilizers</w:t>
      </w:r>
      <w:r w:rsidR="00C66D68">
        <w:rPr>
          <w:rFonts w:ascii="Times New Roman" w:hAnsi="Times New Roman" w:cs="Times New Roman"/>
          <w:sz w:val="24"/>
          <w:szCs w:val="24"/>
          <w:lang w:val="en-GB"/>
        </w:rPr>
        <w:t xml:space="preserve">, </w:t>
      </w:r>
      <w:r w:rsidRPr="00FC7387">
        <w:rPr>
          <w:rFonts w:ascii="Times New Roman" w:hAnsi="Times New Roman" w:cs="Times New Roman"/>
          <w:sz w:val="24"/>
          <w:szCs w:val="24"/>
          <w:lang w:val="en-GB"/>
        </w:rPr>
        <w:t>while lowering operational costs.</w:t>
      </w:r>
    </w:p>
    <w:p w14:paraId="7CCAD428" w14:textId="748CF60B" w:rsidR="00FC7387" w:rsidRDefault="002F7762" w:rsidP="00FC7387">
      <w:pPr>
        <w:spacing w:line="360" w:lineRule="auto"/>
        <w:jc w:val="both"/>
        <w:rPr>
          <w:rFonts w:ascii="Times New Roman" w:hAnsi="Times New Roman" w:cs="Times New Roman"/>
          <w:sz w:val="24"/>
          <w:szCs w:val="24"/>
          <w:lang w:val="en-GB"/>
        </w:rPr>
      </w:pPr>
      <w:r w:rsidRPr="00FC7387">
        <w:rPr>
          <w:rFonts w:ascii="Times New Roman" w:hAnsi="Times New Roman" w:cs="Times New Roman"/>
          <w:sz w:val="24"/>
          <w:szCs w:val="24"/>
          <w:lang w:val="en-GB"/>
        </w:rPr>
        <w:lastRenderedPageBreak/>
        <w:t xml:space="preserve">Grapevine (Vitis </w:t>
      </w:r>
      <w:r w:rsidRPr="00581E4B">
        <w:rPr>
          <w:rFonts w:ascii="Times New Roman" w:hAnsi="Times New Roman" w:cs="Times New Roman"/>
          <w:i/>
          <w:iCs/>
          <w:sz w:val="24"/>
          <w:szCs w:val="24"/>
          <w:lang w:val="en-GB"/>
        </w:rPr>
        <w:t>vinifera</w:t>
      </w:r>
      <w:r>
        <w:rPr>
          <w:rFonts w:ascii="Times New Roman" w:hAnsi="Times New Roman" w:cs="Times New Roman"/>
          <w:sz w:val="24"/>
          <w:szCs w:val="24"/>
          <w:lang w:val="en-GB"/>
        </w:rPr>
        <w:t xml:space="preserve"> </w:t>
      </w:r>
      <w:r w:rsidRPr="00FC7387">
        <w:rPr>
          <w:rFonts w:ascii="Times New Roman" w:hAnsi="Times New Roman" w:cs="Times New Roman"/>
          <w:sz w:val="24"/>
          <w:szCs w:val="24"/>
          <w:lang w:val="en-GB"/>
        </w:rPr>
        <w:t>spp.)</w:t>
      </w:r>
      <w:r w:rsidR="00FC7387" w:rsidRPr="00FC7387">
        <w:rPr>
          <w:rFonts w:ascii="Times New Roman" w:hAnsi="Times New Roman" w:cs="Times New Roman"/>
          <w:sz w:val="24"/>
          <w:szCs w:val="24"/>
          <w:lang w:val="en-GB"/>
        </w:rPr>
        <w:t xml:space="preserve"> </w:t>
      </w:r>
      <w:r w:rsidR="004B5448">
        <w:rPr>
          <w:rFonts w:ascii="Times New Roman" w:hAnsi="Times New Roman" w:cs="Times New Roman"/>
          <w:sz w:val="24"/>
          <w:szCs w:val="24"/>
          <w:lang w:val="en-GB"/>
        </w:rPr>
        <w:t xml:space="preserve">is </w:t>
      </w:r>
      <w:r w:rsidR="00FC7387" w:rsidRPr="00FC7387">
        <w:rPr>
          <w:rFonts w:ascii="Times New Roman" w:hAnsi="Times New Roman" w:cs="Times New Roman"/>
          <w:sz w:val="24"/>
          <w:szCs w:val="24"/>
          <w:lang w:val="en-GB"/>
        </w:rPr>
        <w:t xml:space="preserve">a perennial woody </w:t>
      </w:r>
      <w:r w:rsidR="00581E4B">
        <w:rPr>
          <w:rFonts w:ascii="Times New Roman" w:hAnsi="Times New Roman" w:cs="Times New Roman"/>
          <w:sz w:val="24"/>
          <w:szCs w:val="24"/>
          <w:lang w:val="en-GB"/>
        </w:rPr>
        <w:t>crop</w:t>
      </w:r>
      <w:r w:rsidR="00FC7387" w:rsidRPr="00FC7387">
        <w:rPr>
          <w:rFonts w:ascii="Times New Roman" w:hAnsi="Times New Roman" w:cs="Times New Roman"/>
          <w:sz w:val="24"/>
          <w:szCs w:val="24"/>
          <w:lang w:val="en-GB"/>
        </w:rPr>
        <w:t xml:space="preserve"> belonging to the </w:t>
      </w:r>
      <w:r w:rsidR="00FC7387" w:rsidRPr="00581E4B">
        <w:rPr>
          <w:rFonts w:ascii="Times New Roman" w:hAnsi="Times New Roman" w:cs="Times New Roman"/>
          <w:sz w:val="24"/>
          <w:szCs w:val="24"/>
          <w:lang w:val="en-GB"/>
        </w:rPr>
        <w:t xml:space="preserve">Vitaceae </w:t>
      </w:r>
      <w:r w:rsidR="00367992" w:rsidRPr="00FC7387">
        <w:rPr>
          <w:rFonts w:ascii="Times New Roman" w:hAnsi="Times New Roman" w:cs="Times New Roman"/>
          <w:sz w:val="24"/>
          <w:szCs w:val="24"/>
          <w:lang w:val="en-GB"/>
        </w:rPr>
        <w:t>family and</w:t>
      </w:r>
      <w:r w:rsidR="004B5448">
        <w:rPr>
          <w:rFonts w:ascii="Times New Roman" w:hAnsi="Times New Roman" w:cs="Times New Roman"/>
          <w:sz w:val="24"/>
          <w:szCs w:val="24"/>
          <w:lang w:val="en-GB"/>
        </w:rPr>
        <w:t xml:space="preserve"> </w:t>
      </w:r>
      <w:r w:rsidR="00FC7387" w:rsidRPr="00FC7387">
        <w:rPr>
          <w:rFonts w:ascii="Times New Roman" w:hAnsi="Times New Roman" w:cs="Times New Roman"/>
          <w:sz w:val="24"/>
          <w:szCs w:val="24"/>
          <w:lang w:val="en-GB"/>
        </w:rPr>
        <w:t>is one of the most widespread and economically significant fruit crops globally. Beyond its historical, cultural, and economic importance</w:t>
      </w:r>
      <w:r w:rsidR="00C66D68">
        <w:rPr>
          <w:rFonts w:ascii="Times New Roman" w:hAnsi="Times New Roman" w:cs="Times New Roman"/>
          <w:sz w:val="24"/>
          <w:szCs w:val="24"/>
          <w:lang w:val="en-GB"/>
        </w:rPr>
        <w:t xml:space="preserve">, </w:t>
      </w:r>
      <w:r w:rsidR="00FC7387" w:rsidRPr="00FC7387">
        <w:rPr>
          <w:rFonts w:ascii="Times New Roman" w:hAnsi="Times New Roman" w:cs="Times New Roman"/>
          <w:sz w:val="24"/>
          <w:szCs w:val="24"/>
          <w:lang w:val="en-GB"/>
        </w:rPr>
        <w:t>particularly in the Mediterranean region</w:t>
      </w:r>
      <w:r w:rsidR="00C66D68">
        <w:rPr>
          <w:rFonts w:ascii="Times New Roman" w:hAnsi="Times New Roman" w:cs="Times New Roman"/>
          <w:sz w:val="24"/>
          <w:szCs w:val="24"/>
          <w:lang w:val="en-GB"/>
        </w:rPr>
        <w:t xml:space="preserve">, </w:t>
      </w:r>
      <w:r w:rsidR="00FC7387" w:rsidRPr="00FC7387">
        <w:rPr>
          <w:rFonts w:ascii="Times New Roman" w:hAnsi="Times New Roman" w:cs="Times New Roman"/>
          <w:sz w:val="24"/>
          <w:szCs w:val="24"/>
          <w:lang w:val="en-GB"/>
        </w:rPr>
        <w:t>the grapevine serves a wide array of uses</w:t>
      </w:r>
      <w:r w:rsidR="000F2EFC">
        <w:rPr>
          <w:rFonts w:ascii="Times New Roman" w:hAnsi="Times New Roman" w:cs="Times New Roman"/>
          <w:sz w:val="24"/>
          <w:szCs w:val="24"/>
          <w:lang w:val="en-GB"/>
        </w:rPr>
        <w:t xml:space="preserve"> </w:t>
      </w:r>
      <w:r w:rsidR="00900658">
        <w:rPr>
          <w:rFonts w:ascii="Times New Roman" w:hAnsi="Times New Roman" w:cs="Times New Roman"/>
          <w:sz w:val="24"/>
          <w:szCs w:val="24"/>
          <w:lang w:val="en-GB"/>
        </w:rPr>
        <w:t>[1]</w:t>
      </w:r>
      <w:r w:rsidR="00FC7387" w:rsidRPr="00FC7387">
        <w:rPr>
          <w:rFonts w:ascii="Times New Roman" w:hAnsi="Times New Roman" w:cs="Times New Roman"/>
          <w:sz w:val="24"/>
          <w:szCs w:val="24"/>
          <w:lang w:val="en-GB"/>
        </w:rPr>
        <w:t xml:space="preserve">. This crop is characterized by significant heterogeneity within vineyards, influenced by factors such as soil characteristics, cultivation practices, and seasonal weather conditions. </w:t>
      </w:r>
      <w:r w:rsidR="001D633B" w:rsidRPr="001D633B">
        <w:rPr>
          <w:rFonts w:ascii="Times New Roman" w:hAnsi="Times New Roman" w:cs="Times New Roman"/>
          <w:sz w:val="24"/>
          <w:szCs w:val="24"/>
          <w:lang w:val="en-GB"/>
        </w:rPr>
        <w:t xml:space="preserve">Following the pioneering research of Mulla (1993), who introduced the concept of </w:t>
      </w:r>
      <w:r w:rsidR="00F6435D">
        <w:rPr>
          <w:rFonts w:ascii="Times New Roman" w:hAnsi="Times New Roman" w:cs="Times New Roman"/>
          <w:sz w:val="24"/>
          <w:szCs w:val="24"/>
          <w:lang w:val="en-GB"/>
        </w:rPr>
        <w:t>M</w:t>
      </w:r>
      <w:r w:rsidR="001D633B" w:rsidRPr="001D633B">
        <w:rPr>
          <w:rFonts w:ascii="Times New Roman" w:hAnsi="Times New Roman" w:cs="Times New Roman"/>
          <w:sz w:val="24"/>
          <w:szCs w:val="24"/>
          <w:lang w:val="en-GB"/>
        </w:rPr>
        <w:t xml:space="preserve">anagement </w:t>
      </w:r>
      <w:r w:rsidR="00F6435D">
        <w:rPr>
          <w:rFonts w:ascii="Times New Roman" w:hAnsi="Times New Roman" w:cs="Times New Roman"/>
          <w:sz w:val="24"/>
          <w:szCs w:val="24"/>
          <w:lang w:val="en-GB"/>
        </w:rPr>
        <w:t>Z</w:t>
      </w:r>
      <w:r w:rsidR="001D633B" w:rsidRPr="001D633B">
        <w:rPr>
          <w:rFonts w:ascii="Times New Roman" w:hAnsi="Times New Roman" w:cs="Times New Roman"/>
          <w:sz w:val="24"/>
          <w:szCs w:val="24"/>
          <w:lang w:val="en-GB"/>
        </w:rPr>
        <w:t>ones (MZ) in precision agriculture, a significant approach was introduced. This concept allows for a more accurate and rational management of agronomic resources, considering spatial variability.</w:t>
      </w:r>
      <w:r w:rsidR="001D633B">
        <w:rPr>
          <w:rFonts w:ascii="Times New Roman" w:hAnsi="Times New Roman" w:cs="Times New Roman"/>
          <w:sz w:val="24"/>
          <w:szCs w:val="24"/>
          <w:lang w:val="en-GB"/>
        </w:rPr>
        <w:t xml:space="preserve"> </w:t>
      </w:r>
      <w:r w:rsidR="002F11ED" w:rsidRPr="002F11ED">
        <w:rPr>
          <w:rFonts w:ascii="Times New Roman" w:hAnsi="Times New Roman" w:cs="Times New Roman"/>
          <w:sz w:val="24"/>
          <w:szCs w:val="24"/>
          <w:lang w:val="en-GB"/>
        </w:rPr>
        <w:t xml:space="preserve">This variability directly affects the grapes quality and consequently the wine, emphasising the importance of specific agronomic management that considers the spatial variability within the vineyard </w:t>
      </w:r>
      <w:r w:rsidR="00900658">
        <w:rPr>
          <w:rFonts w:ascii="Times New Roman" w:hAnsi="Times New Roman" w:cs="Times New Roman"/>
          <w:sz w:val="24"/>
          <w:szCs w:val="24"/>
          <w:lang w:val="en-GB"/>
        </w:rPr>
        <w:t>[3]</w:t>
      </w:r>
      <w:r w:rsidR="00FC7387" w:rsidRPr="00FC7387">
        <w:rPr>
          <w:rFonts w:ascii="Times New Roman" w:hAnsi="Times New Roman" w:cs="Times New Roman"/>
          <w:sz w:val="24"/>
          <w:szCs w:val="24"/>
          <w:lang w:val="en-GB"/>
        </w:rPr>
        <w:t>.</w:t>
      </w:r>
      <w:r w:rsidR="00C66D68">
        <w:rPr>
          <w:rFonts w:ascii="Times New Roman" w:hAnsi="Times New Roman" w:cs="Times New Roman"/>
          <w:sz w:val="24"/>
          <w:szCs w:val="24"/>
          <w:lang w:val="en-GB"/>
        </w:rPr>
        <w:t xml:space="preserve"> </w:t>
      </w:r>
      <w:r w:rsidR="00FC7387" w:rsidRPr="00FC7387">
        <w:rPr>
          <w:rFonts w:ascii="Times New Roman" w:hAnsi="Times New Roman" w:cs="Times New Roman"/>
          <w:sz w:val="24"/>
          <w:szCs w:val="24"/>
          <w:lang w:val="en-GB"/>
        </w:rPr>
        <w:t>In the context of climate change, with increasing occurrences of extreme heat and drought, the sustainability of viticulture</w:t>
      </w:r>
      <w:r w:rsidR="00D91E64">
        <w:rPr>
          <w:rFonts w:ascii="Times New Roman" w:hAnsi="Times New Roman" w:cs="Times New Roman"/>
          <w:sz w:val="24"/>
          <w:szCs w:val="24"/>
          <w:lang w:val="en-GB"/>
        </w:rPr>
        <w:t xml:space="preserve">, </w:t>
      </w:r>
      <w:r w:rsidR="00FC7387" w:rsidRPr="00FC7387">
        <w:rPr>
          <w:rFonts w:ascii="Times New Roman" w:hAnsi="Times New Roman" w:cs="Times New Roman"/>
          <w:sz w:val="24"/>
          <w:szCs w:val="24"/>
          <w:lang w:val="en-GB"/>
        </w:rPr>
        <w:t>especially in semi-arid regions like the Mediterranean</w:t>
      </w:r>
      <w:r w:rsidR="00D91E64">
        <w:rPr>
          <w:rFonts w:ascii="Times New Roman" w:hAnsi="Times New Roman" w:cs="Times New Roman"/>
          <w:sz w:val="24"/>
          <w:szCs w:val="24"/>
          <w:lang w:val="en-GB"/>
        </w:rPr>
        <w:t xml:space="preserve"> </w:t>
      </w:r>
      <w:r w:rsidR="00FC7387" w:rsidRPr="00FC7387">
        <w:rPr>
          <w:rFonts w:ascii="Times New Roman" w:hAnsi="Times New Roman" w:cs="Times New Roman"/>
          <w:sz w:val="24"/>
          <w:szCs w:val="24"/>
          <w:lang w:val="en-GB"/>
        </w:rPr>
        <w:t xml:space="preserve">is under serious threat. Therefore, precise monitoring of vineyard conditions is essential for optimizing resource management and enhancing the </w:t>
      </w:r>
      <w:r w:rsidR="004A47D3">
        <w:rPr>
          <w:rFonts w:ascii="Times New Roman" w:hAnsi="Times New Roman" w:cs="Times New Roman"/>
          <w:sz w:val="24"/>
          <w:szCs w:val="24"/>
          <w:lang w:val="en-GB"/>
        </w:rPr>
        <w:t xml:space="preserve">grape </w:t>
      </w:r>
      <w:r w:rsidR="00FC7387" w:rsidRPr="00FC7387">
        <w:rPr>
          <w:rFonts w:ascii="Times New Roman" w:hAnsi="Times New Roman" w:cs="Times New Roman"/>
          <w:sz w:val="24"/>
          <w:szCs w:val="24"/>
          <w:lang w:val="en-GB"/>
        </w:rPr>
        <w:t xml:space="preserve">quality. Remote sensing technologies, particularly the use of Unmanned Aerial Vehicles (UAVs), are gaining increasing attention for their ability to capture high-resolution imagery, revealing </w:t>
      </w:r>
      <w:r w:rsidR="00CC69DA" w:rsidRPr="00CC69DA">
        <w:rPr>
          <w:rFonts w:ascii="Times New Roman" w:hAnsi="Times New Roman" w:cs="Times New Roman"/>
          <w:sz w:val="24"/>
          <w:szCs w:val="24"/>
          <w:lang w:val="en-GB"/>
        </w:rPr>
        <w:t xml:space="preserve">fundamental </w:t>
      </w:r>
      <w:r w:rsidR="00FC7387" w:rsidRPr="00FC7387">
        <w:rPr>
          <w:rFonts w:ascii="Times New Roman" w:hAnsi="Times New Roman" w:cs="Times New Roman"/>
          <w:sz w:val="24"/>
          <w:szCs w:val="24"/>
          <w:lang w:val="en-GB"/>
        </w:rPr>
        <w:t>vegetative details. Additionally, proximal sensors, employed for soil and crop mapping, are making viticulture increasingly data-driven</w:t>
      </w:r>
      <w:r w:rsidR="00F17D1A">
        <w:rPr>
          <w:rFonts w:ascii="Times New Roman" w:hAnsi="Times New Roman" w:cs="Times New Roman"/>
          <w:sz w:val="24"/>
          <w:szCs w:val="24"/>
          <w:lang w:val="en-GB"/>
        </w:rPr>
        <w:t xml:space="preserve"> </w:t>
      </w:r>
      <w:r w:rsidR="00E2370D">
        <w:rPr>
          <w:rFonts w:ascii="Times New Roman" w:hAnsi="Times New Roman" w:cs="Times New Roman"/>
          <w:sz w:val="24"/>
          <w:szCs w:val="24"/>
          <w:lang w:val="en-GB"/>
        </w:rPr>
        <w:t>[</w:t>
      </w:r>
      <w:r w:rsidR="00C777CF">
        <w:rPr>
          <w:rFonts w:ascii="Times New Roman" w:hAnsi="Times New Roman" w:cs="Times New Roman"/>
          <w:sz w:val="24"/>
          <w:szCs w:val="24"/>
          <w:lang w:val="en-GB"/>
        </w:rPr>
        <w:t>4</w:t>
      </w:r>
      <w:r w:rsidR="00E2370D">
        <w:rPr>
          <w:rFonts w:ascii="Times New Roman" w:hAnsi="Times New Roman" w:cs="Times New Roman"/>
          <w:sz w:val="24"/>
          <w:szCs w:val="24"/>
          <w:lang w:val="en-GB"/>
        </w:rPr>
        <w:t>]</w:t>
      </w:r>
      <w:r w:rsidR="00FC7387" w:rsidRPr="00FC7387">
        <w:rPr>
          <w:rFonts w:ascii="Times New Roman" w:hAnsi="Times New Roman" w:cs="Times New Roman"/>
          <w:sz w:val="24"/>
          <w:szCs w:val="24"/>
          <w:lang w:val="en-GB"/>
        </w:rPr>
        <w:t>.</w:t>
      </w:r>
      <w:r w:rsidR="00C66D68">
        <w:rPr>
          <w:rFonts w:ascii="Times New Roman" w:hAnsi="Times New Roman" w:cs="Times New Roman"/>
          <w:sz w:val="24"/>
          <w:szCs w:val="24"/>
          <w:lang w:val="en-GB"/>
        </w:rPr>
        <w:t xml:space="preserve"> </w:t>
      </w:r>
      <w:r w:rsidR="00FC7387" w:rsidRPr="00FC7387">
        <w:rPr>
          <w:rFonts w:ascii="Times New Roman" w:hAnsi="Times New Roman" w:cs="Times New Roman"/>
          <w:sz w:val="24"/>
          <w:szCs w:val="24"/>
          <w:lang w:val="en-GB"/>
        </w:rPr>
        <w:t xml:space="preserve">An emerging and highly relevant concept in precision agriculture is the "digital twin." This approach virtually replicates the state and behavior of crops throughout their </w:t>
      </w:r>
      <w:r w:rsidR="006D5304" w:rsidRPr="00FC7387">
        <w:rPr>
          <w:rFonts w:ascii="Times New Roman" w:hAnsi="Times New Roman" w:cs="Times New Roman"/>
          <w:sz w:val="24"/>
          <w:szCs w:val="24"/>
          <w:lang w:val="en-GB"/>
        </w:rPr>
        <w:t>growth</w:t>
      </w:r>
      <w:r w:rsidR="00FC7387" w:rsidRPr="00FC7387">
        <w:rPr>
          <w:rFonts w:ascii="Times New Roman" w:hAnsi="Times New Roman" w:cs="Times New Roman"/>
          <w:sz w:val="24"/>
          <w:szCs w:val="24"/>
          <w:lang w:val="en-GB"/>
        </w:rPr>
        <w:t xml:space="preserve">, relying on data collected from sensors, Internet of Things (IoT) devices, and other sources that </w:t>
      </w:r>
      <w:r w:rsidR="005158E1">
        <w:rPr>
          <w:rFonts w:ascii="Times New Roman" w:hAnsi="Times New Roman" w:cs="Times New Roman"/>
          <w:sz w:val="24"/>
          <w:szCs w:val="24"/>
          <w:lang w:val="en-GB"/>
        </w:rPr>
        <w:t>survey</w:t>
      </w:r>
      <w:r w:rsidR="00FC7387" w:rsidRPr="00FC7387">
        <w:rPr>
          <w:rFonts w:ascii="Times New Roman" w:hAnsi="Times New Roman" w:cs="Times New Roman"/>
          <w:sz w:val="24"/>
          <w:szCs w:val="24"/>
          <w:lang w:val="en-GB"/>
        </w:rPr>
        <w:t xml:space="preserve"> </w:t>
      </w:r>
      <w:r w:rsidR="005158E1">
        <w:rPr>
          <w:rFonts w:ascii="Times New Roman" w:hAnsi="Times New Roman" w:cs="Times New Roman"/>
          <w:sz w:val="24"/>
          <w:szCs w:val="24"/>
          <w:lang w:val="en-GB"/>
        </w:rPr>
        <w:t>grapevine</w:t>
      </w:r>
      <w:r w:rsidR="008C4793">
        <w:rPr>
          <w:rFonts w:ascii="Times New Roman" w:hAnsi="Times New Roman" w:cs="Times New Roman"/>
          <w:sz w:val="24"/>
          <w:szCs w:val="24"/>
          <w:lang w:val="en-GB"/>
        </w:rPr>
        <w:t>s</w:t>
      </w:r>
      <w:r w:rsidR="00FC7387" w:rsidRPr="00FC7387">
        <w:rPr>
          <w:rFonts w:ascii="Times New Roman" w:hAnsi="Times New Roman" w:cs="Times New Roman"/>
          <w:sz w:val="24"/>
          <w:szCs w:val="24"/>
          <w:lang w:val="en-GB"/>
        </w:rPr>
        <w:t xml:space="preserve"> </w:t>
      </w:r>
      <w:r w:rsidR="008C4793">
        <w:rPr>
          <w:rFonts w:ascii="Times New Roman" w:hAnsi="Times New Roman" w:cs="Times New Roman"/>
          <w:sz w:val="24"/>
          <w:szCs w:val="24"/>
          <w:lang w:val="en-GB"/>
        </w:rPr>
        <w:t>vegetative statu</w:t>
      </w:r>
      <w:r w:rsidR="00FC7387" w:rsidRPr="00FC7387">
        <w:rPr>
          <w:rFonts w:ascii="Times New Roman" w:hAnsi="Times New Roman" w:cs="Times New Roman"/>
          <w:sz w:val="24"/>
          <w:szCs w:val="24"/>
          <w:lang w:val="en-GB"/>
        </w:rPr>
        <w:t xml:space="preserve">s and their environment. Digital twins use this information to create virtual models that simulate crop </w:t>
      </w:r>
      <w:r w:rsidR="0090787E">
        <w:rPr>
          <w:rFonts w:ascii="Times New Roman" w:hAnsi="Times New Roman" w:cs="Times New Roman"/>
          <w:sz w:val="24"/>
          <w:szCs w:val="24"/>
          <w:lang w:val="en-GB"/>
        </w:rPr>
        <w:t>growth</w:t>
      </w:r>
      <w:r w:rsidR="00FC7387" w:rsidRPr="00FC7387">
        <w:rPr>
          <w:rFonts w:ascii="Times New Roman" w:hAnsi="Times New Roman" w:cs="Times New Roman"/>
          <w:sz w:val="24"/>
          <w:szCs w:val="24"/>
          <w:lang w:val="en-GB"/>
        </w:rPr>
        <w:t>, integrating advanced data analytics techniques such as machine learning and predictive models</w:t>
      </w:r>
      <w:r w:rsidR="00FE0295">
        <w:rPr>
          <w:rFonts w:ascii="Times New Roman" w:hAnsi="Times New Roman" w:cs="Times New Roman"/>
          <w:sz w:val="24"/>
          <w:szCs w:val="24"/>
          <w:lang w:val="en-GB"/>
        </w:rPr>
        <w:t xml:space="preserve"> </w:t>
      </w:r>
      <w:r w:rsidR="00E2370D">
        <w:rPr>
          <w:rFonts w:ascii="Times New Roman" w:hAnsi="Times New Roman" w:cs="Times New Roman"/>
          <w:sz w:val="24"/>
          <w:szCs w:val="24"/>
          <w:lang w:val="en-GB"/>
        </w:rPr>
        <w:t>[5]</w:t>
      </w:r>
      <w:r w:rsidR="00FC7387" w:rsidRPr="00FC7387">
        <w:rPr>
          <w:rFonts w:ascii="Times New Roman" w:hAnsi="Times New Roman" w:cs="Times New Roman"/>
          <w:sz w:val="24"/>
          <w:szCs w:val="24"/>
          <w:lang w:val="en-GB"/>
        </w:rPr>
        <w:t>. This innovative tool enhances the accuracy of simulations, supporting more informed and timely agronomic decision-making.</w:t>
      </w:r>
    </w:p>
    <w:p w14:paraId="5D6F548A" w14:textId="4BA29F31" w:rsidR="001E21A9" w:rsidRPr="003D3708" w:rsidRDefault="007707C2" w:rsidP="00FC7387">
      <w:pPr>
        <w:spacing w:line="360" w:lineRule="auto"/>
        <w:jc w:val="both"/>
        <w:rPr>
          <w:rFonts w:ascii="Times New Roman" w:hAnsi="Times New Roman" w:cs="Times New Roman"/>
          <w:sz w:val="24"/>
          <w:szCs w:val="24"/>
          <w:lang w:val="en-GB"/>
        </w:rPr>
      </w:pPr>
      <w:r w:rsidRPr="00416BF0">
        <w:rPr>
          <w:rFonts w:ascii="Times New Roman" w:hAnsi="Times New Roman" w:cs="Times New Roman"/>
          <w:sz w:val="24"/>
          <w:szCs w:val="24"/>
          <w:lang w:val="en-GB"/>
        </w:rPr>
        <w:t xml:space="preserve">In this context, the primary objective of this thesis is to design innovative agronomic management protocols based on advanced algorithms that, using spectral data, enable the sustainable management of vineyards in a Mediterranean environment. </w:t>
      </w:r>
      <w:r w:rsidR="003D3708" w:rsidRPr="00416BF0">
        <w:rPr>
          <w:rFonts w:ascii="Times New Roman" w:hAnsi="Times New Roman" w:cs="Times New Roman"/>
          <w:sz w:val="24"/>
          <w:szCs w:val="24"/>
          <w:lang w:val="en-GB"/>
        </w:rPr>
        <w:t xml:space="preserve">The research focuses on the use of unmanned aerial vehicles (UAVs) for remote sensing and the processing of multispectral images, utilizing machine learning and deep learning models to enhance the determination of spectral conditions of the vineyard canopy. Through specific case studies, the </w:t>
      </w:r>
      <w:r w:rsidR="003D3708" w:rsidRPr="00416BF0">
        <w:rPr>
          <w:rFonts w:ascii="Times New Roman" w:hAnsi="Times New Roman" w:cs="Times New Roman"/>
          <w:sz w:val="24"/>
          <w:szCs w:val="24"/>
          <w:lang w:val="en-GB"/>
        </w:rPr>
        <w:lastRenderedPageBreak/>
        <w:t>spatial and temporal variability of agronomic parameters within the vineyard has been evaluated, with the aim of proposing innovative procedures that employ advanced algorithms to improve the assessment of vineyard growth status. These insights could contribute to making viticulture more sustainable and resilient, aligning with the demands of modern and advanced agriculture.</w:t>
      </w:r>
    </w:p>
    <w:p w14:paraId="65B76640" w14:textId="653E379E" w:rsidR="00AD533E" w:rsidRPr="0008550B" w:rsidRDefault="00AD533E" w:rsidP="003D0E13">
      <w:pPr>
        <w:pStyle w:val="Titolo3"/>
        <w:rPr>
          <w:lang w:val="en-GB"/>
        </w:rPr>
      </w:pPr>
      <w:bookmarkStart w:id="2" w:name="_Toc181194733"/>
      <w:r w:rsidRPr="0008550B">
        <w:rPr>
          <w:lang w:val="en-GB"/>
        </w:rPr>
        <w:t>References</w:t>
      </w:r>
      <w:bookmarkEnd w:id="2"/>
    </w:p>
    <w:p w14:paraId="788CBB99" w14:textId="5A85530B" w:rsidR="004407DB" w:rsidRPr="00325D00" w:rsidRDefault="004407DB" w:rsidP="00E911A0">
      <w:pPr>
        <w:pStyle w:val="Paragrafoelenco"/>
        <w:numPr>
          <w:ilvl w:val="0"/>
          <w:numId w:val="31"/>
        </w:numPr>
        <w:spacing w:after="70" w:line="240" w:lineRule="auto"/>
        <w:ind w:left="567" w:hanging="709"/>
        <w:contextualSpacing w:val="0"/>
        <w:jc w:val="both"/>
        <w:rPr>
          <w:rFonts w:ascii="Times New Roman" w:hAnsi="Times New Roman" w:cs="Times New Roman"/>
          <w:lang w:val="en-GB"/>
        </w:rPr>
      </w:pPr>
      <w:r w:rsidRPr="00325D00">
        <w:rPr>
          <w:rFonts w:ascii="Times New Roman" w:hAnsi="Times New Roman" w:cs="Times New Roman"/>
          <w:lang w:val="en-GB"/>
        </w:rPr>
        <w:t>Limier, B., Ivorra, S., Bouby, L., Figueiral, I., Chabal, L., Cabanis, M., Ater, M., Lacombe, T., Ros, J., &amp; Bremond, L. (2018). Documenting the history of the grapevine and viticulture: A quantitative eco-anatomical perspective applied to modern and archaeological charcoal. </w:t>
      </w:r>
      <w:r w:rsidRPr="00325D00">
        <w:rPr>
          <w:rFonts w:ascii="Times New Roman" w:hAnsi="Times New Roman" w:cs="Times New Roman"/>
          <w:i/>
          <w:iCs/>
          <w:lang w:val="en-GB"/>
        </w:rPr>
        <w:t>Journal of Archaeological Science,</w:t>
      </w:r>
      <w:r w:rsidRPr="00325D00">
        <w:rPr>
          <w:rFonts w:ascii="Times New Roman" w:hAnsi="Times New Roman" w:cs="Times New Roman"/>
          <w:lang w:val="en-GB"/>
        </w:rPr>
        <w:t> </w:t>
      </w:r>
      <w:r w:rsidRPr="00325D00">
        <w:rPr>
          <w:rFonts w:ascii="Times New Roman" w:hAnsi="Times New Roman" w:cs="Times New Roman"/>
          <w:i/>
          <w:iCs/>
          <w:lang w:val="en-GB"/>
        </w:rPr>
        <w:t>100</w:t>
      </w:r>
      <w:r w:rsidRPr="00325D00">
        <w:rPr>
          <w:rFonts w:ascii="Times New Roman" w:hAnsi="Times New Roman" w:cs="Times New Roman"/>
          <w:lang w:val="en-GB"/>
        </w:rPr>
        <w:t>, 45–61.</w:t>
      </w:r>
    </w:p>
    <w:p w14:paraId="3D63529E" w14:textId="47ABD1A3" w:rsidR="00C66D68" w:rsidRPr="00325D00" w:rsidRDefault="00C66D68" w:rsidP="00E911A0">
      <w:pPr>
        <w:pStyle w:val="Paragrafoelenco"/>
        <w:numPr>
          <w:ilvl w:val="0"/>
          <w:numId w:val="31"/>
        </w:numPr>
        <w:spacing w:after="70" w:line="240" w:lineRule="auto"/>
        <w:ind w:left="567" w:hanging="709"/>
        <w:contextualSpacing w:val="0"/>
        <w:jc w:val="both"/>
        <w:rPr>
          <w:rFonts w:ascii="Times New Roman" w:hAnsi="Times New Roman" w:cs="Times New Roman"/>
          <w:lang w:val="en-GB"/>
        </w:rPr>
      </w:pPr>
      <w:r w:rsidRPr="00325D00">
        <w:rPr>
          <w:rFonts w:ascii="Times New Roman" w:hAnsi="Times New Roman" w:cs="Times New Roman"/>
          <w:lang w:val="en-GB"/>
        </w:rPr>
        <w:t xml:space="preserve">Mulla, D. J. </w:t>
      </w:r>
      <w:r w:rsidR="003E2C96">
        <w:rPr>
          <w:rFonts w:ascii="Times New Roman" w:hAnsi="Times New Roman" w:cs="Times New Roman"/>
          <w:lang w:val="en-GB"/>
        </w:rPr>
        <w:t>(</w:t>
      </w:r>
      <w:r w:rsidRPr="00325D00">
        <w:rPr>
          <w:rFonts w:ascii="Times New Roman" w:hAnsi="Times New Roman" w:cs="Times New Roman"/>
          <w:lang w:val="en-GB"/>
        </w:rPr>
        <w:t>1993</w:t>
      </w:r>
      <w:r w:rsidR="003E2C96">
        <w:rPr>
          <w:rFonts w:ascii="Times New Roman" w:hAnsi="Times New Roman" w:cs="Times New Roman"/>
          <w:lang w:val="en-GB"/>
        </w:rPr>
        <w:t>)</w:t>
      </w:r>
      <w:r w:rsidRPr="00325D00">
        <w:rPr>
          <w:rFonts w:ascii="Times New Roman" w:hAnsi="Times New Roman" w:cs="Times New Roman"/>
          <w:lang w:val="en-GB"/>
        </w:rPr>
        <w:t xml:space="preserve">. Mapping and managing spatial patterns in soil fertility and crop yield, pp. 15–26. In: P. Robert, W. Larson, and R. Rust (eds.), </w:t>
      </w:r>
      <w:r w:rsidRPr="00325D00">
        <w:rPr>
          <w:rFonts w:ascii="Times New Roman" w:hAnsi="Times New Roman" w:cs="Times New Roman"/>
          <w:i/>
          <w:iCs/>
          <w:lang w:val="en-GB"/>
        </w:rPr>
        <w:t xml:space="preserve">Soil Specific Crop Management. </w:t>
      </w:r>
      <w:r w:rsidRPr="00325D00">
        <w:rPr>
          <w:rFonts w:ascii="Times New Roman" w:hAnsi="Times New Roman" w:cs="Times New Roman"/>
          <w:lang w:val="en-GB"/>
        </w:rPr>
        <w:t>American Society of Agronomy, Madison, WI.</w:t>
      </w:r>
    </w:p>
    <w:p w14:paraId="65E2F71A" w14:textId="0C5B05A7" w:rsidR="008C3F3B" w:rsidRPr="00325D00" w:rsidRDefault="008C3F3B" w:rsidP="00E911A0">
      <w:pPr>
        <w:pStyle w:val="Paragrafoelenco"/>
        <w:numPr>
          <w:ilvl w:val="0"/>
          <w:numId w:val="31"/>
        </w:numPr>
        <w:spacing w:after="70" w:line="240" w:lineRule="auto"/>
        <w:ind w:left="567" w:hanging="709"/>
        <w:contextualSpacing w:val="0"/>
        <w:jc w:val="both"/>
        <w:rPr>
          <w:rFonts w:ascii="Times New Roman" w:hAnsi="Times New Roman" w:cs="Times New Roman"/>
          <w:lang w:val="en-GB"/>
        </w:rPr>
      </w:pPr>
      <w:r w:rsidRPr="00325D00">
        <w:rPr>
          <w:rFonts w:ascii="Times New Roman" w:hAnsi="Times New Roman" w:cs="Times New Roman"/>
          <w:lang w:val="en-GB"/>
        </w:rPr>
        <w:t xml:space="preserve">Bramley R. </w:t>
      </w:r>
      <w:r w:rsidR="003E2C96">
        <w:rPr>
          <w:rFonts w:ascii="Times New Roman" w:hAnsi="Times New Roman" w:cs="Times New Roman"/>
          <w:lang w:val="en-GB"/>
        </w:rPr>
        <w:t>(</w:t>
      </w:r>
      <w:r w:rsidR="00F42144" w:rsidRPr="00325D00">
        <w:rPr>
          <w:rFonts w:ascii="Times New Roman" w:hAnsi="Times New Roman" w:cs="Times New Roman"/>
          <w:lang w:val="en-GB"/>
        </w:rPr>
        <w:t>2003</w:t>
      </w:r>
      <w:r w:rsidR="003E2C96">
        <w:rPr>
          <w:rFonts w:ascii="Times New Roman" w:hAnsi="Times New Roman" w:cs="Times New Roman"/>
          <w:lang w:val="en-GB"/>
        </w:rPr>
        <w:t xml:space="preserve">). </w:t>
      </w:r>
      <w:r w:rsidRPr="00325D00">
        <w:rPr>
          <w:rFonts w:ascii="Times New Roman" w:hAnsi="Times New Roman" w:cs="Times New Roman"/>
          <w:lang w:val="en-GB"/>
        </w:rPr>
        <w:t xml:space="preserve">Smarter thinking on soil survey. </w:t>
      </w:r>
      <w:r w:rsidRPr="00325D00">
        <w:rPr>
          <w:rFonts w:ascii="Times New Roman" w:hAnsi="Times New Roman" w:cs="Times New Roman"/>
          <w:i/>
          <w:iCs/>
          <w:lang w:val="en-GB"/>
        </w:rPr>
        <w:t>Australian and New Zealand Wine Industry Journal</w:t>
      </w:r>
      <w:r w:rsidRPr="00325D00">
        <w:rPr>
          <w:rFonts w:ascii="Times New Roman" w:hAnsi="Times New Roman" w:cs="Times New Roman"/>
          <w:lang w:val="en-GB"/>
        </w:rPr>
        <w:t xml:space="preserve">.;18(3):88–94. </w:t>
      </w:r>
    </w:p>
    <w:p w14:paraId="5D48E8B2" w14:textId="7BB6A246" w:rsidR="00E3674E" w:rsidRDefault="00803D72" w:rsidP="00E911A0">
      <w:pPr>
        <w:pStyle w:val="Paragrafoelenco"/>
        <w:numPr>
          <w:ilvl w:val="0"/>
          <w:numId w:val="31"/>
        </w:numPr>
        <w:spacing w:after="70" w:line="240" w:lineRule="auto"/>
        <w:ind w:left="567" w:hanging="709"/>
        <w:contextualSpacing w:val="0"/>
        <w:jc w:val="both"/>
        <w:rPr>
          <w:rFonts w:ascii="Times New Roman" w:hAnsi="Times New Roman" w:cs="Times New Roman"/>
          <w:lang w:val="en-GB"/>
        </w:rPr>
      </w:pPr>
      <w:r w:rsidRPr="00325D00">
        <w:rPr>
          <w:rFonts w:ascii="Times New Roman" w:hAnsi="Times New Roman" w:cs="Times New Roman"/>
          <w:lang w:val="en-GB"/>
        </w:rPr>
        <w:t xml:space="preserve">Fuentes, Sigfredo, and Jorge Gago. </w:t>
      </w:r>
      <w:r w:rsidR="003E2C96">
        <w:rPr>
          <w:rFonts w:ascii="Times New Roman" w:hAnsi="Times New Roman" w:cs="Times New Roman"/>
          <w:lang w:val="en-GB"/>
        </w:rPr>
        <w:t>(</w:t>
      </w:r>
      <w:r w:rsidR="00F42144" w:rsidRPr="00325D00">
        <w:rPr>
          <w:rFonts w:ascii="Times New Roman" w:hAnsi="Times New Roman" w:cs="Times New Roman"/>
          <w:lang w:val="en-GB"/>
        </w:rPr>
        <w:t>2022</w:t>
      </w:r>
      <w:r w:rsidR="003E2C96">
        <w:rPr>
          <w:rFonts w:ascii="Times New Roman" w:hAnsi="Times New Roman" w:cs="Times New Roman"/>
          <w:lang w:val="en-GB"/>
        </w:rPr>
        <w:t>)</w:t>
      </w:r>
      <w:r w:rsidR="00F42144">
        <w:rPr>
          <w:rFonts w:ascii="Times New Roman" w:hAnsi="Times New Roman" w:cs="Times New Roman"/>
          <w:lang w:val="en-GB"/>
        </w:rPr>
        <w:t xml:space="preserve">. </w:t>
      </w:r>
      <w:r w:rsidRPr="00325D00">
        <w:rPr>
          <w:rFonts w:ascii="Times New Roman" w:hAnsi="Times New Roman" w:cs="Times New Roman"/>
          <w:lang w:val="en-GB"/>
        </w:rPr>
        <w:t>Modern approaches to precision and digital viticulture. In </w:t>
      </w:r>
      <w:r w:rsidRPr="00325D00">
        <w:rPr>
          <w:rFonts w:ascii="Times New Roman" w:hAnsi="Times New Roman" w:cs="Times New Roman"/>
          <w:i/>
          <w:iCs/>
          <w:lang w:val="en-GB"/>
        </w:rPr>
        <w:t>Improving sustainable viticulture and winemaking practices</w:t>
      </w:r>
      <w:r w:rsidRPr="00325D00">
        <w:rPr>
          <w:rFonts w:ascii="Times New Roman" w:hAnsi="Times New Roman" w:cs="Times New Roman"/>
          <w:lang w:val="en-GB"/>
        </w:rPr>
        <w:t>, pp. 125-145. Academic Press.</w:t>
      </w:r>
    </w:p>
    <w:p w14:paraId="79EB175B" w14:textId="58742B86" w:rsidR="008D0FDA" w:rsidRDefault="008D0FDA" w:rsidP="00E911A0">
      <w:pPr>
        <w:pStyle w:val="Paragrafoelenco"/>
        <w:numPr>
          <w:ilvl w:val="0"/>
          <w:numId w:val="31"/>
        </w:numPr>
        <w:spacing w:after="70" w:line="240" w:lineRule="auto"/>
        <w:ind w:left="567" w:hanging="709"/>
        <w:contextualSpacing w:val="0"/>
        <w:jc w:val="both"/>
        <w:rPr>
          <w:rFonts w:ascii="Times New Roman" w:hAnsi="Times New Roman" w:cs="Times New Roman"/>
          <w:lang w:val="en-GB"/>
        </w:rPr>
      </w:pPr>
      <w:r w:rsidRPr="008D0FDA">
        <w:rPr>
          <w:rFonts w:ascii="Times New Roman" w:hAnsi="Times New Roman" w:cs="Times New Roman"/>
          <w:lang w:val="en-GB"/>
        </w:rPr>
        <w:t xml:space="preserve">Pylianidis, C., Osinga, S. and Athanasiadis, I.N., </w:t>
      </w:r>
      <w:r w:rsidR="003E2C96">
        <w:rPr>
          <w:rFonts w:ascii="Times New Roman" w:hAnsi="Times New Roman" w:cs="Times New Roman"/>
          <w:lang w:val="en-GB"/>
        </w:rPr>
        <w:t>(</w:t>
      </w:r>
      <w:r w:rsidRPr="008D0FDA">
        <w:rPr>
          <w:rFonts w:ascii="Times New Roman" w:hAnsi="Times New Roman" w:cs="Times New Roman"/>
          <w:lang w:val="en-GB"/>
        </w:rPr>
        <w:t>2021</w:t>
      </w:r>
      <w:r w:rsidR="003E2C96">
        <w:rPr>
          <w:rFonts w:ascii="Times New Roman" w:hAnsi="Times New Roman" w:cs="Times New Roman"/>
          <w:lang w:val="en-GB"/>
        </w:rPr>
        <w:t>)</w:t>
      </w:r>
      <w:r w:rsidRPr="008D0FDA">
        <w:rPr>
          <w:rFonts w:ascii="Times New Roman" w:hAnsi="Times New Roman" w:cs="Times New Roman"/>
          <w:lang w:val="en-GB"/>
        </w:rPr>
        <w:t>. Introducing digital twins to agriculture. </w:t>
      </w:r>
      <w:r w:rsidRPr="008D0FDA">
        <w:rPr>
          <w:rFonts w:ascii="Times New Roman" w:hAnsi="Times New Roman" w:cs="Times New Roman"/>
          <w:i/>
          <w:iCs/>
        </w:rPr>
        <w:t>Computers and Electronics in Agriculture</w:t>
      </w:r>
      <w:r w:rsidRPr="008D0FDA">
        <w:rPr>
          <w:rFonts w:ascii="Times New Roman" w:hAnsi="Times New Roman" w:cs="Times New Roman"/>
        </w:rPr>
        <w:t>, </w:t>
      </w:r>
      <w:r w:rsidRPr="008D0FDA">
        <w:rPr>
          <w:rFonts w:ascii="Times New Roman" w:hAnsi="Times New Roman" w:cs="Times New Roman"/>
          <w:i/>
          <w:iCs/>
        </w:rPr>
        <w:t>184</w:t>
      </w:r>
      <w:r w:rsidRPr="008D0FDA">
        <w:rPr>
          <w:rFonts w:ascii="Times New Roman" w:hAnsi="Times New Roman" w:cs="Times New Roman"/>
        </w:rPr>
        <w:t>, p.105942.</w:t>
      </w:r>
    </w:p>
    <w:p w14:paraId="6D961A96" w14:textId="77777777" w:rsidR="00E2370D" w:rsidRPr="00325D00" w:rsidRDefault="00E2370D" w:rsidP="00E2370D">
      <w:pPr>
        <w:pStyle w:val="Paragrafoelenco"/>
        <w:spacing w:after="70" w:line="240" w:lineRule="auto"/>
        <w:ind w:left="567"/>
        <w:contextualSpacing w:val="0"/>
        <w:jc w:val="both"/>
        <w:rPr>
          <w:rFonts w:ascii="Times New Roman" w:hAnsi="Times New Roman" w:cs="Times New Roman"/>
          <w:lang w:val="en-GB"/>
        </w:rPr>
      </w:pPr>
    </w:p>
    <w:p w14:paraId="446C7088" w14:textId="77777777" w:rsidR="00AD5346" w:rsidRDefault="00AD5346" w:rsidP="00EB67CA">
      <w:pPr>
        <w:spacing w:line="240" w:lineRule="auto"/>
        <w:jc w:val="both"/>
        <w:rPr>
          <w:rFonts w:ascii="Times New Roman" w:hAnsi="Times New Roman" w:cs="Times New Roman"/>
          <w:lang w:val="en-GB"/>
        </w:rPr>
      </w:pPr>
    </w:p>
    <w:p w14:paraId="3CE12002" w14:textId="77777777" w:rsidR="00AD5346" w:rsidRDefault="00AD5346" w:rsidP="00EB67CA">
      <w:pPr>
        <w:spacing w:line="240" w:lineRule="auto"/>
        <w:jc w:val="both"/>
        <w:rPr>
          <w:rFonts w:ascii="Times New Roman" w:hAnsi="Times New Roman" w:cs="Times New Roman"/>
          <w:lang w:val="en-GB"/>
        </w:rPr>
      </w:pPr>
    </w:p>
    <w:p w14:paraId="4234CE44" w14:textId="77777777" w:rsidR="00AD5346" w:rsidRDefault="00AD5346" w:rsidP="00EB67CA">
      <w:pPr>
        <w:spacing w:line="240" w:lineRule="auto"/>
        <w:jc w:val="both"/>
        <w:rPr>
          <w:rFonts w:ascii="Times New Roman" w:hAnsi="Times New Roman" w:cs="Times New Roman"/>
          <w:lang w:val="en-GB"/>
        </w:rPr>
      </w:pPr>
    </w:p>
    <w:p w14:paraId="4D5D5A90" w14:textId="77777777" w:rsidR="000A582D" w:rsidRDefault="000A582D" w:rsidP="00EB67CA">
      <w:pPr>
        <w:spacing w:line="240" w:lineRule="auto"/>
        <w:jc w:val="both"/>
        <w:rPr>
          <w:rFonts w:ascii="Times New Roman" w:hAnsi="Times New Roman" w:cs="Times New Roman"/>
          <w:lang w:val="en-GB"/>
        </w:rPr>
      </w:pPr>
    </w:p>
    <w:p w14:paraId="54775840" w14:textId="77777777" w:rsidR="00653783" w:rsidRDefault="00653783" w:rsidP="00EB67CA">
      <w:pPr>
        <w:spacing w:line="240" w:lineRule="auto"/>
        <w:jc w:val="both"/>
        <w:rPr>
          <w:rFonts w:ascii="Times New Roman" w:hAnsi="Times New Roman" w:cs="Times New Roman"/>
          <w:lang w:val="en-GB"/>
        </w:rPr>
      </w:pPr>
    </w:p>
    <w:p w14:paraId="60DA5E88" w14:textId="77777777" w:rsidR="000A582D" w:rsidRDefault="000A582D" w:rsidP="00EB67CA">
      <w:pPr>
        <w:spacing w:line="240" w:lineRule="auto"/>
        <w:jc w:val="both"/>
        <w:rPr>
          <w:rFonts w:ascii="Times New Roman" w:hAnsi="Times New Roman" w:cs="Times New Roman"/>
          <w:lang w:val="en-GB"/>
        </w:rPr>
      </w:pPr>
    </w:p>
    <w:p w14:paraId="24B50DDA" w14:textId="77777777" w:rsidR="008E1968" w:rsidRDefault="008E1968" w:rsidP="00EB67CA">
      <w:pPr>
        <w:spacing w:line="240" w:lineRule="auto"/>
        <w:jc w:val="both"/>
        <w:rPr>
          <w:rFonts w:ascii="Times New Roman" w:hAnsi="Times New Roman" w:cs="Times New Roman"/>
          <w:lang w:val="en-GB"/>
        </w:rPr>
      </w:pPr>
    </w:p>
    <w:p w14:paraId="66811137" w14:textId="77777777" w:rsidR="008E1968" w:rsidRDefault="008E1968" w:rsidP="00EB67CA">
      <w:pPr>
        <w:spacing w:line="240" w:lineRule="auto"/>
        <w:jc w:val="both"/>
        <w:rPr>
          <w:rFonts w:ascii="Times New Roman" w:hAnsi="Times New Roman" w:cs="Times New Roman"/>
          <w:lang w:val="en-GB"/>
        </w:rPr>
      </w:pPr>
    </w:p>
    <w:p w14:paraId="094DC501" w14:textId="77777777" w:rsidR="008E1968" w:rsidRDefault="008E1968" w:rsidP="00EB67CA">
      <w:pPr>
        <w:spacing w:line="240" w:lineRule="auto"/>
        <w:jc w:val="both"/>
        <w:rPr>
          <w:rFonts w:ascii="Times New Roman" w:hAnsi="Times New Roman" w:cs="Times New Roman"/>
          <w:lang w:val="en-GB"/>
        </w:rPr>
      </w:pPr>
    </w:p>
    <w:p w14:paraId="0C072657" w14:textId="77777777" w:rsidR="008E1968" w:rsidRDefault="008E1968" w:rsidP="00EB67CA">
      <w:pPr>
        <w:spacing w:line="240" w:lineRule="auto"/>
        <w:jc w:val="both"/>
        <w:rPr>
          <w:rFonts w:ascii="Times New Roman" w:hAnsi="Times New Roman" w:cs="Times New Roman"/>
          <w:lang w:val="en-GB"/>
        </w:rPr>
      </w:pPr>
    </w:p>
    <w:p w14:paraId="59D8D294" w14:textId="77777777" w:rsidR="008E1968" w:rsidRDefault="008E1968" w:rsidP="00EB67CA">
      <w:pPr>
        <w:spacing w:line="240" w:lineRule="auto"/>
        <w:jc w:val="both"/>
        <w:rPr>
          <w:rFonts w:ascii="Times New Roman" w:hAnsi="Times New Roman" w:cs="Times New Roman"/>
          <w:lang w:val="en-GB"/>
        </w:rPr>
      </w:pPr>
    </w:p>
    <w:p w14:paraId="76CB21E4" w14:textId="77777777" w:rsidR="008E1968" w:rsidRDefault="008E1968" w:rsidP="00EB67CA">
      <w:pPr>
        <w:spacing w:line="240" w:lineRule="auto"/>
        <w:jc w:val="both"/>
        <w:rPr>
          <w:rFonts w:ascii="Times New Roman" w:hAnsi="Times New Roman" w:cs="Times New Roman"/>
          <w:lang w:val="en-GB"/>
        </w:rPr>
      </w:pPr>
    </w:p>
    <w:p w14:paraId="7B9353AB" w14:textId="77777777" w:rsidR="00574A18" w:rsidRDefault="00574A18" w:rsidP="00EB67CA">
      <w:pPr>
        <w:spacing w:line="240" w:lineRule="auto"/>
        <w:jc w:val="both"/>
        <w:rPr>
          <w:rFonts w:ascii="Times New Roman" w:hAnsi="Times New Roman" w:cs="Times New Roman"/>
          <w:lang w:val="en-GB"/>
        </w:rPr>
      </w:pPr>
    </w:p>
    <w:p w14:paraId="57B1898C" w14:textId="77777777" w:rsidR="008E1968" w:rsidRDefault="008E1968" w:rsidP="00EB67CA">
      <w:pPr>
        <w:spacing w:line="240" w:lineRule="auto"/>
        <w:jc w:val="both"/>
        <w:rPr>
          <w:rFonts w:ascii="Times New Roman" w:hAnsi="Times New Roman" w:cs="Times New Roman"/>
          <w:lang w:val="en-GB"/>
        </w:rPr>
      </w:pPr>
    </w:p>
    <w:p w14:paraId="4AC733EB" w14:textId="77777777" w:rsidR="000A582D" w:rsidRPr="00EB67CA" w:rsidRDefault="000A582D" w:rsidP="00EB67CA">
      <w:pPr>
        <w:spacing w:line="240" w:lineRule="auto"/>
        <w:jc w:val="both"/>
        <w:rPr>
          <w:rFonts w:ascii="Times New Roman" w:hAnsi="Times New Roman" w:cs="Times New Roman"/>
          <w:lang w:val="en-GB"/>
        </w:rPr>
      </w:pPr>
    </w:p>
    <w:p w14:paraId="58887DD6" w14:textId="79F1048A" w:rsidR="00A1698A" w:rsidRPr="000F57DE" w:rsidRDefault="00150BBE" w:rsidP="00653783">
      <w:pPr>
        <w:pStyle w:val="Titolo1"/>
        <w:rPr>
          <w:lang w:val="en-GB"/>
        </w:rPr>
      </w:pPr>
      <w:bookmarkStart w:id="3" w:name="_Toc181194734"/>
      <w:r w:rsidRPr="000E40B4">
        <w:rPr>
          <w:noProof/>
          <w:lang w:val="en-GB"/>
        </w:rPr>
        <w:lastRenderedPageBreak/>
        <w:drawing>
          <wp:anchor distT="0" distB="0" distL="114300" distR="114300" simplePos="0" relativeHeight="251826176" behindDoc="0" locked="1" layoutInCell="1" allowOverlap="0" wp14:anchorId="7DB848C0" wp14:editId="7B4A4476">
            <wp:simplePos x="0" y="0"/>
            <wp:positionH relativeFrom="margin">
              <wp:posOffset>840215</wp:posOffset>
            </wp:positionH>
            <wp:positionV relativeFrom="page">
              <wp:posOffset>4100830</wp:posOffset>
            </wp:positionV>
            <wp:extent cx="5119200" cy="3852000"/>
            <wp:effectExtent l="0" t="0" r="5715" b="0"/>
            <wp:wrapTopAndBottom/>
            <wp:docPr id="62743350" name="Immagine 1" descr="Immagine che contiene testo, Carattere, schermata, ca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3350" name="Immagine 1" descr="Immagine che contiene testo, Carattere, schermata, carta&#10;&#10;Descrizione generata automaticamente"/>
                    <pic:cNvPicPr/>
                  </pic:nvPicPr>
                  <pic:blipFill>
                    <a:blip r:embed="rId8">
                      <a:extLst>
                        <a:ext uri="{28A0092B-C50C-407E-A947-70E740481C1C}">
                          <a14:useLocalDpi xmlns:a14="http://schemas.microsoft.com/office/drawing/2010/main" val="0"/>
                        </a:ext>
                      </a:extLst>
                    </a:blip>
                    <a:stretch>
                      <a:fillRect/>
                    </a:stretch>
                  </pic:blipFill>
                  <pic:spPr>
                    <a:xfrm>
                      <a:off x="0" y="0"/>
                      <a:ext cx="5119200" cy="3852000"/>
                    </a:xfrm>
                    <a:prstGeom prst="rect">
                      <a:avLst/>
                    </a:prstGeom>
                  </pic:spPr>
                </pic:pic>
              </a:graphicData>
            </a:graphic>
            <wp14:sizeRelH relativeFrom="margin">
              <wp14:pctWidth>0</wp14:pctWidth>
            </wp14:sizeRelH>
            <wp14:sizeRelV relativeFrom="margin">
              <wp14:pctHeight>0</wp14:pctHeight>
            </wp14:sizeRelV>
          </wp:anchor>
        </w:drawing>
      </w:r>
      <w:r w:rsidR="007F4B30" w:rsidRPr="007F4B30">
        <w:rPr>
          <w:noProof/>
          <w:lang w:val="en-GB"/>
        </w:rPr>
        <w:drawing>
          <wp:anchor distT="0" distB="0" distL="114300" distR="114300" simplePos="0" relativeHeight="251825152" behindDoc="0" locked="1" layoutInCell="1" allowOverlap="0" wp14:anchorId="6C0875F3" wp14:editId="77B9FD18">
            <wp:simplePos x="0" y="0"/>
            <wp:positionH relativeFrom="margin">
              <wp:align>center</wp:align>
            </wp:positionH>
            <wp:positionV relativeFrom="page">
              <wp:posOffset>1417320</wp:posOffset>
            </wp:positionV>
            <wp:extent cx="6425565" cy="2623820"/>
            <wp:effectExtent l="0" t="0" r="0" b="5080"/>
            <wp:wrapTopAndBottom/>
            <wp:docPr id="951427875" name="Immagine 1"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27875" name="Immagine 1" descr="Immagine che contiene testo, schermata, Carattere&#10;&#10;Descrizione generata automaticamente"/>
                    <pic:cNvPicPr/>
                  </pic:nvPicPr>
                  <pic:blipFill>
                    <a:blip r:embed="rId9">
                      <a:extLst>
                        <a:ext uri="{28A0092B-C50C-407E-A947-70E740481C1C}">
                          <a14:useLocalDpi xmlns:a14="http://schemas.microsoft.com/office/drawing/2010/main" val="0"/>
                        </a:ext>
                      </a:extLst>
                    </a:blip>
                    <a:stretch>
                      <a:fillRect/>
                    </a:stretch>
                  </pic:blipFill>
                  <pic:spPr>
                    <a:xfrm>
                      <a:off x="0" y="0"/>
                      <a:ext cx="6425565" cy="2623820"/>
                    </a:xfrm>
                    <a:prstGeom prst="rect">
                      <a:avLst/>
                    </a:prstGeom>
                  </pic:spPr>
                </pic:pic>
              </a:graphicData>
            </a:graphic>
            <wp14:sizeRelH relativeFrom="margin">
              <wp14:pctWidth>0</wp14:pctWidth>
            </wp14:sizeRelH>
            <wp14:sizeRelV relativeFrom="margin">
              <wp14:pctHeight>0</wp14:pctHeight>
            </wp14:sizeRelV>
          </wp:anchor>
        </w:drawing>
      </w:r>
      <w:r w:rsidR="00A1698A" w:rsidRPr="000F57DE">
        <w:rPr>
          <w:lang w:val="en-GB"/>
        </w:rPr>
        <w:t xml:space="preserve">CHAPTER </w:t>
      </w:r>
      <w:r w:rsidR="004A3C6E">
        <w:rPr>
          <w:lang w:val="en-GB"/>
        </w:rPr>
        <w:t>2</w:t>
      </w:r>
      <w:r w:rsidR="00A1698A" w:rsidRPr="000F57DE">
        <w:rPr>
          <w:lang w:val="en-GB"/>
        </w:rPr>
        <w:t>.</w:t>
      </w:r>
      <w:bookmarkEnd w:id="3"/>
      <w:r w:rsidR="00FF7C82" w:rsidRPr="00FF7C82">
        <w:rPr>
          <w:noProof/>
        </w:rPr>
        <w:t xml:space="preserve"> </w:t>
      </w:r>
    </w:p>
    <w:p w14:paraId="63A79340" w14:textId="65D6BBD7" w:rsidR="00A1698A" w:rsidRDefault="00B5171F" w:rsidP="00653783">
      <w:pPr>
        <w:pStyle w:val="Titolo1"/>
        <w:rPr>
          <w:lang w:val="en-GB"/>
        </w:rPr>
      </w:pPr>
      <w:bookmarkStart w:id="4" w:name="_Toc181194735"/>
      <w:r w:rsidRPr="00FF7C82">
        <w:rPr>
          <w:noProof/>
          <w:lang w:val="en-GB"/>
        </w:rPr>
        <w:drawing>
          <wp:anchor distT="0" distB="0" distL="114300" distR="114300" simplePos="0" relativeHeight="251827200" behindDoc="0" locked="0" layoutInCell="1" allowOverlap="1" wp14:anchorId="4195A5DB" wp14:editId="1F6BD62A">
            <wp:simplePos x="0" y="0"/>
            <wp:positionH relativeFrom="page">
              <wp:posOffset>135172</wp:posOffset>
            </wp:positionH>
            <wp:positionV relativeFrom="page">
              <wp:posOffset>4977517</wp:posOffset>
            </wp:positionV>
            <wp:extent cx="1535430" cy="3535045"/>
            <wp:effectExtent l="0" t="0" r="7620" b="8255"/>
            <wp:wrapTopAndBottom/>
            <wp:docPr id="1433772188" name="Immagine 1" descr="Immagine che contiene testo, schermata, Carattere, lett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72188" name="Immagine 1" descr="Immagine che contiene testo, schermata, Carattere, lettera&#10;&#10;Descrizione generata automaticamente"/>
                    <pic:cNvPicPr/>
                  </pic:nvPicPr>
                  <pic:blipFill>
                    <a:blip r:embed="rId10">
                      <a:extLst>
                        <a:ext uri="{28A0092B-C50C-407E-A947-70E740481C1C}">
                          <a14:useLocalDpi xmlns:a14="http://schemas.microsoft.com/office/drawing/2010/main" val="0"/>
                        </a:ext>
                      </a:extLst>
                    </a:blip>
                    <a:stretch>
                      <a:fillRect/>
                    </a:stretch>
                  </pic:blipFill>
                  <pic:spPr>
                    <a:xfrm>
                      <a:off x="0" y="0"/>
                      <a:ext cx="1535430" cy="3535045"/>
                    </a:xfrm>
                    <a:prstGeom prst="rect">
                      <a:avLst/>
                    </a:prstGeom>
                  </pic:spPr>
                </pic:pic>
              </a:graphicData>
            </a:graphic>
            <wp14:sizeRelH relativeFrom="margin">
              <wp14:pctWidth>0</wp14:pctWidth>
            </wp14:sizeRelH>
            <wp14:sizeRelV relativeFrom="margin">
              <wp14:pctHeight>0</wp14:pctHeight>
            </wp14:sizeRelV>
          </wp:anchor>
        </w:drawing>
      </w:r>
      <w:bookmarkEnd w:id="4"/>
    </w:p>
    <w:p w14:paraId="01F84554" w14:textId="568620F9" w:rsidR="00574A18" w:rsidRDefault="00574A18" w:rsidP="003A13E4">
      <w:pPr>
        <w:spacing w:line="360" w:lineRule="auto"/>
        <w:jc w:val="both"/>
        <w:rPr>
          <w:rFonts w:ascii="Times New Roman" w:hAnsi="Times New Roman" w:cs="Times New Roman"/>
          <w:b/>
          <w:sz w:val="24"/>
          <w:szCs w:val="24"/>
          <w:lang w:val="en-US" w:bidi="en-US"/>
        </w:rPr>
      </w:pPr>
    </w:p>
    <w:p w14:paraId="4F530F0B" w14:textId="7C2F0175" w:rsidR="00574A18" w:rsidRDefault="00574A18" w:rsidP="003A13E4">
      <w:pPr>
        <w:spacing w:line="360" w:lineRule="auto"/>
        <w:jc w:val="both"/>
        <w:rPr>
          <w:rFonts w:ascii="Times New Roman" w:hAnsi="Times New Roman" w:cs="Times New Roman"/>
          <w:b/>
          <w:sz w:val="24"/>
          <w:szCs w:val="24"/>
          <w:lang w:val="en-US" w:bidi="en-US"/>
        </w:rPr>
      </w:pPr>
    </w:p>
    <w:p w14:paraId="77EC126A" w14:textId="77777777" w:rsidR="003A13E4" w:rsidRPr="003A13E4" w:rsidRDefault="003A13E4" w:rsidP="00653783">
      <w:pPr>
        <w:pStyle w:val="Titolo1"/>
        <w:rPr>
          <w:lang w:val="en-US" w:bidi="en-US"/>
        </w:rPr>
      </w:pPr>
      <w:bookmarkStart w:id="5" w:name="_Toc181194736"/>
      <w:r w:rsidRPr="003A13E4">
        <w:rPr>
          <w:lang w:val="en-US" w:bidi="en-US"/>
        </w:rPr>
        <w:lastRenderedPageBreak/>
        <w:t>1. Introduction</w:t>
      </w:r>
      <w:bookmarkEnd w:id="5"/>
    </w:p>
    <w:p w14:paraId="368B7301" w14:textId="77777777" w:rsidR="003A13E4" w:rsidRPr="003A13E4" w:rsidRDefault="003A13E4" w:rsidP="003A13E4">
      <w:pPr>
        <w:spacing w:line="360" w:lineRule="auto"/>
        <w:jc w:val="both"/>
        <w:rPr>
          <w:rFonts w:ascii="Times New Roman" w:hAnsi="Times New Roman" w:cs="Times New Roman"/>
          <w:sz w:val="24"/>
          <w:szCs w:val="24"/>
          <w:lang w:val="en-GB" w:bidi="en-US"/>
        </w:rPr>
      </w:pPr>
      <w:r w:rsidRPr="003A13E4">
        <w:rPr>
          <w:rFonts w:ascii="Times New Roman" w:hAnsi="Times New Roman" w:cs="Times New Roman"/>
          <w:sz w:val="24"/>
          <w:szCs w:val="24"/>
          <w:lang w:val="en-GB" w:bidi="en-US"/>
        </w:rPr>
        <w:t xml:space="preserve">In the context of modern agriculture, the focus should be on the application of new digital technologies, which make it possible to satisfy the human demand for food implementing its quality and safeguarding the environment and natural resources. Digital technologies, but especially the emergence of sensors and intelligent machines to support agriculture, can improve the sustainability of a production process that involves the environment and its resources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GSZZ9adQ","properties":{"formattedCitation":"[1,2]","plainCitation":"[1,2]","noteIndex":0},"citationItems":[{"id":36,"uris":["http://zotero.org/users/9822360/items/KRGML2B5"],"itemData":{"id":36,"type":"article-journal","container-title":"Agriculture","ISSN":"2077-0472","issue":"10","journalAbbreviation":"Agriculture","note":"publisher: MDPI","page":"984","title":"Potential role of technology innovation in transformation of sustainable food systems: a review","volume":"11","author":[{"family":"Khan","given":"Nawab"},{"family":"Ray","given":"Ram L"},{"family":"Kassem","given":"Hazem S"},{"family":"Hussain","given":"Sajjad"},{"family":"Zhang","given":"Shemei"},{"family":"Khayyam","given":"Muhammad"},{"family":"Ihtisham","given":"Muhammad"},{"family":"Asongu","given":"Simplice A"}],"issued":{"date-parts":[["2021"]]}}},{"id":13,"uris":["http://zotero.org/users/9822360/items/NHXZ59XS"],"itemData":{"id":13,"type":"article-journal","container-title":"Biosystems engineering","ISSN":"1537-5110","journalAbbreviation":"Biosystems engineering","note":"publisher: Elsevier","page":"60-84","title":"Internet of Things in arable farming: Implementation, applications, challenges and potential","volume":"191","author":[{"family":"Villa-Henriksen","given":"Andrés"},{"family":"Edwards","given":"Gareth TC"},{"family":"Pesonen","given":"Liisa A"},{"family":"Green","given":"Ole"},{"family":"Sørensen","given":"Claus Aage Grøn"}],"issued":{"date-parts":[["2020"]]}}}],"schema":"https://github.com/citation-style-language/schema/raw/master/csl-citation.json"}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[1,2]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The Organisation for Economic Co-operation and Development (OECD), together with the programmes supported by the Food and Agriculture Organisation of the United Nations (FAO), aim to promote this model of food production based on precision agriculture and digital technology, in order to respond to the rapidly increasing food needs due to population increase and consumer demands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{"citationID":"FPtK01jM","properties":{"formattedCitation":"[3]","plainCitation":"[3]","noteIndex":0},"citationItems":[{"id":37,"uris":["http://zotero.org/users/9822360/items/RB969GFK"],"itemData":{"id":37,"type":"article-journal","container-title":"Ecosystem Services","ISSN":"2212-0416","journalAbbreviation":"Ecosystem Services","note":"publisher: Elsevier","page":"101183","title":"The future (s) of digital agriculture and sustainable food systems: An analysis of high-level policy documents","volume":"45","author":[{"family":"Lajoie-O'Malley","given":"Alana"},{"family":"Bronson","given":"Kelly"},{"family":"Burg","given":"Simone","non-dropping-particle":"van der"},{"family":"Klerkx","given":"Laurens"}],"issued":{"date-parts":[["2020"]]}}}],"schema":"https://github.com/citation-style-language/schema/raw/master/csl-citation.json"}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Viticulture is considered an important agricultural and food sector, and this is primarily due to the economic importance it generates </w:t>
      </w:r>
      <w:r w:rsidRPr="003A13E4">
        <w:rPr>
          <w:rFonts w:ascii="Times New Roman" w:hAnsi="Times New Roman" w:cs="Times New Roman"/>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rokjV9OG","properties":{"formattedCitation":"[4]","plainCitation":"[4]","noteIndex":0},"citationItems":[{"id":457,"uris":["http://zotero.org/users/9822360/items/NT2AYYHF"],"itemData":{"id":457,"type":"article-journal","container-title":"Horticulturae","ISSN":"2311-7524","issue":"6","journalAbbreviation":"Horticulturae","note":"publisher: MDPI","page":"553","title":"Table-grape cultivation in soil-less systems: A review","volume":"8","author":[{"family":"Pisciotta","given":"Antonino"},{"family":"Barone","given":"Ettore"},{"family":"Di Lorenzo","given":"Rosario"}],"issued":{"date-parts":[["2022"]]}}}],"schema":"https://github.com/citation-style-language/schema/raw/master/csl-citation.json"} </w:instrText>
      </w:r>
      <w:r w:rsidRPr="003A13E4">
        <w:rPr>
          <w:rFonts w:ascii="Times New Roman" w:hAnsi="Times New Roman" w:cs="Times New Roman"/>
          <w:sz w:val="24"/>
          <w:szCs w:val="24"/>
          <w:lang w:val="en-GB" w:bidi="en-US"/>
        </w:rPr>
        <w:fldChar w:fldCharType="separate"/>
      </w:r>
      <w:r w:rsidRPr="003A13E4">
        <w:rPr>
          <w:rFonts w:ascii="Times New Roman" w:hAnsi="Times New Roman" w:cs="Times New Roman"/>
          <w:sz w:val="24"/>
          <w:szCs w:val="24"/>
          <w:lang w:val="en-US" w:bidi="en-US"/>
        </w:rPr>
        <w:t>[4]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It is one of the most intensively cultivated crops, with a total area under vine amounting to approximately 7.3 million hectares; this area is used for the production of wine grapes, table grapes, and sultanas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{"citationID":"D3pECzNK","properties":{"formattedCitation":"[5]","plainCitation":"[5]","noteIndex":0},"citationItems":[{"id":396,"uris":["http://zotero.org/users/9822360/items/KJZPEBAL"],"itemData":{"id":396,"type":"post-weblog","title":"OIV - International Organisation of Vine and Wine - Intergovernmental Organisation","URL":"https://www.oiv.int/index.php/","author":[{"family":"OIV","given":""}],"issued":{"date-parts":[["2022"]]}}}],"schema":"https://github.com/citation-style-language/schema/raw/master/csl-citation.json"}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In order to achieve these issues, it is necessary to take into account the dynamic nature of agricultural systems arising from the high temporal and spatial variability of responses to production factors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{"citationID":"S5SxIfJF","properties":{"formattedCitation":"[6]","plainCitation":"[6]","noteIndex":0},"citationItems":[{"id":33,"uris":["http://zotero.org/users/9822360/items/667BAHVA"],"itemData":{"id":33,"type":"article-journal","container-title":"Soil-Specific Farming: Precision Agriculture","ISSN":"1482245345","journalAbbreviation":"Soil-Specific Farming: Precision Agriculture","note":"publisher: CRC Press","page":"391","title":"16 Challenges and Opportunities in Precision Agriculture","volume":"22","author":[{"family":"Lal","given":"Ratan"}],"issued":{"date-parts":[["2015"]]}}}],"schema":"https://github.com/citation-style-language/schema/raw/master/csl-citation.json"}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and thus to implement site-specific management. The first experiences in precision viticulture application were developed in Australia towards the end of the last century </w:t>
      </w:r>
      <w:r w:rsidRPr="003A13E4">
        <w:rPr>
          <w:rFonts w:ascii="Times New Roman" w:hAnsi="Times New Roman" w:cs="Times New Roman"/>
          <w:b/>
          <w:bCs/>
          <w:sz w:val="24"/>
          <w:szCs w:val="24"/>
          <w:lang w:bidi="en-US"/>
        </w:rPr>
        <w:fldChar w:fldCharType="begin"/>
      </w:r>
      <w:r w:rsidRPr="003A13E4">
        <w:rPr>
          <w:rFonts w:ascii="Times New Roman" w:hAnsi="Times New Roman" w:cs="Times New Roman"/>
          <w:b/>
          <w:bCs/>
          <w:sz w:val="24"/>
          <w:szCs w:val="24"/>
          <w:lang w:val="en-GB" w:bidi="en-US"/>
        </w:rPr>
        <w:instrText xml:space="preserve"> ADDIN ZOTERO_ITEM CSL_CITATION {"citationID":"Vuha1cDP","properties":{"formattedCitation":"[7]","plainCitation":"[7]","noteIndex":0},"citationItems":[{"id":35,"uris":["http://zotero.org/users/9822360/items/C5TBA54I"],"itemData":{"id":35,"type":"article-journal","container-title":"Grapegrower and Winemaker","journalAbbreviation":"Grapegrower and Winemaker","page":"11-16","title":"Managing variability in viticultural production","volume":"427","author":[{"family":"Bramley","given":"RGV"},{"family":"Proffitt","given":"APB"}],"issued":{"date-parts":[["1999"]]}}}],"schema":"https://github.com/citation-style-language/schema/raw/master/csl-citation.json"} </w:instrText>
      </w:r>
      <w:r w:rsidRPr="003A13E4">
        <w:rPr>
          <w:rFonts w:ascii="Times New Roman" w:hAnsi="Times New Roman" w:cs="Times New Roman"/>
          <w:b/>
          <w:bCs/>
          <w:sz w:val="24"/>
          <w:szCs w:val="24"/>
          <w:lang w:bidi="en-US"/>
        </w:rPr>
        <w:fldChar w:fldCharType="separate"/>
      </w:r>
      <w:r w:rsidRPr="003A13E4">
        <w:rPr>
          <w:rFonts w:ascii="Times New Roman" w:hAnsi="Times New Roman" w:cs="Times New Roman"/>
          <w:sz w:val="24"/>
          <w:szCs w:val="24"/>
          <w:lang w:val="en-US" w:bidi="en-US"/>
        </w:rPr>
        <w:t>[7]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and then applied in countries in which the crop was historically present such as European countries. The deployment of these technologies for vineyard management has found wide availability and interest from the entire production sector, and the excellent results obtained and the great feasibility of application has allowed rapid expansion </w:t>
      </w:r>
      <w:r w:rsidRPr="003A13E4">
        <w:rPr>
          <w:rFonts w:ascii="Times New Roman" w:hAnsi="Times New Roman" w:cs="Times New Roman"/>
          <w:b/>
          <w:bCs/>
          <w:sz w:val="24"/>
          <w:szCs w:val="24"/>
          <w:lang w:bidi="en-US"/>
        </w:rPr>
        <w:fldChar w:fldCharType="begin"/>
      </w:r>
      <w:r w:rsidRPr="003A13E4">
        <w:rPr>
          <w:rFonts w:ascii="Times New Roman" w:hAnsi="Times New Roman" w:cs="Times New Roman"/>
          <w:b/>
          <w:bCs/>
          <w:sz w:val="24"/>
          <w:szCs w:val="24"/>
          <w:lang w:val="en-GB" w:bidi="en-US"/>
        </w:rPr>
        <w:instrText xml:space="preserve"> ADDIN ZOTERO_ITEM CSL_CITATION {"citationID":"8rVC9Fry","properties":{"formattedCitation":"[8]","plainCitation":"[8]","noteIndex":0},"citationItems":[{"id":32,"uris":["http://zotero.org/users/9822360/items/Y775HQGD"],"itemData":{"id":32,"type":"article-journal","container-title":"Food chemistry","ISSN":"0308-8146","journalAbbreviation":"Food chemistry","note":"publisher: Elsevier","page":"58-62","title":"Precision viticulture and advanced analytics. A short review","volume":"279","author":[{"family":"Santesteban","given":"Luis G"}],"issued":{"date-parts":[["2019"]]}}}],"schema":"https://github.com/citation-style-language/schema/raw/master/csl-citation.json"} </w:instrText>
      </w:r>
      <w:r w:rsidRPr="003A13E4">
        <w:rPr>
          <w:rFonts w:ascii="Times New Roman" w:hAnsi="Times New Roman" w:cs="Times New Roman"/>
          <w:b/>
          <w:bCs/>
          <w:sz w:val="24"/>
          <w:szCs w:val="24"/>
          <w:lang w:bidi="en-US"/>
        </w:rPr>
        <w:fldChar w:fldCharType="separate"/>
      </w:r>
      <w:r w:rsidRPr="003A13E4">
        <w:rPr>
          <w:rFonts w:ascii="Times New Roman" w:hAnsi="Times New Roman" w:cs="Times New Roman"/>
          <w:sz w:val="24"/>
          <w:szCs w:val="24"/>
          <w:lang w:val="en-US" w:bidi="en-US"/>
        </w:rPr>
        <w:t>[8]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Research in viticulture and precision agriculture has been involved in an increasing scientific effort over the years (Figure 1a); however, it should be mentioned that the number of publications relating to precision viticulture corresponds to only 5 % of the publications relating to precision agriculture. </w:t>
      </w:r>
    </w:p>
    <w:tbl>
      <w:tblPr>
        <w:tblW w:w="8999" w:type="dxa"/>
        <w:jc w:val="center"/>
        <w:tblLook w:val="0000" w:firstRow="0" w:lastRow="0" w:firstColumn="0" w:lastColumn="0" w:noHBand="0" w:noVBand="0"/>
      </w:tblPr>
      <w:tblGrid>
        <w:gridCol w:w="9050"/>
      </w:tblGrid>
      <w:tr w:rsidR="003A13E4" w:rsidRPr="00D84609" w14:paraId="7176E475" w14:textId="77777777" w:rsidTr="000E0B47">
        <w:trPr>
          <w:trHeight w:val="3240"/>
          <w:jc w:val="center"/>
        </w:trPr>
        <w:tc>
          <w:tcPr>
            <w:tcW w:w="8999" w:type="dxa"/>
            <w:shd w:val="clear" w:color="auto" w:fill="auto"/>
            <w:vAlign w:val="center"/>
          </w:tcPr>
          <w:p w14:paraId="1EC7C901" w14:textId="77777777" w:rsidR="003A13E4" w:rsidRPr="003A13E4" w:rsidRDefault="003A13E4" w:rsidP="003A13E4">
            <w:pPr>
              <w:spacing w:line="360" w:lineRule="auto"/>
              <w:jc w:val="both"/>
              <w:rPr>
                <w:rFonts w:ascii="Times New Roman" w:hAnsi="Times New Roman" w:cs="Times New Roman"/>
                <w:sz w:val="24"/>
                <w:szCs w:val="24"/>
                <w:lang w:val="en-GB" w:bidi="en-US"/>
              </w:rPr>
            </w:pPr>
            <w:r w:rsidRPr="003A13E4">
              <w:rPr>
                <w:rFonts w:ascii="Times New Roman" w:hAnsi="Times New Roman" w:cs="Times New Roman"/>
                <w:noProof/>
                <w:sz w:val="24"/>
                <w:szCs w:val="24"/>
                <w:lang w:val="en-US" w:bidi="en-US"/>
              </w:rPr>
              <w:lastRenderedPageBreak/>
              <w:drawing>
                <wp:anchor distT="0" distB="0" distL="114300" distR="114300" simplePos="0" relativeHeight="251659264" behindDoc="0" locked="0" layoutInCell="1" allowOverlap="1" wp14:anchorId="68BB59FE" wp14:editId="6F6A7B4B">
                  <wp:simplePos x="0" y="0"/>
                  <wp:positionH relativeFrom="column">
                    <wp:posOffset>-5715</wp:posOffset>
                  </wp:positionH>
                  <wp:positionV relativeFrom="paragraph">
                    <wp:posOffset>227965</wp:posOffset>
                  </wp:positionV>
                  <wp:extent cx="5609590" cy="1877695"/>
                  <wp:effectExtent l="0" t="0" r="0" b="8255"/>
                  <wp:wrapSquare wrapText="bothSides"/>
                  <wp:docPr id="2" name="Picture 2"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 histogram&#10;&#10;Description automatically generated"/>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5609590" cy="18776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A13E4" w:rsidRPr="00D84609" w14:paraId="72B8448E" w14:textId="77777777" w:rsidTr="000E0B47">
        <w:trPr>
          <w:trHeight w:val="3363"/>
          <w:jc w:val="center"/>
        </w:trPr>
        <w:tc>
          <w:tcPr>
            <w:tcW w:w="8999" w:type="dxa"/>
            <w:shd w:val="clear" w:color="auto" w:fill="auto"/>
            <w:vAlign w:val="center"/>
          </w:tcPr>
          <w:p w14:paraId="79274613" w14:textId="77777777" w:rsidR="003A13E4" w:rsidRPr="003A13E4" w:rsidRDefault="003A13E4" w:rsidP="003A13E4">
            <w:pPr>
              <w:spacing w:line="360" w:lineRule="auto"/>
              <w:jc w:val="both"/>
              <w:rPr>
                <w:rFonts w:ascii="Times New Roman" w:hAnsi="Times New Roman" w:cs="Times New Roman"/>
                <w:sz w:val="24"/>
                <w:szCs w:val="24"/>
                <w:lang w:val="en-GB" w:bidi="en-US"/>
              </w:rPr>
            </w:pPr>
            <w:r w:rsidRPr="003A13E4">
              <w:rPr>
                <w:rFonts w:ascii="Times New Roman" w:hAnsi="Times New Roman" w:cs="Times New Roman"/>
                <w:noProof/>
                <w:sz w:val="24"/>
                <w:szCs w:val="24"/>
                <w:lang w:val="en-US" w:bidi="en-US"/>
              </w:rPr>
              <w:drawing>
                <wp:anchor distT="0" distB="0" distL="114300" distR="114300" simplePos="0" relativeHeight="251660288" behindDoc="0" locked="0" layoutInCell="1" allowOverlap="1" wp14:anchorId="01DFE1C2" wp14:editId="7ED9C50A">
                  <wp:simplePos x="0" y="0"/>
                  <wp:positionH relativeFrom="column">
                    <wp:posOffset>19050</wp:posOffset>
                  </wp:positionH>
                  <wp:positionV relativeFrom="paragraph">
                    <wp:posOffset>-1962150</wp:posOffset>
                  </wp:positionV>
                  <wp:extent cx="5513705" cy="1955165"/>
                  <wp:effectExtent l="0" t="0" r="0" b="6985"/>
                  <wp:wrapSquare wrapText="bothSides"/>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0" y="0"/>
                            <a:ext cx="5513705" cy="19551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22AECF4" w14:textId="77777777" w:rsidR="003A13E4" w:rsidRPr="0026002F" w:rsidRDefault="003A13E4" w:rsidP="0095124E">
      <w:pPr>
        <w:spacing w:line="240" w:lineRule="auto"/>
        <w:jc w:val="both"/>
        <w:rPr>
          <w:rFonts w:ascii="Times New Roman" w:hAnsi="Times New Roman" w:cs="Times New Roman"/>
          <w:lang w:val="en-GB" w:bidi="en-US"/>
        </w:rPr>
      </w:pPr>
      <w:r w:rsidRPr="0026002F">
        <w:rPr>
          <w:rFonts w:ascii="Times New Roman" w:hAnsi="Times New Roman" w:cs="Times New Roman"/>
          <w:b/>
          <w:lang w:val="en-US" w:bidi="en-US"/>
        </w:rPr>
        <w:t xml:space="preserve">Figure 1. </w:t>
      </w:r>
      <w:r w:rsidRPr="0026002F">
        <w:rPr>
          <w:rFonts w:ascii="Times New Roman" w:hAnsi="Times New Roman" w:cs="Times New Roman"/>
          <w:bCs/>
          <w:lang w:val="en-US" w:bidi="en-US"/>
        </w:rPr>
        <w:t>(</w:t>
      </w:r>
      <w:r w:rsidRPr="0026002F">
        <w:rPr>
          <w:rFonts w:ascii="Times New Roman" w:hAnsi="Times New Roman" w:cs="Times New Roman"/>
          <w:b/>
          <w:lang w:val="en-US" w:bidi="en-US"/>
        </w:rPr>
        <w:t>a</w:t>
      </w:r>
      <w:r w:rsidRPr="0026002F">
        <w:rPr>
          <w:rFonts w:ascii="Times New Roman" w:hAnsi="Times New Roman" w:cs="Times New Roman"/>
          <w:bCs/>
          <w:lang w:val="en-US" w:bidi="en-US"/>
        </w:rPr>
        <w:t>)</w:t>
      </w:r>
      <w:r w:rsidRPr="0026002F">
        <w:rPr>
          <w:rFonts w:ascii="Times New Roman" w:hAnsi="Times New Roman" w:cs="Times New Roman"/>
          <w:b/>
          <w:bCs/>
          <w:lang w:val="en-GB" w:bidi="en-US"/>
        </w:rPr>
        <w:t>—</w:t>
      </w:r>
      <w:r w:rsidRPr="0026002F">
        <w:rPr>
          <w:rFonts w:ascii="Times New Roman" w:hAnsi="Times New Roman" w:cs="Times New Roman"/>
          <w:lang w:val="en-GB" w:bidi="en-US"/>
        </w:rPr>
        <w:t>Evolution of the number of publications on the topics of precision agriculture and viticulture; (</w:t>
      </w:r>
      <w:r w:rsidRPr="0026002F">
        <w:rPr>
          <w:rFonts w:ascii="Times New Roman" w:hAnsi="Times New Roman" w:cs="Times New Roman"/>
          <w:b/>
          <w:bCs/>
          <w:lang w:val="en-GB" w:bidi="en-US"/>
        </w:rPr>
        <w:t>b</w:t>
      </w:r>
      <w:r w:rsidRPr="0026002F">
        <w:rPr>
          <w:rFonts w:ascii="Times New Roman" w:hAnsi="Times New Roman" w:cs="Times New Roman"/>
          <w:lang w:val="en-GB" w:bidi="en-US"/>
        </w:rPr>
        <w:t>) Evolution of publications per country; The data were derived through the methodology explained in Section 2 and refer to the time interval between 1999 and 2022. Source: SCOPUS 2022.</w:t>
      </w:r>
    </w:p>
    <w:p w14:paraId="61100CD4" w14:textId="77777777" w:rsidR="00574A18" w:rsidRDefault="00574A18" w:rsidP="003A13E4">
      <w:pPr>
        <w:spacing w:line="360" w:lineRule="auto"/>
        <w:jc w:val="both"/>
        <w:rPr>
          <w:rFonts w:ascii="Times New Roman" w:hAnsi="Times New Roman" w:cs="Times New Roman"/>
          <w:sz w:val="24"/>
          <w:szCs w:val="24"/>
          <w:lang w:val="en-GB" w:bidi="en-US"/>
        </w:rPr>
      </w:pPr>
    </w:p>
    <w:p w14:paraId="63D11FBC" w14:textId="207FC75D" w:rsidR="003A13E4" w:rsidRPr="003A13E4" w:rsidRDefault="003A13E4" w:rsidP="003A13E4">
      <w:pPr>
        <w:spacing w:line="360" w:lineRule="auto"/>
        <w:jc w:val="both"/>
        <w:rPr>
          <w:rFonts w:ascii="Times New Roman" w:hAnsi="Times New Roman" w:cs="Times New Roman"/>
          <w:sz w:val="24"/>
          <w:szCs w:val="24"/>
          <w:lang w:val="en-GB" w:bidi="en-US"/>
        </w:rPr>
      </w:pPr>
      <w:r w:rsidRPr="003A13E4">
        <w:rPr>
          <w:rFonts w:ascii="Times New Roman" w:hAnsi="Times New Roman" w:cs="Times New Roman"/>
          <w:sz w:val="24"/>
          <w:szCs w:val="24"/>
          <w:lang w:val="en-GB" w:bidi="en-US"/>
        </w:rPr>
        <w:t>Observing Figure 1b, we can observe that many countries on the European continent are leaders in the scientific production related to precision viticulture. However, if we focus on the figure for precision agriculture, certain countries on the Asian continent, including China and India, are more interested in this research topic besides the United States. The development of precision viticulture is related to a series of technological advances that have enabled site-specific management, these advances are diversified into three main fields. The innovations relating to global navigation satellite systems (GNSS) that are relatively accurate and accessible, allowing the position of a point on the earth’s surface to be determined using geodetic coordinates, i.e., longitude, latitude and altitude</w:t>
      </w:r>
      <w:r w:rsidRPr="003A13E4">
        <w:rPr>
          <w:rFonts w:ascii="Times New Roman" w:hAnsi="Times New Roman" w:cs="Times New Roman"/>
          <w:b/>
          <w:bCs/>
          <w:sz w:val="24"/>
          <w:szCs w:val="24"/>
          <w:lang w:val="en-GB" w:bidi="en-US"/>
        </w:rPr>
        <w:fldChar w:fldCharType="begin"/>
      </w:r>
      <w:r w:rsidRPr="003A13E4">
        <w:rPr>
          <w:rFonts w:ascii="Times New Roman" w:hAnsi="Times New Roman" w:cs="Times New Roman"/>
          <w:b/>
          <w:bCs/>
          <w:sz w:val="24"/>
          <w:szCs w:val="24"/>
          <w:lang w:val="en-GB" w:bidi="en-US"/>
        </w:rPr>
        <w:instrText xml:space="preserve"> ADDIN ZOTERO_ITEM CSL_CITATION {"citationID":"ADOWblWY","properties":{"formattedCitation":"[9,10]","plainCitation":"[9,10]","noteIndex":0},"citationItems":[{"id":58,"uris":["http://zotero.org/users/9822360/items/5XL6DSW3"],"itemData":{"id":58,"type":"article-journal","container-title":"Agriculture","ISSN":"2077-0472","issue":"7","journalAbbreviation":"Agriculture","note":"publisher: MDPI","page":"60","title":"Precision farming in hilly areas: The use of network RTK in GNSS technology","volume":"7","author":[{"family":"Marucci","given":"Alvaro"},{"family":"Colantoni","given":"Andrea"},{"family":"Zambon","given":"Ilaria"},{"family":"Egidi","given":"Gianluca"}],"issued":{"date-parts":[["2017"]]}}},{"id":19,"uris":["http://zotero.org/users/9822360/items/UTN6UKL3"],"itemData":{"id":19,"type":"article-journal","container-title":"Agronomy","ISSN":"2073-4395","issue":"7","journalAbbreviation":"Agronomy","note":"publisher: MDPI","page":"924","title":"Positioning accuracy comparison of GNSS receivers used for mapping and guidance of agricultural machines","volume":"10","author":[{"family":"Catania","given":"Pietro"},{"family":"Comparetti","given":"Antonio"},{"family":"Febo","given":"Pierluigi"},{"family":"Morello","given":"Giuseppe"},{"family":"Orlando","given":"Santo"},{"family":"Roma","given":"Eliseo"},{"family":"Vallone","given":"Mariangela"}],"issued":{"date-parts":[["2020"]]}}}],"schema":"https://github.com/citation-style-language/schema/raw/master/csl-citation.json"} </w:instrText>
      </w:r>
      <w:r w:rsidRPr="003A13E4">
        <w:rPr>
          <w:rFonts w:ascii="Times New Roman" w:hAnsi="Times New Roman" w:cs="Times New Roman"/>
          <w:b/>
          <w:bCs/>
          <w:sz w:val="24"/>
          <w:szCs w:val="24"/>
          <w:lang w:val="en-GB" w:bidi="en-US"/>
        </w:rPr>
        <w:fldChar w:fldCharType="separate"/>
      </w:r>
      <w:r w:rsidRPr="003A13E4">
        <w:rPr>
          <w:rFonts w:ascii="Times New Roman" w:hAnsi="Times New Roman" w:cs="Times New Roman"/>
          <w:sz w:val="24"/>
          <w:szCs w:val="24"/>
          <w:lang w:val="en-US" w:bidi="en-US"/>
        </w:rPr>
        <w:t>[9,10]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The scientific progress of accurate and easy to use software regarding spatial or geographic data management; and finally, the availability of remote sensing platforms equipped with increasing spatial and temporal resolutions, or proximal sensors that allow crops to be monitored in localised form on a </w:t>
      </w:r>
      <w:r w:rsidRPr="003A13E4">
        <w:rPr>
          <w:rFonts w:ascii="Times New Roman" w:hAnsi="Times New Roman" w:cs="Times New Roman"/>
          <w:sz w:val="24"/>
          <w:szCs w:val="24"/>
          <w:lang w:val="en-GB" w:bidi="en-US"/>
        </w:rPr>
        <w:lastRenderedPageBreak/>
        <w:t xml:space="preserve">continuous basis. For instance, systems recording temperature, air humidity, leaf wetness and rainfall data are used to collect meteorological data in order to build models for forecasting disease problems </w:t>
      </w:r>
      <w:r w:rsidRPr="003A13E4">
        <w:rPr>
          <w:rFonts w:ascii="Times New Roman" w:hAnsi="Times New Roman" w:cs="Times New Roman"/>
          <w:b/>
          <w:bCs/>
          <w:sz w:val="24"/>
          <w:szCs w:val="24"/>
          <w:lang w:bidi="en-US"/>
        </w:rPr>
        <w:fldChar w:fldCharType="begin"/>
      </w:r>
      <w:r w:rsidRPr="003A13E4">
        <w:rPr>
          <w:rFonts w:ascii="Times New Roman" w:hAnsi="Times New Roman" w:cs="Times New Roman"/>
          <w:b/>
          <w:bCs/>
          <w:sz w:val="24"/>
          <w:szCs w:val="24"/>
          <w:lang w:val="en-GB" w:bidi="en-US"/>
        </w:rPr>
        <w:instrText xml:space="preserve"> ADDIN ZOTERO_ITEM CSL_CITATION {"citationID":"7Eo2rO8k","properties":{"formattedCitation":"[11]","plainCitation":"[11]","noteIndex":0},"citationItems":[{"id":14,"uris":["http://zotero.org/users/9822360/items/YJEB2PK2"],"itemData":{"id":14,"type":"paper-conference","event-title":"2017 IEEE International Conference on Internet of Things (iThings) and IEEE Green Computing and Communications (GreenCom) and IEEE Cyber, Physical and Social Computing (CPSCom) and IEEE Smart Data (SmartData)","ISBN":"1-5386-3066-4","page":"662-669","publisher":"IEEE","title":"An IoT monitoring system for precision viticulture","author":[{"family":"Pérez-Expósito","given":"Josman P"},{"family":"Fernández-Caramés","given":"Tiago M"},{"family":"Fraga-Lamas","given":"Paula"},{"family":"Castedo","given":"Luis"}],"issued":{"date-parts":[["2017"]]}}}],"schema":"https://github.com/citation-style-language/schema/raw/master/csl-citation.json"} </w:instrText>
      </w:r>
      <w:r w:rsidRPr="003A13E4">
        <w:rPr>
          <w:rFonts w:ascii="Times New Roman" w:hAnsi="Times New Roman" w:cs="Times New Roman"/>
          <w:b/>
          <w:bCs/>
          <w:sz w:val="24"/>
          <w:szCs w:val="24"/>
          <w:lang w:bidi="en-US"/>
        </w:rPr>
        <w:fldChar w:fldCharType="separate"/>
      </w:r>
      <w:r w:rsidRPr="003A13E4">
        <w:rPr>
          <w:rFonts w:ascii="Times New Roman" w:hAnsi="Times New Roman" w:cs="Times New Roman"/>
          <w:sz w:val="24"/>
          <w:szCs w:val="24"/>
          <w:lang w:val="en-US" w:bidi="en-US"/>
        </w:rPr>
        <w:t>[11]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For soil monitoring, data are collected on electrical conductivity </w:t>
      </w:r>
      <w:r w:rsidRPr="003A13E4">
        <w:rPr>
          <w:rFonts w:ascii="Times New Roman" w:hAnsi="Times New Roman" w:cs="Times New Roman"/>
          <w:b/>
          <w:bCs/>
          <w:sz w:val="24"/>
          <w:szCs w:val="24"/>
          <w:lang w:bidi="en-US"/>
        </w:rPr>
        <w:fldChar w:fldCharType="begin"/>
      </w:r>
      <w:r w:rsidRPr="003A13E4">
        <w:rPr>
          <w:rFonts w:ascii="Times New Roman" w:hAnsi="Times New Roman" w:cs="Times New Roman"/>
          <w:b/>
          <w:bCs/>
          <w:sz w:val="24"/>
          <w:szCs w:val="24"/>
          <w:lang w:val="en-GB" w:bidi="en-US"/>
        </w:rPr>
        <w:instrText xml:space="preserve"> ADDIN ZOTERO_ITEM CSL_CITATION {"citationID":"swR7e4jW","properties":{"formattedCitation":"[12]","plainCitation":"[12]","noteIndex":0},"citationItems":[{"id":31,"uris":["http://zotero.org/users/9822360/items/7KF78NGS"],"itemData":{"id":31,"type":"article-journal","container-title":"Scientia Horticulturae","ISSN":"0304-4238","journalAbbreviation":"Scientia Horticulturae","note":"publisher: Elsevier","page":"110171","title":"Assessment of soil salinity indexes using electrical conductivity sensors","volume":"285","author":[{"family":"Bañón","given":"Sebastián"},{"family":"Álvarez","given":"Sara"},{"family":"Bañón","given":"Daniel"},{"family":"Ortuño","given":"María Fernanda"},{"family":"Sánchez-Blanco","given":"María Jesús"}],"issued":{"date-parts":[["2021"]]}}}],"schema":"https://github.com/citation-style-language/schema/raw/master/csl-citation.json"} </w:instrText>
      </w:r>
      <w:r w:rsidRPr="003A13E4">
        <w:rPr>
          <w:rFonts w:ascii="Times New Roman" w:hAnsi="Times New Roman" w:cs="Times New Roman"/>
          <w:b/>
          <w:bCs/>
          <w:sz w:val="24"/>
          <w:szCs w:val="24"/>
          <w:lang w:bidi="en-US"/>
        </w:rPr>
        <w:fldChar w:fldCharType="separate"/>
      </w:r>
      <w:r w:rsidRPr="003A13E4">
        <w:rPr>
          <w:rFonts w:ascii="Times New Roman" w:hAnsi="Times New Roman" w:cs="Times New Roman"/>
          <w:sz w:val="24"/>
          <w:szCs w:val="24"/>
          <w:lang w:val="en-US" w:bidi="en-US"/>
        </w:rPr>
        <w:t>[12]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soil structure and soil moisture </w:t>
      </w:r>
      <w:r w:rsidRPr="003A13E4">
        <w:rPr>
          <w:rFonts w:ascii="Times New Roman" w:hAnsi="Times New Roman" w:cs="Times New Roman"/>
          <w:b/>
          <w:bCs/>
          <w:sz w:val="24"/>
          <w:szCs w:val="24"/>
          <w:lang w:bidi="en-US"/>
        </w:rPr>
        <w:fldChar w:fldCharType="begin"/>
      </w:r>
      <w:r w:rsidRPr="003A13E4">
        <w:rPr>
          <w:rFonts w:ascii="Times New Roman" w:hAnsi="Times New Roman" w:cs="Times New Roman"/>
          <w:b/>
          <w:bCs/>
          <w:sz w:val="24"/>
          <w:szCs w:val="24"/>
          <w:lang w:val="en-GB" w:bidi="en-US"/>
        </w:rPr>
        <w:instrText xml:space="preserve"> ADDIN ZOTERO_ITEM CSL_CITATION {"citationID":"bg8Uh57X","properties":{"formattedCitation":"[13]","plainCitation":"[13]","noteIndex":0},"citationItems":[{"id":30,"uris":["http://zotero.org/users/9822360/items/NT8QJ2YU"],"itemData":{"id":30,"type":"article-journal","container-title":"Remote sensing of environment","ISSN":"0034-4257","journalAbbreviation":"Remote sensing of environment","note":"publisher: Elsevier","page":"111622","title":"Data assimilation of high-resolution thermal and radar remote sensing retrievals for soil moisture monitoring in a drip-irrigated vineyard","volume":"239","author":[{"family":"Lei","given":"Fangni"},{"family":"Crow","given":"Wade T"},{"family":"Kustas","given":"William P"},{"family":"Dong","given":"Jianzhi"},{"family":"Yang","given":"Yun"},{"family":"Knipper","given":"Kyle R"},{"family":"Anderson","given":"Martha C"},{"family":"Gao","given":"Feng"},{"family":"Notarnicola","given":"Claudia"},{"family":"Greifeneder","given":"Felix"}],"issued":{"date-parts":[["2020"]]}}}],"schema":"https://github.com/citation-style-language/schema/raw/master/csl-citation.json"} </w:instrText>
      </w:r>
      <w:r w:rsidRPr="003A13E4">
        <w:rPr>
          <w:rFonts w:ascii="Times New Roman" w:hAnsi="Times New Roman" w:cs="Times New Roman"/>
          <w:b/>
          <w:bCs/>
          <w:sz w:val="24"/>
          <w:szCs w:val="24"/>
          <w:lang w:bidi="en-US"/>
        </w:rPr>
        <w:fldChar w:fldCharType="separate"/>
      </w:r>
      <w:r w:rsidRPr="003A13E4">
        <w:rPr>
          <w:rFonts w:ascii="Times New Roman" w:hAnsi="Times New Roman" w:cs="Times New Roman"/>
          <w:sz w:val="24"/>
          <w:szCs w:val="24"/>
          <w:lang w:val="en-US" w:bidi="en-US"/>
        </w:rPr>
        <w:t>[13]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Equally important are measurements based on the plants themselves, as it is possible to survey canopy vigour and development, LAI </w:t>
      </w:r>
      <w:r w:rsidRPr="003A13E4">
        <w:rPr>
          <w:rFonts w:ascii="Times New Roman" w:hAnsi="Times New Roman" w:cs="Times New Roman"/>
          <w:b/>
          <w:bCs/>
          <w:sz w:val="24"/>
          <w:szCs w:val="24"/>
          <w:lang w:val="en-GB" w:bidi="en-US"/>
        </w:rPr>
        <w:fldChar w:fldCharType="begin"/>
      </w:r>
      <w:r w:rsidRPr="003A13E4">
        <w:rPr>
          <w:rFonts w:ascii="Times New Roman" w:hAnsi="Times New Roman" w:cs="Times New Roman"/>
          <w:b/>
          <w:bCs/>
          <w:sz w:val="24"/>
          <w:szCs w:val="24"/>
          <w:lang w:val="en-GB" w:bidi="en-US"/>
        </w:rPr>
        <w:instrText xml:space="preserve"> ADDIN ZOTERO_ITEM CSL_CITATION {"citationID":"W8UcXdqm","properties":{"formattedCitation":"[14\\uc0\\u8211{}18]","plainCitation":"[14–18]","noteIndex":0},"citationItems":[{"id":24,"uris":["http://zotero.org/users/9822360/items/Y5JV9KE5"],"itemData":{"id":24,"type":"article-journal","container-title":"Australian Journal of Grape and Wine Research","ISSN":"1322-7130","issue":"3","journalAbbreviation":"Australian Journal of Grape and Wine Research","note":"publisher: Wiley Online Library","page":"177-182","title":"Grapevine dormant pruning weight prediction using remotely sensed data","volume":"9","author":[{"family":"Dobrowski","given":"SZ"},{"family":"Ustin","given":"SL"},{"family":"Wolpert","given":"JA"}],"issued":{"date-parts":[["2003"]]}}},{"id":27,"uris":["http://zotero.org/users/9822360/items/USG2EQ6C"],"itemData":{"id":27,"type":"article-journal","container-title":"Remote sensing","ISSN":"2072-4292","issue":"11","journalAbbreviation":"Remote sensing","note":"publisher: MDPI","page":"14458-14481","title":"Using RPAS multi-spectral imagery to characterise vigour, leaf development, yield components and berry composition variability within a vineyard","volume":"7","author":[{"family":"Rey-Caramés","given":"Clara"},{"family":"Diago","given":"María P"},{"family":"Martín","given":"M Pilar"},{"family":"Lobo","given":"Agustín"},{"family":"Tardaguila","given":"Javier"}],"issued":{"date-parts":[["2015"]]}}},{"id":26,"uris":["http://zotero.org/users/9822360/items/H3QNKGQM"],"itemData":{"id":26,"type":"article-journal","container-title":"Vitis","ISSN":"0042-7500","issue":"2","journalAbbreviation":"Vitis","note":"publisher: Julius Kühn-Institut, Bundesforschungsinstitut für Kulturpflanzen","page":"63-70","title":"Estimating biophysical and geometrical parameters of grapevine canopies (‘Sangiovese’) by an unmanned aerial vehicle (UAV) and VIS-NIR cameras","volume":"56","author":[{"family":"Caruso","given":"Giovanni"},{"family":"Tozzini","given":"Letizia"},{"family":"Rallo","given":"Giovanni"},{"family":"Primicerio","given":"Jacopo"},{"family":"Moriondo","given":"Marco"},{"family":"Palai","given":"G"},{"family":"Gucci","given":"Riccardo"}],"issued":{"date-parts":[["2017"]]}}},{"id":23,"uris":["http://zotero.org/users/9822360/items/CCFAL7RQ"],"itemData":{"id":23,"type":"article-journal","container-title":"Plant Methods","ISSN":"1746-4811","issue":"1","journalAbbreviation":"Plant Methods","note":"publisher: Springer","page":"1-12","title":"Evaluation of novel precision viticulture tool for canopy biomass estimation and missing plant detection based on 2.5 D and 3D approaches using RGB images acquired by UAV platform","volume":"16","author":[{"family":"Di Gennaro","given":"Salvatore Filippo"},{"family":"Matese","given":"Alessandro"}],"issued":{"date-parts":[["2020"]]}}},{"id":25,"uris":["http://zotero.org/users/9822360/items/APNTP8EP"],"itemData":{"id":25,"type":"article-journal","container-title":"Agronomy","ISSN":"2073-4395","issue":"12","journalAbbreviation":"Agronomy","note":"publisher: MDPI","page":"2489","title":"Vineyard Pruning Weight Prediction Using 3D Point Clouds Generated from UAV Imagery and Structure from Motion Photogrammetry","volume":"11","author":[{"family":"García-Fernández","given":"Marta"},{"family":"Sanz-Ablanedo","given":"Enoc"},{"family":"Pereira-Obaya","given":"Dimas"},{"family":"Rodríguez-Pérez","given":"José Ramón"}],"issued":{"date-parts":[["2021"]]}}}],"schema":"https://github.com/citation-style-language/schema/raw/master/csl-citation.json"} </w:instrText>
      </w:r>
      <w:r w:rsidRPr="003A13E4">
        <w:rPr>
          <w:rFonts w:ascii="Times New Roman" w:hAnsi="Times New Roman" w:cs="Times New Roman"/>
          <w:b/>
          <w:bCs/>
          <w:sz w:val="24"/>
          <w:szCs w:val="24"/>
          <w:lang w:val="en-GB" w:bidi="en-US"/>
        </w:rPr>
        <w:fldChar w:fldCharType="separate"/>
      </w:r>
      <w:r w:rsidRPr="003A13E4">
        <w:rPr>
          <w:rFonts w:ascii="Times New Roman" w:hAnsi="Times New Roman" w:cs="Times New Roman"/>
          <w:sz w:val="24"/>
          <w:szCs w:val="24"/>
          <w:lang w:val="en-US" w:bidi="en-US"/>
        </w:rPr>
        <w:t>[14–18]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and grape yield and quality </w:t>
      </w:r>
      <w:r w:rsidRPr="003A13E4">
        <w:rPr>
          <w:rFonts w:ascii="Times New Roman" w:hAnsi="Times New Roman" w:cs="Times New Roman"/>
          <w:b/>
          <w:bCs/>
          <w:sz w:val="24"/>
          <w:szCs w:val="24"/>
          <w:lang w:val="en-GB" w:bidi="en-US"/>
        </w:rPr>
        <w:fldChar w:fldCharType="begin"/>
      </w:r>
      <w:r w:rsidRPr="003A13E4">
        <w:rPr>
          <w:rFonts w:ascii="Times New Roman" w:hAnsi="Times New Roman" w:cs="Times New Roman"/>
          <w:b/>
          <w:bCs/>
          <w:sz w:val="24"/>
          <w:szCs w:val="24"/>
          <w:lang w:val="en-GB" w:bidi="en-US"/>
        </w:rPr>
        <w:instrText xml:space="preserve"> ADDIN ZOTERO_ITEM CSL_CITATION {"citationID":"HngzITMR","properties":{"formattedCitation":"[19,20]","plainCitation":"[19,20]","noteIndex":0},"citationItems":[{"id":20,"uris":["http://zotero.org/users/9822360/items/SBU5PBEV"],"itemData":{"id":20,"type":"article-journal","container-title":"Precision Agriculture","ISSN":"1573-1618","issue":"6","journalAbbreviation":"Precision Agriculture","note":"publisher: Springer","page":"1242-1262","title":"Vineyard yield estimation by combining remote sensing, computer vision and artificial neural network techniques","volume":"21","author":[{"family":"Ballesteros","given":"Rocío"},{"family":"Intrigliolo","given":"Diego S"},{"family":"Ortega","given":"José F"},{"family":"Ramírez-Cuesta","given":"Juan M"},{"family":"Buesa","given":"Ignacio"},{"family":"Moreno","given":"Miguel A"}],"issued":{"date-parts":[["2020"]]}}},{"id":21,"uris":["http://zotero.org/users/9822360/items/HAKCEP89"],"itemData":{"id":21,"type":"article-journal","container-title":"Remote Sensing Applications: Society and Environment","ISSN":"2352-9385","journalAbbreviation":"Remote Sensing Applications: Society and Environment","note":"publisher: Elsevier","page":"100485","title":"Prediction of grape yields from time-series vegetation indices using satellite remote sensing and a machine-learning approach","volume":"22","author":[{"family":"Arab","given":"Sara Tokhi"},{"family":"Noguchi","given":"Ryozo"},{"family":"Matsushita","given":"Shusuke"},{"family":"Ahamed","given":"Tofael"}],"issued":{"date-parts":[["2021"]]}}}],"schema":"https://github.com/citation-style-language/schema/raw/master/csl-citation.json"} </w:instrText>
      </w:r>
      <w:r w:rsidRPr="003A13E4">
        <w:rPr>
          <w:rFonts w:ascii="Times New Roman" w:hAnsi="Times New Roman" w:cs="Times New Roman"/>
          <w:b/>
          <w:bCs/>
          <w:sz w:val="24"/>
          <w:szCs w:val="24"/>
          <w:lang w:val="en-GB" w:bidi="en-US"/>
        </w:rPr>
        <w:fldChar w:fldCharType="separate"/>
      </w:r>
      <w:r w:rsidRPr="003A13E4">
        <w:rPr>
          <w:rFonts w:ascii="Times New Roman" w:hAnsi="Times New Roman" w:cs="Times New Roman"/>
          <w:sz w:val="24"/>
          <w:szCs w:val="24"/>
          <w:lang w:val="en-US" w:bidi="en-US"/>
        </w:rPr>
        <w:t>[19,20]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These canopy surveys are carried out using autonomous and semi-autonomous devices such as unmanned aerial vehicles (UAV) or unmanned ground vehicles (UGV). Equally important is the use of satellite images to monitor the vineyard agronomic status. The current agricultural production model is characterised by technologies such as the Internet of Things (IoT) and artificial intelligence (AI)</w:t>
      </w:r>
      <w:r w:rsidRPr="003A13E4">
        <w:rPr>
          <w:rFonts w:ascii="Times New Roman" w:hAnsi="Times New Roman" w:cs="Times New Roman"/>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{"citationID":"pr2xaHBu","properties":{"formattedCitation":"[21]","plainCitation":"[21]","noteIndex":0},"citationItems":[{"id":474,"uris":["http://zotero.org/users/9822360/items/FYVZNMR3"],"itemData":{"id":474,"type":"article-journal","container-title":"Artificial Intelligence in Agriculture","ISSN":"2589-7217","journalAbbreviation":"Artificial Intelligence in Agriculture","note":"publisher: Elsevier","page":"278-291","title":"Automation and digitization of agriculture using artificial intelligence and internet of things","volume":"5","author":[{"family":"Subeesh","given":"A"},{"family":"Mehta","given":"CR"}],"issued":{"date-parts":[["2021"]]}}}],"schema":"https://github.com/citation-style-language/schema/raw/master/csl-citation.json"} </w:instrText>
      </w:r>
      <w:r w:rsidRPr="003A13E4">
        <w:rPr>
          <w:rFonts w:ascii="Times New Roman" w:hAnsi="Times New Roman" w:cs="Times New Roman"/>
          <w:sz w:val="24"/>
          <w:szCs w:val="24"/>
          <w:lang w:val="en-GB" w:bidi="en-US"/>
        </w:rPr>
        <w:fldChar w:fldCharType="separate"/>
      </w:r>
      <w:r w:rsidRPr="003A13E4">
        <w:rPr>
          <w:rFonts w:ascii="Times New Roman" w:hAnsi="Times New Roman" w:cs="Times New Roman"/>
          <w:sz w:val="24"/>
          <w:szCs w:val="24"/>
          <w:lang w:val="en-US" w:bidi="en-US"/>
        </w:rPr>
        <w:t>[21]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These innovations ensure the connection between the flow of data measured in vineyard by sensors and the information needed by other mobile devices, agricultural machines to perform the steps of a farming production process autonomously </w:t>
      </w:r>
      <w:r w:rsidRPr="003A13E4">
        <w:rPr>
          <w:rFonts w:ascii="Times New Roman" w:hAnsi="Times New Roman" w:cs="Times New Roman"/>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{"citationID":"nzDmHI7t","properties":{"formattedCitation":"[11,22]","plainCitation":"[11,22]","noteIndex":0},"citationItems":[{"id":14,"uris":["http://zotero.org/users/9822360/items/YJEB2PK2"],"itemData":{"id":14,"type":"paper-conference","event-title":"2017 IEEE International Conference on Internet of Things (iThings) and IEEE Green Computing and Communications (GreenCom) and IEEE Cyber, Physical and Social Computing (CPSCom) and IEEE Smart Data (SmartData)","ISBN":"1-5386-3066-4","page":"662-669","publisher":"IEEE","title":"An IoT monitoring system for precision viticulture","author":[{"family":"Pérez-Expósito","given":"Josman P"},{"family":"Fernández-Caramés","given":"Tiago M"},{"family":"Fraga-Lamas","given":"Paula"},{"family":"Castedo","given":"Luis"}],"issued":{"date-parts":[["2017"]]}}},{"id":12,"uris":["http://zotero.org/users/9822360/items/54UMXEI8"],"itemData":{"id":12,"type":"article-journal","container-title":"Future generation computer systems","ISSN":"0167-739X","issue":"7","journalAbbreviation":"Future generation computer systems","note":"publisher: Elsevier","page":"1645-1660","title":"Internet of Things (IoT): A vision, architectural elements, and future directions","volume":"29","author":[{"family":"Gubbi","given":"Jayavardhana"},{"family":"Buyya","given":"Rajkumar"},{"family":"Marusic","given":"Slaven"},{"family":"Palaniswami","given":"Marimuthu"}],"issued":{"date-parts":[["2013"]]}}}],"schema":"https://github.com/citation-style-language/schema/raw/master/csl-citation.json"} </w:instrText>
      </w:r>
      <w:r w:rsidRPr="003A13E4">
        <w:rPr>
          <w:rFonts w:ascii="Times New Roman" w:hAnsi="Times New Roman" w:cs="Times New Roman"/>
          <w:sz w:val="24"/>
          <w:szCs w:val="24"/>
          <w:lang w:val="en-GB" w:bidi="en-US"/>
        </w:rPr>
        <w:fldChar w:fldCharType="separate"/>
      </w:r>
      <w:r w:rsidRPr="003A13E4">
        <w:rPr>
          <w:rFonts w:ascii="Times New Roman" w:hAnsi="Times New Roman" w:cs="Times New Roman"/>
          <w:sz w:val="24"/>
          <w:szCs w:val="24"/>
          <w:lang w:val="en-US" w:bidi="en-US"/>
        </w:rPr>
        <w:t>[11,22]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in this framework the farmer becomes central in the process of supervision and decision-making control. AI is based on the concept of intelligent computer systems that can simulate the capabilities and behaviour of human cognition, a concept that was first introduced in 1956, since then this discipline has made considerable progress. AI is a discipline that brings several research areas within their framework, the main ones being Machine learning (ML) and Deep learning (DL). The former refers to a process that allows computer systems to improve task performance with experience or to “learn by themselves without being explicitly programmed”. Instead, DL is considered a subset of ML and AI and hence DL can be seen as an implemented function of AI that simulates data processing with similar decision processes to humans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{"citationID":"F4ssWVxs","properties":{"formattedCitation":"[23,24]","plainCitation":"[23,24]","noteIndex":0},"citationItems":[{"id":68,"uris":["http://zotero.org/users/9822360/items/NZ35TTTI"],"itemData":{"id":68,"type":"article-journal","container-title":"SN Computer Science","ISSN":"2661-8907","issue":"6","journalAbbreviation":"SN Computer Science","note":"publisher: Springer","page":"1-20","title":"Deep learning: a comprehensive overview on techniques, taxonomy, applications and research directions","volume":"2","author":[{"family":"Sarker","given":"Iqbal H"}],"issued":{"date-parts":[["2021"]]}}},{"id":7,"uris":["http://zotero.org/users/9822360/items/28EXILH3"],"itemData":{"id":7,"type":"article-journal","container-title":"Computers and Electronics in Agriculture","ISSN":"0168-1699","journalAbbreviation":"Computers and Electronics in Agriculture","note":"publisher: Elsevier","page":"105709","title":"Crop yield prediction using machine learning: A systematic literature review","volume":"177","author":[{"family":"Van Klompenburg","given":"Thomas"},{"family":"Kassahun","given":"Ayalew"},{"family":"Catal","given":"Cagatay"}],"issued":{"date-parts":[["2020"]]}}}],"schema":"https://github.com/citation-style-language/schema/raw/master/csl-citation.json"}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[23,24]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Equally important is computer vision (CV) which is defined as the process of analysing images in order to extract data and obtain numerical information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{"citationID":"pyE3Lp7A","properties":{"formattedCitation":"[25]","plainCitation":"[25]","noteIndex":0},"citationItems":[{"id":6,"uris":["http://zotero.org/users/9822360/items/7Z2QWVPA"],"itemData":{"id":6,"type":"article-journal","container-title":"Biosystems Engineering","ISSN":"1537-5110","journalAbbreviation":"Biosystems Engineering","note":"publisher: Elsevier","page":"170-183","title":"An adaptable approach to automated visual detection of plant organs with applications in grapevine breeding","volume":"183","author":[{"family":"Grimm","given":"Jonatan"},{"family":"Herzog","given":"Katja"},{"family":"Rist","given":"Florian"},{"family":"Kicherer","given":"Anna"},{"family":"Toepfer","given":"Reinhard"},{"family":"Steinhage","given":"Volker"}],"issued":{"date-parts":[["2019"]]}}}],"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[25]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CV procedures use both ML and DL algorithms. The application of artificial intelligence is used in many fields of precision viticulture with the aim of changing many agronomic management processes.</w:t>
      </w:r>
      <w:r w:rsidRPr="003A13E4">
        <w:rPr>
          <w:rFonts w:ascii="Times New Roman" w:hAnsi="Times New Roman" w:cs="Times New Roman"/>
          <w:sz w:val="24"/>
          <w:szCs w:val="24"/>
          <w:lang w:val="en-US" w:bidi="en-US"/>
        </w:rPr>
        <w:t xml:space="preserve"> </w:t>
      </w:r>
      <w:r w:rsidRPr="003A13E4">
        <w:rPr>
          <w:rFonts w:ascii="Times New Roman" w:hAnsi="Times New Roman" w:cs="Times New Roman"/>
          <w:sz w:val="24"/>
          <w:szCs w:val="24"/>
          <w:lang w:val="en-GB" w:bidi="en-US"/>
        </w:rPr>
        <w:t xml:space="preserve">AI, for example, is applied in agriculture to assess growth conditions and nutritional status to optimise agronomic management </w:t>
      </w:r>
      <w:r w:rsidRPr="003A13E4">
        <w:rPr>
          <w:rFonts w:ascii="Times New Roman" w:hAnsi="Times New Roman" w:cs="Times New Roman"/>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{"citationID":"C5Yca9P4","properties":{"formattedCitation":"[26]","plainCitation":"[26]","noteIndex":0},"citationItems":[{"id":479,"uris":["http://zotero.org/users/9822360/items/JFGSGRNC"],"itemData":{"id":479,"type":"article-journal","container-title":"Remote Sensing","ISSN":"2072-4292","issue":"6","journalAbbreviation":"Remote Sensing","note":"publisher: MDPI","page":"1337","title":"Machine learning-based approaches for predicting SPAD values of maize using multi-spectral images","volume":"14","author":[{"family":"Guo","given":"Yahui"},{"family":"Chen","given":"Shouzhi"},{"family":"Li","given":"Xinxi"},{"family":"Cunha","given":"Mario"},{"family":"Jayavelu","given":"Senthilnath"},{"family":"Cammarano","given":"Davide"},{"family":"Fu","given":"Yongshuo"}],"issued":{"date-parts":[["2022"]]}}}],"schema":"https://github.com/citation-style-language/schema/raw/master/csl-citation.json"} </w:instrText>
      </w:r>
      <w:r w:rsidRPr="003A13E4">
        <w:rPr>
          <w:rFonts w:ascii="Times New Roman" w:hAnsi="Times New Roman" w:cs="Times New Roman"/>
          <w:sz w:val="24"/>
          <w:szCs w:val="24"/>
          <w:lang w:val="en-GB" w:bidi="en-US"/>
        </w:rPr>
        <w:fldChar w:fldCharType="separate"/>
      </w:r>
      <w:r w:rsidRPr="003A13E4">
        <w:rPr>
          <w:rFonts w:ascii="Times New Roman" w:hAnsi="Times New Roman" w:cs="Times New Roman"/>
          <w:sz w:val="24"/>
          <w:szCs w:val="24"/>
          <w:lang w:val="en-US" w:bidi="en-US"/>
        </w:rPr>
        <w:t>[26]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AI can also be used for phenology recognition and provide information that can be used to increase yield quality </w:t>
      </w:r>
      <w:r w:rsidRPr="003A13E4">
        <w:rPr>
          <w:rFonts w:ascii="Times New Roman" w:hAnsi="Times New Roman" w:cs="Times New Roman"/>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{"citationID":"Gjij4yut","properties":{"formattedCitation":"[27]","plainCitation":"[27]","noteIndex":0},"citationItems":[{"id":478,"uris":["http://zotero.org/users/9822360/items/Z37MN24R"],"itemData":{"id":478,"type":"paper-conference","event-title":"2018 Electric Electronics, Computer Science, Biomedical Engineerings' Meeting (EBBT)","ISBN":"1-5386-5135-1","page":"1-5","publisher":"IEEE","title":"Phenology recognition using deep learning","author":[{"family":"Yalcin","given":"Hulya"}],"issued":{"date-parts":[["2018"]]}}}],"schema":"https://github.com/citation-style-language/schema/raw/master/csl-citation.json"} </w:instrText>
      </w:r>
      <w:r w:rsidRPr="003A13E4">
        <w:rPr>
          <w:rFonts w:ascii="Times New Roman" w:hAnsi="Times New Roman" w:cs="Times New Roman"/>
          <w:sz w:val="24"/>
          <w:szCs w:val="24"/>
          <w:lang w:val="en-GB" w:bidi="en-US"/>
        </w:rPr>
        <w:fldChar w:fldCharType="separate"/>
      </w:r>
      <w:r w:rsidRPr="003A13E4">
        <w:rPr>
          <w:rFonts w:ascii="Times New Roman" w:hAnsi="Times New Roman" w:cs="Times New Roman"/>
          <w:sz w:val="24"/>
          <w:szCs w:val="24"/>
          <w:lang w:val="en-US" w:bidi="en-US"/>
        </w:rPr>
        <w:t>[27]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Currently, AI has been mainly focused on grape variety recognition techniques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{"citationID":"QQgeFyLz","properties":{"formattedCitation":"[28]","plainCitation":"[28]","noteIndex":0},"citationItems":[{"id":65,"uris":["http://zotero.org/users/9822360/items/4G7VK5G7"],"itemData":{"id":65,"type":"article-journal","container-title":"Procedia Computer Science","ISSN":"1877-0509","journalAbbreviation":"Procedia Computer Science","note":"publisher: Elsevier","page":"1211-1220","title":"Deep learning for grape variety recognition","volume":"176","author":[{"family":"Franczyk","given":"Bogdan"},{"family":"Hernes","given":"Marcin"},{"family":"Kozierkiewicz","given":"Adrianna"},{"family":"Kozina","given":"Agata"},{"family":"Pietranik","given":"Marcin"},{"family":"Roemer","given":"Ingolf"},{"family":"Schieck","given":"Martin"}],"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[28]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grape ripening estimation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{"citationID":"SLywyEfN","properties":{"formattedCitation":"[29\\uc0\\u8211{}31]","plainCitation":"[29–31]","noteIndex":0},"citationItems":[{"id":64,"uris":["http://zotero.org/users/9822360/items/VCQW86LJ"],"itemData":{"id":64,"type":"paper-conference","event-title":"2019 Global Conference for Advancement in Technology (GCAT)","ISBN":"1-72813-694-6","page":"1-5","publisher":"IEEE","title":"Grapes ripeness estimation using convolutional neural network and support vector machine","author":[{"family":"Kangune","given":"Kaveri"},{"family":"Kulkarni","given":"Vrushali"},{"family":"Kosamkar","given":"Pranali"}],"issued":{"date-parts":[["2019"]]}}},{"id":62,"uris":["http://zotero.org/users/9822360/items/8B4LV46Q"],"itemData":{"id":62,"type":"article-journal","container-title":"Sensors","ISSN":"1424-8220","issue":"9","journalAbbreviation":"Sensors","note":"publisher: MDPI","page":"3249","title":"Predicting Grape Sugar Content under Quality Attributes Using Normalized Difference Vegetation Index Data and Automated Machine Learning","volume":"22","author":[{"family":"Kasimati","given":"Aikaterini"},{"family":"Espejo-García","given":"Borja"},{"family":"Darra","given":"Nicoleta"},{"family":"Fountas","given":"Spyros"}],"issued":{"date-parts":[["2022"]]}}},{"id":3,"uris":["http://zotero.org/users/9822360/items/3DQM4CZW"],"itemData":{"id":3,"type":"article-journal","container-title":"Journal of the Science of Food and Agriculture","ISSN":"0022-5142","issue":"5","journalAbbreviation":"Journal of the Science of Food and Agriculture","note":"publisher: Wiley Online Library","page":"2042-2051","title":"Non‐invasive setup for grape maturation classification using deep learning","volume":"101","author":[{"family":"Ramos","given":"Rodrigo P"},{"family":"Gomes","given":"Jéssica S"},{"family":"Prates","given":"Ricardo M"},{"family":"Simas Filho","given":"Eduardo F"},{"family":"Teruel","given":"Barbara J"},{"family":"Santos Costa","given":"Daniel","non-dropping-particle":"dos"}],"issued":{"date-parts":[["2021"]]}}}],"schema":"https://github.com/citation-style-language/schema/raw/master/csl-citation.json"}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[29–31]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yield estimation </w:t>
      </w:r>
      <w:r w:rsidRPr="003A13E4">
        <w:rPr>
          <w:rFonts w:ascii="Times New Roman" w:hAnsi="Times New Roman" w:cs="Times New Roman"/>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{"citationID":"Vgdnii6P","properties":{"formattedCitation":"[32,33]","plainCitation":"[32,33]","noteIndex":0},"citationItems":[{"id":4,"uris":["http://zotero.org/users/9822360/items/2N9XILVZ"],"itemData":{"id":4,"type":"article-journal","container-title":"Precision Agriculture","ISSN":"1573-1618","issue":"1","journalAbbreviation":"Precision Agriculture","note":"publisher: Springer","page":"74-92","title":"Use of multi-spectral airborne imagery to improve yield sampling in viticulture","volume":"17","author":[{"family":"Carrillo","given":"E"},{"family":"Matese","given":"A"},{"family":"Rousseau","given":"J"},{"family":"Tisseyre","given":"B"}],"issued":{"date-parts":[["2016"]]}}},{"id":5,"uris":["http://zotero.org/users/9822360/items/FTQF3J3I"],"itemData":{"id":5,"type":"article-journal","container-title":"Scientific Reports","ISSN":"2045-2322","issue":"1","journalAbbreviation":"Scientific Reports","note":"publisher: Nature Publishing Group","page":"1-13","title":"Beyond the traditional NDVI index as a key factor to mainstream the use of UAV in precision viticulture","volume":"11","author":[{"family":"Matese","given":"Alessandro"},{"family":"Di Gennaro","given":"Salvatore Filippo"}],"issued":{"date-parts":[["2021"]]}}}],"schema":"https://github.com/citation-style-language/schema/raw/master/csl-citation.json"} </w:instrText>
      </w:r>
      <w:r w:rsidRPr="003A13E4">
        <w:rPr>
          <w:rFonts w:ascii="Times New Roman" w:hAnsi="Times New Roman" w:cs="Times New Roman"/>
          <w:sz w:val="24"/>
          <w:szCs w:val="24"/>
          <w:lang w:val="en-GB" w:bidi="en-US"/>
        </w:rPr>
        <w:fldChar w:fldCharType="separate"/>
      </w:r>
      <w:r w:rsidRPr="003A13E4">
        <w:rPr>
          <w:rFonts w:ascii="Times New Roman" w:hAnsi="Times New Roman" w:cs="Times New Roman"/>
          <w:sz w:val="24"/>
          <w:szCs w:val="24"/>
          <w:lang w:val="en-US" w:bidi="en-US"/>
        </w:rPr>
        <w:t>[32,33]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{"citationID":"muDCTdYa","properties":{"formattedCitation":"(Carrillo et al., 2016)","plainCitation":"(Carrillo et al., 2016)","dontUpdate":true,"noteIndex":0},"citationItems":[{"id":4,"uris":["http://zotero.org/users/9822360/items/2N9XILVZ"],"itemData":{"id":4,"type":"article-journal","container-title":"Precision Agriculture","ISSN":"1573-1618","issue":"1","journalAbbreviation":"Precision Agriculture","note":"publisher: Springer","page":"74-92","title":"Use of multi-spectral airborne imagery to improve yield sampling in viticulture","volume":"17","author":[{"family":"Carrillo","given":"E"},{"family":"Matese","given":"A"},{"family":"Rousseau","given":"J"},{"family":"Tisseyre","given":"B"}],"issued":{"date-parts":[["2016"]]}}}],"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the evaluation of berry and bunch number and weight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JZhJ1UqJ","properties":{"formattedCitation":"[34\\uc0\\u8211{}40]","plainCitation":"[34–40]","noteIndex":0},"citationItems":[{"id":92,"uris":["http://zotero.org/users/9822360/items/7JUPU9J9"],"itemData":{"id":92,"type":"article-journal","container-title":"Computers and Electronics in Agriculture","ISSN":"0168-1699","journalAbbreviation":"Computers and Electronics in Agriculture","note":"publisher: Elsevier","page":"19-28","title":"vitisBerry: An Android-smartphone application to early evaluate the number of grapevine berries by means of image analysis","volume":"148","author":[{"family":"Aquino","given":"Arturo"},{"family":"Barrio","given":"Ignacio"},{"family":"Diago","given":"Maria-Paz"},{"family":"Millan","given":"Borja"},{"family":"Tardaguila","given":"Javier"}],"issued":{"date-parts":[["2018"]]}}},{"id":134,"uris":["http://zotero.org/users/9822360/items/BBUXVFZB"],"itemData":{"id":134,"type":"article-journal","container-title":"Frontiers in Plant Science","ISSN":"1664-462X","journalAbbreviation":"Frontiers in Plant Science","note":"publisher: Frontiers Media SA","page":"1082","title":"Grape leaf disease identification using improved deep convolutional neural networks","volume":"11","author":[{"family":"Liu","given":"Bin"},{"family":"Ding","given":"Zefeng"},{"family":"Tian","given":"Liangliang"},{"family":"He","given":"Dongjian"},{"family":"Li","given":"Shuqin"},{"family":"Wang","given":"Hongyan"}],"issued":{"date-parts":[["2020"]]}}},{"id":17,"uris":["http://zotero.org/users/9822360/items/YJWDW5WV"],"itemData":{"id":17,"type":"article-journal","container-title":"Agronomy","ISSN":"2073-4395","issue":"2","journalAbbreviation":"Agronomy","note":"publisher: MDPI","page":"319","title":"Automatic bunch detection in white grape varieties using YOLOv3, YOLOv4, and YOLOv5 deep learning algorithms","volume":"12","author":[{"family":"Sozzi","given":"Marco"},{"family":"Cantalamessa","given":"Silvia"},{"family":"Cogato","given":"Alessia"},{"family":"Kayad","given":"Ahmed"},{"family":"Marinello","given":"Francesco"}],"issued":{"date-parts":[["2022"]]}}},{"id":2,"uris":["http://zotero.org/users/9822360/items/Z55M2BXD"],"itemData":{"id":2,"type":"article-journal","container-title":"Proc. CIGR AgEng","journalAbbreviation":"Proc. CIGR AgEng","title":"Automatic estimation of the size and weight of grapevine berries by image analysis","author":[{"family":"Tardaguila","given":"J"},{"family":"Diago","given":"MP"},{"family":"Blasco","given":"J"},{"family":"Millán","given":"B"},{"family":"Cubero","given":"S"},{"family":"García-Navarrete","given":"OL"},{"family":"Aleixos","given":"N"}],"issued":{"date-parts":[["2012"]]}}},{"id":60,"uris":["http://zotero.org/users/9822360/items/D9KC94AS"],"itemData":{"id":60,"type":"article-journal","container-title":"Sensors","ISSN":"1424-8220","issue":"9","journalAbbreviation":"Sensors","note":"publisher: Multidisciplinary Digital Publishing Institute","page":"3083","title":"Grape cluster detection using UAV photogrammetric point clouds as a low-cost tool for yield forecasting in vineyards","volume":"21","author":[{"family":"Torres-Sánchez","given":"Jorge"},{"family":"Mesas-Carrascosa","given":"Francisco Javier"},{"family":"Santesteban","given":"Luis-Gonzaga"},{"family":"Jiménez-Brenes","given":"Francisco Manuel"},{"family":"Oneka","given":"Oihane"},{"family":"Villa-Llop","given":"Ana"},{"family":"Loidi","given":"Maite"},{"family":"López-Granados","given":"Francisca"}],"issued":{"date-parts":[["2021"]]}}},{"id":452,"uris":["http://zotero.org/users/9822360/items/AB7I7HPG"],"itemData":{"id":452,"type":"article-journal","container-title":"Horticulturae","ISSN":"2311-7524","issue":"11","journalAbbreviation":"Horticulturae","note":"publisher: MDPI","page":"492","title":"SwinGD: A robust grape bunch detection model based on swin transformer in complex vineyard environment","volume":"7","author":[{"family":"Wang","given":"Jinhai"},{"family":"Zhang","given":"Zongyin"},{"family":"Luo","given":"Lufeng"},{"family":"Zhu","given":"Wenbo"},{"family":"Chen","given":"Jianwen"},{"family":"Wang","given":"Wei"}],"issued":{"date-parts":[["2021"]]}}},{"id":61,"uris":["http://zotero.org/users/9822360/items/6CY493SU"],"itemData":{"id":61,"type":"article-journal","container-title":"ISPRS Journal of Photogrammetry and Remote Sensing","ISSN":"0924-2716","journalAbbreviation":"ISPRS Journal of Photogrammetry and Remote Sensing","note":"publisher: Elsevier","page":"73-83","title":"Counting of grapevine berries in images via semantic segmentation using convolutional neural networks","volume":"164","author":[{"family":"Zabawa","given":"Laura"},{"family":"Kicherer","given":"Anna"},{"family":"Klingbeil","given":"Lasse"},{"family":"Töpfer","given":"Reinhard"},{"family":"Kuhlmann","given":"Heiner"},{"family":"Roscher","given":"Ribana"}],"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[34–40]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evaluation of canopy development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{"citationID":"1Nh6zCWD","properties":{"formattedCitation":"[41,42]","plainCitation":"[41,42]","noteIndex":0},"citationItems":[{"id":59,"uris":["http://zotero.org/users/9822360/items/PIDS2AIV"],"itemData":{"id":59,"type":"article-journal","container-title":"Irrigation Science","ISSN":"1432-1319","journalAbbreviation":"Irrigation Science","note":"publisher: Springer","page":"1-29","title":"LAI estimation across California vineyards using sUAS multi-seasonal multi-spectral, thermal, and elevation information and machine learning","author":[{"family":"Gao","given":"Rui"},{"family":"Torres-Rua","given":"Alfonso F"},{"family":"Aboutalebi","given":"Mahyar"},{"family":"White","given":"William A"},{"family":"Anderson","given":"Martha"},{"family":"Kustas","given":"William P"},{"family":"Agam","given":"Nurit"},{"family":"Alsina","given":"Maria Mar"},{"family":"Alfieri","given":"Joseph"},{"family":"Hipps","given":"Lawrence"}],"issued":{"date-parts":[["2022"]]}}},{"id":139,"uris":["http://zotero.org/users/9822360/items/93GNDMHR"],"itemData":{"id":139,"type":"article-journal","container-title":"Remote Sensing","ISSN":"2072-4292","issue":"2","journalAbbreviation":"Remote Sensing","note":"publisher: MDPI","page":"415","title":"Leaf Area Index Estimation of Pergola-Trained Vineyards in Arid Regions Based on UAV RGB and Multispectral Data Using Machine Learning Methods","volume":"14","author":[{"family":"Ilniyaz","given":"Osman"},{"family":"Kurban","given":"Alishir"},{"family":"Du","given":"Qingyun"}],"issued":{"date-parts":[["2022"]]}}}],"schema":"https://github.com/citation-style-language/schema/raw/master/csl-citation.json"}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[41,42]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optimisation of pruning techniques and automatic bud detection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{"citationID":"LejYvimh","properties":{"formattedCitation":"[43,44]","plainCitation":"[43,44]","noteIndex":0},"citationItems":[{"id":138,"uris":["http://zotero.org/users/9822360/items/656NKNQI"],"itemData":{"id":138,"type":"article-journal","container-title":"Computers in Industry","ISSN":"0166-3615","journalAbbreviation":"Computers in Industry","note":"publisher: Elsevier","page":"303-312","title":"Grapevine buds detection and localization in 3D space based on Structure from Motion and 2D image classification","volume":"99","author":[{"family":"Díaz","given":"Carlos Ariel"},{"family":"Pérez","given":"Diego Sebastián"},{"family":"Miatello","given":"Humberto"},{"family":"Bromberg","given":"Facundo"}],"issued":{"date-parts":[["2018"]]}}},{"id":137,"uris":["http://zotero.org/users/9822360/items/XWPBFCYV"],"itemData":{"id":137,"type":"article-journal","container-title":"Computers and electronics in agriculture","ISSN":"0168-1699","journalAbbreviation":"Computers and electronics in agriculture","note":"publisher: Elsevier","page":"81-95","title":"Image classification for detection of winter grapevine buds in natural conditions using scale-invariant features transform, bag of features and support vector machines","volume":"135","author":[{"family":"Pérez","given":"Diego Sebastián"},{"family":"Bromberg","given":"Facundo"},{"family":"Diaz","given":"Carlos Ariel"}],"issued":{"date-parts":[["2017"]]}}}],"schema":"https://github.com/citation-style-language/schema/raw/master/csl-citation.json"}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[43,44]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AI represents an excellent strategy that can be used to improve the current process of sustainable management </w:t>
      </w:r>
      <w:r w:rsidRPr="003A13E4">
        <w:rPr>
          <w:rFonts w:ascii="Times New Roman" w:hAnsi="Times New Roman" w:cs="Times New Roman"/>
          <w:sz w:val="24"/>
          <w:szCs w:val="24"/>
          <w:lang w:val="en-GB" w:bidi="en-US"/>
        </w:rPr>
        <w:lastRenderedPageBreak/>
        <w:t xml:space="preserve">of the wine sector, its use currently concerns the detection and classification of diseases that affect vines </w:t>
      </w:r>
      <w:r w:rsidRPr="003A13E4">
        <w:rPr>
          <w:rFonts w:ascii="Times New Roman" w:hAnsi="Times New Roman" w:cs="Times New Roman"/>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{"citationID":"8cLLLuqD","properties":{"formattedCitation":"[35,45,46]","plainCitation":"[35,45,46]","noteIndex":0},"citationItems":[{"id":134,"uris":["http://zotero.org/users/9822360/items/BBUXVFZB"],"itemData":{"id":134,"type":"article-journal","container-title":"Frontiers in Plant Science","ISSN":"1664-462X","journalAbbreviation":"Frontiers in Plant Science","note":"publisher: Frontiers Media SA","page":"1082","title":"Grape leaf disease identification using improved deep convolutional neural networks","volume":"11","author":[{"family":"Liu","given":"Bin"},{"family":"Ding","given":"Zefeng"},{"family":"Tian","given":"Liangliang"},{"family":"He","given":"Dongjian"},{"family":"Li","given":"Shuqin"},{"family":"Wang","given":"Hongyan"}],"issued":{"date-parts":[["2020"]]}}},{"id":136,"uris":["http://zotero.org/users/9822360/items/7FN64AGH"],"itemData":{"id":136,"type":"paper-conference","event-title":"2016 3rd international conference on signal processing and integrated networks (SPIN)","ISBN":"1-4673-9197-2","page":"513-518","publisher":"IEEE","title":"Detection and classification of diseases of grape plant using opposite colour local binary pattern feature and machine learning for automated decision support system","author":[{"family":"Waghmare","given":"Harshal"},{"family":"Kokare","given":"Radha"},{"family":"Dandawate","given":"Yogesh"}],"issued":{"date-parts":[["2016"]]}}},{"id":135,"uris":["http://zotero.org/users/9822360/items/7ZC8XK4Z"],"itemData":{"id":135,"type":"article-journal","container-title":"Computers and electronics in agriculture","ISSN":"0168-1699","journalAbbreviation":"Computers and electronics in agriculture","note":"publisher: Elsevier","page":"237-243","title":"Deep leaning approach with colorimetric spaces and vegetation indices for vine diseases detection in UAV images","volume":"155","author":[{"family":"Kerkech","given":"Mohamed"},{"family":"Hafiane","given":"Adel"},{"family":"Canals","given":"Raphael"}],"issued":{"date-parts":[["2018"]]}}}],"schema":"https://github.com/citation-style-language/schema/raw/master/csl-citation.json"} </w:instrText>
      </w:r>
      <w:r w:rsidRPr="003A13E4">
        <w:rPr>
          <w:rFonts w:ascii="Times New Roman" w:hAnsi="Times New Roman" w:cs="Times New Roman"/>
          <w:sz w:val="24"/>
          <w:szCs w:val="24"/>
          <w:lang w:val="en-GB" w:bidi="en-US"/>
        </w:rPr>
        <w:fldChar w:fldCharType="separate"/>
      </w:r>
      <w:r w:rsidRPr="003A13E4">
        <w:rPr>
          <w:rFonts w:ascii="Times New Roman" w:hAnsi="Times New Roman" w:cs="Times New Roman"/>
          <w:sz w:val="24"/>
          <w:szCs w:val="24"/>
          <w:lang w:val="en-US" w:bidi="en-US"/>
        </w:rPr>
        <w:t>[35,45,46]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The benefits of precision viticulture are multiple and can be resumed in stress identification, monitoring, and reduction of vineyard spatial variability </w:t>
      </w:r>
      <w:r w:rsidRPr="003A13E4">
        <w:rPr>
          <w:rFonts w:ascii="Times New Roman" w:hAnsi="Times New Roman" w:cs="Times New Roman"/>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1U6XSNyk","properties":{"formattedCitation":"[47]","plainCitation":"[47]","noteIndex":0},"citationItems":[{"id":461,"uris":["http://zotero.org/users/9822360/items/MC3Y7KVL"],"itemData":{"id":461,"type":"article-journal","container-title":"Horticulturae","ISSN":"2311-7524","issue":"8","journalAbbreviation":"Horticulturae","note":"publisher: MDPI","page":"254","title":"Spatial variability of production and quality in table grapes ‘flame seedless’ growing on a flat terrain and slope site","volume":"7","author":[{"family":"Verdugo-Vásquez","given":"Nicolás"},{"family":"Villalobos-Soublett","given":"Emilio"},{"family":"Gutiérrez-Gamboa","given":"Gastón"},{"family":"Araya-Alman","given":"Miguel"}],"issued":{"date-parts":[["2021"]]}}}],"schema":"https://github.com/citation-style-language/schema/raw/master/csl-citation.json"} </w:instrText>
      </w:r>
      <w:r w:rsidRPr="003A13E4">
        <w:rPr>
          <w:rFonts w:ascii="Times New Roman" w:hAnsi="Times New Roman" w:cs="Times New Roman"/>
          <w:sz w:val="24"/>
          <w:szCs w:val="24"/>
          <w:lang w:val="en-GB" w:bidi="en-US"/>
        </w:rPr>
        <w:fldChar w:fldCharType="separate"/>
      </w:r>
      <w:r w:rsidRPr="003A13E4">
        <w:rPr>
          <w:rFonts w:ascii="Times New Roman" w:hAnsi="Times New Roman" w:cs="Times New Roman"/>
          <w:sz w:val="24"/>
          <w:szCs w:val="24"/>
          <w:lang w:val="en-US" w:bidi="en-US"/>
        </w:rPr>
        <w:t>[47]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These procedures reduce the time and operational costs of vineyard management, optimising the use of water resources and the use of fertilisers and pesticides, and consequently reducing environmental impact by increasing yields. These scientific advances related to the application of artificial intelligence, combined with the evolution of geostatistics software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{"citationID":"erNJrUfD","properties":{"formattedCitation":"[48]","plainCitation":"[48]","noteIndex":0},"citationItems":[{"id":15,"uris":["http://zotero.org/users/9822360/items/MJRWY26N"],"itemData":{"id":15,"type":"article-journal","container-title":"Remote Sensing of Environment","ISSN":"0034-4257","journalAbbreviation":"Remote Sensing of Environment","note":"publisher: Elsevier","page":"112381","title":"A review of geostatistical simulation models applied to satellite remote sensing: Methods and applications","volume":"259","author":[{"family":"Zakeri","given":"Fatemeh"},{"family":"Mariethoz","given":"Gregoire"}],"issued":{"date-parts":[["2021"]]}}}],"schema":"https://github.com/citation-style-language/schema/raw/master/csl-citation.json"}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[48]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have allowed for the expansion of the application fields in precision viticulture, providing the possibility of implementing spatially variable agronomic techniques (VRA) through VRT technologies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{"citationID":"XLgLVZey","properties":{"formattedCitation":"[49\\uc0\\u8211{}52]","plainCitation":"[49–52]","noteIndex":0},"citationItems":[{"id":34,"uris":["http://zotero.org/users/9822360/items/UV2LXEHQ"],"itemData":{"id":34,"type":"article-journal","note":"publisher: Massey University, Palmerston North, Fertilizer and Lime Research Centre","title":"Progress in the development of precision viticulture-variation in yield, quality and soil proporties in contrasting Australian vineyards","author":[{"family":"Bramley","given":"RGV"}],"issued":{"date-parts":[["2001"]]}}},{"id":16,"uris":["http://zotero.org/users/9822360/items/9I7K5EPV"],"itemData":{"id":16,"type":"article-journal","container-title":"Agronomy","ISSN":"2073-4395","issue":"1","journalAbbreviation":"Agronomy","note":"publisher: MDPI","page":"102","title":"On-farm evaluation of prescription map-based variable rate application of pesticides in vineyards","volume":"10","author":[{"family":"Campos","given":"Javier"},{"family":"Gallart","given":"Montserrat"},{"family":"Llop","given":"Jordi"},{"family":"Ortega","given":"Paula"},{"family":"Salcedo","given":"Ramón"},{"family":"Gil","given":"Emilio"}],"issued":{"date-parts":[["2020"]]}}},{"id":18,"uris":["http://zotero.org/users/9822360/items/G5H8JZZS"],"itemData":{"id":18,"type":"paper-conference","event-title":"2020 IEEE International Workshop on Metrology for Agriculture and Forestry (MetroAgriFor)","ISBN":"1-72818-783-4","page":"343-347","publisher":"IEEE","title":"On-the-go variable rate fertilizer application on vineyard using a proximal spectral sensor","author":[{"family":"Sozzi","given":"Marco"},{"family":"Bernardi","given":"Enrico"},{"family":"Kayad","given":"Ahmed"},{"family":"Marinello","given":"Francesco"},{"family":"Boscaro","given":"Davide"},{"family":"Cogato","given":"Alessia"},{"family":"Gasparini","given":"Franco"},{"family":"Tomasi","given":"Diego"}],"issued":{"date-parts":[["2020"]]}}},{"id":57,"uris":["http://zotero.org/users/9822360/items/BYWDNNV5"],"itemData":{"id":57,"type":"article-journal","container-title":"Journal of the Institution of Engineers (India): Series A","ISSN":"2250-2157","issue":"2","journalAbbreviation":"Journal of the Institution of Engineers (India): Series A","note":"publisher: Springer","page":"385-390","title":"Real-time variable rate spraying in orchards and vineyards: A review","volume":"99","author":[{"family":"Wandkar","given":"Sachin Vilas"},{"family":"Bhatt","given":"Yogesh Chandra"},{"family":"Jain","given":"HK"},{"family":"Nalawade","given":"Sachin M"},{"family":"Pawar","given":"Shashikant G"}],"issued":{"date-parts":[["2018"]]}}}],"schema":"https://github.com/citation-style-language/schema/raw/master/csl-citation.json"}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[49–52]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One of the main novelties of this work is the detailed explanation of the handling of multispectral, hyperspectral, thermal, and dense point cloud data. An effort is therefore made to clarify how to use specific platforms and how to manage this big data with the aim of summarising this information, which is currently brief and fragmentary for the vineyard sector.</w:t>
      </w:r>
    </w:p>
    <w:p w14:paraId="7F2FE785" w14:textId="77777777" w:rsidR="003A13E4" w:rsidRPr="003A13E4" w:rsidRDefault="003A13E4" w:rsidP="00653783">
      <w:pPr>
        <w:pStyle w:val="Titolo1"/>
        <w:rPr>
          <w:lang w:val="en-US" w:bidi="en-US"/>
        </w:rPr>
      </w:pPr>
      <w:bookmarkStart w:id="6" w:name="_Toc181194737"/>
      <w:r w:rsidRPr="003A13E4">
        <w:rPr>
          <w:lang w:val="en-US" w:bidi="en-US"/>
        </w:rPr>
        <w:t xml:space="preserve">2. </w:t>
      </w:r>
      <w:r w:rsidRPr="003A13E4">
        <w:rPr>
          <w:lang w:val="en-GB" w:bidi="en-US"/>
        </w:rPr>
        <w:t>Review Methodology</w:t>
      </w:r>
      <w:bookmarkEnd w:id="6"/>
    </w:p>
    <w:p w14:paraId="4D7DB42C" w14:textId="28F0D595" w:rsidR="0070765D" w:rsidRPr="003A13E4" w:rsidRDefault="003A13E4" w:rsidP="003A13E4">
      <w:pPr>
        <w:spacing w:line="360" w:lineRule="auto"/>
        <w:jc w:val="both"/>
        <w:rPr>
          <w:rFonts w:ascii="Times New Roman" w:hAnsi="Times New Roman" w:cs="Times New Roman"/>
          <w:sz w:val="24"/>
          <w:szCs w:val="24"/>
          <w:lang w:val="en-US" w:bidi="en-US"/>
        </w:rPr>
      </w:pPr>
      <w:r w:rsidRPr="003A13E4">
        <w:rPr>
          <w:rFonts w:ascii="Times New Roman" w:hAnsi="Times New Roman" w:cs="Times New Roman"/>
          <w:sz w:val="24"/>
          <w:szCs w:val="24"/>
          <w:lang w:val="en-US" w:bidi="en-US"/>
        </w:rPr>
        <w:t xml:space="preserve">The search for documents on the evolution of PA and PV and sensors commonly used in viticulture was conducted on Scopus, however, to produce a holistic evaluation, the Google Scholar and Web of Science platforms were also consulted in addition to the Scopus platform. Accordingly, the adoption of a literature approach and an integrative review strategy allowed us to select the most reliable and representative sources of scientific literature for the topic of investigation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{"citationID":"nGkFT5Hc","properties":{"formattedCitation":"[53]","plainCitation":"[53]","noteIndex":0},"citationItems":[{"id":462,"uris":["http://zotero.org/users/9822360/items/MCMAAI22"],"itemData":{"id":462,"type":"article-journal","container-title":"Journal of business research","ISSN":"0148-2963","journalAbbreviation":"Journal of business research","note":"publisher: Elsevier","page":"333-339","title":"Literature review as a research methodology: An overview and guidelines","volume":"104","author":[{"family":"Snyder","given":"Hannah"}],"issued":{"date-parts":[["2019"]]}}}],"schema":"https://github.com/citation-style-language/schema/raw/master/csl-citation.json"}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[53]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As a first step, we identified several key terms to define the research topic and to identify sources and topics indirectly related to our investigation. After performing this check and ascertaining that the search engines had identified all the documents related to our study, the keywords were defined. A relational database model was created to manage the research papers identified on Scopus, with reference to the evolution of publications </w:t>
      </w:r>
      <w:r w:rsidR="00D84609" w:rsidRPr="003A13E4">
        <w:rPr>
          <w:rFonts w:ascii="Times New Roman" w:hAnsi="Times New Roman" w:cs="Times New Roman"/>
          <w:sz w:val="24"/>
          <w:szCs w:val="24"/>
          <w:lang w:val="en-US" w:bidi="en-US"/>
        </w:rPr>
        <w:t>from</w:t>
      </w:r>
      <w:r w:rsidRPr="003A13E4">
        <w:rPr>
          <w:rFonts w:ascii="Times New Roman" w:hAnsi="Times New Roman" w:cs="Times New Roman"/>
          <w:sz w:val="24"/>
          <w:szCs w:val="24"/>
          <w:lang w:val="en-US" w:bidi="en-US"/>
        </w:rPr>
        <w:t xml:space="preserve"> January 1, 1999 to December 31, 2022 concerning the topic of precision agriculture and precision viticulture and the sensors used. On Scopus 16,018 articles were identified using the keywords ‘precision agriculture’ and 561 articles using ‘precision viticulture’ as keywords. Then the 561 research papers were downloaded and, after removal of duplicates and short reviews and surveys, an investigation was conducted concerning the various types of sensors used.</w:t>
      </w:r>
    </w:p>
    <w:p w14:paraId="6BE05D14" w14:textId="77777777" w:rsidR="003A13E4" w:rsidRPr="003A13E4" w:rsidRDefault="003A13E4" w:rsidP="00653783">
      <w:pPr>
        <w:pStyle w:val="Titolo1"/>
        <w:rPr>
          <w:lang w:val="en-US" w:bidi="en-US"/>
        </w:rPr>
      </w:pPr>
      <w:bookmarkStart w:id="7" w:name="_Toc181194738"/>
      <w:r w:rsidRPr="003A13E4">
        <w:rPr>
          <w:lang w:val="en-US" w:bidi="en-US"/>
        </w:rPr>
        <w:lastRenderedPageBreak/>
        <w:t>3. Technologies and Sensors for Vineyard Monitoring</w:t>
      </w:r>
      <w:bookmarkEnd w:id="7"/>
    </w:p>
    <w:p w14:paraId="0A67D7EA" w14:textId="66F65FED" w:rsidR="0070765D" w:rsidRPr="003A13E4" w:rsidRDefault="003A13E4" w:rsidP="003A13E4">
      <w:pPr>
        <w:spacing w:line="360" w:lineRule="auto"/>
        <w:jc w:val="both"/>
        <w:rPr>
          <w:rFonts w:ascii="Times New Roman" w:hAnsi="Times New Roman" w:cs="Times New Roman"/>
          <w:sz w:val="24"/>
          <w:szCs w:val="24"/>
          <w:lang w:val="en-US" w:bidi="en-US"/>
        </w:rPr>
      </w:pPr>
      <w:r w:rsidRPr="003A13E4">
        <w:rPr>
          <w:rFonts w:ascii="Times New Roman" w:hAnsi="Times New Roman" w:cs="Times New Roman"/>
          <w:sz w:val="24"/>
          <w:szCs w:val="24"/>
          <w:lang w:val="en-US" w:bidi="en-US"/>
        </w:rPr>
        <w:t xml:space="preserve">The main objective of vineyard monitoring is to collect a large amount of georeferenced information and data, which can be measured using a wide range of sensors. Electroluminescence has become increasingly common with the introduction of silicon sensors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{"citationID":"gwTytVxa","properties":{"formattedCitation":"[54]","plainCitation":"[54]","noteIndex":0},"citationItems":[{"id":439,"uris":["http://zotero.org/users/9822360/items/QVKA86XB"],"itemData":{"id":439,"type":"article-journal","container-title":"Agricultural and Forest Meteorology","ISSN":"0168-1923","journalAbbreviation":"Agricultural and Forest Meteorology","note":"publisher: Elsevier","page":"98-106","title":"Monitoring plant condition and phenology using infrared sensitive consumer grade digital cameras","volume":"184","author":[{"family":"Nijland","given":"Wiebe"},{"family":"De Jong","given":"Rogier"},{"family":"De Jong","given":"Steven M"},{"family":"Wulder","given":"Michael A"},{"family":"Bater","given":"Chris W"},{"family":"Coops","given":"Nicholas C"}],"issued":{"date-parts":[["2014"]]}}}],"schema":"https://github.com/citation-style-language/schema/raw/master/csl-citation.json"}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[54]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Sensors can be either Charged Coupled Device (CCD) or Complementary-Metal-Oxide-Semiconductor (CMOS) types, both have as their basic element the photodiode, the photosensitive element that generates an electrical charge when it is hit by a flow of transmitted light</w:t>
      </w:r>
      <w:r w:rsidRPr="003A13E4">
        <w:rPr>
          <w:rFonts w:ascii="Times New Roman" w:hAnsi="Times New Roman" w:cs="Times New Roman"/>
          <w:sz w:val="24"/>
          <w:szCs w:val="24"/>
          <w:lang w:val="en-GB" w:bidi="en-US"/>
        </w:rPr>
        <w:t xml:space="preserve"> </w:t>
      </w:r>
      <w:bookmarkStart w:id="8" w:name="_Hlk126911078"/>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{"citationID":"cOyP5ts7","properties":{"formattedCitation":"[55,56]","plainCitation":"[55,56]","noteIndex":0},"citationItems":[{"id":395,"uris":["http://zotero.org/users/9822360/items/NNNVBXSL"],"itemData":{"id":395,"type":"chapter","container-title":"High Performance Silicon Imaging","page":"78-97","publisher":"Elsevier","title":"Charge coupled device (CCD) image sensors","author":[{"family":"Lesser","given":"Michael"}],"issued":{"date-parts":[["2014"]]}}},{"id":394,"uris":["http://zotero.org/users/9822360/items/SYYL8CRJ"],"itemData":{"id":394,"type":"article-journal","container-title":"Chemical reviews","ISSN":"0009-2665","issue":"11","journalAbbreviation":"Chemical reviews","note":"publisher: ACS Publications","page":"5116-5158","title":"Advances in complementary-metal–oxide–semiconductor-based integrated biosensor arrays","volume":"115","author":[{"family":"Arya","given":"Sunil K"},{"family":"Wong","given":"Chee Chung"},{"family":"Jeon","given":"Yong Joon"},{"family":"Bansal","given":"Tushar"},{"family":"Park","given":"Mi Kyoung"}],"issued":{"date-parts":[["2015"]]}}}],"schema":"https://github.com/citation-style-language/schema/raw/master/csl-citation.json"}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[55,56]</w:t>
      </w:r>
      <w:r w:rsidRPr="003A13E4">
        <w:rPr>
          <w:rFonts w:ascii="Times New Roman" w:hAnsi="Times New Roman" w:cs="Times New Roman"/>
          <w:sz w:val="24"/>
          <w:szCs w:val="24"/>
          <w:lang w:val="en-GB" w:bidi="en-US"/>
        </w:rPr>
        <w:fldChar w:fldCharType="end"/>
      </w:r>
      <w:bookmarkEnd w:id="8"/>
      <w:r w:rsidRPr="003A13E4">
        <w:rPr>
          <w:rFonts w:ascii="Times New Roman" w:hAnsi="Times New Roman" w:cs="Times New Roman"/>
          <w:sz w:val="24"/>
          <w:szCs w:val="24"/>
          <w:lang w:val="en-US" w:bidi="en-US"/>
        </w:rPr>
        <w:t xml:space="preserve">. In addition to this primary classification of sensors, it is possible to divide into other parameters, for example, according to radiometric resolution or the energy source used for measurements. The radiometric resolution of a sensor indicates the intensity of the radiation that the sensor can identify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{"citationID":"XSFf5Tru","properties":{"formattedCitation":"[57]","plainCitation":"[57]","noteIndex":0},"citationItems":[{"id":399,"uris":["http://zotero.org/users/9822360/items/TGBGMYNW"],"itemData":{"id":399,"type":"article-journal","container-title":"Frontiers in Ecology and Evolution","ISSN":"2296-701X","journalAbbreviation":"Frontiers in Ecology and Evolution","note":"publisher: Frontiers Media SA","page":"642774","title":"Computer vision, machine learning, and the promise of phenomics in ecology and evolutionary biology","volume":"9","author":[{"family":"Lürig","given":"Moritz D"},{"family":"Donoughe","given":"Seth"},{"family":"Svensson","given":"Erik I"},{"family":"Porto","given":"Arthur"},{"family":"Tsuboi","given":"Masahito"}],"issued":{"date-parts":[["2021"]]}}}],"schema":"https://github.com/citation-style-language/schema/raw/master/csl-citation.json"}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[57]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Sensors are divided into passive and active, according to the energy source used. The former are instruments that detect electromagnetic radiation reflected or naturally emitted by vegetation using natural light sources, such as sunlight. Active sensors, on the other hand, detect electromagnetic radiation reflected from an object irradiated by an energy source artificially generated by the sensor. Sensors with active detection technology are distinguished by their capability to be used in any environmental light conditions and at any time of day. Reflectance measurement of electromagnetic radiation can be performed at different wavelengths within the range from 350 to approximately 25,000 nm. This range includes the most used frequency bands in precision agriculture, such as visible (VIS), near infrared (NIR), short-wave infrared (SWIR) and thermal infrared (TIR). Figure 2 shows the type of sensors most used in PV, this investigation refers to scientific publications released from the year 1999 to 2022 on Scopus search engine, as described in section 2. It is evident that the most used sensors are multispectral sensors.</w:t>
      </w:r>
    </w:p>
    <w:p w14:paraId="09A34077" w14:textId="77777777" w:rsidR="003A13E4" w:rsidRPr="003A13E4" w:rsidRDefault="003A13E4" w:rsidP="003A13E4">
      <w:pPr>
        <w:spacing w:line="360" w:lineRule="auto"/>
        <w:jc w:val="center"/>
        <w:rPr>
          <w:rFonts w:ascii="Times New Roman" w:hAnsi="Times New Roman" w:cs="Times New Roman"/>
          <w:sz w:val="24"/>
          <w:szCs w:val="24"/>
          <w:lang w:val="en-US" w:bidi="en-US"/>
        </w:rPr>
      </w:pPr>
      <w:r w:rsidRPr="003A13E4">
        <w:rPr>
          <w:rFonts w:ascii="Times New Roman" w:hAnsi="Times New Roman" w:cs="Times New Roman"/>
          <w:noProof/>
          <w:sz w:val="24"/>
          <w:szCs w:val="24"/>
          <w:lang w:val="en-US" w:bidi="en-US"/>
        </w:rPr>
        <w:drawing>
          <wp:inline distT="0" distB="0" distL="0" distR="0" wp14:anchorId="14FAB765" wp14:editId="33BDB25B">
            <wp:extent cx="3253670" cy="2000512"/>
            <wp:effectExtent l="0" t="0" r="4445" b="0"/>
            <wp:docPr id="17" name="Picture 1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08242" cy="2034066"/>
                    </a:xfrm>
                    <a:prstGeom prst="rect">
                      <a:avLst/>
                    </a:prstGeom>
                    <a:noFill/>
                  </pic:spPr>
                </pic:pic>
              </a:graphicData>
            </a:graphic>
          </wp:inline>
        </w:drawing>
      </w:r>
    </w:p>
    <w:p w14:paraId="56ECD85D" w14:textId="77777777" w:rsidR="003A13E4" w:rsidRPr="00DE6DA0" w:rsidRDefault="003A13E4" w:rsidP="0095124E">
      <w:pPr>
        <w:spacing w:line="240" w:lineRule="auto"/>
        <w:jc w:val="both"/>
        <w:rPr>
          <w:rFonts w:ascii="Times New Roman" w:hAnsi="Times New Roman" w:cs="Times New Roman"/>
          <w:lang w:val="en-US" w:bidi="en-US"/>
        </w:rPr>
      </w:pPr>
      <w:r w:rsidRPr="00DE6DA0">
        <w:rPr>
          <w:rFonts w:ascii="Times New Roman" w:hAnsi="Times New Roman" w:cs="Times New Roman"/>
          <w:b/>
          <w:lang w:val="en-US" w:bidi="en-US"/>
        </w:rPr>
        <w:t xml:space="preserve">Figure 2. </w:t>
      </w:r>
      <w:r w:rsidRPr="00DE6DA0">
        <w:rPr>
          <w:rFonts w:ascii="Times New Roman" w:hAnsi="Times New Roman" w:cs="Times New Roman"/>
          <w:lang w:val="en-US" w:bidi="en-US"/>
        </w:rPr>
        <w:t>Analysis of percentage distribution of the most used sensors for vineyard monitoring over the past 23 years of research.</w:t>
      </w:r>
    </w:p>
    <w:p w14:paraId="57355E65" w14:textId="77777777" w:rsidR="003A13E4" w:rsidRPr="003A13E4" w:rsidRDefault="003A13E4" w:rsidP="003A13E4">
      <w:pPr>
        <w:spacing w:line="360" w:lineRule="auto"/>
        <w:jc w:val="both"/>
        <w:rPr>
          <w:rFonts w:ascii="Times New Roman" w:hAnsi="Times New Roman" w:cs="Times New Roman"/>
          <w:sz w:val="24"/>
          <w:szCs w:val="24"/>
          <w:lang w:val="en-US" w:bidi="en-US"/>
        </w:rPr>
      </w:pPr>
      <w:r w:rsidRPr="003A13E4">
        <w:rPr>
          <w:rFonts w:ascii="Times New Roman" w:hAnsi="Times New Roman" w:cs="Times New Roman"/>
          <w:sz w:val="24"/>
          <w:szCs w:val="24"/>
          <w:lang w:val="en-US" w:bidi="en-US"/>
        </w:rPr>
        <w:lastRenderedPageBreak/>
        <w:t>Another type of sensor used is the RGB camera, which is increasingly being used to conduct object detection surveys in the vineyard, with the aim of identifying vine canopy, shoot or bunches. Hyperspectral sensors are used in viticulture in many fields of application. Although thermal sensors are used in similar proportions to hyperspectral sensors, their main use is for investigations of vine water stress, particularly in irrigation operations. Finally, the figure shows that the use of altimetric laser sensors for the estimation of biophysical parameters of the vineyard canopy is still not often used compared to the rest of the available sensors.</w:t>
      </w:r>
    </w:p>
    <w:p w14:paraId="35733723" w14:textId="77777777" w:rsidR="003A13E4" w:rsidRPr="003A13E4" w:rsidRDefault="003A13E4" w:rsidP="003A13E4">
      <w:pPr>
        <w:spacing w:line="360" w:lineRule="auto"/>
        <w:jc w:val="both"/>
        <w:rPr>
          <w:rFonts w:ascii="Times New Roman" w:hAnsi="Times New Roman" w:cs="Times New Roman"/>
          <w:sz w:val="24"/>
          <w:szCs w:val="24"/>
          <w:lang w:val="en-US" w:bidi="en-US"/>
        </w:rPr>
      </w:pPr>
      <w:r w:rsidRPr="003A13E4">
        <w:rPr>
          <w:rFonts w:ascii="Times New Roman" w:hAnsi="Times New Roman" w:cs="Times New Roman"/>
          <w:sz w:val="24"/>
          <w:szCs w:val="24"/>
          <w:lang w:val="en-US" w:bidi="en-US"/>
        </w:rPr>
        <w:t xml:space="preserve">RGB sensors used include wavelengths of blue (450–490 nm), green (520–560 nm) and red (635–700 nm). In PV, RGB indices are often calculated to enhance the vegetation of the vineyard from the overall image. Indeed, using RGB bands exclusively enhances the segmentation of green vegetation, as these bands reduce environmental and illumination effects to a minimum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{"citationID":"Ioi8YXGl","properties":{"formattedCitation":"[58]","plainCitation":"[58]","noteIndex":0},"citationItems":[{"id":397,"uris":["http://zotero.org/users/9822360/items/66EFNEHJ"],"itemData":{"id":397,"type":"article-journal","container-title":"Computers and Electronics in Agriculture","ISSN":"0168-1699","journalAbbreviation":"Computers and Electronics in Agriculture","note":"publisher: Elsevier","page":"106905","title":"Vineyard classification using OBIA on UAV-based RGB and multispectral data: A case study in different wine regions","volume":"196","author":[{"family":"Pádua","given":"Luís"},{"family":"Matese","given":"Alessando"},{"family":"Di Gennaro","given":"Salvatore Filippo"},{"family":"Morais","given":"Raul"},{"family":"Peres","given":"Emanuel"},{"family":"Sousa","given":"Joaquim J"}],"issued":{"date-parts":[["2022"]]}}}],"schema":"https://github.com/citation-style-language/schema/raw/master/csl-citation.json"}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[58]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Radiometric sensors operating in the field of multispectral imaging typically record the radiation reflected by vine in a small number of broad bands, between 2 and 8, usually for certain wavelengths that enable the detection of stress conditions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{"citationID":"1mqepI5T","properties":{"formattedCitation":"[59]","plainCitation":"[59]","noteIndex":0},"citationItems":[{"id":107,"uris":["http://zotero.org/users/9822360/items/KM8I39I8"],"itemData":{"id":107,"type":"article-journal","container-title":"Computers and Electronics in Agriculture","ISSN":"0168-1699","journalAbbreviation":"Computers and Electronics in Agriculture","note":"publisher: Elsevier","page":"300-308","title":"A new low-cost portable multispectral optical device for precise plant status assessment","volume":"162","author":[{"family":"Kitić","given":"Goran"},{"family":"Tagarakis","given":"Aristotelis"},{"family":"Cselyuszka","given":"Norbert"},{"family":"Panić","given":"Marko"},{"family":"Birgermajer","given":"Slobodan"},{"family":"Sakulski","given":"Dušan"},{"family":"Matović","given":"Jovan"}],"issued":{"date-parts":[["2019"]]}}}],"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[59]</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Most multispectral cameras include five sensors that, in addition to being equipped with active sensors at the wavelengths of blue, green and red, can also investigate in the Red Edge (700–740 nm) and near-infrared (NIR) (780 nm). The main process of radiometric calibration of a multispectral sensor consists of acquiring images of Lambertian targets with different reflectance levels. Then the DN (digital number) values of these Lambertian targets are calculated to obtain the radiometric calibration parameters for each band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LUSaHIUt","properties":{"formattedCitation":"[60]","plainCitation":"[60]","noteIndex":0},"citationItems":[{"id":480,"uris":["http://zotero.org/users/9822360/items/V3P3UPA5"],"itemData":{"id":480,"type":"article-journal","container-title":"Sustainability","ISSN":"2071-1050","issue":"4","journalAbbreviation":"Sustainability","note":"publisher: MDPI","page":"978","title":"Radiometric calibration for multispectral camera of different imaging conditions mounted on a UAV platform","volume":"11","author":[{"family":"Guo","given":"Yahui"},{"family":"Senthilnath","given":"J"},{"family":"Wu","given":"Wenxiang"},{"family":"Zhang","given":"Xueqin"},{"family":"Zeng","given":"Zhaoqi"},{"family":"Huang","given":"Han"}],"issued":{"date-parts":[["2019"]]}}}],"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[60]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.The data provided by the hyperspectral image is called a data cube. These hyperspectral cameras combine spectroscopy and imaging techniques, providing spatial and spectral information. The resulting output from the use of this technology are georeferenced image cubes referred to as hypercubes (Figure 3). A 3-D image hypercube consists of a two-dimensions X</w:t>
      </w:r>
      <w:r w:rsidRPr="003A13E4">
        <w:rPr>
          <w:rFonts w:ascii="Cambria Math" w:hAnsi="Cambria Math" w:cs="Cambria Math"/>
          <w:sz w:val="24"/>
          <w:szCs w:val="24"/>
          <w:lang w:val="en-US" w:bidi="en-US"/>
        </w:rPr>
        <w:t>∗</w:t>
      </w:r>
      <w:r w:rsidRPr="003A13E4">
        <w:rPr>
          <w:rFonts w:ascii="Times New Roman" w:hAnsi="Times New Roman" w:cs="Times New Roman"/>
          <w:sz w:val="24"/>
          <w:szCs w:val="24"/>
          <w:lang w:val="en-US" w:bidi="en-US"/>
        </w:rPr>
        <w:t xml:space="preserve">Y (2-D) narrowband image array, organised along the spectral (λ) axis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{"citationID":"wbomBzwR","properties":{"formattedCitation":"[61]","plainCitation":"[61]","noteIndex":0},"citationItems":[{"id":398,"uris":["http://zotero.org/users/9822360/items/RRVFKB6C"],"itemData":{"id":398,"type":"chapter","container-title":"Data handling in science and technology","ISBN":"0922-3487","page":"343-370","publisher":"Elsevier","title":"Hyperspectral imaging and chemometrics: a perfect combination for the analysis of food structure, composition and quality","volume":"28","author":[{"family":"Amigo","given":"José Manuel"},{"family":"Martí","given":"Idoia"},{"family":"Gowen","given":"Aoife"}],"issued":{"date-parts":[["2013"]]}}}],"schema":"https://github.com/citation-style-language/schema/raw/master/csl-citation.json"}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[61]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Hyperspectral sensors can detect numerous closely spaced wavelength ranges. These make it possible to detect reflectance, transmittance, and emissivity information in bands with spectral resolution ranging from 1 to 10 nm and thus very narrow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{"citationID":"935AC6o1","properties":{"formattedCitation":"[62]","plainCitation":"[62]","noteIndex":0},"citationItems":[{"id":102,"uris":["http://zotero.org/users/9822360/items/EG6VYDQE"],"itemData":{"id":102,"type":"article-journal","container-title":"Environmental Monitoring and Assessment","ISSN":"1482217953","journalAbbreviation":"Environmental Monitoring and Assessment","note":"publisher: CRC Press","page":"201-233","title":"Hyperspectral remote sensing for terrestrial applications","author":[{"family":"Thenkabail","given":"Prasad S"},{"family":"Teluguntla","given":"Pardhasaradhi"},{"family":"Gumma","given":"Murali Krishna"},{"family":"Dheeravath","given":"Venkateswarlu"}],"issued":{"date-parts":[["2015"]]}}}],"schema":"https://github.com/citation-style-language/schema/raw/master/csl-citation.json"}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[62]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val="en-US" w:bidi="en-US"/>
        </w:rPr>
        <w:t xml:space="preserve">Even the greater the number of bands, and consequently the smaller their width, greater is the ability to identify specific components or elements of a culture based on its reflectance characteristics. Using hyperspectral technology, images can be collected in a wavelength range of 400–2500 nm with variable spectral resolution, expressed in nm, and high spatial resolution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{"citationID":"QWA08s4a","properties":{"formattedCitation":"[63]","plainCitation":"[63]","noteIndex":0},"citationItems":[{"id":400,"uris":["http://zotero.org/users/9822360/items/6A9E6WYU"],"itemData":{"id":400,"type":"article-journal","container-title":"Biosystems Engineering","ISSN":"1537-5110","journalAbbreviation":"Biosystems Engineering","note":"publisher: Elsevier","page":"156-176","title":"Application of hyperspectral imaging systems and artificial intelligence for quality assessment of fruit, vegetables and mushrooms: A review","volume":"222","author":[{"family":"Wieme","given":"Jana"},{"family":"Mollazade","given":"Kaveh"},{"family":"Malounas","given":"Ioannis"},{"family":"Zude-Sasse","given":"Manuela"},{"family":"Zhao","given":"Ming"},{"family":"Gowen","given":"Aoife"},{"family":"Argyropoulos","given":"Dimitrios"},{"family":"Fountas","given":"Spyros"},{"family":"Van Beek","given":"Jonathan"}],"issued":{"date-parts":[["2022"]]}}}],"schema":"https://github.com/citation-style-language/schema/raw/master/csl-citation.json"}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[63]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calibration of the hyperspectral sensor is made by detecting the reflective curves of a </w:t>
      </w:r>
      <w:r w:rsidRPr="003A13E4">
        <w:rPr>
          <w:rFonts w:ascii="Times New Roman" w:hAnsi="Times New Roman" w:cs="Times New Roman"/>
          <w:sz w:val="24"/>
          <w:szCs w:val="24"/>
          <w:lang w:val="en-US" w:bidi="en-US"/>
        </w:rPr>
        <w:lastRenderedPageBreak/>
        <w:t>Spectralon</w:t>
      </w:r>
      <w:r w:rsidRPr="003A13E4">
        <w:rPr>
          <w:rFonts w:ascii="Times New Roman" w:hAnsi="Times New Roman" w:cs="Times New Roman"/>
          <w:sz w:val="24"/>
          <w:szCs w:val="24"/>
          <w:vertAlign w:val="superscript"/>
          <w:lang w:val="en-US" w:bidi="en-US"/>
        </w:rPr>
        <w:t>®</w:t>
      </w:r>
      <w:r w:rsidRPr="003A13E4">
        <w:rPr>
          <w:rFonts w:ascii="Times New Roman" w:hAnsi="Times New Roman" w:cs="Times New Roman"/>
          <w:sz w:val="24"/>
          <w:szCs w:val="24"/>
          <w:lang w:val="en-US" w:bidi="en-US"/>
        </w:rPr>
        <w:t xml:space="preserve"> panel through a spectrometer, which is considered a Lambertian reflector. In this way it is possible to determine the wavelength corresponding to each image band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{"citationID":"vW5SD90h","properties":{"formattedCitation":"[64]","plainCitation":"[64]","noteIndex":0},"citationItems":[{"id":481,"uris":["http://zotero.org/users/9822360/items/EH7WZB6H"],"itemData":{"id":481,"type":"article-journal","container-title":"Remote Sensing","ISSN":"2072-4292","issue":"7","journalAbbreviation":"Remote Sensing","note":"publisher: MDPI","page":"642","title":"The DOM generation and precise radiometric calibration of a UAV-mounted miniature snapshot hyperspectral imager","volume":"9","author":[{"family":"Yang","given":"Guijun"},{"family":"Li","given":"Changchun"},{"family":"Wang","given":"Yanjie"},{"family":"Yuan","given":"Huanhuan"},{"family":"Feng","given":"Haikuan"},{"family":"Xu","given":"Bo"},{"family":"Yang","given":"Xiaodong"}],"issued":{"date-parts":[["2017"]]}}}],"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[64]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w:t>
      </w:r>
    </w:p>
    <w:p w14:paraId="20170984" w14:textId="77777777" w:rsidR="003A13E4" w:rsidRPr="003A13E4" w:rsidRDefault="003A13E4" w:rsidP="0070765D">
      <w:pPr>
        <w:spacing w:line="360" w:lineRule="auto"/>
        <w:jc w:val="center"/>
        <w:rPr>
          <w:rFonts w:ascii="Times New Roman" w:hAnsi="Times New Roman" w:cs="Times New Roman"/>
          <w:sz w:val="24"/>
          <w:szCs w:val="24"/>
          <w:lang w:val="en-US" w:bidi="en-US"/>
        </w:rPr>
      </w:pPr>
      <w:r w:rsidRPr="003A13E4">
        <w:rPr>
          <w:rFonts w:ascii="Times New Roman" w:hAnsi="Times New Roman" w:cs="Times New Roman"/>
          <w:noProof/>
          <w:sz w:val="24"/>
          <w:szCs w:val="24"/>
          <w:lang w:val="en-US" w:bidi="en-US"/>
        </w:rPr>
        <w:drawing>
          <wp:inline distT="0" distB="0" distL="0" distR="0" wp14:anchorId="33A8F09C" wp14:editId="7E3E4164">
            <wp:extent cx="2650603" cy="2115534"/>
            <wp:effectExtent l="0" t="0" r="0" b="0"/>
            <wp:docPr id="12" name="Picture 12" descr="A picture containing tex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picture fram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6933" cy="2128567"/>
                    </a:xfrm>
                    <a:prstGeom prst="rect">
                      <a:avLst/>
                    </a:prstGeom>
                    <a:noFill/>
                    <a:ln>
                      <a:noFill/>
                    </a:ln>
                  </pic:spPr>
                </pic:pic>
              </a:graphicData>
            </a:graphic>
          </wp:inline>
        </w:drawing>
      </w:r>
    </w:p>
    <w:p w14:paraId="2ED4D197" w14:textId="77777777" w:rsidR="003A13E4" w:rsidRPr="00666ECB" w:rsidRDefault="003A13E4" w:rsidP="0095124E">
      <w:pPr>
        <w:spacing w:line="240" w:lineRule="auto"/>
        <w:jc w:val="both"/>
        <w:rPr>
          <w:rFonts w:ascii="Times New Roman" w:hAnsi="Times New Roman" w:cs="Times New Roman"/>
          <w:lang w:val="en-US" w:bidi="en-US"/>
        </w:rPr>
      </w:pPr>
      <w:r w:rsidRPr="00666ECB">
        <w:rPr>
          <w:rFonts w:ascii="Times New Roman" w:hAnsi="Times New Roman" w:cs="Times New Roman"/>
          <w:b/>
          <w:lang w:val="en-US" w:bidi="en-US"/>
        </w:rPr>
        <w:t xml:space="preserve">Figure 3. </w:t>
      </w:r>
      <w:r w:rsidRPr="00666ECB">
        <w:rPr>
          <w:rFonts w:ascii="Times New Roman" w:hAnsi="Times New Roman" w:cs="Times New Roman"/>
          <w:lang w:val="en-US" w:bidi="en-US"/>
        </w:rPr>
        <w:t>Representation of the three-dimensional hypercubic architecture of hyperspectral images of a vineyard canopy.</w:t>
      </w:r>
    </w:p>
    <w:p w14:paraId="35795005" w14:textId="62CF9DC0" w:rsidR="003A13E4" w:rsidRPr="003A13E4" w:rsidRDefault="003A13E4" w:rsidP="003A13E4">
      <w:pPr>
        <w:spacing w:line="360" w:lineRule="auto"/>
        <w:jc w:val="both"/>
        <w:rPr>
          <w:rFonts w:ascii="Times New Roman" w:hAnsi="Times New Roman" w:cs="Times New Roman"/>
          <w:sz w:val="24"/>
          <w:szCs w:val="24"/>
          <w:lang w:val="en-GB" w:bidi="en-US"/>
        </w:rPr>
      </w:pPr>
      <w:r w:rsidRPr="003A13E4">
        <w:rPr>
          <w:rFonts w:ascii="Times New Roman" w:hAnsi="Times New Roman" w:cs="Times New Roman"/>
          <w:sz w:val="24"/>
          <w:szCs w:val="24"/>
          <w:lang w:val="en-US" w:bidi="en-US"/>
        </w:rPr>
        <w:t xml:space="preserve">In VP, hyperspectral sensors have been used to characterise the water status by calculating appropriate indices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{"citationID":"uTkZwFol","properties":{"formattedCitation":"[65,66]","plainCitation":"[65,66]","noteIndex":0},"citationItems":[{"id":95,"uris":["http://zotero.org/users/9822360/items/QBSX88VB"],"itemData":{"id":95,"type":"article-journal","container-title":"Remote Sensing","ISSN":"2072-4292","issue":"2","journalAbbreviation":"Remote Sensing","note":"publisher: MDPI","page":"202","title":"Modelling water stress in a Shiraz vineyard using hyperspectral imaging and machine learning","volume":"10","author":[{"family":"Loggenberg","given":"Kyle"},{"family":"Strever","given":"Albert"},{"family":"Greyling","given":"Berno"},{"family":"Poona","given":"Nitesh"}],"issued":{"date-parts":[["2018"]]}}},{"id":100,"uris":["http://zotero.org/users/9822360/items/N8JJIVWR"],"itemData":{"id":100,"type":"article-journal","container-title":"Remote sensing","ISSN":"2072-4292","issue":"12","journalAbbreviation":"Remote sensing","note":"publisher: MDPI","page":"16460-16479","title":"Predicting grapevine water status based on hyperspectral reflectance vegetation indices","volume":"7","author":[{"family":"Pôças","given":"Isabel"},{"family":"Rodrigues","given":"Arlete"},{"family":"Gonçalves","given":"Sara"},{"family":"Costa","given":"Patrícia M"},{"family":"Gonçalves","given":"Igor"},{"family":"Pereira","given":"Luís S"},{"family":"Cunha","given":"Mário"}],"issued":{"date-parts":[["2015"]]}}}],"schema":"https://github.com/citation-style-language/schema/raw/master/csl-citation.json"}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[65,66]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Using hyperspectral images (HIS) referred to berries, grape quality can be assessed, through non-destructive detection methods of soluble solids content, or to determine the anthocyanin content of grapes. The wavelengths in the VIS region at 454, 625, 646 and 698 nm are the most relevant for determining the composition of grapes (TSS, titratable acidity, malic acid, and anthocyanins) using the technique (HSI). These wavelengths reported prediction coefficients (R</w:t>
      </w:r>
      <w:r w:rsidRPr="003A13E4">
        <w:rPr>
          <w:rFonts w:ascii="Times New Roman" w:hAnsi="Times New Roman" w:cs="Times New Roman"/>
          <w:sz w:val="24"/>
          <w:szCs w:val="24"/>
          <w:vertAlign w:val="superscript"/>
          <w:lang w:val="en-US" w:bidi="en-US"/>
        </w:rPr>
        <w:t>2</w:t>
      </w:r>
      <w:r w:rsidRPr="003A13E4">
        <w:rPr>
          <w:rFonts w:ascii="Times New Roman" w:hAnsi="Times New Roman" w:cs="Times New Roman"/>
          <w:sz w:val="24"/>
          <w:szCs w:val="24"/>
          <w:vertAlign w:val="subscript"/>
          <w:lang w:val="en-US" w:bidi="en-US"/>
        </w:rPr>
        <w:t>p</w:t>
      </w:r>
      <w:r w:rsidRPr="003A13E4">
        <w:rPr>
          <w:rFonts w:ascii="Times New Roman" w:hAnsi="Times New Roman" w:cs="Times New Roman"/>
          <w:sz w:val="24"/>
          <w:szCs w:val="24"/>
          <w:lang w:val="en-US" w:bidi="en-US"/>
        </w:rPr>
        <w:t xml:space="preserve">) of 0.82 for TSS, 0.81 for titratable acidity, 0.61 for pH, 0.62 for tartaric acid, 0.84 for malic acid, 0.88 for anthocyanins and 0.55 for total polyphenols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S9WR21eo","properties":{"formattedCitation":"[67]","plainCitation":"[67]","noteIndex":0},"citationItems":[{"id":463,"uris":["http://zotero.org/users/9822360/items/4P9QE423"],"itemData":{"id":463,"type":"article-journal","container-title":"Agronomy","ISSN":"2073-4395","issue":"12","journalAbbreviation":"Agronomy","note":"publisher: Multidisciplinary Digital Publishing Institute","page":"2534","title":"Non-invasive monitoring of berry ripening using on-the-go hyperspectral imaging in the vineyard","volume":"11","author":[{"family":"Fernández-Novales","given":"Juan"},{"family":"Barrio","given":"Ignacio"},{"family":"Diago","given":"María Paz"}],"issued":{"date-parts":[["2021"]]}}}],"schema":"https://github.com/citation-style-language/schema/raw/master/csl-citation.json"}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[67]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HSI technique enables the early identification of pathogens and diseases at various spatial, spectral and temporal scales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zL7TG9Ty","properties":{"formattedCitation":"[68\\uc0\\u8211{}71]","plainCitation":"[68–71]","noteIndex":0},"citationItems":[{"id":99,"uris":["http://zotero.org/users/9822360/items/BAPDLJWF"],"itemData":{"id":99,"type":"article-journal","container-title":"Computers and Electronics in Agriculture","ISSN":"0168-1699","journalAbbreviation":"Computers and Electronics in Agriculture","note":"publisher: Elsevier","page":"105807","title":"Early detection of grapevine leafroll disease in a red-berried wine grape cultivar using hyperspectral imaging","volume":"179","author":[{"family":"Gao","given":"Zongmei"},{"family":"Khot","given":"Lav R"},{"family":"Naidu","given":"Rayapati A"},{"family":"Zhang","given":"Qin"}],"issued":{"date-parts":[["2020"]]}}},{"id":98,"uris":["http://zotero.org/users/9822360/items/U3BF3MSS"],"itemData":{"id":98,"type":"article-journal","container-title":"Sensors","ISSN":"1424-8220","issue":"3","journalAbbreviation":"Sensors","note":"publisher: MDPI","page":"742","title":"Early detection of plant viral disease using hyperspectral imaging and deep learning","volume":"21","author":[{"family":"Nguyen","given":"Canh"},{"family":"Sagan","given":"Vasit"},{"family":"Maimaitiyiming","given":"Matthew"},{"family":"Maimaitijiang","given":"Maitiniyazi"},{"family":"Bhadra","given":"Sourav"},{"family":"Kwasniewski","given":"Misha T"}],"issued":{"date-parts":[["2021"]]}}},{"id":97,"uris":["http://zotero.org/users/9822360/items/TQZBCFXA"],"itemData":{"id":97,"type":"article-journal","container-title":"Computers And Electronics In Agriculture, 2022, 196 (106863), 1-12","ISSN":"0168-1699","journalAbbreviation":"Computers And Electronics In Agriculture, 2022, 196 (106863), 1-12","note":"publisher: Elsevier","title":"Exploring the potential of hyperspectral imaging to detect Esca disease complex in asymptomatic grapevine leaves","author":[{"family":"Pérez Roncal","given":"Claudia"},{"family":"Arazuri Garín","given":"Silvia"},{"family":"López Molina","given":"Carlos"},{"family":"Jarén Ceballos","given":"Carmen"},{"family":"Santesteban García","given":"Gonzaga"},{"family":"López Maestresalas","given":"Ainara"}],"issued":{"date-parts":[["2022"]]}}},{"id":464,"uris":["http://zotero.org/users/9822360/items/DKLWAQ2T"],"itemData":{"id":464,"type":"article-journal","container-title":"Remote Sensing","ISSN":"2072-4292","issue":"10","journalAbbreviation":"Remote Sensing","note":"publisher: MDPI","page":"1693","title":"Detection of grapevine leafroll-associated virus 1 and 3 in white and red grapevine cultivars using hyperspectral imaging","volume":"12","author":[{"family":"Bendel","given":"Nele"},{"family":"Kicherer","given":"Anna"},{"family":"Backhaus","given":"Andreas"},{"family":"Köckerling","given":"Janine"},{"family":"Maixner","given":"Michael"},{"family":"Bleser","given":"Elvira"},{"family":"Klück","given":"Hans-Christian"},{"family":"Seiffert","given":"Udo"},{"family":"Voegele","given":"Ralf T"},{"family":"Töpfer","given":"Reinhard"}],"issued":{"date-parts":[["2020"]]}}}],"schema":"https://github.com/citation-style-language/schema/raw/master/csl-citation.json"}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[68–71]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Referring to the infrared region of the electromagnetic spectrum, it is usually divided into reflected and emitted infrared. The wavelength of the emitted radiation is inversely proportional to the temperature, but the behavior of the emitted energy is different. The emitted energy is proportional to the temperature of the target, therefore the higher temperature the more radiation is emitted. Thermographic surveys can be carried out in a wavelength range of 7000–20,000 nm, nevertheless, the thermal imaging cameras typically used to detect the water status of vines focus on a narrower range of 7000 nm to 14,000 nm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{"citationID":"WKKo8y7f","properties":{"formattedCitation":"[72]","plainCitation":"[72]","noteIndex":0},"citationItems":[{"id":119,"uris":["http://zotero.org/users/9822360/items/77LW72IS"],"itemData":{"id":119,"type":"article-journal","container-title":"Agricultural Water Management","ISSN":"0378-3774","journalAbbreviation":"Agricultural Water Management","note":"publisher: Elsevier","page":"49-59","title":"High-resolution UAV-based thermal imaging to estimate the instantaneous and seasonal variability of plant water status within a vineyard","volume":"183","author":[{"family":"Santesteban","given":"LG"},{"family":"Di Gennaro","given":"SF"},{"family":"Herrero-Langreo","given":"A"},{"family":"Miranda","given":"C"},{"family":"Royo","given":"JB"},{"family":"Matese","given":"A"}],"issued":{"date-parts":[["2017"]]}}}],"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[72]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Generally, thermal imaging cameras are subjected to radiometric calibration processes in the laboratory using blackbody at different target and environmental temperatures by developing special algorithms, as described by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{"citationID":"RcoZQqXD","properties":{"formattedCitation":"[73]","plainCitation":"[73]","noteIndex":0},"citationItems":[{"id":401,"uris":["http://zotero.org/users/9822360/items/XR4X36XY"],"itemData":{"id":401,"type":"article-journal","container-title":"IEEE Transactions on geoscience and Remote Sensing","ISSN":"0196-2892","issue":"3","journalAbbreviation":"IEEE Transactions on geoscience and Remote Sensing","note":"publisher: IEEE","page":"722-738","title":"Thermal and narrowband multispectral remote sensing for vegetation monitoring from an unmanned aerial vehicle","volume":"47","author":[{"family":"Berni","given":"Jose AJ"},{"family":"Zarco-Tejada","given":"Pablo J"},{"family":"Suárez","given":"Lola"},{"family":"Fereres","given":"Elias"}],"issued":{"date-parts":[["2009"]]}}}],"schema":"https://github.com/citation-style-language/schema/raw/master/csl-citation.json"}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[73]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Thus, by measuring the foliar emissivity acquired in the thermal infrared spectra, the water stress related to leaf temperature can be </w:t>
      </w:r>
      <w:r w:rsidRPr="003A13E4">
        <w:rPr>
          <w:rFonts w:ascii="Times New Roman" w:hAnsi="Times New Roman" w:cs="Times New Roman"/>
          <w:sz w:val="24"/>
          <w:szCs w:val="24"/>
          <w:lang w:val="en-US" w:bidi="en-US"/>
        </w:rPr>
        <w:lastRenderedPageBreak/>
        <w:t xml:space="preserve">calculated, through the estimation of the Crop Water Stress Index (CWSI) and can have a value between 0 and 1, indicating stressful and well irrigated conditions, respectively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{"citationID":"tGe0I0g4","properties":{"formattedCitation":"[74]","plainCitation":"[74]","noteIndex":0},"citationItems":[{"id":402,"uris":["http://zotero.org/users/9822360/items/5QPPJEJ4"],"itemData":{"id":402,"type":"article-journal","container-title":"Irrigation science","ISSN":"1432-1319","issue":"4","journalAbbreviation":"Irrigation science","note":"publisher: Springer","page":"309-317","title":"A reexamination of the crop water stress index","volume":"9","author":[{"family":"Jackson","given":"Ray D"},{"family":"Kustas","given":"William P"},{"family":"Choudhury","given":"Bhaskar J"}],"issued":{"date-parts":[["1988"]]}}}],"schema":"https://github.com/citation-style-language/schema/raw/master/csl-citation.json"}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[74]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val="en-US" w:bidi="en-US"/>
        </w:rPr>
        <w:t>Instruments used in 3D surveying technology use active laser scanning sensors to determine the distance between a laser signal and a target object.</w:t>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val="en-US" w:bidi="en-US"/>
        </w:rPr>
        <w:t xml:space="preserve">This technique, used in airborne laser scanning (ALS) or Terrestrial laser scanning (TLS)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{"citationID":"MCm3P3o1","properties":{"formattedCitation":"[75]","plainCitation":"[75]","noteIndex":0},"citationItems":[{"id":431,"uris":["http://zotero.org/users/9822360/items/BX7UH26V"],"itemData":{"id":431,"type":"article-journal","container-title":"Journal of Field Robotics","ISSN":"1556-4959","issue":"4","journalAbbreviation":"Journal of Field Robotics","note":"publisher: Wiley Online Library","page":"598-618","title":"Canopy density estimation in perennial horticulture crops using 3D spinning lidar SLAM","volume":"38","author":[{"family":"Lowe","given":"Thomas"},{"family":"Moghadam","given":"Peyman"},{"family":"Edwards","given":"Everard"},{"family":"Williams","given":"Jason"}],"issued":{"date-parts":[["2021"]]}}}],"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[75]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are known as Light Detection and Ranging, or LiDAR. These systems typically use a laser signal at ≈1000 nm in the near infrared (NIR). One of the most important outputs of laser scanning surveying is the point cloud, which can be used to extract geometric characteristics of objects, such as volume and height. There are two types of laser measurement systems, the Time-of-Flight (ToF), and the Continuous Wave (CW) system. These instruments are commonly classified according to the features of the information that they can collect, such as spatial, spectral, and temporal information. There are two distinct techniques for recording the return signal in ALS systems. Discrete return ALS systems, most commonly used, record single (first or last) or multiple (first and last, or sometimes up to five) echoes for each transmitted pulse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{"citationID":"H7xbfFQH","properties":{"formattedCitation":"[76]","plainCitation":"[76]","noteIndex":0},"citationItems":[{"id":429,"uris":["http://zotero.org/users/9822360/items/337RQVKJ"],"itemData":{"id":429,"type":"article-journal","container-title":"ISPRS Journal of photogrammetry and remote sensing","ISSN":"0924-2716","issue":"1","journalAbbreviation":"ISPRS Journal of photogrammetry and remote sensing","note":"publisher: Elsevier","page":"1-16","title":"Full-waveform topographic lidar: State-of-the-art","volume":"64","author":[{"family":"Mallet","given":"Clément"},{"family":"Bretar","given":"Frédéric"}],"issued":{"date-parts":[["2009"]]}}}],"schema":"https://github.com/citation-style-language/schema/raw/master/csl-citation.json"}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[76]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other technique is ALS with waveform digitisation, which samples and records the entire return waveform to capture a complete height profile within the footprint of the target, or the area illuminated by the laser beam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{"citationID":"yz45U0XC","properties":{"formattedCitation":"[77,78]","plainCitation":"[77,78]","noteIndex":0},"citationItems":[{"id":428,"uris":["http://zotero.org/users/9822360/items/TYWNL3YE"],"itemData":{"id":428,"type":"article-journal","container-title":"International archives of photogrammetry remote sensing and spatial information sciences","ISSN":"1682-1750","issue":"3/W4","journalAbbreviation":"International archives of photogrammetry remote sensing and spatial information sciences","note":"publisher: NATURAL RESOURCES CANADA","page":"3-8","title":"LiDAR activities and research priorities in the commercial sector","volume":"34","author":[{"family":"Flood","given":"Martin"}],"issued":{"date-parts":[["2001"]]}}},{"id":432,"uris":["http://zotero.org/users/9822360/items/BMA9FYDR"],"itemData":{"id":432,"type":"paper-conference","event-title":"Seventh International Conference on Remote Sensing and Geoinformation of the Environment (RSCy2019)","page":"524-540","publisher":"SPIE","title":"Open source software DASOS: Efficient accumulation, analysis, and visualisation of full-waveform lidar","volume":"11174","author":[{"family":"Miltiadou","given":"Milto"},{"family":"Grant","given":"Michael G"},{"family":"Campbell","given":"Neill DF"},{"family":"Warren","given":"Mark"},{"family":"Clewley","given":"D"},{"family":"Hadjimitsis","given":"Diofantos G"}],"issued":{"date-parts":[["2019"]]}}}],"schema":"https://github.com/citation-style-language/schema/raw/master/csl-citation.json"}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[77,78]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LiDAR systems can collect spatial information of one-dimensional (1D), two-dimensional (2D), and three-dimensional (3D) types with the use of optical scanning systems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7q1Ga85h","properties":{"formattedCitation":"[79]","plainCitation":"[79]","noteIndex":0},"citationItems":[{"id":403,"uris":["http://zotero.org/users/9822360/items/VQV8VXU5"],"itemData":{"id":403,"type":"article-journal","container-title":"Electronics","ISSN":"2079-9292","issue":"5","journalAbbreviation":"Electronics","note":"publisher: MDPI","page":"741","title":"A survey on LiDAR scanning mechanisms","volume":"9","author":[{"family":"Raj","given":"Thinal"},{"family":"Hanim Hashim","given":"Fazida"},{"family":"Baseri Huddin","given":"Aqilah"},{"family":"Ibrahim","given":"Mohd Faisal"},{"family":"Hussain","given":"Aini"}],"issued":{"date-parts":[["2020"]]}}}],"schema":"https://github.com/citation-style-language/schema/raw/master/csl-citation.json"}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[79]</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w:t>
      </w:r>
      <w:r w:rsidR="00666ECB">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val="en-US" w:bidi="en-US"/>
        </w:rPr>
        <w:t xml:space="preserve">LiDAR systems have revolutionised methods that included manual measurements of primary canopy attributes, such as height, width and distance between rows, to generate integrative canopy indicators such as leaf wall area (LWA), or tree row volume (TRV)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{"citationID":"Cmc3fbem","properties":{"formattedCitation":"[80]","plainCitation":"[80]","noteIndex":0},"citationItems":[{"id":430,"uris":["http://zotero.org/users/9822360/items/SC8DH8D8"],"itemData":{"id":430,"type":"article-journal","container-title":"Computers and electronics in agriculture","ISSN":"0168-1699","journalAbbreviation":"Computers and electronics in agriculture","note":"publisher: Elsevier","page":"284-293","title":"Evaluation of mobile 3D light detection and ranging based canopy mapping system for tree fruit crops","volume":"158","author":[{"family":"Chakraborty","given":"Momtanu"},{"family":"Khot","given":"Lav R"},{"family":"Sankaran","given":"Sindhuja"},{"family":"Jacoby","given":"Pete W"}],"issued":{"date-parts":[["2019"]]}}}],"schema":"https://github.com/citation-style-language/schema/raw/master/csl-citation.json"}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[80]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2D laser scanner surveys revealed a significant relationship with pruning weight (r = 0.80), yield and vigour indices, demonstrating the potential of using laser scanner measurements to assess the variability of vine vigour within vineyards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{"citationID":"rC4jRprI","properties":{"formattedCitation":"[81]","plainCitation":"[81]","noteIndex":0},"citationItems":[{"id":465,"uris":["http://zotero.org/users/9822360/items/RDHY5VFN"],"itemData":{"id":465,"type":"article-journal","container-title":"Precision Agriculture","ISSN":"1385-2256","journalAbbreviation":"Precision Agriculture","note":"publisher: Springer","page":"334-347","title":"Evaluation of the use of LIDAR laser scanner to map pruning wood in vineyards and its potential for management zones delineation","volume":"19","author":[{"family":"Tagarakis","given":"AC"},{"family":"Koundouras","given":"S"},{"family":"Fountas","given":"S"},{"family":"Gemtos","given":"T"}],"issued":{"date-parts":[["2018"]]}}}],"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[81]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evaluation of canopy attributes (height, width and density), assessed with laser scanning technology provide information to improve agrochemical spray treatments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{"citationID":"AQA3gLGE","properties":{"formattedCitation":"[82,83]","plainCitation":"[82,83]","noteIndex":0},"citationItems":[{"id":192,"uris":["http://zotero.org/users/9822360/items/ZT85XY8R"],"itemData":{"id":192,"type":"article-journal","container-title":"Computers and Electronics in Agriculture","ISSN":"0168-1699","journalAbbreviation":"Computers and Electronics in Agriculture","note":"publisher: Elsevier","page":"106402","title":"Predicting the site-specific distribution of agrochemical spray deposition in vineyards at multiple phenological stages using 2D LiDAR-based primary canopy attributes","volume":"189","author":[{"family":"Cheraiet","given":"Anice"},{"family":"Naud","given":"Olivier"},{"family":"Carra","given":"Mathilde"},{"family":"Codis","given":"Sébastien"},{"family":"Lebeau","given":"Frédéric"},{"family":"Taylor","given":"James"}],"issued":{"date-parts":[["2021"]]}}},{"id":405,"uris":["http://zotero.org/users/9822360/items/EHCJGJJS"],"itemData":{"id":405,"type":"article-journal","container-title":"Computers and Electronics in Agriculture","ISSN":"0168-1699","journalAbbreviation":"Computers and Electronics in Agriculture","note":"publisher: Elsevier","page":"106053","title":"Development of a LiDAR-guided section-based tree canopy density measurement system for precision spray applications","volume":"182","author":[{"family":"Mahmud","given":"Md Sultan"},{"family":"Zahid","given":"Azlan"},{"family":"He","given":"Long"},{"family":"Choi","given":"Daeun"},{"family":"Krawczyk","given":"Grzegorz"},{"family":"Zhu","given":"Heping"},{"family":"Heinemann","given":"Paul"}],"issued":{"date-parts":[["2021"]]}}}],"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[82,83]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w:t>
      </w:r>
    </w:p>
    <w:p w14:paraId="09FF9235" w14:textId="77777777" w:rsidR="003A13E4" w:rsidRPr="005512AE" w:rsidRDefault="003A13E4" w:rsidP="00653783">
      <w:pPr>
        <w:pStyle w:val="Titolo2"/>
        <w:rPr>
          <w:lang w:val="en-US" w:bidi="en-US"/>
        </w:rPr>
      </w:pPr>
      <w:bookmarkStart w:id="9" w:name="_Toc181194739"/>
      <w:r w:rsidRPr="005512AE">
        <w:rPr>
          <w:lang w:val="en-US" w:bidi="en-US"/>
        </w:rPr>
        <w:t>3.1. Remote Sensing</w:t>
      </w:r>
      <w:bookmarkEnd w:id="9"/>
    </w:p>
    <w:p w14:paraId="661A754C" w14:textId="21B7AD7E" w:rsidR="00E95096" w:rsidRPr="00E5057A" w:rsidRDefault="003A13E4" w:rsidP="003A13E4">
      <w:pPr>
        <w:spacing w:line="360" w:lineRule="auto"/>
        <w:jc w:val="both"/>
        <w:rPr>
          <w:rFonts w:ascii="Times New Roman" w:hAnsi="Times New Roman" w:cs="Times New Roman"/>
          <w:sz w:val="24"/>
          <w:szCs w:val="24"/>
          <w:lang w:val="en-US" w:bidi="en-US"/>
        </w:rPr>
      </w:pPr>
      <w:r w:rsidRPr="003A13E4">
        <w:rPr>
          <w:rFonts w:ascii="Times New Roman" w:hAnsi="Times New Roman" w:cs="Times New Roman"/>
          <w:sz w:val="24"/>
          <w:szCs w:val="24"/>
          <w:lang w:val="en-US" w:bidi="en-US"/>
        </w:rPr>
        <w:t xml:space="preserve">Another important distinction that is made between the sensors used concerns the distance between the sensor making the measurement and the object to be detected, and thus we distinguish remote sensing and proximal sensors. Remote sensing identifies platforms that derive qualitative and quantitative information about crops or objects positioned at a distance </w:t>
      </w:r>
      <w:r w:rsidRPr="003A13E4">
        <w:rPr>
          <w:rFonts w:ascii="Times New Roman" w:hAnsi="Times New Roman" w:cs="Times New Roman"/>
          <w:sz w:val="24"/>
          <w:szCs w:val="24"/>
          <w:lang w:val="en-US" w:bidi="en-US"/>
        </w:rPr>
        <w:lastRenderedPageBreak/>
        <w:t>from a sensor through measurements of emitted, reflected or transmitted electromagnetic radiation.</w:t>
      </w:r>
    </w:p>
    <w:p w14:paraId="78125200" w14:textId="77777777" w:rsidR="003A13E4" w:rsidRPr="005512AE" w:rsidRDefault="003A13E4" w:rsidP="00653783">
      <w:pPr>
        <w:pStyle w:val="Titolo2"/>
        <w:rPr>
          <w:lang w:val="en-GB" w:bidi="en-US"/>
        </w:rPr>
      </w:pPr>
      <w:bookmarkStart w:id="10" w:name="_Toc181194740"/>
      <w:r w:rsidRPr="005512AE">
        <w:rPr>
          <w:lang w:val="en-US" w:bidi="en-US"/>
        </w:rPr>
        <w:t xml:space="preserve">3.1.1. </w:t>
      </w:r>
      <w:r w:rsidRPr="005512AE">
        <w:rPr>
          <w:lang w:val="en-GB" w:bidi="en-US"/>
        </w:rPr>
        <w:t>Satellite</w:t>
      </w:r>
      <w:bookmarkEnd w:id="10"/>
    </w:p>
    <w:p w14:paraId="71E0BC6A" w14:textId="22E4E201" w:rsidR="003A13E4" w:rsidRPr="003A13E4" w:rsidRDefault="003A13E4" w:rsidP="003A13E4">
      <w:pPr>
        <w:spacing w:line="360" w:lineRule="auto"/>
        <w:jc w:val="both"/>
        <w:rPr>
          <w:rFonts w:ascii="Times New Roman" w:hAnsi="Times New Roman" w:cs="Times New Roman"/>
          <w:sz w:val="24"/>
          <w:szCs w:val="24"/>
          <w:lang w:val="en-US" w:bidi="en-US"/>
        </w:rPr>
      </w:pPr>
      <w:r w:rsidRPr="003A13E4">
        <w:rPr>
          <w:rFonts w:ascii="Times New Roman" w:hAnsi="Times New Roman" w:cs="Times New Roman"/>
          <w:sz w:val="24"/>
          <w:szCs w:val="24"/>
          <w:lang w:val="en-US" w:bidi="en-US"/>
        </w:rPr>
        <w:t xml:space="preserve">The use of satellite systems in remote sensing represents an excellent monitoring tool that ensures wide use in multiple surveys in PV. However, due to the spatial resolution that is sometimes not sufficient to realise detailed discretisation of vineyard characteristics, as it is an in-wall cultivation system, it presents the difficulty of easily separating the inter-row from the soil and other elements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{"citationID":"hH87qlZP","properties":{"formattedCitation":"[84]","plainCitation":"[84]","noteIndex":0},"citationItems":[{"id":56,"uris":["http://zotero.org/users/9822360/items/7RMUPA8V"],"itemData":{"id":56,"type":"article-journal","container-title":"Remote Sensing","ISSN":"2072-4292","issue":"4","journalAbbreviation":"Remote Sensing","note":"publisher: MDPI","page":"436","title":"Comparison of satellite and UAV-based multispectral imagery for vineyard variability assessment","volume":"11","author":[{"family":"Khaliq","given":"Aleem"},{"family":"Comba","given":"Lorenzo"},{"family":"Biglia","given":"Alessandro"},{"family":"Ricauda Aimonino","given":"Davide"},{"family":"Chiaberge","given":"Marcello"},{"family":"Gay","given":"Paolo"}],"issued":{"date-parts":[["2019"]]}}}],"schema":"https://github.com/citation-style-language/schema/raw/master/csl-citation.json"}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[84]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To ensure optimal spatial resolution, there is a need to implement proper radiometric correction, furthermore, the processes of separating the rows from the soil can be quite complex and sometimes not feasible with spatial resolutions higher than 0.50 m. In addition, many scenes surveyed by satellite imagery may have the problem of cloud cover that hinders and makes surveying inaccurate; this problem has been solved by international space agencies, minimising this disturbance. Satellites are classified according to their spatial resolution capability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tVRPH0Lb","properties":{"formattedCitation":"[85]","plainCitation":"[85]","noteIndex":0},"citationItems":[{"id":125,"uris":["http://zotero.org/users/9822360/items/EJL47FXP"],"itemData":{"id":125,"type":"article-journal","container-title":"Agriculture","ISSN":"2077-0472","issue":"5","journalAbbreviation":"Agriculture","note":"publisher: MDPI","page":"457","title":"Remote sensing vegetation indices in viticulture: a critical review","volume":"11","author":[{"family":"Giovos","given":"Rigas"},{"family":"Tassopoulos","given":"Dimitrios"},{"family":"Kalivas","given":"Dionissios"},{"family":"Lougkos","given":"Nestor"},{"family":"Priovolou","given":"Anastasia"}],"issued":{"date-parts":[["2021"]]}}}],"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[85]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(Table 1), high definition ones include RapidEye, which acquires images in 5 multispectral bands, with a resolution of 5 metres, first launched into orbit in 1996 and developed by a European project, since it has been active it has been used in many agriculture and forestry studies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{"citationID":"ujnFdHb4","properties":{"formattedCitation":"[86]","plainCitation":"[86]","noteIndex":0},"citationItems":[{"id":129,"uris":["http://zotero.org/users/9822360/items/HVR42CJ7"],"itemData":{"id":129,"type":"paper-conference","event-title":"2012 IEEE Aerospace Conference","ISBN":"1-4577-0557-5","page":"1-9","publisher":"IEEE","title":"The RapidEye constellation and its data products","author":[{"family":"Stoll","given":"Enrico"},{"family":"Konstanski","given":"Harald"},{"family":"Anderson","given":"Cody"},{"family":"Douglass","given":"Kim"},{"family":"Oxfort","given":"Michael"}],"issued":{"date-parts":[["2012"]]}}}],"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[86]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Another satellite with medium to high spatial resolution is Landsat 8 OLI (Operational Land Imager) which has provided excellent results for VP, it consists of nine spectral bands with a spatial resolution of 30 m for the bands operating on visible light, it also consists of bands operating in the shortwave infrared. While a band has been implemented that reduces the disturbance caused by clouds. With the Landsat system, progress was made in terms of image resolution, however, high-resolution satellite systems such as IKONOS and Quickbird were later devised, the former providing panchromatic (PAN) images with a resolution of 0.80 m, the latter launched in October 2001 provided images with a higher resolution than IKONOS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{"citationID":"9EXoahPD","properties":{"formattedCitation":"[87]","plainCitation":"[87]","noteIndex":0},"citationItems":[{"id":350,"uris":["http://zotero.org/users/9822360/items/MY89VJVX"],"itemData":{"id":350,"type":"article-journal","container-title":"Frontiers of Agricultural Science and Engineering","ISSN":"2095-7505","issue":"4","journalAbbreviation":"Frontiers of Agricultural Science and Engineering","page":"393-405","title":"High resolution satellite imaging sensors for precision agriculture","volume":"5","author":[{"family":"Yang","given":"Chenghai"}],"issued":{"date-parts":[["2018"]]}}}],"schema":"https://github.com/citation-style-language/schema/raw/master/csl-citation.json"}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[87]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Another satellite is Planet, which provides a high-resolution, continuous, and comprehensive view of agronomic field conditions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{"citationID":"7QwZonjJ","properties":{"formattedCitation":"[88]","plainCitation":"[88]","noteIndex":0},"citationItems":[{"id":352,"uris":["http://zotero.org/users/9822360/items/Y3XFCQY9"],"itemData":{"id":352,"type":"article-journal","container-title":"Computers and Electronics in Agriculture","ISSN":"0168-1699","journalAbbreviation":"Computers and Electronics in Agriculture","note":"publisher: Elsevier","page":"105787","title":"DESTIN: A new method for delineating the boundaries of crop fields by fusing spatial and temporal information from WorldView and Planet satellite imagery","volume":"178","author":[{"family":"Cheng","given":"Tao"},{"family":"Ji","given":"Xusheng"},{"family":"Yang","given":"Gaoxiang"},{"family":"Zheng","given":"Hengbiao"},{"family":"Ma","given":"Jifeng"},{"family":"Yao","given":"Xia"},{"family":"Zhu","given":"Yan"},{"family":"Cao","given":"Weixing"}],"issued":{"date-parts":[["2020"]]}}}],"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[88]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GeoEye-1 launched in 2008 and WorldView-3 launched in 2014, are very high-resolution commercial satellites, for example WorldView-3 has 29 spectral bands and an average revisit time of less than 1 day. The MODIS satellite acquires data in 36 spectral bands with wavelengths from 0.4 μm to 14.4 μm and varying spatial resolutions, two bands at 250 m, five bands at 500 m and 29 bands at 1 km. The satellite provides large scale global dynamics measurements of the entire earth’s surface, minimising the effect of cloud disturbance. One of the most widely used </w:t>
      </w:r>
      <w:r w:rsidRPr="003A13E4">
        <w:rPr>
          <w:rFonts w:ascii="Times New Roman" w:hAnsi="Times New Roman" w:cs="Times New Roman"/>
          <w:sz w:val="24"/>
          <w:szCs w:val="24"/>
          <w:lang w:val="en-US" w:bidi="en-US"/>
        </w:rPr>
        <w:lastRenderedPageBreak/>
        <w:t xml:space="preserve">satellites in PA and PV is the Sentinel-2 this satellite is capable of sampling 13 spectral bands up to a resolution of 10m. The main advantage of Sentinel-2 over other satellites is that the data are open-source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{"citationID":"KlNnaPlQ","properties":{"formattedCitation":"[89]","plainCitation":"[89]","noteIndex":0},"citationItems":[{"id":128,"uris":["http://zotero.org/users/9822360/items/5HHC8MKF"],"itemData":{"id":128,"type":"article-journal","container-title":"Remote sensing","ISSN":"2072-4292","issue":"17","journalAbbreviation":"Remote sensing","note":"publisher: MDPI","page":"3355","title":"Reviewing the potential of Sentinel-2 in assessing the drought","volume":"13","author":[{"family":"Varghese","given":"Dani"},{"family":"Radulović","given":"Mirjana"},{"family":"Stojković","given":"Stefanija"},{"family":"Crnojević","given":"Vladimir"}],"issued":{"date-parts":[["2021"]]}}}],"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[89]</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use of data derived from satellite platforms is very wide, examples include studies to identify vineyards growing in large regions or areas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{"citationID":"izoO5Jot","properties":{"formattedCitation":"[90]","plainCitation":"[90]","noteIndex":0},"citationItems":[{"id":126,"uris":["http://zotero.org/users/9822360/items/3FSD26T5"],"itemData":{"id":126,"type":"article-journal","container-title":"Remote Sensing","ISSN":"2072-4292","issue":"22","journalAbbreviation":"Remote Sensing","note":"publisher: MDPI","page":"2641","title":"Integrating the continuous wavelet transform and a convolutional neural network to identify vineyard using time series satellite images","volume":"11","author":[{"family":"Zhao","given":"Longcai"},{"family":"Li","given":"Qiangzi"},{"family":"Zhang","given":"Yuan"},{"family":"Wang","given":"Hongyan"},{"family":"Du","given":"Xin"}],"issued":{"date-parts":[["2019"]]}}}],"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monitor vineyard variability, predict yield variability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{"citationID":"Yw6ELdI4","properties":{"formattedCitation":"[91]","plainCitation":"[91]","noteIndex":0},"citationItems":[{"id":55,"uris":["http://zotero.org/users/9822360/items/WCNZLUZY"],"itemData":{"id":55,"type":"article-journal","container-title":"Remote Sensing","ISSN":"2072-4292","issue":"4","journalAbbreviation":"Remote Sensing","note":"publisher: MDPI","page":"317","title":"Daily mapping of 30 m LAI and NDVI for grape yield prediction in California vineyards","volume":"9","author":[{"family":"Sun","given":"Liang"},{"family":"Gao","given":"Feng"},{"family":"Anderson","given":"Martha C"},{"family":"Kustas","given":"William P"},{"family":"Alsina","given":"Maria M"},{"family":"Sanchez","given":"Luis"},{"family":"Sams","given":"Brent"},{"family":"McKee","given":"Lynn"},{"family":"Dulaney","given":"Wayne"},{"family":"White","given":"William A"}],"issued":{"date-parts":[["2017"]]}}}],"schema":"https://github.com/citation-style-language/schema/raw/master/csl-citation.json"}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[91]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Landsat and MODIS satellites are often used to monitor </w:t>
      </w:r>
      <w:r w:rsidR="00F772D9" w:rsidRPr="00F772D9">
        <w:rPr>
          <w:rFonts w:ascii="Times New Roman" w:hAnsi="Times New Roman" w:cs="Times New Roman"/>
          <w:sz w:val="24"/>
          <w:szCs w:val="24"/>
          <w:lang w:val="en-US" w:bidi="en-US"/>
        </w:rPr>
        <w:t xml:space="preserve">evapotranspiration </w:t>
      </w:r>
      <w:r w:rsidRPr="003A13E4">
        <w:rPr>
          <w:rFonts w:ascii="Times New Roman" w:hAnsi="Times New Roman" w:cs="Times New Roman"/>
          <w:sz w:val="24"/>
          <w:szCs w:val="24"/>
          <w:lang w:val="en-US" w:bidi="en-US"/>
        </w:rPr>
        <w:t xml:space="preserve">processes in the vineyard and in general are useful for detecting water status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{"citationID":"oCyLTGCE","properties":{"formattedCitation":"[92]","plainCitation":"[92]","noteIndex":0},"citationItems":[{"id":131,"uris":["http://zotero.org/users/9822360/items/MXCGZWQT"],"itemData":{"id":131,"type":"article-journal","container-title":"Remote Sensing of Environment","ISSN":"0034-4257","journalAbbreviation":"Remote Sensing of Environment","note":"publisher: Elsevier","page":"155-170","title":"Monitoring daily evapotranspiration over two California vineyards using Landsat 8 in a multi-sensor data fusion approach","volume":"185","author":[{"family":"Semmens","given":"Kathryn A"},{"family":"Anderson","given":"Martha C"},{"family":"Kustas","given":"William P"},{"family":"Gao","given":"Feng"},{"family":"Alfieri","given":"Joseph G"},{"family":"McKee","given":"Lynn"},{"family":"Prueger","given":"John H"},{"family":"Hain","given":"Christopher R"},{"family":"Cammalleri","given":"Carmelo"},{"family":"Yang","given":"Yun"}],"issued":{"date-parts":[["2016"]]}}}],"schema":"https://github.com/citation-style-language/schema/raw/master/csl-citation.json"}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{"citationID":"HRKCwO0f","properties":{"formattedCitation":"[93]","plainCitation":"[93]","noteIndex":0},"citationItems":[{"id":133,"uris":["http://zotero.org/users/9822360/items/55KZXDV7"],"itemData":{"id":133,"type":"article-journal","container-title":"Remote Sensing","ISSN":"2072-4292","issue":"18","journalAbbreviation":"Remote Sensing","note":"publisher: MDPI","page":"2124","title":"Using high-spatiotemporal thermal satellite ET retrievals for operational water use and stress monitoring in a California vineyard","volume":"11","author":[{"family":"Knipper","given":"Kyle R"},{"family":"Kustas","given":"William P"},{"family":"Anderson","given":"Martha C"},{"family":"Alsina","given":"Maria Mar"},{"family":"Hain","given":"Christopher R"},{"family":"Alfieri","given":"Joseph G"},{"family":"Prueger","given":"John H"},{"family":"Gao","given":"Feng"},{"family":"McKee","given":"Lynn G"},{"family":"Sanchez","given":"Luis A"}],"issued":{"date-parts":[["2019"]]}}}],"schema":"https://github.com/citation-style-language/schema/raw/master/csl-citation.json"}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{"citationID":"7bqrAoAM","properties":{"formattedCitation":"[94]","plainCitation":"[94]","noteIndex":0},"citationItems":[{"id":130,"uris":["http://zotero.org/users/9822360/items/AP72JXJR"],"itemData":{"id":130,"type":"article-journal","container-title":"Remote Sensing","ISSN":"2072-4292","issue":"15","journalAbbreviation":"Remote Sensing","note":"publisher: MDPI","page":"2436","title":"Using satellite thermal-based evapotranspiration time series for defining management zones and spatial association to local attributes in a vineyard","volume":"12","author":[{"family":"Ohana-Levi","given":"Noa"},{"family":"Knipper","given":"Kyle"},{"family":"Kustas","given":"William P"},{"family":"Anderson","given":"Martha C"},{"family":"Netzer","given":"Yishai"},{"family":"Gao","given":"Feng"},{"family":"Alsina","given":"Maria del Mar"},{"family":"Sanchez","given":"Luis A"},{"family":"Karnieli","given":"Arnon"}],"issued":{"date-parts":[["2020"]]}}}],"schema":"https://github.com/citation-style-language/schema/raw/master/csl-citation.json"}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val="en-US" w:bidi="en-US"/>
        </w:rPr>
        <w:t xml:space="preserve">Another satellite that is being used to conduct vineyard water stress prediction surveys is the Advanced Spaceborne Thermal Emission and Reflection Radiometer (ASTER) satellite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pWXpgJTP","properties":{"formattedCitation":"[95]","plainCitation":"[95]","noteIndex":0},"citationItems":[{"id":348,"uris":["http://zotero.org/users/9822360/items/CGW652HI"],"itemData":{"id":348,"type":"article-journal","container-title":"Geoderma","ISSN":"0016-7061","journalAbbreviation":"Geoderma","note":"publisher: Elsevier","page":"116081","title":"Estimating soil available water capacity within a Mediterranean vineyard watershed using satellite imagery and crop model inversion","volume":"425","author":[{"family":"Alkassem","given":"Mohamed"},{"family":"Buis","given":"Samuel"},{"family":"Coulouma","given":"Guillaume"},{"family":"Jacob","given":"Frédéric"},{"family":"Lagacherie","given":"Philippe"},{"family":"Prévot","given":"Laurent"}],"issued":{"date-parts":[["2022"]]}}}],"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Consisting of 15 bands with 15 m resolution, it is suitable for measuring soil properties, soil temperatures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QMhtrZ5T","properties":{"formattedCitation":"[96]","plainCitation":"[96]","noteIndex":0},"citationItems":[{"id":349,"uris":["http://zotero.org/users/9822360/items/U25MVJPK"],"itemData":{"id":349,"type":"article-journal","container-title":"Geoderma","ISSN":"0016-7061","journalAbbreviation":"Geoderma","note":"publisher: Elsevier","page":"114480","title":"Effects of water, organic matter, and iron forms in mid-IR spectra of soils: Assessments from laboratory to satellite-simulated data","volume":"375","author":[{"family":"Silvero","given":"Nélida Elizabet Quiñonez"},{"family":"Di Raimo","given":"Luis Augusto Di Loreto"},{"family":"Pereira","given":"Gislaine Silva"},{"family":"De Magalhães","given":"Leonardo Pinto"},{"family":"Silva Terra","given":"Fabricio","non-dropping-particle":"da"},{"family":"Dassan","given":"Marcos Augusto Ananias"},{"family":"Salazar","given":"Diego Fernando Urbina"},{"family":"Demattê","given":"José AM"}],"issued":{"date-parts":[["2020"]]}}}],"schema":"https://github.com/citation-style-language/schema/raw/master/csl-citation.json"}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w:t>
      </w:r>
      <w:r w:rsidRPr="003A13E4">
        <w:rPr>
          <w:rFonts w:ascii="Times New Roman" w:hAnsi="Times New Roman" w:cs="Times New Roman"/>
          <w:sz w:val="24"/>
          <w:szCs w:val="24"/>
          <w:lang w:val="en-US" w:bidi="en-US"/>
        </w:rPr>
        <w:t xml:space="preserve"> Another satellite system used to evaluate soil moisture content is TerraSAR-X, which is equipped with a synthetic aperture radar (SAR) antenna that provides high-quality radar images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{"citationID":"s2Lupqc8","properties":{"formattedCitation":"[97]","plainCitation":"[97]","noteIndex":0},"citationItems":[{"id":351,"uris":["http://zotero.org/users/9822360/items/IIRA35U9"],"itemData":{"id":351,"type":"article-journal","container-title":"Papers in Applied Geography","ISSN":"2375-4931","issue":"4","journalAbbreviation":"Papers in Applied Geography","note":"publisher: Taylor &amp; Francis","page":"402-415","title":"UAV-based high spatial and temporal resolution monitoring and mapping of surface moisture status in a vineyard","volume":"6","author":[{"family":"Tang","given":"Tao"},{"family":"Radomski","given":"Michael"},{"family":"Stefan","given":"Michael"},{"family":"Perrelli","given":"Mary"},{"family":"Fan","given":"Hutong"}],"issued":{"date-parts":[["2020"]]}}}],"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Finally, the use of satellite systems is also important for monitoring soil erosion phenomena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ijmoJlkY","properties":{"formattedCitation":"[98]","plainCitation":"[98]","noteIndex":0},"citationItems":[{"id":132,"uris":["http://zotero.org/users/9822360/items/TXSZNVJ8"],"itemData":{"id":132,"type":"article-journal","container-title":"Water","ISSN":"2073-4441","issue":"5","journalAbbreviation":"Water","note":"publisher: MDPI","page":"978","title":"Time scale effects and interactions of rainfall erosivity and cover management factors on vineyard soil loss erosion in the semi-arid area of southern Sicily","volume":"11","author":[{"family":"Baiamonte","given":"Giorgio"},{"family":"Minacapilli","given":"Mario"},{"family":"Novara","given":"Agata"},{"family":"Gristina","given":"Luciano"}],"issued":{"date-parts":[["2019"]]}}}],"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use of satellite information is increasingly in demand, to date, petabyte-scale remote sensing data archives can be accessed free of charge through government agencies (NASA; NOAA; Copernicus)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{"citationID":"AT1Jr5jD","properties":{"formattedCitation":"[99]","plainCitation":"[99]","noteIndex":0},"citationItems":[{"id":214,"uris":["http://zotero.org/users/9822360/items/9FUFEVIA"],"itemData":{"id":214,"type":"article-journal","container-title":"Remote Sensing of Environment","ISSN":"0034-4257","journalAbbreviation":"Remote Sensing of Environment","note":"publisher: Elsevier","page":"22-29","title":"Landsat: Building a strong future","volume":"122","author":[{"family":"Loveland","given":"Thomas R"},{"family":"Dwyer","given":"John L"}],"issued":{"date-parts":[["2012"]]}}}],"schema":"https://github.com/citation-style-language/schema/raw/master/csl-citation.json"}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[99]</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which provide geospatial data processing tools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{"citationID":"8wUC2tdv","properties":{"formattedCitation":"[100]","plainCitation":"[100]","noteIndex":0},"citationItems":[{"id":213,"uris":["http://zotero.org/users/9822360/items/5YXM2KQ4"],"itemData":{"id":213,"type":"paper-conference","event-title":"Proceedings of the 23rd SIGSPATIAL international conference on advances in geographic information systems","page":"1-4","title":"Geospark: A cluster computing framework for processing large-scale spatial data","author":[{"family":"Yu","given":"Jia"},{"family":"Wu","given":"Jinxuan"},{"family":"Sarwat","given":"Mohamed"}],"issued":{"date-parts":[["2015"]]}}}],"schema":"https://github.com/citation-style-language/schema/raw/master/csl-citation.json"}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[100]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w:t>
      </w:r>
    </w:p>
    <w:p w14:paraId="52CE77C4" w14:textId="77777777" w:rsidR="003A13E4" w:rsidRPr="005512AE" w:rsidRDefault="003A13E4" w:rsidP="005512AE">
      <w:pPr>
        <w:spacing w:line="276" w:lineRule="auto"/>
        <w:jc w:val="both"/>
        <w:rPr>
          <w:rFonts w:ascii="Times New Roman" w:hAnsi="Times New Roman" w:cs="Times New Roman"/>
          <w:lang w:val="en-US" w:bidi="en-US"/>
        </w:rPr>
      </w:pPr>
      <w:r w:rsidRPr="005512AE">
        <w:rPr>
          <w:rFonts w:ascii="Times New Roman" w:hAnsi="Times New Roman" w:cs="Times New Roman"/>
          <w:b/>
          <w:lang w:val="en-US" w:bidi="en-US"/>
        </w:rPr>
        <w:t xml:space="preserve">Table 1. </w:t>
      </w:r>
      <w:r w:rsidRPr="005512AE">
        <w:rPr>
          <w:rFonts w:ascii="Times New Roman" w:hAnsi="Times New Roman" w:cs="Times New Roman"/>
          <w:lang w:val="en-US" w:bidi="en-US"/>
        </w:rPr>
        <w:t xml:space="preserve">Representation of satellites used for viticulture surveys. Subscript </w:t>
      </w:r>
      <w:r w:rsidRPr="005512AE">
        <w:rPr>
          <w:rFonts w:ascii="Times New Roman" w:hAnsi="Times New Roman" w:cs="Times New Roman"/>
          <w:vertAlign w:val="superscript"/>
          <w:lang w:val="en-US" w:bidi="en-US"/>
        </w:rPr>
        <w:t>(1)</w:t>
      </w:r>
      <w:r w:rsidRPr="005512AE">
        <w:rPr>
          <w:rFonts w:ascii="Times New Roman" w:hAnsi="Times New Roman" w:cs="Times New Roman"/>
          <w:lang w:val="en-US" w:bidi="en-US"/>
        </w:rPr>
        <w:t xml:space="preserve"> indicates the GSD for PAN bands, while subscript </w:t>
      </w:r>
      <w:r w:rsidRPr="005512AE">
        <w:rPr>
          <w:rFonts w:ascii="Times New Roman" w:hAnsi="Times New Roman" w:cs="Times New Roman"/>
          <w:vertAlign w:val="superscript"/>
          <w:lang w:val="en-US" w:bidi="en-US"/>
        </w:rPr>
        <w:t>(2)</w:t>
      </w:r>
      <w:r w:rsidRPr="005512AE">
        <w:rPr>
          <w:rFonts w:ascii="Times New Roman" w:hAnsi="Times New Roman" w:cs="Times New Roman"/>
          <w:lang w:val="en-US" w:bidi="en-US"/>
        </w:rPr>
        <w:t xml:space="preserve"> indicates the GSD for Multispectral bands.</w:t>
      </w:r>
    </w:p>
    <w:tbl>
      <w:tblPr>
        <w:tblW w:w="9640" w:type="dxa"/>
        <w:tblInd w:w="-284"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618"/>
        <w:gridCol w:w="1853"/>
        <w:gridCol w:w="1676"/>
        <w:gridCol w:w="2059"/>
        <w:gridCol w:w="2205"/>
        <w:gridCol w:w="229"/>
      </w:tblGrid>
      <w:tr w:rsidR="003A13E4" w:rsidRPr="005512AE" w14:paraId="7A674BBD" w14:textId="2C9216E3" w:rsidTr="00F56B11">
        <w:trPr>
          <w:trHeight w:val="1081"/>
        </w:trPr>
        <w:tc>
          <w:tcPr>
            <w:tcW w:w="1618" w:type="dxa"/>
            <w:tcBorders>
              <w:top w:val="single" w:sz="8" w:space="0" w:color="auto"/>
              <w:bottom w:val="single" w:sz="4" w:space="0" w:color="auto"/>
            </w:tcBorders>
            <w:shd w:val="clear" w:color="auto" w:fill="D9D9D9" w:themeFill="background1" w:themeFillShade="D9"/>
            <w:vAlign w:val="center"/>
          </w:tcPr>
          <w:p w14:paraId="55D57311" w14:textId="77777777" w:rsidR="003A13E4" w:rsidRPr="005512AE" w:rsidRDefault="003A13E4" w:rsidP="0070765D">
            <w:pPr>
              <w:spacing w:line="360" w:lineRule="auto"/>
              <w:jc w:val="center"/>
              <w:rPr>
                <w:rFonts w:ascii="Times New Roman" w:hAnsi="Times New Roman" w:cs="Times New Roman"/>
                <w:b/>
                <w:lang w:val="en-US" w:bidi="en-US"/>
              </w:rPr>
            </w:pPr>
            <w:r w:rsidRPr="005512AE">
              <w:rPr>
                <w:rFonts w:ascii="Times New Roman" w:hAnsi="Times New Roman" w:cs="Times New Roman"/>
                <w:b/>
                <w:bCs/>
                <w:lang w:bidi="en-US"/>
              </w:rPr>
              <w:t>Satellite</w:t>
            </w:r>
          </w:p>
        </w:tc>
        <w:tc>
          <w:tcPr>
            <w:tcW w:w="1853" w:type="dxa"/>
            <w:tcBorders>
              <w:top w:val="single" w:sz="8" w:space="0" w:color="auto"/>
              <w:bottom w:val="single" w:sz="4" w:space="0" w:color="auto"/>
            </w:tcBorders>
            <w:shd w:val="clear" w:color="auto" w:fill="D9D9D9" w:themeFill="background1" w:themeFillShade="D9"/>
            <w:vAlign w:val="center"/>
          </w:tcPr>
          <w:p w14:paraId="78AC3D59" w14:textId="798C3C83" w:rsidR="003A13E4" w:rsidRPr="005512AE" w:rsidRDefault="003A13E4" w:rsidP="0070765D">
            <w:pPr>
              <w:spacing w:line="360" w:lineRule="auto"/>
              <w:jc w:val="center"/>
              <w:rPr>
                <w:rFonts w:ascii="Times New Roman" w:hAnsi="Times New Roman" w:cs="Times New Roman"/>
                <w:b/>
                <w:bCs/>
                <w:lang w:bidi="en-US"/>
              </w:rPr>
            </w:pPr>
            <w:r w:rsidRPr="005512AE">
              <w:rPr>
                <w:rFonts w:ascii="Times New Roman" w:hAnsi="Times New Roman" w:cs="Times New Roman"/>
                <w:b/>
                <w:bCs/>
                <w:lang w:bidi="en-US"/>
              </w:rPr>
              <w:t>Temporal</w:t>
            </w:r>
          </w:p>
          <w:p w14:paraId="02BA67F0" w14:textId="77777777" w:rsidR="003A13E4" w:rsidRPr="005512AE" w:rsidRDefault="003A13E4" w:rsidP="0070765D">
            <w:pPr>
              <w:spacing w:line="360" w:lineRule="auto"/>
              <w:jc w:val="center"/>
              <w:rPr>
                <w:rFonts w:ascii="Times New Roman" w:hAnsi="Times New Roman" w:cs="Times New Roman"/>
                <w:b/>
                <w:lang w:val="en-US" w:bidi="en-US"/>
              </w:rPr>
            </w:pPr>
            <w:r w:rsidRPr="005512AE">
              <w:rPr>
                <w:rFonts w:ascii="Times New Roman" w:hAnsi="Times New Roman" w:cs="Times New Roman"/>
                <w:b/>
                <w:bCs/>
                <w:lang w:bidi="en-US"/>
              </w:rPr>
              <w:t>Cover Age</w:t>
            </w:r>
          </w:p>
        </w:tc>
        <w:tc>
          <w:tcPr>
            <w:tcW w:w="1676" w:type="dxa"/>
            <w:tcBorders>
              <w:top w:val="single" w:sz="8" w:space="0" w:color="auto"/>
              <w:bottom w:val="single" w:sz="4" w:space="0" w:color="auto"/>
            </w:tcBorders>
            <w:shd w:val="clear" w:color="auto" w:fill="D9D9D9" w:themeFill="background1" w:themeFillShade="D9"/>
            <w:vAlign w:val="center"/>
          </w:tcPr>
          <w:p w14:paraId="4432052E" w14:textId="77777777" w:rsidR="003A13E4" w:rsidRPr="005512AE" w:rsidRDefault="003A13E4" w:rsidP="0070765D">
            <w:pPr>
              <w:spacing w:line="360" w:lineRule="auto"/>
              <w:jc w:val="center"/>
              <w:rPr>
                <w:rFonts w:ascii="Times New Roman" w:hAnsi="Times New Roman" w:cs="Times New Roman"/>
                <w:b/>
                <w:lang w:val="en-US" w:bidi="en-US"/>
              </w:rPr>
            </w:pPr>
            <w:r w:rsidRPr="005512AE">
              <w:rPr>
                <w:rFonts w:ascii="Times New Roman" w:hAnsi="Times New Roman" w:cs="Times New Roman"/>
                <w:b/>
                <w:bCs/>
                <w:lang w:bidi="en-US"/>
              </w:rPr>
              <w:t>Spectral Bands</w:t>
            </w:r>
          </w:p>
        </w:tc>
        <w:tc>
          <w:tcPr>
            <w:tcW w:w="2059" w:type="dxa"/>
            <w:tcBorders>
              <w:top w:val="single" w:sz="8" w:space="0" w:color="auto"/>
              <w:bottom w:val="single" w:sz="4" w:space="0" w:color="auto"/>
            </w:tcBorders>
            <w:shd w:val="clear" w:color="auto" w:fill="D9D9D9" w:themeFill="background1" w:themeFillShade="D9"/>
            <w:vAlign w:val="center"/>
          </w:tcPr>
          <w:p w14:paraId="12792869" w14:textId="13FA6EEB" w:rsidR="003A13E4" w:rsidRPr="005512AE" w:rsidRDefault="003A13E4" w:rsidP="0070765D">
            <w:pPr>
              <w:spacing w:line="360" w:lineRule="auto"/>
              <w:jc w:val="center"/>
              <w:rPr>
                <w:rFonts w:ascii="Times New Roman" w:hAnsi="Times New Roman" w:cs="Times New Roman"/>
                <w:b/>
                <w:bCs/>
                <w:lang w:bidi="en-US"/>
              </w:rPr>
            </w:pPr>
            <w:r w:rsidRPr="005512AE">
              <w:rPr>
                <w:rFonts w:ascii="Times New Roman" w:hAnsi="Times New Roman" w:cs="Times New Roman"/>
                <w:b/>
                <w:bCs/>
                <w:lang w:bidi="en-US"/>
              </w:rPr>
              <w:t>Global</w:t>
            </w:r>
          </w:p>
          <w:p w14:paraId="4D10039C" w14:textId="77777777" w:rsidR="003A13E4" w:rsidRPr="005512AE" w:rsidRDefault="003A13E4" w:rsidP="0070765D">
            <w:pPr>
              <w:spacing w:line="360" w:lineRule="auto"/>
              <w:jc w:val="center"/>
              <w:rPr>
                <w:rFonts w:ascii="Times New Roman" w:hAnsi="Times New Roman" w:cs="Times New Roman"/>
                <w:b/>
                <w:lang w:val="en-US" w:bidi="en-US"/>
              </w:rPr>
            </w:pPr>
            <w:r w:rsidRPr="005512AE">
              <w:rPr>
                <w:rFonts w:ascii="Times New Roman" w:hAnsi="Times New Roman" w:cs="Times New Roman"/>
                <w:b/>
                <w:bCs/>
                <w:lang w:bidi="en-US"/>
              </w:rPr>
              <w:t>Revisit Time</w:t>
            </w:r>
          </w:p>
        </w:tc>
        <w:tc>
          <w:tcPr>
            <w:tcW w:w="2434" w:type="dxa"/>
            <w:gridSpan w:val="2"/>
            <w:tcBorders>
              <w:top w:val="single" w:sz="8" w:space="0" w:color="auto"/>
              <w:bottom w:val="single" w:sz="4" w:space="0" w:color="auto"/>
            </w:tcBorders>
            <w:shd w:val="clear" w:color="auto" w:fill="D9D9D9" w:themeFill="background1" w:themeFillShade="D9"/>
            <w:vAlign w:val="center"/>
          </w:tcPr>
          <w:p w14:paraId="7B84CF1D" w14:textId="277E1BEC" w:rsidR="003A13E4" w:rsidRPr="005512AE" w:rsidRDefault="003A13E4" w:rsidP="0070765D">
            <w:pPr>
              <w:spacing w:line="360" w:lineRule="auto"/>
              <w:jc w:val="center"/>
              <w:rPr>
                <w:rFonts w:ascii="Times New Roman" w:hAnsi="Times New Roman" w:cs="Times New Roman"/>
                <w:b/>
                <w:bCs/>
                <w:lang w:bidi="en-US"/>
              </w:rPr>
            </w:pPr>
            <w:r w:rsidRPr="005512AE">
              <w:rPr>
                <w:rFonts w:ascii="Times New Roman" w:hAnsi="Times New Roman" w:cs="Times New Roman"/>
                <w:b/>
                <w:bCs/>
                <w:lang w:val="en-GB" w:bidi="en-US"/>
              </w:rPr>
              <w:t xml:space="preserve">Ground Sample Distance </w:t>
            </w:r>
            <w:r w:rsidRPr="005512AE">
              <w:rPr>
                <w:rFonts w:ascii="Times New Roman" w:hAnsi="Times New Roman" w:cs="Times New Roman"/>
                <w:b/>
                <w:bCs/>
                <w:lang w:bidi="en-US"/>
              </w:rPr>
              <w:t>(</w:t>
            </w:r>
            <w:r w:rsidRPr="005512AE">
              <w:rPr>
                <w:rFonts w:ascii="Times New Roman" w:hAnsi="Times New Roman" w:cs="Times New Roman"/>
                <w:b/>
                <w:bCs/>
                <w:lang w:val="en-GB" w:bidi="en-US"/>
              </w:rPr>
              <w:t>GSD</w:t>
            </w:r>
            <w:r w:rsidRPr="005512AE">
              <w:rPr>
                <w:rFonts w:ascii="Times New Roman" w:hAnsi="Times New Roman" w:cs="Times New Roman"/>
                <w:b/>
                <w:bCs/>
                <w:lang w:bidi="en-US"/>
              </w:rPr>
              <w:t>)</w:t>
            </w:r>
          </w:p>
        </w:tc>
      </w:tr>
      <w:tr w:rsidR="003A13E4" w:rsidRPr="005512AE" w14:paraId="50967983" w14:textId="310A84C5" w:rsidTr="00F56B11">
        <w:trPr>
          <w:gridAfter w:val="1"/>
          <w:wAfter w:w="229" w:type="dxa"/>
          <w:trHeight w:val="540"/>
        </w:trPr>
        <w:tc>
          <w:tcPr>
            <w:tcW w:w="1618" w:type="dxa"/>
            <w:shd w:val="clear" w:color="auto" w:fill="auto"/>
            <w:vAlign w:val="center"/>
          </w:tcPr>
          <w:p w14:paraId="67D18A38"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RapidEye AG</w:t>
            </w:r>
          </w:p>
        </w:tc>
        <w:tc>
          <w:tcPr>
            <w:tcW w:w="1853" w:type="dxa"/>
            <w:shd w:val="clear" w:color="auto" w:fill="auto"/>
            <w:vAlign w:val="center"/>
          </w:tcPr>
          <w:p w14:paraId="6CB06A39"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1996–2020</w:t>
            </w:r>
          </w:p>
        </w:tc>
        <w:tc>
          <w:tcPr>
            <w:tcW w:w="1676" w:type="dxa"/>
            <w:shd w:val="clear" w:color="auto" w:fill="auto"/>
            <w:vAlign w:val="center"/>
          </w:tcPr>
          <w:p w14:paraId="46E7EB6B"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VIS-NIR</w:t>
            </w:r>
          </w:p>
        </w:tc>
        <w:tc>
          <w:tcPr>
            <w:tcW w:w="2059" w:type="dxa"/>
            <w:shd w:val="clear" w:color="auto" w:fill="auto"/>
            <w:vAlign w:val="center"/>
          </w:tcPr>
          <w:p w14:paraId="7572CFB0"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5.5 days</w:t>
            </w:r>
          </w:p>
        </w:tc>
        <w:tc>
          <w:tcPr>
            <w:tcW w:w="2205" w:type="dxa"/>
            <w:vAlign w:val="center"/>
          </w:tcPr>
          <w:p w14:paraId="7B944F81" w14:textId="2C020381"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6.5 m</w:t>
            </w:r>
          </w:p>
        </w:tc>
      </w:tr>
      <w:tr w:rsidR="003A13E4" w:rsidRPr="005512AE" w14:paraId="4CBC9EE2" w14:textId="03BB152F" w:rsidTr="00F56B11">
        <w:trPr>
          <w:gridAfter w:val="1"/>
          <w:wAfter w:w="229" w:type="dxa"/>
          <w:trHeight w:val="921"/>
        </w:trPr>
        <w:tc>
          <w:tcPr>
            <w:tcW w:w="1618" w:type="dxa"/>
            <w:shd w:val="clear" w:color="auto" w:fill="auto"/>
            <w:vAlign w:val="center"/>
          </w:tcPr>
          <w:p w14:paraId="37C08A0E"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IKONOS</w:t>
            </w:r>
          </w:p>
        </w:tc>
        <w:tc>
          <w:tcPr>
            <w:tcW w:w="1853" w:type="dxa"/>
            <w:shd w:val="clear" w:color="auto" w:fill="auto"/>
            <w:vAlign w:val="center"/>
          </w:tcPr>
          <w:p w14:paraId="707D1167"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1999–2015</w:t>
            </w:r>
          </w:p>
        </w:tc>
        <w:tc>
          <w:tcPr>
            <w:tcW w:w="1676" w:type="dxa"/>
            <w:shd w:val="clear" w:color="auto" w:fill="auto"/>
            <w:vAlign w:val="center"/>
          </w:tcPr>
          <w:p w14:paraId="09117FDA"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PAN-VIS-NIR</w:t>
            </w:r>
          </w:p>
        </w:tc>
        <w:tc>
          <w:tcPr>
            <w:tcW w:w="2059" w:type="dxa"/>
            <w:shd w:val="clear" w:color="auto" w:fill="auto"/>
            <w:vAlign w:val="center"/>
          </w:tcPr>
          <w:p w14:paraId="014EF293"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3 days MS 12 days PAN</w:t>
            </w:r>
          </w:p>
        </w:tc>
        <w:tc>
          <w:tcPr>
            <w:tcW w:w="2205" w:type="dxa"/>
            <w:vAlign w:val="center"/>
          </w:tcPr>
          <w:p w14:paraId="3B284F5E" w14:textId="025EB1CE"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 xml:space="preserve">0.8 m </w:t>
            </w:r>
            <w:r w:rsidRPr="005512AE">
              <w:rPr>
                <w:rFonts w:ascii="Times New Roman" w:hAnsi="Times New Roman" w:cs="Times New Roman"/>
                <w:vertAlign w:val="superscript"/>
                <w:lang w:bidi="en-US"/>
              </w:rPr>
              <w:t>(1)–</w:t>
            </w:r>
            <w:r w:rsidRPr="005512AE">
              <w:rPr>
                <w:rFonts w:ascii="Times New Roman" w:hAnsi="Times New Roman" w:cs="Times New Roman"/>
                <w:lang w:bidi="en-US"/>
              </w:rPr>
              <w:t xml:space="preserve">3.6 m </w:t>
            </w:r>
            <w:r w:rsidRPr="005512AE">
              <w:rPr>
                <w:rFonts w:ascii="Times New Roman" w:hAnsi="Times New Roman" w:cs="Times New Roman"/>
                <w:vertAlign w:val="superscript"/>
                <w:lang w:bidi="en-US"/>
              </w:rPr>
              <w:t>(2)</w:t>
            </w:r>
          </w:p>
        </w:tc>
      </w:tr>
      <w:tr w:rsidR="003A13E4" w:rsidRPr="005512AE" w14:paraId="6B583DB9" w14:textId="147991D5" w:rsidTr="00F56B11">
        <w:trPr>
          <w:gridAfter w:val="1"/>
          <w:wAfter w:w="229" w:type="dxa"/>
          <w:trHeight w:val="540"/>
        </w:trPr>
        <w:tc>
          <w:tcPr>
            <w:tcW w:w="1618" w:type="dxa"/>
            <w:shd w:val="clear" w:color="auto" w:fill="auto"/>
            <w:vAlign w:val="center"/>
          </w:tcPr>
          <w:p w14:paraId="7B2827C1" w14:textId="77777777"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MODIS</w:t>
            </w:r>
          </w:p>
        </w:tc>
        <w:tc>
          <w:tcPr>
            <w:tcW w:w="1853" w:type="dxa"/>
            <w:shd w:val="clear" w:color="auto" w:fill="auto"/>
            <w:vAlign w:val="center"/>
          </w:tcPr>
          <w:p w14:paraId="4E8A12BF"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1999–present</w:t>
            </w:r>
          </w:p>
        </w:tc>
        <w:tc>
          <w:tcPr>
            <w:tcW w:w="1676" w:type="dxa"/>
            <w:shd w:val="clear" w:color="auto" w:fill="auto"/>
            <w:vAlign w:val="center"/>
          </w:tcPr>
          <w:p w14:paraId="21FDF823"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VIS-NIR</w:t>
            </w:r>
          </w:p>
        </w:tc>
        <w:tc>
          <w:tcPr>
            <w:tcW w:w="2059" w:type="dxa"/>
            <w:shd w:val="clear" w:color="auto" w:fill="auto"/>
            <w:vAlign w:val="center"/>
          </w:tcPr>
          <w:p w14:paraId="5837AF98"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2 days</w:t>
            </w:r>
          </w:p>
        </w:tc>
        <w:tc>
          <w:tcPr>
            <w:tcW w:w="2205" w:type="dxa"/>
            <w:vAlign w:val="center"/>
          </w:tcPr>
          <w:p w14:paraId="16DC5333" w14:textId="7FAC47C5"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250–500 m</w:t>
            </w:r>
          </w:p>
        </w:tc>
      </w:tr>
      <w:tr w:rsidR="003A13E4" w:rsidRPr="005512AE" w14:paraId="3A29CCF0" w14:textId="1D70958F" w:rsidTr="00F56B11">
        <w:trPr>
          <w:gridAfter w:val="1"/>
          <w:wAfter w:w="229" w:type="dxa"/>
          <w:trHeight w:val="540"/>
        </w:trPr>
        <w:tc>
          <w:tcPr>
            <w:tcW w:w="1618" w:type="dxa"/>
            <w:shd w:val="clear" w:color="auto" w:fill="auto"/>
            <w:vAlign w:val="center"/>
          </w:tcPr>
          <w:p w14:paraId="3344C470"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ASTER</w:t>
            </w:r>
          </w:p>
        </w:tc>
        <w:tc>
          <w:tcPr>
            <w:tcW w:w="1853" w:type="dxa"/>
            <w:shd w:val="clear" w:color="auto" w:fill="auto"/>
            <w:vAlign w:val="center"/>
          </w:tcPr>
          <w:p w14:paraId="7030DB9E"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1999–present</w:t>
            </w:r>
          </w:p>
        </w:tc>
        <w:tc>
          <w:tcPr>
            <w:tcW w:w="1676" w:type="dxa"/>
            <w:shd w:val="clear" w:color="auto" w:fill="auto"/>
            <w:vAlign w:val="center"/>
          </w:tcPr>
          <w:p w14:paraId="1D6641EC"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VIS-NIR</w:t>
            </w:r>
          </w:p>
        </w:tc>
        <w:tc>
          <w:tcPr>
            <w:tcW w:w="2059" w:type="dxa"/>
            <w:shd w:val="clear" w:color="auto" w:fill="auto"/>
            <w:vAlign w:val="center"/>
          </w:tcPr>
          <w:p w14:paraId="344AF1C4"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4–16 days</w:t>
            </w:r>
          </w:p>
        </w:tc>
        <w:tc>
          <w:tcPr>
            <w:tcW w:w="2205" w:type="dxa"/>
            <w:vAlign w:val="center"/>
          </w:tcPr>
          <w:p w14:paraId="0326541D" w14:textId="0F4A5C29"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15 m</w:t>
            </w:r>
          </w:p>
        </w:tc>
      </w:tr>
      <w:tr w:rsidR="003A13E4" w:rsidRPr="005512AE" w14:paraId="1F8F17A0" w14:textId="707582BF" w:rsidTr="00F56B11">
        <w:trPr>
          <w:gridAfter w:val="1"/>
          <w:wAfter w:w="229" w:type="dxa"/>
          <w:trHeight w:val="540"/>
        </w:trPr>
        <w:tc>
          <w:tcPr>
            <w:tcW w:w="1618" w:type="dxa"/>
            <w:shd w:val="clear" w:color="auto" w:fill="auto"/>
            <w:vAlign w:val="center"/>
          </w:tcPr>
          <w:p w14:paraId="70A7D9C4"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Quickbird</w:t>
            </w:r>
          </w:p>
        </w:tc>
        <w:tc>
          <w:tcPr>
            <w:tcW w:w="1853" w:type="dxa"/>
            <w:shd w:val="clear" w:color="auto" w:fill="auto"/>
            <w:vAlign w:val="center"/>
          </w:tcPr>
          <w:p w14:paraId="725A3873"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2001–2015</w:t>
            </w:r>
          </w:p>
        </w:tc>
        <w:tc>
          <w:tcPr>
            <w:tcW w:w="1676" w:type="dxa"/>
            <w:shd w:val="clear" w:color="auto" w:fill="auto"/>
            <w:vAlign w:val="center"/>
          </w:tcPr>
          <w:p w14:paraId="0A34848C"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PAN-VIS-NIR</w:t>
            </w:r>
          </w:p>
        </w:tc>
        <w:tc>
          <w:tcPr>
            <w:tcW w:w="2059" w:type="dxa"/>
            <w:shd w:val="clear" w:color="auto" w:fill="auto"/>
            <w:vAlign w:val="center"/>
          </w:tcPr>
          <w:p w14:paraId="3CFBB658"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3 days</w:t>
            </w:r>
          </w:p>
        </w:tc>
        <w:tc>
          <w:tcPr>
            <w:tcW w:w="2205" w:type="dxa"/>
            <w:vAlign w:val="center"/>
          </w:tcPr>
          <w:p w14:paraId="6725CBA7" w14:textId="32BE53A8"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 xml:space="preserve">0.6 m </w:t>
            </w:r>
            <w:r w:rsidRPr="005512AE">
              <w:rPr>
                <w:rFonts w:ascii="Times New Roman" w:hAnsi="Times New Roman" w:cs="Times New Roman"/>
                <w:vertAlign w:val="superscript"/>
                <w:lang w:bidi="en-US"/>
              </w:rPr>
              <w:t>(1)</w:t>
            </w:r>
            <w:r w:rsidRPr="005512AE">
              <w:rPr>
                <w:rFonts w:ascii="Times New Roman" w:hAnsi="Times New Roman" w:cs="Times New Roman"/>
                <w:lang w:bidi="en-US"/>
              </w:rPr>
              <w:t xml:space="preserve">–2.5 m </w:t>
            </w:r>
            <w:r w:rsidRPr="005512AE">
              <w:rPr>
                <w:rFonts w:ascii="Times New Roman" w:hAnsi="Times New Roman" w:cs="Times New Roman"/>
                <w:vertAlign w:val="superscript"/>
                <w:lang w:bidi="en-US"/>
              </w:rPr>
              <w:t>(2)</w:t>
            </w:r>
          </w:p>
        </w:tc>
      </w:tr>
      <w:tr w:rsidR="003A13E4" w:rsidRPr="005512AE" w14:paraId="5BE8083D" w14:textId="3002B696" w:rsidTr="00F56B11">
        <w:trPr>
          <w:gridAfter w:val="1"/>
          <w:wAfter w:w="229" w:type="dxa"/>
          <w:trHeight w:val="540"/>
        </w:trPr>
        <w:tc>
          <w:tcPr>
            <w:tcW w:w="1618" w:type="dxa"/>
            <w:shd w:val="clear" w:color="auto" w:fill="auto"/>
            <w:vAlign w:val="center"/>
          </w:tcPr>
          <w:p w14:paraId="4F8A1DCE"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TerraSAR-X</w:t>
            </w:r>
          </w:p>
        </w:tc>
        <w:tc>
          <w:tcPr>
            <w:tcW w:w="1853" w:type="dxa"/>
            <w:shd w:val="clear" w:color="auto" w:fill="auto"/>
            <w:vAlign w:val="center"/>
          </w:tcPr>
          <w:p w14:paraId="00A64906"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2007–present</w:t>
            </w:r>
          </w:p>
        </w:tc>
        <w:tc>
          <w:tcPr>
            <w:tcW w:w="1676" w:type="dxa"/>
            <w:shd w:val="clear" w:color="auto" w:fill="auto"/>
            <w:vAlign w:val="center"/>
          </w:tcPr>
          <w:p w14:paraId="064C0ED9"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X-band SAR</w:t>
            </w:r>
          </w:p>
        </w:tc>
        <w:tc>
          <w:tcPr>
            <w:tcW w:w="2059" w:type="dxa"/>
            <w:shd w:val="clear" w:color="auto" w:fill="auto"/>
            <w:vAlign w:val="center"/>
          </w:tcPr>
          <w:p w14:paraId="3D896B59"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3 days</w:t>
            </w:r>
          </w:p>
        </w:tc>
        <w:tc>
          <w:tcPr>
            <w:tcW w:w="2205" w:type="dxa"/>
            <w:vAlign w:val="center"/>
          </w:tcPr>
          <w:p w14:paraId="73236810" w14:textId="4A9C27CD"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3 m</w:t>
            </w:r>
          </w:p>
        </w:tc>
      </w:tr>
      <w:tr w:rsidR="003A13E4" w:rsidRPr="005512AE" w14:paraId="522C46FC" w14:textId="305C2A45" w:rsidTr="00F56B11">
        <w:trPr>
          <w:gridAfter w:val="1"/>
          <w:wAfter w:w="229" w:type="dxa"/>
          <w:trHeight w:val="530"/>
        </w:trPr>
        <w:tc>
          <w:tcPr>
            <w:tcW w:w="1618" w:type="dxa"/>
            <w:shd w:val="clear" w:color="auto" w:fill="auto"/>
            <w:vAlign w:val="center"/>
          </w:tcPr>
          <w:p w14:paraId="6F90F8A7"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WorldView-2</w:t>
            </w:r>
          </w:p>
        </w:tc>
        <w:tc>
          <w:tcPr>
            <w:tcW w:w="1853" w:type="dxa"/>
            <w:shd w:val="clear" w:color="auto" w:fill="auto"/>
            <w:vAlign w:val="center"/>
          </w:tcPr>
          <w:p w14:paraId="27A01F79"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2009–present</w:t>
            </w:r>
          </w:p>
        </w:tc>
        <w:tc>
          <w:tcPr>
            <w:tcW w:w="1676" w:type="dxa"/>
            <w:shd w:val="clear" w:color="auto" w:fill="auto"/>
            <w:vAlign w:val="center"/>
          </w:tcPr>
          <w:p w14:paraId="44E421B9"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PAN-VIS-NIR</w:t>
            </w:r>
          </w:p>
        </w:tc>
        <w:tc>
          <w:tcPr>
            <w:tcW w:w="2059" w:type="dxa"/>
            <w:shd w:val="clear" w:color="auto" w:fill="auto"/>
            <w:vAlign w:val="center"/>
          </w:tcPr>
          <w:p w14:paraId="22E1F978"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1 day</w:t>
            </w:r>
          </w:p>
        </w:tc>
        <w:tc>
          <w:tcPr>
            <w:tcW w:w="2205" w:type="dxa"/>
            <w:vAlign w:val="center"/>
          </w:tcPr>
          <w:p w14:paraId="5ACE67AA" w14:textId="63AFC028"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 xml:space="preserve">0.46 m </w:t>
            </w:r>
            <w:r w:rsidRPr="005512AE">
              <w:rPr>
                <w:rFonts w:ascii="Times New Roman" w:hAnsi="Times New Roman" w:cs="Times New Roman"/>
                <w:vertAlign w:val="superscript"/>
                <w:lang w:bidi="en-US"/>
              </w:rPr>
              <w:t>(1)</w:t>
            </w:r>
            <w:r w:rsidRPr="005512AE">
              <w:rPr>
                <w:rFonts w:ascii="Times New Roman" w:hAnsi="Times New Roman" w:cs="Times New Roman"/>
                <w:lang w:bidi="en-US"/>
              </w:rPr>
              <w:t xml:space="preserve"> –1.84 m </w:t>
            </w:r>
            <w:r w:rsidRPr="005512AE">
              <w:rPr>
                <w:rFonts w:ascii="Times New Roman" w:hAnsi="Times New Roman" w:cs="Times New Roman"/>
                <w:vertAlign w:val="superscript"/>
                <w:lang w:bidi="en-US"/>
              </w:rPr>
              <w:t>(2)</w:t>
            </w:r>
          </w:p>
        </w:tc>
      </w:tr>
      <w:tr w:rsidR="003A13E4" w:rsidRPr="005512AE" w14:paraId="0D1DD53B" w14:textId="3B6BD35A" w:rsidTr="00F56B11">
        <w:trPr>
          <w:gridAfter w:val="1"/>
          <w:wAfter w:w="229" w:type="dxa"/>
          <w:trHeight w:val="540"/>
        </w:trPr>
        <w:tc>
          <w:tcPr>
            <w:tcW w:w="1618" w:type="dxa"/>
            <w:shd w:val="clear" w:color="auto" w:fill="auto"/>
            <w:vAlign w:val="center"/>
          </w:tcPr>
          <w:p w14:paraId="07AC1BF3"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Planet</w:t>
            </w:r>
          </w:p>
        </w:tc>
        <w:tc>
          <w:tcPr>
            <w:tcW w:w="1853" w:type="dxa"/>
            <w:shd w:val="clear" w:color="auto" w:fill="auto"/>
            <w:vAlign w:val="center"/>
          </w:tcPr>
          <w:p w14:paraId="70B8EA0E"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2009–present</w:t>
            </w:r>
          </w:p>
        </w:tc>
        <w:tc>
          <w:tcPr>
            <w:tcW w:w="1676" w:type="dxa"/>
            <w:shd w:val="clear" w:color="auto" w:fill="auto"/>
            <w:vAlign w:val="center"/>
          </w:tcPr>
          <w:p w14:paraId="00F7FE72"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VIS-NIR</w:t>
            </w:r>
          </w:p>
        </w:tc>
        <w:tc>
          <w:tcPr>
            <w:tcW w:w="2059" w:type="dxa"/>
            <w:shd w:val="clear" w:color="auto" w:fill="auto"/>
            <w:vAlign w:val="center"/>
          </w:tcPr>
          <w:p w14:paraId="3B1E1BD0"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1 day</w:t>
            </w:r>
          </w:p>
        </w:tc>
        <w:tc>
          <w:tcPr>
            <w:tcW w:w="2205" w:type="dxa"/>
            <w:vAlign w:val="center"/>
          </w:tcPr>
          <w:p w14:paraId="3298016F" w14:textId="686BB2D1"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3.7 m</w:t>
            </w:r>
          </w:p>
        </w:tc>
      </w:tr>
      <w:tr w:rsidR="003A13E4" w:rsidRPr="005512AE" w14:paraId="67BD77BE" w14:textId="0C7BBBB8" w:rsidTr="00F56B11">
        <w:trPr>
          <w:gridAfter w:val="1"/>
          <w:wAfter w:w="229" w:type="dxa"/>
          <w:trHeight w:val="540"/>
        </w:trPr>
        <w:tc>
          <w:tcPr>
            <w:tcW w:w="1618" w:type="dxa"/>
            <w:shd w:val="clear" w:color="auto" w:fill="auto"/>
            <w:vAlign w:val="center"/>
          </w:tcPr>
          <w:p w14:paraId="4C89E3AB"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lastRenderedPageBreak/>
              <w:t>WorldView-3</w:t>
            </w:r>
          </w:p>
        </w:tc>
        <w:tc>
          <w:tcPr>
            <w:tcW w:w="1853" w:type="dxa"/>
            <w:shd w:val="clear" w:color="auto" w:fill="auto"/>
            <w:vAlign w:val="center"/>
          </w:tcPr>
          <w:p w14:paraId="60EFE98A"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2014–present</w:t>
            </w:r>
          </w:p>
        </w:tc>
        <w:tc>
          <w:tcPr>
            <w:tcW w:w="1676" w:type="dxa"/>
            <w:shd w:val="clear" w:color="auto" w:fill="auto"/>
            <w:vAlign w:val="center"/>
          </w:tcPr>
          <w:p w14:paraId="6EDF4BD7"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PAN-VIS-NIR</w:t>
            </w:r>
          </w:p>
        </w:tc>
        <w:tc>
          <w:tcPr>
            <w:tcW w:w="2059" w:type="dxa"/>
            <w:shd w:val="clear" w:color="auto" w:fill="auto"/>
            <w:vAlign w:val="center"/>
          </w:tcPr>
          <w:p w14:paraId="0B5C1C7C"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1 day</w:t>
            </w:r>
          </w:p>
        </w:tc>
        <w:tc>
          <w:tcPr>
            <w:tcW w:w="2205" w:type="dxa"/>
            <w:vAlign w:val="center"/>
          </w:tcPr>
          <w:p w14:paraId="01DD44C2" w14:textId="06B7F889"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 xml:space="preserve">0.31 m </w:t>
            </w:r>
            <w:r w:rsidRPr="005512AE">
              <w:rPr>
                <w:rFonts w:ascii="Times New Roman" w:hAnsi="Times New Roman" w:cs="Times New Roman"/>
                <w:vertAlign w:val="superscript"/>
                <w:lang w:bidi="en-US"/>
              </w:rPr>
              <w:t>(1)</w:t>
            </w:r>
            <w:r w:rsidRPr="005512AE">
              <w:rPr>
                <w:rFonts w:ascii="Times New Roman" w:hAnsi="Times New Roman" w:cs="Times New Roman"/>
                <w:lang w:bidi="en-US"/>
              </w:rPr>
              <w:t>–1.24 m</w:t>
            </w:r>
            <w:r w:rsidRPr="005512AE">
              <w:rPr>
                <w:rFonts w:ascii="Times New Roman" w:hAnsi="Times New Roman" w:cs="Times New Roman"/>
                <w:vertAlign w:val="superscript"/>
                <w:lang w:bidi="en-US"/>
              </w:rPr>
              <w:t xml:space="preserve"> (2)</w:t>
            </w:r>
          </w:p>
        </w:tc>
      </w:tr>
      <w:tr w:rsidR="003A13E4" w:rsidRPr="005512AE" w14:paraId="3A1A8FF9" w14:textId="20A381D2" w:rsidTr="00F56B11">
        <w:trPr>
          <w:gridAfter w:val="1"/>
          <w:wAfter w:w="229" w:type="dxa"/>
          <w:trHeight w:val="540"/>
        </w:trPr>
        <w:tc>
          <w:tcPr>
            <w:tcW w:w="1618" w:type="dxa"/>
            <w:tcBorders>
              <w:bottom w:val="single" w:sz="8" w:space="0" w:color="auto"/>
            </w:tcBorders>
            <w:shd w:val="clear" w:color="auto" w:fill="auto"/>
            <w:vAlign w:val="center"/>
          </w:tcPr>
          <w:p w14:paraId="6AA7A4CA"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Sentinel-2</w:t>
            </w:r>
          </w:p>
        </w:tc>
        <w:tc>
          <w:tcPr>
            <w:tcW w:w="1853" w:type="dxa"/>
            <w:tcBorders>
              <w:bottom w:val="single" w:sz="8" w:space="0" w:color="auto"/>
            </w:tcBorders>
            <w:shd w:val="clear" w:color="auto" w:fill="auto"/>
            <w:vAlign w:val="center"/>
          </w:tcPr>
          <w:p w14:paraId="3C69C162"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2015–present</w:t>
            </w:r>
          </w:p>
        </w:tc>
        <w:tc>
          <w:tcPr>
            <w:tcW w:w="1676" w:type="dxa"/>
            <w:tcBorders>
              <w:bottom w:val="single" w:sz="8" w:space="0" w:color="auto"/>
            </w:tcBorders>
            <w:shd w:val="clear" w:color="auto" w:fill="auto"/>
            <w:vAlign w:val="center"/>
          </w:tcPr>
          <w:p w14:paraId="402CAAF0"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VIS-NIR</w:t>
            </w:r>
          </w:p>
        </w:tc>
        <w:tc>
          <w:tcPr>
            <w:tcW w:w="2059" w:type="dxa"/>
            <w:tcBorders>
              <w:bottom w:val="single" w:sz="8" w:space="0" w:color="auto"/>
            </w:tcBorders>
            <w:shd w:val="clear" w:color="auto" w:fill="auto"/>
            <w:vAlign w:val="center"/>
          </w:tcPr>
          <w:p w14:paraId="6B947A09" w14:textId="77777777" w:rsidR="003A13E4" w:rsidRPr="005512AE" w:rsidRDefault="003A13E4" w:rsidP="0070765D">
            <w:pPr>
              <w:spacing w:line="360" w:lineRule="auto"/>
              <w:jc w:val="center"/>
              <w:rPr>
                <w:rFonts w:ascii="Times New Roman" w:hAnsi="Times New Roman" w:cs="Times New Roman"/>
                <w:lang w:val="en-US" w:bidi="en-US"/>
              </w:rPr>
            </w:pPr>
            <w:r w:rsidRPr="005512AE">
              <w:rPr>
                <w:rFonts w:ascii="Times New Roman" w:hAnsi="Times New Roman" w:cs="Times New Roman"/>
                <w:lang w:bidi="en-US"/>
              </w:rPr>
              <w:t>5 days</w:t>
            </w:r>
          </w:p>
        </w:tc>
        <w:tc>
          <w:tcPr>
            <w:tcW w:w="2205" w:type="dxa"/>
            <w:tcBorders>
              <w:bottom w:val="single" w:sz="8" w:space="0" w:color="auto"/>
            </w:tcBorders>
            <w:vAlign w:val="center"/>
          </w:tcPr>
          <w:p w14:paraId="3BB829BC" w14:textId="5AC655DE" w:rsidR="003A13E4" w:rsidRPr="005512AE" w:rsidRDefault="003A13E4" w:rsidP="0070765D">
            <w:pPr>
              <w:spacing w:line="360" w:lineRule="auto"/>
              <w:jc w:val="center"/>
              <w:rPr>
                <w:rFonts w:ascii="Times New Roman" w:hAnsi="Times New Roman" w:cs="Times New Roman"/>
                <w:lang w:bidi="en-US"/>
              </w:rPr>
            </w:pPr>
            <w:r w:rsidRPr="005512AE">
              <w:rPr>
                <w:rFonts w:ascii="Times New Roman" w:hAnsi="Times New Roman" w:cs="Times New Roman"/>
                <w:lang w:bidi="en-US"/>
              </w:rPr>
              <w:t>10 m</w:t>
            </w:r>
          </w:p>
        </w:tc>
      </w:tr>
    </w:tbl>
    <w:p w14:paraId="28122218" w14:textId="406C3E10" w:rsidR="003A13E4" w:rsidRPr="005512AE" w:rsidRDefault="003A13E4" w:rsidP="00653783">
      <w:pPr>
        <w:pStyle w:val="Titolo2"/>
        <w:rPr>
          <w:lang w:val="en-US" w:bidi="en-US"/>
        </w:rPr>
      </w:pPr>
      <w:bookmarkStart w:id="11" w:name="_Toc181194741"/>
      <w:r w:rsidRPr="005512AE">
        <w:rPr>
          <w:lang w:val="en-US" w:bidi="en-US"/>
        </w:rPr>
        <w:t xml:space="preserve">3.1.2. </w:t>
      </w:r>
      <w:r w:rsidRPr="005512AE">
        <w:rPr>
          <w:lang w:val="en-GB" w:bidi="en-US"/>
        </w:rPr>
        <w:t>Aircraft</w:t>
      </w:r>
      <w:bookmarkEnd w:id="11"/>
    </w:p>
    <w:p w14:paraId="5AB2B601" w14:textId="4D5DF642" w:rsidR="003A13E4" w:rsidRPr="003A13E4" w:rsidRDefault="003A13E4" w:rsidP="003A13E4">
      <w:pPr>
        <w:spacing w:line="360" w:lineRule="auto"/>
        <w:jc w:val="both"/>
        <w:rPr>
          <w:rFonts w:ascii="Times New Roman" w:hAnsi="Times New Roman" w:cs="Times New Roman"/>
          <w:sz w:val="24"/>
          <w:szCs w:val="24"/>
          <w:lang w:val="en-US" w:bidi="en-US"/>
        </w:rPr>
      </w:pPr>
      <w:r w:rsidRPr="003A13E4">
        <w:rPr>
          <w:rFonts w:ascii="Times New Roman" w:hAnsi="Times New Roman" w:cs="Times New Roman"/>
          <w:sz w:val="24"/>
          <w:szCs w:val="24"/>
          <w:lang w:val="en-US" w:bidi="en-US"/>
        </w:rPr>
        <w:t xml:space="preserve">Aircraft have been used in precision viticulture to map large areas, surveys can be carried out in a more flexible manner, and these platforms allow for a long flight range and to carry heavy loads. These platforms have a better resolution of the final image than satellite platforms; indeed, </w:t>
      </w:r>
      <w:r w:rsidR="00E5057A" w:rsidRPr="003A13E4">
        <w:rPr>
          <w:rFonts w:ascii="Times New Roman" w:hAnsi="Times New Roman" w:cs="Times New Roman"/>
          <w:sz w:val="24"/>
          <w:szCs w:val="24"/>
          <w:lang w:val="en-US" w:bidi="en-US"/>
        </w:rPr>
        <w:t>they reach</w:t>
      </w:r>
      <w:r w:rsidRPr="003A13E4">
        <w:rPr>
          <w:rFonts w:ascii="Times New Roman" w:hAnsi="Times New Roman" w:cs="Times New Roman"/>
          <w:sz w:val="24"/>
          <w:szCs w:val="24"/>
          <w:lang w:val="en-US" w:bidi="en-US"/>
        </w:rPr>
        <w:t xml:space="preserve"> a level of detail on the ground that is less than 10 m, depending on the flight altitude. However, these monitoring systems have not been widely used in VP, one of the main constraints being the presence of intermediary agencies offering this service, which reduces the flexibility of time acquisition. In addition to this issue is the sometimes expensive cost, another constraint is the impossibility of flying in some areas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{"citationID":"u5Wkjhrz","properties":{"formattedCitation":"[101]","plainCitation":"[101]","noteIndex":0},"citationItems":[{"id":124,"uris":["http://zotero.org/users/9822360/items/AULH2ZCG"],"itemData":{"id":124,"type":"article-journal","container-title":"Remote Sensing","ISSN":"2072-4292","issue":"3","journalAbbreviation":"Remote Sensing","note":"publisher: MDPI","page":"2971-2990","title":"Intercomparison of UAV, aircraft and satellite remote sensing platforms for precision viticulture","volume":"7","author":[{"family":"Matese","given":"Alessandro"},{"family":"Toscano","given":"Piero"},{"family":"Di Gennaro","given":"Salvatore Filippo"},{"family":"Genesio","given":"Lorenzo"},{"family":"Vaccari","given":"Francesco Primo"},{"family":"Primicerio","given":"Jacopo"},{"family":"Belli","given":"Claudio"},{"family":"Zaldei","given":"Alessandro"},{"family":"Bianconi","given":"Roberto"},{"family":"Gioli","given":"Beniamino"}],"issued":{"date-parts":[["2015"]]}}}],"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[101]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However, it has been used in studies on the prediction of grape composition by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{"citationID":"FJB2TpZe","properties":{"formattedCitation":"[102]","plainCitation":"[102]","noteIndex":0},"citationItems":[{"id":53,"uris":["http://zotero.org/users/9822360/items/JKIIR67C"],"itemData":{"id":53,"type":"chapter","container-title":"Precision agriculture’13","page":"611-615","publisher":"Springer","title":"Grape quality assessment by airborne remote sensing over three years","author":[{"family":"Bonilla","given":"Irene"},{"family":"Toda","given":"F"},{"family":"Martínez-Casasnovas","given":"José A"}],"issued":{"date-parts":[["2013"]]}}}],"schema":"https://github.com/citation-style-language/schema/raw/master/csl-citation.json"}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[102]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in which they reveal high spatial variability within the plot. Although these technologies are used to a limited extent, they can provide useful results; however, the set of constraints that make their use unfeasible and complicated, and the increasing supply of new instruments with high spatial resolution and ease of use, coupled with the low cost of application, will probably lead to a decline in the use of PVs in PV practices.</w:t>
      </w:r>
    </w:p>
    <w:p w14:paraId="14FD228D" w14:textId="77777777" w:rsidR="003A13E4" w:rsidRPr="005512AE" w:rsidRDefault="003A13E4" w:rsidP="00653783">
      <w:pPr>
        <w:pStyle w:val="Titolo2"/>
        <w:rPr>
          <w:iCs/>
          <w:lang w:val="en-GB" w:bidi="en-US"/>
        </w:rPr>
      </w:pPr>
      <w:bookmarkStart w:id="12" w:name="_Toc181194742"/>
      <w:r w:rsidRPr="005512AE">
        <w:rPr>
          <w:lang w:val="en-US" w:bidi="en-US"/>
        </w:rPr>
        <w:t>3.1.3. Unmanned Aerial Vehicle</w:t>
      </w:r>
      <w:bookmarkEnd w:id="12"/>
      <w:r w:rsidRPr="005512AE">
        <w:rPr>
          <w:lang w:val="en-US" w:bidi="en-US"/>
        </w:rPr>
        <w:t xml:space="preserve"> </w:t>
      </w:r>
    </w:p>
    <w:p w14:paraId="4E233B10" w14:textId="2E596EAC" w:rsidR="003A13E4" w:rsidRPr="003A13E4" w:rsidRDefault="003A13E4" w:rsidP="003A13E4">
      <w:pPr>
        <w:spacing w:line="360" w:lineRule="auto"/>
        <w:jc w:val="both"/>
        <w:rPr>
          <w:rFonts w:ascii="Times New Roman" w:hAnsi="Times New Roman" w:cs="Times New Roman"/>
          <w:sz w:val="24"/>
          <w:szCs w:val="24"/>
          <w:lang w:val="en-US" w:bidi="en-US"/>
        </w:rPr>
      </w:pPr>
      <w:bookmarkStart w:id="13" w:name="_Hlk126919150"/>
      <w:r w:rsidRPr="003A13E4">
        <w:rPr>
          <w:rFonts w:ascii="Times New Roman" w:hAnsi="Times New Roman" w:cs="Times New Roman"/>
          <w:sz w:val="24"/>
          <w:szCs w:val="24"/>
          <w:lang w:val="en-US" w:bidi="en-US"/>
        </w:rPr>
        <w:t xml:space="preserve">In recent years, crop monitoring systems have been interested in technologies that offer very efficient operational performance. Among these tools, unmanned aerial vehicles (UAV) offer great possibilities for acquiring data in the field in a simple, fast and inexpensive way compared to previous methods. These technologies were developed for purposes quite different from agricultural monitoring; indeed, they were initially used for military purposes. These monitoring systems are more efficient than ground-based systems due to their ability to cover flight distances in a short space of time; they are also more efficient than satellite systems and aircraft as they can fly at low altitudes, which allows for very high spatial resolution images. UAV, depending on wing structure, are divided into fixed-wing systems, which require a runway to take off from the ground or one to land. These can travel at a higher flight speed than the other type of rotary-wing UAV, in view of this, it can be assumed that these systems can cover greater monitoring distances. The rotary-wing ones that do not require specific conditions for take-off and landing, this is performed vertically (VTOL)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{"citationID":"4G2P3IBk","properties":{"formattedCitation":"[103]","plainCitation":"[103]","noteIndex":0},"citationItems":[{"id":123,"uris":["http://zotero.org/users/9822360/items/98LC7Q7H"],"itemData":{"id":123,"type":"article-journal","container-title":"International Journal of Advanced Research in Computer Engineering &amp; Technology (IJARCET) Volume","journalAbbreviation":"International Journal of Advanced Research in Computer Engineering &amp; Technology (IJARCET) Volume","title":"Review of unmanned aircraft system (UAS)","volume":"2","author":[{"family":"Gupta","given":"Suraj G"},{"family":"Ghonge","given":"Dr"},{"family":"Jawandhiya","given":"Pradip M"}],"issued":{"date-parts":[["2013"]]}}}],"schema":"https://github.com/citation-style-language/schema/raw/master/csl-citation.json"}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[103]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These monitoring systems are widely used in precision viticulture because their use is not very complex, as they can be </w:t>
      </w:r>
      <w:r w:rsidRPr="003A13E4">
        <w:rPr>
          <w:rFonts w:ascii="Times New Roman" w:hAnsi="Times New Roman" w:cs="Times New Roman"/>
          <w:sz w:val="24"/>
          <w:szCs w:val="24"/>
          <w:lang w:val="en-US" w:bidi="en-US"/>
        </w:rPr>
        <w:lastRenderedPageBreak/>
        <w:t xml:space="preserve">controlled remotely from the ground; indeed, these systems are connected to Apps or software that remotely control flight operations and the UAV follows exactly the indications loaded on the flight plan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{"citationID":"JG3EZrmK","properties":{"formattedCitation":"[104]","plainCitation":"[104]","noteIndex":0},"citationItems":[{"id":265,"uris":["http://zotero.org/users/9822360/items/NQKKS3WM"],"itemData":{"id":265,"type":"article-journal","container-title":"Computers and Electronics in Agriculture","ISSN":"0168-1699","journalAbbreviation":"Computers and Electronics in Agriculture","note":"publisher: Elsevier","page":"107017","title":"Drones in agriculture: A review and bibliometric analysis","volume":"198","author":[{"family":"Rejeb","given":"Abderahman"},{"family":"Abdollahi","given":"Alireza"},{"family":"Rejeb","given":"Karim"},{"family":"Treiblmaier","given":"Horst"}],"issued":{"date-parts":[["2022"]]}}}],"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[104]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These aerial </w:t>
      </w:r>
      <w:r w:rsidR="00E5057A" w:rsidRPr="003A13E4">
        <w:rPr>
          <w:rFonts w:ascii="Times New Roman" w:hAnsi="Times New Roman" w:cs="Times New Roman"/>
          <w:sz w:val="24"/>
          <w:szCs w:val="24"/>
          <w:lang w:val="en-US" w:bidi="en-US"/>
        </w:rPr>
        <w:t>vehicles are</w:t>
      </w:r>
      <w:r w:rsidRPr="003A13E4">
        <w:rPr>
          <w:rFonts w:ascii="Times New Roman" w:hAnsi="Times New Roman" w:cs="Times New Roman"/>
          <w:sz w:val="24"/>
          <w:szCs w:val="24"/>
          <w:lang w:val="en-US" w:bidi="en-US"/>
        </w:rPr>
        <w:t xml:space="preserve"> integrated with global positioning system (GPS) and real time kinematics (</w:t>
      </w:r>
      <w:r w:rsidR="00EB7C4D" w:rsidRPr="003A13E4">
        <w:rPr>
          <w:rFonts w:ascii="Times New Roman" w:hAnsi="Times New Roman" w:cs="Times New Roman"/>
          <w:sz w:val="24"/>
          <w:szCs w:val="24"/>
          <w:lang w:val="en-US" w:bidi="en-US"/>
        </w:rPr>
        <w:t>RTK) components</w:t>
      </w:r>
      <w:r w:rsidRPr="003A13E4">
        <w:rPr>
          <w:rFonts w:ascii="Times New Roman" w:hAnsi="Times New Roman" w:cs="Times New Roman"/>
          <w:sz w:val="24"/>
          <w:szCs w:val="24"/>
          <w:lang w:val="en-US" w:bidi="en-US"/>
        </w:rPr>
        <w:t xml:space="preserve">, which provide very accurate and real-time positioning data of the drone and allow each image to be geo-referenced. Therefore, the part that needs the greatest attention is the flight mission plan, the choice of flight parameters such as flight altitude, flight speed, lateral and frontal overlap of the images to be captured, and the frequency of shots. The choice of these parameters directly influences the ground sampling distance (GSD), which is the resolution on the ground and thus the size of an image pixel. However, it is important to regulate the flight height as well as the lateral and frontal overlap of the images according to the type of survey to perform. A high overlap, usually set at 80%, and a low flight altitude, usually set below 40 m, are required to perform a 3D point cloud survey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{"citationID":"McUZ2yTW","properties":{"formattedCitation":"[105]","plainCitation":"[105]","noteIndex":0},"citationItems":[{"id":117,"uris":["http://zotero.org/users/9822360/items/F5AQN5GC"],"itemData":{"id":117,"type":"article-journal","container-title":"Computers and Electronics in Agriculture","ISSN":"0168-1699","journalAbbreviation":"Computers and Electronics in Agriculture","note":"publisher: Elsevier","page":"84-95","title":"Unsupervised detection of vineyards by 3D point-cloud UAV photogrammetry for precision agriculture","volume":"155","author":[{"family":"Comba","given":"Lorenzo"},{"family":"Biglia","given":"Alessandro"},{"family":"Aimonino","given":"Davide Ricauda"},{"family":"Gay","given":"Paolo"}],"issued":{"date-parts":[["2018"]]}}}],"schema":"https://github.com/citation-style-language/schema/raw/master/csl-citation.json"}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[105]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The UAV has been widely used for the reconstruction of vineyards into 3D maps using this flight height and overlap parameters results in an average density of the generated 3D point clouds of approximately 1450 points per m</w:t>
      </w:r>
      <w:r w:rsidRPr="003A13E4">
        <w:rPr>
          <w:rFonts w:ascii="Times New Roman" w:hAnsi="Times New Roman" w:cs="Times New Roman"/>
          <w:sz w:val="24"/>
          <w:szCs w:val="24"/>
          <w:vertAlign w:val="superscript"/>
          <w:lang w:val="en-US" w:bidi="en-US"/>
        </w:rPr>
        <w:t>2</w:t>
      </w:r>
      <w:r w:rsidRPr="003A13E4">
        <w:rPr>
          <w:rFonts w:ascii="Times New Roman" w:hAnsi="Times New Roman" w:cs="Times New Roman"/>
          <w:sz w:val="24"/>
          <w:szCs w:val="24"/>
          <w:lang w:val="en-US" w:bidi="en-US"/>
        </w:rPr>
        <w:t xml:space="preserve"> of map surface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{"citationID":"6JjkOOK1","properties":{"formattedCitation":"[106]","plainCitation":"[106]","noteIndex":0},"citationItems":[{"id":406,"uris":["http://zotero.org/users/9822360/items/4BHRFR6F"],"itemData":{"id":406,"type":"article-journal","container-title":"Computers and Electronics in Agriculture","ISSN":"0168-1699","journalAbbreviation":"Computers and Electronics in Agriculture","note":"publisher: Elsevier","page":"107166","title":"3D point cloud density-based segmentation for vine rows detection and localisation","volume":"199","author":[{"family":"Biglia","given":"A"},{"family":"Zaman","given":"S"},{"family":"Gay","given":"P"},{"family":"Aimonino","given":"D Ricauda"},{"family":"Comba","given":"L"}],"issued":{"date-parts":[["2022"]]}}}],"schema":"https://github.com/citation-style-language/schema/raw/master/csl-citation.json"}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[106]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A point cloud is a large set of points, indicated in a coordinate system in three spatial dimensions, representing points on the outer surface of objects where light is reflected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{"citationID":"5KT6d6ri","properties":{"formattedCitation":"[107]","plainCitation":"[107]","noteIndex":0},"citationItems":[{"id":115,"uris":["http://zotero.org/users/9822360/items/R9IHUMPW"],"itemData":{"id":115,"type":"article-journal","container-title":"Remote Sensing","ISSN":"2072-4292","issue":"2","journalAbbreviation":"Remote Sensing","note":"publisher: MDPI","page":"111","title":"Using 3D point clouds derived from UAV RGB imagery to describe vineyard 3D macro-structure","volume":"9","author":[{"family":"Weiss","given":"Marie"},{"family":"Baret","given":"Frédéric"}],"issued":{"date-parts":[["2017"]]}}}],"schema":"https://github.com/citation-style-language/schema/raw/master/csl-citation.json"}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[107]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These reconstructions can be made from surveys carried out with laser scanner sensors (LiDAR) or through sensors operating in the visible or multispectral, exploiting dedicated algorithms or computer vision techniques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{"citationID":"ZH0eZMEC","properties":{"formattedCitation":"[108]","plainCitation":"[108]","noteIndex":0},"citationItems":[{"id":114,"uris":["http://zotero.org/users/9822360/items/JNS8KTTP"],"itemData":{"id":114,"type":"article-journal","container-title":"Remote Sensing","ISSN":"2072-4292","issue":"4","journalAbbreviation":"Remote Sensing","note":"publisher: MDPI","page":"584","title":"3-D characterization of vineyards using a novel UAV imagery-based OBIA procedure for precision viticulture applications","volume":"10","author":[{"family":"De Castro","given":"Ana I"},{"family":"Jiménez-Brenes","given":"Francisco M"},{"family":"Torres-Sánchez","given":"Jorge"},{"family":"Peña","given":"José M"},{"family":"Borra-Serrano","given":"Irene"},{"family":"López-Granados","given":"Francisca"}],"issued":{"date-parts":[["2018"]]}}}],"schema":"https://github.com/citation-style-language/schema/raw/master/csl-citation.json"}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[108]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val="en-US" w:bidi="en-US"/>
        </w:rPr>
        <w:t>The use of UAV platforms in VP has focused on the capability of acquiring multispectral reflectance images, thermal images and RGB images for photogrammetric processing. Multispectral analyses allow the identification of vineyard vigour variability, some studies compare the performance of some vegetation indices with shoot pruning weight and the results obtained show a good regression (R</w:t>
      </w:r>
      <w:r w:rsidRPr="003A13E4">
        <w:rPr>
          <w:rFonts w:ascii="Times New Roman" w:hAnsi="Times New Roman" w:cs="Times New Roman"/>
          <w:sz w:val="24"/>
          <w:szCs w:val="24"/>
          <w:vertAlign w:val="superscript"/>
          <w:lang w:val="en-US" w:bidi="en-US"/>
        </w:rPr>
        <w:t>2</w:t>
      </w:r>
      <w:r w:rsidRPr="003A13E4">
        <w:rPr>
          <w:rFonts w:ascii="Times New Roman" w:hAnsi="Times New Roman" w:cs="Times New Roman"/>
          <w:sz w:val="24"/>
          <w:szCs w:val="24"/>
          <w:lang w:val="en-US" w:bidi="en-US"/>
        </w:rPr>
        <w:t xml:space="preserve"> = 0.69)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sgciHRav","properties":{"formattedCitation":"[109]","plainCitation":"[109]","noteIndex":0},"citationItems":[{"id":122,"uris":["http://zotero.org/users/9822360/items/NMYMJWFM"],"itemData":{"id":122,"type":"article-journal","container-title":"Agriculture","ISSN":"2077-0472","issue":"7","journalAbbreviation":"Agriculture","note":"publisher: MDPI","page":"116","title":"Practical applications of a multisensor UAV platform based on multispectral, thermal and RGB high resolution images in precision viticulture","volume":"8","author":[{"family":"Matese","given":"Alessandro"},{"family":"Di Gennaro","given":"Salvatore Filippo"}],"issued":{"date-parts":[["2018"]]}}}],"schema":"https://github.com/citation-style-language/schema/raw/master/csl-citation.json"}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[109]</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similar results were found by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{"citationID":"tDHOkzDx","properties":{"formattedCitation":"[15]","plainCitation":"[15]","noteIndex":0},"citationItems":[{"id":27,"uris":["http://zotero.org/users/9822360/items/USG2EQ6C"],"itemData":{"id":27,"type":"article-journal","container-title":"Remote sensing","ISSN":"2072-4292","issue":"11","journalAbbreviation":"Remote sensing","note":"publisher: MDPI","page":"14458-14481","title":"Using RPAS multi-spectral imagery to characterise vigour, leaf development, yield components and berry composition variability within a vineyard","volume":"7","author":[{"family":"Rey-Caramés","given":"Clara"},{"family":"Diago","given":"María P"},{"family":"Martín","given":"M Pilar"},{"family":"Lobo","given":"Agustín"},{"family":"Tardaguila","given":"Javier"}],"issued":{"date-parts":[["2015"]]}}}],"schema":"https://github.com/citation-style-language/schema/raw/master/csl-citation.json"}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[15]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where multispectral data showed good correlation with shoot pruning weight (r= 0.55) and bunch weight (r = 0.59). Through the use of UAV it is possible to apply thermography techniques and develop special indices, such as the CWSI to monitor changes in vineyard water status </w:t>
      </w:r>
      <w:r w:rsidRPr="003A13E4">
        <w:rPr>
          <w:rFonts w:ascii="Times New Roman" w:hAnsi="Times New Roman" w:cs="Times New Roman"/>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{"citationID":"ZLhmAkX1","properties":{"formattedCitation":"[110]","plainCitation":"[110]","noteIndex":0},"citationItems":[{"id":121,"uris":["http://zotero.org/users/9822360/items/ZPP8BS9X"],"itemData":{"id":121,"type":"article-journal","container-title":"Irrigation Science","ISSN":"1432-1319","issue":"6","journalAbbreviation":"Irrigation Science","note":"publisher: Springer","page":"511-522","title":"Assessment of vineyard water status variability by thermal and multispectral imagery using an unmanned aerial vehicle (UAV)","volume":"30","author":[{"family":"Baluja","given":"Javier"},{"family":"Diago","given":"Maria P"},{"family":"Balda","given":"Pedro"},{"family":"Zorer","given":"Roberto"},{"family":"Meggio","given":"Franco"},{"family":"Morales","given":"Fermin"},{"family":"Tardaguila","given":"Javier"}],"issued":{"date-parts":[["2012"]]}}}],"schema":"https://github.com/citation-style-language/schema/raw/master/csl-citation.json"} </w:instrText>
      </w:r>
      <w:r w:rsidRPr="003A13E4">
        <w:rPr>
          <w:rFonts w:ascii="Times New Roman" w:hAnsi="Times New Roman" w:cs="Times New Roman"/>
          <w:sz w:val="24"/>
          <w:szCs w:val="24"/>
          <w:lang w:bidi="en-US"/>
        </w:rPr>
        <w:fldChar w:fldCharType="separate"/>
      </w:r>
      <w:r w:rsidRPr="003A13E4">
        <w:rPr>
          <w:rFonts w:ascii="Times New Roman" w:hAnsi="Times New Roman" w:cs="Times New Roman"/>
          <w:sz w:val="24"/>
          <w:szCs w:val="24"/>
          <w:lang w:val="en-US" w:bidi="en-US"/>
        </w:rPr>
        <w:t>[110]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Generally, thermal cameras installed on UAV can measure a spectral range of 7500 to 14,000 nm and can identify thermal variations in the range of −20 to 550 °C. Indeed many studies confirm that the CWSI detected by UAV is well correlated with leaf water potential (ᴪL) (R</w:t>
      </w:r>
      <w:r w:rsidRPr="003A13E4">
        <w:rPr>
          <w:rFonts w:ascii="Times New Roman" w:hAnsi="Times New Roman" w:cs="Times New Roman"/>
          <w:sz w:val="24"/>
          <w:szCs w:val="24"/>
          <w:vertAlign w:val="superscript"/>
          <w:lang w:val="en-US" w:bidi="en-US"/>
        </w:rPr>
        <w:t>2</w:t>
      </w:r>
      <w:r w:rsidRPr="003A13E4">
        <w:rPr>
          <w:rFonts w:ascii="Times New Roman" w:hAnsi="Times New Roman" w:cs="Times New Roman"/>
          <w:sz w:val="24"/>
          <w:szCs w:val="24"/>
          <w:lang w:val="en-US" w:bidi="en-US"/>
        </w:rPr>
        <w:t xml:space="preserve"> = 0.83)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{"citationID":"GDioGGWs","properties":{"formattedCitation":"[111,112]","plainCitation":"[111,112]","noteIndex":0},"citationItems":[{"id":118,"uris":["http://zotero.org/users/9822360/items/EYYMZ2BN"],"itemData":{"id":118,"type":"article-journal","container-title":"Precision agriculture","ISSN":"1573-1618","issue":"4","journalAbbreviation":"Precision agriculture","note":"publisher: Springer","page":"361-376","title":"Mapping crop water stress index in a ‘Pinot-noir’vineyard: comparing ground measurements with thermal remote sensing imagery from an unmanned aerial vehicle","volume":"15","author":[{"family":"Bellvert","given":"Joaquim"},{"family":"Zarco-Tejada","given":"Pablo J"},{"family":"Girona","given":"Joan"},{"family":"Fereres","given":"EJPA"}],"issued":{"date-parts":[["2014"]]}}},{"id":120,"uris":["http://zotero.org/users/9822360/items/U9AY64VH"],"itemData":{"id":120,"type":"article-journal","container-title":"Computers and electronics in agriculture","ISSN":"0168-1699","journalAbbreviation":"Computers and electronics in agriculture","note":"publisher: Elsevier","page":"109-117","title":"Vineyard water status estimation using multispectral imagery from an UAV platform and machine learning algorithms for irrigation scheduling management","volume":"147","author":[{"family":"Romero","given":"Maria"},{"family":"Luo","given":"Yuchen"},{"family":"Su","given":"Baofeng"},{"family":"Fuentes","given":"Sigfredo"}],"issued":{"date-parts":[["2018"]]}}}],"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[111,112]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and a moderate correlation with stem water potential measurements (ᴪ</w:t>
      </w:r>
      <w:r w:rsidRPr="003A13E4">
        <w:rPr>
          <w:rFonts w:ascii="Times New Roman" w:hAnsi="Times New Roman" w:cs="Times New Roman"/>
          <w:sz w:val="24"/>
          <w:szCs w:val="24"/>
          <w:vertAlign w:val="subscript"/>
          <w:lang w:val="en-US" w:bidi="en-US"/>
        </w:rPr>
        <w:t>st</w:t>
      </w:r>
      <w:r w:rsidRPr="003A13E4">
        <w:rPr>
          <w:rFonts w:ascii="Times New Roman" w:hAnsi="Times New Roman" w:cs="Times New Roman"/>
          <w:sz w:val="24"/>
          <w:szCs w:val="24"/>
          <w:lang w:val="en-US" w:bidi="en-US"/>
        </w:rPr>
        <w:t>) (R</w:t>
      </w:r>
      <w:r w:rsidRPr="003A13E4">
        <w:rPr>
          <w:rFonts w:ascii="Times New Roman" w:hAnsi="Times New Roman" w:cs="Times New Roman"/>
          <w:sz w:val="24"/>
          <w:szCs w:val="24"/>
          <w:vertAlign w:val="superscript"/>
          <w:lang w:val="en-US" w:bidi="en-US"/>
        </w:rPr>
        <w:t xml:space="preserve">2 </w:t>
      </w:r>
      <w:r w:rsidRPr="003A13E4">
        <w:rPr>
          <w:rFonts w:ascii="Times New Roman" w:hAnsi="Times New Roman" w:cs="Times New Roman"/>
          <w:sz w:val="24"/>
          <w:szCs w:val="24"/>
          <w:lang w:val="en-US" w:bidi="en-US"/>
        </w:rPr>
        <w:t xml:space="preserve">= 0.55) </w:t>
      </w:r>
      <w:r w:rsidRPr="003A13E4">
        <w:rPr>
          <w:rFonts w:ascii="Times New Roman" w:hAnsi="Times New Roman" w:cs="Times New Roman"/>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u64BJBQ1","properties":{"formattedCitation":"[113]","plainCitation":"[113]","noteIndex":0},"citationItems":[{"id":459,"uris":["http://zotero.org/users/9822360/items/L2BTTKFE"],"itemData":{"id":459,"type":"article-journal","container-title":"Sensors","ISSN":"1424-8220","issue":"20","journalAbbreviation":"Sensors","note":"publisher: MDPI","page":"8056","title":"Using aerial thermal imagery to evaluate water status in Vitis vinifera cv. Loureiro","volume":"22","author":[{"family":"Araújo-Paredes","given":"Cláudio"},{"family":"Portela","given":"Fernando"},{"family":"Mendes","given":"Susana"},{"family":"Valín","given":"M Isabel"}],"issued":{"date-parts":[["2022"]]}}}],"schema":"https://github.com/citation-style-language/schema/raw/master/csl-citation.json"} </w:instrText>
      </w:r>
      <w:r w:rsidRPr="003A13E4">
        <w:rPr>
          <w:rFonts w:ascii="Times New Roman" w:hAnsi="Times New Roman" w:cs="Times New Roman"/>
          <w:sz w:val="24"/>
          <w:szCs w:val="24"/>
          <w:lang w:val="en-US" w:bidi="en-US"/>
        </w:rPr>
        <w:fldChar w:fldCharType="separate"/>
      </w:r>
      <w:r w:rsidRPr="003A13E4">
        <w:rPr>
          <w:rFonts w:ascii="Times New Roman" w:hAnsi="Times New Roman" w:cs="Times New Roman"/>
          <w:sz w:val="24"/>
          <w:szCs w:val="24"/>
          <w:lang w:val="en-US" w:bidi="en-US"/>
        </w:rPr>
        <w:t>[113]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assessment of CWSI using UAV can be useful to replace the traditional method of assessing stem water potential using a pressure chamber. The latter is not feasible </w:t>
      </w:r>
      <w:r w:rsidRPr="003A13E4">
        <w:rPr>
          <w:rFonts w:ascii="Times New Roman" w:hAnsi="Times New Roman" w:cs="Times New Roman"/>
          <w:sz w:val="24"/>
          <w:szCs w:val="24"/>
          <w:lang w:val="en-US" w:bidi="en-US"/>
        </w:rPr>
        <w:lastRenderedPageBreak/>
        <w:t xml:space="preserve">for large-scale studies, in addition, is an invasive method compared to UAVs which allow, among other things, the </w:t>
      </w:r>
      <w:r w:rsidR="00685F5C" w:rsidRPr="003A13E4">
        <w:rPr>
          <w:rFonts w:ascii="Times New Roman" w:hAnsi="Times New Roman" w:cs="Times New Roman"/>
          <w:sz w:val="24"/>
          <w:szCs w:val="24"/>
          <w:lang w:val="en-US" w:bidi="en-US"/>
        </w:rPr>
        <w:t>spatialization</w:t>
      </w:r>
      <w:r w:rsidRPr="003A13E4">
        <w:rPr>
          <w:rFonts w:ascii="Times New Roman" w:hAnsi="Times New Roman" w:cs="Times New Roman"/>
          <w:sz w:val="24"/>
          <w:szCs w:val="24"/>
          <w:lang w:val="en-US" w:bidi="en-US"/>
        </w:rPr>
        <w:t xml:space="preserve"> of information on the vineyard water status of large areas. </w:t>
      </w:r>
      <w:bookmarkEnd w:id="13"/>
    </w:p>
    <w:p w14:paraId="389DA55C" w14:textId="77777777" w:rsidR="003A13E4" w:rsidRPr="005512AE" w:rsidRDefault="003A13E4" w:rsidP="00653783">
      <w:pPr>
        <w:pStyle w:val="Titolo2"/>
        <w:rPr>
          <w:lang w:val="en-US" w:bidi="en-US"/>
        </w:rPr>
      </w:pPr>
      <w:bookmarkStart w:id="14" w:name="_Toc181194743"/>
      <w:r w:rsidRPr="005512AE">
        <w:rPr>
          <w:lang w:val="en-US" w:bidi="en-US"/>
        </w:rPr>
        <w:t>3.2. Proximal Sensing</w:t>
      </w:r>
      <w:bookmarkEnd w:id="14"/>
    </w:p>
    <w:p w14:paraId="12DD9E61" w14:textId="6BFF0B2A" w:rsidR="003A13E4" w:rsidRPr="003A13E4" w:rsidRDefault="003A13E4" w:rsidP="003A13E4">
      <w:pPr>
        <w:spacing w:line="360" w:lineRule="auto"/>
        <w:jc w:val="both"/>
        <w:rPr>
          <w:rFonts w:ascii="Times New Roman" w:hAnsi="Times New Roman" w:cs="Times New Roman"/>
          <w:i/>
          <w:sz w:val="24"/>
          <w:szCs w:val="24"/>
          <w:lang w:val="en-US" w:bidi="en-US"/>
        </w:rPr>
      </w:pPr>
      <w:r w:rsidRPr="003A13E4">
        <w:rPr>
          <w:rFonts w:ascii="Times New Roman" w:hAnsi="Times New Roman" w:cs="Times New Roman"/>
          <w:sz w:val="24"/>
          <w:szCs w:val="24"/>
          <w:lang w:val="en-US" w:bidi="en-US"/>
        </w:rPr>
        <w:t xml:space="preserve">Proximal sensing exploits a set of measurement technologies in which the sensor is within direct contact or proximity of the object to be measured. According to this definition, proximal sensors are generally of the optical or contact type. A proximal sensor is usually defined as such when the distance to the target object does not exceed </w:t>
      </w:r>
      <w:r w:rsidR="00E5057A">
        <w:rPr>
          <w:rFonts w:ascii="Times New Roman" w:hAnsi="Times New Roman" w:cs="Times New Roman"/>
          <w:sz w:val="24"/>
          <w:szCs w:val="24"/>
          <w:lang w:val="en-US" w:bidi="en-US"/>
        </w:rPr>
        <w:t>2</w:t>
      </w:r>
      <w:r w:rsidRPr="003A13E4">
        <w:rPr>
          <w:rFonts w:ascii="Times New Roman" w:hAnsi="Times New Roman" w:cs="Times New Roman"/>
          <w:sz w:val="24"/>
          <w:szCs w:val="24"/>
          <w:lang w:val="en-US" w:bidi="en-US"/>
        </w:rPr>
        <w:t xml:space="preserve"> m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{"citationID":"qfsMNfSs","properties":{"formattedCitation":"[114]","plainCitation":"[114]","noteIndex":0},"citationItems":[{"id":109,"uris":["http://zotero.org/users/9822360/items/M8DZKBCR"],"itemData":{"id":109,"type":"article-journal","note":"publisher: Springer Science+ Business Media BV","title":"Proximal soil sensing","author":[{"family":"Viscarra Rossel","given":"Raphael"},{"family":"McBratney","given":"Alex"},{"family":"Minasny","given":"Budiman"}],"issued":{"date-parts":[["2010"]]}}}],"schema":"https://github.com/citation-style-language/schema/raw/master/csl-citation.json"}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[114]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Proximal sensors allow data on spatial variability to be obtained in a georeferenced mode and in a very accurate and precise manner. This feature is due to the proximity of the sensor to the crop or soil, which allows for excellent resolution of the images or measured data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{"citationID":"jeeoPEiN","properties":{"formattedCitation":"[115]","plainCitation":"[115]","noteIndex":0},"citationItems":[{"id":434,"uris":["http://zotero.org/users/9822360/items/BY9258K5"],"itemData":{"id":434,"type":"article-journal","container-title":"OENO One","ISSN":"2494-1271","issue":"2","journalAbbreviation":"OENO One","page":"315-333","title":"Proximal sensing of vineyard soil and canopy vegetation for determining vineyard spatial variability in plant physiology and berry chemistry","volume":"55","author":[{"family":"Yu","given":"Runze"},{"family":"Brillante","given":"Luca"},{"family":"Torres","given":"Nazareth"},{"family":"Kurtural","given":"Sahap Kaan"}],"issued":{"date-parts":[["2021"]]}}}],"schema":"https://github.com/citation-style-language/schema/raw/master/csl-citation.json"}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[115]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Proximal sensing can be of the point type, for example when optical contact sensors are used to detect the nutritional and physiological state of the vine, assessing for example the content of certain leaf pigments and nitrogen status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{"citationID":"Cz62SS7k","properties":{"formattedCitation":"[116,117]","plainCitation":"[116,117]","noteIndex":0},"citationItems":[{"id":113,"uris":["http://zotero.org/users/9822360/items/H96FD5BU"],"itemData":{"id":113,"type":"article-journal","container-title":"Journal of Agricultural and Food Chemistry","ISSN":"0021-8561","issue":"14","journalAbbreviation":"Journal of Agricultural and Food Chemistry","note":"publisher: ACS Publications","page":"3669-3680","title":"Nondestructive diagnostic test for nitrogen nutrition of grapevine (Vitis vinifera L.) based on dualex leaf-clip measurements in the field","volume":"63","author":[{"family":"Cerovic","given":"Zoran G"},{"family":"Ghozlen","given":"Naïma Ben"},{"family":"Milhade","given":"Charlotte"},{"family":"Obert","given":"Mickaël"},{"family":"Debuisson","given":"Sébastien"},{"family":"Moigne","given":"Marine Le"}],"issued":{"date-parts":[["2015"]]}}},{"id":112,"uris":["http://zotero.org/users/9822360/items/MBI8I867"],"itemData":{"id":112,"type":"article-journal","container-title":"Australian journal of grape and wine research","ISSN":"1322-7130","issue":"2","journalAbbreviation":"Australian journal of grape and wine research","note":"publisher: Wiley Online Library","page":"110-120","title":"Performance of reflectance indices and of a handheld device for estimating in‐field the nitrogen status of grapevine leaves","volume":"26","author":[{"family":"Friedel","given":"Matthias"},{"family":"Hendgen","given":"M"},{"family":"Stoll","given":"Manfred"},{"family":"Löhnertz","given":"Otmar"}],"issued":{"date-parts":[["2020"]]}}}],"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[116,117]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For assessing the physiological and nutritional status of the vineyard, these systems can be either monoparametric sensors, which assess, for example, only the chlorophyll content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yKrxr1fj","properties":{"formattedCitation":"[118]","plainCitation":"[118]","noteIndex":0},"citationItems":[{"id":111,"uris":["http://zotero.org/users/9822360/items/3SZPZ72W"],"itemData":{"id":111,"type":"article-journal","container-title":"Erwerbs-Obstbau","ISSN":"1439-0302","issue":"1","journalAbbreviation":"Erwerbs-Obstbau","note":"publisher: Springer","page":"53-59","title":"The Relationship Between Iron and Nitrogen Concentrations Based On Kjeldahl Method and SPAD-502 Readings in Grapevine (Vitis vinifera L. cv.‘Sultana Seedless’)","volume":"63","author":[{"family":"Ates","given":"Fadime"},{"family":"Kaya","given":"Ozkan"}],"issued":{"date-parts":[["2021"]]}}}],"schema":"https://github.com/citation-style-language/schema/raw/master/csl-citation.json"}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[118]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or multiparametric devices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{"citationID":"uQuuuipD","properties":{"formattedCitation":"[119]","plainCitation":"[119]","noteIndex":0},"citationItems":[{"id":110,"uris":["http://zotero.org/users/9822360/items/T5LBFBU4"],"itemData":{"id":110,"type":"article-journal","container-title":"Australian journal of grape and wine research","ISSN":"1322-7130","issue":"3","journalAbbreviation":"Australian journal of grape and wine research","note":"publisher: Wiley Online Library","page":"327-334","title":"Grapevine rootstocks result in differences in leaf composition (Vitis vinifera L. cv. Pinot Noir) detected through non‐invasive fluorescence sensor technology","volume":"24","author":[{"family":"Blank","given":"M"},{"family":"Tittmann","given":"Suzanne"},{"family":"Ben Ghozlen","given":"N"},{"family":"Stoll","given":"Manfred"}],"issued":{"date-parts":[["2018"]]}}}],"schema":"https://github.com/citation-style-language/schema/raw/master/csl-citation.json"}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[119]</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physical principle that these instruments exploit is called fluorescence, which is the property of certain substances such as chlorophyll to emit received electromagnetic radiation as dissipation of light energy. The instruments that enable such investigations are called fluorimeters, which measure the absorbance and transmittance of radiation by the leaf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{"citationID":"JbWntl48","properties":{"formattedCitation":"[120]","plainCitation":"[120]","noteIndex":0},"citationItems":[{"id":108,"uris":["http://zotero.org/users/9822360/items/NBLLH8H7"],"itemData":{"id":108,"type":"article-journal","container-title":"Physiologia plantarum","ISSN":"0031-9317","issue":"3","journalAbbreviation":"Physiologia plantarum","note":"publisher: Wiley Online Library","page":"251-260","title":"A new optical leaf‐clip meter for simultaneous non‐destructive assessment of leaf chlorophyll and epidermal flavonoids","volume":"146","author":[{"family":"Cerovic","given":"Zoran G"},{"family":"Masdoumier","given":"Guillaume"},{"family":"Ghozlen","given":"NaÏma Ben"},{"family":"Latouche","given":"Gwendal"}],"issued":{"date-parts":[["2012"]]}}}],"schema":"https://github.com/citation-style-language/schema/raw/master/csl-citation.json"}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[120]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Other types of proximal sensors that are used in precision viticulture include those that do not require direct contact with the crop and can be carried manually or installed on a tractor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{"citationID":"4990gI0m","properties":{"formattedCitation":"[121]","plainCitation":"[121]","noteIndex":0},"citationItems":[{"id":393,"uris":["http://zotero.org/users/9822360/items/GSQWTKL8"],"itemData":{"id":393,"type":"article-journal","container-title":"Computers and Electronics in Agriculture","ISSN":"0168-1699","journalAbbreviation":"Computers and Electronics in Agriculture","note":"publisher: Elsevier","page":"859-873","title":"Optoelectronic proximal sensing vehicle-mounted technologies in precision agriculture: A review","volume":"162","author":[{"family":"Pallottino","given":"Federico"},{"family":"Antonucci","given":"Francesca"},{"family":"Costa","given":"Corrado"},{"family":"Bisaglia","given":"Carlo"},{"family":"Figorilli","given":"Simone"},{"family":"Menesatti","given":"Paolo"}],"issued":{"date-parts":[["2019"]]}}}],"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[121]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On-the-go sensing measurements allow for the fulfilment of in-vineyard monitoring, collecting data over large areas in reduced time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{"citationID":"DLrxvrAe","properties":{"formattedCitation":"[122]","plainCitation":"[122]","noteIndex":0},"citationItems":[{"id":103,"uris":["http://zotero.org/users/9822360/items/LCKAAPRH"],"itemData":{"id":103,"type":"article-journal","container-title":"Precision Agriculture","ISSN":"1573-1618","issue":"6","journalAbbreviation":"Precision Agriculture","note":"publisher: Springer","page":"636-649","title":"Integration of optical and analogue sensors for monitoring canopy health and vigour in precision viticulture","volume":"11","author":[{"family":"Mazzetto","given":"F"},{"family":"Calcante","given":"A"},{"family":"Mena","given":"A"},{"family":"Vercesi","given":"A"}],"issued":{"date-parts":[["2010"]]}}}],"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[122]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w:t>
      </w:r>
      <w:r w:rsidRPr="003A13E4">
        <w:rPr>
          <w:rFonts w:ascii="Times New Roman" w:hAnsi="Times New Roman" w:cs="Times New Roman"/>
          <w:sz w:val="24"/>
          <w:szCs w:val="24"/>
          <w:lang w:val="en-US" w:bidi="en-US"/>
        </w:rPr>
        <w:t xml:space="preserve"> Commercial sensors used to investigate the physiological status of the vineyard include, for example, the GreenSeekerTM (Trimble Navigation Limited), which allows for the calculation of certain vegetation indices that correlate well with grape quality parameters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{"citationID":"tNlMuQ3L","properties":{"formattedCitation":"[123]","plainCitation":"[123]","noteIndex":0},"citationItems":[{"id":106,"uris":["http://zotero.org/users/9822360/items/RM2KMKT6"],"itemData":{"id":106,"type":"chapter","container-title":"Precision agriculture’19","page":"111-129","publisher":"Wageningen Academic Publishers","title":"Assessment of grapevine yield and quality using a canopy spectral index in white grape variety","author":[{"family":"Sozzi","given":"M"},{"family":"Kayad","given":"A"},{"family":"Tomasi","given":"D"},{"family":"Lovat","given":"L"},{"family":"Marinello","given":"F"},{"family":"Sartori","given":"L"}],"issued":{"date-parts":[["2019"]]}}}],"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[123]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this is equipped with a multispectral sensor that operates at a wavelength of 660–770 nm and with a minimum operation height of 0.6 m and a field of view of 0.6–1.6 m. Another sensor is the Crop CircleTM (Holland Scientific Inc., Lincoln, NE, USA), this instrument offers six spectral bands investigating in wavelengths from 450 to 880 nm of the electromagnetic spectrum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sJgmoM9v","properties":{"formattedCitation":"[124]","plainCitation":"[124]","noteIndex":0},"citationItems":[{"id":391,"uris":["http://zotero.org/users/9822360/items/GW46J2RR"],"itemData":{"id":391,"type":"article-journal","container-title":"Agronomy","ISSN":"2073-4395","issue":"4","journalAbbreviation":"Agronomy","note":"publisher: Multidisciplinary Digital Publishing Institute","page":"741","title":"Remote and proximal sensing-derived spectral indices and biophysical variables for spatial variation determination in vineyards","volume":"11","author":[{"family":"Darra","given":"Nicoleta"},{"family":"Psomiadis","given":"Emmanouil"},{"family":"Kasimati","given":"Aikaterini"},{"family":"Anastasiou","given":"Achilleas"},{"family":"Anastasiou","given":"Evangelos"},{"family":"Fountas","given":"Spyros"}],"issued":{"date-parts":[["2021"]]}}}],"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[124]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it is mainly used to assess the nitrogen status of the vine canopy through near-infrared reflectance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{"citationID":"znIzUWuN","properties":{"formattedCitation":"[125]","plainCitation":"[125]","noteIndex":0},"citationItems":[{"id":105,"uris":["http://zotero.org/users/9822360/items/FKT65IYB"],"itemData":{"id":105,"type":"article-journal","container-title":"Journal of Plant Nutrition and Soil Science","ISSN":"1436-8730","issue":"2","journalAbbreviation":"Journal of Plant Nutrition and Soil Science","note":"publisher: Wiley Online Library","page":"204-304","title":"Predicting grapevine canopy nitrogen status using proximal sensors and near‐infrared reflectance spectroscopy","volume":"184","author":[{"family":"Walker","given":"Harriet V"},{"family":"Jones","given":"Joanna E"},{"family":"Swarts","given":"Nigel D"},{"family":"Rodemann","given":"Thomas"},{"family":"Kerslake","given":"Fiona"},{"family":"Dambergs","given":"Robert G"}],"issued":{"date-parts":[["2021"]]}}}],"schema":"https://github.com/citation-style-language/schema/raw/master/csl-citation.json"}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[125]</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OptRXTM (AgLeader, South Riverside Drive Ames, IA, USA) is a device equipped with active sensors that emit light and record reflected </w:t>
      </w:r>
      <w:r w:rsidRPr="003A13E4">
        <w:rPr>
          <w:rFonts w:ascii="Times New Roman" w:hAnsi="Times New Roman" w:cs="Times New Roman"/>
          <w:sz w:val="24"/>
          <w:szCs w:val="24"/>
          <w:lang w:val="en-US" w:bidi="en-US"/>
        </w:rPr>
        <w:lastRenderedPageBreak/>
        <w:t xml:space="preserve">light in wavelengths from 670 to 780 nm, and has an operation height ranging from 0.25 (m) to 2.5 (m), its field of view (m) depends on the operation height at which it is set multiplied by 0.6 (m) and can support up to 8 sensors on a CANbus system. This optical sensor has been used in PV for monitoring symptoms induced by Flavescence dorée and Esca disease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{"citationID":"OQV3397Q","properties":{"formattedCitation":"[126]","plainCitation":"[126]","noteIndex":0},"citationItems":[{"id":316,"uris":["http://zotero.org/users/9822360/items/USB9Q5KN"],"itemData":{"id":316,"type":"article-journal","container-title":"Biosystems Engineering","ISSN":"1537-5110","journalAbbreviation":"Biosystems Engineering","note":"publisher: Elsevier","page":"203-214","title":"Potential field detection of Flavescence dorée and Esca diseases using a ground sensing optical system","volume":"215","author":[{"family":"Daglio","given":"G"},{"family":"Cesaro","given":"P"},{"family":"Todeschini","given":"V"},{"family":"Lingua","given":"G"},{"family":"Lazzari","given":"M"},{"family":"Berta","given":"G"},{"family":"Massa","given":"N"}],"issued":{"date-parts":[["2022"]]}}}],"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[126]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Other sensor types used in PV are those involved in investigating proximal thermography. These investigations are carried out using infrared cameras. Thermal imaging cameras are equipped with a long-wave infrared sensor with a thermal sensitivity of 0.1 °C and a field of view of 46 mm horizontally and 35 mm vertically. The thermal camera measures in a temperature range of −20 °C to 120 °C with an accuracy of ±0.3 °C (±37.5 °F) or ± 5 % (of the average of the difference between the ambient and scene temperature)</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{"citationID":"FB04X0Lf","properties":{"formattedCitation":"[127]","plainCitation":"[127]","noteIndex":0},"citationItems":[{"id":450,"uris":["http://zotero.org/users/9822360/items/8SDR8SN9"],"itemData":{"id":450,"type":"article-journal","container-title":"Remote Sensing","ISSN":"2072-4292","issue":"9","journalAbbreviation":"Remote Sensing","note":"publisher: MDPI","page":"1491","title":"Applications of UAV thermal imagery in precision agriculture: State of the art and future research outlook","volume":"12","author":[{"family":"Messina","given":"Gaetano"},{"family":"Modica","given":"Giuseppe"}],"issued":{"date-parts":[["2020"]]}}}],"schema":"https://github.com/citation-style-language/schema/raw/master/csl-citation.json"}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[127]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 thermal imaging camera is set with appropriate emissivity values, which for the plant parts of the vineyard corresponds to 0.95, with a focal length of approximately 2 m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{"citationID":"HV8ht496","properties":{"formattedCitation":"[128]","plainCitation":"[128]","noteIndex":0},"citationItems":[{"id":389,"uris":["http://zotero.org/users/9822360/items/NYNWNG6W"],"itemData":{"id":389,"type":"article-journal","container-title":"biosystems engineering","ISSN":"1537-5110","journalAbbreviation":"biosystems engineering","note":"publisher: Elsevier","page":"126-139","title":"The accuracy and utility of a low cost thermal camera and smartphone-based system to assess grapevine water status","volume":"179","author":[{"family":"Petrie","given":"Paul R"},{"family":"Wang","given":"Yeniu"},{"family":"Liu","given":"Scarlett"},{"family":"Lam","given":"Stanley"},{"family":"Whitty","given":"Mark A"},{"family":"Skewes","given":"Mark A"}],"issued":{"date-parts":[["2019"]]}}}],"schema":"https://github.com/citation-style-language/schema/raw/master/csl-citation.json"}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[128]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w:t>
      </w:r>
      <w:r w:rsidRPr="003A13E4">
        <w:rPr>
          <w:rFonts w:ascii="Times New Roman" w:hAnsi="Times New Roman" w:cs="Times New Roman"/>
          <w:sz w:val="24"/>
          <w:szCs w:val="24"/>
          <w:lang w:val="en-GB" w:bidi="en-US"/>
        </w:rPr>
        <w:t xml:space="preserve"> Handheld thermal cameras can be used to assess the CWSI (Figure 4), this index is usually determined through empirical. These methods are based on the relationship between the difference leaf temperature (Tc) and air (Ta) coupled with the water vapour pressure deficit of a non-water-stressed baseline </w:t>
      </w:r>
      <w:r w:rsidRPr="003A13E4">
        <w:rPr>
          <w:rFonts w:ascii="Times New Roman" w:hAnsi="Times New Roman" w:cs="Times New Roman"/>
          <w:i/>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ufj8116T","properties":{"formattedCitation":"[129]","plainCitation":"[129]","noteIndex":0},"citationItems":[{"id":453,"uris":["http://zotero.org/users/9822360/items/2SSXKMEN"],"itemData":{"id":453,"type":"article-journal","container-title":"Horticulturae","ISSN":"2311-7524","issue":"4","journalAbbreviation":"Horticulturae","note":"publisher: MDPI","page":"86","title":"Evaluation of the crop water stress index as an indicator for the diagnosis of grapevine water deficiency in greenhouses","volume":"6","author":[{"family":"Ru","given":"Chen"},{"family":"Hu","given":"Xiaotao"},{"family":"Wang","given":"Wene"},{"family":"Ran","given":"Hui"},{"family":"Song","given":"Tianyuan"},{"family":"Guo","given":"Yinyin"}],"issued":{"date-parts":[["2020"]]}}}],"schema":"https://github.com/citation-style-language/schema/raw/master/csl-citation.json"} </w:instrText>
      </w:r>
      <w:r w:rsidRPr="003A13E4">
        <w:rPr>
          <w:rFonts w:ascii="Times New Roman" w:hAnsi="Times New Roman" w:cs="Times New Roman"/>
          <w:i/>
          <w:sz w:val="24"/>
          <w:szCs w:val="24"/>
          <w:lang w:val="en-GB" w:bidi="en-US"/>
        </w:rPr>
        <w:fldChar w:fldCharType="separate"/>
      </w:r>
      <w:r w:rsidRPr="003A13E4">
        <w:rPr>
          <w:rFonts w:ascii="Times New Roman" w:hAnsi="Times New Roman" w:cs="Times New Roman"/>
          <w:sz w:val="24"/>
          <w:szCs w:val="24"/>
          <w:lang w:val="en-US" w:bidi="en-US"/>
        </w:rPr>
        <w:t>[129]</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 xml:space="preserve">. The optimum time to obtain robust and physiologically more meaningful thermal data to assess the vineyard water status is usually between 11 a.m. and 2 p.m </w:t>
      </w:r>
      <w:r w:rsidRPr="003A13E4">
        <w:rPr>
          <w:rFonts w:ascii="Times New Roman" w:hAnsi="Times New Roman" w:cs="Times New Roman"/>
          <w:i/>
          <w:sz w:val="24"/>
          <w:szCs w:val="24"/>
          <w:lang w:val="en-GB" w:bidi="en-US"/>
        </w:rPr>
        <w:fldChar w:fldCharType="begin"/>
      </w:r>
      <w:r w:rsidRPr="003A13E4">
        <w:rPr>
          <w:rFonts w:ascii="Times New Roman" w:hAnsi="Times New Roman" w:cs="Times New Roman"/>
          <w:sz w:val="24"/>
          <w:szCs w:val="24"/>
          <w:lang w:val="en-GB" w:bidi="en-US"/>
        </w:rPr>
        <w:instrText xml:space="preserve"> ADDIN ZOTERO_ITEM CSL_CITATION {"citationID":"JwrTc6WG","properties":{"formattedCitation":"[130]","plainCitation":"[130]","noteIndex":0},"citationItems":[{"id":454,"uris":["http://zotero.org/users/9822360/items/TJGLEXWZ"],"itemData":{"id":454,"type":"article-journal","container-title":"Horticulturae","ISSN":"2311-7524","issue":"2","journalAbbreviation":"Horticulturae","note":"publisher: MDPI","page":"40","title":"Remote sensing for irrigation of horticultural crops","volume":"3","author":[{"family":"Alvino","given":"Arturo"},{"family":"Marino","given":"Stefano"}],"issued":{"date-parts":[["2017"]]}}}],"schema":"https://github.com/citation-style-language/schema/raw/master/csl-citation.json"} </w:instrText>
      </w:r>
      <w:r w:rsidRPr="003A13E4">
        <w:rPr>
          <w:rFonts w:ascii="Times New Roman" w:hAnsi="Times New Roman" w:cs="Times New Roman"/>
          <w:i/>
          <w:sz w:val="24"/>
          <w:szCs w:val="24"/>
          <w:lang w:val="en-GB" w:bidi="en-US"/>
        </w:rPr>
        <w:fldChar w:fldCharType="separate"/>
      </w:r>
      <w:r w:rsidRPr="003A13E4">
        <w:rPr>
          <w:rFonts w:ascii="Times New Roman" w:hAnsi="Times New Roman" w:cs="Times New Roman"/>
          <w:sz w:val="24"/>
          <w:szCs w:val="24"/>
          <w:lang w:val="en-US" w:bidi="en-US"/>
        </w:rPr>
        <w:t>[130]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GB" w:bidi="en-US"/>
        </w:rPr>
        <w:t>.</w:t>
      </w:r>
    </w:p>
    <w:p w14:paraId="5B11AE8D" w14:textId="77777777" w:rsidR="003A13E4" w:rsidRPr="003A13E4" w:rsidRDefault="003A13E4" w:rsidP="003A13E4">
      <w:pPr>
        <w:spacing w:line="360" w:lineRule="auto"/>
        <w:jc w:val="center"/>
        <w:rPr>
          <w:rFonts w:ascii="Times New Roman" w:hAnsi="Times New Roman" w:cs="Times New Roman"/>
          <w:sz w:val="24"/>
          <w:szCs w:val="24"/>
          <w:lang w:val="en-US" w:bidi="en-US"/>
        </w:rPr>
      </w:pPr>
      <w:r w:rsidRPr="003A13E4">
        <w:rPr>
          <w:rFonts w:ascii="Times New Roman" w:hAnsi="Times New Roman" w:cs="Times New Roman"/>
          <w:noProof/>
          <w:sz w:val="24"/>
          <w:szCs w:val="24"/>
          <w:lang w:val="en-GB" w:bidi="en-US"/>
        </w:rPr>
        <w:drawing>
          <wp:inline distT="0" distB="0" distL="0" distR="0" wp14:anchorId="2ED70AFD" wp14:editId="654C35C7">
            <wp:extent cx="3903784" cy="2520180"/>
            <wp:effectExtent l="0" t="0" r="1905" b="0"/>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9472" cy="2536763"/>
                    </a:xfrm>
                    <a:prstGeom prst="rect">
                      <a:avLst/>
                    </a:prstGeom>
                    <a:noFill/>
                    <a:ln>
                      <a:noFill/>
                    </a:ln>
                  </pic:spPr>
                </pic:pic>
              </a:graphicData>
            </a:graphic>
          </wp:inline>
        </w:drawing>
      </w:r>
    </w:p>
    <w:p w14:paraId="506243B8" w14:textId="77777777" w:rsidR="003A13E4" w:rsidRPr="00DD2A4B" w:rsidRDefault="003A13E4" w:rsidP="00E95096">
      <w:pPr>
        <w:spacing w:line="240" w:lineRule="auto"/>
        <w:jc w:val="both"/>
        <w:rPr>
          <w:rFonts w:ascii="Times New Roman" w:hAnsi="Times New Roman" w:cs="Times New Roman"/>
          <w:b/>
          <w:lang w:val="en-US" w:bidi="en-US"/>
        </w:rPr>
      </w:pPr>
      <w:r w:rsidRPr="00DD2A4B">
        <w:rPr>
          <w:rFonts w:ascii="Times New Roman" w:hAnsi="Times New Roman" w:cs="Times New Roman"/>
          <w:b/>
          <w:lang w:val="en-US" w:bidi="en-US"/>
        </w:rPr>
        <w:t xml:space="preserve">Figure 4. </w:t>
      </w:r>
      <w:r w:rsidRPr="00DD2A4B">
        <w:rPr>
          <w:rFonts w:ascii="Times New Roman" w:hAnsi="Times New Roman" w:cs="Times New Roman"/>
          <w:lang w:val="en-US" w:bidi="en-US"/>
        </w:rPr>
        <w:t>Thermal images of the vineyard canopy and bunches collected with a FLIR handheld thermal imaging camera in a hot arid climate environment.</w:t>
      </w:r>
    </w:p>
    <w:p w14:paraId="64CCC448" w14:textId="77777777" w:rsidR="003A13E4" w:rsidRPr="003A13E4" w:rsidRDefault="003A13E4" w:rsidP="003A13E4">
      <w:pPr>
        <w:spacing w:line="360" w:lineRule="auto"/>
        <w:jc w:val="both"/>
        <w:rPr>
          <w:rFonts w:ascii="Times New Roman" w:hAnsi="Times New Roman" w:cs="Times New Roman"/>
          <w:i/>
          <w:sz w:val="24"/>
          <w:szCs w:val="24"/>
          <w:lang w:val="en-US" w:bidi="en-US"/>
        </w:rPr>
      </w:pPr>
      <w:r w:rsidRPr="003A13E4">
        <w:rPr>
          <w:rFonts w:ascii="Times New Roman" w:hAnsi="Times New Roman" w:cs="Times New Roman"/>
          <w:sz w:val="24"/>
          <w:szCs w:val="24"/>
          <w:lang w:val="en-US" w:bidi="en-US"/>
        </w:rPr>
        <w:t xml:space="preserve">The CWSI assessed by images obtained from proximal instruments can be influenced by the row orientation and the correlation with the (ΨL) can differ between the shaded side of the canopy versus the sunlit side. However, by combining measurements from both sides of the </w:t>
      </w:r>
      <w:r w:rsidRPr="003A13E4">
        <w:rPr>
          <w:rFonts w:ascii="Times New Roman" w:hAnsi="Times New Roman" w:cs="Times New Roman"/>
          <w:sz w:val="24"/>
          <w:szCs w:val="24"/>
          <w:lang w:val="en-US" w:bidi="en-US"/>
        </w:rPr>
        <w:lastRenderedPageBreak/>
        <w:t>canopy, an accurate estimate of the water status can be obtained with correlation values between CWSI and (ΨL) of R</w:t>
      </w:r>
      <w:r w:rsidRPr="003A13E4">
        <w:rPr>
          <w:rFonts w:ascii="Times New Roman" w:hAnsi="Times New Roman" w:cs="Times New Roman"/>
          <w:sz w:val="24"/>
          <w:szCs w:val="24"/>
          <w:vertAlign w:val="superscript"/>
          <w:lang w:val="en-US" w:bidi="en-US"/>
        </w:rPr>
        <w:t>2</w:t>
      </w:r>
      <w:r w:rsidRPr="003A13E4">
        <w:rPr>
          <w:rFonts w:ascii="Times New Roman" w:hAnsi="Times New Roman" w:cs="Times New Roman"/>
          <w:sz w:val="24"/>
          <w:szCs w:val="24"/>
          <w:lang w:val="en-US" w:bidi="en-US"/>
        </w:rPr>
        <w:t xml:space="preserve"> of 0.70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MFXZN4Cx","properties":{"formattedCitation":"[131]","plainCitation":"[131]","noteIndex":0},"citationItems":[{"id":458,"uris":["http://zotero.org/users/9822360/items/MAHWG7RB"],"itemData":{"id":458,"type":"article-journal","container-title":"Agronomy","ISSN":"2073-4395","issue":"2","journalAbbreviation":"Agronomy","note":"publisher: MDPI","page":"322","title":"Ground-Based Thermal Imaging for Assessing Crop Water Status in Grapevines over a Growing Season","volume":"12","author":[{"family":"Zhou","given":"Zheng"},{"family":"Diverres","given":"Geraldine"},{"family":"Kang","given":"Chenchen"},{"family":"Thapa","given":"Sushma"},{"family":"Karkee","given":"Manoj"},{"family":"Zhang","given":"Qin"},{"family":"Keller","given":"Markus"}],"issued":{"date-parts":[["2022"]]}}}],"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[131]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Furthermore, the CWSI index evaluated by the handheld thermal camera correlates well with the index values measured by the UAV (R</w:t>
      </w:r>
      <w:r w:rsidRPr="003A13E4">
        <w:rPr>
          <w:rFonts w:ascii="Times New Roman" w:hAnsi="Times New Roman" w:cs="Times New Roman"/>
          <w:sz w:val="24"/>
          <w:szCs w:val="24"/>
          <w:vertAlign w:val="superscript"/>
          <w:lang w:val="en-US" w:bidi="en-US"/>
        </w:rPr>
        <w:t>2</w:t>
      </w:r>
      <w:r w:rsidRPr="003A13E4">
        <w:rPr>
          <w:rFonts w:ascii="Times New Roman" w:hAnsi="Times New Roman" w:cs="Times New Roman"/>
          <w:sz w:val="24"/>
          <w:szCs w:val="24"/>
          <w:lang w:val="en-US" w:bidi="en-US"/>
        </w:rPr>
        <w:t xml:space="preserve"> = 0.58), however, proximal measurements have the limitation of not allowing spatialisation of the data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DExvtnf6","properties":{"formattedCitation":"[113]","plainCitation":"[113]","noteIndex":0},"citationItems":[{"id":459,"uris":["http://zotero.org/users/9822360/items/L2BTTKFE"],"itemData":{"id":459,"type":"article-journal","container-title":"Sensors","ISSN":"1424-8220","issue":"20","journalAbbreviation":"Sensors","note":"publisher: MDPI","page":"8056","title":"Using aerial thermal imagery to evaluate water status in Vitis vinifera cv. Loureiro","volume":"22","author":[{"family":"Araújo-Paredes","given":"Cláudio"},{"family":"Portela","given":"Fernando"},{"family":"Mendes","given":"Susana"},{"family":"Valín","given":"M Isabel"}],"issued":{"date-parts":[["2022"]]}}}],"schema":"https://github.com/citation-style-language/schema/raw/master/csl-citation.json"}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[113]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Thus, thermography offers many advantages, however, there are currently sensors that including microchips embedded in the vine trunk that allow continuous monitoring of the stem water potential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W6GWGHep","properties":{"formattedCitation":"[132]","plainCitation":"[132]","noteIndex":0},"citationItems":[{"id":460,"uris":["http://zotero.org/users/9822360/items/8HR98S3M"],"itemData":{"id":460,"type":"article-journal","container-title":"Horticulturae","ISSN":"2311-7524","issue":"12","journalAbbreviation":"Horticulturae","note":"publisher: MDPI","page":"1207","title":"Monitoring Stem Water Potential with an Embedded Microtensiometer to Inform Irrigation Scheduling in Fruit Crops","volume":"8","author":[{"family":"Lakso","given":"Alan N"},{"family":"Santiago","given":"Michael"},{"family":"Stroock","given":"Abraham D"}],"issued":{"date-parts":[["2022"]]}}}],"schema":"https://github.com/citation-style-language/schema/raw/master/csl-citation.json"}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[132]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These instruments present some criticalities such as maintaining intimate contact with the xylem over long periods of time and, finally, its single measurements, which makes it difficult to apply them in large areas. </w:t>
      </w:r>
      <w:r w:rsidRPr="003A13E4">
        <w:rPr>
          <w:rFonts w:ascii="Times New Roman" w:hAnsi="Times New Roman" w:cs="Times New Roman"/>
          <w:bCs/>
          <w:sz w:val="24"/>
          <w:szCs w:val="24"/>
          <w:lang w:val="en-US" w:bidi="en-US"/>
        </w:rPr>
        <w:t xml:space="preserve">Hyperspectral reflectance data is usually collected using an instrument named spectrometer. Measurements with the spectrometer are carried out at specific times of the day to reduce variations in the solar zenith angle, and a radiometric calibration must also be carried out using a white standard panel (spectralon) (Figure 5a) </w:t>
      </w:r>
      <w:r w:rsidRPr="003A13E4">
        <w:rPr>
          <w:rFonts w:ascii="Times New Roman" w:hAnsi="Times New Roman" w:cs="Times New Roman"/>
          <w:bCs/>
          <w:i/>
          <w:sz w:val="24"/>
          <w:szCs w:val="24"/>
          <w:lang w:bidi="en-US"/>
        </w:rPr>
        <w:fldChar w:fldCharType="begin"/>
      </w:r>
      <w:r w:rsidRPr="003A13E4">
        <w:rPr>
          <w:rFonts w:ascii="Times New Roman" w:hAnsi="Times New Roman" w:cs="Times New Roman"/>
          <w:bCs/>
          <w:sz w:val="24"/>
          <w:szCs w:val="24"/>
          <w:lang w:val="en-GB" w:bidi="en-US"/>
        </w:rPr>
        <w:instrText xml:space="preserve"> ADDIN ZOTERO_ITEM CSL_CITATION {"citationID":"Svi389Md","properties":{"formattedCitation":"[133]","plainCitation":"[133]","noteIndex":0},"citationItems":[{"id":101,"uris":["http://zotero.org/users/9822360/items/RALB637D"],"itemData":{"id":101,"type":"article-journal","container-title":"Biosystems Engineering","ISSN":"1537-5110","journalAbbreviation":"Biosystems Engineering","note":"publisher: Elsevier","page":"52-68","title":"Detecting crop water status in mature olive groves using vegetation spectral measurements","volume":"128","author":[{"family":"Rallo","given":"Giovanni"},{"family":"Minacapilli","given":"Mario"},{"family":"Ciraolo","given":"Giuseppe"},{"family":"Provenzano","given":"Giuseppe"}],"issued":{"date-parts":[["2014"]]}}}],"schema":"https://github.com/citation-style-language/schema/raw/master/csl-citation.json"} </w:instrText>
      </w:r>
      <w:r w:rsidRPr="003A13E4">
        <w:rPr>
          <w:rFonts w:ascii="Times New Roman" w:hAnsi="Times New Roman" w:cs="Times New Roman"/>
          <w:bCs/>
          <w:i/>
          <w:sz w:val="24"/>
          <w:szCs w:val="24"/>
          <w:lang w:bidi="en-US"/>
        </w:rPr>
        <w:fldChar w:fldCharType="separate"/>
      </w:r>
      <w:r w:rsidRPr="003A13E4">
        <w:rPr>
          <w:rFonts w:ascii="Times New Roman" w:hAnsi="Times New Roman" w:cs="Times New Roman"/>
          <w:sz w:val="24"/>
          <w:szCs w:val="24"/>
          <w:lang w:val="en-US" w:bidi="en-US"/>
        </w:rPr>
        <w:t>[133]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bCs/>
          <w:sz w:val="24"/>
          <w:szCs w:val="24"/>
          <w:lang w:val="en-US" w:bidi="en-US"/>
        </w:rPr>
        <w:t>. Through radiometric calibration, the image values recorded by the sensor and expressed in DN, are converted into reflectance values or radiance (Figure 5b). The conversion to reflectance spectra is done using the equation (1):</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8"/>
        <w:gridCol w:w="680"/>
      </w:tblGrid>
      <w:tr w:rsidR="003A13E4" w:rsidRPr="003A13E4" w14:paraId="5EAD47A4" w14:textId="77777777" w:rsidTr="003A13E4">
        <w:trPr>
          <w:jc w:val="center"/>
        </w:trPr>
        <w:tc>
          <w:tcPr>
            <w:tcW w:w="7168" w:type="dxa"/>
          </w:tcPr>
          <w:p w14:paraId="1E92E137" w14:textId="47D11620" w:rsidR="003A13E4" w:rsidRPr="003A13E4" w:rsidRDefault="003A13E4" w:rsidP="003A13E4">
            <w:pPr>
              <w:spacing w:after="160" w:line="360" w:lineRule="auto"/>
              <w:jc w:val="both"/>
              <w:rPr>
                <w:rFonts w:eastAsiaTheme="minorHAnsi"/>
                <w:bCs/>
                <w:kern w:val="2"/>
                <w:sz w:val="24"/>
                <w:szCs w:val="24"/>
                <w:lang w:val="en-US" w:bidi="en-US"/>
              </w:rPr>
            </w:pPr>
            <m:oMathPara>
              <m:oMath>
                <m:r>
                  <w:rPr>
                    <w:rFonts w:ascii="Cambria Math" w:hAnsi="Cambria Math"/>
                    <w:sz w:val="24"/>
                    <w:szCs w:val="24"/>
                    <w:lang w:val="en-US" w:bidi="en-US"/>
                  </w:rPr>
                  <m:t xml:space="preserve">R </m:t>
                </m:r>
                <m:d>
                  <m:dPr>
                    <m:ctrlPr>
                      <w:rPr>
                        <w:rFonts w:ascii="Cambria Math" w:eastAsiaTheme="minorHAnsi" w:hAnsi="Cambria Math"/>
                        <w:i/>
                        <w:kern w:val="2"/>
                        <w:sz w:val="24"/>
                        <w:szCs w:val="24"/>
                        <w:lang w:val="en-US" w:bidi="en-US"/>
                      </w:rPr>
                    </m:ctrlPr>
                  </m:dPr>
                  <m:e>
                    <m:r>
                      <w:rPr>
                        <w:rFonts w:ascii="Cambria Math" w:hAnsi="Cambria Math"/>
                        <w:sz w:val="24"/>
                        <w:szCs w:val="24"/>
                        <w:lang w:val="en-US" w:bidi="en-US"/>
                      </w:rPr>
                      <m:t>λ</m:t>
                    </m:r>
                  </m:e>
                </m:d>
                <m:r>
                  <w:rPr>
                    <w:rFonts w:ascii="Cambria Math" w:hAnsi="Cambria Math"/>
                    <w:sz w:val="24"/>
                    <w:szCs w:val="24"/>
                    <w:lang w:val="en-US" w:bidi="en-US"/>
                  </w:rPr>
                  <m:t>=</m:t>
                </m:r>
                <m:f>
                  <m:fPr>
                    <m:ctrlPr>
                      <w:rPr>
                        <w:rFonts w:ascii="Cambria Math" w:eastAsiaTheme="minorHAnsi" w:hAnsi="Cambria Math"/>
                        <w:i/>
                        <w:kern w:val="2"/>
                        <w:sz w:val="24"/>
                        <w:szCs w:val="24"/>
                        <w:lang w:val="en-US" w:bidi="en-US"/>
                      </w:rPr>
                    </m:ctrlPr>
                  </m:fPr>
                  <m:num>
                    <m:r>
                      <w:rPr>
                        <w:rFonts w:ascii="Cambria Math" w:hAnsi="Cambria Math"/>
                        <w:sz w:val="24"/>
                        <w:szCs w:val="24"/>
                        <w:lang w:val="en-US" w:bidi="en-US"/>
                      </w:rPr>
                      <m:t>canopyI</m:t>
                    </m:r>
                    <m:d>
                      <m:dPr>
                        <m:ctrlPr>
                          <w:rPr>
                            <w:rFonts w:ascii="Cambria Math" w:eastAsiaTheme="minorHAnsi" w:hAnsi="Cambria Math"/>
                            <w:i/>
                            <w:kern w:val="2"/>
                            <w:sz w:val="24"/>
                            <w:szCs w:val="24"/>
                            <w:lang w:val="en-US" w:bidi="en-US"/>
                          </w:rPr>
                        </m:ctrlPr>
                      </m:dPr>
                      <m:e>
                        <m:r>
                          <w:rPr>
                            <w:rFonts w:ascii="Cambria Math" w:hAnsi="Cambria Math"/>
                            <w:sz w:val="24"/>
                            <w:szCs w:val="24"/>
                            <w:lang w:val="en-US" w:bidi="en-US"/>
                          </w:rPr>
                          <m:t>λ</m:t>
                        </m:r>
                      </m:e>
                    </m:d>
                    <m:r>
                      <w:rPr>
                        <w:rFonts w:ascii="Cambria Math" w:hAnsi="Cambria Math"/>
                        <w:sz w:val="24"/>
                        <w:szCs w:val="24"/>
                        <w:lang w:val="en-US" w:bidi="en-US"/>
                      </w:rPr>
                      <m:t xml:space="preserve">-DI </m:t>
                    </m:r>
                    <m:d>
                      <m:dPr>
                        <m:ctrlPr>
                          <w:rPr>
                            <w:rFonts w:ascii="Cambria Math" w:eastAsiaTheme="minorHAnsi" w:hAnsi="Cambria Math"/>
                            <w:i/>
                            <w:kern w:val="2"/>
                            <w:sz w:val="24"/>
                            <w:szCs w:val="24"/>
                            <w:lang w:val="en-US" w:bidi="en-US"/>
                          </w:rPr>
                        </m:ctrlPr>
                      </m:dPr>
                      <m:e>
                        <m:r>
                          <w:rPr>
                            <w:rFonts w:ascii="Cambria Math" w:hAnsi="Cambria Math"/>
                            <w:sz w:val="24"/>
                            <w:szCs w:val="24"/>
                            <w:lang w:val="en-US" w:bidi="en-US"/>
                          </w:rPr>
                          <m:t>λ</m:t>
                        </m:r>
                      </m:e>
                    </m:d>
                  </m:num>
                  <m:den>
                    <m:r>
                      <w:rPr>
                        <w:rFonts w:ascii="Cambria Math" w:hAnsi="Cambria Math"/>
                        <w:sz w:val="24"/>
                        <w:szCs w:val="24"/>
                        <w:lang w:val="en-US" w:bidi="en-US"/>
                      </w:rPr>
                      <m:t xml:space="preserve">Spe.I </m:t>
                    </m:r>
                    <m:d>
                      <m:dPr>
                        <m:ctrlPr>
                          <w:rPr>
                            <w:rFonts w:ascii="Cambria Math" w:eastAsiaTheme="minorHAnsi" w:hAnsi="Cambria Math"/>
                            <w:i/>
                            <w:kern w:val="2"/>
                            <w:sz w:val="24"/>
                            <w:szCs w:val="24"/>
                            <w:lang w:val="en-US" w:bidi="en-US"/>
                          </w:rPr>
                        </m:ctrlPr>
                      </m:dPr>
                      <m:e>
                        <m:r>
                          <w:rPr>
                            <w:rFonts w:ascii="Cambria Math" w:hAnsi="Cambria Math"/>
                            <w:sz w:val="24"/>
                            <w:szCs w:val="24"/>
                            <w:lang w:val="en-US" w:bidi="en-US"/>
                          </w:rPr>
                          <m:t>λ</m:t>
                        </m:r>
                      </m:e>
                    </m:d>
                    <m:r>
                      <w:rPr>
                        <w:rFonts w:ascii="Cambria Math" w:hAnsi="Cambria Math"/>
                        <w:sz w:val="24"/>
                        <w:szCs w:val="24"/>
                        <w:lang w:val="en-US" w:bidi="en-US"/>
                      </w:rPr>
                      <m:t xml:space="preserve">-DI </m:t>
                    </m:r>
                    <m:d>
                      <m:dPr>
                        <m:ctrlPr>
                          <w:rPr>
                            <w:rFonts w:ascii="Cambria Math" w:eastAsiaTheme="minorHAnsi" w:hAnsi="Cambria Math"/>
                            <w:i/>
                            <w:kern w:val="2"/>
                            <w:sz w:val="24"/>
                            <w:szCs w:val="24"/>
                            <w:lang w:val="en-US" w:bidi="en-US"/>
                          </w:rPr>
                        </m:ctrlPr>
                      </m:dPr>
                      <m:e>
                        <m:r>
                          <w:rPr>
                            <w:rFonts w:ascii="Cambria Math" w:hAnsi="Cambria Math"/>
                            <w:sz w:val="24"/>
                            <w:szCs w:val="24"/>
                            <w:lang w:val="en-US" w:bidi="en-US"/>
                          </w:rPr>
                          <m:t>λ</m:t>
                        </m:r>
                      </m:e>
                    </m:d>
                  </m:den>
                </m:f>
              </m:oMath>
            </m:oMathPara>
          </w:p>
        </w:tc>
        <w:tc>
          <w:tcPr>
            <w:tcW w:w="680" w:type="dxa"/>
          </w:tcPr>
          <w:p w14:paraId="03D6B368" w14:textId="77777777" w:rsidR="003A13E4" w:rsidRPr="003A13E4" w:rsidRDefault="003A13E4" w:rsidP="003A13E4">
            <w:pPr>
              <w:spacing w:after="160" w:line="360" w:lineRule="auto"/>
              <w:jc w:val="both"/>
              <w:rPr>
                <w:rFonts w:eastAsiaTheme="minorHAnsi"/>
                <w:bCs/>
                <w:kern w:val="2"/>
                <w:sz w:val="24"/>
                <w:szCs w:val="24"/>
                <w:lang w:val="en-US" w:bidi="en-US"/>
              </w:rPr>
            </w:pPr>
            <w:r w:rsidRPr="003A13E4">
              <w:rPr>
                <w:rFonts w:eastAsiaTheme="minorHAnsi"/>
                <w:bCs/>
                <w:kern w:val="2"/>
                <w:sz w:val="24"/>
                <w:szCs w:val="24"/>
                <w:lang w:val="en-US" w:bidi="en-US"/>
              </w:rPr>
              <w:t>(1)</w:t>
            </w:r>
          </w:p>
        </w:tc>
      </w:tr>
    </w:tbl>
    <w:p w14:paraId="38A23486" w14:textId="77777777" w:rsidR="003A13E4" w:rsidRPr="003A13E4" w:rsidRDefault="003A13E4" w:rsidP="003A13E4">
      <w:pPr>
        <w:spacing w:line="360" w:lineRule="auto"/>
        <w:jc w:val="both"/>
        <w:rPr>
          <w:rFonts w:ascii="Times New Roman" w:hAnsi="Times New Roman" w:cs="Times New Roman"/>
          <w:i/>
          <w:sz w:val="24"/>
          <w:szCs w:val="24"/>
          <w:lang w:val="en-US" w:bidi="en-US"/>
        </w:rPr>
      </w:pPr>
      <w:r w:rsidRPr="003A13E4">
        <w:rPr>
          <w:rFonts w:ascii="Times New Roman" w:hAnsi="Times New Roman" w:cs="Times New Roman"/>
          <w:sz w:val="24"/>
          <w:szCs w:val="24"/>
          <w:lang w:val="en-US" w:bidi="en-US"/>
        </w:rPr>
        <w:t xml:space="preserve">in which </w:t>
      </w:r>
      <w:r w:rsidRPr="003A13E4">
        <w:rPr>
          <w:rFonts w:ascii="Times New Roman" w:hAnsi="Times New Roman" w:cs="Times New Roman"/>
          <w:i/>
          <w:iCs/>
          <w:sz w:val="24"/>
          <w:szCs w:val="24"/>
          <w:lang w:val="en-US" w:bidi="en-US"/>
        </w:rPr>
        <w:t>R</w:t>
      </w:r>
      <w:r w:rsidRPr="003A13E4">
        <w:rPr>
          <w:rFonts w:ascii="Times New Roman" w:hAnsi="Times New Roman" w:cs="Times New Roman"/>
          <w:sz w:val="24"/>
          <w:szCs w:val="24"/>
          <w:lang w:val="en-US" w:bidi="en-US"/>
        </w:rPr>
        <w:t xml:space="preserve"> is the reflectance, </w:t>
      </w:r>
      <w:r w:rsidRPr="003A13E4">
        <w:rPr>
          <w:rFonts w:ascii="Times New Roman" w:hAnsi="Times New Roman" w:cs="Times New Roman"/>
          <w:i/>
          <w:iCs/>
          <w:sz w:val="24"/>
          <w:szCs w:val="24"/>
          <w:lang w:val="en-US" w:bidi="en-US"/>
        </w:rPr>
        <w:t>λ</w:t>
      </w:r>
      <w:r w:rsidRPr="003A13E4">
        <w:rPr>
          <w:rFonts w:ascii="Times New Roman" w:hAnsi="Times New Roman" w:cs="Times New Roman"/>
          <w:sz w:val="24"/>
          <w:szCs w:val="24"/>
          <w:lang w:val="en-US" w:bidi="en-US"/>
        </w:rPr>
        <w:t xml:space="preserve"> is the wavelength, </w:t>
      </w:r>
      <w:r w:rsidRPr="003A13E4">
        <w:rPr>
          <w:rFonts w:ascii="Times New Roman" w:hAnsi="Times New Roman" w:cs="Times New Roman"/>
          <w:i/>
          <w:iCs/>
          <w:sz w:val="24"/>
          <w:szCs w:val="24"/>
          <w:lang w:val="en-US" w:bidi="en-US"/>
        </w:rPr>
        <w:t>canopyI(λ)</w:t>
      </w:r>
      <w:r w:rsidRPr="003A13E4">
        <w:rPr>
          <w:rFonts w:ascii="Times New Roman" w:hAnsi="Times New Roman" w:cs="Times New Roman"/>
          <w:sz w:val="24"/>
          <w:szCs w:val="24"/>
          <w:lang w:val="en-US" w:bidi="en-US"/>
        </w:rPr>
        <w:t xml:space="preserve">is the intensity of the signal from the canopy, </w:t>
      </w:r>
      <w:r w:rsidRPr="003A13E4">
        <w:rPr>
          <w:rFonts w:ascii="Times New Roman" w:hAnsi="Times New Roman" w:cs="Times New Roman"/>
          <w:i/>
          <w:iCs/>
          <w:sz w:val="24"/>
          <w:szCs w:val="24"/>
          <w:lang w:val="en-US" w:bidi="en-US"/>
        </w:rPr>
        <w:t>Spe.I (λ)</w:t>
      </w:r>
      <w:r w:rsidRPr="003A13E4">
        <w:rPr>
          <w:rFonts w:ascii="Times New Roman" w:hAnsi="Times New Roman" w:cs="Times New Roman"/>
          <w:sz w:val="24"/>
          <w:szCs w:val="24"/>
          <w:lang w:val="en-US" w:bidi="en-US"/>
        </w:rPr>
        <w:t xml:space="preserve">is the intensity of the signal from a calibration panel, which is the white spectralon, that has the highest diffuse reflectance observed over the operational wavelengths of the spectrometer. </w:t>
      </w:r>
      <w:r w:rsidRPr="003A13E4">
        <w:rPr>
          <w:rFonts w:ascii="Times New Roman" w:hAnsi="Times New Roman" w:cs="Times New Roman"/>
          <w:i/>
          <w:iCs/>
          <w:sz w:val="24"/>
          <w:szCs w:val="24"/>
          <w:lang w:val="en-US" w:bidi="en-US"/>
        </w:rPr>
        <w:t>DI(λ)</w:t>
      </w:r>
      <w:r w:rsidRPr="003A13E4">
        <w:rPr>
          <w:rFonts w:ascii="Times New Roman" w:hAnsi="Times New Roman" w:cs="Times New Roman"/>
          <w:sz w:val="24"/>
          <w:szCs w:val="24"/>
          <w:lang w:val="en-US" w:bidi="en-US"/>
        </w:rPr>
        <w:t xml:space="preserve"> represents the dark intensity that is measured with the spectrometer fibre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{"citationID":"BuXPjWTx","properties":{"formattedCitation":"[134]","plainCitation":"[134]","noteIndex":0},"citationItems":[{"id":96,"uris":["http://zotero.org/users/9822360/items/T32TQYQT"],"itemData":{"id":96,"type":"article-journal","container-title":"Computers and Electronics in Agriculture","ISSN":"0168-1699","journalAbbreviation":"Computers and Electronics in Agriculture","note":"publisher: Elsevier","page":"104855","title":"Grapevine variety identification using “Big Data” collected with miniaturized spectrometer combined with support vector machines and convolutional neural networks","volume":"163","author":[{"family":"Fernandes","given":"Armando M"},{"family":"Utkin","given":"Andrei B"},{"family":"Eiras-Dias","given":"José"},{"family":"Cunha","given":"Jorge"},{"family":"Silvestre","given":"José"},{"family":"Melo-Pinto","given":"Pedro"}],"issued":{"date-parts":[["2019"]]}}}],"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[134]</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Radiance is measured in watts per square metre per steradian (W sr</w:t>
      </w:r>
      <w:r w:rsidRPr="003A13E4">
        <w:rPr>
          <w:rFonts w:ascii="Times New Roman" w:hAnsi="Times New Roman" w:cs="Times New Roman"/>
          <w:sz w:val="24"/>
          <w:szCs w:val="24"/>
          <w:vertAlign w:val="superscript"/>
          <w:lang w:val="en-US" w:bidi="en-US"/>
        </w:rPr>
        <w:t>−1</w:t>
      </w:r>
      <w:r w:rsidRPr="003A13E4">
        <w:rPr>
          <w:rFonts w:ascii="Times New Roman" w:hAnsi="Times New Roman" w:cs="Times New Roman"/>
          <w:sz w:val="24"/>
          <w:szCs w:val="24"/>
          <w:lang w:val="en-US" w:bidi="en-US"/>
        </w:rPr>
        <w:t xml:space="preserve"> m</w:t>
      </w:r>
      <w:r w:rsidRPr="003A13E4">
        <w:rPr>
          <w:rFonts w:ascii="Times New Roman" w:hAnsi="Times New Roman" w:cs="Times New Roman"/>
          <w:sz w:val="24"/>
          <w:szCs w:val="24"/>
          <w:vertAlign w:val="superscript"/>
          <w:lang w:val="en-US" w:bidi="en-US"/>
        </w:rPr>
        <w:t>−2</w:t>
      </w:r>
      <w:r w:rsidRPr="003A13E4">
        <w:rPr>
          <w:rFonts w:ascii="Times New Roman" w:hAnsi="Times New Roman" w:cs="Times New Roman"/>
          <w:sz w:val="24"/>
          <w:szCs w:val="24"/>
          <w:lang w:val="en-US" w:bidi="en-US"/>
        </w:rPr>
        <w:t xml:space="preserve">). For reflectance, since it is a ratio of the energy reflected from the target and the energy incident on the target, it is a dimensionless measure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{"citationID":"vZVH92Lw","properties":{"formattedCitation":"[135,136]","plainCitation":"[135,136]","noteIndex":0},"citationItems":[{"id":249,"uris":["http://zotero.org/users/9822360/items/YDTH3KPW"],"itemData":{"id":249,"type":"article-journal","container-title":"ISPRS Journal of Photogrammetry and Remote Sensing","ISSN":"0924-2716","journalAbbreviation":"ISPRS Journal of Photogrammetry and Remote Sensing","note":"publisher: Elsevier","page":"245-259","title":"Generating 3D hyperspectral information with lightweight UAV snapshot cameras for vegetation monitoring: From camera calibration to quality assurance","volume":"108","author":[{"family":"Aasen","given":"Helge"},{"family":"Burkart","given":"Andreas"},{"family":"Bolten","given":"Andreas"},{"family":"Bareth","given":"Georg"}],"issued":{"date-parts":[["2015"]]}}},{"id":247,"uris":["http://zotero.org/users/9822360/items/CKSIF88C"],"itemData":{"id":247,"type":"article-journal","container-title":"ISPRS Journal of Photogrammetry and Remote Sensing","ISSN":"0924-2716","journalAbbreviation":"ISPRS Journal of Photogrammetry and Remote Sensing","note":"publisher: Elsevier","page":"298-314","title":"The effect of spatial resolution on radiometric and geometric performances of a UAV-mounted hyperspectral 2D imager","volume":"144","author":[{"family":"Deng","given":"Lei"},{"family":"Yan","given":"Yanan"},{"family":"Gong","given":"Huili"},{"family":"Duan","given":"Fuzhou"},{"family":"Zhong","given":"Ruofei"}],"issued":{"date-parts":[["2018"]]}}}],"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[135,136]</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w:t>
      </w:r>
      <w:r w:rsidRPr="003A13E4">
        <w:rPr>
          <w:rFonts w:ascii="Times New Roman" w:hAnsi="Times New Roman" w:cs="Times New Roman"/>
          <w:sz w:val="24"/>
          <w:szCs w:val="24"/>
          <w:lang w:val="en-GB" w:bidi="en-US"/>
        </w:rPr>
        <w:t xml:space="preserve"> </w:t>
      </w:r>
      <w:r w:rsidRPr="003A13E4">
        <w:rPr>
          <w:rFonts w:ascii="Times New Roman" w:hAnsi="Times New Roman" w:cs="Times New Roman"/>
          <w:sz w:val="24"/>
          <w:szCs w:val="24"/>
          <w:lang w:val="en-US" w:bidi="en-US"/>
        </w:rPr>
        <w:t xml:space="preserve">Information derived from hyperspectral analyses has been used to identify grape varieties, considering specific wavelengths ranging from 630 to 730 nm. Grape quality can also be determined by means of spectra analysis, e.g., wavelengths of 446, 489, 504, 561 nm are most effective for determining pH, whereas soluble solids content can be determined with wavelengths of 418, 525, 556, 633, 643 nm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{"citationID":"qfphztBw","properties":{"formattedCitation":"[137]","plainCitation":"[137]","noteIndex":0},"citationItems":[{"id":271,"uris":["http://zotero.org/users/9822360/items/I2CQIMMS"],"itemData":{"id":271,"type":"article-journal","container-title":"Computers and Electronics in Agriculture","ISSN":"0168-1699","journalAbbreviation":"Computers and Electronics in Agriculture","note":"publisher: Elsevier","page":"S15-S18","title":"Soluble solids content and pH prediction and varieties discrimination of grapes based on visible–near infrared spectroscopy","volume":"71","author":[{"family":"Cao","given":"Fang"},{"family":"Wu","given":"Di"},{"family":"He","given":"Yong"}],"issued":{"date-parts":[["2010"]]}}}],"schema":"https://github.com/citation-style-language/schema/raw/master/csl-citation.json"}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[137]</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Water strongly absorbs radiation in the 970 nm, 1200 nm, 1450 nm, 1940 nm bands, and these wavelengths can therefore be used to estimate the water content and vine water potential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{"citationID":"MwGDHHjQ","properties":{"formattedCitation":"[138]","plainCitation":"[138]","noteIndex":0},"citationItems":[{"id":455,"uris":["http://zotero.org/users/9822360/items/LG6ZD2C2"],"itemData":{"id":455,"type":"article-journal","container-title":"Remote Sensing","ISSN":"2072-4292","issue":"16","journalAbbreviation":"Remote Sensing","note":"publisher: MDPI","page":"3198","title":"Evaluation of point hyperspectral reflectance and multivariate regression models for grapevine water status estimation","volume":"13","author":[{"family":"Wei","given":"Hsiang-En"},{"family":"Grafton","given":"Miles"},{"family":"Bretherton","given":"Michael"},{"family":"Irwin","given":"Matthew"},{"family":"Sandoval","given":"Eduardo"}],"issued":{"date-parts":[["2021"]]}}}],"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[138]</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w:t>
      </w:r>
    </w:p>
    <w:tbl>
      <w:tblPr>
        <w:tblW w:w="0" w:type="auto"/>
        <w:tblInd w:w="895" w:type="dxa"/>
        <w:tblLook w:val="0000" w:firstRow="0" w:lastRow="0" w:firstColumn="0" w:lastColumn="0" w:noHBand="0" w:noVBand="0"/>
      </w:tblPr>
      <w:tblGrid>
        <w:gridCol w:w="6246"/>
      </w:tblGrid>
      <w:tr w:rsidR="003A13E4" w:rsidRPr="003A13E4" w14:paraId="59615592" w14:textId="77777777" w:rsidTr="003A13E4">
        <w:tc>
          <w:tcPr>
            <w:tcW w:w="0" w:type="auto"/>
            <w:shd w:val="clear" w:color="auto" w:fill="auto"/>
            <w:vAlign w:val="center"/>
          </w:tcPr>
          <w:p w14:paraId="41C5B945" w14:textId="77777777" w:rsidR="003A13E4" w:rsidRPr="003A13E4" w:rsidRDefault="003A13E4" w:rsidP="003A13E4">
            <w:pPr>
              <w:spacing w:line="360" w:lineRule="auto"/>
              <w:jc w:val="both"/>
              <w:rPr>
                <w:rFonts w:ascii="Times New Roman" w:hAnsi="Times New Roman" w:cs="Times New Roman"/>
                <w:i/>
                <w:sz w:val="24"/>
                <w:szCs w:val="24"/>
                <w:lang w:val="en-US" w:bidi="en-US"/>
              </w:rPr>
            </w:pPr>
            <w:r w:rsidRPr="003A13E4">
              <w:rPr>
                <w:rFonts w:ascii="Times New Roman" w:hAnsi="Times New Roman" w:cs="Times New Roman"/>
                <w:i/>
                <w:noProof/>
                <w:sz w:val="24"/>
                <w:szCs w:val="24"/>
                <w:lang w:val="en-US" w:bidi="en-US"/>
              </w:rPr>
              <w:lastRenderedPageBreak/>
              <w:drawing>
                <wp:inline distT="0" distB="0" distL="0" distR="0" wp14:anchorId="04FEC5D7" wp14:editId="36AFFB9D">
                  <wp:extent cx="3728153" cy="1855883"/>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28153" cy="1855883"/>
                          </a:xfrm>
                          <a:prstGeom prst="rect">
                            <a:avLst/>
                          </a:prstGeom>
                        </pic:spPr>
                      </pic:pic>
                    </a:graphicData>
                  </a:graphic>
                </wp:inline>
              </w:drawing>
            </w:r>
          </w:p>
        </w:tc>
      </w:tr>
      <w:tr w:rsidR="003A13E4" w:rsidRPr="003A13E4" w14:paraId="13ABABDE" w14:textId="77777777" w:rsidTr="003A13E4">
        <w:tc>
          <w:tcPr>
            <w:tcW w:w="0" w:type="auto"/>
            <w:shd w:val="clear" w:color="auto" w:fill="auto"/>
            <w:vAlign w:val="center"/>
          </w:tcPr>
          <w:p w14:paraId="061CA326" w14:textId="77777777" w:rsidR="003A13E4" w:rsidRPr="003A13E4" w:rsidRDefault="003A13E4" w:rsidP="003A13E4">
            <w:pPr>
              <w:spacing w:line="360" w:lineRule="auto"/>
              <w:jc w:val="both"/>
              <w:rPr>
                <w:rFonts w:ascii="Times New Roman" w:hAnsi="Times New Roman" w:cs="Times New Roman"/>
                <w:i/>
                <w:sz w:val="24"/>
                <w:szCs w:val="24"/>
                <w:lang w:val="en-US" w:bidi="en-US"/>
              </w:rPr>
            </w:pPr>
            <w:r w:rsidRPr="00C50B75">
              <w:rPr>
                <w:rFonts w:ascii="Times New Roman" w:hAnsi="Times New Roman" w:cs="Times New Roman"/>
                <w:iCs/>
                <w:sz w:val="24"/>
                <w:szCs w:val="24"/>
                <w:lang w:val="en-US" w:bidi="en-US"/>
              </w:rPr>
              <w:t>(</w:t>
            </w:r>
            <w:r w:rsidRPr="003A13E4">
              <w:rPr>
                <w:rFonts w:ascii="Times New Roman" w:hAnsi="Times New Roman" w:cs="Times New Roman"/>
                <w:b/>
                <w:iCs/>
                <w:sz w:val="24"/>
                <w:szCs w:val="24"/>
                <w:lang w:val="en-US" w:bidi="en-US"/>
              </w:rPr>
              <w:t>a</w:t>
            </w:r>
            <w:r w:rsidRPr="00C50B75">
              <w:rPr>
                <w:rFonts w:ascii="Times New Roman" w:hAnsi="Times New Roman" w:cs="Times New Roman"/>
                <w:iCs/>
                <w:sz w:val="24"/>
                <w:szCs w:val="24"/>
                <w:lang w:val="en-US" w:bidi="en-US"/>
              </w:rPr>
              <w:t>)</w:t>
            </w:r>
          </w:p>
        </w:tc>
      </w:tr>
      <w:tr w:rsidR="003A13E4" w:rsidRPr="003A13E4" w14:paraId="14E172AA" w14:textId="77777777" w:rsidTr="003A13E4">
        <w:tc>
          <w:tcPr>
            <w:tcW w:w="0" w:type="auto"/>
            <w:shd w:val="clear" w:color="auto" w:fill="auto"/>
            <w:vAlign w:val="center"/>
          </w:tcPr>
          <w:p w14:paraId="3BED2CEE" w14:textId="77777777" w:rsidR="003A13E4" w:rsidRPr="003A13E4" w:rsidRDefault="003A13E4" w:rsidP="00E95096">
            <w:pPr>
              <w:spacing w:line="360" w:lineRule="auto"/>
              <w:jc w:val="center"/>
              <w:rPr>
                <w:rFonts w:ascii="Times New Roman" w:hAnsi="Times New Roman" w:cs="Times New Roman"/>
                <w:i/>
                <w:sz w:val="24"/>
                <w:szCs w:val="24"/>
                <w:lang w:val="en-US" w:bidi="en-US"/>
              </w:rPr>
            </w:pPr>
            <w:r w:rsidRPr="003A13E4">
              <w:rPr>
                <w:rFonts w:ascii="Times New Roman" w:hAnsi="Times New Roman" w:cs="Times New Roman"/>
                <w:i/>
                <w:noProof/>
                <w:sz w:val="24"/>
                <w:szCs w:val="24"/>
                <w:lang w:val="en-US" w:bidi="en-US"/>
              </w:rPr>
              <w:drawing>
                <wp:inline distT="0" distB="0" distL="0" distR="0" wp14:anchorId="22E47C68" wp14:editId="1C262803">
                  <wp:extent cx="3819955" cy="2047313"/>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31865" cy="2107291"/>
                          </a:xfrm>
                          <a:prstGeom prst="rect">
                            <a:avLst/>
                          </a:prstGeom>
                          <a:noFill/>
                        </pic:spPr>
                      </pic:pic>
                    </a:graphicData>
                  </a:graphic>
                </wp:inline>
              </w:drawing>
            </w:r>
          </w:p>
        </w:tc>
      </w:tr>
      <w:tr w:rsidR="003A13E4" w:rsidRPr="003A13E4" w14:paraId="0AFEDA3C" w14:textId="77777777" w:rsidTr="003A13E4">
        <w:tc>
          <w:tcPr>
            <w:tcW w:w="0" w:type="auto"/>
            <w:shd w:val="clear" w:color="auto" w:fill="auto"/>
            <w:vAlign w:val="center"/>
          </w:tcPr>
          <w:p w14:paraId="27F8B32F" w14:textId="77777777" w:rsidR="003A13E4" w:rsidRPr="003A13E4" w:rsidRDefault="003A13E4" w:rsidP="003A13E4">
            <w:pPr>
              <w:spacing w:line="360" w:lineRule="auto"/>
              <w:jc w:val="both"/>
              <w:rPr>
                <w:rFonts w:ascii="Times New Roman" w:hAnsi="Times New Roman" w:cs="Times New Roman"/>
                <w:i/>
                <w:sz w:val="24"/>
                <w:szCs w:val="24"/>
                <w:lang w:val="en-US" w:bidi="en-US"/>
              </w:rPr>
            </w:pPr>
            <w:r w:rsidRPr="00C50B75">
              <w:rPr>
                <w:rFonts w:ascii="Times New Roman" w:hAnsi="Times New Roman" w:cs="Times New Roman"/>
                <w:iCs/>
                <w:sz w:val="24"/>
                <w:szCs w:val="24"/>
                <w:lang w:val="en-US" w:bidi="en-US"/>
              </w:rPr>
              <w:t>(</w:t>
            </w:r>
            <w:r w:rsidRPr="003A13E4">
              <w:rPr>
                <w:rFonts w:ascii="Times New Roman" w:hAnsi="Times New Roman" w:cs="Times New Roman"/>
                <w:b/>
                <w:iCs/>
                <w:sz w:val="24"/>
                <w:szCs w:val="24"/>
                <w:lang w:val="en-US" w:bidi="en-US"/>
              </w:rPr>
              <w:t>b</w:t>
            </w:r>
            <w:r w:rsidRPr="00C50B75">
              <w:rPr>
                <w:rFonts w:ascii="Times New Roman" w:hAnsi="Times New Roman" w:cs="Times New Roman"/>
                <w:iCs/>
                <w:sz w:val="24"/>
                <w:szCs w:val="24"/>
                <w:lang w:val="en-US" w:bidi="en-US"/>
              </w:rPr>
              <w:t>)</w:t>
            </w:r>
          </w:p>
        </w:tc>
      </w:tr>
    </w:tbl>
    <w:p w14:paraId="6E06E033" w14:textId="77777777" w:rsidR="003A13E4" w:rsidRPr="00C50B75" w:rsidRDefault="003A13E4" w:rsidP="00E95096">
      <w:pPr>
        <w:spacing w:line="240" w:lineRule="auto"/>
        <w:jc w:val="both"/>
        <w:rPr>
          <w:rFonts w:ascii="Times New Roman" w:hAnsi="Times New Roman" w:cs="Times New Roman"/>
          <w:b/>
          <w:bCs/>
          <w:i/>
          <w:lang w:val="en-US" w:bidi="en-US"/>
        </w:rPr>
      </w:pPr>
      <w:r w:rsidRPr="00C50B75">
        <w:rPr>
          <w:rFonts w:ascii="Times New Roman" w:hAnsi="Times New Roman" w:cs="Times New Roman"/>
          <w:b/>
          <w:bCs/>
          <w:iCs/>
          <w:lang w:val="en-US" w:bidi="en-US"/>
        </w:rPr>
        <w:t>Figure 5</w:t>
      </w:r>
      <w:r w:rsidRPr="00C50B75">
        <w:rPr>
          <w:rFonts w:ascii="Times New Roman" w:hAnsi="Times New Roman" w:cs="Times New Roman"/>
          <w:b/>
          <w:bCs/>
          <w:i/>
          <w:lang w:val="en-US" w:bidi="en-US"/>
        </w:rPr>
        <w:t xml:space="preserve">. </w:t>
      </w:r>
      <w:r w:rsidRPr="00C50B75">
        <w:rPr>
          <w:rFonts w:ascii="Times New Roman" w:hAnsi="Times New Roman" w:cs="Times New Roman"/>
          <w:lang w:val="en-US" w:bidi="en-US"/>
        </w:rPr>
        <w:t>(</w:t>
      </w:r>
      <w:r w:rsidRPr="00C50B75">
        <w:rPr>
          <w:rFonts w:ascii="Times New Roman" w:hAnsi="Times New Roman" w:cs="Times New Roman"/>
          <w:b/>
          <w:bCs/>
          <w:lang w:val="en-US" w:bidi="en-US"/>
        </w:rPr>
        <w:t>a</w:t>
      </w:r>
      <w:r w:rsidRPr="00C50B75">
        <w:rPr>
          <w:rFonts w:ascii="Times New Roman" w:hAnsi="Times New Roman" w:cs="Times New Roman"/>
          <w:lang w:val="en-US" w:bidi="en-US"/>
        </w:rPr>
        <w:t>)</w:t>
      </w:r>
      <w:r w:rsidRPr="00C50B75">
        <w:rPr>
          <w:rFonts w:ascii="Times New Roman" w:hAnsi="Times New Roman" w:cs="Times New Roman"/>
          <w:b/>
          <w:bCs/>
          <w:lang w:val="en-US" w:bidi="en-US"/>
        </w:rPr>
        <w:t xml:space="preserve"> </w:t>
      </w:r>
      <w:r w:rsidRPr="00C50B75">
        <w:rPr>
          <w:rFonts w:ascii="Times New Roman" w:hAnsi="Times New Roman" w:cs="Times New Roman"/>
          <w:lang w:val="en-GB" w:bidi="en-US"/>
        </w:rPr>
        <w:t>Hyperspectral reflectance data (digital number) of Spectralon panel and vine;</w:t>
      </w:r>
      <w:r w:rsidRPr="00C50B75">
        <w:rPr>
          <w:rFonts w:ascii="Times New Roman" w:hAnsi="Times New Roman" w:cs="Times New Roman"/>
          <w:b/>
          <w:bCs/>
          <w:lang w:val="en-GB" w:bidi="en-US"/>
        </w:rPr>
        <w:t xml:space="preserve"> </w:t>
      </w:r>
      <w:r w:rsidRPr="00C50B75">
        <w:rPr>
          <w:rFonts w:ascii="Times New Roman" w:hAnsi="Times New Roman" w:cs="Times New Roman"/>
          <w:lang w:val="en-GB" w:bidi="en-US"/>
        </w:rPr>
        <w:t>(</w:t>
      </w:r>
      <w:r w:rsidRPr="00C50B75">
        <w:rPr>
          <w:rFonts w:ascii="Times New Roman" w:hAnsi="Times New Roman" w:cs="Times New Roman"/>
          <w:b/>
          <w:bCs/>
          <w:lang w:val="en-GB" w:bidi="en-US"/>
        </w:rPr>
        <w:t>b</w:t>
      </w:r>
      <w:r w:rsidRPr="00C50B75">
        <w:rPr>
          <w:rFonts w:ascii="Times New Roman" w:hAnsi="Times New Roman" w:cs="Times New Roman"/>
          <w:lang w:val="en-GB" w:bidi="en-US"/>
        </w:rPr>
        <w:t>)</w:t>
      </w:r>
      <w:r w:rsidRPr="00C50B75">
        <w:rPr>
          <w:rFonts w:ascii="Times New Roman" w:hAnsi="Times New Roman" w:cs="Times New Roman"/>
          <w:b/>
          <w:bCs/>
          <w:lang w:val="en-GB" w:bidi="en-US"/>
        </w:rPr>
        <w:t xml:space="preserve"> </w:t>
      </w:r>
      <w:r w:rsidRPr="00C50B75">
        <w:rPr>
          <w:rFonts w:ascii="Times New Roman" w:hAnsi="Times New Roman" w:cs="Times New Roman"/>
          <w:lang w:val="en-GB" w:bidi="en-US"/>
        </w:rPr>
        <w:t>Conversion of raw DN values to vine canopy reflectance with the ASD field spectrometer.</w:t>
      </w:r>
    </w:p>
    <w:p w14:paraId="18D3EB68" w14:textId="77777777" w:rsidR="003A13E4" w:rsidRDefault="003A13E4" w:rsidP="003A13E4">
      <w:pPr>
        <w:spacing w:line="360" w:lineRule="auto"/>
        <w:jc w:val="both"/>
        <w:rPr>
          <w:rFonts w:ascii="Times New Roman" w:hAnsi="Times New Roman" w:cs="Times New Roman"/>
          <w:sz w:val="24"/>
          <w:szCs w:val="24"/>
          <w:lang w:val="en-US" w:bidi="en-US"/>
        </w:rPr>
      </w:pPr>
      <w:r w:rsidRPr="003A13E4">
        <w:rPr>
          <w:rFonts w:ascii="Times New Roman" w:hAnsi="Times New Roman" w:cs="Times New Roman"/>
          <w:sz w:val="24"/>
          <w:szCs w:val="24"/>
          <w:lang w:val="en-US" w:bidi="en-US"/>
        </w:rPr>
        <w:t xml:space="preserve">Mobile platforms, capable of moving across the field at a speed of between 2 and 10 km/h, and equipped with RGB, NIR or thermal sensors, have recently been designed. These robotic platforms are powered by batteries that allow them to move autonomously, and their movements are guaranteed by GPS antennas that guide them precisely between the rows. These multisensor units are versatile ground-based platforms able to survey vineyard variability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{"citationID":"494cQlwk","properties":{"formattedCitation":"[139]","plainCitation":"[139]","noteIndex":0},"citationItems":[{"id":94,"uris":["http://zotero.org/users/9822360/items/9UYJ4NFP"],"itemData":{"id":94,"type":"article-journal","container-title":"Smart Agricultural Technology","ISSN":"2772-3755","journalAbbreviation":"Smart Agricultural Technology","note":"publisher: Elsevier","page":"100005","title":"Smart applications and digital technologies in viticulture: A review","volume":"1","author":[{"family":"Tardaguila","given":"Javier"},{"family":"Stoll","given":"Manfred"},{"family":"Gutiérrez","given":"Salvador"},{"family":"Proffitt","given":"Tony"},{"family":"Diago","given":"Maria P"}],"issued":{"date-parts":[["2021"]]}}}],"schema":"https://github.com/citation-style-language/schema/raw/master/csl-citation.json"}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[139]</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In addition to these technologies, there are devices that are used daily, these are called mobile communication technologies (MCTs), which include all types of portable devices, such as smartphones or tablets. Currently, research is focused on finding solutions for use in precision viticulture that are low cost and available to everyone. Mobile devices allow images to be recorded, with good definition and resolution, and according to these advantages, some companies are designing specific apps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wmHJzKab","properties":{"formattedCitation":"[140]","plainCitation":"[140]","noteIndex":0},"citationItems":[{"id":390,"uris":["http://zotero.org/users/9822360/items/HMXS6WY3"],"itemData":{"id":390,"type":"article-journal","container-title":"Agronomy","ISSN":"2073-4395","issue":"6","journalAbbreviation":"Agronomy","note":"publisher: MDPI","page":"855","title":"Smartphone applications targeting precision agriculture practices—A systematic review","volume":"10","author":[{"family":"Mendes","given":"Jorge"},{"family":"Pinho","given":"Tatiana M"},{"family":"Neves dos Santos","given":"Filipe"},{"family":"Sousa","given":"Joaquim J"},{"family":"Peres","given":"Emanuel"},{"family":"Boaventura-Cunha","given":"José"},{"family":"Cunha","given":"Mário"},{"family":"Morais","given":"Raul"}],"issued":{"date-parts":[["2020"]]}}}],"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[140]</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In the bibliography, there are many works concerning the application of some monitoring techniques performed through mobile devices, </w:t>
      </w:r>
      <w:r w:rsidRPr="003A13E4">
        <w:rPr>
          <w:rFonts w:ascii="Times New Roman" w:hAnsi="Times New Roman" w:cs="Times New Roman"/>
          <w:sz w:val="24"/>
          <w:szCs w:val="24"/>
          <w:lang w:val="en-US" w:bidi="en-US"/>
        </w:rPr>
        <w:lastRenderedPageBreak/>
        <w:t xml:space="preserve">especially in reference to the estimation of the vineyard production by counting berries or bunches </w:t>
      </w:r>
      <w:r w:rsidRPr="003A13E4">
        <w:rPr>
          <w:rFonts w:ascii="Times New Roman" w:hAnsi="Times New Roman" w:cs="Times New Roman"/>
          <w:i/>
          <w:sz w:val="24"/>
          <w:szCs w:val="24"/>
          <w:lang w:bidi="en-US"/>
        </w:rPr>
        <w:fldChar w:fldCharType="begin"/>
      </w:r>
      <w:r w:rsidRPr="003A13E4">
        <w:rPr>
          <w:rFonts w:ascii="Times New Roman" w:hAnsi="Times New Roman" w:cs="Times New Roman"/>
          <w:sz w:val="24"/>
          <w:szCs w:val="24"/>
          <w:lang w:val="en-GB" w:bidi="en-US"/>
        </w:rPr>
        <w:instrText xml:space="preserve"> ADDIN ZOTERO_ITEM CSL_CITATION {"citationID":"hTfknJuL","properties":{"formattedCitation":"[141]","plainCitation":"[141]","noteIndex":0},"citationItems":[{"id":93,"uris":["http://zotero.org/users/9822360/items/ECUGP7XJ"],"itemData":{"id":93,"type":"paper-conference","event-title":"European Conference on Precision Agriculture","page":"8-pages","title":"A new approach on Early Estimation of Vineyard Yield: Site specific counting of berries by using a Smartphone","author":[{"family":"Grossetete","given":"Matthieu"},{"family":"Berthoumieu","given":"Yannick"},{"family":"Da Costa","given":"Jean-Pierre"},{"family":"Germain","given":"Christian"},{"family":"Lavialle","given":"Olivier"},{"family":"Grenier","given":"Gilbert"}],"issued":{"date-parts":[["2011"]]}}}],"schema":"https://github.com/citation-style-language/schema/raw/master/csl-citation.json"} </w:instrText>
      </w:r>
      <w:r w:rsidRPr="003A13E4">
        <w:rPr>
          <w:rFonts w:ascii="Times New Roman" w:hAnsi="Times New Roman" w:cs="Times New Roman"/>
          <w:i/>
          <w:sz w:val="24"/>
          <w:szCs w:val="24"/>
          <w:lang w:bidi="en-US"/>
        </w:rPr>
        <w:fldChar w:fldCharType="separate"/>
      </w:r>
      <w:r w:rsidRPr="003A13E4">
        <w:rPr>
          <w:rFonts w:ascii="Times New Roman" w:hAnsi="Times New Roman" w:cs="Times New Roman"/>
          <w:sz w:val="24"/>
          <w:szCs w:val="24"/>
          <w:lang w:val="en-US" w:bidi="en-US"/>
        </w:rPr>
        <w:t>[141]</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or the evaluation of the vineyard canopy development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{"citationID":"M98GouYj","properties":{"formattedCitation":"[142]","plainCitation":"[142]","noteIndex":0},"citationItems":[{"id":52,"uris":["http://zotero.org/users/9822360/items/RF63F4I6"],"itemData":{"id":52,"type":"article-journal","container-title":"Wine and Viticulture Journal","ISSN":"1838-6547","issue":"6","journalAbbreviation":"Wine and Viticulture Journal","note":"publisher: Winetitles Pty Ltd","page":"56-60","title":"Development of a smartphone application to characterise temporal and spatial canopy architecture and leaf area index for grapevines.","volume":"27","author":[{"family":"Fuentes","given":"Sigfredo"},{"family":"Bei","given":"R","dropping-particle":"de"},{"family":"Pozo","given":"Cristian"},{"family":"Tyerman","given":"Stephen"}],"issued":{"date-parts":[["2012"]]}}}],"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[142]</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 xml:space="preserve">, or to measure the leaf area index (LAI) through images captured by a smartphone/tablet </w:t>
      </w:r>
      <w:r w:rsidRPr="003A13E4">
        <w:rPr>
          <w:rFonts w:ascii="Times New Roman" w:hAnsi="Times New Roman" w:cs="Times New Roman"/>
          <w:i/>
          <w:sz w:val="24"/>
          <w:szCs w:val="24"/>
          <w:lang w:val="en-US" w:bidi="en-US"/>
        </w:rPr>
        <w:fldChar w:fldCharType="begin"/>
      </w:r>
      <w:r w:rsidRPr="003A13E4">
        <w:rPr>
          <w:rFonts w:ascii="Times New Roman" w:hAnsi="Times New Roman" w:cs="Times New Roman"/>
          <w:sz w:val="24"/>
          <w:szCs w:val="24"/>
          <w:lang w:val="en-US" w:bidi="en-US"/>
        </w:rPr>
        <w:instrText xml:space="preserve"> ADDIN ZOTERO_ITEM CSL_CITATION {"citationID":"QcG8LZXy","properties":{"formattedCitation":"[143]","plainCitation":"[143]","noteIndex":0},"citationItems":[{"id":51,"uris":["http://zotero.org/users/9822360/items/GC5HL7XC"],"itemData":{"id":51,"type":"article-journal","container-title":"Sensors","ISSN":"1424-8220","issue":"4","journalAbbreviation":"Sensors","note":"publisher: MDPI","page":"585","title":"VitiCanopy: A free computer App to estimate canopy vigor and porosity for grapevine","volume":"16","author":[{"family":"De Bei","given":"Roberta"},{"family":"Fuentes","given":"Sigfredo"},{"family":"Gilliham","given":"Matthew"},{"family":"Tyerman","given":"Steve"},{"family":"Edwards","given":"Everard"},{"family":"Bianchini","given":"Nicolò"},{"family":"Smith","given":"Jason"},{"family":"Collins","given":"Cassandra"}],"issued":{"date-parts":[["2016"]]}}}],"schema":"https://github.com/citation-style-language/schema/raw/master/csl-citation.json"} </w:instrText>
      </w:r>
      <w:r w:rsidRPr="003A13E4">
        <w:rPr>
          <w:rFonts w:ascii="Times New Roman" w:hAnsi="Times New Roman" w:cs="Times New Roman"/>
          <w:i/>
          <w:sz w:val="24"/>
          <w:szCs w:val="24"/>
          <w:lang w:val="en-US" w:bidi="en-US"/>
        </w:rPr>
        <w:fldChar w:fldCharType="separate"/>
      </w:r>
      <w:r w:rsidRPr="003A13E4">
        <w:rPr>
          <w:rFonts w:ascii="Times New Roman" w:hAnsi="Times New Roman" w:cs="Times New Roman"/>
          <w:sz w:val="24"/>
          <w:szCs w:val="24"/>
          <w:lang w:val="en-US" w:bidi="en-US"/>
        </w:rPr>
        <w:t>[143]</w:t>
      </w:r>
      <w:r w:rsidRPr="003A13E4">
        <w:rPr>
          <w:rFonts w:ascii="Times New Roman" w:hAnsi="Times New Roman" w:cs="Times New Roman"/>
          <w:sz w:val="24"/>
          <w:szCs w:val="24"/>
          <w:lang w:val="en-GB" w:bidi="en-US"/>
        </w:rPr>
        <w:fldChar w:fldCharType="end"/>
      </w:r>
      <w:r w:rsidRPr="003A13E4">
        <w:rPr>
          <w:rFonts w:ascii="Times New Roman" w:hAnsi="Times New Roman" w:cs="Times New Roman"/>
          <w:sz w:val="24"/>
          <w:szCs w:val="24"/>
          <w:lang w:val="en-US" w:bidi="en-US"/>
        </w:rPr>
        <w:t>.</w:t>
      </w:r>
    </w:p>
    <w:p w14:paraId="096C3C65" w14:textId="77777777" w:rsidR="000F57DE" w:rsidRPr="000F57DE" w:rsidRDefault="000F57DE" w:rsidP="00653783">
      <w:pPr>
        <w:pStyle w:val="Titolo1"/>
        <w:rPr>
          <w:lang w:val="en-GB" w:bidi="en-US"/>
        </w:rPr>
      </w:pPr>
      <w:bookmarkStart w:id="15" w:name="_Toc181194744"/>
      <w:r w:rsidRPr="000F57DE">
        <w:rPr>
          <w:lang w:val="en-US" w:bidi="en-US"/>
        </w:rPr>
        <w:t xml:space="preserve">4. </w:t>
      </w:r>
      <w:r w:rsidRPr="000F57DE">
        <w:rPr>
          <w:lang w:val="en-GB" w:bidi="en-US"/>
        </w:rPr>
        <w:t>Image Processing in Precision Viticulture</w:t>
      </w:r>
      <w:bookmarkEnd w:id="15"/>
    </w:p>
    <w:p w14:paraId="1855A611" w14:textId="77777777" w:rsidR="000F57DE" w:rsidRPr="00C50B75" w:rsidRDefault="000F57DE" w:rsidP="00653783">
      <w:pPr>
        <w:pStyle w:val="Titolo2"/>
        <w:rPr>
          <w:lang w:val="en-US" w:bidi="en-US"/>
        </w:rPr>
      </w:pPr>
      <w:bookmarkStart w:id="16" w:name="_Toc181194745"/>
      <w:bookmarkStart w:id="17" w:name="_Hlk126946876"/>
      <w:r w:rsidRPr="00C50B75">
        <w:rPr>
          <w:lang w:val="en-US" w:bidi="en-US"/>
        </w:rPr>
        <w:t xml:space="preserve">4.1. </w:t>
      </w:r>
      <w:r w:rsidRPr="00C50B75">
        <w:rPr>
          <w:lang w:val="en-GB" w:bidi="en-US"/>
        </w:rPr>
        <w:t>Image Pre-Processing</w:t>
      </w:r>
      <w:bookmarkEnd w:id="16"/>
    </w:p>
    <w:bookmarkEnd w:id="17"/>
    <w:p w14:paraId="28D09692" w14:textId="77777777" w:rsidR="000F57DE" w:rsidRPr="000F57DE" w:rsidRDefault="000F57DE" w:rsidP="000F57DE">
      <w:pPr>
        <w:spacing w:line="360" w:lineRule="auto"/>
        <w:jc w:val="both"/>
        <w:rPr>
          <w:rFonts w:ascii="Times New Roman" w:hAnsi="Times New Roman" w:cs="Times New Roman"/>
          <w:sz w:val="24"/>
          <w:szCs w:val="24"/>
          <w:lang w:val="en-GB" w:bidi="en-US"/>
        </w:rPr>
      </w:pPr>
      <w:r w:rsidRPr="000F57DE">
        <w:rPr>
          <w:rFonts w:ascii="Times New Roman" w:hAnsi="Times New Roman" w:cs="Times New Roman"/>
          <w:sz w:val="24"/>
          <w:szCs w:val="24"/>
          <w:lang w:val="en-GB" w:bidi="en-US"/>
        </w:rPr>
        <w:t xml:space="preserve">Satellite, aircraft, or UAV data are subject to an initial processing operation aimed at minimising image noise effects and obtaining physical unit data such as radiance or reflectance from corrected raw data. This first phase aims to identify all sources of noise that then influence the quality of the data, the procedures involve radiometric calibration techniques, atmospheric correction for satellite data and georeferencing. Radiometric calibration consists of correcting the DN values recorded by the sensor and converting them into absolute physical units, this can be performed on the ground or on board for example for satellites. Regarding the atmospheric correction of atmospheric gas absorption and scattering effects, this correction is done through numerical models that require atmospheric input data, these are for example MODTRAN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{"citationID":"MLfKJ261","properties":{"formattedCitation":"[144]","plainCitation":"[144]","noteIndex":0},"citationItems":[{"id":90,"uris":["http://zotero.org/users/9822360/items/4EIRVG3I"],"itemData":{"id":90,"type":"article-journal","container-title":"Remote Sensing of Environment","ISSN":"0034-4257","issue":"3","journalAbbreviation":"Remote Sensing of Environment","note":"publisher: Elsevier","page":"353-366","title":"Atmospheric precorrected differential absorption technique to retrieve columnar water vapor","volume":"65","author":[{"family":"Schläpfer","given":"Daniel"},{"family":"Borel","given":"Christoph C"},{"family":"Keller","given":"Johannes"},{"family":"Itten","given":"Klaus I"}],"issued":{"date-parts":[["1998"]]}}}],"schema":"https://github.com/citation-style-language/schema/raw/master/csl-citation.json"}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[144]</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which provides a simulation of vine canopy irradiance, or through the application of specific software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{"citationID":"PCY8PCnT","properties":{"formattedCitation":"[145]","plainCitation":"[145]","noteIndex":0},"citationItems":[{"id":89,"uris":["http://zotero.org/users/9822360/items/Y4PC45LF"],"itemData":{"id":89,"type":"paper-conference","event-title":"Image and Signal Processing for Remote Sensing XXIII","page":"37-48","publisher":"SPIE","title":"Sen2Cor for sentinel-2","volume":"10427","author":[{"family":"Main-Knorn","given":"Magdalena"},{"family":"Pflug","given":"Bringfried"},{"family":"Louis","given":"Jerome"},{"family":"Debaecker","given":"Vincent"},{"family":"Müller-Wilm","given":"Uwe"},{"family":"Gascon","given":"Ferran"}],"issued":{"date-parts":[["2017"]]}}}],"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[145]</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Georeferencing consists of returning the image to a known cartographic reference system; this allows orthoimages to be generated that describe the characteristics of the entire scene surface. These operations are usually performed through aerial triangulation techniques, automatically identifying homologous points in the image scenes, or through ground sampling points of known topographic coordinates (GCPs), this practice is often employed in surveys performed with UAV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{"citationID":"ugSW4YLi","properties":{"formattedCitation":"[146]","plainCitation":"[146]","noteIndex":0},"citationItems":[{"id":88,"uris":["http://zotero.org/users/9822360/items/74PYED2M"],"itemData":{"id":88,"type":"article-journal","container-title":"International Journal of Remote Sensing","ISSN":"0143-1161","issue":"1","journalAbbreviation":"International Journal of Remote Sensing","note":"publisher: Taylor &amp; Francis","page":"65-83","title":"Assessment of UAV-based digital surface model and the effects of quantity and distribution of ground control points","volume":"42","author":[{"family":"Gomes Pessoa","given":"Guilherme"},{"family":"Caceres Carrilho","given":"Andre"},{"family":"Takahashi Miyoshi","given":"Gabriela"},{"family":"Amorim","given":"Amilton"},{"family":"Galo","given":"Mauricio"}],"issued":{"date-parts":[["2021"]]}}}],"schema":"https://github.com/citation-style-language/schema/raw/master/csl-citation.json"}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[146]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w:t>
      </w:r>
    </w:p>
    <w:p w14:paraId="652D21F3" w14:textId="77777777" w:rsidR="000F57DE" w:rsidRPr="00C50B75" w:rsidRDefault="000F57DE" w:rsidP="00653783">
      <w:pPr>
        <w:pStyle w:val="Titolo2"/>
        <w:rPr>
          <w:lang w:val="en-US" w:bidi="en-US"/>
        </w:rPr>
      </w:pPr>
      <w:bookmarkStart w:id="18" w:name="_Hlk126946738"/>
      <w:bookmarkStart w:id="19" w:name="_Toc181194746"/>
      <w:bookmarkStart w:id="20" w:name="_Hlk126959057"/>
      <w:r w:rsidRPr="00C50B75">
        <w:rPr>
          <w:lang w:val="en-US" w:bidi="en-US"/>
        </w:rPr>
        <w:t>4.2. Computer Vision Techniques</w:t>
      </w:r>
      <w:bookmarkEnd w:id="18"/>
      <w:bookmarkEnd w:id="19"/>
    </w:p>
    <w:p w14:paraId="0F7C48FD" w14:textId="77777777" w:rsidR="000F57DE" w:rsidRPr="000F57DE" w:rsidRDefault="000F57DE" w:rsidP="000F57DE">
      <w:pPr>
        <w:spacing w:line="360" w:lineRule="auto"/>
        <w:jc w:val="both"/>
        <w:rPr>
          <w:rFonts w:ascii="Times New Roman" w:hAnsi="Times New Roman" w:cs="Times New Roman"/>
          <w:sz w:val="24"/>
          <w:szCs w:val="24"/>
          <w:lang w:val="en-US" w:bidi="en-US"/>
        </w:rPr>
      </w:pPr>
      <w:bookmarkStart w:id="21" w:name="_Hlk126946768"/>
      <w:bookmarkEnd w:id="20"/>
      <w:r w:rsidRPr="000F57DE">
        <w:rPr>
          <w:rFonts w:ascii="Times New Roman" w:hAnsi="Times New Roman" w:cs="Times New Roman"/>
          <w:sz w:val="24"/>
          <w:szCs w:val="24"/>
          <w:lang w:val="en-US" w:bidi="en-US"/>
        </w:rPr>
        <w:t xml:space="preserve">Photogrammetry is a technique of accurate reconstruction by superimposing images of a given area or section of a vineyard, using methods from many disciplines, including optics and projective geometry. Using photogrammetry techniques, spatial models are developed based on the combination of several images that are superimposed, generating the orthomosaic of images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{"citationID":"LAUUloNn","properties":{"formattedCitation":"[147]","plainCitation":"[147]","noteIndex":0},"citationItems":[{"id":436,"uris":["http://zotero.org/users/9822360/items/RUSMNI3U"],"itemData":{"id":436,"type":"article-journal","container-title":"The Plant Phenome Journal","ISSN":"2578-2703","issue":"1","journalAbbreviation":"The Plant Phenome Journal","note":"publisher: Wiley Online Library","page":"e20000","title":"Plot extraction from aerial imagery: A precision agriculture approach","volume":"3","author":[{"family":"Bruce","given":"Robert W"},{"family":"Rajcan","given":"Istvan"},{"family":"Sulik","given":"John"}],"issued":{"date-parts":[["2020"]]}}}],"schema":"https://github.com/citation-style-language/schema/raw/master/csl-citation.json"}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[147]</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Photogrammetric processing can be performed using specific tools and software to process the images. This tool makes it possible to carry out photogrammetric triangulation, generate the dense point cloud. It allows georeferenced orthomosaics to be generated and exported in GeoTIFF format compatible with most GIS, which is made possible by the ability to support EPSG register coordinate systems: WGS84 and UTM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{"citationID":"uBaWdFFS","properties":{"formattedCitation":"[148]","plainCitation":"[148]","noteIndex":0},"citationItems":[{"id":435,"uris":["http://zotero.org/users/9822360/items/EP7I36IT"],"itemData":{"id":435,"type":"paper-conference","event-title":"International Workshop on R3 in Geomatics: Research, Results and Review","page":"229-243","publisher":"Springer","title":"A Python Customization of Metashape for Quasi Real-Time Photogrammetry in Precision Agriculture Application","author":[{"family":"Aicardi","given":"Irene"},{"family":"Angeli","given":"Stefano"},{"family":"Milazzo","given":"Rosario"},{"family":"Lingua","given":"Andrea Maria"},{"family":"Musci","given":"Maria Angela"}],"issued":{"date-parts":[["2019"]]}}}],"schema":"https://github.com/citation-style-language/schema/raw/master/csl-citation.json"}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[148]</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The processing of high-resolution images, which are characterised by large intra-class variability of their component </w:t>
      </w:r>
      <w:r w:rsidRPr="000F57DE">
        <w:rPr>
          <w:rFonts w:ascii="Times New Roman" w:hAnsi="Times New Roman" w:cs="Times New Roman"/>
          <w:sz w:val="24"/>
          <w:szCs w:val="24"/>
          <w:lang w:val="en-US" w:bidi="en-US"/>
        </w:rPr>
        <w:lastRenderedPageBreak/>
        <w:t xml:space="preserve">pixels, requires the use of geographic information called GIScience, in which image segmentation is based on object detection. This is implemented through Geographic Object-Based Image Analysis (GEOBIA) procedures, which aim to provide methods for high spatial resolution image analysis, which is usually applied to remote sensing images collected by satellites, aircraft and UAV. The general steps involved in GEOBIA procedures are mainly image segmentation and merging; feature extraction and image space reduction; image and object classification; and finally, the evaluation of the accuracy of the algorithms and processes used. Image segmentation is typically performed with unsupervised segmentation algorithms classified as edge-based, region-based and hybrid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{"citationID":"FWm2Qtwz","properties":{"formattedCitation":"[149]","plainCitation":"[149]","noteIndex":0},"citationItems":[{"id":411,"uris":["http://zotero.org/users/9822360/items/7G28VRNB"],"itemData":{"id":411,"type":"article-journal","container-title":"ISPRS Journal of Photogrammetry and Remote Sensing","ISSN":"0924-2716","journalAbbreviation":"ISPRS Journal of Photogrammetry and Remote Sensing","note":"publisher: Elsevier","page":"115-134","title":"Segmentation for Object-Based Image Analysis (OBIA): A review of algorithms and challenges from remote sensing perspective","volume":"150","author":[{"family":"Hossain","given":"Mohammad D"},{"family":"Chen","given":"Dongmei"}],"issued":{"date-parts":[["2019"]]}}}],"schema":"https://github.com/citation-style-language/schema/raw/master/csl-citation.json"}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[149]</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Edge-based methods accurately detect segment edges, but sometimes fail to detect closed segments. Region-based or closed segment methods, on the other hand, inaccurately delineate segment boundaries. The classification of objects in images is usually carried out by applying supervised and unsupervised machine learning algorithms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{"citationID":"ARY4GoLW","properties":{"formattedCitation":"[150]","plainCitation":"[150]","noteIndex":0},"citationItems":[{"id":414,"uris":["http://zotero.org/users/9822360/items/9CHKDQX7"],"itemData":{"id":414,"type":"article-journal","container-title":"Remote Sensing","ISSN":"2072-4292","issue":"12","journalAbbreviation":"Remote Sensing","note":"publisher: MDPI","page":"2012","title":"Geographic object-based image analysis: a primer and future directions","volume":"12","author":[{"family":"Kucharczyk","given":"Maja"},{"family":"Hay","given":"Geoffrey J"},{"family":"Ghaffarian","given":"Salar"},{"family":"Hugenholtz","given":"Chris H"}],"issued":{"date-parts":[["2020"]]}}}],"schema":"https://github.com/citation-style-language/schema/raw/master/csl-citation.json"}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[150]</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The use of GEOBIA procedures using orthomosaics and digital elevation models as input for map segmentation is increasingly practised, applying classification algorithms one can efficiently characterise vineyard canopies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{"citationID":"d6uMPaOe","properties":{"formattedCitation":"[108]","plainCitation":"[108]","noteIndex":0},"citationItems":[{"id":114,"uris":["http://zotero.org/users/9822360/items/JNS8KTTP"],"itemData":{"id":114,"type":"article-journal","container-title":"Remote Sensing","ISSN":"2072-4292","issue":"4","journalAbbreviation":"Remote Sensing","note":"publisher: MDPI","page":"584","title":"3-D characterization of vineyards using a novel UAV imagery-based OBIA procedure for precision viticulture applications","volume":"10","author":[{"family":"De Castro","given":"Ana I"},{"family":"Jiménez-Brenes","given":"Francisco M"},{"family":"Torres-Sánchez","given":"Jorge"},{"family":"Peña","given":"José M"},{"family":"Borra-Serrano","given":"Irene"},{"family":"López-Granados","given":"Francisca"}],"issued":{"date-parts":[["2018"]]}}}],"schema":"https://github.com/citation-style-language/schema/raw/master/csl-citation.json"}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[108]</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or the classification of vegetation types or weeds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{"citationID":"M5vOLqgu","properties":{"formattedCitation":"[151]","plainCitation":"[151]","noteIndex":0},"citationItems":[{"id":415,"uris":["http://zotero.org/users/9822360/items/6ZIHW45E"],"itemData":{"id":415,"type":"article-journal","container-title":"Remote sensing","ISSN":"2072-4292","issue":"1","journalAbbreviation":"Remote sensing","note":"publisher: MDPI","page":"56","title":"Mapping cynodon dactylon infesting cover crops with an automatic decision tree-OBIA procedure and UAV imagery for precision viticulture","volume":"12","author":[{"family":"Castro","given":"Ana I","non-dropping-particle":"de"},{"family":"Peña","given":"José M"},{"family":"Torres-Sánchez","given":"Jorge"},{"family":"Jiménez-Brenes","given":"Francisco M"},{"family":"Valencia-Gredilla","given":"Francisco"},{"family":"Recasens","given":"Jordi"},{"family":"López-Granados","given":"Francisca"}],"issued":{"date-parts":[["2019"]]}}}],"schema":"https://github.com/citation-style-language/schema/raw/master/csl-citation.json"}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[151]</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w:t>
      </w:r>
    </w:p>
    <w:p w14:paraId="2E08BFFE"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One element used for graphic processing in PV is the Digital Elevation Model (DEM) is a generic term for the earth’s surface and includes all objects on it. The DEM can be divided into two surface representation models, the Digital Terrain Model (DTM) (Figure 6a), which represents the elevation of the earth’s surface and is a topographic terrain model. The Digital Surface Model (DSM) (Figure 6b) represents the elevation of the surface and the objects detected by the remote sensing system. A DSM is suitable for orthorectification of images, because of the information on the elevation of the top of the canopies, in other words, the objects visible in the images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JVP0pXR2","properties":{"formattedCitation":"[152]","plainCitation":"[152]","noteIndex":0},"citationItems":[{"id":446,"uris":["http://zotero.org/users/9822360/items/KH8JVNFP"],"itemData":{"id":446,"type":"article-journal","collection-title":"9","DOI":"https://doi.org/10.3390/horticulturae9020133","issue":"133","journalAbbreviation":"Horticulturae","title":"Evaluation of Multispectral Data Acquired from UAV Platform in Olive Orchard.","volume":"9, 133","author":[{"family":"Catania","given":"P"},{"family":"Roma","given":"E"},{"family":"Orlando","given":"S"},{"family":"Vallone","given":"M"}],"issued":{"date-parts":[["2023"]]}}}],"schema":"https://github.com/citation-style-language/schema/raw/master/csl-citation.json"}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[152]</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Whereas a DTM is required for terrain surface modelling. Elevation values are generally defined as heights, i.e., measured relative to a horizontal surface modelling the Earth at sea level.</w:t>
      </w:r>
      <w:bookmarkEnd w:id="21"/>
    </w:p>
    <w:tbl>
      <w:tblPr>
        <w:tblW w:w="9072" w:type="dxa"/>
        <w:jc w:val="center"/>
        <w:tblLook w:val="0000" w:firstRow="0" w:lastRow="0" w:firstColumn="0" w:lastColumn="0" w:noHBand="0" w:noVBand="0"/>
      </w:tblPr>
      <w:tblGrid>
        <w:gridCol w:w="4536"/>
        <w:gridCol w:w="4536"/>
      </w:tblGrid>
      <w:tr w:rsidR="000F57DE" w:rsidRPr="000F57DE" w14:paraId="7DB0DFEE" w14:textId="77777777" w:rsidTr="000E0B47">
        <w:trPr>
          <w:trHeight w:val="4385"/>
          <w:jc w:val="center"/>
        </w:trPr>
        <w:tc>
          <w:tcPr>
            <w:tcW w:w="4536" w:type="dxa"/>
            <w:shd w:val="clear" w:color="auto" w:fill="auto"/>
            <w:vAlign w:val="center"/>
          </w:tcPr>
          <w:p w14:paraId="20BA41F3"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noProof/>
                <w:sz w:val="24"/>
                <w:szCs w:val="24"/>
                <w:lang w:val="en-US" w:bidi="en-US"/>
              </w:rPr>
              <w:lastRenderedPageBreak/>
              <w:drawing>
                <wp:anchor distT="0" distB="0" distL="114300" distR="114300" simplePos="0" relativeHeight="251739136" behindDoc="0" locked="0" layoutInCell="1" allowOverlap="1" wp14:anchorId="06C74D33" wp14:editId="722BFA17">
                  <wp:simplePos x="0" y="0"/>
                  <wp:positionH relativeFrom="column">
                    <wp:posOffset>501650</wp:posOffset>
                  </wp:positionH>
                  <wp:positionV relativeFrom="paragraph">
                    <wp:posOffset>-2474595</wp:posOffset>
                  </wp:positionV>
                  <wp:extent cx="2199005" cy="2570480"/>
                  <wp:effectExtent l="0" t="0" r="0" b="1270"/>
                  <wp:wrapTopAndBottom/>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99005" cy="2570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2480D67B"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noProof/>
                <w:sz w:val="24"/>
                <w:szCs w:val="24"/>
                <w:lang w:val="en-US" w:bidi="en-US"/>
              </w:rPr>
              <w:drawing>
                <wp:inline distT="0" distB="0" distL="0" distR="0" wp14:anchorId="624AF436" wp14:editId="463DAE10">
                  <wp:extent cx="2193403" cy="2563694"/>
                  <wp:effectExtent l="0" t="0" r="0" b="8255"/>
                  <wp:docPr id="27" name="Picture 27" descr="Immagine che contiene frecc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Immagine che contiene freccia&#10;&#10;Descrizione generata automa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15263" cy="2589244"/>
                          </a:xfrm>
                          <a:prstGeom prst="rect">
                            <a:avLst/>
                          </a:prstGeom>
                          <a:noFill/>
                          <a:ln>
                            <a:noFill/>
                          </a:ln>
                        </pic:spPr>
                      </pic:pic>
                    </a:graphicData>
                  </a:graphic>
                </wp:inline>
              </w:drawing>
            </w:r>
          </w:p>
        </w:tc>
      </w:tr>
      <w:tr w:rsidR="000F57DE" w:rsidRPr="000F57DE" w14:paraId="1DAA93AA" w14:textId="77777777" w:rsidTr="000E0B47">
        <w:trPr>
          <w:trHeight w:val="316"/>
          <w:jc w:val="center"/>
        </w:trPr>
        <w:tc>
          <w:tcPr>
            <w:tcW w:w="4536" w:type="dxa"/>
            <w:shd w:val="clear" w:color="auto" w:fill="auto"/>
            <w:vAlign w:val="center"/>
          </w:tcPr>
          <w:p w14:paraId="058BB6F5" w14:textId="77777777" w:rsidR="000F57DE" w:rsidRPr="000F57DE" w:rsidRDefault="000F57DE" w:rsidP="001A2DEA">
            <w:pPr>
              <w:spacing w:line="360" w:lineRule="auto"/>
              <w:jc w:val="center"/>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w:t>
            </w:r>
            <w:r w:rsidRPr="000F57DE">
              <w:rPr>
                <w:rFonts w:ascii="Times New Roman" w:hAnsi="Times New Roman" w:cs="Times New Roman"/>
                <w:b/>
                <w:sz w:val="24"/>
                <w:szCs w:val="24"/>
                <w:lang w:val="en-US" w:bidi="en-US"/>
              </w:rPr>
              <w:t>a</w:t>
            </w:r>
            <w:r w:rsidRPr="000F57DE">
              <w:rPr>
                <w:rFonts w:ascii="Times New Roman" w:hAnsi="Times New Roman" w:cs="Times New Roman"/>
                <w:sz w:val="24"/>
                <w:szCs w:val="24"/>
                <w:lang w:val="en-US" w:bidi="en-US"/>
              </w:rPr>
              <w:t>)</w:t>
            </w:r>
          </w:p>
        </w:tc>
        <w:tc>
          <w:tcPr>
            <w:tcW w:w="4536" w:type="dxa"/>
          </w:tcPr>
          <w:p w14:paraId="5BF69477" w14:textId="77777777" w:rsidR="000F57DE" w:rsidRPr="000F57DE" w:rsidRDefault="000F57DE" w:rsidP="001A2DEA">
            <w:pPr>
              <w:spacing w:line="360" w:lineRule="auto"/>
              <w:jc w:val="center"/>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w:t>
            </w:r>
            <w:r w:rsidRPr="000F57DE">
              <w:rPr>
                <w:rFonts w:ascii="Times New Roman" w:hAnsi="Times New Roman" w:cs="Times New Roman"/>
                <w:b/>
                <w:sz w:val="24"/>
                <w:szCs w:val="24"/>
                <w:lang w:val="en-US" w:bidi="en-US"/>
              </w:rPr>
              <w:t>b</w:t>
            </w:r>
            <w:r w:rsidRPr="000F57DE">
              <w:rPr>
                <w:rFonts w:ascii="Times New Roman" w:hAnsi="Times New Roman" w:cs="Times New Roman"/>
                <w:sz w:val="24"/>
                <w:szCs w:val="24"/>
                <w:lang w:val="en-US" w:bidi="en-US"/>
              </w:rPr>
              <w:t>)</w:t>
            </w:r>
          </w:p>
        </w:tc>
      </w:tr>
    </w:tbl>
    <w:p w14:paraId="33EFB2F5" w14:textId="77777777" w:rsidR="000F57DE" w:rsidRPr="001579B2" w:rsidRDefault="000F57DE" w:rsidP="00E95096">
      <w:pPr>
        <w:spacing w:line="240" w:lineRule="auto"/>
        <w:jc w:val="both"/>
        <w:rPr>
          <w:rFonts w:ascii="Times New Roman" w:hAnsi="Times New Roman" w:cs="Times New Roman"/>
          <w:lang w:val="en-US" w:bidi="en-US"/>
        </w:rPr>
      </w:pPr>
      <w:r w:rsidRPr="001579B2">
        <w:rPr>
          <w:rFonts w:ascii="Times New Roman" w:hAnsi="Times New Roman" w:cs="Times New Roman"/>
          <w:b/>
          <w:lang w:val="en-US" w:bidi="en-US"/>
        </w:rPr>
        <w:t xml:space="preserve">Figure 6. </w:t>
      </w:r>
      <w:r w:rsidRPr="001579B2">
        <w:rPr>
          <w:rFonts w:ascii="Times New Roman" w:hAnsi="Times New Roman" w:cs="Times New Roman"/>
          <w:lang w:val="en-US" w:bidi="en-US"/>
        </w:rPr>
        <w:t>Representation of the elevation distribution of a vineyard obtained using UAV images;</w:t>
      </w:r>
      <w:r w:rsidRPr="001579B2">
        <w:rPr>
          <w:rFonts w:ascii="Times New Roman" w:hAnsi="Times New Roman" w:cs="Times New Roman"/>
          <w:b/>
          <w:lang w:val="en-US" w:bidi="en-US"/>
        </w:rPr>
        <w:t xml:space="preserve"> </w:t>
      </w:r>
      <w:r w:rsidRPr="001579B2">
        <w:rPr>
          <w:rFonts w:ascii="Times New Roman" w:hAnsi="Times New Roman" w:cs="Times New Roman"/>
          <w:lang w:val="en-US" w:bidi="en-US"/>
        </w:rPr>
        <w:t>(</w:t>
      </w:r>
      <w:r w:rsidRPr="001579B2">
        <w:rPr>
          <w:rFonts w:ascii="Times New Roman" w:hAnsi="Times New Roman" w:cs="Times New Roman"/>
          <w:b/>
          <w:lang w:val="en-US" w:bidi="en-US"/>
        </w:rPr>
        <w:t>a</w:t>
      </w:r>
      <w:r w:rsidRPr="001579B2">
        <w:rPr>
          <w:rFonts w:ascii="Times New Roman" w:hAnsi="Times New Roman" w:cs="Times New Roman"/>
          <w:lang w:val="en-US" w:bidi="en-US"/>
        </w:rPr>
        <w:t>) Representation of a Digital Terrain Model; (</w:t>
      </w:r>
      <w:r w:rsidRPr="001579B2">
        <w:rPr>
          <w:rFonts w:ascii="Times New Roman" w:hAnsi="Times New Roman" w:cs="Times New Roman"/>
          <w:b/>
          <w:lang w:val="en-US" w:bidi="en-US"/>
        </w:rPr>
        <w:t>b</w:t>
      </w:r>
      <w:r w:rsidRPr="001579B2">
        <w:rPr>
          <w:rFonts w:ascii="Times New Roman" w:hAnsi="Times New Roman" w:cs="Times New Roman"/>
          <w:lang w:val="en-US" w:bidi="en-US"/>
        </w:rPr>
        <w:t>) Digital Surface Model.</w:t>
      </w:r>
    </w:p>
    <w:p w14:paraId="0DB11E73"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The information in the dense cloud allows objects within the scene to be reconstructed and enables the mesh to be generated. This term refers to a mesh that defines an object in space, consisting of vertices, edges and faces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{"citationID":"1tx0OupA","properties":{"formattedCitation":"[153]","plainCitation":"[153]","noteIndex":0},"citationItems":[{"id":87,"uris":["http://zotero.org/users/9822360/items/5GTIXF7A"],"itemData":{"id":87,"type":"article-journal","container-title":"ISPRS Open Journal of Photogrammetry and Remote Sensing","ISSN":"2667-3932","journalAbbreviation":"ISPRS Open Journal of Photogrammetry and Remote Sensing","note":"publisher: Elsevier","page":"100001","title":"The Hessigheim 3D (H3D) benchmark on semantic segmentation of high-resolution 3D point clouds and textured meshes from UAV LiDAR and Multi-View-Stereo","volume":"1","author":[{"family":"Kölle","given":"Michael"},{"family":"Laupheimer","given":"Dominik"},{"family":"Schmohl","given":"Stefan"},{"family":"Haala","given":"Norbert"},{"family":"Rottensteiner","given":"Franz"},{"family":"Wegner","given":"Jan Dirk"},{"family":"Ledoux","given":"Hugo"}],"issued":{"date-parts":[["2021"]]}}}],"schema":"https://github.com/citation-style-language/schema/raw/master/csl-citation.json"}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[153]</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The bit depth is also an important specification for developing a DEM. Indeed, a depth of 32 bits is preferable for high-precision DEM obtained by aerial photogrammetry or via UAV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{"citationID":"4bHZWtey","properties":{"formattedCitation":"[154]","plainCitation":"[154]","noteIndex":0},"citationItems":[{"id":86,"uris":["http://zotero.org/users/9822360/items/EFLCQB57"],"itemData":{"id":86,"type":"article-journal","container-title":"Remote sensing","ISSN":"2072-4292","issue":"21","journalAbbreviation":"Remote sensing","note":"publisher: MDPI","page":"3522","title":"Digital elevation model quality assessment methods: A critical review","volume":"12","author":[{"family":"Polidori","given":"Laurent"},{"family":"El Hage","given":"Mhamad"}],"issued":{"date-parts":[["2020"]]}}}],"schema":"https://github.com/citation-style-language/schema/raw/master/csl-citation.json"}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[154]</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The accuracy in generating the dense cloud is also affected by the resolution capability of the cameras used; actually, with low resolution cameras, problems can be observed in generating the DSM in detail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{"citationID":"UKe65coK","properties":{"formattedCitation":"[155]","plainCitation":"[155]","noteIndex":0},"citationItems":[{"id":50,"uris":["http://zotero.org/users/9822360/items/K83FQEZ8"],"itemData":{"id":50,"type":"article-journal","container-title":"International Journal of Remote Sensing","ISSN":"0143-1161","issue":"8-10","journalAbbreviation":"International Journal of Remote Sensing","note":"publisher: Taylor &amp; Francis","page":"2150-2160","title":"Assessment of a canopy height model (CHM) in a vineyard using UAV-based multispectral imaging","volume":"38","author":[{"family":"Matese","given":"Alessandro"},{"family":"Di Gennaro","given":"Salvatore Filippo"},{"family":"Berton","given":"Andrea"}],"issued":{"date-parts":[["2017"]]}}}],"schema":"https://github.com/citation-style-language/schema/raw/master/csl-citation.json"}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[155]</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One of the main problems found in processing vineyard vigour maps is the identification of vine vegetation. Pixel extraction techniques of the vineyard canopy eliminate disturbance sources such as, for example, soil-induced noise or spontaneous vegetation, improving the final quality of vigour maps. Some studies have proposed semi-automatic methods, using single-band image processing techniques or digital elevation models (DEM). Single-band image processing involves the use of greyscale images by processing specific algorithms according to the DN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{"citationID":"GNTJ8V41","properties":{"formattedCitation":"[156]","plainCitation":"[156]","noteIndex":0},"citationItems":[{"id":82,"uris":["http://zotero.org/users/9822360/items/ECPFW8YS"],"itemData":{"id":82,"type":"article-journal","container-title":"computers and Electronics in Agriculture","ISSN":"0168-1699","journalAbbreviation":"computers and Electronics in Agriculture","note":"publisher: Elsevier","page":"78-87","title":"Vineyard detection from unmanned aerial systems images","volume":"114","author":[{"family":"Comba","given":"Lorenzo"},{"family":"Gay","given":"Paolo"},{"family":"Primicerio","given":"Jacopo"},{"family":"Aimonino","given":"Davide Ricauda"}],"issued":{"date-parts":[["2015"]]}}}],"schema":"https://github.com/citation-style-language/schema/raw/master/csl-citation.json"}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[156]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or through raster images in the red band, which allows for greater contrast between vine vegetation and soil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{"citationID":"RbrrZsDD","properties":{"formattedCitation":"[157]","plainCitation":"[157]","noteIndex":0},"citationItems":[{"id":84,"uris":["http://zotero.org/users/9822360/items/TVW9DNTQ"],"itemData":{"id":84,"type":"article-journal","container-title":"Computers and Electronics in Agriculture","ISSN":"0168-1699","issue":"1","journalAbbreviation":"Computers and Electronics in Agriculture","note":"publisher: Elsevier","page":"78-83","title":"From pixel to vine parcel: A complete methodology for vineyard delineation and characterization using remote-sensing data","volume":"70","author":[{"family":"Delenne","given":"Carole"},{"family":"Durrieu","given":"Sylvie"},{"family":"Rabatel","given":"Gilles"},{"family":"Deshayes","given":"Michel"}],"issued":{"date-parts":[["2010"]]}}}],"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[157]</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{"citationID":"C7nDqhs1","properties":{"formattedCitation":"[158]","plainCitation":"[158]","noteIndex":0},"citationItems":[{"id":83,"uris":["http://zotero.org/users/9822360/items/Y7RJJBM8"],"itemData":{"id":83,"type":"article-journal","container-title":"European Journal of Remote Sensing","ISSN":"2279-7254","issue":"1","journalAbbreviation":"European Journal of Remote Sensing","note":"publisher: Taylor &amp; Francis","page":"45-54","title":"Unsupervised classification of very high remotely sensed images for grapevine rows detection","volume":"47","author":[{"family":"Puletti","given":"Nicola"},{"family":"Perria","given":"Rita"},{"family":"Storchi","given":"Paolo"}],"issued":{"date-parts":[["2014"]]}}}],"schema":"https://github.com/citation-style-language/schema/raw/master/csl-citation.json"}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[158]</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w:t>
      </w:r>
    </w:p>
    <w:p w14:paraId="5EE9D327"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Nowadays, due to the capability of very detailed surveys, it is possible to exploit the information from the dense point cloud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{"citationID":"D8q7i1Ph","properties":{"formattedCitation":"[107]","plainCitation":"[107]","noteIndex":0},"citationItems":[{"id":115,"uris":["http://zotero.org/users/9822360/items/R9IHUMPW"],"itemData":{"id":115,"type":"article-journal","container-title":"Remote Sensing","ISSN":"2072-4292","issue":"2","journalAbbreviation":"Remote Sensing","note":"publisher: MDPI","page":"111","title":"Using 3D point clouds derived from UAV RGB imagery to describe vineyard 3D macro-structure","volume":"9","author":[{"family":"Weiss","given":"Marie"},{"family":"Baret","given":"Frédéric"}],"issued":{"date-parts":[["2017"]]}}}],"schema":"https://github.com/citation-style-language/schema/raw/master/csl-citation.json"}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[107]</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Using these maps, it is possible to develop the Crop Surface </w:t>
      </w:r>
      <w:r w:rsidRPr="000F57DE">
        <w:rPr>
          <w:rFonts w:ascii="Times New Roman" w:hAnsi="Times New Roman" w:cs="Times New Roman"/>
          <w:sz w:val="24"/>
          <w:szCs w:val="24"/>
          <w:lang w:val="en-US" w:bidi="en-US"/>
        </w:rPr>
        <w:lastRenderedPageBreak/>
        <w:t xml:space="preserve">Model (CSM) (Figure 7), calculating it by subtracting the elevation values of the DTM from the DSM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sMlJg3mY","properties":{"formattedCitation":"[159\\uc0\\u8211{}161]","plainCitation":"[159–161]","noteIndex":0},"citationItems":[{"id":79,"uris":["http://zotero.org/users/9822360/items/UWJKX4V3"],"itemData":{"id":79,"type":"article-journal","container-title":"The International Archives of Photogrammetry, Remote Sensing and Spatial Information Sciences","ISSN":"1682-1750","issue":"3","journalAbbreviation":"The International Archives of Photogrammetry, Remote Sensing and Spatial Information Sciences","note":"publisher: Copernicus GmbH","page":"399","title":"Use of very high-resolution airborne images to analyse 3D canopy architecture of a vineyard","volume":"40","author":[{"family":"Burgos","given":"Stéphane"},{"family":"Mota","given":"Matteo"},{"family":"Noll","given":"Dorothea"},{"family":"Cannelle","given":"Bertrand"}],"issued":{"date-parts":[["2015"]]}}},{"id":80,"uris":["http://zotero.org/users/9822360/items/MK7M4RBX"],"itemData":{"id":80,"type":"article-journal","container-title":"International Journal of Remote Sensing","ISSN":"0143-1161","issue":"15-16","journalAbbreviation":"International Journal of Remote Sensing","note":"publisher: Taylor &amp; Francis","page":"5377-5401","title":"Vineyard properties extraction combining UAS-based RGB imagery with elevation data","volume":"39","author":[{"family":"Pádua","given":"Luís"},{"family":"Marques","given":"Pedro"},{"family":"Hruška","given":"Jonáš"},{"family":"Adão","given":"Telmo"},{"family":"Bessa","given":"José"},{"family":"Sousa","given":"António"},{"family":"Peres","given":"Emanuel"},{"family":"Morais","given":"Raul"},{"family":"Sousa","given":"Joaquim J"}],"issued":{"date-parts":[["2018"]]}}},{"id":81,"uris":["http://zotero.org/users/9822360/items/Z25DMP4R"],"itemData":{"id":81,"type":"article-journal","container-title":"Agronomy","ISSN":"2073-4395","issue":"5","journalAbbreviation":"Agronomy","note":"publisher: Multidisciplinary Digital Publishing Institute","page":"952","title":"QVigourMap: A GIS Open Source Application for the Creation of Canopy Vigour Maps","volume":"11","author":[{"family":"Duarte","given":"Lia"},{"family":"Teodoro","given":"Ana Cláudia"},{"family":"Sousa","given":"Joaquim J"},{"family":"Pádua","given":"Luís"}],"issued":{"date-parts":[["2021"]]}}}],"schema":"https://github.com/citation-style-language/schema/raw/master/csl-citation.json"}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[159–161]</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w:t>
      </w:r>
      <w:r w:rsidRPr="000F57DE">
        <w:rPr>
          <w:rFonts w:ascii="Times New Roman" w:hAnsi="Times New Roman" w:cs="Times New Roman"/>
          <w:sz w:val="24"/>
          <w:szCs w:val="24"/>
          <w:lang w:val="en-US" w:bidi="en-US"/>
        </w:rPr>
        <w:t>as per Equation (2):</w:t>
      </w:r>
    </w:p>
    <w:tbl>
      <w:tblPr>
        <w:tblW w:w="7856" w:type="dxa"/>
        <w:tblInd w:w="495" w:type="dxa"/>
        <w:tblLayout w:type="fixed"/>
        <w:tblCellMar>
          <w:left w:w="0" w:type="dxa"/>
          <w:right w:w="0" w:type="dxa"/>
        </w:tblCellMar>
        <w:tblLook w:val="0000" w:firstRow="0" w:lastRow="0" w:firstColumn="0" w:lastColumn="0" w:noHBand="0" w:noVBand="0"/>
      </w:tblPr>
      <w:tblGrid>
        <w:gridCol w:w="7426"/>
        <w:gridCol w:w="430"/>
      </w:tblGrid>
      <w:tr w:rsidR="000F57DE" w:rsidRPr="00D84609" w14:paraId="53936831" w14:textId="77777777" w:rsidTr="000F57DE">
        <w:trPr>
          <w:trHeight w:val="340"/>
        </w:trPr>
        <w:tc>
          <w:tcPr>
            <w:tcW w:w="7426" w:type="dxa"/>
            <w:shd w:val="clear" w:color="auto" w:fill="auto"/>
            <w:vAlign w:val="center"/>
          </w:tcPr>
          <w:p w14:paraId="4B5673E8" w14:textId="5C753FB5" w:rsidR="000F57DE" w:rsidRPr="000F57DE" w:rsidRDefault="000F57DE" w:rsidP="000F57DE">
            <w:pPr>
              <w:spacing w:line="360" w:lineRule="auto"/>
              <w:jc w:val="both"/>
              <w:rPr>
                <w:rFonts w:ascii="Times New Roman" w:hAnsi="Times New Roman" w:cs="Times New Roman"/>
                <w:sz w:val="24"/>
                <w:szCs w:val="24"/>
                <w:lang w:val="en-US" w:bidi="en-US"/>
              </w:rPr>
            </w:pPr>
            <m:oMathPara>
              <m:oMath>
                <m:r>
                  <w:rPr>
                    <w:rFonts w:ascii="Cambria Math" w:hAnsi="Cambria Math" w:cs="Times New Roman"/>
                    <w:sz w:val="24"/>
                    <w:szCs w:val="24"/>
                    <w:lang w:val="en-US" w:bidi="en-US"/>
                  </w:rPr>
                  <m:t>CSM=DSM-DTM</m:t>
                </m:r>
              </m:oMath>
            </m:oMathPara>
          </w:p>
        </w:tc>
        <w:tc>
          <w:tcPr>
            <w:tcW w:w="430" w:type="dxa"/>
            <w:shd w:val="clear" w:color="auto" w:fill="auto"/>
            <w:vAlign w:val="center"/>
          </w:tcPr>
          <w:p w14:paraId="4EA964F8"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(2)</w:t>
            </w:r>
          </w:p>
        </w:tc>
      </w:tr>
    </w:tbl>
    <w:tbl>
      <w:tblPr>
        <w:tblpPr w:leftFromText="141" w:rightFromText="141" w:vertAnchor="text" w:horzAnchor="margin" w:tblpY="79"/>
        <w:tblW w:w="9087" w:type="dxa"/>
        <w:tblLook w:val="0000" w:firstRow="0" w:lastRow="0" w:firstColumn="0" w:lastColumn="0" w:noHBand="0" w:noVBand="0"/>
      </w:tblPr>
      <w:tblGrid>
        <w:gridCol w:w="9087"/>
      </w:tblGrid>
      <w:tr w:rsidR="001579B2" w:rsidRPr="00D84609" w14:paraId="44552F0D" w14:textId="77777777" w:rsidTr="00801D72">
        <w:trPr>
          <w:trHeight w:val="4315"/>
        </w:trPr>
        <w:tc>
          <w:tcPr>
            <w:tcW w:w="0" w:type="auto"/>
            <w:shd w:val="clear" w:color="auto" w:fill="auto"/>
            <w:vAlign w:val="center"/>
          </w:tcPr>
          <w:p w14:paraId="70C157E0" w14:textId="77777777" w:rsidR="001579B2" w:rsidRPr="000F57DE" w:rsidRDefault="001579B2" w:rsidP="001579B2">
            <w:pPr>
              <w:spacing w:line="360" w:lineRule="auto"/>
              <w:jc w:val="center"/>
              <w:rPr>
                <w:rFonts w:ascii="Times New Roman" w:hAnsi="Times New Roman" w:cs="Times New Roman"/>
                <w:sz w:val="24"/>
                <w:szCs w:val="24"/>
                <w:lang w:val="en-US" w:bidi="en-US"/>
              </w:rPr>
            </w:pPr>
            <w:r w:rsidRPr="000F57DE">
              <w:rPr>
                <w:rFonts w:ascii="Times New Roman" w:hAnsi="Times New Roman" w:cs="Times New Roman"/>
                <w:noProof/>
                <w:sz w:val="24"/>
                <w:szCs w:val="24"/>
                <w:lang w:val="en-US" w:bidi="en-US"/>
              </w:rPr>
              <w:drawing>
                <wp:inline distT="0" distB="0" distL="0" distR="0" wp14:anchorId="02ED67CD" wp14:editId="568F3D3A">
                  <wp:extent cx="3923817" cy="2293571"/>
                  <wp:effectExtent l="0" t="0" r="635" b="0"/>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6012" cy="2335771"/>
                          </a:xfrm>
                          <a:prstGeom prst="rect">
                            <a:avLst/>
                          </a:prstGeom>
                          <a:noFill/>
                          <a:ln>
                            <a:noFill/>
                          </a:ln>
                        </pic:spPr>
                      </pic:pic>
                    </a:graphicData>
                  </a:graphic>
                </wp:inline>
              </w:drawing>
            </w:r>
          </w:p>
        </w:tc>
      </w:tr>
      <w:tr w:rsidR="001579B2" w:rsidRPr="00D84609" w14:paraId="517D112E" w14:textId="77777777" w:rsidTr="00801D72">
        <w:trPr>
          <w:trHeight w:val="3348"/>
        </w:trPr>
        <w:tc>
          <w:tcPr>
            <w:tcW w:w="0" w:type="auto"/>
            <w:shd w:val="clear" w:color="auto" w:fill="auto"/>
            <w:vAlign w:val="center"/>
          </w:tcPr>
          <w:p w14:paraId="12FAD72C" w14:textId="77777777" w:rsidR="001579B2" w:rsidRDefault="001579B2" w:rsidP="001579B2">
            <w:pPr>
              <w:spacing w:line="360" w:lineRule="auto"/>
              <w:jc w:val="center"/>
              <w:rPr>
                <w:rFonts w:ascii="Times New Roman" w:hAnsi="Times New Roman" w:cs="Times New Roman"/>
                <w:sz w:val="24"/>
                <w:szCs w:val="24"/>
                <w:lang w:val="en-US" w:bidi="en-US"/>
              </w:rPr>
            </w:pPr>
            <w:r w:rsidRPr="000F57DE">
              <w:rPr>
                <w:rFonts w:ascii="Times New Roman" w:hAnsi="Times New Roman" w:cs="Times New Roman"/>
                <w:noProof/>
                <w:sz w:val="24"/>
                <w:szCs w:val="24"/>
                <w:lang w:val="en-US" w:bidi="en-US"/>
              </w:rPr>
              <w:drawing>
                <wp:anchor distT="0" distB="0" distL="114300" distR="114300" simplePos="0" relativeHeight="251729920" behindDoc="0" locked="0" layoutInCell="1" allowOverlap="1" wp14:anchorId="54A64CD5" wp14:editId="4F32FD4B">
                  <wp:simplePos x="0" y="0"/>
                  <wp:positionH relativeFrom="margin">
                    <wp:posOffset>109220</wp:posOffset>
                  </wp:positionH>
                  <wp:positionV relativeFrom="paragraph">
                    <wp:posOffset>339725</wp:posOffset>
                  </wp:positionV>
                  <wp:extent cx="5073650" cy="1764030"/>
                  <wp:effectExtent l="0" t="0" r="0" b="7620"/>
                  <wp:wrapTopAndBottom/>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3650" cy="1764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57DE">
              <w:rPr>
                <w:rFonts w:ascii="Times New Roman" w:hAnsi="Times New Roman" w:cs="Times New Roman"/>
                <w:sz w:val="24"/>
                <w:szCs w:val="24"/>
                <w:lang w:val="en-US" w:bidi="en-US"/>
              </w:rPr>
              <w:t>(</w:t>
            </w:r>
            <w:r w:rsidRPr="000F57DE">
              <w:rPr>
                <w:rFonts w:ascii="Times New Roman" w:hAnsi="Times New Roman" w:cs="Times New Roman"/>
                <w:b/>
                <w:sz w:val="24"/>
                <w:szCs w:val="24"/>
                <w:lang w:val="en-US" w:bidi="en-US"/>
              </w:rPr>
              <w:t>a</w:t>
            </w:r>
            <w:r w:rsidRPr="000F57DE">
              <w:rPr>
                <w:rFonts w:ascii="Times New Roman" w:hAnsi="Times New Roman" w:cs="Times New Roman"/>
                <w:sz w:val="24"/>
                <w:szCs w:val="24"/>
                <w:lang w:val="en-US" w:bidi="en-US"/>
              </w:rPr>
              <w:t>)</w:t>
            </w:r>
          </w:p>
          <w:p w14:paraId="3C1D7778" w14:textId="77777777" w:rsidR="001579B2" w:rsidRPr="000F57DE" w:rsidRDefault="001579B2" w:rsidP="001579B2">
            <w:pPr>
              <w:spacing w:line="360" w:lineRule="auto"/>
              <w:jc w:val="both"/>
              <w:rPr>
                <w:rFonts w:ascii="Times New Roman" w:hAnsi="Times New Roman" w:cs="Times New Roman"/>
                <w:sz w:val="24"/>
                <w:szCs w:val="24"/>
                <w:lang w:val="en-US" w:bidi="en-US"/>
              </w:rPr>
            </w:pPr>
          </w:p>
        </w:tc>
      </w:tr>
      <w:tr w:rsidR="001579B2" w:rsidRPr="00D84609" w14:paraId="62B989EE" w14:textId="77777777" w:rsidTr="00801D72">
        <w:trPr>
          <w:trHeight w:val="561"/>
        </w:trPr>
        <w:tc>
          <w:tcPr>
            <w:tcW w:w="0" w:type="auto"/>
            <w:shd w:val="clear" w:color="auto" w:fill="auto"/>
            <w:vAlign w:val="center"/>
          </w:tcPr>
          <w:p w14:paraId="460902B4" w14:textId="77777777" w:rsidR="001579B2" w:rsidRPr="000F57DE" w:rsidRDefault="001579B2" w:rsidP="001579B2">
            <w:pPr>
              <w:spacing w:line="360" w:lineRule="auto"/>
              <w:jc w:val="center"/>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w:t>
            </w:r>
            <w:r w:rsidRPr="000F57DE">
              <w:rPr>
                <w:rFonts w:ascii="Times New Roman" w:hAnsi="Times New Roman" w:cs="Times New Roman"/>
                <w:b/>
                <w:sz w:val="24"/>
                <w:szCs w:val="24"/>
                <w:lang w:val="en-US" w:bidi="en-US"/>
              </w:rPr>
              <w:t>b</w:t>
            </w:r>
            <w:r w:rsidRPr="000F57DE">
              <w:rPr>
                <w:rFonts w:ascii="Times New Roman" w:hAnsi="Times New Roman" w:cs="Times New Roman"/>
                <w:sz w:val="24"/>
                <w:szCs w:val="24"/>
                <w:lang w:val="en-US" w:bidi="en-US"/>
              </w:rPr>
              <w:t>)</w:t>
            </w:r>
          </w:p>
        </w:tc>
      </w:tr>
    </w:tbl>
    <w:p w14:paraId="219A3F23" w14:textId="77777777" w:rsidR="000F57DE" w:rsidRPr="001579B2" w:rsidRDefault="000F57DE" w:rsidP="008A387F">
      <w:pPr>
        <w:spacing w:line="240" w:lineRule="auto"/>
        <w:jc w:val="both"/>
        <w:rPr>
          <w:rFonts w:ascii="Times New Roman" w:hAnsi="Times New Roman" w:cs="Times New Roman"/>
          <w:lang w:val="en-US" w:bidi="en-US"/>
        </w:rPr>
      </w:pPr>
      <w:r w:rsidRPr="001579B2">
        <w:rPr>
          <w:rFonts w:ascii="Times New Roman" w:hAnsi="Times New Roman" w:cs="Times New Roman"/>
          <w:b/>
          <w:lang w:val="en-US" w:bidi="en-US"/>
        </w:rPr>
        <w:t xml:space="preserve">Figure 7. </w:t>
      </w:r>
      <w:r w:rsidRPr="001579B2">
        <w:rPr>
          <w:rFonts w:ascii="Times New Roman" w:hAnsi="Times New Roman" w:cs="Times New Roman"/>
          <w:lang w:val="en-US" w:bidi="en-US"/>
        </w:rPr>
        <w:t>(</w:t>
      </w:r>
      <w:r w:rsidRPr="001579B2">
        <w:rPr>
          <w:rFonts w:ascii="Times New Roman" w:hAnsi="Times New Roman" w:cs="Times New Roman"/>
          <w:b/>
          <w:lang w:val="en-US" w:bidi="en-US"/>
        </w:rPr>
        <w:t>a</w:t>
      </w:r>
      <w:r w:rsidRPr="001579B2">
        <w:rPr>
          <w:rFonts w:ascii="Times New Roman" w:hAnsi="Times New Roman" w:cs="Times New Roman"/>
          <w:lang w:val="en-US" w:bidi="en-US"/>
        </w:rPr>
        <w:t>) Representation of the raster analysis using DEM information to extract the vineyard Crop Surface Model; (</w:t>
      </w:r>
      <w:r w:rsidRPr="001579B2">
        <w:rPr>
          <w:rFonts w:ascii="Times New Roman" w:hAnsi="Times New Roman" w:cs="Times New Roman"/>
          <w:b/>
          <w:lang w:val="en-US" w:bidi="en-US"/>
        </w:rPr>
        <w:t>b</w:t>
      </w:r>
      <w:r w:rsidRPr="001579B2">
        <w:rPr>
          <w:rFonts w:ascii="Times New Roman" w:hAnsi="Times New Roman" w:cs="Times New Roman"/>
          <w:lang w:val="en-US" w:bidi="en-US"/>
        </w:rPr>
        <w:t xml:space="preserve">) Diagram of Digital Elevation Model of vineyard canopies, the green line represents the CSM profile from the line traced over the vine rows. </w:t>
      </w:r>
    </w:p>
    <w:p w14:paraId="3574DF70"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In addition to this method that uses data from the dense point cloud, methods are also applied that consider the DN values of the pixels using them as a threshold value to remove sources of noise from the raster, such as soil or other background elements, focusing on the vineyard vegetation as the main element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{"citationID":"VOZEQijn","properties":{"formattedCitation":"[160]","plainCitation":"[160]","noteIndex":0},"citationItems":[{"id":80,"uris":["http://zotero.org/users/9822360/items/MK7M4RBX"],"itemData":{"id":80,"type":"article-journal","container-title":"International Journal of Remote Sensing","ISSN":"0143-1161","issue":"15-16","journalAbbreviation":"International Journal of Remote Sensing","note":"publisher: Taylor &amp; Francis","page":"5377-5401","title":"Vineyard properties extraction combining UAS-based RGB imagery with elevation data","volume":"39","author":[{"family":"Pádua","given":"Luís"},{"family":"Marques","given":"Pedro"},{"family":"Hruška","given":"Jonáš"},{"family":"Adão","given":"Telmo"},{"family":"Bessa","given":"José"},{"family":"Sousa","given":"António"},{"family":"Peres","given":"Emanuel"},{"family":"Morais","given":"Raul"},{"family":"Sousa","given":"Joaquim J"}],"issued":{"date-parts":[["2018"]]}}}],"schema":"https://github.com/citation-style-language/schema/raw/master/csl-citation.json"}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[160]</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The thresholding process that is commonly performed by software is based on a simple Equation (3):</w:t>
      </w:r>
    </w:p>
    <w:tbl>
      <w:tblPr>
        <w:tblW w:w="7859" w:type="dxa"/>
        <w:tblInd w:w="1103" w:type="dxa"/>
        <w:tblCellMar>
          <w:left w:w="0" w:type="dxa"/>
          <w:right w:w="0" w:type="dxa"/>
        </w:tblCellMar>
        <w:tblLook w:val="04A0" w:firstRow="1" w:lastRow="0" w:firstColumn="1" w:lastColumn="0" w:noHBand="0" w:noVBand="1"/>
      </w:tblPr>
      <w:tblGrid>
        <w:gridCol w:w="7428"/>
        <w:gridCol w:w="431"/>
      </w:tblGrid>
      <w:tr w:rsidR="000F57DE" w:rsidRPr="000F57DE" w14:paraId="69FC1FC2" w14:textId="77777777" w:rsidTr="000F57DE">
        <w:tc>
          <w:tcPr>
            <w:tcW w:w="7428" w:type="dxa"/>
          </w:tcPr>
          <w:p w14:paraId="5FACA0CE" w14:textId="5E03329B" w:rsidR="000F57DE" w:rsidRPr="000F57DE" w:rsidRDefault="00000000" w:rsidP="000F57DE">
            <w:pPr>
              <w:spacing w:line="360" w:lineRule="auto"/>
              <w:jc w:val="both"/>
              <w:rPr>
                <w:rFonts w:ascii="Times New Roman" w:hAnsi="Times New Roman" w:cs="Times New Roman"/>
                <w:sz w:val="24"/>
                <w:szCs w:val="24"/>
                <w:lang w:val="en-US" w:bidi="en-US"/>
              </w:rPr>
            </w:pPr>
            <m:oMathPara>
              <m:oMath>
                <m:sSub>
                  <m:sSubPr>
                    <m:ctrlPr>
                      <w:rPr>
                        <w:rFonts w:ascii="Cambria Math" w:hAnsi="Cambria Math" w:cs="Times New Roman"/>
                        <w:i/>
                        <w:sz w:val="24"/>
                        <w:szCs w:val="24"/>
                        <w:lang w:val="en-US" w:bidi="en-US"/>
                      </w:rPr>
                    </m:ctrlPr>
                  </m:sSubPr>
                  <m:e>
                    <m:r>
                      <w:rPr>
                        <w:rFonts w:ascii="Cambria Math" w:hAnsi="Cambria Math" w:cs="Times New Roman"/>
                        <w:sz w:val="24"/>
                        <w:szCs w:val="24"/>
                        <w:lang w:val="en-US" w:bidi="en-US"/>
                      </w:rPr>
                      <m:t>B.I</m:t>
                    </m:r>
                  </m:e>
                  <m:sub>
                    <m:r>
                      <w:rPr>
                        <w:rFonts w:ascii="Cambria Math" w:hAnsi="Cambria Math" w:cs="Times New Roman"/>
                        <w:sz w:val="24"/>
                        <w:szCs w:val="24"/>
                        <w:lang w:val="en-US" w:bidi="en-US"/>
                      </w:rPr>
                      <m:t>i,j</m:t>
                    </m:r>
                  </m:sub>
                </m:sSub>
                <m:r>
                  <w:rPr>
                    <w:rFonts w:ascii="Cambria Math" w:hAnsi="Cambria Math" w:cs="Times New Roman"/>
                    <w:sz w:val="24"/>
                    <w:szCs w:val="24"/>
                    <w:lang w:val="en-US" w:bidi="en-US"/>
                  </w:rPr>
                  <m:t>=</m:t>
                </m:r>
                <m:d>
                  <m:dPr>
                    <m:begChr m:val="{"/>
                    <m:endChr m:val=""/>
                    <m:ctrlPr>
                      <w:rPr>
                        <w:rFonts w:ascii="Cambria Math" w:hAnsi="Cambria Math" w:cs="Times New Roman"/>
                        <w:i/>
                        <w:sz w:val="24"/>
                        <w:szCs w:val="24"/>
                        <w:lang w:val="en-US" w:bidi="en-US"/>
                      </w:rPr>
                    </m:ctrlPr>
                  </m:dPr>
                  <m:e>
                    <m:eqArr>
                      <m:eqArrPr>
                        <m:ctrlPr>
                          <w:rPr>
                            <w:rFonts w:ascii="Cambria Math" w:hAnsi="Cambria Math" w:cs="Times New Roman"/>
                            <w:i/>
                            <w:sz w:val="24"/>
                            <w:szCs w:val="24"/>
                            <w:lang w:val="en-US" w:bidi="en-US"/>
                          </w:rPr>
                        </m:ctrlPr>
                      </m:eqArrPr>
                      <m:e>
                        <m:r>
                          <w:rPr>
                            <w:rFonts w:ascii="Cambria Math" w:hAnsi="Cambria Math" w:cs="Times New Roman"/>
                            <w:sz w:val="24"/>
                            <w:szCs w:val="24"/>
                            <w:lang w:val="en-US" w:bidi="en-US"/>
                          </w:rPr>
                          <m:t xml:space="preserve">1,  IF </m:t>
                        </m:r>
                        <m:sSub>
                          <m:sSubPr>
                            <m:ctrlPr>
                              <w:rPr>
                                <w:rFonts w:ascii="Cambria Math" w:hAnsi="Cambria Math" w:cs="Times New Roman"/>
                                <w:i/>
                                <w:sz w:val="24"/>
                                <w:szCs w:val="24"/>
                                <w:lang w:val="en-US" w:bidi="en-US"/>
                              </w:rPr>
                            </m:ctrlPr>
                          </m:sSubPr>
                          <m:e>
                            <m:r>
                              <w:rPr>
                                <w:rFonts w:ascii="Cambria Math" w:hAnsi="Cambria Math" w:cs="Times New Roman"/>
                                <w:sz w:val="24"/>
                                <w:szCs w:val="24"/>
                                <w:lang w:val="en-US" w:bidi="en-US"/>
                              </w:rPr>
                              <m:t>a</m:t>
                            </m:r>
                          </m:e>
                          <m:sub>
                            <m:r>
                              <w:rPr>
                                <w:rFonts w:ascii="Cambria Math" w:hAnsi="Cambria Math" w:cs="Times New Roman"/>
                                <w:sz w:val="24"/>
                                <w:szCs w:val="24"/>
                                <w:lang w:val="en-US" w:bidi="en-US"/>
                              </w:rPr>
                              <m:t>i,j</m:t>
                            </m:r>
                          </m:sub>
                        </m:sSub>
                        <m:r>
                          <w:rPr>
                            <w:rFonts w:ascii="Cambria Math" w:hAnsi="Cambria Math" w:cs="Times New Roman"/>
                            <w:sz w:val="24"/>
                            <w:szCs w:val="24"/>
                            <w:lang w:val="en-US" w:bidi="en-US"/>
                          </w:rPr>
                          <m:t>≥T</m:t>
                        </m:r>
                      </m:e>
                      <m:e>
                        <m:r>
                          <w:rPr>
                            <w:rFonts w:ascii="Cambria Math" w:hAnsi="Cambria Math" w:cs="Times New Roman"/>
                            <w:sz w:val="24"/>
                            <w:szCs w:val="24"/>
                            <w:lang w:val="en-US" w:bidi="en-US"/>
                          </w:rPr>
                          <m:t xml:space="preserve">NULL,  IF </m:t>
                        </m:r>
                        <m:sSub>
                          <m:sSubPr>
                            <m:ctrlPr>
                              <w:rPr>
                                <w:rFonts w:ascii="Cambria Math" w:hAnsi="Cambria Math" w:cs="Times New Roman"/>
                                <w:i/>
                                <w:sz w:val="24"/>
                                <w:szCs w:val="24"/>
                                <w:lang w:val="en-US" w:bidi="en-US"/>
                              </w:rPr>
                            </m:ctrlPr>
                          </m:sSubPr>
                          <m:e>
                            <m:r>
                              <w:rPr>
                                <w:rFonts w:ascii="Cambria Math" w:hAnsi="Cambria Math" w:cs="Times New Roman"/>
                                <w:sz w:val="24"/>
                                <w:szCs w:val="24"/>
                                <w:lang w:val="en-US" w:bidi="en-US"/>
                              </w:rPr>
                              <m:t>a</m:t>
                            </m:r>
                          </m:e>
                          <m:sub>
                            <m:r>
                              <w:rPr>
                                <w:rFonts w:ascii="Cambria Math" w:hAnsi="Cambria Math" w:cs="Times New Roman"/>
                                <w:sz w:val="24"/>
                                <w:szCs w:val="24"/>
                                <w:lang w:val="en-US" w:bidi="en-US"/>
                              </w:rPr>
                              <m:t>i;j</m:t>
                            </m:r>
                          </m:sub>
                        </m:sSub>
                        <m:r>
                          <w:rPr>
                            <w:rFonts w:ascii="Cambria Math" w:hAnsi="Cambria Math" w:cs="Times New Roman"/>
                            <w:sz w:val="24"/>
                            <w:szCs w:val="24"/>
                            <w:lang w:val="en-US" w:bidi="en-US"/>
                          </w:rPr>
                          <m:t>&lt;T</m:t>
                        </m:r>
                      </m:e>
                    </m:eqArr>
                  </m:e>
                </m:d>
              </m:oMath>
            </m:oMathPara>
          </w:p>
        </w:tc>
        <w:tc>
          <w:tcPr>
            <w:tcW w:w="431" w:type="dxa"/>
            <w:vAlign w:val="center"/>
          </w:tcPr>
          <w:p w14:paraId="7CA1E5DC"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(3)</w:t>
            </w:r>
          </w:p>
        </w:tc>
      </w:tr>
    </w:tbl>
    <w:p w14:paraId="085B329E"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Using the Equation (3), it is possible to transform the image (B.I) into binary format. In fact, the value of a pixel in row </w:t>
      </w:r>
      <w:r w:rsidRPr="000F57DE">
        <w:rPr>
          <w:rFonts w:ascii="Times New Roman" w:hAnsi="Times New Roman" w:cs="Times New Roman"/>
          <w:i/>
          <w:iCs/>
          <w:sz w:val="24"/>
          <w:szCs w:val="24"/>
          <w:lang w:val="en-US" w:bidi="en-US"/>
        </w:rPr>
        <w:t>i</w:t>
      </w:r>
      <w:r w:rsidRPr="000F57DE">
        <w:rPr>
          <w:rFonts w:ascii="Times New Roman" w:hAnsi="Times New Roman" w:cs="Times New Roman"/>
          <w:sz w:val="24"/>
          <w:szCs w:val="24"/>
          <w:lang w:val="en-US" w:bidi="en-US"/>
        </w:rPr>
        <w:t xml:space="preserve"> and column </w:t>
      </w:r>
      <w:r w:rsidRPr="000F57DE">
        <w:rPr>
          <w:rFonts w:ascii="Times New Roman" w:hAnsi="Times New Roman" w:cs="Times New Roman"/>
          <w:i/>
          <w:iCs/>
          <w:sz w:val="24"/>
          <w:szCs w:val="24"/>
          <w:lang w:val="en-US" w:bidi="en-US"/>
        </w:rPr>
        <w:t xml:space="preserve">j </w:t>
      </w:r>
      <w:r w:rsidRPr="000F57DE">
        <w:rPr>
          <w:rFonts w:ascii="Times New Roman" w:hAnsi="Times New Roman" w:cs="Times New Roman"/>
          <w:sz w:val="24"/>
          <w:szCs w:val="24"/>
          <w:lang w:val="en-US" w:bidi="en-US"/>
        </w:rPr>
        <w:t>of a given image (</w:t>
      </w:r>
      <w:r w:rsidRPr="000F57DE">
        <w:rPr>
          <w:rFonts w:ascii="Times New Roman" w:hAnsi="Times New Roman" w:cs="Times New Roman"/>
          <w:i/>
          <w:iCs/>
          <w:sz w:val="24"/>
          <w:szCs w:val="24"/>
          <w:lang w:val="en-US" w:bidi="en-US"/>
        </w:rPr>
        <w:t>a</w:t>
      </w:r>
      <w:r w:rsidRPr="000F57DE">
        <w:rPr>
          <w:rFonts w:ascii="Times New Roman" w:hAnsi="Times New Roman" w:cs="Times New Roman"/>
          <w:sz w:val="24"/>
          <w:szCs w:val="24"/>
          <w:lang w:val="en-US" w:bidi="en-US"/>
        </w:rPr>
        <w:t xml:space="preserve">), is evaluated if this value is greater than or equal to the threshold value </w:t>
      </w:r>
      <w:r w:rsidRPr="000F57DE">
        <w:rPr>
          <w:rFonts w:ascii="Times New Roman" w:hAnsi="Times New Roman" w:cs="Times New Roman"/>
          <w:i/>
          <w:iCs/>
          <w:sz w:val="24"/>
          <w:szCs w:val="24"/>
          <w:lang w:val="en-US" w:bidi="en-US"/>
        </w:rPr>
        <w:t>T</w:t>
      </w:r>
      <w:r w:rsidRPr="000F57DE">
        <w:rPr>
          <w:rFonts w:ascii="Times New Roman" w:hAnsi="Times New Roman" w:cs="Times New Roman"/>
          <w:sz w:val="24"/>
          <w:szCs w:val="24"/>
          <w:lang w:val="en-US" w:bidi="en-US"/>
        </w:rPr>
        <w:t xml:space="preserve">. Thus, if the pixel value is greater than or equal to the threshold </w:t>
      </w:r>
      <w:r w:rsidRPr="000F57DE">
        <w:rPr>
          <w:rFonts w:ascii="Times New Roman" w:hAnsi="Times New Roman" w:cs="Times New Roman"/>
          <w:i/>
          <w:iCs/>
          <w:sz w:val="24"/>
          <w:szCs w:val="24"/>
          <w:lang w:val="en-US" w:bidi="en-US"/>
        </w:rPr>
        <w:t>T</w:t>
      </w:r>
      <w:r w:rsidRPr="000F57DE">
        <w:rPr>
          <w:rFonts w:ascii="Times New Roman" w:hAnsi="Times New Roman" w:cs="Times New Roman"/>
          <w:sz w:val="24"/>
          <w:szCs w:val="24"/>
          <w:lang w:val="en-US" w:bidi="en-US"/>
        </w:rPr>
        <w:t xml:space="preserve">, this takes on a value of 1, whereas if the DN of the pixels is less than the threshold </w:t>
      </w:r>
      <w:r w:rsidRPr="000F57DE">
        <w:rPr>
          <w:rFonts w:ascii="Times New Roman" w:hAnsi="Times New Roman" w:cs="Times New Roman"/>
          <w:i/>
          <w:iCs/>
          <w:sz w:val="24"/>
          <w:szCs w:val="24"/>
          <w:lang w:val="en-US" w:bidi="en-US"/>
        </w:rPr>
        <w:t>T</w:t>
      </w:r>
      <w:r w:rsidRPr="000F57DE">
        <w:rPr>
          <w:rFonts w:ascii="Times New Roman" w:hAnsi="Times New Roman" w:cs="Times New Roman"/>
          <w:sz w:val="24"/>
          <w:szCs w:val="24"/>
          <w:lang w:val="en-US" w:bidi="en-US"/>
        </w:rPr>
        <w:t xml:space="preserve">, this is considered </w:t>
      </w:r>
      <w:r w:rsidRPr="000F57DE">
        <w:rPr>
          <w:rFonts w:ascii="Times New Roman" w:hAnsi="Times New Roman" w:cs="Times New Roman"/>
          <w:i/>
          <w:iCs/>
          <w:sz w:val="24"/>
          <w:szCs w:val="24"/>
          <w:lang w:val="en-US" w:bidi="en-US"/>
        </w:rPr>
        <w:t>Null</w:t>
      </w:r>
      <w:r w:rsidRPr="000F57DE">
        <w:rPr>
          <w:rFonts w:ascii="Times New Roman" w:hAnsi="Times New Roman" w:cs="Times New Roman"/>
          <w:sz w:val="24"/>
          <w:szCs w:val="24"/>
          <w:lang w:val="en-US" w:bidi="en-US"/>
        </w:rPr>
        <w:t xml:space="preserve"> (Figure 8).</w:t>
      </w:r>
    </w:p>
    <w:tbl>
      <w:tblPr>
        <w:tblStyle w:val="Grigliatabella"/>
        <w:tblW w:w="92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0F57DE" w:rsidRPr="000F57DE" w14:paraId="0DE4B3AA" w14:textId="77777777" w:rsidTr="000F57DE">
        <w:trPr>
          <w:jc w:val="center"/>
        </w:trPr>
        <w:tc>
          <w:tcPr>
            <w:tcW w:w="9287" w:type="dxa"/>
          </w:tcPr>
          <w:p w14:paraId="2DB18269" w14:textId="77777777" w:rsidR="000F57DE" w:rsidRPr="000F57DE" w:rsidRDefault="000F57DE" w:rsidP="000E0B47">
            <w:pPr>
              <w:spacing w:after="160" w:line="360" w:lineRule="auto"/>
              <w:jc w:val="center"/>
              <w:rPr>
                <w:rFonts w:eastAsiaTheme="minorHAnsi"/>
                <w:b/>
                <w:kern w:val="2"/>
                <w:szCs w:val="24"/>
                <w:lang w:val="en-US" w:bidi="en-US"/>
              </w:rPr>
            </w:pPr>
            <w:r w:rsidRPr="000F57DE">
              <w:rPr>
                <w:b/>
                <w:noProof/>
                <w:szCs w:val="24"/>
                <w:lang w:val="en-US" w:bidi="en-US"/>
              </w:rPr>
              <w:drawing>
                <wp:inline distT="0" distB="0" distL="0" distR="0" wp14:anchorId="349CDBAC" wp14:editId="72A56C27">
                  <wp:extent cx="5751938" cy="2736166"/>
                  <wp:effectExtent l="0" t="0" r="1270" b="7620"/>
                  <wp:docPr id="18" name="Picture 18"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magine che contiene testo, diagramma, linea, Diagramma&#10;&#10;Descrizione generata automa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6361" cy="2771569"/>
                          </a:xfrm>
                          <a:prstGeom prst="rect">
                            <a:avLst/>
                          </a:prstGeom>
                          <a:noFill/>
                        </pic:spPr>
                      </pic:pic>
                    </a:graphicData>
                  </a:graphic>
                </wp:inline>
              </w:drawing>
            </w:r>
          </w:p>
        </w:tc>
      </w:tr>
    </w:tbl>
    <w:p w14:paraId="19CD391B" w14:textId="77777777" w:rsidR="000F57DE" w:rsidRPr="00395D0B" w:rsidRDefault="000F57DE" w:rsidP="008A387F">
      <w:pPr>
        <w:spacing w:line="240" w:lineRule="auto"/>
        <w:jc w:val="both"/>
        <w:rPr>
          <w:rFonts w:ascii="Times New Roman" w:hAnsi="Times New Roman" w:cs="Times New Roman"/>
          <w:lang w:val="en-US" w:bidi="en-US"/>
        </w:rPr>
      </w:pPr>
      <w:r w:rsidRPr="00395D0B">
        <w:rPr>
          <w:rFonts w:ascii="Times New Roman" w:hAnsi="Times New Roman" w:cs="Times New Roman"/>
          <w:b/>
          <w:lang w:val="en-US" w:bidi="en-US"/>
        </w:rPr>
        <w:t xml:space="preserve">Figure 8. </w:t>
      </w:r>
      <w:r w:rsidRPr="00395D0B">
        <w:rPr>
          <w:rFonts w:ascii="Times New Roman" w:hAnsi="Times New Roman" w:cs="Times New Roman"/>
          <w:lang w:val="en-US" w:bidi="en-US"/>
        </w:rPr>
        <w:t>Orthomosaic histogram of the Normalised Differention Vegetation Index (NDVI) of a vineyard showing the soil thresholding method, the red line represents the frequency curve of pixel values.</w:t>
      </w:r>
    </w:p>
    <w:p w14:paraId="71148B0F"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The estimation of the threshold value [</w:t>
      </w:r>
      <w:r w:rsidRPr="000F57DE">
        <w:rPr>
          <w:rFonts w:ascii="Times New Roman" w:hAnsi="Times New Roman" w:cs="Times New Roman"/>
          <w:i/>
          <w:iCs/>
          <w:sz w:val="24"/>
          <w:szCs w:val="24"/>
          <w:lang w:val="en-US" w:bidi="en-US"/>
        </w:rPr>
        <w:t>T</w:t>
      </w:r>
      <w:r w:rsidRPr="000F57DE">
        <w:rPr>
          <w:rFonts w:ascii="Times New Roman" w:hAnsi="Times New Roman" w:cs="Times New Roman"/>
          <w:sz w:val="24"/>
          <w:szCs w:val="24"/>
          <w:lang w:val="en-US" w:bidi="en-US"/>
        </w:rPr>
        <w:t xml:space="preserve">] for discriminating bare soil and spontaneous weeds from the vineyard canopy cannot be assumed randomly, for this reason a valid alternative has been developed, the Otsu method </w:t>
      </w:r>
      <w:r w:rsidRPr="000F57DE">
        <w:rPr>
          <w:rFonts w:ascii="Times New Roman" w:hAnsi="Times New Roman" w:cs="Times New Roman"/>
          <w:i/>
          <w:iCs/>
          <w:sz w:val="24"/>
          <w:szCs w:val="24"/>
          <w:lang w:bidi="en-US"/>
        </w:rPr>
        <w:fldChar w:fldCharType="begin"/>
      </w:r>
      <w:r w:rsidRPr="000F57DE">
        <w:rPr>
          <w:rFonts w:ascii="Times New Roman" w:hAnsi="Times New Roman" w:cs="Times New Roman"/>
          <w:i/>
          <w:iCs/>
          <w:sz w:val="24"/>
          <w:szCs w:val="24"/>
          <w:lang w:val="en-GB" w:bidi="en-US"/>
        </w:rPr>
        <w:instrText xml:space="preserve"> ADDIN ZOTERO_ITEM CSL_CITATION {"citationID":"aNiqoODe","properties":{"formattedCitation":"[162]","plainCitation":"[162]","noteIndex":0},"citationItems":[{"id":182,"uris":["http://zotero.org/users/9822360/items/C5M9TCU7"],"itemData":{"id":182,"type":"article-journal","container-title":"IEEE transactions on systems, man, and cybernetics","ISSN":"0018-9472","issue":"1","journalAbbreviation":"IEEE transactions on systems, man, and cybernetics","note":"publisher: IEEE","page":"62-66","title":"A threshold selection method from gray-level histograms","volume":"9","author":[{"family":"Otsu","given":"Nobuyuki"}],"issued":{"date-parts":[["1979"]]}}}],"schema":"https://github.com/citation-style-language/schema/raw/master/csl-citation.json"} </w:instrText>
      </w:r>
      <w:r w:rsidRPr="000F57DE">
        <w:rPr>
          <w:rFonts w:ascii="Times New Roman" w:hAnsi="Times New Roman" w:cs="Times New Roman"/>
          <w:i/>
          <w:iCs/>
          <w:sz w:val="24"/>
          <w:szCs w:val="24"/>
          <w:lang w:bidi="en-US"/>
        </w:rPr>
        <w:fldChar w:fldCharType="separate"/>
      </w:r>
      <w:r w:rsidRPr="000F57DE">
        <w:rPr>
          <w:rFonts w:ascii="Times New Roman" w:hAnsi="Times New Roman" w:cs="Times New Roman"/>
          <w:sz w:val="24"/>
          <w:szCs w:val="24"/>
          <w:lang w:val="en-US" w:bidi="en-US"/>
        </w:rPr>
        <w:t>[162]</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It assumes that well-separated classes can be distinguished about the intensity values of their pixels, the method by calculating a certain threshold value succeeds in obtaining the best separation between the classes (bare soil and vegetation) allowing the binarization of the images (Figure 9)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{"citationID":"VB2UkdfC","properties":{"formattedCitation":"[160]","plainCitation":"[160]","noteIndex":0},"citationItems":[{"id":80,"uris":["http://zotero.org/users/9822360/items/MK7M4RBX"],"itemData":{"id":80,"type":"article-journal","container-title":"International Journal of Remote Sensing","ISSN":"0143-1161","issue":"15-16","journalAbbreviation":"International Journal of Remote Sensing","note":"publisher: Taylor &amp; Francis","page":"5377-5401","title":"Vineyard properties extraction combining UAS-based RGB imagery with elevation data","volume":"39","author":[{"family":"Pádua","given":"Luís"},{"family":"Marques","given":"Pedro"},{"family":"Hruška","given":"Jonáš"},{"family":"Adão","given":"Telmo"},{"family":"Bessa","given":"José"},{"family":"Sousa","given":"António"},{"family":"Peres","given":"Emanuel"},{"family":"Morais","given":"Raul"},{"family":"Sousa","given":"Joaquim J"}],"issued":{"date-parts":[["2018"]]}}}],"schema":"https://github.com/citation-style-language/schema/raw/master/csl-citation.json"}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[160]</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Otsu’s method is based exclusively on the histogram of the raster, which is a one-dimensional matrix that can be easily calculated; the goal of the method is to find the threshold value [</w:t>
      </w:r>
      <w:r w:rsidRPr="000F57DE">
        <w:rPr>
          <w:rFonts w:ascii="Times New Roman" w:hAnsi="Times New Roman" w:cs="Times New Roman"/>
          <w:i/>
          <w:iCs/>
          <w:sz w:val="24"/>
          <w:szCs w:val="24"/>
          <w:lang w:val="en-US" w:bidi="en-US"/>
        </w:rPr>
        <w:t>T</w:t>
      </w:r>
      <w:r w:rsidRPr="000F57DE">
        <w:rPr>
          <w:rFonts w:ascii="Times New Roman" w:hAnsi="Times New Roman" w:cs="Times New Roman"/>
          <w:sz w:val="24"/>
          <w:szCs w:val="24"/>
          <w:lang w:val="en-US" w:bidi="en-US"/>
        </w:rPr>
        <w:t xml:space="preserve">] that maximises the interclass variance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{"citationID":"nxBWH4Ig","properties":{"formattedCitation":"[163,164]","plainCitation":"[163,164]","noteIndex":0},"citationItems":[{"id":181,"uris":["http://zotero.org/users/9822360/items/CHNP3YF6"],"itemData":{"id":181,"type":"article-journal","container-title":"Computers and Electronics in Agriculture","ISSN":"0168-1699","issue":"1","journalAbbreviation":"Computers and Electronics in Agriculture","note":"publisher: Elsevier","page":"75-83","title":"Automatic segmentation of relevant textures in agricultural images","volume":"75","author":[{"family":"Guijarro","given":"Marıa"},{"family":"Pajares","given":"Gonzalo"},{"family":"Riomoros","given":"Isabel"},{"family":"Herrera","given":"PJ"},{"family":"Burgos-Artizzu","given":"XP"},{"family":"Ribeiro","given":"Angela"}],"issued":{"date-parts":[["2011"]]}}},{"id":180,"uris":["http://zotero.org/users/9822360/items/SGLATKER"],"itemData":{"id":180,"type":"article-journal","container-title":"Computers and electronics in agriculture","ISSN":"0168-1699","issue":"2","journalAbbreviation":"Computers and electronics in agriculture","note":"publisher: Elsevier","page":"282-293","title":"Verification of color vegetation indices for automated crop imaging applications","volume":"63","author":[{"family":"Meyer","given":"George E"},{"family":"Neto","given":"Joao Camargo"}],"issued":{"date-parts":[["2008"]]}}}],"schema":"https://github.com/citation-style-language/schema/raw/master/csl-citation.json"}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[163,164]</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This algorithm can be applied for RGB or multispectral image segmentation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{"citationID":"tukTp0Sy","properties":{"formattedCitation":"[165]","plainCitation":"[165]","noteIndex":0},"citationItems":[{"id":179,"uris":["http://zotero.org/users/9822360/items/EUQ6P73H"],"itemData":{"id":179,"type":"article-journal","container-title":"Computers and Electronics in Agriculture","ISSN":"0168-1699","journalAbbreviation":"Computers and Electronics in Agriculture","note":"publisher: Elsevier","page":"43-52","title":"An automatic object-based method for optimal thresholding in UAV images: Application for vegetation detection in herbaceous crops","volume":"114","author":[{"family":"Torres-Sánchez","given":"Jorge"},{"family":"López-Granados","given":"Francisca"},{"family":"Pena","given":"José M"}],"issued":{"date-parts":[["2015"]]}}}],"schema":"https://github.com/citation-style-language/schema/raw/master/csl-citation.json"}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[165]</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or to binarize the greyscale point cloud for 3D point classification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{"citationID":"msOyZ409","properties":{"formattedCitation":"[166]","plainCitation":"[166]","noteIndex":0},"citationItems":[{"id":116,"uris":["http://zotero.org/users/9822360/items/UC8U2EWN"],"itemData":{"id":116,"type":"article-journal","container-title":"Remote Sensing","ISSN":"2072-4292","issue":"2","journalAbbreviation":"Remote Sensing","note":"publisher: MDPI","page":"317","title":"Classification of 3D point clouds using color vegetation indices for precision viticulture and digitizing applications","volume":"12","author":[{"family":"Mesas-Carrascosa","given":"Francisco-Javier"},{"family":"Castro","given":"Ana I","non-dropping-particle":"de"},{"family":"Torres-Sánchez","given":"Jorge"},{"family":"Triviño-Tarradas","given":"Paula"},{"family":"Jiménez-Brenes","given":"Francisco M"},{"family":"García-Ferrer","given":"Alfonso"},{"family":"López-Granados","given":"Francisca"}],"issued":{"date-parts":[["2020"]]}}}],"schema":"https://github.com/citation-style-language/schema/raw/master/csl-citation.json"}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[166]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w:t>
      </w:r>
    </w:p>
    <w:p w14:paraId="3C27BEE0" w14:textId="77777777" w:rsidR="000F57DE" w:rsidRPr="000F57DE" w:rsidRDefault="000F57DE" w:rsidP="000F57DE">
      <w:pPr>
        <w:spacing w:line="360" w:lineRule="auto"/>
        <w:jc w:val="center"/>
        <w:rPr>
          <w:rFonts w:ascii="Times New Roman" w:hAnsi="Times New Roman" w:cs="Times New Roman"/>
          <w:sz w:val="24"/>
          <w:szCs w:val="24"/>
          <w:lang w:val="en-US" w:bidi="en-US"/>
        </w:rPr>
      </w:pPr>
      <w:r w:rsidRPr="000F57DE">
        <w:rPr>
          <w:rFonts w:ascii="Times New Roman" w:hAnsi="Times New Roman" w:cs="Times New Roman"/>
          <w:noProof/>
          <w:sz w:val="24"/>
          <w:szCs w:val="24"/>
          <w:lang w:val="en-US" w:bidi="en-US"/>
        </w:rPr>
        <w:lastRenderedPageBreak/>
        <w:drawing>
          <wp:inline distT="0" distB="0" distL="0" distR="0" wp14:anchorId="361FD02B" wp14:editId="6EC0B9D1">
            <wp:extent cx="2424896" cy="1747952"/>
            <wp:effectExtent l="0" t="0" r="0" b="5080"/>
            <wp:docPr id="33" name="Picture 3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ackground patter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5456" cy="1755564"/>
                    </a:xfrm>
                    <a:prstGeom prst="rect">
                      <a:avLst/>
                    </a:prstGeom>
                    <a:noFill/>
                    <a:ln>
                      <a:noFill/>
                    </a:ln>
                  </pic:spPr>
                </pic:pic>
              </a:graphicData>
            </a:graphic>
          </wp:inline>
        </w:drawing>
      </w:r>
    </w:p>
    <w:p w14:paraId="5BD27E1A" w14:textId="77777777" w:rsidR="000F57DE" w:rsidRPr="00801D72" w:rsidRDefault="000F57DE" w:rsidP="000F57DE">
      <w:pPr>
        <w:spacing w:line="360" w:lineRule="auto"/>
        <w:jc w:val="both"/>
        <w:rPr>
          <w:rFonts w:ascii="Times New Roman" w:hAnsi="Times New Roman" w:cs="Times New Roman"/>
          <w:lang w:val="en-US" w:bidi="en-US"/>
        </w:rPr>
      </w:pPr>
      <w:r w:rsidRPr="00801D72">
        <w:rPr>
          <w:rFonts w:ascii="Times New Roman" w:hAnsi="Times New Roman" w:cs="Times New Roman"/>
          <w:b/>
          <w:lang w:val="en-US" w:bidi="en-US"/>
        </w:rPr>
        <w:t xml:space="preserve">Figure 9. </w:t>
      </w:r>
      <w:r w:rsidRPr="00801D72">
        <w:rPr>
          <w:rFonts w:ascii="Times New Roman" w:hAnsi="Times New Roman" w:cs="Times New Roman"/>
          <w:lang w:val="en-US" w:bidi="en-US"/>
        </w:rPr>
        <w:t>Representation of binarized vineyard rows by applying the Otsu method.</w:t>
      </w:r>
    </w:p>
    <w:p w14:paraId="6A3DE96E" w14:textId="737045A3"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Color-space-based methods, better known as Hue-Saturation-Value (HSV) or Hue-Saturation-Intensity (HSI), are often used to segment RGB or multispectral images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{"citationID":"4y7i0Mv0","properties":{"formattedCitation":"[167]","plainCitation":"[167]","noteIndex":0},"citationItems":[{"id":176,"uris":["http://zotero.org/users/9822360/items/WDCEF44Z"],"itemData":{"id":176,"type":"article-journal","container-title":"Information Processing in Agriculture","ISSN":"2214-3173","issue":"3-4","journalAbbreviation":"Information Processing in Agriculture","note":"publisher: Elsevier","page":"149-160","title":"Greenness identification based on HSV decision tree","volume":"2","author":[{"family":"Yang","given":"Wenzhu"},{"family":"Wang","given":"Sile"},{"family":"Zhao","given":"Xiaolan"},{"family":"Zhang","given":"Jingsi"},{"family":"Feng","given":"Jiaqi"}],"issued":{"date-parts":[["2015"]]}}}],"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[167]</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Furthermore, these identify and separate the pixels relating to vineyard vegetation from those relating to shadows and soil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{"citationID":"NP55LHZe","properties":{"formattedCitation":"[168]","plainCitation":"[168]","noteIndex":0},"citationItems":[{"id":174,"uris":["http://zotero.org/users/9822360/items/J9S3BYIR"],"itemData":{"id":174,"type":"article-journal","container-title":"Computers and electronics in agriculture","ISSN":"0168-1699","journalAbbreviation":"Computers and electronics in agriculture","note":"publisher: Elsevier","page":"97-107","title":"Automatic crop detection under field conditions using the HSV colour space and morphological operations","volume":"133","author":[{"family":"Hamuda","given":"Esmael"},{"family":"Mc Ginley","given":"Brian"},{"family":"Glavin","given":"Martin"},{"family":"Jones","given":"Edward"}],"issued":{"date-parts":[["2017"]]}}}],"schema":"https://github.com/citation-style-language/schema/raw/master/csl-citation.json"}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[168]</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To understand the algorithm, it is first necessary to explain the color space, which is usually illustrated by a geometric shape similar to a three-dimensional cone. In which the hue is represented by a three-dimensional conical structure, the saturation is represented by the area of a circular cross-section of the cone, the value or intensity is the distance to the end of the cone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{"citationID":"z2lx7EUY","properties":{"formattedCitation":"[169]","plainCitation":"[169]","noteIndex":0},"citationItems":[{"id":171,"uris":["http://zotero.org/users/9822360/items/U2EC7RKE"],"itemData":{"id":171,"type":"article-journal","container-title":"Computers &amp; Electrical Engineering","ISSN":"0045-7906","journalAbbreviation":"Computers &amp; Electrical Engineering","note":"publisher: Elsevier","page":"328-337","title":"Integer-based accurate conversion between RGB and HSV color spaces","volume":"46","author":[{"family":"Chernov","given":"Vladimir"},{"family":"Alander","given":"Jarmo"},{"family":"Bochko","given":"Vladimir"}],"issued":{"date-parts":[["2015"]]}}}],"schema":"https://github.com/citation-style-language/schema/raw/master/csl-citation.json"}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[169]</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Hue is the dominant wavelength in a mixture of primary colors, and depending on the value it takes, a different color is obtained, this value varies from 0 to 360, hence red (0°–60°), yellow (60°–120°), up to magenta (300°–360°) (Equation 4). Saturation indicates the intensity and pureness of the color and is indicated as the distance from the centre of the cone surface, and therefore the further away from the centre the purest color becomes, if on the other hand this value is 0 and therefore in the centre of this surface the resulting color is white. Finally, the value/intensity indicates the brightness, or the height of the cone, the nearer to the end, the darker the color becomes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{"citationID":"AzSaOymm","properties":{"formattedCitation":"[170]","plainCitation":"[170]","noteIndex":0},"citationItems":[{"id":175,"uris":["http://zotero.org/users/9822360/items/H75AZC8W"],"itemData":{"id":175,"type":"article-journal","container-title":"Computers and Electronics in Agriculture","ISSN":"0168-1699","issue":"1","journalAbbreviation":"Computers and Electronics in Agriculture","note":"publisher: Elsevier","page":"88-96","title":"Testing different color spaces based on hue for the environmentally adaptive segmentation algorithm (EASA)","volume":"68","author":[{"family":"Ruiz-Ruiz","given":"G"},{"family":"Gómez-Gil","given":"J"},{"family":"Navas-Gracia","given":"LM"}],"issued":{"date-parts":[["2009"]]}}}],"schema":"https://github.com/citation-style-language/schema/raw/master/csl-citation.json"}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[170]</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w:t>
      </w:r>
      <w:r w:rsidRPr="000F57DE">
        <w:rPr>
          <w:rFonts w:ascii="Times New Roman" w:hAnsi="Times New Roman" w:cs="Times New Roman"/>
          <w:sz w:val="24"/>
          <w:szCs w:val="24"/>
          <w:lang w:val="en-US" w:bidi="en-US"/>
        </w:rPr>
        <w:t xml:space="preserve"> Thus, the first step in performing segmentation is to transform the images from RGB to HSV format, whereby the red (</w:t>
      </w:r>
      <w:r w:rsidRPr="000F57DE">
        <w:rPr>
          <w:rFonts w:ascii="Times New Roman" w:hAnsi="Times New Roman" w:cs="Times New Roman"/>
          <w:i/>
          <w:iCs/>
          <w:sz w:val="24"/>
          <w:szCs w:val="24"/>
          <w:lang w:val="en-US" w:bidi="en-US"/>
        </w:rPr>
        <w:t>r</w:t>
      </w:r>
      <w:r w:rsidRPr="000F57DE">
        <w:rPr>
          <w:rFonts w:ascii="Times New Roman" w:hAnsi="Times New Roman" w:cs="Times New Roman"/>
          <w:sz w:val="24"/>
          <w:szCs w:val="24"/>
          <w:lang w:val="en-US" w:bidi="en-US"/>
        </w:rPr>
        <w:t>), green (</w:t>
      </w:r>
      <m:oMath>
        <m:r>
          <w:rPr>
            <w:rFonts w:ascii="Cambria Math" w:hAnsi="Cambria Math" w:cs="Times New Roman"/>
            <w:sz w:val="24"/>
            <w:szCs w:val="24"/>
            <w:lang w:val="en-US" w:bidi="en-US"/>
          </w:rPr>
          <m:t>g</m:t>
        </m:r>
      </m:oMath>
      <w:r w:rsidRPr="000F57DE">
        <w:rPr>
          <w:rFonts w:ascii="Times New Roman" w:hAnsi="Times New Roman" w:cs="Times New Roman"/>
          <w:sz w:val="24"/>
          <w:szCs w:val="24"/>
          <w:lang w:val="en-US" w:bidi="en-US"/>
        </w:rPr>
        <w:t>) and blue (</w:t>
      </w:r>
      <m:oMath>
        <m:r>
          <w:rPr>
            <w:rFonts w:ascii="Cambria Math" w:hAnsi="Cambria Math" w:cs="Times New Roman"/>
            <w:sz w:val="24"/>
            <w:szCs w:val="24"/>
            <w:lang w:val="en-US" w:bidi="en-US"/>
          </w:rPr>
          <m:t>b</m:t>
        </m:r>
      </m:oMath>
      <w:r w:rsidRPr="000F57DE">
        <w:rPr>
          <w:rFonts w:ascii="Times New Roman" w:hAnsi="Times New Roman" w:cs="Times New Roman"/>
          <w:sz w:val="24"/>
          <w:szCs w:val="24"/>
          <w:lang w:val="en-US" w:bidi="en-US"/>
        </w:rPr>
        <w:t xml:space="preserve">) components must first be extracted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{"citationID":"EbfrsvWX","properties":{"formattedCitation":"[164]","plainCitation":"[164]","noteIndex":0},"citationItems":[{"id":180,"uris":["http://zotero.org/users/9822360/items/SGLATKER"],"itemData":{"id":180,"type":"article-journal","container-title":"Computers and electronics in agriculture","ISSN":"0168-1699","issue":"2","journalAbbreviation":"Computers and electronics in agriculture","note":"publisher: Elsevier","page":"282-293","title":"Verification of color vegetation indices for automated crop imaging applications","volume":"63","author":[{"family":"Meyer","given":"George E"},{"family":"Neto","given":"Joao Camargo"}],"issued":{"date-parts":[["2008"]]}}}],"schema":"https://github.com/citation-style-language/schema/raw/master/csl-citation.json"}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[164]</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The algorithm uses mathematical expressions to convert RGB color space to HSV color space:</w:t>
      </w:r>
    </w:p>
    <w:tbl>
      <w:tblPr>
        <w:tblW w:w="7859" w:type="dxa"/>
        <w:jc w:val="center"/>
        <w:tblCellMar>
          <w:left w:w="0" w:type="dxa"/>
          <w:right w:w="0" w:type="dxa"/>
        </w:tblCellMar>
        <w:tblLook w:val="04A0" w:firstRow="1" w:lastRow="0" w:firstColumn="1" w:lastColumn="0" w:noHBand="0" w:noVBand="1"/>
      </w:tblPr>
      <w:tblGrid>
        <w:gridCol w:w="7428"/>
        <w:gridCol w:w="431"/>
      </w:tblGrid>
      <w:tr w:rsidR="000F57DE" w:rsidRPr="000F57DE" w14:paraId="21209112" w14:textId="77777777" w:rsidTr="00756C8E">
        <w:trPr>
          <w:jc w:val="center"/>
        </w:trPr>
        <w:tc>
          <w:tcPr>
            <w:tcW w:w="7428" w:type="dxa"/>
          </w:tcPr>
          <w:p w14:paraId="6DFD3140" w14:textId="055D0246" w:rsidR="000F57DE" w:rsidRPr="000F57DE" w:rsidRDefault="000F57DE" w:rsidP="000F57DE">
            <w:pPr>
              <w:spacing w:line="360" w:lineRule="auto"/>
              <w:jc w:val="center"/>
              <w:rPr>
                <w:rFonts w:ascii="Times New Roman" w:hAnsi="Times New Roman" w:cs="Times New Roman"/>
                <w:sz w:val="24"/>
                <w:szCs w:val="24"/>
                <w:lang w:val="en-US" w:bidi="en-US"/>
              </w:rPr>
            </w:pPr>
            <w:bookmarkStart w:id="22" w:name="_Hlk121068918"/>
            <m:oMathPara>
              <m:oMath>
                <m:r>
                  <w:rPr>
                    <w:rFonts w:ascii="Cambria Math" w:hAnsi="Cambria Math" w:cs="Times New Roman"/>
                    <w:sz w:val="24"/>
                    <w:szCs w:val="24"/>
                    <w:lang w:val="en-US" w:bidi="en-US"/>
                  </w:rPr>
                  <m:t>H=</m:t>
                </m:r>
                <m:d>
                  <m:dPr>
                    <m:begChr m:val="{"/>
                    <m:endChr m:val=""/>
                    <m:ctrlPr>
                      <w:rPr>
                        <w:rFonts w:ascii="Cambria Math" w:hAnsi="Cambria Math" w:cs="Times New Roman"/>
                        <w:i/>
                        <w:sz w:val="24"/>
                        <w:szCs w:val="24"/>
                        <w:lang w:val="en-US" w:bidi="en-US"/>
                      </w:rPr>
                    </m:ctrlPr>
                  </m:dPr>
                  <m:e>
                    <m:m>
                      <m:mPr>
                        <m:cGp m:val="8"/>
                        <m:mcs>
                          <m:mc>
                            <m:mcPr>
                              <m:count m:val="1"/>
                              <m:mcJc m:val="left"/>
                            </m:mcPr>
                          </m:mc>
                        </m:mcs>
                        <m:ctrlPr>
                          <w:rPr>
                            <w:rFonts w:ascii="Cambria Math" w:hAnsi="Cambria Math" w:cs="Times New Roman"/>
                            <w:i/>
                            <w:sz w:val="24"/>
                            <w:szCs w:val="24"/>
                            <w:lang w:val="en-US" w:bidi="en-US"/>
                          </w:rPr>
                        </m:ctrlPr>
                      </m:mPr>
                      <m:mr>
                        <m:e>
                          <m:r>
                            <w:rPr>
                              <w:rFonts w:ascii="Cambria Math" w:hAnsi="Cambria Math" w:cs="Times New Roman"/>
                              <w:sz w:val="24"/>
                              <w:szCs w:val="24"/>
                              <w:lang w:val="en-US" w:bidi="en-US"/>
                            </w:rPr>
                            <m:t>θ,                       if b≤g</m:t>
                          </m:r>
                        </m:e>
                      </m:mr>
                      <m:mr>
                        <m:e>
                          <m:r>
                            <w:rPr>
                              <w:rFonts w:ascii="Cambria Math" w:hAnsi="Cambria Math" w:cs="Times New Roman"/>
                              <w:sz w:val="24"/>
                              <w:szCs w:val="24"/>
                              <w:lang w:val="en-US" w:bidi="en-US"/>
                            </w:rPr>
                            <m:t xml:space="preserve">360-θ,          if b&gt;g  </m:t>
                          </m:r>
                        </m:e>
                      </m:mr>
                    </m:m>
                  </m:e>
                </m:d>
              </m:oMath>
            </m:oMathPara>
            <w:bookmarkEnd w:id="22"/>
          </w:p>
        </w:tc>
        <w:tc>
          <w:tcPr>
            <w:tcW w:w="431" w:type="dxa"/>
            <w:vAlign w:val="center"/>
          </w:tcPr>
          <w:p w14:paraId="25574C8D"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(4)</w:t>
            </w:r>
          </w:p>
        </w:tc>
      </w:tr>
      <w:tr w:rsidR="000F57DE" w:rsidRPr="000F57DE" w14:paraId="2C2B9EC5" w14:textId="77777777" w:rsidTr="00756C8E">
        <w:trPr>
          <w:jc w:val="center"/>
        </w:trPr>
        <w:tc>
          <w:tcPr>
            <w:tcW w:w="7428" w:type="dxa"/>
          </w:tcPr>
          <w:p w14:paraId="796A1CD4" w14:textId="36F31DC7" w:rsidR="000F57DE" w:rsidRPr="000F57DE" w:rsidRDefault="000F57DE" w:rsidP="000F57DE">
            <w:pPr>
              <w:spacing w:line="360" w:lineRule="auto"/>
              <w:jc w:val="center"/>
              <w:rPr>
                <w:rFonts w:ascii="Times New Roman" w:hAnsi="Times New Roman" w:cs="Times New Roman"/>
                <w:sz w:val="24"/>
                <w:szCs w:val="24"/>
                <w:lang w:val="en-US" w:bidi="en-US"/>
              </w:rPr>
            </w:pPr>
            <w:bookmarkStart w:id="23" w:name="_Hlk121069014"/>
            <m:oMathPara>
              <m:oMath>
                <m:r>
                  <w:rPr>
                    <w:rFonts w:ascii="Cambria Math" w:hAnsi="Cambria Math" w:cs="Times New Roman"/>
                    <w:sz w:val="24"/>
                    <w:szCs w:val="24"/>
                    <w:lang w:val="en-US" w:bidi="en-US"/>
                  </w:rPr>
                  <m:t>θ=</m:t>
                </m:r>
                <m:sSup>
                  <m:sSupPr>
                    <m:ctrlPr>
                      <w:rPr>
                        <w:rFonts w:ascii="Cambria Math" w:hAnsi="Cambria Math" w:cs="Times New Roman"/>
                        <w:sz w:val="24"/>
                        <w:szCs w:val="24"/>
                        <w:lang w:val="en-US" w:bidi="en-US"/>
                      </w:rPr>
                    </m:ctrlPr>
                  </m:sSupPr>
                  <m:e>
                    <m:r>
                      <w:rPr>
                        <w:rFonts w:ascii="Cambria Math" w:hAnsi="Cambria Math" w:cs="Times New Roman"/>
                        <w:sz w:val="24"/>
                        <w:szCs w:val="24"/>
                        <w:lang w:val="en-US" w:bidi="en-US"/>
                      </w:rPr>
                      <m:t>cos</m:t>
                    </m:r>
                  </m:e>
                  <m:sup>
                    <m:r>
                      <w:rPr>
                        <w:rFonts w:ascii="Cambria Math" w:hAnsi="Cambria Math" w:cs="Times New Roman"/>
                        <w:sz w:val="24"/>
                        <w:szCs w:val="24"/>
                        <w:lang w:val="en-US" w:bidi="en-US"/>
                      </w:rPr>
                      <m:t>-1</m:t>
                    </m:r>
                  </m:sup>
                </m:sSup>
                <m:d>
                  <m:dPr>
                    <m:begChr m:val="["/>
                    <m:endChr m:val="]"/>
                    <m:ctrlPr>
                      <w:rPr>
                        <w:rFonts w:ascii="Cambria Math" w:hAnsi="Cambria Math" w:cs="Times New Roman"/>
                        <w:i/>
                        <w:sz w:val="24"/>
                        <w:szCs w:val="24"/>
                        <w:lang w:val="en-US" w:bidi="en-US"/>
                      </w:rPr>
                    </m:ctrlPr>
                  </m:dPr>
                  <m:e>
                    <m:f>
                      <m:fPr>
                        <m:ctrlPr>
                          <w:rPr>
                            <w:rFonts w:ascii="Cambria Math" w:hAnsi="Cambria Math" w:cs="Times New Roman"/>
                            <w:i/>
                            <w:sz w:val="24"/>
                            <w:szCs w:val="24"/>
                            <w:lang w:val="en-US" w:bidi="en-US"/>
                          </w:rPr>
                        </m:ctrlPr>
                      </m:fPr>
                      <m:num>
                        <m:r>
                          <w:rPr>
                            <w:rFonts w:ascii="Cambria Math" w:hAnsi="Cambria Math" w:cs="Times New Roman"/>
                            <w:sz w:val="24"/>
                            <w:szCs w:val="24"/>
                            <w:lang w:val="en-US" w:bidi="en-US"/>
                          </w:rPr>
                          <m:t>0.5</m:t>
                        </m:r>
                        <m:d>
                          <m:dPr>
                            <m:begChr m:val="["/>
                            <m:endChr m:val="]"/>
                            <m:ctrlPr>
                              <w:rPr>
                                <w:rFonts w:ascii="Cambria Math" w:hAnsi="Cambria Math" w:cs="Times New Roman"/>
                                <w:i/>
                                <w:sz w:val="24"/>
                                <w:szCs w:val="24"/>
                                <w:lang w:val="en-US" w:bidi="en-US"/>
                              </w:rPr>
                            </m:ctrlPr>
                          </m:dPr>
                          <m:e>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r-g</m:t>
                                </m:r>
                              </m:e>
                            </m:d>
                            <m:r>
                              <w:rPr>
                                <w:rFonts w:ascii="Cambria Math" w:hAnsi="Cambria Math" w:cs="Times New Roman"/>
                                <w:sz w:val="24"/>
                                <w:szCs w:val="24"/>
                                <w:lang w:val="en-US" w:bidi="en-US"/>
                              </w:rPr>
                              <m:t>+</m:t>
                            </m:r>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r-b</m:t>
                                </m:r>
                              </m:e>
                            </m:d>
                          </m:e>
                        </m:d>
                      </m:num>
                      <m:den>
                        <m:rad>
                          <m:radPr>
                            <m:degHide m:val="1"/>
                            <m:ctrlPr>
                              <w:rPr>
                                <w:rFonts w:ascii="Cambria Math" w:hAnsi="Cambria Math" w:cs="Times New Roman"/>
                                <w:i/>
                                <w:sz w:val="24"/>
                                <w:szCs w:val="24"/>
                                <w:lang w:val="en-US" w:bidi="en-US"/>
                              </w:rPr>
                            </m:ctrlPr>
                          </m:radPr>
                          <m:deg/>
                          <m:e>
                            <m:sSup>
                              <m:sSupPr>
                                <m:ctrlPr>
                                  <w:rPr>
                                    <w:rFonts w:ascii="Cambria Math" w:hAnsi="Cambria Math" w:cs="Times New Roman"/>
                                    <w:i/>
                                    <w:sz w:val="24"/>
                                    <w:szCs w:val="24"/>
                                    <w:lang w:val="en-US" w:bidi="en-US"/>
                                  </w:rPr>
                                </m:ctrlPr>
                              </m:sSupPr>
                              <m:e>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r-g</m:t>
                                    </m:r>
                                  </m:e>
                                </m:d>
                              </m:e>
                              <m:sup>
                                <m:r>
                                  <w:rPr>
                                    <w:rFonts w:ascii="Cambria Math" w:hAnsi="Cambria Math" w:cs="Times New Roman"/>
                                    <w:sz w:val="24"/>
                                    <w:szCs w:val="24"/>
                                    <w:lang w:val="en-US" w:bidi="en-US"/>
                                  </w:rPr>
                                  <m:t>2</m:t>
                                </m:r>
                              </m:sup>
                            </m:sSup>
                            <m:r>
                              <w:rPr>
                                <w:rFonts w:ascii="Cambria Math" w:hAnsi="Cambria Math" w:cs="Times New Roman"/>
                                <w:sz w:val="24"/>
                                <w:szCs w:val="24"/>
                                <w:lang w:val="en-US" w:bidi="en-US"/>
                              </w:rPr>
                              <m:t>+</m:t>
                            </m:r>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r-b</m:t>
                                </m:r>
                              </m:e>
                            </m:d>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g-b</m:t>
                                </m:r>
                              </m:e>
                            </m:d>
                          </m:e>
                        </m:rad>
                      </m:den>
                    </m:f>
                  </m:e>
                </m:d>
              </m:oMath>
            </m:oMathPara>
            <w:bookmarkEnd w:id="23"/>
          </w:p>
        </w:tc>
        <w:tc>
          <w:tcPr>
            <w:tcW w:w="431" w:type="dxa"/>
            <w:vAlign w:val="center"/>
          </w:tcPr>
          <w:p w14:paraId="76E0E12E"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(5)</w:t>
            </w:r>
          </w:p>
        </w:tc>
      </w:tr>
    </w:tbl>
    <w:p w14:paraId="1E3FA8B7" w14:textId="77777777" w:rsidR="000F57DE" w:rsidRDefault="000F57DE" w:rsidP="000F57DE">
      <w:pPr>
        <w:spacing w:line="360" w:lineRule="auto"/>
        <w:jc w:val="both"/>
        <w:rPr>
          <w:rFonts w:ascii="Times New Roman" w:hAnsi="Times New Roman" w:cs="Times New Roman"/>
          <w:sz w:val="24"/>
          <w:szCs w:val="24"/>
          <w:lang w:val="en-US" w:bidi="en-US"/>
        </w:rPr>
      </w:pPr>
    </w:p>
    <w:p w14:paraId="2076A530" w14:textId="108A21CE"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lastRenderedPageBreak/>
        <w:t>To calculate the Hue, it is assumed that the theta angle is calculated in HSV space (Equation 5) with respect to the red axis and that the RGB values are normalised between 0 and 1. Subsequently via Equation (6) the saturation channel is determined, via Equation (7) the light intensity value is determined.</w:t>
      </w:r>
    </w:p>
    <w:tbl>
      <w:tblPr>
        <w:tblW w:w="7859" w:type="dxa"/>
        <w:jc w:val="center"/>
        <w:tblCellMar>
          <w:left w:w="0" w:type="dxa"/>
          <w:right w:w="0" w:type="dxa"/>
        </w:tblCellMar>
        <w:tblLook w:val="04A0" w:firstRow="1" w:lastRow="0" w:firstColumn="1" w:lastColumn="0" w:noHBand="0" w:noVBand="1"/>
      </w:tblPr>
      <w:tblGrid>
        <w:gridCol w:w="7428"/>
        <w:gridCol w:w="431"/>
      </w:tblGrid>
      <w:tr w:rsidR="000F57DE" w:rsidRPr="000F57DE" w14:paraId="4D419F72" w14:textId="77777777" w:rsidTr="000F57DE">
        <w:trPr>
          <w:jc w:val="center"/>
        </w:trPr>
        <w:tc>
          <w:tcPr>
            <w:tcW w:w="7428" w:type="dxa"/>
          </w:tcPr>
          <w:p w14:paraId="02ABF011" w14:textId="18FBB972" w:rsidR="000F57DE" w:rsidRPr="000F57DE" w:rsidRDefault="000F57DE" w:rsidP="000F57DE">
            <w:pPr>
              <w:spacing w:line="360" w:lineRule="auto"/>
              <w:jc w:val="both"/>
              <w:rPr>
                <w:rFonts w:ascii="Times New Roman" w:hAnsi="Times New Roman" w:cs="Times New Roman"/>
                <w:sz w:val="24"/>
                <w:szCs w:val="24"/>
                <w:lang w:val="en-US" w:bidi="en-US"/>
              </w:rPr>
            </w:pPr>
            <m:oMathPara>
              <m:oMath>
                <m:r>
                  <w:rPr>
                    <w:rFonts w:ascii="Cambria Math" w:hAnsi="Cambria Math" w:cs="Times New Roman"/>
                    <w:sz w:val="24"/>
                    <w:szCs w:val="24"/>
                    <w:lang w:val="en-US" w:bidi="en-US"/>
                  </w:rPr>
                  <m:t>S=1-</m:t>
                </m:r>
                <m:f>
                  <m:fPr>
                    <m:ctrlPr>
                      <w:rPr>
                        <w:rFonts w:ascii="Cambria Math" w:hAnsi="Cambria Math" w:cs="Times New Roman"/>
                        <w:i/>
                        <w:sz w:val="24"/>
                        <w:szCs w:val="24"/>
                        <w:lang w:val="en-US" w:bidi="en-US"/>
                      </w:rPr>
                    </m:ctrlPr>
                  </m:fPr>
                  <m:num>
                    <m:r>
                      <w:rPr>
                        <w:rFonts w:ascii="Cambria Math" w:hAnsi="Cambria Math" w:cs="Times New Roman"/>
                        <w:sz w:val="24"/>
                        <w:szCs w:val="24"/>
                        <w:lang w:val="en-US" w:bidi="en-US"/>
                      </w:rPr>
                      <m:t>3</m:t>
                    </m:r>
                  </m:num>
                  <m:den>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r+g+b</m:t>
                        </m:r>
                      </m:e>
                    </m:d>
                  </m:den>
                </m:f>
                <m:d>
                  <m:dPr>
                    <m:begChr m:val="["/>
                    <m:endChr m:val="]"/>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min</m:t>
                    </m:r>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r;g;b</m:t>
                        </m:r>
                      </m:e>
                    </m:d>
                  </m:e>
                </m:d>
              </m:oMath>
            </m:oMathPara>
          </w:p>
        </w:tc>
        <w:tc>
          <w:tcPr>
            <w:tcW w:w="431" w:type="dxa"/>
            <w:vAlign w:val="center"/>
          </w:tcPr>
          <w:p w14:paraId="1925768C"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(6)</w:t>
            </w:r>
          </w:p>
        </w:tc>
      </w:tr>
      <w:tr w:rsidR="000F57DE" w:rsidRPr="000F57DE" w14:paraId="486F096B" w14:textId="77777777" w:rsidTr="000F57DE">
        <w:trPr>
          <w:jc w:val="center"/>
        </w:trPr>
        <w:tc>
          <w:tcPr>
            <w:tcW w:w="7428" w:type="dxa"/>
          </w:tcPr>
          <w:p w14:paraId="698EA6F0" w14:textId="7620BA09" w:rsidR="000F57DE" w:rsidRPr="000F57DE" w:rsidRDefault="000F57DE" w:rsidP="000F57DE">
            <w:pPr>
              <w:spacing w:line="360" w:lineRule="auto"/>
              <w:jc w:val="both"/>
              <w:rPr>
                <w:rFonts w:ascii="Times New Roman" w:hAnsi="Times New Roman" w:cs="Times New Roman"/>
                <w:sz w:val="24"/>
                <w:szCs w:val="24"/>
                <w:lang w:val="en-US" w:bidi="en-US"/>
              </w:rPr>
            </w:pPr>
            <m:oMathPara>
              <m:oMath>
                <m:r>
                  <w:rPr>
                    <w:rFonts w:ascii="Cambria Math" w:hAnsi="Cambria Math" w:cs="Times New Roman"/>
                    <w:sz w:val="24"/>
                    <w:szCs w:val="24"/>
                    <w:lang w:val="en-US" w:bidi="en-US"/>
                  </w:rPr>
                  <m:t>V=</m:t>
                </m:r>
                <m:f>
                  <m:fPr>
                    <m:ctrlPr>
                      <w:rPr>
                        <w:rFonts w:ascii="Cambria Math" w:hAnsi="Cambria Math" w:cs="Times New Roman"/>
                        <w:i/>
                        <w:sz w:val="24"/>
                        <w:szCs w:val="24"/>
                        <w:lang w:val="en-US" w:bidi="en-US"/>
                      </w:rPr>
                    </m:ctrlPr>
                  </m:fPr>
                  <m:num>
                    <m:r>
                      <w:rPr>
                        <w:rFonts w:ascii="Cambria Math" w:hAnsi="Cambria Math" w:cs="Times New Roman"/>
                        <w:sz w:val="24"/>
                        <w:szCs w:val="24"/>
                        <w:lang w:val="en-US" w:bidi="en-US"/>
                      </w:rPr>
                      <m:t>1</m:t>
                    </m:r>
                  </m:num>
                  <m:den>
                    <m:r>
                      <w:rPr>
                        <w:rFonts w:ascii="Cambria Math" w:hAnsi="Cambria Math" w:cs="Times New Roman"/>
                        <w:sz w:val="24"/>
                        <w:szCs w:val="24"/>
                        <w:lang w:val="en-US" w:bidi="en-US"/>
                      </w:rPr>
                      <m:t>3</m:t>
                    </m:r>
                  </m:den>
                </m:f>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r+g+b</m:t>
                    </m:r>
                  </m:e>
                </m:d>
              </m:oMath>
            </m:oMathPara>
          </w:p>
        </w:tc>
        <w:tc>
          <w:tcPr>
            <w:tcW w:w="431" w:type="dxa"/>
            <w:vAlign w:val="center"/>
          </w:tcPr>
          <w:p w14:paraId="20A72CD1"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(7)</w:t>
            </w:r>
          </w:p>
        </w:tc>
      </w:tr>
    </w:tbl>
    <w:p w14:paraId="66C93040" w14:textId="6C36BF1B"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However, </w:t>
      </w:r>
      <w:r w:rsidR="00544265" w:rsidRPr="000F57DE">
        <w:rPr>
          <w:rFonts w:ascii="Times New Roman" w:hAnsi="Times New Roman" w:cs="Times New Roman"/>
          <w:sz w:val="24"/>
          <w:szCs w:val="24"/>
          <w:lang w:val="en-US" w:bidi="en-US"/>
        </w:rPr>
        <w:t>algorithms often make</w:t>
      </w:r>
      <w:r w:rsidRPr="000F57DE">
        <w:rPr>
          <w:rFonts w:ascii="Times New Roman" w:hAnsi="Times New Roman" w:cs="Times New Roman"/>
          <w:sz w:val="24"/>
          <w:szCs w:val="24"/>
          <w:lang w:val="en-US" w:bidi="en-US"/>
        </w:rPr>
        <w:t xml:space="preserve"> use of the Otsu thresholding method. Indeed, the segmentation between ground, vegetation and shadow is applied by sorting the pixels according to the H;S;V parameters, comparing them with reference threshold values obtained through the Otsu thresholding technique. Another RGB image segmentation method that relies on colour space to separate information based on chrominance is CIE-LAB. This method is based on three basic parameters, with the letter </w:t>
      </w:r>
      <w:r w:rsidR="00DA0BD0">
        <w:rPr>
          <w:rFonts w:ascii="Times New Roman" w:hAnsi="Times New Roman" w:cs="Times New Roman"/>
          <w:sz w:val="24"/>
          <w:szCs w:val="24"/>
          <w:lang w:val="en-US" w:bidi="en-US"/>
        </w:rPr>
        <w:t>‘</w:t>
      </w:r>
      <w:r w:rsidRPr="000F57DE">
        <w:rPr>
          <w:rFonts w:ascii="Times New Roman" w:hAnsi="Times New Roman" w:cs="Times New Roman"/>
          <w:sz w:val="24"/>
          <w:szCs w:val="24"/>
          <w:lang w:val="en-US" w:bidi="en-US"/>
        </w:rPr>
        <w:t>L</w:t>
      </w:r>
      <w:r w:rsidR="00DA0BD0">
        <w:rPr>
          <w:rFonts w:ascii="Times New Roman" w:hAnsi="Times New Roman" w:cs="Times New Roman"/>
          <w:sz w:val="24"/>
          <w:szCs w:val="24"/>
          <w:lang w:val="en-US" w:bidi="en-US"/>
        </w:rPr>
        <w:t>’</w:t>
      </w:r>
      <w:r w:rsidRPr="000F57DE">
        <w:rPr>
          <w:rFonts w:ascii="Times New Roman" w:hAnsi="Times New Roman" w:cs="Times New Roman"/>
          <w:sz w:val="24"/>
          <w:szCs w:val="24"/>
          <w:lang w:val="en-US" w:bidi="en-US"/>
        </w:rPr>
        <w:t xml:space="preserve"> representing the brightness of the image, </w:t>
      </w:r>
      <w:r w:rsidR="00544265" w:rsidRPr="000F57DE">
        <w:rPr>
          <w:rFonts w:ascii="Times New Roman" w:hAnsi="Times New Roman" w:cs="Times New Roman"/>
          <w:sz w:val="24"/>
          <w:szCs w:val="24"/>
          <w:lang w:val="en-US" w:bidi="en-US"/>
        </w:rPr>
        <w:t>parameter</w:t>
      </w:r>
      <w:r w:rsidRPr="000F57DE">
        <w:rPr>
          <w:rFonts w:ascii="Times New Roman" w:hAnsi="Times New Roman" w:cs="Times New Roman"/>
          <w:sz w:val="24"/>
          <w:szCs w:val="24"/>
          <w:lang w:val="en-US" w:bidi="en-US"/>
        </w:rPr>
        <w:t xml:space="preserve"> </w:t>
      </w:r>
      <w:r w:rsidR="00DA0BD0">
        <w:rPr>
          <w:rFonts w:ascii="Times New Roman" w:hAnsi="Times New Roman" w:cs="Times New Roman"/>
          <w:sz w:val="24"/>
          <w:szCs w:val="24"/>
          <w:lang w:val="en-US" w:bidi="en-US"/>
        </w:rPr>
        <w:t>‘</w:t>
      </w:r>
      <w:r w:rsidRPr="000F57DE">
        <w:rPr>
          <w:rFonts w:ascii="Times New Roman" w:hAnsi="Times New Roman" w:cs="Times New Roman"/>
          <w:sz w:val="24"/>
          <w:szCs w:val="24"/>
          <w:lang w:val="en-US" w:bidi="en-US"/>
        </w:rPr>
        <w:t>A</w:t>
      </w:r>
      <w:r w:rsidR="00DA0BD0">
        <w:rPr>
          <w:rFonts w:ascii="Times New Roman" w:hAnsi="Times New Roman" w:cs="Times New Roman"/>
          <w:sz w:val="24"/>
          <w:szCs w:val="24"/>
          <w:lang w:val="en-US" w:bidi="en-US"/>
        </w:rPr>
        <w:t>’</w:t>
      </w:r>
      <w:r w:rsidRPr="000F57DE">
        <w:rPr>
          <w:rFonts w:ascii="Times New Roman" w:hAnsi="Times New Roman" w:cs="Times New Roman"/>
          <w:sz w:val="24"/>
          <w:szCs w:val="24"/>
          <w:lang w:val="en-US" w:bidi="en-US"/>
        </w:rPr>
        <w:t xml:space="preserve"> relating to the chromaticity layer, represented by a range of colours from green to red, and the parameter B representing a chromaticity layer from blue to yellow. All colour information is thus located in the ‘A-B’ subspace, while brightness information remains isolated in the ‘L’ plane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{"citationID":"36e4CfCs","properties":{"formattedCitation":"[171]","plainCitation":"[171]","noteIndex":0},"citationItems":[{"id":409,"uris":["http://zotero.org/users/9822360/items/NBCT8UG7"],"itemData":{"id":409,"type":"article-journal","container-title":"Colorimetry: Understanding the CIE system","journalAbbreviation":"Colorimetry: Understanding the CIE system","note":"publisher: Wiley Hoboken, NJ, USA","page":"25-78","title":"CIE colorimetry","author":[{"family":"Schanda","given":"Janos"}],"issued":{"date-parts":[["2007"]]}}}],"schema":"https://github.com/citation-style-language/schema/raw/master/csl-citation.json"}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[171]</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This colour space method has been used for the segmentation of diseased vineyard vegetation from healthy vegetation and soil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{"citationID":"X07Gy8wH","properties":{"formattedCitation":"[172]","plainCitation":"[172]","noteIndex":0},"citationItems":[{"id":410,"uris":["http://zotero.org/users/9822360/items/9YIJDDWP"],"itemData":{"id":410,"type":"article-journal","container-title":"PLoS One","ISSN":"1932-6203","issue":"4","journalAbbreviation":"PLoS One","note":"publisher: Public Library of Science San Francisco, CA USA","page":"e0215521","title":"Quantifying the effect of Jacobiasca lybica pest on vineyards with UAVs by combining geometric and computer vision techniques","volume":"14","author":[{"family":"Sanchez","given":"Ana","non-dropping-particle":"del-Campo-"},{"family":"Ballesteros","given":"Rocio"},{"family":"Hernandez-Lopez","given":"David"},{"family":"Ortega","given":"J Fernando"},{"family":"Moreno","given":"Miguel A"},{"literal":"Agroforestry and Cartography Precision Research Group"}],"issued":{"date-parts":[["2019"]]}}}],"schema":"https://github.com/citation-style-language/schema/raw/master/csl-citation.json"}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[172]</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w:t>
      </w:r>
    </w:p>
    <w:p w14:paraId="4F4CF40C" w14:textId="38C7BAD1"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Among other techniques and methodologies, the processes used to discretize vineyard vigour maps utilise the extraction of similar digital information within vigour maps containing large amounts of data, following the concept of data mining. Among the techniques most employed in VP is the K-means algorithm, a partitional clustering algorithm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{"citationID":"fPo4SV44","properties":{"formattedCitation":"[173]","plainCitation":"[173]","noteIndex":0},"citationItems":[{"id":76,"uris":["http://zotero.org/users/9822360/items/A4XAFDVP"],"itemData":{"id":76,"type":"article-journal","container-title":"Pattern recognition letters","ISSN":"0167-8655","issue":"8","journalAbbreviation":"Pattern recognition letters","note":"publisher: Elsevier","page":"651-666","title":"Data clustering: 50 years beyond K-means","volume":"31","author":[{"family":"Jain","given":"Anil K"}],"issued":{"date-parts":[["2010"]]}}}],"schema":"https://github.com/citation-style-language/schema/raw/master/csl-citation.json"}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[173]</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that allows a set of objects (in this case pixels) to be divided into ‘</w:t>
      </w:r>
      <w:r w:rsidRPr="000F57DE">
        <w:rPr>
          <w:rFonts w:ascii="Times New Roman" w:hAnsi="Times New Roman" w:cs="Times New Roman"/>
          <w:i/>
          <w:iCs/>
          <w:sz w:val="24"/>
          <w:szCs w:val="24"/>
          <w:lang w:val="en-US" w:bidi="en-US"/>
        </w:rPr>
        <w:t>K</w:t>
      </w:r>
      <w:r w:rsidRPr="000F57DE">
        <w:rPr>
          <w:rFonts w:ascii="Times New Roman" w:hAnsi="Times New Roman" w:cs="Times New Roman"/>
          <w:sz w:val="24"/>
          <w:szCs w:val="24"/>
          <w:lang w:val="en-US" w:bidi="en-US"/>
        </w:rPr>
        <w:t xml:space="preserve">’ groups based on their numerical attributes. A cluster of pixels is a set of data with similar attributes that are simultaneously dissimilar compared to the data of the other image clusters. Clustering is an unsupervised learning technique and allows data or observations to be divided into several clusters. Each cluster is identified by a centroid or midpoint. The principle of operation involves randomly defining several initial </w:t>
      </w:r>
      <w:r w:rsidRPr="000F57DE">
        <w:rPr>
          <w:rFonts w:ascii="Times New Roman" w:hAnsi="Times New Roman" w:cs="Times New Roman"/>
          <w:i/>
          <w:iCs/>
          <w:sz w:val="24"/>
          <w:szCs w:val="24"/>
          <w:lang w:val="en-US" w:bidi="en-US"/>
        </w:rPr>
        <w:t>K</w:t>
      </w:r>
      <w:r w:rsidRPr="000F57DE">
        <w:rPr>
          <w:rFonts w:ascii="Times New Roman" w:hAnsi="Times New Roman" w:cs="Times New Roman"/>
          <w:sz w:val="24"/>
          <w:szCs w:val="24"/>
          <w:lang w:val="en-US" w:bidi="en-US"/>
        </w:rPr>
        <w:t xml:space="preserve"> centroids; then, the data are divided into several clusters, after which the algorithm calculates the distance between the data and the reference centroids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{"citationID":"msfWXCUZ","properties":{"formattedCitation":"[174]","plainCitation":"[174]","noteIndex":0},"citationItems":[{"id":77,"uris":["http://zotero.org/users/9822360/items/WDYU88SF"],"itemData":{"id":77,"type":"article-journal","container-title":"Journal of the royal statistical society. series c (applied statistics)","ISSN":"0035-9254","issue":"1","journalAbbreviation":"Journal of the royal statistical society. series c (applied statistics)","note":"publisher: JSTOR","page":"100-108","title":"Algorithm AS 136: A k-means clustering algorithm","volume":"28","author":[{"family":"Hartigan","given":"John A"},{"family":"Wong","given":"Manchek A"}],"issued":{"date-parts":[["1979"]]}}}],"schema":"https://github.com/citation-style-language/schema/raw/master/csl-citation.json"}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[174]</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The aim of K-means clustering is to minimise the total intra-cluster variance, the quadratic error function, this is achieved by applying the objective function (Equation </w:t>
      </w:r>
      <w:r w:rsidR="00B111D0">
        <w:rPr>
          <w:rFonts w:ascii="Times New Roman" w:hAnsi="Times New Roman" w:cs="Times New Roman"/>
          <w:sz w:val="24"/>
          <w:szCs w:val="24"/>
          <w:lang w:val="en-US" w:bidi="en-US"/>
        </w:rPr>
        <w:t>[</w:t>
      </w:r>
      <w:r w:rsidRPr="000F57DE">
        <w:rPr>
          <w:rFonts w:ascii="Times New Roman" w:hAnsi="Times New Roman" w:cs="Times New Roman"/>
          <w:sz w:val="24"/>
          <w:szCs w:val="24"/>
          <w:lang w:val="en-US" w:bidi="en-US"/>
        </w:rPr>
        <w:t>8</w:t>
      </w:r>
      <w:r w:rsidR="00B111D0">
        <w:rPr>
          <w:rFonts w:ascii="Times New Roman" w:hAnsi="Times New Roman" w:cs="Times New Roman"/>
          <w:sz w:val="24"/>
          <w:szCs w:val="24"/>
          <w:lang w:val="en-US" w:bidi="en-US"/>
        </w:rPr>
        <w:t>]</w:t>
      </w:r>
      <w:r w:rsidRPr="000F57DE">
        <w:rPr>
          <w:rFonts w:ascii="Times New Roman" w:hAnsi="Times New Roman" w:cs="Times New Roman"/>
          <w:sz w:val="24"/>
          <w:szCs w:val="24"/>
          <w:lang w:val="en-US" w:bidi="en-US"/>
        </w:rPr>
        <w:t>)</w:t>
      </w:r>
    </w:p>
    <w:tbl>
      <w:tblPr>
        <w:tblW w:w="7859" w:type="dxa"/>
        <w:jc w:val="center"/>
        <w:tblCellMar>
          <w:left w:w="0" w:type="dxa"/>
          <w:right w:w="0" w:type="dxa"/>
        </w:tblCellMar>
        <w:tblLook w:val="04A0" w:firstRow="1" w:lastRow="0" w:firstColumn="1" w:lastColumn="0" w:noHBand="0" w:noVBand="1"/>
      </w:tblPr>
      <w:tblGrid>
        <w:gridCol w:w="7428"/>
        <w:gridCol w:w="431"/>
      </w:tblGrid>
      <w:tr w:rsidR="000F57DE" w:rsidRPr="000F57DE" w14:paraId="4EE7DC59" w14:textId="77777777" w:rsidTr="000F57DE">
        <w:trPr>
          <w:jc w:val="center"/>
        </w:trPr>
        <w:tc>
          <w:tcPr>
            <w:tcW w:w="7428" w:type="dxa"/>
          </w:tcPr>
          <w:p w14:paraId="563B404F" w14:textId="7E272734" w:rsidR="000F57DE" w:rsidRPr="000F57DE" w:rsidRDefault="000F57DE" w:rsidP="000F57DE">
            <w:pPr>
              <w:spacing w:line="360" w:lineRule="auto"/>
              <w:jc w:val="both"/>
              <w:rPr>
                <w:rFonts w:ascii="Times New Roman" w:hAnsi="Times New Roman" w:cs="Times New Roman"/>
                <w:sz w:val="24"/>
                <w:szCs w:val="24"/>
                <w:lang w:val="en-US" w:bidi="en-US"/>
              </w:rPr>
            </w:pPr>
            <w:bookmarkStart w:id="24" w:name="_Hlk121070223"/>
            <m:oMathPara>
              <m:oMath>
                <m:r>
                  <w:rPr>
                    <w:rFonts w:ascii="Cambria Math" w:hAnsi="Cambria Math" w:cs="Times New Roman"/>
                    <w:sz w:val="24"/>
                    <w:szCs w:val="24"/>
                    <w:lang w:val="en-US" w:bidi="en-US"/>
                  </w:rPr>
                  <w:lastRenderedPageBreak/>
                  <m:t>J</m:t>
                </m:r>
                <m:d>
                  <m:dPr>
                    <m:ctrlPr>
                      <w:rPr>
                        <w:rFonts w:ascii="Cambria Math" w:hAnsi="Cambria Math" w:cs="Times New Roman"/>
                        <w:i/>
                        <w:sz w:val="24"/>
                        <w:szCs w:val="24"/>
                        <w:lang w:val="en-US" w:bidi="en-US"/>
                      </w:rPr>
                    </m:ctrlPr>
                  </m:dPr>
                  <m:e>
                    <m:r>
                      <w:rPr>
                        <w:rFonts w:ascii="Cambria Math" w:hAnsi="Cambria Math" w:cs="Times New Roman"/>
                        <w:sz w:val="24"/>
                        <w:szCs w:val="24"/>
                        <w:lang w:val="en-US" w:bidi="en-US"/>
                      </w:rPr>
                      <m:t>C</m:t>
                    </m:r>
                  </m:e>
                </m:d>
                <m:r>
                  <w:rPr>
                    <w:rFonts w:ascii="Cambria Math" w:hAnsi="Cambria Math" w:cs="Times New Roman"/>
                    <w:sz w:val="24"/>
                    <w:szCs w:val="24"/>
                    <w:lang w:val="en-US" w:bidi="en-US"/>
                  </w:rPr>
                  <m:t>=</m:t>
                </m:r>
                <m:nary>
                  <m:naryPr>
                    <m:chr m:val="∑"/>
                    <m:limLoc m:val="undOvr"/>
                    <m:ctrlPr>
                      <w:rPr>
                        <w:rFonts w:ascii="Cambria Math" w:hAnsi="Cambria Math" w:cs="Times New Roman"/>
                        <w:i/>
                        <w:sz w:val="24"/>
                        <w:szCs w:val="24"/>
                        <w:lang w:val="en-US" w:bidi="en-US"/>
                      </w:rPr>
                    </m:ctrlPr>
                  </m:naryPr>
                  <m:sub>
                    <m:r>
                      <w:rPr>
                        <w:rFonts w:ascii="Cambria Math" w:hAnsi="Cambria Math" w:cs="Times New Roman"/>
                        <w:sz w:val="24"/>
                        <w:szCs w:val="24"/>
                        <w:lang w:val="en-US" w:bidi="en-US"/>
                      </w:rPr>
                      <m:t>k=1</m:t>
                    </m:r>
                  </m:sub>
                  <m:sup>
                    <m:r>
                      <w:rPr>
                        <w:rFonts w:ascii="Cambria Math" w:hAnsi="Cambria Math" w:cs="Times New Roman"/>
                        <w:sz w:val="24"/>
                        <w:szCs w:val="24"/>
                        <w:lang w:val="en-US" w:bidi="en-US"/>
                      </w:rPr>
                      <m:t>k</m:t>
                    </m:r>
                  </m:sup>
                  <m:e>
                    <m:nary>
                      <m:naryPr>
                        <m:chr m:val="∑"/>
                        <m:limLoc m:val="undOvr"/>
                        <m:supHide m:val="1"/>
                        <m:ctrlPr>
                          <w:rPr>
                            <w:rFonts w:ascii="Cambria Math" w:hAnsi="Cambria Math" w:cs="Times New Roman"/>
                            <w:i/>
                            <w:sz w:val="24"/>
                            <w:szCs w:val="24"/>
                            <w:lang w:val="en-US" w:bidi="en-US"/>
                          </w:rPr>
                        </m:ctrlPr>
                      </m:naryPr>
                      <m:sub>
                        <m:sSub>
                          <m:sSubPr>
                            <m:ctrlPr>
                              <w:rPr>
                                <w:rFonts w:ascii="Cambria Math" w:hAnsi="Cambria Math" w:cs="Times New Roman"/>
                                <w:i/>
                                <w:sz w:val="24"/>
                                <w:szCs w:val="24"/>
                                <w:lang w:val="en-US" w:bidi="en-US"/>
                              </w:rPr>
                            </m:ctrlPr>
                          </m:sSubPr>
                          <m:e>
                            <m:r>
                              <w:rPr>
                                <w:rFonts w:ascii="Cambria Math" w:hAnsi="Cambria Math" w:cs="Times New Roman"/>
                                <w:sz w:val="24"/>
                                <w:szCs w:val="24"/>
                                <w:lang w:val="en-US" w:bidi="en-US"/>
                              </w:rPr>
                              <m:t>X</m:t>
                            </m:r>
                          </m:e>
                          <m:sub>
                            <m:r>
                              <w:rPr>
                                <w:rFonts w:ascii="Cambria Math" w:hAnsi="Cambria Math" w:cs="Times New Roman"/>
                                <w:sz w:val="24"/>
                                <w:szCs w:val="24"/>
                                <w:lang w:val="en-US" w:bidi="en-US"/>
                              </w:rPr>
                              <m:t xml:space="preserve">i </m:t>
                            </m:r>
                          </m:sub>
                        </m:sSub>
                        <m:r>
                          <w:rPr>
                            <w:rFonts w:ascii="Cambria Math" w:hAnsi="Cambria Math" w:cs="Times New Roman"/>
                            <w:sz w:val="24"/>
                            <w:szCs w:val="24"/>
                            <w:lang w:val="en-US" w:bidi="en-US"/>
                          </w:rPr>
                          <m:t>∈</m:t>
                        </m:r>
                        <m:sSub>
                          <m:sSubPr>
                            <m:ctrlPr>
                              <w:rPr>
                                <w:rFonts w:ascii="Cambria Math" w:hAnsi="Cambria Math" w:cs="Times New Roman"/>
                                <w:i/>
                                <w:sz w:val="24"/>
                                <w:szCs w:val="24"/>
                                <w:lang w:val="en-US" w:bidi="en-US"/>
                              </w:rPr>
                            </m:ctrlPr>
                          </m:sSubPr>
                          <m:e>
                            <m:r>
                              <w:rPr>
                                <w:rFonts w:ascii="Cambria Math" w:hAnsi="Cambria Math" w:cs="Times New Roman"/>
                                <w:sz w:val="24"/>
                                <w:szCs w:val="24"/>
                                <w:lang w:val="en-US" w:bidi="en-US"/>
                              </w:rPr>
                              <m:t>C</m:t>
                            </m:r>
                          </m:e>
                          <m:sub>
                            <m:r>
                              <w:rPr>
                                <w:rFonts w:ascii="Cambria Math" w:hAnsi="Cambria Math" w:cs="Times New Roman"/>
                                <w:sz w:val="24"/>
                                <w:szCs w:val="24"/>
                                <w:lang w:val="en-US" w:bidi="en-US"/>
                              </w:rPr>
                              <m:t>k</m:t>
                            </m:r>
                          </m:sub>
                        </m:sSub>
                      </m:sub>
                      <m:sup/>
                      <m:e>
                        <m:sSup>
                          <m:sSupPr>
                            <m:ctrlPr>
                              <w:rPr>
                                <w:rFonts w:ascii="Cambria Math" w:hAnsi="Cambria Math" w:cs="Times New Roman"/>
                                <w:i/>
                                <w:sz w:val="24"/>
                                <w:szCs w:val="24"/>
                                <w:lang w:val="en-US" w:bidi="en-US"/>
                              </w:rPr>
                            </m:ctrlPr>
                          </m:sSupPr>
                          <m:e>
                            <m:d>
                              <m:dPr>
                                <m:begChr m:val="‖"/>
                                <m:endChr m:val="‖"/>
                                <m:ctrlPr>
                                  <w:rPr>
                                    <w:rFonts w:ascii="Cambria Math" w:hAnsi="Cambria Math" w:cs="Times New Roman"/>
                                    <w:i/>
                                    <w:sz w:val="24"/>
                                    <w:szCs w:val="24"/>
                                    <w:lang w:val="en-US" w:bidi="en-US"/>
                                  </w:rPr>
                                </m:ctrlPr>
                              </m:dPr>
                              <m:e>
                                <m:sSub>
                                  <m:sSubPr>
                                    <m:ctrlPr>
                                      <w:rPr>
                                        <w:rFonts w:ascii="Cambria Math" w:hAnsi="Cambria Math" w:cs="Times New Roman"/>
                                        <w:i/>
                                        <w:sz w:val="24"/>
                                        <w:szCs w:val="24"/>
                                        <w:lang w:val="en-US" w:bidi="en-US"/>
                                      </w:rPr>
                                    </m:ctrlPr>
                                  </m:sSubPr>
                                  <m:e>
                                    <m:r>
                                      <w:rPr>
                                        <w:rFonts w:ascii="Cambria Math" w:hAnsi="Cambria Math" w:cs="Times New Roman"/>
                                        <w:sz w:val="24"/>
                                        <w:szCs w:val="24"/>
                                        <w:lang w:val="en-US" w:bidi="en-US"/>
                                      </w:rPr>
                                      <m:t>X</m:t>
                                    </m:r>
                                  </m:e>
                                  <m:sub>
                                    <m:r>
                                      <w:rPr>
                                        <w:rFonts w:ascii="Cambria Math" w:hAnsi="Cambria Math" w:cs="Times New Roman"/>
                                        <w:sz w:val="24"/>
                                        <w:szCs w:val="24"/>
                                        <w:lang w:val="en-US" w:bidi="en-US"/>
                                      </w:rPr>
                                      <m:t>i</m:t>
                                    </m:r>
                                  </m:sub>
                                </m:sSub>
                                <m:r>
                                  <w:rPr>
                                    <w:rFonts w:ascii="Cambria Math" w:hAnsi="Cambria Math" w:cs="Times New Roman"/>
                                    <w:sz w:val="24"/>
                                    <w:szCs w:val="24"/>
                                    <w:lang w:val="en-US" w:bidi="en-US"/>
                                  </w:rPr>
                                  <m:t>-</m:t>
                                </m:r>
                                <m:sSub>
                                  <m:sSubPr>
                                    <m:ctrlPr>
                                      <w:rPr>
                                        <w:rFonts w:ascii="Cambria Math" w:hAnsi="Cambria Math" w:cs="Times New Roman"/>
                                        <w:i/>
                                        <w:sz w:val="24"/>
                                        <w:szCs w:val="24"/>
                                        <w:lang w:val="en-US" w:bidi="en-US"/>
                                      </w:rPr>
                                    </m:ctrlPr>
                                  </m:sSubPr>
                                  <m:e>
                                    <m:r>
                                      <w:rPr>
                                        <w:rFonts w:ascii="Cambria Math" w:hAnsi="Cambria Math" w:cs="Times New Roman"/>
                                        <w:sz w:val="24"/>
                                        <w:szCs w:val="24"/>
                                        <w:lang w:val="en-US" w:bidi="en-US"/>
                                      </w:rPr>
                                      <m:t>μ</m:t>
                                    </m:r>
                                  </m:e>
                                  <m:sub>
                                    <m:r>
                                      <w:rPr>
                                        <w:rFonts w:ascii="Cambria Math" w:hAnsi="Cambria Math" w:cs="Times New Roman"/>
                                        <w:sz w:val="24"/>
                                        <w:szCs w:val="24"/>
                                        <w:lang w:val="en-US" w:bidi="en-US"/>
                                      </w:rPr>
                                      <m:t>k</m:t>
                                    </m:r>
                                  </m:sub>
                                </m:sSub>
                              </m:e>
                            </m:d>
                          </m:e>
                          <m:sup>
                            <m:r>
                              <w:rPr>
                                <w:rFonts w:ascii="Cambria Math" w:hAnsi="Cambria Math" w:cs="Times New Roman"/>
                                <w:sz w:val="24"/>
                                <w:szCs w:val="24"/>
                                <w:lang w:val="en-US" w:bidi="en-US"/>
                              </w:rPr>
                              <m:t>2</m:t>
                            </m:r>
                          </m:sup>
                        </m:sSup>
                        <m:r>
                          <w:rPr>
                            <w:rFonts w:ascii="Cambria Math" w:hAnsi="Cambria Math" w:cs="Times New Roman"/>
                            <w:sz w:val="24"/>
                            <w:szCs w:val="24"/>
                            <w:lang w:val="en-US" w:bidi="en-US"/>
                          </w:rPr>
                          <m:t xml:space="preserve">   </m:t>
                        </m:r>
                      </m:e>
                    </m:nary>
                  </m:e>
                </m:nary>
              </m:oMath>
            </m:oMathPara>
            <w:bookmarkEnd w:id="24"/>
          </w:p>
        </w:tc>
        <w:tc>
          <w:tcPr>
            <w:tcW w:w="431" w:type="dxa"/>
            <w:vAlign w:val="center"/>
          </w:tcPr>
          <w:p w14:paraId="3A1EE945"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(8)</w:t>
            </w:r>
          </w:p>
        </w:tc>
      </w:tr>
    </w:tbl>
    <w:p w14:paraId="2FFD2BD5" w14:textId="77777777" w:rsidR="000F57DE" w:rsidRPr="000F57DE" w:rsidRDefault="000F57DE" w:rsidP="000F57DE">
      <w:pPr>
        <w:spacing w:line="360" w:lineRule="auto"/>
        <w:jc w:val="both"/>
        <w:rPr>
          <w:rFonts w:ascii="Times New Roman" w:hAnsi="Times New Roman" w:cs="Times New Roman"/>
          <w:sz w:val="24"/>
          <w:szCs w:val="24"/>
          <w:lang w:val="en-GB" w:bidi="en-US"/>
        </w:rPr>
      </w:pPr>
      <w:r w:rsidRPr="000F57DE">
        <w:rPr>
          <w:rFonts w:ascii="Times New Roman" w:hAnsi="Times New Roman" w:cs="Times New Roman"/>
          <w:sz w:val="24"/>
          <w:szCs w:val="24"/>
          <w:lang w:val="en-US" w:bidi="en-US"/>
        </w:rPr>
        <w:t xml:space="preserve">where </w:t>
      </w:r>
      <w:r w:rsidRPr="000F57DE">
        <w:rPr>
          <w:rFonts w:ascii="Times New Roman" w:hAnsi="Times New Roman" w:cs="Times New Roman"/>
          <w:i/>
          <w:iCs/>
          <w:sz w:val="24"/>
          <w:szCs w:val="24"/>
          <w:lang w:val="en-US" w:bidi="en-US"/>
        </w:rPr>
        <w:t>k</w:t>
      </w:r>
      <w:r w:rsidRPr="000F57DE">
        <w:rPr>
          <w:rFonts w:ascii="Times New Roman" w:hAnsi="Times New Roman" w:cs="Times New Roman"/>
          <w:sz w:val="24"/>
          <w:szCs w:val="24"/>
          <w:lang w:val="en-US" w:bidi="en-US"/>
        </w:rPr>
        <w:t xml:space="preserve"> identifies the number of clusters, </w:t>
      </w:r>
      <w:r w:rsidRPr="000F57DE">
        <w:rPr>
          <w:rFonts w:ascii="Times New Roman" w:hAnsi="Times New Roman" w:cs="Times New Roman"/>
          <w:i/>
          <w:iCs/>
          <w:sz w:val="24"/>
          <w:szCs w:val="24"/>
          <w:lang w:val="en-US" w:bidi="en-US"/>
        </w:rPr>
        <w:t>Xi</w:t>
      </w:r>
      <w:r w:rsidRPr="000F57DE">
        <w:rPr>
          <w:rFonts w:ascii="Times New Roman" w:hAnsi="Times New Roman" w:cs="Times New Roman"/>
          <w:sz w:val="24"/>
          <w:szCs w:val="24"/>
          <w:lang w:val="en-US" w:bidi="en-US"/>
        </w:rPr>
        <w:t xml:space="preserve"> set of data, in this case pixels that are to be clustered into a set of k clusters (C = </w:t>
      </w:r>
      <w:r w:rsidRPr="000F57DE">
        <w:rPr>
          <w:rFonts w:ascii="Times New Roman" w:hAnsi="Times New Roman" w:cs="Times New Roman"/>
          <w:i/>
          <w:iCs/>
          <w:sz w:val="24"/>
          <w:szCs w:val="24"/>
          <w:lang w:val="en-US" w:bidi="en-US"/>
        </w:rPr>
        <w:t>Ck</w:t>
      </w:r>
      <w:r w:rsidRPr="000F57DE">
        <w:rPr>
          <w:rFonts w:ascii="Times New Roman" w:hAnsi="Times New Roman" w:cs="Times New Roman"/>
          <w:sz w:val="24"/>
          <w:szCs w:val="24"/>
          <w:lang w:val="en-US" w:bidi="en-US"/>
        </w:rPr>
        <w:t xml:space="preserve">, </w:t>
      </w:r>
      <w:r w:rsidRPr="000F57DE">
        <w:rPr>
          <w:rFonts w:ascii="Times New Roman" w:hAnsi="Times New Roman" w:cs="Times New Roman"/>
          <w:i/>
          <w:iCs/>
          <w:sz w:val="24"/>
          <w:szCs w:val="24"/>
          <w:lang w:val="en-US" w:bidi="en-US"/>
        </w:rPr>
        <w:t xml:space="preserve">k </w:t>
      </w:r>
      <w:r w:rsidRPr="000F57DE">
        <w:rPr>
          <w:rFonts w:ascii="Times New Roman" w:hAnsi="Times New Roman" w:cs="Times New Roman"/>
          <w:sz w:val="24"/>
          <w:szCs w:val="24"/>
          <w:lang w:val="en-US" w:bidi="en-US"/>
        </w:rPr>
        <w:t>= 1,...,</w:t>
      </w:r>
      <w:r w:rsidRPr="000F57DE">
        <w:rPr>
          <w:rFonts w:ascii="Times New Roman" w:hAnsi="Times New Roman" w:cs="Times New Roman"/>
          <w:i/>
          <w:iCs/>
          <w:sz w:val="24"/>
          <w:szCs w:val="24"/>
          <w:lang w:val="en-US" w:bidi="en-US"/>
        </w:rPr>
        <w:t>k</w:t>
      </w:r>
      <w:r w:rsidRPr="000F57DE">
        <w:rPr>
          <w:rFonts w:ascii="Times New Roman" w:hAnsi="Times New Roman" w:cs="Times New Roman"/>
          <w:sz w:val="24"/>
          <w:szCs w:val="24"/>
          <w:lang w:val="en-US" w:bidi="en-US"/>
        </w:rPr>
        <w:t xml:space="preserve">), instead </w:t>
      </w:r>
      <w:r w:rsidRPr="000F57DE">
        <w:rPr>
          <w:rFonts w:ascii="Times New Roman" w:hAnsi="Times New Roman" w:cs="Times New Roman"/>
          <w:i/>
          <w:iCs/>
          <w:sz w:val="24"/>
          <w:szCs w:val="24"/>
          <w:lang w:val="en-US" w:bidi="en-US"/>
        </w:rPr>
        <w:t>µ</w:t>
      </w:r>
      <w:r w:rsidRPr="000F57DE">
        <w:rPr>
          <w:rFonts w:ascii="Times New Roman" w:hAnsi="Times New Roman" w:cs="Times New Roman"/>
          <w:i/>
          <w:iCs/>
          <w:sz w:val="24"/>
          <w:szCs w:val="24"/>
          <w:vertAlign w:val="subscript"/>
          <w:lang w:val="en-US" w:bidi="en-US"/>
        </w:rPr>
        <w:t>k</w:t>
      </w:r>
      <w:r w:rsidRPr="000F57DE">
        <w:rPr>
          <w:rFonts w:ascii="Times New Roman" w:hAnsi="Times New Roman" w:cs="Times New Roman"/>
          <w:sz w:val="24"/>
          <w:szCs w:val="24"/>
          <w:lang w:val="en-US" w:bidi="en-US"/>
        </w:rPr>
        <w:t xml:space="preserve"> represents the reference centroids for k clusters </w:t>
      </w:r>
      <w:r w:rsidRPr="000F57DE">
        <w:rPr>
          <w:rFonts w:ascii="Times New Roman" w:hAnsi="Times New Roman" w:cs="Times New Roman"/>
          <w:i/>
          <w:iCs/>
          <w:sz w:val="24"/>
          <w:szCs w:val="24"/>
          <w:lang w:bidi="en-US"/>
        </w:rPr>
        <w:fldChar w:fldCharType="begin"/>
      </w:r>
      <w:r w:rsidRPr="000F57DE">
        <w:rPr>
          <w:rFonts w:ascii="Times New Roman" w:hAnsi="Times New Roman" w:cs="Times New Roman"/>
          <w:i/>
          <w:iCs/>
          <w:sz w:val="24"/>
          <w:szCs w:val="24"/>
          <w:lang w:val="en-GB" w:bidi="en-US"/>
        </w:rPr>
        <w:instrText xml:space="preserve"> ADDIN ZOTERO_ITEM CSL_CITATION {"citationID":"7fQedwNf","properties":{"formattedCitation":"[175]","plainCitation":"[175]","noteIndex":0},"citationItems":[{"id":190,"uris":["http://zotero.org/users/9822360/items/7VWZT436"],"itemData":{"id":190,"type":"article-journal","container-title":"Journal of information science and engineering","ISSN":"1016-2364","issue":"6","journalAbbreviation":"Journal of information science and engineering","note":"publisher: Citeseer","page":"1157-1177","title":"An Efficient k-Means Clustering Algorithm Using Simple Partitioning.","volume":"21","author":[{"family":"Hung","given":"Ming-Chuan"},{"family":"Wu","given":"Jungpin"},{"family":"Chang","given":"Jin-Hua"},{"family":"Yang","given":"Don-Lin"}],"issued":{"date-parts":[["2005"]]}}}],"schema":"https://github.com/citation-style-language/schema/raw/master/csl-citation.json"} </w:instrText>
      </w:r>
      <w:r w:rsidRPr="000F57DE">
        <w:rPr>
          <w:rFonts w:ascii="Times New Roman" w:hAnsi="Times New Roman" w:cs="Times New Roman"/>
          <w:i/>
          <w:iCs/>
          <w:sz w:val="24"/>
          <w:szCs w:val="24"/>
          <w:lang w:bidi="en-US"/>
        </w:rPr>
        <w:fldChar w:fldCharType="separate"/>
      </w:r>
      <w:r w:rsidRPr="000F57DE">
        <w:rPr>
          <w:rFonts w:ascii="Times New Roman" w:hAnsi="Times New Roman" w:cs="Times New Roman"/>
          <w:sz w:val="24"/>
          <w:szCs w:val="24"/>
          <w:lang w:val="en-US" w:bidi="en-US"/>
        </w:rPr>
        <w:t>[175]</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The number of clusters of parameter </w:t>
      </w:r>
      <w:r w:rsidRPr="000F57DE">
        <w:rPr>
          <w:rFonts w:ascii="Times New Roman" w:hAnsi="Times New Roman" w:cs="Times New Roman"/>
          <w:i/>
          <w:iCs/>
          <w:sz w:val="24"/>
          <w:szCs w:val="24"/>
          <w:lang w:val="en-US" w:bidi="en-US"/>
        </w:rPr>
        <w:t>k</w:t>
      </w:r>
      <w:r w:rsidRPr="000F57DE">
        <w:rPr>
          <w:rFonts w:ascii="Times New Roman" w:hAnsi="Times New Roman" w:cs="Times New Roman"/>
          <w:sz w:val="24"/>
          <w:szCs w:val="24"/>
          <w:lang w:val="en-US" w:bidi="en-US"/>
        </w:rPr>
        <w:t xml:space="preserve"> is usually set to identify five clusters, considering the average pixel value of the row vegetation about shade and soil effect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{"citationID":"TLizkCKh","properties":{"formattedCitation":"[176]","plainCitation":"[176]","noteIndex":0},"citationItems":[{"id":75,"uris":["http://zotero.org/users/9822360/items/UB95NUCW"],"itemData":{"id":75,"type":"article-journal","container-title":"Remote Sensing","ISSN":"2072-4292","issue":"9","journalAbbreviation":"Remote Sensing","note":"publisher: MDPI","page":"1023","title":"Comparison of unsupervised algorithms for Vineyard Canopy segmentation from UAV multispectral images","volume":"11","author":[{"family":"Cinat","given":"Paolo"},{"family":"Di Gennaro","given":"Salvatore Filippo"},{"family":"Berton","given":"Andrea"},{"family":"Matese","given":"Alessandro"}],"issued":{"date-parts":[["2019"]]}}}],"schema":"https://github.com/citation-style-language/schema/raw/master/csl-citation.json"}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[176]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This algorithm and its variants or other clustering methods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{"citationID":"MhpzbPpV","properties":{"formattedCitation":"[177]","plainCitation":"[177]","noteIndex":0},"citationItems":[{"id":74,"uris":["http://zotero.org/users/9822360/items/7XIP922M"],"itemData":{"id":74,"type":"article-journal","container-title":"Remote Sensing","ISSN":"2072-4292","issue":"4","journalAbbreviation":"Remote Sensing","note":"publisher: MDPI","page":"585","title":"A comparison between standard and functional clustering methodologies: Application to agricultural fields for yield pattern assessment","volume":"10","author":[{"family":"Pascucci","given":"Simone"},{"family":"Carfora","given":"Maria Francesca"},{"family":"Palombo","given":"Angelo"},{"family":"Pignatti","given":"Stefano"},{"family":"Casa","given":"Raffaele"},{"family":"Pepe","given":"Monica"},{"family":"Castaldi","given":"Fabio"}],"issued":{"date-parts":[["2018"]]}}}],"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[177]</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w:t>
      </w:r>
      <w:r w:rsidRPr="000F57DE">
        <w:rPr>
          <w:rFonts w:ascii="Times New Roman" w:hAnsi="Times New Roman" w:cs="Times New Roman"/>
          <w:sz w:val="24"/>
          <w:szCs w:val="24"/>
          <w:lang w:val="en-US" w:bidi="en-US"/>
        </w:rPr>
        <w:t xml:space="preserve">have been widely implemented in software used in AP, which allows to classify vineyard vigour maps obtaining a reliable result. In PV they are often used to delineate the vineyard canopy and discretise it from the soil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{"citationID":"9UWX2acZ","properties":{"formattedCitation":"[178]","plainCitation":"[178]","noteIndex":0},"citationItems":[{"id":70,"uris":["http://zotero.org/users/9822360/items/EXCKM8Z4"],"itemData":{"id":70,"type":"article-journal","container-title":"Remote Sensing","ISSN":"2072-4292","issue":"3","journalAbbreviation":"Remote Sensing","note":"publisher: MDPI","page":"268","title":"Detection and segmentation of vine canopy in ultra-high spatial resolution RGB imagery obtained from unmanned aerial vehicle (UAV): A case study in a commercial vineyard","volume":"9","author":[{"family":"Poblete-Echeverría","given":"Carlos"},{"family":"Olmedo","given":"Guillermo Federico"},{"family":"Ingram","given":"Ben"},{"family":"Bardeen","given":"Matthew"}],"issued":{"date-parts":[["2017"]]}}}],"schema":"https://github.com/citation-style-language/schema/raw/master/csl-citation.json"}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[178]</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w:t>
      </w:r>
      <w:r w:rsidRPr="000F57DE">
        <w:rPr>
          <w:rFonts w:ascii="Times New Roman" w:hAnsi="Times New Roman" w:cs="Times New Roman"/>
          <w:sz w:val="24"/>
          <w:szCs w:val="24"/>
          <w:lang w:val="en-US" w:bidi="en-US"/>
        </w:rPr>
        <w:t xml:space="preserve">or to delineate homogeneous zones within the vineyard characterised by spatio-temporal variability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gkvTe5Se","properties":{"formattedCitation":"[179\\uc0\\u8211{}181]","plainCitation":"[179–181]","noteIndex":0},"citationItems":[{"id":72,"uris":["http://zotero.org/users/9822360/items/6W6RBQ7B"],"itemData":{"id":72,"type":"article-journal","container-title":"Scientia Horticulturae","ISSN":"0304-4238","journalAbbreviation":"Scientia Horticulturae","note":"publisher: Elsevier","page":"559-566","title":"Delineating vineyard zones by fuzzy K-means algorithm based on grape sampling variables","volume":"243","author":[{"family":"González-Fernández","given":"Ana Belén"},{"family":"Rodríguez-Pérez","given":"José Ramón"},{"family":"Sanz-Ablanedo","given":"Enoc"},{"family":"Valenciano","given":"José Benito"},{"family":"Marcelo","given":"Victoriano"}],"issued":{"date-parts":[["2019"]]}}},{"id":71,"uris":["http://zotero.org/users/9822360/items/EQJBVL9N"],"itemData":{"id":71,"type":"article-journal","container-title":"Computers and Electronics in Agriculture","ISSN":"0168-1699","issue":"1","journalAbbreviation":"Computers and Electronics in Agriculture","note":"publisher: Elsevier","page":"199-208","title":"A segmentation algorithm for the delineation of agricultural management zones","volume":"70","author":[{"family":"Pedroso","given":"Moacir"},{"family":"Taylor","given":"James"},{"family":"Tisseyre","given":"Bruno"},{"family":"Charnomordic","given":"Brigitte"},{"family":"Guillaume","given":"Serge"}],"issued":{"date-parts":[["2010"]]}}},{"id":73,"uris":["http://zotero.org/users/9822360/items/3JUVJXK7"],"itemData":{"id":73,"type":"article-journal","container-title":"Precision Agriculture","ISSN":"1573-1618","issue":"1","journalAbbreviation":"Precision Agriculture","note":"publisher: Springer","page":"18-39","title":"Management zones delineation using fuzzy clustering techniques in grapevines","volume":"14","author":[{"family":"Tagarakis","given":"A"},{"family":"Liakos","given":"V"},{"family":"Fountas","given":"S"},{"family":"Koundouras","given":"S"},{"family":"Gemtos","given":"TA"}],"issued":{"date-parts":[["2013"]]}}}],"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[179–181]</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w:t>
      </w:r>
    </w:p>
    <w:p w14:paraId="1E875AA1" w14:textId="77777777" w:rsidR="000F57DE" w:rsidRPr="00801D72" w:rsidRDefault="000F57DE" w:rsidP="00653783">
      <w:pPr>
        <w:pStyle w:val="Titolo2"/>
        <w:rPr>
          <w:lang w:val="en-GB" w:bidi="en-US"/>
        </w:rPr>
      </w:pPr>
      <w:bookmarkStart w:id="25" w:name="_Toc181194747"/>
      <w:r w:rsidRPr="00801D72">
        <w:rPr>
          <w:lang w:val="en-US" w:bidi="en-US"/>
        </w:rPr>
        <w:t xml:space="preserve">4.3. </w:t>
      </w:r>
      <w:r w:rsidRPr="00801D72">
        <w:rPr>
          <w:lang w:val="en-GB" w:bidi="en-US"/>
        </w:rPr>
        <w:t>Computation of Vegetation Indices</w:t>
      </w:r>
      <w:bookmarkEnd w:id="25"/>
    </w:p>
    <w:p w14:paraId="461A9899" w14:textId="4644F788" w:rsidR="000F57DE" w:rsidRDefault="000F57DE" w:rsidP="000F57DE">
      <w:pPr>
        <w:spacing w:line="360" w:lineRule="auto"/>
        <w:jc w:val="both"/>
        <w:rPr>
          <w:rFonts w:ascii="Times New Roman" w:hAnsi="Times New Roman" w:cs="Times New Roman"/>
          <w:sz w:val="24"/>
          <w:szCs w:val="24"/>
          <w:lang w:val="en-GB" w:bidi="en-US"/>
        </w:rPr>
      </w:pPr>
      <w:r w:rsidRPr="000F57DE">
        <w:rPr>
          <w:rFonts w:ascii="Times New Roman" w:hAnsi="Times New Roman" w:cs="Times New Roman"/>
          <w:sz w:val="24"/>
          <w:szCs w:val="24"/>
          <w:lang w:val="en-GB" w:bidi="en-US"/>
        </w:rPr>
        <w:t xml:space="preserve">After image processing and discretisation of the vineyard canopy, vegetation indices are usually determined. These are usually calculated using spectral information and thus reflectance values, which are derived from wavelengths ranging from the ultraviolet (UV) region to the infrared band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{"citationID":"ECWexoQI","properties":{"formattedCitation":"[182,183]","plainCitation":"[182,183]","noteIndex":0},"citationItems":[{"id":49,"uris":["http://zotero.org/users/9822360/items/QMHXPKD8"],"itemData":{"id":49,"type":"article-journal","container-title":"Australian Journal of Experimental Agriculture","ISSN":"1446-5574","issue":"7","journalAbbreviation":"Australian Journal of Experimental Agriculture","note":"publisher: CSIRO Publishing","page":"697-706","title":"Plant analysis using near infrared reflectance spectroscopy: the potential and the limitations","volume":"38","author":[{"family":"Batten","given":"GD"}],"issued":{"date-parts":[["1998"]]}}},{"id":42,"uris":["http://zotero.org/users/9822360/items/7WBV5QRK"],"itemData":{"id":42,"type":"article-journal","container-title":"Journal of sensors","ISSN":"1687-725X","journalAbbreviation":"Journal of sensors","note":"publisher: Hindawi","title":"Significant remote sensing vegetation indices: A review of developments and applications","volume":"2017","author":[{"family":"Xue","given":"Jinru"},{"family":"Su","given":"Baofeng"}],"issued":{"date-parts":[["2017"]]}}}],"schema":"https://github.com/citation-style-language/schema/raw/master/csl-citation.json"}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[182,183]</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Considering the spectral response of vegetation in the red and near-infrared regions of the electromagnetic spectrum, it is possible to identify a group of vegetation indices termed slope-based. This group considers arithmetic combinations of the reflectance of vegetation pixels in the red and near-infrared. The group of distance-based indices, on the other hand, measures the difference between the reflectance of a vegetation pixel and the reflectance of the bare soil. According to the density of vegetation pixels and the distribution of bare soil pixels, represented by a spectral graph, a linear function is derived, called the soil line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{"citationID":"K7YXSwQe","properties":{"formattedCitation":"[184,185]","plainCitation":"[184,185]","noteIndex":0},"citationItems":[{"id":364,"uris":["http://zotero.org/users/9822360/items/6GRYZA9Q"],"itemData":{"id":364,"type":"article-journal","container-title":"Rivista Italiana di Agrometeorologia","issue":"5","journalAbbreviation":"Rivista Italiana di Agrometeorologia","page":"36-53","title":"Remotely sensed vegetation indices: Theory and applications for crop management","volume":"1","author":[{"family":"Basso","given":"Bruno"},{"family":"Cammarano","given":"Davide"},{"family":"De Vita","given":"Pasquale"}],"issued":{"date-parts":[["2004"]]}}},{"id":315,"uris":["http://zotero.org/users/9822360/items/VXFDMPWG"],"itemData":{"id":315,"type":"article-journal","container-title":"Geocarto International","ISSN":"1010-6049","issue":"4","journalAbbreviation":"Geocarto International","note":"publisher: Taylor &amp; Francis","page":"21-28","title":"Vegetation indices: advances made in biomass estimation and vegetation monitoring in the last 30 years","volume":"21","author":[{"family":"Silleos","given":"Nikolaos G"},{"family":"Alexandridis","given":"Thomas K"},{"family":"Gitas","given":"Ioannis Z"},{"family":"Perakis","given":"Konstantinos"}],"issued":{"date-parts":[["2006"]]}}}],"schema":"https://github.com/citation-style-language/schema/raw/master/csl-citation.json"}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[184,185]</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Through multispectral indices, it is possible to investigate a series of physiological characteristics that allow to diversify the vigour of vines, their productivity, assess the evolution of technological maturity and some specific pigments and aromas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LfgdgYNg","properties":{"formattedCitation":"[186\\uc0\\u8211{}188]","plainCitation":"[186–188]","noteIndex":0},"citationItems":[{"id":45,"uris":["http://zotero.org/users/9822360/items/Z5J8MYMP"],"itemData":{"id":45,"type":"article-journal","container-title":"Agriculture","ISSN":"2077-0472","issue":"7","journalAbbreviation":"Agriculture","note":"publisher: MDPI","page":"94","title":"Satellite and proximal sensing to estimate the yield and quality of table grapes","volume":"8","author":[{"family":"Anastasiou","given":"Evangelos"},{"family":"Balafoutis","given":"Athanasios"},{"family":"Darra","given":"Nikoleta"},{"family":"Psiroukis","given":"Vasileios"},{"family":"Biniari","given":"Aikaterini"},{"family":"Xanthopoulos","given":"George"},{"family":"Fountas","given":"Spyros"}],"issued":{"date-parts":[["2018"]]}}},{"id":43,"uris":["http://zotero.org/users/9822360/items/DUMNFC22"],"itemData":{"id":43,"type":"article-journal","container-title":"OENO One","ISSN":"2494-1271","issue":"1","journalAbbreviation":"OENO One","page":"21-33","title":"Influence of vigour on vine performance and berry composition of cv. Sangiovese (Vitis vinifera L.)","volume":"47","author":[{"family":"Filippetti","given":"Ilaria"},{"family":"Allegro","given":"Gianluca"},{"family":"Valentini","given":"Gabriele"},{"family":"Pastore","given":"Chiara"},{"family":"Colucci","given":"Emilia"},{"family":"Intrieri","given":"Cesare"}],"issued":{"date-parts":[["2013"]]}}},{"id":44,"uris":["http://zotero.org/users/9822360/items/8MYUSQXC"],"itemData":{"id":44,"type":"article-journal","container-title":"Australian Journal of Grape and Wine Research","ISSN":"1322-7130","issue":"1","journalAbbreviation":"Australian Journal of Grape and Wine Research","note":"publisher: Wiley Online Library","page":"80-90","title":"Airborne high‐resolution images for grape classification: changes in correlation between technological and late maturity in a Sangiovese vineyard in Central Italy","volume":"18","author":[{"family":"Fiorillo","given":"Edoardo"},{"family":"Crisci","given":"Alfonso"},{"family":"De Filippis","given":"T"},{"family":"Di Gennaro","given":"SF"},{"family":"Di Blasi","given":"S"},{"family":"Matese","given":"A"},{"family":"Primicerio","given":"J"},{"family":"Vaccari","given":"FP"},{"family":"Genesio","given":"L"}],"issued":{"date-parts":[["2012"]]}}}],"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[186–188]</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as well as detect water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jMNvsH6o","properties":{"formattedCitation":"[189]","plainCitation":"[189]","noteIndex":0},"citationItems":[{"id":48,"uris":["http://zotero.org/users/9822360/items/SH6A4ADU"],"itemData":{"id":48,"type":"article-journal","container-title":"Agronomy","ISSN":"2073-4395","issue":"10","journalAbbreviation":"Agronomy","note":"publisher: MDPI","page":"1940","title":"Evaluating the spectral and physiological responses of grapevines (Vitis vinifera L.) to heat and water stresses under different vineyard cooling and irrigation strategies","volume":"11","author":[{"family":"Cogato","given":"Alessia"},{"family":"Wu","given":"Lihua"},{"family":"Jewan","given":"Shaikh Yassir Yousouf"},{"family":"Meggio","given":"Franco"},{"family":"Marinello","given":"Francesco"},{"family":"Sozzi","given":"Marco"},{"family":"Pagay","given":"Vinay"}],"issued":{"date-parts":[["2021"]]}}}],"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[189]</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and nutritional stresses in specific wavelengths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{"citationID":"8PLo1ipE","properties":{"formattedCitation":"[190]","plainCitation":"[190]","noteIndex":0},"citationItems":[{"id":47,"uris":["http://zotero.org/users/9822360/items/IZG8DM36"],"itemData":{"id":47,"type":"article-journal","container-title":"Precision agriculture","ISSN":"1573-1618","issue":"1","journalAbbreviation":"Precision agriculture","note":"publisher: Springer","page":"77-98","title":"Using active canopy sensors and chlorophyll meters to estimate grapevine nitrogen status and productivity","volume":"16","author":[{"family":"Taskos","given":"DG"},{"family":"Koundouras","given":"S"},{"family":"Stamatiadis","given":"S"},{"family":"Zioziou","given":"E"},{"family":"Nikolaou","given":"N"},{"family":"Karakioulakis","given":"K"},{"family":"Theodorou","given":"N"}],"issued":{"date-parts":[["2015"]]}}}],"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[190]</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The Table 2 shows the most used vegetation indices in viticulture, these can be applied either for RGB, multispectral or hyperspectral surveys.</w:t>
      </w:r>
    </w:p>
    <w:p w14:paraId="4746B595" w14:textId="77777777" w:rsidR="00D20EA1" w:rsidRDefault="00D20EA1" w:rsidP="000F57DE">
      <w:pPr>
        <w:spacing w:line="360" w:lineRule="auto"/>
        <w:jc w:val="both"/>
        <w:rPr>
          <w:rFonts w:ascii="Times New Roman" w:hAnsi="Times New Roman" w:cs="Times New Roman"/>
          <w:sz w:val="24"/>
          <w:szCs w:val="24"/>
          <w:lang w:val="en-GB" w:bidi="en-US"/>
        </w:rPr>
      </w:pPr>
    </w:p>
    <w:p w14:paraId="3E89B51D" w14:textId="77777777" w:rsidR="00DE5FA0" w:rsidRDefault="00DE5FA0" w:rsidP="000F57DE">
      <w:pPr>
        <w:spacing w:line="360" w:lineRule="auto"/>
        <w:jc w:val="both"/>
        <w:rPr>
          <w:rFonts w:ascii="Times New Roman" w:hAnsi="Times New Roman" w:cs="Times New Roman"/>
          <w:sz w:val="24"/>
          <w:szCs w:val="24"/>
          <w:lang w:val="en-GB" w:bidi="en-US"/>
        </w:rPr>
      </w:pPr>
    </w:p>
    <w:p w14:paraId="4DA35142" w14:textId="77777777" w:rsidR="00DE5FA0" w:rsidRPr="00801D72" w:rsidRDefault="00DE5FA0" w:rsidP="000F57DE">
      <w:pPr>
        <w:spacing w:line="360" w:lineRule="auto"/>
        <w:jc w:val="both"/>
        <w:rPr>
          <w:rFonts w:ascii="Times New Roman" w:hAnsi="Times New Roman" w:cs="Times New Roman"/>
          <w:sz w:val="24"/>
          <w:szCs w:val="24"/>
          <w:lang w:val="en-GB" w:bidi="en-US"/>
        </w:rPr>
      </w:pPr>
    </w:p>
    <w:p w14:paraId="7DB2A2D6" w14:textId="77777777" w:rsidR="000F57DE" w:rsidRPr="00801D72" w:rsidRDefault="000F57DE" w:rsidP="000F57DE">
      <w:pPr>
        <w:spacing w:line="360" w:lineRule="auto"/>
        <w:jc w:val="both"/>
        <w:rPr>
          <w:rFonts w:ascii="Times New Roman" w:hAnsi="Times New Roman" w:cs="Times New Roman"/>
          <w:bCs/>
          <w:lang w:val="en-US" w:bidi="en-US"/>
        </w:rPr>
      </w:pPr>
      <w:r w:rsidRPr="00801D72">
        <w:rPr>
          <w:rFonts w:ascii="Times New Roman" w:hAnsi="Times New Roman" w:cs="Times New Roman"/>
          <w:b/>
          <w:bCs/>
          <w:lang w:val="en-US" w:bidi="en-US"/>
        </w:rPr>
        <w:t xml:space="preserve">Table 2. </w:t>
      </w:r>
      <w:r w:rsidRPr="00801D72">
        <w:rPr>
          <w:rFonts w:ascii="Times New Roman" w:hAnsi="Times New Roman" w:cs="Times New Roman"/>
          <w:lang w:val="en-GB" w:bidi="en-US"/>
        </w:rPr>
        <w:t>The most calculated vegetation indices (VI) for viticulture surveys.</w:t>
      </w:r>
    </w:p>
    <w:tbl>
      <w:tblPr>
        <w:tblW w:w="10195" w:type="dxa"/>
        <w:jc w:val="center"/>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908"/>
        <w:gridCol w:w="4881"/>
        <w:gridCol w:w="707"/>
        <w:gridCol w:w="151"/>
        <w:gridCol w:w="841"/>
        <w:gridCol w:w="707"/>
      </w:tblGrid>
      <w:tr w:rsidR="000F57DE" w:rsidRPr="00595CBA" w14:paraId="2F2237D8" w14:textId="77777777" w:rsidTr="00D20EA1">
        <w:trPr>
          <w:trHeight w:val="573"/>
          <w:jc w:val="center"/>
        </w:trPr>
        <w:tc>
          <w:tcPr>
            <w:tcW w:w="2908" w:type="dxa"/>
            <w:tcBorders>
              <w:top w:val="single" w:sz="8" w:space="0" w:color="auto"/>
              <w:bottom w:val="single" w:sz="4" w:space="0" w:color="auto"/>
            </w:tcBorders>
            <w:shd w:val="clear" w:color="auto" w:fill="D9D9D9" w:themeFill="background1" w:themeFillShade="D9"/>
            <w:vAlign w:val="center"/>
          </w:tcPr>
          <w:p w14:paraId="491DD6BD" w14:textId="77777777" w:rsidR="000F57DE" w:rsidRPr="00595CBA" w:rsidRDefault="000F57DE" w:rsidP="000F57DE">
            <w:pPr>
              <w:spacing w:line="360" w:lineRule="auto"/>
              <w:jc w:val="center"/>
              <w:rPr>
                <w:rFonts w:ascii="Times New Roman" w:hAnsi="Times New Roman" w:cs="Times New Roman"/>
                <w:b/>
                <w:sz w:val="21"/>
                <w:szCs w:val="21"/>
                <w:lang w:val="en-US" w:bidi="en-US"/>
              </w:rPr>
            </w:pPr>
            <w:r w:rsidRPr="00595CBA">
              <w:rPr>
                <w:rFonts w:ascii="Times New Roman" w:hAnsi="Times New Roman" w:cs="Times New Roman"/>
                <w:b/>
                <w:bCs/>
                <w:sz w:val="21"/>
                <w:szCs w:val="21"/>
                <w:lang w:bidi="en-US"/>
              </w:rPr>
              <w:t>Vegetation Index (VI)</w:t>
            </w:r>
          </w:p>
        </w:tc>
        <w:tc>
          <w:tcPr>
            <w:tcW w:w="4881" w:type="dxa"/>
            <w:tcBorders>
              <w:top w:val="single" w:sz="8" w:space="0" w:color="auto"/>
              <w:bottom w:val="single" w:sz="4" w:space="0" w:color="auto"/>
            </w:tcBorders>
            <w:shd w:val="clear" w:color="auto" w:fill="D9D9D9" w:themeFill="background1" w:themeFillShade="D9"/>
            <w:vAlign w:val="center"/>
          </w:tcPr>
          <w:p w14:paraId="18C3F930" w14:textId="77777777" w:rsidR="000F57DE" w:rsidRPr="00595CBA" w:rsidRDefault="000F57DE" w:rsidP="000F57DE">
            <w:pPr>
              <w:spacing w:line="360" w:lineRule="auto"/>
              <w:jc w:val="center"/>
              <w:rPr>
                <w:rFonts w:ascii="Times New Roman" w:hAnsi="Times New Roman" w:cs="Times New Roman"/>
                <w:b/>
                <w:sz w:val="21"/>
                <w:szCs w:val="21"/>
                <w:lang w:val="en-US" w:bidi="en-US"/>
              </w:rPr>
            </w:pPr>
            <w:r w:rsidRPr="00595CBA">
              <w:rPr>
                <w:rFonts w:ascii="Times New Roman" w:hAnsi="Times New Roman" w:cs="Times New Roman"/>
                <w:b/>
                <w:bCs/>
                <w:sz w:val="21"/>
                <w:szCs w:val="21"/>
                <w:lang w:bidi="en-US"/>
              </w:rPr>
              <w:t>Equations</w:t>
            </w:r>
          </w:p>
        </w:tc>
        <w:tc>
          <w:tcPr>
            <w:tcW w:w="858" w:type="dxa"/>
            <w:gridSpan w:val="2"/>
            <w:tcBorders>
              <w:top w:val="single" w:sz="8" w:space="0" w:color="auto"/>
              <w:bottom w:val="single" w:sz="4" w:space="0" w:color="auto"/>
            </w:tcBorders>
            <w:shd w:val="clear" w:color="auto" w:fill="D9D9D9" w:themeFill="background1" w:themeFillShade="D9"/>
            <w:vAlign w:val="center"/>
          </w:tcPr>
          <w:p w14:paraId="313B68D3" w14:textId="77777777" w:rsidR="000F57DE" w:rsidRPr="00595CBA" w:rsidRDefault="000F57DE" w:rsidP="000F57DE">
            <w:pPr>
              <w:spacing w:line="360" w:lineRule="auto"/>
              <w:jc w:val="center"/>
              <w:rPr>
                <w:rFonts w:ascii="Times New Roman" w:hAnsi="Times New Roman" w:cs="Times New Roman"/>
                <w:b/>
                <w:sz w:val="21"/>
                <w:szCs w:val="21"/>
                <w:lang w:val="en-US" w:bidi="en-US"/>
              </w:rPr>
            </w:pPr>
            <w:r w:rsidRPr="00595CBA">
              <w:rPr>
                <w:rFonts w:ascii="Times New Roman" w:hAnsi="Times New Roman" w:cs="Times New Roman"/>
                <w:b/>
                <w:bCs/>
                <w:sz w:val="21"/>
                <w:szCs w:val="21"/>
                <w:lang w:bidi="en-US"/>
              </w:rPr>
              <w:t>ID</w:t>
            </w:r>
          </w:p>
        </w:tc>
        <w:tc>
          <w:tcPr>
            <w:tcW w:w="1548" w:type="dxa"/>
            <w:gridSpan w:val="2"/>
            <w:tcBorders>
              <w:top w:val="single" w:sz="8" w:space="0" w:color="auto"/>
              <w:bottom w:val="single" w:sz="4" w:space="0" w:color="auto"/>
            </w:tcBorders>
            <w:shd w:val="clear" w:color="auto" w:fill="D9D9D9" w:themeFill="background1" w:themeFillShade="D9"/>
            <w:vAlign w:val="center"/>
          </w:tcPr>
          <w:p w14:paraId="4F313DF1" w14:textId="77777777" w:rsidR="000F57DE" w:rsidRPr="00595CBA" w:rsidRDefault="000F57DE" w:rsidP="000F57DE">
            <w:pPr>
              <w:spacing w:line="360" w:lineRule="auto"/>
              <w:jc w:val="center"/>
              <w:rPr>
                <w:rFonts w:ascii="Times New Roman" w:hAnsi="Times New Roman" w:cs="Times New Roman"/>
                <w:b/>
                <w:bCs/>
                <w:sz w:val="21"/>
                <w:szCs w:val="21"/>
                <w:lang w:bidi="en-US"/>
              </w:rPr>
            </w:pPr>
            <w:r w:rsidRPr="00595CBA">
              <w:rPr>
                <w:rFonts w:ascii="Times New Roman" w:hAnsi="Times New Roman" w:cs="Times New Roman"/>
                <w:b/>
                <w:bCs/>
                <w:sz w:val="21"/>
                <w:szCs w:val="21"/>
                <w:lang w:val="en-US" w:bidi="en-US"/>
              </w:rPr>
              <w:t>Author of Index</w:t>
            </w:r>
          </w:p>
        </w:tc>
      </w:tr>
      <w:tr w:rsidR="000F57DE" w:rsidRPr="00595CBA" w14:paraId="7CC00F2A" w14:textId="77777777" w:rsidTr="00D20EA1">
        <w:trPr>
          <w:trHeight w:val="826"/>
          <w:jc w:val="center"/>
        </w:trPr>
        <w:tc>
          <w:tcPr>
            <w:tcW w:w="2908" w:type="dxa"/>
            <w:shd w:val="clear" w:color="auto" w:fill="auto"/>
            <w:vAlign w:val="center"/>
          </w:tcPr>
          <w:p w14:paraId="4EC52585"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bidi="en-US"/>
              </w:rPr>
              <w:t>Excess Green (ExG)</w:t>
            </w:r>
          </w:p>
        </w:tc>
        <w:tc>
          <w:tcPr>
            <w:tcW w:w="5588" w:type="dxa"/>
            <w:gridSpan w:val="2"/>
            <w:shd w:val="clear" w:color="auto" w:fill="auto"/>
            <w:vAlign w:val="center"/>
          </w:tcPr>
          <w:p w14:paraId="7C3D472A" w14:textId="30F19469" w:rsidR="000F57DE" w:rsidRPr="00595CBA" w:rsidRDefault="00000000" w:rsidP="000F57DE">
            <w:pPr>
              <w:spacing w:line="360" w:lineRule="auto"/>
              <w:jc w:val="center"/>
              <w:rPr>
                <w:rFonts w:ascii="Times New Roman" w:hAnsi="Times New Roman" w:cs="Times New Roman"/>
                <w:sz w:val="21"/>
                <w:szCs w:val="21"/>
                <w:lang w:val="en-US" w:bidi="en-US"/>
              </w:rPr>
            </w:pPr>
            <m:oMathPara>
              <m:oMath>
                <m:d>
                  <m:dPr>
                    <m:ctrlPr>
                      <w:rPr>
                        <w:rFonts w:ascii="Cambria Math" w:hAnsi="Cambria Math" w:cs="Times New Roman"/>
                        <w:i/>
                        <w:sz w:val="21"/>
                        <w:szCs w:val="21"/>
                        <w:lang w:val="en-GB" w:bidi="en-US"/>
                      </w:rPr>
                    </m:ctrlPr>
                  </m:dPr>
                  <m:e>
                    <m:f>
                      <m:fPr>
                        <m:ctrlPr>
                          <w:rPr>
                            <w:rFonts w:ascii="Cambria Math" w:hAnsi="Cambria Math" w:cs="Times New Roman"/>
                            <w:i/>
                            <w:sz w:val="21"/>
                            <w:szCs w:val="21"/>
                            <w:lang w:val="en-GB" w:bidi="en-US"/>
                          </w:rPr>
                        </m:ctrlPr>
                      </m:fPr>
                      <m:num>
                        <m:d>
                          <m:dPr>
                            <m:ctrlPr>
                              <w:rPr>
                                <w:rFonts w:ascii="Cambria Math" w:hAnsi="Cambria Math" w:cs="Times New Roman"/>
                                <w:i/>
                                <w:sz w:val="21"/>
                                <w:szCs w:val="21"/>
                                <w:lang w:val="en-GB" w:bidi="en-US"/>
                              </w:rPr>
                            </m:ctrlPr>
                          </m:dPr>
                          <m:e>
                            <m:r>
                              <w:rPr>
                                <w:rFonts w:ascii="Cambria Math" w:hAnsi="Cambria Math" w:cs="Times New Roman"/>
                                <w:sz w:val="21"/>
                                <w:szCs w:val="21"/>
                                <w:lang w:val="en-GB" w:bidi="en-US"/>
                              </w:rPr>
                              <m:t>2*ρ 550</m:t>
                            </m:r>
                          </m:e>
                        </m:d>
                        <m:r>
                          <w:rPr>
                            <w:rFonts w:ascii="Cambria Math" w:hAnsi="Cambria Math" w:cs="Times New Roman"/>
                            <w:sz w:val="21"/>
                            <w:szCs w:val="21"/>
                            <w:lang w:val="en-GB" w:bidi="en-US"/>
                          </w:rPr>
                          <m:t>-ρ 680- ρ 450</m:t>
                        </m:r>
                      </m:num>
                      <m:den>
                        <m:r>
                          <w:rPr>
                            <w:rFonts w:ascii="Cambria Math" w:hAnsi="Cambria Math" w:cs="Times New Roman"/>
                            <w:sz w:val="21"/>
                            <w:szCs w:val="21"/>
                            <w:lang w:val="en-GB" w:bidi="en-US"/>
                          </w:rPr>
                          <m:t>ρ 680+ρ 550+ρ 450</m:t>
                        </m:r>
                      </m:den>
                    </m:f>
                  </m:e>
                </m:d>
              </m:oMath>
            </m:oMathPara>
          </w:p>
        </w:tc>
        <w:tc>
          <w:tcPr>
            <w:tcW w:w="992" w:type="dxa"/>
            <w:gridSpan w:val="2"/>
            <w:shd w:val="clear" w:color="auto" w:fill="auto"/>
            <w:vAlign w:val="center"/>
          </w:tcPr>
          <w:p w14:paraId="55E00D05"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w:t>
            </w:r>
          </w:p>
        </w:tc>
        <w:tc>
          <w:tcPr>
            <w:tcW w:w="707" w:type="dxa"/>
            <w:shd w:val="clear" w:color="auto" w:fill="auto"/>
            <w:vAlign w:val="center"/>
          </w:tcPr>
          <w:p w14:paraId="0F604EEA"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[191]</w:t>
            </w:r>
          </w:p>
        </w:tc>
      </w:tr>
      <w:tr w:rsidR="000F57DE" w:rsidRPr="00595CBA" w14:paraId="2830CD06" w14:textId="77777777" w:rsidTr="00D20EA1">
        <w:trPr>
          <w:trHeight w:val="787"/>
          <w:jc w:val="center"/>
        </w:trPr>
        <w:tc>
          <w:tcPr>
            <w:tcW w:w="2908" w:type="dxa"/>
            <w:shd w:val="clear" w:color="auto" w:fill="auto"/>
            <w:vAlign w:val="center"/>
          </w:tcPr>
          <w:p w14:paraId="6F12CC3F"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bidi="en-US"/>
              </w:rPr>
              <w:t>Excess Red (ExR)</w:t>
            </w:r>
          </w:p>
        </w:tc>
        <w:tc>
          <w:tcPr>
            <w:tcW w:w="5588" w:type="dxa"/>
            <w:gridSpan w:val="2"/>
            <w:shd w:val="clear" w:color="auto" w:fill="auto"/>
            <w:vAlign w:val="center"/>
          </w:tcPr>
          <w:p w14:paraId="3F326ED2" w14:textId="0AAC2F7D" w:rsidR="000F57DE" w:rsidRPr="00595CBA" w:rsidRDefault="00000000" w:rsidP="000F57DE">
            <w:pPr>
              <w:spacing w:line="360" w:lineRule="auto"/>
              <w:jc w:val="center"/>
              <w:rPr>
                <w:rFonts w:ascii="Times New Roman" w:hAnsi="Times New Roman" w:cs="Times New Roman"/>
                <w:sz w:val="21"/>
                <w:szCs w:val="21"/>
                <w:lang w:val="en-US" w:bidi="en-US"/>
              </w:rPr>
            </w:pPr>
            <m:oMathPara>
              <m:oMath>
                <m:d>
                  <m:dPr>
                    <m:ctrlPr>
                      <w:rPr>
                        <w:rFonts w:ascii="Cambria Math" w:hAnsi="Cambria Math" w:cs="Times New Roman"/>
                        <w:i/>
                        <w:sz w:val="21"/>
                        <w:szCs w:val="21"/>
                        <w:lang w:val="en-GB" w:bidi="en-US"/>
                      </w:rPr>
                    </m:ctrlPr>
                  </m:dPr>
                  <m:e>
                    <m:f>
                      <m:fPr>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(1.4*ρ 680)- ρ 550</m:t>
                        </m:r>
                      </m:num>
                      <m:den>
                        <m:r>
                          <w:rPr>
                            <w:rFonts w:ascii="Cambria Math" w:hAnsi="Cambria Math" w:cs="Times New Roman"/>
                            <w:sz w:val="21"/>
                            <w:szCs w:val="21"/>
                            <w:lang w:val="en-GB" w:bidi="en-US"/>
                          </w:rPr>
                          <m:t>ρ 680+ρ 550+ρ 450</m:t>
                        </m:r>
                      </m:den>
                    </m:f>
                  </m:e>
                </m:d>
              </m:oMath>
            </m:oMathPara>
          </w:p>
        </w:tc>
        <w:tc>
          <w:tcPr>
            <w:tcW w:w="992" w:type="dxa"/>
            <w:gridSpan w:val="2"/>
            <w:shd w:val="clear" w:color="auto" w:fill="auto"/>
            <w:vAlign w:val="center"/>
          </w:tcPr>
          <w:p w14:paraId="0CD2315A"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2</w:t>
            </w:r>
          </w:p>
        </w:tc>
        <w:tc>
          <w:tcPr>
            <w:tcW w:w="707" w:type="dxa"/>
            <w:shd w:val="clear" w:color="auto" w:fill="auto"/>
            <w:vAlign w:val="center"/>
          </w:tcPr>
          <w:p w14:paraId="76BC12F9"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[191]</w:t>
            </w:r>
          </w:p>
        </w:tc>
      </w:tr>
      <w:tr w:rsidR="000F57DE" w:rsidRPr="00595CBA" w14:paraId="08F5D15C" w14:textId="77777777" w:rsidTr="00D20EA1">
        <w:trPr>
          <w:trHeight w:val="855"/>
          <w:jc w:val="center"/>
        </w:trPr>
        <w:tc>
          <w:tcPr>
            <w:tcW w:w="2908" w:type="dxa"/>
            <w:shd w:val="clear" w:color="auto" w:fill="auto"/>
            <w:vAlign w:val="center"/>
          </w:tcPr>
          <w:p w14:paraId="73362EAD"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GB" w:bidi="en-US"/>
              </w:rPr>
              <w:t>Normalized Difference Vegetation Index (NDVI)</w:t>
            </w:r>
          </w:p>
        </w:tc>
        <w:tc>
          <w:tcPr>
            <w:tcW w:w="5588" w:type="dxa"/>
            <w:gridSpan w:val="2"/>
            <w:shd w:val="clear" w:color="auto" w:fill="auto"/>
            <w:vAlign w:val="center"/>
          </w:tcPr>
          <w:p w14:paraId="00A99857" w14:textId="4FD64A5B" w:rsidR="000F57DE" w:rsidRPr="00595CBA" w:rsidRDefault="00000000" w:rsidP="000F57DE">
            <w:pPr>
              <w:spacing w:line="360" w:lineRule="auto"/>
              <w:jc w:val="center"/>
              <w:rPr>
                <w:rFonts w:ascii="Times New Roman" w:hAnsi="Times New Roman" w:cs="Times New Roman"/>
                <w:sz w:val="21"/>
                <w:szCs w:val="21"/>
                <w:lang w:val="en-US" w:bidi="en-US"/>
              </w:rPr>
            </w:pPr>
            <m:oMathPara>
              <m:oMath>
                <m:f>
                  <m:fPr>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ρ 800-ρ 680</m:t>
                    </m:r>
                  </m:num>
                  <m:den>
                    <m:r>
                      <w:rPr>
                        <w:rFonts w:ascii="Cambria Math" w:hAnsi="Cambria Math" w:cs="Times New Roman"/>
                        <w:sz w:val="21"/>
                        <w:szCs w:val="21"/>
                        <w:lang w:val="en-GB" w:bidi="en-US"/>
                      </w:rPr>
                      <m:t>ρ 800+ρ 680</m:t>
                    </m:r>
                  </m:den>
                </m:f>
              </m:oMath>
            </m:oMathPara>
          </w:p>
        </w:tc>
        <w:tc>
          <w:tcPr>
            <w:tcW w:w="992" w:type="dxa"/>
            <w:gridSpan w:val="2"/>
            <w:shd w:val="clear" w:color="auto" w:fill="auto"/>
            <w:vAlign w:val="center"/>
          </w:tcPr>
          <w:p w14:paraId="0545EDE4"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3</w:t>
            </w:r>
          </w:p>
        </w:tc>
        <w:tc>
          <w:tcPr>
            <w:tcW w:w="707" w:type="dxa"/>
            <w:shd w:val="clear" w:color="auto" w:fill="auto"/>
            <w:vAlign w:val="center"/>
          </w:tcPr>
          <w:p w14:paraId="66C404B7"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[192]</w:t>
            </w:r>
          </w:p>
        </w:tc>
      </w:tr>
      <w:tr w:rsidR="000F57DE" w:rsidRPr="00595CBA" w14:paraId="27CAE7C6" w14:textId="77777777" w:rsidTr="00D20EA1">
        <w:trPr>
          <w:trHeight w:val="777"/>
          <w:jc w:val="center"/>
        </w:trPr>
        <w:tc>
          <w:tcPr>
            <w:tcW w:w="2908" w:type="dxa"/>
            <w:shd w:val="clear" w:color="auto" w:fill="auto"/>
            <w:vAlign w:val="center"/>
          </w:tcPr>
          <w:p w14:paraId="596D67B9"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GB" w:bidi="en-US"/>
              </w:rPr>
              <w:t>Simple Ratio (SR)</w:t>
            </w:r>
          </w:p>
        </w:tc>
        <w:tc>
          <w:tcPr>
            <w:tcW w:w="5588" w:type="dxa"/>
            <w:gridSpan w:val="2"/>
            <w:shd w:val="clear" w:color="auto" w:fill="auto"/>
            <w:vAlign w:val="center"/>
          </w:tcPr>
          <w:p w14:paraId="553111FA" w14:textId="2EC719C5" w:rsidR="000F57DE" w:rsidRPr="00595CBA" w:rsidRDefault="00000000" w:rsidP="000F57DE">
            <w:pPr>
              <w:spacing w:line="360" w:lineRule="auto"/>
              <w:jc w:val="center"/>
              <w:rPr>
                <w:rFonts w:ascii="Times New Roman" w:hAnsi="Times New Roman" w:cs="Times New Roman"/>
                <w:sz w:val="21"/>
                <w:szCs w:val="21"/>
                <w:lang w:val="en-US" w:bidi="en-US"/>
              </w:rPr>
            </w:pPr>
            <m:oMathPara>
              <m:oMath>
                <m:f>
                  <m:fPr>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ρ 800</m:t>
                    </m:r>
                  </m:num>
                  <m:den>
                    <m:r>
                      <w:rPr>
                        <w:rFonts w:ascii="Cambria Math" w:hAnsi="Cambria Math" w:cs="Times New Roman"/>
                        <w:sz w:val="21"/>
                        <w:szCs w:val="21"/>
                        <w:lang w:val="en-GB" w:bidi="en-US"/>
                      </w:rPr>
                      <m:t>ρ 680</m:t>
                    </m:r>
                  </m:den>
                </m:f>
              </m:oMath>
            </m:oMathPara>
          </w:p>
        </w:tc>
        <w:tc>
          <w:tcPr>
            <w:tcW w:w="992" w:type="dxa"/>
            <w:gridSpan w:val="2"/>
            <w:shd w:val="clear" w:color="auto" w:fill="auto"/>
            <w:vAlign w:val="center"/>
          </w:tcPr>
          <w:p w14:paraId="568B81A1"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4</w:t>
            </w:r>
          </w:p>
        </w:tc>
        <w:tc>
          <w:tcPr>
            <w:tcW w:w="707" w:type="dxa"/>
            <w:shd w:val="clear" w:color="auto" w:fill="auto"/>
            <w:vAlign w:val="center"/>
          </w:tcPr>
          <w:p w14:paraId="40F8E736"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[193]</w:t>
            </w:r>
          </w:p>
        </w:tc>
      </w:tr>
      <w:tr w:rsidR="000F57DE" w:rsidRPr="00595CBA" w14:paraId="6EE77031" w14:textId="77777777" w:rsidTr="00D20EA1">
        <w:trPr>
          <w:trHeight w:val="865"/>
          <w:jc w:val="center"/>
        </w:trPr>
        <w:tc>
          <w:tcPr>
            <w:tcW w:w="2908" w:type="dxa"/>
            <w:shd w:val="clear" w:color="auto" w:fill="auto"/>
            <w:vAlign w:val="center"/>
          </w:tcPr>
          <w:p w14:paraId="2E2A52A6"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GB" w:bidi="en-US"/>
              </w:rPr>
              <w:t>Green Normalized Difference Vegetation Index (GNDVI)</w:t>
            </w:r>
          </w:p>
        </w:tc>
        <w:tc>
          <w:tcPr>
            <w:tcW w:w="5588" w:type="dxa"/>
            <w:gridSpan w:val="2"/>
            <w:shd w:val="clear" w:color="auto" w:fill="auto"/>
            <w:vAlign w:val="center"/>
          </w:tcPr>
          <w:p w14:paraId="28B17B3B" w14:textId="301B4E0C"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GB" w:bidi="en-US"/>
              </w:rPr>
              <w:t>(</w:t>
            </w:r>
            <m:oMath>
              <m:r>
                <w:rPr>
                  <w:rFonts w:ascii="Cambria Math" w:hAnsi="Cambria Math" w:cs="Times New Roman"/>
                  <w:sz w:val="21"/>
                  <w:szCs w:val="21"/>
                  <w:lang w:val="en-GB" w:bidi="en-US"/>
                </w:rPr>
                <m:t>ρ 800-ρ 550)/(ρ 800+ρ 550)</m:t>
              </m:r>
            </m:oMath>
          </w:p>
        </w:tc>
        <w:tc>
          <w:tcPr>
            <w:tcW w:w="992" w:type="dxa"/>
            <w:gridSpan w:val="2"/>
            <w:shd w:val="clear" w:color="auto" w:fill="auto"/>
            <w:vAlign w:val="center"/>
          </w:tcPr>
          <w:p w14:paraId="3BD14081"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5</w:t>
            </w:r>
          </w:p>
        </w:tc>
        <w:tc>
          <w:tcPr>
            <w:tcW w:w="707" w:type="dxa"/>
            <w:shd w:val="clear" w:color="auto" w:fill="auto"/>
            <w:vAlign w:val="center"/>
          </w:tcPr>
          <w:p w14:paraId="65A465EF"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[194]</w:t>
            </w:r>
          </w:p>
        </w:tc>
      </w:tr>
      <w:tr w:rsidR="000F57DE" w:rsidRPr="00595CBA" w14:paraId="65E2057E" w14:textId="77777777" w:rsidTr="00D20EA1">
        <w:trPr>
          <w:trHeight w:val="1001"/>
          <w:jc w:val="center"/>
        </w:trPr>
        <w:tc>
          <w:tcPr>
            <w:tcW w:w="2908" w:type="dxa"/>
            <w:shd w:val="clear" w:color="auto" w:fill="auto"/>
            <w:vAlign w:val="center"/>
          </w:tcPr>
          <w:p w14:paraId="3FC7F6FF"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Modified simple ratio (MSR)</w:t>
            </w:r>
          </w:p>
        </w:tc>
        <w:tc>
          <w:tcPr>
            <w:tcW w:w="5588" w:type="dxa"/>
            <w:gridSpan w:val="2"/>
            <w:shd w:val="clear" w:color="auto" w:fill="auto"/>
            <w:vAlign w:val="center"/>
          </w:tcPr>
          <w:p w14:paraId="755B5D64" w14:textId="5D4B505C" w:rsidR="000F57DE" w:rsidRPr="00595CBA" w:rsidRDefault="000F57DE" w:rsidP="000F57DE">
            <w:pPr>
              <w:spacing w:line="360" w:lineRule="auto"/>
              <w:jc w:val="center"/>
              <w:rPr>
                <w:rFonts w:ascii="Times New Roman" w:hAnsi="Times New Roman" w:cs="Times New Roman"/>
                <w:sz w:val="21"/>
                <w:szCs w:val="21"/>
                <w:lang w:val="en-GB" w:bidi="en-US"/>
              </w:rPr>
            </w:pPr>
            <m:oMathPara>
              <m:oMath>
                <m:r>
                  <w:rPr>
                    <w:rFonts w:ascii="Cambria Math" w:hAnsi="Cambria Math" w:cs="Times New Roman"/>
                    <w:sz w:val="21"/>
                    <w:szCs w:val="21"/>
                    <w:lang w:val="en-GB" w:bidi="en-US"/>
                  </w:rPr>
                  <m:t>((ρ 800/ρ 680)-1)/</m:t>
                </m:r>
                <m:rad>
                  <m:radPr>
                    <m:degHide m:val="1"/>
                    <m:ctrlPr>
                      <w:rPr>
                        <w:rFonts w:ascii="Cambria Math" w:hAnsi="Cambria Math" w:cs="Times New Roman"/>
                        <w:i/>
                        <w:sz w:val="21"/>
                        <w:szCs w:val="21"/>
                        <w:lang w:val="en-GB" w:bidi="en-US"/>
                      </w:rPr>
                    </m:ctrlPr>
                  </m:radPr>
                  <m:deg/>
                  <m:e>
                    <m:d>
                      <m:dPr>
                        <m:ctrlPr>
                          <w:rPr>
                            <w:rFonts w:ascii="Cambria Math" w:hAnsi="Cambria Math" w:cs="Times New Roman"/>
                            <w:i/>
                            <w:sz w:val="21"/>
                            <w:szCs w:val="21"/>
                            <w:lang w:val="en-GB" w:bidi="en-US"/>
                          </w:rPr>
                        </m:ctrlPr>
                      </m:dPr>
                      <m:e>
                        <m:d>
                          <m:dPr>
                            <m:ctrlPr>
                              <w:rPr>
                                <w:rFonts w:ascii="Cambria Math" w:hAnsi="Cambria Math" w:cs="Times New Roman"/>
                                <w:i/>
                                <w:sz w:val="21"/>
                                <w:szCs w:val="21"/>
                                <w:lang w:val="en-GB" w:bidi="en-US"/>
                              </w:rPr>
                            </m:ctrlPr>
                          </m:dPr>
                          <m:e>
                            <m:f>
                              <m:fPr>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ρ 800</m:t>
                                </m:r>
                              </m:num>
                              <m:den>
                                <m:r>
                                  <w:rPr>
                                    <w:rFonts w:ascii="Cambria Math" w:hAnsi="Cambria Math" w:cs="Times New Roman"/>
                                    <w:sz w:val="21"/>
                                    <w:szCs w:val="21"/>
                                    <w:lang w:val="en-GB" w:bidi="en-US"/>
                                  </w:rPr>
                                  <m:t>ρ680</m:t>
                                </m:r>
                              </m:den>
                            </m:f>
                          </m:e>
                        </m:d>
                        <m:r>
                          <w:rPr>
                            <w:rFonts w:ascii="Cambria Math" w:hAnsi="Cambria Math" w:cs="Times New Roman"/>
                            <w:sz w:val="21"/>
                            <w:szCs w:val="21"/>
                            <w:lang w:val="en-GB" w:bidi="en-US"/>
                          </w:rPr>
                          <m:t>+1</m:t>
                        </m:r>
                      </m:e>
                    </m:d>
                  </m:e>
                </m:rad>
              </m:oMath>
            </m:oMathPara>
          </w:p>
        </w:tc>
        <w:tc>
          <w:tcPr>
            <w:tcW w:w="992" w:type="dxa"/>
            <w:gridSpan w:val="2"/>
            <w:shd w:val="clear" w:color="auto" w:fill="auto"/>
            <w:vAlign w:val="center"/>
          </w:tcPr>
          <w:p w14:paraId="4D1AAD7A"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6</w:t>
            </w:r>
          </w:p>
        </w:tc>
        <w:tc>
          <w:tcPr>
            <w:tcW w:w="707" w:type="dxa"/>
            <w:shd w:val="clear" w:color="auto" w:fill="auto"/>
            <w:vAlign w:val="center"/>
          </w:tcPr>
          <w:p w14:paraId="137E0DBF"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[195]</w:t>
            </w:r>
          </w:p>
        </w:tc>
      </w:tr>
      <w:tr w:rsidR="000F57DE" w:rsidRPr="00595CBA" w14:paraId="539905B4" w14:textId="77777777" w:rsidTr="00D20EA1">
        <w:trPr>
          <w:trHeight w:val="855"/>
          <w:jc w:val="center"/>
        </w:trPr>
        <w:tc>
          <w:tcPr>
            <w:tcW w:w="2908" w:type="dxa"/>
            <w:shd w:val="clear" w:color="auto" w:fill="auto"/>
            <w:vAlign w:val="center"/>
          </w:tcPr>
          <w:p w14:paraId="2AF999F4"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Renormalized Difference Vegetation Index (RDVI)</w:t>
            </w:r>
          </w:p>
        </w:tc>
        <w:tc>
          <w:tcPr>
            <w:tcW w:w="5588" w:type="dxa"/>
            <w:gridSpan w:val="2"/>
            <w:shd w:val="clear" w:color="auto" w:fill="auto"/>
            <w:vAlign w:val="center"/>
          </w:tcPr>
          <w:p w14:paraId="4493DDB0" w14:textId="4EEC41DA"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w:t>
            </w:r>
            <m:oMath>
              <m:r>
                <w:rPr>
                  <w:rFonts w:ascii="Cambria Math" w:hAnsi="Cambria Math" w:cs="Times New Roman"/>
                  <w:sz w:val="21"/>
                  <w:szCs w:val="21"/>
                  <w:lang w:val="en-GB" w:bidi="en-US"/>
                </w:rPr>
                <m:t>ρ 800-ρ 680)/</m:t>
              </m:r>
              <m:rad>
                <m:radPr>
                  <m:degHide m:val="1"/>
                  <m:ctrlPr>
                    <w:rPr>
                      <w:rFonts w:ascii="Cambria Math" w:hAnsi="Cambria Math" w:cs="Times New Roman"/>
                      <w:i/>
                      <w:sz w:val="21"/>
                      <w:szCs w:val="21"/>
                      <w:lang w:val="en-GB" w:bidi="en-US"/>
                    </w:rPr>
                  </m:ctrlPr>
                </m:radPr>
                <m:deg/>
                <m:e>
                  <m:d>
                    <m:dPr>
                      <m:ctrlPr>
                        <w:rPr>
                          <w:rFonts w:ascii="Cambria Math" w:hAnsi="Cambria Math" w:cs="Times New Roman"/>
                          <w:i/>
                          <w:sz w:val="21"/>
                          <w:szCs w:val="21"/>
                          <w:lang w:val="en-GB" w:bidi="en-US"/>
                        </w:rPr>
                      </m:ctrlPr>
                    </m:dPr>
                    <m:e>
                      <m:r>
                        <w:rPr>
                          <w:rFonts w:ascii="Cambria Math" w:hAnsi="Cambria Math" w:cs="Times New Roman"/>
                          <w:sz w:val="21"/>
                          <w:szCs w:val="21"/>
                          <w:lang w:val="en-GB" w:bidi="en-US"/>
                        </w:rPr>
                        <m:t>ρ 800+ρ 680</m:t>
                      </m:r>
                    </m:e>
                  </m:d>
                </m:e>
              </m:rad>
            </m:oMath>
          </w:p>
        </w:tc>
        <w:tc>
          <w:tcPr>
            <w:tcW w:w="992" w:type="dxa"/>
            <w:gridSpan w:val="2"/>
            <w:shd w:val="clear" w:color="auto" w:fill="auto"/>
            <w:vAlign w:val="center"/>
          </w:tcPr>
          <w:p w14:paraId="77AC7DAE"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7</w:t>
            </w:r>
          </w:p>
        </w:tc>
        <w:tc>
          <w:tcPr>
            <w:tcW w:w="707" w:type="dxa"/>
            <w:shd w:val="clear" w:color="auto" w:fill="auto"/>
            <w:vAlign w:val="center"/>
          </w:tcPr>
          <w:p w14:paraId="2F5E66C3"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[193]</w:t>
            </w:r>
          </w:p>
        </w:tc>
      </w:tr>
      <w:tr w:rsidR="000F57DE" w:rsidRPr="00595CBA" w14:paraId="4A94E7C6" w14:textId="77777777" w:rsidTr="00D20EA1">
        <w:trPr>
          <w:trHeight w:val="855"/>
          <w:jc w:val="center"/>
        </w:trPr>
        <w:tc>
          <w:tcPr>
            <w:tcW w:w="2908" w:type="dxa"/>
            <w:shd w:val="clear" w:color="auto" w:fill="auto"/>
            <w:vAlign w:val="center"/>
          </w:tcPr>
          <w:p w14:paraId="307CB371"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Soil Adjusted Vegetation Index (SAVI)</w:t>
            </w:r>
          </w:p>
        </w:tc>
        <w:tc>
          <w:tcPr>
            <w:tcW w:w="5588" w:type="dxa"/>
            <w:gridSpan w:val="2"/>
            <w:shd w:val="clear" w:color="auto" w:fill="auto"/>
            <w:vAlign w:val="center"/>
          </w:tcPr>
          <w:p w14:paraId="3AFCC2DA" w14:textId="0174AB45" w:rsidR="000F57DE" w:rsidRPr="00595CBA" w:rsidRDefault="00000000" w:rsidP="000F57DE">
            <w:pPr>
              <w:spacing w:line="360" w:lineRule="auto"/>
              <w:jc w:val="center"/>
              <w:rPr>
                <w:rFonts w:ascii="Times New Roman" w:hAnsi="Times New Roman" w:cs="Times New Roman"/>
                <w:sz w:val="21"/>
                <w:szCs w:val="21"/>
                <w:lang w:val="en-GB" w:bidi="en-US"/>
              </w:rPr>
            </w:pPr>
            <m:oMathPara>
              <m:oMath>
                <m:f>
                  <m:fPr>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ρ 800-ρ 680</m:t>
                    </m:r>
                  </m:num>
                  <m:den>
                    <m:r>
                      <w:rPr>
                        <w:rFonts w:ascii="Cambria Math" w:hAnsi="Cambria Math" w:cs="Times New Roman"/>
                        <w:sz w:val="21"/>
                        <w:szCs w:val="21"/>
                        <w:lang w:val="en-GB" w:bidi="en-US"/>
                      </w:rPr>
                      <m:t>ρ 800+ρ 680+L</m:t>
                    </m:r>
                  </m:den>
                </m:f>
                <m:r>
                  <w:rPr>
                    <w:rFonts w:ascii="Cambria Math" w:hAnsi="Cambria Math" w:cs="Times New Roman"/>
                    <w:sz w:val="21"/>
                    <w:szCs w:val="21"/>
                    <w:lang w:val="en-GB" w:bidi="en-US"/>
                  </w:rPr>
                  <m:t>*</m:t>
                </m:r>
                <m:d>
                  <m:dPr>
                    <m:ctrlPr>
                      <w:rPr>
                        <w:rFonts w:ascii="Cambria Math" w:hAnsi="Cambria Math" w:cs="Times New Roman"/>
                        <w:i/>
                        <w:sz w:val="21"/>
                        <w:szCs w:val="21"/>
                        <w:lang w:val="en-GB" w:bidi="en-US"/>
                      </w:rPr>
                    </m:ctrlPr>
                  </m:dPr>
                  <m:e>
                    <m:r>
                      <w:rPr>
                        <w:rFonts w:ascii="Cambria Math" w:hAnsi="Cambria Math" w:cs="Times New Roman"/>
                        <w:sz w:val="21"/>
                        <w:szCs w:val="21"/>
                        <w:lang w:val="en-GB" w:bidi="en-US"/>
                      </w:rPr>
                      <m:t>1+L</m:t>
                    </m:r>
                  </m:e>
                </m:d>
              </m:oMath>
            </m:oMathPara>
          </w:p>
        </w:tc>
        <w:tc>
          <w:tcPr>
            <w:tcW w:w="992" w:type="dxa"/>
            <w:gridSpan w:val="2"/>
            <w:shd w:val="clear" w:color="auto" w:fill="auto"/>
            <w:vAlign w:val="center"/>
          </w:tcPr>
          <w:p w14:paraId="0DCC0602"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8</w:t>
            </w:r>
          </w:p>
        </w:tc>
        <w:tc>
          <w:tcPr>
            <w:tcW w:w="707" w:type="dxa"/>
            <w:shd w:val="clear" w:color="auto" w:fill="auto"/>
            <w:vAlign w:val="center"/>
          </w:tcPr>
          <w:p w14:paraId="670F21E9" w14:textId="24099044"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[196]</w:t>
            </w:r>
          </w:p>
        </w:tc>
      </w:tr>
      <w:tr w:rsidR="000F57DE" w:rsidRPr="00595CBA" w14:paraId="2991B1FF" w14:textId="77777777" w:rsidTr="00D20EA1">
        <w:trPr>
          <w:trHeight w:val="515"/>
          <w:jc w:val="center"/>
        </w:trPr>
        <w:tc>
          <w:tcPr>
            <w:tcW w:w="2908" w:type="dxa"/>
            <w:shd w:val="clear" w:color="auto" w:fill="auto"/>
            <w:vAlign w:val="center"/>
          </w:tcPr>
          <w:p w14:paraId="4D8C61A2"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Enhanced vegetation index (EVI)</w:t>
            </w:r>
          </w:p>
        </w:tc>
        <w:tc>
          <w:tcPr>
            <w:tcW w:w="5588" w:type="dxa"/>
            <w:gridSpan w:val="2"/>
            <w:shd w:val="clear" w:color="auto" w:fill="auto"/>
            <w:vAlign w:val="center"/>
          </w:tcPr>
          <w:p w14:paraId="1D8A615D" w14:textId="5F91743A" w:rsidR="000F57DE" w:rsidRPr="00595CBA" w:rsidRDefault="000F57DE" w:rsidP="000F57DE">
            <w:pPr>
              <w:spacing w:line="360" w:lineRule="auto"/>
              <w:jc w:val="center"/>
              <w:rPr>
                <w:rFonts w:ascii="Times New Roman" w:hAnsi="Times New Roman" w:cs="Times New Roman"/>
                <w:sz w:val="20"/>
                <w:szCs w:val="20"/>
                <w:lang w:val="en-GB" w:bidi="en-US"/>
              </w:rPr>
            </w:pPr>
            <w:r w:rsidRPr="00595CBA">
              <w:rPr>
                <w:rFonts w:ascii="Times New Roman" w:hAnsi="Times New Roman" w:cs="Times New Roman"/>
                <w:sz w:val="20"/>
                <w:szCs w:val="20"/>
                <w:lang w:val="en-GB" w:bidi="en-US"/>
              </w:rPr>
              <w:t xml:space="preserve">2.5 </w:t>
            </w:r>
            <m:oMath>
              <m:r>
                <w:rPr>
                  <w:rFonts w:ascii="Cambria Math" w:hAnsi="Cambria Math" w:cs="Times New Roman"/>
                  <w:sz w:val="20"/>
                  <w:szCs w:val="20"/>
                  <w:lang w:val="en-GB" w:bidi="en-US"/>
                </w:rPr>
                <m:t>*</m:t>
              </m:r>
            </m:oMath>
            <w:r w:rsidRPr="00595CBA">
              <w:rPr>
                <w:rFonts w:ascii="Times New Roman" w:hAnsi="Times New Roman" w:cs="Times New Roman"/>
                <w:sz w:val="20"/>
                <w:szCs w:val="20"/>
                <w:lang w:val="en-GB" w:bidi="en-US"/>
              </w:rPr>
              <w:t xml:space="preserve"> (</w:t>
            </w:r>
            <m:oMath>
              <m:r>
                <w:rPr>
                  <w:rFonts w:ascii="Cambria Math" w:hAnsi="Cambria Math" w:cs="Times New Roman"/>
                  <w:sz w:val="20"/>
                  <w:szCs w:val="20"/>
                  <w:lang w:val="en-GB" w:bidi="en-US"/>
                </w:rPr>
                <m:t>ρ 800-ρ 680)/(ρ 800+C1*ρ 680-C2*ρ 450+L)</m:t>
              </m:r>
            </m:oMath>
          </w:p>
        </w:tc>
        <w:tc>
          <w:tcPr>
            <w:tcW w:w="992" w:type="dxa"/>
            <w:gridSpan w:val="2"/>
            <w:shd w:val="clear" w:color="auto" w:fill="auto"/>
            <w:vAlign w:val="center"/>
          </w:tcPr>
          <w:p w14:paraId="60C5FAA2"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9</w:t>
            </w:r>
          </w:p>
        </w:tc>
        <w:tc>
          <w:tcPr>
            <w:tcW w:w="707" w:type="dxa"/>
            <w:shd w:val="clear" w:color="auto" w:fill="auto"/>
            <w:vAlign w:val="center"/>
          </w:tcPr>
          <w:p w14:paraId="262D0E7E" w14:textId="1DF045CA"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[197]</w:t>
            </w:r>
          </w:p>
        </w:tc>
      </w:tr>
      <w:tr w:rsidR="000F57DE" w:rsidRPr="00595CBA" w14:paraId="6C6E04D5" w14:textId="77777777" w:rsidTr="00D20EA1">
        <w:trPr>
          <w:trHeight w:val="855"/>
          <w:jc w:val="center"/>
        </w:trPr>
        <w:tc>
          <w:tcPr>
            <w:tcW w:w="2908" w:type="dxa"/>
            <w:shd w:val="clear" w:color="auto" w:fill="auto"/>
            <w:vAlign w:val="center"/>
          </w:tcPr>
          <w:p w14:paraId="55663C48"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Normalized Difference Red-Edge Index (NDRE)</w:t>
            </w:r>
          </w:p>
        </w:tc>
        <w:tc>
          <w:tcPr>
            <w:tcW w:w="5588" w:type="dxa"/>
            <w:gridSpan w:val="2"/>
            <w:shd w:val="clear" w:color="auto" w:fill="auto"/>
            <w:vAlign w:val="center"/>
          </w:tcPr>
          <w:p w14:paraId="4E237C48" w14:textId="40D5E43A"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w:t>
            </w:r>
            <m:oMath>
              <m:r>
                <w:rPr>
                  <w:rFonts w:ascii="Cambria Math" w:hAnsi="Cambria Math" w:cs="Times New Roman"/>
                  <w:sz w:val="21"/>
                  <w:szCs w:val="21"/>
                  <w:lang w:val="en-GB" w:bidi="en-US"/>
                </w:rPr>
                <m:t>ρ 800- ρ 730)/(ρ 800+ρ 730)</m:t>
              </m:r>
            </m:oMath>
          </w:p>
        </w:tc>
        <w:tc>
          <w:tcPr>
            <w:tcW w:w="992" w:type="dxa"/>
            <w:gridSpan w:val="2"/>
            <w:shd w:val="clear" w:color="auto" w:fill="auto"/>
            <w:vAlign w:val="center"/>
          </w:tcPr>
          <w:p w14:paraId="4263C619"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10</w:t>
            </w:r>
          </w:p>
        </w:tc>
        <w:tc>
          <w:tcPr>
            <w:tcW w:w="707" w:type="dxa"/>
            <w:shd w:val="clear" w:color="auto" w:fill="auto"/>
            <w:vAlign w:val="center"/>
          </w:tcPr>
          <w:p w14:paraId="08B39529"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[198]</w:t>
            </w:r>
          </w:p>
        </w:tc>
      </w:tr>
      <w:tr w:rsidR="000F57DE" w:rsidRPr="00595CBA" w14:paraId="684FA295" w14:textId="77777777" w:rsidTr="00D20EA1">
        <w:trPr>
          <w:trHeight w:val="865"/>
          <w:jc w:val="center"/>
        </w:trPr>
        <w:tc>
          <w:tcPr>
            <w:tcW w:w="2908" w:type="dxa"/>
            <w:shd w:val="clear" w:color="auto" w:fill="auto"/>
            <w:vAlign w:val="center"/>
          </w:tcPr>
          <w:p w14:paraId="53BC4F65"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Modified Soil Adjusted Vegetation Index (MSAVI)</w:t>
            </w:r>
          </w:p>
        </w:tc>
        <w:tc>
          <w:tcPr>
            <w:tcW w:w="5588" w:type="dxa"/>
            <w:gridSpan w:val="2"/>
            <w:shd w:val="clear" w:color="auto" w:fill="auto"/>
            <w:vAlign w:val="center"/>
          </w:tcPr>
          <w:p w14:paraId="7A3EC4CF" w14:textId="1B0434B5" w:rsidR="000F57DE" w:rsidRPr="00595CBA" w:rsidRDefault="00000000" w:rsidP="000F57DE">
            <w:pPr>
              <w:spacing w:line="360" w:lineRule="auto"/>
              <w:jc w:val="center"/>
              <w:rPr>
                <w:rFonts w:ascii="Times New Roman" w:hAnsi="Times New Roman" w:cs="Times New Roman"/>
                <w:sz w:val="21"/>
                <w:szCs w:val="21"/>
                <w:lang w:val="en-GB" w:bidi="en-US"/>
              </w:rPr>
            </w:pPr>
            <m:oMathPara>
              <m:oMath>
                <m:f>
                  <m:fPr>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2*ρ 800-1-</m:t>
                    </m:r>
                    <m:rad>
                      <m:radPr>
                        <m:degHide m:val="1"/>
                        <m:ctrlPr>
                          <w:rPr>
                            <w:rFonts w:ascii="Cambria Math" w:hAnsi="Cambria Math" w:cs="Times New Roman"/>
                            <w:i/>
                            <w:sz w:val="21"/>
                            <w:szCs w:val="21"/>
                            <w:lang w:val="en-GB" w:bidi="en-US"/>
                          </w:rPr>
                        </m:ctrlPr>
                      </m:radPr>
                      <m:deg/>
                      <m:e>
                        <m:sSup>
                          <m:sSupPr>
                            <m:ctrlPr>
                              <w:rPr>
                                <w:rFonts w:ascii="Cambria Math" w:hAnsi="Cambria Math" w:cs="Times New Roman"/>
                                <w:i/>
                                <w:sz w:val="21"/>
                                <w:szCs w:val="21"/>
                                <w:lang w:val="en-GB" w:bidi="en-US"/>
                              </w:rPr>
                            </m:ctrlPr>
                          </m:sSupPr>
                          <m:e>
                            <m:d>
                              <m:dPr>
                                <m:ctrlPr>
                                  <w:rPr>
                                    <w:rFonts w:ascii="Cambria Math" w:hAnsi="Cambria Math" w:cs="Times New Roman"/>
                                    <w:i/>
                                    <w:sz w:val="21"/>
                                    <w:szCs w:val="21"/>
                                    <w:lang w:val="en-GB" w:bidi="en-US"/>
                                  </w:rPr>
                                </m:ctrlPr>
                              </m:dPr>
                              <m:e>
                                <m:r>
                                  <w:rPr>
                                    <w:rFonts w:ascii="Cambria Math" w:hAnsi="Cambria Math" w:cs="Times New Roman"/>
                                    <w:sz w:val="21"/>
                                    <w:szCs w:val="21"/>
                                    <w:lang w:val="en-GB" w:bidi="en-US"/>
                                  </w:rPr>
                                  <m:t>2*ρ 800+1</m:t>
                                </m:r>
                              </m:e>
                            </m:d>
                          </m:e>
                          <m:sup>
                            <m:r>
                              <w:rPr>
                                <w:rFonts w:ascii="Cambria Math" w:hAnsi="Cambria Math" w:cs="Times New Roman"/>
                                <w:sz w:val="21"/>
                                <w:szCs w:val="21"/>
                                <w:lang w:val="en-GB" w:bidi="en-US"/>
                              </w:rPr>
                              <m:t>2</m:t>
                            </m:r>
                          </m:sup>
                        </m:sSup>
                        <m:r>
                          <w:rPr>
                            <w:rFonts w:ascii="Cambria Math" w:hAnsi="Cambria Math" w:cs="Times New Roman"/>
                            <w:sz w:val="21"/>
                            <w:szCs w:val="21"/>
                            <w:lang w:val="en-GB" w:bidi="en-US"/>
                          </w:rPr>
                          <m:t>-8*</m:t>
                        </m:r>
                        <m:d>
                          <m:dPr>
                            <m:ctrlPr>
                              <w:rPr>
                                <w:rFonts w:ascii="Cambria Math" w:hAnsi="Cambria Math" w:cs="Times New Roman"/>
                                <w:i/>
                                <w:sz w:val="21"/>
                                <w:szCs w:val="21"/>
                                <w:lang w:val="en-GB" w:bidi="en-US"/>
                              </w:rPr>
                            </m:ctrlPr>
                          </m:dPr>
                          <m:e>
                            <m:r>
                              <w:rPr>
                                <w:rFonts w:ascii="Cambria Math" w:hAnsi="Cambria Math" w:cs="Times New Roman"/>
                                <w:sz w:val="21"/>
                                <w:szCs w:val="21"/>
                                <w:lang w:val="en-GB" w:bidi="en-US"/>
                              </w:rPr>
                              <m:t>ρ 800-ρ 680</m:t>
                            </m:r>
                          </m:e>
                        </m:d>
                      </m:e>
                    </m:rad>
                  </m:num>
                  <m:den>
                    <m:r>
                      <w:rPr>
                        <w:rFonts w:ascii="Cambria Math" w:hAnsi="Cambria Math" w:cs="Times New Roman"/>
                        <w:sz w:val="21"/>
                        <w:szCs w:val="21"/>
                        <w:lang w:val="en-GB" w:bidi="en-US"/>
                      </w:rPr>
                      <m:t>2</m:t>
                    </m:r>
                  </m:den>
                </m:f>
              </m:oMath>
            </m:oMathPara>
          </w:p>
        </w:tc>
        <w:tc>
          <w:tcPr>
            <w:tcW w:w="992" w:type="dxa"/>
            <w:gridSpan w:val="2"/>
            <w:shd w:val="clear" w:color="auto" w:fill="auto"/>
            <w:vAlign w:val="center"/>
          </w:tcPr>
          <w:p w14:paraId="55112159"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11</w:t>
            </w:r>
          </w:p>
        </w:tc>
        <w:tc>
          <w:tcPr>
            <w:tcW w:w="707" w:type="dxa"/>
            <w:shd w:val="clear" w:color="auto" w:fill="auto"/>
            <w:vAlign w:val="center"/>
          </w:tcPr>
          <w:p w14:paraId="0D393FC2"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[199]</w:t>
            </w:r>
          </w:p>
        </w:tc>
      </w:tr>
      <w:tr w:rsidR="000F57DE" w:rsidRPr="00595CBA" w14:paraId="2F1257D9" w14:textId="77777777" w:rsidTr="00D20EA1">
        <w:trPr>
          <w:trHeight w:val="855"/>
          <w:jc w:val="center"/>
        </w:trPr>
        <w:tc>
          <w:tcPr>
            <w:tcW w:w="2908" w:type="dxa"/>
            <w:shd w:val="clear" w:color="auto" w:fill="auto"/>
            <w:vAlign w:val="center"/>
          </w:tcPr>
          <w:p w14:paraId="521D154E"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Optimized Soil-Adjusted Vegetation Index (OSAVI)</w:t>
            </w:r>
          </w:p>
        </w:tc>
        <w:tc>
          <w:tcPr>
            <w:tcW w:w="5588" w:type="dxa"/>
            <w:gridSpan w:val="2"/>
            <w:shd w:val="clear" w:color="auto" w:fill="auto"/>
            <w:vAlign w:val="center"/>
          </w:tcPr>
          <w:p w14:paraId="40C72FBF" w14:textId="4972BF29"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(1+ 0.16) *</w:t>
            </w:r>
            <m:oMath>
              <m:f>
                <m:fPr>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ρ 800-ρ 680</m:t>
                  </m:r>
                </m:num>
                <m:den>
                  <m:d>
                    <m:dPr>
                      <m:ctrlPr>
                        <w:rPr>
                          <w:rFonts w:ascii="Cambria Math" w:hAnsi="Cambria Math" w:cs="Times New Roman"/>
                          <w:i/>
                          <w:sz w:val="21"/>
                          <w:szCs w:val="21"/>
                          <w:lang w:val="en-GB" w:bidi="en-US"/>
                        </w:rPr>
                      </m:ctrlPr>
                    </m:dPr>
                    <m:e>
                      <m:r>
                        <w:rPr>
                          <w:rFonts w:ascii="Cambria Math" w:hAnsi="Cambria Math" w:cs="Times New Roman"/>
                          <w:sz w:val="21"/>
                          <w:szCs w:val="21"/>
                          <w:lang w:val="en-GB" w:bidi="en-US"/>
                        </w:rPr>
                        <m:t>ρ 800+ρ 680+0.16</m:t>
                      </m:r>
                    </m:e>
                  </m:d>
                </m:den>
              </m:f>
            </m:oMath>
          </w:p>
        </w:tc>
        <w:tc>
          <w:tcPr>
            <w:tcW w:w="992" w:type="dxa"/>
            <w:gridSpan w:val="2"/>
            <w:shd w:val="clear" w:color="auto" w:fill="auto"/>
            <w:vAlign w:val="center"/>
          </w:tcPr>
          <w:p w14:paraId="347F8722"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12</w:t>
            </w:r>
          </w:p>
        </w:tc>
        <w:tc>
          <w:tcPr>
            <w:tcW w:w="707" w:type="dxa"/>
            <w:shd w:val="clear" w:color="auto" w:fill="auto"/>
            <w:vAlign w:val="center"/>
          </w:tcPr>
          <w:p w14:paraId="1B6FE78A"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[200]</w:t>
            </w:r>
          </w:p>
        </w:tc>
      </w:tr>
      <w:tr w:rsidR="000F57DE" w:rsidRPr="00595CBA" w14:paraId="69C90F6E" w14:textId="77777777" w:rsidTr="00D20EA1">
        <w:trPr>
          <w:trHeight w:val="855"/>
          <w:jc w:val="center"/>
        </w:trPr>
        <w:tc>
          <w:tcPr>
            <w:tcW w:w="2908" w:type="dxa"/>
            <w:shd w:val="clear" w:color="auto" w:fill="auto"/>
            <w:vAlign w:val="center"/>
          </w:tcPr>
          <w:p w14:paraId="6DC0FAF1"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Modified Chlorophyll Absorption in Reflectance Index (MCARI)</w:t>
            </w:r>
          </w:p>
        </w:tc>
        <w:tc>
          <w:tcPr>
            <w:tcW w:w="5588" w:type="dxa"/>
            <w:gridSpan w:val="2"/>
            <w:shd w:val="clear" w:color="auto" w:fill="auto"/>
            <w:vAlign w:val="center"/>
          </w:tcPr>
          <w:p w14:paraId="1F67EAF6" w14:textId="36210DD5"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w:t>
            </w:r>
            <m:oMath>
              <m:r>
                <w:rPr>
                  <w:rFonts w:ascii="Cambria Math" w:hAnsi="Cambria Math" w:cs="Times New Roman"/>
                  <w:sz w:val="21"/>
                  <w:szCs w:val="21"/>
                  <w:lang w:val="en-GB" w:bidi="en-US"/>
                </w:rPr>
                <m:t>ρ 730-ρ 680)-0.2*(ρ 730-ρ 550))*(ρ 730/ρ 680)</m:t>
              </m:r>
            </m:oMath>
          </w:p>
        </w:tc>
        <w:tc>
          <w:tcPr>
            <w:tcW w:w="992" w:type="dxa"/>
            <w:gridSpan w:val="2"/>
            <w:shd w:val="clear" w:color="auto" w:fill="auto"/>
            <w:vAlign w:val="center"/>
          </w:tcPr>
          <w:p w14:paraId="70AD9922"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13</w:t>
            </w:r>
          </w:p>
        </w:tc>
        <w:tc>
          <w:tcPr>
            <w:tcW w:w="707" w:type="dxa"/>
            <w:shd w:val="clear" w:color="auto" w:fill="auto"/>
            <w:vAlign w:val="center"/>
          </w:tcPr>
          <w:p w14:paraId="4ED8AF47"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[201]</w:t>
            </w:r>
          </w:p>
        </w:tc>
      </w:tr>
      <w:tr w:rsidR="000F57DE" w:rsidRPr="00595CBA" w14:paraId="5E6F247A" w14:textId="77777777" w:rsidTr="00D20EA1">
        <w:trPr>
          <w:trHeight w:val="865"/>
          <w:jc w:val="center"/>
        </w:trPr>
        <w:tc>
          <w:tcPr>
            <w:tcW w:w="2908" w:type="dxa"/>
            <w:shd w:val="clear" w:color="auto" w:fill="auto"/>
            <w:vAlign w:val="center"/>
          </w:tcPr>
          <w:p w14:paraId="6161EA97"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lastRenderedPageBreak/>
              <w:t>Transformed Chlorophyll Absorption Ratio Index (TCARI)</w:t>
            </w:r>
          </w:p>
        </w:tc>
        <w:tc>
          <w:tcPr>
            <w:tcW w:w="5588" w:type="dxa"/>
            <w:gridSpan w:val="2"/>
            <w:shd w:val="clear" w:color="auto" w:fill="auto"/>
            <w:vAlign w:val="center"/>
          </w:tcPr>
          <w:p w14:paraId="047197D3" w14:textId="320CFA31"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GB" w:bidi="en-US"/>
              </w:rPr>
              <w:t>3*(((</w:t>
            </w:r>
            <m:oMath>
              <m:r>
                <w:rPr>
                  <w:rFonts w:ascii="Cambria Math" w:hAnsi="Cambria Math" w:cs="Times New Roman"/>
                  <w:sz w:val="21"/>
                  <w:szCs w:val="21"/>
                  <w:lang w:val="en-GB" w:bidi="en-US"/>
                </w:rPr>
                <m:t>ρ 800-</m:t>
              </m:r>
            </m:oMath>
            <w:r w:rsidRPr="00595CBA">
              <w:rPr>
                <w:rFonts w:ascii="Times New Roman" w:hAnsi="Times New Roman" w:cs="Times New Roman"/>
                <w:i/>
                <w:sz w:val="21"/>
                <w:szCs w:val="21"/>
                <w:lang w:val="en-GB" w:bidi="en-US"/>
              </w:rPr>
              <w:t xml:space="preserve"> </w:t>
            </w:r>
            <m:oMath>
              <m:r>
                <w:rPr>
                  <w:rFonts w:ascii="Cambria Math" w:hAnsi="Cambria Math" w:cs="Times New Roman"/>
                  <w:sz w:val="21"/>
                  <w:szCs w:val="21"/>
                  <w:lang w:val="en-GB" w:bidi="en-US"/>
                </w:rPr>
                <m:t>ρ 680)-0.2*(ρ 800-ρ 550))*(</m:t>
              </m:r>
              <m:f>
                <m:fPr>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ρ 800</m:t>
                  </m:r>
                </m:num>
                <m:den>
                  <m:r>
                    <w:rPr>
                      <w:rFonts w:ascii="Cambria Math" w:hAnsi="Cambria Math" w:cs="Times New Roman"/>
                      <w:sz w:val="21"/>
                      <w:szCs w:val="21"/>
                      <w:lang w:val="en-GB" w:bidi="en-US"/>
                    </w:rPr>
                    <m:t>ρ 680</m:t>
                  </m:r>
                </m:den>
              </m:f>
              <m:r>
                <w:rPr>
                  <w:rFonts w:ascii="Cambria Math" w:hAnsi="Cambria Math" w:cs="Times New Roman"/>
                  <w:sz w:val="21"/>
                  <w:szCs w:val="21"/>
                  <w:lang w:val="en-GB" w:bidi="en-US"/>
                </w:rPr>
                <m:t>))</m:t>
              </m:r>
            </m:oMath>
          </w:p>
        </w:tc>
        <w:tc>
          <w:tcPr>
            <w:tcW w:w="992" w:type="dxa"/>
            <w:gridSpan w:val="2"/>
            <w:shd w:val="clear" w:color="auto" w:fill="auto"/>
            <w:vAlign w:val="center"/>
          </w:tcPr>
          <w:p w14:paraId="14DA1B86"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14</w:t>
            </w:r>
          </w:p>
        </w:tc>
        <w:tc>
          <w:tcPr>
            <w:tcW w:w="707" w:type="dxa"/>
            <w:shd w:val="clear" w:color="auto" w:fill="auto"/>
            <w:vAlign w:val="center"/>
          </w:tcPr>
          <w:p w14:paraId="0E5E9B0E" w14:textId="25B21BFE"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[202]</w:t>
            </w:r>
          </w:p>
        </w:tc>
      </w:tr>
      <w:tr w:rsidR="000F57DE" w:rsidRPr="00595CBA" w14:paraId="55DF5355" w14:textId="77777777" w:rsidTr="00D20EA1">
        <w:trPr>
          <w:trHeight w:val="515"/>
          <w:jc w:val="center"/>
        </w:trPr>
        <w:tc>
          <w:tcPr>
            <w:tcW w:w="2908" w:type="dxa"/>
            <w:tcBorders>
              <w:bottom w:val="single" w:sz="8" w:space="0" w:color="auto"/>
            </w:tcBorders>
            <w:shd w:val="clear" w:color="auto" w:fill="auto"/>
            <w:vAlign w:val="center"/>
          </w:tcPr>
          <w:p w14:paraId="68D74598" w14:textId="77777777" w:rsidR="000F57DE" w:rsidRPr="00595CBA" w:rsidRDefault="000F57DE" w:rsidP="000F57DE">
            <w:pPr>
              <w:spacing w:line="360" w:lineRule="auto"/>
              <w:jc w:val="center"/>
              <w:rPr>
                <w:rFonts w:ascii="Times New Roman" w:hAnsi="Times New Roman" w:cs="Times New Roman"/>
                <w:sz w:val="21"/>
                <w:szCs w:val="21"/>
                <w:lang w:val="en-GB" w:bidi="en-US"/>
              </w:rPr>
            </w:pPr>
            <w:r w:rsidRPr="00595CBA">
              <w:rPr>
                <w:rFonts w:ascii="Times New Roman" w:hAnsi="Times New Roman" w:cs="Times New Roman"/>
                <w:sz w:val="21"/>
                <w:szCs w:val="21"/>
                <w:lang w:val="en-US" w:bidi="en-US"/>
              </w:rPr>
              <w:t>Anthocyanin (Gitelson)</w:t>
            </w:r>
          </w:p>
        </w:tc>
        <w:tc>
          <w:tcPr>
            <w:tcW w:w="5588" w:type="dxa"/>
            <w:gridSpan w:val="2"/>
            <w:tcBorders>
              <w:bottom w:val="single" w:sz="8" w:space="0" w:color="auto"/>
            </w:tcBorders>
            <w:shd w:val="clear" w:color="auto" w:fill="auto"/>
            <w:vAlign w:val="center"/>
          </w:tcPr>
          <w:p w14:paraId="2595B9ED" w14:textId="6BC1BD23" w:rsidR="000F57DE" w:rsidRPr="00595CBA" w:rsidRDefault="00000000" w:rsidP="000F57DE">
            <w:pPr>
              <w:spacing w:line="360" w:lineRule="auto"/>
              <w:jc w:val="center"/>
              <w:rPr>
                <w:rFonts w:ascii="Times New Roman" w:hAnsi="Times New Roman" w:cs="Times New Roman"/>
                <w:sz w:val="21"/>
                <w:szCs w:val="21"/>
                <w:lang w:val="en-GB" w:bidi="en-US"/>
              </w:rPr>
            </w:pPr>
            <m:oMathPara>
              <m:oMath>
                <m:d>
                  <m:dPr>
                    <m:ctrlPr>
                      <w:rPr>
                        <w:rFonts w:ascii="Cambria Math" w:hAnsi="Cambria Math" w:cs="Times New Roman"/>
                        <w:i/>
                        <w:sz w:val="21"/>
                        <w:szCs w:val="21"/>
                        <w:lang w:val="en-GB" w:bidi="en-US"/>
                      </w:rPr>
                    </m:ctrlPr>
                  </m:dPr>
                  <m:e>
                    <m:f>
                      <m:fPr>
                        <m:type m:val="lin"/>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1</m:t>
                        </m:r>
                      </m:num>
                      <m:den>
                        <m:r>
                          <w:rPr>
                            <w:rFonts w:ascii="Cambria Math" w:hAnsi="Cambria Math" w:cs="Times New Roman"/>
                            <w:sz w:val="21"/>
                            <w:szCs w:val="21"/>
                            <w:lang w:val="en-GB" w:bidi="en-US"/>
                          </w:rPr>
                          <m:t>⍴550-</m:t>
                        </m:r>
                        <m:f>
                          <m:fPr>
                            <m:type m:val="lin"/>
                            <m:ctrlPr>
                              <w:rPr>
                                <w:rFonts w:ascii="Cambria Math" w:hAnsi="Cambria Math" w:cs="Times New Roman"/>
                                <w:i/>
                                <w:sz w:val="21"/>
                                <w:szCs w:val="21"/>
                                <w:lang w:val="en-GB" w:bidi="en-US"/>
                              </w:rPr>
                            </m:ctrlPr>
                          </m:fPr>
                          <m:num>
                            <m:r>
                              <w:rPr>
                                <w:rFonts w:ascii="Cambria Math" w:hAnsi="Cambria Math" w:cs="Times New Roman"/>
                                <w:sz w:val="21"/>
                                <w:szCs w:val="21"/>
                                <w:lang w:val="en-GB" w:bidi="en-US"/>
                              </w:rPr>
                              <m:t>1</m:t>
                            </m:r>
                          </m:num>
                          <m:den>
                            <m:r>
                              <w:rPr>
                                <w:rFonts w:ascii="Cambria Math" w:hAnsi="Cambria Math" w:cs="Times New Roman"/>
                                <w:sz w:val="21"/>
                                <w:szCs w:val="21"/>
                                <w:lang w:val="en-GB" w:bidi="en-US"/>
                              </w:rPr>
                              <m:t>⍴700</m:t>
                            </m:r>
                          </m:den>
                        </m:f>
                      </m:den>
                    </m:f>
                  </m:e>
                </m:d>
                <m:r>
                  <w:rPr>
                    <w:rFonts w:ascii="Cambria Math" w:hAnsi="Cambria Math" w:cs="Times New Roman"/>
                    <w:sz w:val="21"/>
                    <w:szCs w:val="21"/>
                    <w:lang w:val="en-GB" w:bidi="en-US"/>
                  </w:rPr>
                  <m:t>* ⍴780</m:t>
                </m:r>
              </m:oMath>
            </m:oMathPara>
          </w:p>
        </w:tc>
        <w:tc>
          <w:tcPr>
            <w:tcW w:w="992" w:type="dxa"/>
            <w:gridSpan w:val="2"/>
            <w:tcBorders>
              <w:bottom w:val="single" w:sz="8" w:space="0" w:color="auto"/>
            </w:tcBorders>
            <w:shd w:val="clear" w:color="auto" w:fill="auto"/>
            <w:vAlign w:val="center"/>
          </w:tcPr>
          <w:p w14:paraId="7C0A8D8A" w14:textId="77777777" w:rsidR="000F57DE" w:rsidRPr="00595CBA" w:rsidRDefault="000F57DE" w:rsidP="00421835">
            <w:pPr>
              <w:spacing w:line="360" w:lineRule="auto"/>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15</w:t>
            </w:r>
          </w:p>
        </w:tc>
        <w:tc>
          <w:tcPr>
            <w:tcW w:w="707" w:type="dxa"/>
            <w:tcBorders>
              <w:bottom w:val="single" w:sz="8" w:space="0" w:color="auto"/>
            </w:tcBorders>
            <w:shd w:val="clear" w:color="auto" w:fill="auto"/>
            <w:vAlign w:val="center"/>
          </w:tcPr>
          <w:p w14:paraId="3BE4DC2C" w14:textId="77777777" w:rsidR="000F57DE" w:rsidRPr="00595CBA" w:rsidRDefault="000F57DE" w:rsidP="000F57DE">
            <w:pPr>
              <w:spacing w:line="360" w:lineRule="auto"/>
              <w:jc w:val="center"/>
              <w:rPr>
                <w:rFonts w:ascii="Times New Roman" w:hAnsi="Times New Roman" w:cs="Times New Roman"/>
                <w:sz w:val="21"/>
                <w:szCs w:val="21"/>
                <w:lang w:val="en-US" w:bidi="en-US"/>
              </w:rPr>
            </w:pPr>
            <w:r w:rsidRPr="00595CBA">
              <w:rPr>
                <w:rFonts w:ascii="Times New Roman" w:hAnsi="Times New Roman" w:cs="Times New Roman"/>
                <w:sz w:val="21"/>
                <w:szCs w:val="21"/>
                <w:lang w:val="en-US" w:bidi="en-US"/>
              </w:rPr>
              <w:t>[203]</w:t>
            </w:r>
          </w:p>
        </w:tc>
      </w:tr>
    </w:tbl>
    <w:p w14:paraId="278C8D74" w14:textId="77777777" w:rsidR="00685F5C" w:rsidRDefault="00685F5C" w:rsidP="000F57DE">
      <w:pPr>
        <w:spacing w:line="360" w:lineRule="auto"/>
        <w:jc w:val="both"/>
        <w:rPr>
          <w:rFonts w:ascii="Times New Roman" w:hAnsi="Times New Roman" w:cs="Times New Roman"/>
          <w:sz w:val="24"/>
          <w:szCs w:val="24"/>
          <w:lang w:val="en-GB" w:bidi="en-US"/>
        </w:rPr>
      </w:pPr>
    </w:p>
    <w:p w14:paraId="738CCB6D" w14:textId="49F72DE6" w:rsidR="000F57DE" w:rsidRPr="000F57DE" w:rsidRDefault="000F57DE" w:rsidP="000F57DE">
      <w:pPr>
        <w:spacing w:line="360" w:lineRule="auto"/>
        <w:jc w:val="both"/>
        <w:rPr>
          <w:rFonts w:ascii="Times New Roman" w:hAnsi="Times New Roman" w:cs="Times New Roman"/>
          <w:b/>
          <w:sz w:val="24"/>
          <w:szCs w:val="24"/>
          <w:lang w:val="en-US" w:bidi="en-US"/>
        </w:rPr>
      </w:pPr>
      <w:r w:rsidRPr="000F57DE">
        <w:rPr>
          <w:rFonts w:ascii="Times New Roman" w:hAnsi="Times New Roman" w:cs="Times New Roman"/>
          <w:sz w:val="24"/>
          <w:szCs w:val="24"/>
          <w:lang w:val="en-GB" w:bidi="en-US"/>
        </w:rPr>
        <w:t xml:space="preserve">Vegetation indices [1,2] based on the visible spectra are usually calculated to enhance vegetation characteristics; indeed, they can effectively assess the variation in biomass cover of green crops based on RGB orthoimages [191]. Different combinations of the R, G and B bands can be developed; from these combinations, environmental and lighting effects are reduced by segmenting the vineyard rows from the main image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{"citationID":"vaoDuy6Y","properties":{"formattedCitation":"[46]","plainCitation":"[46]","noteIndex":0},"citationItems":[{"id":135,"uris":["http://zotero.org/users/9822360/items/7ZC8XK4Z"],"itemData":{"id":135,"type":"article-journal","container-title":"Computers and electronics in agriculture","ISSN":"0168-1699","journalAbbreviation":"Computers and electronics in agriculture","note":"publisher: Elsevier","page":"237-243","title":"Deep leaning approach with colorimetric spaces and vegetation indices for vine diseases detection in UAV images","volume":"155","author":[{"family":"Kerkech","given":"Mohamed"},{"family":"Hafiane","given":"Adel"},{"family":"Canals","given":"Raphael"}],"issued":{"date-parts":[["2018"]]}}}],"schema":"https://github.com/citation-style-language/schema/raw/master/csl-citation.json"}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[46]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GB" w:bidi="en-US"/>
        </w:rPr>
        <w:t xml:space="preserve">. </w:t>
      </w:r>
      <w:r w:rsidRPr="000F57DE">
        <w:rPr>
          <w:rFonts w:ascii="Times New Roman" w:hAnsi="Times New Roman" w:cs="Times New Roman"/>
          <w:sz w:val="24"/>
          <w:szCs w:val="24"/>
          <w:lang w:val="en-US" w:bidi="en-US"/>
        </w:rPr>
        <w:t xml:space="preserve">Although the normalised difference vegetation index (NDVI) index is one of the most widely used indices in precision viticulture, other indices that are often computed are green normalised difference vegetation index (GNDVI) and the simple ratio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f39Jrpq2","properties":{"formattedCitation":"[85,193,194]","plainCitation":"[85,193,194]","noteIndex":0},"citationItems":[{"id":125,"uris":["http://zotero.org/users/9822360/items/EJL47FXP"],"itemData":{"id":125,"type":"article-journal","container-title":"Agriculture","ISSN":"2077-0472","issue":"5","journalAbbreviation":"Agriculture","note":"publisher: MDPI","page":"457","title":"Remote sensing vegetation indices in viticulture: a critical review","volume":"11","author":[{"family":"Giovos","given":"Rigas"},{"family":"Tassopoulos","given":"Dimitrios"},{"family":"Kalivas","given":"Dionissios"},{"family":"Lougkos","given":"Nestor"},{"family":"Priovolou","given":"Anastasia"}],"issued":{"date-parts":[["2021"]]}}},{"id":475,"uris":["http://zotero.org/users/9822360/items/ZB2SZFV7"],"itemData":{"id":475,"type":"article-journal","container-title":"Ecology","ISSN":"1939-9170","issue":"4","journalAbbreviation":"Ecology","note":"publisher: Wiley Online Library","page":"663-666","title":"Derivation of leaf‐area index from quality of light on the forest floor","volume":"50","author":[{"family":"Jordan","given":"Carl F"}],"issued":{"date-parts":[["1969"]]}}},{"id":476,"uris":["http://zotero.org/users/9822360/items/KMI48956"],"itemData":{"id":476,"type":"article-journal","container-title":"Canadian Journal of Remote Sensing","ISSN":"0703-8992","issue":"3","journalAbbreviation":"Canadian Journal of Remote Sensing","note":"publisher: Taylor &amp; Francis","page":"229-242","title":"Evaluation of vegetation indices and a modified simple ratio for boreal applications","volume":"22","author":[{"family":"Chen","given":"Jing M"}],"issued":{"date-parts":[["1996"]]}}}],"schema":"https://github.com/citation-style-language/schema/raw/master/csl-citation.json"}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[85,192,194]</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The GNDVI index is often used as it exhibits a very good sensitivity to chlorophyll content, even higher than NDVI [204], this allows it to be correlated with vineyard yield variables, obtaining correlation results (r = 0.73, </w:t>
      </w:r>
      <w:r w:rsidRPr="000F57DE">
        <w:rPr>
          <w:rFonts w:ascii="Times New Roman" w:hAnsi="Times New Roman" w:cs="Times New Roman"/>
          <w:i/>
          <w:sz w:val="24"/>
          <w:szCs w:val="24"/>
          <w:lang w:val="en-US" w:bidi="en-US"/>
        </w:rPr>
        <w:t>p</w:t>
      </w:r>
      <w:r w:rsidRPr="000F57DE">
        <w:rPr>
          <w:rFonts w:ascii="Times New Roman" w:hAnsi="Times New Roman" w:cs="Times New Roman"/>
          <w:sz w:val="24"/>
          <w:szCs w:val="24"/>
          <w:lang w:val="en-US" w:bidi="en-US"/>
        </w:rPr>
        <w:t xml:space="preserve"> &lt; 0.01) as demonstrated by</w:t>
      </w:r>
      <w:r w:rsidRPr="000F57DE">
        <w:rPr>
          <w:rFonts w:ascii="Times New Roman" w:hAnsi="Times New Roman" w:cs="Times New Roman"/>
          <w:sz w:val="24"/>
          <w:szCs w:val="24"/>
          <w:lang w:val="en-GB" w:bidi="en-US"/>
        </w:rPr>
        <w:t xml:space="preserve"> [205]</w:t>
      </w:r>
      <w:r w:rsidRPr="000F57DE">
        <w:rPr>
          <w:rFonts w:ascii="Times New Roman" w:hAnsi="Times New Roman" w:cs="Times New Roman"/>
          <w:sz w:val="24"/>
          <w:szCs w:val="24"/>
          <w:lang w:val="en-US" w:bidi="en-US"/>
        </w:rPr>
        <w:t>. This index is often used to investigate vine water status and shows a significant correlation with stem water potential (ᴪ</w:t>
      </w:r>
      <w:r w:rsidRPr="000F57DE">
        <w:rPr>
          <w:rFonts w:ascii="Times New Roman" w:hAnsi="Times New Roman" w:cs="Times New Roman"/>
          <w:sz w:val="24"/>
          <w:szCs w:val="24"/>
          <w:vertAlign w:val="subscript"/>
          <w:lang w:val="en-US" w:bidi="en-US"/>
        </w:rPr>
        <w:t>stem</w:t>
      </w:r>
      <w:r w:rsidRPr="000F57DE">
        <w:rPr>
          <w:rFonts w:ascii="Times New Roman" w:hAnsi="Times New Roman" w:cs="Times New Roman"/>
          <w:sz w:val="24"/>
          <w:szCs w:val="24"/>
          <w:lang w:val="en-US" w:bidi="en-US"/>
        </w:rPr>
        <w:t>)</w:t>
      </w:r>
      <w:r w:rsidRPr="000F57DE">
        <w:rPr>
          <w:rFonts w:ascii="Times New Roman" w:hAnsi="Times New Roman" w:cs="Times New Roman"/>
          <w:sz w:val="24"/>
          <w:szCs w:val="24"/>
          <w:lang w:val="en-GB" w:bidi="en-US"/>
        </w:rPr>
        <w:t xml:space="preserve"> [206]</w:t>
      </w:r>
      <w:r w:rsidRPr="000F57DE">
        <w:rPr>
          <w:rFonts w:ascii="Times New Roman" w:hAnsi="Times New Roman" w:cs="Times New Roman"/>
          <w:sz w:val="24"/>
          <w:szCs w:val="24"/>
          <w:lang w:val="en-US" w:bidi="en-US"/>
        </w:rPr>
        <w:t xml:space="preserve">. The multispectral indices we have discussed can be affected by sources of error or disturbance. For this reason, indices such as </w:t>
      </w:r>
      <w:r w:rsidRPr="000F57DE">
        <w:rPr>
          <w:rFonts w:ascii="Times New Roman" w:hAnsi="Times New Roman" w:cs="Times New Roman"/>
          <w:sz w:val="24"/>
          <w:szCs w:val="24"/>
          <w:lang w:val="en-GB" w:bidi="en-US"/>
        </w:rPr>
        <w:t>enhanced vegetation index</w:t>
      </w:r>
      <w:r w:rsidRPr="000F57DE">
        <w:rPr>
          <w:rFonts w:ascii="Times New Roman" w:hAnsi="Times New Roman" w:cs="Times New Roman"/>
          <w:sz w:val="24"/>
          <w:szCs w:val="24"/>
          <w:lang w:val="en-US" w:bidi="en-US"/>
        </w:rPr>
        <w:t xml:space="preserve"> (EVI) and </w:t>
      </w:r>
      <w:r w:rsidRPr="000F57DE">
        <w:rPr>
          <w:rFonts w:ascii="Times New Roman" w:hAnsi="Times New Roman" w:cs="Times New Roman"/>
          <w:sz w:val="24"/>
          <w:szCs w:val="24"/>
          <w:lang w:val="en-GB" w:bidi="en-US"/>
        </w:rPr>
        <w:t>soil adjusted vegetation index (</w:t>
      </w:r>
      <w:r w:rsidRPr="000F57DE">
        <w:rPr>
          <w:rFonts w:ascii="Times New Roman" w:hAnsi="Times New Roman" w:cs="Times New Roman"/>
          <w:sz w:val="24"/>
          <w:szCs w:val="24"/>
          <w:lang w:val="en-US" w:bidi="en-US"/>
        </w:rPr>
        <w:t xml:space="preserve">SAVI) have been developed with the aim of overcoming the effect of saturation, </w:t>
      </w:r>
      <w:r w:rsidR="00590787" w:rsidRPr="000F57DE">
        <w:rPr>
          <w:rFonts w:ascii="Times New Roman" w:hAnsi="Times New Roman" w:cs="Times New Roman"/>
          <w:sz w:val="24"/>
          <w:szCs w:val="24"/>
          <w:lang w:val="en-US" w:bidi="en-US"/>
        </w:rPr>
        <w:t>they</w:t>
      </w:r>
      <w:r w:rsidRPr="000F57DE">
        <w:rPr>
          <w:rFonts w:ascii="Times New Roman" w:hAnsi="Times New Roman" w:cs="Times New Roman"/>
          <w:sz w:val="24"/>
          <w:szCs w:val="24"/>
          <w:lang w:val="en-US" w:bidi="en-US"/>
        </w:rPr>
        <w:t xml:space="preserve"> reduce the effects of soil and atmospheric background</w:t>
      </w:r>
      <w:r w:rsidRPr="000F57DE">
        <w:rPr>
          <w:rFonts w:ascii="Times New Roman" w:hAnsi="Times New Roman" w:cs="Times New Roman"/>
          <w:sz w:val="24"/>
          <w:szCs w:val="24"/>
          <w:lang w:val="en-GB" w:bidi="en-US"/>
        </w:rPr>
        <w:t xml:space="preserve"> [207,208]</w:t>
      </w:r>
      <w:r w:rsidRPr="000F57DE">
        <w:rPr>
          <w:rFonts w:ascii="Times New Roman" w:hAnsi="Times New Roman" w:cs="Times New Roman"/>
          <w:sz w:val="24"/>
          <w:szCs w:val="24"/>
          <w:lang w:val="en-US" w:bidi="en-US"/>
        </w:rPr>
        <w:t xml:space="preserve">. These effects are minimised by introducing some known factors into the formula, such as </w:t>
      </w:r>
      <w:r w:rsidRPr="000F57DE">
        <w:rPr>
          <w:rFonts w:ascii="Times New Roman" w:hAnsi="Times New Roman" w:cs="Times New Roman"/>
          <w:i/>
          <w:iCs/>
          <w:sz w:val="24"/>
          <w:szCs w:val="24"/>
          <w:lang w:val="en-US" w:bidi="en-US"/>
        </w:rPr>
        <w:t>L</w:t>
      </w:r>
      <w:r w:rsidRPr="000F57DE">
        <w:rPr>
          <w:rFonts w:ascii="Times New Roman" w:hAnsi="Times New Roman" w:cs="Times New Roman"/>
          <w:sz w:val="24"/>
          <w:szCs w:val="24"/>
          <w:lang w:val="en-US" w:bidi="en-US"/>
        </w:rPr>
        <w:t>, which represents the canopy background correction that considers the non-linear transfer of NIR and red wavelengths. In order to solve aerosol influences in the red band, C1, C2 coefficients developed on the basis of the blue band are used</w:t>
      </w:r>
      <w:r w:rsidRPr="000F57DE">
        <w:rPr>
          <w:rFonts w:ascii="Times New Roman" w:hAnsi="Times New Roman" w:cs="Times New Roman"/>
          <w:sz w:val="24"/>
          <w:szCs w:val="24"/>
          <w:lang w:val="en-GB" w:bidi="en-US"/>
        </w:rPr>
        <w:t xml:space="preserve"> [209]</w:t>
      </w:r>
      <w:r w:rsidRPr="000F57DE">
        <w:rPr>
          <w:rFonts w:ascii="Times New Roman" w:hAnsi="Times New Roman" w:cs="Times New Roman"/>
          <w:sz w:val="24"/>
          <w:szCs w:val="24"/>
          <w:lang w:val="en-US" w:bidi="en-US"/>
        </w:rPr>
        <w:t>. The indices [11,12] were specifically proposed as an evolution of the SAVI index, these indices include a soil correction factor (L), which allows for the reduction of soil effects on the spectral response of vegetation [199,200], however these indices require knowledge of the soil line gradient</w:t>
      </w:r>
      <w:r w:rsidRPr="000F57DE">
        <w:rPr>
          <w:rFonts w:ascii="Times New Roman" w:hAnsi="Times New Roman" w:cs="Times New Roman"/>
          <w:sz w:val="24"/>
          <w:szCs w:val="24"/>
          <w:lang w:val="en-GB" w:bidi="en-US"/>
        </w:rPr>
        <w:t xml:space="preserve"> [210]</w:t>
      </w:r>
      <w:r w:rsidRPr="000F57DE">
        <w:rPr>
          <w:rFonts w:ascii="Times New Roman" w:hAnsi="Times New Roman" w:cs="Times New Roman"/>
          <w:sz w:val="24"/>
          <w:szCs w:val="24"/>
          <w:lang w:val="en-US" w:bidi="en-US"/>
        </w:rPr>
        <w:t>. The index [7] was developed from the difference vegetation index (DVI) with the aim of improving biomass reflectance values, as the DVI index usually tends to saturate in the presence of high chlorophyll contents</w:t>
      </w:r>
      <w:r w:rsidRPr="000F57DE">
        <w:rPr>
          <w:rFonts w:ascii="Times New Roman" w:hAnsi="Times New Roman" w:cs="Times New Roman"/>
          <w:sz w:val="24"/>
          <w:szCs w:val="24"/>
          <w:lang w:val="en-GB" w:bidi="en-US"/>
        </w:rPr>
        <w:t xml:space="preserve"> [211]</w:t>
      </w:r>
      <w:r w:rsidRPr="000F57DE">
        <w:rPr>
          <w:rFonts w:ascii="Times New Roman" w:hAnsi="Times New Roman" w:cs="Times New Roman"/>
          <w:sz w:val="24"/>
          <w:szCs w:val="24"/>
          <w:lang w:val="en-US" w:bidi="en-US"/>
        </w:rPr>
        <w:t xml:space="preserve">. Often when observing the spectral reflectance curve of the vine (Figure 5b), one notices that there is an abrupt change in reflectance at the 700 nm wavelength, the zone of the spectrum known as the red-edge (RE) band. This zone marks the boundary between the absorption of the chlorophyll pigments in the </w:t>
      </w:r>
      <w:r w:rsidRPr="000F57DE">
        <w:rPr>
          <w:rFonts w:ascii="Times New Roman" w:hAnsi="Times New Roman" w:cs="Times New Roman"/>
          <w:sz w:val="24"/>
          <w:szCs w:val="24"/>
          <w:lang w:val="en-US" w:bidi="en-US"/>
        </w:rPr>
        <w:lastRenderedPageBreak/>
        <w:t xml:space="preserve">red band and the reflection in the NIR band due to the structure of the leaf mesophyll. Being a transition region, the position of the red edge is very sensitive to physiological and structural changes in the vegetation, so a specific index, the </w:t>
      </w:r>
      <w:r w:rsidRPr="000F57DE">
        <w:rPr>
          <w:rFonts w:ascii="Times New Roman" w:hAnsi="Times New Roman" w:cs="Times New Roman"/>
          <w:sz w:val="24"/>
          <w:szCs w:val="24"/>
          <w:lang w:val="en-GB" w:bidi="en-US"/>
        </w:rPr>
        <w:t>normalised Difference Red-edge index</w:t>
      </w:r>
      <w:r w:rsidRPr="000F57DE">
        <w:rPr>
          <w:rFonts w:ascii="Times New Roman" w:hAnsi="Times New Roman" w:cs="Times New Roman"/>
          <w:sz w:val="24"/>
          <w:szCs w:val="24"/>
          <w:lang w:val="en-US" w:bidi="en-US"/>
        </w:rPr>
        <w:t xml:space="preserve"> (NDRE), has been developed</w:t>
      </w:r>
      <w:r w:rsidRPr="000F57DE">
        <w:rPr>
          <w:rFonts w:ascii="Times New Roman" w:hAnsi="Times New Roman" w:cs="Times New Roman"/>
          <w:sz w:val="24"/>
          <w:szCs w:val="24"/>
          <w:lang w:val="en-GB" w:bidi="en-US"/>
        </w:rPr>
        <w:t xml:space="preserve"> [198]</w:t>
      </w:r>
      <w:r w:rsidRPr="000F57DE">
        <w:rPr>
          <w:rFonts w:ascii="Times New Roman" w:hAnsi="Times New Roman" w:cs="Times New Roman"/>
          <w:sz w:val="24"/>
          <w:szCs w:val="24"/>
          <w:lang w:val="en-US" w:bidi="en-US"/>
        </w:rPr>
        <w:t>. This index is often used to determine the health status of the vineyard and detect symptoms of specific diseases</w:t>
      </w:r>
      <w:r w:rsidRPr="000F57DE">
        <w:rPr>
          <w:rFonts w:ascii="Times New Roman" w:hAnsi="Times New Roman" w:cs="Times New Roman"/>
          <w:sz w:val="24"/>
          <w:szCs w:val="24"/>
          <w:lang w:val="en-GB" w:bidi="en-US"/>
        </w:rPr>
        <w:t xml:space="preserve"> [212]</w:t>
      </w:r>
      <w:r w:rsidRPr="000F57DE">
        <w:rPr>
          <w:rFonts w:ascii="Times New Roman" w:hAnsi="Times New Roman" w:cs="Times New Roman"/>
          <w:sz w:val="24"/>
          <w:szCs w:val="24"/>
          <w:lang w:val="en-US" w:bidi="en-US"/>
        </w:rPr>
        <w:t>. Indices t</w:t>
      </w:r>
      <w:r w:rsidRPr="000F57DE">
        <w:rPr>
          <w:rFonts w:ascii="Times New Roman" w:hAnsi="Times New Roman" w:cs="Times New Roman"/>
          <w:sz w:val="24"/>
          <w:szCs w:val="24"/>
          <w:lang w:val="en-GB" w:bidi="en-US"/>
        </w:rPr>
        <w:t>ransformed chlorophyll absorption ratio index (TCARI) or optimised soil-adjusted vegetation index (OSAVI)</w:t>
      </w:r>
      <w:r w:rsidRPr="000F57DE">
        <w:rPr>
          <w:rFonts w:ascii="Times New Roman" w:hAnsi="Times New Roman" w:cs="Times New Roman"/>
          <w:sz w:val="24"/>
          <w:szCs w:val="24"/>
          <w:lang w:val="en-US" w:bidi="en-US"/>
        </w:rPr>
        <w:t xml:space="preserve"> are used to measure the amount of chlorophyll uptake at certain wavelengths, providing precise information on vegetative and reproductive growth</w:t>
      </w:r>
      <w:r w:rsidRPr="000F57DE">
        <w:rPr>
          <w:rFonts w:ascii="Times New Roman" w:hAnsi="Times New Roman" w:cs="Times New Roman"/>
          <w:sz w:val="24"/>
          <w:szCs w:val="24"/>
          <w:lang w:val="en-GB" w:bidi="en-US"/>
        </w:rPr>
        <w:t xml:space="preserve"> [202]</w:t>
      </w:r>
      <w:r w:rsidRPr="000F57DE">
        <w:rPr>
          <w:rFonts w:ascii="Times New Roman" w:hAnsi="Times New Roman" w:cs="Times New Roman"/>
          <w:sz w:val="24"/>
          <w:szCs w:val="24"/>
          <w:lang w:val="en-US" w:bidi="en-US"/>
        </w:rPr>
        <w:t xml:space="preserve">. Nevertheless, while these are the most widely calculated, they constitute only a small part of the vegetation indices applied in viticulture; actually, there are about a hundred vegetation indices calculated in PV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4fWpbBDM","properties":{"formattedCitation":"[85]","plainCitation":"[85]","noteIndex":0},"citationItems":[{"id":125,"uris":["http://zotero.org/users/9822360/items/EJL47FXP"],"itemData":{"id":125,"type":"article-journal","container-title":"Agriculture","ISSN":"2077-0472","issue":"5","journalAbbreviation":"Agriculture","note":"publisher: MDPI","page":"457","title":"Remote sensing vegetation indices in viticulture: a critical review","volume":"11","author":[{"family":"Giovos","given":"Rigas"},{"family":"Tassopoulos","given":"Dimitrios"},{"family":"Kalivas","given":"Dionissios"},{"family":"Lougkos","given":"Nestor"},{"family":"Priovolou","given":"Anastasia"}],"issued":{"date-parts":[["2021"]]}}}],"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[85]</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This large number of indices also includes the combinations that can be applied with some of them, such as TCARI/OSAVI and MCARI/OSAVI, which have been shown to successfully minimise the variation of the soil background and the vineyard leaf area variation index (LAI)</w:t>
      </w:r>
      <w:r w:rsidRPr="000F57DE">
        <w:rPr>
          <w:rFonts w:ascii="Times New Roman" w:hAnsi="Times New Roman" w:cs="Times New Roman"/>
          <w:sz w:val="24"/>
          <w:szCs w:val="24"/>
          <w:lang w:val="en-GB" w:bidi="en-US"/>
        </w:rPr>
        <w:t xml:space="preserve"> [213]</w:t>
      </w:r>
      <w:r w:rsidRPr="000F57DE">
        <w:rPr>
          <w:rFonts w:ascii="Times New Roman" w:hAnsi="Times New Roman" w:cs="Times New Roman"/>
          <w:sz w:val="24"/>
          <w:szCs w:val="24"/>
          <w:lang w:val="en-US" w:bidi="en-US"/>
        </w:rPr>
        <w:t>. The use of physiological indices calculated from hyperspectral images are considered excellent indicators for the assessment of wine grape quality in vineyards characterised by nutritional deficiencies</w:t>
      </w:r>
      <w:r w:rsidRPr="000F57DE">
        <w:rPr>
          <w:rFonts w:ascii="Times New Roman" w:hAnsi="Times New Roman" w:cs="Times New Roman"/>
          <w:sz w:val="24"/>
          <w:szCs w:val="24"/>
          <w:lang w:val="en-GB" w:bidi="en-US"/>
        </w:rPr>
        <w:t xml:space="preserve"> [214]</w:t>
      </w:r>
      <w:r w:rsidRPr="000F57DE">
        <w:rPr>
          <w:rFonts w:ascii="Times New Roman" w:hAnsi="Times New Roman" w:cs="Times New Roman"/>
          <w:sz w:val="24"/>
          <w:szCs w:val="24"/>
          <w:lang w:val="en-US" w:bidi="en-US"/>
        </w:rPr>
        <w:t>. Furthermore, hyperspectral images make it possible to exploit the information of certain bands and extract information of vegetation characteristics by investigating specific pigments</w:t>
      </w:r>
      <w:r w:rsidRPr="000F57DE">
        <w:rPr>
          <w:rFonts w:ascii="Times New Roman" w:hAnsi="Times New Roman" w:cs="Times New Roman"/>
          <w:sz w:val="24"/>
          <w:szCs w:val="24"/>
          <w:lang w:val="en-GB" w:bidi="en-US"/>
        </w:rPr>
        <w:t xml:space="preserve"> [215]</w:t>
      </w:r>
      <w:r w:rsidRPr="000F57DE">
        <w:rPr>
          <w:rFonts w:ascii="Times New Roman" w:hAnsi="Times New Roman" w:cs="Times New Roman"/>
          <w:sz w:val="24"/>
          <w:szCs w:val="24"/>
          <w:lang w:val="en-US" w:bidi="en-US"/>
        </w:rPr>
        <w:t>. The measurement of reflectance is a method for rapidly and non-destructively assessing the Anth content of leaves. Anthocyanin (Anth) content in leaves provides valuable information on the vineyard’s physiological status, therefore an accurate and non-destructive estimate of Anth can be made using equation [15] proposed by Gitelson [203]. This index calculated from the wavelengths of 550, 700 and 780 nm, is closely related to anthocyanin. The estimation of Anth is essential for stress assessment and appropriate agronomic management.</w:t>
      </w:r>
    </w:p>
    <w:p w14:paraId="7B6515D8" w14:textId="77777777" w:rsidR="000F57DE" w:rsidRPr="000F57DE" w:rsidRDefault="000F57DE" w:rsidP="00DE5FA0">
      <w:pPr>
        <w:pStyle w:val="Titolo2"/>
        <w:rPr>
          <w:lang w:val="en-GB" w:bidi="en-US"/>
        </w:rPr>
      </w:pPr>
      <w:bookmarkStart w:id="26" w:name="_Toc181194748"/>
      <w:r w:rsidRPr="000F57DE">
        <w:rPr>
          <w:lang w:val="en-US" w:bidi="en-US"/>
        </w:rPr>
        <w:t>4.4. V</w:t>
      </w:r>
      <w:r w:rsidRPr="000F57DE">
        <w:rPr>
          <w:lang w:val="en-GB" w:bidi="en-US"/>
        </w:rPr>
        <w:t>ineyard Canopy Geometry Based on the Point Cloud</w:t>
      </w:r>
      <w:bookmarkEnd w:id="26"/>
    </w:p>
    <w:p w14:paraId="70040C68"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The evaluation of biophysical parameters of vineyards and canopy geometries enables detailed monitoring. This possibility is provided by the growing innovations in the field of remote sensing. Through surveys performed with UAVs, very detailed spatial resolutions can be achieved [216,217]</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MOThga6L","properties":{"formattedCitation":"[214,215]","plainCitation":"[214,215]","noteIndex":0},"citationItems":[{"id":198,"uris":["http://zotero.org/users/9822360/items/D8ZUMXMW"],"itemData":{"id":198,"type":"article-journal","container-title":"Drones","ISSN":"2504-446X","issue":"2","journalAbbreviation":"Drones","note":"publisher: MDPI","page":"40","title":"A review on the use of unmanned aerial vehicles and imaging sensors for monitoring and assessing plant stresses","volume":"3","author":[{"family":"Barbedo","given":"Jayme Garcia Arnal"}],"issued":{"date-parts":[["2019"]]}}},{"id":197,"uris":["http://zotero.org/users/9822360/items/FKI6AAEC"],"itemData":{"id":197,"type":"article-journal","container-title":"Precision agriculture","ISSN":"1573-1618","issue":"6","journalAbbreviation":"Precision agriculture","note":"publisher: Springer","page":"693-712","title":"The application of small unmanned aerial systems for precision agriculture: a review","volume":"13","author":[{"family":"Zhang","given":"Chunhua"},{"family":"Kovacs","given":"John M"}],"issued":{"date-parts":[["2012"]]}}}],"schema":"https://github.com/citation-style-language/schema/raw/master/csl-citation.json"}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unlike satellite images, in which the resolution is often not sufficient to perform these surveys</w:t>
      </w:r>
      <w:r w:rsidRPr="000F57DE">
        <w:rPr>
          <w:rFonts w:ascii="Times New Roman" w:hAnsi="Times New Roman" w:cs="Times New Roman"/>
          <w:sz w:val="24"/>
          <w:szCs w:val="24"/>
          <w:lang w:val="en-GB" w:bidi="en-US"/>
        </w:rPr>
        <w:t xml:space="preserve"> [218]</w:t>
      </w:r>
      <w:r w:rsidRPr="000F57DE">
        <w:rPr>
          <w:rFonts w:ascii="Times New Roman" w:hAnsi="Times New Roman" w:cs="Times New Roman"/>
          <w:sz w:val="24"/>
          <w:szCs w:val="24"/>
          <w:lang w:val="en-US" w:bidi="en-US"/>
        </w:rPr>
        <w:t xml:space="preserve">. Data for implementing 2D maps or 3D modelling can be provided by laser scanners such as LiDAR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{"citationID":"cNRiIpHL","properties":{"formattedCitation":"[82]","plainCitation":"[82]","noteIndex":0},"citationItems":[{"id":192,"uris":["http://zotero.org/users/9822360/items/ZT85XY8R"],"itemData":{"id":192,"type":"article-journal","container-title":"Computers and Electronics in Agriculture","ISSN":"0168-1699","journalAbbreviation":"Computers and Electronics in Agriculture","note":"publisher: Elsevier","page":"106402","title":"Predicting the site-specific distribution of agrochemical spray deposition in vineyards at multiple phenological stages using 2D LiDAR-based primary canopy attributes","volume":"189","author":[{"family":"Cheraiet","given":"Anice"},{"family":"Naud","given":"Olivier"},{"family":"Carra","given":"Mathilde"},{"family":"Codis","given":"Sébastien"},{"family":"Lebeau","given":"Frédéric"},{"family":"Taylor","given":"James"}],"issued":{"date-parts":[["2021"]]}}}],"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[82]</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or derived from RGB, multispectral imagery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{"citationID":"DI5VF1IK","properties":{"formattedCitation":"[17,176]","plainCitation":"[17,176]","noteIndex":0},"citationItems":[{"id":75,"uris":["http://zotero.org/users/9822360/items/UB95NUCW"],"itemData":{"id":75,"type":"article-journal","container-title":"Remote Sensing","ISSN":"2072-4292","issue":"9","journalAbbreviation":"Remote Sensing","note":"publisher: MDPI","page":"1023","title":"Comparison of unsupervised algorithms for Vineyard Canopy segmentation from UAV multispectral images","volume":"11","author":[{"family":"Cinat","given":"Paolo"},{"family":"Di Gennaro","given":"Salvatore Filippo"},{"family":"Berton","given":"Andrea"},{"family":"Matese","given":"Alessandro"}],"issued":{"date-parts":[["2019"]]}}},{"id":23,"uris":["http://zotero.org/users/9822360/items/CCFAL7RQ"],"itemData":{"id":23,"type":"article-journal","container-title":"Plant Methods","ISSN":"1746-4811","issue":"1","journalAbbreviation":"Plant Methods","note":"publisher: Springer","page":"1-12","title":"Evaluation of novel precision viticulture tool for canopy biomass estimation and missing plant detection based on 2.5 D and 3D approaches using RGB images acquired by UAV platform","volume":"16","author":[{"family":"Di Gennaro","given":"Salvatore Filippo"},{"family":"Matese","given":"Alessandro"}],"issued":{"date-parts":[["2020"]]}}}],"schema":"https://github.com/citation-style-language/schema/raw/master/csl-citation.json"}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[17,176]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LiDAR, however, is still considered an expensive solution with some operational limitations </w:t>
      </w:r>
      <w:r w:rsidRPr="000F57DE">
        <w:rPr>
          <w:rFonts w:ascii="Times New Roman" w:hAnsi="Times New Roman" w:cs="Times New Roman"/>
          <w:sz w:val="24"/>
          <w:szCs w:val="24"/>
          <w:lang w:val="en-US" w:bidi="en-US"/>
        </w:rPr>
        <w:lastRenderedPageBreak/>
        <w:t>for winegrowers, a low-cost solution consists of UAVs equipped with consumer RGB cameras</w:t>
      </w:r>
      <w:r w:rsidRPr="000F57DE">
        <w:rPr>
          <w:rFonts w:ascii="Times New Roman" w:hAnsi="Times New Roman" w:cs="Times New Roman"/>
          <w:b/>
          <w:sz w:val="24"/>
          <w:szCs w:val="24"/>
          <w:lang w:val="en-GB" w:bidi="en-US"/>
        </w:rPr>
        <w:t xml:space="preserve"> </w:t>
      </w:r>
      <w:r w:rsidRPr="000F57DE">
        <w:rPr>
          <w:rFonts w:ascii="Times New Roman" w:hAnsi="Times New Roman" w:cs="Times New Roman"/>
          <w:bCs/>
          <w:sz w:val="24"/>
          <w:szCs w:val="24"/>
          <w:lang w:val="en-GB" w:bidi="en-US"/>
        </w:rPr>
        <w:t>[219]</w:t>
      </w:r>
      <w:r w:rsidRPr="000F57DE">
        <w:rPr>
          <w:rFonts w:ascii="Times New Roman" w:hAnsi="Times New Roman" w:cs="Times New Roman"/>
          <w:bCs/>
          <w:sz w:val="24"/>
          <w:szCs w:val="24"/>
          <w:lang w:val="en-US" w:bidi="en-US"/>
        </w:rPr>
        <w:t>.</w:t>
      </w:r>
      <w:r w:rsidRPr="000F57DE">
        <w:rPr>
          <w:rFonts w:ascii="Times New Roman" w:hAnsi="Times New Roman" w:cs="Times New Roman"/>
          <w:sz w:val="24"/>
          <w:szCs w:val="24"/>
          <w:lang w:val="en-US" w:bidi="en-US"/>
        </w:rPr>
        <w:t xml:space="preserve"> Advances in the field of computer vision/image processing have prompted the development of a photogrammetric approach, suitable for monitoring in precision viticulture. The main photogrammetric method being used in PV is based on Structure-from-Motion (SfM) and image matching algorithms, which allow the automatic reproduction of high-resolution topographic scenes from multiple overlapping photographs</w:t>
      </w:r>
      <w:r w:rsidRPr="000F57DE">
        <w:rPr>
          <w:rFonts w:ascii="Times New Roman" w:hAnsi="Times New Roman" w:cs="Times New Roman"/>
          <w:b/>
          <w:sz w:val="24"/>
          <w:szCs w:val="24"/>
          <w:lang w:val="en-GB" w:bidi="en-US"/>
        </w:rPr>
        <w:t xml:space="preserve"> </w:t>
      </w:r>
      <w:r w:rsidRPr="000F57DE">
        <w:rPr>
          <w:rFonts w:ascii="Times New Roman" w:hAnsi="Times New Roman" w:cs="Times New Roman"/>
          <w:bCs/>
          <w:sz w:val="24"/>
          <w:szCs w:val="24"/>
          <w:lang w:val="en-GB" w:bidi="en-US"/>
        </w:rPr>
        <w:t>[220]</w:t>
      </w:r>
      <w:r w:rsidRPr="000F57DE">
        <w:rPr>
          <w:rFonts w:ascii="Times New Roman" w:hAnsi="Times New Roman" w:cs="Times New Roman"/>
          <w:bCs/>
          <w:sz w:val="24"/>
          <w:szCs w:val="24"/>
          <w:lang w:val="en-US" w:bidi="en-US"/>
        </w:rPr>
        <w:t>.</w:t>
      </w:r>
      <w:r w:rsidRPr="000F57DE">
        <w:rPr>
          <w:rFonts w:ascii="Times New Roman" w:hAnsi="Times New Roman" w:cs="Times New Roman"/>
          <w:sz w:val="24"/>
          <w:szCs w:val="24"/>
          <w:lang w:val="en-US" w:bidi="en-US"/>
        </w:rPr>
        <w:t xml:space="preserve"> In order to orientate a set of overlapping images, it is necessary to identify a sufficient number of homologous points (called ‘tie points’) (Figure 10) that connect the various survey images.</w:t>
      </w:r>
    </w:p>
    <w:p w14:paraId="665CE53E" w14:textId="77777777" w:rsidR="000F57DE" w:rsidRPr="000F57DE" w:rsidRDefault="000F57DE" w:rsidP="000F57DE">
      <w:pPr>
        <w:spacing w:line="360" w:lineRule="auto"/>
        <w:jc w:val="center"/>
        <w:rPr>
          <w:rFonts w:ascii="Times New Roman" w:hAnsi="Times New Roman" w:cs="Times New Roman"/>
          <w:sz w:val="24"/>
          <w:szCs w:val="24"/>
          <w:lang w:val="en-US" w:bidi="en-US"/>
        </w:rPr>
      </w:pPr>
      <w:r w:rsidRPr="000F57DE">
        <w:rPr>
          <w:rFonts w:ascii="Times New Roman" w:hAnsi="Times New Roman" w:cs="Times New Roman"/>
          <w:noProof/>
          <w:sz w:val="24"/>
          <w:szCs w:val="24"/>
          <w:lang w:val="en-US" w:bidi="en-US"/>
        </w:rPr>
        <w:drawing>
          <wp:inline distT="0" distB="0" distL="0" distR="0" wp14:anchorId="7A7F52FB" wp14:editId="772C2C1C">
            <wp:extent cx="2853810" cy="2075003"/>
            <wp:effectExtent l="0" t="0" r="3810" b="1905"/>
            <wp:docPr id="4" name="Picture 4" descr="A picture containing tex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document&#10;&#10;Description automatically generated"/>
                    <pic:cNvPicPr/>
                  </pic:nvPicPr>
                  <pic:blipFill>
                    <a:blip r:embed="rId24"/>
                    <a:stretch>
                      <a:fillRect/>
                    </a:stretch>
                  </pic:blipFill>
                  <pic:spPr>
                    <a:xfrm>
                      <a:off x="0" y="0"/>
                      <a:ext cx="2873379" cy="2089232"/>
                    </a:xfrm>
                    <a:prstGeom prst="rect">
                      <a:avLst/>
                    </a:prstGeom>
                  </pic:spPr>
                </pic:pic>
              </a:graphicData>
            </a:graphic>
          </wp:inline>
        </w:drawing>
      </w:r>
    </w:p>
    <w:p w14:paraId="14D37848" w14:textId="77777777" w:rsidR="000F57DE" w:rsidRPr="00436FE7" w:rsidRDefault="000F57DE" w:rsidP="00436FE7">
      <w:pPr>
        <w:spacing w:line="276" w:lineRule="auto"/>
        <w:jc w:val="both"/>
        <w:rPr>
          <w:rFonts w:ascii="Times New Roman" w:hAnsi="Times New Roman" w:cs="Times New Roman"/>
          <w:b/>
          <w:lang w:val="en-US" w:bidi="en-US"/>
        </w:rPr>
      </w:pPr>
      <w:r w:rsidRPr="00436FE7">
        <w:rPr>
          <w:rFonts w:ascii="Times New Roman" w:hAnsi="Times New Roman" w:cs="Times New Roman"/>
          <w:b/>
          <w:bCs/>
          <w:lang w:val="en-US" w:bidi="en-US"/>
        </w:rPr>
        <w:t xml:space="preserve">Figure 10. </w:t>
      </w:r>
      <w:r w:rsidRPr="00436FE7">
        <w:rPr>
          <w:rFonts w:ascii="Times New Roman" w:hAnsi="Times New Roman" w:cs="Times New Roman"/>
          <w:lang w:val="en-US" w:bidi="en-US"/>
        </w:rPr>
        <w:t>Representation of the tie points from the images detected by the UAV that represent the vineyard rows.</w:t>
      </w:r>
    </w:p>
    <w:p w14:paraId="0FBA2632" w14:textId="44EFCFF2"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SfM technology is applied using unsupervised algorithms that enable the identification of image tie points in a fully automated form. The identification of tie points begins with the extraction of feature points (‘keypoints’) from each image using feature detection algorithms</w:t>
      </w:r>
      <w:r w:rsidRPr="000F57DE">
        <w:rPr>
          <w:rFonts w:ascii="Times New Roman" w:hAnsi="Times New Roman" w:cs="Times New Roman"/>
          <w:sz w:val="24"/>
          <w:szCs w:val="24"/>
          <w:lang w:val="en-GB" w:bidi="en-US"/>
        </w:rPr>
        <w:t xml:space="preserve"> [221]</w:t>
      </w:r>
      <w:r w:rsidRPr="000F57DE">
        <w:rPr>
          <w:rFonts w:ascii="Times New Roman" w:hAnsi="Times New Roman" w:cs="Times New Roman"/>
          <w:sz w:val="24"/>
          <w:szCs w:val="24"/>
          <w:lang w:val="en-US" w:bidi="en-US"/>
        </w:rPr>
        <w:t>. Using specific algorithms, point feature descriptor information is obtained for each extracted feature, which are numerical vectors describing the gradient trend in the neighbourhood of the point. The next step is feature matching</w:t>
      </w:r>
      <w:r w:rsidRPr="000F57DE">
        <w:rPr>
          <w:rFonts w:ascii="Times New Roman" w:hAnsi="Times New Roman" w:cs="Times New Roman"/>
          <w:sz w:val="24"/>
          <w:szCs w:val="24"/>
          <w:lang w:val="en-GB" w:bidi="en-US"/>
        </w:rPr>
        <w:t xml:space="preserve"> [222]</w:t>
      </w:r>
      <w:r w:rsidRPr="000F57DE">
        <w:rPr>
          <w:rFonts w:ascii="Times New Roman" w:hAnsi="Times New Roman" w:cs="Times New Roman"/>
          <w:sz w:val="24"/>
          <w:szCs w:val="24"/>
          <w:lang w:val="en-US" w:bidi="en-US"/>
        </w:rPr>
        <w:t xml:space="preserve">. Usually software is based on Euclidean distance calculation, which determines the similarity between two descriptors and classifies them, during this process a percentage of outliers can be found that is often not irrelevant, so it is necessary to identify geometrically consistent matching points by removing outliers using specific algorithms such as RANSAC (RANdom Sample </w:t>
      </w:r>
      <w:r w:rsidR="00213772" w:rsidRPr="000F57DE">
        <w:rPr>
          <w:rFonts w:ascii="Times New Roman" w:hAnsi="Times New Roman" w:cs="Times New Roman"/>
          <w:sz w:val="24"/>
          <w:szCs w:val="24"/>
          <w:lang w:val="en-GB" w:bidi="en-US"/>
        </w:rPr>
        <w:t>Consensus</w:t>
      </w:r>
      <w:r w:rsidRPr="000F57DE">
        <w:rPr>
          <w:rFonts w:ascii="Times New Roman" w:hAnsi="Times New Roman" w:cs="Times New Roman"/>
          <w:sz w:val="24"/>
          <w:szCs w:val="24"/>
          <w:lang w:val="en-US" w:bidi="en-US"/>
        </w:rPr>
        <w:t>)</w:t>
      </w:r>
      <w:r w:rsidRPr="000F57DE">
        <w:rPr>
          <w:rFonts w:ascii="Times New Roman" w:hAnsi="Times New Roman" w:cs="Times New Roman"/>
          <w:sz w:val="24"/>
          <w:szCs w:val="24"/>
          <w:lang w:val="en-GB" w:bidi="en-US"/>
        </w:rPr>
        <w:t xml:space="preserve"> [223]</w:t>
      </w:r>
      <w:r w:rsidRPr="000F57DE">
        <w:rPr>
          <w:rFonts w:ascii="Times New Roman" w:hAnsi="Times New Roman" w:cs="Times New Roman"/>
          <w:sz w:val="24"/>
          <w:szCs w:val="24"/>
          <w:lang w:val="en-US" w:bidi="en-US"/>
        </w:rPr>
        <w:t>. After this stage, the process involves performing Triangulation and Bundle Adjustment operations that iteratively add new points to the reconstruction. Subsequently, using specific algorithms, such as Multi-View Stereo (MVS)</w:t>
      </w:r>
      <w:r w:rsidRPr="000F57DE">
        <w:rPr>
          <w:rFonts w:ascii="Times New Roman" w:hAnsi="Times New Roman" w:cs="Times New Roman"/>
          <w:sz w:val="24"/>
          <w:szCs w:val="24"/>
          <w:lang w:val="en-GB" w:bidi="en-US"/>
        </w:rPr>
        <w:t xml:space="preserve"> [224]</w:t>
      </w:r>
      <w:r w:rsidRPr="000F57DE">
        <w:rPr>
          <w:rFonts w:ascii="Times New Roman" w:hAnsi="Times New Roman" w:cs="Times New Roman"/>
          <w:sz w:val="24"/>
          <w:szCs w:val="24"/>
          <w:lang w:val="en-US" w:bidi="en-US"/>
        </w:rPr>
        <w:t>, which considers all the characteristic points of the scene, the dense point cloud is obtained, which allows the 3D geometry of the canopy to be constructed (Figure 11).</w:t>
      </w:r>
    </w:p>
    <w:tbl>
      <w:tblPr>
        <w:tblpPr w:leftFromText="141" w:rightFromText="141" w:vertAnchor="page" w:horzAnchor="margin" w:tblpXSpec="center" w:tblpY="1733"/>
        <w:tblW w:w="0" w:type="auto"/>
        <w:tblLook w:val="0000" w:firstRow="0" w:lastRow="0" w:firstColumn="0" w:lastColumn="0" w:noHBand="0" w:noVBand="0"/>
      </w:tblPr>
      <w:tblGrid>
        <w:gridCol w:w="6313"/>
      </w:tblGrid>
      <w:tr w:rsidR="000E0B47" w:rsidRPr="00D84609" w14:paraId="3164F0D3" w14:textId="77777777" w:rsidTr="000E0B47">
        <w:tc>
          <w:tcPr>
            <w:tcW w:w="0" w:type="auto"/>
            <w:shd w:val="clear" w:color="auto" w:fill="auto"/>
            <w:vAlign w:val="center"/>
          </w:tcPr>
          <w:p w14:paraId="0A3F1713" w14:textId="77777777" w:rsidR="000E0B47" w:rsidRPr="000F57DE" w:rsidRDefault="000E0B47" w:rsidP="000E0B47">
            <w:pPr>
              <w:spacing w:line="360" w:lineRule="auto"/>
              <w:jc w:val="both"/>
              <w:rPr>
                <w:rFonts w:ascii="Times New Roman" w:hAnsi="Times New Roman" w:cs="Times New Roman"/>
                <w:b/>
                <w:sz w:val="24"/>
                <w:szCs w:val="24"/>
                <w:lang w:val="en-US" w:bidi="en-US"/>
              </w:rPr>
            </w:pPr>
            <w:r w:rsidRPr="000F57DE">
              <w:rPr>
                <w:rFonts w:ascii="Times New Roman" w:hAnsi="Times New Roman" w:cs="Times New Roman"/>
                <w:b/>
                <w:noProof/>
                <w:sz w:val="24"/>
                <w:szCs w:val="24"/>
                <w:lang w:val="en-US" w:bidi="en-US"/>
              </w:rPr>
              <w:lastRenderedPageBreak/>
              <w:drawing>
                <wp:anchor distT="0" distB="0" distL="114300" distR="114300" simplePos="0" relativeHeight="251741184" behindDoc="0" locked="0" layoutInCell="1" allowOverlap="1" wp14:anchorId="6B07FB89" wp14:editId="24880FA8">
                  <wp:simplePos x="0" y="0"/>
                  <wp:positionH relativeFrom="column">
                    <wp:posOffset>-109220</wp:posOffset>
                  </wp:positionH>
                  <wp:positionV relativeFrom="paragraph">
                    <wp:posOffset>-2159000</wp:posOffset>
                  </wp:positionV>
                  <wp:extent cx="3871595" cy="2161540"/>
                  <wp:effectExtent l="0" t="0" r="0" b="0"/>
                  <wp:wrapTopAndBottom/>
                  <wp:docPr id="5" name="Picture 5" descr="A picture containing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ak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71595" cy="2161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E0B47" w:rsidRPr="000F57DE" w14:paraId="6D5A0F94" w14:textId="77777777" w:rsidTr="000E0B47">
        <w:tc>
          <w:tcPr>
            <w:tcW w:w="0" w:type="auto"/>
            <w:shd w:val="clear" w:color="auto" w:fill="auto"/>
            <w:vAlign w:val="center"/>
          </w:tcPr>
          <w:p w14:paraId="08778C9D" w14:textId="77777777" w:rsidR="000E0B47" w:rsidRPr="000F57DE" w:rsidRDefault="000E0B47" w:rsidP="000E0B47">
            <w:pPr>
              <w:spacing w:line="360" w:lineRule="auto"/>
              <w:jc w:val="center"/>
              <w:rPr>
                <w:rFonts w:ascii="Times New Roman" w:hAnsi="Times New Roman" w:cs="Times New Roman"/>
                <w:b/>
                <w:sz w:val="24"/>
                <w:szCs w:val="24"/>
                <w:lang w:val="en-US" w:bidi="en-US"/>
              </w:rPr>
            </w:pPr>
            <w:r w:rsidRPr="000F57DE">
              <w:rPr>
                <w:rFonts w:ascii="Times New Roman" w:hAnsi="Times New Roman" w:cs="Times New Roman"/>
                <w:bCs/>
                <w:sz w:val="24"/>
                <w:szCs w:val="24"/>
                <w:lang w:val="en-US" w:bidi="en-US"/>
              </w:rPr>
              <w:t>(</w:t>
            </w:r>
            <w:r w:rsidRPr="000F57DE">
              <w:rPr>
                <w:rFonts w:ascii="Times New Roman" w:hAnsi="Times New Roman" w:cs="Times New Roman"/>
                <w:b/>
                <w:sz w:val="24"/>
                <w:szCs w:val="24"/>
                <w:lang w:val="en-US" w:bidi="en-US"/>
              </w:rPr>
              <w:t>a</w:t>
            </w:r>
            <w:r w:rsidRPr="000F57DE">
              <w:rPr>
                <w:rFonts w:ascii="Times New Roman" w:hAnsi="Times New Roman" w:cs="Times New Roman"/>
                <w:bCs/>
                <w:sz w:val="24"/>
                <w:szCs w:val="24"/>
                <w:lang w:val="en-US" w:bidi="en-US"/>
              </w:rPr>
              <w:t>)</w:t>
            </w:r>
          </w:p>
        </w:tc>
      </w:tr>
      <w:tr w:rsidR="000E0B47" w:rsidRPr="000F57DE" w14:paraId="367AADE2" w14:textId="77777777" w:rsidTr="000E0B47">
        <w:tc>
          <w:tcPr>
            <w:tcW w:w="0" w:type="auto"/>
            <w:shd w:val="clear" w:color="auto" w:fill="auto"/>
            <w:vAlign w:val="center"/>
          </w:tcPr>
          <w:p w14:paraId="33148D3A" w14:textId="77777777" w:rsidR="000E0B47" w:rsidRPr="000F57DE" w:rsidRDefault="000E0B47" w:rsidP="000E0B47">
            <w:pPr>
              <w:spacing w:line="360" w:lineRule="auto"/>
              <w:jc w:val="both"/>
              <w:rPr>
                <w:rFonts w:ascii="Times New Roman" w:hAnsi="Times New Roman" w:cs="Times New Roman"/>
                <w:b/>
                <w:sz w:val="24"/>
                <w:szCs w:val="24"/>
                <w:lang w:val="en-US" w:bidi="en-US"/>
              </w:rPr>
            </w:pPr>
            <w:r w:rsidRPr="000F57DE">
              <w:rPr>
                <w:rFonts w:ascii="Times New Roman" w:hAnsi="Times New Roman" w:cs="Times New Roman"/>
                <w:noProof/>
                <w:sz w:val="24"/>
                <w:szCs w:val="24"/>
                <w:lang w:val="en-US" w:bidi="en-US"/>
              </w:rPr>
              <w:drawing>
                <wp:inline distT="0" distB="0" distL="0" distR="0" wp14:anchorId="20CF994C" wp14:editId="7EE70F39">
                  <wp:extent cx="3714601" cy="2064947"/>
                  <wp:effectExtent l="0" t="0" r="635"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a:picLocks noChangeAspect="1" noChangeArrowheads="1"/>
                          </pic:cNvPicPr>
                        </pic:nvPicPr>
                        <pic:blipFill>
                          <a:blip r:embed="rId26"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3743720" cy="2081134"/>
                          </a:xfrm>
                          <a:prstGeom prst="rect">
                            <a:avLst/>
                          </a:prstGeom>
                          <a:noFill/>
                          <a:ln>
                            <a:noFill/>
                          </a:ln>
                        </pic:spPr>
                      </pic:pic>
                    </a:graphicData>
                  </a:graphic>
                </wp:inline>
              </w:drawing>
            </w:r>
          </w:p>
        </w:tc>
      </w:tr>
      <w:tr w:rsidR="000E0B47" w:rsidRPr="000F57DE" w14:paraId="51D4C7F6" w14:textId="77777777" w:rsidTr="000E0B47">
        <w:tc>
          <w:tcPr>
            <w:tcW w:w="0" w:type="auto"/>
            <w:shd w:val="clear" w:color="auto" w:fill="auto"/>
            <w:vAlign w:val="center"/>
          </w:tcPr>
          <w:p w14:paraId="1B6D7957" w14:textId="77777777" w:rsidR="000E0B47" w:rsidRPr="000F57DE" w:rsidRDefault="000E0B47" w:rsidP="000E0B47">
            <w:pPr>
              <w:spacing w:line="360" w:lineRule="auto"/>
              <w:jc w:val="center"/>
              <w:rPr>
                <w:rFonts w:ascii="Times New Roman" w:hAnsi="Times New Roman" w:cs="Times New Roman"/>
                <w:b/>
                <w:sz w:val="24"/>
                <w:szCs w:val="24"/>
                <w:lang w:val="en-US" w:bidi="en-US"/>
              </w:rPr>
            </w:pPr>
            <w:r w:rsidRPr="000F57DE">
              <w:rPr>
                <w:rFonts w:ascii="Times New Roman" w:hAnsi="Times New Roman" w:cs="Times New Roman"/>
                <w:bCs/>
                <w:sz w:val="24"/>
                <w:szCs w:val="24"/>
                <w:lang w:val="en-US" w:bidi="en-US"/>
              </w:rPr>
              <w:t>(</w:t>
            </w:r>
            <w:r w:rsidRPr="000F57DE">
              <w:rPr>
                <w:rFonts w:ascii="Times New Roman" w:hAnsi="Times New Roman" w:cs="Times New Roman"/>
                <w:b/>
                <w:sz w:val="24"/>
                <w:szCs w:val="24"/>
                <w:lang w:val="en-US" w:bidi="en-US"/>
              </w:rPr>
              <w:t>b</w:t>
            </w:r>
            <w:r w:rsidRPr="000F57DE">
              <w:rPr>
                <w:rFonts w:ascii="Times New Roman" w:hAnsi="Times New Roman" w:cs="Times New Roman"/>
                <w:bCs/>
                <w:sz w:val="24"/>
                <w:szCs w:val="24"/>
                <w:lang w:val="en-US" w:bidi="en-US"/>
              </w:rPr>
              <w:t>)</w:t>
            </w:r>
          </w:p>
        </w:tc>
      </w:tr>
    </w:tbl>
    <w:p w14:paraId="34F247B7" w14:textId="77777777" w:rsidR="00870F05" w:rsidRDefault="00870F05" w:rsidP="00436FE7">
      <w:pPr>
        <w:spacing w:line="276" w:lineRule="auto"/>
        <w:jc w:val="both"/>
        <w:rPr>
          <w:rFonts w:ascii="Times New Roman" w:hAnsi="Times New Roman" w:cs="Times New Roman"/>
          <w:b/>
          <w:lang w:val="en-US" w:bidi="en-US"/>
        </w:rPr>
      </w:pPr>
    </w:p>
    <w:p w14:paraId="5AFA3D06" w14:textId="77777777" w:rsidR="00870F05" w:rsidRDefault="00870F05" w:rsidP="00436FE7">
      <w:pPr>
        <w:spacing w:line="276" w:lineRule="auto"/>
        <w:jc w:val="both"/>
        <w:rPr>
          <w:rFonts w:ascii="Times New Roman" w:hAnsi="Times New Roman" w:cs="Times New Roman"/>
          <w:b/>
          <w:lang w:val="en-US" w:bidi="en-US"/>
        </w:rPr>
      </w:pPr>
    </w:p>
    <w:p w14:paraId="2A73D1F7" w14:textId="77777777" w:rsidR="00870F05" w:rsidRDefault="00870F05" w:rsidP="00436FE7">
      <w:pPr>
        <w:spacing w:line="276" w:lineRule="auto"/>
        <w:jc w:val="both"/>
        <w:rPr>
          <w:rFonts w:ascii="Times New Roman" w:hAnsi="Times New Roman" w:cs="Times New Roman"/>
          <w:b/>
          <w:lang w:val="en-US" w:bidi="en-US"/>
        </w:rPr>
      </w:pPr>
    </w:p>
    <w:p w14:paraId="23DAA7CC" w14:textId="77777777" w:rsidR="00870F05" w:rsidRDefault="00870F05" w:rsidP="00436FE7">
      <w:pPr>
        <w:spacing w:line="276" w:lineRule="auto"/>
        <w:jc w:val="both"/>
        <w:rPr>
          <w:rFonts w:ascii="Times New Roman" w:hAnsi="Times New Roman" w:cs="Times New Roman"/>
          <w:b/>
          <w:lang w:val="en-US" w:bidi="en-US"/>
        </w:rPr>
      </w:pPr>
    </w:p>
    <w:p w14:paraId="157B805D" w14:textId="77777777" w:rsidR="00870F05" w:rsidRDefault="00870F05" w:rsidP="00436FE7">
      <w:pPr>
        <w:spacing w:line="276" w:lineRule="auto"/>
        <w:jc w:val="both"/>
        <w:rPr>
          <w:rFonts w:ascii="Times New Roman" w:hAnsi="Times New Roman" w:cs="Times New Roman"/>
          <w:b/>
          <w:lang w:val="en-US" w:bidi="en-US"/>
        </w:rPr>
      </w:pPr>
    </w:p>
    <w:p w14:paraId="72CF7A1F" w14:textId="77777777" w:rsidR="00870F05" w:rsidRDefault="00870F05" w:rsidP="00436FE7">
      <w:pPr>
        <w:spacing w:line="276" w:lineRule="auto"/>
        <w:jc w:val="both"/>
        <w:rPr>
          <w:rFonts w:ascii="Times New Roman" w:hAnsi="Times New Roman" w:cs="Times New Roman"/>
          <w:b/>
          <w:lang w:val="en-US" w:bidi="en-US"/>
        </w:rPr>
      </w:pPr>
    </w:p>
    <w:p w14:paraId="666608E8" w14:textId="77777777" w:rsidR="00870F05" w:rsidRDefault="00870F05" w:rsidP="00436FE7">
      <w:pPr>
        <w:spacing w:line="276" w:lineRule="auto"/>
        <w:jc w:val="both"/>
        <w:rPr>
          <w:rFonts w:ascii="Times New Roman" w:hAnsi="Times New Roman" w:cs="Times New Roman"/>
          <w:b/>
          <w:lang w:val="en-US" w:bidi="en-US"/>
        </w:rPr>
      </w:pPr>
    </w:p>
    <w:p w14:paraId="3F1841F6" w14:textId="77777777" w:rsidR="00870F05" w:rsidRDefault="00870F05" w:rsidP="00436FE7">
      <w:pPr>
        <w:spacing w:line="276" w:lineRule="auto"/>
        <w:jc w:val="both"/>
        <w:rPr>
          <w:rFonts w:ascii="Times New Roman" w:hAnsi="Times New Roman" w:cs="Times New Roman"/>
          <w:b/>
          <w:lang w:val="en-US" w:bidi="en-US"/>
        </w:rPr>
      </w:pPr>
    </w:p>
    <w:p w14:paraId="4B9326BD" w14:textId="77777777" w:rsidR="00870F05" w:rsidRDefault="00870F05" w:rsidP="00436FE7">
      <w:pPr>
        <w:spacing w:line="276" w:lineRule="auto"/>
        <w:jc w:val="both"/>
        <w:rPr>
          <w:rFonts w:ascii="Times New Roman" w:hAnsi="Times New Roman" w:cs="Times New Roman"/>
          <w:b/>
          <w:lang w:val="en-US" w:bidi="en-US"/>
        </w:rPr>
      </w:pPr>
    </w:p>
    <w:p w14:paraId="6B9536C1" w14:textId="77777777" w:rsidR="00870F05" w:rsidRDefault="00870F05" w:rsidP="00436FE7">
      <w:pPr>
        <w:spacing w:line="276" w:lineRule="auto"/>
        <w:jc w:val="both"/>
        <w:rPr>
          <w:rFonts w:ascii="Times New Roman" w:hAnsi="Times New Roman" w:cs="Times New Roman"/>
          <w:b/>
          <w:lang w:val="en-US" w:bidi="en-US"/>
        </w:rPr>
      </w:pPr>
    </w:p>
    <w:p w14:paraId="18DD8B2A" w14:textId="77777777" w:rsidR="00870F05" w:rsidRDefault="00870F05" w:rsidP="00436FE7">
      <w:pPr>
        <w:spacing w:line="276" w:lineRule="auto"/>
        <w:jc w:val="both"/>
        <w:rPr>
          <w:rFonts w:ascii="Times New Roman" w:hAnsi="Times New Roman" w:cs="Times New Roman"/>
          <w:b/>
          <w:lang w:val="en-US" w:bidi="en-US"/>
        </w:rPr>
      </w:pPr>
    </w:p>
    <w:p w14:paraId="0F5CAF90" w14:textId="77777777" w:rsidR="00870F05" w:rsidRDefault="00870F05" w:rsidP="00436FE7">
      <w:pPr>
        <w:spacing w:line="276" w:lineRule="auto"/>
        <w:jc w:val="both"/>
        <w:rPr>
          <w:rFonts w:ascii="Times New Roman" w:hAnsi="Times New Roman" w:cs="Times New Roman"/>
          <w:b/>
          <w:lang w:val="en-US" w:bidi="en-US"/>
        </w:rPr>
      </w:pPr>
    </w:p>
    <w:p w14:paraId="1E4344FA" w14:textId="77777777" w:rsidR="00870F05" w:rsidRDefault="00870F05" w:rsidP="00436FE7">
      <w:pPr>
        <w:spacing w:line="276" w:lineRule="auto"/>
        <w:jc w:val="both"/>
        <w:rPr>
          <w:rFonts w:ascii="Times New Roman" w:hAnsi="Times New Roman" w:cs="Times New Roman"/>
          <w:b/>
          <w:lang w:val="en-US" w:bidi="en-US"/>
        </w:rPr>
      </w:pPr>
    </w:p>
    <w:p w14:paraId="16AE99FE" w14:textId="77777777" w:rsidR="00870F05" w:rsidRDefault="00870F05" w:rsidP="00436FE7">
      <w:pPr>
        <w:spacing w:line="276" w:lineRule="auto"/>
        <w:jc w:val="both"/>
        <w:rPr>
          <w:rFonts w:ascii="Times New Roman" w:hAnsi="Times New Roman" w:cs="Times New Roman"/>
          <w:b/>
          <w:lang w:val="en-US" w:bidi="en-US"/>
        </w:rPr>
      </w:pPr>
    </w:p>
    <w:p w14:paraId="6219151C" w14:textId="77777777" w:rsidR="00870F05" w:rsidRDefault="00870F05" w:rsidP="00436FE7">
      <w:pPr>
        <w:spacing w:line="276" w:lineRule="auto"/>
        <w:jc w:val="both"/>
        <w:rPr>
          <w:rFonts w:ascii="Times New Roman" w:hAnsi="Times New Roman" w:cs="Times New Roman"/>
          <w:b/>
          <w:lang w:val="en-US" w:bidi="en-US"/>
        </w:rPr>
      </w:pPr>
    </w:p>
    <w:p w14:paraId="31552E6E" w14:textId="77777777" w:rsidR="00870F05" w:rsidRDefault="00870F05" w:rsidP="00436FE7">
      <w:pPr>
        <w:spacing w:line="276" w:lineRule="auto"/>
        <w:jc w:val="both"/>
        <w:rPr>
          <w:rFonts w:ascii="Times New Roman" w:hAnsi="Times New Roman" w:cs="Times New Roman"/>
          <w:b/>
          <w:lang w:val="en-US" w:bidi="en-US"/>
        </w:rPr>
      </w:pPr>
    </w:p>
    <w:p w14:paraId="3E659EDF" w14:textId="77777777" w:rsidR="00870F05" w:rsidRDefault="00870F05" w:rsidP="00436FE7">
      <w:pPr>
        <w:spacing w:line="276" w:lineRule="auto"/>
        <w:jc w:val="both"/>
        <w:rPr>
          <w:rFonts w:ascii="Times New Roman" w:hAnsi="Times New Roman" w:cs="Times New Roman"/>
          <w:b/>
          <w:lang w:val="en-US" w:bidi="en-US"/>
        </w:rPr>
      </w:pPr>
    </w:p>
    <w:p w14:paraId="3EB6FC8A" w14:textId="77777777" w:rsidR="00870F05" w:rsidRDefault="00870F05" w:rsidP="00436FE7">
      <w:pPr>
        <w:spacing w:line="276" w:lineRule="auto"/>
        <w:jc w:val="both"/>
        <w:rPr>
          <w:rFonts w:ascii="Times New Roman" w:hAnsi="Times New Roman" w:cs="Times New Roman"/>
          <w:b/>
          <w:lang w:val="en-US" w:bidi="en-US"/>
        </w:rPr>
      </w:pPr>
    </w:p>
    <w:p w14:paraId="4A728582" w14:textId="77777777" w:rsidR="00870F05" w:rsidRDefault="00870F05" w:rsidP="00436FE7">
      <w:pPr>
        <w:spacing w:line="276" w:lineRule="auto"/>
        <w:jc w:val="both"/>
        <w:rPr>
          <w:rFonts w:ascii="Times New Roman" w:hAnsi="Times New Roman" w:cs="Times New Roman"/>
          <w:b/>
          <w:lang w:val="en-US" w:bidi="en-US"/>
        </w:rPr>
      </w:pPr>
    </w:p>
    <w:p w14:paraId="634D9FFA" w14:textId="77777777" w:rsidR="00870F05" w:rsidRDefault="00870F05" w:rsidP="00436FE7">
      <w:pPr>
        <w:spacing w:line="276" w:lineRule="auto"/>
        <w:jc w:val="both"/>
        <w:rPr>
          <w:rFonts w:ascii="Times New Roman" w:hAnsi="Times New Roman" w:cs="Times New Roman"/>
          <w:b/>
          <w:lang w:val="en-US" w:bidi="en-US"/>
        </w:rPr>
      </w:pPr>
    </w:p>
    <w:p w14:paraId="7D323127" w14:textId="0A185A52" w:rsidR="000F57DE" w:rsidRPr="00436FE7" w:rsidRDefault="000E0B47" w:rsidP="00867631">
      <w:pPr>
        <w:spacing w:line="240" w:lineRule="auto"/>
        <w:jc w:val="both"/>
        <w:rPr>
          <w:rFonts w:ascii="Times New Roman" w:hAnsi="Times New Roman" w:cs="Times New Roman"/>
          <w:b/>
          <w:lang w:val="en-US" w:bidi="en-US"/>
        </w:rPr>
      </w:pPr>
      <w:r w:rsidRPr="00436FE7">
        <w:rPr>
          <w:rFonts w:ascii="Times New Roman" w:hAnsi="Times New Roman" w:cs="Times New Roman"/>
          <w:b/>
          <w:lang w:val="en-US" w:bidi="en-US"/>
        </w:rPr>
        <w:t xml:space="preserve"> </w:t>
      </w:r>
      <w:r w:rsidR="000F57DE" w:rsidRPr="00436FE7">
        <w:rPr>
          <w:rFonts w:ascii="Times New Roman" w:hAnsi="Times New Roman" w:cs="Times New Roman"/>
          <w:b/>
          <w:lang w:val="en-US" w:bidi="en-US"/>
        </w:rPr>
        <w:t xml:space="preserve">Figure 11. </w:t>
      </w:r>
      <w:r w:rsidR="000F57DE" w:rsidRPr="00436FE7">
        <w:rPr>
          <w:rFonts w:ascii="Times New Roman" w:hAnsi="Times New Roman" w:cs="Times New Roman"/>
          <w:lang w:val="en-US" w:bidi="en-US"/>
        </w:rPr>
        <w:t>3D model representation of a vineyard row processed using Agisoft Metashape Professional version 1.8.4 (Agisoft LLC, St. Petersburg, Russia), (</w:t>
      </w:r>
      <w:r w:rsidR="000F57DE" w:rsidRPr="00436FE7">
        <w:rPr>
          <w:rFonts w:ascii="Times New Roman" w:hAnsi="Times New Roman" w:cs="Times New Roman"/>
          <w:b/>
          <w:bCs/>
          <w:lang w:val="en-US" w:bidi="en-US"/>
        </w:rPr>
        <w:t>a</w:t>
      </w:r>
      <w:r w:rsidR="000F57DE" w:rsidRPr="00436FE7">
        <w:rPr>
          <w:rFonts w:ascii="Times New Roman" w:hAnsi="Times New Roman" w:cs="Times New Roman"/>
          <w:lang w:val="en-US" w:bidi="en-US"/>
        </w:rPr>
        <w:t>) depicts a 3D solid model of the row; (</w:t>
      </w:r>
      <w:r w:rsidR="000F57DE" w:rsidRPr="00436FE7">
        <w:rPr>
          <w:rFonts w:ascii="Times New Roman" w:hAnsi="Times New Roman" w:cs="Times New Roman"/>
          <w:b/>
          <w:bCs/>
          <w:lang w:val="en-US" w:bidi="en-US"/>
        </w:rPr>
        <w:t>b</w:t>
      </w:r>
      <w:r w:rsidR="000F57DE" w:rsidRPr="00436FE7">
        <w:rPr>
          <w:rFonts w:ascii="Times New Roman" w:hAnsi="Times New Roman" w:cs="Times New Roman"/>
          <w:lang w:val="en-US" w:bidi="en-US"/>
        </w:rPr>
        <w:t>) depicts the result of applying the model reconstruction algorithms.</w:t>
      </w:r>
    </w:p>
    <w:p w14:paraId="099498C9" w14:textId="77777777" w:rsidR="000F57DE" w:rsidRPr="000F57DE" w:rsidRDefault="000F57DE" w:rsidP="000F57DE">
      <w:pPr>
        <w:spacing w:line="360" w:lineRule="auto"/>
        <w:jc w:val="both"/>
        <w:rPr>
          <w:rFonts w:ascii="Times New Roman" w:hAnsi="Times New Roman" w:cs="Times New Roman"/>
          <w:b/>
          <w:sz w:val="24"/>
          <w:szCs w:val="24"/>
          <w:lang w:val="en-US" w:bidi="en-US"/>
        </w:rPr>
      </w:pPr>
      <w:r w:rsidRPr="000F57DE">
        <w:rPr>
          <w:rFonts w:ascii="Times New Roman" w:hAnsi="Times New Roman" w:cs="Times New Roman"/>
          <w:sz w:val="24"/>
          <w:szCs w:val="24"/>
          <w:lang w:val="en-US" w:bidi="en-US"/>
        </w:rPr>
        <w:t xml:space="preserve">One of the main issues of research interest in this area concerns the localisation of vine rows. Biglia et al., proposed an innovative 3D point cloud processing algorithm for the identification and automatic locations of rows within vineyard maps, based on the identification of key points and a clustering approach based on the density of these points </w:t>
      </w:r>
      <w:r w:rsidRPr="000F57DE">
        <w:rPr>
          <w:rFonts w:ascii="Times New Roman" w:hAnsi="Times New Roman" w:cs="Times New Roman"/>
          <w:b/>
          <w:sz w:val="24"/>
          <w:szCs w:val="24"/>
          <w:lang w:val="en-GB" w:bidi="en-US"/>
        </w:rPr>
        <w:fldChar w:fldCharType="begin"/>
      </w:r>
      <w:r w:rsidRPr="000F57DE">
        <w:rPr>
          <w:rFonts w:ascii="Times New Roman" w:hAnsi="Times New Roman" w:cs="Times New Roman"/>
          <w:sz w:val="24"/>
          <w:szCs w:val="24"/>
          <w:lang w:val="en-GB" w:bidi="en-US"/>
        </w:rPr>
        <w:instrText xml:space="preserve"> ADDIN ZOTERO_ITEM CSL_CITATION {"citationID":"FrDiEny7","properties":{"formattedCitation":"[106]","plainCitation":"[106]","noteIndex":0},"citationItems":[{"id":406,"uris":["http://zotero.org/users/9822360/items/4BHRFR6F"],"itemData":{"id":406,"type":"article-journal","container-title":"Computers and Electronics in Agriculture","ISSN":"0168-1699","journalAbbreviation":"Computers and Electronics in Agriculture","note":"publisher: Elsevier","page":"107166","title":"3D point cloud density-based segmentation for vine rows detection and localisation","volume":"199","author":[{"family":"Biglia","given":"A"},{"family":"Zaman","given":"S"},{"family":"Gay","given":"P"},{"family":"Aimonino","given":"D Ricauda"},{"family":"Comba","given":"L"}],"issued":{"date-parts":[["2022"]]}}}],"schema":"https://github.com/citation-style-language/schema/raw/master/csl-citation.json"} </w:instrText>
      </w:r>
      <w:r w:rsidRPr="000F57DE">
        <w:rPr>
          <w:rFonts w:ascii="Times New Roman" w:hAnsi="Times New Roman" w:cs="Times New Roman"/>
          <w:b/>
          <w:sz w:val="24"/>
          <w:szCs w:val="24"/>
          <w:lang w:val="en-GB" w:bidi="en-US"/>
        </w:rPr>
        <w:fldChar w:fldCharType="separate"/>
      </w:r>
      <w:r w:rsidRPr="000F57DE">
        <w:rPr>
          <w:rFonts w:ascii="Times New Roman" w:hAnsi="Times New Roman" w:cs="Times New Roman"/>
          <w:sz w:val="24"/>
          <w:szCs w:val="24"/>
          <w:lang w:val="en-US" w:bidi="en-US"/>
        </w:rPr>
        <w:t>[106]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This classification algorithm can locate vineyard rows in any layout or orientation, independent of the air sensor adopted to collect the data. The application of vineyard canopy 3D reconstructions is widely used in PV, especially in agronomic management, indeed, the method offers the opportunity to characterise the leaf area index (LAI) of the vine simply and fast, compared to manual methods that are laborious and time-consuming</w:t>
      </w:r>
      <w:r w:rsidRPr="000F57DE">
        <w:rPr>
          <w:rFonts w:ascii="Times New Roman" w:hAnsi="Times New Roman" w:cs="Times New Roman"/>
          <w:sz w:val="24"/>
          <w:szCs w:val="24"/>
          <w:lang w:val="en-GB" w:bidi="en-US"/>
        </w:rPr>
        <w:t xml:space="preserve"> [225]</w:t>
      </w:r>
      <w:r w:rsidRPr="000F57DE">
        <w:rPr>
          <w:rFonts w:ascii="Times New Roman" w:hAnsi="Times New Roman" w:cs="Times New Roman"/>
          <w:sz w:val="24"/>
          <w:szCs w:val="24"/>
          <w:lang w:val="en-US" w:bidi="en-US"/>
        </w:rPr>
        <w:t xml:space="preserve">. The use of 3D maps constructed from point clouds </w:t>
      </w:r>
      <w:r w:rsidRPr="000F57DE">
        <w:rPr>
          <w:rFonts w:ascii="Times New Roman" w:hAnsi="Times New Roman" w:cs="Times New Roman"/>
          <w:sz w:val="24"/>
          <w:szCs w:val="24"/>
          <w:lang w:val="en-US" w:bidi="en-US"/>
        </w:rPr>
        <w:lastRenderedPageBreak/>
        <w:t>allow for very accurate leaf area estimation representative of the real condition, with R</w:t>
      </w:r>
      <w:r w:rsidRPr="000F57DE">
        <w:rPr>
          <w:rFonts w:ascii="Times New Roman" w:hAnsi="Times New Roman" w:cs="Times New Roman"/>
          <w:sz w:val="24"/>
          <w:szCs w:val="24"/>
          <w:vertAlign w:val="superscript"/>
          <w:lang w:val="en-US" w:bidi="en-US"/>
        </w:rPr>
        <w:t>2</w:t>
      </w:r>
      <w:r w:rsidRPr="000F57DE">
        <w:rPr>
          <w:rFonts w:ascii="Times New Roman" w:hAnsi="Times New Roman" w:cs="Times New Roman"/>
          <w:sz w:val="24"/>
          <w:szCs w:val="24"/>
          <w:lang w:val="en-US" w:bidi="en-US"/>
        </w:rPr>
        <w:t xml:space="preserve"> values greater than 0.8</w:t>
      </w:r>
      <w:r w:rsidRPr="000F57DE">
        <w:rPr>
          <w:rFonts w:ascii="Times New Roman" w:hAnsi="Times New Roman" w:cs="Times New Roman"/>
          <w:sz w:val="24"/>
          <w:szCs w:val="24"/>
          <w:lang w:val="en-GB" w:bidi="en-US"/>
        </w:rPr>
        <w:t xml:space="preserve"> [105,226]</w:t>
      </w:r>
      <w:r w:rsidRPr="000F57DE">
        <w:rPr>
          <w:rFonts w:ascii="Times New Roman" w:hAnsi="Times New Roman" w:cs="Times New Roman"/>
          <w:sz w:val="24"/>
          <w:szCs w:val="24"/>
          <w:lang w:val="en-US" w:bidi="en-US"/>
        </w:rPr>
        <w:t>. The estimation of leaf area allows modulating the vegetative-productive balance, together with other parameters such as, for example, the weight of pruning wood closely related to the variability of vine vigour. Some studies developed on the basis of the SfM method have provided interesting correlation results between vine canopy volume and pruning weight (R</w:t>
      </w:r>
      <w:r w:rsidRPr="000F57DE">
        <w:rPr>
          <w:rFonts w:ascii="Times New Roman" w:hAnsi="Times New Roman" w:cs="Times New Roman"/>
          <w:sz w:val="24"/>
          <w:szCs w:val="24"/>
          <w:vertAlign w:val="superscript"/>
          <w:lang w:val="en-US" w:bidi="en-US"/>
        </w:rPr>
        <w:t>2</w:t>
      </w:r>
      <w:r w:rsidRPr="000F57DE">
        <w:rPr>
          <w:rFonts w:ascii="Times New Roman" w:hAnsi="Times New Roman" w:cs="Times New Roman"/>
          <w:sz w:val="24"/>
          <w:szCs w:val="24"/>
          <w:lang w:val="en-US" w:bidi="en-US"/>
        </w:rPr>
        <w:t xml:space="preserve"> range 0.56–0.71)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NApBTUYe","properties":{"formattedCitation":"[18]","plainCitation":"[18]","noteIndex":0},"citationItems":[{"id":25,"uris":["http://zotero.org/users/9822360/items/APNTP8EP"],"itemData":{"id":25,"type":"article-journal","container-title":"Agronomy","ISSN":"2073-4395","issue":"12","journalAbbreviation":"Agronomy","note":"publisher: MDPI","page":"2489","title":"Vineyard Pruning Weight Prediction Using 3D Point Clouds Generated from UAV Imagery and Structure from Motion Photogrammetry","volume":"11","author":[{"family":"García-Fernández","given":"Marta"},{"family":"Sanz-Ablanedo","given":"Enoc"},{"family":"Pereira-Obaya","given":"Dimas"},{"family":"Rodríguez-Pérez","given":"José Ramón"}],"issued":{"date-parts":[["2021"]]}}}],"schema":"https://github.com/citation-style-language/schema/raw/master/csl-citation.json"}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[18]</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The 3D models provide a detailed view of the vineyard rows and therefore these results can be used as input for autonomous driving of unmanned ground vehicles [227,228]</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{"citationID":"a8jj4S2C","properties":{"formattedCitation":"[225,226]","plainCitation":"[225,226]","noteIndex":0},"citationItems":[{"id":167,"uris":["http://zotero.org/users/9822360/items/7ELVDNCI"],"itemData":{"id":167,"type":"paper-conference","event-title":"2020 IEEE International Workshop on Metrology for Agriculture and Forestry (MetroAgriFor)","ISBN":"1-72818-783-4","page":"224-229","publisher":"IEEE","title":"Cooperative agricultural operations of aerial and ground unmanned vehicles","author":[{"family":"Mammarella","given":"Martina"},{"family":"Comba","given":"Lorenzo"},{"family":"Biglia","given":"Alessandro"},{"family":"Dabbene","given":"Fabrizio"},{"family":"Gay","given":"Paolo"}],"issued":{"date-parts":[["2020"]]}}},{"id":168,"uris":["http://zotero.org/users/9822360/items/ZHXIXY5S"],"itemData":{"id":168,"type":"paper-conference","event-title":"Recent Advances in Agricultural Robotics, International workshop collocated with the 13th International Conference on Intelligent Autonomous Systems (IAS-13)","title":"Gps-free localisation and navigation of an unmanned ground vehicle for yield forecasting in a vineyard","author":[{"family":"Marden","given":"Sam"},{"family":"Whitty","given":"Mark"}],"issued":{"date-parts":[["2014"]]}}}],"schema":"https://github.com/citation-style-language/schema/raw/master/csl-citation.json"}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and can provide useful information to carry out operations such as pruning in an automated form by bud detection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{"citationID":"I5pKYJ57","properties":{"formattedCitation":"[43]","plainCitation":"[43]","noteIndex":0},"citationItems":[{"id":138,"uris":["http://zotero.org/users/9822360/items/656NKNQI"],"itemData":{"id":138,"type":"article-journal","container-title":"Computers in Industry","ISSN":"0166-3615","journalAbbreviation":"Computers in Industry","note":"publisher: Elsevier","page":"303-312","title":"Grapevine buds detection and localization in 3D space based on Structure from Motion and 2D image classification","volume":"99","author":[{"family":"Díaz","given":"Carlos Ariel"},{"family":"Pérez","given":"Diego Sebastián"},{"family":"Miatello","given":"Humberto"},{"family":"Bromberg","given":"Facundo"}],"issued":{"date-parts":[["2018"]]}}}],"schema":"https://github.com/citation-style-language/schema/raw/master/csl-citation.json"}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[43]</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w:t>
      </w:r>
    </w:p>
    <w:p w14:paraId="24B614FD" w14:textId="77777777" w:rsidR="000F57DE" w:rsidRPr="000F57DE" w:rsidRDefault="000F57DE" w:rsidP="00DE5FA0">
      <w:pPr>
        <w:pStyle w:val="Titolo1"/>
        <w:rPr>
          <w:lang w:val="en-GB" w:bidi="en-US"/>
        </w:rPr>
      </w:pPr>
      <w:bookmarkStart w:id="27" w:name="_Toc181194749"/>
      <w:r w:rsidRPr="000F57DE">
        <w:rPr>
          <w:lang w:val="en-US" w:bidi="en-US"/>
        </w:rPr>
        <w:t>5. Data Mining in Viticulture</w:t>
      </w:r>
      <w:bookmarkEnd w:id="27"/>
    </w:p>
    <w:p w14:paraId="784FE9B3"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The use of platforms previously presented makes it possible to collect a large amount of data and information. Various digital processes have been developed that fall under the heading of artificial intelligence, including computer vision, machine learning (ML) and deep learning (DL). The ML algorithms used in precision viticulture fall into two categories. Supervised learning is learning with a supervisor. These algorithms are developed based on a set of labelled data, organised in such a way that each input data is associated with an output data</w:t>
      </w:r>
      <w:r w:rsidRPr="000F57DE">
        <w:rPr>
          <w:rFonts w:ascii="Times New Roman" w:hAnsi="Times New Roman" w:cs="Times New Roman"/>
          <w:sz w:val="24"/>
          <w:szCs w:val="24"/>
          <w:lang w:val="en-GB" w:bidi="en-US"/>
        </w:rPr>
        <w:t xml:space="preserve"> [229,230]</w:t>
      </w:r>
      <w:r w:rsidRPr="000F57DE">
        <w:rPr>
          <w:rFonts w:ascii="Times New Roman" w:hAnsi="Times New Roman" w:cs="Times New Roman"/>
          <w:sz w:val="24"/>
          <w:szCs w:val="24"/>
          <w:lang w:val="en-US" w:bidi="en-US"/>
        </w:rPr>
        <w:t>. The most common supervised tasks are ‘classification’ which separates data and ‘regression’ which evaluates the relationship between two or more variables. Unsupervised learning differs from supervised learning algorithms, both in complexity and in the type of input data, indeed these allow for the prediction of missing outputs (labels) and allow for the identification of unknown elements by grouping them according to their similarity. Within the discipline of artificial intelligence, there is an area of study concerning DL, a subset of ML techniques allowed to learn from unlabelled or unstructured data</w:t>
      </w:r>
      <w:r w:rsidRPr="000F57DE">
        <w:rPr>
          <w:rFonts w:ascii="Times New Roman" w:hAnsi="Times New Roman" w:cs="Times New Roman"/>
          <w:sz w:val="24"/>
          <w:szCs w:val="24"/>
          <w:lang w:val="en-GB" w:bidi="en-US"/>
        </w:rPr>
        <w:t xml:space="preserve"> [231]. </w:t>
      </w:r>
      <w:r w:rsidRPr="000F57DE">
        <w:rPr>
          <w:rFonts w:ascii="Times New Roman" w:hAnsi="Times New Roman" w:cs="Times New Roman"/>
          <w:sz w:val="24"/>
          <w:szCs w:val="24"/>
          <w:lang w:val="en-US" w:bidi="en-US"/>
        </w:rPr>
        <w:t>DL networks have shown great advantages for feature extraction of complex, non-linear data</w:t>
      </w:r>
      <w:r w:rsidRPr="000F57DE">
        <w:rPr>
          <w:rFonts w:ascii="Times New Roman" w:hAnsi="Times New Roman" w:cs="Times New Roman"/>
          <w:sz w:val="24"/>
          <w:szCs w:val="24"/>
          <w:lang w:val="en-GB" w:bidi="en-US"/>
        </w:rPr>
        <w:t xml:space="preserve"> [232]</w:t>
      </w:r>
      <w:r w:rsidRPr="000F57DE">
        <w:rPr>
          <w:rFonts w:ascii="Times New Roman" w:hAnsi="Times New Roman" w:cs="Times New Roman"/>
          <w:sz w:val="24"/>
          <w:szCs w:val="24"/>
          <w:lang w:val="en-US" w:bidi="en-US"/>
        </w:rPr>
        <w:t>. The expression ‘deep’ refers to the many articulated layers in the neural network, this allows an advantage in analysing more complicated inputs including large datasets of images by automatically recognising the complexities of the structures embedded in the data</w:t>
      </w:r>
      <w:r w:rsidRPr="000F57DE">
        <w:rPr>
          <w:rFonts w:ascii="Times New Roman" w:hAnsi="Times New Roman" w:cs="Times New Roman"/>
          <w:sz w:val="24"/>
          <w:szCs w:val="24"/>
          <w:lang w:val="en-GB" w:bidi="en-US"/>
        </w:rPr>
        <w:t xml:space="preserve"> [233]</w:t>
      </w:r>
      <w:r w:rsidRPr="000F57DE">
        <w:rPr>
          <w:rFonts w:ascii="Times New Roman" w:hAnsi="Times New Roman" w:cs="Times New Roman"/>
          <w:sz w:val="24"/>
          <w:szCs w:val="24"/>
          <w:lang w:val="en-US" w:bidi="en-US"/>
        </w:rPr>
        <w:t xml:space="preserve">. </w:t>
      </w:r>
    </w:p>
    <w:p w14:paraId="2CC57648" w14:textId="77777777" w:rsidR="000F57DE" w:rsidRPr="00436FE7" w:rsidRDefault="000F57DE" w:rsidP="00DE5FA0">
      <w:pPr>
        <w:pStyle w:val="Titolo2"/>
        <w:rPr>
          <w:lang w:val="en-US" w:bidi="en-US"/>
        </w:rPr>
      </w:pPr>
      <w:bookmarkStart w:id="28" w:name="_Toc181194750"/>
      <w:r w:rsidRPr="00436FE7">
        <w:rPr>
          <w:lang w:val="en-US" w:bidi="en-US"/>
        </w:rPr>
        <w:t>5.1. Machine learning in Viticulture</w:t>
      </w:r>
      <w:bookmarkEnd w:id="28"/>
    </w:p>
    <w:p w14:paraId="2E57848B" w14:textId="55D3E96A" w:rsidR="000F57DE" w:rsidRPr="000F57DE" w:rsidRDefault="000F57DE" w:rsidP="000F57DE">
      <w:pPr>
        <w:spacing w:line="360" w:lineRule="auto"/>
        <w:jc w:val="both"/>
        <w:rPr>
          <w:rFonts w:ascii="Times New Roman" w:hAnsi="Times New Roman" w:cs="Times New Roman"/>
          <w:b/>
          <w:sz w:val="24"/>
          <w:szCs w:val="24"/>
          <w:lang w:val="en-US" w:bidi="en-US"/>
        </w:rPr>
      </w:pPr>
      <w:r w:rsidRPr="000F57DE">
        <w:rPr>
          <w:rFonts w:ascii="Times New Roman" w:hAnsi="Times New Roman" w:cs="Times New Roman"/>
          <w:sz w:val="24"/>
          <w:szCs w:val="24"/>
          <w:lang w:val="en-US" w:bidi="en-US"/>
        </w:rPr>
        <w:t xml:space="preserve">The applications of ML in viticulture are many and primarily relate to regression and classification tasks, for example yield prediction, classification of vineyard components, weeds, disease detection, and grape quality. Vineyard yield forecasting has always been a main interest of winegrowers. Usually, yield forecasting is applied with traditional, manually performed, </w:t>
      </w:r>
      <w:r w:rsidRPr="000F57DE">
        <w:rPr>
          <w:rFonts w:ascii="Times New Roman" w:hAnsi="Times New Roman" w:cs="Times New Roman"/>
          <w:sz w:val="24"/>
          <w:szCs w:val="24"/>
          <w:lang w:val="en-US" w:bidi="en-US"/>
        </w:rPr>
        <w:lastRenderedPageBreak/>
        <w:t>labor-intensive and time-consuming methods</w:t>
      </w:r>
      <w:r w:rsidRPr="000F57DE">
        <w:rPr>
          <w:rFonts w:ascii="Times New Roman" w:hAnsi="Times New Roman" w:cs="Times New Roman"/>
          <w:sz w:val="24"/>
          <w:szCs w:val="24"/>
          <w:lang w:val="en-GB" w:bidi="en-US"/>
        </w:rPr>
        <w:t xml:space="preserve"> [234]</w:t>
      </w:r>
      <w:r w:rsidRPr="000F57DE">
        <w:rPr>
          <w:rFonts w:ascii="Times New Roman" w:hAnsi="Times New Roman" w:cs="Times New Roman"/>
          <w:sz w:val="24"/>
          <w:szCs w:val="24"/>
          <w:lang w:val="en-US" w:bidi="en-US"/>
        </w:rPr>
        <w:t>, resulting in an inaccurate result. In opposition to these estimation methods, crop simulation models have been developed, which allow the development of a vineyard yield forecast. Among ML methods, regression analysis is one of the most common methods. Among the best-known regression techniques are simple and multiple linear regression. These regression models have been applied in viticulture by considering multispectral vegetation indices that show good regression values of R</w:t>
      </w:r>
      <w:r w:rsidRPr="000F57DE">
        <w:rPr>
          <w:rFonts w:ascii="Times New Roman" w:hAnsi="Times New Roman" w:cs="Times New Roman"/>
          <w:sz w:val="24"/>
          <w:szCs w:val="24"/>
          <w:vertAlign w:val="superscript"/>
          <w:lang w:val="en-US" w:bidi="en-US"/>
        </w:rPr>
        <w:t>2</w:t>
      </w:r>
      <w:r w:rsidRPr="000F57DE">
        <w:rPr>
          <w:rFonts w:ascii="Times New Roman" w:hAnsi="Times New Roman" w:cs="Times New Roman"/>
          <w:sz w:val="24"/>
          <w:szCs w:val="24"/>
          <w:lang w:val="en-US" w:bidi="en-US"/>
        </w:rPr>
        <w:t xml:space="preserve"> = 0.76 with good accuracy (RMSE = 1.2 kg vine</w:t>
      </w:r>
      <w:r w:rsidRPr="000F57DE">
        <w:rPr>
          <w:rFonts w:ascii="Times New Roman" w:hAnsi="Times New Roman" w:cs="Times New Roman"/>
          <w:sz w:val="24"/>
          <w:szCs w:val="24"/>
          <w:vertAlign w:val="superscript"/>
          <w:lang w:val="en-US" w:bidi="en-US"/>
        </w:rPr>
        <w:t>−1</w:t>
      </w:r>
      <w:r w:rsidRPr="000F57DE">
        <w:rPr>
          <w:rFonts w:ascii="Times New Roman" w:hAnsi="Times New Roman" w:cs="Times New Roman"/>
          <w:sz w:val="24"/>
          <w:szCs w:val="24"/>
          <w:lang w:val="en-US" w:bidi="en-US"/>
        </w:rPr>
        <w:t xml:space="preserve"> and RE = 28.7%), similar results are obtained by considering canopy geometries R</w:t>
      </w:r>
      <w:r w:rsidRPr="000F57DE">
        <w:rPr>
          <w:rFonts w:ascii="Times New Roman" w:hAnsi="Times New Roman" w:cs="Times New Roman"/>
          <w:sz w:val="24"/>
          <w:szCs w:val="24"/>
          <w:vertAlign w:val="superscript"/>
          <w:lang w:val="en-US" w:bidi="en-US"/>
        </w:rPr>
        <w:t>2</w:t>
      </w:r>
      <w:r w:rsidRPr="000F57DE">
        <w:rPr>
          <w:rFonts w:ascii="Times New Roman" w:hAnsi="Times New Roman" w:cs="Times New Roman"/>
          <w:sz w:val="24"/>
          <w:szCs w:val="24"/>
          <w:lang w:val="en-US" w:bidi="en-US"/>
        </w:rPr>
        <w:t xml:space="preserve"> = 0.69, evaluated in proximity to harvest. However, the combination of vegetation indices and the geometric approach is the most accurate model for predicting vineyard yield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{"citationID":"0wJMHWhB","properties":{"formattedCitation":"[19]","plainCitation":"[19]","noteIndex":0},"citationItems":[{"id":20,"uris":["http://zotero.org/users/9822360/items/SBU5PBEV"],"itemData":{"id":20,"type":"article-journal","container-title":"Precision Agriculture","ISSN":"1573-1618","issue":"6","journalAbbreviation":"Precision Agriculture","note":"publisher: Springer","page":"1242-1262","title":"Vineyard yield estimation by combining remote sensing, computer vision and artificial neural network techniques","volume":"21","author":[{"family":"Ballesteros","given":"Rocío"},{"family":"Intrigliolo","given":"Diego S"},{"family":"Ortega","given":"José F"},{"family":"Ramírez-Cuesta","given":"Juan M"},{"family":"Buesa","given":"Ignacio"},{"family":"Moreno","given":"Miguel A"}],"issued":{"date-parts":[["2020"]]}}}],"schema":"https://github.com/citation-style-language/schema/raw/master/csl-citation.json"}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[19]</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Among the supervised ML algorithms, non-parametric techniques based on kernel functions are applied, analysing the data for classification and regression analysis. One of the most widely used is an algorithm called support vector machine (SVM), which is one of the most robust prediction methods, </w:t>
      </w:r>
      <w:r w:rsidR="00C867DE" w:rsidRPr="000F57DE">
        <w:rPr>
          <w:rFonts w:ascii="Times New Roman" w:hAnsi="Times New Roman" w:cs="Times New Roman"/>
          <w:sz w:val="24"/>
          <w:szCs w:val="24"/>
          <w:lang w:val="en-US" w:bidi="en-US"/>
        </w:rPr>
        <w:t>based</w:t>
      </w:r>
      <w:r w:rsidRPr="000F57DE">
        <w:rPr>
          <w:rFonts w:ascii="Times New Roman" w:hAnsi="Times New Roman" w:cs="Times New Roman"/>
          <w:sz w:val="24"/>
          <w:szCs w:val="24"/>
          <w:lang w:val="en-US" w:bidi="en-US"/>
        </w:rPr>
        <w:t xml:space="preserve"> on statistical learning frameworks. The SVM algorithm can be applied to data sets that present a linear </w:t>
      </w:r>
      <w:r w:rsidR="00C867DE" w:rsidRPr="000F57DE">
        <w:rPr>
          <w:rFonts w:ascii="Times New Roman" w:hAnsi="Times New Roman" w:cs="Times New Roman"/>
          <w:sz w:val="24"/>
          <w:szCs w:val="24"/>
          <w:lang w:val="en-US" w:bidi="en-US"/>
        </w:rPr>
        <w:t>type of</w:t>
      </w:r>
      <w:r w:rsidRPr="000F57DE">
        <w:rPr>
          <w:rFonts w:ascii="Times New Roman" w:hAnsi="Times New Roman" w:cs="Times New Roman"/>
          <w:sz w:val="24"/>
          <w:szCs w:val="24"/>
          <w:lang w:val="en-US" w:bidi="en-US"/>
        </w:rPr>
        <w:t xml:space="preserve"> distribution or non-linear distributions, in the latter case mathematical Kernel functions have been introduced</w:t>
      </w:r>
      <w:r w:rsidRPr="000F57DE">
        <w:rPr>
          <w:rFonts w:ascii="Times New Roman" w:hAnsi="Times New Roman" w:cs="Times New Roman"/>
          <w:sz w:val="24"/>
          <w:szCs w:val="24"/>
          <w:lang w:val="en-GB" w:bidi="en-US"/>
        </w:rPr>
        <w:t xml:space="preserve"> [235]</w:t>
      </w:r>
      <w:r w:rsidRPr="000F57DE">
        <w:rPr>
          <w:rFonts w:ascii="Times New Roman" w:hAnsi="Times New Roman" w:cs="Times New Roman"/>
          <w:sz w:val="24"/>
          <w:szCs w:val="24"/>
          <w:lang w:val="en-US" w:bidi="en-US"/>
        </w:rPr>
        <w:t>. The most popular ones are Linear, then there are the Polynomial and Sigmoid functions and finally the gaussian radial basis function (RBF). The choice of kernel function usually depends on a-priori knowledge of the data set. Excellent prediction results have been obtained by considering SVM models (Gaussian exp GPR), using multispectral data (NDVI) as a dataset, which allow good yield prediction results with a lower error (RMSE % = 0.29–0.39), compared to the regression model (RMSE % = 0.42–0.44) [33]</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{"citationID":"B77HPm5f","properties":{"formattedCitation":"[234]","plainCitation":"[234]","noteIndex":0},"citationItems":[{"id":258,"uris":["http://zotero.org/users/9822360/items/U6M9CAFS"],"itemData":{"id":258,"type":"article-journal","container-title":"Scientific Reports","ISSN":"2045-2322","issue":"1","journalAbbreviation":"Scientific Reports","note":"publisher: Nature Publishing Group","page":"1-13","title":"Beyond the traditional NDVI index as a key factor to mainstream the use of UAV in precision viticulture","volume":"11","author":[{"family":"Matese","given":"Alessandro"},{"family":"Di Gennaro","given":"Salvatore Filippo"}],"issued":{"date-parts":[["2021"]]}}}],"schema":"https://github.com/citation-style-language/schema/raw/master/csl-citation.json"}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Another type of models belonging to the group of supervised learning are Bayesian probabilistic models (BM). These processing models have been applied to the pixel classification of vine images. Bayesian decision-making based on joint modelling of colour and texture using multivariate Gaussian distributions identifying canopy and bunches in the vineyard, with a high level of accuracy</w:t>
      </w:r>
      <w:r w:rsidRPr="000F57DE">
        <w:rPr>
          <w:rFonts w:ascii="Times New Roman" w:hAnsi="Times New Roman" w:cs="Times New Roman"/>
          <w:sz w:val="24"/>
          <w:szCs w:val="24"/>
          <w:lang w:val="en-GB" w:bidi="en-US"/>
        </w:rPr>
        <w:t xml:space="preserve"> [236]</w:t>
      </w:r>
      <w:r w:rsidRPr="000F57DE">
        <w:rPr>
          <w:rFonts w:ascii="Times New Roman" w:hAnsi="Times New Roman" w:cs="Times New Roman"/>
          <w:sz w:val="24"/>
          <w:szCs w:val="24"/>
          <w:lang w:val="en-US" w:bidi="en-US"/>
        </w:rPr>
        <w:t>. Among the applications of unsupervised machine learning are several algorithms that allow image optimisation, detection, and classification processes in an automated form. These include Artificial Neural Networks (ANN), which are information processing systems whose operating mechanisms are inspired by biological neural circuits. An Artificial Neural Network has processing units that are interconnected in various ways through various architectures [237]. ANNs consist of units that are classified on several levels, in a neural network there is at minimum one level of input units, an intermediate level consisting of hidden units, and a level with output units</w:t>
      </w:r>
      <w:r w:rsidRPr="000F57DE">
        <w:rPr>
          <w:rFonts w:ascii="Times New Roman" w:hAnsi="Times New Roman" w:cs="Times New Roman"/>
          <w:sz w:val="24"/>
          <w:szCs w:val="24"/>
          <w:lang w:val="en-GB" w:bidi="en-US"/>
        </w:rPr>
        <w:t xml:space="preserve"> [238]</w:t>
      </w:r>
      <w:r w:rsidRPr="000F57DE">
        <w:rPr>
          <w:rFonts w:ascii="Times New Roman" w:hAnsi="Times New Roman" w:cs="Times New Roman"/>
          <w:sz w:val="24"/>
          <w:szCs w:val="24"/>
          <w:lang w:val="en-US" w:bidi="en-US"/>
        </w:rPr>
        <w:t xml:space="preserve">. Each unit or node in the network becomes active if the total amount of </w:t>
      </w:r>
      <w:r w:rsidRPr="000F57DE">
        <w:rPr>
          <w:rFonts w:ascii="Times New Roman" w:hAnsi="Times New Roman" w:cs="Times New Roman"/>
          <w:sz w:val="24"/>
          <w:szCs w:val="24"/>
          <w:lang w:val="en-US" w:bidi="en-US"/>
        </w:rPr>
        <w:lastRenderedPageBreak/>
        <w:t>signal it receives is higher than the activation level, which is defined by a function called the activation function (f). If a node is activated, it emits a signal (y) that is transmitted along the transmission channels until it reaches the other units that it is connected to</w:t>
      </w:r>
      <w:r w:rsidRPr="000F57DE">
        <w:rPr>
          <w:rFonts w:ascii="Times New Roman" w:hAnsi="Times New Roman" w:cs="Times New Roman"/>
          <w:sz w:val="24"/>
          <w:szCs w:val="24"/>
          <w:lang w:val="en-GB" w:bidi="en-US"/>
        </w:rPr>
        <w:t xml:space="preserve"> [239]</w:t>
      </w:r>
      <w:r w:rsidRPr="000F57DE">
        <w:rPr>
          <w:rFonts w:ascii="Times New Roman" w:hAnsi="Times New Roman" w:cs="Times New Roman"/>
          <w:sz w:val="24"/>
          <w:szCs w:val="24"/>
          <w:lang w:val="en-US" w:bidi="en-US"/>
        </w:rPr>
        <w:t>. At each connecting node, it acts as a filter that transforms the message into an inhibitory or excitatory signal by increasing or decreasing its intensity</w:t>
      </w:r>
      <w:r w:rsidRPr="000F57DE">
        <w:rPr>
          <w:rFonts w:ascii="Times New Roman" w:hAnsi="Times New Roman" w:cs="Times New Roman"/>
          <w:sz w:val="24"/>
          <w:szCs w:val="24"/>
          <w:lang w:val="en-GB" w:bidi="en-US"/>
        </w:rPr>
        <w:t xml:space="preserve"> [240]</w:t>
      </w:r>
      <w:r w:rsidRPr="000F57DE">
        <w:rPr>
          <w:rFonts w:ascii="Times New Roman" w:hAnsi="Times New Roman" w:cs="Times New Roman"/>
          <w:sz w:val="24"/>
          <w:szCs w:val="24"/>
          <w:lang w:val="en-US" w:bidi="en-US"/>
        </w:rPr>
        <w:t xml:space="preserve">. Thus, the ANN connection points have the fundamental function of </w:t>
      </w:r>
      <w:r w:rsidR="00C867DE" w:rsidRPr="000F57DE">
        <w:rPr>
          <w:rFonts w:ascii="Times New Roman" w:hAnsi="Times New Roman" w:cs="Times New Roman"/>
          <w:sz w:val="24"/>
          <w:szCs w:val="24"/>
          <w:lang w:val="en-US" w:bidi="en-US"/>
        </w:rPr>
        <w:t>weighing</w:t>
      </w:r>
      <w:r w:rsidRPr="000F57DE">
        <w:rPr>
          <w:rFonts w:ascii="Times New Roman" w:hAnsi="Times New Roman" w:cs="Times New Roman"/>
          <w:sz w:val="24"/>
          <w:szCs w:val="24"/>
          <w:lang w:val="en-US" w:bidi="en-US"/>
        </w:rPr>
        <w:t xml:space="preserve"> the intensity of transmitted signals, multiplying them by specific intensities (w). The weights are real numbers, if the weight is positive, the channel is excitatory, if it is negative is inhibitory. The absolute value of a weight represents the strength of the connection. The output signal, namely the transmission of its activity to the outside world, is calculated by applying the activation function; these functions can be linear or non-linear</w:t>
      </w:r>
      <w:r w:rsidRPr="000F57DE">
        <w:rPr>
          <w:rFonts w:ascii="Times New Roman" w:hAnsi="Times New Roman" w:cs="Times New Roman"/>
          <w:sz w:val="24"/>
          <w:szCs w:val="24"/>
          <w:lang w:val="en-GB" w:bidi="en-US"/>
        </w:rPr>
        <w:t xml:space="preserve"> [241]</w:t>
      </w:r>
      <w:r w:rsidRPr="000F57DE">
        <w:rPr>
          <w:rFonts w:ascii="Times New Roman" w:hAnsi="Times New Roman" w:cs="Times New Roman"/>
          <w:sz w:val="24"/>
          <w:szCs w:val="24"/>
          <w:lang w:val="en-US" w:bidi="en-US"/>
        </w:rPr>
        <w:t>. The operation of an ANN depends on the network architecture, the activation function, and the weights, the first two parameters being fixed prior to the training phase. Commonly used learning algorithms in ANNs include the radial basis function networks</w:t>
      </w:r>
      <w:r w:rsidRPr="000F57DE">
        <w:rPr>
          <w:rFonts w:ascii="Times New Roman" w:hAnsi="Times New Roman" w:cs="Times New Roman"/>
          <w:sz w:val="24"/>
          <w:szCs w:val="24"/>
          <w:lang w:val="en-GB" w:bidi="en-US"/>
        </w:rPr>
        <w:t xml:space="preserve"> [242]</w:t>
      </w:r>
      <w:r w:rsidRPr="000F57DE">
        <w:rPr>
          <w:rFonts w:ascii="Times New Roman" w:hAnsi="Times New Roman" w:cs="Times New Roman"/>
          <w:sz w:val="24"/>
          <w:szCs w:val="24"/>
          <w:lang w:val="en-US" w:bidi="en-US"/>
        </w:rPr>
        <w:t>, perceptron algorithms [243]</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{"citationID":"a2064b5I","properties":{"formattedCitation":"[242]","plainCitation":"[242]","noteIndex":0},"citationItems":[{"id":418,"uris":["http://zotero.org/users/9822360/items/5BGYE4IU"],"itemData":{"id":418,"type":"article-journal","container-title":"Psychological review","ISSN":"1939-1471","issue":"6","journalAbbreviation":"Psychological review","note":"publisher: American Psychological Association","page":"386","title":"The perceptron: a probabilistic model for information storage and organization in the brain.","volume":"65","author":[{"family":"Rosenblatt","given":"Frank"}],"issued":{"date-parts":[["1958"]]}}}],"schema":"https://github.com/citation-style-language/schema/raw/master/csl-citation.json"}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back-propagation [244], and resilient back-propagation</w:t>
      </w:r>
      <w:r w:rsidRPr="000F57DE">
        <w:rPr>
          <w:rFonts w:ascii="Times New Roman" w:hAnsi="Times New Roman" w:cs="Times New Roman"/>
          <w:sz w:val="24"/>
          <w:szCs w:val="24"/>
          <w:lang w:val="en-GB" w:bidi="en-US"/>
        </w:rPr>
        <w:t xml:space="preserve"> [245]</w:t>
      </w:r>
      <w:r w:rsidRPr="000F57DE">
        <w:rPr>
          <w:rFonts w:ascii="Times New Roman" w:hAnsi="Times New Roman" w:cs="Times New Roman"/>
          <w:sz w:val="24"/>
          <w:szCs w:val="24"/>
          <w:lang w:val="en-US" w:bidi="en-US"/>
        </w:rPr>
        <w:t>. The results of the application of ANN for vineyard yield forecasting, considering parameters such as vegetation indices (VI) and vegetated fraction cover (Fc) allow for forecasting in early phenological periods with good results (R</w:t>
      </w:r>
      <w:r w:rsidRPr="000F57DE">
        <w:rPr>
          <w:rFonts w:ascii="Times New Roman" w:hAnsi="Times New Roman" w:cs="Times New Roman"/>
          <w:sz w:val="24"/>
          <w:szCs w:val="24"/>
          <w:vertAlign w:val="superscript"/>
          <w:lang w:val="en-US" w:bidi="en-US"/>
        </w:rPr>
        <w:t xml:space="preserve">2 </w:t>
      </w:r>
      <w:r w:rsidRPr="000F57DE">
        <w:rPr>
          <w:rFonts w:ascii="Times New Roman" w:hAnsi="Times New Roman" w:cs="Times New Roman"/>
          <w:sz w:val="24"/>
          <w:szCs w:val="24"/>
          <w:lang w:val="en-US" w:bidi="en-US"/>
        </w:rPr>
        <w:t>= 0.8 and RMSE kg vine</w:t>
      </w:r>
      <w:r w:rsidRPr="000F57DE">
        <w:rPr>
          <w:rFonts w:ascii="Times New Roman" w:hAnsi="Times New Roman" w:cs="Times New Roman"/>
          <w:sz w:val="24"/>
          <w:szCs w:val="24"/>
          <w:vertAlign w:val="superscript"/>
          <w:lang w:val="en-US" w:bidi="en-US"/>
        </w:rPr>
        <w:t xml:space="preserve">−1 </w:t>
      </w:r>
      <w:r w:rsidRPr="000F57DE">
        <w:rPr>
          <w:rFonts w:ascii="Times New Roman" w:hAnsi="Times New Roman" w:cs="Times New Roman"/>
          <w:sz w:val="24"/>
          <w:szCs w:val="24"/>
          <w:lang w:val="en-US" w:bidi="en-US"/>
        </w:rPr>
        <w:t>= 0.8), with more accurate results near harvest (R</w:t>
      </w:r>
      <w:r w:rsidRPr="000F57DE">
        <w:rPr>
          <w:rFonts w:ascii="Times New Roman" w:hAnsi="Times New Roman" w:cs="Times New Roman"/>
          <w:sz w:val="24"/>
          <w:szCs w:val="24"/>
          <w:vertAlign w:val="superscript"/>
          <w:lang w:val="en-US" w:bidi="en-US"/>
        </w:rPr>
        <w:t xml:space="preserve">2 </w:t>
      </w:r>
      <w:r w:rsidRPr="000F57DE">
        <w:rPr>
          <w:rFonts w:ascii="Times New Roman" w:hAnsi="Times New Roman" w:cs="Times New Roman"/>
          <w:sz w:val="24"/>
          <w:szCs w:val="24"/>
          <w:lang w:val="en-US" w:bidi="en-US"/>
        </w:rPr>
        <w:t>= 0.9 and RMSE kg vine</w:t>
      </w:r>
      <w:r w:rsidRPr="000F57DE">
        <w:rPr>
          <w:rFonts w:ascii="Times New Roman" w:hAnsi="Times New Roman" w:cs="Times New Roman"/>
          <w:sz w:val="24"/>
          <w:szCs w:val="24"/>
          <w:vertAlign w:val="superscript"/>
          <w:lang w:val="en-US" w:bidi="en-US"/>
        </w:rPr>
        <w:t xml:space="preserve">−1 </w:t>
      </w:r>
      <w:r w:rsidRPr="000F57DE">
        <w:rPr>
          <w:rFonts w:ascii="Times New Roman" w:hAnsi="Times New Roman" w:cs="Times New Roman"/>
          <w:sz w:val="24"/>
          <w:szCs w:val="24"/>
          <w:lang w:val="en-US" w:bidi="en-US"/>
        </w:rPr>
        <w:t xml:space="preserve">= 0.5)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{"citationID":"WI7IFG0U","properties":{"formattedCitation":"[19]","plainCitation":"[19]","noteIndex":0},"citationItems":[{"id":20,"uris":["http://zotero.org/users/9822360/items/SBU5PBEV"],"itemData":{"id":20,"type":"article-journal","container-title":"Precision Agriculture","ISSN":"1573-1618","issue":"6","journalAbbreviation":"Precision Agriculture","note":"publisher: Springer","page":"1242-1262","title":"Vineyard yield estimation by combining remote sensing, computer vision and artificial neural network techniques","volume":"21","author":[{"family":"Ballesteros","given":"Rocío"},{"family":"Intrigliolo","given":"Diego S"},{"family":"Ortega","given":"José F"},{"family":"Ramírez-Cuesta","given":"Juan M"},{"family":"Buesa","given":"Ignacio"},{"family":"Moreno","given":"Miguel A"}],"issued":{"date-parts":[["2020"]]}}}],"schema":"https://github.com/citation-style-language/schema/raw/master/csl-citation.json"}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[19]</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w:t>
      </w:r>
      <w:r w:rsidRPr="000F57DE">
        <w:rPr>
          <w:rFonts w:ascii="Times New Roman" w:hAnsi="Times New Roman" w:cs="Times New Roman"/>
          <w:sz w:val="24"/>
          <w:szCs w:val="24"/>
          <w:lang w:val="en-GB" w:bidi="en-US"/>
        </w:rPr>
        <w:t>Behroozi-Khazaei and Maleki</w:t>
      </w:r>
      <w:r w:rsidRPr="000F57DE">
        <w:rPr>
          <w:rFonts w:ascii="Times New Roman" w:hAnsi="Times New Roman" w:cs="Times New Roman"/>
          <w:sz w:val="24"/>
          <w:szCs w:val="24"/>
          <w:lang w:val="en-US" w:bidi="en-US"/>
        </w:rPr>
        <w:t xml:space="preserve"> applied an image segmentation technique, separating the grape bunches from the leaves and background, applying ANN algorithms by accurately visualising the bunches, these methods can be used to efficiently predict grape yield</w:t>
      </w:r>
      <w:r w:rsidRPr="000F57DE">
        <w:rPr>
          <w:rFonts w:ascii="Times New Roman" w:hAnsi="Times New Roman" w:cs="Times New Roman"/>
          <w:b/>
          <w:sz w:val="24"/>
          <w:szCs w:val="24"/>
          <w:lang w:val="en-US" w:bidi="en-US"/>
        </w:rPr>
        <w:t xml:space="preserve"> </w:t>
      </w:r>
      <w:r w:rsidRPr="000F57DE">
        <w:rPr>
          <w:rFonts w:ascii="Times New Roman" w:hAnsi="Times New Roman" w:cs="Times New Roman"/>
          <w:bCs/>
          <w:sz w:val="24"/>
          <w:szCs w:val="24"/>
          <w:lang w:val="en-US" w:bidi="en-US"/>
        </w:rPr>
        <w:t>[246].</w:t>
      </w:r>
      <w:r w:rsidRPr="000F57DE">
        <w:rPr>
          <w:rFonts w:ascii="Times New Roman" w:hAnsi="Times New Roman" w:cs="Times New Roman"/>
          <w:sz w:val="24"/>
          <w:szCs w:val="24"/>
          <w:lang w:val="en-US" w:bidi="en-US"/>
        </w:rPr>
        <w:t xml:space="preserve"> Another research carried out by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{"citationID":"0uu4HvPb","properties":{"formattedCitation":"[20]","plainCitation":"[20]","noteIndex":0},"citationItems":[{"id":21,"uris":["http://zotero.org/users/9822360/items/HAKCEP89"],"itemData":{"id":21,"type":"article-journal","container-title":"Remote Sensing Applications: Society and Environment","ISSN":"2352-9385","journalAbbreviation":"Remote Sensing Applications: Society and Environment","note":"publisher: Elsevier","page":"100485","title":"Prediction of grape yields from time-series vegetation indices using satellite remote sensing and a machine-learning approach","volume":"22","author":[{"family":"Arab","given":"Sara Tokhi"},{"family":"Noguchi","given":"Ryozo"},{"family":"Matsushita","given":"Shusuke"},{"family":"Ahamed","given":"Tofael"}],"issued":{"date-parts":[["2021"]]}}}],"schema":"https://github.com/citation-style-language/schema/raw/master/csl-citation.json"}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[20]</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in which yield prediction models based on regression analysis and artificial neural networks (ANN) were applied, using satellite images of time series, considering NDVI and LAI which had a very high accuracy in estimating yield (r = 0.79). The Random Forest is a classification algorithm consisting of a set of simple decision trees (DT) classifiers, represented as independent random vectors, this algorithm is trained from a random subset of the data in the training set</w:t>
      </w:r>
      <w:r w:rsidRPr="000F57DE">
        <w:rPr>
          <w:rFonts w:ascii="Times New Roman" w:hAnsi="Times New Roman" w:cs="Times New Roman"/>
          <w:sz w:val="24"/>
          <w:szCs w:val="24"/>
          <w:lang w:val="en-GB" w:bidi="en-US"/>
        </w:rPr>
        <w:t xml:space="preserve"> [247]</w:t>
      </w:r>
      <w:r w:rsidRPr="000F57DE">
        <w:rPr>
          <w:rFonts w:ascii="Times New Roman" w:hAnsi="Times New Roman" w:cs="Times New Roman"/>
          <w:sz w:val="24"/>
          <w:szCs w:val="24"/>
          <w:lang w:val="en-US" w:bidi="en-US"/>
        </w:rPr>
        <w:t xml:space="preserve">. The Random Forest is a particular method of ensamble learning, this concept is based on the combined use of several learning algorithms to obtain enhanced predictions. RF is used to classify RGB images, it classifies bunches and separates them from background vegetation. However, some authors remark that the algorithm cannot accurately identify overlapping clusters in the image [248]. In viticulture, there is a requirement to assess grape quality characteristics in addition to yield. Using different data acquisition platforms at different vine growth stages, excellent results have been found in predicting grape sugars with regression </w:t>
      </w:r>
      <w:r w:rsidRPr="000F57DE">
        <w:rPr>
          <w:rFonts w:ascii="Times New Roman" w:hAnsi="Times New Roman" w:cs="Times New Roman"/>
          <w:sz w:val="24"/>
          <w:szCs w:val="24"/>
          <w:lang w:val="en-US" w:bidi="en-US"/>
        </w:rPr>
        <w:lastRenderedPageBreak/>
        <w:t xml:space="preserve">(ML) models that estimate grape composition with accuracy </w:t>
      </w:r>
      <w:r w:rsidRPr="000F57DE">
        <w:rPr>
          <w:rFonts w:ascii="Times New Roman" w:hAnsi="Times New Roman" w:cs="Times New Roman"/>
          <w:b/>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{"citationID":"SOgRVB1o","properties":{"formattedCitation":"[30,137]","plainCitation":"[30,137]","noteIndex":0},"citationItems":[{"id":271,"uris":["http://zotero.org/users/9822360/items/I2CQIMMS"],"itemData":{"id":271,"type":"article-journal","container-title":"Computers and Electronics in Agriculture","ISSN":"0168-1699","journalAbbreviation":"Computers and Electronics in Agriculture","note":"publisher: Elsevier","page":"S15-S18","title":"Soluble solids content and pH prediction and varieties discrimination of grapes based on visible–near infrared spectroscopy","volume":"71","author":[{"family":"Cao","given":"Fang"},{"family":"Wu","given":"Di"},{"family":"He","given":"Yong"}],"issued":{"date-parts":[["2010"]]}}},{"id":62,"uris":["http://zotero.org/users/9822360/items/8B4LV46Q"],"itemData":{"id":62,"type":"article-journal","container-title":"Sensors","ISSN":"1424-8220","issue":"9","journalAbbreviation":"Sensors","note":"publisher: MDPI","page":"3249","title":"Predicting Grape Sugar Content under Quality Attributes Using Normalized Difference Vegetation Index Data and Automated Machine Learning","volume":"22","author":[{"family":"Kasimati","given":"Aikaterini"},{"family":"Espejo-García","given":"Borja"},{"family":"Darra","given":"Nicoleta"},{"family":"Fountas","given":"Spyros"}],"issued":{"date-parts":[["2022"]]}}}],"schema":"https://github.com/citation-style-language/schema/raw/master/csl-citation.json"} </w:instrText>
      </w:r>
      <w:r w:rsidRPr="000F57DE">
        <w:rPr>
          <w:rFonts w:ascii="Times New Roman" w:hAnsi="Times New Roman" w:cs="Times New Roman"/>
          <w:b/>
          <w:sz w:val="24"/>
          <w:szCs w:val="24"/>
          <w:lang w:bidi="en-US"/>
        </w:rPr>
        <w:fldChar w:fldCharType="separate"/>
      </w:r>
      <w:r w:rsidRPr="000F57DE">
        <w:rPr>
          <w:rFonts w:ascii="Times New Roman" w:hAnsi="Times New Roman" w:cs="Times New Roman"/>
          <w:sz w:val="24"/>
          <w:szCs w:val="24"/>
          <w:lang w:val="en-US" w:bidi="en-US"/>
        </w:rPr>
        <w:t>[30,137]</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These grape composition prediction studies generally use ML algorithms that exploit non-linear, decision tree (DT) methods including the Random Forests algorithm</w:t>
      </w:r>
      <w:r w:rsidRPr="000F57DE">
        <w:rPr>
          <w:rFonts w:ascii="Times New Roman" w:hAnsi="Times New Roman" w:cs="Times New Roman"/>
          <w:b/>
          <w:sz w:val="24"/>
          <w:szCs w:val="24"/>
          <w:lang w:val="en-GB" w:bidi="en-US"/>
        </w:rPr>
        <w:t xml:space="preserve"> </w:t>
      </w:r>
      <w:r w:rsidRPr="000F57DE">
        <w:rPr>
          <w:rFonts w:ascii="Times New Roman" w:hAnsi="Times New Roman" w:cs="Times New Roman"/>
          <w:bCs/>
          <w:sz w:val="24"/>
          <w:szCs w:val="24"/>
          <w:lang w:val="en-GB" w:bidi="en-US"/>
        </w:rPr>
        <w:t>[249]</w:t>
      </w:r>
      <w:r w:rsidRPr="000F57DE">
        <w:rPr>
          <w:rFonts w:ascii="Times New Roman" w:hAnsi="Times New Roman" w:cs="Times New Roman"/>
          <w:bCs/>
          <w:sz w:val="24"/>
          <w:szCs w:val="24"/>
          <w:lang w:val="en-US" w:bidi="en-US"/>
        </w:rPr>
        <w:t>. ML</w:t>
      </w:r>
      <w:r w:rsidRPr="000F57DE">
        <w:rPr>
          <w:rFonts w:ascii="Times New Roman" w:hAnsi="Times New Roman" w:cs="Times New Roman"/>
          <w:sz w:val="24"/>
          <w:szCs w:val="24"/>
          <w:lang w:val="en-US" w:bidi="en-US"/>
        </w:rPr>
        <w:t xml:space="preserve"> </w:t>
      </w:r>
      <w:r w:rsidR="00C867DE" w:rsidRPr="000F57DE">
        <w:rPr>
          <w:rFonts w:ascii="Times New Roman" w:hAnsi="Times New Roman" w:cs="Times New Roman"/>
          <w:sz w:val="24"/>
          <w:szCs w:val="24"/>
          <w:lang w:val="en-US" w:bidi="en-US"/>
        </w:rPr>
        <w:t>applied</w:t>
      </w:r>
      <w:r w:rsidRPr="000F57DE">
        <w:rPr>
          <w:rFonts w:ascii="Times New Roman" w:hAnsi="Times New Roman" w:cs="Times New Roman"/>
          <w:sz w:val="24"/>
          <w:szCs w:val="24"/>
          <w:lang w:val="en-US" w:bidi="en-US"/>
        </w:rPr>
        <w:t xml:space="preserve"> for vineyard segmentation and classification to optimise vineyard management. </w:t>
      </w:r>
      <w:r w:rsidRPr="000F57DE">
        <w:rPr>
          <w:rFonts w:ascii="Times New Roman" w:hAnsi="Times New Roman" w:cs="Times New Roman"/>
          <w:sz w:val="24"/>
          <w:szCs w:val="24"/>
          <w:lang w:val="en-GB" w:bidi="en-US"/>
        </w:rPr>
        <w:t>Pádua</w:t>
      </w:r>
      <w:r w:rsidRPr="000F57DE">
        <w:rPr>
          <w:rFonts w:ascii="Times New Roman" w:hAnsi="Times New Roman" w:cs="Times New Roman"/>
          <w:sz w:val="24"/>
          <w:szCs w:val="24"/>
          <w:lang w:val="en-US" w:bidi="en-US"/>
        </w:rPr>
        <w:t xml:space="preserve"> et al., using only data derived from an RGB sensor obtained from UAVs, applying three machine learning techniques</w:t>
      </w:r>
      <w:r w:rsidR="00B947BA">
        <w:rPr>
          <w:rFonts w:ascii="Times New Roman" w:hAnsi="Times New Roman" w:cs="Times New Roman"/>
          <w:sz w:val="24"/>
          <w:szCs w:val="24"/>
          <w:lang w:val="en-US" w:bidi="en-US"/>
        </w:rPr>
        <w:t xml:space="preserve">, </w:t>
      </w:r>
      <w:r w:rsidRPr="000F57DE">
        <w:rPr>
          <w:rFonts w:ascii="Times New Roman" w:hAnsi="Times New Roman" w:cs="Times New Roman"/>
          <w:sz w:val="24"/>
          <w:szCs w:val="24"/>
          <w:lang w:val="en-US" w:bidi="en-US"/>
        </w:rPr>
        <w:t xml:space="preserve">support vector machine (SVM), random forest (RF) and artificial neural network (ANN), were able to classify the components present in the orthomosaics in vine, shade, soil and other vegetation [250]. In this study, the results show that the RF and ANN models performed equally, but the RF classifier was better. A further test performed by </w:t>
      </w:r>
      <w:r w:rsidRPr="000F57DE">
        <w:rPr>
          <w:rFonts w:ascii="Times New Roman" w:hAnsi="Times New Roman" w:cs="Times New Roman"/>
          <w:sz w:val="24"/>
          <w:szCs w:val="24"/>
          <w:lang w:val="en-GB" w:bidi="en-US"/>
        </w:rPr>
        <w:t>Pádua</w:t>
      </w:r>
      <w:r w:rsidRPr="000F57DE">
        <w:rPr>
          <w:rFonts w:ascii="Times New Roman" w:hAnsi="Times New Roman" w:cs="Times New Roman"/>
          <w:sz w:val="24"/>
          <w:szCs w:val="24"/>
          <w:lang w:val="en-US" w:bidi="en-US"/>
        </w:rPr>
        <w:t xml:space="preserve"> et al., considering RGB and multispectral data for vineyard classification using SVM algorithms; RF and ANN, shows that combining the two data sources can improve the classification result </w:t>
      </w:r>
      <w:r w:rsidRPr="000F57DE">
        <w:rPr>
          <w:rFonts w:ascii="Times New Roman" w:hAnsi="Times New Roman" w:cs="Times New Roman"/>
          <w:b/>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{"citationID":"LhC4qblT","properties":{"formattedCitation":"[58]","plainCitation":"[58]","noteIndex":0},"citationItems":[{"id":397,"uris":["http://zotero.org/users/9822360/items/66EFNEHJ"],"itemData":{"id":397,"type":"article-journal","container-title":"Computers and Electronics in Agriculture","ISSN":"0168-1699","journalAbbreviation":"Computers and Electronics in Agriculture","note":"publisher: Elsevier","page":"106905","title":"Vineyard classification using OBIA on UAV-based RGB and multispectral data: A case study in different wine regions","volume":"196","author":[{"family":"Pádua","given":"Luís"},{"family":"Matese","given":"Alessando"},{"family":"Di Gennaro","given":"Salvatore Filippo"},{"family":"Morais","given":"Raul"},{"family":"Peres","given":"Emanuel"},{"family":"Sousa","given":"Joaquim J"}],"issued":{"date-parts":[["2022"]]}}}],"schema":"https://github.com/citation-style-language/schema/raw/master/csl-citation.json"} </w:instrText>
      </w:r>
      <w:r w:rsidRPr="000F57DE">
        <w:rPr>
          <w:rFonts w:ascii="Times New Roman" w:hAnsi="Times New Roman" w:cs="Times New Roman"/>
          <w:b/>
          <w:sz w:val="24"/>
          <w:szCs w:val="24"/>
          <w:lang w:val="en-US" w:bidi="en-US"/>
        </w:rPr>
        <w:fldChar w:fldCharType="separate"/>
      </w:r>
      <w:r w:rsidRPr="000F57DE">
        <w:rPr>
          <w:rFonts w:ascii="Times New Roman" w:hAnsi="Times New Roman" w:cs="Times New Roman"/>
          <w:sz w:val="24"/>
          <w:szCs w:val="24"/>
          <w:lang w:val="en-US" w:bidi="en-US"/>
        </w:rPr>
        <w:t>[58]</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w:t>
      </w:r>
    </w:p>
    <w:p w14:paraId="6E84A0E9" w14:textId="77777777" w:rsidR="000F57DE" w:rsidRPr="00436FE7" w:rsidRDefault="000F57DE" w:rsidP="00DE5FA0">
      <w:pPr>
        <w:pStyle w:val="Titolo2"/>
        <w:rPr>
          <w:lang w:val="en-US" w:bidi="en-US"/>
        </w:rPr>
      </w:pPr>
      <w:bookmarkStart w:id="29" w:name="_Toc181194751"/>
      <w:r w:rsidRPr="00436FE7">
        <w:rPr>
          <w:lang w:val="en-US" w:bidi="en-US"/>
        </w:rPr>
        <w:t>5.2. Deep Learning in Viticulture</w:t>
      </w:r>
      <w:bookmarkEnd w:id="29"/>
      <w:r w:rsidRPr="00436FE7">
        <w:rPr>
          <w:lang w:val="en-US" w:bidi="en-US"/>
        </w:rPr>
        <w:t xml:space="preserve"> </w:t>
      </w:r>
    </w:p>
    <w:p w14:paraId="711DF15E" w14:textId="77777777"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An important problem in data analysis, or more specifically in computer vision, is object detection. Object detection consists of identifying and classifying objects in an image. In precision viticulture, these techniques are often applied to solve different agronomic problems, for instance to determine the vigour </w:t>
      </w:r>
      <w:r w:rsidRPr="000F57DE">
        <w:rPr>
          <w:rFonts w:ascii="Times New Roman" w:hAnsi="Times New Roman" w:cs="Times New Roman"/>
          <w:sz w:val="24"/>
          <w:szCs w:val="24"/>
          <w:lang w:val="en-GB" w:bidi="en-US"/>
        </w:rPr>
        <w:t>[251]</w:t>
      </w:r>
      <w:r w:rsidRPr="000F57DE">
        <w:rPr>
          <w:rFonts w:ascii="Times New Roman" w:hAnsi="Times New Roman" w:cs="Times New Roman"/>
          <w:sz w:val="24"/>
          <w:szCs w:val="24"/>
          <w:lang w:val="en-US" w:bidi="en-US"/>
        </w:rPr>
        <w:t xml:space="preserve"> or the weight of vine pruning</w:t>
      </w:r>
      <w:r w:rsidRPr="000F57DE">
        <w:rPr>
          <w:rFonts w:ascii="Times New Roman" w:hAnsi="Times New Roman" w:cs="Times New Roman"/>
          <w:sz w:val="24"/>
          <w:szCs w:val="24"/>
          <w:lang w:val="en-GB" w:bidi="en-US"/>
        </w:rPr>
        <w:t xml:space="preserve"> [252]</w:t>
      </w:r>
      <w:r w:rsidRPr="000F57DE">
        <w:rPr>
          <w:rFonts w:ascii="Times New Roman" w:hAnsi="Times New Roman" w:cs="Times New Roman"/>
          <w:sz w:val="24"/>
          <w:szCs w:val="24"/>
          <w:lang w:val="en-US" w:bidi="en-US"/>
        </w:rPr>
        <w:t>, the evaluation of grape production</w:t>
      </w:r>
      <w:r w:rsidRPr="000F57DE">
        <w:rPr>
          <w:rFonts w:ascii="Times New Roman" w:hAnsi="Times New Roman" w:cs="Times New Roman"/>
          <w:sz w:val="24"/>
          <w:szCs w:val="24"/>
          <w:lang w:val="en-GB" w:bidi="en-US"/>
        </w:rPr>
        <w:t xml:space="preserve"> [253]</w:t>
      </w:r>
      <w:r w:rsidRPr="000F57DE">
        <w:rPr>
          <w:rFonts w:ascii="Times New Roman" w:hAnsi="Times New Roman" w:cs="Times New Roman"/>
          <w:sz w:val="24"/>
          <w:szCs w:val="24"/>
          <w:lang w:val="en-US" w:bidi="en-US"/>
        </w:rPr>
        <w:t>. In PV, such DL procedures are applied for the recognition of specific pathogens and pests, which cause diseases that reduce vineyard performance</w:t>
      </w:r>
      <w:r w:rsidRPr="000F57DE">
        <w:rPr>
          <w:rFonts w:ascii="Times New Roman" w:hAnsi="Times New Roman" w:cs="Times New Roman"/>
          <w:sz w:val="24"/>
          <w:szCs w:val="24"/>
          <w:lang w:val="en-GB" w:bidi="en-US"/>
        </w:rPr>
        <w:t xml:space="preserve"> [254]</w:t>
      </w:r>
      <w:r w:rsidRPr="000F57DE">
        <w:rPr>
          <w:rFonts w:ascii="Times New Roman" w:hAnsi="Times New Roman" w:cs="Times New Roman"/>
          <w:sz w:val="24"/>
          <w:szCs w:val="24"/>
          <w:lang w:val="en-US" w:bidi="en-US"/>
        </w:rPr>
        <w:t>. Object detection often makes use of deep learning, which is a recent and modern technique for image processing and data analysis</w:t>
      </w:r>
      <w:r w:rsidRPr="000F57DE">
        <w:rPr>
          <w:rFonts w:ascii="Times New Roman" w:hAnsi="Times New Roman" w:cs="Times New Roman"/>
          <w:sz w:val="24"/>
          <w:szCs w:val="24"/>
          <w:lang w:val="en-GB" w:bidi="en-US"/>
        </w:rPr>
        <w:t xml:space="preserve"> [237]</w:t>
      </w:r>
      <w:r w:rsidRPr="000F57DE">
        <w:rPr>
          <w:rFonts w:ascii="Times New Roman" w:hAnsi="Times New Roman" w:cs="Times New Roman"/>
          <w:sz w:val="24"/>
          <w:szCs w:val="24"/>
          <w:lang w:val="en-US" w:bidi="en-US"/>
        </w:rPr>
        <w:t xml:space="preserve">. The main architectures applied in deep learning there are recurrent neural networks, also known by the term </w:t>
      </w:r>
      <w:r w:rsidRPr="000F57DE">
        <w:rPr>
          <w:rFonts w:ascii="Times New Roman" w:hAnsi="Times New Roman" w:cs="Times New Roman"/>
          <w:i/>
          <w:iCs/>
          <w:sz w:val="24"/>
          <w:szCs w:val="24"/>
          <w:lang w:val="en-US" w:bidi="en-US"/>
        </w:rPr>
        <w:t>RNN</w:t>
      </w:r>
      <w:r w:rsidRPr="000F57DE">
        <w:rPr>
          <w:rFonts w:ascii="Times New Roman" w:hAnsi="Times New Roman" w:cs="Times New Roman"/>
          <w:sz w:val="24"/>
          <w:szCs w:val="24"/>
          <w:lang w:val="en-US" w:bidi="en-US"/>
        </w:rPr>
        <w:t xml:space="preserve"> (Recurrent Neural Network), short and long term neural networks, also known by the term </w:t>
      </w:r>
      <w:r w:rsidRPr="000F57DE">
        <w:rPr>
          <w:rFonts w:ascii="Times New Roman" w:hAnsi="Times New Roman" w:cs="Times New Roman"/>
          <w:i/>
          <w:iCs/>
          <w:sz w:val="24"/>
          <w:szCs w:val="24"/>
          <w:lang w:val="en-US" w:bidi="en-US"/>
        </w:rPr>
        <w:t>LSTM</w:t>
      </w:r>
      <w:r w:rsidRPr="000F57DE">
        <w:rPr>
          <w:rFonts w:ascii="Times New Roman" w:hAnsi="Times New Roman" w:cs="Times New Roman"/>
          <w:sz w:val="24"/>
          <w:szCs w:val="24"/>
          <w:lang w:val="en-US" w:bidi="en-US"/>
        </w:rPr>
        <w:t xml:space="preserve"> (Long Short Term Memory) and convolutional neural networks, also called </w:t>
      </w:r>
      <w:r w:rsidRPr="000F57DE">
        <w:rPr>
          <w:rFonts w:ascii="Times New Roman" w:hAnsi="Times New Roman" w:cs="Times New Roman"/>
          <w:i/>
          <w:iCs/>
          <w:sz w:val="24"/>
          <w:szCs w:val="24"/>
          <w:lang w:val="en-US" w:bidi="en-US"/>
        </w:rPr>
        <w:t>CNN</w:t>
      </w:r>
      <w:r w:rsidRPr="000F57DE">
        <w:rPr>
          <w:rFonts w:ascii="Times New Roman" w:hAnsi="Times New Roman" w:cs="Times New Roman"/>
          <w:sz w:val="24"/>
          <w:szCs w:val="24"/>
          <w:lang w:val="en-US" w:bidi="en-US"/>
        </w:rPr>
        <w:t xml:space="preserve"> (Convolutional Neural Network) [90,255]. There are several platforms that provide the ability to develop neural networks, among them is GoogLeNet, created by Google</w:t>
      </w:r>
      <w:r w:rsidRPr="000F57DE">
        <w:rPr>
          <w:rFonts w:ascii="Times New Roman" w:hAnsi="Times New Roman" w:cs="Times New Roman"/>
          <w:sz w:val="24"/>
          <w:szCs w:val="24"/>
          <w:lang w:val="en-GB" w:bidi="en-US"/>
        </w:rPr>
        <w:t xml:space="preserve"> [256]</w:t>
      </w:r>
      <w:r w:rsidRPr="000F57DE">
        <w:rPr>
          <w:rFonts w:ascii="Times New Roman" w:hAnsi="Times New Roman" w:cs="Times New Roman"/>
          <w:sz w:val="24"/>
          <w:szCs w:val="24"/>
          <w:lang w:val="en-US" w:bidi="en-US"/>
        </w:rPr>
        <w:t>, which introduced important improvements to convolutional neural networks, however, an optimisation of the latter is available, which is Inception v3</w:t>
      </w:r>
      <w:r w:rsidRPr="000F57DE">
        <w:rPr>
          <w:rFonts w:ascii="Times New Roman" w:hAnsi="Times New Roman" w:cs="Times New Roman"/>
          <w:sz w:val="24"/>
          <w:szCs w:val="24"/>
          <w:lang w:val="en-GB" w:bidi="en-US"/>
        </w:rPr>
        <w:t xml:space="preserve"> [257]</w:t>
      </w:r>
      <w:r w:rsidRPr="000F57DE">
        <w:rPr>
          <w:rFonts w:ascii="Times New Roman" w:hAnsi="Times New Roman" w:cs="Times New Roman"/>
          <w:sz w:val="24"/>
          <w:szCs w:val="24"/>
          <w:lang w:val="en-US" w:bidi="en-US"/>
        </w:rPr>
        <w:t>. Other platforms used for image analysis are the convolutional neural networks ResNet-5 and ResNet-101 which are characterised by different levels of interconnection</w:t>
      </w:r>
      <w:r w:rsidRPr="000F57DE">
        <w:rPr>
          <w:rFonts w:ascii="Times New Roman" w:hAnsi="Times New Roman" w:cs="Times New Roman"/>
          <w:sz w:val="24"/>
          <w:szCs w:val="24"/>
          <w:lang w:val="en-GB" w:bidi="en-US"/>
        </w:rPr>
        <w:t xml:space="preserve"> [258]</w:t>
      </w:r>
      <w:r w:rsidRPr="000F57DE">
        <w:rPr>
          <w:rFonts w:ascii="Times New Roman" w:hAnsi="Times New Roman" w:cs="Times New Roman"/>
          <w:sz w:val="24"/>
          <w:szCs w:val="24"/>
          <w:lang w:val="en-US" w:bidi="en-US"/>
        </w:rPr>
        <w:t>.</w:t>
      </w:r>
    </w:p>
    <w:p w14:paraId="24C1A48D" w14:textId="6E1C9D6F" w:rsidR="000F57DE" w:rsidRPr="000F57DE"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Another platform is SqueezeNet, which was created to simplify the architecture of traditional neural networks</w:t>
      </w:r>
      <w:r w:rsidRPr="000F57DE">
        <w:rPr>
          <w:rFonts w:ascii="Times New Roman" w:hAnsi="Times New Roman" w:cs="Times New Roman"/>
          <w:sz w:val="24"/>
          <w:szCs w:val="24"/>
          <w:lang w:val="en-GB" w:bidi="en-US"/>
        </w:rPr>
        <w:t xml:space="preserve"> [259]</w:t>
      </w:r>
      <w:r w:rsidRPr="000F57DE">
        <w:rPr>
          <w:rFonts w:ascii="Times New Roman" w:hAnsi="Times New Roman" w:cs="Times New Roman"/>
          <w:sz w:val="24"/>
          <w:szCs w:val="24"/>
          <w:lang w:val="en-US" w:bidi="en-US"/>
        </w:rPr>
        <w:t>. These platforms are characterised by varying levels of accuracy and complexity in visualising symptoms or effects on specific organs on the vine canopy</w:t>
      </w:r>
      <w:r w:rsidRPr="000F57DE">
        <w:rPr>
          <w:rFonts w:ascii="Times New Roman" w:hAnsi="Times New Roman" w:cs="Times New Roman"/>
          <w:sz w:val="24"/>
          <w:szCs w:val="24"/>
          <w:lang w:val="en-GB" w:bidi="en-US"/>
        </w:rPr>
        <w:t xml:space="preserve"> [260]</w:t>
      </w:r>
      <w:r w:rsidRPr="000F57DE">
        <w:rPr>
          <w:rFonts w:ascii="Times New Roman" w:hAnsi="Times New Roman" w:cs="Times New Roman"/>
          <w:sz w:val="24"/>
          <w:szCs w:val="24"/>
          <w:lang w:val="en-US" w:bidi="en-US"/>
        </w:rPr>
        <w:t xml:space="preserve">. </w:t>
      </w:r>
      <w:r w:rsidRPr="000F57DE">
        <w:rPr>
          <w:rFonts w:ascii="Times New Roman" w:hAnsi="Times New Roman" w:cs="Times New Roman"/>
          <w:sz w:val="24"/>
          <w:szCs w:val="24"/>
          <w:lang w:val="en-US" w:bidi="en-US"/>
        </w:rPr>
        <w:lastRenderedPageBreak/>
        <w:t>Figure 12 shows a typical architecture of a Region-Based Convolutional Neural Network (R-CNN) which, by means of convolutional layers, transforms an image of raw pixels. A convolution is an operation between two functions of a variable that consists of integrating the result between the first and second function by a specific value. In image analysis, one function is the input values, represented by the raw pixels at an image position, while the second function is a filter, these are represented as number matrices</w:t>
      </w:r>
      <w:r w:rsidRPr="000F57DE">
        <w:rPr>
          <w:rFonts w:ascii="Times New Roman" w:hAnsi="Times New Roman" w:cs="Times New Roman"/>
          <w:sz w:val="24"/>
          <w:szCs w:val="24"/>
          <w:lang w:val="en-GB" w:bidi="en-US"/>
        </w:rPr>
        <w:t xml:space="preserve"> [261]</w:t>
      </w:r>
      <w:r w:rsidRPr="000F57DE">
        <w:rPr>
          <w:rFonts w:ascii="Times New Roman" w:hAnsi="Times New Roman" w:cs="Times New Roman"/>
          <w:sz w:val="24"/>
          <w:szCs w:val="24"/>
          <w:lang w:val="en-US" w:bidi="en-US"/>
        </w:rPr>
        <w:t>. These number matrices of the two functions are multiplied by each other, this calculation is repeated until the entire image is covered, at the end an output is obtained. This output is called a feature map (or activation map), it is a map of the points where the filter is strongly activated and ‘sees’ an obvious feature of the image. In subsequent layers, these features become progressively stronger and more obvious. These feature maps become input for the next level of the CNN architecture</w:t>
      </w:r>
      <w:r w:rsidRPr="000F57DE">
        <w:rPr>
          <w:rFonts w:ascii="Times New Roman" w:hAnsi="Times New Roman" w:cs="Times New Roman"/>
          <w:sz w:val="24"/>
          <w:szCs w:val="24"/>
          <w:lang w:val="en-GB" w:bidi="en-US"/>
        </w:rPr>
        <w:t xml:space="preserve"> [262]</w:t>
      </w:r>
      <w:r w:rsidRPr="000F57DE">
        <w:rPr>
          <w:rFonts w:ascii="Times New Roman" w:hAnsi="Times New Roman" w:cs="Times New Roman"/>
          <w:sz w:val="24"/>
          <w:szCs w:val="24"/>
          <w:lang w:val="en-US" w:bidi="en-US"/>
        </w:rPr>
        <w:t>. The next layer of the architecture is the rectified linear unit (ReLU), this is an activation function that returns zero if it receives a negative input from a neuron, but for any positive value it returns a value. The pooling layer is embedded between the convolution and ReLU layers to reduce the number of parameters to be calculated and simplify image analysis, in other words it summarises the strongest activations in each image context. The final layer of a CNN is the fully connected layer, every neuron in the previous layer is connected to every neuron in the latter layer of the architecture [263]. In this level, scores or class probabilities are assigned, thus placing the input in the class with the highest probability</w:t>
      </w:r>
      <w:r w:rsidRPr="000F57DE">
        <w:rPr>
          <w:rFonts w:ascii="Times New Roman" w:hAnsi="Times New Roman" w:cs="Times New Roman"/>
          <w:sz w:val="24"/>
          <w:szCs w:val="24"/>
          <w:lang w:val="en-GB" w:bidi="en-US"/>
        </w:rPr>
        <w:t xml:space="preserve"> [264]</w:t>
      </w:r>
      <w:r w:rsidRPr="000F57DE">
        <w:rPr>
          <w:rFonts w:ascii="Times New Roman" w:hAnsi="Times New Roman" w:cs="Times New Roman"/>
          <w:sz w:val="24"/>
          <w:szCs w:val="24"/>
          <w:lang w:val="en-US" w:bidi="en-US"/>
        </w:rPr>
        <w:t xml:space="preserve">. </w:t>
      </w:r>
      <w:r w:rsidR="00C867DE" w:rsidRPr="000F57DE">
        <w:rPr>
          <w:rFonts w:ascii="Times New Roman" w:hAnsi="Times New Roman" w:cs="Times New Roman"/>
          <w:sz w:val="24"/>
          <w:szCs w:val="24"/>
          <w:lang w:val="en-US" w:bidi="en-US"/>
        </w:rPr>
        <w:t>To</w:t>
      </w:r>
      <w:r w:rsidRPr="000F57DE">
        <w:rPr>
          <w:rFonts w:ascii="Times New Roman" w:hAnsi="Times New Roman" w:cs="Times New Roman"/>
          <w:sz w:val="24"/>
          <w:szCs w:val="24"/>
          <w:lang w:val="en-US" w:bidi="en-US"/>
        </w:rPr>
        <w:t xml:space="preserve"> overcome the disadvantages in the process of image analysis using DL techniques, better performing methods have been proposed such as, for example, the R-CNN method </w:t>
      </w:r>
      <w:r w:rsidRPr="000F57DE">
        <w:rPr>
          <w:rFonts w:ascii="Times New Roman" w:hAnsi="Times New Roman" w:cs="Times New Roman"/>
          <w:sz w:val="24"/>
          <w:szCs w:val="24"/>
          <w:lang w:val="en-GB" w:bidi="en-US"/>
        </w:rPr>
        <w:t>[265]</w:t>
      </w:r>
      <w:r w:rsidRPr="000F57DE">
        <w:rPr>
          <w:rFonts w:ascii="Times New Roman" w:hAnsi="Times New Roman" w:cs="Times New Roman"/>
          <w:sz w:val="24"/>
          <w:szCs w:val="24"/>
          <w:lang w:val="en-US" w:bidi="en-US"/>
        </w:rPr>
        <w:t xml:space="preserve"> which uses a selective search method</w:t>
      </w:r>
      <w:r w:rsidRPr="000F57DE">
        <w:rPr>
          <w:rFonts w:ascii="Times New Roman" w:hAnsi="Times New Roman" w:cs="Times New Roman"/>
          <w:sz w:val="24"/>
          <w:szCs w:val="24"/>
          <w:lang w:val="en-GB" w:bidi="en-US"/>
        </w:rPr>
        <w:t xml:space="preserve"> [266]</w:t>
      </w:r>
      <w:r w:rsidRPr="000F57DE">
        <w:rPr>
          <w:rFonts w:ascii="Times New Roman" w:hAnsi="Times New Roman" w:cs="Times New Roman"/>
          <w:sz w:val="24"/>
          <w:szCs w:val="24"/>
          <w:lang w:val="en-US" w:bidi="en-US"/>
        </w:rPr>
        <w:t xml:space="preserve">. This method extracts only specific regions from the images, which are also called Region Proposal Network (RPN). Each region proposal is then transformed into an image of fixed size by scaling and then applied to the pre-trained convolutional neural network model, this first step is responsible for the generation of regions of interest (RoI). Deep learning techniques such as CNNs help to obtain models that classify images with high accuracy, for instance to detect and differentiate symptoms of certain vine diseases. </w:t>
      </w:r>
      <w:r w:rsidRPr="000F57DE">
        <w:rPr>
          <w:rFonts w:ascii="Times New Roman" w:hAnsi="Times New Roman" w:cs="Times New Roman"/>
          <w:sz w:val="24"/>
          <w:szCs w:val="24"/>
          <w:lang w:val="en-GB" w:bidi="en-US"/>
        </w:rPr>
        <w:t>Gutiérrez et al.,</w:t>
      </w:r>
      <w:r w:rsidRPr="000F57DE">
        <w:rPr>
          <w:rFonts w:ascii="Times New Roman" w:hAnsi="Times New Roman" w:cs="Times New Roman"/>
          <w:sz w:val="24"/>
          <w:szCs w:val="24"/>
          <w:lang w:val="en-US" w:bidi="en-US"/>
        </w:rPr>
        <w:t xml:space="preserve"> using RGB images of grapevine leaves achieved an accuracy of 0.94 in simultaneously classifying leaves with downy mildew, spider mite and without symptoms, demonstrating the effectiveness of deep learning techniques [267]. </w:t>
      </w:r>
      <w:r w:rsidRPr="000F57DE">
        <w:rPr>
          <w:rFonts w:ascii="Times New Roman" w:hAnsi="Times New Roman" w:cs="Times New Roman"/>
          <w:sz w:val="24"/>
          <w:szCs w:val="24"/>
          <w:lang w:val="en-GB" w:bidi="en-US"/>
        </w:rPr>
        <w:t>Kerkech et al.,</w:t>
      </w:r>
      <w:r w:rsidRPr="000F57DE">
        <w:rPr>
          <w:rFonts w:ascii="Times New Roman" w:hAnsi="Times New Roman" w:cs="Times New Roman"/>
          <w:sz w:val="24"/>
          <w:szCs w:val="24"/>
          <w:lang w:val="en-US" w:bidi="en-US"/>
        </w:rPr>
        <w:t xml:space="preserve">proposed a methodology for the automatic detection of grapevine disease symptoms using images in the visible domain acquired by UAV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{"citationID":"fhu3tZXj","properties":{"formattedCitation":"[46]","plainCitation":"[46]","noteIndex":0},"citationItems":[{"id":135,"uris":["http://zotero.org/users/9822360/items/7ZC8XK4Z"],"itemData":{"id":135,"type":"article-journal","container-title":"Computers and electronics in agriculture","ISSN":"0168-1699","journalAbbreviation":"Computers and electronics in agriculture","note":"publisher: Elsevier","page":"237-243","title":"Deep leaning approach with colorimetric spaces and vegetation indices for vine diseases detection in UAV images","volume":"155","author":[{"family":"Kerkech","given":"Mohamed"},{"family":"Hafiane","given":"Adel"},{"family":"Canals","given":"Raphael"}],"issued":{"date-parts":[["2018"]]}}}],"schema":"https://github.com/citation-style-language/schema/raw/master/csl-citation.json"}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[46]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 In the study, the performance of CNNs is evaluated using combinations of different colour spaces and vegetation indices, with a result accuracy of over 95.8%. The object detection performed by the </w:t>
      </w:r>
      <w:r w:rsidRPr="000F57DE">
        <w:rPr>
          <w:rFonts w:ascii="Times New Roman" w:hAnsi="Times New Roman" w:cs="Times New Roman"/>
          <w:sz w:val="24"/>
          <w:szCs w:val="24"/>
          <w:lang w:val="en-US" w:bidi="en-US"/>
        </w:rPr>
        <w:lastRenderedPageBreak/>
        <w:t xml:space="preserve">R-CNN algorithms is very accurate; however, these models suffer from a slow recognition rate and a complex computational system. Recently, a faster model in the recognition process has been developed, this is the “You Only Look Once” network also better known as YOLO introduced in </w:t>
      </w:r>
      <w:r w:rsidRPr="000F57DE">
        <w:rPr>
          <w:rFonts w:ascii="Times New Roman" w:hAnsi="Times New Roman" w:cs="Times New Roman"/>
          <w:sz w:val="24"/>
          <w:szCs w:val="24"/>
          <w:lang w:val="en-GB" w:bidi="en-US"/>
        </w:rPr>
        <w:t>2016 da Redmon et al., [268].</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{"citationID":"eij7oLSm","properties":{"formattedCitation":"(Redmon et al., 2016)","plainCitation":"(Redmon et al., 2016)","dontUpdate":true,"noteIndex":0},"citationItems":[{"id":376,"uris":["http://zotero.org/users/9822360/items/RDKTU2PL"],"itemData":{"id":376,"type":"paper-conference","event-title":"Proceedings of the IEEE conference on computer vision and pattern recognition","page":"779-788","title":"You only look once: Unified, real-time object detection","author":[{"family":"Redmon","given":"Joseph"},{"family":"Divvala","given":"Santosh"},{"family":"Girshick","given":"Ross"},{"family":"Farhadi","given":"Ali"}],"issued":{"date-parts":[["2016"]]}}}],"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GB" w:bidi="en-US"/>
        </w:rPr>
        <w:t xml:space="preserve"> </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xml:space="preserve">This network consists of 24 convolutional layers, followed by 2 fully interconnected layers. This high speed of object recognition is due to the use of the Single Shot Detector (SSD) process in the network. YOLO does not divide the recognition into several stages but predicts a bounding box (a square within the image whose centre is </w:t>
      </w:r>
      <w:r w:rsidR="00C867DE" w:rsidRPr="000F57DE">
        <w:rPr>
          <w:rFonts w:ascii="Times New Roman" w:hAnsi="Times New Roman" w:cs="Times New Roman"/>
          <w:sz w:val="24"/>
          <w:szCs w:val="24"/>
          <w:lang w:val="en-US" w:bidi="en-US"/>
        </w:rPr>
        <w:t>the</w:t>
      </w:r>
      <w:r w:rsidRPr="000F57DE">
        <w:rPr>
          <w:rFonts w:ascii="Times New Roman" w:hAnsi="Times New Roman" w:cs="Times New Roman"/>
          <w:sz w:val="24"/>
          <w:szCs w:val="24"/>
          <w:lang w:val="en-US" w:bidi="en-US"/>
        </w:rPr>
        <w:t xml:space="preserve"> recognised object), the probability and classes of the objects in the input image in a single stage. The training of YOLO is divided into two phases, a first pre-training phase, during which only the deeper layers are trained, and a second training phase involving the entire network. YOLO detection algorithms are diversified according to their accuracy and speed in detecting objects, the ones most used in PV being YOLOv3, YOLOv4 and YOLOv5. For example, many studies referring to bunch detection using the YOLO model, show varying accuracy values, using YOLOv5 values of 0.76 were obtained </w:t>
      </w:r>
      <w:r w:rsidRPr="000F57DE">
        <w:rPr>
          <w:rFonts w:ascii="Times New Roman" w:hAnsi="Times New Roman" w:cs="Times New Roman"/>
          <w:sz w:val="24"/>
          <w:szCs w:val="24"/>
          <w:lang w:bidi="en-US"/>
        </w:rPr>
        <w:fldChar w:fldCharType="begin"/>
      </w:r>
      <w:r w:rsidRPr="000F57DE">
        <w:rPr>
          <w:rFonts w:ascii="Times New Roman" w:hAnsi="Times New Roman" w:cs="Times New Roman"/>
          <w:sz w:val="24"/>
          <w:szCs w:val="24"/>
          <w:lang w:val="en-GB" w:bidi="en-US"/>
        </w:rPr>
        <w:instrText xml:space="preserve"> ADDIN ZOTERO_ITEM CSL_CITATION {"citationID":"wPj1VkNP","properties":{"formattedCitation":"[36]","plainCitation":"[36]","noteIndex":0},"citationItems":[{"id":17,"uris":["http://zotero.org/users/9822360/items/YJWDW5WV"],"itemData":{"id":17,"type":"article-journal","container-title":"Agronomy","ISSN":"2073-4395","issue":"2","journalAbbreviation":"Agronomy","note":"publisher: MDPI","page":"319","title":"Automatic bunch detection in white grape varieties using YOLOv3, YOLOv4, and YOLOv5 deep learning algorithms","volume":"12","author":[{"family":"Sozzi","given":"Marco"},{"family":"Cantalamessa","given":"Silvia"},{"family":"Cogato","given":"Alessia"},{"family":"Kayad","given":"Ahmed"},{"family":"Marinello","given":"Francesco"}],"issued":{"date-parts":[["2022"]]}}}],"schema":"https://github.com/citation-style-language/schema/raw/master/csl-citation.json"} </w:instrText>
      </w:r>
      <w:r w:rsidRPr="000F57DE">
        <w:rPr>
          <w:rFonts w:ascii="Times New Roman" w:hAnsi="Times New Roman" w:cs="Times New Roman"/>
          <w:sz w:val="24"/>
          <w:szCs w:val="24"/>
          <w:lang w:bidi="en-US"/>
        </w:rPr>
        <w:fldChar w:fldCharType="separate"/>
      </w:r>
      <w:r w:rsidRPr="000F57DE">
        <w:rPr>
          <w:rFonts w:ascii="Times New Roman" w:hAnsi="Times New Roman" w:cs="Times New Roman"/>
          <w:sz w:val="24"/>
          <w:szCs w:val="24"/>
          <w:lang w:val="en-US" w:bidi="en-US"/>
        </w:rPr>
        <w:t>[36]</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 other authors processing the YOLOv4 algorithm obtain a high prediction value of up to 0.90</w:t>
      </w:r>
      <w:r w:rsidRPr="000F57DE">
        <w:rPr>
          <w:rFonts w:ascii="Times New Roman" w:hAnsi="Times New Roman" w:cs="Times New Roman"/>
          <w:sz w:val="24"/>
          <w:szCs w:val="24"/>
          <w:lang w:val="en-GB" w:bidi="en-US"/>
        </w:rPr>
        <w:t xml:space="preserve"> [269]</w:t>
      </w:r>
      <w:r w:rsidRPr="000F57DE">
        <w:rPr>
          <w:rFonts w:ascii="Times New Roman" w:hAnsi="Times New Roman" w:cs="Times New Roman"/>
          <w:sz w:val="24"/>
          <w:szCs w:val="24"/>
          <w:lang w:val="en-US" w:bidi="en-US"/>
        </w:rPr>
        <w:t xml:space="preserve">. Finally, the YOLOv3 and YOLOv2 algorithms show lower prediction performance than their counterparts, indeed </w:t>
      </w:r>
      <w:r w:rsidRPr="000F57DE">
        <w:rPr>
          <w:rFonts w:ascii="Times New Roman" w:hAnsi="Times New Roman" w:cs="Times New Roman"/>
          <w:sz w:val="24"/>
          <w:szCs w:val="24"/>
          <w:lang w:val="en-GB" w:bidi="en-US"/>
        </w:rPr>
        <w:t>Santos et al.,</w:t>
      </w:r>
      <w:r w:rsidRPr="000F57DE">
        <w:rPr>
          <w:rFonts w:ascii="Times New Roman" w:hAnsi="Times New Roman" w:cs="Times New Roman"/>
          <w:sz w:val="24"/>
          <w:szCs w:val="24"/>
          <w:lang w:val="en-US" w:bidi="en-US"/>
        </w:rPr>
        <w:t xml:space="preserve"> obtain cluster number prediction values (0.60) for YOLOv3 and slightly better for YOLOv2, however, the authors report that the Mask R-CNN model shows that the maximum prediction values are around 0.80, which is a considerable improvement [270]. This convolutional neural network model (Mask R-CNN) provided good object detection performance even in early phenological periods, such as at flowering, where due to the dense distribution of flowers, and the similar colour shade of all plant parts, it can be complicated to obtain acceptable results, however,</w:t>
      </w:r>
      <w:r w:rsidRPr="000F57DE">
        <w:rPr>
          <w:rFonts w:ascii="Times New Roman" w:hAnsi="Times New Roman" w:cs="Times New Roman"/>
          <w:sz w:val="24"/>
          <w:szCs w:val="24"/>
          <w:lang w:val="en-GB" w:bidi="en-US"/>
        </w:rPr>
        <w:t xml:space="preserve"> Rahim et al.,</w:t>
      </w:r>
      <w:r w:rsidRPr="000F57DE">
        <w:rPr>
          <w:rFonts w:ascii="Times New Roman" w:hAnsi="Times New Roman" w:cs="Times New Roman"/>
          <w:sz w:val="24"/>
          <w:szCs w:val="24"/>
          <w:lang w:val="en-US" w:bidi="en-US"/>
        </w:rPr>
        <w:t xml:space="preserve"> apply segmentation and inflorescence detection reporting significant performance of the algorithm (0.94) [271]. Yield prediction using image analysis of grape bunches or other reproductive organs, with DL algorithms, can report variable prediction results as there are several variables that affect the result, for instance image resolution, or the presence or absence of vegetative elements such as leaves or shoots that induce greater or lower bunch occlusion</w:t>
      </w:r>
      <w:r w:rsidRPr="000F57DE">
        <w:rPr>
          <w:rFonts w:ascii="Times New Roman" w:hAnsi="Times New Roman" w:cs="Times New Roman"/>
          <w:sz w:val="24"/>
          <w:szCs w:val="24"/>
          <w:lang w:val="en-GB" w:bidi="en-US"/>
        </w:rPr>
        <w:t xml:space="preserve"> [272]</w:t>
      </w:r>
      <w:r w:rsidRPr="000F57DE">
        <w:rPr>
          <w:rFonts w:ascii="Times New Roman" w:hAnsi="Times New Roman" w:cs="Times New Roman"/>
          <w:sz w:val="24"/>
          <w:szCs w:val="24"/>
          <w:lang w:val="en-US" w:bidi="en-US"/>
        </w:rPr>
        <w:t>.</w:t>
      </w:r>
      <w:r w:rsidRPr="000F57DE">
        <w:rPr>
          <w:rFonts w:ascii="Times New Roman" w:hAnsi="Times New Roman" w:cs="Times New Roman"/>
          <w:sz w:val="24"/>
          <w:szCs w:val="24"/>
          <w:lang w:val="en-GB" w:bidi="en-US"/>
        </w:rPr>
        <w:t xml:space="preserve"> </w:t>
      </w:r>
      <w:r w:rsidRPr="000F57DE">
        <w:rPr>
          <w:rFonts w:ascii="Times New Roman" w:hAnsi="Times New Roman" w:cs="Times New Roman"/>
          <w:sz w:val="24"/>
          <w:szCs w:val="24"/>
          <w:lang w:val="en-US" w:bidi="en-US"/>
        </w:rPr>
        <w:t xml:space="preserve">The accurate recognition of grape bunches using DL techniques is very important as it enables, for instance, robotic harvesting and overall a new solution for precision harvesting in viticulture </w:t>
      </w:r>
      <w:r w:rsidRPr="000F57DE">
        <w:rPr>
          <w:rFonts w:ascii="Times New Roman" w:hAnsi="Times New Roman" w:cs="Times New Roman"/>
          <w:sz w:val="24"/>
          <w:szCs w:val="24"/>
          <w:lang w:val="en-US" w:bidi="en-US"/>
        </w:rPr>
        <w:fldChar w:fldCharType="begin"/>
      </w:r>
      <w:r w:rsidRPr="000F57DE">
        <w:rPr>
          <w:rFonts w:ascii="Times New Roman" w:hAnsi="Times New Roman" w:cs="Times New Roman"/>
          <w:sz w:val="24"/>
          <w:szCs w:val="24"/>
          <w:lang w:val="en-US" w:bidi="en-US"/>
        </w:rPr>
        <w:instrText xml:space="preserve"> ADDIN ZOTERO_ITEM CSL_CITATION {"citationID":"23soew6q","properties":{"formattedCitation":"[39]","plainCitation":"[39]","noteIndex":0},"citationItems":[{"id":452,"uris":["http://zotero.org/users/9822360/items/AB7I7HPG"],"itemData":{"id":452,"type":"article-journal","container-title":"Horticulturae","ISSN":"2311-7524","issue":"11","journalAbbreviation":"Horticulturae","note":"publisher: MDPI","page":"492","title":"SwinGD: A robust grape bunch detection model based on swin transformer in complex vineyard environment","volume":"7","author":[{"family":"Wang","given":"Jinhai"},{"family":"Zhang","given":"Zongyin"},{"family":"Luo","given":"Lufeng"},{"family":"Zhu","given":"Wenbo"},{"family":"Chen","given":"Jianwen"},{"family":"Wang","given":"Wei"}],"issued":{"date-parts":[["2021"]]}}}],"schema":"https://github.com/citation-style-language/schema/raw/master/csl-citation.json"} </w:instrText>
      </w:r>
      <w:r w:rsidRPr="000F57DE">
        <w:rPr>
          <w:rFonts w:ascii="Times New Roman" w:hAnsi="Times New Roman" w:cs="Times New Roman"/>
          <w:sz w:val="24"/>
          <w:szCs w:val="24"/>
          <w:lang w:val="en-US" w:bidi="en-US"/>
        </w:rPr>
        <w:fldChar w:fldCharType="separate"/>
      </w:r>
      <w:r w:rsidRPr="000F57DE">
        <w:rPr>
          <w:rFonts w:ascii="Times New Roman" w:hAnsi="Times New Roman" w:cs="Times New Roman"/>
          <w:sz w:val="24"/>
          <w:szCs w:val="24"/>
          <w:lang w:val="en-US" w:bidi="en-US"/>
        </w:rPr>
        <w:t>[39]</w:t>
      </w:r>
      <w:r w:rsidRPr="000F57DE">
        <w:rPr>
          <w:rFonts w:ascii="Times New Roman" w:hAnsi="Times New Roman" w:cs="Times New Roman"/>
          <w:sz w:val="24"/>
          <w:szCs w:val="24"/>
          <w:lang w:val="en-US" w:bidi="en-US"/>
        </w:rPr>
        <w:fldChar w:fldCharType="end"/>
      </w:r>
      <w:r w:rsidRPr="000F57DE">
        <w:rPr>
          <w:rFonts w:ascii="Times New Roman" w:hAnsi="Times New Roman" w:cs="Times New Roman"/>
          <w:sz w:val="24"/>
          <w:szCs w:val="24"/>
          <w:lang w:val="en-US" w:bidi="en-US"/>
        </w:rPr>
        <w:t>.</w:t>
      </w:r>
    </w:p>
    <w:p w14:paraId="33D28360" w14:textId="77777777" w:rsidR="000F57DE" w:rsidRPr="000F57DE" w:rsidRDefault="000F57DE" w:rsidP="00870F05">
      <w:pPr>
        <w:spacing w:line="360" w:lineRule="auto"/>
        <w:jc w:val="center"/>
        <w:rPr>
          <w:rFonts w:ascii="Times New Roman" w:hAnsi="Times New Roman" w:cs="Times New Roman"/>
          <w:sz w:val="24"/>
          <w:szCs w:val="24"/>
          <w:lang w:val="en-US" w:bidi="en-US"/>
        </w:rPr>
      </w:pPr>
      <w:r w:rsidRPr="000F57DE">
        <w:rPr>
          <w:rFonts w:ascii="Times New Roman" w:hAnsi="Times New Roman" w:cs="Times New Roman"/>
          <w:noProof/>
          <w:sz w:val="24"/>
          <w:szCs w:val="24"/>
          <w:lang w:val="en-US" w:bidi="en-US"/>
        </w:rPr>
        <w:lastRenderedPageBreak/>
        <w:drawing>
          <wp:inline distT="0" distB="0" distL="0" distR="0" wp14:anchorId="4D9FB492" wp14:editId="47F71397">
            <wp:extent cx="5318503" cy="2345635"/>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4064"/>
                    <a:stretch/>
                  </pic:blipFill>
                  <pic:spPr bwMode="auto">
                    <a:xfrm>
                      <a:off x="0" y="0"/>
                      <a:ext cx="5411843" cy="2386801"/>
                    </a:xfrm>
                    <a:prstGeom prst="rect">
                      <a:avLst/>
                    </a:prstGeom>
                    <a:noFill/>
                    <a:ln>
                      <a:noFill/>
                    </a:ln>
                    <a:extLst>
                      <a:ext uri="{53640926-AAD7-44D8-BBD7-CCE9431645EC}">
                        <a14:shadowObscured xmlns:a14="http://schemas.microsoft.com/office/drawing/2010/main"/>
                      </a:ext>
                    </a:extLst>
                  </pic:spPr>
                </pic:pic>
              </a:graphicData>
            </a:graphic>
          </wp:inline>
        </w:drawing>
      </w:r>
    </w:p>
    <w:p w14:paraId="2E06BEA9" w14:textId="3A6DA3B2" w:rsidR="000F57DE" w:rsidRPr="00BF261E" w:rsidRDefault="000F57DE" w:rsidP="00867631">
      <w:pPr>
        <w:spacing w:line="240" w:lineRule="auto"/>
        <w:jc w:val="both"/>
        <w:rPr>
          <w:rFonts w:ascii="Times New Roman" w:hAnsi="Times New Roman" w:cs="Times New Roman"/>
          <w:lang w:val="en-US" w:bidi="en-US"/>
        </w:rPr>
      </w:pPr>
      <w:r w:rsidRPr="00BF261E">
        <w:rPr>
          <w:rFonts w:ascii="Times New Roman" w:hAnsi="Times New Roman" w:cs="Times New Roman"/>
          <w:b/>
          <w:lang w:val="en-US" w:bidi="en-US"/>
        </w:rPr>
        <w:t xml:space="preserve">Figure 12. </w:t>
      </w:r>
      <w:r w:rsidRPr="00BF261E">
        <w:rPr>
          <w:rFonts w:ascii="Times New Roman" w:hAnsi="Times New Roman" w:cs="Times New Roman"/>
          <w:lang w:val="en-US" w:bidi="en-US"/>
        </w:rPr>
        <w:t xml:space="preserve">Structure of the segmentation method for diseased vine leaves applied using </w:t>
      </w:r>
      <w:r w:rsidR="00BF261E">
        <w:rPr>
          <w:rFonts w:ascii="Times New Roman" w:hAnsi="Times New Roman" w:cs="Times New Roman"/>
          <w:lang w:val="en-US" w:bidi="en-US"/>
        </w:rPr>
        <w:t>M</w:t>
      </w:r>
      <w:r w:rsidR="002214EF">
        <w:rPr>
          <w:rFonts w:ascii="Times New Roman" w:hAnsi="Times New Roman" w:cs="Times New Roman"/>
          <w:lang w:val="en-US" w:bidi="en-US"/>
        </w:rPr>
        <w:t>ask</w:t>
      </w:r>
      <w:r w:rsidRPr="00BF261E">
        <w:rPr>
          <w:rFonts w:ascii="Times New Roman" w:hAnsi="Times New Roman" w:cs="Times New Roman"/>
          <w:lang w:val="en-US" w:bidi="en-US"/>
        </w:rPr>
        <w:t xml:space="preserve"> R-CNN.</w:t>
      </w:r>
    </w:p>
    <w:p w14:paraId="53CD297E" w14:textId="77777777" w:rsidR="000F57DE" w:rsidRPr="000F57DE" w:rsidRDefault="000F57DE" w:rsidP="00DE5FA0">
      <w:pPr>
        <w:pStyle w:val="Titolo1"/>
        <w:rPr>
          <w:lang w:val="en-US" w:bidi="en-US"/>
        </w:rPr>
      </w:pPr>
      <w:bookmarkStart w:id="30" w:name="_Toc181194752"/>
      <w:r w:rsidRPr="000F57DE">
        <w:rPr>
          <w:lang w:val="en-US" w:bidi="en-US"/>
        </w:rPr>
        <w:t>6. Conclusions</w:t>
      </w:r>
      <w:bookmarkEnd w:id="30"/>
    </w:p>
    <w:p w14:paraId="10DA8583" w14:textId="724A89AF" w:rsidR="00421835" w:rsidRDefault="000F57DE" w:rsidP="000F57DE">
      <w:pPr>
        <w:spacing w:line="360" w:lineRule="auto"/>
        <w:jc w:val="both"/>
        <w:rPr>
          <w:rFonts w:ascii="Times New Roman" w:hAnsi="Times New Roman" w:cs="Times New Roman"/>
          <w:sz w:val="24"/>
          <w:szCs w:val="24"/>
          <w:lang w:val="en-US" w:bidi="en-US"/>
        </w:rPr>
      </w:pPr>
      <w:r w:rsidRPr="000F57DE">
        <w:rPr>
          <w:rFonts w:ascii="Times New Roman" w:hAnsi="Times New Roman" w:cs="Times New Roman"/>
          <w:sz w:val="24"/>
          <w:szCs w:val="24"/>
          <w:lang w:val="en-US" w:bidi="en-US"/>
        </w:rPr>
        <w:t xml:space="preserve">This review presented the sensors and platforms applied to detect the spatial variability of the vineyard, presenting the main methods of data collection and processing. In this study, the distribution of sensor use in PV is shown, highlighting that multispectral sensors are the most widely used, followed by surveys with sensors operating in hyperspectral, visible, thermal and laser altimetry. The use of proximal and remote sensing platforms depends on the type of survey to be performed, and the information to be obtained. The applications that can be conducted in the </w:t>
      </w:r>
      <w:r w:rsidR="00C867DE" w:rsidRPr="000F57DE">
        <w:rPr>
          <w:rFonts w:ascii="Times New Roman" w:hAnsi="Times New Roman" w:cs="Times New Roman"/>
          <w:sz w:val="24"/>
          <w:szCs w:val="24"/>
          <w:lang w:val="en-US" w:bidi="en-US"/>
        </w:rPr>
        <w:t>vineyard</w:t>
      </w:r>
      <w:r w:rsidRPr="000F57DE">
        <w:rPr>
          <w:rFonts w:ascii="Times New Roman" w:hAnsi="Times New Roman" w:cs="Times New Roman"/>
          <w:sz w:val="24"/>
          <w:szCs w:val="24"/>
          <w:lang w:val="en-US" w:bidi="en-US"/>
        </w:rPr>
        <w:t xml:space="preserve">, with proximal </w:t>
      </w:r>
      <w:r w:rsidR="00C867DE" w:rsidRPr="000F57DE">
        <w:rPr>
          <w:rFonts w:ascii="Times New Roman" w:hAnsi="Times New Roman" w:cs="Times New Roman"/>
          <w:sz w:val="24"/>
          <w:szCs w:val="24"/>
          <w:lang w:val="en-US" w:bidi="en-US"/>
        </w:rPr>
        <w:t>sensors, are</w:t>
      </w:r>
      <w:r w:rsidRPr="000F57DE">
        <w:rPr>
          <w:rFonts w:ascii="Times New Roman" w:hAnsi="Times New Roman" w:cs="Times New Roman"/>
          <w:sz w:val="24"/>
          <w:szCs w:val="24"/>
          <w:lang w:val="en-US" w:bidi="en-US"/>
        </w:rPr>
        <w:t xml:space="preserve"> possible to assess the physiological status of the vine, monitoring the content of chlorophyll pigments by means of sensors that assess fluorescence, or with more high-performance hyperspectral sensors that provide the entire spectral signature of the plant, or multispectral sensors. From these surveys, in addition to assessing the physiological state of the vineyard, we can obtain further information regarding, for example, the water status, either by means of hyperspectral or thermal technology. While proximal sensors provide good results, carrying out surveys with these sensors can be time-consuming and inefficient if done manually, or laborious if done using agricultural tractors. In this context, to increase </w:t>
      </w:r>
      <w:r w:rsidR="00C867DE" w:rsidRPr="000F57DE">
        <w:rPr>
          <w:rFonts w:ascii="Times New Roman" w:hAnsi="Times New Roman" w:cs="Times New Roman"/>
          <w:sz w:val="24"/>
          <w:szCs w:val="24"/>
          <w:lang w:val="en-US" w:bidi="en-US"/>
        </w:rPr>
        <w:t>efficiency</w:t>
      </w:r>
      <w:r w:rsidRPr="000F57DE">
        <w:rPr>
          <w:rFonts w:ascii="Times New Roman" w:hAnsi="Times New Roman" w:cs="Times New Roman"/>
          <w:sz w:val="24"/>
          <w:szCs w:val="24"/>
          <w:lang w:val="en-US" w:bidi="en-US"/>
        </w:rPr>
        <w:t xml:space="preserve"> and, above all, the speed of surveying operations in the vineyard, there are remote sensing platforms that allow very large survey areas to be sampled in a short time, ensuring a certain level of accuracy. The information obtained through these instruments, which are characterised by varying technological complexity, must be processed according to specific procedures and methods. For example, pre-processing steps such as radiometric correction and georeferencing of images are essential for data obtained via remote sensing platforms. Equally important are methods of extracting image features, in </w:t>
      </w:r>
      <w:r w:rsidR="00C867DE" w:rsidRPr="000F57DE">
        <w:rPr>
          <w:rFonts w:ascii="Times New Roman" w:hAnsi="Times New Roman" w:cs="Times New Roman"/>
          <w:sz w:val="24"/>
          <w:szCs w:val="24"/>
          <w:lang w:val="en-US" w:bidi="en-US"/>
        </w:rPr>
        <w:t>which</w:t>
      </w:r>
      <w:r w:rsidRPr="000F57DE">
        <w:rPr>
          <w:rFonts w:ascii="Times New Roman" w:hAnsi="Times New Roman" w:cs="Times New Roman"/>
          <w:sz w:val="24"/>
          <w:szCs w:val="24"/>
          <w:lang w:val="en-US" w:bidi="en-US"/>
        </w:rPr>
        <w:t xml:space="preserve"> various image analysis procedures </w:t>
      </w:r>
      <w:r w:rsidRPr="000F57DE">
        <w:rPr>
          <w:rFonts w:ascii="Times New Roman" w:hAnsi="Times New Roman" w:cs="Times New Roman"/>
          <w:sz w:val="24"/>
          <w:szCs w:val="24"/>
          <w:lang w:val="en-US" w:bidi="en-US"/>
        </w:rPr>
        <w:lastRenderedPageBreak/>
        <w:t xml:space="preserve">are reported that allow high-resolution images to be segmented and classified. These surveys are conducted using various platforms, employed with different observation points and at varying distances from the target object, which may be the canopy of the vineyard as a whole or specific vegetative elements such as leaves, shoots or bunches or berries. Thus, both proximal survey data and image analysis provide large amounts of data and information that require advanced analysis methods and procedures. In PV, artificial intelligence techniques need to be implemented, so machine learning procedures need to be carried out, both with supervised and unsupervised methods. In addition to these procedures, deep learning methods are often applied lately, which solve complex classification and detection problems with good accuracy. From the articles reviewed, it is evident that research follows these methods and algorithms; however, it must be noted that operational methods are still scarce, and in the future, it is planned to implement these object recognition algorithms on platforms such as unmanned ground vehicles. Currently, the main applications are in the vegetative growth monitoring, yield estimation, disease control, nutrition mapping and water status monitoring. However, the outputs of monitoring represent the basic material for planning the agronomic treatments to be applied to make grape production homogenous both qualitatively and quantitatively. Variable-rate vineyard management, and thus decisions on input application, are directly related to vineyard variability. The adoption of the IsoBus system on tractors has made it possible to develop standardised communication between the operating machine and the equipment that applies differentiated tillage or distribution according to the parameters in the prescription maps. These are georeferenced maps that subdivide the vineyard into management zones (MZs) or areas of uniform conditions, allowing for variable application of fertiliser elements, crop protection products or simply tillage. Prescription maps are usually polygonal maps, in which spatially variable distribution information is included in each map element. These technological </w:t>
      </w:r>
      <w:r w:rsidR="00C867DE" w:rsidRPr="000F57DE">
        <w:rPr>
          <w:rFonts w:ascii="Times New Roman" w:hAnsi="Times New Roman" w:cs="Times New Roman"/>
          <w:sz w:val="24"/>
          <w:szCs w:val="24"/>
          <w:lang w:val="en-US" w:bidi="en-US"/>
        </w:rPr>
        <w:t>advances</w:t>
      </w:r>
      <w:r w:rsidRPr="000F57DE">
        <w:rPr>
          <w:rFonts w:ascii="Times New Roman" w:hAnsi="Times New Roman" w:cs="Times New Roman"/>
          <w:sz w:val="24"/>
          <w:szCs w:val="24"/>
          <w:lang w:val="en-US" w:bidi="en-US"/>
        </w:rPr>
        <w:t xml:space="preserve"> enable site-specific agronomic management, respecting the agronomic requirements of the vineyard, reducing management costs, and implementing </w:t>
      </w:r>
      <w:r w:rsidR="00C867DE" w:rsidRPr="000F57DE">
        <w:rPr>
          <w:rFonts w:ascii="Times New Roman" w:hAnsi="Times New Roman" w:cs="Times New Roman"/>
          <w:sz w:val="24"/>
          <w:szCs w:val="24"/>
          <w:lang w:val="en-US" w:bidi="en-US"/>
        </w:rPr>
        <w:t>environmental</w:t>
      </w:r>
      <w:r w:rsidRPr="000F57DE">
        <w:rPr>
          <w:rFonts w:ascii="Times New Roman" w:hAnsi="Times New Roman" w:cs="Times New Roman"/>
          <w:sz w:val="24"/>
          <w:szCs w:val="24"/>
          <w:lang w:val="en-US" w:bidi="en-US"/>
        </w:rPr>
        <w:t xml:space="preserve"> sustainability. Furthermore, the development of UGV platforms such as robots </w:t>
      </w:r>
      <w:r w:rsidR="00C867DE" w:rsidRPr="000F57DE">
        <w:rPr>
          <w:rFonts w:ascii="Times New Roman" w:hAnsi="Times New Roman" w:cs="Times New Roman"/>
          <w:sz w:val="24"/>
          <w:szCs w:val="24"/>
          <w:lang w:val="en-US" w:bidi="en-US"/>
        </w:rPr>
        <w:t>could</w:t>
      </w:r>
      <w:r w:rsidRPr="000F57DE">
        <w:rPr>
          <w:rFonts w:ascii="Times New Roman" w:hAnsi="Times New Roman" w:cs="Times New Roman"/>
          <w:sz w:val="24"/>
          <w:szCs w:val="24"/>
          <w:lang w:val="en-US" w:bidi="en-US"/>
        </w:rPr>
        <w:t xml:space="preserve"> simplify cultivation operations and make them more efficient, such as weed control, soil tillage, harvesting and plant protection. These aspects are part of the goals promoted by the United Nations through the Agenda 2030 document, which is based on supporting innovation and technological progress </w:t>
      </w:r>
      <w:r w:rsidR="00C867DE" w:rsidRPr="000F57DE">
        <w:rPr>
          <w:rFonts w:ascii="Times New Roman" w:hAnsi="Times New Roman" w:cs="Times New Roman"/>
          <w:sz w:val="24"/>
          <w:szCs w:val="24"/>
          <w:lang w:val="en-US" w:bidi="en-US"/>
        </w:rPr>
        <w:t>to</w:t>
      </w:r>
      <w:r w:rsidRPr="000F57DE">
        <w:rPr>
          <w:rFonts w:ascii="Times New Roman" w:hAnsi="Times New Roman" w:cs="Times New Roman"/>
          <w:sz w:val="24"/>
          <w:szCs w:val="24"/>
          <w:lang w:val="en-US" w:bidi="en-US"/>
        </w:rPr>
        <w:t xml:space="preserve"> promote sustainable consumption and production patterns. Ultimately, considering the extensive scientific literature reviewed, it is possible to define future scenarios that will influence viticulture. For example, as far as computer vision techniques for monitoring are </w:t>
      </w:r>
      <w:r w:rsidRPr="000F57DE">
        <w:rPr>
          <w:rFonts w:ascii="Times New Roman" w:hAnsi="Times New Roman" w:cs="Times New Roman"/>
          <w:sz w:val="24"/>
          <w:szCs w:val="24"/>
          <w:lang w:val="en-US" w:bidi="en-US"/>
        </w:rPr>
        <w:lastRenderedPageBreak/>
        <w:t>involved, there are few experiments conducted in real time under field conditions. In the future, therefore, efforts should be made to develop image processing algorithms that perform these processes rapidly, providing detailed results in real time in the field. Specific image processing devices, based on automatic and not overly complicated technologies, will ensure rapid deployment among farmers. Exploiting technologies such as IoT, a rapid interconnection between different technologies, such as UAV, UGV, or weather stations, will relay comprehensive information in real-time, for farmers or robotic platforms capable to perform specific agronomic tasks.</w:t>
      </w:r>
    </w:p>
    <w:p w14:paraId="2C073E61" w14:textId="77777777" w:rsidR="00421835" w:rsidRPr="00CA0DA4" w:rsidRDefault="00421835" w:rsidP="00421835">
      <w:pPr>
        <w:spacing w:line="360" w:lineRule="auto"/>
        <w:jc w:val="both"/>
        <w:rPr>
          <w:rFonts w:ascii="Times New Roman" w:hAnsi="Times New Roman" w:cs="Times New Roman"/>
          <w:lang w:val="en-US" w:bidi="en-US"/>
        </w:rPr>
      </w:pPr>
      <w:r w:rsidRPr="00CA0DA4">
        <w:rPr>
          <w:rFonts w:ascii="Times New Roman" w:hAnsi="Times New Roman" w:cs="Times New Roman"/>
          <w:b/>
          <w:lang w:val="en-US" w:bidi="en-US"/>
        </w:rPr>
        <w:t xml:space="preserve">Author Contributions: </w:t>
      </w:r>
      <w:r w:rsidRPr="00CA0DA4">
        <w:rPr>
          <w:rFonts w:ascii="Times New Roman" w:hAnsi="Times New Roman" w:cs="Times New Roman"/>
          <w:lang w:val="en-US" w:bidi="en-US"/>
        </w:rPr>
        <w:t xml:space="preserve">Conceptualization, M.V.F. and P.C.; methodology, M.V.F. and P.C.; software, M.V.F.; validation, M.V.F., and P.C.; investigation, M.V.F.; resources, M.V.F. and P.C.; data curation, M.V.F.; writing—original draft preparation, M.V.F.; writing—review and editing, M.V.F. and P.C.; visualization, M.V.F. and P.C.; supervision, P.C.; project administration, P.C.; All authors have read and agreed to the published version of the manuscript. </w:t>
      </w:r>
    </w:p>
    <w:p w14:paraId="2CF0E735" w14:textId="77777777" w:rsidR="00421835" w:rsidRPr="00CA0DA4" w:rsidRDefault="00421835" w:rsidP="00421835">
      <w:pPr>
        <w:spacing w:line="360" w:lineRule="auto"/>
        <w:jc w:val="both"/>
        <w:rPr>
          <w:rFonts w:ascii="Times New Roman" w:hAnsi="Times New Roman" w:cs="Times New Roman"/>
          <w:lang w:val="en-US" w:bidi="en-US"/>
        </w:rPr>
      </w:pPr>
      <w:r w:rsidRPr="00CA0DA4">
        <w:rPr>
          <w:rFonts w:ascii="Times New Roman" w:hAnsi="Times New Roman" w:cs="Times New Roman"/>
          <w:b/>
          <w:lang w:val="en-US" w:bidi="en-US"/>
        </w:rPr>
        <w:t xml:space="preserve">Funding: </w:t>
      </w:r>
      <w:r w:rsidRPr="00CA0DA4">
        <w:rPr>
          <w:rFonts w:ascii="Times New Roman" w:hAnsi="Times New Roman" w:cs="Times New Roman"/>
          <w:lang w:val="en-US" w:bidi="en-US"/>
        </w:rPr>
        <w:t>This research received no external funding.</w:t>
      </w:r>
    </w:p>
    <w:p w14:paraId="260193EC" w14:textId="77777777" w:rsidR="00421835" w:rsidRPr="00CA0DA4" w:rsidRDefault="00421835" w:rsidP="00421835">
      <w:pPr>
        <w:spacing w:line="360" w:lineRule="auto"/>
        <w:jc w:val="both"/>
        <w:rPr>
          <w:rFonts w:ascii="Times New Roman" w:hAnsi="Times New Roman" w:cs="Times New Roman"/>
          <w:lang w:val="en-US" w:bidi="en-US"/>
        </w:rPr>
      </w:pPr>
      <w:r w:rsidRPr="00CA0DA4">
        <w:rPr>
          <w:rFonts w:ascii="Times New Roman" w:hAnsi="Times New Roman" w:cs="Times New Roman"/>
          <w:b/>
          <w:lang w:val="en-US" w:bidi="en-US"/>
        </w:rPr>
        <w:t xml:space="preserve">Data Availability Statement: </w:t>
      </w:r>
      <w:r w:rsidRPr="00CA0DA4">
        <w:rPr>
          <w:rFonts w:ascii="Times New Roman" w:hAnsi="Times New Roman" w:cs="Times New Roman"/>
          <w:lang w:val="en-US" w:bidi="en-US"/>
        </w:rPr>
        <w:t>The data presented in this study are available on request from the corresponding author.</w:t>
      </w:r>
    </w:p>
    <w:p w14:paraId="25949BCE" w14:textId="77777777" w:rsidR="00421835" w:rsidRPr="00CA0DA4" w:rsidRDefault="00421835" w:rsidP="00421835">
      <w:pPr>
        <w:spacing w:line="360" w:lineRule="auto"/>
        <w:jc w:val="both"/>
        <w:rPr>
          <w:rFonts w:ascii="Times New Roman" w:hAnsi="Times New Roman" w:cs="Times New Roman"/>
          <w:lang w:val="en-US" w:bidi="en-US"/>
        </w:rPr>
      </w:pPr>
      <w:r w:rsidRPr="00CA0DA4">
        <w:rPr>
          <w:rFonts w:ascii="Times New Roman" w:hAnsi="Times New Roman" w:cs="Times New Roman"/>
          <w:b/>
          <w:lang w:val="en-US" w:bidi="en-US"/>
        </w:rPr>
        <w:t xml:space="preserve">Conflicts of Interest: </w:t>
      </w:r>
      <w:r w:rsidRPr="00CA0DA4">
        <w:rPr>
          <w:rFonts w:ascii="Times New Roman" w:hAnsi="Times New Roman" w:cs="Times New Roman"/>
          <w:lang w:val="en-US" w:bidi="en-US"/>
        </w:rPr>
        <w:t xml:space="preserve">The authors declare no conflict of interest. </w:t>
      </w:r>
    </w:p>
    <w:p w14:paraId="5129F23F" w14:textId="1D636472" w:rsidR="00421835" w:rsidRPr="00E93346" w:rsidRDefault="00E93346" w:rsidP="00E93346">
      <w:pPr>
        <w:pStyle w:val="Titolo1"/>
      </w:pPr>
      <w:bookmarkStart w:id="31" w:name="_Toc181194753"/>
      <w:r w:rsidRPr="00E93346">
        <w:t>7</w:t>
      </w:r>
      <w:r w:rsidRPr="00E93346">
        <w:rPr>
          <w:lang w:bidi="en-US"/>
        </w:rPr>
        <w:t>.</w:t>
      </w:r>
      <w:r w:rsidRPr="00E93346">
        <w:t xml:space="preserve"> </w:t>
      </w:r>
      <w:r w:rsidR="00421835" w:rsidRPr="00E93346">
        <w:t>References</w:t>
      </w:r>
      <w:bookmarkEnd w:id="31"/>
    </w:p>
    <w:p w14:paraId="513F2E8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Villa-Henriksen, A.; Edwards, G.T.; Pesonen, L.A.; Green, O.; Sørensen, C.A.G. Internet of Things in Arable Farming: Implementation, Applications, Challenges and Potential. </w:t>
      </w:r>
      <w:r w:rsidRPr="00E11B45">
        <w:rPr>
          <w:rFonts w:ascii="Times New Roman" w:hAnsi="Times New Roman" w:cs="Times New Roman"/>
          <w:i/>
          <w:lang w:val="en-US" w:bidi="en-US"/>
        </w:rPr>
        <w:t xml:space="preserve">Biosyst. Eng.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191</w:t>
      </w:r>
      <w:r w:rsidRPr="00E11B45">
        <w:rPr>
          <w:rFonts w:ascii="Times New Roman" w:hAnsi="Times New Roman" w:cs="Times New Roman"/>
          <w:bCs/>
          <w:lang w:val="en-US" w:bidi="en-US"/>
        </w:rPr>
        <w:t>, 60–84</w:t>
      </w:r>
      <w:r w:rsidRPr="00E11B45">
        <w:rPr>
          <w:rFonts w:ascii="Times New Roman" w:hAnsi="Times New Roman" w:cs="Times New Roman"/>
          <w:lang w:val="en-US" w:bidi="en-US"/>
        </w:rPr>
        <w:t>.</w:t>
      </w:r>
    </w:p>
    <w:p w14:paraId="7FE7FFF9"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Khan, N.; Ray, R.L.; Kassem, H.S.; Hussain, S.; Zhang, S.; Khayyam, M.; Ihtisham, M.; Asongu, S.A. Potential Role of Technology Innovation in Transformation of Sustainable Food Systems: A Review. </w:t>
      </w:r>
      <w:r w:rsidRPr="00E11B45">
        <w:rPr>
          <w:rFonts w:ascii="Times New Roman" w:hAnsi="Times New Roman" w:cs="Times New Roman"/>
          <w:i/>
          <w:iCs/>
          <w:lang w:val="en-US" w:bidi="en-US"/>
        </w:rPr>
        <w:t>Agriculture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984</w:t>
      </w:r>
      <w:r w:rsidRPr="00E11B45">
        <w:rPr>
          <w:rFonts w:ascii="Times New Roman" w:hAnsi="Times New Roman" w:cs="Times New Roman"/>
          <w:lang w:val="en-US" w:bidi="en-US"/>
        </w:rPr>
        <w:t>.</w:t>
      </w:r>
    </w:p>
    <w:p w14:paraId="0253EFF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Lajoie-O’Malley, A.; Bronson, K.; van der Burg, S.; Klerkx, L. The Future (s) of Digital Agriculture and Sustainable Food Systems: An Analysis of High-Level Policy Documents. </w:t>
      </w:r>
      <w:r w:rsidRPr="00E11B45">
        <w:rPr>
          <w:rFonts w:ascii="Times New Roman" w:hAnsi="Times New Roman" w:cs="Times New Roman"/>
          <w:i/>
          <w:lang w:val="en-US" w:bidi="en-US"/>
        </w:rPr>
        <w:t xml:space="preserve">Ecosyst. Serv.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45</w:t>
      </w:r>
      <w:r w:rsidRPr="00E11B45">
        <w:rPr>
          <w:rFonts w:ascii="Times New Roman" w:hAnsi="Times New Roman" w:cs="Times New Roman"/>
          <w:bCs/>
          <w:lang w:val="en-US" w:bidi="en-US"/>
        </w:rPr>
        <w:t>, 101183</w:t>
      </w:r>
      <w:r w:rsidRPr="00E11B45">
        <w:rPr>
          <w:rFonts w:ascii="Times New Roman" w:hAnsi="Times New Roman" w:cs="Times New Roman"/>
          <w:lang w:val="en-US" w:bidi="en-US"/>
        </w:rPr>
        <w:t>.</w:t>
      </w:r>
    </w:p>
    <w:p w14:paraId="692A928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Pisciotta, A.; Barone, E.; Di Lorenzo, R. Table-Grape Cultivation in Soil-Less Systems: A Review. </w:t>
      </w:r>
      <w:r w:rsidRPr="00E11B45">
        <w:rPr>
          <w:rFonts w:ascii="Times New Roman" w:hAnsi="Times New Roman" w:cs="Times New Roman"/>
          <w:i/>
          <w:iCs/>
          <w:lang w:val="en-US" w:bidi="en-US"/>
        </w:rPr>
        <w:t>Horticulturae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8</w:t>
      </w:r>
      <w:r w:rsidRPr="00E11B45">
        <w:rPr>
          <w:rFonts w:ascii="Times New Roman" w:hAnsi="Times New Roman" w:cs="Times New Roman"/>
          <w:bCs/>
          <w:lang w:val="en-US" w:bidi="en-US"/>
        </w:rPr>
        <w:t>, 553</w:t>
      </w:r>
      <w:r w:rsidRPr="00E11B45">
        <w:rPr>
          <w:rFonts w:ascii="Times New Roman" w:hAnsi="Times New Roman" w:cs="Times New Roman"/>
          <w:lang w:val="en-US" w:bidi="en-US"/>
        </w:rPr>
        <w:t>.</w:t>
      </w:r>
    </w:p>
    <w:p w14:paraId="21451CA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OIV. </w:t>
      </w:r>
      <w:r w:rsidRPr="00E11B45">
        <w:rPr>
          <w:rFonts w:ascii="Times New Roman" w:hAnsi="Times New Roman" w:cs="Times New Roman"/>
          <w:i/>
          <w:iCs/>
          <w:lang w:val="en-US" w:bidi="en-US"/>
        </w:rPr>
        <w:t>OIV—International Organisation of Vine and Wine—Intergovernmental Organisation</w:t>
      </w:r>
      <w:r w:rsidRPr="00E11B45">
        <w:rPr>
          <w:rFonts w:ascii="Times New Roman" w:hAnsi="Times New Roman" w:cs="Times New Roman"/>
          <w:lang w:val="en-US" w:bidi="en-US"/>
        </w:rPr>
        <w:t>; International Organisation of Vine and Wine: Dijon, France, 2022.</w:t>
      </w:r>
    </w:p>
    <w:p w14:paraId="736996B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Lal, R. 16 Challenges and Opportunities in Precision Agriculture. </w:t>
      </w:r>
      <w:r w:rsidRPr="00E11B45">
        <w:rPr>
          <w:rFonts w:ascii="Times New Roman" w:hAnsi="Times New Roman" w:cs="Times New Roman"/>
          <w:i/>
          <w:iCs/>
          <w:lang w:val="en-US" w:bidi="en-US"/>
        </w:rPr>
        <w:t xml:space="preserve">Soil-Specif. Farming: Precis. Agric.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22</w:t>
      </w:r>
      <w:r w:rsidRPr="00E11B45">
        <w:rPr>
          <w:rFonts w:ascii="Times New Roman" w:hAnsi="Times New Roman" w:cs="Times New Roman"/>
          <w:bCs/>
          <w:lang w:val="en-US" w:bidi="en-US"/>
        </w:rPr>
        <w:t>, 391</w:t>
      </w:r>
      <w:r w:rsidRPr="00E11B45">
        <w:rPr>
          <w:rFonts w:ascii="Times New Roman" w:hAnsi="Times New Roman" w:cs="Times New Roman"/>
          <w:lang w:val="en-US" w:bidi="en-US"/>
        </w:rPr>
        <w:t>.</w:t>
      </w:r>
    </w:p>
    <w:p w14:paraId="34C91A4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Bramley, R.; Proffitt, A. Managing Variability in Viticultural Production. </w:t>
      </w:r>
      <w:r w:rsidRPr="00E11B45">
        <w:rPr>
          <w:rFonts w:ascii="Times New Roman" w:hAnsi="Times New Roman" w:cs="Times New Roman"/>
          <w:i/>
          <w:lang w:val="en-US" w:bidi="en-US"/>
        </w:rPr>
        <w:t xml:space="preserve">Grapegrow. Winemak. </w:t>
      </w:r>
      <w:r w:rsidRPr="00E11B45">
        <w:rPr>
          <w:rFonts w:ascii="Times New Roman" w:hAnsi="Times New Roman" w:cs="Times New Roman"/>
          <w:b/>
          <w:bCs/>
          <w:lang w:val="en-US" w:bidi="en-US"/>
        </w:rPr>
        <w:t>1999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427</w:t>
      </w:r>
      <w:r w:rsidRPr="00E11B45">
        <w:rPr>
          <w:rFonts w:ascii="Times New Roman" w:hAnsi="Times New Roman" w:cs="Times New Roman"/>
          <w:bCs/>
          <w:lang w:val="en-US" w:bidi="en-US"/>
        </w:rPr>
        <w:t>, 11–16</w:t>
      </w:r>
      <w:r w:rsidRPr="00E11B45">
        <w:rPr>
          <w:rFonts w:ascii="Times New Roman" w:hAnsi="Times New Roman" w:cs="Times New Roman"/>
          <w:lang w:val="en-US" w:bidi="en-US"/>
        </w:rPr>
        <w:t>.</w:t>
      </w:r>
    </w:p>
    <w:p w14:paraId="2202814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Santesteban, L.G. Precision Viticulture and Advanced Analytics. A Short Review. </w:t>
      </w:r>
      <w:r w:rsidRPr="00E11B45">
        <w:rPr>
          <w:rFonts w:ascii="Times New Roman" w:hAnsi="Times New Roman" w:cs="Times New Roman"/>
          <w:i/>
          <w:iCs/>
          <w:lang w:val="en-US" w:bidi="en-US"/>
        </w:rPr>
        <w:t xml:space="preserve">Food Chem.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279</w:t>
      </w:r>
      <w:r w:rsidRPr="00E11B45">
        <w:rPr>
          <w:rFonts w:ascii="Times New Roman" w:hAnsi="Times New Roman" w:cs="Times New Roman"/>
          <w:bCs/>
          <w:lang w:val="en-US" w:bidi="en-US"/>
        </w:rPr>
        <w:t>, 58–62</w:t>
      </w:r>
      <w:r w:rsidRPr="00E11B45">
        <w:rPr>
          <w:rFonts w:ascii="Times New Roman" w:hAnsi="Times New Roman" w:cs="Times New Roman"/>
          <w:lang w:val="en-US" w:bidi="en-US"/>
        </w:rPr>
        <w:t>.</w:t>
      </w:r>
    </w:p>
    <w:p w14:paraId="5526F01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Marucci, A.; Colantoni, A.; Zambon, I.; Egidi, G. Precision Farming in Hilly Areas: The Use of Network RTK in GNSS Technology. </w:t>
      </w:r>
      <w:r w:rsidRPr="00E11B45">
        <w:rPr>
          <w:rFonts w:ascii="Times New Roman" w:hAnsi="Times New Roman" w:cs="Times New Roman"/>
          <w:i/>
          <w:iCs/>
          <w:lang w:val="en-US" w:bidi="en-US"/>
        </w:rPr>
        <w:t>Agriculture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w:t>
      </w:r>
      <w:r w:rsidRPr="00E11B45">
        <w:rPr>
          <w:rFonts w:ascii="Times New Roman" w:hAnsi="Times New Roman" w:cs="Times New Roman"/>
          <w:bCs/>
          <w:lang w:val="en-US" w:bidi="en-US"/>
        </w:rPr>
        <w:t>, 60</w:t>
      </w:r>
      <w:r w:rsidRPr="00E11B45">
        <w:rPr>
          <w:rFonts w:ascii="Times New Roman" w:hAnsi="Times New Roman" w:cs="Times New Roman"/>
          <w:lang w:val="en-US" w:bidi="en-US"/>
        </w:rPr>
        <w:t>.</w:t>
      </w:r>
    </w:p>
    <w:p w14:paraId="51D6688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Catania, P.; Comparetti, A.; Febo, P.; Morello, G.; Orlando, S.; Roma, E.; Vallone, M. Positioning Accuracy Comparison of GNSS Receivers Used for Mapping and Guidance of Agricultural Machines.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w:t>
      </w:r>
      <w:r w:rsidRPr="00E11B45">
        <w:rPr>
          <w:rFonts w:ascii="Times New Roman" w:hAnsi="Times New Roman" w:cs="Times New Roman"/>
          <w:bCs/>
          <w:lang w:val="en-US" w:bidi="en-US"/>
        </w:rPr>
        <w:t>, 924</w:t>
      </w:r>
      <w:r w:rsidRPr="00E11B45">
        <w:rPr>
          <w:rFonts w:ascii="Times New Roman" w:hAnsi="Times New Roman" w:cs="Times New Roman"/>
          <w:lang w:val="en-US" w:bidi="en-US"/>
        </w:rPr>
        <w:t>.</w:t>
      </w:r>
    </w:p>
    <w:p w14:paraId="297483F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Pérez-Expósito, J.P.; Fernández-Caramés, T.M.; Fraga-Lamas, P.; Castedo, L. An IoT Monitoring System for Precision Viticulture. In Proceedings of the 2017 IEEE International Conference on Internet of Things (iThings) and IEEE Green Computing and Communications (GreenCom) and IEEE Cyber, Physical and Social Computing (CPSCom) and IEEE Smart Data (SmartData), Exeter, UK, 21–23 June 2017; pp. 662–669.</w:t>
      </w:r>
    </w:p>
    <w:p w14:paraId="75F6954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Bañón, S.; Álvarez, S.; Bañón, D.; Ortuño, M.F.; Sánchez-Blanco, M.J. Assessment of Soil Salinity Indexes Using Electrical Conductivity Sensors. </w:t>
      </w:r>
      <w:r w:rsidRPr="00E11B45">
        <w:rPr>
          <w:rFonts w:ascii="Times New Roman" w:hAnsi="Times New Roman" w:cs="Times New Roman"/>
          <w:i/>
          <w:lang w:val="en-US" w:bidi="en-US"/>
        </w:rPr>
        <w:t xml:space="preserve">Sci. Hortic.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285</w:t>
      </w:r>
      <w:r w:rsidRPr="00E11B45">
        <w:rPr>
          <w:rFonts w:ascii="Times New Roman" w:hAnsi="Times New Roman" w:cs="Times New Roman"/>
          <w:bCs/>
          <w:lang w:val="en-US" w:bidi="en-US"/>
        </w:rPr>
        <w:t>, 110171</w:t>
      </w:r>
      <w:r w:rsidRPr="00E11B45">
        <w:rPr>
          <w:rFonts w:ascii="Times New Roman" w:hAnsi="Times New Roman" w:cs="Times New Roman"/>
          <w:lang w:val="en-US" w:bidi="en-US"/>
        </w:rPr>
        <w:t>.</w:t>
      </w:r>
    </w:p>
    <w:p w14:paraId="0FC9D81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Lei, F.; Crow, W.T.; Kustas, W.P.; Dong, J.; Yang, Y.; Knipper, K.R.; Anderson, M.C.; Gao, F.; Notarnicola, C.; Greifeneder, F. Data Assimilation of High-Resolution Thermal and Radar Remote Sensing Retrievals for Soil Moisture Monitoring in a Drip-Irrigated Vineyard.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239</w:t>
      </w:r>
      <w:r w:rsidRPr="00E11B45">
        <w:rPr>
          <w:rFonts w:ascii="Times New Roman" w:hAnsi="Times New Roman" w:cs="Times New Roman"/>
          <w:bCs/>
          <w:lang w:val="en-US" w:bidi="en-US"/>
        </w:rPr>
        <w:t>, 111622</w:t>
      </w:r>
      <w:r w:rsidRPr="00E11B45">
        <w:rPr>
          <w:rFonts w:ascii="Times New Roman" w:hAnsi="Times New Roman" w:cs="Times New Roman"/>
          <w:lang w:val="en-US" w:bidi="en-US"/>
        </w:rPr>
        <w:t>.</w:t>
      </w:r>
    </w:p>
    <w:p w14:paraId="4D743B7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Dobrowski, S.; Ustin, S.; Wolpert, J. Grapevine Dormant Pruning Weight Prediction Using Remotely Sensed Data. </w:t>
      </w:r>
      <w:r w:rsidRPr="00E11B45">
        <w:rPr>
          <w:rFonts w:ascii="Times New Roman" w:hAnsi="Times New Roman" w:cs="Times New Roman"/>
          <w:i/>
          <w:lang w:val="en-US" w:bidi="en-US"/>
        </w:rPr>
        <w:t xml:space="preserve">Aust. J. </w:t>
      </w:r>
      <w:r w:rsidRPr="00E11B45">
        <w:rPr>
          <w:rFonts w:ascii="Times New Roman" w:hAnsi="Times New Roman" w:cs="Times New Roman"/>
          <w:i/>
          <w:iCs/>
          <w:lang w:val="en-US" w:bidi="en-US"/>
        </w:rPr>
        <w:t xml:space="preserve">Grape Wine Res. </w:t>
      </w:r>
      <w:r w:rsidRPr="00E11B45">
        <w:rPr>
          <w:rFonts w:ascii="Times New Roman" w:hAnsi="Times New Roman" w:cs="Times New Roman"/>
          <w:b/>
          <w:bCs/>
          <w:lang w:val="en-US" w:bidi="en-US"/>
        </w:rPr>
        <w:t>2003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177–182</w:t>
      </w:r>
      <w:r w:rsidRPr="00E11B45">
        <w:rPr>
          <w:rFonts w:ascii="Times New Roman" w:hAnsi="Times New Roman" w:cs="Times New Roman"/>
          <w:lang w:val="en-US" w:bidi="en-US"/>
        </w:rPr>
        <w:t>.</w:t>
      </w:r>
    </w:p>
    <w:p w14:paraId="7F1AB5F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Rey-Caramés, C.; Diago, M.P.; Martín, M.P.; Lobo, A.; Tardaguila, J. Using RPAS Multi-Spectral Imagery to Characterise Vigour, Leaf Development, Yield Components and Berry Composition Variability within a Vineyard.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w:t>
      </w:r>
      <w:r w:rsidRPr="00E11B45">
        <w:rPr>
          <w:rFonts w:ascii="Times New Roman" w:hAnsi="Times New Roman" w:cs="Times New Roman"/>
          <w:bCs/>
          <w:lang w:val="en-US" w:bidi="en-US"/>
        </w:rPr>
        <w:t>, 14458–14481</w:t>
      </w:r>
      <w:r w:rsidRPr="00E11B45">
        <w:rPr>
          <w:rFonts w:ascii="Times New Roman" w:hAnsi="Times New Roman" w:cs="Times New Roman"/>
          <w:lang w:val="en-US" w:bidi="en-US"/>
        </w:rPr>
        <w:t>.</w:t>
      </w:r>
    </w:p>
    <w:p w14:paraId="3EC3041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Caruso, G.; Tozzini, L.; Rallo, G.; Primicerio, J.; Moriondo, M.; Palai, G.; Gucci, R. Estimating Biophysical and Geometrical Parameters of Grapevine Canopies (‘Sangiovese’) by an Unmanned Aerial Vehicle (UAV) and VIS-NIR Cameras. </w:t>
      </w:r>
      <w:r w:rsidRPr="00E11B45">
        <w:rPr>
          <w:rFonts w:ascii="Times New Roman" w:hAnsi="Times New Roman" w:cs="Times New Roman"/>
          <w:i/>
          <w:iCs/>
          <w:lang w:val="en-US" w:bidi="en-US"/>
        </w:rPr>
        <w:t>Vitis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56</w:t>
      </w:r>
      <w:r w:rsidRPr="00E11B45">
        <w:rPr>
          <w:rFonts w:ascii="Times New Roman" w:hAnsi="Times New Roman" w:cs="Times New Roman"/>
          <w:bCs/>
          <w:lang w:val="en-US" w:bidi="en-US"/>
        </w:rPr>
        <w:t>, 63–70</w:t>
      </w:r>
      <w:r w:rsidRPr="00E11B45">
        <w:rPr>
          <w:rFonts w:ascii="Times New Roman" w:hAnsi="Times New Roman" w:cs="Times New Roman"/>
          <w:lang w:val="en-US" w:bidi="en-US"/>
        </w:rPr>
        <w:t>.</w:t>
      </w:r>
    </w:p>
    <w:p w14:paraId="5A7FE37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Di Gennaro, S.F.; Matese, A. Evaluation of Novel Precision Viticulture Tool for Canopy Biomass Estimation and Missing Plant Detection Based on 2.5 D and 3D Approaches Using RGB Images Acquired by UAV Platform. </w:t>
      </w:r>
      <w:r w:rsidRPr="00E11B45">
        <w:rPr>
          <w:rFonts w:ascii="Times New Roman" w:hAnsi="Times New Roman" w:cs="Times New Roman"/>
          <w:i/>
          <w:iCs/>
          <w:lang w:val="en-US" w:bidi="en-US"/>
        </w:rPr>
        <w:t>Plant Methods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16</w:t>
      </w:r>
      <w:r w:rsidRPr="00E11B45">
        <w:rPr>
          <w:rFonts w:ascii="Times New Roman" w:hAnsi="Times New Roman" w:cs="Times New Roman"/>
          <w:bCs/>
          <w:lang w:val="en-US" w:bidi="en-US"/>
        </w:rPr>
        <w:t>, 1–12</w:t>
      </w:r>
      <w:r w:rsidRPr="00E11B45">
        <w:rPr>
          <w:rFonts w:ascii="Times New Roman" w:hAnsi="Times New Roman" w:cs="Times New Roman"/>
          <w:lang w:val="en-US" w:bidi="en-US"/>
        </w:rPr>
        <w:t>.</w:t>
      </w:r>
    </w:p>
    <w:p w14:paraId="7745CCD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García-Fernández, M.; Sanz-Ablanedo, E.; Pereira-Obaya, D.; Rodríguez-Pérez, J.R. Vineyard Pruning Weight Prediction Using 3D Point Clouds Generated from UAV Imagery and Structure from Motion Photogrammetry.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2489</w:t>
      </w:r>
      <w:r w:rsidRPr="00E11B45">
        <w:rPr>
          <w:rFonts w:ascii="Times New Roman" w:hAnsi="Times New Roman" w:cs="Times New Roman"/>
          <w:lang w:val="en-US" w:bidi="en-US"/>
        </w:rPr>
        <w:t>.</w:t>
      </w:r>
    </w:p>
    <w:p w14:paraId="4BCFCC3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Ballesteros, R.; Intrigliolo, D.S.; Ortega, J.F.; Ramírez-Cuesta, J.M.; Buesa, I.; Moreno, M.A. Vineyard Yield Estimation by Combining Remote Sensing, Computer Vision and Artificial Neural Network Techniques. </w:t>
      </w:r>
      <w:r w:rsidRPr="00E11B45">
        <w:rPr>
          <w:rFonts w:ascii="Times New Roman" w:hAnsi="Times New Roman" w:cs="Times New Roman"/>
          <w:i/>
          <w:lang w:val="en-US" w:bidi="en-US"/>
        </w:rPr>
        <w:t xml:space="preserve">Precis. Agric.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21</w:t>
      </w:r>
      <w:r w:rsidRPr="00E11B45">
        <w:rPr>
          <w:rFonts w:ascii="Times New Roman" w:hAnsi="Times New Roman" w:cs="Times New Roman"/>
          <w:bCs/>
          <w:lang w:val="en-US" w:bidi="en-US"/>
        </w:rPr>
        <w:t>, 1242–1262</w:t>
      </w:r>
      <w:r w:rsidRPr="00E11B45">
        <w:rPr>
          <w:rFonts w:ascii="Times New Roman" w:hAnsi="Times New Roman" w:cs="Times New Roman"/>
          <w:lang w:val="en-US" w:bidi="en-US"/>
        </w:rPr>
        <w:t>.</w:t>
      </w:r>
    </w:p>
    <w:p w14:paraId="7DDB174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Arab, S.T.; Noguchi, R.; Matsushita, S.; Ahamed, T. Prediction of Grape Yields from Time-Series Vegetation Indices Using Satellite Remote Sensing and a Machine-Learning Approach. </w:t>
      </w:r>
      <w:r w:rsidRPr="00E11B45">
        <w:rPr>
          <w:rFonts w:ascii="Times New Roman" w:hAnsi="Times New Roman" w:cs="Times New Roman"/>
          <w:i/>
          <w:iCs/>
          <w:lang w:val="en-US" w:bidi="en-US"/>
        </w:rPr>
        <w:t xml:space="preserve">Remote Sens. Appl. Soc. Environ.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22</w:t>
      </w:r>
      <w:r w:rsidRPr="00E11B45">
        <w:rPr>
          <w:rFonts w:ascii="Times New Roman" w:hAnsi="Times New Roman" w:cs="Times New Roman"/>
          <w:bCs/>
          <w:lang w:val="en-US" w:bidi="en-US"/>
        </w:rPr>
        <w:t>, 100485</w:t>
      </w:r>
      <w:r w:rsidRPr="00E11B45">
        <w:rPr>
          <w:rFonts w:ascii="Times New Roman" w:hAnsi="Times New Roman" w:cs="Times New Roman"/>
          <w:lang w:val="en-US" w:bidi="en-US"/>
        </w:rPr>
        <w:t>.</w:t>
      </w:r>
    </w:p>
    <w:p w14:paraId="5919C85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Subeesh, A.; Mehta, C. Automation and Digitization of Agriculture Using Artificial Intelligence and Internet of Things. </w:t>
      </w:r>
      <w:r w:rsidRPr="00E11B45">
        <w:rPr>
          <w:rFonts w:ascii="Times New Roman" w:hAnsi="Times New Roman" w:cs="Times New Roman"/>
          <w:i/>
          <w:lang w:val="en-US" w:bidi="en-US"/>
        </w:rPr>
        <w:t xml:space="preserve">Artif. Intell. Agric.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w:t>
      </w:r>
      <w:r w:rsidRPr="00E11B45">
        <w:rPr>
          <w:rFonts w:ascii="Times New Roman" w:hAnsi="Times New Roman" w:cs="Times New Roman"/>
          <w:bCs/>
          <w:lang w:val="en-US" w:bidi="en-US"/>
        </w:rPr>
        <w:t>, 278–291</w:t>
      </w:r>
      <w:r w:rsidRPr="00E11B45">
        <w:rPr>
          <w:rFonts w:ascii="Times New Roman" w:hAnsi="Times New Roman" w:cs="Times New Roman"/>
          <w:lang w:val="en-US" w:bidi="en-US"/>
        </w:rPr>
        <w:t>.</w:t>
      </w:r>
    </w:p>
    <w:p w14:paraId="4D2712F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Gubbi, J.; Buyya, R.; Marusic, S.; Palaniswami, M. Internet of Things (IoT): A Vision, Architectural Elements, and Future Directions. </w:t>
      </w:r>
      <w:r w:rsidRPr="00E11B45">
        <w:rPr>
          <w:rFonts w:ascii="Times New Roman" w:hAnsi="Times New Roman" w:cs="Times New Roman"/>
          <w:i/>
          <w:iCs/>
          <w:lang w:val="en-US" w:bidi="en-US"/>
        </w:rPr>
        <w:t xml:space="preserve">Future Gener. Comput. Syst. </w:t>
      </w:r>
      <w:r w:rsidRPr="00E11B45">
        <w:rPr>
          <w:rFonts w:ascii="Times New Roman" w:hAnsi="Times New Roman" w:cs="Times New Roman"/>
          <w:b/>
          <w:bCs/>
          <w:lang w:val="en-US" w:bidi="en-US"/>
        </w:rPr>
        <w:t>2013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29</w:t>
      </w:r>
      <w:r w:rsidRPr="00E11B45">
        <w:rPr>
          <w:rFonts w:ascii="Times New Roman" w:hAnsi="Times New Roman" w:cs="Times New Roman"/>
          <w:bCs/>
          <w:lang w:val="en-US" w:bidi="en-US"/>
        </w:rPr>
        <w:t>, 1645–1660</w:t>
      </w:r>
      <w:r w:rsidRPr="00E11B45">
        <w:rPr>
          <w:rFonts w:ascii="Times New Roman" w:hAnsi="Times New Roman" w:cs="Times New Roman"/>
          <w:lang w:val="en-US" w:bidi="en-US"/>
        </w:rPr>
        <w:t>.</w:t>
      </w:r>
    </w:p>
    <w:p w14:paraId="6F0F360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Sarker, I.H. Deep Learning: A Comprehensive Overview on Techniques, Taxonomy, Applications and Research Directions. </w:t>
      </w:r>
      <w:r w:rsidRPr="00E11B45">
        <w:rPr>
          <w:rFonts w:ascii="Times New Roman" w:hAnsi="Times New Roman" w:cs="Times New Roman"/>
          <w:i/>
          <w:iCs/>
          <w:lang w:val="en-US" w:bidi="en-US"/>
        </w:rPr>
        <w:t xml:space="preserve">SN Comput. Sci.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w:t>
      </w:r>
      <w:r w:rsidRPr="00E11B45">
        <w:rPr>
          <w:rFonts w:ascii="Times New Roman" w:hAnsi="Times New Roman" w:cs="Times New Roman"/>
          <w:bCs/>
          <w:lang w:val="en-US" w:bidi="en-US"/>
        </w:rPr>
        <w:t>, 1–20</w:t>
      </w:r>
      <w:r w:rsidRPr="00E11B45">
        <w:rPr>
          <w:rFonts w:ascii="Times New Roman" w:hAnsi="Times New Roman" w:cs="Times New Roman"/>
          <w:lang w:val="en-US" w:bidi="en-US"/>
        </w:rPr>
        <w:t>.</w:t>
      </w:r>
    </w:p>
    <w:p w14:paraId="3599133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Van Klompenburg, T.; Kassahun, A.; Catal, C. Crop Yield Prediction Using Machine Learning: A Systematic Literature Review.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177</w:t>
      </w:r>
      <w:r w:rsidRPr="00E11B45">
        <w:rPr>
          <w:rFonts w:ascii="Times New Roman" w:hAnsi="Times New Roman" w:cs="Times New Roman"/>
          <w:bCs/>
          <w:lang w:val="en-US" w:bidi="en-US"/>
        </w:rPr>
        <w:t>, 105709</w:t>
      </w:r>
      <w:r w:rsidRPr="00E11B45">
        <w:rPr>
          <w:rFonts w:ascii="Times New Roman" w:hAnsi="Times New Roman" w:cs="Times New Roman"/>
          <w:lang w:val="en-US" w:bidi="en-US"/>
        </w:rPr>
        <w:t>.</w:t>
      </w:r>
    </w:p>
    <w:p w14:paraId="4C823ED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Grimm, J.; Herzog, K.; Rist, F.; Kicherer, A.; Toepfer, R.; Steinhage, V. An Adaptable Approach to Automated Visual Detection of Plant Organs with Applications in Grapevine Breeding. </w:t>
      </w:r>
      <w:r w:rsidRPr="00E11B45">
        <w:rPr>
          <w:rFonts w:ascii="Times New Roman" w:hAnsi="Times New Roman" w:cs="Times New Roman"/>
          <w:i/>
          <w:lang w:val="en-US" w:bidi="en-US"/>
        </w:rPr>
        <w:t xml:space="preserve">Biosyst. Eng.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183</w:t>
      </w:r>
      <w:r w:rsidRPr="00E11B45">
        <w:rPr>
          <w:rFonts w:ascii="Times New Roman" w:hAnsi="Times New Roman" w:cs="Times New Roman"/>
          <w:bCs/>
          <w:lang w:val="en-US" w:bidi="en-US"/>
        </w:rPr>
        <w:t>, 170–183</w:t>
      </w:r>
      <w:r w:rsidRPr="00E11B45">
        <w:rPr>
          <w:rFonts w:ascii="Times New Roman" w:hAnsi="Times New Roman" w:cs="Times New Roman"/>
          <w:lang w:val="en-US" w:bidi="en-US"/>
        </w:rPr>
        <w:t>.</w:t>
      </w:r>
    </w:p>
    <w:p w14:paraId="3BB21B4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Guo, Y.; Chen, S.; Li, X.; Cunha, M.; Jayavelu, S.; Cammarano, D.; Fu, Y. Machine Learning-Based Approaches for Predicting SPAD Values of Maize Using Multi-Spectral Images.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w:t>
      </w:r>
      <w:r w:rsidRPr="00E11B45">
        <w:rPr>
          <w:rFonts w:ascii="Times New Roman" w:hAnsi="Times New Roman" w:cs="Times New Roman"/>
          <w:bCs/>
          <w:lang w:val="en-US" w:bidi="en-US"/>
        </w:rPr>
        <w:t>, 1337</w:t>
      </w:r>
      <w:r w:rsidRPr="00E11B45">
        <w:rPr>
          <w:rFonts w:ascii="Times New Roman" w:hAnsi="Times New Roman" w:cs="Times New Roman"/>
          <w:lang w:val="en-US" w:bidi="en-US"/>
        </w:rPr>
        <w:t>.</w:t>
      </w:r>
    </w:p>
    <w:p w14:paraId="3ACDEDE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Yalcin, H. Phenology Recognition Using Deep Learning. In Proceedings of the 2018 Electric Electronics, Computer Science, Biomedical Engineerings' Meeting (EBBT), Istanbul, Turkey, 18–19 April 2018; pp. 1–5.</w:t>
      </w:r>
    </w:p>
    <w:p w14:paraId="092B9E3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Franczyk, B.; Hernes, M.; Kozierkiewicz, A.; Kozina, A.; Pietranik, M.; Roemer, I.; Schieck, M. Deep Learning for Grape Variety Recognition. </w:t>
      </w:r>
      <w:r w:rsidRPr="00E11B45">
        <w:rPr>
          <w:rFonts w:ascii="Times New Roman" w:hAnsi="Times New Roman" w:cs="Times New Roman"/>
          <w:i/>
          <w:iCs/>
          <w:lang w:val="en-US" w:bidi="en-US"/>
        </w:rPr>
        <w:t xml:space="preserve">Procedia Comput. Sci.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176</w:t>
      </w:r>
      <w:r w:rsidRPr="00E11B45">
        <w:rPr>
          <w:rFonts w:ascii="Times New Roman" w:hAnsi="Times New Roman" w:cs="Times New Roman"/>
          <w:bCs/>
          <w:lang w:val="en-US" w:bidi="en-US"/>
        </w:rPr>
        <w:t>, 1211–1220</w:t>
      </w:r>
      <w:r w:rsidRPr="00E11B45">
        <w:rPr>
          <w:rFonts w:ascii="Times New Roman" w:hAnsi="Times New Roman" w:cs="Times New Roman"/>
          <w:lang w:val="en-US" w:bidi="en-US"/>
        </w:rPr>
        <w:t>.</w:t>
      </w:r>
    </w:p>
    <w:p w14:paraId="696176C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Kangune, K.; Kulkarni, V.; Kosamkar, P. Grapes Ripeness Estimation Using Convolutional Neural Network and Support Vector Machine. In Proceedings of the 2019 Global Conference for Advancement in Technology (GCAT), Bangalore, India, 18–20 October 2019; pp. 1–5.</w:t>
      </w:r>
    </w:p>
    <w:p w14:paraId="5B167F1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Kasimati, A.; Espejo-García, B.; Darra, N.; Fountas, S. Predicting Grape Sugar Content under Quality Attributes Using Normalized Difference Vegetation Index Data and Automated Machine Learning. </w:t>
      </w:r>
      <w:r w:rsidRPr="00E11B45">
        <w:rPr>
          <w:rFonts w:ascii="Times New Roman" w:hAnsi="Times New Roman" w:cs="Times New Roman"/>
          <w:i/>
          <w:iCs/>
          <w:lang w:val="en-US" w:bidi="en-US"/>
        </w:rPr>
        <w:t>Sensors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22</w:t>
      </w:r>
      <w:r w:rsidRPr="00E11B45">
        <w:rPr>
          <w:rFonts w:ascii="Times New Roman" w:hAnsi="Times New Roman" w:cs="Times New Roman"/>
          <w:bCs/>
          <w:lang w:val="en-US" w:bidi="en-US"/>
        </w:rPr>
        <w:t>, 3249</w:t>
      </w:r>
      <w:r w:rsidRPr="00E11B45">
        <w:rPr>
          <w:rFonts w:ascii="Times New Roman" w:hAnsi="Times New Roman" w:cs="Times New Roman"/>
          <w:lang w:val="en-US" w:bidi="en-US"/>
        </w:rPr>
        <w:t>.</w:t>
      </w:r>
    </w:p>
    <w:p w14:paraId="09177F0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Ramos, R.P.; Gomes, J.S.; Prates, R.M.; Simas Filho, E.F.; Teruel, B.J.; dos Santos Costa, D. Non‐invasive Setup for Grape Maturation Classification Using Deep Learning. </w:t>
      </w:r>
      <w:r w:rsidRPr="00E11B45">
        <w:rPr>
          <w:rFonts w:ascii="Times New Roman" w:hAnsi="Times New Roman" w:cs="Times New Roman"/>
          <w:i/>
          <w:lang w:val="en-US" w:bidi="en-US"/>
        </w:rPr>
        <w:t xml:space="preserve">J. Sci. </w:t>
      </w:r>
      <w:r w:rsidRPr="00E11B45">
        <w:rPr>
          <w:rFonts w:ascii="Times New Roman" w:hAnsi="Times New Roman" w:cs="Times New Roman"/>
          <w:i/>
          <w:iCs/>
          <w:lang w:val="en-US" w:bidi="en-US"/>
        </w:rPr>
        <w:t xml:space="preserve">Food Agric.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101</w:t>
      </w:r>
      <w:r w:rsidRPr="00E11B45">
        <w:rPr>
          <w:rFonts w:ascii="Times New Roman" w:hAnsi="Times New Roman" w:cs="Times New Roman"/>
          <w:bCs/>
          <w:lang w:val="en-US" w:bidi="en-US"/>
        </w:rPr>
        <w:t>, 2042–2051</w:t>
      </w:r>
      <w:r w:rsidRPr="00E11B45">
        <w:rPr>
          <w:rFonts w:ascii="Times New Roman" w:hAnsi="Times New Roman" w:cs="Times New Roman"/>
          <w:lang w:val="en-US" w:bidi="en-US"/>
        </w:rPr>
        <w:t>.</w:t>
      </w:r>
    </w:p>
    <w:p w14:paraId="65714DA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Carrillo, E.; Matese, A.; Rousseau, J.; Tisseyre, B. Use of Multi-Spectral Airborne Imagery to Improve Yield Sampling in Viticulture. </w:t>
      </w:r>
      <w:r w:rsidRPr="00E11B45">
        <w:rPr>
          <w:rFonts w:ascii="Times New Roman" w:hAnsi="Times New Roman" w:cs="Times New Roman"/>
          <w:i/>
          <w:lang w:val="en-US" w:bidi="en-US"/>
        </w:rPr>
        <w:t xml:space="preserve">Precis. Agric. </w:t>
      </w:r>
      <w:r w:rsidRPr="00E11B45">
        <w:rPr>
          <w:rFonts w:ascii="Times New Roman" w:hAnsi="Times New Roman" w:cs="Times New Roman"/>
          <w:b/>
          <w:bCs/>
          <w:lang w:val="en-US" w:bidi="en-US"/>
        </w:rPr>
        <w:t>2016</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w:t>
      </w:r>
      <w:r w:rsidRPr="00E11B45">
        <w:rPr>
          <w:rFonts w:ascii="Times New Roman" w:hAnsi="Times New Roman" w:cs="Times New Roman"/>
          <w:bCs/>
          <w:lang w:val="en-US" w:bidi="en-US"/>
        </w:rPr>
        <w:t>, 74–92</w:t>
      </w:r>
      <w:r w:rsidRPr="00E11B45">
        <w:rPr>
          <w:rFonts w:ascii="Times New Roman" w:hAnsi="Times New Roman" w:cs="Times New Roman"/>
          <w:lang w:val="en-US" w:bidi="en-US"/>
        </w:rPr>
        <w:t>.</w:t>
      </w:r>
    </w:p>
    <w:p w14:paraId="46BC707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Matese, A.; Di Gennaro, S.F. Beyond the Traditional NDVI Index as a Key Factor to Mainstream the Use of UAV in Precision Viticulture. </w:t>
      </w:r>
      <w:r w:rsidRPr="00E11B45">
        <w:rPr>
          <w:rFonts w:ascii="Times New Roman" w:hAnsi="Times New Roman" w:cs="Times New Roman"/>
          <w:i/>
          <w:lang w:val="en-US" w:bidi="en-US"/>
        </w:rPr>
        <w:t xml:space="preserve">Sci. Rep.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1–13</w:t>
      </w:r>
      <w:r w:rsidRPr="00E11B45">
        <w:rPr>
          <w:rFonts w:ascii="Times New Roman" w:hAnsi="Times New Roman" w:cs="Times New Roman"/>
          <w:lang w:val="en-US" w:bidi="en-US"/>
        </w:rPr>
        <w:t>.</w:t>
      </w:r>
    </w:p>
    <w:p w14:paraId="4633173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Aquino, A.; Barrio, I.; Diago, M.-P.; Millan, B.; Tardaguila, J. VitisBerry: An Android-Smartphone Application to Early Evaluate the Number of Grapevine Berries by Means of Image Analysis.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148</w:t>
      </w:r>
      <w:r w:rsidRPr="00E11B45">
        <w:rPr>
          <w:rFonts w:ascii="Times New Roman" w:hAnsi="Times New Roman" w:cs="Times New Roman"/>
          <w:bCs/>
          <w:lang w:val="en-US" w:bidi="en-US"/>
        </w:rPr>
        <w:t>, 19–28</w:t>
      </w:r>
      <w:r w:rsidRPr="00E11B45">
        <w:rPr>
          <w:rFonts w:ascii="Times New Roman" w:hAnsi="Times New Roman" w:cs="Times New Roman"/>
          <w:lang w:val="en-US" w:bidi="en-US"/>
        </w:rPr>
        <w:t>.</w:t>
      </w:r>
    </w:p>
    <w:p w14:paraId="310E633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Liu, B.; Ding, Z.; Tian, L.; He, D.; Li, S.; Wang, H. Grape Leaf Disease Identification Using Improved Deep Convolutional Neural Networks. </w:t>
      </w:r>
      <w:r w:rsidRPr="00E11B45">
        <w:rPr>
          <w:rFonts w:ascii="Times New Roman" w:hAnsi="Times New Roman" w:cs="Times New Roman"/>
          <w:i/>
          <w:lang w:val="en-US" w:bidi="en-US"/>
        </w:rPr>
        <w:t xml:space="preserve">Front. </w:t>
      </w:r>
      <w:r w:rsidRPr="00E11B45">
        <w:rPr>
          <w:rFonts w:ascii="Times New Roman" w:hAnsi="Times New Roman" w:cs="Times New Roman"/>
          <w:i/>
          <w:iCs/>
          <w:lang w:val="en-US" w:bidi="en-US"/>
        </w:rPr>
        <w:t xml:space="preserve">Plant Sci.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1082</w:t>
      </w:r>
      <w:r w:rsidRPr="00E11B45">
        <w:rPr>
          <w:rFonts w:ascii="Times New Roman" w:hAnsi="Times New Roman" w:cs="Times New Roman"/>
          <w:lang w:val="en-US" w:bidi="en-US"/>
        </w:rPr>
        <w:t>.</w:t>
      </w:r>
    </w:p>
    <w:p w14:paraId="1001CED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Sozzi, M.; Cantalamessa, S.; Cogato, A.; Kayad, A.; Marinello, F. Automatic Bunch Detection in White Grape Varieties Using YOLOv3, YOLOv4, and YOLOv5 Deep Learning Algorithms.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319</w:t>
      </w:r>
      <w:r w:rsidRPr="00E11B45">
        <w:rPr>
          <w:rFonts w:ascii="Times New Roman" w:hAnsi="Times New Roman" w:cs="Times New Roman"/>
          <w:lang w:val="en-US" w:bidi="en-US"/>
        </w:rPr>
        <w:t>.</w:t>
      </w:r>
    </w:p>
    <w:p w14:paraId="3069B48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Tardaguila, J.; Diago, M.; Blasco, J.; Millán, B.; Cubero, S.; García-Navarrete, O.; Aleixos, N. Automatic Estimation of the Size and Weight of Grapevine Berries by Image Analysis. </w:t>
      </w:r>
      <w:r w:rsidRPr="00E11B45">
        <w:rPr>
          <w:rFonts w:ascii="Times New Roman" w:hAnsi="Times New Roman" w:cs="Times New Roman"/>
          <w:i/>
          <w:iCs/>
          <w:lang w:val="en-US" w:bidi="en-US"/>
        </w:rPr>
        <w:t>Proc. CIGR AgEng</w:t>
      </w:r>
      <w:r w:rsidRPr="00E11B45">
        <w:rPr>
          <w:rFonts w:ascii="Times New Roman" w:hAnsi="Times New Roman" w:cs="Times New Roman"/>
          <w:lang w:val="en-US" w:bidi="en-US"/>
        </w:rPr>
        <w:t>,</w:t>
      </w:r>
      <w:r w:rsidRPr="00E11B45">
        <w:rPr>
          <w:rFonts w:ascii="Times New Roman" w:hAnsi="Times New Roman" w:cs="Times New Roman"/>
          <w:b/>
          <w:bCs/>
          <w:lang w:val="en-US" w:bidi="en-US"/>
        </w:rPr>
        <w:t>2012</w:t>
      </w:r>
      <w:r w:rsidRPr="00E11B45">
        <w:rPr>
          <w:rFonts w:ascii="Times New Roman" w:hAnsi="Times New Roman" w:cs="Times New Roman"/>
          <w:lang w:val="en-US" w:bidi="en-US"/>
        </w:rPr>
        <w:t xml:space="preserve">, </w:t>
      </w:r>
      <w:r w:rsidRPr="00E11B45">
        <w:rPr>
          <w:rFonts w:ascii="Times New Roman" w:hAnsi="Times New Roman" w:cs="Times New Roman"/>
          <w:i/>
          <w:iCs/>
          <w:lang w:val="en-US" w:bidi="en-US"/>
        </w:rPr>
        <w:t>35</w:t>
      </w:r>
      <w:r w:rsidRPr="00E11B45">
        <w:rPr>
          <w:rFonts w:ascii="Times New Roman" w:hAnsi="Times New Roman" w:cs="Times New Roman"/>
          <w:lang w:val="en-US" w:bidi="en-US"/>
        </w:rPr>
        <w:t xml:space="preserve">, 230–239.  </w:t>
      </w:r>
    </w:p>
    <w:p w14:paraId="623E5F8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Torres-Sánchez, J.; Mesas-Carrascosa, F.J.; Santesteban, L.-G.; Jiménez-Brenes, F.M.; Oneka, O.; Villa-Llop, A.; Loidi, M.; López-Granados, F. Grape Cluster Detection Using UAV Photogrammetric Point Clouds as a Low-Cost Tool for Yield Forecasting in Vineyards. </w:t>
      </w:r>
      <w:r w:rsidRPr="00E11B45">
        <w:rPr>
          <w:rFonts w:ascii="Times New Roman" w:hAnsi="Times New Roman" w:cs="Times New Roman"/>
          <w:i/>
          <w:iCs/>
          <w:lang w:val="en-US" w:bidi="en-US"/>
        </w:rPr>
        <w:t>Sensors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21</w:t>
      </w:r>
      <w:r w:rsidRPr="00E11B45">
        <w:rPr>
          <w:rFonts w:ascii="Times New Roman" w:hAnsi="Times New Roman" w:cs="Times New Roman"/>
          <w:bCs/>
          <w:lang w:val="en-US" w:bidi="en-US"/>
        </w:rPr>
        <w:t>, 3083</w:t>
      </w:r>
      <w:r w:rsidRPr="00E11B45">
        <w:rPr>
          <w:rFonts w:ascii="Times New Roman" w:hAnsi="Times New Roman" w:cs="Times New Roman"/>
          <w:lang w:val="en-US" w:bidi="en-US"/>
        </w:rPr>
        <w:t>.</w:t>
      </w:r>
    </w:p>
    <w:p w14:paraId="0DE38D6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Wang, J.; Zhang, Z.; Luo, L.; Zhu, W.; Chen, J.; Wang, W. SwinGD: A Robust Grape Bunch Detection Model Based on Swin Transformer in Complex Vineyard Environment. </w:t>
      </w:r>
      <w:r w:rsidRPr="00E11B45">
        <w:rPr>
          <w:rFonts w:ascii="Times New Roman" w:hAnsi="Times New Roman" w:cs="Times New Roman"/>
          <w:i/>
          <w:iCs/>
          <w:lang w:val="en-US" w:bidi="en-US"/>
        </w:rPr>
        <w:t>Horticulturae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w:t>
      </w:r>
      <w:r w:rsidRPr="00E11B45">
        <w:rPr>
          <w:rFonts w:ascii="Times New Roman" w:hAnsi="Times New Roman" w:cs="Times New Roman"/>
          <w:bCs/>
          <w:lang w:val="en-US" w:bidi="en-US"/>
        </w:rPr>
        <w:t>, 492</w:t>
      </w:r>
      <w:r w:rsidRPr="00E11B45">
        <w:rPr>
          <w:rFonts w:ascii="Times New Roman" w:hAnsi="Times New Roman" w:cs="Times New Roman"/>
          <w:lang w:val="en-US" w:bidi="en-US"/>
        </w:rPr>
        <w:t>.</w:t>
      </w:r>
    </w:p>
    <w:p w14:paraId="6DB41CE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Zabawa, L.; Kicherer, A.; Klingbeil, L.; Töpfer, R.; Kuhlmann, H.; Roscher, R. Counting of Grapevine Berries in Images via Semantic Segmentation Using Convolutional Neural Networks. </w:t>
      </w:r>
      <w:r w:rsidRPr="00E11B45">
        <w:rPr>
          <w:rFonts w:ascii="Times New Roman" w:hAnsi="Times New Roman" w:cs="Times New Roman"/>
          <w:i/>
          <w:iCs/>
          <w:lang w:val="en-US" w:bidi="en-US"/>
        </w:rPr>
        <w:t xml:space="preserve">ISPRS J. Photogramm. Remote Sens.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164</w:t>
      </w:r>
      <w:r w:rsidRPr="00E11B45">
        <w:rPr>
          <w:rFonts w:ascii="Times New Roman" w:hAnsi="Times New Roman" w:cs="Times New Roman"/>
          <w:bCs/>
          <w:lang w:val="en-US" w:bidi="en-US"/>
        </w:rPr>
        <w:t>, 73–83</w:t>
      </w:r>
      <w:r w:rsidRPr="00E11B45">
        <w:rPr>
          <w:rFonts w:ascii="Times New Roman" w:hAnsi="Times New Roman" w:cs="Times New Roman"/>
          <w:lang w:val="en-US" w:bidi="en-US"/>
        </w:rPr>
        <w:t>.</w:t>
      </w:r>
    </w:p>
    <w:p w14:paraId="31C4BEA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Gao, R.; Torres-Rua, A.F.; Aboutalebi, M.; White, W.A.; Anderson, M.; Kustas, W.P.; Agam, N.; Alsina, M.M.; Alfieri, J.; Hipps, L. LAI Estimation across California Vineyards Using SUAS Multi-Seasonal Multi-Spectral, Thermal, and Elevation Information and Machine Learning. </w:t>
      </w:r>
      <w:r w:rsidRPr="00E11B45">
        <w:rPr>
          <w:rFonts w:ascii="Times New Roman" w:hAnsi="Times New Roman" w:cs="Times New Roman"/>
          <w:i/>
          <w:lang w:val="en-US" w:bidi="en-US"/>
        </w:rPr>
        <w:t xml:space="preserve">Irrig. Sci. </w:t>
      </w:r>
      <w:r w:rsidRPr="00E11B45">
        <w:rPr>
          <w:rFonts w:ascii="Times New Roman" w:hAnsi="Times New Roman" w:cs="Times New Roman"/>
          <w:b/>
          <w:bCs/>
          <w:lang w:val="en-US" w:bidi="en-US"/>
        </w:rPr>
        <w:t>2022</w:t>
      </w:r>
      <w:r w:rsidRPr="00E11B45">
        <w:rPr>
          <w:rFonts w:ascii="Times New Roman" w:hAnsi="Times New Roman" w:cs="Times New Roman"/>
          <w:lang w:val="en-US" w:bidi="en-US"/>
        </w:rPr>
        <w:t xml:space="preserve">, </w:t>
      </w:r>
      <w:r w:rsidRPr="00E11B45">
        <w:rPr>
          <w:rFonts w:ascii="Times New Roman" w:hAnsi="Times New Roman" w:cs="Times New Roman"/>
          <w:i/>
          <w:iCs/>
          <w:lang w:val="en-US" w:bidi="en-US"/>
        </w:rPr>
        <w:t>40</w:t>
      </w:r>
      <w:r w:rsidRPr="00E11B45">
        <w:rPr>
          <w:rFonts w:ascii="Times New Roman" w:hAnsi="Times New Roman" w:cs="Times New Roman"/>
          <w:lang w:val="en-US" w:bidi="en-US"/>
        </w:rPr>
        <w:t>, 1–29.</w:t>
      </w:r>
    </w:p>
    <w:p w14:paraId="63D1E6B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Ilniyaz, O.; Kurban, A.; Du, Q. Leaf Area Index Estimation of Pergola-Trained Vineyards in Arid Regions Based on UAV RGB and Multispectral Data Using Machine Learning Methods.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w:t>
      </w:r>
      <w:r w:rsidRPr="00E11B45">
        <w:rPr>
          <w:rFonts w:ascii="Times New Roman" w:hAnsi="Times New Roman" w:cs="Times New Roman"/>
          <w:bCs/>
          <w:lang w:val="en-US" w:bidi="en-US"/>
        </w:rPr>
        <w:t>, 415</w:t>
      </w:r>
      <w:r w:rsidRPr="00E11B45">
        <w:rPr>
          <w:rFonts w:ascii="Times New Roman" w:hAnsi="Times New Roman" w:cs="Times New Roman"/>
          <w:lang w:val="en-US" w:bidi="en-US"/>
        </w:rPr>
        <w:t>.</w:t>
      </w:r>
    </w:p>
    <w:p w14:paraId="068C546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Díaz, C.A.; Pérez, D.S.; Miatello, H.; Bromberg, F. Grapevine Buds Detection and Localization in 3D Space Based on Structure from Motion and 2D Image Classification. </w:t>
      </w:r>
      <w:r w:rsidRPr="00E11B45">
        <w:rPr>
          <w:rFonts w:ascii="Times New Roman" w:hAnsi="Times New Roman" w:cs="Times New Roman"/>
          <w:i/>
          <w:lang w:val="en-US" w:bidi="en-US"/>
        </w:rPr>
        <w:t xml:space="preserve">Comput. Ind.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99</w:t>
      </w:r>
      <w:r w:rsidRPr="00E11B45">
        <w:rPr>
          <w:rFonts w:ascii="Times New Roman" w:hAnsi="Times New Roman" w:cs="Times New Roman"/>
          <w:bCs/>
          <w:lang w:val="en-US" w:bidi="en-US"/>
        </w:rPr>
        <w:t>, 303–312</w:t>
      </w:r>
      <w:r w:rsidRPr="00E11B45">
        <w:rPr>
          <w:rFonts w:ascii="Times New Roman" w:hAnsi="Times New Roman" w:cs="Times New Roman"/>
          <w:lang w:val="en-US" w:bidi="en-US"/>
        </w:rPr>
        <w:t>.</w:t>
      </w:r>
    </w:p>
    <w:p w14:paraId="508F5C3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Pérez, D.S.; Bromberg, F.; Diaz, C.A. Image Classification for Detection of Winter Grapevine Buds in Natural Conditions Using Scale-Invariant Features Transform, Bag of Features and Support Vector Machines.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135</w:t>
      </w:r>
      <w:r w:rsidRPr="00E11B45">
        <w:rPr>
          <w:rFonts w:ascii="Times New Roman" w:hAnsi="Times New Roman" w:cs="Times New Roman"/>
          <w:bCs/>
          <w:lang w:val="en-US" w:bidi="en-US"/>
        </w:rPr>
        <w:t>, 81–95</w:t>
      </w:r>
      <w:r w:rsidRPr="00E11B45">
        <w:rPr>
          <w:rFonts w:ascii="Times New Roman" w:hAnsi="Times New Roman" w:cs="Times New Roman"/>
          <w:lang w:val="en-US" w:bidi="en-US"/>
        </w:rPr>
        <w:t>.</w:t>
      </w:r>
    </w:p>
    <w:p w14:paraId="26D1B7E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Waghmare, H.; Kokare, R.; Dandawate, Y. Detection and Classification of Diseases of Grape Plant Using Opposite Colour Local Binary Pattern Feature and Machine Learning for Automated Decision Support System. In Proceedings of the 2016 3rd International Conference on Signal Processing and Integrated Networks (SPIN), Noida, India, 11–12 February 2016; pp. 513–518.</w:t>
      </w:r>
    </w:p>
    <w:p w14:paraId="5688A71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Kerkech, M.; Hafiane, A.; Canals, R. Deep Leaning Approach with Colorimetric Spaces and Vegetation Indices for Vine Diseases Detection in UAV Images.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155</w:t>
      </w:r>
      <w:r w:rsidRPr="00E11B45">
        <w:rPr>
          <w:rFonts w:ascii="Times New Roman" w:hAnsi="Times New Roman" w:cs="Times New Roman"/>
          <w:bCs/>
          <w:lang w:val="en-US" w:bidi="en-US"/>
        </w:rPr>
        <w:t>, 237–243</w:t>
      </w:r>
      <w:r w:rsidRPr="00E11B45">
        <w:rPr>
          <w:rFonts w:ascii="Times New Roman" w:hAnsi="Times New Roman" w:cs="Times New Roman"/>
          <w:lang w:val="en-US" w:bidi="en-US"/>
        </w:rPr>
        <w:t>.</w:t>
      </w:r>
    </w:p>
    <w:p w14:paraId="537E90C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Verdugo-Vásquez, N.; Villalobos-Soublett, E.; Gutiérrez-Gamboa, G.; Araya-Alman, M. Spatial Variability of Production and Quality in Table Grapes ‘Flame Seedless’ Growing on a Flat Terrain and Slope Site. </w:t>
      </w:r>
      <w:r w:rsidRPr="00E11B45">
        <w:rPr>
          <w:rFonts w:ascii="Times New Roman" w:hAnsi="Times New Roman" w:cs="Times New Roman"/>
          <w:i/>
          <w:iCs/>
          <w:lang w:val="en-US" w:bidi="en-US"/>
        </w:rPr>
        <w:t>Horticulturae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w:t>
      </w:r>
      <w:r w:rsidRPr="00E11B45">
        <w:rPr>
          <w:rFonts w:ascii="Times New Roman" w:hAnsi="Times New Roman" w:cs="Times New Roman"/>
          <w:bCs/>
          <w:lang w:val="en-US" w:bidi="en-US"/>
        </w:rPr>
        <w:t>, 254</w:t>
      </w:r>
      <w:r w:rsidRPr="00E11B45">
        <w:rPr>
          <w:rFonts w:ascii="Times New Roman" w:hAnsi="Times New Roman" w:cs="Times New Roman"/>
          <w:lang w:val="en-US" w:bidi="en-US"/>
        </w:rPr>
        <w:t>.</w:t>
      </w:r>
    </w:p>
    <w:p w14:paraId="39849BA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Zakeri, F.; Mariethoz, G. A Review of Geostatistical Simulation Models Applied to Satellite Remote Sensing: Methods and Applications.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259</w:t>
      </w:r>
      <w:r w:rsidRPr="00E11B45">
        <w:rPr>
          <w:rFonts w:ascii="Times New Roman" w:hAnsi="Times New Roman" w:cs="Times New Roman"/>
          <w:bCs/>
          <w:lang w:val="en-US" w:bidi="en-US"/>
        </w:rPr>
        <w:t>, 112381</w:t>
      </w:r>
      <w:r w:rsidRPr="00E11B45">
        <w:rPr>
          <w:rFonts w:ascii="Times New Roman" w:hAnsi="Times New Roman" w:cs="Times New Roman"/>
          <w:lang w:val="en-US" w:bidi="en-US"/>
        </w:rPr>
        <w:t>.</w:t>
      </w:r>
    </w:p>
    <w:p w14:paraId="2F531C99"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Bramley, R. </w:t>
      </w:r>
      <w:r w:rsidRPr="00E11B45">
        <w:rPr>
          <w:rFonts w:ascii="Times New Roman" w:hAnsi="Times New Roman" w:cs="Times New Roman"/>
          <w:i/>
          <w:iCs/>
          <w:lang w:val="en-US" w:bidi="en-US"/>
        </w:rPr>
        <w:t>Progress in the Development of Precision Viticulture-Variation in Yield, Quality and Soil Proporties in Contrasting Australian Vineyards</w:t>
      </w:r>
      <w:r w:rsidRPr="00E11B45">
        <w:rPr>
          <w:rFonts w:ascii="Times New Roman" w:hAnsi="Times New Roman" w:cs="Times New Roman"/>
          <w:lang w:val="en-US" w:bidi="en-US"/>
        </w:rPr>
        <w:t>; Fertilizer and Lime Research Centre: Palmerston North, New Zealand, 2001.</w:t>
      </w:r>
    </w:p>
    <w:p w14:paraId="227CDA6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Campos, J.; Gallart, M.; Llop, J.; Ortega, P.; Salcedo, R.; Gil, E. On-Farm Evaluation of Prescription Map-Based Variable Rate Application of Pesticides in Vineyards.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w:t>
      </w:r>
      <w:r w:rsidRPr="00E11B45">
        <w:rPr>
          <w:rFonts w:ascii="Times New Roman" w:hAnsi="Times New Roman" w:cs="Times New Roman"/>
          <w:bCs/>
          <w:lang w:val="en-US" w:bidi="en-US"/>
        </w:rPr>
        <w:t>, 102</w:t>
      </w:r>
      <w:r w:rsidRPr="00E11B45">
        <w:rPr>
          <w:rFonts w:ascii="Times New Roman" w:hAnsi="Times New Roman" w:cs="Times New Roman"/>
          <w:lang w:val="en-US" w:bidi="en-US"/>
        </w:rPr>
        <w:t>.</w:t>
      </w:r>
    </w:p>
    <w:p w14:paraId="2AD3331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Sozzi, M.; Bernardi, E.; Kayad, A.; Marinello, F.; Boscaro, D.; Cogato, A.; Gasparini, F.; Tomasi, D. On-the-Go Variable Rate Fertilizer Application on Vineyard Using a Proximal Spectral Sensor. In Proceedings of the 2020 IEEE International Workshop on Metrology for Agriculture and Forestry (MetroAgriFor), Trento, Italy, 4–6 November 2020; pp. 343–347.</w:t>
      </w:r>
    </w:p>
    <w:p w14:paraId="035C413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Wandkar, S.V.; Bhatt, Y.C.; Jain, H.; Nalawade, S.M.; Pawar, S.G. Real-Time Variable Rate Spraying in Orchards and Vineyards: A Review. </w:t>
      </w:r>
      <w:r w:rsidRPr="00E11B45">
        <w:rPr>
          <w:rFonts w:ascii="Times New Roman" w:hAnsi="Times New Roman" w:cs="Times New Roman"/>
          <w:i/>
          <w:lang w:val="en-US" w:bidi="en-US"/>
        </w:rPr>
        <w:t>J. Inst. Eng.</w:t>
      </w:r>
      <w:r w:rsidRPr="00E11B45">
        <w:rPr>
          <w:rFonts w:ascii="Times New Roman" w:hAnsi="Times New Roman" w:cs="Times New Roman"/>
          <w:i/>
          <w:iCs/>
          <w:lang w:val="en-US" w:bidi="en-US"/>
        </w:rPr>
        <w:t xml:space="preserve"> Ser. A</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99</w:t>
      </w:r>
      <w:r w:rsidRPr="00E11B45">
        <w:rPr>
          <w:rFonts w:ascii="Times New Roman" w:hAnsi="Times New Roman" w:cs="Times New Roman"/>
          <w:bCs/>
          <w:lang w:val="en-US" w:bidi="en-US"/>
        </w:rPr>
        <w:t>, 385–390</w:t>
      </w:r>
      <w:r w:rsidRPr="00E11B45">
        <w:rPr>
          <w:rFonts w:ascii="Times New Roman" w:hAnsi="Times New Roman" w:cs="Times New Roman"/>
          <w:lang w:val="en-US" w:bidi="en-US"/>
        </w:rPr>
        <w:t>.</w:t>
      </w:r>
    </w:p>
    <w:p w14:paraId="053DB8F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Snyder, H. Literature Review as a Research Methodology: An Overview and Guidelines. </w:t>
      </w:r>
      <w:r w:rsidRPr="00E11B45">
        <w:rPr>
          <w:rFonts w:ascii="Times New Roman" w:hAnsi="Times New Roman" w:cs="Times New Roman"/>
          <w:i/>
          <w:lang w:val="en-US" w:bidi="en-US"/>
        </w:rPr>
        <w:t xml:space="preserve">J. Bus. Res.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104</w:t>
      </w:r>
      <w:r w:rsidRPr="00E11B45">
        <w:rPr>
          <w:rFonts w:ascii="Times New Roman" w:hAnsi="Times New Roman" w:cs="Times New Roman"/>
          <w:bCs/>
          <w:lang w:val="en-US" w:bidi="en-US"/>
        </w:rPr>
        <w:t>, 333–339</w:t>
      </w:r>
      <w:r w:rsidRPr="00E11B45">
        <w:rPr>
          <w:rFonts w:ascii="Times New Roman" w:hAnsi="Times New Roman" w:cs="Times New Roman"/>
          <w:lang w:val="en-US" w:bidi="en-US"/>
        </w:rPr>
        <w:t>.</w:t>
      </w:r>
    </w:p>
    <w:p w14:paraId="2BEE80A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Nijland, W.; De Jong, R.; De Jong, S.M.; Wulder, M.A.; Bater, C.W.; Coops, N.C. Monitoring Plant Condition and Phenology Using Infrared Sensitive Consumer Grade Digital Cameras. </w:t>
      </w:r>
      <w:r w:rsidRPr="00E11B45">
        <w:rPr>
          <w:rFonts w:ascii="Times New Roman" w:hAnsi="Times New Roman" w:cs="Times New Roman"/>
          <w:i/>
          <w:lang w:val="en-US" w:bidi="en-US"/>
        </w:rPr>
        <w:t xml:space="preserve">Agric. For. Meteorol. </w:t>
      </w:r>
      <w:r w:rsidRPr="00E11B45">
        <w:rPr>
          <w:rFonts w:ascii="Times New Roman" w:hAnsi="Times New Roman" w:cs="Times New Roman"/>
          <w:b/>
          <w:bCs/>
          <w:lang w:val="en-US" w:bidi="en-US"/>
        </w:rPr>
        <w:t>2014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184</w:t>
      </w:r>
      <w:r w:rsidRPr="00E11B45">
        <w:rPr>
          <w:rFonts w:ascii="Times New Roman" w:hAnsi="Times New Roman" w:cs="Times New Roman"/>
          <w:bCs/>
          <w:lang w:val="en-US" w:bidi="en-US"/>
        </w:rPr>
        <w:t>, 98–106</w:t>
      </w:r>
      <w:r w:rsidRPr="00E11B45">
        <w:rPr>
          <w:rFonts w:ascii="Times New Roman" w:hAnsi="Times New Roman" w:cs="Times New Roman"/>
          <w:lang w:val="en-US" w:bidi="en-US"/>
        </w:rPr>
        <w:t>.</w:t>
      </w:r>
    </w:p>
    <w:p w14:paraId="77C9553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Lesser, M. Charge Coupled Device (CCD) Image Sensors. In </w:t>
      </w:r>
      <w:r w:rsidRPr="00E11B45">
        <w:rPr>
          <w:rFonts w:ascii="Times New Roman" w:hAnsi="Times New Roman" w:cs="Times New Roman"/>
          <w:i/>
          <w:iCs/>
          <w:lang w:val="en-US" w:bidi="en-US"/>
        </w:rPr>
        <w:t>High Performance Silicon Imaging</w:t>
      </w:r>
      <w:r w:rsidRPr="00E11B45">
        <w:rPr>
          <w:rFonts w:ascii="Times New Roman" w:hAnsi="Times New Roman" w:cs="Times New Roman"/>
          <w:lang w:val="en-US" w:bidi="en-US"/>
        </w:rPr>
        <w:t>; Elsevier: Amsterdam, The Netherlands, 2014; pp. 78–97.</w:t>
      </w:r>
    </w:p>
    <w:p w14:paraId="01D7DA3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Arya, S.K.; Wong, C.C.; Jeon, Y.J.; Bansal, T.; Park, M.K. Advances in Complementary-Metal–Oxide–Semiconductor-Based Integrated Biosensor Arrays. </w:t>
      </w:r>
      <w:r w:rsidRPr="00E11B45">
        <w:rPr>
          <w:rFonts w:ascii="Times New Roman" w:hAnsi="Times New Roman" w:cs="Times New Roman"/>
          <w:i/>
          <w:lang w:val="en-US" w:bidi="en-US"/>
        </w:rPr>
        <w:t xml:space="preserve">Chem. Rev.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115</w:t>
      </w:r>
      <w:r w:rsidRPr="00E11B45">
        <w:rPr>
          <w:rFonts w:ascii="Times New Roman" w:hAnsi="Times New Roman" w:cs="Times New Roman"/>
          <w:bCs/>
          <w:lang w:val="en-US" w:bidi="en-US"/>
        </w:rPr>
        <w:t>, 5116–5158</w:t>
      </w:r>
      <w:r w:rsidRPr="00E11B45">
        <w:rPr>
          <w:rFonts w:ascii="Times New Roman" w:hAnsi="Times New Roman" w:cs="Times New Roman"/>
          <w:lang w:val="en-US" w:bidi="en-US"/>
        </w:rPr>
        <w:t>.</w:t>
      </w:r>
    </w:p>
    <w:p w14:paraId="50DADD0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Verde, N.; Mallinis G, Tsakiri-Strati, M.; Georgiadis, C.; Patias, P. Assessment of radiometric resolution impact on remote sensing data classification accuracy. </w:t>
      </w:r>
      <w:r w:rsidRPr="00E11B45">
        <w:rPr>
          <w:rFonts w:ascii="Times New Roman" w:hAnsi="Times New Roman" w:cs="Times New Roman"/>
          <w:i/>
          <w:iCs/>
          <w:lang w:val="en-US" w:bidi="en-US"/>
        </w:rPr>
        <w:t>Remote Sensing</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2018</w:t>
      </w:r>
      <w:r w:rsidRPr="00E11B45">
        <w:rPr>
          <w:rFonts w:ascii="Times New Roman" w:hAnsi="Times New Roman" w:cs="Times New Roman"/>
          <w:lang w:val="en-US" w:bidi="en-US"/>
        </w:rPr>
        <w:t>, 10, 1267.</w:t>
      </w:r>
    </w:p>
    <w:p w14:paraId="775E0AB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Pádua, L.; Matese, A.; Di Gennaro, S.F.; Morais, R.; Peres, E.; Sousa, J.J. Vineyard Classification Using OBIA on UAV-Based RGB and Multispectral Data: A Case Study in Different Wine Regions.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196</w:t>
      </w:r>
      <w:r w:rsidRPr="00E11B45">
        <w:rPr>
          <w:rFonts w:ascii="Times New Roman" w:hAnsi="Times New Roman" w:cs="Times New Roman"/>
          <w:bCs/>
          <w:lang w:val="en-US" w:bidi="en-US"/>
        </w:rPr>
        <w:t>, 106905</w:t>
      </w:r>
      <w:r w:rsidRPr="00E11B45">
        <w:rPr>
          <w:rFonts w:ascii="Times New Roman" w:hAnsi="Times New Roman" w:cs="Times New Roman"/>
          <w:lang w:val="en-US" w:bidi="en-US"/>
        </w:rPr>
        <w:t>.</w:t>
      </w:r>
    </w:p>
    <w:p w14:paraId="6DCF0A8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Kitić, G.; Tagarakis, A.; Cselyuszka, N.; Panić, M.; Birgermajer, S.; Sakulski, D.; Matović, J. A New Low-Cost Portable Multispectral Optical Device for Precise Plant Status Assessment.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162</w:t>
      </w:r>
      <w:r w:rsidRPr="00E11B45">
        <w:rPr>
          <w:rFonts w:ascii="Times New Roman" w:hAnsi="Times New Roman" w:cs="Times New Roman"/>
          <w:bCs/>
          <w:lang w:val="en-US" w:bidi="en-US"/>
        </w:rPr>
        <w:t>, 300–308</w:t>
      </w:r>
      <w:r w:rsidRPr="00E11B45">
        <w:rPr>
          <w:rFonts w:ascii="Times New Roman" w:hAnsi="Times New Roman" w:cs="Times New Roman"/>
          <w:lang w:val="en-US" w:bidi="en-US"/>
        </w:rPr>
        <w:t>.</w:t>
      </w:r>
    </w:p>
    <w:p w14:paraId="3AD34E9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Guo, Y.; Senthilnath, J.; Wu, W.; Zhang, X.; Zeng, Z.; Huang, H. Radiometric Calibration for Multispectral Camera of Different Imaging Conditions Mounted on a UAV Platform. </w:t>
      </w:r>
      <w:r w:rsidRPr="00E11B45">
        <w:rPr>
          <w:rFonts w:ascii="Times New Roman" w:hAnsi="Times New Roman" w:cs="Times New Roman"/>
          <w:i/>
          <w:iCs/>
          <w:lang w:val="en-US" w:bidi="en-US"/>
        </w:rPr>
        <w:t>Sustainability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978</w:t>
      </w:r>
      <w:r w:rsidRPr="00E11B45">
        <w:rPr>
          <w:rFonts w:ascii="Times New Roman" w:hAnsi="Times New Roman" w:cs="Times New Roman"/>
          <w:lang w:val="en-US" w:bidi="en-US"/>
        </w:rPr>
        <w:t>.</w:t>
      </w:r>
    </w:p>
    <w:p w14:paraId="577A81D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Amigo, J.M.; Martí, I.; Gowen, A. Hyperspectral Imaging and Chemometrics: A Perfect Combination for the Analysis of Food Structure, Composition and Quality. In </w:t>
      </w:r>
      <w:r w:rsidRPr="00E11B45">
        <w:rPr>
          <w:rFonts w:ascii="Times New Roman" w:hAnsi="Times New Roman" w:cs="Times New Roman"/>
          <w:i/>
          <w:iCs/>
          <w:lang w:val="en-US" w:bidi="en-US"/>
        </w:rPr>
        <w:t>Data Handling in Science and Technology</w:t>
      </w:r>
      <w:r w:rsidRPr="00E11B45">
        <w:rPr>
          <w:rFonts w:ascii="Times New Roman" w:hAnsi="Times New Roman" w:cs="Times New Roman"/>
          <w:lang w:val="en-US" w:bidi="en-US"/>
        </w:rPr>
        <w:t>; Elsevier: Amsterdam, The Netherlands, 2013; Volume 28, pp. 343–370, ISBN 0922-3487.</w:t>
      </w:r>
    </w:p>
    <w:p w14:paraId="11D5166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Thenkabail, P.S.; Teluguntla, P.; Gumma, M.K.; Dheeravath, V. Hyperspectral Remote Sensing for Terrestrial Applications. In </w:t>
      </w:r>
      <w:r w:rsidRPr="00E11B45">
        <w:rPr>
          <w:rFonts w:ascii="Times New Roman" w:hAnsi="Times New Roman" w:cs="Times New Roman"/>
          <w:i/>
          <w:iCs/>
          <w:lang w:val="en-US" w:bidi="en-US"/>
        </w:rPr>
        <w:t>Land Resources Monitoring, Modeling, and Mapping with Remote Sensing</w:t>
      </w:r>
      <w:r w:rsidRPr="00E11B45">
        <w:rPr>
          <w:rFonts w:ascii="Times New Roman" w:hAnsi="Times New Roman" w:cs="Times New Roman"/>
          <w:lang w:val="en-US" w:bidi="en-US"/>
        </w:rPr>
        <w:t>; CRC Press: Boca Raton, FL, USA, 2015; pp. 201–233.</w:t>
      </w:r>
    </w:p>
    <w:p w14:paraId="36C8ADA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Wieme, J.; Mollazade, K.; Malounas, I.; Zude-Sasse, M.; Zhao, M.; Gowen, A.; Argyropoulos, D.; Fountas, S.; Van Beek, J. Application of Hyperspectral Imaging Systems and Artificial Intelligence for Quality Assessment of Fruit, Vegetables and Mushrooms: A Review. </w:t>
      </w:r>
      <w:r w:rsidRPr="00E11B45">
        <w:rPr>
          <w:rFonts w:ascii="Times New Roman" w:hAnsi="Times New Roman" w:cs="Times New Roman"/>
          <w:i/>
          <w:lang w:val="en-US" w:bidi="en-US"/>
        </w:rPr>
        <w:t xml:space="preserve">Biosyst. Eng.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222</w:t>
      </w:r>
      <w:r w:rsidRPr="00E11B45">
        <w:rPr>
          <w:rFonts w:ascii="Times New Roman" w:hAnsi="Times New Roman" w:cs="Times New Roman"/>
          <w:bCs/>
          <w:lang w:val="en-US" w:bidi="en-US"/>
        </w:rPr>
        <w:t>, 156–176</w:t>
      </w:r>
      <w:r w:rsidRPr="00E11B45">
        <w:rPr>
          <w:rFonts w:ascii="Times New Roman" w:hAnsi="Times New Roman" w:cs="Times New Roman"/>
          <w:lang w:val="en-US" w:bidi="en-US"/>
        </w:rPr>
        <w:t>.</w:t>
      </w:r>
    </w:p>
    <w:p w14:paraId="4BBAC9C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Yang, G.; Li, C.; Wang, Y.; Yuan, H.; Feng, H.; Xu, B.; Yang, X. The DOM Generation and Precise Radiometric Calibration of a UAV-Mounted Miniature Snapshot Hyperspectral Imager.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642</w:t>
      </w:r>
      <w:r w:rsidRPr="00E11B45">
        <w:rPr>
          <w:rFonts w:ascii="Times New Roman" w:hAnsi="Times New Roman" w:cs="Times New Roman"/>
          <w:lang w:val="en-US" w:bidi="en-US"/>
        </w:rPr>
        <w:t>.</w:t>
      </w:r>
    </w:p>
    <w:p w14:paraId="57DB45D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Loggenberg, K.; Strever, A.; Greyling, B.; Poona, N. Modelling Water Stress in a Shiraz Vineyard Using Hyperspectral Imaging and Machine Learning.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w:t>
      </w:r>
      <w:r w:rsidRPr="00E11B45">
        <w:rPr>
          <w:rFonts w:ascii="Times New Roman" w:hAnsi="Times New Roman" w:cs="Times New Roman"/>
          <w:bCs/>
          <w:lang w:val="en-US" w:bidi="en-US"/>
        </w:rPr>
        <w:t>, 202</w:t>
      </w:r>
      <w:r w:rsidRPr="00E11B45">
        <w:rPr>
          <w:rFonts w:ascii="Times New Roman" w:hAnsi="Times New Roman" w:cs="Times New Roman"/>
          <w:lang w:val="en-US" w:bidi="en-US"/>
        </w:rPr>
        <w:t>.</w:t>
      </w:r>
    </w:p>
    <w:p w14:paraId="1212F039"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Pôças, I.; Rodrigues, A.; Gonçalves, S.; Costa, P.M.; Gonçalves, I.; Pereira, L.S.; Cunha, M. Predicting Grapevine Water Status Based on Hyperspectral Reflectance Vegetation Indices.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w:t>
      </w:r>
      <w:r w:rsidRPr="00E11B45">
        <w:rPr>
          <w:rFonts w:ascii="Times New Roman" w:hAnsi="Times New Roman" w:cs="Times New Roman"/>
          <w:bCs/>
          <w:lang w:val="en-US" w:bidi="en-US"/>
        </w:rPr>
        <w:t>, 16460–16479</w:t>
      </w:r>
      <w:r w:rsidRPr="00E11B45">
        <w:rPr>
          <w:rFonts w:ascii="Times New Roman" w:hAnsi="Times New Roman" w:cs="Times New Roman"/>
          <w:lang w:val="en-US" w:bidi="en-US"/>
        </w:rPr>
        <w:t>.</w:t>
      </w:r>
    </w:p>
    <w:p w14:paraId="7B96672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Fernández-Novales, J.; Barrio, I.; Diago, M.P. Non-Invasive Monitoring of Berry Ripening Using on-the-Go Hyperspectral Imaging in the Vineyard.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2534</w:t>
      </w:r>
      <w:r w:rsidRPr="00E11B45">
        <w:rPr>
          <w:rFonts w:ascii="Times New Roman" w:hAnsi="Times New Roman" w:cs="Times New Roman"/>
          <w:lang w:val="en-US" w:bidi="en-US"/>
        </w:rPr>
        <w:t>.</w:t>
      </w:r>
    </w:p>
    <w:p w14:paraId="53FF9EE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Gao, Z.; Khot, L.R.; Naidu, R.A.; Zhang, Q. Early Detection of Grapevine Leafroll Disease in a Red-Berried Wine Grape Cultivar Using Hyperspectral Imaging.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179</w:t>
      </w:r>
      <w:r w:rsidRPr="00E11B45">
        <w:rPr>
          <w:rFonts w:ascii="Times New Roman" w:hAnsi="Times New Roman" w:cs="Times New Roman"/>
          <w:bCs/>
          <w:lang w:val="en-US" w:bidi="en-US"/>
        </w:rPr>
        <w:t>, 105807</w:t>
      </w:r>
      <w:r w:rsidRPr="00E11B45">
        <w:rPr>
          <w:rFonts w:ascii="Times New Roman" w:hAnsi="Times New Roman" w:cs="Times New Roman"/>
          <w:lang w:val="en-US" w:bidi="en-US"/>
        </w:rPr>
        <w:t>.</w:t>
      </w:r>
    </w:p>
    <w:p w14:paraId="107FE10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Nguyen, C.; Sagan, V.; Maimaitiyiming, M.; Maimaitijiang, M.; Bhadra, S.; Kwasniewski, M.T. Early Detection of Plant Viral Disease Using Hyperspectral Imaging and Deep Learning. </w:t>
      </w:r>
      <w:r w:rsidRPr="00E11B45">
        <w:rPr>
          <w:rFonts w:ascii="Times New Roman" w:hAnsi="Times New Roman" w:cs="Times New Roman"/>
          <w:i/>
          <w:iCs/>
          <w:lang w:val="en-US" w:bidi="en-US"/>
        </w:rPr>
        <w:t>Sensors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21</w:t>
      </w:r>
      <w:r w:rsidRPr="00E11B45">
        <w:rPr>
          <w:rFonts w:ascii="Times New Roman" w:hAnsi="Times New Roman" w:cs="Times New Roman"/>
          <w:bCs/>
          <w:lang w:val="en-US" w:bidi="en-US"/>
        </w:rPr>
        <w:t>, 742</w:t>
      </w:r>
      <w:r w:rsidRPr="00E11B45">
        <w:rPr>
          <w:rFonts w:ascii="Times New Roman" w:hAnsi="Times New Roman" w:cs="Times New Roman"/>
          <w:lang w:val="en-US" w:bidi="en-US"/>
        </w:rPr>
        <w:t>.</w:t>
      </w:r>
    </w:p>
    <w:p w14:paraId="14E9A77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Pérez Roncal, C.; Arazuri Garín, S.; López Molina, C.; Jarén Ceballos, C.; Santesteban García, G.; López Maestresalas, A. Exploring the Potential of Hyperspectral Imaging to Detect Esca Disease Complex in Asymptomatic Grapevine Leaves.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2022</w:t>
      </w:r>
      <w:r w:rsidRPr="00E11B45">
        <w:rPr>
          <w:rFonts w:ascii="Times New Roman" w:hAnsi="Times New Roman" w:cs="Times New Roman"/>
          <w:lang w:val="en-US" w:bidi="en-US"/>
        </w:rPr>
        <w:t xml:space="preserve">, </w:t>
      </w:r>
      <w:r w:rsidRPr="00E11B45">
        <w:rPr>
          <w:rFonts w:ascii="Times New Roman" w:hAnsi="Times New Roman" w:cs="Times New Roman"/>
          <w:i/>
          <w:iCs/>
          <w:lang w:val="en-US" w:bidi="en-US"/>
        </w:rPr>
        <w:t>196</w:t>
      </w:r>
      <w:r w:rsidRPr="00E11B45">
        <w:rPr>
          <w:rFonts w:ascii="Times New Roman" w:hAnsi="Times New Roman" w:cs="Times New Roman"/>
          <w:lang w:val="en-US" w:bidi="en-US"/>
        </w:rPr>
        <w:t>, 1–12.</w:t>
      </w:r>
    </w:p>
    <w:p w14:paraId="62CA176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Bendel, N.; Kicherer, A.; Backhaus, A.; Köckerling, J.; Maixner, M.; Bleser, E.; Klück, H.-C.; Seiffert, U.; Voegele, R.T.; Töpfer, R. Detection of Grapevine Leafroll-Associated Virus 1 and 3 in White and Red Grapevine Cultivars Using Hyperspectral Imaging.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1693</w:t>
      </w:r>
      <w:r w:rsidRPr="00E11B45">
        <w:rPr>
          <w:rFonts w:ascii="Times New Roman" w:hAnsi="Times New Roman" w:cs="Times New Roman"/>
          <w:lang w:val="en-US" w:bidi="en-US"/>
        </w:rPr>
        <w:t>.</w:t>
      </w:r>
    </w:p>
    <w:p w14:paraId="7DEFE94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Santesteban, L.; Di Gennaro, S.; Herrero-Langreo, A.; Miranda, C.; Royo, J.; Matese, A. High-Resolution UAV-Based Thermal Imaging to Estimate the Instantaneous and Seasonal Variability of Plant Water Status within a Vineyard. </w:t>
      </w:r>
      <w:r w:rsidRPr="00E11B45">
        <w:rPr>
          <w:rFonts w:ascii="Times New Roman" w:hAnsi="Times New Roman" w:cs="Times New Roman"/>
          <w:i/>
          <w:lang w:val="en-US" w:bidi="en-US"/>
        </w:rPr>
        <w:t xml:space="preserve">Agric. </w:t>
      </w:r>
      <w:r w:rsidRPr="00E11B45">
        <w:rPr>
          <w:rFonts w:ascii="Times New Roman" w:hAnsi="Times New Roman" w:cs="Times New Roman"/>
          <w:i/>
          <w:iCs/>
          <w:lang w:val="en-US" w:bidi="en-US"/>
        </w:rPr>
        <w:t xml:space="preserve">Water Manag.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183</w:t>
      </w:r>
      <w:r w:rsidRPr="00E11B45">
        <w:rPr>
          <w:rFonts w:ascii="Times New Roman" w:hAnsi="Times New Roman" w:cs="Times New Roman"/>
          <w:bCs/>
          <w:lang w:val="en-US" w:bidi="en-US"/>
        </w:rPr>
        <w:t>, 49–59</w:t>
      </w:r>
      <w:r w:rsidRPr="00E11B45">
        <w:rPr>
          <w:rFonts w:ascii="Times New Roman" w:hAnsi="Times New Roman" w:cs="Times New Roman"/>
          <w:lang w:val="en-US" w:bidi="en-US"/>
        </w:rPr>
        <w:t>.</w:t>
      </w:r>
    </w:p>
    <w:p w14:paraId="77D66C5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Berni, J.A.; Zarco-Tejada, P.J.; Suárez, L.; Fereres, E. Thermal and Narrowband Multispectral Remote Sensing for Vegetation Monitoring from an Unmanned Aerial Vehicle. </w:t>
      </w:r>
      <w:r w:rsidRPr="00E11B45">
        <w:rPr>
          <w:rFonts w:ascii="Times New Roman" w:hAnsi="Times New Roman" w:cs="Times New Roman"/>
          <w:i/>
          <w:iCs/>
          <w:lang w:val="en-US" w:bidi="en-US"/>
        </w:rPr>
        <w:t xml:space="preserve">IEEE Trans. Geosci. Remote Sens. </w:t>
      </w:r>
      <w:r w:rsidRPr="00E11B45">
        <w:rPr>
          <w:rFonts w:ascii="Times New Roman" w:hAnsi="Times New Roman" w:cs="Times New Roman"/>
          <w:b/>
          <w:bCs/>
          <w:lang w:val="en-US" w:bidi="en-US"/>
        </w:rPr>
        <w:t>2009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47</w:t>
      </w:r>
      <w:r w:rsidRPr="00E11B45">
        <w:rPr>
          <w:rFonts w:ascii="Times New Roman" w:hAnsi="Times New Roman" w:cs="Times New Roman"/>
          <w:bCs/>
          <w:lang w:val="en-US" w:bidi="en-US"/>
        </w:rPr>
        <w:t>, 722–738</w:t>
      </w:r>
      <w:r w:rsidRPr="00E11B45">
        <w:rPr>
          <w:rFonts w:ascii="Times New Roman" w:hAnsi="Times New Roman" w:cs="Times New Roman"/>
          <w:lang w:val="en-US" w:bidi="en-US"/>
        </w:rPr>
        <w:t>.</w:t>
      </w:r>
    </w:p>
    <w:p w14:paraId="7806399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Jackson, R.D.; Kustas, W.P.; Choudhury, B.J. A Reexamination of the Crop Water Stress Index. </w:t>
      </w:r>
      <w:r w:rsidRPr="00E11B45">
        <w:rPr>
          <w:rFonts w:ascii="Times New Roman" w:hAnsi="Times New Roman" w:cs="Times New Roman"/>
          <w:i/>
          <w:lang w:val="en-US" w:bidi="en-US"/>
        </w:rPr>
        <w:t xml:space="preserve">Irrig. Sci. </w:t>
      </w:r>
      <w:r w:rsidRPr="00E11B45">
        <w:rPr>
          <w:rFonts w:ascii="Times New Roman" w:hAnsi="Times New Roman" w:cs="Times New Roman"/>
          <w:b/>
          <w:bCs/>
          <w:lang w:val="en-US" w:bidi="en-US"/>
        </w:rPr>
        <w:t>1988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309–317</w:t>
      </w:r>
      <w:r w:rsidRPr="00E11B45">
        <w:rPr>
          <w:rFonts w:ascii="Times New Roman" w:hAnsi="Times New Roman" w:cs="Times New Roman"/>
          <w:lang w:val="en-US" w:bidi="en-US"/>
        </w:rPr>
        <w:t>.</w:t>
      </w:r>
    </w:p>
    <w:p w14:paraId="21DB36E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Lowe, T.; Moghadam, P.; Edwards, E.; Williams, J. Canopy Density Estimation in Perennial Horticulture Crops Using 3D Spinning Lidar SLAM. </w:t>
      </w:r>
      <w:r w:rsidRPr="00E11B45">
        <w:rPr>
          <w:rFonts w:ascii="Times New Roman" w:hAnsi="Times New Roman" w:cs="Times New Roman"/>
          <w:i/>
          <w:lang w:val="en-US" w:bidi="en-US"/>
        </w:rPr>
        <w:t xml:space="preserve">J. </w:t>
      </w:r>
      <w:r w:rsidRPr="00E11B45">
        <w:rPr>
          <w:rFonts w:ascii="Times New Roman" w:hAnsi="Times New Roman" w:cs="Times New Roman"/>
          <w:i/>
          <w:iCs/>
          <w:lang w:val="en-US" w:bidi="en-US"/>
        </w:rPr>
        <w:t xml:space="preserve">Field Robot.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38</w:t>
      </w:r>
      <w:r w:rsidRPr="00E11B45">
        <w:rPr>
          <w:rFonts w:ascii="Times New Roman" w:hAnsi="Times New Roman" w:cs="Times New Roman"/>
          <w:bCs/>
          <w:lang w:val="en-US" w:bidi="en-US"/>
        </w:rPr>
        <w:t>, 598–618</w:t>
      </w:r>
      <w:r w:rsidRPr="00E11B45">
        <w:rPr>
          <w:rFonts w:ascii="Times New Roman" w:hAnsi="Times New Roman" w:cs="Times New Roman"/>
          <w:lang w:val="en-US" w:bidi="en-US"/>
        </w:rPr>
        <w:t>.</w:t>
      </w:r>
    </w:p>
    <w:p w14:paraId="71D73EC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Mallet, C.; Bretar, F. Full-Waveform Topographic Lidar: State-of-the-Art. </w:t>
      </w:r>
      <w:r w:rsidRPr="00E11B45">
        <w:rPr>
          <w:rFonts w:ascii="Times New Roman" w:hAnsi="Times New Roman" w:cs="Times New Roman"/>
          <w:i/>
          <w:iCs/>
          <w:lang w:val="en-US" w:bidi="en-US"/>
        </w:rPr>
        <w:t xml:space="preserve">ISPRS J. Photogramm. Remote Sens. </w:t>
      </w:r>
      <w:r w:rsidRPr="00E11B45">
        <w:rPr>
          <w:rFonts w:ascii="Times New Roman" w:hAnsi="Times New Roman" w:cs="Times New Roman"/>
          <w:b/>
          <w:bCs/>
          <w:lang w:val="en-US" w:bidi="en-US"/>
        </w:rPr>
        <w:t>2009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64</w:t>
      </w:r>
      <w:r w:rsidRPr="00E11B45">
        <w:rPr>
          <w:rFonts w:ascii="Times New Roman" w:hAnsi="Times New Roman" w:cs="Times New Roman"/>
          <w:bCs/>
          <w:lang w:val="en-US" w:bidi="en-US"/>
        </w:rPr>
        <w:t>, 1–16</w:t>
      </w:r>
      <w:r w:rsidRPr="00E11B45">
        <w:rPr>
          <w:rFonts w:ascii="Times New Roman" w:hAnsi="Times New Roman" w:cs="Times New Roman"/>
          <w:lang w:val="en-US" w:bidi="en-US"/>
        </w:rPr>
        <w:t>.</w:t>
      </w:r>
    </w:p>
    <w:p w14:paraId="6990048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Flood, M. LiDAR Activities and Research Priorities in the Commercial Sector. </w:t>
      </w:r>
      <w:r w:rsidRPr="00E11B45">
        <w:rPr>
          <w:rFonts w:ascii="Times New Roman" w:hAnsi="Times New Roman" w:cs="Times New Roman"/>
          <w:i/>
          <w:lang w:val="en-US" w:bidi="en-US"/>
        </w:rPr>
        <w:t xml:space="preserve">Int. Arch. Photogramm. </w:t>
      </w:r>
      <w:r w:rsidRPr="00E11B45">
        <w:rPr>
          <w:rFonts w:ascii="Times New Roman" w:hAnsi="Times New Roman" w:cs="Times New Roman"/>
          <w:i/>
          <w:iCs/>
          <w:lang w:val="en-US" w:bidi="en-US"/>
        </w:rPr>
        <w:t xml:space="preserve">Remote Sens. Spat. Inf. Sci. </w:t>
      </w:r>
      <w:r w:rsidRPr="00E11B45">
        <w:rPr>
          <w:rFonts w:ascii="Times New Roman" w:hAnsi="Times New Roman" w:cs="Times New Roman"/>
          <w:b/>
          <w:bCs/>
          <w:lang w:val="en-US" w:bidi="en-US"/>
        </w:rPr>
        <w:t>2001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34</w:t>
      </w:r>
      <w:r w:rsidRPr="00E11B45">
        <w:rPr>
          <w:rFonts w:ascii="Times New Roman" w:hAnsi="Times New Roman" w:cs="Times New Roman"/>
          <w:bCs/>
          <w:lang w:val="en-US" w:bidi="en-US"/>
        </w:rPr>
        <w:t>, 3–8</w:t>
      </w:r>
      <w:r w:rsidRPr="00E11B45">
        <w:rPr>
          <w:rFonts w:ascii="Times New Roman" w:hAnsi="Times New Roman" w:cs="Times New Roman"/>
          <w:lang w:val="en-US" w:bidi="en-US"/>
        </w:rPr>
        <w:t>.</w:t>
      </w:r>
    </w:p>
    <w:p w14:paraId="550982E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Miltiadou, M.; Grant, M.G.; Campbell, N.D.; Warren, M.; Clewley, D.; Hadjimitsis, D.G. </w:t>
      </w:r>
      <w:r w:rsidRPr="00E11B45">
        <w:rPr>
          <w:rFonts w:ascii="Times New Roman" w:hAnsi="Times New Roman" w:cs="Times New Roman"/>
          <w:i/>
          <w:iCs/>
          <w:lang w:val="en-US" w:bidi="en-US"/>
        </w:rPr>
        <w:t>Open Source Software DASOS: Efficient Accumulation, Analysis, and Visualisation of Full-Waveform Lidar</w:t>
      </w:r>
      <w:r w:rsidRPr="00E11B45">
        <w:rPr>
          <w:rFonts w:ascii="Times New Roman" w:hAnsi="Times New Roman" w:cs="Times New Roman"/>
          <w:lang w:val="en-US" w:bidi="en-US"/>
        </w:rPr>
        <w:t>; SPIE: Bellingham, WA, USA, 2019; Volume 11174, pp. 524–540.</w:t>
      </w:r>
    </w:p>
    <w:p w14:paraId="68F0DBE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Raj, T.; Hanim Hashim, F.; Baseri Huddin, A.; Ibrahim, M.F.; Hussain, A. A Survey on LiDAR Scanning Mechanisms. </w:t>
      </w:r>
      <w:r w:rsidRPr="00E11B45">
        <w:rPr>
          <w:rFonts w:ascii="Times New Roman" w:hAnsi="Times New Roman" w:cs="Times New Roman"/>
          <w:i/>
          <w:iCs/>
          <w:lang w:val="en-US" w:bidi="en-US"/>
        </w:rPr>
        <w:t>Electronics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741</w:t>
      </w:r>
      <w:r w:rsidRPr="00E11B45">
        <w:rPr>
          <w:rFonts w:ascii="Times New Roman" w:hAnsi="Times New Roman" w:cs="Times New Roman"/>
          <w:lang w:val="en-US" w:bidi="en-US"/>
        </w:rPr>
        <w:t>.</w:t>
      </w:r>
    </w:p>
    <w:p w14:paraId="7B30CE8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Chakraborty, M.; Khot, L.R.; Sankaran, S.; Jacoby, P.W. Evaluation of Mobile 3D Light Detection and Ranging Based Canopy Mapping System for Tree Fruit Crops.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158</w:t>
      </w:r>
      <w:r w:rsidRPr="00E11B45">
        <w:rPr>
          <w:rFonts w:ascii="Times New Roman" w:hAnsi="Times New Roman" w:cs="Times New Roman"/>
          <w:bCs/>
          <w:lang w:val="en-US" w:bidi="en-US"/>
        </w:rPr>
        <w:t>, 284–293</w:t>
      </w:r>
      <w:r w:rsidRPr="00E11B45">
        <w:rPr>
          <w:rFonts w:ascii="Times New Roman" w:hAnsi="Times New Roman" w:cs="Times New Roman"/>
          <w:lang w:val="en-US" w:bidi="en-US"/>
        </w:rPr>
        <w:t>.</w:t>
      </w:r>
    </w:p>
    <w:p w14:paraId="1A71332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Tagarakis, A.; Koundouras, S.; Fountas, S.; Gemtos, T. Evaluation of the Use of LIDAR Laser Scanner to Map Pruning Wood in Vineyards and Its Potential for Management Zones Delineation. </w:t>
      </w:r>
      <w:r w:rsidRPr="00E11B45">
        <w:rPr>
          <w:rFonts w:ascii="Times New Roman" w:hAnsi="Times New Roman" w:cs="Times New Roman"/>
          <w:i/>
          <w:lang w:val="en-US" w:bidi="en-US"/>
        </w:rPr>
        <w:t xml:space="preserve">Precis. Agric.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19</w:t>
      </w:r>
      <w:r w:rsidRPr="00E11B45">
        <w:rPr>
          <w:rFonts w:ascii="Times New Roman" w:hAnsi="Times New Roman" w:cs="Times New Roman"/>
          <w:bCs/>
          <w:lang w:val="en-US" w:bidi="en-US"/>
        </w:rPr>
        <w:t>, 334–347</w:t>
      </w:r>
      <w:r w:rsidRPr="00E11B45">
        <w:rPr>
          <w:rFonts w:ascii="Times New Roman" w:hAnsi="Times New Roman" w:cs="Times New Roman"/>
          <w:lang w:val="en-US" w:bidi="en-US"/>
        </w:rPr>
        <w:t>.</w:t>
      </w:r>
    </w:p>
    <w:p w14:paraId="03C3DB3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Cheraiet, A.; Naud, O.; Carra, M.; Codis, S.; Lebeau, F.; Taylor, J. Predicting the Site-Specific Distribution of Agrochemical Spray Deposition in Vineyards at Multiple Phenological Stages Using 2D LiDAR-Based Primary Canopy Attributes.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189</w:t>
      </w:r>
      <w:r w:rsidRPr="00E11B45">
        <w:rPr>
          <w:rFonts w:ascii="Times New Roman" w:hAnsi="Times New Roman" w:cs="Times New Roman"/>
          <w:bCs/>
          <w:lang w:val="en-US" w:bidi="en-US"/>
        </w:rPr>
        <w:t>, 106402</w:t>
      </w:r>
      <w:r w:rsidRPr="00E11B45">
        <w:rPr>
          <w:rFonts w:ascii="Times New Roman" w:hAnsi="Times New Roman" w:cs="Times New Roman"/>
          <w:lang w:val="en-US" w:bidi="en-US"/>
        </w:rPr>
        <w:t>.</w:t>
      </w:r>
    </w:p>
    <w:p w14:paraId="0BBCF55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Mahmud, M.S.; Zahid, A.; He, L.; Choi, D.; Krawczyk, G.; Zhu, H.; Heinemann, P. Development of a LiDAR-Guided Section-Based Tree Canopy Density Measurement System for Precision Spray Applications.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182</w:t>
      </w:r>
      <w:r w:rsidRPr="00E11B45">
        <w:rPr>
          <w:rFonts w:ascii="Times New Roman" w:hAnsi="Times New Roman" w:cs="Times New Roman"/>
          <w:bCs/>
          <w:lang w:val="en-US" w:bidi="en-US"/>
        </w:rPr>
        <w:t>, 106053</w:t>
      </w:r>
      <w:r w:rsidRPr="00E11B45">
        <w:rPr>
          <w:rFonts w:ascii="Times New Roman" w:hAnsi="Times New Roman" w:cs="Times New Roman"/>
          <w:lang w:val="en-US" w:bidi="en-US"/>
        </w:rPr>
        <w:t>.</w:t>
      </w:r>
    </w:p>
    <w:p w14:paraId="6B1BEA5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Khaliq, A.; Comba, L.; Biglia, A.; Ricauda Aimonino, D.; Chiaberge, M.; Gay, P. Comparison of Satellite and UAV-Based Multispectral Imagery for Vineyard Variability Assessment.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436</w:t>
      </w:r>
      <w:r w:rsidRPr="00E11B45">
        <w:rPr>
          <w:rFonts w:ascii="Times New Roman" w:hAnsi="Times New Roman" w:cs="Times New Roman"/>
          <w:lang w:val="en-US" w:bidi="en-US"/>
        </w:rPr>
        <w:t>.</w:t>
      </w:r>
    </w:p>
    <w:p w14:paraId="28F9AAC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Giovos, R.; Tassopoulos, D.; Kalivas, D.; Lougkos, N.; Priovolou, A. Remote Sensing Vegetation Indices in Viticulture: A Critical Review. </w:t>
      </w:r>
      <w:r w:rsidRPr="00E11B45">
        <w:rPr>
          <w:rFonts w:ascii="Times New Roman" w:hAnsi="Times New Roman" w:cs="Times New Roman"/>
          <w:i/>
          <w:iCs/>
          <w:lang w:val="en-US" w:bidi="en-US"/>
        </w:rPr>
        <w:t>Agriculture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457</w:t>
      </w:r>
      <w:r w:rsidRPr="00E11B45">
        <w:rPr>
          <w:rFonts w:ascii="Times New Roman" w:hAnsi="Times New Roman" w:cs="Times New Roman"/>
          <w:lang w:val="en-US" w:bidi="en-US"/>
        </w:rPr>
        <w:t>.</w:t>
      </w:r>
    </w:p>
    <w:p w14:paraId="0D195D5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Stoll, E.; Konstanski, H.; Anderson, C.; Douglass, K.; Oxfort, M. The RapidEye Constellation and Its Data Products. In Proceedings of the 2012 IEEE Aerospace Conference, Big Sky, MT, USA, 3–10 March 2012; pp. 1–9.</w:t>
      </w:r>
    </w:p>
    <w:p w14:paraId="211EFCF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Yang, C. High Resolution Satellite Imaging Sensors for Precision Agriculture. </w:t>
      </w:r>
      <w:r w:rsidRPr="00E11B45">
        <w:rPr>
          <w:rFonts w:ascii="Times New Roman" w:hAnsi="Times New Roman" w:cs="Times New Roman"/>
          <w:i/>
          <w:lang w:val="en-US" w:bidi="en-US"/>
        </w:rPr>
        <w:t xml:space="preserve">Front. Agric. Sci. Eng.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w:t>
      </w:r>
      <w:r w:rsidRPr="00E11B45">
        <w:rPr>
          <w:rFonts w:ascii="Times New Roman" w:hAnsi="Times New Roman" w:cs="Times New Roman"/>
          <w:bCs/>
          <w:lang w:val="en-US" w:bidi="en-US"/>
        </w:rPr>
        <w:t>, 393–405</w:t>
      </w:r>
      <w:r w:rsidRPr="00E11B45">
        <w:rPr>
          <w:rFonts w:ascii="Times New Roman" w:hAnsi="Times New Roman" w:cs="Times New Roman"/>
          <w:lang w:val="en-US" w:bidi="en-US"/>
        </w:rPr>
        <w:t>.</w:t>
      </w:r>
    </w:p>
    <w:p w14:paraId="3CDC781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Cheng, T.; Ji, X.; Yang, G.; Zheng, H.; Ma, J.; Yao, X.; Zhu, Y.; Cao, W. DESTIN: A New Method for Delineating the Boundaries of Crop Fields by Fusing Spatial and Temporal Information from WorldView and Planet Satellite Imagery.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178</w:t>
      </w:r>
      <w:r w:rsidRPr="00E11B45">
        <w:rPr>
          <w:rFonts w:ascii="Times New Roman" w:hAnsi="Times New Roman" w:cs="Times New Roman"/>
          <w:bCs/>
          <w:lang w:val="en-US" w:bidi="en-US"/>
        </w:rPr>
        <w:t>, 105787</w:t>
      </w:r>
      <w:r w:rsidRPr="00E11B45">
        <w:rPr>
          <w:rFonts w:ascii="Times New Roman" w:hAnsi="Times New Roman" w:cs="Times New Roman"/>
          <w:lang w:val="en-US" w:bidi="en-US"/>
        </w:rPr>
        <w:t>.</w:t>
      </w:r>
    </w:p>
    <w:p w14:paraId="70F6C4D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Varghese, D.; Radulović, M.; Stojković, S.; Crnojević, V. Reviewing the Potential of Sentinel-2 in Assessing the Drought.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13</w:t>
      </w:r>
      <w:r w:rsidRPr="00E11B45">
        <w:rPr>
          <w:rFonts w:ascii="Times New Roman" w:hAnsi="Times New Roman" w:cs="Times New Roman"/>
          <w:bCs/>
          <w:lang w:val="en-US" w:bidi="en-US"/>
        </w:rPr>
        <w:t>, 3355</w:t>
      </w:r>
      <w:r w:rsidRPr="00E11B45">
        <w:rPr>
          <w:rFonts w:ascii="Times New Roman" w:hAnsi="Times New Roman" w:cs="Times New Roman"/>
          <w:lang w:val="en-US" w:bidi="en-US"/>
        </w:rPr>
        <w:t>.</w:t>
      </w:r>
    </w:p>
    <w:p w14:paraId="45EA73C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Zhao, L.; Li, Q.; Zhang, Y.; Wang, H.; Du, X. Integrating the Continuous Wavelet Transform and a Convolutional Neural Network to Identify Vineyard Using Time Series Satellite Images.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2641</w:t>
      </w:r>
      <w:r w:rsidRPr="00E11B45">
        <w:rPr>
          <w:rFonts w:ascii="Times New Roman" w:hAnsi="Times New Roman" w:cs="Times New Roman"/>
          <w:lang w:val="en-US" w:bidi="en-US"/>
        </w:rPr>
        <w:t>.</w:t>
      </w:r>
    </w:p>
    <w:p w14:paraId="4E69578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Sun, L.; Gao, F.; Anderson, M.C.; Kustas, W.P.; Alsina, M.M.; Sanchez, L.; Sams, B.; McKee, L.; Dulaney, W.; White, W.A. Daily Mapping of 30 m LAI and NDVI for Grape Yield Prediction in California Vineyards.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317</w:t>
      </w:r>
      <w:r w:rsidRPr="00E11B45">
        <w:rPr>
          <w:rFonts w:ascii="Times New Roman" w:hAnsi="Times New Roman" w:cs="Times New Roman"/>
          <w:lang w:val="en-US" w:bidi="en-US"/>
        </w:rPr>
        <w:t>.</w:t>
      </w:r>
    </w:p>
    <w:p w14:paraId="3A4F26D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Semmens, K.A.; Anderson, M.C.; Kustas, W.P.; Gao, F.; Alfieri, J.G.; McKee, L.; Prueger, J.H.; Hain, C.R.; Cammalleri, C.; Yang, Y. Monitoring Daily Evapotranspiration over Two California Vineyards Using Landsat 8 in a Multi-Sensor Data Fusion Approach.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2016</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185</w:t>
      </w:r>
      <w:r w:rsidRPr="00E11B45">
        <w:rPr>
          <w:rFonts w:ascii="Times New Roman" w:hAnsi="Times New Roman" w:cs="Times New Roman"/>
          <w:bCs/>
          <w:lang w:val="en-US" w:bidi="en-US"/>
        </w:rPr>
        <w:t>, 155–170</w:t>
      </w:r>
      <w:r w:rsidRPr="00E11B45">
        <w:rPr>
          <w:rFonts w:ascii="Times New Roman" w:hAnsi="Times New Roman" w:cs="Times New Roman"/>
          <w:lang w:val="en-US" w:bidi="en-US"/>
        </w:rPr>
        <w:t>.</w:t>
      </w:r>
    </w:p>
    <w:p w14:paraId="0991CF5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Knipper, K.R.; Kustas, W.P.; Anderson, M.C.; Alsina, M.M.; Hain, C.R.; Alfieri, J.G.; Prueger, J.H.; Gao, F.; McKee, L.G.; Sanchez, L.A. Using High-Spatiotemporal Thermal Satellite ET Retrievals for Operational Water Use and Stress Monitoring in a California Vineyard.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2124</w:t>
      </w:r>
      <w:r w:rsidRPr="00E11B45">
        <w:rPr>
          <w:rFonts w:ascii="Times New Roman" w:hAnsi="Times New Roman" w:cs="Times New Roman"/>
          <w:lang w:val="en-US" w:bidi="en-US"/>
        </w:rPr>
        <w:t>.</w:t>
      </w:r>
    </w:p>
    <w:p w14:paraId="39CAF54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Ohana-Levi, N.; Knipper, K.; Kustas, W.P.; Anderson, M.C.; Netzer, Y.; Gao, F.; Alsina, M.d.M.; Sanchez, L.A.; Karnieli, A. Using Satellite Thermal-Based Evapotranspiration Time Series for Defining Management Zones and Spatial Association to Local Attributes in a Vineyard.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2436</w:t>
      </w:r>
      <w:r w:rsidRPr="00E11B45">
        <w:rPr>
          <w:rFonts w:ascii="Times New Roman" w:hAnsi="Times New Roman" w:cs="Times New Roman"/>
          <w:lang w:val="en-US" w:bidi="en-US"/>
        </w:rPr>
        <w:t>.</w:t>
      </w:r>
    </w:p>
    <w:p w14:paraId="3A31382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Alkassem, M.; Buis, S.; Coulouma, G.; Jacob, F.; Lagacherie, P.; Prévot, L. Estimating Soil Available Water Capacity within a Mediterranean Vineyard Watershed Using Satellite Imagery and Crop Model Inversion. </w:t>
      </w:r>
      <w:r w:rsidRPr="00E11B45">
        <w:rPr>
          <w:rFonts w:ascii="Times New Roman" w:hAnsi="Times New Roman" w:cs="Times New Roman"/>
          <w:i/>
          <w:iCs/>
          <w:lang w:val="en-US" w:bidi="en-US"/>
        </w:rPr>
        <w:t>Geoderma</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425</w:t>
      </w:r>
      <w:r w:rsidRPr="00E11B45">
        <w:rPr>
          <w:rFonts w:ascii="Times New Roman" w:hAnsi="Times New Roman" w:cs="Times New Roman"/>
          <w:bCs/>
          <w:lang w:val="en-US" w:bidi="en-US"/>
        </w:rPr>
        <w:t>, 116081</w:t>
      </w:r>
      <w:r w:rsidRPr="00E11B45">
        <w:rPr>
          <w:rFonts w:ascii="Times New Roman" w:hAnsi="Times New Roman" w:cs="Times New Roman"/>
          <w:lang w:val="en-US" w:bidi="en-US"/>
        </w:rPr>
        <w:t>.</w:t>
      </w:r>
    </w:p>
    <w:p w14:paraId="0D441E5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Silvero, N.E.Q.; Di Raimo, L.A.D.L.; Pereira, G.S.; De Magalhães, L.P.; da Silva Terra, F.; Dassan, M.A.A.; Salazar, D.F.U.; Demattê, J.A. Effects of Water, Organic Matter, and Iron Forms </w:t>
      </w:r>
      <w:r w:rsidRPr="00E11B45">
        <w:rPr>
          <w:rFonts w:ascii="Times New Roman" w:hAnsi="Times New Roman" w:cs="Times New Roman"/>
          <w:lang w:val="en-US" w:bidi="en-US"/>
        </w:rPr>
        <w:lastRenderedPageBreak/>
        <w:t xml:space="preserve">in Mid-IR Spectra of Soils: Assessments from Laboratory to Satellite-Simulated Data. </w:t>
      </w:r>
      <w:r w:rsidRPr="00E11B45">
        <w:rPr>
          <w:rFonts w:ascii="Times New Roman" w:hAnsi="Times New Roman" w:cs="Times New Roman"/>
          <w:i/>
          <w:iCs/>
          <w:lang w:val="en-US" w:bidi="en-US"/>
        </w:rPr>
        <w:t>Geoderma</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375</w:t>
      </w:r>
      <w:r w:rsidRPr="00E11B45">
        <w:rPr>
          <w:rFonts w:ascii="Times New Roman" w:hAnsi="Times New Roman" w:cs="Times New Roman"/>
          <w:bCs/>
          <w:lang w:val="en-US" w:bidi="en-US"/>
        </w:rPr>
        <w:t>, 114480</w:t>
      </w:r>
      <w:r w:rsidRPr="00E11B45">
        <w:rPr>
          <w:rFonts w:ascii="Times New Roman" w:hAnsi="Times New Roman" w:cs="Times New Roman"/>
          <w:lang w:val="en-US" w:bidi="en-US"/>
        </w:rPr>
        <w:t>.</w:t>
      </w:r>
    </w:p>
    <w:p w14:paraId="094BBD5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Tang, T.; Radomski, M.; Stefan, M.; Perrelli, M.; Fan, H. UAV-Based High Spatial and Temporal Resolution Monitoring and Mapping of Surface Moisture Status in a Vineyard. </w:t>
      </w:r>
      <w:r w:rsidRPr="00E11B45">
        <w:rPr>
          <w:rFonts w:ascii="Times New Roman" w:hAnsi="Times New Roman" w:cs="Times New Roman"/>
          <w:i/>
          <w:lang w:val="en-US" w:bidi="en-US"/>
        </w:rPr>
        <w:t xml:space="preserve">Pap. Appl. Geogr.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w:t>
      </w:r>
      <w:r w:rsidRPr="00E11B45">
        <w:rPr>
          <w:rFonts w:ascii="Times New Roman" w:hAnsi="Times New Roman" w:cs="Times New Roman"/>
          <w:bCs/>
          <w:lang w:val="en-US" w:bidi="en-US"/>
        </w:rPr>
        <w:t>, 402–415</w:t>
      </w:r>
      <w:r w:rsidRPr="00E11B45">
        <w:rPr>
          <w:rFonts w:ascii="Times New Roman" w:hAnsi="Times New Roman" w:cs="Times New Roman"/>
          <w:lang w:val="en-US" w:bidi="en-US"/>
        </w:rPr>
        <w:t>.</w:t>
      </w:r>
    </w:p>
    <w:p w14:paraId="39ABFAD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Baiamonte, G.; Minacapilli, M.; Novara, A.; Gristina, L. Time Scale Effects and Interactions of Rainfall Erosivity and Cover Management Factors on Vineyard Soil Loss Erosion in the Semi-Arid Area of Southern Sicily. </w:t>
      </w:r>
      <w:r w:rsidRPr="00E11B45">
        <w:rPr>
          <w:rFonts w:ascii="Times New Roman" w:hAnsi="Times New Roman" w:cs="Times New Roman"/>
          <w:i/>
          <w:iCs/>
          <w:lang w:val="en-US" w:bidi="en-US"/>
        </w:rPr>
        <w:t>Water</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978</w:t>
      </w:r>
      <w:r w:rsidRPr="00E11B45">
        <w:rPr>
          <w:rFonts w:ascii="Times New Roman" w:hAnsi="Times New Roman" w:cs="Times New Roman"/>
          <w:lang w:val="en-US" w:bidi="en-US"/>
        </w:rPr>
        <w:t>.</w:t>
      </w:r>
    </w:p>
    <w:p w14:paraId="15C1E49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Loveland, T.R.; Dwyer, J.L. Landsat: Building a Strong Future.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2012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122</w:t>
      </w:r>
      <w:r w:rsidRPr="00E11B45">
        <w:rPr>
          <w:rFonts w:ascii="Times New Roman" w:hAnsi="Times New Roman" w:cs="Times New Roman"/>
          <w:bCs/>
          <w:lang w:val="en-US" w:bidi="en-US"/>
        </w:rPr>
        <w:t>, 22–29</w:t>
      </w:r>
      <w:r w:rsidRPr="00E11B45">
        <w:rPr>
          <w:rFonts w:ascii="Times New Roman" w:hAnsi="Times New Roman" w:cs="Times New Roman"/>
          <w:lang w:val="en-US" w:bidi="en-US"/>
        </w:rPr>
        <w:t>.</w:t>
      </w:r>
    </w:p>
    <w:p w14:paraId="4A6B455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Yu, J.; Wu, J.; Sarwat, M. Geospark: A Cluster Computing Framework for Processing Large-Scale Spatial Data. In Proceedings of the 23rd SIGSPATIAL International Conference on Advances in Geographic Information, Seattle Washington, CD, USA, 3–6 November 2015; pp. 1–4.</w:t>
      </w:r>
    </w:p>
    <w:p w14:paraId="104F848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GB" w:bidi="en-US"/>
        </w:rPr>
      </w:pPr>
      <w:r w:rsidRPr="00E11B45">
        <w:rPr>
          <w:rFonts w:ascii="Times New Roman" w:hAnsi="Times New Roman" w:cs="Times New Roman"/>
          <w:lang w:bidi="en-US"/>
        </w:rPr>
        <w:t xml:space="preserve">Matese, A.; Toscano, P.; Di Gennaro, S.F.; Genesio, L.; Vaccari, F.P.; Primicerio, J.; Belli, C.; Zaldei, A.; Bianconi, R.; Gioli, B. Intercomparison of UAV, Aircraft and Satellite Remote Sensing Platforms for Precision Viticulture. </w:t>
      </w:r>
      <w:r w:rsidRPr="00E11B45">
        <w:rPr>
          <w:rFonts w:ascii="Times New Roman" w:hAnsi="Times New Roman" w:cs="Times New Roman"/>
          <w:i/>
          <w:iCs/>
          <w:lang w:val="en-GB" w:bidi="en-US"/>
        </w:rPr>
        <w:t xml:space="preserve">Remote Sens. </w:t>
      </w:r>
      <w:r w:rsidRPr="00E11B45">
        <w:rPr>
          <w:rFonts w:ascii="Times New Roman" w:hAnsi="Times New Roman" w:cs="Times New Roman"/>
          <w:b/>
          <w:bCs/>
          <w:lang w:val="en-GB" w:bidi="en-US"/>
        </w:rPr>
        <w:t>2015</w:t>
      </w:r>
      <w:r w:rsidRPr="00E11B45">
        <w:rPr>
          <w:rFonts w:ascii="Times New Roman" w:hAnsi="Times New Roman" w:cs="Times New Roman"/>
          <w:bCs/>
          <w:lang w:val="en-GB" w:bidi="en-US"/>
        </w:rPr>
        <w:t xml:space="preserve">, </w:t>
      </w:r>
      <w:r w:rsidRPr="00E11B45">
        <w:rPr>
          <w:rFonts w:ascii="Times New Roman" w:hAnsi="Times New Roman" w:cs="Times New Roman"/>
          <w:bCs/>
          <w:i/>
          <w:lang w:val="en-GB" w:bidi="en-US"/>
        </w:rPr>
        <w:t>7</w:t>
      </w:r>
      <w:r w:rsidRPr="00E11B45">
        <w:rPr>
          <w:rFonts w:ascii="Times New Roman" w:hAnsi="Times New Roman" w:cs="Times New Roman"/>
          <w:bCs/>
          <w:lang w:val="en-GB" w:bidi="en-US"/>
        </w:rPr>
        <w:t>, 2971–2990</w:t>
      </w:r>
      <w:r w:rsidRPr="00E11B45">
        <w:rPr>
          <w:rFonts w:ascii="Times New Roman" w:hAnsi="Times New Roman" w:cs="Times New Roman"/>
          <w:lang w:val="en-GB" w:bidi="en-US"/>
        </w:rPr>
        <w:t>.</w:t>
      </w:r>
    </w:p>
    <w:p w14:paraId="559B0C4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Bonilla, I.; Toda, F.; Martínez-Casasnovas, J.A. Grape Quality Assessment by Airborne Remote Sensing over Three Years. In </w:t>
      </w:r>
      <w:r w:rsidRPr="00E11B45">
        <w:rPr>
          <w:rFonts w:ascii="Times New Roman" w:hAnsi="Times New Roman" w:cs="Times New Roman"/>
          <w:i/>
          <w:iCs/>
          <w:lang w:val="en-US" w:bidi="en-US"/>
        </w:rPr>
        <w:t>Precision Agriculture’13</w:t>
      </w:r>
      <w:r w:rsidRPr="00E11B45">
        <w:rPr>
          <w:rFonts w:ascii="Times New Roman" w:hAnsi="Times New Roman" w:cs="Times New Roman"/>
          <w:lang w:val="en-US" w:bidi="en-US"/>
        </w:rPr>
        <w:t>; Springer: Berlin/Heidelberg, Germany, 2013; pp. 611–615.</w:t>
      </w:r>
    </w:p>
    <w:p w14:paraId="3833ABB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Gupta, S.G.; Ghonge, D.; Jawandhiya, P.M. Review of Unmanned Aircraft System (UAS). </w:t>
      </w:r>
      <w:r w:rsidRPr="00E11B45">
        <w:rPr>
          <w:rFonts w:ascii="Times New Roman" w:hAnsi="Times New Roman" w:cs="Times New Roman"/>
          <w:i/>
          <w:lang w:val="en-US" w:bidi="en-US"/>
        </w:rPr>
        <w:t xml:space="preserve">Int. J. Adv. Res. Comput. Eng. Technol. </w:t>
      </w:r>
      <w:r w:rsidRPr="00E11B45">
        <w:rPr>
          <w:rFonts w:ascii="Times New Roman" w:hAnsi="Times New Roman" w:cs="Times New Roman"/>
          <w:i/>
          <w:iCs/>
          <w:lang w:val="en-US" w:bidi="en-US"/>
        </w:rPr>
        <w:t xml:space="preserve">(IJARCET) </w:t>
      </w:r>
      <w:r w:rsidRPr="00E11B45">
        <w:rPr>
          <w:rFonts w:ascii="Times New Roman" w:hAnsi="Times New Roman" w:cs="Times New Roman"/>
          <w:b/>
          <w:bCs/>
          <w:lang w:val="en-US" w:bidi="en-US"/>
        </w:rPr>
        <w:t>2013</w:t>
      </w:r>
      <w:r w:rsidRPr="00E11B45">
        <w:rPr>
          <w:rFonts w:ascii="Times New Roman" w:hAnsi="Times New Roman" w:cs="Times New Roman"/>
          <w:lang w:val="en-US" w:bidi="en-US"/>
        </w:rPr>
        <w:t xml:space="preserve">, </w:t>
      </w:r>
      <w:r w:rsidRPr="00E11B45">
        <w:rPr>
          <w:rFonts w:ascii="Times New Roman" w:hAnsi="Times New Roman" w:cs="Times New Roman"/>
          <w:i/>
          <w:iCs/>
          <w:lang w:val="en-US" w:bidi="en-US"/>
        </w:rPr>
        <w:t>2</w:t>
      </w:r>
      <w:r w:rsidRPr="00E11B45">
        <w:rPr>
          <w:rFonts w:ascii="Times New Roman" w:hAnsi="Times New Roman" w:cs="Times New Roman"/>
          <w:lang w:val="en-US" w:bidi="en-US"/>
        </w:rPr>
        <w:t>, 1646–1658.</w:t>
      </w:r>
    </w:p>
    <w:p w14:paraId="315002E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Rejeb, A.; Abdollahi, A.; Rejeb, K.; Treiblmaier, H. Drones in Agriculture: A Review and Bibliometric Analysis.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198</w:t>
      </w:r>
      <w:r w:rsidRPr="00E11B45">
        <w:rPr>
          <w:rFonts w:ascii="Times New Roman" w:hAnsi="Times New Roman" w:cs="Times New Roman"/>
          <w:bCs/>
          <w:lang w:val="en-US" w:bidi="en-US"/>
        </w:rPr>
        <w:t>, 107017</w:t>
      </w:r>
      <w:r w:rsidRPr="00E11B45">
        <w:rPr>
          <w:rFonts w:ascii="Times New Roman" w:hAnsi="Times New Roman" w:cs="Times New Roman"/>
          <w:lang w:val="en-US" w:bidi="en-US"/>
        </w:rPr>
        <w:t>.</w:t>
      </w:r>
    </w:p>
    <w:p w14:paraId="658BDC7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Comba, L.; Biglia, A.; Aimonino, D.R.; Gay, P. Unsupervised Detection of Vineyards by 3D Point-Cloud UAV Photogrammetry for Precision Agriculture.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155</w:t>
      </w:r>
      <w:r w:rsidRPr="00E11B45">
        <w:rPr>
          <w:rFonts w:ascii="Times New Roman" w:hAnsi="Times New Roman" w:cs="Times New Roman"/>
          <w:bCs/>
          <w:lang w:val="en-US" w:bidi="en-US"/>
        </w:rPr>
        <w:t>, 84–95</w:t>
      </w:r>
      <w:r w:rsidRPr="00E11B45">
        <w:rPr>
          <w:rFonts w:ascii="Times New Roman" w:hAnsi="Times New Roman" w:cs="Times New Roman"/>
          <w:lang w:val="en-US" w:bidi="en-US"/>
        </w:rPr>
        <w:t>.</w:t>
      </w:r>
    </w:p>
    <w:p w14:paraId="4196845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Biglia, A.; Zaman, S.; Gay, P.; Aimonino, D.R.; Comba, L. 3D Point Cloud Density-Based Segmentation for Vine Rows Detection and Localisation.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199</w:t>
      </w:r>
      <w:r w:rsidRPr="00E11B45">
        <w:rPr>
          <w:rFonts w:ascii="Times New Roman" w:hAnsi="Times New Roman" w:cs="Times New Roman"/>
          <w:bCs/>
          <w:lang w:val="en-US" w:bidi="en-US"/>
        </w:rPr>
        <w:t>, 107166</w:t>
      </w:r>
      <w:r w:rsidRPr="00E11B45">
        <w:rPr>
          <w:rFonts w:ascii="Times New Roman" w:hAnsi="Times New Roman" w:cs="Times New Roman"/>
          <w:lang w:val="en-US" w:bidi="en-US"/>
        </w:rPr>
        <w:t>.</w:t>
      </w:r>
    </w:p>
    <w:p w14:paraId="465F209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Weiss, M.; Baret, F. Using 3D Point Clouds Derived from UAV RGB Imagery to Describe Vineyard 3D Macro-Structure.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111</w:t>
      </w:r>
      <w:r w:rsidRPr="00E11B45">
        <w:rPr>
          <w:rFonts w:ascii="Times New Roman" w:hAnsi="Times New Roman" w:cs="Times New Roman"/>
          <w:lang w:val="en-US" w:bidi="en-US"/>
        </w:rPr>
        <w:t>.</w:t>
      </w:r>
    </w:p>
    <w:p w14:paraId="4A733DA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De Castro, A.I.; Jiménez-Brenes, F.M.; Torres-Sánchez, J.; Peña, J.M.; Borra-Serrano, I.; López-Granados, F. 3-D Characterization of Vineyards Using a Novel UAV Imagery-Based OBIA Procedure for Precision Viticulture Applications.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w:t>
      </w:r>
      <w:r w:rsidRPr="00E11B45">
        <w:rPr>
          <w:rFonts w:ascii="Times New Roman" w:hAnsi="Times New Roman" w:cs="Times New Roman"/>
          <w:bCs/>
          <w:lang w:val="en-US" w:bidi="en-US"/>
        </w:rPr>
        <w:t>, 584</w:t>
      </w:r>
      <w:r w:rsidRPr="00E11B45">
        <w:rPr>
          <w:rFonts w:ascii="Times New Roman" w:hAnsi="Times New Roman" w:cs="Times New Roman"/>
          <w:lang w:val="en-US" w:bidi="en-US"/>
        </w:rPr>
        <w:t>.</w:t>
      </w:r>
    </w:p>
    <w:p w14:paraId="42109A2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Mesas-Carrascosa, F.-J.; de Castro, A.I.; Torres-Sánchez, J.; Triviño-Tarradas, P.; Jiménez-Brenes, F.M.; García-Ferrer, A.; López-Granados, F. Classification of 3D Point Clouds Using Color Vegetation Indices for Precision Viticulture and Digitizing Applications.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317</w:t>
      </w:r>
      <w:r w:rsidRPr="00E11B45">
        <w:rPr>
          <w:rFonts w:ascii="Times New Roman" w:hAnsi="Times New Roman" w:cs="Times New Roman"/>
          <w:lang w:val="en-US" w:bidi="en-US"/>
        </w:rPr>
        <w:t>.</w:t>
      </w:r>
    </w:p>
    <w:p w14:paraId="11F7121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Matese, A.; Di Gennaro, S.F. Practical Applications of a Multisensor UAV Platform Based on Multispectral, Thermal and RGB High Resolution Images in Precision Viticulture. </w:t>
      </w:r>
      <w:r w:rsidRPr="00E11B45">
        <w:rPr>
          <w:rFonts w:ascii="Times New Roman" w:hAnsi="Times New Roman" w:cs="Times New Roman"/>
          <w:i/>
          <w:iCs/>
          <w:lang w:val="en-US" w:bidi="en-US"/>
        </w:rPr>
        <w:t>Agriculture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8</w:t>
      </w:r>
      <w:r w:rsidRPr="00E11B45">
        <w:rPr>
          <w:rFonts w:ascii="Times New Roman" w:hAnsi="Times New Roman" w:cs="Times New Roman"/>
          <w:bCs/>
          <w:lang w:val="en-US" w:bidi="en-US"/>
        </w:rPr>
        <w:t>, 116</w:t>
      </w:r>
      <w:r w:rsidRPr="00E11B45">
        <w:rPr>
          <w:rFonts w:ascii="Times New Roman" w:hAnsi="Times New Roman" w:cs="Times New Roman"/>
          <w:lang w:val="en-US" w:bidi="en-US"/>
        </w:rPr>
        <w:t>.</w:t>
      </w:r>
    </w:p>
    <w:p w14:paraId="4E7D546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Baluja, J.; Diago, M.P.; Balda, P.; Zorer, R.; Meggio, F.; Morales, F.; Tardaguila, J. Assessment of Vineyard Water Status Variability by Thermal and Multispectral Imagery Using an Unmanned Aerial Vehicle (UAV). </w:t>
      </w:r>
      <w:r w:rsidRPr="00E11B45">
        <w:rPr>
          <w:rFonts w:ascii="Times New Roman" w:hAnsi="Times New Roman" w:cs="Times New Roman"/>
          <w:i/>
          <w:lang w:val="en-US" w:bidi="en-US"/>
        </w:rPr>
        <w:t xml:space="preserve">Irrig. Sci. </w:t>
      </w:r>
      <w:r w:rsidRPr="00E11B45">
        <w:rPr>
          <w:rFonts w:ascii="Times New Roman" w:hAnsi="Times New Roman" w:cs="Times New Roman"/>
          <w:b/>
          <w:bCs/>
          <w:lang w:val="en-US" w:bidi="en-US"/>
        </w:rPr>
        <w:t>2012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30</w:t>
      </w:r>
      <w:r w:rsidRPr="00E11B45">
        <w:rPr>
          <w:rFonts w:ascii="Times New Roman" w:hAnsi="Times New Roman" w:cs="Times New Roman"/>
          <w:bCs/>
          <w:lang w:val="en-US" w:bidi="en-US"/>
        </w:rPr>
        <w:t>, 511–522</w:t>
      </w:r>
      <w:r w:rsidRPr="00E11B45">
        <w:rPr>
          <w:rFonts w:ascii="Times New Roman" w:hAnsi="Times New Roman" w:cs="Times New Roman"/>
          <w:lang w:val="en-US" w:bidi="en-US"/>
        </w:rPr>
        <w:t>.</w:t>
      </w:r>
    </w:p>
    <w:p w14:paraId="391C6DD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Bellvert, J.; Zarco-Tejada, P.J.; Girona, J.; Fereres, E. Mapping Crop Water Stress Index in a ‘Pinot-Noir’Vineyard: Comparing Ground Measurements with Thermal Remote Sensing Imagery from an Unmanned Aerial Vehicle. </w:t>
      </w:r>
      <w:r w:rsidRPr="00E11B45">
        <w:rPr>
          <w:rFonts w:ascii="Times New Roman" w:hAnsi="Times New Roman" w:cs="Times New Roman"/>
          <w:i/>
          <w:lang w:val="en-US" w:bidi="en-US"/>
        </w:rPr>
        <w:t xml:space="preserve">Precis. Agric. </w:t>
      </w:r>
      <w:r w:rsidRPr="00E11B45">
        <w:rPr>
          <w:rFonts w:ascii="Times New Roman" w:hAnsi="Times New Roman" w:cs="Times New Roman"/>
          <w:b/>
          <w:bCs/>
          <w:lang w:val="en-US" w:bidi="en-US"/>
        </w:rPr>
        <w:t>2014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15</w:t>
      </w:r>
      <w:r w:rsidRPr="00E11B45">
        <w:rPr>
          <w:rFonts w:ascii="Times New Roman" w:hAnsi="Times New Roman" w:cs="Times New Roman"/>
          <w:bCs/>
          <w:lang w:val="en-US" w:bidi="en-US"/>
        </w:rPr>
        <w:t>, 361–376</w:t>
      </w:r>
      <w:r w:rsidRPr="00E11B45">
        <w:rPr>
          <w:rFonts w:ascii="Times New Roman" w:hAnsi="Times New Roman" w:cs="Times New Roman"/>
          <w:lang w:val="en-US" w:bidi="en-US"/>
        </w:rPr>
        <w:t>.</w:t>
      </w:r>
    </w:p>
    <w:p w14:paraId="12AE398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Romero, M.; Luo, Y.; Su, B.; Fuentes, S. Vineyard Water Status Estimation Using Multispectral Imagery from an UAV Platform and Machine Learning Algorithms for Irrigation Scheduling Management.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147</w:t>
      </w:r>
      <w:r w:rsidRPr="00E11B45">
        <w:rPr>
          <w:rFonts w:ascii="Times New Roman" w:hAnsi="Times New Roman" w:cs="Times New Roman"/>
          <w:bCs/>
          <w:lang w:val="en-US" w:bidi="en-US"/>
        </w:rPr>
        <w:t>, 109–117</w:t>
      </w:r>
      <w:r w:rsidRPr="00E11B45">
        <w:rPr>
          <w:rFonts w:ascii="Times New Roman" w:hAnsi="Times New Roman" w:cs="Times New Roman"/>
          <w:lang w:val="en-US" w:bidi="en-US"/>
        </w:rPr>
        <w:t>.</w:t>
      </w:r>
    </w:p>
    <w:p w14:paraId="40E0DB6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Araújo-Paredes, C.; Portela, F.; Mendes, S.; Valín, M.I. Using Aerial Thermal Imagery to Evaluate Water Status in Vitis Vinifera Cv. Loureiro. </w:t>
      </w:r>
      <w:r w:rsidRPr="00E11B45">
        <w:rPr>
          <w:rFonts w:ascii="Times New Roman" w:hAnsi="Times New Roman" w:cs="Times New Roman"/>
          <w:i/>
          <w:iCs/>
          <w:lang w:val="en-US" w:bidi="en-US"/>
        </w:rPr>
        <w:t>Sensors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22</w:t>
      </w:r>
      <w:r w:rsidRPr="00E11B45">
        <w:rPr>
          <w:rFonts w:ascii="Times New Roman" w:hAnsi="Times New Roman" w:cs="Times New Roman"/>
          <w:bCs/>
          <w:lang w:val="en-US" w:bidi="en-US"/>
        </w:rPr>
        <w:t>, 8056</w:t>
      </w:r>
      <w:r w:rsidRPr="00E11B45">
        <w:rPr>
          <w:rFonts w:ascii="Times New Roman" w:hAnsi="Times New Roman" w:cs="Times New Roman"/>
          <w:lang w:val="en-US" w:bidi="en-US"/>
        </w:rPr>
        <w:t>.</w:t>
      </w:r>
    </w:p>
    <w:p w14:paraId="0D4D306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Viscarra Rossel, R.; McBratney, A.; Minasny, B. </w:t>
      </w:r>
      <w:r w:rsidRPr="00E11B45">
        <w:rPr>
          <w:rFonts w:ascii="Times New Roman" w:hAnsi="Times New Roman" w:cs="Times New Roman"/>
          <w:i/>
          <w:iCs/>
          <w:lang w:val="en-US" w:bidi="en-US"/>
        </w:rPr>
        <w:t>Proximal Soil Sensing</w:t>
      </w:r>
      <w:r w:rsidRPr="00E11B45">
        <w:rPr>
          <w:rFonts w:ascii="Times New Roman" w:hAnsi="Times New Roman" w:cs="Times New Roman"/>
          <w:lang w:val="en-US" w:bidi="en-US"/>
        </w:rPr>
        <w:t>; Springer: Berlin/Heidelberg, Germany, 2010.</w:t>
      </w:r>
    </w:p>
    <w:p w14:paraId="65474F5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Yu, R.; Brillante, L.; Torres, N.; Kurtural, S.K. Proximal Sensing of Vineyard Soil and Canopy Vegetation for Determining Vineyard Spatial Variability in Plant Physiology and Berry Chemistry. </w:t>
      </w:r>
      <w:r w:rsidRPr="00E11B45">
        <w:rPr>
          <w:rFonts w:ascii="Times New Roman" w:hAnsi="Times New Roman" w:cs="Times New Roman"/>
          <w:i/>
          <w:iCs/>
          <w:lang w:val="en-US" w:bidi="en-US"/>
        </w:rPr>
        <w:t>OENO One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55</w:t>
      </w:r>
      <w:r w:rsidRPr="00E11B45">
        <w:rPr>
          <w:rFonts w:ascii="Times New Roman" w:hAnsi="Times New Roman" w:cs="Times New Roman"/>
          <w:bCs/>
          <w:lang w:val="en-US" w:bidi="en-US"/>
        </w:rPr>
        <w:t>, 315–333</w:t>
      </w:r>
      <w:r w:rsidRPr="00E11B45">
        <w:rPr>
          <w:rFonts w:ascii="Times New Roman" w:hAnsi="Times New Roman" w:cs="Times New Roman"/>
          <w:lang w:val="en-US" w:bidi="en-US"/>
        </w:rPr>
        <w:t>.</w:t>
      </w:r>
    </w:p>
    <w:p w14:paraId="7BBB879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Cerovic, Z.G.; Ghozlen, N.B.; Milhade, C.; Obert, M.; Debuisson, S.; Moigne, M.L. Nondestructive Diagnostic Test for Nitrogen Nutrition of Grapevine (Vitis Vinifera, L.) Based on Dualex Leaf-Clip Measurements in the Field. </w:t>
      </w:r>
      <w:r w:rsidRPr="00E11B45">
        <w:rPr>
          <w:rFonts w:ascii="Times New Roman" w:hAnsi="Times New Roman" w:cs="Times New Roman"/>
          <w:i/>
          <w:lang w:val="en-US" w:bidi="en-US"/>
        </w:rPr>
        <w:t xml:space="preserve">J. Agric. </w:t>
      </w:r>
      <w:r w:rsidRPr="00E11B45">
        <w:rPr>
          <w:rFonts w:ascii="Times New Roman" w:hAnsi="Times New Roman" w:cs="Times New Roman"/>
          <w:i/>
          <w:iCs/>
          <w:lang w:val="en-US" w:bidi="en-US"/>
        </w:rPr>
        <w:t xml:space="preserve">Food Chem.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63</w:t>
      </w:r>
      <w:r w:rsidRPr="00E11B45">
        <w:rPr>
          <w:rFonts w:ascii="Times New Roman" w:hAnsi="Times New Roman" w:cs="Times New Roman"/>
          <w:bCs/>
          <w:lang w:val="en-US" w:bidi="en-US"/>
        </w:rPr>
        <w:t>, 3669–3680</w:t>
      </w:r>
      <w:r w:rsidRPr="00E11B45">
        <w:rPr>
          <w:rFonts w:ascii="Times New Roman" w:hAnsi="Times New Roman" w:cs="Times New Roman"/>
          <w:lang w:val="en-US" w:bidi="en-US"/>
        </w:rPr>
        <w:t>.</w:t>
      </w:r>
    </w:p>
    <w:p w14:paraId="644E3EB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Friedel, M.; Hendgen, M.; Stoll, M.; Löhnertz, O. Performance of Reflectance Indices and of a Handheld Device for Estimating In‐field the Nitrogen Status of Grapevine Leaves. </w:t>
      </w:r>
      <w:r w:rsidRPr="00E11B45">
        <w:rPr>
          <w:rFonts w:ascii="Times New Roman" w:hAnsi="Times New Roman" w:cs="Times New Roman"/>
          <w:i/>
          <w:lang w:val="en-US" w:bidi="en-US"/>
        </w:rPr>
        <w:t xml:space="preserve">Aust. J. </w:t>
      </w:r>
      <w:r w:rsidRPr="00E11B45">
        <w:rPr>
          <w:rFonts w:ascii="Times New Roman" w:hAnsi="Times New Roman" w:cs="Times New Roman"/>
          <w:i/>
          <w:iCs/>
          <w:lang w:val="en-US" w:bidi="en-US"/>
        </w:rPr>
        <w:t xml:space="preserve">Grape Wine Res.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26</w:t>
      </w:r>
      <w:r w:rsidRPr="00E11B45">
        <w:rPr>
          <w:rFonts w:ascii="Times New Roman" w:hAnsi="Times New Roman" w:cs="Times New Roman"/>
          <w:bCs/>
          <w:lang w:val="en-US" w:bidi="en-US"/>
        </w:rPr>
        <w:t>, 110–120</w:t>
      </w:r>
      <w:r w:rsidRPr="00E11B45">
        <w:rPr>
          <w:rFonts w:ascii="Times New Roman" w:hAnsi="Times New Roman" w:cs="Times New Roman"/>
          <w:lang w:val="en-US" w:bidi="en-US"/>
        </w:rPr>
        <w:t>.</w:t>
      </w:r>
    </w:p>
    <w:p w14:paraId="28C7F00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Ates, F.; Kaya, O. The Relationship Between Iron and Nitrogen Concentrations Based On Kjeldahl Method and SPAD-502 Readings in Grapevine (Vitis Vinifera L. Cv.‘Sultana Seedless’). </w:t>
      </w:r>
      <w:r w:rsidRPr="00E11B45">
        <w:rPr>
          <w:rFonts w:ascii="Times New Roman" w:hAnsi="Times New Roman" w:cs="Times New Roman"/>
          <w:i/>
          <w:iCs/>
          <w:lang w:val="en-US" w:bidi="en-US"/>
        </w:rPr>
        <w:t>Erwerbs-Obstbau</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63</w:t>
      </w:r>
      <w:r w:rsidRPr="00E11B45">
        <w:rPr>
          <w:rFonts w:ascii="Times New Roman" w:hAnsi="Times New Roman" w:cs="Times New Roman"/>
          <w:bCs/>
          <w:lang w:val="en-US" w:bidi="en-US"/>
        </w:rPr>
        <w:t>, 53–59</w:t>
      </w:r>
      <w:r w:rsidRPr="00E11B45">
        <w:rPr>
          <w:rFonts w:ascii="Times New Roman" w:hAnsi="Times New Roman" w:cs="Times New Roman"/>
          <w:lang w:val="en-US" w:bidi="en-US"/>
        </w:rPr>
        <w:t>.</w:t>
      </w:r>
    </w:p>
    <w:p w14:paraId="195033A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Blank, M.; Tittmann, S.; Ben Ghozlen, N.; Stoll, M. Grapevine Rootstocks Result in Differences in Leaf Composition (Vitis Vinifera L. Cv. Pinot Noir) Detected through Non‐invasive Fluorescence Sensor Technology. </w:t>
      </w:r>
      <w:r w:rsidRPr="00E11B45">
        <w:rPr>
          <w:rFonts w:ascii="Times New Roman" w:hAnsi="Times New Roman" w:cs="Times New Roman"/>
          <w:i/>
          <w:lang w:val="en-US" w:bidi="en-US"/>
        </w:rPr>
        <w:t xml:space="preserve">Aust. J. </w:t>
      </w:r>
      <w:r w:rsidRPr="00E11B45">
        <w:rPr>
          <w:rFonts w:ascii="Times New Roman" w:hAnsi="Times New Roman" w:cs="Times New Roman"/>
          <w:i/>
          <w:iCs/>
          <w:lang w:val="en-US" w:bidi="en-US"/>
        </w:rPr>
        <w:t xml:space="preserve">Grape Wine Res.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24</w:t>
      </w:r>
      <w:r w:rsidRPr="00E11B45">
        <w:rPr>
          <w:rFonts w:ascii="Times New Roman" w:hAnsi="Times New Roman" w:cs="Times New Roman"/>
          <w:bCs/>
          <w:lang w:val="en-US" w:bidi="en-US"/>
        </w:rPr>
        <w:t>, 327–334</w:t>
      </w:r>
      <w:r w:rsidRPr="00E11B45">
        <w:rPr>
          <w:rFonts w:ascii="Times New Roman" w:hAnsi="Times New Roman" w:cs="Times New Roman"/>
          <w:lang w:val="en-US" w:bidi="en-US"/>
        </w:rPr>
        <w:t>.</w:t>
      </w:r>
    </w:p>
    <w:p w14:paraId="34DB6CB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Cerovic, Z.G.; Masdoumier, G.; Ghozlen, N.B.; Latouche, G. A New Optical Leaf‐clip Meter for Simultaneous Non‐destructive Assessment of Leaf Chlorophyll and Epidermal Flavonoids. </w:t>
      </w:r>
      <w:r w:rsidRPr="00E11B45">
        <w:rPr>
          <w:rFonts w:ascii="Times New Roman" w:hAnsi="Times New Roman" w:cs="Times New Roman"/>
          <w:i/>
          <w:lang w:val="en-US" w:bidi="en-US"/>
        </w:rPr>
        <w:t xml:space="preserve">Physiol. Plant. </w:t>
      </w:r>
      <w:r w:rsidRPr="00E11B45">
        <w:rPr>
          <w:rFonts w:ascii="Times New Roman" w:hAnsi="Times New Roman" w:cs="Times New Roman"/>
          <w:b/>
          <w:bCs/>
          <w:lang w:val="en-US" w:bidi="en-US"/>
        </w:rPr>
        <w:t>2012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146</w:t>
      </w:r>
      <w:r w:rsidRPr="00E11B45">
        <w:rPr>
          <w:rFonts w:ascii="Times New Roman" w:hAnsi="Times New Roman" w:cs="Times New Roman"/>
          <w:bCs/>
          <w:lang w:val="en-US" w:bidi="en-US"/>
        </w:rPr>
        <w:t>, 251–260</w:t>
      </w:r>
      <w:r w:rsidRPr="00E11B45">
        <w:rPr>
          <w:rFonts w:ascii="Times New Roman" w:hAnsi="Times New Roman" w:cs="Times New Roman"/>
          <w:lang w:val="en-US" w:bidi="en-US"/>
        </w:rPr>
        <w:t>.</w:t>
      </w:r>
    </w:p>
    <w:p w14:paraId="60E6351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Pallottino, F.; Antonucci, F.; Costa, C.; Bisaglia, C.; Figorilli, S.; Menesatti, P. Optoelectronic Proximal Sensing Vehicle-Mounted Technologies in Precision Agriculture: A Review.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162</w:t>
      </w:r>
      <w:r w:rsidRPr="00E11B45">
        <w:rPr>
          <w:rFonts w:ascii="Times New Roman" w:hAnsi="Times New Roman" w:cs="Times New Roman"/>
          <w:bCs/>
          <w:lang w:val="en-US" w:bidi="en-US"/>
        </w:rPr>
        <w:t>, 859–873</w:t>
      </w:r>
      <w:r w:rsidRPr="00E11B45">
        <w:rPr>
          <w:rFonts w:ascii="Times New Roman" w:hAnsi="Times New Roman" w:cs="Times New Roman"/>
          <w:lang w:val="en-US" w:bidi="en-US"/>
        </w:rPr>
        <w:t>.</w:t>
      </w:r>
    </w:p>
    <w:p w14:paraId="7A8EBAC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Mazzetto, F.; Calcante, A.; Mena, A.; Vercesi, A. Integration of Optical and Analogue Sensors for Monitoring Canopy Health and Vigour in Precision Viticulture. </w:t>
      </w:r>
      <w:r w:rsidRPr="00E11B45">
        <w:rPr>
          <w:rFonts w:ascii="Times New Roman" w:hAnsi="Times New Roman" w:cs="Times New Roman"/>
          <w:i/>
          <w:lang w:val="en-US" w:bidi="en-US"/>
        </w:rPr>
        <w:t xml:space="preserve">Precis. Agric. </w:t>
      </w:r>
      <w:r w:rsidRPr="00E11B45">
        <w:rPr>
          <w:rFonts w:ascii="Times New Roman" w:hAnsi="Times New Roman" w:cs="Times New Roman"/>
          <w:b/>
          <w:bCs/>
          <w:lang w:val="en-US" w:bidi="en-US"/>
        </w:rPr>
        <w:t>2010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636–649</w:t>
      </w:r>
      <w:r w:rsidRPr="00E11B45">
        <w:rPr>
          <w:rFonts w:ascii="Times New Roman" w:hAnsi="Times New Roman" w:cs="Times New Roman"/>
          <w:lang w:val="en-US" w:bidi="en-US"/>
        </w:rPr>
        <w:t>.</w:t>
      </w:r>
    </w:p>
    <w:p w14:paraId="50A0F3F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Sozzi, M.; Kayad, A.; Tomasi, D.; Lovat, L.; Marinello, F.; Sartori, L. Assessment of Grapevine Yield and Quality Using a Canopy Spectral Index in White Grape Variety. In </w:t>
      </w:r>
      <w:r w:rsidRPr="00E11B45">
        <w:rPr>
          <w:rFonts w:ascii="Times New Roman" w:hAnsi="Times New Roman" w:cs="Times New Roman"/>
          <w:i/>
          <w:iCs/>
          <w:lang w:val="en-US" w:bidi="en-US"/>
        </w:rPr>
        <w:t>Precision Agriculture’19</w:t>
      </w:r>
      <w:r w:rsidRPr="00E11B45">
        <w:rPr>
          <w:rFonts w:ascii="Times New Roman" w:hAnsi="Times New Roman" w:cs="Times New Roman"/>
          <w:lang w:val="en-US" w:bidi="en-US"/>
        </w:rPr>
        <w:t>; Wageningen Academic Publishers: Wageningen, The Netherlands, 2019; pp. 111–129.</w:t>
      </w:r>
    </w:p>
    <w:p w14:paraId="49BCD64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Darra, N.; Psomiadis, E.; Kasimati, A.; Anastasiou, A.; Anastasiou, E.; Fountas, S. Remote and Proximal Sensing-Derived Spectral Indices and Biophysical Variables for Spatial Variation Determination in Vineyards.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741</w:t>
      </w:r>
      <w:r w:rsidRPr="00E11B45">
        <w:rPr>
          <w:rFonts w:ascii="Times New Roman" w:hAnsi="Times New Roman" w:cs="Times New Roman"/>
          <w:lang w:val="en-US" w:bidi="en-US"/>
        </w:rPr>
        <w:t>.</w:t>
      </w:r>
    </w:p>
    <w:p w14:paraId="6C7613F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Walker, H.V.; Jones, J.E.; Swarts, N.D.; Rodemann, T.; Kerslake, F.; Dambergs, R.G. Predicting Grapevine Canopy Nitrogen Status Using Proximal Sensors and Near‐infrared Reflectance Spectroscopy. </w:t>
      </w:r>
      <w:r w:rsidRPr="00E11B45">
        <w:rPr>
          <w:rFonts w:ascii="Times New Roman" w:hAnsi="Times New Roman" w:cs="Times New Roman"/>
          <w:i/>
          <w:lang w:val="en-US" w:bidi="en-US"/>
        </w:rPr>
        <w:t xml:space="preserve">J. </w:t>
      </w:r>
      <w:r w:rsidRPr="00E11B45">
        <w:rPr>
          <w:rFonts w:ascii="Times New Roman" w:hAnsi="Times New Roman" w:cs="Times New Roman"/>
          <w:i/>
          <w:iCs/>
          <w:lang w:val="en-US" w:bidi="en-US"/>
        </w:rPr>
        <w:t xml:space="preserve">Plant Nutr. Soil Sci.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184</w:t>
      </w:r>
      <w:r w:rsidRPr="00E11B45">
        <w:rPr>
          <w:rFonts w:ascii="Times New Roman" w:hAnsi="Times New Roman" w:cs="Times New Roman"/>
          <w:bCs/>
          <w:lang w:val="en-US" w:bidi="en-US"/>
        </w:rPr>
        <w:t>, 204–304</w:t>
      </w:r>
      <w:r w:rsidRPr="00E11B45">
        <w:rPr>
          <w:rFonts w:ascii="Times New Roman" w:hAnsi="Times New Roman" w:cs="Times New Roman"/>
          <w:lang w:val="en-US" w:bidi="en-US"/>
        </w:rPr>
        <w:t>.</w:t>
      </w:r>
    </w:p>
    <w:p w14:paraId="08E8322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Daglio, G.; Cesaro, P.; Todeschini, V.; Lingua, G.; Lazzari, M.; Berta, G.; Massa, N. Potential Field Detection of Flavescence Dorée and Esca Diseases Using a Ground Sensing Optical System. </w:t>
      </w:r>
      <w:r w:rsidRPr="00E11B45">
        <w:rPr>
          <w:rFonts w:ascii="Times New Roman" w:hAnsi="Times New Roman" w:cs="Times New Roman"/>
          <w:i/>
          <w:lang w:val="en-US" w:bidi="en-US"/>
        </w:rPr>
        <w:t xml:space="preserve">Biosyst. Eng.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215</w:t>
      </w:r>
      <w:r w:rsidRPr="00E11B45">
        <w:rPr>
          <w:rFonts w:ascii="Times New Roman" w:hAnsi="Times New Roman" w:cs="Times New Roman"/>
          <w:bCs/>
          <w:lang w:val="en-US" w:bidi="en-US"/>
        </w:rPr>
        <w:t>, 203–214</w:t>
      </w:r>
      <w:r w:rsidRPr="00E11B45">
        <w:rPr>
          <w:rFonts w:ascii="Times New Roman" w:hAnsi="Times New Roman" w:cs="Times New Roman"/>
          <w:lang w:val="en-US" w:bidi="en-US"/>
        </w:rPr>
        <w:t>.</w:t>
      </w:r>
    </w:p>
    <w:p w14:paraId="4ED9237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Messina, G.; Modica, G. Applications of UAV Thermal Imagery in Precision Agriculture: State of the Art and Future Research Outlook.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1491</w:t>
      </w:r>
      <w:r w:rsidRPr="00E11B45">
        <w:rPr>
          <w:rFonts w:ascii="Times New Roman" w:hAnsi="Times New Roman" w:cs="Times New Roman"/>
          <w:lang w:val="en-US" w:bidi="en-US"/>
        </w:rPr>
        <w:t>.</w:t>
      </w:r>
    </w:p>
    <w:p w14:paraId="7B334F0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Petrie, P.R.; Wang, Y.; Liu, S.; Lam, S.; Whitty, M.A.; Skewes, M.A. The Accuracy and Utility of a Low Cost Thermal Camera and Smartphone-Based System to Assess Grapevine Water Status. </w:t>
      </w:r>
      <w:r w:rsidRPr="00E11B45">
        <w:rPr>
          <w:rFonts w:ascii="Times New Roman" w:hAnsi="Times New Roman" w:cs="Times New Roman"/>
          <w:i/>
          <w:lang w:val="en-US" w:bidi="en-US"/>
        </w:rPr>
        <w:t xml:space="preserve">Biosyst. Eng.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179</w:t>
      </w:r>
      <w:r w:rsidRPr="00E11B45">
        <w:rPr>
          <w:rFonts w:ascii="Times New Roman" w:hAnsi="Times New Roman" w:cs="Times New Roman"/>
          <w:bCs/>
          <w:lang w:val="en-US" w:bidi="en-US"/>
        </w:rPr>
        <w:t>, 126–139</w:t>
      </w:r>
      <w:r w:rsidRPr="00E11B45">
        <w:rPr>
          <w:rFonts w:ascii="Times New Roman" w:hAnsi="Times New Roman" w:cs="Times New Roman"/>
          <w:lang w:val="en-US" w:bidi="en-US"/>
        </w:rPr>
        <w:t>.</w:t>
      </w:r>
    </w:p>
    <w:p w14:paraId="7A6B602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Ru, C.; Hu, X.; Wang, W.; Ran, H.; Song, T.; Guo, Y. Evaluation of the Crop Water Stress Index as an Indicator for the Diagnosis of Grapevine Water Deficiency in Greenhouses. </w:t>
      </w:r>
      <w:r w:rsidRPr="00E11B45">
        <w:rPr>
          <w:rFonts w:ascii="Times New Roman" w:hAnsi="Times New Roman" w:cs="Times New Roman"/>
          <w:i/>
          <w:iCs/>
          <w:lang w:val="en-US" w:bidi="en-US"/>
        </w:rPr>
        <w:t>Horticulturae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w:t>
      </w:r>
      <w:r w:rsidRPr="00E11B45">
        <w:rPr>
          <w:rFonts w:ascii="Times New Roman" w:hAnsi="Times New Roman" w:cs="Times New Roman"/>
          <w:bCs/>
          <w:lang w:val="en-US" w:bidi="en-US"/>
        </w:rPr>
        <w:t>, 86</w:t>
      </w:r>
      <w:r w:rsidRPr="00E11B45">
        <w:rPr>
          <w:rFonts w:ascii="Times New Roman" w:hAnsi="Times New Roman" w:cs="Times New Roman"/>
          <w:lang w:val="en-US" w:bidi="en-US"/>
        </w:rPr>
        <w:t>.</w:t>
      </w:r>
    </w:p>
    <w:p w14:paraId="0453F92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Alvino, A.; Marino, S. Remote Sensing for Irrigation of Horticultural Crops. </w:t>
      </w:r>
      <w:r w:rsidRPr="00E11B45">
        <w:rPr>
          <w:rFonts w:ascii="Times New Roman" w:hAnsi="Times New Roman" w:cs="Times New Roman"/>
          <w:i/>
          <w:iCs/>
          <w:lang w:val="en-US" w:bidi="en-US"/>
        </w:rPr>
        <w:t>Horticulturae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w:t>
      </w:r>
      <w:r w:rsidRPr="00E11B45">
        <w:rPr>
          <w:rFonts w:ascii="Times New Roman" w:hAnsi="Times New Roman" w:cs="Times New Roman"/>
          <w:bCs/>
          <w:lang w:val="en-US" w:bidi="en-US"/>
        </w:rPr>
        <w:t>, 40</w:t>
      </w:r>
      <w:r w:rsidRPr="00E11B45">
        <w:rPr>
          <w:rFonts w:ascii="Times New Roman" w:hAnsi="Times New Roman" w:cs="Times New Roman"/>
          <w:lang w:val="en-US" w:bidi="en-US"/>
        </w:rPr>
        <w:t>.</w:t>
      </w:r>
    </w:p>
    <w:p w14:paraId="248A304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Zhou, Z.; Diverres, G.; Kang, C.; Thapa, S.; Karkee, M.; Zhang, Q.; Keller, M. Ground-Based Thermal Imaging for Assessing Crop Water Status in Grapevines over a Growing Season.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322</w:t>
      </w:r>
      <w:r w:rsidRPr="00E11B45">
        <w:rPr>
          <w:rFonts w:ascii="Times New Roman" w:hAnsi="Times New Roman" w:cs="Times New Roman"/>
          <w:lang w:val="en-US" w:bidi="en-US"/>
        </w:rPr>
        <w:t>.</w:t>
      </w:r>
    </w:p>
    <w:p w14:paraId="646BB95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Lakso, A.N.; Santiago, M.; Stroock, A.D. Monitoring Stem Water Potential with an Embedded Microtensiometer to Inform Irrigation Scheduling in Fruit Crops. </w:t>
      </w:r>
      <w:r w:rsidRPr="00E11B45">
        <w:rPr>
          <w:rFonts w:ascii="Times New Roman" w:hAnsi="Times New Roman" w:cs="Times New Roman"/>
          <w:i/>
          <w:iCs/>
          <w:lang w:val="en-US" w:bidi="en-US"/>
        </w:rPr>
        <w:t>Horticulturae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8</w:t>
      </w:r>
      <w:r w:rsidRPr="00E11B45">
        <w:rPr>
          <w:rFonts w:ascii="Times New Roman" w:hAnsi="Times New Roman" w:cs="Times New Roman"/>
          <w:bCs/>
          <w:lang w:val="en-US" w:bidi="en-US"/>
        </w:rPr>
        <w:t>, 1207</w:t>
      </w:r>
      <w:r w:rsidRPr="00E11B45">
        <w:rPr>
          <w:rFonts w:ascii="Times New Roman" w:hAnsi="Times New Roman" w:cs="Times New Roman"/>
          <w:lang w:val="en-US" w:bidi="en-US"/>
        </w:rPr>
        <w:t>.</w:t>
      </w:r>
    </w:p>
    <w:p w14:paraId="13B2F1E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Rallo, G.; Minacapilli, M.; Ciraolo, G.; Provenzano, G. Detecting Crop Water Status in Mature Olive Groves Using Vegetation Spectral Measurements. </w:t>
      </w:r>
      <w:r w:rsidRPr="00E11B45">
        <w:rPr>
          <w:rFonts w:ascii="Times New Roman" w:hAnsi="Times New Roman" w:cs="Times New Roman"/>
          <w:i/>
          <w:lang w:val="en-US" w:bidi="en-US"/>
        </w:rPr>
        <w:t xml:space="preserve">Biosyst. Eng. </w:t>
      </w:r>
      <w:r w:rsidRPr="00E11B45">
        <w:rPr>
          <w:rFonts w:ascii="Times New Roman" w:hAnsi="Times New Roman" w:cs="Times New Roman"/>
          <w:b/>
          <w:bCs/>
          <w:lang w:val="en-US" w:bidi="en-US"/>
        </w:rPr>
        <w:t>2014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128</w:t>
      </w:r>
      <w:r w:rsidRPr="00E11B45">
        <w:rPr>
          <w:rFonts w:ascii="Times New Roman" w:hAnsi="Times New Roman" w:cs="Times New Roman"/>
          <w:bCs/>
          <w:lang w:val="en-US" w:bidi="en-US"/>
        </w:rPr>
        <w:t>, 52–68</w:t>
      </w:r>
      <w:r w:rsidRPr="00E11B45">
        <w:rPr>
          <w:rFonts w:ascii="Times New Roman" w:hAnsi="Times New Roman" w:cs="Times New Roman"/>
          <w:lang w:val="en-US" w:bidi="en-US"/>
        </w:rPr>
        <w:t>.</w:t>
      </w:r>
    </w:p>
    <w:p w14:paraId="52F667C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Fernandes, A.M.; Utkin, A.B.; Eiras-Dias, J.; Cunha, J.; Silvestre, J.; Melo-Pinto, P. Grapevine Variety Identification Using “Big Data” Collected with Miniaturized Spectrometer Combined with Support Vector Machines and Convolutional Neural Networks.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163</w:t>
      </w:r>
      <w:r w:rsidRPr="00E11B45">
        <w:rPr>
          <w:rFonts w:ascii="Times New Roman" w:hAnsi="Times New Roman" w:cs="Times New Roman"/>
          <w:bCs/>
          <w:lang w:val="en-US" w:bidi="en-US"/>
        </w:rPr>
        <w:t>, 104855</w:t>
      </w:r>
      <w:r w:rsidRPr="00E11B45">
        <w:rPr>
          <w:rFonts w:ascii="Times New Roman" w:hAnsi="Times New Roman" w:cs="Times New Roman"/>
          <w:lang w:val="en-US" w:bidi="en-US"/>
        </w:rPr>
        <w:t>.</w:t>
      </w:r>
    </w:p>
    <w:p w14:paraId="51F8471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Aasen, H.; Burkart, A.; Bolten, A.; Bareth, G. Generating 3D Hyperspectral Information with Lightweight UAV Snapshot Cameras for Vegetation Monitoring: From Camera Calibration to Quality Assurance. </w:t>
      </w:r>
      <w:r w:rsidRPr="00E11B45">
        <w:rPr>
          <w:rFonts w:ascii="Times New Roman" w:hAnsi="Times New Roman" w:cs="Times New Roman"/>
          <w:i/>
          <w:iCs/>
          <w:lang w:val="en-US" w:bidi="en-US"/>
        </w:rPr>
        <w:t xml:space="preserve">ISPRS J. Photogramm. Remote Sens.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108</w:t>
      </w:r>
      <w:r w:rsidRPr="00E11B45">
        <w:rPr>
          <w:rFonts w:ascii="Times New Roman" w:hAnsi="Times New Roman" w:cs="Times New Roman"/>
          <w:bCs/>
          <w:lang w:val="en-US" w:bidi="en-US"/>
        </w:rPr>
        <w:t>, 245–259</w:t>
      </w:r>
      <w:r w:rsidRPr="00E11B45">
        <w:rPr>
          <w:rFonts w:ascii="Times New Roman" w:hAnsi="Times New Roman" w:cs="Times New Roman"/>
          <w:lang w:val="en-US" w:bidi="en-US"/>
        </w:rPr>
        <w:t>.</w:t>
      </w:r>
    </w:p>
    <w:p w14:paraId="3CCBF24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Deng, L.; Yan, Y.; Gong, H.; Duan, F.; Zhong, R. The Effect of Spatial Resolution on Radiometric and Geometric Performances of a UAV-Mounted Hyperspectral 2D Imager. </w:t>
      </w:r>
      <w:r w:rsidRPr="00E11B45">
        <w:rPr>
          <w:rFonts w:ascii="Times New Roman" w:hAnsi="Times New Roman" w:cs="Times New Roman"/>
          <w:i/>
          <w:iCs/>
          <w:lang w:val="en-US" w:bidi="en-US"/>
        </w:rPr>
        <w:t xml:space="preserve">ISPRS J. Photogramm. Remote Sens.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144</w:t>
      </w:r>
      <w:r w:rsidRPr="00E11B45">
        <w:rPr>
          <w:rFonts w:ascii="Times New Roman" w:hAnsi="Times New Roman" w:cs="Times New Roman"/>
          <w:bCs/>
          <w:lang w:val="en-US" w:bidi="en-US"/>
        </w:rPr>
        <w:t>, 298–314</w:t>
      </w:r>
      <w:r w:rsidRPr="00E11B45">
        <w:rPr>
          <w:rFonts w:ascii="Times New Roman" w:hAnsi="Times New Roman" w:cs="Times New Roman"/>
          <w:lang w:val="en-US" w:bidi="en-US"/>
        </w:rPr>
        <w:t>.</w:t>
      </w:r>
    </w:p>
    <w:p w14:paraId="77198A9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Cao, F.; Wu, D.; He, Y. Soluble Solids Content and PH Prediction and Varieties Discrimination of Grapes Based on Visible–near Infrared Spectroscopy.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71</w:t>
      </w:r>
      <w:r w:rsidRPr="00E11B45">
        <w:rPr>
          <w:rFonts w:ascii="Times New Roman" w:hAnsi="Times New Roman" w:cs="Times New Roman"/>
          <w:bCs/>
          <w:lang w:val="en-US" w:bidi="en-US"/>
        </w:rPr>
        <w:t>, S15–S18</w:t>
      </w:r>
      <w:r w:rsidRPr="00E11B45">
        <w:rPr>
          <w:rFonts w:ascii="Times New Roman" w:hAnsi="Times New Roman" w:cs="Times New Roman"/>
          <w:lang w:val="en-US" w:bidi="en-US"/>
        </w:rPr>
        <w:t>.</w:t>
      </w:r>
    </w:p>
    <w:p w14:paraId="29E6C109"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Wei, H.-E.; Grafton, M.; Bretherton, M.; Irwin, M.; Sandoval, E. Evaluation of Point Hyperspectral Reflectance and Multivariate Regression Models for Grapevine Water Status Estimation.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13</w:t>
      </w:r>
      <w:r w:rsidRPr="00E11B45">
        <w:rPr>
          <w:rFonts w:ascii="Times New Roman" w:hAnsi="Times New Roman" w:cs="Times New Roman"/>
          <w:bCs/>
          <w:lang w:val="en-US" w:bidi="en-US"/>
        </w:rPr>
        <w:t>, 3198</w:t>
      </w:r>
      <w:r w:rsidRPr="00E11B45">
        <w:rPr>
          <w:rFonts w:ascii="Times New Roman" w:hAnsi="Times New Roman" w:cs="Times New Roman"/>
          <w:lang w:val="en-US" w:bidi="en-US"/>
        </w:rPr>
        <w:t>.</w:t>
      </w:r>
    </w:p>
    <w:p w14:paraId="14884B9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Tardaguila, J.; Stoll, M.; Gutiérrez, S.; Proffitt, T.; Diago, M.P. Smart Applications and Digital Technologies in Viticulture: A Review. </w:t>
      </w:r>
      <w:r w:rsidRPr="00E11B45">
        <w:rPr>
          <w:rFonts w:ascii="Times New Roman" w:hAnsi="Times New Roman" w:cs="Times New Roman"/>
          <w:i/>
          <w:iCs/>
          <w:lang w:val="en-US" w:bidi="en-US"/>
        </w:rPr>
        <w:t xml:space="preserve">Smart Agric. Technol.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w:t>
      </w:r>
      <w:r w:rsidRPr="00E11B45">
        <w:rPr>
          <w:rFonts w:ascii="Times New Roman" w:hAnsi="Times New Roman" w:cs="Times New Roman"/>
          <w:bCs/>
          <w:lang w:val="en-US" w:bidi="en-US"/>
        </w:rPr>
        <w:t>, 100005</w:t>
      </w:r>
      <w:r w:rsidRPr="00E11B45">
        <w:rPr>
          <w:rFonts w:ascii="Times New Roman" w:hAnsi="Times New Roman" w:cs="Times New Roman"/>
          <w:lang w:val="en-US" w:bidi="en-US"/>
        </w:rPr>
        <w:t>.</w:t>
      </w:r>
    </w:p>
    <w:p w14:paraId="4BC99B9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Mendes, J.; Pinho, T.M.; Neves dos Santos, F.; Sousa, J.J.; Peres, E.; Boaventura-Cunha, J.; Cunha, M.; Morais, R. Smartphone Applications Targeting Precision Agriculture Practices—A Systematic Review.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w:t>
      </w:r>
      <w:r w:rsidRPr="00E11B45">
        <w:rPr>
          <w:rFonts w:ascii="Times New Roman" w:hAnsi="Times New Roman" w:cs="Times New Roman"/>
          <w:bCs/>
          <w:lang w:val="en-US" w:bidi="en-US"/>
        </w:rPr>
        <w:t>, 855</w:t>
      </w:r>
      <w:r w:rsidRPr="00E11B45">
        <w:rPr>
          <w:rFonts w:ascii="Times New Roman" w:hAnsi="Times New Roman" w:cs="Times New Roman"/>
          <w:lang w:val="en-US" w:bidi="en-US"/>
        </w:rPr>
        <w:t>.</w:t>
      </w:r>
    </w:p>
    <w:p w14:paraId="10634D6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Grossetete, M.; Berthoumieu, Y.; Da Costa, J.-P.; Germain, C.; Lavialle, O.; Grenier, G. </w:t>
      </w:r>
      <w:r w:rsidRPr="00E11B45">
        <w:rPr>
          <w:rFonts w:ascii="Times New Roman" w:hAnsi="Times New Roman" w:cs="Times New Roman"/>
          <w:i/>
          <w:iCs/>
          <w:lang w:val="en-US" w:bidi="en-US"/>
        </w:rPr>
        <w:t>A New Approach on Early Estimation of Vineyard Yield: Site Specific Counting of Berries by Using a Smartphone</w:t>
      </w:r>
      <w:r w:rsidRPr="00E11B45">
        <w:rPr>
          <w:rFonts w:ascii="Times New Roman" w:hAnsi="Times New Roman" w:cs="Times New Roman"/>
          <w:lang w:val="en-US" w:bidi="en-US"/>
        </w:rPr>
        <w:t>; European Conference on Precision Agriculture: Bologna, Italy, 2011; p. 8.</w:t>
      </w:r>
    </w:p>
    <w:p w14:paraId="4C9DDFF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Fuentes, S.; de Bei, R.; Pozo, C.; Tyerman, S. Development of a Smartphone Application to Characterise Temporal and Spatial Canopy Architecture and Leaf Area Index for Grapevines. </w:t>
      </w:r>
      <w:r w:rsidRPr="00E11B45">
        <w:rPr>
          <w:rFonts w:ascii="Times New Roman" w:hAnsi="Times New Roman" w:cs="Times New Roman"/>
          <w:i/>
          <w:iCs/>
          <w:lang w:val="en-US" w:bidi="en-US"/>
        </w:rPr>
        <w:t xml:space="preserve">Wine Vitic. J. </w:t>
      </w:r>
      <w:r w:rsidRPr="00E11B45">
        <w:rPr>
          <w:rFonts w:ascii="Times New Roman" w:hAnsi="Times New Roman" w:cs="Times New Roman"/>
          <w:b/>
          <w:bCs/>
          <w:lang w:val="en-US" w:bidi="en-US"/>
        </w:rPr>
        <w:t>2012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27</w:t>
      </w:r>
      <w:r w:rsidRPr="00E11B45">
        <w:rPr>
          <w:rFonts w:ascii="Times New Roman" w:hAnsi="Times New Roman" w:cs="Times New Roman"/>
          <w:bCs/>
          <w:lang w:val="en-US" w:bidi="en-US"/>
        </w:rPr>
        <w:t>, 56–60</w:t>
      </w:r>
      <w:r w:rsidRPr="00E11B45">
        <w:rPr>
          <w:rFonts w:ascii="Times New Roman" w:hAnsi="Times New Roman" w:cs="Times New Roman"/>
          <w:lang w:val="en-US" w:bidi="en-US"/>
        </w:rPr>
        <w:t>.</w:t>
      </w:r>
    </w:p>
    <w:p w14:paraId="5FA67F6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De Bei, R.; Fuentes, S.; Gilliham, M.; Tyerman, S.; Edwards, E.; Bianchini, N.; Smith, J.; Collins, C. VitiCanopy: A Free Computer App to Estimate Canopy Vigor and Porosity for Grapevine. </w:t>
      </w:r>
      <w:r w:rsidRPr="00E11B45">
        <w:rPr>
          <w:rFonts w:ascii="Times New Roman" w:hAnsi="Times New Roman" w:cs="Times New Roman"/>
          <w:i/>
          <w:iCs/>
          <w:lang w:val="en-US" w:bidi="en-US"/>
        </w:rPr>
        <w:t>Sensors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2016</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16</w:t>
      </w:r>
      <w:r w:rsidRPr="00E11B45">
        <w:rPr>
          <w:rFonts w:ascii="Times New Roman" w:hAnsi="Times New Roman" w:cs="Times New Roman"/>
          <w:bCs/>
          <w:lang w:val="en-US" w:bidi="en-US"/>
        </w:rPr>
        <w:t>, 585</w:t>
      </w:r>
      <w:r w:rsidRPr="00E11B45">
        <w:rPr>
          <w:rFonts w:ascii="Times New Roman" w:hAnsi="Times New Roman" w:cs="Times New Roman"/>
          <w:lang w:val="en-US" w:bidi="en-US"/>
        </w:rPr>
        <w:t>.</w:t>
      </w:r>
    </w:p>
    <w:p w14:paraId="1173008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Schläpfer, D.; Borel, C.C.; Keller, J.; Itten, K.I. Atmospheric Precorrected Differential Absorption Technique to Retrieve Columnar Water Vapor.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1998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65</w:t>
      </w:r>
      <w:r w:rsidRPr="00E11B45">
        <w:rPr>
          <w:rFonts w:ascii="Times New Roman" w:hAnsi="Times New Roman" w:cs="Times New Roman"/>
          <w:bCs/>
          <w:lang w:val="en-US" w:bidi="en-US"/>
        </w:rPr>
        <w:t>, 353–366</w:t>
      </w:r>
      <w:r w:rsidRPr="00E11B45">
        <w:rPr>
          <w:rFonts w:ascii="Times New Roman" w:hAnsi="Times New Roman" w:cs="Times New Roman"/>
          <w:lang w:val="en-US" w:bidi="en-US"/>
        </w:rPr>
        <w:t>.</w:t>
      </w:r>
    </w:p>
    <w:p w14:paraId="03E891B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Main-Knorn, M.; Pflug, B.; Louis, J.; Debaecker, V.; Müller-Wilm, U.; Gascon, F. </w:t>
      </w:r>
      <w:r w:rsidRPr="00E11B45">
        <w:rPr>
          <w:rFonts w:ascii="Times New Roman" w:hAnsi="Times New Roman" w:cs="Times New Roman"/>
          <w:i/>
          <w:iCs/>
          <w:lang w:val="en-US" w:bidi="en-US"/>
        </w:rPr>
        <w:t>Sen2Cor for Sentinel-2</w:t>
      </w:r>
      <w:r w:rsidRPr="00E11B45">
        <w:rPr>
          <w:rFonts w:ascii="Times New Roman" w:hAnsi="Times New Roman" w:cs="Times New Roman"/>
          <w:lang w:val="en-US" w:bidi="en-US"/>
        </w:rPr>
        <w:t>; SPIE: Bellingham, WA, USA, 2017; Volume 10427, pp. 37–48.</w:t>
      </w:r>
    </w:p>
    <w:p w14:paraId="0C2ADC5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Gomes Pessoa, G.; Caceres Carrilho, A.; Takahashi Miyoshi, G.; Amorim, A.; Galo, M. Assessment of UAV-Based Digital Surface Model and the Effects of Quantity and Distribution of Ground Control Points. </w:t>
      </w:r>
      <w:r w:rsidRPr="00E11B45">
        <w:rPr>
          <w:rFonts w:ascii="Times New Roman" w:hAnsi="Times New Roman" w:cs="Times New Roman"/>
          <w:i/>
          <w:lang w:val="en-US" w:bidi="en-US"/>
        </w:rPr>
        <w:t xml:space="preserve">Int. J.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42</w:t>
      </w:r>
      <w:r w:rsidRPr="00E11B45">
        <w:rPr>
          <w:rFonts w:ascii="Times New Roman" w:hAnsi="Times New Roman" w:cs="Times New Roman"/>
          <w:bCs/>
          <w:lang w:val="en-US" w:bidi="en-US"/>
        </w:rPr>
        <w:t>, 65–83</w:t>
      </w:r>
      <w:r w:rsidRPr="00E11B45">
        <w:rPr>
          <w:rFonts w:ascii="Times New Roman" w:hAnsi="Times New Roman" w:cs="Times New Roman"/>
          <w:lang w:val="en-US" w:bidi="en-US"/>
        </w:rPr>
        <w:t>.</w:t>
      </w:r>
    </w:p>
    <w:p w14:paraId="6352EA2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Bruce, R.W.; Rajcan, I.; Sulik, J. Plot Extraction from Aerial Imagery: A Precision Agriculture Approach. </w:t>
      </w:r>
      <w:r w:rsidRPr="00E11B45">
        <w:rPr>
          <w:rFonts w:ascii="Times New Roman" w:hAnsi="Times New Roman" w:cs="Times New Roman"/>
          <w:i/>
          <w:iCs/>
          <w:lang w:val="en-US" w:bidi="en-US"/>
        </w:rPr>
        <w:t xml:space="preserve">Plant Phenome J.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w:t>
      </w:r>
      <w:r w:rsidRPr="00E11B45">
        <w:rPr>
          <w:rFonts w:ascii="Times New Roman" w:hAnsi="Times New Roman" w:cs="Times New Roman"/>
          <w:bCs/>
          <w:lang w:val="en-US" w:bidi="en-US"/>
        </w:rPr>
        <w:t>, e20000</w:t>
      </w:r>
      <w:r w:rsidRPr="00E11B45">
        <w:rPr>
          <w:rFonts w:ascii="Times New Roman" w:hAnsi="Times New Roman" w:cs="Times New Roman"/>
          <w:lang w:val="en-US" w:bidi="en-US"/>
        </w:rPr>
        <w:t>.</w:t>
      </w:r>
    </w:p>
    <w:p w14:paraId="7EEE25D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Aicardi, I.; Angeli, S.; Milazzo, R.; Lingua, A.M.; Musci, M.A. </w:t>
      </w:r>
      <w:r w:rsidRPr="00E11B45">
        <w:rPr>
          <w:rFonts w:ascii="Times New Roman" w:hAnsi="Times New Roman" w:cs="Times New Roman"/>
          <w:i/>
          <w:iCs/>
          <w:lang w:val="en-US" w:bidi="en-US"/>
        </w:rPr>
        <w:t>A Python Customization of Metashape for Quasi Real-Time Photogrammetry in Precision Agriculture Application</w:t>
      </w:r>
      <w:r w:rsidRPr="00E11B45">
        <w:rPr>
          <w:rFonts w:ascii="Times New Roman" w:hAnsi="Times New Roman" w:cs="Times New Roman"/>
          <w:lang w:val="en-US" w:bidi="en-US"/>
        </w:rPr>
        <w:t>; Springer: Berlin/Heidelberg, Germany, 2019; pp. 229–243.</w:t>
      </w:r>
    </w:p>
    <w:p w14:paraId="112DDDF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Hossain, M.D.; Chen, D. Segmentation for Object-Based Image Analysis (OBIA): A Review of Algorithms and Challenges from Remote Sensing Perspective. </w:t>
      </w:r>
      <w:r w:rsidRPr="00E11B45">
        <w:rPr>
          <w:rFonts w:ascii="Times New Roman" w:hAnsi="Times New Roman" w:cs="Times New Roman"/>
          <w:i/>
          <w:iCs/>
          <w:lang w:val="en-US" w:bidi="en-US"/>
        </w:rPr>
        <w:t xml:space="preserve">ISPRS J. Photogramm. Remote Sens.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150</w:t>
      </w:r>
      <w:r w:rsidRPr="00E11B45">
        <w:rPr>
          <w:rFonts w:ascii="Times New Roman" w:hAnsi="Times New Roman" w:cs="Times New Roman"/>
          <w:bCs/>
          <w:lang w:val="en-US" w:bidi="en-US"/>
        </w:rPr>
        <w:t>, 115–134</w:t>
      </w:r>
      <w:r w:rsidRPr="00E11B45">
        <w:rPr>
          <w:rFonts w:ascii="Times New Roman" w:hAnsi="Times New Roman" w:cs="Times New Roman"/>
          <w:lang w:val="en-US" w:bidi="en-US"/>
        </w:rPr>
        <w:t>.</w:t>
      </w:r>
    </w:p>
    <w:p w14:paraId="27A8AC7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Kucharczyk, M.; Hay, G.J.; Ghaffarian, S.; Hugenholtz, C.H. Geographic Object-Based Image Analysis: A Primer and Future Directions.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2012</w:t>
      </w:r>
      <w:r w:rsidRPr="00E11B45">
        <w:rPr>
          <w:rFonts w:ascii="Times New Roman" w:hAnsi="Times New Roman" w:cs="Times New Roman"/>
          <w:lang w:val="en-US" w:bidi="en-US"/>
        </w:rPr>
        <w:t>.</w:t>
      </w:r>
    </w:p>
    <w:p w14:paraId="0CEC138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de Castro, A.I.; Peña, J.M.; Torres-Sánchez, J.; Jiménez-Brenes, F.M.; Valencia-Gredilla, F.; Recasens, J.; López-Granados, F. Mapping Cynodon Dactylon Infesting Cover Crops with an Automatic Decision Tree-OBIA Procedure and UAV Imagery for Precision Viticulture.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56</w:t>
      </w:r>
      <w:r w:rsidRPr="00E11B45">
        <w:rPr>
          <w:rFonts w:ascii="Times New Roman" w:hAnsi="Times New Roman" w:cs="Times New Roman"/>
          <w:lang w:val="en-US" w:bidi="en-US"/>
        </w:rPr>
        <w:t>.</w:t>
      </w:r>
    </w:p>
    <w:p w14:paraId="57B565B9"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Catania, P.; Roma, E.; Orlando, S.; Vallone, M. Evaluation of Multispectral Data Acquired from UAV Platform in Olive Orchard. </w:t>
      </w:r>
      <w:r w:rsidRPr="00E11B45">
        <w:rPr>
          <w:rFonts w:ascii="Times New Roman" w:hAnsi="Times New Roman" w:cs="Times New Roman"/>
          <w:i/>
          <w:iCs/>
          <w:lang w:val="en-US" w:bidi="en-US"/>
        </w:rPr>
        <w:t>Horticulturae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133</w:t>
      </w:r>
      <w:r w:rsidRPr="00E11B45">
        <w:rPr>
          <w:rFonts w:ascii="Times New Roman" w:hAnsi="Times New Roman" w:cs="Times New Roman"/>
          <w:lang w:val="en-US" w:bidi="en-US"/>
        </w:rPr>
        <w:t>. https://doi.org/10.3390/horticulturae9020133.</w:t>
      </w:r>
    </w:p>
    <w:p w14:paraId="650C61F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Kölle, M.; Laupheimer, D.; Schmohl, S.; Haala, N.; Rottensteiner, F.; Wegner, J.D.; Ledoux, H. The Hessigheim 3D (H3D) Benchmark on Semantic Segmentation of High-Resolution 3D Point Clouds and Textured Meshes from UAV LiDAR and Multi-View-Stereo. </w:t>
      </w:r>
      <w:r w:rsidRPr="00E11B45">
        <w:rPr>
          <w:rFonts w:ascii="Times New Roman" w:hAnsi="Times New Roman" w:cs="Times New Roman"/>
          <w:i/>
          <w:iCs/>
          <w:lang w:val="en-US" w:bidi="en-US"/>
        </w:rPr>
        <w:t xml:space="preserve">ISPRS Open J. Photogramm. Remote Sens.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w:t>
      </w:r>
      <w:r w:rsidRPr="00E11B45">
        <w:rPr>
          <w:rFonts w:ascii="Times New Roman" w:hAnsi="Times New Roman" w:cs="Times New Roman"/>
          <w:bCs/>
          <w:lang w:val="en-US" w:bidi="en-US"/>
        </w:rPr>
        <w:t>, 100001</w:t>
      </w:r>
      <w:r w:rsidRPr="00E11B45">
        <w:rPr>
          <w:rFonts w:ascii="Times New Roman" w:hAnsi="Times New Roman" w:cs="Times New Roman"/>
          <w:lang w:val="en-US" w:bidi="en-US"/>
        </w:rPr>
        <w:t>.</w:t>
      </w:r>
    </w:p>
    <w:p w14:paraId="27163E6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Polidori, L.; El Hage, M. Digital Elevation Model Quality Assessment Methods: A Critical Review.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3522</w:t>
      </w:r>
      <w:r w:rsidRPr="00E11B45">
        <w:rPr>
          <w:rFonts w:ascii="Times New Roman" w:hAnsi="Times New Roman" w:cs="Times New Roman"/>
          <w:lang w:val="en-US" w:bidi="en-US"/>
        </w:rPr>
        <w:t>.</w:t>
      </w:r>
    </w:p>
    <w:p w14:paraId="1B65E0A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Matese, A.; Di Gennaro, S.F.; Berton, A. Assessment of a Canopy Height Model (CHM) in a Vineyard Using UAV-Based Multispectral Imaging. </w:t>
      </w:r>
      <w:r w:rsidRPr="00E11B45">
        <w:rPr>
          <w:rFonts w:ascii="Times New Roman" w:hAnsi="Times New Roman" w:cs="Times New Roman"/>
          <w:i/>
          <w:lang w:val="en-US" w:bidi="en-US"/>
        </w:rPr>
        <w:t xml:space="preserve">Int. J.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38</w:t>
      </w:r>
      <w:r w:rsidRPr="00E11B45">
        <w:rPr>
          <w:rFonts w:ascii="Times New Roman" w:hAnsi="Times New Roman" w:cs="Times New Roman"/>
          <w:bCs/>
          <w:lang w:val="en-US" w:bidi="en-US"/>
        </w:rPr>
        <w:t>, 2150–2160</w:t>
      </w:r>
      <w:r w:rsidRPr="00E11B45">
        <w:rPr>
          <w:rFonts w:ascii="Times New Roman" w:hAnsi="Times New Roman" w:cs="Times New Roman"/>
          <w:lang w:val="en-US" w:bidi="en-US"/>
        </w:rPr>
        <w:t>.</w:t>
      </w:r>
    </w:p>
    <w:p w14:paraId="2E68F0B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Comba, L.; Gay, P.; Primicerio, J.; Aimonino, D.R. Vineyard Detection from Unmanned Aerial Systems Images.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114</w:t>
      </w:r>
      <w:r w:rsidRPr="00E11B45">
        <w:rPr>
          <w:rFonts w:ascii="Times New Roman" w:hAnsi="Times New Roman" w:cs="Times New Roman"/>
          <w:bCs/>
          <w:lang w:val="en-US" w:bidi="en-US"/>
        </w:rPr>
        <w:t>, 78–87</w:t>
      </w:r>
      <w:r w:rsidRPr="00E11B45">
        <w:rPr>
          <w:rFonts w:ascii="Times New Roman" w:hAnsi="Times New Roman" w:cs="Times New Roman"/>
          <w:lang w:val="en-US" w:bidi="en-US"/>
        </w:rPr>
        <w:t>.</w:t>
      </w:r>
    </w:p>
    <w:p w14:paraId="0AE85CB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Delenne, C.; Durrieu, S.; Rabatel, G.; Deshayes, M. From Pixel to Vine Parcel: A Complete Methodology for Vineyard Delineation and Characterization Using Remote-Sensing Data.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70</w:t>
      </w:r>
      <w:r w:rsidRPr="00E11B45">
        <w:rPr>
          <w:rFonts w:ascii="Times New Roman" w:hAnsi="Times New Roman" w:cs="Times New Roman"/>
          <w:bCs/>
          <w:lang w:val="en-US" w:bidi="en-US"/>
        </w:rPr>
        <w:t>, 78–83</w:t>
      </w:r>
      <w:r w:rsidRPr="00E11B45">
        <w:rPr>
          <w:rFonts w:ascii="Times New Roman" w:hAnsi="Times New Roman" w:cs="Times New Roman"/>
          <w:lang w:val="en-US" w:bidi="en-US"/>
        </w:rPr>
        <w:t>.</w:t>
      </w:r>
    </w:p>
    <w:p w14:paraId="0F3A0BC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Puletti, N.; Perria, R.; Storchi, P. Unsupervised Classification of Very High Remotely Sensed Images for Grapevine Rows Detection. </w:t>
      </w:r>
      <w:r w:rsidRPr="00E11B45">
        <w:rPr>
          <w:rFonts w:ascii="Times New Roman" w:hAnsi="Times New Roman" w:cs="Times New Roman"/>
          <w:i/>
          <w:lang w:val="en-US" w:bidi="en-US"/>
        </w:rPr>
        <w:t xml:space="preserve">Eur. J.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47</w:t>
      </w:r>
      <w:r w:rsidRPr="00E11B45">
        <w:rPr>
          <w:rFonts w:ascii="Times New Roman" w:hAnsi="Times New Roman" w:cs="Times New Roman"/>
          <w:bCs/>
          <w:lang w:val="en-US" w:bidi="en-US"/>
        </w:rPr>
        <w:t>, 45–54</w:t>
      </w:r>
      <w:r w:rsidRPr="00E11B45">
        <w:rPr>
          <w:rFonts w:ascii="Times New Roman" w:hAnsi="Times New Roman" w:cs="Times New Roman"/>
          <w:lang w:val="en-US" w:bidi="en-US"/>
        </w:rPr>
        <w:t>.</w:t>
      </w:r>
    </w:p>
    <w:p w14:paraId="40E2EB0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Burgos, S.; Mota, M.; Noll, D.; Cannelle, B. Use of Very High-Resolution Airborne Images to Analyse 3D Canopy Architecture of a Vineyard. </w:t>
      </w:r>
      <w:r w:rsidRPr="00E11B45">
        <w:rPr>
          <w:rFonts w:ascii="Times New Roman" w:hAnsi="Times New Roman" w:cs="Times New Roman"/>
          <w:i/>
          <w:lang w:val="en-US" w:bidi="en-US"/>
        </w:rPr>
        <w:t xml:space="preserve">Int. Arch. Photogramm. </w:t>
      </w:r>
      <w:r w:rsidRPr="00E11B45">
        <w:rPr>
          <w:rFonts w:ascii="Times New Roman" w:hAnsi="Times New Roman" w:cs="Times New Roman"/>
          <w:i/>
          <w:iCs/>
          <w:lang w:val="en-US" w:bidi="en-US"/>
        </w:rPr>
        <w:t xml:space="preserve">Remote Sens. Spat. Inf. Sci.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40</w:t>
      </w:r>
      <w:r w:rsidRPr="00E11B45">
        <w:rPr>
          <w:rFonts w:ascii="Times New Roman" w:hAnsi="Times New Roman" w:cs="Times New Roman"/>
          <w:bCs/>
          <w:lang w:val="en-US" w:bidi="en-US"/>
        </w:rPr>
        <w:t>, 399</w:t>
      </w:r>
      <w:r w:rsidRPr="00E11B45">
        <w:rPr>
          <w:rFonts w:ascii="Times New Roman" w:hAnsi="Times New Roman" w:cs="Times New Roman"/>
          <w:lang w:val="en-US" w:bidi="en-US"/>
        </w:rPr>
        <w:t>.</w:t>
      </w:r>
    </w:p>
    <w:p w14:paraId="5C5FFAB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Pádua, L.; Marques, P.; Hruška, J.; Adão, T.; Bessa, J.; Sousa, A.; Peres, E.; Morais, R.; Sousa, J.J. Vineyard Properties Extraction Combining UAS-Based RGB Imagery with Elevation Data. </w:t>
      </w:r>
      <w:r w:rsidRPr="00E11B45">
        <w:rPr>
          <w:rFonts w:ascii="Times New Roman" w:hAnsi="Times New Roman" w:cs="Times New Roman"/>
          <w:i/>
          <w:lang w:val="en-US" w:bidi="en-US"/>
        </w:rPr>
        <w:t xml:space="preserve">Int. J.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39</w:t>
      </w:r>
      <w:r w:rsidRPr="00E11B45">
        <w:rPr>
          <w:rFonts w:ascii="Times New Roman" w:hAnsi="Times New Roman" w:cs="Times New Roman"/>
          <w:bCs/>
          <w:lang w:val="en-US" w:bidi="en-US"/>
        </w:rPr>
        <w:t>, 5377–5401</w:t>
      </w:r>
      <w:r w:rsidRPr="00E11B45">
        <w:rPr>
          <w:rFonts w:ascii="Times New Roman" w:hAnsi="Times New Roman" w:cs="Times New Roman"/>
          <w:lang w:val="en-US" w:bidi="en-US"/>
        </w:rPr>
        <w:t>.</w:t>
      </w:r>
    </w:p>
    <w:p w14:paraId="6921D94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Duarte, L.; Teodoro, A.C.; Sousa, J.J.; Pádua, L. QVigourMap: A GIS Open Source Application for the Creation of Canopy Vigour Maps.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952</w:t>
      </w:r>
      <w:r w:rsidRPr="00E11B45">
        <w:rPr>
          <w:rFonts w:ascii="Times New Roman" w:hAnsi="Times New Roman" w:cs="Times New Roman"/>
          <w:lang w:val="en-US" w:bidi="en-US"/>
        </w:rPr>
        <w:t>.</w:t>
      </w:r>
    </w:p>
    <w:p w14:paraId="529A6039"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Otsu, N. A Threshold Selection Method from Gray-Level Histograms. </w:t>
      </w:r>
      <w:r w:rsidRPr="00E11B45">
        <w:rPr>
          <w:rFonts w:ascii="Times New Roman" w:hAnsi="Times New Roman" w:cs="Times New Roman"/>
          <w:i/>
          <w:iCs/>
          <w:lang w:val="en-US" w:bidi="en-US"/>
        </w:rPr>
        <w:t xml:space="preserve">IEEE Trans. Syst. Man Cybern. </w:t>
      </w:r>
      <w:r w:rsidRPr="00E11B45">
        <w:rPr>
          <w:rFonts w:ascii="Times New Roman" w:hAnsi="Times New Roman" w:cs="Times New Roman"/>
          <w:b/>
          <w:bCs/>
          <w:lang w:val="en-US" w:bidi="en-US"/>
        </w:rPr>
        <w:t>1979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62–66</w:t>
      </w:r>
      <w:r w:rsidRPr="00E11B45">
        <w:rPr>
          <w:rFonts w:ascii="Times New Roman" w:hAnsi="Times New Roman" w:cs="Times New Roman"/>
          <w:lang w:val="en-US" w:bidi="en-US"/>
        </w:rPr>
        <w:t>.</w:t>
      </w:r>
    </w:p>
    <w:p w14:paraId="076A513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Guijarro, M.; Pajares, G.; Riomoros, I.; Herrera, P.; Burgos-Artizzu, X.; Ribeiro, A. Automatic Segmentation of Relevant Textures in Agricultural Images.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75</w:t>
      </w:r>
      <w:r w:rsidRPr="00E11B45">
        <w:rPr>
          <w:rFonts w:ascii="Times New Roman" w:hAnsi="Times New Roman" w:cs="Times New Roman"/>
          <w:bCs/>
          <w:lang w:val="en-US" w:bidi="en-US"/>
        </w:rPr>
        <w:t>, 75–83</w:t>
      </w:r>
      <w:r w:rsidRPr="00E11B45">
        <w:rPr>
          <w:rFonts w:ascii="Times New Roman" w:hAnsi="Times New Roman" w:cs="Times New Roman"/>
          <w:lang w:val="en-US" w:bidi="en-US"/>
        </w:rPr>
        <w:t>.</w:t>
      </w:r>
    </w:p>
    <w:p w14:paraId="14BA4AA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Meyer, G.E.; Neto, J.C. Verification of Color Vegetation Indices for Automated Crop Imaging Applications.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2008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63</w:t>
      </w:r>
      <w:r w:rsidRPr="00E11B45">
        <w:rPr>
          <w:rFonts w:ascii="Times New Roman" w:hAnsi="Times New Roman" w:cs="Times New Roman"/>
          <w:bCs/>
          <w:lang w:val="en-US" w:bidi="en-US"/>
        </w:rPr>
        <w:t>, 282–293</w:t>
      </w:r>
      <w:r w:rsidRPr="00E11B45">
        <w:rPr>
          <w:rFonts w:ascii="Times New Roman" w:hAnsi="Times New Roman" w:cs="Times New Roman"/>
          <w:lang w:val="en-US" w:bidi="en-US"/>
        </w:rPr>
        <w:t>.</w:t>
      </w:r>
    </w:p>
    <w:p w14:paraId="49CFA25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Torres-Sánchez, J.; López-Granados, F.; Pena, J.M. An Automatic Object-Based Method for Optimal Thresholding in UAV Images: Application for Vegetation Detection in Herbaceous Crops.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114</w:t>
      </w:r>
      <w:r w:rsidRPr="00E11B45">
        <w:rPr>
          <w:rFonts w:ascii="Times New Roman" w:hAnsi="Times New Roman" w:cs="Times New Roman"/>
          <w:bCs/>
          <w:lang w:val="en-US" w:bidi="en-US"/>
        </w:rPr>
        <w:t>, 43–52</w:t>
      </w:r>
      <w:r w:rsidRPr="00E11B45">
        <w:rPr>
          <w:rFonts w:ascii="Times New Roman" w:hAnsi="Times New Roman" w:cs="Times New Roman"/>
          <w:lang w:val="en-US" w:bidi="en-US"/>
        </w:rPr>
        <w:t>.</w:t>
      </w:r>
    </w:p>
    <w:p w14:paraId="3D92E49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Yang, W.; Wang, S.; Zhao, X.; Zhang, J.; Feng, J. Greenness Identification Based on HSV Decision Tree. </w:t>
      </w:r>
      <w:r w:rsidRPr="00E11B45">
        <w:rPr>
          <w:rFonts w:ascii="Times New Roman" w:hAnsi="Times New Roman" w:cs="Times New Roman"/>
          <w:i/>
          <w:lang w:val="en-US" w:bidi="en-US"/>
        </w:rPr>
        <w:t xml:space="preserve">Inf. Process. Agric.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w:t>
      </w:r>
      <w:r w:rsidRPr="00E11B45">
        <w:rPr>
          <w:rFonts w:ascii="Times New Roman" w:hAnsi="Times New Roman" w:cs="Times New Roman"/>
          <w:bCs/>
          <w:lang w:val="en-US" w:bidi="en-US"/>
        </w:rPr>
        <w:t>, 149–160</w:t>
      </w:r>
      <w:r w:rsidRPr="00E11B45">
        <w:rPr>
          <w:rFonts w:ascii="Times New Roman" w:hAnsi="Times New Roman" w:cs="Times New Roman"/>
          <w:lang w:val="en-US" w:bidi="en-US"/>
        </w:rPr>
        <w:t>.</w:t>
      </w:r>
    </w:p>
    <w:p w14:paraId="4758C65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Hamuda, E.; Mc Ginley, B.; Glavin, M.; Jones, E. Automatic Crop Detection under Field Conditions Using the HSV Colour Space and Morphological Operations.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133</w:t>
      </w:r>
      <w:r w:rsidRPr="00E11B45">
        <w:rPr>
          <w:rFonts w:ascii="Times New Roman" w:hAnsi="Times New Roman" w:cs="Times New Roman"/>
          <w:bCs/>
          <w:lang w:val="en-US" w:bidi="en-US"/>
        </w:rPr>
        <w:t>, 97–107</w:t>
      </w:r>
      <w:r w:rsidRPr="00E11B45">
        <w:rPr>
          <w:rFonts w:ascii="Times New Roman" w:hAnsi="Times New Roman" w:cs="Times New Roman"/>
          <w:lang w:val="en-US" w:bidi="en-US"/>
        </w:rPr>
        <w:t>.</w:t>
      </w:r>
    </w:p>
    <w:p w14:paraId="33BE65C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Chernov, V.; Alander, J.; Bochko, V. Integer-Based Accurate Conversion between RGB and HSV Color Spaces. </w:t>
      </w:r>
      <w:r w:rsidRPr="00E11B45">
        <w:rPr>
          <w:rFonts w:ascii="Times New Roman" w:hAnsi="Times New Roman" w:cs="Times New Roman"/>
          <w:i/>
          <w:lang w:val="en-US" w:bidi="en-US"/>
        </w:rPr>
        <w:t xml:space="preserve">Comput. Electr. Eng.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46</w:t>
      </w:r>
      <w:r w:rsidRPr="00E11B45">
        <w:rPr>
          <w:rFonts w:ascii="Times New Roman" w:hAnsi="Times New Roman" w:cs="Times New Roman"/>
          <w:bCs/>
          <w:lang w:val="en-US" w:bidi="en-US"/>
        </w:rPr>
        <w:t>, 328–337</w:t>
      </w:r>
      <w:r w:rsidRPr="00E11B45">
        <w:rPr>
          <w:rFonts w:ascii="Times New Roman" w:hAnsi="Times New Roman" w:cs="Times New Roman"/>
          <w:lang w:val="en-US" w:bidi="en-US"/>
        </w:rPr>
        <w:t>.</w:t>
      </w:r>
    </w:p>
    <w:p w14:paraId="2A54540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Ruiz-Ruiz, G.; Gómez-Gil, J.; Navas-Gracia, L. Testing Different Color Spaces Based on Hue for the Environmentally Adaptive Segmentation Algorithm (EASA).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2009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68</w:t>
      </w:r>
      <w:r w:rsidRPr="00E11B45">
        <w:rPr>
          <w:rFonts w:ascii="Times New Roman" w:hAnsi="Times New Roman" w:cs="Times New Roman"/>
          <w:bCs/>
          <w:lang w:val="en-US" w:bidi="en-US"/>
        </w:rPr>
        <w:t>, 88–96</w:t>
      </w:r>
      <w:r w:rsidRPr="00E11B45">
        <w:rPr>
          <w:rFonts w:ascii="Times New Roman" w:hAnsi="Times New Roman" w:cs="Times New Roman"/>
          <w:lang w:val="en-US" w:bidi="en-US"/>
        </w:rPr>
        <w:t>.</w:t>
      </w:r>
    </w:p>
    <w:p w14:paraId="002828E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Schanda, J. CIE Colorimetry. In </w:t>
      </w:r>
      <w:r w:rsidRPr="00E11B45">
        <w:rPr>
          <w:rFonts w:ascii="Times New Roman" w:hAnsi="Times New Roman" w:cs="Times New Roman"/>
          <w:i/>
          <w:iCs/>
          <w:lang w:val="en-US" w:bidi="en-US"/>
        </w:rPr>
        <w:t>Colorimetry: Understanding the CIE System</w:t>
      </w:r>
      <w:r w:rsidRPr="00E11B45">
        <w:rPr>
          <w:rFonts w:ascii="Times New Roman" w:hAnsi="Times New Roman" w:cs="Times New Roman"/>
          <w:lang w:val="en-US" w:bidi="en-US"/>
        </w:rPr>
        <w:t xml:space="preserve">; John Wiley &amp; Sons: Hoboken, NJ, USA, </w:t>
      </w:r>
      <w:r w:rsidRPr="00E11B45">
        <w:rPr>
          <w:rFonts w:ascii="Times New Roman" w:hAnsi="Times New Roman" w:cs="Times New Roman"/>
          <w:b/>
          <w:bCs/>
          <w:lang w:val="en-US" w:bidi="en-US"/>
        </w:rPr>
        <w:t>2007</w:t>
      </w:r>
      <w:r w:rsidRPr="00E11B45">
        <w:rPr>
          <w:rFonts w:ascii="Times New Roman" w:hAnsi="Times New Roman" w:cs="Times New Roman"/>
          <w:lang w:val="en-US" w:bidi="en-US"/>
        </w:rPr>
        <w:t>; pp. 25–78.</w:t>
      </w:r>
    </w:p>
    <w:p w14:paraId="1FB5B44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del-Campo-Sanchez, A.; Ballesteros, R.; Hernandez-Lopez, D.; Ortega, J.F.; Moreno, M.A.; Agroforestry and Cartography Precision Research Group Quantifying the Effect of Jacobiasca Lybica Pest on Vineyards with UAVs by Combining Geometric and Computer Vision Techniques. </w:t>
      </w:r>
      <w:r w:rsidRPr="00E11B45">
        <w:rPr>
          <w:rFonts w:ascii="Times New Roman" w:hAnsi="Times New Roman" w:cs="Times New Roman"/>
          <w:i/>
          <w:iCs/>
          <w:lang w:val="en-US" w:bidi="en-US"/>
        </w:rPr>
        <w:t>PLoS One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w:t>
      </w:r>
      <w:r w:rsidRPr="00E11B45">
        <w:rPr>
          <w:rFonts w:ascii="Times New Roman" w:hAnsi="Times New Roman" w:cs="Times New Roman"/>
          <w:bCs/>
          <w:lang w:val="en-US" w:bidi="en-US"/>
        </w:rPr>
        <w:t>, 0215521</w:t>
      </w:r>
      <w:r w:rsidRPr="00E11B45">
        <w:rPr>
          <w:rFonts w:ascii="Times New Roman" w:hAnsi="Times New Roman" w:cs="Times New Roman"/>
          <w:lang w:val="en-US" w:bidi="en-US"/>
        </w:rPr>
        <w:t>.</w:t>
      </w:r>
    </w:p>
    <w:p w14:paraId="18D2E96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Jain, A.K. Data Clustering: 50 Years beyond K-Means. </w:t>
      </w:r>
      <w:r w:rsidRPr="00E11B45">
        <w:rPr>
          <w:rFonts w:ascii="Times New Roman" w:hAnsi="Times New Roman" w:cs="Times New Roman"/>
          <w:i/>
          <w:iCs/>
          <w:lang w:val="en-US" w:bidi="en-US"/>
        </w:rPr>
        <w:t xml:space="preserve">Pattern Recognit. Lett. </w:t>
      </w:r>
      <w:r w:rsidRPr="00E11B45">
        <w:rPr>
          <w:rFonts w:ascii="Times New Roman" w:hAnsi="Times New Roman" w:cs="Times New Roman"/>
          <w:b/>
          <w:bCs/>
          <w:lang w:val="en-US" w:bidi="en-US"/>
        </w:rPr>
        <w:t>2010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31</w:t>
      </w:r>
      <w:r w:rsidRPr="00E11B45">
        <w:rPr>
          <w:rFonts w:ascii="Times New Roman" w:hAnsi="Times New Roman" w:cs="Times New Roman"/>
          <w:bCs/>
          <w:lang w:val="en-US" w:bidi="en-US"/>
        </w:rPr>
        <w:t>, 651–666</w:t>
      </w:r>
      <w:r w:rsidRPr="00E11B45">
        <w:rPr>
          <w:rFonts w:ascii="Times New Roman" w:hAnsi="Times New Roman" w:cs="Times New Roman"/>
          <w:lang w:val="en-US" w:bidi="en-US"/>
        </w:rPr>
        <w:t>.</w:t>
      </w:r>
    </w:p>
    <w:p w14:paraId="6E501CA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Hartigan, J.A.; Wong, M.A. Algorithm AS 136: A k-Means Clustering Algorithm. </w:t>
      </w:r>
      <w:r w:rsidRPr="00E11B45">
        <w:rPr>
          <w:rFonts w:ascii="Times New Roman" w:hAnsi="Times New Roman" w:cs="Times New Roman"/>
          <w:i/>
          <w:lang w:val="en-US" w:bidi="en-US"/>
        </w:rPr>
        <w:t xml:space="preserve">J. R. Stat. </w:t>
      </w:r>
      <w:r w:rsidRPr="00E11B45">
        <w:rPr>
          <w:rFonts w:ascii="Times New Roman" w:hAnsi="Times New Roman" w:cs="Times New Roman"/>
          <w:i/>
          <w:iCs/>
          <w:lang w:val="en-US" w:bidi="en-US"/>
        </w:rPr>
        <w:t xml:space="preserve">Society. Ser. C (Appl. Stat.) </w:t>
      </w:r>
      <w:r w:rsidRPr="00E11B45">
        <w:rPr>
          <w:rFonts w:ascii="Times New Roman" w:hAnsi="Times New Roman" w:cs="Times New Roman"/>
          <w:b/>
          <w:bCs/>
          <w:lang w:val="en-US" w:bidi="en-US"/>
        </w:rPr>
        <w:t>1979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28</w:t>
      </w:r>
      <w:r w:rsidRPr="00E11B45">
        <w:rPr>
          <w:rFonts w:ascii="Times New Roman" w:hAnsi="Times New Roman" w:cs="Times New Roman"/>
          <w:bCs/>
          <w:lang w:val="en-US" w:bidi="en-US"/>
        </w:rPr>
        <w:t>, 100–108</w:t>
      </w:r>
      <w:r w:rsidRPr="00E11B45">
        <w:rPr>
          <w:rFonts w:ascii="Times New Roman" w:hAnsi="Times New Roman" w:cs="Times New Roman"/>
          <w:lang w:val="en-US" w:bidi="en-US"/>
        </w:rPr>
        <w:t>.</w:t>
      </w:r>
    </w:p>
    <w:p w14:paraId="1269356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Hung, M.-C.; Wu, J.; Chang, J.-H.; Yang, D.-L. An Efficient K-Means Clustering Algorithm Using Simple Partitioning. </w:t>
      </w:r>
      <w:r w:rsidRPr="00E11B45">
        <w:rPr>
          <w:rFonts w:ascii="Times New Roman" w:hAnsi="Times New Roman" w:cs="Times New Roman"/>
          <w:i/>
          <w:lang w:val="en-US" w:bidi="en-US"/>
        </w:rPr>
        <w:t xml:space="preserve">J. Inf. Sci. Eng. </w:t>
      </w:r>
      <w:r w:rsidRPr="00E11B45">
        <w:rPr>
          <w:rFonts w:ascii="Times New Roman" w:hAnsi="Times New Roman" w:cs="Times New Roman"/>
          <w:b/>
          <w:bCs/>
          <w:lang w:val="en-US" w:bidi="en-US"/>
        </w:rPr>
        <w:t>2005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21</w:t>
      </w:r>
      <w:r w:rsidRPr="00E11B45">
        <w:rPr>
          <w:rFonts w:ascii="Times New Roman" w:hAnsi="Times New Roman" w:cs="Times New Roman"/>
          <w:bCs/>
          <w:lang w:val="en-US" w:bidi="en-US"/>
        </w:rPr>
        <w:t>, 1157–1177</w:t>
      </w:r>
      <w:r w:rsidRPr="00E11B45">
        <w:rPr>
          <w:rFonts w:ascii="Times New Roman" w:hAnsi="Times New Roman" w:cs="Times New Roman"/>
          <w:lang w:val="en-US" w:bidi="en-US"/>
        </w:rPr>
        <w:t>.</w:t>
      </w:r>
    </w:p>
    <w:p w14:paraId="6931689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Cinat, P.; Di Gennaro, S.F.; Berton, A.; Matese, A. Comparison of Unsupervised Algorithms for Vineyard Canopy Segmentation from UAV Multispectral Images.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1023</w:t>
      </w:r>
      <w:r w:rsidRPr="00E11B45">
        <w:rPr>
          <w:rFonts w:ascii="Times New Roman" w:hAnsi="Times New Roman" w:cs="Times New Roman"/>
          <w:lang w:val="en-US" w:bidi="en-US"/>
        </w:rPr>
        <w:t>.</w:t>
      </w:r>
    </w:p>
    <w:p w14:paraId="27860BA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Pascucci, S.; Carfora, M.F.; Palombo, A.; Pignatti, S.; Casa, R.; Pepe, M.; Castaldi, F. A Comparison between Standard and Functional Clustering Methodologies: Application to Agricultural Fields for Yield Pattern Assessment.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w:t>
      </w:r>
      <w:r w:rsidRPr="00E11B45">
        <w:rPr>
          <w:rFonts w:ascii="Times New Roman" w:hAnsi="Times New Roman" w:cs="Times New Roman"/>
          <w:bCs/>
          <w:lang w:val="en-US" w:bidi="en-US"/>
        </w:rPr>
        <w:t>, 585</w:t>
      </w:r>
      <w:r w:rsidRPr="00E11B45">
        <w:rPr>
          <w:rFonts w:ascii="Times New Roman" w:hAnsi="Times New Roman" w:cs="Times New Roman"/>
          <w:lang w:val="en-US" w:bidi="en-US"/>
        </w:rPr>
        <w:t>.</w:t>
      </w:r>
    </w:p>
    <w:p w14:paraId="5C78B76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Poblete-Echeverría, C.; Olmedo, G.F.; Ingram, B.; Bardeen, M. Detection and Segmentation of Vine Canopy in Ultra-High Spatial Resolution RGB Imagery Obtained from Unmanned Aerial Vehicle (UAV): A Case Study in a Commercial Vineyard.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268</w:t>
      </w:r>
      <w:r w:rsidRPr="00E11B45">
        <w:rPr>
          <w:rFonts w:ascii="Times New Roman" w:hAnsi="Times New Roman" w:cs="Times New Roman"/>
          <w:lang w:val="en-US" w:bidi="en-US"/>
        </w:rPr>
        <w:t>.</w:t>
      </w:r>
    </w:p>
    <w:p w14:paraId="1E204EF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González-Fernández, A.B.; Rodríguez-Pérez, J.R.; Sanz-Ablanedo, E.; Valenciano, J.B.; Marcelo, V. Delineating Vineyard Zones by Fuzzy K-Means Algorithm Based on Grape Sampling Variables. </w:t>
      </w:r>
      <w:r w:rsidRPr="00E11B45">
        <w:rPr>
          <w:rFonts w:ascii="Times New Roman" w:hAnsi="Times New Roman" w:cs="Times New Roman"/>
          <w:i/>
          <w:lang w:val="en-US" w:bidi="en-US"/>
        </w:rPr>
        <w:t xml:space="preserve">Sci. Hortic.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243</w:t>
      </w:r>
      <w:r w:rsidRPr="00E11B45">
        <w:rPr>
          <w:rFonts w:ascii="Times New Roman" w:hAnsi="Times New Roman" w:cs="Times New Roman"/>
          <w:bCs/>
          <w:lang w:val="en-US" w:bidi="en-US"/>
        </w:rPr>
        <w:t>, 559–566</w:t>
      </w:r>
      <w:r w:rsidRPr="00E11B45">
        <w:rPr>
          <w:rFonts w:ascii="Times New Roman" w:hAnsi="Times New Roman" w:cs="Times New Roman"/>
          <w:lang w:val="en-US" w:bidi="en-US"/>
        </w:rPr>
        <w:t>.</w:t>
      </w:r>
    </w:p>
    <w:p w14:paraId="5883540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Pedroso, M.; Taylor, J.; Tisseyre, B.; Charnomordic, B.; Guillaume, S. A Segmentation Algorithm for the Delineation of Agricultural Management Zones.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70</w:t>
      </w:r>
      <w:r w:rsidRPr="00E11B45">
        <w:rPr>
          <w:rFonts w:ascii="Times New Roman" w:hAnsi="Times New Roman" w:cs="Times New Roman"/>
          <w:bCs/>
          <w:lang w:val="en-US" w:bidi="en-US"/>
        </w:rPr>
        <w:t>, 199–208</w:t>
      </w:r>
      <w:r w:rsidRPr="00E11B45">
        <w:rPr>
          <w:rFonts w:ascii="Times New Roman" w:hAnsi="Times New Roman" w:cs="Times New Roman"/>
          <w:lang w:val="en-US" w:bidi="en-US"/>
        </w:rPr>
        <w:t>.</w:t>
      </w:r>
    </w:p>
    <w:p w14:paraId="413C07C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Tagarakis, A.; Liakos, V.; Fountas, S.; Koundouras, S.; Gemtos, T. Management Zones Delineation Using Fuzzy Clustering Techniques in Grapevines. </w:t>
      </w:r>
      <w:r w:rsidRPr="00E11B45">
        <w:rPr>
          <w:rFonts w:ascii="Times New Roman" w:hAnsi="Times New Roman" w:cs="Times New Roman"/>
          <w:i/>
          <w:lang w:val="en-US" w:bidi="en-US"/>
        </w:rPr>
        <w:t xml:space="preserve">Precis. Agric. </w:t>
      </w:r>
      <w:r w:rsidRPr="00E11B45">
        <w:rPr>
          <w:rFonts w:ascii="Times New Roman" w:hAnsi="Times New Roman" w:cs="Times New Roman"/>
          <w:b/>
          <w:bCs/>
          <w:lang w:val="en-US" w:bidi="en-US"/>
        </w:rPr>
        <w:t>2013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w:t>
      </w:r>
      <w:r w:rsidRPr="00E11B45">
        <w:rPr>
          <w:rFonts w:ascii="Times New Roman" w:hAnsi="Times New Roman" w:cs="Times New Roman"/>
          <w:bCs/>
          <w:lang w:val="en-US" w:bidi="en-US"/>
        </w:rPr>
        <w:t>, 18–39</w:t>
      </w:r>
      <w:r w:rsidRPr="00E11B45">
        <w:rPr>
          <w:rFonts w:ascii="Times New Roman" w:hAnsi="Times New Roman" w:cs="Times New Roman"/>
          <w:lang w:val="en-US" w:bidi="en-US"/>
        </w:rPr>
        <w:t>.</w:t>
      </w:r>
    </w:p>
    <w:p w14:paraId="3704539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Batten, G. Plant Analysis Using near Infrared Reflectance Spectroscopy: The Potential and the Limitations. </w:t>
      </w:r>
      <w:r w:rsidRPr="00E11B45">
        <w:rPr>
          <w:rFonts w:ascii="Times New Roman" w:hAnsi="Times New Roman" w:cs="Times New Roman"/>
          <w:i/>
          <w:lang w:val="en-US" w:bidi="en-US"/>
        </w:rPr>
        <w:t xml:space="preserve">Aust. J. Exp. Agric. </w:t>
      </w:r>
      <w:r w:rsidRPr="00E11B45">
        <w:rPr>
          <w:rFonts w:ascii="Times New Roman" w:hAnsi="Times New Roman" w:cs="Times New Roman"/>
          <w:b/>
          <w:bCs/>
          <w:lang w:val="en-US" w:bidi="en-US"/>
        </w:rPr>
        <w:t>1998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38</w:t>
      </w:r>
      <w:r w:rsidRPr="00E11B45">
        <w:rPr>
          <w:rFonts w:ascii="Times New Roman" w:hAnsi="Times New Roman" w:cs="Times New Roman"/>
          <w:bCs/>
          <w:lang w:val="en-US" w:bidi="en-US"/>
        </w:rPr>
        <w:t>, 697–706</w:t>
      </w:r>
      <w:r w:rsidRPr="00E11B45">
        <w:rPr>
          <w:rFonts w:ascii="Times New Roman" w:hAnsi="Times New Roman" w:cs="Times New Roman"/>
          <w:lang w:val="en-US" w:bidi="en-US"/>
        </w:rPr>
        <w:t>.</w:t>
      </w:r>
    </w:p>
    <w:p w14:paraId="3C067A1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Xue, J.; Su, B. Significant Remote Sensing Vegetation Indices: A Review of Developments and Applications. </w:t>
      </w:r>
      <w:r w:rsidRPr="00E11B45">
        <w:rPr>
          <w:rFonts w:ascii="Times New Roman" w:hAnsi="Times New Roman" w:cs="Times New Roman"/>
          <w:i/>
          <w:lang w:val="en-US" w:bidi="en-US"/>
        </w:rPr>
        <w:t xml:space="preserve">J. Sens. </w:t>
      </w:r>
      <w:r w:rsidRPr="00E11B45">
        <w:rPr>
          <w:rFonts w:ascii="Times New Roman" w:hAnsi="Times New Roman" w:cs="Times New Roman"/>
          <w:b/>
          <w:bCs/>
          <w:lang w:val="en-US" w:bidi="en-US"/>
        </w:rPr>
        <w:t>2017</w:t>
      </w:r>
      <w:r w:rsidRPr="00E11B45">
        <w:rPr>
          <w:rFonts w:ascii="Times New Roman" w:hAnsi="Times New Roman" w:cs="Times New Roman"/>
          <w:lang w:val="en-US" w:bidi="en-US"/>
        </w:rPr>
        <w:t xml:space="preserve">, </w:t>
      </w:r>
      <w:r w:rsidRPr="00E11B45">
        <w:rPr>
          <w:rFonts w:ascii="Times New Roman" w:hAnsi="Times New Roman" w:cs="Times New Roman"/>
          <w:i/>
          <w:iCs/>
          <w:lang w:val="en-US" w:bidi="en-US"/>
        </w:rPr>
        <w:t>2017</w:t>
      </w:r>
      <w:r w:rsidRPr="00E11B45">
        <w:rPr>
          <w:rFonts w:ascii="Times New Roman" w:hAnsi="Times New Roman" w:cs="Times New Roman"/>
          <w:lang w:val="en-US" w:bidi="en-US"/>
        </w:rPr>
        <w:t>, 1353691.</w:t>
      </w:r>
    </w:p>
    <w:p w14:paraId="5F87198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Basso, B.; Cammarano, D.; De Vita, P. Remotely Sensed Vegetation Indices: Theory and Applications for Crop Management. </w:t>
      </w:r>
      <w:r w:rsidRPr="00E11B45">
        <w:rPr>
          <w:rFonts w:ascii="Times New Roman" w:hAnsi="Times New Roman" w:cs="Times New Roman"/>
          <w:i/>
          <w:lang w:val="en-US" w:bidi="en-US"/>
        </w:rPr>
        <w:t xml:space="preserve">Riv. Ital. </w:t>
      </w:r>
      <w:r w:rsidRPr="00E11B45">
        <w:rPr>
          <w:rFonts w:ascii="Times New Roman" w:hAnsi="Times New Roman" w:cs="Times New Roman"/>
          <w:i/>
          <w:iCs/>
          <w:lang w:val="en-US" w:bidi="en-US"/>
        </w:rPr>
        <w:t xml:space="preserve">Di Agrometeorol. </w:t>
      </w:r>
      <w:r w:rsidRPr="00E11B45">
        <w:rPr>
          <w:rFonts w:ascii="Times New Roman" w:hAnsi="Times New Roman" w:cs="Times New Roman"/>
          <w:b/>
          <w:bCs/>
          <w:lang w:val="en-US" w:bidi="en-US"/>
        </w:rPr>
        <w:t>2004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w:t>
      </w:r>
      <w:r w:rsidRPr="00E11B45">
        <w:rPr>
          <w:rFonts w:ascii="Times New Roman" w:hAnsi="Times New Roman" w:cs="Times New Roman"/>
          <w:bCs/>
          <w:lang w:val="en-US" w:bidi="en-US"/>
        </w:rPr>
        <w:t>, 36–53</w:t>
      </w:r>
      <w:r w:rsidRPr="00E11B45">
        <w:rPr>
          <w:rFonts w:ascii="Times New Roman" w:hAnsi="Times New Roman" w:cs="Times New Roman"/>
          <w:lang w:val="en-US" w:bidi="en-US"/>
        </w:rPr>
        <w:t>.</w:t>
      </w:r>
    </w:p>
    <w:p w14:paraId="5CEB20F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Silleos, N.G.; Alexandridis, T.K.; Gitas, I.Z.; Perakis, K. Vegetation Indices: Advances Made in Biomass Estimation and Vegetation Monitoring in the Last 30 Years. </w:t>
      </w:r>
      <w:r w:rsidRPr="00E11B45">
        <w:rPr>
          <w:rFonts w:ascii="Times New Roman" w:hAnsi="Times New Roman" w:cs="Times New Roman"/>
          <w:i/>
          <w:iCs/>
          <w:lang w:val="en-US" w:bidi="en-US"/>
        </w:rPr>
        <w:t xml:space="preserve">Geocarto Int. </w:t>
      </w:r>
      <w:r w:rsidRPr="00E11B45">
        <w:rPr>
          <w:rFonts w:ascii="Times New Roman" w:hAnsi="Times New Roman" w:cs="Times New Roman"/>
          <w:b/>
          <w:bCs/>
          <w:lang w:val="en-US" w:bidi="en-US"/>
        </w:rPr>
        <w:t>2006</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21</w:t>
      </w:r>
      <w:r w:rsidRPr="00E11B45">
        <w:rPr>
          <w:rFonts w:ascii="Times New Roman" w:hAnsi="Times New Roman" w:cs="Times New Roman"/>
          <w:bCs/>
          <w:lang w:val="en-US" w:bidi="en-US"/>
        </w:rPr>
        <w:t>, 21–28</w:t>
      </w:r>
      <w:r w:rsidRPr="00E11B45">
        <w:rPr>
          <w:rFonts w:ascii="Times New Roman" w:hAnsi="Times New Roman" w:cs="Times New Roman"/>
          <w:lang w:val="en-US" w:bidi="en-US"/>
        </w:rPr>
        <w:t>.</w:t>
      </w:r>
    </w:p>
    <w:p w14:paraId="435C842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Anastasiou, E.; Balafoutis, A.; Darra, N.; Psiroukis, V.; Biniari, A.; Xanthopoulos, G.; Fountas, S. Satellite and Proximal Sensing to Estimate the Yield and Quality of Table Grapes. </w:t>
      </w:r>
      <w:r w:rsidRPr="00E11B45">
        <w:rPr>
          <w:rFonts w:ascii="Times New Roman" w:hAnsi="Times New Roman" w:cs="Times New Roman"/>
          <w:i/>
          <w:iCs/>
          <w:lang w:val="en-US" w:bidi="en-US"/>
        </w:rPr>
        <w:t>Agriculture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8</w:t>
      </w:r>
      <w:r w:rsidRPr="00E11B45">
        <w:rPr>
          <w:rFonts w:ascii="Times New Roman" w:hAnsi="Times New Roman" w:cs="Times New Roman"/>
          <w:bCs/>
          <w:lang w:val="en-US" w:bidi="en-US"/>
        </w:rPr>
        <w:t>, 94</w:t>
      </w:r>
      <w:r w:rsidRPr="00E11B45">
        <w:rPr>
          <w:rFonts w:ascii="Times New Roman" w:hAnsi="Times New Roman" w:cs="Times New Roman"/>
          <w:lang w:val="en-US" w:bidi="en-US"/>
        </w:rPr>
        <w:t>.</w:t>
      </w:r>
    </w:p>
    <w:p w14:paraId="4F47105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Filippetti, I.; Allegro, G.; Valentini, G.; Pastore, C.; Colucci, E.; Intrieri, C. Influence of Vigour on Vine Performance and Berry Composition of Cv. Sangiovese (Vitis Vinifera L.). </w:t>
      </w:r>
      <w:r w:rsidRPr="00E11B45">
        <w:rPr>
          <w:rFonts w:ascii="Times New Roman" w:hAnsi="Times New Roman" w:cs="Times New Roman"/>
          <w:i/>
          <w:iCs/>
          <w:lang w:val="en-US" w:bidi="en-US"/>
        </w:rPr>
        <w:t>OENO One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47</w:t>
      </w:r>
      <w:r w:rsidRPr="00E11B45">
        <w:rPr>
          <w:rFonts w:ascii="Times New Roman" w:hAnsi="Times New Roman" w:cs="Times New Roman"/>
          <w:bCs/>
          <w:lang w:val="en-US" w:bidi="en-US"/>
        </w:rPr>
        <w:t>, 21–33</w:t>
      </w:r>
      <w:r w:rsidRPr="00E11B45">
        <w:rPr>
          <w:rFonts w:ascii="Times New Roman" w:hAnsi="Times New Roman" w:cs="Times New Roman"/>
          <w:lang w:val="en-US" w:bidi="en-US"/>
        </w:rPr>
        <w:t>.</w:t>
      </w:r>
    </w:p>
    <w:p w14:paraId="744A54E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Fiorillo, E.; Crisci, A.; De Filippis, T.; Di Gennaro, S.; Di Blasi, S.; Matese, A.; Primicerio, J.; Vaccari, F.; Genesio, L. Airborne High‐resolution Images for Grape Classification: Changes in </w:t>
      </w:r>
      <w:r w:rsidRPr="00E11B45">
        <w:rPr>
          <w:rFonts w:ascii="Times New Roman" w:hAnsi="Times New Roman" w:cs="Times New Roman"/>
          <w:lang w:val="en-US" w:bidi="en-US"/>
        </w:rPr>
        <w:lastRenderedPageBreak/>
        <w:t xml:space="preserve">Correlation between Technological and Late Maturity in a Sangiovese Vineyard in Central Italy. </w:t>
      </w:r>
      <w:r w:rsidRPr="00E11B45">
        <w:rPr>
          <w:rFonts w:ascii="Times New Roman" w:hAnsi="Times New Roman" w:cs="Times New Roman"/>
          <w:i/>
          <w:lang w:val="en-US" w:bidi="en-US"/>
        </w:rPr>
        <w:t xml:space="preserve">Aust. J. </w:t>
      </w:r>
      <w:r w:rsidRPr="00E11B45">
        <w:rPr>
          <w:rFonts w:ascii="Times New Roman" w:hAnsi="Times New Roman" w:cs="Times New Roman"/>
          <w:i/>
          <w:iCs/>
          <w:lang w:val="en-US" w:bidi="en-US"/>
        </w:rPr>
        <w:t xml:space="preserve">Grape Wine Res. </w:t>
      </w:r>
      <w:r w:rsidRPr="00E11B45">
        <w:rPr>
          <w:rFonts w:ascii="Times New Roman" w:hAnsi="Times New Roman" w:cs="Times New Roman"/>
          <w:b/>
          <w:bCs/>
          <w:lang w:val="en-US" w:bidi="en-US"/>
        </w:rPr>
        <w:t>2012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w:t>
      </w:r>
      <w:r w:rsidRPr="00E11B45">
        <w:rPr>
          <w:rFonts w:ascii="Times New Roman" w:hAnsi="Times New Roman" w:cs="Times New Roman"/>
          <w:bCs/>
          <w:lang w:val="en-US" w:bidi="en-US"/>
        </w:rPr>
        <w:t>, 80–90</w:t>
      </w:r>
      <w:r w:rsidRPr="00E11B45">
        <w:rPr>
          <w:rFonts w:ascii="Times New Roman" w:hAnsi="Times New Roman" w:cs="Times New Roman"/>
          <w:lang w:val="en-US" w:bidi="en-US"/>
        </w:rPr>
        <w:t>.</w:t>
      </w:r>
    </w:p>
    <w:p w14:paraId="62A7514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Cogato, A.; Wu, L.; Jewan, S.Y.Y.; Meggio, F.; Marinello, F.; Sozzi, M.; Pagay, V. Evaluating the Spectral and Physiological Responses of Grapevines (Vitis Vinifera L.) to Heat and Water Stresses under Different Vineyard Cooling and Irrigation Strategies. </w:t>
      </w:r>
      <w:r w:rsidRPr="00E11B45">
        <w:rPr>
          <w:rFonts w:ascii="Times New Roman" w:hAnsi="Times New Roman" w:cs="Times New Roman"/>
          <w:i/>
          <w:iCs/>
          <w:lang w:val="en-US" w:bidi="en-US"/>
        </w:rPr>
        <w:t>Agronomy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1940</w:t>
      </w:r>
      <w:r w:rsidRPr="00E11B45">
        <w:rPr>
          <w:rFonts w:ascii="Times New Roman" w:hAnsi="Times New Roman" w:cs="Times New Roman"/>
          <w:lang w:val="en-US" w:bidi="en-US"/>
        </w:rPr>
        <w:t>.</w:t>
      </w:r>
    </w:p>
    <w:p w14:paraId="74966CEF" w14:textId="715FCB25"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Taskos, D.; Koundouras, S.; Stamatiadis, S.; Zioziou, E.; Nikolaou, N.; Karakioulakis, K.; Theodorou, N. Using Active Canopy Sensors and Chlorophyll Meters to Estimate Grapevine Nitrogen Status and Productivity. </w:t>
      </w:r>
      <w:r w:rsidRPr="00E11B45">
        <w:rPr>
          <w:rFonts w:ascii="Times New Roman" w:hAnsi="Times New Roman" w:cs="Times New Roman"/>
          <w:i/>
          <w:lang w:val="en-US" w:bidi="en-US"/>
        </w:rPr>
        <w:t xml:space="preserve">Precis. Agric.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16</w:t>
      </w:r>
      <w:r w:rsidRPr="00E11B45">
        <w:rPr>
          <w:rFonts w:ascii="Times New Roman" w:hAnsi="Times New Roman" w:cs="Times New Roman"/>
          <w:bCs/>
          <w:lang w:val="en-US" w:bidi="en-US"/>
        </w:rPr>
        <w:t>, 77–98</w:t>
      </w:r>
      <w:r w:rsidRPr="00E11B45">
        <w:rPr>
          <w:rFonts w:ascii="Times New Roman" w:hAnsi="Times New Roman" w:cs="Times New Roman"/>
          <w:lang w:val="en-US" w:bidi="en-US"/>
        </w:rPr>
        <w:t>.</w:t>
      </w:r>
    </w:p>
    <w:p w14:paraId="49DDF91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bookmarkStart w:id="32" w:name="_Hlk129590008"/>
      <w:r w:rsidRPr="00E11B45">
        <w:rPr>
          <w:rFonts w:ascii="Times New Roman" w:hAnsi="Times New Roman" w:cs="Times New Roman"/>
          <w:lang w:val="en-US" w:bidi="en-US"/>
        </w:rPr>
        <w:t xml:space="preserve">Woebbecke, D.M.; Meyer, G.E.; Von Bargen, K.; Mortensen, D.A. Color Indices for Weed Identification under Various Soil, Residue, and Lighting Conditions. </w:t>
      </w:r>
      <w:r w:rsidRPr="00E11B45">
        <w:rPr>
          <w:rFonts w:ascii="Times New Roman" w:hAnsi="Times New Roman" w:cs="Times New Roman"/>
          <w:i/>
          <w:lang w:val="en-US" w:bidi="en-US"/>
        </w:rPr>
        <w:t xml:space="preserve">Trans. </w:t>
      </w:r>
      <w:r w:rsidRPr="00E11B45">
        <w:rPr>
          <w:rFonts w:ascii="Times New Roman" w:hAnsi="Times New Roman" w:cs="Times New Roman"/>
          <w:i/>
          <w:iCs/>
          <w:lang w:val="en-US" w:bidi="en-US"/>
        </w:rPr>
        <w:t>ASAE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1995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38</w:t>
      </w:r>
      <w:r w:rsidRPr="00E11B45">
        <w:rPr>
          <w:rFonts w:ascii="Times New Roman" w:hAnsi="Times New Roman" w:cs="Times New Roman"/>
          <w:bCs/>
          <w:lang w:val="en-US" w:bidi="en-US"/>
        </w:rPr>
        <w:t>, 259–269</w:t>
      </w:r>
      <w:r w:rsidRPr="00E11B45">
        <w:rPr>
          <w:rFonts w:ascii="Times New Roman" w:hAnsi="Times New Roman" w:cs="Times New Roman"/>
          <w:lang w:val="en-US" w:bidi="en-US"/>
        </w:rPr>
        <w:t>.</w:t>
      </w:r>
      <w:bookmarkEnd w:id="32"/>
    </w:p>
    <w:p w14:paraId="63A9F9B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Rouse, J. W. "Monitoring the vernal advancement of retrogradation of natural vegetation." </w:t>
      </w:r>
      <w:r w:rsidRPr="00E11B45">
        <w:rPr>
          <w:rFonts w:ascii="Times New Roman" w:hAnsi="Times New Roman" w:cs="Times New Roman"/>
          <w:i/>
          <w:iCs/>
          <w:lang w:val="en-US" w:bidi="en-US"/>
        </w:rPr>
        <w:t>NASA/GSFC, type III, final report, greenbelt,</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1974</w:t>
      </w:r>
      <w:r w:rsidRPr="00E11B45">
        <w:rPr>
          <w:rFonts w:ascii="Times New Roman" w:hAnsi="Times New Roman" w:cs="Times New Roman"/>
          <w:lang w:val="en-US" w:bidi="en-US"/>
        </w:rPr>
        <w:t>,</w:t>
      </w:r>
      <w:r w:rsidRPr="00E11B45">
        <w:rPr>
          <w:rFonts w:ascii="Times New Roman" w:hAnsi="Times New Roman" w:cs="Times New Roman"/>
          <w:i/>
          <w:iCs/>
          <w:lang w:val="en-US" w:bidi="en-US"/>
        </w:rPr>
        <w:t xml:space="preserve"> MD</w:t>
      </w:r>
      <w:r w:rsidRPr="00E11B45">
        <w:rPr>
          <w:rFonts w:ascii="Times New Roman" w:hAnsi="Times New Roman" w:cs="Times New Roman"/>
          <w:lang w:val="en-US" w:bidi="en-US"/>
        </w:rPr>
        <w:t xml:space="preserve"> 371. </w:t>
      </w:r>
    </w:p>
    <w:p w14:paraId="0ADCCB5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Jordan, C.F. Derivation of Leaf‐area Index from Quality of Light on the Forest Floor. </w:t>
      </w:r>
      <w:r w:rsidRPr="00E11B45">
        <w:rPr>
          <w:rFonts w:ascii="Times New Roman" w:hAnsi="Times New Roman" w:cs="Times New Roman"/>
          <w:i/>
          <w:iCs/>
          <w:lang w:val="en-US" w:bidi="en-US"/>
        </w:rPr>
        <w:t>Ecology</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1969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50</w:t>
      </w:r>
      <w:r w:rsidRPr="00E11B45">
        <w:rPr>
          <w:rFonts w:ascii="Times New Roman" w:hAnsi="Times New Roman" w:cs="Times New Roman"/>
          <w:bCs/>
          <w:lang w:val="en-US" w:bidi="en-US"/>
        </w:rPr>
        <w:t>, 663–666</w:t>
      </w:r>
      <w:r w:rsidRPr="00E11B45">
        <w:rPr>
          <w:rFonts w:ascii="Times New Roman" w:hAnsi="Times New Roman" w:cs="Times New Roman"/>
          <w:lang w:val="en-US" w:bidi="en-US"/>
        </w:rPr>
        <w:t>.</w:t>
      </w:r>
    </w:p>
    <w:p w14:paraId="537108B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Gitelson A, Merzlyak MN. Spectral reflectance changes associated with autumn senescence of Aesculus hippocastanum L. and Acer platanoides L. leaves. Spectral features and relation to chlorophyll estimation. Journal of plant physiology. 1994 Mar 1;143(3):286-92.</w:t>
      </w:r>
    </w:p>
    <w:p w14:paraId="32674A7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Chen, J.M. Evaluation of Vegetation Indices and a Modified Simple Ratio for Boreal Applications. </w:t>
      </w:r>
      <w:r w:rsidRPr="00E11B45">
        <w:rPr>
          <w:rFonts w:ascii="Times New Roman" w:hAnsi="Times New Roman" w:cs="Times New Roman"/>
          <w:i/>
          <w:lang w:val="en-US" w:bidi="en-US"/>
        </w:rPr>
        <w:t xml:space="preserve">Can. J.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1996</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22</w:t>
      </w:r>
      <w:r w:rsidRPr="00E11B45">
        <w:rPr>
          <w:rFonts w:ascii="Times New Roman" w:hAnsi="Times New Roman" w:cs="Times New Roman"/>
          <w:bCs/>
          <w:lang w:val="en-US" w:bidi="en-US"/>
        </w:rPr>
        <w:t>, 229–242</w:t>
      </w:r>
      <w:r w:rsidRPr="00E11B45">
        <w:rPr>
          <w:rFonts w:ascii="Times New Roman" w:hAnsi="Times New Roman" w:cs="Times New Roman"/>
          <w:lang w:val="en-US" w:bidi="en-US"/>
        </w:rPr>
        <w:t>.</w:t>
      </w:r>
    </w:p>
    <w:p w14:paraId="3FA07AB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Huete, Alfredo R. "A soil-adjusted vegetation index (SAVI)." </w:t>
      </w:r>
      <w:r w:rsidRPr="00E11B45">
        <w:rPr>
          <w:rFonts w:ascii="Times New Roman" w:hAnsi="Times New Roman" w:cs="Times New Roman"/>
          <w:i/>
          <w:iCs/>
          <w:lang w:val="en-US" w:bidi="en-US"/>
        </w:rPr>
        <w:t xml:space="preserve">Remote sensing of environment. </w:t>
      </w:r>
      <w:r w:rsidRPr="00E11B45">
        <w:rPr>
          <w:rFonts w:ascii="Times New Roman" w:hAnsi="Times New Roman" w:cs="Times New Roman"/>
          <w:b/>
          <w:bCs/>
          <w:lang w:val="en-US" w:bidi="en-US"/>
        </w:rPr>
        <w:t>1988</w:t>
      </w:r>
      <w:r w:rsidRPr="00E11B45">
        <w:rPr>
          <w:rFonts w:ascii="Times New Roman" w:hAnsi="Times New Roman" w:cs="Times New Roman"/>
          <w:lang w:val="en-US" w:bidi="en-US"/>
        </w:rPr>
        <w:t>, 25(3), 295-309.</w:t>
      </w:r>
    </w:p>
    <w:p w14:paraId="0A9197C1"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Huete, Alfredo, C. Justice, and H. Liu. "Development of vegetation and soil indices for MODIS-EOS." Remote Sensing of environment 49.3 (1994): 224-234.</w:t>
      </w:r>
    </w:p>
    <w:p w14:paraId="0E777A9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Maccioni, A.; Agati, G.; Mazzinghi, P. New Vegetation Indices for Remote Measurement of Chlorophylls Based on Leaf Directional Reflectance Spectra. </w:t>
      </w:r>
      <w:r w:rsidRPr="00E11B45">
        <w:rPr>
          <w:rFonts w:ascii="Times New Roman" w:hAnsi="Times New Roman" w:cs="Times New Roman"/>
          <w:i/>
          <w:lang w:val="en-US" w:bidi="en-US"/>
        </w:rPr>
        <w:t xml:space="preserve">J. Photochem. Photobiol. </w:t>
      </w:r>
      <w:r w:rsidRPr="00E11B45">
        <w:rPr>
          <w:rFonts w:ascii="Times New Roman" w:hAnsi="Times New Roman" w:cs="Times New Roman"/>
          <w:i/>
          <w:iCs/>
          <w:lang w:val="en-US" w:bidi="en-US"/>
        </w:rPr>
        <w:t xml:space="preserve">B Biol. </w:t>
      </w:r>
      <w:r w:rsidRPr="00E11B45">
        <w:rPr>
          <w:rFonts w:ascii="Times New Roman" w:hAnsi="Times New Roman" w:cs="Times New Roman"/>
          <w:b/>
          <w:bCs/>
          <w:lang w:val="en-US" w:bidi="en-US"/>
        </w:rPr>
        <w:t>2001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61</w:t>
      </w:r>
      <w:r w:rsidRPr="00E11B45">
        <w:rPr>
          <w:rFonts w:ascii="Times New Roman" w:hAnsi="Times New Roman" w:cs="Times New Roman"/>
          <w:bCs/>
          <w:lang w:val="en-US" w:bidi="en-US"/>
        </w:rPr>
        <w:t>, 52–61</w:t>
      </w:r>
      <w:r w:rsidRPr="00E11B45">
        <w:rPr>
          <w:rFonts w:ascii="Times New Roman" w:hAnsi="Times New Roman" w:cs="Times New Roman"/>
          <w:lang w:val="en-US" w:bidi="en-US"/>
        </w:rPr>
        <w:t xml:space="preserve">. </w:t>
      </w:r>
    </w:p>
    <w:p w14:paraId="18A6C48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Qi, J.; Chehbouni, A.; Huete, A.R.; Kerr, Y.H.; Sorooshian, S. A Modified Soil Adjusted Vegetation Index.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1994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48</w:t>
      </w:r>
      <w:r w:rsidRPr="00E11B45">
        <w:rPr>
          <w:rFonts w:ascii="Times New Roman" w:hAnsi="Times New Roman" w:cs="Times New Roman"/>
          <w:bCs/>
          <w:lang w:val="en-US" w:bidi="en-US"/>
        </w:rPr>
        <w:t>, 119–126</w:t>
      </w:r>
      <w:r w:rsidRPr="00E11B45">
        <w:rPr>
          <w:rFonts w:ascii="Times New Roman" w:hAnsi="Times New Roman" w:cs="Times New Roman"/>
          <w:lang w:val="en-US" w:bidi="en-US"/>
        </w:rPr>
        <w:t>.</w:t>
      </w:r>
    </w:p>
    <w:p w14:paraId="14BD988D" w14:textId="23E9AEA0"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Rondeaux, G.; Steven, M.; Baret, F. Optimization of Soil-Adjusted Vegetation Indices.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1996</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55</w:t>
      </w:r>
      <w:r w:rsidRPr="00E11B45">
        <w:rPr>
          <w:rFonts w:ascii="Times New Roman" w:hAnsi="Times New Roman" w:cs="Times New Roman"/>
          <w:bCs/>
          <w:lang w:val="en-US" w:bidi="en-US"/>
        </w:rPr>
        <w:t>, 95–107</w:t>
      </w:r>
      <w:r w:rsidRPr="00E11B45">
        <w:rPr>
          <w:rFonts w:ascii="Times New Roman" w:hAnsi="Times New Roman" w:cs="Times New Roman"/>
          <w:lang w:val="en-US" w:bidi="en-US"/>
        </w:rPr>
        <w:t>.</w:t>
      </w:r>
    </w:p>
    <w:p w14:paraId="489224F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Daughtry, C. S., Walthall, C. L., Kim, M. S., De Colstoun, E. B., &amp; McMurtrey Iii, J. E. Estimating corn leaf chlorophyll concentration from leaf and canopy reflectance. </w:t>
      </w:r>
      <w:r w:rsidRPr="00E11B45">
        <w:rPr>
          <w:rFonts w:ascii="Times New Roman" w:hAnsi="Times New Roman" w:cs="Times New Roman"/>
          <w:i/>
          <w:iCs/>
          <w:lang w:val="en-US" w:bidi="en-US"/>
        </w:rPr>
        <w:t>Remote sensing of Environment</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2000</w:t>
      </w:r>
      <w:r w:rsidRPr="00E11B45">
        <w:rPr>
          <w:rFonts w:ascii="Times New Roman" w:hAnsi="Times New Roman" w:cs="Times New Roman"/>
          <w:lang w:val="en-US" w:bidi="en-US"/>
        </w:rPr>
        <w:t>, </w:t>
      </w:r>
      <w:r w:rsidRPr="00E11B45">
        <w:rPr>
          <w:rFonts w:ascii="Times New Roman" w:hAnsi="Times New Roman" w:cs="Times New Roman"/>
          <w:i/>
          <w:iCs/>
          <w:lang w:val="en-US" w:bidi="en-US"/>
        </w:rPr>
        <w:t>74</w:t>
      </w:r>
      <w:r w:rsidRPr="00E11B45">
        <w:rPr>
          <w:rFonts w:ascii="Times New Roman" w:hAnsi="Times New Roman" w:cs="Times New Roman"/>
          <w:lang w:val="en-US" w:bidi="en-US"/>
        </w:rPr>
        <w:t>(2), 229-239.</w:t>
      </w:r>
    </w:p>
    <w:p w14:paraId="29A156C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Haboudane, D.; Miller, J.R.; Tremblay, N.; Zarco-Tejada, P.J.; Dextraze, L. Integrated Narrow-Band Vegetation Indices for Prediction of Crop Chlorophyll Content for Application to Precision Agriculture.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2002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81</w:t>
      </w:r>
      <w:r w:rsidRPr="00E11B45">
        <w:rPr>
          <w:rFonts w:ascii="Times New Roman" w:hAnsi="Times New Roman" w:cs="Times New Roman"/>
          <w:bCs/>
          <w:lang w:val="en-US" w:bidi="en-US"/>
        </w:rPr>
        <w:t>, 416–426</w:t>
      </w:r>
      <w:r w:rsidRPr="00E11B45">
        <w:rPr>
          <w:rFonts w:ascii="Times New Roman" w:hAnsi="Times New Roman" w:cs="Times New Roman"/>
          <w:lang w:val="en-US" w:bidi="en-US"/>
        </w:rPr>
        <w:t>.</w:t>
      </w:r>
    </w:p>
    <w:p w14:paraId="2D8BB0F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Gitelson, A.A.; Gritz, Y.; Merzlyak, M.N. Relationships between Leaf Chlorophyll Content and Spectral Reflectance and Algorithms for Non-Destructive Chlorophyll Assessment in Higher Plant Leaves. </w:t>
      </w:r>
      <w:r w:rsidRPr="00E11B45">
        <w:rPr>
          <w:rFonts w:ascii="Times New Roman" w:hAnsi="Times New Roman" w:cs="Times New Roman"/>
          <w:i/>
          <w:lang w:val="en-US" w:bidi="en-US"/>
        </w:rPr>
        <w:t xml:space="preserve">J. </w:t>
      </w:r>
      <w:r w:rsidRPr="00E11B45">
        <w:rPr>
          <w:rFonts w:ascii="Times New Roman" w:hAnsi="Times New Roman" w:cs="Times New Roman"/>
          <w:i/>
          <w:iCs/>
          <w:lang w:val="en-US" w:bidi="en-US"/>
        </w:rPr>
        <w:t xml:space="preserve">Plant Physiol. </w:t>
      </w:r>
      <w:r w:rsidRPr="00E11B45">
        <w:rPr>
          <w:rFonts w:ascii="Times New Roman" w:hAnsi="Times New Roman" w:cs="Times New Roman"/>
          <w:b/>
          <w:bCs/>
          <w:lang w:val="en-US" w:bidi="en-US"/>
        </w:rPr>
        <w:t>2003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160</w:t>
      </w:r>
      <w:r w:rsidRPr="00E11B45">
        <w:rPr>
          <w:rFonts w:ascii="Times New Roman" w:hAnsi="Times New Roman" w:cs="Times New Roman"/>
          <w:bCs/>
          <w:lang w:val="en-US" w:bidi="en-US"/>
        </w:rPr>
        <w:t>, 271–282</w:t>
      </w:r>
      <w:r w:rsidRPr="00E11B45">
        <w:rPr>
          <w:rFonts w:ascii="Times New Roman" w:hAnsi="Times New Roman" w:cs="Times New Roman"/>
          <w:lang w:val="en-US" w:bidi="en-US"/>
        </w:rPr>
        <w:t>.</w:t>
      </w:r>
    </w:p>
    <w:p w14:paraId="6311D4C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Candiago, S.; Remondino, F.; De Giglio, M.; Dubbini, M.; Gattelli, M. Evaluating Multispectral Images and Vegetation Indices for Precision Farming Applications from UAV Images.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7</w:t>
      </w:r>
      <w:r w:rsidRPr="00E11B45">
        <w:rPr>
          <w:rFonts w:ascii="Times New Roman" w:hAnsi="Times New Roman" w:cs="Times New Roman"/>
          <w:bCs/>
          <w:lang w:val="en-US" w:bidi="en-US"/>
        </w:rPr>
        <w:t>, 4026–4047</w:t>
      </w:r>
      <w:r w:rsidRPr="00E11B45">
        <w:rPr>
          <w:rFonts w:ascii="Times New Roman" w:hAnsi="Times New Roman" w:cs="Times New Roman"/>
          <w:lang w:val="en-US" w:bidi="en-US"/>
        </w:rPr>
        <w:t>.</w:t>
      </w:r>
    </w:p>
    <w:p w14:paraId="3E1D456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Zúñiga Espinoza, C.; Khot, L.R.; Sankaran, S.; Jacoby, P.W. High Resolution Multispectral and Thermal Remote Sensing-Based Water Stress Assessment in Subsurface Irrigated Grapevines.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961</w:t>
      </w:r>
      <w:r w:rsidRPr="00E11B45">
        <w:rPr>
          <w:rFonts w:ascii="Times New Roman" w:hAnsi="Times New Roman" w:cs="Times New Roman"/>
          <w:lang w:val="en-US" w:bidi="en-US"/>
        </w:rPr>
        <w:t>.</w:t>
      </w:r>
    </w:p>
    <w:p w14:paraId="03FBD869"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Helman, D.; Bahat, I.; Netzer, Y.; Ben-Gal, A.; Alchanatis, V.; Peeters, A.; Cohen, Y. Using Time Series of High-Resolution Planet Satellite Images to Monitor Grapevine Stem Water Potential in Commercial Vineyards.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w:t>
      </w:r>
      <w:r w:rsidRPr="00E11B45">
        <w:rPr>
          <w:rFonts w:ascii="Times New Roman" w:hAnsi="Times New Roman" w:cs="Times New Roman"/>
          <w:bCs/>
          <w:lang w:val="en-US" w:bidi="en-US"/>
        </w:rPr>
        <w:t>, 1615</w:t>
      </w:r>
      <w:r w:rsidRPr="00E11B45">
        <w:rPr>
          <w:rFonts w:ascii="Times New Roman" w:hAnsi="Times New Roman" w:cs="Times New Roman"/>
          <w:lang w:val="en-US" w:bidi="en-US"/>
        </w:rPr>
        <w:t>.</w:t>
      </w:r>
    </w:p>
    <w:p w14:paraId="6FA9E7C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Fraga, H.; Malheiro, A.C.; Moutinho-Pereira, J.; Cardoso, R.M.; Soares, P.M.; Cancela, J.J.; Pinto, J.G.; Santos, J.A. Integrated Analysis of Climate, Soil, Topography and Vegetative Growth in Iberian Viticultural Regions. </w:t>
      </w:r>
      <w:r w:rsidRPr="00E11B45">
        <w:rPr>
          <w:rFonts w:ascii="Times New Roman" w:hAnsi="Times New Roman" w:cs="Times New Roman"/>
          <w:i/>
          <w:iCs/>
          <w:lang w:val="en-US" w:bidi="en-US"/>
        </w:rPr>
        <w:t>PLoS One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e108078</w:t>
      </w:r>
      <w:r w:rsidRPr="00E11B45">
        <w:rPr>
          <w:rFonts w:ascii="Times New Roman" w:hAnsi="Times New Roman" w:cs="Times New Roman"/>
          <w:lang w:val="en-US" w:bidi="en-US"/>
        </w:rPr>
        <w:t>.</w:t>
      </w:r>
    </w:p>
    <w:p w14:paraId="642D502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Huete, A.; Didan, K.; Miura, T.; Rodriguez, E.P.; Gao, X.; Ferreira, L.G. Overview of the Radiometric and Biophysical Performance of the MODIS Vegetation Indices.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2002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83</w:t>
      </w:r>
      <w:r w:rsidRPr="00E11B45">
        <w:rPr>
          <w:rFonts w:ascii="Times New Roman" w:hAnsi="Times New Roman" w:cs="Times New Roman"/>
          <w:bCs/>
          <w:lang w:val="en-US" w:bidi="en-US"/>
        </w:rPr>
        <w:t>, 195–213</w:t>
      </w:r>
      <w:r w:rsidRPr="00E11B45">
        <w:rPr>
          <w:rFonts w:ascii="Times New Roman" w:hAnsi="Times New Roman" w:cs="Times New Roman"/>
          <w:lang w:val="en-US" w:bidi="en-US"/>
        </w:rPr>
        <w:t>.</w:t>
      </w:r>
    </w:p>
    <w:p w14:paraId="39699F7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Huete, A.; Liu, H.; Batchily, K.; Van Leeuwen, W. A Comparison of Vegetation Indices over a Global Set of TM Images for EOS-MODIS.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1997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59</w:t>
      </w:r>
      <w:r w:rsidRPr="00E11B45">
        <w:rPr>
          <w:rFonts w:ascii="Times New Roman" w:hAnsi="Times New Roman" w:cs="Times New Roman"/>
          <w:bCs/>
          <w:lang w:val="en-US" w:bidi="en-US"/>
        </w:rPr>
        <w:t>, 440–451</w:t>
      </w:r>
      <w:r w:rsidRPr="00E11B45">
        <w:rPr>
          <w:rFonts w:ascii="Times New Roman" w:hAnsi="Times New Roman" w:cs="Times New Roman"/>
          <w:lang w:val="en-US" w:bidi="en-US"/>
        </w:rPr>
        <w:t>.</w:t>
      </w:r>
    </w:p>
    <w:p w14:paraId="24189A1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Jackson, R.D.; Huete, A.R. Interpreting Vegetation Indices. </w:t>
      </w:r>
      <w:r w:rsidRPr="00E11B45">
        <w:rPr>
          <w:rFonts w:ascii="Times New Roman" w:hAnsi="Times New Roman" w:cs="Times New Roman"/>
          <w:i/>
          <w:lang w:val="en-US" w:bidi="en-US"/>
        </w:rPr>
        <w:t xml:space="preserve">Prev. Vet. Med. </w:t>
      </w:r>
      <w:r w:rsidRPr="00E11B45">
        <w:rPr>
          <w:rFonts w:ascii="Times New Roman" w:hAnsi="Times New Roman" w:cs="Times New Roman"/>
          <w:b/>
          <w:bCs/>
          <w:lang w:val="en-US" w:bidi="en-US"/>
        </w:rPr>
        <w:t>1991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185–200</w:t>
      </w:r>
      <w:r w:rsidRPr="00E11B45">
        <w:rPr>
          <w:rFonts w:ascii="Times New Roman" w:hAnsi="Times New Roman" w:cs="Times New Roman"/>
          <w:lang w:val="en-US" w:bidi="en-US"/>
        </w:rPr>
        <w:t>.</w:t>
      </w:r>
    </w:p>
    <w:p w14:paraId="5EDD0F3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Roujean, J.-L.; Breon, F.-M. Estimating PAR Absorbed by Vegetation from Bidirectional Reflectance Measurements.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1995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51</w:t>
      </w:r>
      <w:r w:rsidRPr="00E11B45">
        <w:rPr>
          <w:rFonts w:ascii="Times New Roman" w:hAnsi="Times New Roman" w:cs="Times New Roman"/>
          <w:bCs/>
          <w:lang w:val="en-US" w:bidi="en-US"/>
        </w:rPr>
        <w:t>, 375–384</w:t>
      </w:r>
      <w:r w:rsidRPr="00E11B45">
        <w:rPr>
          <w:rFonts w:ascii="Times New Roman" w:hAnsi="Times New Roman" w:cs="Times New Roman"/>
          <w:lang w:val="en-US" w:bidi="en-US"/>
        </w:rPr>
        <w:t>.</w:t>
      </w:r>
    </w:p>
    <w:p w14:paraId="619EAD0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Albetis, J.; Jacquin, A.; Goulard, M.; Poilvé, H.; Rousseau, J.; Clenet, H.; Dedieu, G.; Duthoit, S. On the Potentiality of UAV Multispectral Imagery to Detect Flavescence Dorée and Grapevine Trunk Diseases.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w:t>
      </w:r>
      <w:r w:rsidRPr="00E11B45">
        <w:rPr>
          <w:rFonts w:ascii="Times New Roman" w:hAnsi="Times New Roman" w:cs="Times New Roman"/>
          <w:bCs/>
          <w:lang w:val="en-US" w:bidi="en-US"/>
        </w:rPr>
        <w:t>, 23</w:t>
      </w:r>
      <w:r w:rsidRPr="00E11B45">
        <w:rPr>
          <w:rFonts w:ascii="Times New Roman" w:hAnsi="Times New Roman" w:cs="Times New Roman"/>
          <w:lang w:val="en-US" w:bidi="en-US"/>
        </w:rPr>
        <w:t>.</w:t>
      </w:r>
    </w:p>
    <w:p w14:paraId="1F60571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Meggio, F.; Zarco-Tejada, P.J.; Miller, J.R.; Martín, P.; González, M.; Berjón, A. Row Orientation and Viewing Geometry Effects on Row-Structured Vine Crops for Chlorophyll Content Estimation. </w:t>
      </w:r>
      <w:r w:rsidRPr="00E11B45">
        <w:rPr>
          <w:rFonts w:ascii="Times New Roman" w:hAnsi="Times New Roman" w:cs="Times New Roman"/>
          <w:i/>
          <w:lang w:val="en-US" w:bidi="en-US"/>
        </w:rPr>
        <w:t xml:space="preserve">Can. J. </w:t>
      </w:r>
      <w:r w:rsidRPr="00E11B45">
        <w:rPr>
          <w:rFonts w:ascii="Times New Roman" w:hAnsi="Times New Roman" w:cs="Times New Roman"/>
          <w:i/>
          <w:iCs/>
          <w:lang w:val="en-US" w:bidi="en-US"/>
        </w:rPr>
        <w:t xml:space="preserve">Remote Sens. </w:t>
      </w:r>
      <w:r w:rsidRPr="00E11B45">
        <w:rPr>
          <w:rFonts w:ascii="Times New Roman" w:hAnsi="Times New Roman" w:cs="Times New Roman"/>
          <w:b/>
          <w:bCs/>
          <w:lang w:val="en-US" w:bidi="en-US"/>
        </w:rPr>
        <w:t>2008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34</w:t>
      </w:r>
      <w:r w:rsidRPr="00E11B45">
        <w:rPr>
          <w:rFonts w:ascii="Times New Roman" w:hAnsi="Times New Roman" w:cs="Times New Roman"/>
          <w:bCs/>
          <w:lang w:val="en-US" w:bidi="en-US"/>
        </w:rPr>
        <w:t>, 220–234</w:t>
      </w:r>
      <w:r w:rsidRPr="00E11B45">
        <w:rPr>
          <w:rFonts w:ascii="Times New Roman" w:hAnsi="Times New Roman" w:cs="Times New Roman"/>
          <w:lang w:val="en-US" w:bidi="en-US"/>
        </w:rPr>
        <w:t>.</w:t>
      </w:r>
    </w:p>
    <w:p w14:paraId="4DF9984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Meggio, F.; Zarco-Tejada, P.J.; Núñez, L.C.; Sepulcre-Cantó, G.; González, M.; Martín, P. Grape Quality Assessment in Vineyards Affected by Iron Deficiency Chlorosis Using Narrow-Band Physiological Remote Sensing Indices. </w:t>
      </w:r>
      <w:r w:rsidRPr="00E11B45">
        <w:rPr>
          <w:rFonts w:ascii="Times New Roman" w:hAnsi="Times New Roman" w:cs="Times New Roman"/>
          <w:i/>
          <w:iCs/>
          <w:lang w:val="en-US" w:bidi="en-US"/>
        </w:rPr>
        <w:t xml:space="preserve">Remote Sens. Environ. </w:t>
      </w:r>
      <w:r w:rsidRPr="00E11B45">
        <w:rPr>
          <w:rFonts w:ascii="Times New Roman" w:hAnsi="Times New Roman" w:cs="Times New Roman"/>
          <w:b/>
          <w:bCs/>
          <w:lang w:val="en-US" w:bidi="en-US"/>
        </w:rPr>
        <w:t>2010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114</w:t>
      </w:r>
      <w:r w:rsidRPr="00E11B45">
        <w:rPr>
          <w:rFonts w:ascii="Times New Roman" w:hAnsi="Times New Roman" w:cs="Times New Roman"/>
          <w:bCs/>
          <w:lang w:val="en-US" w:bidi="en-US"/>
        </w:rPr>
        <w:t>, 1968–1986</w:t>
      </w:r>
      <w:r w:rsidRPr="00E11B45">
        <w:rPr>
          <w:rFonts w:ascii="Times New Roman" w:hAnsi="Times New Roman" w:cs="Times New Roman"/>
          <w:lang w:val="en-US" w:bidi="en-US"/>
        </w:rPr>
        <w:t>.</w:t>
      </w:r>
    </w:p>
    <w:p w14:paraId="7B54630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Gitelson, A.A.; Keydan, G.P.; Merzlyak, M.N. Three‐band Model for Noninvasive Estimation of Chlorophyll, Carotenoids, and Anthocyanin Contents in Higher Plant Leaves. </w:t>
      </w:r>
      <w:r w:rsidRPr="00E11B45">
        <w:rPr>
          <w:rFonts w:ascii="Times New Roman" w:hAnsi="Times New Roman" w:cs="Times New Roman"/>
          <w:i/>
          <w:lang w:val="en-US" w:bidi="en-US"/>
        </w:rPr>
        <w:t xml:space="preserve">Geophys. Res. Lett. </w:t>
      </w:r>
      <w:r w:rsidRPr="00E11B45">
        <w:rPr>
          <w:rFonts w:ascii="Times New Roman" w:hAnsi="Times New Roman" w:cs="Times New Roman"/>
          <w:b/>
          <w:bCs/>
          <w:lang w:val="en-US" w:bidi="en-US"/>
        </w:rPr>
        <w:t>2006</w:t>
      </w:r>
      <w:r w:rsidRPr="00E11B45">
        <w:rPr>
          <w:rFonts w:ascii="Times New Roman" w:hAnsi="Times New Roman" w:cs="Times New Roman"/>
          <w:lang w:val="en-US" w:bidi="en-US"/>
        </w:rPr>
        <w:t xml:space="preserve">, </w:t>
      </w:r>
      <w:r w:rsidRPr="00E11B45">
        <w:rPr>
          <w:rFonts w:ascii="Times New Roman" w:hAnsi="Times New Roman" w:cs="Times New Roman"/>
          <w:i/>
          <w:iCs/>
          <w:lang w:val="en-US" w:bidi="en-US"/>
        </w:rPr>
        <w:t>33</w:t>
      </w:r>
      <w:r w:rsidRPr="00E11B45">
        <w:rPr>
          <w:rFonts w:ascii="Times New Roman" w:hAnsi="Times New Roman" w:cs="Times New Roman"/>
          <w:lang w:val="en-US" w:bidi="en-US"/>
        </w:rPr>
        <w:t>, L11402.</w:t>
      </w:r>
    </w:p>
    <w:p w14:paraId="6F676E4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Barbedo, J.G.A. A Review on the Use of Unmanned Aerial Vehicles and Imaging Sensors for Monitoring and Assessing Plant Stresses. </w:t>
      </w:r>
      <w:r w:rsidRPr="00E11B45">
        <w:rPr>
          <w:rFonts w:ascii="Times New Roman" w:hAnsi="Times New Roman" w:cs="Times New Roman"/>
          <w:i/>
          <w:iCs/>
          <w:lang w:val="en-US" w:bidi="en-US"/>
        </w:rPr>
        <w:t>Drones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w:t>
      </w:r>
      <w:r w:rsidRPr="00E11B45">
        <w:rPr>
          <w:rFonts w:ascii="Times New Roman" w:hAnsi="Times New Roman" w:cs="Times New Roman"/>
          <w:bCs/>
          <w:lang w:val="en-US" w:bidi="en-US"/>
        </w:rPr>
        <w:t>, 40</w:t>
      </w:r>
      <w:r w:rsidRPr="00E11B45">
        <w:rPr>
          <w:rFonts w:ascii="Times New Roman" w:hAnsi="Times New Roman" w:cs="Times New Roman"/>
          <w:lang w:val="en-US" w:bidi="en-US"/>
        </w:rPr>
        <w:t>.</w:t>
      </w:r>
    </w:p>
    <w:p w14:paraId="6DFDEA1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Zhang, C.; Kovacs, J.M. The Application of Small Unmanned Aerial Systems for Precision Agriculture: A Review. </w:t>
      </w:r>
      <w:r w:rsidRPr="00E11B45">
        <w:rPr>
          <w:rFonts w:ascii="Times New Roman" w:hAnsi="Times New Roman" w:cs="Times New Roman"/>
          <w:i/>
          <w:lang w:val="en-US" w:bidi="en-US"/>
        </w:rPr>
        <w:t xml:space="preserve">Precis. Agric. </w:t>
      </w:r>
      <w:r w:rsidRPr="00E11B45">
        <w:rPr>
          <w:rFonts w:ascii="Times New Roman" w:hAnsi="Times New Roman" w:cs="Times New Roman"/>
          <w:b/>
          <w:bCs/>
          <w:lang w:val="en-US" w:bidi="en-US"/>
        </w:rPr>
        <w:t>2012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13</w:t>
      </w:r>
      <w:r w:rsidRPr="00E11B45">
        <w:rPr>
          <w:rFonts w:ascii="Times New Roman" w:hAnsi="Times New Roman" w:cs="Times New Roman"/>
          <w:bCs/>
          <w:lang w:val="en-US" w:bidi="en-US"/>
        </w:rPr>
        <w:t>, 693–712</w:t>
      </w:r>
      <w:r w:rsidRPr="00E11B45">
        <w:rPr>
          <w:rFonts w:ascii="Times New Roman" w:hAnsi="Times New Roman" w:cs="Times New Roman"/>
          <w:lang w:val="en-US" w:bidi="en-US"/>
        </w:rPr>
        <w:t>.</w:t>
      </w:r>
    </w:p>
    <w:p w14:paraId="41094D0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Pastonchi, L.; Di Gennaro, S.F.; Toscano, P.; Matese, A. Comparison between Satellite and Ground Data with UAV-Based Information to Analyse Vineyard Spatio-Temporal Variability: This Article Is Published in Cooperation with the XIIIth International Terroir Congress November 17-18 2020, Adelaide, Australia. Guest Editors: Cassandra Collins and Roberta De Bei. </w:t>
      </w:r>
      <w:r w:rsidRPr="00E11B45">
        <w:rPr>
          <w:rFonts w:ascii="Times New Roman" w:hAnsi="Times New Roman" w:cs="Times New Roman"/>
          <w:i/>
          <w:iCs/>
          <w:lang w:val="en-US" w:bidi="en-US"/>
        </w:rPr>
        <w:t>Oeno One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54</w:t>
      </w:r>
      <w:r w:rsidRPr="00E11B45">
        <w:rPr>
          <w:rFonts w:ascii="Times New Roman" w:hAnsi="Times New Roman" w:cs="Times New Roman"/>
          <w:bCs/>
          <w:lang w:val="en-US" w:bidi="en-US"/>
        </w:rPr>
        <w:t>, 919–934</w:t>
      </w:r>
      <w:r w:rsidRPr="00E11B45">
        <w:rPr>
          <w:rFonts w:ascii="Times New Roman" w:hAnsi="Times New Roman" w:cs="Times New Roman"/>
          <w:lang w:val="en-US" w:bidi="en-US"/>
        </w:rPr>
        <w:t>.</w:t>
      </w:r>
    </w:p>
    <w:p w14:paraId="1CDD61C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Madec, S.; Baret, F.; De Solan, B.; Thomas, S.; Dutartre, D.; Jezequel, S.; Hemmerlé, M.; Colombeau, G.; Comar, A. High-Throughput Phenotyping of Plant Height: Comparing Unmanned Aerial Vehicles and Ground LiDAR Estimates. </w:t>
      </w:r>
      <w:r w:rsidRPr="00E11B45">
        <w:rPr>
          <w:rFonts w:ascii="Times New Roman" w:hAnsi="Times New Roman" w:cs="Times New Roman"/>
          <w:i/>
          <w:lang w:val="en-US" w:bidi="en-US"/>
        </w:rPr>
        <w:t xml:space="preserve">Front. </w:t>
      </w:r>
      <w:r w:rsidRPr="00E11B45">
        <w:rPr>
          <w:rFonts w:ascii="Times New Roman" w:hAnsi="Times New Roman" w:cs="Times New Roman"/>
          <w:i/>
          <w:iCs/>
          <w:lang w:val="en-US" w:bidi="en-US"/>
        </w:rPr>
        <w:t xml:space="preserve">Plant Sci.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8</w:t>
      </w:r>
      <w:r w:rsidRPr="00E11B45">
        <w:rPr>
          <w:rFonts w:ascii="Times New Roman" w:hAnsi="Times New Roman" w:cs="Times New Roman"/>
          <w:bCs/>
          <w:lang w:val="en-US" w:bidi="en-US"/>
        </w:rPr>
        <w:t>, 2002</w:t>
      </w:r>
      <w:r w:rsidRPr="00E11B45">
        <w:rPr>
          <w:rFonts w:ascii="Times New Roman" w:hAnsi="Times New Roman" w:cs="Times New Roman"/>
          <w:lang w:val="en-US" w:bidi="en-US"/>
        </w:rPr>
        <w:t>.</w:t>
      </w:r>
    </w:p>
    <w:p w14:paraId="73FC233E"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Jay, S.; Rabatel, G.; Hadoux, X.; Moura, D.; Gorretta, N. In-Field Crop Row Phenotyping from 3D Modeling Performed Using Structure from Motion.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110</w:t>
      </w:r>
      <w:r w:rsidRPr="00E11B45">
        <w:rPr>
          <w:rFonts w:ascii="Times New Roman" w:hAnsi="Times New Roman" w:cs="Times New Roman"/>
          <w:bCs/>
          <w:lang w:val="en-US" w:bidi="en-US"/>
        </w:rPr>
        <w:t>, 70–77</w:t>
      </w:r>
      <w:r w:rsidRPr="00E11B45">
        <w:rPr>
          <w:rFonts w:ascii="Times New Roman" w:hAnsi="Times New Roman" w:cs="Times New Roman"/>
          <w:lang w:val="en-US" w:bidi="en-US"/>
        </w:rPr>
        <w:t>.</w:t>
      </w:r>
    </w:p>
    <w:p w14:paraId="2AE1049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Manzo, M. Attributed Relational Sift-Based Regions Graph: Concepts and Applications. </w:t>
      </w:r>
      <w:r w:rsidRPr="00E11B45">
        <w:rPr>
          <w:rFonts w:ascii="Times New Roman" w:hAnsi="Times New Roman" w:cs="Times New Roman"/>
          <w:i/>
          <w:lang w:val="en-US" w:bidi="en-US"/>
        </w:rPr>
        <w:t xml:space="preserve">Mach. Learn. Knowl. Extr.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w:t>
      </w:r>
      <w:r w:rsidRPr="00E11B45">
        <w:rPr>
          <w:rFonts w:ascii="Times New Roman" w:hAnsi="Times New Roman" w:cs="Times New Roman"/>
          <w:bCs/>
          <w:lang w:val="en-US" w:bidi="en-US"/>
        </w:rPr>
        <w:t>, 233–255</w:t>
      </w:r>
      <w:r w:rsidRPr="00E11B45">
        <w:rPr>
          <w:rFonts w:ascii="Times New Roman" w:hAnsi="Times New Roman" w:cs="Times New Roman"/>
          <w:lang w:val="en-US" w:bidi="en-US"/>
        </w:rPr>
        <w:t>.</w:t>
      </w:r>
    </w:p>
    <w:p w14:paraId="15794968"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Fareed, N.; Rehman, K. Integration of Remote Sensing and GIS to Extract Plantation Rows from a Drone-Based Image Point Cloud Digital Surface Model. </w:t>
      </w:r>
      <w:r w:rsidRPr="00E11B45">
        <w:rPr>
          <w:rFonts w:ascii="Times New Roman" w:hAnsi="Times New Roman" w:cs="Times New Roman"/>
          <w:i/>
          <w:iCs/>
          <w:lang w:val="en-US" w:bidi="en-US"/>
        </w:rPr>
        <w:t xml:space="preserve">ISPRS Int. J. Geo-Inf.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w:t>
      </w:r>
      <w:r w:rsidRPr="00E11B45">
        <w:rPr>
          <w:rFonts w:ascii="Times New Roman" w:hAnsi="Times New Roman" w:cs="Times New Roman"/>
          <w:bCs/>
          <w:lang w:val="en-US" w:bidi="en-US"/>
        </w:rPr>
        <w:t>, 151</w:t>
      </w:r>
      <w:r w:rsidRPr="00E11B45">
        <w:rPr>
          <w:rFonts w:ascii="Times New Roman" w:hAnsi="Times New Roman" w:cs="Times New Roman"/>
          <w:lang w:val="en-US" w:bidi="en-US"/>
        </w:rPr>
        <w:t>.</w:t>
      </w:r>
    </w:p>
    <w:p w14:paraId="6901D1A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Ghahremani, M.; Williams, K.; Corke, F.; Tiddeman, B.; Liu, Y.; Wang, X.; Doonan, J.H. Direct and Accurate Feature Extraction from 3D Point Clouds of Plants Using RANSAC.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187</w:t>
      </w:r>
      <w:r w:rsidRPr="00E11B45">
        <w:rPr>
          <w:rFonts w:ascii="Times New Roman" w:hAnsi="Times New Roman" w:cs="Times New Roman"/>
          <w:bCs/>
          <w:lang w:val="en-US" w:bidi="en-US"/>
        </w:rPr>
        <w:t>, 106240</w:t>
      </w:r>
      <w:r w:rsidRPr="00E11B45">
        <w:rPr>
          <w:rFonts w:ascii="Times New Roman" w:hAnsi="Times New Roman" w:cs="Times New Roman"/>
          <w:lang w:val="en-US" w:bidi="en-US"/>
        </w:rPr>
        <w:t>.</w:t>
      </w:r>
    </w:p>
    <w:p w14:paraId="05D3E5D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Hui, F.; Zhu, J.; Hu, P.; Meng, L.; Zhu, B.; Guo, Y.; Li, B.; Ma, Y. Image-Based Dynamic Quantification and High-Accuracy 3D Evaluation of Canopy Structure of Plant Populations. </w:t>
      </w:r>
      <w:r w:rsidRPr="00E11B45">
        <w:rPr>
          <w:rFonts w:ascii="Times New Roman" w:hAnsi="Times New Roman" w:cs="Times New Roman"/>
          <w:i/>
          <w:lang w:val="en-US" w:bidi="en-US"/>
        </w:rPr>
        <w:t xml:space="preserve">Ann. Bot.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121</w:t>
      </w:r>
      <w:r w:rsidRPr="00E11B45">
        <w:rPr>
          <w:rFonts w:ascii="Times New Roman" w:hAnsi="Times New Roman" w:cs="Times New Roman"/>
          <w:bCs/>
          <w:lang w:val="en-US" w:bidi="en-US"/>
        </w:rPr>
        <w:t>, 1079–1088</w:t>
      </w:r>
      <w:r w:rsidRPr="00E11B45">
        <w:rPr>
          <w:rFonts w:ascii="Times New Roman" w:hAnsi="Times New Roman" w:cs="Times New Roman"/>
          <w:lang w:val="en-US" w:bidi="en-US"/>
        </w:rPr>
        <w:t>.</w:t>
      </w:r>
    </w:p>
    <w:p w14:paraId="2D24D5C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Vitali, M.; Tamagnone, M.; La Iacona, T.; Lovisolo, C. Measurement of Grapevine Canopy Leaf Area by Using an Ultrasonic-Based Method. </w:t>
      </w:r>
      <w:r w:rsidRPr="00E11B45">
        <w:rPr>
          <w:rFonts w:ascii="Times New Roman" w:hAnsi="Times New Roman" w:cs="Times New Roman"/>
          <w:i/>
          <w:iCs/>
          <w:lang w:val="en-US" w:bidi="en-US"/>
        </w:rPr>
        <w:t>OENO One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47</w:t>
      </w:r>
      <w:r w:rsidRPr="00E11B45">
        <w:rPr>
          <w:rFonts w:ascii="Times New Roman" w:hAnsi="Times New Roman" w:cs="Times New Roman"/>
          <w:bCs/>
          <w:lang w:val="en-US" w:bidi="en-US"/>
        </w:rPr>
        <w:t>, 183–189</w:t>
      </w:r>
      <w:r w:rsidRPr="00E11B45">
        <w:rPr>
          <w:rFonts w:ascii="Times New Roman" w:hAnsi="Times New Roman" w:cs="Times New Roman"/>
          <w:lang w:val="en-US" w:bidi="en-US"/>
        </w:rPr>
        <w:t>.</w:t>
      </w:r>
    </w:p>
    <w:p w14:paraId="7929EC0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Kalisperakis, I.; Stentoumis, C.; Grammatikopoulos, L.; Karantzalos, K. Leaf Area Index Estimation in Vineyards from UAV Hyperspectral Data, 2D Image Mosaics and 3D Canopy Surface Models. </w:t>
      </w:r>
      <w:r w:rsidRPr="00E11B45">
        <w:rPr>
          <w:rFonts w:ascii="Times New Roman" w:hAnsi="Times New Roman" w:cs="Times New Roman"/>
          <w:i/>
          <w:lang w:val="en-US" w:bidi="en-US"/>
        </w:rPr>
        <w:t xml:space="preserve">Int. Arch. Photogramm. </w:t>
      </w:r>
      <w:r w:rsidRPr="00E11B45">
        <w:rPr>
          <w:rFonts w:ascii="Times New Roman" w:hAnsi="Times New Roman" w:cs="Times New Roman"/>
          <w:i/>
          <w:iCs/>
          <w:lang w:val="en-US" w:bidi="en-US"/>
        </w:rPr>
        <w:t xml:space="preserve">Remote Sens. Spat. Inf. Sci.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40</w:t>
      </w:r>
      <w:r w:rsidRPr="00E11B45">
        <w:rPr>
          <w:rFonts w:ascii="Times New Roman" w:hAnsi="Times New Roman" w:cs="Times New Roman"/>
          <w:bCs/>
          <w:lang w:val="en-US" w:bidi="en-US"/>
        </w:rPr>
        <w:t>, 299</w:t>
      </w:r>
      <w:r w:rsidRPr="00E11B45">
        <w:rPr>
          <w:rFonts w:ascii="Times New Roman" w:hAnsi="Times New Roman" w:cs="Times New Roman"/>
          <w:lang w:val="en-US" w:bidi="en-US"/>
        </w:rPr>
        <w:t>.</w:t>
      </w:r>
    </w:p>
    <w:p w14:paraId="58501C2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Mammarella, M.; Comba, L.; Biglia, A.; Dabbene, F.; Gay, P. Cooperative Agricultural Operations of Aerial and Ground Unmanned Vehicles. In Proceedings of the 2020 IEEE International Workshop on Metrology for Agriculture and Forestry (MetroAgriFor), Trento, Italy, 4–6 November 2020; pp. 224–229.</w:t>
      </w:r>
    </w:p>
    <w:p w14:paraId="145622E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Marden, S.; Whitty, M. </w:t>
      </w:r>
      <w:r w:rsidRPr="00E11B45">
        <w:rPr>
          <w:rFonts w:ascii="Times New Roman" w:hAnsi="Times New Roman" w:cs="Times New Roman"/>
          <w:i/>
          <w:iCs/>
          <w:lang w:val="en-US" w:bidi="en-US"/>
        </w:rPr>
        <w:t>Gps-Free Localisation and Navigation of an Unmanned Ground Vehicle for Yield Forecasting in a Vineyard</w:t>
      </w:r>
      <w:r w:rsidRPr="00E11B45">
        <w:rPr>
          <w:rFonts w:ascii="Times New Roman" w:hAnsi="Times New Roman" w:cs="Times New Roman"/>
          <w:lang w:val="en-US" w:bidi="en-US"/>
        </w:rPr>
        <w:t>; UNSW Sydney: Kensington, Australian, 2014.</w:t>
      </w:r>
    </w:p>
    <w:p w14:paraId="478593A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Kubat, M.; Kubat, J.A. </w:t>
      </w:r>
      <w:r w:rsidRPr="00E11B45">
        <w:rPr>
          <w:rFonts w:ascii="Times New Roman" w:hAnsi="Times New Roman" w:cs="Times New Roman"/>
          <w:i/>
          <w:iCs/>
          <w:lang w:val="en-US" w:bidi="en-US"/>
        </w:rPr>
        <w:t>An Introduction to Machine Learning</w:t>
      </w:r>
      <w:r w:rsidRPr="00E11B45">
        <w:rPr>
          <w:rFonts w:ascii="Times New Roman" w:hAnsi="Times New Roman" w:cs="Times New Roman"/>
          <w:lang w:val="en-US" w:bidi="en-US"/>
        </w:rPr>
        <w:t>; Springer: Berlin/Heidelberg, Germany, 2017; Volume 2;.</w:t>
      </w:r>
    </w:p>
    <w:p w14:paraId="6A7DDC5B"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Marsland, S. </w:t>
      </w:r>
      <w:r w:rsidRPr="00E11B45">
        <w:rPr>
          <w:rFonts w:ascii="Times New Roman" w:hAnsi="Times New Roman" w:cs="Times New Roman"/>
          <w:i/>
          <w:iCs/>
          <w:lang w:val="en-US" w:bidi="en-US"/>
        </w:rPr>
        <w:t>Machine Learning: An Algorithmic Perspective</w:t>
      </w:r>
      <w:r w:rsidRPr="00E11B45">
        <w:rPr>
          <w:rFonts w:ascii="Times New Roman" w:hAnsi="Times New Roman" w:cs="Times New Roman"/>
          <w:lang w:val="en-US" w:bidi="en-US"/>
        </w:rPr>
        <w:t>; Chapman and Hall/CRC: Boca Raton, FL, USA, 2011; ISBN 0-429-14038-X.</w:t>
      </w:r>
    </w:p>
    <w:p w14:paraId="797B90D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El-Mashharawi, H.Q.; Alshawwa, I.A.; Elkahlout, M. Classification of Grape Type Using Deep Learning. </w:t>
      </w:r>
      <w:r w:rsidRPr="00E11B45">
        <w:rPr>
          <w:rFonts w:ascii="Times New Roman" w:hAnsi="Times New Roman" w:cs="Times New Roman"/>
          <w:i/>
          <w:iCs/>
          <w:lang w:val="en-US" w:bidi="en-US"/>
        </w:rPr>
        <w:t>Int. J. Acad. Eng. Res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2020</w:t>
      </w:r>
      <w:r w:rsidRPr="00E11B45">
        <w:rPr>
          <w:rFonts w:ascii="Times New Roman" w:hAnsi="Times New Roman" w:cs="Times New Roman"/>
          <w:lang w:val="en-US" w:bidi="en-US"/>
        </w:rPr>
        <w:t xml:space="preserve">, </w:t>
      </w:r>
      <w:r w:rsidRPr="00E11B45">
        <w:rPr>
          <w:rFonts w:ascii="Times New Roman" w:hAnsi="Times New Roman" w:cs="Times New Roman"/>
          <w:i/>
          <w:iCs/>
          <w:lang w:val="en-US" w:bidi="en-US"/>
        </w:rPr>
        <w:t>3</w:t>
      </w:r>
      <w:r w:rsidRPr="00E11B45">
        <w:rPr>
          <w:rFonts w:ascii="Times New Roman" w:hAnsi="Times New Roman" w:cs="Times New Roman"/>
          <w:lang w:val="en-US" w:bidi="en-US"/>
        </w:rPr>
        <w:t>, 41–45.</w:t>
      </w:r>
    </w:p>
    <w:p w14:paraId="14702C4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Zheng, Y.-Y.; Kong, J.-L.; Jin, X.-B.; Wang, X.-Y.; Su, T.-L.; Zuo, M. CropDeep: The Crop Vision Dataset for Deep-Learning-Based Classification and Detection in Precision Agriculture. </w:t>
      </w:r>
      <w:r w:rsidRPr="00E11B45">
        <w:rPr>
          <w:rFonts w:ascii="Times New Roman" w:hAnsi="Times New Roman" w:cs="Times New Roman"/>
          <w:i/>
          <w:iCs/>
          <w:lang w:val="en-US" w:bidi="en-US"/>
        </w:rPr>
        <w:t>Sensors</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19</w:t>
      </w:r>
      <w:r w:rsidRPr="00E11B45">
        <w:rPr>
          <w:rFonts w:ascii="Times New Roman" w:hAnsi="Times New Roman" w:cs="Times New Roman"/>
          <w:bCs/>
          <w:lang w:val="en-US" w:bidi="en-US"/>
        </w:rPr>
        <w:t>, 1058</w:t>
      </w:r>
      <w:r w:rsidRPr="00E11B45">
        <w:rPr>
          <w:rFonts w:ascii="Times New Roman" w:hAnsi="Times New Roman" w:cs="Times New Roman"/>
          <w:lang w:val="en-US" w:bidi="en-US"/>
        </w:rPr>
        <w:t>.</w:t>
      </w:r>
    </w:p>
    <w:p w14:paraId="2E602F4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LeCun, Y.; Bengio, Y.; Hinton, G. Deep Learning. </w:t>
      </w:r>
      <w:r w:rsidRPr="00E11B45">
        <w:rPr>
          <w:rFonts w:ascii="Times New Roman" w:hAnsi="Times New Roman" w:cs="Times New Roman"/>
          <w:i/>
          <w:iCs/>
          <w:lang w:val="en-US" w:bidi="en-US"/>
        </w:rPr>
        <w:t>Nature</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521</w:t>
      </w:r>
      <w:r w:rsidRPr="00E11B45">
        <w:rPr>
          <w:rFonts w:ascii="Times New Roman" w:hAnsi="Times New Roman" w:cs="Times New Roman"/>
          <w:bCs/>
          <w:lang w:val="en-US" w:bidi="en-US"/>
        </w:rPr>
        <w:t>, 436–444</w:t>
      </w:r>
      <w:r w:rsidRPr="00E11B45">
        <w:rPr>
          <w:rFonts w:ascii="Times New Roman" w:hAnsi="Times New Roman" w:cs="Times New Roman"/>
          <w:lang w:val="en-US" w:bidi="en-US"/>
        </w:rPr>
        <w:t>.</w:t>
      </w:r>
    </w:p>
    <w:p w14:paraId="3B01D40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Bramley, R.; Hamilton, R. Understanding Variability in Winegrape Production Systems: 1. Within Vineyard Variation in Yield over Several Vintages. </w:t>
      </w:r>
      <w:r w:rsidRPr="00E11B45">
        <w:rPr>
          <w:rFonts w:ascii="Times New Roman" w:hAnsi="Times New Roman" w:cs="Times New Roman"/>
          <w:i/>
          <w:lang w:val="en-US" w:bidi="en-US"/>
        </w:rPr>
        <w:t xml:space="preserve">Aust. J. </w:t>
      </w:r>
      <w:r w:rsidRPr="00E11B45">
        <w:rPr>
          <w:rFonts w:ascii="Times New Roman" w:hAnsi="Times New Roman" w:cs="Times New Roman"/>
          <w:i/>
          <w:iCs/>
          <w:lang w:val="en-US" w:bidi="en-US"/>
        </w:rPr>
        <w:t xml:space="preserve">Grape Wine Res. </w:t>
      </w:r>
      <w:r w:rsidRPr="00E11B45">
        <w:rPr>
          <w:rFonts w:ascii="Times New Roman" w:hAnsi="Times New Roman" w:cs="Times New Roman"/>
          <w:b/>
          <w:bCs/>
          <w:lang w:val="en-US" w:bidi="en-US"/>
        </w:rPr>
        <w:t>2004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w:t>
      </w:r>
      <w:r w:rsidRPr="00E11B45">
        <w:rPr>
          <w:rFonts w:ascii="Times New Roman" w:hAnsi="Times New Roman" w:cs="Times New Roman"/>
          <w:bCs/>
          <w:lang w:val="en-US" w:bidi="en-US"/>
        </w:rPr>
        <w:t>, 32–45</w:t>
      </w:r>
      <w:r w:rsidRPr="00E11B45">
        <w:rPr>
          <w:rFonts w:ascii="Times New Roman" w:hAnsi="Times New Roman" w:cs="Times New Roman"/>
          <w:lang w:val="en-US" w:bidi="en-US"/>
        </w:rPr>
        <w:t>.</w:t>
      </w:r>
    </w:p>
    <w:p w14:paraId="682E9745" w14:textId="63696EFE"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Murphy, K.P. </w:t>
      </w:r>
      <w:r w:rsidRPr="00E11B45">
        <w:rPr>
          <w:rFonts w:ascii="Times New Roman" w:hAnsi="Times New Roman" w:cs="Times New Roman"/>
          <w:i/>
          <w:iCs/>
          <w:lang w:val="en-US" w:bidi="en-US"/>
        </w:rPr>
        <w:t>Machine Learning: A Probabilistic Perspective</w:t>
      </w:r>
      <w:r w:rsidRPr="00E11B45">
        <w:rPr>
          <w:rFonts w:ascii="Times New Roman" w:hAnsi="Times New Roman" w:cs="Times New Roman"/>
          <w:lang w:val="en-US" w:bidi="en-US"/>
        </w:rPr>
        <w:t>; MIT Press: Cambridge, MA, USA, 2012; ISBN 0-262-30432-5.</w:t>
      </w:r>
    </w:p>
    <w:p w14:paraId="5E6E106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Abdelghafour, F.; Rosu, R.; Keresztes, B.; Germain, C.; Da Costa, J.-P. A Bayesian Framework for Joint Structure and Colour Based Pixel-Wise Classification of Grapevine Proximal Images.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158</w:t>
      </w:r>
      <w:r w:rsidRPr="00E11B45">
        <w:rPr>
          <w:rFonts w:ascii="Times New Roman" w:hAnsi="Times New Roman" w:cs="Times New Roman"/>
          <w:bCs/>
          <w:lang w:val="en-US" w:bidi="en-US"/>
        </w:rPr>
        <w:t>, 345–357</w:t>
      </w:r>
      <w:r w:rsidRPr="00E11B45">
        <w:rPr>
          <w:rFonts w:ascii="Times New Roman" w:hAnsi="Times New Roman" w:cs="Times New Roman"/>
          <w:lang w:val="en-US" w:bidi="en-US"/>
        </w:rPr>
        <w:t>.</w:t>
      </w:r>
    </w:p>
    <w:p w14:paraId="3F780D3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Kamilaris, A.; Prenafeta-Boldú, F.X. Deep Learning in Agriculture: A Survey.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147</w:t>
      </w:r>
      <w:r w:rsidRPr="00E11B45">
        <w:rPr>
          <w:rFonts w:ascii="Times New Roman" w:hAnsi="Times New Roman" w:cs="Times New Roman"/>
          <w:bCs/>
          <w:lang w:val="en-US" w:bidi="en-US"/>
        </w:rPr>
        <w:t>, 70–90</w:t>
      </w:r>
      <w:r w:rsidRPr="00E11B45">
        <w:rPr>
          <w:rFonts w:ascii="Times New Roman" w:hAnsi="Times New Roman" w:cs="Times New Roman"/>
          <w:lang w:val="en-US" w:bidi="en-US"/>
        </w:rPr>
        <w:t>.</w:t>
      </w:r>
    </w:p>
    <w:p w14:paraId="7B9EFF7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Khazaei, N.B.; Tavakoli, T.; Ghassemian, H.; Khoshtaghaza, M.H.; Banakar, A. Applied Machine Vision and Artificial Neural Network for Modeling and Controlling of the Grape Drying Process.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98</w:t>
      </w:r>
      <w:r w:rsidRPr="00E11B45">
        <w:rPr>
          <w:rFonts w:ascii="Times New Roman" w:hAnsi="Times New Roman" w:cs="Times New Roman"/>
          <w:bCs/>
          <w:lang w:val="en-US" w:bidi="en-US"/>
        </w:rPr>
        <w:t>, 205–213</w:t>
      </w:r>
      <w:r w:rsidRPr="00E11B45">
        <w:rPr>
          <w:rFonts w:ascii="Times New Roman" w:hAnsi="Times New Roman" w:cs="Times New Roman"/>
          <w:lang w:val="en-US" w:bidi="en-US"/>
        </w:rPr>
        <w:t>.</w:t>
      </w:r>
    </w:p>
    <w:p w14:paraId="1DBB834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Bishop, C.M.; Nasrabadi, N.M. </w:t>
      </w:r>
      <w:r w:rsidRPr="00E11B45">
        <w:rPr>
          <w:rFonts w:ascii="Times New Roman" w:hAnsi="Times New Roman" w:cs="Times New Roman"/>
          <w:i/>
          <w:iCs/>
          <w:lang w:val="en-US" w:bidi="en-US"/>
        </w:rPr>
        <w:t>Pattern Recognition and Machine Learning</w:t>
      </w:r>
      <w:r w:rsidRPr="00E11B45">
        <w:rPr>
          <w:rFonts w:ascii="Times New Roman" w:hAnsi="Times New Roman" w:cs="Times New Roman"/>
          <w:lang w:val="en-US" w:bidi="en-US"/>
        </w:rPr>
        <w:t>; Springer: Berlin/Heidelberg, Germany, 2006; Volume 4.</w:t>
      </w:r>
    </w:p>
    <w:p w14:paraId="3DA8D93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Abiodun, O.I.; Jantan, A.; Omolara, A.E.; Dada, K.V.; Mohamed, N.A.; Arshad, H. State-of-the-Art in Artificial Neural Network Applications: A Survey. </w:t>
      </w:r>
      <w:r w:rsidRPr="00E11B45">
        <w:rPr>
          <w:rFonts w:ascii="Times New Roman" w:hAnsi="Times New Roman" w:cs="Times New Roman"/>
          <w:i/>
          <w:iCs/>
          <w:lang w:val="en-US" w:bidi="en-US"/>
        </w:rPr>
        <w:t>Heliyon</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w:t>
      </w:r>
      <w:r w:rsidRPr="00E11B45">
        <w:rPr>
          <w:rFonts w:ascii="Times New Roman" w:hAnsi="Times New Roman" w:cs="Times New Roman"/>
          <w:bCs/>
          <w:lang w:val="en-US" w:bidi="en-US"/>
        </w:rPr>
        <w:t>, e00938</w:t>
      </w:r>
      <w:r w:rsidRPr="00E11B45">
        <w:rPr>
          <w:rFonts w:ascii="Times New Roman" w:hAnsi="Times New Roman" w:cs="Times New Roman"/>
          <w:lang w:val="en-US" w:bidi="en-US"/>
        </w:rPr>
        <w:t>.</w:t>
      </w:r>
    </w:p>
    <w:p w14:paraId="11A3092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Villarrubia, G.; De Paz, J.F.; Chamoso, P.; De la Prieta, F. Artificial Neural Networks Used in Optimization Problems. </w:t>
      </w:r>
      <w:r w:rsidRPr="00E11B45">
        <w:rPr>
          <w:rFonts w:ascii="Times New Roman" w:hAnsi="Times New Roman" w:cs="Times New Roman"/>
          <w:i/>
          <w:iCs/>
          <w:lang w:val="en-US" w:bidi="en-US"/>
        </w:rPr>
        <w:t>Neurocomputing</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2018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272</w:t>
      </w:r>
      <w:r w:rsidRPr="00E11B45">
        <w:rPr>
          <w:rFonts w:ascii="Times New Roman" w:hAnsi="Times New Roman" w:cs="Times New Roman"/>
          <w:bCs/>
          <w:lang w:val="en-US" w:bidi="en-US"/>
        </w:rPr>
        <w:t>, 10–16</w:t>
      </w:r>
      <w:r w:rsidRPr="00E11B45">
        <w:rPr>
          <w:rFonts w:ascii="Times New Roman" w:hAnsi="Times New Roman" w:cs="Times New Roman"/>
          <w:lang w:val="en-US" w:bidi="en-US"/>
        </w:rPr>
        <w:t>.</w:t>
      </w:r>
    </w:p>
    <w:p w14:paraId="36A3BB2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Broomhead, D.S.; Lowe, D. </w:t>
      </w:r>
      <w:r w:rsidRPr="00E11B45">
        <w:rPr>
          <w:rFonts w:ascii="Times New Roman" w:hAnsi="Times New Roman" w:cs="Times New Roman"/>
          <w:i/>
          <w:iCs/>
          <w:lang w:val="en-US" w:bidi="en-US"/>
        </w:rPr>
        <w:t>Radial Basis Functions, Multi-Variable Functional Interpolation and Adaptive Networks</w:t>
      </w:r>
      <w:r w:rsidRPr="00E11B45">
        <w:rPr>
          <w:rFonts w:ascii="Times New Roman" w:hAnsi="Times New Roman" w:cs="Times New Roman"/>
          <w:lang w:val="en-US" w:bidi="en-US"/>
        </w:rPr>
        <w:t>; Royal Signals and Radar Establishment Malvern: Malvern, UK, 1988</w:t>
      </w:r>
      <w:r w:rsidRPr="00E11B45">
        <w:rPr>
          <w:rFonts w:ascii="Times New Roman" w:hAnsi="Times New Roman" w:cs="Times New Roman" w:hint="eastAsia"/>
          <w:lang w:val="en-US" w:bidi="en-US"/>
        </w:rPr>
        <w:t>.</w:t>
      </w:r>
    </w:p>
    <w:p w14:paraId="425046D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Rosenblatt, F. The Perceptron: A Probabilistic Model for Information Storage and Organization in the Brain. </w:t>
      </w:r>
      <w:r w:rsidRPr="00E11B45">
        <w:rPr>
          <w:rFonts w:ascii="Times New Roman" w:hAnsi="Times New Roman" w:cs="Times New Roman"/>
          <w:i/>
          <w:lang w:val="en-US" w:bidi="en-US"/>
        </w:rPr>
        <w:t xml:space="preserve">Psychol. Rev. </w:t>
      </w:r>
      <w:r w:rsidRPr="00E11B45">
        <w:rPr>
          <w:rFonts w:ascii="Times New Roman" w:hAnsi="Times New Roman" w:cs="Times New Roman"/>
          <w:b/>
          <w:bCs/>
          <w:lang w:val="en-US" w:bidi="en-US"/>
        </w:rPr>
        <w:t>1958</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65</w:t>
      </w:r>
      <w:r w:rsidRPr="00E11B45">
        <w:rPr>
          <w:rFonts w:ascii="Times New Roman" w:hAnsi="Times New Roman" w:cs="Times New Roman"/>
          <w:bCs/>
          <w:lang w:val="en-US" w:bidi="en-US"/>
        </w:rPr>
        <w:t>, 386</w:t>
      </w:r>
      <w:r w:rsidRPr="00E11B45">
        <w:rPr>
          <w:rFonts w:ascii="Times New Roman" w:hAnsi="Times New Roman" w:cs="Times New Roman"/>
          <w:lang w:val="en-US" w:bidi="en-US"/>
        </w:rPr>
        <w:t>.</w:t>
      </w:r>
    </w:p>
    <w:p w14:paraId="1CB9DD3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Cilimkovic, M. </w:t>
      </w:r>
      <w:r w:rsidRPr="00E11B45">
        <w:rPr>
          <w:rFonts w:ascii="Times New Roman" w:hAnsi="Times New Roman" w:cs="Times New Roman"/>
          <w:i/>
          <w:iCs/>
          <w:lang w:val="en-US" w:bidi="en-US"/>
        </w:rPr>
        <w:t>Neural Networks and Back Propagation Algorithm</w:t>
      </w:r>
      <w:r w:rsidRPr="00E11B45">
        <w:rPr>
          <w:rFonts w:ascii="Times New Roman" w:hAnsi="Times New Roman" w:cs="Times New Roman"/>
          <w:lang w:val="en-US" w:bidi="en-US"/>
        </w:rPr>
        <w:t xml:space="preserve">; Institute of Technology Blanchardstown: Dublin, Ireland, 2015; </w:t>
      </w:r>
      <w:r w:rsidRPr="00E11B45">
        <w:rPr>
          <w:rFonts w:ascii="Times New Roman" w:hAnsi="Times New Roman" w:cs="Times New Roman" w:hint="eastAsia"/>
          <w:lang w:val="en-US" w:bidi="en-US"/>
        </w:rPr>
        <w:t>p</w:t>
      </w:r>
      <w:r w:rsidRPr="00E11B45">
        <w:rPr>
          <w:rFonts w:ascii="Times New Roman" w:hAnsi="Times New Roman" w:cs="Times New Roman"/>
          <w:lang w:val="en-US" w:bidi="en-US"/>
        </w:rPr>
        <w:t>. 15.</w:t>
      </w:r>
    </w:p>
    <w:p w14:paraId="2167D17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Riedmiller, M.; Braun, H. A Direct Adaptive Method for Faster Backpropagation Learning: The RPROP Algorithm. In Proceedings of the IEEE Int Conf Neural Networks, San Francisco, CA, USA, 28 March–1 April 1993; pp. 586–591.</w:t>
      </w:r>
    </w:p>
    <w:p w14:paraId="26DC415D"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Behroozi-Khazaei, N.; Maleki, M.R. A Robust Algorithm Based on Color Features for Grape Cluster Segmentation.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142</w:t>
      </w:r>
      <w:r w:rsidRPr="00E11B45">
        <w:rPr>
          <w:rFonts w:ascii="Times New Roman" w:hAnsi="Times New Roman" w:cs="Times New Roman"/>
          <w:bCs/>
          <w:lang w:val="en-US" w:bidi="en-US"/>
        </w:rPr>
        <w:t>, 41–49</w:t>
      </w:r>
      <w:r w:rsidRPr="00E11B45">
        <w:rPr>
          <w:rFonts w:ascii="Times New Roman" w:hAnsi="Times New Roman" w:cs="Times New Roman"/>
          <w:lang w:val="en-US" w:bidi="en-US"/>
        </w:rPr>
        <w:t>.</w:t>
      </w:r>
    </w:p>
    <w:p w14:paraId="6AC452E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Breiman, L. Random Forests. </w:t>
      </w:r>
      <w:r w:rsidRPr="00E11B45">
        <w:rPr>
          <w:rFonts w:ascii="Times New Roman" w:hAnsi="Times New Roman" w:cs="Times New Roman"/>
          <w:i/>
          <w:lang w:val="en-US" w:bidi="en-US"/>
        </w:rPr>
        <w:t xml:space="preserve">Mach. Learn. </w:t>
      </w:r>
      <w:r w:rsidRPr="00E11B45">
        <w:rPr>
          <w:rFonts w:ascii="Times New Roman" w:hAnsi="Times New Roman" w:cs="Times New Roman"/>
          <w:b/>
          <w:bCs/>
          <w:lang w:val="en-US" w:bidi="en-US"/>
        </w:rPr>
        <w:t>2001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45</w:t>
      </w:r>
      <w:r w:rsidRPr="00E11B45">
        <w:rPr>
          <w:rFonts w:ascii="Times New Roman" w:hAnsi="Times New Roman" w:cs="Times New Roman"/>
          <w:bCs/>
          <w:lang w:val="en-US" w:bidi="en-US"/>
        </w:rPr>
        <w:t>, 5–32</w:t>
      </w:r>
      <w:r w:rsidRPr="00E11B45">
        <w:rPr>
          <w:rFonts w:ascii="Times New Roman" w:hAnsi="Times New Roman" w:cs="Times New Roman"/>
          <w:lang w:val="en-US" w:bidi="en-US"/>
        </w:rPr>
        <w:t>.</w:t>
      </w:r>
    </w:p>
    <w:p w14:paraId="08ADDBD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Riggio, G.; Fantuzzi, C.; Secchi, C. A Low-Cost Navigation Strategy for Yield Estimation in Vineyards. In Proceedings of the 2018 IEEE International Conference on Robotics and Automation (ICRA), Brisbane, QLD, Australia, 21–25 May 2018; pp. 2200–2205.</w:t>
      </w:r>
    </w:p>
    <w:p w14:paraId="10D6775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Kasimati, A.; Espejo-Garcia, B.; Vali, E.; Malounas, I.; Fountas, S. Investigating a Selection of Methods for the Prediction of Total Soluble Solids Among Wine Grape Quality Characteristics Using Normalized Difference Vegetation Index Data From Proximal and Remote Sensing. </w:t>
      </w:r>
      <w:r w:rsidRPr="00E11B45">
        <w:rPr>
          <w:rFonts w:ascii="Times New Roman" w:hAnsi="Times New Roman" w:cs="Times New Roman"/>
          <w:i/>
          <w:lang w:val="en-US" w:bidi="en-US"/>
        </w:rPr>
        <w:t xml:space="preserve">Front. </w:t>
      </w:r>
      <w:r w:rsidRPr="00E11B45">
        <w:rPr>
          <w:rFonts w:ascii="Times New Roman" w:hAnsi="Times New Roman" w:cs="Times New Roman"/>
          <w:i/>
          <w:iCs/>
          <w:lang w:val="en-US" w:bidi="en-US"/>
        </w:rPr>
        <w:t xml:space="preserve">Plant Sci.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w:t>
      </w:r>
      <w:r w:rsidRPr="00E11B45">
        <w:rPr>
          <w:rFonts w:ascii="Times New Roman" w:hAnsi="Times New Roman" w:cs="Times New Roman"/>
          <w:bCs/>
          <w:lang w:val="en-US" w:bidi="en-US"/>
        </w:rPr>
        <w:t>, 683078</w:t>
      </w:r>
      <w:r w:rsidRPr="00E11B45">
        <w:rPr>
          <w:rFonts w:ascii="Times New Roman" w:hAnsi="Times New Roman" w:cs="Times New Roman"/>
          <w:lang w:val="en-US" w:bidi="en-US"/>
        </w:rPr>
        <w:t>.</w:t>
      </w:r>
    </w:p>
    <w:p w14:paraId="0EACB74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Pádua, L.; Adão, T.; Hruška, J.; Guimarães, N.; Marques, P.; Peres, E.; Sousa, J.J. Vineyard Classification Using Machine Learning Techniques Applied to RGB-UAV Imagery. In Proceedings of the IGARSS 2020–2020 IEEE International Geoscience and Remote Sensing Symposium, Waikoloa, HI, USA, 26 September 2020–2 October 2020; pp. 6309–6312.</w:t>
      </w:r>
    </w:p>
    <w:p w14:paraId="12FF9F2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Oliveira, P.C.; Moura, J.P.; Fernandes, L.F.; Amaral, E.M.; Oliveira, A.A. A Non-Destructive Method Based on Digital Image Processing for Calculate the Vigor and the Vegetative Expression of Vines.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2016</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124</w:t>
      </w:r>
      <w:r w:rsidRPr="00E11B45">
        <w:rPr>
          <w:rFonts w:ascii="Times New Roman" w:hAnsi="Times New Roman" w:cs="Times New Roman"/>
          <w:bCs/>
          <w:lang w:val="en-US" w:bidi="en-US"/>
        </w:rPr>
        <w:t>, 289–294</w:t>
      </w:r>
      <w:r w:rsidRPr="00E11B45">
        <w:rPr>
          <w:rFonts w:ascii="Times New Roman" w:hAnsi="Times New Roman" w:cs="Times New Roman"/>
          <w:lang w:val="en-US" w:bidi="en-US"/>
        </w:rPr>
        <w:t>.</w:t>
      </w:r>
    </w:p>
    <w:p w14:paraId="738A0AF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Kicherer, A.; Klodt, M.; Sharifzadeh, S.; Cremers, D.; Töpfer, R.; Herzog, K. Automatic Image‐based Determination of Pruning Mass as a Determinant for Yield Potential in Grapevine Management and Breeding. </w:t>
      </w:r>
      <w:r w:rsidRPr="00E11B45">
        <w:rPr>
          <w:rFonts w:ascii="Times New Roman" w:hAnsi="Times New Roman" w:cs="Times New Roman"/>
          <w:i/>
          <w:lang w:val="en-US" w:bidi="en-US"/>
        </w:rPr>
        <w:t xml:space="preserve">Aust. J. </w:t>
      </w:r>
      <w:r w:rsidRPr="00E11B45">
        <w:rPr>
          <w:rFonts w:ascii="Times New Roman" w:hAnsi="Times New Roman" w:cs="Times New Roman"/>
          <w:i/>
          <w:iCs/>
          <w:lang w:val="en-US" w:bidi="en-US"/>
        </w:rPr>
        <w:t xml:space="preserve">Grape Wine Res.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23</w:t>
      </w:r>
      <w:r w:rsidRPr="00E11B45">
        <w:rPr>
          <w:rFonts w:ascii="Times New Roman" w:hAnsi="Times New Roman" w:cs="Times New Roman"/>
          <w:bCs/>
          <w:lang w:val="en-US" w:bidi="en-US"/>
        </w:rPr>
        <w:t>, 120–124</w:t>
      </w:r>
      <w:r w:rsidRPr="00E11B45">
        <w:rPr>
          <w:rFonts w:ascii="Times New Roman" w:hAnsi="Times New Roman" w:cs="Times New Roman"/>
          <w:lang w:val="en-US" w:bidi="en-US"/>
        </w:rPr>
        <w:t>.</w:t>
      </w:r>
    </w:p>
    <w:p w14:paraId="11D27C9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Liu, S.; Cossell, S.; Tang, J.; Dunn, G.; Whitty, M. A Computer Vision System for Early Stage Grape Yield Estimation Based on Shoot Detection.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2017</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137</w:t>
      </w:r>
      <w:r w:rsidRPr="00E11B45">
        <w:rPr>
          <w:rFonts w:ascii="Times New Roman" w:hAnsi="Times New Roman" w:cs="Times New Roman"/>
          <w:bCs/>
          <w:lang w:val="en-US" w:bidi="en-US"/>
        </w:rPr>
        <w:t>, 88–101</w:t>
      </w:r>
      <w:r w:rsidRPr="00E11B45">
        <w:rPr>
          <w:rFonts w:ascii="Times New Roman" w:hAnsi="Times New Roman" w:cs="Times New Roman"/>
          <w:lang w:val="en-US" w:bidi="en-US"/>
        </w:rPr>
        <w:t>.</w:t>
      </w:r>
    </w:p>
    <w:p w14:paraId="530394B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Oberti, R.; Marchi, M.; Tirelli, P.; Calcante, A.; Iriti, M.; Borghese, A.N. Automatic Detection of Powdery Mildew on Grapevine Leaves by Image Analysis: Optimal View-Angle Range to Increase the Sensitivity.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2014</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104</w:t>
      </w:r>
      <w:r w:rsidRPr="00E11B45">
        <w:rPr>
          <w:rFonts w:ascii="Times New Roman" w:hAnsi="Times New Roman" w:cs="Times New Roman"/>
          <w:bCs/>
          <w:lang w:val="en-US" w:bidi="en-US"/>
        </w:rPr>
        <w:t>, 1–8</w:t>
      </w:r>
      <w:r w:rsidRPr="00E11B45">
        <w:rPr>
          <w:rFonts w:ascii="Times New Roman" w:hAnsi="Times New Roman" w:cs="Times New Roman"/>
          <w:lang w:val="en-US" w:bidi="en-US"/>
        </w:rPr>
        <w:t>.</w:t>
      </w:r>
    </w:p>
    <w:p w14:paraId="4B6DDA3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Prakash, A.J.; Prakasam, P. An Intelligent Fruits Classification in Precision Agriculture Using Bilinear Pooling Convolutional Neural Networks. </w:t>
      </w:r>
      <w:r w:rsidRPr="00E11B45">
        <w:rPr>
          <w:rFonts w:ascii="Times New Roman" w:hAnsi="Times New Roman" w:cs="Times New Roman"/>
          <w:i/>
          <w:lang w:val="en-US" w:bidi="en-US"/>
        </w:rPr>
        <w:t xml:space="preserve">Vis. Comput. </w:t>
      </w:r>
      <w:r w:rsidRPr="00E11B45">
        <w:rPr>
          <w:rFonts w:ascii="Times New Roman" w:hAnsi="Times New Roman" w:cs="Times New Roman"/>
          <w:b/>
          <w:bCs/>
          <w:lang w:val="en-US" w:bidi="en-US"/>
        </w:rPr>
        <w:t>2022</w:t>
      </w:r>
      <w:r w:rsidRPr="00E11B45">
        <w:rPr>
          <w:rFonts w:ascii="Times New Roman" w:hAnsi="Times New Roman" w:cs="Times New Roman"/>
          <w:lang w:val="en-US" w:bidi="en-US"/>
        </w:rPr>
        <w:t>, 38,1–17.</w:t>
      </w:r>
    </w:p>
    <w:p w14:paraId="505A769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He, K.; Zhang, X.; Ren, S.; Sun, J. Deep Residual Learning for Image Recognition. In Proceedings of the IEEE Conference on Computer Vision and Pattern Recognition (CVPR), Las Vegas, NV, USA, 27–30 June 2016; pp. 770–778.</w:t>
      </w:r>
    </w:p>
    <w:p w14:paraId="398407D9"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Szegedy, C.; Vanhoucke, V.; Ioffe, S.; Shlens, J.; Wojna, Z. Rethinking the Inception Architecture for Computer Vision. In Proceedings of the IEEE Conference on Computer Vision and Pattern Recognition (CVPR), Las Vegas, NV, USA, 27–30 June 2016; pp. 2818–2826.</w:t>
      </w:r>
    </w:p>
    <w:p w14:paraId="192DE1E2"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Szegedy, C.; Liu, W.; Jia, Y.; Sermanet, P.; Reed, S.; Anguelov, D.; Erhan, D.; Vanhoucke, V.; Rabinovich, A. Going Deeper with Convolutions. In Proceedings of the IEEE Conference on Computer Vision and Pattern Recognition (CVPR), Boston, MA, USA, 7–12 June 2015; pp. 1–9.</w:t>
      </w:r>
    </w:p>
    <w:p w14:paraId="103F4A9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Shin, J.; Chang, Y.K.; Heung, B.; Nguyen-Quang, T.; Price, G.W.; Al-Mallahi, A. A Deep Learning Approach for RGB Image-Based Powdery Mildew Disease Detection on Strawberry Leaves.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183</w:t>
      </w:r>
      <w:r w:rsidRPr="00E11B45">
        <w:rPr>
          <w:rFonts w:ascii="Times New Roman" w:hAnsi="Times New Roman" w:cs="Times New Roman"/>
          <w:bCs/>
          <w:lang w:val="en-US" w:bidi="en-US"/>
        </w:rPr>
        <w:t>, 106042</w:t>
      </w:r>
      <w:r w:rsidRPr="00E11B45">
        <w:rPr>
          <w:rFonts w:ascii="Times New Roman" w:hAnsi="Times New Roman" w:cs="Times New Roman"/>
          <w:lang w:val="en-US" w:bidi="en-US"/>
        </w:rPr>
        <w:t>.</w:t>
      </w:r>
    </w:p>
    <w:p w14:paraId="671DFC4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Cruz, A.; Ampatzidis, Y.; Pierro, R.; Materazzi, A.; Panattoni, A.; De Bellis, L.; Luvisi, A. Detection of Grapevine Yellows Symptoms in Vitis Vinifera L. with Artificial Intelligence.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2019</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157</w:t>
      </w:r>
      <w:r w:rsidRPr="00E11B45">
        <w:rPr>
          <w:rFonts w:ascii="Times New Roman" w:hAnsi="Times New Roman" w:cs="Times New Roman"/>
          <w:bCs/>
          <w:lang w:val="en-US" w:bidi="en-US"/>
        </w:rPr>
        <w:t>, 63–76</w:t>
      </w:r>
      <w:r w:rsidRPr="00E11B45">
        <w:rPr>
          <w:rFonts w:ascii="Times New Roman" w:hAnsi="Times New Roman" w:cs="Times New Roman"/>
          <w:lang w:val="en-US" w:bidi="en-US"/>
        </w:rPr>
        <w:t>.</w:t>
      </w:r>
    </w:p>
    <w:p w14:paraId="046496E0"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LeCun, Y.; Bengio, Y. Convolutional Networks for Images, Speech, and Time Series. </w:t>
      </w:r>
      <w:r w:rsidRPr="00E11B45">
        <w:rPr>
          <w:rFonts w:ascii="Times New Roman" w:hAnsi="Times New Roman" w:cs="Times New Roman"/>
          <w:i/>
          <w:lang w:val="en-US" w:bidi="en-US"/>
        </w:rPr>
        <w:t xml:space="preserve">Handb. </w:t>
      </w:r>
      <w:r w:rsidRPr="00E11B45">
        <w:rPr>
          <w:rFonts w:ascii="Times New Roman" w:hAnsi="Times New Roman" w:cs="Times New Roman"/>
          <w:i/>
          <w:iCs/>
          <w:lang w:val="en-US" w:bidi="en-US"/>
        </w:rPr>
        <w:t xml:space="preserve">Brain Theory Neural Netw. </w:t>
      </w:r>
      <w:r w:rsidRPr="00E11B45">
        <w:rPr>
          <w:rFonts w:ascii="Times New Roman" w:hAnsi="Times New Roman" w:cs="Times New Roman"/>
          <w:b/>
          <w:bCs/>
          <w:lang w:val="en-US" w:bidi="en-US"/>
        </w:rPr>
        <w:t>1995</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3361</w:t>
      </w:r>
      <w:r w:rsidRPr="00E11B45">
        <w:rPr>
          <w:rFonts w:ascii="Times New Roman" w:hAnsi="Times New Roman" w:cs="Times New Roman"/>
          <w:bCs/>
          <w:lang w:val="en-US" w:bidi="en-US"/>
        </w:rPr>
        <w:t>, 1995</w:t>
      </w:r>
      <w:r w:rsidRPr="00E11B45">
        <w:rPr>
          <w:rFonts w:ascii="Times New Roman" w:hAnsi="Times New Roman" w:cs="Times New Roman"/>
          <w:lang w:val="en-US" w:bidi="en-US"/>
        </w:rPr>
        <w:t>.</w:t>
      </w:r>
    </w:p>
    <w:p w14:paraId="21FCC9B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Alzubaidi, L.; Zhang, J.; Humaidi, A.J.; Al-Dujaili, A.; Duan, Y.; Al-Shamma, O.; Santamaría, J.; Fadhel, M.A.; Al-Amidie, M.; Farhan, L. Review of Deep Learning: Concepts, CNN Architectures, Challenges, Applications, Future Directions. </w:t>
      </w:r>
      <w:r w:rsidRPr="00E11B45">
        <w:rPr>
          <w:rFonts w:ascii="Times New Roman" w:hAnsi="Times New Roman" w:cs="Times New Roman"/>
          <w:i/>
          <w:lang w:val="en-US" w:bidi="en-US"/>
        </w:rPr>
        <w:t xml:space="preserve">J. </w:t>
      </w:r>
      <w:r w:rsidRPr="00E11B45">
        <w:rPr>
          <w:rFonts w:ascii="Times New Roman" w:hAnsi="Times New Roman" w:cs="Times New Roman"/>
          <w:i/>
          <w:iCs/>
          <w:lang w:val="en-US" w:bidi="en-US"/>
        </w:rPr>
        <w:t>Big Data</w:t>
      </w:r>
      <w:r w:rsidRPr="00E11B45">
        <w:rPr>
          <w:rFonts w:ascii="Times New Roman" w:hAnsi="Times New Roman" w:cs="Times New Roman"/>
          <w:lang w:val="en-US" w:bidi="en-US"/>
        </w:rPr>
        <w:t xml:space="preserve">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8</w:t>
      </w:r>
      <w:r w:rsidRPr="00E11B45">
        <w:rPr>
          <w:rFonts w:ascii="Times New Roman" w:hAnsi="Times New Roman" w:cs="Times New Roman"/>
          <w:bCs/>
          <w:lang w:val="en-US" w:bidi="en-US"/>
        </w:rPr>
        <w:t>, 1–74</w:t>
      </w:r>
      <w:r w:rsidRPr="00E11B45">
        <w:rPr>
          <w:rFonts w:ascii="Times New Roman" w:hAnsi="Times New Roman" w:cs="Times New Roman"/>
          <w:lang w:val="en-US" w:bidi="en-US"/>
        </w:rPr>
        <w:t>.</w:t>
      </w:r>
    </w:p>
    <w:p w14:paraId="79D46AF7"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Chen, J.; Chen, J.; Zhang, D.; Sun, Y.; Nanehkaran, Y.A. Using Deep Transfer Learning for Image-Based Plant Disease Identification.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173</w:t>
      </w:r>
      <w:r w:rsidRPr="00E11B45">
        <w:rPr>
          <w:rFonts w:ascii="Times New Roman" w:hAnsi="Times New Roman" w:cs="Times New Roman"/>
          <w:bCs/>
          <w:lang w:val="en-US" w:bidi="en-US"/>
        </w:rPr>
        <w:t>, 105393</w:t>
      </w:r>
      <w:r w:rsidRPr="00E11B45">
        <w:rPr>
          <w:rFonts w:ascii="Times New Roman" w:hAnsi="Times New Roman" w:cs="Times New Roman"/>
          <w:lang w:val="en-US" w:bidi="en-US"/>
        </w:rPr>
        <w:t>.</w:t>
      </w:r>
    </w:p>
    <w:p w14:paraId="651889FA"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Kattenborn, T.; Leitloff, J.; Schiefer, F.; Hinz, S. Review on Convolutional Neural Networks (CNN) in Vegetation Remote Sensing. </w:t>
      </w:r>
      <w:r w:rsidRPr="00E11B45">
        <w:rPr>
          <w:rFonts w:ascii="Times New Roman" w:hAnsi="Times New Roman" w:cs="Times New Roman"/>
          <w:i/>
          <w:iCs/>
          <w:lang w:val="en-US" w:bidi="en-US"/>
        </w:rPr>
        <w:t xml:space="preserve">ISPRS J. Photogramm. Remote Sens.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173</w:t>
      </w:r>
      <w:r w:rsidRPr="00E11B45">
        <w:rPr>
          <w:rFonts w:ascii="Times New Roman" w:hAnsi="Times New Roman" w:cs="Times New Roman"/>
          <w:bCs/>
          <w:lang w:val="en-US" w:bidi="en-US"/>
        </w:rPr>
        <w:t>, 24–49</w:t>
      </w:r>
      <w:r w:rsidRPr="00E11B45">
        <w:rPr>
          <w:rFonts w:ascii="Times New Roman" w:hAnsi="Times New Roman" w:cs="Times New Roman"/>
          <w:lang w:val="en-US" w:bidi="en-US"/>
        </w:rPr>
        <w:t>.</w:t>
      </w:r>
    </w:p>
    <w:p w14:paraId="79722C96"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He, K.; Gkioxari, G.; Dollár, P.; Girshick, R. Mask R-Cnn. In Proceedings of the IEEE Conference on Computer Vision and Pattern Recognition (CVPR), Honolulu, HI, USA, 21–26 July 2017; pp. 2961–2969.</w:t>
      </w:r>
    </w:p>
    <w:p w14:paraId="2C255E7F"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lastRenderedPageBreak/>
        <w:t xml:space="preserve">Uijlings, J.R.; Van De Sande, K.E.; Gevers, T.; Smeulders, A.W. Selective Search for Object Recognition. </w:t>
      </w:r>
      <w:r w:rsidRPr="00E11B45">
        <w:rPr>
          <w:rFonts w:ascii="Times New Roman" w:hAnsi="Times New Roman" w:cs="Times New Roman"/>
          <w:i/>
          <w:lang w:val="en-US" w:bidi="en-US"/>
        </w:rPr>
        <w:t xml:space="preserve">Int. J. Comput. Vis. </w:t>
      </w:r>
      <w:r w:rsidRPr="00E11B45">
        <w:rPr>
          <w:rFonts w:ascii="Times New Roman" w:hAnsi="Times New Roman" w:cs="Times New Roman"/>
          <w:b/>
          <w:bCs/>
          <w:lang w:val="en-US" w:bidi="en-US"/>
        </w:rPr>
        <w:t>2013</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104</w:t>
      </w:r>
      <w:r w:rsidRPr="00E11B45">
        <w:rPr>
          <w:rFonts w:ascii="Times New Roman" w:hAnsi="Times New Roman" w:cs="Times New Roman"/>
          <w:bCs/>
          <w:lang w:val="en-US" w:bidi="en-US"/>
        </w:rPr>
        <w:t>, 154–171</w:t>
      </w:r>
      <w:r w:rsidRPr="00E11B45">
        <w:rPr>
          <w:rFonts w:ascii="Times New Roman" w:hAnsi="Times New Roman" w:cs="Times New Roman"/>
          <w:lang w:val="en-US" w:bidi="en-US"/>
        </w:rPr>
        <w:t>.</w:t>
      </w:r>
    </w:p>
    <w:p w14:paraId="30A6E61C"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Gutiérrez, S.; Hernández, I.; Ceballos, S.; Barrio, I.; Díez-Navajas, A.M.; Tardaguila, J. Deep Learning for the Differentiation of Downy Mildew and Spider Mite in Grapevine under Field Conditions.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182</w:t>
      </w:r>
      <w:r w:rsidRPr="00E11B45">
        <w:rPr>
          <w:rFonts w:ascii="Times New Roman" w:hAnsi="Times New Roman" w:cs="Times New Roman"/>
          <w:bCs/>
          <w:lang w:val="en-US" w:bidi="en-US"/>
        </w:rPr>
        <w:t>, 105991</w:t>
      </w:r>
      <w:r w:rsidRPr="00E11B45">
        <w:rPr>
          <w:rFonts w:ascii="Times New Roman" w:hAnsi="Times New Roman" w:cs="Times New Roman"/>
          <w:lang w:val="en-US" w:bidi="en-US"/>
        </w:rPr>
        <w:t>.</w:t>
      </w:r>
    </w:p>
    <w:p w14:paraId="0DD68DF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Redmon, J.; Divvala, S.; Girshick, R.; Farhadi, A. You Only Look Once: Unified, Real-Time Object Detection. In Proceedings of the IEEE Conference on Computer Vision and Pattern Recognition (CVPR), Las Vegas, NV, USA, 27–30 June 2016; pp. 779–788.</w:t>
      </w:r>
    </w:p>
    <w:p w14:paraId="7B106B94"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Li, H.; Li, C.; Li, G.; Chen, L. A Real-Time Table Grape Detection Method Based on Improved YOLOv4-Tiny Network in Complex Background. </w:t>
      </w:r>
      <w:r w:rsidRPr="00E11B45">
        <w:rPr>
          <w:rFonts w:ascii="Times New Roman" w:hAnsi="Times New Roman" w:cs="Times New Roman"/>
          <w:i/>
          <w:lang w:val="en-US" w:bidi="en-US"/>
        </w:rPr>
        <w:t xml:space="preserve">Biosyst. Eng. </w:t>
      </w:r>
      <w:r w:rsidRPr="00E11B45">
        <w:rPr>
          <w:rFonts w:ascii="Times New Roman" w:hAnsi="Times New Roman" w:cs="Times New Roman"/>
          <w:b/>
          <w:bCs/>
          <w:lang w:val="en-US" w:bidi="en-US"/>
        </w:rPr>
        <w:t>2021</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212</w:t>
      </w:r>
      <w:r w:rsidRPr="00E11B45">
        <w:rPr>
          <w:rFonts w:ascii="Times New Roman" w:hAnsi="Times New Roman" w:cs="Times New Roman"/>
          <w:bCs/>
          <w:lang w:val="en-US" w:bidi="en-US"/>
        </w:rPr>
        <w:t>, 347–359</w:t>
      </w:r>
      <w:r w:rsidRPr="00E11B45">
        <w:rPr>
          <w:rFonts w:ascii="Times New Roman" w:hAnsi="Times New Roman" w:cs="Times New Roman"/>
          <w:lang w:val="en-US" w:bidi="en-US"/>
        </w:rPr>
        <w:t>.</w:t>
      </w:r>
    </w:p>
    <w:p w14:paraId="3FFC17D5"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Santos, T.T.; de Souza, L.L.; dos Santos, A.A.; Avila, S. Grape Detection, Segmentation, and Tracking Using Deep Neural Networks and Three-Dimensional Association.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2020</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170</w:t>
      </w:r>
      <w:r w:rsidRPr="00E11B45">
        <w:rPr>
          <w:rFonts w:ascii="Times New Roman" w:hAnsi="Times New Roman" w:cs="Times New Roman"/>
          <w:bCs/>
          <w:lang w:val="en-US" w:bidi="en-US"/>
        </w:rPr>
        <w:t>, 105247</w:t>
      </w:r>
      <w:r w:rsidRPr="00E11B45">
        <w:rPr>
          <w:rFonts w:ascii="Times New Roman" w:hAnsi="Times New Roman" w:cs="Times New Roman"/>
          <w:lang w:val="en-US" w:bidi="en-US"/>
        </w:rPr>
        <w:t>.</w:t>
      </w:r>
    </w:p>
    <w:p w14:paraId="452B2503" w14:textId="77777777"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Rahim, U.F.; Utsumi, T.; Mineno, H. Deep Learning-Based Accurate Grapevine Inflorescence and Flower Quantification in Unstructured Vineyard Images Acquired Using a Mobile Sensing Platform.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198</w:t>
      </w:r>
      <w:r w:rsidRPr="00E11B45">
        <w:rPr>
          <w:rFonts w:ascii="Times New Roman" w:hAnsi="Times New Roman" w:cs="Times New Roman"/>
          <w:bCs/>
          <w:lang w:val="en-US" w:bidi="en-US"/>
        </w:rPr>
        <w:t>, 107088</w:t>
      </w:r>
      <w:r w:rsidRPr="00E11B45">
        <w:rPr>
          <w:rFonts w:ascii="Times New Roman" w:hAnsi="Times New Roman" w:cs="Times New Roman"/>
          <w:lang w:val="en-US" w:bidi="en-US"/>
        </w:rPr>
        <w:t>.</w:t>
      </w:r>
    </w:p>
    <w:p w14:paraId="2337CDBE" w14:textId="609AC801" w:rsidR="00421835" w:rsidRPr="00E11B45" w:rsidRDefault="00421835" w:rsidP="00E93346">
      <w:pPr>
        <w:numPr>
          <w:ilvl w:val="0"/>
          <w:numId w:val="5"/>
        </w:numPr>
        <w:spacing w:after="40" w:line="240" w:lineRule="auto"/>
        <w:ind w:left="567" w:hanging="709"/>
        <w:jc w:val="both"/>
        <w:rPr>
          <w:rFonts w:ascii="Times New Roman" w:hAnsi="Times New Roman" w:cs="Times New Roman"/>
          <w:lang w:val="en-US" w:bidi="en-US"/>
        </w:rPr>
      </w:pPr>
      <w:r w:rsidRPr="00E11B45">
        <w:rPr>
          <w:rFonts w:ascii="Times New Roman" w:hAnsi="Times New Roman" w:cs="Times New Roman"/>
          <w:lang w:val="en-US" w:bidi="en-US"/>
        </w:rPr>
        <w:t xml:space="preserve">Olenskyj, A.G.; Sams, B.S.; Fei, Z.; Singh, V.; Raja, P.V.; Bornhorst, G.M.; Earles, J.M. End-to-End Deep Learning for Directly Estimating Grape Yield from Ground-Based Imagery. </w:t>
      </w:r>
      <w:r w:rsidRPr="00E11B45">
        <w:rPr>
          <w:rFonts w:ascii="Times New Roman" w:hAnsi="Times New Roman" w:cs="Times New Roman"/>
          <w:i/>
          <w:lang w:val="en-US" w:bidi="en-US"/>
        </w:rPr>
        <w:t xml:space="preserve">Comput. Electron. Agric. </w:t>
      </w:r>
      <w:r w:rsidRPr="00E11B45">
        <w:rPr>
          <w:rFonts w:ascii="Times New Roman" w:hAnsi="Times New Roman" w:cs="Times New Roman"/>
          <w:b/>
          <w:bCs/>
          <w:lang w:val="en-US" w:bidi="en-US"/>
        </w:rPr>
        <w:t>2022</w:t>
      </w:r>
      <w:r w:rsidRPr="00E11B45">
        <w:rPr>
          <w:rFonts w:ascii="Times New Roman" w:hAnsi="Times New Roman" w:cs="Times New Roman"/>
          <w:bCs/>
          <w:lang w:val="en-US" w:bidi="en-US"/>
        </w:rPr>
        <w:t xml:space="preserve">, </w:t>
      </w:r>
      <w:r w:rsidRPr="00E11B45">
        <w:rPr>
          <w:rFonts w:ascii="Times New Roman" w:hAnsi="Times New Roman" w:cs="Times New Roman"/>
          <w:bCs/>
          <w:i/>
          <w:lang w:val="en-US" w:bidi="en-US"/>
        </w:rPr>
        <w:t>198</w:t>
      </w:r>
      <w:r w:rsidRPr="00E11B45">
        <w:rPr>
          <w:rFonts w:ascii="Times New Roman" w:hAnsi="Times New Roman" w:cs="Times New Roman"/>
          <w:bCs/>
          <w:lang w:val="en-US" w:bidi="en-US"/>
        </w:rPr>
        <w:t>, 107081</w:t>
      </w:r>
      <w:r w:rsidRPr="00E11B45">
        <w:rPr>
          <w:rFonts w:ascii="Times New Roman" w:hAnsi="Times New Roman" w:cs="Times New Roman"/>
          <w:lang w:val="en-US" w:bidi="en-US"/>
        </w:rPr>
        <w:t>.</w:t>
      </w:r>
    </w:p>
    <w:p w14:paraId="65363AF7" w14:textId="77777777" w:rsidR="002E7EF1" w:rsidRPr="00421835" w:rsidRDefault="002E7EF1" w:rsidP="00CC6041">
      <w:pPr>
        <w:spacing w:line="240" w:lineRule="auto"/>
        <w:jc w:val="both"/>
        <w:rPr>
          <w:rFonts w:ascii="Times New Roman" w:hAnsi="Times New Roman" w:cs="Times New Roman"/>
          <w:sz w:val="24"/>
          <w:szCs w:val="24"/>
          <w:lang w:val="en-US" w:bidi="en-US"/>
        </w:rPr>
      </w:pPr>
    </w:p>
    <w:p w14:paraId="27539B0A" w14:textId="77777777" w:rsidR="00160D20" w:rsidRDefault="00160D20" w:rsidP="00421835">
      <w:pPr>
        <w:spacing w:line="360" w:lineRule="auto"/>
        <w:jc w:val="both"/>
        <w:rPr>
          <w:rFonts w:ascii="Times New Roman" w:hAnsi="Times New Roman" w:cs="Times New Roman"/>
          <w:lang w:val="en-US" w:bidi="en-US"/>
        </w:rPr>
      </w:pPr>
    </w:p>
    <w:p w14:paraId="28DA755A" w14:textId="77777777" w:rsidR="005D2000" w:rsidRDefault="005D2000" w:rsidP="00421835">
      <w:pPr>
        <w:spacing w:line="360" w:lineRule="auto"/>
        <w:jc w:val="both"/>
        <w:rPr>
          <w:rFonts w:ascii="Times New Roman" w:hAnsi="Times New Roman" w:cs="Times New Roman"/>
          <w:lang w:val="en-US" w:bidi="en-US"/>
        </w:rPr>
      </w:pPr>
    </w:p>
    <w:p w14:paraId="6C281E93" w14:textId="77777777" w:rsidR="00E93346" w:rsidRDefault="00E93346" w:rsidP="00421835">
      <w:pPr>
        <w:spacing w:line="360" w:lineRule="auto"/>
        <w:jc w:val="both"/>
        <w:rPr>
          <w:rFonts w:ascii="Times New Roman" w:hAnsi="Times New Roman" w:cs="Times New Roman"/>
          <w:lang w:val="en-US" w:bidi="en-US"/>
        </w:rPr>
      </w:pPr>
    </w:p>
    <w:p w14:paraId="137C3CDB" w14:textId="77777777" w:rsidR="00E93346" w:rsidRDefault="00E93346" w:rsidP="00421835">
      <w:pPr>
        <w:spacing w:line="360" w:lineRule="auto"/>
        <w:jc w:val="both"/>
        <w:rPr>
          <w:rFonts w:ascii="Times New Roman" w:hAnsi="Times New Roman" w:cs="Times New Roman"/>
          <w:lang w:val="en-US" w:bidi="en-US"/>
        </w:rPr>
      </w:pPr>
    </w:p>
    <w:p w14:paraId="04CDBC37" w14:textId="77777777" w:rsidR="00E93346" w:rsidRDefault="00E93346" w:rsidP="00421835">
      <w:pPr>
        <w:spacing w:line="360" w:lineRule="auto"/>
        <w:jc w:val="both"/>
        <w:rPr>
          <w:rFonts w:ascii="Times New Roman" w:hAnsi="Times New Roman" w:cs="Times New Roman"/>
          <w:lang w:val="en-US" w:bidi="en-US"/>
        </w:rPr>
      </w:pPr>
    </w:p>
    <w:p w14:paraId="78258215" w14:textId="77777777" w:rsidR="00E93346" w:rsidRDefault="00E93346" w:rsidP="00421835">
      <w:pPr>
        <w:spacing w:line="360" w:lineRule="auto"/>
        <w:jc w:val="both"/>
        <w:rPr>
          <w:rFonts w:ascii="Times New Roman" w:hAnsi="Times New Roman" w:cs="Times New Roman"/>
          <w:lang w:val="en-US" w:bidi="en-US"/>
        </w:rPr>
      </w:pPr>
    </w:p>
    <w:p w14:paraId="5803F693" w14:textId="77777777" w:rsidR="00E93346" w:rsidRDefault="00E93346" w:rsidP="00421835">
      <w:pPr>
        <w:spacing w:line="360" w:lineRule="auto"/>
        <w:jc w:val="both"/>
        <w:rPr>
          <w:rFonts w:ascii="Times New Roman" w:hAnsi="Times New Roman" w:cs="Times New Roman"/>
          <w:lang w:val="en-US" w:bidi="en-US"/>
        </w:rPr>
      </w:pPr>
    </w:p>
    <w:p w14:paraId="6D6252A1" w14:textId="77777777" w:rsidR="00B94163" w:rsidRDefault="00B94163" w:rsidP="00421835">
      <w:pPr>
        <w:spacing w:line="360" w:lineRule="auto"/>
        <w:jc w:val="both"/>
        <w:rPr>
          <w:rFonts w:ascii="Times New Roman" w:hAnsi="Times New Roman" w:cs="Times New Roman"/>
          <w:lang w:val="en-US" w:bidi="en-US"/>
        </w:rPr>
      </w:pPr>
    </w:p>
    <w:p w14:paraId="1ED034B1" w14:textId="77777777" w:rsidR="00B94163" w:rsidRDefault="00B94163" w:rsidP="00421835">
      <w:pPr>
        <w:spacing w:line="360" w:lineRule="auto"/>
        <w:jc w:val="both"/>
        <w:rPr>
          <w:rFonts w:ascii="Times New Roman" w:hAnsi="Times New Roman" w:cs="Times New Roman"/>
          <w:lang w:val="en-US" w:bidi="en-US"/>
        </w:rPr>
      </w:pPr>
    </w:p>
    <w:p w14:paraId="35832377" w14:textId="77777777" w:rsidR="00E93346" w:rsidRDefault="00E93346" w:rsidP="00421835">
      <w:pPr>
        <w:spacing w:line="360" w:lineRule="auto"/>
        <w:jc w:val="both"/>
        <w:rPr>
          <w:rFonts w:ascii="Times New Roman" w:hAnsi="Times New Roman" w:cs="Times New Roman"/>
          <w:lang w:val="en-US" w:bidi="en-US"/>
        </w:rPr>
      </w:pPr>
    </w:p>
    <w:p w14:paraId="39488092" w14:textId="77777777" w:rsidR="00E93346" w:rsidRDefault="00E93346" w:rsidP="00421835">
      <w:pPr>
        <w:spacing w:line="360" w:lineRule="auto"/>
        <w:jc w:val="both"/>
        <w:rPr>
          <w:rFonts w:ascii="Times New Roman" w:hAnsi="Times New Roman" w:cs="Times New Roman"/>
          <w:lang w:val="en-US" w:bidi="en-US"/>
        </w:rPr>
      </w:pPr>
    </w:p>
    <w:p w14:paraId="7EDB5A56" w14:textId="77777777" w:rsidR="00160D20" w:rsidRDefault="00160D20" w:rsidP="00421835">
      <w:pPr>
        <w:spacing w:line="360" w:lineRule="auto"/>
        <w:jc w:val="both"/>
        <w:rPr>
          <w:rFonts w:ascii="Times New Roman" w:hAnsi="Times New Roman" w:cs="Times New Roman"/>
          <w:lang w:val="en-US" w:bidi="en-US"/>
        </w:rPr>
      </w:pPr>
    </w:p>
    <w:p w14:paraId="33C290C3" w14:textId="55DA3B20" w:rsidR="00160D20" w:rsidRPr="00FC6707" w:rsidRDefault="009B41AE" w:rsidP="006D411C">
      <w:pPr>
        <w:pStyle w:val="Titolo1"/>
        <w:rPr>
          <w:lang w:val="en-GB" w:bidi="en-US"/>
        </w:rPr>
      </w:pPr>
      <w:bookmarkStart w:id="33" w:name="_Toc181194754"/>
      <w:r>
        <w:rPr>
          <w:rFonts w:cs="Times New Roman"/>
          <w:b w:val="0"/>
          <w:bCs/>
          <w:noProof/>
          <w:lang w:val="en-GB" w:bidi="en-US"/>
        </w:rPr>
        <w:lastRenderedPageBreak/>
        <w:drawing>
          <wp:anchor distT="0" distB="0" distL="114300" distR="114300" simplePos="0" relativeHeight="251830272" behindDoc="0" locked="0" layoutInCell="1" allowOverlap="1" wp14:anchorId="7640A94F" wp14:editId="7ADA75AA">
            <wp:simplePos x="0" y="0"/>
            <wp:positionH relativeFrom="margin">
              <wp:posOffset>506730</wp:posOffset>
            </wp:positionH>
            <wp:positionV relativeFrom="page">
              <wp:posOffset>3569970</wp:posOffset>
            </wp:positionV>
            <wp:extent cx="4778375" cy="3922395"/>
            <wp:effectExtent l="0" t="0" r="3175" b="1905"/>
            <wp:wrapTopAndBottom/>
            <wp:docPr id="179600722"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8375" cy="3922395"/>
                    </a:xfrm>
                    <a:prstGeom prst="rect">
                      <a:avLst/>
                    </a:prstGeom>
                    <a:noFill/>
                  </pic:spPr>
                </pic:pic>
              </a:graphicData>
            </a:graphic>
            <wp14:sizeRelH relativeFrom="margin">
              <wp14:pctWidth>0</wp14:pctWidth>
            </wp14:sizeRelH>
            <wp14:sizeRelV relativeFrom="margin">
              <wp14:pctHeight>0</wp14:pctHeight>
            </wp14:sizeRelV>
          </wp:anchor>
        </w:drawing>
      </w:r>
      <w:r>
        <w:rPr>
          <w:rFonts w:cs="Times New Roman"/>
          <w:b w:val="0"/>
          <w:bCs/>
          <w:noProof/>
          <w:lang w:val="en-GB" w:bidi="en-US"/>
        </w:rPr>
        <w:drawing>
          <wp:anchor distT="0" distB="0" distL="114300" distR="114300" simplePos="0" relativeHeight="251828224" behindDoc="0" locked="0" layoutInCell="1" allowOverlap="1" wp14:anchorId="421BCEEB" wp14:editId="2875BF63">
            <wp:simplePos x="0" y="0"/>
            <wp:positionH relativeFrom="margin">
              <wp:posOffset>-312033</wp:posOffset>
            </wp:positionH>
            <wp:positionV relativeFrom="page">
              <wp:posOffset>1924216</wp:posOffset>
            </wp:positionV>
            <wp:extent cx="6384290" cy="1847850"/>
            <wp:effectExtent l="0" t="0" r="0" b="0"/>
            <wp:wrapTopAndBottom/>
            <wp:docPr id="769056413"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84290" cy="1847850"/>
                    </a:xfrm>
                    <a:prstGeom prst="rect">
                      <a:avLst/>
                    </a:prstGeom>
                    <a:noFill/>
                  </pic:spPr>
                </pic:pic>
              </a:graphicData>
            </a:graphic>
            <wp14:sizeRelH relativeFrom="margin">
              <wp14:pctWidth>0</wp14:pctWidth>
            </wp14:sizeRelH>
            <wp14:sizeRelV relativeFrom="margin">
              <wp14:pctHeight>0</wp14:pctHeight>
            </wp14:sizeRelV>
          </wp:anchor>
        </w:drawing>
      </w:r>
      <w:r w:rsidR="00384161" w:rsidRPr="00186BF0">
        <w:rPr>
          <w:noProof/>
          <w:lang w:val="en-GB" w:bidi="en-US"/>
        </w:rPr>
        <w:drawing>
          <wp:anchor distT="0" distB="0" distL="114300" distR="114300" simplePos="0" relativeHeight="251829248" behindDoc="0" locked="1" layoutInCell="1" allowOverlap="0" wp14:anchorId="50EE4BF9" wp14:editId="00A572FF">
            <wp:simplePos x="0" y="0"/>
            <wp:positionH relativeFrom="margin">
              <wp:posOffset>152400</wp:posOffset>
            </wp:positionH>
            <wp:positionV relativeFrom="page">
              <wp:posOffset>1353185</wp:posOffset>
            </wp:positionV>
            <wp:extent cx="5759450" cy="557530"/>
            <wp:effectExtent l="0" t="0" r="0" b="0"/>
            <wp:wrapTopAndBottom/>
            <wp:docPr id="184554762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47629" name=""/>
                    <pic:cNvPicPr/>
                  </pic:nvPicPr>
                  <pic:blipFill>
                    <a:blip r:embed="rId30">
                      <a:extLst>
                        <a:ext uri="{28A0092B-C50C-407E-A947-70E740481C1C}">
                          <a14:useLocalDpi xmlns:a14="http://schemas.microsoft.com/office/drawing/2010/main" val="0"/>
                        </a:ext>
                      </a:extLst>
                    </a:blip>
                    <a:stretch>
                      <a:fillRect/>
                    </a:stretch>
                  </pic:blipFill>
                  <pic:spPr>
                    <a:xfrm>
                      <a:off x="0" y="0"/>
                      <a:ext cx="5759450" cy="557530"/>
                    </a:xfrm>
                    <a:prstGeom prst="rect">
                      <a:avLst/>
                    </a:prstGeom>
                  </pic:spPr>
                </pic:pic>
              </a:graphicData>
            </a:graphic>
            <wp14:sizeRelH relativeFrom="margin">
              <wp14:pctWidth>0</wp14:pctWidth>
            </wp14:sizeRelH>
            <wp14:sizeRelV relativeFrom="margin">
              <wp14:pctHeight>0</wp14:pctHeight>
            </wp14:sizeRelV>
          </wp:anchor>
        </w:drawing>
      </w:r>
      <w:r w:rsidR="00160D20" w:rsidRPr="00160D20">
        <w:rPr>
          <w:lang w:val="en-GB" w:bidi="en-US"/>
        </w:rPr>
        <w:t xml:space="preserve">CHAPTER </w:t>
      </w:r>
      <w:r w:rsidR="004A3C6E">
        <w:rPr>
          <w:lang w:val="en-GB" w:bidi="en-US"/>
        </w:rPr>
        <w:t>3</w:t>
      </w:r>
      <w:r w:rsidR="00160D20" w:rsidRPr="00160D20">
        <w:rPr>
          <w:lang w:val="en-GB" w:bidi="en-US"/>
        </w:rPr>
        <w:t>.</w:t>
      </w:r>
      <w:bookmarkEnd w:id="33"/>
    </w:p>
    <w:p w14:paraId="21A808FC" w14:textId="5655F870" w:rsidR="00702F30" w:rsidRDefault="00702F30" w:rsidP="00160D20">
      <w:pPr>
        <w:spacing w:line="360" w:lineRule="auto"/>
        <w:jc w:val="both"/>
        <w:rPr>
          <w:rFonts w:ascii="Times New Roman" w:hAnsi="Times New Roman" w:cs="Times New Roman"/>
          <w:b/>
          <w:bCs/>
          <w:lang w:val="en-GB" w:bidi="en-US"/>
        </w:rPr>
      </w:pPr>
    </w:p>
    <w:p w14:paraId="0FC7F4F2" w14:textId="3B28B3EF" w:rsidR="00870F05" w:rsidRDefault="009B41AE" w:rsidP="00BD46FA">
      <w:pPr>
        <w:spacing w:line="360" w:lineRule="auto"/>
        <w:jc w:val="both"/>
        <w:rPr>
          <w:rFonts w:ascii="Times New Roman" w:hAnsi="Times New Roman" w:cs="Times New Roman"/>
          <w:b/>
          <w:bCs/>
          <w:lang w:val="en-GB" w:bidi="en-US"/>
        </w:rPr>
      </w:pPr>
      <w:r w:rsidRPr="006C6E64">
        <w:rPr>
          <w:rFonts w:ascii="Times New Roman" w:hAnsi="Times New Roman" w:cs="Times New Roman"/>
          <w:b/>
          <w:bCs/>
          <w:noProof/>
          <w:lang w:val="en-GB" w:bidi="en-US"/>
        </w:rPr>
        <w:drawing>
          <wp:anchor distT="0" distB="0" distL="114300" distR="114300" simplePos="0" relativeHeight="251831296" behindDoc="0" locked="0" layoutInCell="1" allowOverlap="1" wp14:anchorId="6EC6532A" wp14:editId="4009457E">
            <wp:simplePos x="0" y="0"/>
            <wp:positionH relativeFrom="column">
              <wp:posOffset>236607</wp:posOffset>
            </wp:positionH>
            <wp:positionV relativeFrom="page">
              <wp:posOffset>8062623</wp:posOffset>
            </wp:positionV>
            <wp:extent cx="3816350" cy="1204595"/>
            <wp:effectExtent l="0" t="0" r="0" b="0"/>
            <wp:wrapTopAndBottom/>
            <wp:docPr id="1537236934" name="Immagine 1" descr="Immagine che contiene testo, schermata, Carattere, algeb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36934" name="Immagine 1" descr="Immagine che contiene testo, schermata, Carattere, algebra&#10;&#10;Descrizione generata automaticamente"/>
                    <pic:cNvPicPr/>
                  </pic:nvPicPr>
                  <pic:blipFill>
                    <a:blip r:embed="rId31">
                      <a:extLst>
                        <a:ext uri="{28A0092B-C50C-407E-A947-70E740481C1C}">
                          <a14:useLocalDpi xmlns:a14="http://schemas.microsoft.com/office/drawing/2010/main" val="0"/>
                        </a:ext>
                      </a:extLst>
                    </a:blip>
                    <a:stretch>
                      <a:fillRect/>
                    </a:stretch>
                  </pic:blipFill>
                  <pic:spPr>
                    <a:xfrm>
                      <a:off x="0" y="0"/>
                      <a:ext cx="3816350" cy="1204595"/>
                    </a:xfrm>
                    <a:prstGeom prst="rect">
                      <a:avLst/>
                    </a:prstGeom>
                  </pic:spPr>
                </pic:pic>
              </a:graphicData>
            </a:graphic>
            <wp14:sizeRelH relativeFrom="margin">
              <wp14:pctWidth>0</wp14:pctWidth>
            </wp14:sizeRelH>
            <wp14:sizeRelV relativeFrom="margin">
              <wp14:pctHeight>0</wp14:pctHeight>
            </wp14:sizeRelV>
          </wp:anchor>
        </w:drawing>
      </w:r>
    </w:p>
    <w:p w14:paraId="2EAA98A1" w14:textId="76F85BF3" w:rsidR="00BD46FA" w:rsidRPr="00025896" w:rsidRDefault="00487DFE" w:rsidP="00E81807">
      <w:pPr>
        <w:pStyle w:val="Titolo1"/>
        <w:rPr>
          <w:lang w:val="en-US" w:bidi="en-US"/>
        </w:rPr>
      </w:pPr>
      <w:bookmarkStart w:id="34" w:name="_Toc181194755"/>
      <w:r>
        <w:rPr>
          <w:lang w:val="en-US" w:bidi="en-US"/>
        </w:rPr>
        <w:lastRenderedPageBreak/>
        <w:t>1.</w:t>
      </w:r>
      <w:r w:rsidR="00E81807">
        <w:rPr>
          <w:lang w:val="en-US" w:bidi="en-US"/>
        </w:rPr>
        <w:t xml:space="preserve"> </w:t>
      </w:r>
      <w:r w:rsidR="00BD46FA" w:rsidRPr="00025896">
        <w:rPr>
          <w:lang w:val="en-US" w:bidi="en-US"/>
        </w:rPr>
        <w:t>Introduction</w:t>
      </w:r>
      <w:bookmarkEnd w:id="34"/>
    </w:p>
    <w:p w14:paraId="61AE17F3"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The use of unmanned aerial vehicles (UAV) is becoming increasingly important in precision viticulture. Therefore, there is a huge interest in generating orthophotos with high spatial resolution. UAVs are used in various fields and sectors due to their flexibility</w:t>
      </w:r>
      <w:r w:rsidRPr="00BD46FA" w:rsidDel="00E67E33">
        <w:rPr>
          <w:rFonts w:ascii="Times New Roman" w:hAnsi="Times New Roman" w:cs="Times New Roman"/>
          <w:sz w:val="24"/>
          <w:szCs w:val="24"/>
          <w:lang w:val="en-GB" w:bidi="en-US"/>
        </w:rPr>
        <w:t xml:space="preserve"> </w:t>
      </w:r>
      <w:r w:rsidRPr="00BD46FA">
        <w:rPr>
          <w:rFonts w:ascii="Times New Roman" w:hAnsi="Times New Roman" w:cs="Times New Roman"/>
          <w:sz w:val="24"/>
          <w:szCs w:val="24"/>
          <w:lang w:val="en-GB" w:bidi="en-US"/>
        </w:rPr>
        <w:t xml:space="preserve">and ease of survey. The drones can be divided into horizontal take-off and landing (HTOL), vertical take-off and landing (VTOL) and hybrid drones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{"citationID":"KCLc2mzb","properties":{"formattedCitation":"[11]","plainCitation":"[11]","noteIndex":0},"citationItems":[{"id":161,"uris":["http://zotero.org/users/9822360/items/FIHZ5HBH"],"itemData":{"id":161,"type":"article-journal","container-title":"Progress in Aerospace Sciences","ISSN":"0376-0421","journalAbbreviation":"Progress in Aerospace Sciences","note":"publisher: Elsevier","page":"99-131","title":"Classifications, applications, and design challenges of drones: A review","volume":"91","author":[{"family":"Hassanalian","given":"Mostafa"},{"family":"Abdelkefi","given":"Abdessattar"}],"issued":{"date-parts":[["2017"]]}}}],"schema":"https://github.com/citation-style-language/schema/raw/master/csl-citation.json"}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[11]</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Among them, VTOL-type multi-rotor drones are the most widely used in precision agriculture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{"citationID":"Is36HJ15","properties":{"formattedCitation":"[9, 19]","plainCitation":"[9, 19]","noteIndex":0},"citationItems":[{"id":162,"uris":["http://zotero.org/users/9822360/items/WKXT6359"],"itemData":{"id":162,"type":"article-journal","container-title":"Progress in Aerospace Sciences","ISSN":"0376-0421","journalAbbreviation":"Progress in Aerospace Sciences","note":"publisher: Elsevier","page":"100694","title":"Configurations, flight mechanisms, and applications of unmanned aerial systems: A review","volume":"121","author":[{"family":"Darvishpoor","given":"Shahin"},{"family":"Roshanian","given":"Jafar"},{"family":"Raissi","given":"Ali"},{"family":"Hassanalian","given":"Mostafa"}],"issued":{"date-parts":[["2020"]]}}},{"id":447,"uris":["http://zotero.org/users/9822360/items/IAA92BMZ"],"itemData":{"id":447,"type":"article-journal","collection-title":"Agronomy","DOI":"https://doi.org/10.3390/agronomy13020324","journalAbbreviation":"Agronomy","title":"Application of Precision Agriculture for the Sustainable Management of Fertilization in Olive Groves.","volume":"13, 324","author":[{"family":"Roma","given":"E"},{"family":"Laudicina","given":"Vito Armando"},{"family":"Vallone","given":"M"},{"family":"Catania","given":"P"}],"issued":{"date-parts":[["2023"]]}}}],"schema":"https://github.com/citation-style-language/schema/raw/master/csl-citation.json"}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[9, 19]</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This configuration benefits from vertical take-off and landing, which increases the operational flexibility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{"citationID":"0tmIm4DH","properties":{"formattedCitation":"[8]","plainCitation":"[8]","noteIndex":0},"citationItems":[{"id":159,"uris":["http://zotero.org/users/9822360/items/5ZVQCSYQ"],"itemData":{"id":159,"type":"article-journal","container-title":"Journal of Advanced Transportation","ISSN":"0197-6729","journalAbbreviation":"Journal of Advanced Transportation","note":"publisher: Hindawi","title":"Construction prototyping, flight dynamics modeling, and aerodynamic analysis of hybrid VTOL unmanned aircraft","volume":"2018","author":[{"family":"Czyba","given":"Roman"},{"family":"Lemanowicz","given":"Marcin"},{"family":"Gorol","given":"Zbigniew"},{"family":"Kudala","given":"Tomasz"}],"issued":{"date-parts":[["2018"]]}}}],"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[8]</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The drones used in precision agriculture are semi-autonomous. This means that the UAV flies a specific flight path, following information obtained through waypoints and previously established altitudes. The UAV is equipped with a positioning measurement system, such as a Global Navigation Satellite System or GNSS, to find out its location in real-time from waypoints. It is also equipped with an altimeter to maintain a constant altitude. UAVs are used to produce images generated by various sensors, such as RGB, multispectral, hyperspectral, and thermal cameras, allowing to detect variability in crop growth and productivity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{"citationID":"InhorKwU","properties":{"formattedCitation":"[1, 6, 10, 13]","plainCitation":"[1, 6, 10, 13]","noteIndex":0},"citationItems":[{"id":154,"uris":["http://zotero.org/users/9822360/items/B3BTYJ6G"],"itemData":{"id":154,"type":"article-journal","container-title":"Remote sensing","ISSN":"2072-4292","issue":"11","journalAbbreviation":"Remote sensing","note":"publisher: MDPI","page":"1110","title":"Hyperspectral imaging: A review on UAV-based sensors, data processing and applications for agriculture and forestry","volume":"9","author":[{"family":"Adão","given":"Telmo"},{"family":"Hruška","given":"Jonáš"},{"family":"Pádua","given":"Luís"},{"family":"Bessa","given":"José"},{"family":"Peres","given":"Emanuel"},{"family":"Morais","given":"Raul"},{"family":"Sousa","given":"Joaquim Joao"}],"issued":{"date-parts":[["2017"]]}}},{"id":160,"uris":["http://zotero.org/users/9822360/items/4P2I3GW8"],"itemData":{"id":160,"type":"article-journal","container-title":"Sensors","ISSN":"1424-8220","issue":"2","journalAbbreviation":"Sensors","note":"publisher: MDPI","page":"586","title":"Using unmanned aerial vehicles in postfire vegetation survey campaigns through large and heterogeneous areas: Opportunities and challenges","volume":"18","author":[{"family":"Fernández-Guisuraga","given":"José Manuel"},{"family":"Sanz-Ablanedo","given":"Enoc"},{"family":"Suárez-Seoane","given":"Susana"},{"family":"Calvo","given":"Leonor"}],"issued":{"date-parts":[["2018"]]}}},{"id":155,"uris":["http://zotero.org/users/9822360/items/2VXVIBFW"],"itemData":{"id":155,"type":"article-journal","container-title":"Remote Sensing","ISSN":"2072-4292","issue":"1","journalAbbreviation":"Remote Sensing","note":"publisher: Molecular Diversity Preservation International","page":"290-305","title":"Acquisition of NIR-green-blue digital photographs from unmanned aircraft for crop monitoring","volume":"2","author":[{"family":"Hunt Jr","given":"E Raymond"},{"family":"Hively","given":"W Dean"},{"family":"Fujikawa","given":"Stephen J"},{"family":"Linden","given":"David S"},{"family":"Daughtry","given":"Craig ST"},{"family":"McCarty","given":"Greg W"}],"issued":{"date-parts":[["2010"]]}}},{"id":446,"uris":["http://zotero.org/users/9822360/items/KH8JVNFP"],"itemData":{"id":446,"type":"article-journal","collection-title":"9","DOI":"https://doi.org/10.3390/horticulturae9020133","issue":"133","journalAbbreviation":"Horticulturae","title":"Evaluation of Multispectral Data Acquired from UAV Platform in Olive Orchard.","volume":"9, 133","author":[{"family":"Catania","given":"P"},{"family":"Roma","given":"E"},{"family":"Orlando","given":"S"},{"family":"Vallone","given":"M"}],"issued":{"date-parts":[["2023"]]}}}],"schema":"https://github.com/citation-style-language/schema/raw/master/csl-citation.json"}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 6, 10, 13]</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US" w:bidi="en-US"/>
        </w:rPr>
        <w:t xml:space="preserve">. </w:t>
      </w:r>
    </w:p>
    <w:p w14:paraId="6ED9BFB5"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One of the main advantage of UAVs is the flexibility of carrying sensors that are able to capture images at closer or shorter distances from multiple viewing angles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xc4Ctnm9","properties":{"formattedCitation":"[2]","plainCitation":"[2]","noteIndex":0},"citationItems":[{"id":158,"uris":["http://zotero.org/users/9822360/items/XCBWM9D2"],"itemData":{"id":158,"type":"article-journal","container-title":"Drones","ISSN":"2504-446X","issue":"4","journalAbbreviation":"Drones","note":"publisher: MDPI","page":"79","title":"Accuracy assessment of 3D photogrammetric models from an unmanned aerial vehicle","volume":"3","author":[{"family":"Barba","given":"Salvatore"},{"family":"Barbarella","given":"Maurizio"},{"family":"Di Benedetto","given":"Alessandro"},{"family":"Fiani","given":"Margherita"},{"family":"Gujski","given":"Lucas"},{"family":"Limongiello","given":"Marco"}],"issued":{"date-parts":[["2019"]]}}}],"schema":"https://github.com/citation-style-language/schema/raw/master/csl-citation.json"}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[2]</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In particular, depending on the adjustment of the camera axis, either vertical or at a variable angle of inclination, the detail of the survey can be changed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{"citationID":"XyqOT602","properties":{"formattedCitation":"[20]","plainCitation":"[20]","noteIndex":0},"citationItems":[{"id":157,"uris":["http://zotero.org/users/9822360/items/MZPULPZU"],"itemData":{"id":157,"type":"article-journal","container-title":"European Journal of Remote Sensing","ISSN":"2279-7254","issue":"1","journalAbbreviation":"European Journal of Remote Sensing","note":"publisher: Taylor &amp; Francis","page":"211-221","title":"Combining nadir and oblique UAV imagery to reconstruct quarry topography: Methodology and feasibility analysis","volume":"50","author":[{"family":"Rossi","given":"Paolo"},{"family":"Mancini","given":"Francesco"},{"family":"Dubbini","given":"Marco"},{"family":"Mazzone","given":"Francesco"},{"family":"Capra","given":"Alessandro"}],"issued":{"date-parts":[["2017"]]}}}],"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[20]</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The accuracy of image acquisition performed by UAVs can be affected by several parameters and factors, which depend on the embedded characteristics of the sensor used, but especially on the configuration of flight operations. Field characteristics such as soil profile, hydrology, soil conditions can also influence the acquisition accuracy. In particular, soil profile can affect the spectral features due to the change in altitude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lTBhlt3U","properties":{"formattedCitation":"[16]","plainCitation":"[16]","noteIndex":0},"citationItems":[{"id":147,"uris":["http://zotero.org/users/9822360/items/VMU2KLVG"],"itemData":{"id":147,"type":"article-journal","container-title":"Land","ISSN":"2073-445X","issue":"1","journalAbbreviation":"Land","note":"publisher: MDPI","page":"282-299","title":"Interrelationships of land use/cover change and topography with soil acidity and salinity as indicators of land degradation","volume":"3","author":[{"family":"Manandhar","given":"Ramita"},{"family":"Odeh","given":"Inakwu OA"}],"issued":{"date-parts":[["2014"]]}}}],"schema":"https://github.com/citation-style-language/schema/raw/master/csl-citation.json"}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[16]</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The speed and direction of flight influence its duration, while varying other flight attributes such as height, the ground resolution of the images changes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{"citationID":"kd70SZpn","properties":{"formattedCitation":"[12]","plainCitation":"[12]","noteIndex":0},"citationItems":[{"id":156,"uris":["http://zotero.org/users/9822360/items/26Z4HUE9"],"itemData":{"id":156,"type":"article-journal","container-title":"ISPRS Journal of Photogrammetry and Remote Sensing","ISSN":"0924-2716","journalAbbreviation":"ISPRS Journal of Photogrammetry and Remote Sensing","note":"publisher: Elsevier","page":"1-9","title":"Pixel size of aerial imagery constrains the applications of unmanned aerial vehicle in crop breeding","volume":"154","author":[{"family":"Hu","given":"Pengcheng"},{"family":"Guo","given":"Wei"},{"family":"Chapman","given":"Scott C"},{"family":"Guo","given":"Yan"},{"family":"Zheng","given":"Bangyou"}],"issued":{"date-parts":[["2019"]]}}}],"schema":"https://github.com/citation-style-language/schema/raw/master/csl-citation.json"}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[12]</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Variation in flight height affects some parameters of the spectral response of crops, influencing, for instance, a variation in NIR reflectance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5pvMbJwE","properties":{"formattedCitation":"[22]","plainCitation":"[22]","noteIndex":0},"citationItems":[{"id":152,"uris":["http://zotero.org/users/9822360/items/JQDY8EG2"],"itemData":{"id":152,"type":"article-journal","container-title":"Drones","ISSN":"2504-446X","issue":"3","journalAbbreviation":"Drones","note":"publisher: MDPI","page":"55","title":"Illumination geometry and flying height influence surface reflectance and NDVI derived from multispectral UAS imagery","volume":"3","author":[{"family":"Stow","given":"Daniel"},{"family":"Nichol","given":"Caroline J"},{"family":"Wade","given":"Tom"},{"family":"Assmann","given":"Jakob J"},{"family":"Simpson","given":"Gillian"},{"family":"Helfter","given":"Carole"}],"issued":{"date-parts":[["2019"]]}}}],"schema":"https://github.com/citation-style-language/schema/raw/master/csl-citation.json"}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[22]</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There are scientific references in the literature that defines how the flight path affects geometric resolution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{"citationID":"8GFT74ot","properties":{"formattedCitation":"[25]","plainCitation":"[25]","noteIndex":0},"citationItems":[{"id":153,"uris":["http://zotero.org/users/9822360/items/ERLVVIA5"],"itemData":{"id":153,"type":"article-journal","container-title":"ISPRS journal of photogrammetry and remote sensing","ISSN":"0924-2716","journalAbbreviation":"ISPRS journal of photogrammetry and remote sensing","note":"publisher: Elsevier","page":"483-494","title":"A multi-UAV cooperative route planning methodology for 3D fine-resolution building model reconstruction","volume":"146","author":[{"family":"Zheng","given":"Xiaocui"},{"family":"Wang","given":"Fei"},{"family":"Li","given":"Zhanghua"}],"issued":{"date-parts":[["2018"]]}}}],"schema":"https://github.com/citation-style-language/schema/raw/master/csl-citation.json"}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[25]</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However, in the context of precision agriculture, no studies investigate the influence of different flight routes. The aim of this study was to evaluate the influence of two flight paths on the spectral response (in terms of Normalized Difference Vegetation Index, NDVI) and vigor area (expressed in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in vineyard plot characterized by irregular orography using UAVs platform.</w:t>
      </w:r>
    </w:p>
    <w:p w14:paraId="329C7B51" w14:textId="790C94EE" w:rsidR="00BD46FA" w:rsidRPr="00025896" w:rsidRDefault="009D027A" w:rsidP="009D027A">
      <w:pPr>
        <w:pStyle w:val="Titolo1"/>
        <w:rPr>
          <w:lang w:val="en-US" w:bidi="en-US"/>
        </w:rPr>
      </w:pPr>
      <w:bookmarkStart w:id="35" w:name="_Toc181194756"/>
      <w:r>
        <w:rPr>
          <w:lang w:val="en-US" w:bidi="en-US"/>
        </w:rPr>
        <w:lastRenderedPageBreak/>
        <w:t xml:space="preserve">2. </w:t>
      </w:r>
      <w:r w:rsidR="00BD46FA" w:rsidRPr="00025896">
        <w:rPr>
          <w:lang w:val="en-US" w:bidi="en-US"/>
        </w:rPr>
        <w:t>Materials and Methods</w:t>
      </w:r>
      <w:bookmarkEnd w:id="35"/>
    </w:p>
    <w:p w14:paraId="38338FF1" w14:textId="04258395" w:rsidR="00BD46FA" w:rsidRPr="00E81807" w:rsidRDefault="009D027A" w:rsidP="009D027A">
      <w:pPr>
        <w:pStyle w:val="Titolo2"/>
        <w:rPr>
          <w:lang w:val="en-US" w:bidi="en-US"/>
        </w:rPr>
      </w:pPr>
      <w:bookmarkStart w:id="36" w:name="_Toc181194757"/>
      <w:r>
        <w:rPr>
          <w:lang w:val="en-US" w:bidi="en-US"/>
        </w:rPr>
        <w:t xml:space="preserve">2.1 </w:t>
      </w:r>
      <w:r w:rsidR="00BD46FA" w:rsidRPr="00E81807">
        <w:rPr>
          <w:lang w:val="en-US" w:bidi="en-US"/>
        </w:rPr>
        <w:t>Study area</w:t>
      </w:r>
      <w:bookmarkEnd w:id="36"/>
    </w:p>
    <w:p w14:paraId="2D25EF43"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 xml:space="preserve">The trial was performed in Camporeale (Palermo, Italy) in Tenute Rapitalà farm with centroid coordinates of Lat 37° 55’ 11.18’’ N, Long 13°04’22.31” E. According to the Koppen–Geiger’s classification, </w:t>
      </w:r>
      <w:r w:rsidRPr="00BD46FA">
        <w:rPr>
          <w:rFonts w:ascii="Times New Roman" w:hAnsi="Times New Roman" w:cs="Times New Roman"/>
          <w:sz w:val="24"/>
          <w:szCs w:val="24"/>
          <w:lang w:val="en-US" w:bidi="en-US"/>
        </w:rPr>
        <w:t>the climate of the area is classified</w:t>
      </w:r>
      <w:r w:rsidRPr="00BD46FA">
        <w:rPr>
          <w:rFonts w:ascii="Times New Roman" w:hAnsi="Times New Roman" w:cs="Times New Roman"/>
          <w:sz w:val="24"/>
          <w:szCs w:val="24"/>
          <w:lang w:val="en-GB" w:bidi="en-US"/>
        </w:rPr>
        <w:t xml:space="preserve"> as Mediterranean hot summer climates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{"citationID":"s1uRPyng","properties":{"formattedCitation":"[14]","plainCitation":"[14]","noteIndex":0},"citationItems":[{"id":"g6cw7YaX/19fk2rAS","uris":["http://zotero.org/users/7807751/items/UEI2NXX5"],"itemData":{"id":446,"type":"article-journal","title":"World map of the Köppen-Geiger climate classification updated","author":[{"family":"Kottek","given":"Markus"},{"family":"Grieser","given":"Jürgen"},{"family":"Beck","given":"Christoph"},{"family":"Rudolf","given":"Bruno"},{"family":"Rubel","given":"Franz"}],"issued":{"date-parts":[["2006"]]}}}],"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[14]</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Climatic data were recorded by a weather station positioned in the field; the mean air temperature was from 18.3 to 24.6 °C and the mean annual rainfall from 700 to 820 mm in the growing season. The experiment was carried out in 2022 in a vineyard cultivated according to the ordinary management practices of the area with drip irrigation system. The field has a total area of 3.2 hectare with an irregular orography. The experimental plot was divided into two different sub plots according to soil profile, flat and slope condition. The flat area (F) had a surface of 1.7 hectare corresponding to 6,905 vines, the sloped area (S) had a surface of 1.5 hectare corresponding to 6,038 vines. The planting layout was 2.4 x 1 meter for both plots. The rows orientation was NE-SW with an angle of 22° from the North. The trellis system was a double cordon spur pruned. The vineyard was planted in 2007 with cv. Catarratto, a typical cultivar of the area, in full productivity. </w:t>
      </w:r>
    </w:p>
    <w:p w14:paraId="2358A799" w14:textId="0670C2BE" w:rsidR="00BD46FA" w:rsidRPr="009A42B6" w:rsidRDefault="009A42B6" w:rsidP="009A42B6">
      <w:pPr>
        <w:pStyle w:val="Titolo2"/>
        <w:rPr>
          <w:lang w:val="en-GB" w:bidi="en-US"/>
        </w:rPr>
      </w:pPr>
      <w:bookmarkStart w:id="37" w:name="_Toc181194758"/>
      <w:r w:rsidRPr="009A42B6">
        <w:rPr>
          <w:lang w:val="en-GB" w:bidi="en-US"/>
        </w:rPr>
        <w:t xml:space="preserve">2.2 </w:t>
      </w:r>
      <w:r w:rsidR="00BD46FA" w:rsidRPr="009A42B6">
        <w:rPr>
          <w:lang w:val="en-GB" w:bidi="en-US"/>
        </w:rPr>
        <w:t>Flight scheduling and multispectral data acquisition</w:t>
      </w:r>
      <w:bookmarkEnd w:id="37"/>
    </w:p>
    <w:p w14:paraId="1B224C49"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A remote UAV platform equipped with a multispectral camera was used. to investigate the spectral features. The UAV platform used, was a quadcopter model Phantom 4 (DJI, Shenzhen, China). Before the flight, 12 Ground Control Points (GCPs) were located in the external and internal part of each sub area. They were georeferenced using the GNSS receiver S7-G by Stonex (Milan, Italy), equipped with a Stonex geodetic antenna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{"citationID":"QJUtXCxc","properties":{"formattedCitation":"[4, 5]","plainCitation":"[4, 5]","noteIndex":0},"citationItems":[{"id":"g6cw7YaX/W8bNwKSL","uris":["http://zotero.org/users/7807751/items/RI9XW99H"],"itemData":{"id":6,"type":"article-journal","container-title":"Agronomy","issue":"7","journalAbbreviation":"Agronomy","note":"publisher: Multidisciplinary Digital Publishing Institute","page":"924","title":"Positioning accuracy comparison of GNSS receivers used for mapping and guidance of agricultural machines","volume":"10","author":[{"family":"Catania","given":"Pietro"},{"family":"Comparetti","given":"Antonio"},{"family":"Febo","given":"Pierluigi"},{"family":"Morello","given":"Giuseppe"},{"family":"Orlando","given":"Santo"},{"family":"Roma","given":"Eliseo"},{"family":"Vallone","given":"Mariangela"}],"issued":{"date-parts":[["2020"]]}}},{"id":"g6cw7YaX/aXJyAYCi","uris":["http://zotero.org/users/7807751/items/V2V2MC9L"],"itemData":{"id":54,"type":"paper-conference","event-title":"International Symposium on Precision Management of Orchards and Vineyards 1314","ISBN":"94-6261-312-5","page":"227-234","title":"Vineyard design supported by GPS application","volume":"1314","author":[{"family":"Catania","given":"P"},{"family":"Orlando","given":"S"},{"family":"Roma","given":"E"},{"family":"Vallone","given":"M"}],"issued":{"date-parts":[["2019"]]}}}],"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[4, 5]</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This instrument is able to use multiband signals from the main GNSS satellites and improve accuracy through the Real Time Kinematic (RTK) differential correction data. The coordinates of the different GCPs were acquired in RTK mode as an average of 60 measurements. The flight was carried out on DOY 195 at 12:00, with the sun rising at the zenith and under clear sky conditions and low wind speed, with the automatic guide following the set route and waypoints (Fig. 1).</w:t>
      </w:r>
    </w:p>
    <w:p w14:paraId="0DD54CBD"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  </w:t>
      </w:r>
    </w:p>
    <w:p w14:paraId="4AED9553" w14:textId="348579BF" w:rsidR="00BD46FA" w:rsidRPr="00BD46FA" w:rsidRDefault="00BD46FA" w:rsidP="006A2ED0">
      <w:pPr>
        <w:spacing w:line="360" w:lineRule="auto"/>
        <w:jc w:val="center"/>
        <w:rPr>
          <w:rFonts w:ascii="Times New Roman" w:hAnsi="Times New Roman" w:cs="Times New Roman"/>
          <w:sz w:val="24"/>
          <w:szCs w:val="24"/>
          <w:lang w:val="en-GB" w:bidi="en-US"/>
        </w:rPr>
      </w:pPr>
      <w:r w:rsidRPr="00BD46FA">
        <w:rPr>
          <w:rFonts w:ascii="Times New Roman" w:hAnsi="Times New Roman" w:cs="Times New Roman"/>
          <w:noProof/>
          <w:sz w:val="24"/>
          <w:szCs w:val="24"/>
          <w:lang w:val="en-GB" w:bidi="en-US"/>
        </w:rPr>
        <w:lastRenderedPageBreak/>
        <w:drawing>
          <wp:inline distT="0" distB="0" distL="0" distR="0" wp14:anchorId="253C464F" wp14:editId="09A982C8">
            <wp:extent cx="4201014" cy="2538877"/>
            <wp:effectExtent l="0" t="0" r="9525" b="0"/>
            <wp:docPr id="1849897681" name="Immagine 24" descr="Immagine che contiene po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97681" name="Immagine 24" descr="Immagine che contiene porta&#10;&#10;Descrizione generata automa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81392" cy="2587454"/>
                    </a:xfrm>
                    <a:prstGeom prst="rect">
                      <a:avLst/>
                    </a:prstGeom>
                    <a:noFill/>
                    <a:ln>
                      <a:noFill/>
                    </a:ln>
                  </pic:spPr>
                </pic:pic>
              </a:graphicData>
            </a:graphic>
          </wp:inline>
        </w:drawing>
      </w:r>
    </w:p>
    <w:p w14:paraId="17866081" w14:textId="5F27C534" w:rsidR="00BD46FA" w:rsidRPr="00BD46FA" w:rsidRDefault="00BD46FA" w:rsidP="004A2395">
      <w:pPr>
        <w:spacing w:line="360" w:lineRule="auto"/>
        <w:jc w:val="center"/>
        <w:rPr>
          <w:rFonts w:ascii="Times New Roman" w:hAnsi="Times New Roman" w:cs="Times New Roman"/>
          <w:sz w:val="24"/>
          <w:szCs w:val="24"/>
          <w:lang w:val="en-GB" w:bidi="en-US"/>
        </w:rPr>
      </w:pPr>
      <w:r w:rsidRPr="00A04210">
        <w:rPr>
          <w:rFonts w:ascii="Times New Roman" w:hAnsi="Times New Roman" w:cs="Times New Roman"/>
          <w:b/>
          <w:bCs/>
          <w:sz w:val="24"/>
          <w:szCs w:val="24"/>
          <w:lang w:val="en-GB" w:bidi="en-US"/>
        </w:rPr>
        <w:t>(a)</w:t>
      </w:r>
      <w:r w:rsidRPr="00BD46FA">
        <w:rPr>
          <w:rFonts w:ascii="Times New Roman" w:hAnsi="Times New Roman" w:cs="Times New Roman"/>
          <w:sz w:val="24"/>
          <w:szCs w:val="24"/>
          <w:lang w:val="en-GB" w:bidi="en-US"/>
        </w:rPr>
        <w:t xml:space="preserve">   </w:t>
      </w:r>
      <w:r w:rsidRPr="00BD46FA">
        <w:rPr>
          <w:rFonts w:ascii="Times New Roman" w:hAnsi="Times New Roman" w:cs="Times New Roman"/>
          <w:sz w:val="24"/>
          <w:szCs w:val="24"/>
          <w:lang w:val="en-GB" w:bidi="en-US"/>
        </w:rPr>
        <w:tab/>
      </w:r>
      <w:r w:rsidRPr="00BD46FA">
        <w:rPr>
          <w:rFonts w:ascii="Times New Roman" w:hAnsi="Times New Roman" w:cs="Times New Roman"/>
          <w:sz w:val="24"/>
          <w:szCs w:val="24"/>
          <w:lang w:val="en-GB" w:bidi="en-US"/>
        </w:rPr>
        <w:tab/>
      </w:r>
      <w:r w:rsidRPr="00BD46FA">
        <w:rPr>
          <w:rFonts w:ascii="Times New Roman" w:hAnsi="Times New Roman" w:cs="Times New Roman"/>
          <w:sz w:val="24"/>
          <w:szCs w:val="24"/>
          <w:lang w:val="en-GB" w:bidi="en-US"/>
        </w:rPr>
        <w:tab/>
      </w:r>
      <w:r w:rsidRPr="00BD46FA">
        <w:rPr>
          <w:rFonts w:ascii="Times New Roman" w:hAnsi="Times New Roman" w:cs="Times New Roman"/>
          <w:sz w:val="24"/>
          <w:szCs w:val="24"/>
          <w:lang w:val="en-GB" w:bidi="en-US"/>
        </w:rPr>
        <w:tab/>
      </w:r>
      <w:r w:rsidRPr="00BD46FA">
        <w:rPr>
          <w:rFonts w:ascii="Times New Roman" w:hAnsi="Times New Roman" w:cs="Times New Roman"/>
          <w:sz w:val="24"/>
          <w:szCs w:val="24"/>
          <w:lang w:val="en-GB" w:bidi="en-US"/>
        </w:rPr>
        <w:tab/>
      </w:r>
      <w:r w:rsidRPr="00A04210">
        <w:rPr>
          <w:rFonts w:ascii="Times New Roman" w:hAnsi="Times New Roman" w:cs="Times New Roman"/>
          <w:b/>
          <w:bCs/>
          <w:sz w:val="24"/>
          <w:szCs w:val="24"/>
          <w:lang w:val="en-GB" w:bidi="en-US"/>
        </w:rPr>
        <w:t>(b)</w:t>
      </w:r>
    </w:p>
    <w:p w14:paraId="1930F60E" w14:textId="77777777" w:rsidR="00BD46FA" w:rsidRPr="00A04210" w:rsidRDefault="00BD46FA" w:rsidP="00502F7C">
      <w:pPr>
        <w:spacing w:line="240" w:lineRule="auto"/>
        <w:jc w:val="both"/>
        <w:rPr>
          <w:rFonts w:ascii="Times New Roman" w:hAnsi="Times New Roman" w:cs="Times New Roman"/>
          <w:lang w:val="en-GB" w:bidi="en-US"/>
        </w:rPr>
      </w:pPr>
      <w:r w:rsidRPr="00A04210">
        <w:rPr>
          <w:rFonts w:ascii="Times New Roman" w:hAnsi="Times New Roman" w:cs="Times New Roman"/>
          <w:b/>
          <w:bCs/>
          <w:lang w:val="en-GB" w:bidi="en-US"/>
        </w:rPr>
        <w:t>Fig 1</w:t>
      </w:r>
      <w:r w:rsidRPr="00A04210">
        <w:rPr>
          <w:rFonts w:ascii="Times New Roman" w:hAnsi="Times New Roman" w:cs="Times New Roman"/>
          <w:lang w:val="en-GB" w:bidi="en-US"/>
        </w:rPr>
        <w:t xml:space="preserve">. Schematic representation of the flight paths. (a) perpendicular flight path; (b) parallel flight path (with reference to row orientation). </w:t>
      </w:r>
    </w:p>
    <w:p w14:paraId="26494A63" w14:textId="77777777" w:rsidR="0001282F" w:rsidRDefault="0001282F" w:rsidP="00BD46FA">
      <w:pPr>
        <w:spacing w:line="360" w:lineRule="auto"/>
        <w:jc w:val="both"/>
        <w:rPr>
          <w:rFonts w:ascii="Times New Roman" w:hAnsi="Times New Roman" w:cs="Times New Roman"/>
          <w:sz w:val="24"/>
          <w:szCs w:val="24"/>
          <w:lang w:val="en-GB" w:bidi="en-US"/>
        </w:rPr>
      </w:pPr>
    </w:p>
    <w:p w14:paraId="1901E62D" w14:textId="5D6928A6"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A flight height of 30 m a.g.l. was set in the two flight configurations, using Real Time Kinematic (RTK) differential corrections, obtaining a ground sample surface (GSD) of 1.7 cm. The image acquisition was performed at an average speed of 10 m*s</w:t>
      </w:r>
      <w:r w:rsidRPr="00BD46FA">
        <w:rPr>
          <w:rFonts w:ascii="Times New Roman" w:hAnsi="Times New Roman" w:cs="Times New Roman"/>
          <w:sz w:val="24"/>
          <w:szCs w:val="24"/>
          <w:vertAlign w:val="superscript"/>
          <w:lang w:val="en-GB" w:bidi="en-US"/>
        </w:rPr>
        <w:t>-1</w:t>
      </w:r>
      <w:r w:rsidRPr="00BD46FA">
        <w:rPr>
          <w:rFonts w:ascii="Times New Roman" w:hAnsi="Times New Roman" w:cs="Times New Roman"/>
          <w:sz w:val="24"/>
          <w:szCs w:val="24"/>
          <w:lang w:val="en-GB" w:bidi="en-US"/>
        </w:rPr>
        <w:t xml:space="preserve"> in stop-and-go mode. The front and side overlap percentage between the image was 70%, while the gimbal pitch was set at 90° (downwards).</w:t>
      </w:r>
    </w:p>
    <w:p w14:paraId="78E81267" w14:textId="5F511506" w:rsidR="00BD46FA" w:rsidRPr="003B7D65" w:rsidRDefault="009A42B6" w:rsidP="009A42B6">
      <w:pPr>
        <w:pStyle w:val="Titolo2"/>
        <w:rPr>
          <w:lang w:val="en-GB" w:bidi="en-US"/>
        </w:rPr>
      </w:pPr>
      <w:bookmarkStart w:id="38" w:name="_Toc181194759"/>
      <w:r>
        <w:rPr>
          <w:lang w:val="en-GB" w:bidi="en-US"/>
        </w:rPr>
        <w:t xml:space="preserve">2.3 </w:t>
      </w:r>
      <w:r w:rsidR="00BD46FA" w:rsidRPr="003B7D65">
        <w:rPr>
          <w:lang w:val="en-GB" w:bidi="en-US"/>
        </w:rPr>
        <w:t>Processing and data analysis</w:t>
      </w:r>
      <w:bookmarkEnd w:id="38"/>
      <w:r w:rsidR="00BD46FA" w:rsidRPr="003B7D65">
        <w:rPr>
          <w:lang w:val="en-GB" w:bidi="en-US"/>
        </w:rPr>
        <w:t xml:space="preserve"> </w:t>
      </w:r>
    </w:p>
    <w:p w14:paraId="6E15C3B9" w14:textId="3DDA9478" w:rsidR="002F5307"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Photogrammetric processing to obtain the orthomosaics was performed using Agisoft Metashape software, version 1.7.3. The orthomosaics were processed on QGis (version 3.2) to obtain NDVI map and perform Kriging interpolation to identify homogeneous vigor areas. The raw NDVI map was calculated using the near infra-red (NIR) and red reflectance map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{"citationID":"WFT5aeli","properties":{"formattedCitation":"[21]","plainCitation":"[21]","noteIndex":0},"citationItems":[{"id":151,"uris":["http://zotero.org/users/9822360/items/N6QUBTF8"],"itemData":{"id":151,"type":"report","title":"Monitoring the vernal advancement and retrogradation (green wave effect) of natural vegetation","author":[{"family":"Rouse Jr","given":"JW"},{"family":"Haas","given":"R Hect"},{"family":"Deering","given":"DW"},{"family":"Schell","given":"JA"},{"family":"Harlan","given":"James C"}],"issued":{"date-parts":[["1974"]]}}}],"schema":"https://github.com/citation-style-language/schema/raw/master/csl-citation.json"}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[21]</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NDVI was calculated to identify the vigor level through the segmentation process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{"citationID":"HAWeI6HN","properties":{"formattedCitation":"[3]","plainCitation":"[3]","noteIndex":0},"citationItems":[{"id":150,"uris":["http://zotero.org/users/9822360/items/IT74KV7S"],"itemData":{"id":150,"type":"article-journal","container-title":"PLoS One","ISSN":"1932-6203","issue":"1","journalAbbreviation":"PLoS One","note":"publisher: Public Library of Science San Francisco, CA USA","page":"e0210804","title":"High-resolution imagery acquired from an unmanned platform to estimate biophysical and geometrical parameters of olive trees under different irrigation regimes","volume":"14","author":[{"family":"Caruso","given":"Giovanni"},{"family":"Zarco-Tejada","given":"Pablo J"},{"family":"González-Dugo","given":"Victoria"},{"family":"Moriondo","given":"Marco"},{"family":"Tozzini","given":"Letizia"},{"family":"Palai","given":"Giacomo"},{"family":"Rallo","given":"Giovanni"},{"family":"Hornero","given":"Alberto"},{"family":"Primicerio","given":"Jacopo"},{"family":"Gucci","given":"Riccardo"}],"issued":{"date-parts":[["2019"]]}}}],"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[3]</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The K-means algorithm from the SAGA library of QGIS was used; through this tool three classes of vigor were defined, low vigor (LV), medium vigor (MV) and high vigor (HV). Statistical analysis was performed using Minitab and Microsoft Excel software.</w:t>
      </w:r>
    </w:p>
    <w:p w14:paraId="5D7EC593" w14:textId="4A1E8741" w:rsidR="00BD46FA" w:rsidRPr="003B7D65" w:rsidRDefault="009A42B6" w:rsidP="009A42B6">
      <w:pPr>
        <w:pStyle w:val="Titolo1"/>
        <w:rPr>
          <w:lang w:val="en-GB" w:bidi="en-US"/>
        </w:rPr>
      </w:pPr>
      <w:bookmarkStart w:id="39" w:name="_Toc181194760"/>
      <w:r>
        <w:rPr>
          <w:lang w:val="en-GB" w:bidi="en-US"/>
        </w:rPr>
        <w:t xml:space="preserve">3. </w:t>
      </w:r>
      <w:r w:rsidR="00BD46FA" w:rsidRPr="003B7D65">
        <w:rPr>
          <w:lang w:val="en-GB" w:bidi="en-US"/>
        </w:rPr>
        <w:t>Results</w:t>
      </w:r>
      <w:bookmarkEnd w:id="39"/>
    </w:p>
    <w:p w14:paraId="636E84D2"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The study area showed two different soil profile according to their slope values (Fig. 2a). Figure 2b shows the altitude curve for the entire plot. The first part of the curve refers to the flat subplot. </w:t>
      </w:r>
      <w:r w:rsidRPr="00BD46FA">
        <w:rPr>
          <w:rFonts w:ascii="Times New Roman" w:hAnsi="Times New Roman" w:cs="Times New Roman"/>
          <w:sz w:val="24"/>
          <w:szCs w:val="24"/>
          <w:lang w:val="en-GB" w:bidi="en-US"/>
        </w:rPr>
        <w:lastRenderedPageBreak/>
        <w:t>It shows values ranging from 362 a.g.l. at the lowest point, to 365 a.g.l. at the highest, with an average slope value of 2.55 %. The second section of the curve, referred to the sloped subplot, has values ranging from 363 a.g.l. at the highest point to 348 a.g.l. at the lowest point, with an average slope value of 10.55 %.</w:t>
      </w:r>
    </w:p>
    <w:tbl>
      <w:tblPr>
        <w:tblpPr w:leftFromText="141" w:rightFromText="141" w:vertAnchor="text" w:horzAnchor="margin" w:tblpY="9"/>
        <w:tblW w:w="0" w:type="auto"/>
        <w:tblLook w:val="04A0" w:firstRow="1" w:lastRow="0" w:firstColumn="1" w:lastColumn="0" w:noHBand="0" w:noVBand="1"/>
      </w:tblPr>
      <w:tblGrid>
        <w:gridCol w:w="8487"/>
      </w:tblGrid>
      <w:tr w:rsidR="002F5307" w:rsidRPr="00BD46FA" w14:paraId="66510139" w14:textId="77777777" w:rsidTr="00384161">
        <w:trPr>
          <w:trHeight w:val="960"/>
        </w:trPr>
        <w:tc>
          <w:tcPr>
            <w:tcW w:w="8487" w:type="dxa"/>
            <w:shd w:val="clear" w:color="auto" w:fill="auto"/>
          </w:tcPr>
          <w:p w14:paraId="4D39F68A" w14:textId="77777777" w:rsidR="002F5307" w:rsidRDefault="002F5307" w:rsidP="002F5307">
            <w:pPr>
              <w:spacing w:line="360" w:lineRule="auto"/>
              <w:jc w:val="center"/>
              <w:rPr>
                <w:rFonts w:ascii="Times New Roman" w:hAnsi="Times New Roman" w:cs="Times New Roman"/>
                <w:b/>
                <w:bCs/>
                <w:sz w:val="24"/>
                <w:szCs w:val="24"/>
                <w:lang w:val="en-GB" w:bidi="en-US"/>
              </w:rPr>
            </w:pPr>
            <w:r w:rsidRPr="005E2B48">
              <w:rPr>
                <w:rFonts w:ascii="Times New Roman" w:hAnsi="Times New Roman" w:cs="Times New Roman"/>
                <w:b/>
                <w:bCs/>
                <w:noProof/>
                <w:sz w:val="24"/>
                <w:szCs w:val="24"/>
                <w:lang w:bidi="en-US"/>
              </w:rPr>
              <w:drawing>
                <wp:inline distT="0" distB="0" distL="0" distR="0" wp14:anchorId="08DE8AC4" wp14:editId="7D948B06">
                  <wp:extent cx="2349661" cy="2273317"/>
                  <wp:effectExtent l="0" t="0" r="0" b="0"/>
                  <wp:docPr id="463803667" name="Immagine 2">
                    <a:extLst xmlns:a="http://schemas.openxmlformats.org/drawingml/2006/main">
                      <a:ext uri="{FF2B5EF4-FFF2-40B4-BE49-F238E27FC236}">
                        <a16:creationId xmlns:a16="http://schemas.microsoft.com/office/drawing/2014/main" id="{B1C41F66-5C2C-F60B-AC7D-B21E976B0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B1C41F66-5C2C-F60B-AC7D-B21E976B0FE8}"/>
                              </a:ext>
                            </a:extLst>
                          </pic:cNvPr>
                          <pic:cNvPicPr>
                            <a:picLocks noChangeAspect="1"/>
                          </pic:cNvPicPr>
                        </pic:nvPicPr>
                        <pic:blipFill rotWithShape="1">
                          <a:blip r:embed="rId33"/>
                          <a:srcRect l="2675" t="3317" r="3688" b="2259"/>
                          <a:stretch/>
                        </pic:blipFill>
                        <pic:spPr>
                          <a:xfrm>
                            <a:off x="0" y="0"/>
                            <a:ext cx="2362808" cy="2286037"/>
                          </a:xfrm>
                          <a:prstGeom prst="rect">
                            <a:avLst/>
                          </a:prstGeom>
                        </pic:spPr>
                      </pic:pic>
                    </a:graphicData>
                  </a:graphic>
                </wp:inline>
              </w:drawing>
            </w:r>
            <w:r w:rsidRPr="005E2B48">
              <w:rPr>
                <w:rFonts w:ascii="Times New Roman" w:hAnsi="Times New Roman" w:cs="Times New Roman"/>
                <w:b/>
                <w:bCs/>
                <w:sz w:val="24"/>
                <w:szCs w:val="24"/>
                <w:lang w:val="en-GB" w:bidi="en-US"/>
              </w:rPr>
              <w:t xml:space="preserve"> </w:t>
            </w:r>
          </w:p>
          <w:p w14:paraId="43B3DDCE" w14:textId="4671CE2F" w:rsidR="002F5307" w:rsidRPr="00BD46FA" w:rsidRDefault="00870F05" w:rsidP="002F5307">
            <w:pPr>
              <w:spacing w:line="360" w:lineRule="auto"/>
              <w:jc w:val="center"/>
              <w:rPr>
                <w:rFonts w:ascii="Times New Roman" w:hAnsi="Times New Roman" w:cs="Times New Roman"/>
                <w:b/>
                <w:bCs/>
                <w:sz w:val="24"/>
                <w:szCs w:val="24"/>
                <w:lang w:val="en-US" w:bidi="en-US"/>
              </w:rPr>
            </w:pPr>
            <w:r>
              <w:rPr>
                <w:rFonts w:ascii="Times New Roman" w:hAnsi="Times New Roman" w:cs="Times New Roman"/>
                <w:noProof/>
                <w:sz w:val="24"/>
                <w:szCs w:val="24"/>
                <w:lang w:val="en-GB" w:bidi="en-US"/>
              </w:rPr>
              <w:drawing>
                <wp:anchor distT="0" distB="0" distL="114300" distR="114300" simplePos="0" relativeHeight="251731968" behindDoc="0" locked="0" layoutInCell="1" allowOverlap="1" wp14:anchorId="71C5FCB9" wp14:editId="25FCCFE8">
                  <wp:simplePos x="0" y="0"/>
                  <wp:positionH relativeFrom="page">
                    <wp:posOffset>1043608</wp:posOffset>
                  </wp:positionH>
                  <wp:positionV relativeFrom="paragraph">
                    <wp:posOffset>198313</wp:posOffset>
                  </wp:positionV>
                  <wp:extent cx="3472180" cy="2035175"/>
                  <wp:effectExtent l="0" t="0" r="0" b="3175"/>
                  <wp:wrapTopAndBottom/>
                  <wp:docPr id="1645693058"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72180" cy="2035175"/>
                          </a:xfrm>
                          <a:prstGeom prst="rect">
                            <a:avLst/>
                          </a:prstGeom>
                          <a:noFill/>
                        </pic:spPr>
                      </pic:pic>
                    </a:graphicData>
                  </a:graphic>
                  <wp14:sizeRelH relativeFrom="margin">
                    <wp14:pctWidth>0</wp14:pctWidth>
                  </wp14:sizeRelH>
                  <wp14:sizeRelV relativeFrom="margin">
                    <wp14:pctHeight>0</wp14:pctHeight>
                  </wp14:sizeRelV>
                </wp:anchor>
              </w:drawing>
            </w:r>
            <w:r w:rsidR="002F5307" w:rsidRPr="00EF34CD">
              <w:rPr>
                <w:rFonts w:ascii="Times New Roman" w:hAnsi="Times New Roman" w:cs="Times New Roman"/>
                <w:b/>
                <w:bCs/>
                <w:sz w:val="24"/>
                <w:szCs w:val="24"/>
                <w:lang w:val="en-GB" w:bidi="en-US"/>
              </w:rPr>
              <w:t>(a)</w:t>
            </w:r>
            <w:r w:rsidR="002F5307" w:rsidRPr="00EF34CD">
              <w:rPr>
                <w:rFonts w:ascii="Times New Roman" w:hAnsi="Times New Roman" w:cs="Times New Roman"/>
                <w:b/>
                <w:bCs/>
                <w:sz w:val="24"/>
                <w:szCs w:val="24"/>
                <w:lang w:val="en-US" w:bidi="en-US"/>
              </w:rPr>
              <w:t xml:space="preserve"> </w:t>
            </w:r>
          </w:p>
        </w:tc>
      </w:tr>
      <w:tr w:rsidR="002F5307" w:rsidRPr="00BD46FA" w14:paraId="05181B5E" w14:textId="77777777" w:rsidTr="00384161">
        <w:trPr>
          <w:trHeight w:val="228"/>
        </w:trPr>
        <w:tc>
          <w:tcPr>
            <w:tcW w:w="8487" w:type="dxa"/>
            <w:shd w:val="clear" w:color="auto" w:fill="auto"/>
          </w:tcPr>
          <w:p w14:paraId="4CA8DC4C" w14:textId="548D292F" w:rsidR="002F5307" w:rsidRPr="00FF72FD" w:rsidRDefault="002F5307" w:rsidP="002F5307">
            <w:pPr>
              <w:spacing w:line="360" w:lineRule="auto"/>
              <w:jc w:val="center"/>
              <w:rPr>
                <w:rFonts w:ascii="Times New Roman" w:hAnsi="Times New Roman" w:cs="Times New Roman"/>
                <w:b/>
                <w:bCs/>
                <w:sz w:val="24"/>
                <w:szCs w:val="24"/>
                <w:lang w:val="en-GB" w:bidi="en-US"/>
              </w:rPr>
            </w:pPr>
            <w:r w:rsidRPr="00BD46FA">
              <w:rPr>
                <w:rFonts w:ascii="Times New Roman" w:hAnsi="Times New Roman" w:cs="Times New Roman"/>
                <w:b/>
                <w:bCs/>
                <w:sz w:val="24"/>
                <w:szCs w:val="24"/>
                <w:lang w:val="en-GB" w:bidi="en-US"/>
              </w:rPr>
              <w:t xml:space="preserve"> (b)</w:t>
            </w:r>
          </w:p>
        </w:tc>
      </w:tr>
    </w:tbl>
    <w:p w14:paraId="6C816B5E" w14:textId="77777777" w:rsidR="00870F05" w:rsidRDefault="00870F05" w:rsidP="002F5307">
      <w:pPr>
        <w:spacing w:line="276" w:lineRule="auto"/>
        <w:jc w:val="both"/>
        <w:rPr>
          <w:rFonts w:ascii="Times New Roman" w:hAnsi="Times New Roman" w:cs="Times New Roman"/>
          <w:b/>
          <w:bCs/>
          <w:lang w:val="en-GB" w:bidi="en-US"/>
        </w:rPr>
      </w:pPr>
    </w:p>
    <w:p w14:paraId="078740D9" w14:textId="77777777" w:rsidR="00870F05" w:rsidRDefault="00870F05" w:rsidP="002F5307">
      <w:pPr>
        <w:spacing w:line="276" w:lineRule="auto"/>
        <w:jc w:val="both"/>
        <w:rPr>
          <w:rFonts w:ascii="Times New Roman" w:hAnsi="Times New Roman" w:cs="Times New Roman"/>
          <w:b/>
          <w:bCs/>
          <w:lang w:val="en-GB" w:bidi="en-US"/>
        </w:rPr>
      </w:pPr>
    </w:p>
    <w:p w14:paraId="357512CB" w14:textId="77777777" w:rsidR="00870F05" w:rsidRDefault="00870F05" w:rsidP="002F5307">
      <w:pPr>
        <w:spacing w:line="276" w:lineRule="auto"/>
        <w:jc w:val="both"/>
        <w:rPr>
          <w:rFonts w:ascii="Times New Roman" w:hAnsi="Times New Roman" w:cs="Times New Roman"/>
          <w:b/>
          <w:bCs/>
          <w:lang w:val="en-GB" w:bidi="en-US"/>
        </w:rPr>
      </w:pPr>
    </w:p>
    <w:p w14:paraId="39A5124E" w14:textId="77777777" w:rsidR="00870F05" w:rsidRDefault="00870F05" w:rsidP="002F5307">
      <w:pPr>
        <w:spacing w:line="276" w:lineRule="auto"/>
        <w:jc w:val="both"/>
        <w:rPr>
          <w:rFonts w:ascii="Times New Roman" w:hAnsi="Times New Roman" w:cs="Times New Roman"/>
          <w:b/>
          <w:bCs/>
          <w:lang w:val="en-GB" w:bidi="en-US"/>
        </w:rPr>
      </w:pPr>
    </w:p>
    <w:p w14:paraId="25B81B86" w14:textId="77777777" w:rsidR="00870F05" w:rsidRDefault="00870F05" w:rsidP="002F5307">
      <w:pPr>
        <w:spacing w:line="276" w:lineRule="auto"/>
        <w:jc w:val="both"/>
        <w:rPr>
          <w:rFonts w:ascii="Times New Roman" w:hAnsi="Times New Roman" w:cs="Times New Roman"/>
          <w:b/>
          <w:bCs/>
          <w:lang w:val="en-GB" w:bidi="en-US"/>
        </w:rPr>
      </w:pPr>
    </w:p>
    <w:p w14:paraId="03699CB9" w14:textId="77777777" w:rsidR="00870F05" w:rsidRDefault="00870F05" w:rsidP="002F5307">
      <w:pPr>
        <w:spacing w:line="276" w:lineRule="auto"/>
        <w:jc w:val="both"/>
        <w:rPr>
          <w:rFonts w:ascii="Times New Roman" w:hAnsi="Times New Roman" w:cs="Times New Roman"/>
          <w:b/>
          <w:bCs/>
          <w:lang w:val="en-GB" w:bidi="en-US"/>
        </w:rPr>
      </w:pPr>
    </w:p>
    <w:p w14:paraId="02B68618" w14:textId="77777777" w:rsidR="00870F05" w:rsidRDefault="00870F05" w:rsidP="002F5307">
      <w:pPr>
        <w:spacing w:line="276" w:lineRule="auto"/>
        <w:jc w:val="both"/>
        <w:rPr>
          <w:rFonts w:ascii="Times New Roman" w:hAnsi="Times New Roman" w:cs="Times New Roman"/>
          <w:b/>
          <w:bCs/>
          <w:lang w:val="en-GB" w:bidi="en-US"/>
        </w:rPr>
      </w:pPr>
    </w:p>
    <w:p w14:paraId="398A8A8F" w14:textId="77777777" w:rsidR="00870F05" w:rsidRDefault="00870F05" w:rsidP="002F5307">
      <w:pPr>
        <w:spacing w:line="276" w:lineRule="auto"/>
        <w:jc w:val="both"/>
        <w:rPr>
          <w:rFonts w:ascii="Times New Roman" w:hAnsi="Times New Roman" w:cs="Times New Roman"/>
          <w:b/>
          <w:bCs/>
          <w:lang w:val="en-GB" w:bidi="en-US"/>
        </w:rPr>
      </w:pPr>
    </w:p>
    <w:p w14:paraId="7A440B5E" w14:textId="77777777" w:rsidR="00870F05" w:rsidRDefault="00870F05" w:rsidP="002F5307">
      <w:pPr>
        <w:spacing w:line="276" w:lineRule="auto"/>
        <w:jc w:val="both"/>
        <w:rPr>
          <w:rFonts w:ascii="Times New Roman" w:hAnsi="Times New Roman" w:cs="Times New Roman"/>
          <w:b/>
          <w:bCs/>
          <w:lang w:val="en-GB" w:bidi="en-US"/>
        </w:rPr>
      </w:pPr>
    </w:p>
    <w:p w14:paraId="6A8186DA" w14:textId="77777777" w:rsidR="00870F05" w:rsidRDefault="00870F05" w:rsidP="002F5307">
      <w:pPr>
        <w:spacing w:line="276" w:lineRule="auto"/>
        <w:jc w:val="both"/>
        <w:rPr>
          <w:rFonts w:ascii="Times New Roman" w:hAnsi="Times New Roman" w:cs="Times New Roman"/>
          <w:b/>
          <w:bCs/>
          <w:lang w:val="en-GB" w:bidi="en-US"/>
        </w:rPr>
      </w:pPr>
    </w:p>
    <w:p w14:paraId="76D8C7B9" w14:textId="77777777" w:rsidR="00870F05" w:rsidRDefault="00870F05" w:rsidP="002F5307">
      <w:pPr>
        <w:spacing w:line="276" w:lineRule="auto"/>
        <w:jc w:val="both"/>
        <w:rPr>
          <w:rFonts w:ascii="Times New Roman" w:hAnsi="Times New Roman" w:cs="Times New Roman"/>
          <w:b/>
          <w:bCs/>
          <w:lang w:val="en-GB" w:bidi="en-US"/>
        </w:rPr>
      </w:pPr>
    </w:p>
    <w:p w14:paraId="6E9F6DF6" w14:textId="77777777" w:rsidR="00384161" w:rsidRDefault="00384161" w:rsidP="00502F7C">
      <w:pPr>
        <w:spacing w:line="240" w:lineRule="auto"/>
        <w:jc w:val="both"/>
        <w:rPr>
          <w:rFonts w:ascii="Times New Roman" w:hAnsi="Times New Roman" w:cs="Times New Roman"/>
          <w:b/>
          <w:bCs/>
          <w:lang w:val="en-GB" w:bidi="en-US"/>
        </w:rPr>
      </w:pPr>
    </w:p>
    <w:p w14:paraId="4055632B" w14:textId="77777777" w:rsidR="00384161" w:rsidRDefault="00384161" w:rsidP="00502F7C">
      <w:pPr>
        <w:spacing w:line="240" w:lineRule="auto"/>
        <w:jc w:val="both"/>
        <w:rPr>
          <w:rFonts w:ascii="Times New Roman" w:hAnsi="Times New Roman" w:cs="Times New Roman"/>
          <w:b/>
          <w:bCs/>
          <w:lang w:val="en-GB" w:bidi="en-US"/>
        </w:rPr>
      </w:pPr>
    </w:p>
    <w:p w14:paraId="3933713A" w14:textId="77777777" w:rsidR="00384161" w:rsidRDefault="00384161" w:rsidP="00502F7C">
      <w:pPr>
        <w:spacing w:line="240" w:lineRule="auto"/>
        <w:jc w:val="both"/>
        <w:rPr>
          <w:rFonts w:ascii="Times New Roman" w:hAnsi="Times New Roman" w:cs="Times New Roman"/>
          <w:b/>
          <w:bCs/>
          <w:lang w:val="en-GB" w:bidi="en-US"/>
        </w:rPr>
      </w:pPr>
    </w:p>
    <w:p w14:paraId="58C54681" w14:textId="77777777" w:rsidR="00384161" w:rsidRDefault="00384161" w:rsidP="00502F7C">
      <w:pPr>
        <w:spacing w:line="240" w:lineRule="auto"/>
        <w:jc w:val="both"/>
        <w:rPr>
          <w:rFonts w:ascii="Times New Roman" w:hAnsi="Times New Roman" w:cs="Times New Roman"/>
          <w:b/>
          <w:bCs/>
          <w:lang w:val="en-GB" w:bidi="en-US"/>
        </w:rPr>
      </w:pPr>
    </w:p>
    <w:p w14:paraId="4E60F583" w14:textId="77777777" w:rsidR="00384161" w:rsidRDefault="00384161" w:rsidP="00502F7C">
      <w:pPr>
        <w:spacing w:line="240" w:lineRule="auto"/>
        <w:jc w:val="both"/>
        <w:rPr>
          <w:rFonts w:ascii="Times New Roman" w:hAnsi="Times New Roman" w:cs="Times New Roman"/>
          <w:b/>
          <w:bCs/>
          <w:lang w:val="en-GB" w:bidi="en-US"/>
        </w:rPr>
      </w:pPr>
    </w:p>
    <w:p w14:paraId="3072AD8D" w14:textId="77777777" w:rsidR="00384161" w:rsidRDefault="00384161" w:rsidP="00502F7C">
      <w:pPr>
        <w:spacing w:line="240" w:lineRule="auto"/>
        <w:jc w:val="both"/>
        <w:rPr>
          <w:rFonts w:ascii="Times New Roman" w:hAnsi="Times New Roman" w:cs="Times New Roman"/>
          <w:b/>
          <w:bCs/>
          <w:lang w:val="en-GB" w:bidi="en-US"/>
        </w:rPr>
      </w:pPr>
    </w:p>
    <w:p w14:paraId="45BA5A86" w14:textId="77777777" w:rsidR="00384161" w:rsidRDefault="00384161" w:rsidP="00502F7C">
      <w:pPr>
        <w:spacing w:line="240" w:lineRule="auto"/>
        <w:jc w:val="both"/>
        <w:rPr>
          <w:rFonts w:ascii="Times New Roman" w:hAnsi="Times New Roman" w:cs="Times New Roman"/>
          <w:b/>
          <w:bCs/>
          <w:lang w:val="en-GB" w:bidi="en-US"/>
        </w:rPr>
      </w:pPr>
    </w:p>
    <w:p w14:paraId="51DAAF3F" w14:textId="77777777" w:rsidR="00384161" w:rsidRDefault="00384161" w:rsidP="00502F7C">
      <w:pPr>
        <w:spacing w:line="240" w:lineRule="auto"/>
        <w:jc w:val="both"/>
        <w:rPr>
          <w:rFonts w:ascii="Times New Roman" w:hAnsi="Times New Roman" w:cs="Times New Roman"/>
          <w:b/>
          <w:bCs/>
          <w:lang w:val="en-GB" w:bidi="en-US"/>
        </w:rPr>
      </w:pPr>
    </w:p>
    <w:p w14:paraId="0DB61134" w14:textId="4D81F733" w:rsidR="00BD46FA" w:rsidRPr="002F5307" w:rsidRDefault="00BD46FA" w:rsidP="00502F7C">
      <w:pPr>
        <w:spacing w:line="240" w:lineRule="auto"/>
        <w:jc w:val="both"/>
        <w:rPr>
          <w:rFonts w:ascii="Times New Roman" w:hAnsi="Times New Roman" w:cs="Times New Roman"/>
          <w:lang w:val="en-GB" w:bidi="en-US"/>
        </w:rPr>
      </w:pPr>
      <w:r w:rsidRPr="002F5307">
        <w:rPr>
          <w:rFonts w:ascii="Times New Roman" w:hAnsi="Times New Roman" w:cs="Times New Roman"/>
          <w:b/>
          <w:bCs/>
          <w:lang w:val="en-GB" w:bidi="en-US"/>
        </w:rPr>
        <w:t>Fig 2</w:t>
      </w:r>
      <w:r w:rsidRPr="002F5307">
        <w:rPr>
          <w:rFonts w:ascii="Times New Roman" w:hAnsi="Times New Roman" w:cs="Times New Roman"/>
          <w:lang w:val="en-GB" w:bidi="en-US"/>
        </w:rPr>
        <w:t>. (a) Digital Elevation Model (DEM) of the whole study area; (b) Graphical representation of the altitude of the two subplots.</w:t>
      </w:r>
    </w:p>
    <w:p w14:paraId="5B70336C"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The study area showed a good variability in the multispectral response. The NDVI raw map ranging from -1 to 1 from both flight configuration. The lowest NDVI value characterized the soil zone, while the highest NDVI value corresponded to vegetation. Through the segmentation analysis it was possible to remove the soil pixel value and to extract only the vegetation canopy value. After this processing, the average NDVI was 0.31 ± 0.19 and 0.48 ± 0.19 for parallel and perpendicular flight path respectively. Analyzing the entire study area, it was possible to assess the influence of the different slopes on vineyard vigor.  </w:t>
      </w:r>
    </w:p>
    <w:p w14:paraId="7A718B46" w14:textId="62C8DBB5" w:rsidR="00BD46FA" w:rsidRPr="00BD46FA" w:rsidRDefault="00BD46FA" w:rsidP="003933B3">
      <w:pPr>
        <w:spacing w:line="360" w:lineRule="auto"/>
        <w:jc w:val="center"/>
        <w:rPr>
          <w:rFonts w:ascii="Times New Roman" w:hAnsi="Times New Roman" w:cs="Times New Roman"/>
          <w:sz w:val="24"/>
          <w:szCs w:val="24"/>
          <w:lang w:val="en-GB" w:bidi="en-US"/>
        </w:rPr>
      </w:pPr>
      <w:r w:rsidRPr="00BD46FA">
        <w:rPr>
          <w:rFonts w:ascii="Times New Roman" w:hAnsi="Times New Roman" w:cs="Times New Roman"/>
          <w:noProof/>
          <w:sz w:val="24"/>
          <w:szCs w:val="24"/>
          <w:lang w:val="en-GB" w:bidi="en-US"/>
        </w:rPr>
        <w:lastRenderedPageBreak/>
        <w:drawing>
          <wp:inline distT="0" distB="0" distL="0" distR="0" wp14:anchorId="2EBFEF0E" wp14:editId="27EC0EB4">
            <wp:extent cx="4832430" cy="2249205"/>
            <wp:effectExtent l="0" t="0" r="6350" b="0"/>
            <wp:docPr id="937107035" name="Immagine 21"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07035" name="Immagine 21" descr="Immagine che contiene testo, Diagramma, linea, diagramma&#10;&#10;Descrizione generata automa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71384" cy="2267336"/>
                    </a:xfrm>
                    <a:prstGeom prst="rect">
                      <a:avLst/>
                    </a:prstGeom>
                    <a:noFill/>
                    <a:ln>
                      <a:noFill/>
                    </a:ln>
                  </pic:spPr>
                </pic:pic>
              </a:graphicData>
            </a:graphic>
          </wp:inline>
        </w:drawing>
      </w:r>
    </w:p>
    <w:p w14:paraId="70F902D9" w14:textId="77777777" w:rsidR="00BD46FA" w:rsidRPr="002F5307" w:rsidRDefault="00BD46FA" w:rsidP="007E15BE">
      <w:pPr>
        <w:spacing w:line="240" w:lineRule="auto"/>
        <w:jc w:val="both"/>
        <w:rPr>
          <w:rFonts w:ascii="Times New Roman" w:hAnsi="Times New Roman" w:cs="Times New Roman"/>
          <w:lang w:val="en-GB" w:bidi="en-US"/>
        </w:rPr>
      </w:pPr>
      <w:r w:rsidRPr="002F5307">
        <w:rPr>
          <w:rFonts w:ascii="Times New Roman" w:hAnsi="Times New Roman" w:cs="Times New Roman"/>
          <w:b/>
          <w:bCs/>
          <w:lang w:val="en-GB" w:bidi="en-US"/>
        </w:rPr>
        <w:t>Fig 3.</w:t>
      </w:r>
      <w:r w:rsidRPr="002F5307">
        <w:rPr>
          <w:rFonts w:ascii="Times New Roman" w:hAnsi="Times New Roman" w:cs="Times New Roman"/>
          <w:lang w:val="en-GB" w:bidi="en-US"/>
        </w:rPr>
        <w:t xml:space="preserve"> NDVI frequency histogram of parallel and perpendicular flight paths rasters.</w:t>
      </w:r>
    </w:p>
    <w:p w14:paraId="0443C87A" w14:textId="77777777" w:rsidR="00695B07" w:rsidRDefault="00695B07" w:rsidP="00BD46FA">
      <w:pPr>
        <w:spacing w:line="360" w:lineRule="auto"/>
        <w:jc w:val="both"/>
        <w:rPr>
          <w:rFonts w:ascii="Times New Roman" w:hAnsi="Times New Roman" w:cs="Times New Roman"/>
          <w:sz w:val="24"/>
          <w:szCs w:val="24"/>
          <w:lang w:val="en-GB" w:bidi="en-US"/>
        </w:rPr>
      </w:pPr>
    </w:p>
    <w:p w14:paraId="438E96D0" w14:textId="5D403BD2"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Figure 3 shows differences in terms of NDVI pixels frequency over the entire study area according to the flight path. In the flight perpendicular to the vineyard rows, a higher frequency of pixels shifted to higher NDVI values was observed, compared to the parallel flight path.</w:t>
      </w: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Using an unsupervised clustering algorithm, the pixels of the NDVI rasters were classified into three different vigor classes: low, medium and high. For each of the three clusters obtained, the surface area was calculated.  In the parallel flight path, the total low vigor area was 3,567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the medium was 18,173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xml:space="preserve"> and the high vigor area was 9,298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Among these areas, in the flat area the percentage of low vigor was 3.6%, the medium vigor was 34.19% and the high vigor was 10.91%. The sloped area showed a low vigor zone of 7.55 %, a medium vigor zone of 21.09 % and a high vigor zone of 18.00%, referred to the whole study area.</w:t>
      </w:r>
    </w:p>
    <w:p w14:paraId="39849AE1" w14:textId="086637E1"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In the perpendicular flight path, the total low vigor area was 4,390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the medium was 21,000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xml:space="preserve"> and the high vigor area was 7,580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Among these areas, in the flat area the percentage of low vigor was 6.3%, the medium vigor was of 37.61% and the high vigor was 8.71%. The sloped area showed a low vigor zone of 6.95 %, a medium vigor zone of 25.91 % and a high vigor zone of 14.24%. referred to the whole study area.</w:t>
      </w:r>
      <w:r w:rsidR="00DB06D1">
        <w:rPr>
          <w:rFonts w:ascii="Times New Roman" w:hAnsi="Times New Roman" w:cs="Times New Roman"/>
          <w:sz w:val="24"/>
          <w:szCs w:val="24"/>
          <w:lang w:val="en-GB" w:bidi="en-US"/>
        </w:rPr>
        <w:t xml:space="preserve"> </w:t>
      </w:r>
      <w:r w:rsidRPr="00BD46FA">
        <w:rPr>
          <w:rFonts w:ascii="Times New Roman" w:hAnsi="Times New Roman" w:cs="Times New Roman"/>
          <w:sz w:val="24"/>
          <w:szCs w:val="24"/>
          <w:lang w:val="en-GB" w:bidi="en-US"/>
        </w:rPr>
        <w:t>The results concerning the analysis of variance of the multispectral data showed statistical significance for the two flight paths (p value &lt; 0.001) for all the three levels of vigor. A similar result was obtained for the NDVI data in the two topographical conditions (p value &lt; 0.001).</w:t>
      </w: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However, the analysis of variance showed zero significance in the interaction between the flight configurations and the two topographical conditions for NDVI data of medium and high vigor areas (p value = 0.483 and 0.045 respectively). The interaction was significant for low vigor areas (p value &lt; 0.001).</w:t>
      </w:r>
    </w:p>
    <w:p w14:paraId="2F367F28" w14:textId="2C629082" w:rsidR="00BD46FA" w:rsidRDefault="009A42B6" w:rsidP="009A42B6">
      <w:pPr>
        <w:pStyle w:val="Titolo2"/>
        <w:rPr>
          <w:lang w:val="en-GB" w:bidi="en-US"/>
        </w:rPr>
      </w:pPr>
      <w:bookmarkStart w:id="40" w:name="_Toc181194761"/>
      <w:r>
        <w:rPr>
          <w:lang w:val="en-GB" w:bidi="en-US"/>
        </w:rPr>
        <w:lastRenderedPageBreak/>
        <w:t xml:space="preserve">3.1 </w:t>
      </w:r>
      <w:r w:rsidR="00BD46FA" w:rsidRPr="003933B3">
        <w:rPr>
          <w:lang w:val="en-GB" w:bidi="en-US"/>
        </w:rPr>
        <w:t>Flat subplot</w:t>
      </w:r>
      <w:bookmarkEnd w:id="40"/>
    </w:p>
    <w:p w14:paraId="07FA0F57" w14:textId="77777777" w:rsidR="00870F05" w:rsidRPr="00870F05" w:rsidRDefault="00870F05" w:rsidP="00870F05">
      <w:pPr>
        <w:spacing w:line="360" w:lineRule="auto"/>
        <w:jc w:val="both"/>
        <w:rPr>
          <w:rFonts w:ascii="Times New Roman" w:hAnsi="Times New Roman" w:cs="Times New Roman"/>
          <w:sz w:val="24"/>
          <w:szCs w:val="24"/>
          <w:lang w:val="en-GB" w:bidi="en-US"/>
        </w:rPr>
      </w:pPr>
      <w:r w:rsidRPr="00870F05">
        <w:rPr>
          <w:rFonts w:ascii="Times New Roman" w:hAnsi="Times New Roman" w:cs="Times New Roman"/>
          <w:sz w:val="24"/>
          <w:szCs w:val="24"/>
          <w:lang w:val="en-GB" w:bidi="en-US"/>
        </w:rPr>
        <w:t>In the flat plot and parallel flight path (Fig. 4a), the low vigor area was of 3,947 m</w:t>
      </w:r>
      <w:r w:rsidRPr="00870F05">
        <w:rPr>
          <w:rFonts w:ascii="Times New Roman" w:hAnsi="Times New Roman" w:cs="Times New Roman"/>
          <w:sz w:val="24"/>
          <w:szCs w:val="24"/>
          <w:vertAlign w:val="superscript"/>
          <w:lang w:val="en-GB" w:bidi="en-US"/>
        </w:rPr>
        <w:t>2</w:t>
      </w:r>
      <w:r w:rsidRPr="00870F05">
        <w:rPr>
          <w:rFonts w:ascii="Times New Roman" w:hAnsi="Times New Roman" w:cs="Times New Roman"/>
          <w:sz w:val="24"/>
          <w:szCs w:val="24"/>
          <w:lang w:val="en-GB" w:bidi="en-US"/>
        </w:rPr>
        <w:t>, the medium area was 8,526 m</w:t>
      </w:r>
      <w:r w:rsidRPr="00870F05">
        <w:rPr>
          <w:rFonts w:ascii="Times New Roman" w:hAnsi="Times New Roman" w:cs="Times New Roman"/>
          <w:sz w:val="24"/>
          <w:szCs w:val="24"/>
          <w:vertAlign w:val="superscript"/>
          <w:lang w:val="en-GB" w:bidi="en-US"/>
        </w:rPr>
        <w:t>2</w:t>
      </w:r>
      <w:r w:rsidRPr="00870F05">
        <w:rPr>
          <w:rFonts w:ascii="Times New Roman" w:hAnsi="Times New Roman" w:cs="Times New Roman"/>
          <w:sz w:val="24"/>
          <w:szCs w:val="24"/>
          <w:lang w:val="en-GB" w:bidi="en-US"/>
        </w:rPr>
        <w:t xml:space="preserve"> and the high vigor was 4,087 m</w:t>
      </w:r>
      <w:r w:rsidRPr="00870F05">
        <w:rPr>
          <w:rFonts w:ascii="Times New Roman" w:hAnsi="Times New Roman" w:cs="Times New Roman"/>
          <w:sz w:val="24"/>
          <w:szCs w:val="24"/>
          <w:vertAlign w:val="superscript"/>
          <w:lang w:val="en-GB" w:bidi="en-US"/>
        </w:rPr>
        <w:t>2</w:t>
      </w:r>
      <w:r w:rsidRPr="00870F05">
        <w:rPr>
          <w:rFonts w:ascii="Times New Roman" w:hAnsi="Times New Roman" w:cs="Times New Roman"/>
          <w:sz w:val="24"/>
          <w:szCs w:val="24"/>
          <w:lang w:val="en-GB" w:bidi="en-US"/>
        </w:rPr>
        <w:t xml:space="preserve"> corresponding to 23.83%, 51.49% and 24.68% respectively. In the perpendicular flight configuration (Fig. 4b), the low vigor area was of 5,283 m</w:t>
      </w:r>
      <w:r w:rsidRPr="00870F05">
        <w:rPr>
          <w:rFonts w:ascii="Times New Roman" w:hAnsi="Times New Roman" w:cs="Times New Roman"/>
          <w:sz w:val="24"/>
          <w:szCs w:val="24"/>
          <w:vertAlign w:val="superscript"/>
          <w:lang w:val="en-GB" w:bidi="en-US"/>
        </w:rPr>
        <w:t>2</w:t>
      </w:r>
      <w:r w:rsidRPr="00870F05">
        <w:rPr>
          <w:rFonts w:ascii="Times New Roman" w:hAnsi="Times New Roman" w:cs="Times New Roman"/>
          <w:sz w:val="24"/>
          <w:szCs w:val="24"/>
          <w:lang w:val="en-GB" w:bidi="en-US"/>
        </w:rPr>
        <w:t>, the medium area was 8,056 m</w:t>
      </w:r>
      <w:r w:rsidRPr="00870F05">
        <w:rPr>
          <w:rFonts w:ascii="Times New Roman" w:hAnsi="Times New Roman" w:cs="Times New Roman"/>
          <w:sz w:val="24"/>
          <w:szCs w:val="24"/>
          <w:vertAlign w:val="superscript"/>
          <w:lang w:val="en-GB" w:bidi="en-US"/>
        </w:rPr>
        <w:t>2</w:t>
      </w:r>
      <w:r w:rsidRPr="00870F05">
        <w:rPr>
          <w:rFonts w:ascii="Times New Roman" w:hAnsi="Times New Roman" w:cs="Times New Roman"/>
          <w:sz w:val="24"/>
          <w:szCs w:val="24"/>
          <w:lang w:val="en-GB" w:bidi="en-US"/>
        </w:rPr>
        <w:t xml:space="preserve"> and the high vigor was 4,107 m</w:t>
      </w:r>
      <w:r w:rsidRPr="00870F05">
        <w:rPr>
          <w:rFonts w:ascii="Times New Roman" w:hAnsi="Times New Roman" w:cs="Times New Roman"/>
          <w:sz w:val="24"/>
          <w:szCs w:val="24"/>
          <w:vertAlign w:val="superscript"/>
          <w:lang w:val="en-GB" w:bidi="en-US"/>
        </w:rPr>
        <w:t>2</w:t>
      </w:r>
      <w:r w:rsidRPr="00870F05">
        <w:rPr>
          <w:rFonts w:ascii="Times New Roman" w:hAnsi="Times New Roman" w:cs="Times New Roman"/>
          <w:sz w:val="24"/>
          <w:szCs w:val="24"/>
          <w:lang w:val="en-GB" w:bidi="en-US"/>
        </w:rPr>
        <w:t xml:space="preserve"> corresponding to 30.28%, 46.18% and 23.54% respectively.</w:t>
      </w:r>
    </w:p>
    <w:p w14:paraId="0C111FB5" w14:textId="77777777" w:rsidR="00870F05" w:rsidRDefault="00870F05" w:rsidP="00870F05">
      <w:pPr>
        <w:pStyle w:val="Paragrafoelenco"/>
        <w:spacing w:line="360" w:lineRule="auto"/>
        <w:ind w:left="574"/>
        <w:jc w:val="both"/>
        <w:rPr>
          <w:rFonts w:ascii="Times New Roman" w:hAnsi="Times New Roman" w:cs="Times New Roman"/>
          <w:b/>
          <w:i/>
          <w:iCs/>
          <w:sz w:val="24"/>
          <w:szCs w:val="24"/>
          <w:lang w:val="en-GB" w:bidi="en-US"/>
        </w:rPr>
      </w:pPr>
    </w:p>
    <w:tbl>
      <w:tblPr>
        <w:tblStyle w:val="Grigliatabella"/>
        <w:tblpPr w:leftFromText="141" w:rightFromText="141" w:vertAnchor="text" w:horzAnchor="margin" w:tblpY="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3"/>
        <w:gridCol w:w="4577"/>
      </w:tblGrid>
      <w:tr w:rsidR="00870F05" w14:paraId="1A1A7348" w14:textId="77777777" w:rsidTr="00870F05">
        <w:tc>
          <w:tcPr>
            <w:tcW w:w="4493" w:type="dxa"/>
          </w:tcPr>
          <w:p w14:paraId="35C95D42" w14:textId="77777777" w:rsidR="00870F05" w:rsidRDefault="00870F05" w:rsidP="00870F05">
            <w:pPr>
              <w:spacing w:line="360" w:lineRule="auto"/>
              <w:jc w:val="both"/>
              <w:rPr>
                <w:sz w:val="24"/>
                <w:szCs w:val="24"/>
                <w:lang w:val="en-GB" w:bidi="en-US"/>
              </w:rPr>
            </w:pPr>
            <w:r w:rsidRPr="006B0CCB">
              <w:rPr>
                <w:noProof/>
                <w:sz w:val="24"/>
                <w:szCs w:val="24"/>
                <w:lang w:bidi="en-US"/>
              </w:rPr>
              <w:drawing>
                <wp:inline distT="0" distB="0" distL="0" distR="0" wp14:anchorId="39E5DAB6" wp14:editId="2AF8DABB">
                  <wp:extent cx="2870200" cy="2026659"/>
                  <wp:effectExtent l="0" t="0" r="6350" b="0"/>
                  <wp:docPr id="9249" name="Picture 30" descr="Immagine che contiene Arte bambini, anguria&#10;&#10;Descrizione generata automaticamente">
                    <a:extLst xmlns:a="http://schemas.openxmlformats.org/drawingml/2006/main">
                      <a:ext uri="{FF2B5EF4-FFF2-40B4-BE49-F238E27FC236}">
                        <a16:creationId xmlns:a16="http://schemas.microsoft.com/office/drawing/2014/main" id="{CE0DACFD-B07B-5C36-E800-C28ACB241E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 name="Picture 30" descr="Immagine che contiene Arte bambini, anguria&#10;&#10;Descrizione generata automaticamente">
                            <a:extLst>
                              <a:ext uri="{FF2B5EF4-FFF2-40B4-BE49-F238E27FC236}">
                                <a16:creationId xmlns:a16="http://schemas.microsoft.com/office/drawing/2014/main" id="{CE0DACFD-B07B-5C36-E800-C28ACB241E1A}"/>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7568" cy="2053045"/>
                          </a:xfrm>
                          <a:prstGeom prst="rect">
                            <a:avLst/>
                          </a:prstGeom>
                          <a:noFill/>
                          <a:ln>
                            <a:noFill/>
                          </a:ln>
                        </pic:spPr>
                      </pic:pic>
                    </a:graphicData>
                  </a:graphic>
                </wp:inline>
              </w:drawing>
            </w:r>
          </w:p>
        </w:tc>
        <w:tc>
          <w:tcPr>
            <w:tcW w:w="4577" w:type="dxa"/>
          </w:tcPr>
          <w:p w14:paraId="090B85D8" w14:textId="77777777" w:rsidR="00870F05" w:rsidRDefault="00870F05" w:rsidP="00870F05">
            <w:pPr>
              <w:spacing w:line="360" w:lineRule="auto"/>
              <w:jc w:val="both"/>
              <w:rPr>
                <w:sz w:val="24"/>
                <w:szCs w:val="24"/>
                <w:lang w:val="en-GB" w:bidi="en-US"/>
              </w:rPr>
            </w:pPr>
            <w:r w:rsidRPr="006B0CCB">
              <w:rPr>
                <w:noProof/>
                <w:sz w:val="24"/>
                <w:szCs w:val="24"/>
                <w:lang w:bidi="en-US"/>
              </w:rPr>
              <w:drawing>
                <wp:anchor distT="0" distB="0" distL="114300" distR="114300" simplePos="0" relativeHeight="251743232" behindDoc="0" locked="0" layoutInCell="1" allowOverlap="1" wp14:anchorId="3830F38D" wp14:editId="0529ADB0">
                  <wp:simplePos x="0" y="0"/>
                  <wp:positionH relativeFrom="column">
                    <wp:posOffset>-68580</wp:posOffset>
                  </wp:positionH>
                  <wp:positionV relativeFrom="paragraph">
                    <wp:posOffset>0</wp:posOffset>
                  </wp:positionV>
                  <wp:extent cx="2933700" cy="2063905"/>
                  <wp:effectExtent l="0" t="0" r="0" b="0"/>
                  <wp:wrapTopAndBottom/>
                  <wp:docPr id="9250" name="Picture 31" descr="Immagine che contiene Arte bambini, schermata&#10;&#10;Descrizione generata automaticamente">
                    <a:extLst xmlns:a="http://schemas.openxmlformats.org/drawingml/2006/main">
                      <a:ext uri="{FF2B5EF4-FFF2-40B4-BE49-F238E27FC236}">
                        <a16:creationId xmlns:a16="http://schemas.microsoft.com/office/drawing/2014/main" id="{1D0BEAEB-9AD6-3BFA-966C-7FD53FFADC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 name="Picture 31" descr="Immagine che contiene Arte bambini, schermata&#10;&#10;Descrizione generata automaticamente">
                            <a:extLst>
                              <a:ext uri="{FF2B5EF4-FFF2-40B4-BE49-F238E27FC236}">
                                <a16:creationId xmlns:a16="http://schemas.microsoft.com/office/drawing/2014/main" id="{1D0BEAEB-9AD6-3BFA-966C-7FD53FFADCDD}"/>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34854" cy="206471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70F05" w14:paraId="2A708688" w14:textId="77777777" w:rsidTr="00870F05">
        <w:tc>
          <w:tcPr>
            <w:tcW w:w="4493" w:type="dxa"/>
          </w:tcPr>
          <w:p w14:paraId="03C55366" w14:textId="77777777" w:rsidR="00870F05" w:rsidRPr="006B0CCB" w:rsidRDefault="00870F05" w:rsidP="00870F05">
            <w:pPr>
              <w:spacing w:line="360" w:lineRule="auto"/>
              <w:jc w:val="center"/>
              <w:rPr>
                <w:b/>
                <w:bCs/>
                <w:sz w:val="24"/>
                <w:szCs w:val="24"/>
                <w:lang w:val="en-GB" w:bidi="en-US"/>
              </w:rPr>
            </w:pPr>
            <w:r w:rsidRPr="00BD46FA">
              <w:rPr>
                <w:b/>
                <w:bCs/>
                <w:sz w:val="24"/>
                <w:szCs w:val="24"/>
                <w:lang w:val="en-GB" w:bidi="en-US"/>
              </w:rPr>
              <w:t>(a)</w:t>
            </w:r>
          </w:p>
        </w:tc>
        <w:tc>
          <w:tcPr>
            <w:tcW w:w="4577" w:type="dxa"/>
          </w:tcPr>
          <w:p w14:paraId="441D130C" w14:textId="77777777" w:rsidR="00870F05" w:rsidRPr="006B0CCB" w:rsidRDefault="00870F05" w:rsidP="00870F05">
            <w:pPr>
              <w:spacing w:line="360" w:lineRule="auto"/>
              <w:jc w:val="center"/>
              <w:rPr>
                <w:b/>
                <w:bCs/>
                <w:sz w:val="24"/>
                <w:szCs w:val="24"/>
                <w:lang w:val="en-GB" w:bidi="en-US"/>
              </w:rPr>
            </w:pPr>
            <w:r w:rsidRPr="00BD46FA">
              <w:rPr>
                <w:b/>
                <w:bCs/>
                <w:sz w:val="24"/>
                <w:szCs w:val="24"/>
                <w:lang w:val="en-GB" w:bidi="en-US"/>
              </w:rPr>
              <w:t>(b)</w:t>
            </w:r>
          </w:p>
        </w:tc>
      </w:tr>
    </w:tbl>
    <w:p w14:paraId="3034A3C2" w14:textId="51585F3F" w:rsidR="00BD46FA" w:rsidRPr="002F5307" w:rsidRDefault="00BD46FA" w:rsidP="007E15BE">
      <w:pPr>
        <w:spacing w:line="240" w:lineRule="auto"/>
        <w:jc w:val="both"/>
        <w:rPr>
          <w:rFonts w:ascii="Times New Roman" w:hAnsi="Times New Roman" w:cs="Times New Roman"/>
          <w:lang w:val="en-GB" w:bidi="en-US"/>
        </w:rPr>
      </w:pPr>
      <w:r w:rsidRPr="002F5307">
        <w:rPr>
          <w:rFonts w:ascii="Times New Roman" w:hAnsi="Times New Roman" w:cs="Times New Roman"/>
          <w:b/>
          <w:bCs/>
          <w:lang w:val="en-GB" w:bidi="en-US"/>
        </w:rPr>
        <w:t>Fig. 4</w:t>
      </w:r>
      <w:r w:rsidRPr="002F5307">
        <w:rPr>
          <w:rFonts w:ascii="Times New Roman" w:hAnsi="Times New Roman" w:cs="Times New Roman"/>
          <w:lang w:val="en-GB" w:bidi="en-US"/>
        </w:rPr>
        <w:t>. Distribution of vigor classes in the flat plot; (a) parallel flight path; (b) perpendicular flight path; Low Vigor (LV), Medium Vigor (MV), High Vigor (HV).</w:t>
      </w:r>
    </w:p>
    <w:p w14:paraId="0129D897" w14:textId="7378B0B9" w:rsid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Regarding multispectral data, there were statistically significant differences among the different flight paths and vigor levels </w:t>
      </w:r>
      <w:r w:rsidR="007E15BE" w:rsidRPr="00BD46FA">
        <w:rPr>
          <w:rFonts w:ascii="Times New Roman" w:hAnsi="Times New Roman" w:cs="Times New Roman"/>
          <w:sz w:val="24"/>
          <w:szCs w:val="24"/>
          <w:lang w:val="en-GB" w:bidi="en-US"/>
        </w:rPr>
        <w:t>(Fig.</w:t>
      </w:r>
      <w:r w:rsidRPr="00BD46FA">
        <w:rPr>
          <w:rFonts w:ascii="Times New Roman" w:hAnsi="Times New Roman" w:cs="Times New Roman"/>
          <w:sz w:val="24"/>
          <w:szCs w:val="24"/>
          <w:lang w:val="en-GB" w:bidi="en-US"/>
        </w:rPr>
        <w:t xml:space="preserve"> 5). The ANOVA test showed that high vigor level in the perpendicular flight and low vigor level in the parallel flight were statistically different with all the data (p value &lt; 0.001). No statistically significant differences were found between the medium vigor level of the perpendicular flight and the high level vigor of the parallel flight according to the ANOVA test (p value &lt; 0.001). No statistically significant differences were found between the low vigor level of perpendicular flight and the medium level vigor of parallel flight according to the ANOVA test (p value &lt; 0.001). </w:t>
      </w:r>
    </w:p>
    <w:p w14:paraId="51636BD7" w14:textId="77777777" w:rsidR="00384161" w:rsidRDefault="00384161" w:rsidP="00BD46FA">
      <w:pPr>
        <w:spacing w:line="360" w:lineRule="auto"/>
        <w:jc w:val="both"/>
        <w:rPr>
          <w:rFonts w:ascii="Times New Roman" w:hAnsi="Times New Roman" w:cs="Times New Roman"/>
          <w:sz w:val="24"/>
          <w:szCs w:val="24"/>
          <w:lang w:val="en-GB" w:bidi="en-US"/>
        </w:rPr>
      </w:pPr>
    </w:p>
    <w:p w14:paraId="4BE25412" w14:textId="77777777" w:rsidR="00384161" w:rsidRDefault="00384161" w:rsidP="00BD46FA">
      <w:pPr>
        <w:spacing w:line="360" w:lineRule="auto"/>
        <w:jc w:val="both"/>
        <w:rPr>
          <w:rFonts w:ascii="Times New Roman" w:hAnsi="Times New Roman" w:cs="Times New Roman"/>
          <w:sz w:val="24"/>
          <w:szCs w:val="24"/>
          <w:lang w:val="en-GB" w:bidi="en-US"/>
        </w:rPr>
      </w:pPr>
    </w:p>
    <w:p w14:paraId="1763A95C" w14:textId="77777777" w:rsidR="00384161" w:rsidRDefault="00384161" w:rsidP="00BD46FA">
      <w:pPr>
        <w:spacing w:line="360" w:lineRule="auto"/>
        <w:jc w:val="both"/>
        <w:rPr>
          <w:rFonts w:ascii="Times New Roman" w:hAnsi="Times New Roman" w:cs="Times New Roman"/>
          <w:sz w:val="24"/>
          <w:szCs w:val="24"/>
          <w:lang w:val="en-GB" w:bidi="en-US"/>
        </w:rPr>
      </w:pPr>
    </w:p>
    <w:p w14:paraId="02890F7A" w14:textId="77777777" w:rsidR="00695B07" w:rsidRPr="00BD46FA" w:rsidRDefault="00695B07" w:rsidP="00BD46FA">
      <w:pPr>
        <w:spacing w:line="360" w:lineRule="auto"/>
        <w:jc w:val="both"/>
        <w:rPr>
          <w:rFonts w:ascii="Times New Roman" w:hAnsi="Times New Roman" w:cs="Times New Roman"/>
          <w:sz w:val="24"/>
          <w:szCs w:val="24"/>
          <w:lang w:val="en-GB" w:bidi="en-US"/>
        </w:rPr>
      </w:pPr>
    </w:p>
    <w:p w14:paraId="3D66CA3C" w14:textId="481F3E90" w:rsidR="00BD46FA" w:rsidRPr="00BD46FA" w:rsidRDefault="00870F05"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noProof/>
          <w:sz w:val="24"/>
          <w:szCs w:val="24"/>
          <w:lang w:val="en-GB" w:bidi="en-US"/>
        </w:rPr>
        <w:lastRenderedPageBreak/>
        <w:drawing>
          <wp:anchor distT="0" distB="0" distL="114300" distR="114300" simplePos="0" relativeHeight="251664384" behindDoc="0" locked="0" layoutInCell="1" allowOverlap="1" wp14:anchorId="179E0BED" wp14:editId="3781AF2A">
            <wp:simplePos x="0" y="0"/>
            <wp:positionH relativeFrom="margin">
              <wp:posOffset>941070</wp:posOffset>
            </wp:positionH>
            <wp:positionV relativeFrom="line">
              <wp:posOffset>20320</wp:posOffset>
            </wp:positionV>
            <wp:extent cx="4165600" cy="2334273"/>
            <wp:effectExtent l="0" t="0" r="6350" b="8890"/>
            <wp:wrapNone/>
            <wp:docPr id="1010634465" name="Immagine 25" descr="Immagine che contiene testo, schermata, diagramma,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34465" name="Immagine 25" descr="Immagine che contiene testo, schermata, diagramma, schermo&#10;&#10;Descrizione generata automa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83779" cy="2344460"/>
                    </a:xfrm>
                    <a:prstGeom prst="rect">
                      <a:avLst/>
                    </a:prstGeom>
                    <a:noFill/>
                  </pic:spPr>
                </pic:pic>
              </a:graphicData>
            </a:graphic>
            <wp14:sizeRelH relativeFrom="page">
              <wp14:pctWidth>0</wp14:pctWidth>
            </wp14:sizeRelH>
            <wp14:sizeRelV relativeFrom="page">
              <wp14:pctHeight>0</wp14:pctHeight>
            </wp14:sizeRelV>
          </wp:anchor>
        </w:drawing>
      </w:r>
    </w:p>
    <w:p w14:paraId="52CE4BFC" w14:textId="77777777" w:rsidR="00870F05" w:rsidRDefault="00870F05" w:rsidP="00870F05">
      <w:pPr>
        <w:spacing w:line="360" w:lineRule="auto"/>
        <w:jc w:val="both"/>
        <w:rPr>
          <w:rFonts w:ascii="Times New Roman" w:hAnsi="Times New Roman" w:cs="Times New Roman"/>
          <w:b/>
          <w:bCs/>
          <w:lang w:val="en-GB" w:bidi="en-US"/>
        </w:rPr>
      </w:pPr>
    </w:p>
    <w:p w14:paraId="45080071" w14:textId="77777777" w:rsidR="00870F05" w:rsidRDefault="00870F05" w:rsidP="00870F05">
      <w:pPr>
        <w:spacing w:line="360" w:lineRule="auto"/>
        <w:jc w:val="both"/>
        <w:rPr>
          <w:rFonts w:ascii="Times New Roman" w:hAnsi="Times New Roman" w:cs="Times New Roman"/>
          <w:b/>
          <w:bCs/>
          <w:lang w:val="en-GB" w:bidi="en-US"/>
        </w:rPr>
      </w:pPr>
    </w:p>
    <w:p w14:paraId="79CDDD75" w14:textId="77777777" w:rsidR="00870F05" w:rsidRDefault="00870F05" w:rsidP="00870F05">
      <w:pPr>
        <w:spacing w:line="360" w:lineRule="auto"/>
        <w:jc w:val="both"/>
        <w:rPr>
          <w:rFonts w:ascii="Times New Roman" w:hAnsi="Times New Roman" w:cs="Times New Roman"/>
          <w:b/>
          <w:bCs/>
          <w:lang w:val="en-GB" w:bidi="en-US"/>
        </w:rPr>
      </w:pPr>
    </w:p>
    <w:p w14:paraId="7D9FD0EA" w14:textId="77777777" w:rsidR="00870F05" w:rsidRDefault="00870F05" w:rsidP="00870F05">
      <w:pPr>
        <w:spacing w:line="360" w:lineRule="auto"/>
        <w:jc w:val="both"/>
        <w:rPr>
          <w:rFonts w:ascii="Times New Roman" w:hAnsi="Times New Roman" w:cs="Times New Roman"/>
          <w:b/>
          <w:bCs/>
          <w:lang w:val="en-GB" w:bidi="en-US"/>
        </w:rPr>
      </w:pPr>
    </w:p>
    <w:p w14:paraId="6F1DEF49" w14:textId="77777777" w:rsidR="00870F05" w:rsidRDefault="00870F05" w:rsidP="00870F05">
      <w:pPr>
        <w:spacing w:line="360" w:lineRule="auto"/>
        <w:jc w:val="both"/>
        <w:rPr>
          <w:rFonts w:ascii="Times New Roman" w:hAnsi="Times New Roman" w:cs="Times New Roman"/>
          <w:b/>
          <w:bCs/>
          <w:lang w:val="en-GB" w:bidi="en-US"/>
        </w:rPr>
      </w:pPr>
    </w:p>
    <w:p w14:paraId="2A2659AE" w14:textId="77777777" w:rsidR="00870F05" w:rsidRDefault="00870F05" w:rsidP="00870F05">
      <w:pPr>
        <w:spacing w:line="360" w:lineRule="auto"/>
        <w:jc w:val="both"/>
        <w:rPr>
          <w:rFonts w:ascii="Times New Roman" w:hAnsi="Times New Roman" w:cs="Times New Roman"/>
          <w:b/>
          <w:bCs/>
          <w:lang w:val="en-GB" w:bidi="en-US"/>
        </w:rPr>
      </w:pPr>
    </w:p>
    <w:p w14:paraId="2092718D" w14:textId="77777777" w:rsidR="007E15BE" w:rsidRDefault="00BD46FA" w:rsidP="007E15BE">
      <w:pPr>
        <w:spacing w:line="240" w:lineRule="auto"/>
        <w:jc w:val="both"/>
        <w:rPr>
          <w:rFonts w:ascii="Times New Roman" w:hAnsi="Times New Roman" w:cs="Times New Roman"/>
          <w:lang w:val="en-GB" w:bidi="en-US"/>
        </w:rPr>
      </w:pPr>
      <w:r w:rsidRPr="002F5307">
        <w:rPr>
          <w:rFonts w:ascii="Times New Roman" w:hAnsi="Times New Roman" w:cs="Times New Roman"/>
          <w:b/>
          <w:bCs/>
          <w:lang w:val="en-GB" w:bidi="en-US"/>
        </w:rPr>
        <w:t>Fig. 5</w:t>
      </w:r>
      <w:r w:rsidRPr="002F5307">
        <w:rPr>
          <w:rFonts w:ascii="Times New Roman" w:hAnsi="Times New Roman" w:cs="Times New Roman"/>
          <w:lang w:val="en-GB" w:bidi="en-US"/>
        </w:rPr>
        <w:t>. Box plot and ANOVA test results of different vigor levels in the flat area for the two flight configurations.</w:t>
      </w:r>
    </w:p>
    <w:p w14:paraId="0A240D16" w14:textId="5F236607" w:rsidR="00870F05" w:rsidRPr="007E15BE" w:rsidRDefault="00870F05" w:rsidP="007E15BE">
      <w:pPr>
        <w:spacing w:line="240" w:lineRule="auto"/>
        <w:jc w:val="both"/>
        <w:rPr>
          <w:rFonts w:ascii="Times New Roman" w:hAnsi="Times New Roman" w:cs="Times New Roman"/>
          <w:lang w:val="en-GB" w:bidi="en-US"/>
        </w:rPr>
      </w:pPr>
    </w:p>
    <w:p w14:paraId="643FA7CB" w14:textId="22942A82" w:rsidR="00BD46FA" w:rsidRPr="003933B3" w:rsidRDefault="009A42B6" w:rsidP="009A42B6">
      <w:pPr>
        <w:pStyle w:val="Titolo2"/>
        <w:rPr>
          <w:lang w:val="en-GB" w:bidi="en-US"/>
        </w:rPr>
      </w:pPr>
      <w:bookmarkStart w:id="41" w:name="_Toc181194762"/>
      <w:r>
        <w:rPr>
          <w:lang w:val="en-GB" w:bidi="en-US"/>
        </w:rPr>
        <w:t xml:space="preserve">3.2 </w:t>
      </w:r>
      <w:r w:rsidR="00BD46FA" w:rsidRPr="003933B3">
        <w:rPr>
          <w:lang w:val="en-GB" w:bidi="en-US"/>
        </w:rPr>
        <w:t>Sloped subplot</w:t>
      </w:r>
      <w:bookmarkEnd w:id="41"/>
    </w:p>
    <w:p w14:paraId="184073BF" w14:textId="4B4A818A" w:rsidR="00AA363F"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In the sloped plot and parallel flight configuration (Fig. 6a), the low vigor area was 3,056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the medium area was 7,889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xml:space="preserve"> and the high vigor was 3,536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xml:space="preserve"> corresponding to 21.10%, 54.48% and 24.42% respectively. In the perpendicular configuration (Fig. 6b), the low vigor area was 2,112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the medium area was 9,667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xml:space="preserve"> and the high vigor was 3,758 m</w:t>
      </w:r>
      <w:r w:rsidRPr="00BD46FA">
        <w:rPr>
          <w:rFonts w:ascii="Times New Roman" w:hAnsi="Times New Roman" w:cs="Times New Roman"/>
          <w:sz w:val="24"/>
          <w:szCs w:val="24"/>
          <w:vertAlign w:val="superscript"/>
          <w:lang w:val="en-GB" w:bidi="en-US"/>
        </w:rPr>
        <w:t>2</w:t>
      </w:r>
      <w:r w:rsidRPr="00BD46FA">
        <w:rPr>
          <w:rFonts w:ascii="Times New Roman" w:hAnsi="Times New Roman" w:cs="Times New Roman"/>
          <w:sz w:val="24"/>
          <w:szCs w:val="24"/>
          <w:lang w:val="en-GB" w:bidi="en-US"/>
        </w:rPr>
        <w:t xml:space="preserve"> corresponding to 13.59%, 62.22% and 24.19% respectively.</w:t>
      </w:r>
    </w:p>
    <w:tbl>
      <w:tblPr>
        <w:tblStyle w:val="Grigliatabella"/>
        <w:tblW w:w="9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746"/>
      </w:tblGrid>
      <w:tr w:rsidR="00AA363F" w14:paraId="121E46E4" w14:textId="77777777" w:rsidTr="002F5307">
        <w:trPr>
          <w:trHeight w:val="4319"/>
        </w:trPr>
        <w:tc>
          <w:tcPr>
            <w:tcW w:w="4415" w:type="dxa"/>
          </w:tcPr>
          <w:p w14:paraId="544C50F5" w14:textId="3E16673D" w:rsidR="00AA363F" w:rsidRDefault="004238B7" w:rsidP="00BD46FA">
            <w:pPr>
              <w:spacing w:line="360" w:lineRule="auto"/>
              <w:jc w:val="both"/>
              <w:rPr>
                <w:sz w:val="24"/>
                <w:szCs w:val="24"/>
                <w:lang w:val="en-GB" w:bidi="en-US"/>
              </w:rPr>
            </w:pPr>
            <w:r w:rsidRPr="004238B7">
              <w:rPr>
                <w:noProof/>
                <w:sz w:val="24"/>
                <w:szCs w:val="24"/>
                <w:lang w:bidi="en-US"/>
              </w:rPr>
              <w:drawing>
                <wp:inline distT="0" distB="0" distL="0" distR="0" wp14:anchorId="7C8365D9" wp14:editId="0614277C">
                  <wp:extent cx="2698905" cy="2243797"/>
                  <wp:effectExtent l="0" t="0" r="6350" b="4445"/>
                  <wp:docPr id="9255" name="Picture 32">
                    <a:extLst xmlns:a="http://schemas.openxmlformats.org/drawingml/2006/main">
                      <a:ext uri="{FF2B5EF4-FFF2-40B4-BE49-F238E27FC236}">
                        <a16:creationId xmlns:a16="http://schemas.microsoft.com/office/drawing/2014/main" id="{4B2E3E8F-B7D8-19D4-3DDB-294D101D45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 name="Picture 32">
                            <a:extLst>
                              <a:ext uri="{FF2B5EF4-FFF2-40B4-BE49-F238E27FC236}">
                                <a16:creationId xmlns:a16="http://schemas.microsoft.com/office/drawing/2014/main" id="{4B2E3E8F-B7D8-19D4-3DDB-294D101D4527}"/>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453" r="6558"/>
                          <a:stretch/>
                        </pic:blipFill>
                        <pic:spPr bwMode="auto">
                          <a:xfrm>
                            <a:off x="0" y="0"/>
                            <a:ext cx="2706636" cy="22502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1" w:type="dxa"/>
          </w:tcPr>
          <w:p w14:paraId="0ECAB8C0" w14:textId="5390E383" w:rsidR="00AA363F" w:rsidRDefault="005E3D1B" w:rsidP="00BD46FA">
            <w:pPr>
              <w:spacing w:line="360" w:lineRule="auto"/>
              <w:jc w:val="both"/>
              <w:rPr>
                <w:sz w:val="24"/>
                <w:szCs w:val="24"/>
                <w:lang w:val="en-GB" w:bidi="en-US"/>
              </w:rPr>
            </w:pPr>
            <w:r w:rsidRPr="005E3D1B">
              <w:rPr>
                <w:noProof/>
                <w:sz w:val="24"/>
                <w:szCs w:val="24"/>
                <w:lang w:bidi="en-US"/>
              </w:rPr>
              <w:drawing>
                <wp:anchor distT="0" distB="0" distL="114300" distR="114300" simplePos="0" relativeHeight="251735040" behindDoc="0" locked="0" layoutInCell="1" allowOverlap="1" wp14:anchorId="7874FEF0" wp14:editId="332CF046">
                  <wp:simplePos x="0" y="0"/>
                  <wp:positionH relativeFrom="column">
                    <wp:posOffset>68580</wp:posOffset>
                  </wp:positionH>
                  <wp:positionV relativeFrom="paragraph">
                    <wp:posOffset>269875</wp:posOffset>
                  </wp:positionV>
                  <wp:extent cx="2876550" cy="2251075"/>
                  <wp:effectExtent l="0" t="0" r="0" b="0"/>
                  <wp:wrapTopAndBottom/>
                  <wp:docPr id="9256" name="Picture 33">
                    <a:extLst xmlns:a="http://schemas.openxmlformats.org/drawingml/2006/main">
                      <a:ext uri="{FF2B5EF4-FFF2-40B4-BE49-F238E27FC236}">
                        <a16:creationId xmlns:a16="http://schemas.microsoft.com/office/drawing/2014/main" id="{B28B1F31-F910-BCEE-A9A7-64ED3DA853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 name="Picture 33">
                            <a:extLst>
                              <a:ext uri="{FF2B5EF4-FFF2-40B4-BE49-F238E27FC236}">
                                <a16:creationId xmlns:a16="http://schemas.microsoft.com/office/drawing/2014/main" id="{B28B1F31-F910-BCEE-A9A7-64ED3DA85336}"/>
                              </a:ext>
                            </a:extLst>
                          </pic:cNvP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0109"/>
                          <a:stretch/>
                        </pic:blipFill>
                        <pic:spPr bwMode="auto">
                          <a:xfrm>
                            <a:off x="0" y="0"/>
                            <a:ext cx="2876550" cy="225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A363F" w14:paraId="43E4E5C0" w14:textId="77777777" w:rsidTr="002F5307">
        <w:trPr>
          <w:trHeight w:val="430"/>
        </w:trPr>
        <w:tc>
          <w:tcPr>
            <w:tcW w:w="4415" w:type="dxa"/>
          </w:tcPr>
          <w:p w14:paraId="2E924197" w14:textId="7EEE7AA2" w:rsidR="00AA363F" w:rsidRPr="005E3D1B" w:rsidRDefault="005E3D1B" w:rsidP="005E3D1B">
            <w:pPr>
              <w:spacing w:line="360" w:lineRule="auto"/>
              <w:jc w:val="center"/>
              <w:rPr>
                <w:b/>
                <w:bCs/>
                <w:sz w:val="24"/>
                <w:szCs w:val="24"/>
                <w:lang w:val="en-GB" w:bidi="en-US"/>
              </w:rPr>
            </w:pPr>
            <w:r w:rsidRPr="00BD46FA">
              <w:rPr>
                <w:b/>
                <w:bCs/>
                <w:sz w:val="24"/>
                <w:szCs w:val="24"/>
                <w:lang w:val="en-GB" w:bidi="en-US"/>
              </w:rPr>
              <w:t>(a)</w:t>
            </w:r>
          </w:p>
        </w:tc>
        <w:tc>
          <w:tcPr>
            <w:tcW w:w="4681" w:type="dxa"/>
          </w:tcPr>
          <w:p w14:paraId="3BEB1080" w14:textId="50665379" w:rsidR="00AA363F" w:rsidRPr="005E3D1B" w:rsidRDefault="005E3D1B" w:rsidP="005E3D1B">
            <w:pPr>
              <w:spacing w:line="360" w:lineRule="auto"/>
              <w:jc w:val="center"/>
              <w:rPr>
                <w:b/>
                <w:bCs/>
                <w:sz w:val="24"/>
                <w:szCs w:val="24"/>
                <w:lang w:val="en-GB" w:bidi="en-US"/>
              </w:rPr>
            </w:pPr>
            <w:r w:rsidRPr="005E3D1B">
              <w:rPr>
                <w:b/>
                <w:bCs/>
                <w:sz w:val="24"/>
                <w:szCs w:val="24"/>
                <w:lang w:val="en-GB" w:bidi="en-US"/>
              </w:rPr>
              <w:t>(b)</w:t>
            </w:r>
          </w:p>
        </w:tc>
      </w:tr>
    </w:tbl>
    <w:p w14:paraId="76A08E6B" w14:textId="77777777" w:rsidR="00BD46FA" w:rsidRPr="002F5307" w:rsidRDefault="00BD46FA" w:rsidP="00BA220D">
      <w:pPr>
        <w:spacing w:line="240" w:lineRule="auto"/>
        <w:jc w:val="both"/>
        <w:rPr>
          <w:rFonts w:ascii="Times New Roman" w:hAnsi="Times New Roman" w:cs="Times New Roman"/>
          <w:lang w:val="en-GB" w:bidi="en-US"/>
        </w:rPr>
      </w:pPr>
      <w:r w:rsidRPr="002F5307">
        <w:rPr>
          <w:rFonts w:ascii="Times New Roman" w:hAnsi="Times New Roman" w:cs="Times New Roman"/>
          <w:b/>
          <w:bCs/>
          <w:lang w:val="en-GB" w:bidi="en-US"/>
        </w:rPr>
        <w:t>Fig. 6</w:t>
      </w:r>
      <w:r w:rsidRPr="002F5307">
        <w:rPr>
          <w:rFonts w:ascii="Times New Roman" w:hAnsi="Times New Roman" w:cs="Times New Roman"/>
          <w:lang w:val="en-GB" w:bidi="en-US"/>
        </w:rPr>
        <w:t>. Distribution of vigor classes in the sloped plot; (a) parallel flight path; (b) perpendicular flight path; Low Vigor (LV), Medium Vigor (MV), High Vigor (HV).</w:t>
      </w:r>
    </w:p>
    <w:p w14:paraId="5FC3E803" w14:textId="26169F6B"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Regarding multispectral data, there were statistically significant differences among the different flight paths and vigor levels (Fig 7). The ANOVA test showed that high vigor level in the </w:t>
      </w:r>
      <w:r w:rsidRPr="00BD46FA">
        <w:rPr>
          <w:rFonts w:ascii="Times New Roman" w:hAnsi="Times New Roman" w:cs="Times New Roman"/>
          <w:sz w:val="24"/>
          <w:szCs w:val="24"/>
          <w:lang w:val="en-GB" w:bidi="en-US"/>
        </w:rPr>
        <w:lastRenderedPageBreak/>
        <w:t xml:space="preserve">perpendicular flight and medium vigor level in the parallel flight were statistically different with all the data (p value &lt; 0.001). No statistically significant differences were found between the medium vigor level of the perpendicular flight and the high vigor level of the parallel flight according to the ANOVA test (p value &lt; 0.001). No statistically significant differences were found between the low vigor level of both flight paths according to the ANOVA test (p value &lt; 0.001). </w:t>
      </w:r>
    </w:p>
    <w:p w14:paraId="79A89C0B" w14:textId="5468AA7F" w:rsidR="00BD46FA" w:rsidRPr="00BD46FA" w:rsidRDefault="00BD46FA" w:rsidP="00870F05">
      <w:pPr>
        <w:spacing w:line="360" w:lineRule="auto"/>
        <w:jc w:val="center"/>
        <w:rPr>
          <w:rFonts w:ascii="Times New Roman" w:hAnsi="Times New Roman" w:cs="Times New Roman"/>
          <w:sz w:val="24"/>
          <w:szCs w:val="24"/>
          <w:lang w:val="en-GB" w:bidi="en-US"/>
        </w:rPr>
      </w:pPr>
      <w:r w:rsidRPr="00BD46FA">
        <w:rPr>
          <w:rFonts w:ascii="Times New Roman" w:hAnsi="Times New Roman" w:cs="Times New Roman"/>
          <w:noProof/>
          <w:sz w:val="24"/>
          <w:szCs w:val="24"/>
          <w:lang w:val="en-GB" w:bidi="en-US"/>
        </w:rPr>
        <w:drawing>
          <wp:inline distT="0" distB="0" distL="0" distR="0" wp14:anchorId="08CAFE4B" wp14:editId="6001936D">
            <wp:extent cx="4413250" cy="2404110"/>
            <wp:effectExtent l="0" t="0" r="6350" b="0"/>
            <wp:docPr id="1589338662" name="Immagine 15" descr="Immagine che contiene testo, schermata, diagramma, Rettang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338662" name="Immagine 15" descr="Immagine che contiene testo, schermata, diagramma, Rettangolo&#10;&#10;Descrizione generata automa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35870" cy="2416432"/>
                    </a:xfrm>
                    <a:prstGeom prst="rect">
                      <a:avLst/>
                    </a:prstGeom>
                    <a:noFill/>
                    <a:ln>
                      <a:noFill/>
                    </a:ln>
                  </pic:spPr>
                </pic:pic>
              </a:graphicData>
            </a:graphic>
          </wp:inline>
        </w:drawing>
      </w:r>
    </w:p>
    <w:p w14:paraId="00D87D6F" w14:textId="55C24E39" w:rsidR="00BD46FA" w:rsidRPr="00870F05" w:rsidRDefault="00BD46FA" w:rsidP="00BA220D">
      <w:pPr>
        <w:spacing w:line="240" w:lineRule="auto"/>
        <w:jc w:val="both"/>
        <w:rPr>
          <w:rFonts w:ascii="Times New Roman" w:hAnsi="Times New Roman" w:cs="Times New Roman"/>
          <w:lang w:val="en-GB" w:bidi="en-US"/>
        </w:rPr>
      </w:pPr>
      <w:r w:rsidRPr="002F5307">
        <w:rPr>
          <w:rFonts w:ascii="Times New Roman" w:hAnsi="Times New Roman" w:cs="Times New Roman"/>
          <w:b/>
          <w:bCs/>
          <w:lang w:val="en-GB" w:bidi="en-US"/>
        </w:rPr>
        <w:t>Fig. 7</w:t>
      </w:r>
      <w:r w:rsidRPr="002F5307">
        <w:rPr>
          <w:rFonts w:ascii="Times New Roman" w:hAnsi="Times New Roman" w:cs="Times New Roman"/>
          <w:lang w:val="en-GB" w:bidi="en-US"/>
        </w:rPr>
        <w:t xml:space="preserve">. Box plot and ANOVA test results of different vigor levels in the sloped area for the two flight configurations. </w:t>
      </w:r>
    </w:p>
    <w:p w14:paraId="0C50B763" w14:textId="32AFB4CB" w:rsidR="00BD46FA" w:rsidRPr="00821C17" w:rsidRDefault="009A42B6" w:rsidP="009A42B6">
      <w:pPr>
        <w:pStyle w:val="Titolo1"/>
        <w:rPr>
          <w:lang w:val="en-GB" w:bidi="en-US"/>
        </w:rPr>
      </w:pPr>
      <w:bookmarkStart w:id="42" w:name="_Toc181194763"/>
      <w:r>
        <w:rPr>
          <w:lang w:val="en-GB" w:bidi="en-US"/>
        </w:rPr>
        <w:t xml:space="preserve">4. </w:t>
      </w:r>
      <w:r w:rsidR="00BD46FA" w:rsidRPr="00821C17">
        <w:rPr>
          <w:lang w:val="en-GB" w:bidi="en-US"/>
        </w:rPr>
        <w:t>Discussion</w:t>
      </w:r>
      <w:bookmarkEnd w:id="42"/>
    </w:p>
    <w:p w14:paraId="0F97FCF4" w14:textId="77F20F2A"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The orography of the study area influenced the result of the experiments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Idz1iZYp","properties":{"formattedCitation":"[7]","plainCitation":"[7]","noteIndex":0},"citationItems":[{"id":148,"uris":["http://zotero.org/users/9822360/items/TXHF59GL"],"itemData":{"id":148,"type":"article-journal","container-title":"Geoderma","ISSN":"0016-7061","journalAbbreviation":"Geoderma","note":"publisher: Elsevier","page":"47-59","title":"Understanding soil erosion processes in Mediterranean sloping vineyards (Montes de Málaga, Spain)","volume":"296","author":[{"family":"Comino","given":"J Rodrigo"},{"family":"Senciales","given":"JM"},{"family":"Ramos","given":"MCet","dropping-particle":"al"},{"family":"Martínez-Casasnovas","given":"José Antonio"},{"family":"Lasanta","given":"Teodoro"},{"family":"Brevik","given":"Eric C"},{"family":"Ries","given":"Johannes B"},{"family":"Sinoga","given":"JD Ruiz"}],"issued":{"date-parts":[["2017"]]}}}],"schema":"https://github.com/citation-style-language/schema/raw/master/csl-citation.json"}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[7]</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Indeed, it is commonly observed that sloped vineyards show several types of soil erosion processes bringing soil fertility in downhill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{"citationID":"npbHiQD8","properties":{"formattedCitation":"[7, 16]","plainCitation":"[7, 16]","noteIndex":0},"citationItems":[{"id":148,"uris":["http://zotero.org/users/9822360/items/TXHF59GL"],"itemData":{"id":148,"type":"article-journal","container-title":"Geoderma","ISSN":"0016-7061","journalAbbreviation":"Geoderma","note":"publisher: Elsevier","page":"47-59","title":"Understanding soil erosion processes in Mediterranean sloping vineyards (Montes de Málaga, Spain)","volume":"296","author":[{"family":"Comino","given":"J Rodrigo"},{"family":"Senciales","given":"JM"},{"family":"Ramos","given":"MCet","dropping-particle":"al"},{"family":"Martínez-Casasnovas","given":"José Antonio"},{"family":"Lasanta","given":"Teodoro"},{"family":"Brevik","given":"Eric C"},{"family":"Ries","given":"Johannes B"},{"family":"Sinoga","given":"JD Ruiz"}],"issued":{"date-parts":[["2017"]]}}},{"id":147,"uris":["http://zotero.org/users/9822360/items/VMU2KLVG"],"itemData":{"id":147,"type":"article-journal","container-title":"Land","ISSN":"2073-445X","issue":"1","journalAbbreviation":"Land","note":"publisher: MDPI","page":"282-299","title":"Interrelationships of land use/cover change and topography with soil acidity and salinity as indicators of land degradation","volume":"3","author":[{"family":"Manandhar","given":"Ramita"},{"family":"Odeh","given":"Inakwu OA"}],"issued":{"date-parts":[["2014"]]}}}],"schema":"https://github.com/citation-style-language/schema/raw/master/csl-citation.json"}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[7, 16]</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This process leads to the change of soil hydrological dynamics and increased sediment transport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{"citationID":"VxEh7SxO","properties":{"formattedCitation":"[18]","plainCitation":"[18]","noteIndex":0},"citationItems":[{"id":146,"uris":["http://zotero.org/users/9822360/items/LA3Z684H"],"itemData":{"id":146,"type":"article-journal","container-title":"Science of the Total Environment","ISSN":"0048-9697","journalAbbreviation":"Science of the Total Environment","note":"publisher: Elsevier","page":"330-336","title":"Understanding the role of soil erosion on CO2-C loss using 13C isotopic signatures in abandoned Mediterranean agricultural land","volume":"550","author":[{"family":"Novara","given":"Agata"},{"family":"Keesstra","given":"Saskia"},{"family":"Cerdà","given":"Artemio"},{"family":"Pereira","given":"Paulo"},{"family":"Gristina","given":"Luciano"}],"issued":{"date-parts":[["2016"]]}}}],"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[18]</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The impact of orography on the extension of the vigor areas and multispectral data was studied by means of the DEM. Previous studies had shown that the vine growth is closely correlated with soil differences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{"citationID":"3UqE1gq2","properties":{"formattedCitation":"[23, 24]","plainCitation":"[23, 24]","noteIndex":0},"citationItems":[{"id":145,"uris":["http://zotero.org/users/9822360/items/7VIGXXFQ"],"itemData":{"id":145,"type":"article-journal","container-title":"Precision Agriculture","ISSN":"1573-1618","issue":"5","journalAbbreviation":"Precision Agriculture","note":"publisher: Springer","page":"762-773","title":"Variations of soil properties affect the vegetative growth and yield components of “Tempranillo” grapevines","volume":"12","author":[{"family":"Tardáguila","given":"Javier"},{"family":"Baluja","given":"Javier"},{"family":"Arpon","given":"L"},{"family":"Balda","given":"Pedro"},{"family":"Oliveira","given":"Manuel"}],"issued":{"date-parts":[["2011"]]}}},{"id":73,"uris":["http://zotero.org/users/9822360/items/3JUVJXK7"],"itemData":{"id":73,"type":"article-journal","container-title":"Precision Agriculture","ISSN":"1573-1618","issue":"1","journalAbbreviation":"Precision Agriculture","note":"publisher: Springer","page":"18-39","title":"Management zones delineation using fuzzy clustering techniques in grapevines","volume":"14","author":[{"family":"Tagarakis","given":"A"},{"family":"Liakos","given":"V"},{"family":"Fountas","given":"S"},{"family":"Koundouras","given":"S"},{"family":"Gemtos","given":"TA"}],"issued":{"date-parts":[["2013"]]}}}],"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[23, 24]</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.The experiment showed that the flat area in both path configurations was characterized by a larger extension of high vigor area than the sloped plot. The largest extension of medium vigor area was always in the sloped plot. The low vigor area was similar in the perpendicular path for both plots and slightly lower for the sloped plot in the parallel path. These results are different from that obtained in another study where soil fertility is higher in the downhill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{"citationID":"quyoBRbb","properties":{"formattedCitation":"[17]","plainCitation":"[17]","noteIndex":0},"citationItems":[{"id":149,"uris":["http://zotero.org/users/9822360/items/C3IA7HUX"],"itemData":{"id":149,"type":"chapter","container-title":"Precision agriculture’13","page":"777-783","publisher":"Springer","title":"Precision analysis of the effect of ephemeral gully erosion on vine vigour using NDVI images","author":[{"family":"Martínez-Casasnovas","given":"JA"},{"family":"Ramos","given":"MC"},{"family":"Balasch","given":"C"}],"issued":{"date-parts":[["2013"]]}}}],"schema":"https://github.com/citation-style-language/schema/raw/master/csl-citation.json"}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[17]</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In this case, the effect can be explained </w:t>
      </w:r>
      <w:r w:rsidR="00DB06D1" w:rsidRPr="00BD46FA">
        <w:rPr>
          <w:rFonts w:ascii="Times New Roman" w:hAnsi="Times New Roman" w:cs="Times New Roman"/>
          <w:sz w:val="24"/>
          <w:szCs w:val="24"/>
          <w:lang w:val="en-GB" w:bidi="en-US"/>
        </w:rPr>
        <w:t>considering</w:t>
      </w:r>
      <w:r w:rsidRPr="00BD46FA">
        <w:rPr>
          <w:rFonts w:ascii="Times New Roman" w:hAnsi="Times New Roman" w:cs="Times New Roman"/>
          <w:sz w:val="24"/>
          <w:szCs w:val="24"/>
          <w:lang w:val="en-GB" w:bidi="en-US"/>
        </w:rPr>
        <w:t xml:space="preserve"> that the sloped plot was not in the lowest altitude zone. In addition, the </w:t>
      </w:r>
      <w:r w:rsidRPr="00BD46FA">
        <w:rPr>
          <w:rFonts w:ascii="Times New Roman" w:hAnsi="Times New Roman" w:cs="Times New Roman"/>
          <w:sz w:val="24"/>
          <w:szCs w:val="24"/>
          <w:lang w:val="en-GB" w:bidi="en-US"/>
        </w:rPr>
        <w:lastRenderedPageBreak/>
        <w:t xml:space="preserve">flat plot is not directly joined with the sloped plot because there is the street that prevents the transport process. For this reason, the flat plot had a greater extension of the high vigor area. </w:t>
      </w:r>
    </w:p>
    <w:p w14:paraId="54CFCD28"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 xml:space="preserve">The difference in the vigor areas has been detected in multispectral data as observed in previous studies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{"citationID":"7DkHtuhJ","properties":{"formattedCitation":"[17, 23]","plainCitation":"[17, 23]","noteIndex":0},"citationItems":[{"id":149,"uris":["http://zotero.org/users/9822360/items/C3IA7HUX"],"itemData":{"id":149,"type":"chapter","container-title":"Precision agriculture’13","page":"777-783","publisher":"Springer","title":"Precision analysis of the effect of ephemeral gully erosion on vine vigour using NDVI images","author":[{"family":"Martínez-Casasnovas","given":"JA"},{"family":"Ramos","given":"MC"},{"family":"Balasch","given":"C"}],"issued":{"date-parts":[["2013"]]}}},{"id":73,"uris":["http://zotero.org/users/9822360/items/3JUVJXK7"],"itemData":{"id":73,"type":"article-journal","container-title":"Precision Agriculture","ISSN":"1573-1618","issue":"1","journalAbbreviation":"Precision Agriculture","note":"publisher: Springer","page":"18-39","title":"Management zones delineation using fuzzy clustering techniques in grapevines","volume":"14","author":[{"family":"Tagarakis","given":"A"},{"family":"Liakos","given":"V"},{"family":"Fountas","given":"S"},{"family":"Koundouras","given":"S"},{"family":"Gemtos","given":"TA"}],"issued":{"date-parts":[["2013"]]}}}],"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[17, 23]</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 xml:space="preserve">. They found lower value of NDVI in the upper zone of the field than in the bottom zone. Instead, in our study for the same reason of vigor distribution, the higher NDVI values were concentrated in the flat plot. Therefore, the flat plot has not facilitated the elements transport process, while the sloped plot allowed it. </w:t>
      </w:r>
    </w:p>
    <w:p w14:paraId="42FE55AE" w14:textId="77777777" w:rsidR="00BD46FA" w:rsidRP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With reference to NDVI data, our study showed statistically significant differences between NDVI data in the two flight configurations. The values reported by the flight path performed perpendicular to the rows overestimate the NDVI for all three vigor levels.</w:t>
      </w: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About that it is observed that in the flat plot the three vigor levels are all statistically different. Between the two flight paths, in the sloping plot there are statistically significant differences in medium and high vigor area unlike the low vigor data.</w:t>
      </w: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This effect can be explained by taking into consideration the results obtained from the analysis of variance. The spectral response of the vineyard depends on both the slope effect and the flight configurations, thus their interaction was not significant.</w:t>
      </w: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 xml:space="preserve">In the bibliography it is known that some pixels of the marginal parts of the vineyard canopy are mixed pixels, which in many cases are identified as shadow pixels and can affect the spectral response of the vineyard </w:t>
      </w:r>
      <w:r w:rsidRPr="00BD46FA">
        <w:rPr>
          <w:rFonts w:ascii="Times New Roman" w:hAnsi="Times New Roman" w:cs="Times New Roman"/>
          <w:sz w:val="24"/>
          <w:szCs w:val="24"/>
          <w:lang w:val="en-GB" w:bidi="en-US"/>
        </w:rPr>
        <w:fldChar w:fldCharType="begin"/>
      </w:r>
      <w:r w:rsidRPr="00BD46FA">
        <w:rPr>
          <w:rFonts w:ascii="Times New Roman" w:hAnsi="Times New Roman" w:cs="Times New Roman"/>
          <w:sz w:val="24"/>
          <w:szCs w:val="24"/>
          <w:lang w:val="en-GB" w:bidi="en-US"/>
        </w:rPr>
        <w:instrText xml:space="preserve"> ADDIN ZOTERO_ITEM CSL_CITATION {"citationID":"euEfymgH","properties":{"formattedCitation":"[15]","plainCitation":"[15]","noteIndex":0},"citationItems":[{"id":143,"uris":["http://zotero.org/users/9822360/items/9VUXI8CB"],"itemData":{"id":143,"type":"article-journal","container-title":"Remote Sensing","ISSN":"2072-4292","issue":"9","journalAbbreviation":"Remote Sensing","note":"publisher: Multidisciplinary Digital Publishing Institute","page":"2259","title":"Effect of the Shadow Pixels on Evapotranspiration Inversion of Vineyard: A High-Resolution UAV-Based and Ground-Based Remote Sensing Measurements","volume":"14","author":[{"family":"Lu","given":"Saihong"},{"family":"Xuan","given":"Junjie"},{"family":"Zhang","given":"Tong"},{"family":"Bai","given":"Xueer"},{"family":"Tian","given":"Fei"},{"family":"Ortega-Farias","given":"Samuel"}],"issued":{"date-parts":[["2022"]]}}}],"schema":"https://github.com/citation-style-language/schema/raw/master/csl-citation.json"} </w:instrText>
      </w:r>
      <w:r w:rsidRPr="00BD46FA">
        <w:rPr>
          <w:rFonts w:ascii="Times New Roman" w:hAnsi="Times New Roman" w:cs="Times New Roman"/>
          <w:sz w:val="24"/>
          <w:szCs w:val="24"/>
          <w:lang w:val="en-GB" w:bidi="en-US"/>
        </w:rPr>
        <w:fldChar w:fldCharType="separate"/>
      </w:r>
      <w:r w:rsidRPr="00BD46FA">
        <w:rPr>
          <w:rFonts w:ascii="Times New Roman" w:hAnsi="Times New Roman" w:cs="Times New Roman"/>
          <w:sz w:val="24"/>
          <w:szCs w:val="24"/>
          <w:lang w:val="en-US" w:bidi="en-US"/>
        </w:rPr>
        <w:t>[15]</w:t>
      </w:r>
      <w:r w:rsidRPr="00BD46FA">
        <w:rPr>
          <w:rFonts w:ascii="Times New Roman" w:hAnsi="Times New Roman" w:cs="Times New Roman"/>
          <w:sz w:val="24"/>
          <w:szCs w:val="24"/>
          <w:lang w:val="en-GB" w:bidi="en-US"/>
        </w:rPr>
        <w:fldChar w:fldCharType="end"/>
      </w:r>
      <w:r w:rsidRPr="00BD46FA">
        <w:rPr>
          <w:rFonts w:ascii="Times New Roman" w:hAnsi="Times New Roman" w:cs="Times New Roman"/>
          <w:sz w:val="24"/>
          <w:szCs w:val="24"/>
          <w:lang w:val="en-GB" w:bidi="en-US"/>
        </w:rPr>
        <w:t>.</w:t>
      </w: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Due to this effect, we have noticed that in the low vigor areas it has not been discretized efficiently and probably the spectral response is flawed.</w:t>
      </w: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On the other hand, in the areas of medium and high vigor, this effect was lower, discretizing the canopy more efficiently.</w:t>
      </w:r>
    </w:p>
    <w:p w14:paraId="3229C3C9" w14:textId="0898A9DF" w:rsidR="00BD46FA" w:rsidRPr="00E42ABD" w:rsidRDefault="009A42B6" w:rsidP="009A42B6">
      <w:pPr>
        <w:pStyle w:val="Titolo1"/>
        <w:rPr>
          <w:lang w:val="en-GB" w:bidi="en-US"/>
        </w:rPr>
      </w:pPr>
      <w:bookmarkStart w:id="43" w:name="_Toc181194764"/>
      <w:r>
        <w:rPr>
          <w:lang w:val="en-GB" w:bidi="en-US"/>
        </w:rPr>
        <w:t xml:space="preserve">5. </w:t>
      </w:r>
      <w:r w:rsidR="00BD46FA" w:rsidRPr="00E42ABD">
        <w:rPr>
          <w:lang w:val="en-GB" w:bidi="en-US"/>
        </w:rPr>
        <w:t>Conclusions</w:t>
      </w:r>
      <w:bookmarkEnd w:id="43"/>
      <w:r w:rsidR="00BD46FA" w:rsidRPr="00E42ABD">
        <w:rPr>
          <w:lang w:val="en-GB" w:bidi="en-US"/>
        </w:rPr>
        <w:t xml:space="preserve"> </w:t>
      </w:r>
    </w:p>
    <w:p w14:paraId="0ECB4310" w14:textId="68962179" w:rsidR="00BD46FA" w:rsidRDefault="00BD46FA" w:rsidP="00BD46FA">
      <w:pPr>
        <w:spacing w:line="360" w:lineRule="auto"/>
        <w:jc w:val="both"/>
        <w:rPr>
          <w:rFonts w:ascii="Times New Roman" w:hAnsi="Times New Roman" w:cs="Times New Roman"/>
          <w:sz w:val="24"/>
          <w:szCs w:val="24"/>
          <w:lang w:val="en-GB" w:bidi="en-US"/>
        </w:rPr>
      </w:pPr>
      <w:r w:rsidRPr="00BD46FA">
        <w:rPr>
          <w:rFonts w:ascii="Times New Roman" w:hAnsi="Times New Roman" w:cs="Times New Roman"/>
          <w:sz w:val="24"/>
          <w:szCs w:val="24"/>
          <w:lang w:val="en-GB" w:bidi="en-US"/>
        </w:rPr>
        <w:t>This study investigated the effects of different image acquisition procedures from UAV in two topographic configurations. The results obtained showed that the topography of the plot affects the spectral response data of the vineyard. Within each plot a different vigor distribution trend can be identified. In the flat zone there was a greater extension of the high vigor area, while in the sloped zone there was a greater extension of the low vigor area. In addition, we found that both flight paths influenced the spectral response data. Specifically, performing a flight perpendicular to the vineyard rows, it induces an overestimation of NDVI values.</w:t>
      </w:r>
      <w:r w:rsidRPr="00BD46FA">
        <w:rPr>
          <w:rFonts w:ascii="Times New Roman" w:hAnsi="Times New Roman" w:cs="Times New Roman"/>
          <w:sz w:val="24"/>
          <w:szCs w:val="24"/>
          <w:lang w:val="en-US" w:bidi="en-US"/>
        </w:rPr>
        <w:t xml:space="preserve"> </w:t>
      </w:r>
      <w:r w:rsidRPr="00BD46FA">
        <w:rPr>
          <w:rFonts w:ascii="Times New Roman" w:hAnsi="Times New Roman" w:cs="Times New Roman"/>
          <w:sz w:val="24"/>
          <w:szCs w:val="24"/>
          <w:lang w:val="en-GB" w:bidi="en-US"/>
        </w:rPr>
        <w:t xml:space="preserve">Our findings provide a better understanding of the influences of different flight paths in vineyard multispectral response, and further highlights that terrain orography plays a key role in the </w:t>
      </w:r>
      <w:r w:rsidRPr="00BD46FA">
        <w:rPr>
          <w:rFonts w:ascii="Times New Roman" w:hAnsi="Times New Roman" w:cs="Times New Roman"/>
          <w:sz w:val="24"/>
          <w:szCs w:val="24"/>
          <w:lang w:val="en-GB" w:bidi="en-US"/>
        </w:rPr>
        <w:lastRenderedPageBreak/>
        <w:t>distribution of vegetation vigor. These preliminary results define the importance of setting a correct UAV flight path planning and further underline that the use of UAVs in precision viticulture allows to obtain vigor maps with high definition.</w:t>
      </w:r>
    </w:p>
    <w:p w14:paraId="20A42386" w14:textId="1CF8F794" w:rsidR="00F12070" w:rsidRPr="009F1755" w:rsidRDefault="00023008" w:rsidP="009A42B6">
      <w:pPr>
        <w:pStyle w:val="Titolo1"/>
        <w:rPr>
          <w:noProof/>
          <w:lang w:val="en-GB"/>
        </w:rPr>
      </w:pPr>
      <w:bookmarkStart w:id="44" w:name="_Toc181194765"/>
      <w:r>
        <w:rPr>
          <w:noProof/>
          <w:lang w:val="en-GB"/>
        </w:rPr>
        <w:t xml:space="preserve">6. </w:t>
      </w:r>
      <w:r w:rsidR="00F12070" w:rsidRPr="009F1755">
        <w:rPr>
          <w:noProof/>
          <w:lang w:val="en-GB"/>
        </w:rPr>
        <w:t>References</w:t>
      </w:r>
      <w:bookmarkEnd w:id="44"/>
    </w:p>
    <w:p w14:paraId="53F39E79"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 </w:t>
      </w:r>
      <w:r w:rsidRPr="009F1755">
        <w:rPr>
          <w:rFonts w:ascii="Times New Roman" w:hAnsi="Times New Roman" w:cs="Times New Roman"/>
          <w:noProof/>
          <w:lang w:val="en-GB"/>
        </w:rPr>
        <w:tab/>
        <w:t>Adão T, Hruška J, Pádua L, Bessa J, Peres E, Morais R, Sousa JJ (2017) Hyperspectral imaging: A review on UAV-based sensors, data processing and applications for agriculture and forestry. Remote Sens 9:1110</w:t>
      </w:r>
    </w:p>
    <w:p w14:paraId="44137D25"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2. </w:t>
      </w:r>
      <w:r w:rsidRPr="009F1755">
        <w:rPr>
          <w:rFonts w:ascii="Times New Roman" w:hAnsi="Times New Roman" w:cs="Times New Roman"/>
          <w:noProof/>
          <w:lang w:val="en-GB"/>
        </w:rPr>
        <w:tab/>
        <w:t>Barba S, Barbarella M, Di Benedetto A, Fiani M, Gujski L, Limongiello M (2019) Accuracy assessment of 3D photogrammetric models from an unmanned aerial vehicle. Drones 3:79</w:t>
      </w:r>
    </w:p>
    <w:p w14:paraId="3AB4D194"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3. </w:t>
      </w:r>
      <w:r w:rsidRPr="009F1755">
        <w:rPr>
          <w:rFonts w:ascii="Times New Roman" w:hAnsi="Times New Roman" w:cs="Times New Roman"/>
          <w:noProof/>
          <w:lang w:val="en-GB"/>
        </w:rPr>
        <w:tab/>
        <w:t>Caruso G, Zarco-Tejada PJ, González-Dugo V, Moriondo M, Tozzini L, Palai G, Rallo G, Hornero A, Primicerio J, Gucci R (2019) High-resolution imagery acquired from an unmanned platform to estimate biophysical and geometrical parameters of olive trees under different irrigation regimes. PLoS One 14:e0210804</w:t>
      </w:r>
    </w:p>
    <w:p w14:paraId="45D8EC23"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4. </w:t>
      </w:r>
      <w:r w:rsidRPr="009F1755">
        <w:rPr>
          <w:rFonts w:ascii="Times New Roman" w:hAnsi="Times New Roman" w:cs="Times New Roman"/>
          <w:noProof/>
          <w:lang w:val="en-GB"/>
        </w:rPr>
        <w:tab/>
        <w:t>Catania P, Comparetti A, Febo P, Morello G, Orlando S, Roma E, Vallone M (2020) Positioning accuracy comparison of GNSS receivers used for mapping and guidance of agricultural machines. Agronomy 10:924</w:t>
      </w:r>
    </w:p>
    <w:p w14:paraId="2DE7DE98"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5. </w:t>
      </w:r>
      <w:r w:rsidRPr="009F1755">
        <w:rPr>
          <w:rFonts w:ascii="Times New Roman" w:hAnsi="Times New Roman" w:cs="Times New Roman"/>
          <w:noProof/>
          <w:lang w:val="en-GB"/>
        </w:rPr>
        <w:tab/>
        <w:t>Catania P, Orlando S, Roma E, Vallone M (2019) Vineyard design supported by GPS application. pp 227–234</w:t>
      </w:r>
    </w:p>
    <w:p w14:paraId="33534BEE"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6. </w:t>
      </w:r>
      <w:r w:rsidRPr="009F1755">
        <w:rPr>
          <w:rFonts w:ascii="Times New Roman" w:hAnsi="Times New Roman" w:cs="Times New Roman"/>
          <w:noProof/>
          <w:lang w:val="en-GB"/>
        </w:rPr>
        <w:tab/>
        <w:t>Catania P, Roma E, Orlando S, Vallone M (2023) Evaluation of Multispectral Data Acquired from UAV Platform in Olive Orchard. Horticulturae 9, 133. doi: https://doi.org/10.3390/horticulturae9020133</w:t>
      </w:r>
    </w:p>
    <w:p w14:paraId="1D94B3B8"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7. </w:t>
      </w:r>
      <w:r w:rsidRPr="009F1755">
        <w:rPr>
          <w:rFonts w:ascii="Times New Roman" w:hAnsi="Times New Roman" w:cs="Times New Roman"/>
          <w:noProof/>
          <w:lang w:val="en-GB"/>
        </w:rPr>
        <w:tab/>
        <w:t>Comino JR, Senciales J, Ramos Mc al, Martínez-Casasnovas JA, Lasanta T, Brevik EC, Ries JB, Sinoga JR (2017) Understanding soil erosion processes in Mediterranean sloping vineyards (Montes de Málaga, Spain). Geoderma 296:47–59</w:t>
      </w:r>
    </w:p>
    <w:p w14:paraId="6CBF4D8B"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8. </w:t>
      </w:r>
      <w:r w:rsidRPr="009F1755">
        <w:rPr>
          <w:rFonts w:ascii="Times New Roman" w:hAnsi="Times New Roman" w:cs="Times New Roman"/>
          <w:noProof/>
          <w:lang w:val="en-GB"/>
        </w:rPr>
        <w:tab/>
        <w:t>Czyba R, Lemanowicz M, Gorol Z, Kudala T (2018) Construction prototyping, flight dynamics modeling, and aerodynamic analysis of hybrid VTOL unmanned aircraft. J Adv Transp 2018</w:t>
      </w:r>
    </w:p>
    <w:p w14:paraId="020EB414"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9. </w:t>
      </w:r>
      <w:r w:rsidRPr="009F1755">
        <w:rPr>
          <w:rFonts w:ascii="Times New Roman" w:hAnsi="Times New Roman" w:cs="Times New Roman"/>
          <w:noProof/>
          <w:lang w:val="en-GB"/>
        </w:rPr>
        <w:tab/>
        <w:t>Darvishpoor S, Roshanian J, Raissi A, Hassanalian M (2020) Configurations, flight mechanisms, and applications of unmanned aerial systems: A review. Prog Aerosp Sci 121:100694</w:t>
      </w:r>
    </w:p>
    <w:p w14:paraId="091F0A02"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10. </w:t>
      </w:r>
      <w:r w:rsidRPr="009F1755">
        <w:rPr>
          <w:rFonts w:ascii="Times New Roman" w:hAnsi="Times New Roman" w:cs="Times New Roman"/>
          <w:noProof/>
          <w:lang w:val="en-GB"/>
        </w:rPr>
        <w:tab/>
        <w:t>Fernández-Guisuraga JM, Sanz-Ablanedo E, Suárez-Seoane S, Calvo L (2018) Using unmanned aerial vehicles in postfire vegetation survey campaigns through large and heterogeneous areas: Opportunities and challenges. Sensors 18:586</w:t>
      </w:r>
    </w:p>
    <w:p w14:paraId="06CF9EB0"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11. </w:t>
      </w:r>
      <w:r w:rsidRPr="009F1755">
        <w:rPr>
          <w:rFonts w:ascii="Times New Roman" w:hAnsi="Times New Roman" w:cs="Times New Roman"/>
          <w:noProof/>
          <w:lang w:val="en-GB"/>
        </w:rPr>
        <w:tab/>
        <w:t>Hassanalian M, Abdelkefi A (2017) Classifications, applications, and design challenges of drones: A review. Prog Aerosp Sci 91:99–131</w:t>
      </w:r>
    </w:p>
    <w:p w14:paraId="660773A2"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12. </w:t>
      </w:r>
      <w:r w:rsidRPr="009F1755">
        <w:rPr>
          <w:rFonts w:ascii="Times New Roman" w:hAnsi="Times New Roman" w:cs="Times New Roman"/>
          <w:noProof/>
          <w:lang w:val="en-GB"/>
        </w:rPr>
        <w:tab/>
        <w:t>Hu P, Guo W, Chapman SC, Guo Y, Zheng B (2019) Pixel size of aerial imagery constrains the applications of unmanned aerial vehicle in crop breeding. ISPRS J Photogramm Remote Sens 154:1–9</w:t>
      </w:r>
    </w:p>
    <w:p w14:paraId="46EBF727"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13. </w:t>
      </w:r>
      <w:r w:rsidRPr="009F1755">
        <w:rPr>
          <w:rFonts w:ascii="Times New Roman" w:hAnsi="Times New Roman" w:cs="Times New Roman"/>
          <w:noProof/>
          <w:lang w:val="en-GB"/>
        </w:rPr>
        <w:tab/>
        <w:t>Hunt Jr ER, Hively WD, Fujikawa SJ, Linden DS, Daughtry CS, McCarty GW (2010) Acquisition of NIR-green-blue digital photographs from unmanned aircraft for crop monitoring. Remote Sens 2:290–305</w:t>
      </w:r>
    </w:p>
    <w:p w14:paraId="65757C4A"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14. </w:t>
      </w:r>
      <w:r w:rsidRPr="009F1755">
        <w:rPr>
          <w:rFonts w:ascii="Times New Roman" w:hAnsi="Times New Roman" w:cs="Times New Roman"/>
          <w:noProof/>
          <w:lang w:val="en-GB"/>
        </w:rPr>
        <w:tab/>
        <w:t>Kottek M, Grieser J, Beck C, Rudolf B, Rubel F (2006) World map of the Köppen-Geiger climate classification updated</w:t>
      </w:r>
    </w:p>
    <w:p w14:paraId="672E1D04"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15. </w:t>
      </w:r>
      <w:r w:rsidRPr="009F1755">
        <w:rPr>
          <w:rFonts w:ascii="Times New Roman" w:hAnsi="Times New Roman" w:cs="Times New Roman"/>
          <w:noProof/>
          <w:lang w:val="en-GB"/>
        </w:rPr>
        <w:tab/>
        <w:t>Lu S, Xuan J, Zhang T, Bai X, Tian F, Ortega-Farias S (2022) Effect of the Shadow Pixels on Evapotranspiration Inversion of Vineyard: A High-Resolution UAV-Based and Ground-Based Remote Sensing Measurements. Remote Sens 14:2259</w:t>
      </w:r>
    </w:p>
    <w:p w14:paraId="6F1BFF23"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16. </w:t>
      </w:r>
      <w:r w:rsidRPr="009F1755">
        <w:rPr>
          <w:rFonts w:ascii="Times New Roman" w:hAnsi="Times New Roman" w:cs="Times New Roman"/>
          <w:noProof/>
          <w:lang w:val="en-GB"/>
        </w:rPr>
        <w:tab/>
        <w:t>Manandhar R, Odeh IO (2014) Interrelationships of land use/cover change and topography with soil acidity and salinity as indicators of land degradation. Land 3:282–299</w:t>
      </w:r>
    </w:p>
    <w:p w14:paraId="2017D601"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lastRenderedPageBreak/>
        <w:t xml:space="preserve">17. </w:t>
      </w:r>
      <w:r w:rsidRPr="009F1755">
        <w:rPr>
          <w:rFonts w:ascii="Times New Roman" w:hAnsi="Times New Roman" w:cs="Times New Roman"/>
          <w:noProof/>
          <w:lang w:val="en-GB"/>
        </w:rPr>
        <w:tab/>
        <w:t>Martínez-Casasnovas J, Ramos M, Balasch C (2013) Precision analysis of the effect of ephemeral gully erosion on vine vigour using NDVI images. In: Precision agriculture’13. Springer, pp 777–783</w:t>
      </w:r>
    </w:p>
    <w:p w14:paraId="4D79BA9B"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18. </w:t>
      </w:r>
      <w:r w:rsidRPr="009F1755">
        <w:rPr>
          <w:rFonts w:ascii="Times New Roman" w:hAnsi="Times New Roman" w:cs="Times New Roman"/>
          <w:noProof/>
          <w:lang w:val="en-GB"/>
        </w:rPr>
        <w:tab/>
        <w:t>Novara A, Keesstra S, Cerdà A, Pereira P, Gristina L (2016) Understanding the role of soil erosion on CO2-C loss using 13C isotopic signatures in abandoned Mediterranean agricultural land. Sci Total Environ 550:330–336</w:t>
      </w:r>
    </w:p>
    <w:p w14:paraId="51F8A8C5"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19. </w:t>
      </w:r>
      <w:r w:rsidRPr="009F1755">
        <w:rPr>
          <w:rFonts w:ascii="Times New Roman" w:hAnsi="Times New Roman" w:cs="Times New Roman"/>
          <w:noProof/>
          <w:lang w:val="en-GB"/>
        </w:rPr>
        <w:tab/>
        <w:t>Roma E, Laudicina VA, Vallone M, Catania P (2023) Application of Precision Agriculture for the Sustainable Management of Fertilization in Olive Groves. Agronomy 13, 324. doi: https://doi.org/10.3390/agronomy13020324</w:t>
      </w:r>
    </w:p>
    <w:p w14:paraId="4B6F6CF3"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20. </w:t>
      </w:r>
      <w:r w:rsidRPr="009F1755">
        <w:rPr>
          <w:rFonts w:ascii="Times New Roman" w:hAnsi="Times New Roman" w:cs="Times New Roman"/>
          <w:noProof/>
          <w:lang w:val="en-GB"/>
        </w:rPr>
        <w:tab/>
        <w:t>Rossi P, Mancini F, Dubbini M, Mazzone F, Capra A (2017) Combining nadir and oblique UAV imagery to reconstruct quarry topography: Methodology and feasibility analysis. Eur J Remote Sens 50:211–221</w:t>
      </w:r>
    </w:p>
    <w:p w14:paraId="0CB388E3"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21. </w:t>
      </w:r>
      <w:r w:rsidRPr="009F1755">
        <w:rPr>
          <w:rFonts w:ascii="Times New Roman" w:hAnsi="Times New Roman" w:cs="Times New Roman"/>
          <w:noProof/>
          <w:lang w:val="en-GB"/>
        </w:rPr>
        <w:tab/>
        <w:t>Rouse Jr J, Haas RH, Deering D, Schell J, Harlan JC (1974) Monitoring the vernal advancement and retrogradation (green wave effect) of natural vegetation</w:t>
      </w:r>
    </w:p>
    <w:p w14:paraId="5E972170"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22. </w:t>
      </w:r>
      <w:r w:rsidRPr="009F1755">
        <w:rPr>
          <w:rFonts w:ascii="Times New Roman" w:hAnsi="Times New Roman" w:cs="Times New Roman"/>
          <w:noProof/>
          <w:lang w:val="en-GB"/>
        </w:rPr>
        <w:tab/>
        <w:t>Stow D, Nichol CJ, Wade T, Assmann JJ, Simpson G, Helfter C (2019) Illumination geometry and flying height influence surface reflectance and NDVI derived from multispectral UAS imagery. Drones 3:55</w:t>
      </w:r>
    </w:p>
    <w:p w14:paraId="66EAAFA2"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23. </w:t>
      </w:r>
      <w:r w:rsidRPr="009F1755">
        <w:rPr>
          <w:rFonts w:ascii="Times New Roman" w:hAnsi="Times New Roman" w:cs="Times New Roman"/>
          <w:noProof/>
          <w:lang w:val="en-GB"/>
        </w:rPr>
        <w:tab/>
        <w:t>Tagarakis A, Liakos V, Fountas S, Koundouras S, Gemtos T (2013) Management zones delineation using fuzzy clustering techniques in grapevines. Precis Agric 14:18–39</w:t>
      </w:r>
    </w:p>
    <w:p w14:paraId="5460D3E9"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24. </w:t>
      </w:r>
      <w:r w:rsidRPr="009F1755">
        <w:rPr>
          <w:rFonts w:ascii="Times New Roman" w:hAnsi="Times New Roman" w:cs="Times New Roman"/>
          <w:noProof/>
          <w:lang w:val="en-GB"/>
        </w:rPr>
        <w:tab/>
        <w:t>Tardáguila J, Baluja J, Arpon L, Balda P, Oliveira M (2011) Variations of soil properties affect the vegetative growth and yield components of “Tempranillo” grapevines. Precis Agric 12:762–773</w:t>
      </w:r>
    </w:p>
    <w:p w14:paraId="21AE675D" w14:textId="77777777" w:rsidR="00F12070" w:rsidRPr="009F1755" w:rsidRDefault="00F12070" w:rsidP="00E93346">
      <w:pPr>
        <w:spacing w:after="40" w:line="240" w:lineRule="auto"/>
        <w:ind w:left="567" w:hanging="709"/>
        <w:jc w:val="both"/>
        <w:rPr>
          <w:rFonts w:ascii="Times New Roman" w:hAnsi="Times New Roman" w:cs="Times New Roman"/>
          <w:noProof/>
          <w:lang w:val="en-GB"/>
        </w:rPr>
      </w:pPr>
      <w:r w:rsidRPr="009F1755">
        <w:rPr>
          <w:rFonts w:ascii="Times New Roman" w:hAnsi="Times New Roman" w:cs="Times New Roman"/>
          <w:noProof/>
          <w:lang w:val="en-GB"/>
        </w:rPr>
        <w:t xml:space="preserve">25. </w:t>
      </w:r>
      <w:r w:rsidRPr="009F1755">
        <w:rPr>
          <w:rFonts w:ascii="Times New Roman" w:hAnsi="Times New Roman" w:cs="Times New Roman"/>
          <w:noProof/>
          <w:lang w:val="en-GB"/>
        </w:rPr>
        <w:tab/>
        <w:t>Zheng X, Wang F, Li Z (2018) A multi-UAV cooperative route planning methodology for 3D fine-resolution building model reconstruction. ISPRS J Photogramm Remote Sens 146:483–494</w:t>
      </w:r>
    </w:p>
    <w:p w14:paraId="1A587220" w14:textId="77777777" w:rsidR="00CA090C" w:rsidRPr="00F12070" w:rsidRDefault="00CA090C" w:rsidP="00E93346">
      <w:pPr>
        <w:spacing w:after="40" w:line="240" w:lineRule="auto"/>
        <w:ind w:left="567"/>
        <w:jc w:val="both"/>
        <w:rPr>
          <w:rFonts w:ascii="Times New Roman" w:hAnsi="Times New Roman" w:cs="Times New Roman"/>
          <w:sz w:val="24"/>
          <w:szCs w:val="24"/>
          <w:lang w:val="en-GB" w:bidi="en-US"/>
        </w:rPr>
      </w:pPr>
    </w:p>
    <w:p w14:paraId="05D2A47F" w14:textId="77777777" w:rsidR="00F02204" w:rsidRDefault="00F02204" w:rsidP="00160D20">
      <w:pPr>
        <w:spacing w:line="360" w:lineRule="auto"/>
        <w:jc w:val="both"/>
        <w:rPr>
          <w:rFonts w:ascii="Times New Roman" w:hAnsi="Times New Roman" w:cs="Times New Roman"/>
          <w:sz w:val="24"/>
          <w:szCs w:val="24"/>
          <w:lang w:val="en-US" w:bidi="en-US"/>
        </w:rPr>
      </w:pPr>
    </w:p>
    <w:p w14:paraId="7F409C50" w14:textId="77777777" w:rsidR="00023008" w:rsidRDefault="00023008" w:rsidP="00160D20">
      <w:pPr>
        <w:spacing w:line="360" w:lineRule="auto"/>
        <w:jc w:val="both"/>
        <w:rPr>
          <w:rFonts w:ascii="Times New Roman" w:hAnsi="Times New Roman" w:cs="Times New Roman"/>
          <w:sz w:val="24"/>
          <w:szCs w:val="24"/>
          <w:lang w:val="en-US" w:bidi="en-US"/>
        </w:rPr>
      </w:pPr>
    </w:p>
    <w:p w14:paraId="2743C29C" w14:textId="77777777" w:rsidR="00023008" w:rsidRDefault="00023008" w:rsidP="00160D20">
      <w:pPr>
        <w:spacing w:line="360" w:lineRule="auto"/>
        <w:jc w:val="both"/>
        <w:rPr>
          <w:rFonts w:ascii="Times New Roman" w:hAnsi="Times New Roman" w:cs="Times New Roman"/>
          <w:sz w:val="24"/>
          <w:szCs w:val="24"/>
          <w:lang w:val="en-US" w:bidi="en-US"/>
        </w:rPr>
      </w:pPr>
    </w:p>
    <w:p w14:paraId="6EC6291B" w14:textId="77777777" w:rsidR="00023008" w:rsidRDefault="00023008" w:rsidP="00160D20">
      <w:pPr>
        <w:spacing w:line="360" w:lineRule="auto"/>
        <w:jc w:val="both"/>
        <w:rPr>
          <w:rFonts w:ascii="Times New Roman" w:hAnsi="Times New Roman" w:cs="Times New Roman"/>
          <w:sz w:val="24"/>
          <w:szCs w:val="24"/>
          <w:lang w:val="en-US" w:bidi="en-US"/>
        </w:rPr>
      </w:pPr>
    </w:p>
    <w:p w14:paraId="4C9550BF" w14:textId="77777777" w:rsidR="00B837A9" w:rsidRDefault="00B837A9" w:rsidP="00160D20">
      <w:pPr>
        <w:spacing w:line="360" w:lineRule="auto"/>
        <w:jc w:val="both"/>
        <w:rPr>
          <w:rFonts w:ascii="Times New Roman" w:hAnsi="Times New Roman" w:cs="Times New Roman"/>
          <w:sz w:val="24"/>
          <w:szCs w:val="24"/>
          <w:lang w:val="en-US" w:bidi="en-US"/>
        </w:rPr>
      </w:pPr>
    </w:p>
    <w:p w14:paraId="53CDDE40" w14:textId="77777777" w:rsidR="00023008" w:rsidRDefault="00023008" w:rsidP="00160D20">
      <w:pPr>
        <w:spacing w:line="360" w:lineRule="auto"/>
        <w:jc w:val="both"/>
        <w:rPr>
          <w:rFonts w:ascii="Times New Roman" w:hAnsi="Times New Roman" w:cs="Times New Roman"/>
          <w:sz w:val="24"/>
          <w:szCs w:val="24"/>
          <w:lang w:val="en-US" w:bidi="en-US"/>
        </w:rPr>
      </w:pPr>
    </w:p>
    <w:p w14:paraId="354C9F16" w14:textId="77777777" w:rsidR="00023008" w:rsidRDefault="00023008" w:rsidP="00160D20">
      <w:pPr>
        <w:spacing w:line="360" w:lineRule="auto"/>
        <w:jc w:val="both"/>
        <w:rPr>
          <w:rFonts w:ascii="Times New Roman" w:hAnsi="Times New Roman" w:cs="Times New Roman"/>
          <w:sz w:val="24"/>
          <w:szCs w:val="24"/>
          <w:lang w:val="en-US" w:bidi="en-US"/>
        </w:rPr>
      </w:pPr>
    </w:p>
    <w:p w14:paraId="5DF20922" w14:textId="77777777" w:rsidR="00023008" w:rsidRDefault="00023008" w:rsidP="00160D20">
      <w:pPr>
        <w:spacing w:line="360" w:lineRule="auto"/>
        <w:jc w:val="both"/>
        <w:rPr>
          <w:rFonts w:ascii="Times New Roman" w:hAnsi="Times New Roman" w:cs="Times New Roman"/>
          <w:sz w:val="24"/>
          <w:szCs w:val="24"/>
          <w:lang w:val="en-US" w:bidi="en-US"/>
        </w:rPr>
      </w:pPr>
    </w:p>
    <w:p w14:paraId="44F6C730" w14:textId="77777777" w:rsidR="00023008" w:rsidRDefault="00023008" w:rsidP="00160D20">
      <w:pPr>
        <w:spacing w:line="360" w:lineRule="auto"/>
        <w:jc w:val="both"/>
        <w:rPr>
          <w:rFonts w:ascii="Times New Roman" w:hAnsi="Times New Roman" w:cs="Times New Roman"/>
          <w:sz w:val="24"/>
          <w:szCs w:val="24"/>
          <w:lang w:val="en-US" w:bidi="en-US"/>
        </w:rPr>
      </w:pPr>
    </w:p>
    <w:p w14:paraId="3C16034D" w14:textId="77777777" w:rsidR="00023008" w:rsidRDefault="00023008" w:rsidP="00160D20">
      <w:pPr>
        <w:spacing w:line="360" w:lineRule="auto"/>
        <w:jc w:val="both"/>
        <w:rPr>
          <w:rFonts w:ascii="Times New Roman" w:hAnsi="Times New Roman" w:cs="Times New Roman"/>
          <w:sz w:val="24"/>
          <w:szCs w:val="24"/>
          <w:lang w:val="en-US" w:bidi="en-US"/>
        </w:rPr>
      </w:pPr>
    </w:p>
    <w:p w14:paraId="39B28C55" w14:textId="77777777" w:rsidR="00023008" w:rsidRDefault="00023008" w:rsidP="00160D20">
      <w:pPr>
        <w:spacing w:line="360" w:lineRule="auto"/>
        <w:jc w:val="both"/>
        <w:rPr>
          <w:rFonts w:ascii="Times New Roman" w:hAnsi="Times New Roman" w:cs="Times New Roman"/>
          <w:sz w:val="24"/>
          <w:szCs w:val="24"/>
          <w:lang w:val="en-US" w:bidi="en-US"/>
        </w:rPr>
      </w:pPr>
    </w:p>
    <w:p w14:paraId="0C7437A5" w14:textId="77777777" w:rsidR="00023008" w:rsidRPr="00160D20" w:rsidRDefault="00023008" w:rsidP="00160D20">
      <w:pPr>
        <w:spacing w:line="360" w:lineRule="auto"/>
        <w:jc w:val="both"/>
        <w:rPr>
          <w:rFonts w:ascii="Times New Roman" w:hAnsi="Times New Roman" w:cs="Times New Roman"/>
          <w:sz w:val="24"/>
          <w:szCs w:val="24"/>
          <w:lang w:val="en-US" w:bidi="en-US"/>
        </w:rPr>
      </w:pPr>
    </w:p>
    <w:p w14:paraId="2DE48BC1" w14:textId="50A6812F" w:rsidR="00826342" w:rsidRDefault="00826342" w:rsidP="00514FE2">
      <w:pPr>
        <w:pStyle w:val="Titolo1"/>
        <w:rPr>
          <w:lang w:val="en-GB" w:bidi="en-US"/>
        </w:rPr>
      </w:pPr>
      <w:bookmarkStart w:id="45" w:name="_Toc181194766"/>
      <w:r w:rsidRPr="00826342">
        <w:rPr>
          <w:lang w:val="en-GB" w:bidi="en-US"/>
        </w:rPr>
        <w:lastRenderedPageBreak/>
        <w:t xml:space="preserve">CHAPTER </w:t>
      </w:r>
      <w:r w:rsidR="004A3C6E">
        <w:rPr>
          <w:lang w:val="en-GB" w:bidi="en-US"/>
        </w:rPr>
        <w:t>4</w:t>
      </w:r>
      <w:r w:rsidRPr="00826342">
        <w:rPr>
          <w:lang w:val="en-GB" w:bidi="en-US"/>
        </w:rPr>
        <w:t>.</w:t>
      </w:r>
      <w:bookmarkEnd w:id="45"/>
    </w:p>
    <w:p w14:paraId="14E47D27" w14:textId="1EB6D253" w:rsidR="00F2652A" w:rsidRDefault="0071426A" w:rsidP="00826342">
      <w:pPr>
        <w:spacing w:line="360" w:lineRule="auto"/>
        <w:jc w:val="both"/>
        <w:rPr>
          <w:rFonts w:ascii="Times New Roman" w:hAnsi="Times New Roman" w:cs="Times New Roman"/>
          <w:b/>
          <w:bCs/>
          <w:sz w:val="24"/>
          <w:szCs w:val="24"/>
          <w:lang w:val="en-GB" w:bidi="en-US"/>
        </w:rPr>
      </w:pPr>
      <w:r w:rsidRPr="0071426A">
        <w:rPr>
          <w:rFonts w:ascii="Times New Roman" w:hAnsi="Times New Roman" w:cs="Times New Roman"/>
          <w:b/>
          <w:bCs/>
          <w:noProof/>
          <w:sz w:val="24"/>
          <w:szCs w:val="24"/>
          <w:lang w:val="en-GB" w:bidi="en-US"/>
        </w:rPr>
        <w:drawing>
          <wp:anchor distT="0" distB="0" distL="114300" distR="114300" simplePos="0" relativeHeight="251832320" behindDoc="0" locked="0" layoutInCell="1" allowOverlap="1" wp14:anchorId="2C374A83" wp14:editId="380575BC">
            <wp:simplePos x="0" y="0"/>
            <wp:positionH relativeFrom="margin">
              <wp:posOffset>-319985</wp:posOffset>
            </wp:positionH>
            <wp:positionV relativeFrom="page">
              <wp:posOffset>1542553</wp:posOffset>
            </wp:positionV>
            <wp:extent cx="6520180" cy="2679065"/>
            <wp:effectExtent l="0" t="0" r="0" b="6985"/>
            <wp:wrapTopAndBottom/>
            <wp:docPr id="1957717757" name="Immagine 1" descr="Immagine che contiene testo, schermata, Pagina Web, Sito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717757" name="Immagine 1" descr="Immagine che contiene testo, schermata, Pagina Web, Sito Web&#10;&#10;Descrizione generata automaticamente"/>
                    <pic:cNvPicPr/>
                  </pic:nvPicPr>
                  <pic:blipFill>
                    <a:blip r:embed="rId42">
                      <a:extLst>
                        <a:ext uri="{28A0092B-C50C-407E-A947-70E740481C1C}">
                          <a14:useLocalDpi xmlns:a14="http://schemas.microsoft.com/office/drawing/2010/main" val="0"/>
                        </a:ext>
                      </a:extLst>
                    </a:blip>
                    <a:stretch>
                      <a:fillRect/>
                    </a:stretch>
                  </pic:blipFill>
                  <pic:spPr>
                    <a:xfrm>
                      <a:off x="0" y="0"/>
                      <a:ext cx="6520180" cy="2679065"/>
                    </a:xfrm>
                    <a:prstGeom prst="rect">
                      <a:avLst/>
                    </a:prstGeom>
                  </pic:spPr>
                </pic:pic>
              </a:graphicData>
            </a:graphic>
            <wp14:sizeRelH relativeFrom="margin">
              <wp14:pctWidth>0</wp14:pctWidth>
            </wp14:sizeRelH>
            <wp14:sizeRelV relativeFrom="margin">
              <wp14:pctHeight>0</wp14:pctHeight>
            </wp14:sizeRelV>
          </wp:anchor>
        </w:drawing>
      </w:r>
    </w:p>
    <w:p w14:paraId="153E54B1" w14:textId="692622DD" w:rsidR="00485C6E" w:rsidRDefault="00BE485F" w:rsidP="00826342">
      <w:pPr>
        <w:spacing w:line="360" w:lineRule="auto"/>
        <w:jc w:val="both"/>
        <w:rPr>
          <w:rFonts w:ascii="Times New Roman" w:hAnsi="Times New Roman" w:cs="Times New Roman"/>
          <w:b/>
          <w:bCs/>
          <w:sz w:val="24"/>
          <w:szCs w:val="24"/>
          <w:lang w:val="en-GB" w:bidi="en-US"/>
        </w:rPr>
      </w:pPr>
      <w:r w:rsidRPr="00BE485F">
        <w:rPr>
          <w:rFonts w:ascii="Times New Roman" w:hAnsi="Times New Roman" w:cs="Times New Roman"/>
          <w:noProof/>
          <w:sz w:val="24"/>
          <w:szCs w:val="24"/>
          <w:lang w:val="en-GB" w:bidi="en-US"/>
        </w:rPr>
        <w:drawing>
          <wp:anchor distT="0" distB="0" distL="114300" distR="114300" simplePos="0" relativeHeight="251833344" behindDoc="0" locked="0" layoutInCell="1" allowOverlap="1" wp14:anchorId="593525EF" wp14:editId="5CE64E23">
            <wp:simplePos x="0" y="0"/>
            <wp:positionH relativeFrom="margin">
              <wp:posOffset>-208667</wp:posOffset>
            </wp:positionH>
            <wp:positionV relativeFrom="page">
              <wp:posOffset>4492487</wp:posOffset>
            </wp:positionV>
            <wp:extent cx="6413500" cy="3362960"/>
            <wp:effectExtent l="0" t="0" r="6350" b="8890"/>
            <wp:wrapTopAndBottom/>
            <wp:docPr id="1392346836"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46836" name="Immagine 1" descr="Immagine che contiene testo, schermata, Carattere, numero&#10;&#10;Descrizione generata automaticamente"/>
                    <pic:cNvPicPr/>
                  </pic:nvPicPr>
                  <pic:blipFill>
                    <a:blip r:embed="rId43">
                      <a:extLst>
                        <a:ext uri="{28A0092B-C50C-407E-A947-70E740481C1C}">
                          <a14:useLocalDpi xmlns:a14="http://schemas.microsoft.com/office/drawing/2010/main" val="0"/>
                        </a:ext>
                      </a:extLst>
                    </a:blip>
                    <a:stretch>
                      <a:fillRect/>
                    </a:stretch>
                  </pic:blipFill>
                  <pic:spPr>
                    <a:xfrm>
                      <a:off x="0" y="0"/>
                      <a:ext cx="6413500" cy="3362960"/>
                    </a:xfrm>
                    <a:prstGeom prst="rect">
                      <a:avLst/>
                    </a:prstGeom>
                  </pic:spPr>
                </pic:pic>
              </a:graphicData>
            </a:graphic>
            <wp14:sizeRelH relativeFrom="margin">
              <wp14:pctWidth>0</wp14:pctWidth>
            </wp14:sizeRelH>
            <wp14:sizeRelV relativeFrom="margin">
              <wp14:pctHeight>0</wp14:pctHeight>
            </wp14:sizeRelV>
          </wp:anchor>
        </w:drawing>
      </w:r>
    </w:p>
    <w:p w14:paraId="47B3EE43" w14:textId="6B0D7BBD" w:rsidR="00F2652A" w:rsidRDefault="00A826A4" w:rsidP="00F2652A">
      <w:pPr>
        <w:spacing w:line="360" w:lineRule="auto"/>
        <w:jc w:val="both"/>
        <w:rPr>
          <w:rFonts w:ascii="Times New Roman" w:hAnsi="Times New Roman" w:cs="Times New Roman"/>
          <w:sz w:val="24"/>
          <w:szCs w:val="24"/>
          <w:lang w:val="en-GB" w:bidi="en-US"/>
        </w:rPr>
      </w:pPr>
      <w:r w:rsidRPr="00A826A4">
        <w:rPr>
          <w:rFonts w:ascii="Times New Roman" w:hAnsi="Times New Roman" w:cs="Times New Roman"/>
          <w:noProof/>
          <w:lang w:val="en-US" w:bidi="en-US"/>
        </w:rPr>
        <w:drawing>
          <wp:anchor distT="0" distB="0" distL="114300" distR="114300" simplePos="0" relativeHeight="251834368" behindDoc="0" locked="0" layoutInCell="1" allowOverlap="1" wp14:anchorId="4171F7F3" wp14:editId="4DECC9E2">
            <wp:simplePos x="0" y="0"/>
            <wp:positionH relativeFrom="column">
              <wp:posOffset>-232520</wp:posOffset>
            </wp:positionH>
            <wp:positionV relativeFrom="page">
              <wp:posOffset>8229600</wp:posOffset>
            </wp:positionV>
            <wp:extent cx="6430645" cy="890270"/>
            <wp:effectExtent l="0" t="0" r="8255" b="5080"/>
            <wp:wrapTopAndBottom/>
            <wp:docPr id="1488312859" name="Immagine 1" descr="Immagine che contiene testo, Carattere, line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12859" name="Immagine 1" descr="Immagine che contiene testo, Carattere, linea, schermata&#10;&#10;Descrizione generata automaticamente"/>
                    <pic:cNvPicPr/>
                  </pic:nvPicPr>
                  <pic:blipFill>
                    <a:blip r:embed="rId44">
                      <a:extLst>
                        <a:ext uri="{28A0092B-C50C-407E-A947-70E740481C1C}">
                          <a14:useLocalDpi xmlns:a14="http://schemas.microsoft.com/office/drawing/2010/main" val="0"/>
                        </a:ext>
                      </a:extLst>
                    </a:blip>
                    <a:stretch>
                      <a:fillRect/>
                    </a:stretch>
                  </pic:blipFill>
                  <pic:spPr>
                    <a:xfrm>
                      <a:off x="0" y="0"/>
                      <a:ext cx="6430645" cy="890270"/>
                    </a:xfrm>
                    <a:prstGeom prst="rect">
                      <a:avLst/>
                    </a:prstGeom>
                  </pic:spPr>
                </pic:pic>
              </a:graphicData>
            </a:graphic>
          </wp:anchor>
        </w:drawing>
      </w:r>
    </w:p>
    <w:p w14:paraId="348BF5EE" w14:textId="77777777" w:rsidR="001F14F1" w:rsidRPr="00084D6E" w:rsidRDefault="001F14F1" w:rsidP="00514FE2">
      <w:pPr>
        <w:pStyle w:val="Titolo1"/>
        <w:rPr>
          <w:lang w:val="en-GB"/>
        </w:rPr>
      </w:pPr>
      <w:bookmarkStart w:id="46" w:name="_Toc181194767"/>
      <w:r w:rsidRPr="00084D6E">
        <w:rPr>
          <w:lang w:val="en-GB"/>
        </w:rPr>
        <w:lastRenderedPageBreak/>
        <w:t>1. Introduction</w:t>
      </w:r>
      <w:bookmarkEnd w:id="46"/>
      <w:r w:rsidRPr="00084D6E">
        <w:rPr>
          <w:lang w:val="en-GB"/>
        </w:rPr>
        <w:t xml:space="preserve"> </w:t>
      </w:r>
    </w:p>
    <w:p w14:paraId="0691A72B" w14:textId="2EF90188" w:rsidR="001F14F1" w:rsidRPr="001226DC" w:rsidRDefault="001F14F1" w:rsidP="001226DC">
      <w:pPr>
        <w:spacing w:line="360" w:lineRule="auto"/>
        <w:jc w:val="both"/>
        <w:rPr>
          <w:rFonts w:ascii="Times New Roman" w:hAnsi="Times New Roman" w:cs="Times New Roman"/>
          <w:sz w:val="24"/>
          <w:szCs w:val="24"/>
          <w:lang w:val="en-GB"/>
        </w:rPr>
      </w:pPr>
      <w:r w:rsidRPr="001226DC">
        <w:rPr>
          <w:rFonts w:ascii="Times New Roman" w:hAnsi="Times New Roman" w:cs="Times New Roman"/>
          <w:sz w:val="24"/>
          <w:szCs w:val="24"/>
          <w:lang w:val="en-GB"/>
        </w:rPr>
        <w:t xml:space="preserve">Viticulture is increasingly focusing on technologies and strategies to enhance vineyard management efficiency, improving yield and grape quality, while also sustaining sustainability and resilience. Digital technologies and Information and Communication Technology (ICT) applications involve sensor data collection on soil, climate, and plant conditions, enabling subsequent data processing and decision support. Among these technologies, unmanned aerial vehicles (UAV) operating at low altitude acquire high-resolution images (HRI), both in RGB format and in multispectral/hyperspectral or thermal infrared format. These capabilities enhance vineyard monitoring and provide detailed information on vegetation phenotypic traits </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{"citationID":"CV91MNru","properties":{"formattedCitation":"[1]","plainCitation":"[1]","noteIndex":0},"citationItems":[{"id":2055,"uris":["http://zotero.org/users/9822360/items/PDMMFBJE"],"itemData":{"id":2055,"type":"article-journal","container-title":"Oeno One","ISSN":"2494-1271","issue":"2","journalAbbreviation":"Oeno One","page":"189-197","title":"Comparing vineyard imagery acquired from Sentinel-2 and Unmanned Aerial Vehicle (UAV) platform","volume":"54","author":[{"family":"Sozzi","given":"Marco"},{"family":"Kayad","given":"Ahmed"},{"family":"Marinello","given":"Francesco"},{"family":"Taylor","given":"James"},{"family":"Tisseyre","given":"Bruno"}],"issued":{"date-parts":[["2020"]]}}}],"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[1]</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 xml:space="preserve">. Recently, the study of image processing techniques are expanding the application of vineyard monitoring using UAV, enabling the creation of detailed vigor maps that assess the spatial variability of agronomic parameters using vegetation indices (VIs) </w:t>
      </w:r>
      <w:r w:rsidRPr="001226DC">
        <w:rPr>
          <w:rFonts w:ascii="Times New Roman" w:hAnsi="Times New Roman" w:cs="Times New Roman"/>
          <w:sz w:val="24"/>
          <w:szCs w:val="24"/>
          <w:shd w:val="clear" w:color="auto" w:fill="FFFFFF"/>
        </w:rPr>
        <w:fldChar w:fldCharType="begin"/>
      </w:r>
      <w:r w:rsidRPr="001226DC">
        <w:rPr>
          <w:rFonts w:ascii="Times New Roman" w:hAnsi="Times New Roman" w:cs="Times New Roman"/>
          <w:sz w:val="24"/>
          <w:szCs w:val="24"/>
          <w:shd w:val="clear" w:color="auto" w:fill="FFFFFF"/>
          <w:lang w:val="en-GB"/>
        </w:rPr>
        <w:instrText xml:space="preserve"> ADDIN ZOTERO_ITEM CSL_CITATION {"citationID":"uKW4PmFh","properties":{"formattedCitation":"[4,5]","plainCitation":"[4,5]","noteIndex":0},"citationItems":[{"id":982,"uris":["http://zotero.org/users/9822360/items/RPJ5RGRK"],"itemData":{"id":982,"type":"article-journal","abstract":"Accurate, timely assessment of the vineyard on a field scale is essential for successful grape yield and quality. Remote sensing can be an effective and useful monitoring tool, as data from sensors on board Unmanned Aerial Vehicles (UAV) can measure vegetative and reproductive growth and thus directly or indirectly detect variability. Through the images obtained from UAV, the Vegetation Indices (VIs) can be calculated and compared with various agronomic characteristics of the vineyard. The objective of this study was to evaluate the multispectral response of the vineyard in three specific phenological phases and to analyse the spatial distribution of vegetative vigour. A multirotor UAV equipped with a camera featuring multispectral sensors was used. Four VIs namely Normalised Difference Vegetation Index (NDVI), Normalised Difference Red Edge (NDRE), Green Normalised Difference Vegetation Index (GNDVI), Modified Soil Adjusted Vegetation Index (MSAVI), were calculated using the georeferenced orthomosaic UAV images. Computer vision techniques were used to segment these orthoimages to extract only the vegetation canopy pixels. High level of agronomic variability within the vineyard was identified. Pearson's coefficient showed a significant correlation between NDVI and NDRE indices and yield since early phenological stages (r = 0.80 and 0.72 respectively), GNDVI at grape ripening (r = 0.83). Shoot pruning weight (SPW) shows the highest values of correlation (r = 0.84) with NDVI during the phenological stage of berries pea size. Simple linear regression techniques were evaluated using VIs as predictors of the SPW, and accurate predictive results were obtained for NDVI and NDRE with RMSE values of 0.18 and 0.24, respectively. Geostatistical analysis was applied to model the spatial variability of SPW, and thus vineyard vigour. Assessing spatial variability and appreciating the level of vigour enables improved vineyard management by increasing sustainability and production efficiency.","container-title":"Biosystems Engineering","DOI":"10.1016/j.biosystemseng.2023.06.001","ISSN":"1537-5110","journalAbbreviation":"Biosystems Engineering","language":"en","page":"36-56","source":"ScienceDirect","title":"Assessment of vineyard vigour and yield spatio-temporal variability based on UAV high resolution multispectral images","volume":"231","author":[{"family":"Ferro","given":"Massimo V."},{"family":"Catania","given":"Pietro"},{"family":"Miccichè","given":"Daniele"},{"family":"Pisciotta","given":"Antonino"},{"family":"Vallone","given":"Mariangela"},{"family":"Orlando","given":"Santo"}],"issued":{"date-parts":[["2023",7,1]]}}},{"id":632,"uris":["http://zotero.org/users/9822360/items/4FXGC8P2"],"itemData":{"id":632,"type":"article-journal","abstract":"Assessment of the nitrogen status of grapevines with high spatial, temporal resolution offers benefits in fertilizer use efficiency, crop yield and quality, and vineyard uniformity. The primary objective of this study was to develop a robust predictive model for grapevine nitrogen estimation at bloom stage using high-resolution multispectral images captured by an unmanned aerial vehicle (UAV). Aerial imagery and leaf tissue sampling were conducted from 150 grapevines subjected to five rates of nitrogen applications. Subsequent to appropriate pre-processing steps, pixels representing the canopy were segmented from the background per each vine. First, we defined a binary classification problem using pixels of three vines with the minimum (low-N class) and two vines with the maximum (high-N class) nitrogen concentration. Following optimized hyperparameters configuration, we trained five machine learning classifiers, including support vector machine (SVM), random forest, XGBoost, quadratic discriminant analysis (QDA), and deep neural network (DNN) with fully-connected layers. Among the classifiers, SVM offered the highest F1-score (82.24%) on the test dataset at the cost of a very long training time compared to the other classifiers. Alternatively, QDA and XGBoost required the minimum training time with promising F1-score of 80.85% and 80.27%, respectively. Second, we transformed the classification into a regression problem by averaging the posterior probability of high-N class for all pixels within each of 150 vines. XGBoost exhibited a slightly larger coefficient of determination (R2 = 0.56) and lower root mean square error (RMSE) (0.23%) compared to other learning methods in the prediction of nitrogen concentration of all vines. The proposed approach provides values in (i) leveraging high-resolution imagery, (ii) investigating spatial distribution of nitrogen across a vine’s canopy, and (iii) defining spatial zones for nitrogen application and smart sampling.","container-title":"Remote Sensing","DOI":"10.3390/rs12213515","ISSN":"2072-4292","issue":"21","language":"en","license":"http://creativecommons.org/licenses/by/3.0/","note":"number: 21\npublisher: Multidisciplinary Digital Publishing Institute","page":"3515","source":"www.mdpi.com","title":"A Novel Machine Learning Approach to Estimate Grapevine Leaf Nitrogen Concentration Using Aerial Multispectral Imagery","volume":"12","author":[{"family":"Moghimi","given":"Ali"},{"family":"Pourreza","given":"Alireza"},{"family":"Zuniga-Ramirez","given":"German"},{"family":"Williams","given":"Larry E."},{"family":"Fidelibus","given":"Matthew W."}],"issued":{"date-parts":[["2020",1]]}}}],"schema":"https://github.com/citation-style-language/schema/raw/master/csl-citation.json"} </w:instrText>
      </w:r>
      <w:r w:rsidRPr="001226DC">
        <w:rPr>
          <w:rFonts w:ascii="Times New Roman" w:hAnsi="Times New Roman" w:cs="Times New Roman"/>
          <w:sz w:val="24"/>
          <w:szCs w:val="24"/>
          <w:shd w:val="clear" w:color="auto" w:fill="FFFFFF"/>
        </w:rPr>
        <w:fldChar w:fldCharType="separate"/>
      </w:r>
      <w:r w:rsidRPr="001226DC">
        <w:rPr>
          <w:rFonts w:ascii="Times New Roman" w:hAnsi="Times New Roman" w:cs="Times New Roman"/>
          <w:sz w:val="24"/>
          <w:szCs w:val="24"/>
          <w:lang w:val="en-GB"/>
        </w:rPr>
        <w:t>[4,5]</w:t>
      </w:r>
      <w:r w:rsidRPr="001226DC">
        <w:rPr>
          <w:rFonts w:ascii="Times New Roman" w:hAnsi="Times New Roman" w:cs="Times New Roman"/>
          <w:sz w:val="24"/>
          <w:szCs w:val="24"/>
          <w:shd w:val="clear" w:color="auto" w:fill="FFFFFF"/>
        </w:rPr>
        <w:fldChar w:fldCharType="end"/>
      </w:r>
      <w:r w:rsidRPr="001226DC">
        <w:rPr>
          <w:rFonts w:ascii="Times New Roman" w:hAnsi="Times New Roman" w:cs="Times New Roman"/>
          <w:sz w:val="24"/>
          <w:szCs w:val="24"/>
          <w:shd w:val="clear" w:color="auto" w:fill="FFFFFF"/>
          <w:lang w:val="en-GB"/>
        </w:rPr>
        <w:t xml:space="preserve">. VIs are computed by considering spectral values of solely vineyard canopy pixels. Currently, research is focused on finding new methods of UAV image analysis for vineyards trained with vertical trellis systems (VSP), aiming to isolate vineyard row pixels from the background. </w:t>
      </w:r>
      <w:r w:rsidRPr="001226DC">
        <w:rPr>
          <w:rFonts w:ascii="Times New Roman" w:hAnsi="Times New Roman" w:cs="Times New Roman"/>
          <w:sz w:val="24"/>
          <w:szCs w:val="24"/>
          <w:lang w:val="en-GB"/>
        </w:rPr>
        <w:t xml:space="preserve">The reflectance of the soil is influenced by features such as colour, moisture and roughness </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{"citationID":"5XOZTeeZ","properties":{"formattedCitation":"[6]","plainCitation":"[6]","noteIndex":0},"citationItems":[{"id":2181,"uris":["http://zotero.org/users/9822360/items/PYRQ9442"],"itemData":{"id":2181,"type":"article-journal","container-title":"Remote sensing reviews","ISSN":"0275-7257","issue":"1-2","journalAbbreviation":"Remote sensing reviews","note":"publisher: Taylor &amp; Francis","page":"95-120","title":"A review of vegetation indices","volume":"13","author":[{"family":"Bannari","given":"Abdou"},{"family":"Morin","given":"Daniel"},{"family":"Bonn","given":"F"},{"family":"Huete","given":"AjRsr"}],"issued":{"date-parts":[["1995"]]}}}],"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[6]</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 The authors affirm that if the soil is very bright, the reflectance in red band of the spectrum increase; consequently, VIs can be affected, especially those based on the red band (e.g. NDVI). Conversely, an increase in soil moisture leads to a general decrease in reflectance. Shadow depends on the density of the vegetation and the geometric characteristics of the canopy, as well as the rows orientation in relation to the sun. In VSP vineyards, shading has a significant effect on canopy NDVI and is dependent on both solar elevation and the horizontal angle of incidence relative to the row orientation (relative azimuth)</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{"citationID":"KkYrss0j","properties":{"formattedCitation":"[7]","plainCitation":"[7]","noteIndex":0},"citationItems":[{"id":2502,"uris":["http://zotero.org/users/9822360/items/N46KM4F7"],"itemData":{"id":2502,"type":"article-journal","container-title":"Remote Sensing","ISSN":"2072-4292","issue":"5","journalAbbreviation":"Remote Sensing","note":"publisher: MDPI","page":"855","title":"Effect of the illumination angle on NDVI data composed of mixed surface values obtained over vertical-shoot-positioned vineyards","volume":"13","author":[{"family":"Towers","given":"Pedro C"},{"family":"Poblete-Echeverría","given":"Carlos"}],"issued":{"date-parts":[["2021"]]}}}],"schema":"https://github.com/citation-style-language/schema/raw/master/csl-citation.json"}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[7]</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 xml:space="preserve">. The intensity of shadow is influenced by the intensity of the light source and the amount of blocked light. Several studies have examined how shaded ground pixels and partially shaded canopy pixels can influence pure pixel information due to lower reflectance </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{"citationID":"LuWlDmhv","properties":{"formattedCitation":"[8]","plainCitation":"[8]","noteIndex":0},"citationItems":[{"id":2501,"uris":["http://zotero.org/users/9822360/items/SY75338Y"],"itemData":{"id":2501,"type":"article-journal","container-title":"Remote Sensing of Environment","ISSN":"0034-4257","journalAbbreviation":"Remote Sensing of Environment","note":"publisher: Elsevier","page":"276-291","title":"Retrieving structural and chemical properties of individual tree crowns in a highly diverse tropical forest with 3D radiative transfer modeling and imaging spectroscopy","volume":"211","author":[{"family":"Ferreira","given":"Matheus Pinheiro"},{"family":"Féret","given":"Jean-Baptiste"},{"family":"Grau","given":"Eloi"},{"family":"Gastellu-Etchegorry","given":"Jean-Philippe"},{"family":"Do Amaral","given":"Cibele Hummel"},{"family":"Shimabukuro","given":"Yosio Edemir"},{"family":"Souza Filho","given":"Carlos Roberto","non-dropping-particle":"de"}],"issued":{"date-parts":[["2018"]]}}}],"schema":"https://github.com/citation-style-language/schema/raw/master/csl-citation.json"}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[8]</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 This effect is mainly reflected in the digital number (DN) values, where shaded pixels have significantly lower values than sunlit pixels. The i</w:t>
      </w:r>
      <w:r w:rsidRPr="001226DC">
        <w:rPr>
          <w:rFonts w:ascii="Times New Roman" w:hAnsi="Times New Roman" w:cs="Times New Roman"/>
          <w:sz w:val="24"/>
          <w:szCs w:val="24"/>
          <w:shd w:val="clear" w:color="auto" w:fill="FFFFFF"/>
          <w:lang w:val="en-GB"/>
        </w:rPr>
        <w:t xml:space="preserve">mage analysis process consists of several steps and can be performed with different methodologies, of which a central process involves canopy segmentation and classification. Vineyard row segmentation methods can be carried out by pixel-based or object-based methods. Within the pixel-based category, threshold-based methods can be used to segment crops by setting a certain threshold value that exploits colour intensity or by considering the reflectance value for pixel </w:t>
      </w:r>
      <w:r w:rsidRPr="001226DC">
        <w:rPr>
          <w:rFonts w:ascii="Times New Roman" w:hAnsi="Times New Roman" w:cs="Times New Roman"/>
          <w:sz w:val="24"/>
          <w:szCs w:val="24"/>
          <w:shd w:val="clear" w:color="auto" w:fill="FFFFFF"/>
        </w:rPr>
        <w:fldChar w:fldCharType="begin"/>
      </w:r>
      <w:r w:rsidRPr="001226DC">
        <w:rPr>
          <w:rFonts w:ascii="Times New Roman" w:hAnsi="Times New Roman" w:cs="Times New Roman"/>
          <w:sz w:val="24"/>
          <w:szCs w:val="24"/>
          <w:shd w:val="clear" w:color="auto" w:fill="FFFFFF"/>
          <w:lang w:val="en-GB"/>
        </w:rPr>
        <w:instrText xml:space="preserve"> ADDIN ZOTERO_ITEM CSL_CITATION {"citationID":"TDmQj8n9","properties":{"formattedCitation":"[8,9]","plainCitation":"[8,9]","noteIndex":0},"citationItems":[{"id":2501,"uris":["http://zotero.org/users/9822360/items/SY75338Y"],"itemData":{"id":2501,"type":"article-journal","container-title":"Remote Sensing of Environment","ISSN":"0034-4257","journalAbbreviation":"Remote Sensing of Environment","note":"publisher: Elsevier","page":"276-291","title":"Retrieving structural and chemical properties of individual tree crowns in a highly diverse tropical forest with 3D radiative transfer modeling and imaging spectroscopy","volume":"211","author":[{"family":"Ferreira","given":"Matheus Pinheiro"},{"family":"Féret","given":"Jean-Baptiste"},{"family":"Grau","given":"Eloi"},{"family":"Gastellu-Etchegorry","given":"Jean-Philippe"},{"family":"Do Amaral","given":"Cibele Hummel"},{"family":"Shimabukuro","given":"Yosio Edemir"},{"family":"Souza Filho","given":"Carlos Roberto","non-dropping-particle":"de"}],"issued":{"date-parts":[["2018"]]}}},{"id":80,"uris":["http://zotero.org/users/9822360/items/MK7M4RBX"],"itemData":{"id":80,"type":"article-journal","container-title":"International Journal of Remote Sensing","ISSN":"0143-1161","issue":"15-16","journalAbbreviation":"International Journal of Remote Sensing","note":"publisher: Taylor &amp; Francis","page":"5377-5401","title":"Vineyard properties extraction combining UAS-based RGB imagery with elevation data","volume":"39","author":[{"family":"Pádua","given":"Luís"},{"family":"Marques","given":"Pedro"},{"family":"Hruška","given":"Jonáš"},{"family":"Adão","given":"Telmo"},{"family":"Bessa","given":"José"},{"family":"Sousa","given":"António"},{"family":"Peres","given":"Emanuel"},{"family":"Morais","given":"Raul"},{"family":"Sousa","given":"Joaquim J"}],"issued":{"date-parts":[["2018"]]}}}],"schema":"https://github.com/citation-style-language/schema/raw/master/csl-citation.json"} </w:instrText>
      </w:r>
      <w:r w:rsidRPr="001226DC">
        <w:rPr>
          <w:rFonts w:ascii="Times New Roman" w:hAnsi="Times New Roman" w:cs="Times New Roman"/>
          <w:sz w:val="24"/>
          <w:szCs w:val="24"/>
          <w:shd w:val="clear" w:color="auto" w:fill="FFFFFF"/>
        </w:rPr>
        <w:fldChar w:fldCharType="separate"/>
      </w:r>
      <w:r w:rsidRPr="001226DC">
        <w:rPr>
          <w:rFonts w:ascii="Times New Roman" w:hAnsi="Times New Roman" w:cs="Times New Roman"/>
          <w:sz w:val="24"/>
          <w:szCs w:val="24"/>
          <w:lang w:val="en-GB"/>
        </w:rPr>
        <w:t>[8,9]</w:t>
      </w:r>
      <w:r w:rsidRPr="001226DC">
        <w:rPr>
          <w:rFonts w:ascii="Times New Roman" w:hAnsi="Times New Roman" w:cs="Times New Roman"/>
          <w:sz w:val="24"/>
          <w:szCs w:val="24"/>
          <w:shd w:val="clear" w:color="auto" w:fill="FFFFFF"/>
        </w:rPr>
        <w:fldChar w:fldCharType="end"/>
      </w:r>
      <w:r w:rsidRPr="001226DC">
        <w:rPr>
          <w:rFonts w:ascii="Times New Roman" w:hAnsi="Times New Roman" w:cs="Times New Roman"/>
          <w:sz w:val="24"/>
          <w:szCs w:val="24"/>
          <w:shd w:val="clear" w:color="auto" w:fill="FFFFFF"/>
          <w:lang w:val="en-GB"/>
        </w:rPr>
        <w:t xml:space="preserve">. This category includes unsupervised clustering algorithms such as K-Means that do not </w:t>
      </w:r>
      <w:r w:rsidRPr="001226DC">
        <w:rPr>
          <w:rFonts w:ascii="Times New Roman" w:hAnsi="Times New Roman" w:cs="Times New Roman"/>
          <w:sz w:val="24"/>
          <w:szCs w:val="24"/>
          <w:shd w:val="clear" w:color="auto" w:fill="FFFFFF"/>
          <w:lang w:val="en-GB"/>
        </w:rPr>
        <w:lastRenderedPageBreak/>
        <w:t xml:space="preserve">consider the spatial relationships between pixels but provides for assigning them to a cluster based on similarity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{"citationID":"iyvrsmQi","properties":{"formattedCitation":"[10]","plainCitation":"[10]","noteIndex":0},"citationItems":[{"id":75,"uris":["http://zotero.org/users/9822360/items/UB95NUCW"],"itemData":{"id":75,"type":"article-journal","container-title":"Remote Sensing","ISSN":"2072-4292","issue":"9","journalAbbreviation":"Remote Sensing","note":"publisher: MDPI","page":"1023","title":"Comparison of unsupervised algorithms for Vineyard Canopy segmentation from UAV multispectral images","volume":"11","author":[{"family":"Cinat","given":"Paolo"},{"family":"Di Gennaro","given":"Salvatore Filippo"},{"family":"Berton","given":"Andrea"},{"family":"Matese","given":"Alessandro"}],"issued":{"date-parts":[["2019"]]}}}],"schema":"https://github.com/citation-style-language/schema/raw/master/csl-citation.json"}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[10]</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In a study conducted in a vineyard,</w:t>
      </w:r>
      <w:r w:rsidRPr="001226DC">
        <w:rPr>
          <w:rFonts w:ascii="Times New Roman" w:hAnsi="Times New Roman" w:cs="Times New Roman"/>
          <w:color w:val="0D0D0D"/>
          <w:sz w:val="24"/>
          <w:szCs w:val="24"/>
          <w:shd w:val="clear" w:color="auto" w:fill="FFFFFF"/>
          <w:lang w:val="en-GB"/>
        </w:rPr>
        <w:t xml:space="preserve"> </w:t>
      </w:r>
      <w:r w:rsidRPr="001226DC">
        <w:rPr>
          <w:rFonts w:ascii="Times New Roman" w:hAnsi="Times New Roman" w:cs="Times New Roman"/>
          <w:sz w:val="24"/>
          <w:szCs w:val="24"/>
          <w:lang w:val="en-GB"/>
        </w:rPr>
        <w:t xml:space="preserve">it was observed that clustering methods sometimes exhibit inferior performance compared to other machine learning (ML) methods widely employed for object-based image analysis (OBIA) </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{"citationID":"Xkyri3D3","properties":{"formattedCitation":"[11]","plainCitation":"[11]","noteIndex":0},"citationItems":[{"id":70,"uris":["http://zotero.org/users/9822360/items/EXCKM8Z4"],"itemData":{"id":70,"type":"article-journal","container-title":"Remote Sensing","ISSN":"2072-4292","issue":"3","journalAbbreviation":"Remote Sensing","note":"publisher: MDPI","page":"268","title":"Detection and segmentation of vine canopy in ultra-high spatial resolution RGB imagery obtained from unmanned aerial vehicle (UAV): A case study in a commercial vineyard","volume":"9","author":[{"family":"Poblete-Echeverría","given":"Carlos"},{"family":"Olmedo","given":"Guillermo Federico"},{"family":"Ingram","given":"Ben"},{"family":"Bardeen","given":"Matthew"}],"issued":{"date-parts":[["2017"]]}}}],"schema":"https://github.com/citation-style-language/schema/raw/master/csl-citation.json"}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[11]</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w:t>
      </w:r>
      <w:r w:rsidRPr="001226DC">
        <w:rPr>
          <w:rFonts w:ascii="Times New Roman" w:hAnsi="Times New Roman" w:cs="Times New Roman"/>
          <w:color w:val="0D0D0D"/>
          <w:sz w:val="24"/>
          <w:szCs w:val="24"/>
          <w:shd w:val="clear" w:color="auto" w:fill="FFFFFF"/>
          <w:lang w:val="en-GB"/>
        </w:rPr>
        <w:t xml:space="preserve"> </w:t>
      </w:r>
      <w:r w:rsidRPr="001226DC">
        <w:rPr>
          <w:rFonts w:ascii="Times New Roman" w:hAnsi="Times New Roman" w:cs="Times New Roman"/>
          <w:sz w:val="24"/>
          <w:szCs w:val="24"/>
          <w:lang w:val="en-GB"/>
        </w:rPr>
        <w:t xml:space="preserve">These methods have provided satisfactory results in analysing images from vineyard cultivated using VSP. </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{"citationID":"wDpgYnJ7","properties":{"formattedCitation":"(Aboutalebi et al., 2019)","plainCitation":"(Aboutalebi et al., 2019)","dontUpdate":true,"noteIndex":0},"citationItems":[{"id":2078,"uris":["http://zotero.org/users/9822360/items/73W3UGMB"],"itemData":{"id":2078,"type":"article-journal","container-title":"Irrigation science","ISSN":"0342-7188","journalAbbreviation":"Irrigation science","note":"publisher: Springer","page":"407-429","title":"Assessment of different methods for shadow detection in high-resolution optical imagery and evaluation of shadow impact on calculation of NDVI, and evapotranspiration","volume":"37","author":[{"family":"Aboutalebi","given":"Mahyar"},{"family":"Torres-Rua","given":"Alfonso F"},{"family":"Kustas","given":"William P"},{"family":"Nieto","given":"Héctor"},{"family":"Coopmans","given":"Calvin"},{"family":"McKee","given":"Mac"}],"issued":{"date-parts":[["2019"]]}}}],"schema":"https://github.com/citation-style-language/schema/raw/master/csl-citation.json"}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Aboutalebi et al., (2019)</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 xml:space="preserve"> demonstrated that supervised classification outperformed unsupervised methods and highlighted how the presence of shadows significantly influences the calculation of NDVI in a vine canopy. These mentioned methods are considered to be effective for canopy segmentation, mainly when the edges between regions are clearly delineated; however, they can be sensitive to noise in images, and moreover, it is difficult to choose an appropriate threshold value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xsbU4kAl","properties":{"formattedCitation":"[13]","plainCitation":"[13]","noteIndex":0},"citationItems":[{"id":505,"uris":["http://zotero.org/users/9822360/items/C7CU45ED"],"itemData":{"id":505,"type":"article-journal","container-title":"Horticulturae","ISSN":"2311-7524","issue":"3","journalAbbreviation":"Horticulturae","note":"publisher: MDPI","page":"399","title":"Technologies and Innovative Methods for Precision Viticulture: A Comprehensive Review","volume":"9","author":[{"family":"Ferro","given":"Massimo Vincenzo"},{"family":"Catania","given":"Pietro"}],"issued":{"date-parts":[["2023"]]}}}],"schema":"https://github.com/citation-style-language/schema/raw/master/csl-citation.json"}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[13]</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OBIA include several supervised classification algorithms such as Random Forest (RF) and Support vector machines (SVM) that exploit an iterative approach to determine canopies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{"citationID":"GyxPYh28","properties":{"formattedCitation":"[14]","plainCitation":"[14]","noteIndex":0},"citationItems":[{"id":1119,"uris":["http://zotero.org/users/9822360/items/HIJXPMEL"],"itemData":{"id":1119,"type":"article-journal","abstract":"This study aimed to compare and assess different Geographic Object-Based Image Analysis (GEOBIA) and machine learning algorithms using unmanned aerial vehicles (UAVs) multispectral imagery. Two study sites were provided, a bergamot and an onion crop located in Calabria (Italy). The Large-Scale Mean-Shift (LSMS), integrated into the Orfeo ToolBox (OTB) suite, the Shepherd algorithm implemented in the Python Remote Sensing and Geographical Information Systems software Library (RSGISLib), and the Multi-Resolution Segmentation (MRS) algorithm implemented in eCognition, were tested. Four classification algorithms were assessed: K-Nearest Neighbour (KNN), Support Vector Machines (SVM), Random Forests (RF), and Normal Bayes (NB). The obtained segmentations were compared using geometric and non-geometric indices, while the classification results were compared in terms of overall, user’s and producer’s accuracy, and multi-class F-scoreM. The statistical significance of the classification accuracy outputs was assessed using McNemar’s test. The SVM and RF resulted as the most stable classifiers and less influenced by the software used and the scene’s characteristics, with OA values never lower than 81.0% and 91.20%. The NB algorithm obtained the highest OA in the Orchard-study site, using OTB and eCognition. NB performed in Scikit-learn results in the lower (73.80%). RF and SVM obtained an OA&gt;90% in the Crop-study site.","container-title":"European Journal of Remote Sensing","DOI":"10.1080/22797254.2021.1951623","ISSN":"NULL","issue":"1","note":"number: 1\npublisher: Taylor &amp; Francis\n_eprint: https://doi.org/10.1080/22797254.2021.1951623","page":"431-460","source":"Taylor and Francis+NEJM","title":"Comparison and assessment of different object-based classifications using machine learning algorithms and UAVs multispectral imagery: a case study in a citrus orchard and an onion crop","title-short":"Comparison and assessment of different object-based classifications using machine learning algorithms and UAVs multispectral imagery","volume":"54","author":[{"family":"Modica","given":"Giuseppe"},{"family":"De Luca","given":"Giandomenico"},{"family":"Messina","given":"Gaetano"},{"family":"Praticò","given":"Salvatore"}],"issued":{"date-parts":[["2021",1,1]]}}}],"schema":"https://github.com/citation-style-language/schema/raw/master/csl-citation.json"}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[14]</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{"citationID":"ma4mSLK6","properties":{"formattedCitation":"(P\\uc0\\u225{}dua et al., 2022)","plainCitation":"(Pádua et al., 2022)","dontUpdate":true,"noteIndex":0},"citationItems":[{"id":397,"uris":["http://zotero.org/users/9822360/items/66EFNEHJ"],"itemData":{"id":397,"type":"article-journal","container-title":"Computers and Electronics in Agriculture","ISSN":"0168-1699","journalAbbreviation":"Computers and Electronics in Agriculture","note":"publisher: Elsevier","page":"106905","title":"Vineyard classification using OBIA on UAV-based RGB and multispectral data: A case study in different wine regions","volume":"196","author":[{"family":"Pádua","given":"Luís"},{"family":"Matese","given":"Alessando"},{"family":"Di Gennaro","given":"Salvatore Filippo"},{"family":"Morais","given":"Raul"},{"family":"Peres","given":"Emanuel"},{"family":"Sousa","given":"Joaquim J"}],"issued":{"date-parts":[["2022"]]}}}],"schema":"https://github.com/citation-style-language/schema/raw/master/csl-citation.json"}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Pádua et al., (2022)</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applied a segmentation approach (OBIA) and achieved accurate classification results for soil, canopies, and shadow pixels. Among the supervised type algorithms, the Gaussian Mixture Model (GMM) provided accurate classification of high-dimensional remote sensing images, using low computation time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{"citationID":"D7Ts9JbF","properties":{"formattedCitation":"[16]","plainCitation":"[16]","noteIndex":0},"citationItems":[{"id":2051,"uris":["http://zotero.org/users/9822360/items/J3XXCRGC"],"itemData":{"id":2051,"type":"article-journal","container-title":"IEEE Transactions on Computational Imaging","ISSN":"2333-9403","issue":"2","journalAbbreviation":"IEEE Transactions on Computational Imaging","note":"publisher: IEEE","page":"230-242","title":"Large-scale feature selection with Gaussian mixture models for the classification of high dimensional remote sensing images","volume":"3","author":[{"family":"Lagrange","given":"Adrien"},{"family":"Fauvel","given":"Mathieu"},{"family":"Grizonnet","given":"Manuel"}],"issued":{"date-parts":[["2017"]]}}}],"schema":"https://github.com/citation-style-language/schema/raw/master/csl-citation.json"}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[16]</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This algorithm was used for vegetation classification by improving the accuracy of the model, demonstrating that GMM can effectively group together pixels with similar spectral features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{"citationID":"FfLNEiWY","properties":{"formattedCitation":"[17]","plainCitation":"[17]","noteIndex":0},"citationItems":[{"id":2070,"uris":["http://zotero.org/users/9822360/items/AZPE66DH"],"itemData":{"id":2070,"type":"article-journal","container-title":"Computers and Electronics in Agriculture","ISSN":"0168-1699","journalAbbreviation":"Computers and Electronics in Agriculture","note":"publisher: Elsevier","page":"107236","title":"SPAD monitoring of saline vegetation based on Gaussian mixture model and UAV hyperspectral image feature classification","volume":"200","author":[{"family":"Zhu","given":"Chuanmei"},{"family":"Ding","given":"Jianli"},{"family":"Zhang","given":"Zipeng"},{"family":"Wang","given":"Jinjie"},{"family":"Wang","given":"Zheng"},{"family":"Chen","given":"Xiangyue"},{"family":"Wang","given":"Jingzhe"}],"issued":{"date-parts":[["2022"]]}}}],"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[17]</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OBIA methods are more complicated than pixel-based methods, but they can generate an improved segmentation result by leveraging different ML classifiers for extraction of spectral and textural features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{"citationID":"WkwG84tx","properties":{"formattedCitation":"[18]","plainCitation":"[18]","noteIndex":0},"citationItems":[{"id":2061,"uris":["http://zotero.org/users/9822360/items/FIAUPUIZ"],"itemData":{"id":2061,"type":"article-journal","container-title":"PloS one","ISSN":"1932-6203","issue":"6","journalAbbreviation":"PloS one","note":"publisher: Public Library of Science San Francisco, CA USA","page":"e0218132","title":"Automatic UAV-based detection of Cynodon dactylon for site-specific vineyard management","volume":"14","author":[{"family":"Jiménez-Brenes","given":"Francisco Manuel"},{"family":"Lopez-Granados","given":"Francisca"},{"family":"Torres-Sánchez","given":"Jorge"},{"family":"Peña","given":"José Manuel"},{"family":"Ramírez","given":"Pilar"},{"family":"Castillejo-González","given":"Isabel Luisa"},{"family":"Castro","given":"Ana Isabel","non-dropping-particle":"de"}],"issued":{"date-parts":[["2019"]]}}}],"schema":"https://github.com/citation-style-language/schema/raw/master/csl-citation.json"}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[18]</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In addition to the methods described above, there are recent applications of classification by deep learning (DL) for UAV images based on semantic and instance segmentation (Osco et al., 2021; Ye et al., 2023). In the first case, object identification and classification are performed by assigning pixels to a predetermined semantic class, conversely, instance segmentation identifies and separates objects in the image based on their identity.</w:t>
      </w:r>
      <w:r w:rsidRPr="001226DC">
        <w:rPr>
          <w:rFonts w:ascii="Times New Roman" w:hAnsi="Times New Roman" w:cs="Times New Roman"/>
          <w:color w:val="0D0D0D"/>
          <w:sz w:val="24"/>
          <w:szCs w:val="24"/>
          <w:shd w:val="clear" w:color="auto" w:fill="FFFFFF"/>
          <w:lang w:val="en-GB"/>
        </w:rPr>
        <w:t xml:space="preserve"> </w:t>
      </w:r>
      <w:r w:rsidRPr="001226DC">
        <w:rPr>
          <w:rFonts w:ascii="Times New Roman" w:hAnsi="Times New Roman" w:cs="Times New Roman"/>
          <w:sz w:val="24"/>
          <w:szCs w:val="24"/>
          <w:lang w:val="en-GB"/>
        </w:rPr>
        <w:t xml:space="preserve">Semantic segmentation can identify categories but not individual objects within the same category, constraining canopy image analysis, especially with complex images and specific details. These methods employ the architecture of a convolutional neural network (CNN) trained to perform feature extraction using band combination for canopy segmentation. This process is applied by the Mask R-CNN method, which identifies and delineates the boundary of objects in an image at the pixel level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{"citationID":"qrVJ72kh","properties":{"formattedCitation":"[19]","plainCitation":"[19]","noteIndex":0},"citationItems":[{"id":373,"uris":["http://zotero.org/users/9822360/items/CGRZT938"],"itemData":{"id":373,"type":"paper-conference","event-title":"Proceedings of the IEEE international conference on computer vision","page":"2961-2969","title":"Mask r-cnn","author":[{"family":"He","given":"Kaiming"},{"family":"Gkioxari","given":"Georgia"},{"family":"Dollár","given":"Piotr"},{"family":"Girshick","given":"Ross"}],"issued":{"date-parts":[["2017"]]}}}],"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[19]</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This method has been widely used in remote sensing by UAV, for example, in the context of horticulture,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{"citationID":"Fgvk4xqY","properties":{"formattedCitation":"(Lucena et al., 2022)","plainCitation":"(Lucena et al., 2022)","dontUpdate":true,"noteIndex":0},"citationItems":[{"id":2065,"uris":["http://zotero.org/users/9822360/items/PJGUZAI9"],"itemData":{"id":2065,"type":"article-journal","container-title":"Future Internet","ISSN":"1999-5903","issue":"10","journalAbbreviation":"Future Internet","note":"publisher: MDPI","page":"275","title":"The Combined Use of UAV-Based RGB and DEM Images for the Detection and Delineation of Orange Tree Crowns with Mask R-CNN: An Approach of Labeling and Unified Framework","volume":"14","author":[{"family":"Lucena","given":"Felipe"},{"family":"Breunig","given":"Fabio Marcelo"},{"family":"Kux","given":"Hermann"}],"issued":{"date-parts":[["2022"]]}}}],"schema":"https://github.com/citation-style-language/schema/raw/master/csl-citation.json"}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Lucena et al., (2022)</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applied it to identify and to delineate the canopies of high-density orange tree rows, exploiting canopy </w:t>
      </w:r>
      <w:r w:rsidRPr="001226DC">
        <w:rPr>
          <w:rFonts w:ascii="Times New Roman" w:hAnsi="Times New Roman" w:cs="Times New Roman"/>
          <w:sz w:val="24"/>
          <w:szCs w:val="24"/>
          <w:lang w:val="en-GB"/>
        </w:rPr>
        <w:lastRenderedPageBreak/>
        <w:t xml:space="preserve">height model and RGB images data as input, with optimal overall accuracy.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{"citationID":"XszbeuK3","properties":{"formattedCitation":"(Hao et al., 2021)","plainCitation":"(Hao et al., 2021)","dontUpdate":true,"noteIndex":0},"citationItems":[{"id":2066,"uris":["http://zotero.org/users/9822360/items/TQAA8KMK"],"itemData":{"id":2066,"type":"article-journal","container-title":"ISPRS Journal of Photogrammetry and Remote Sensing","ISSN":"0924-2716","journalAbbreviation":"ISPRS Journal of Photogrammetry and Remote Sensing","note":"publisher: Elsevier","page":"112-123","title":"Automated tree-crown and height detection in a young forest plantation using mask region-based convolutional neural network (Mask R-CNN)","volume":"178","author":[{"family":"Hao","given":"Zhenbang"},{"family":"Lin","given":"Lili"},{"family":"Post","given":"Christopher J"},{"family":"Mikhailova","given":"Elena A"},{"family":"Li","given":"Minghui"},{"family":"Chen","given":"Yan"},{"family":"Yu","given":"Kunyong"},{"family":"Liu","given":"Jian"}],"issued":{"date-parts":[["2021"]]}}}],"schema":"https://github.com/citation-style-language/schema/raw/master/csl-citation.json"}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Hao et al., (2021)</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used different spectral band combinations of UAV images and detect tree crowns and classify trees according to height, with significant positive Intersection over Union (IoU) results.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{"citationID":"mCJbJwah","properties":{"formattedCitation":"(Safonova et al., 2021)","plainCitation":"(Safonova et al., 2021)","dontUpdate":true,"noteIndex":0},"citationItems":[{"id":2067,"uris":["http://zotero.org/users/9822360/items/WM3ZDVLL"],"itemData":{"id":2067,"type":"article-journal","container-title":"Sensors","ISSN":"1424-8220","issue":"5","journalAbbreviation":"Sensors","note":"publisher: MDPI","page":"1617","title":"Olive tree biovolume from UAV multi-resolution image segmentation with mask R-CNN","volume":"21","author":[{"family":"Safonova","given":"Anastasiia"},{"family":"Guirado","given":"Emilio"},{"family":"Maglinets","given":"Yuriy"},{"family":"Alcaraz-Segura","given":"Domingo"},{"family":"Tabik","given":"Siham"}],"issued":{"date-parts":[["2021"]]}}}],"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Safonova et al., (2021)</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have explored the application of Mask R-CNN for the segmenting of olive tree canopies from shadows, aiming to accurately estimate the volume of individual trees. In the context of semantic segmentation,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{"citationID":"wkxE3fRV","properties":{"formattedCitation":"(Osco et al., 2021)","plainCitation":"(Osco et al., 2021)","dontUpdate":true,"noteIndex":0},"citationItems":[{"id":2062,"uris":["http://zotero.org/users/9822360/items/VHLVFACK"],"itemData":{"id":2062,"type":"article-journal","container-title":"Precision Agriculture","ISSN":"1385-2256","issue":"4","journalAbbreviation":"Precision Agriculture","note":"publisher: Springer","page":"1171-1188","title":"Semantic segmentation of citrus-orchard using deep neural networks and multispectral UAV-based imagery","volume":"22","author":[{"family":"Osco","given":"Lucas Prado"},{"family":"Nogueira","given":"Keiller"},{"family":"Marques Ramos","given":"Ana Paula"},{"family":"Faita Pinheiro","given":"Mayara Maezano"},{"family":"Furuya","given":"Danielle Elis Garcia"},{"family":"Gonçalves","given":"Wesley Nunes"},{"family":"Castro Jorge","given":"Lucio Andre","non-dropping-particle":"de"},{"family":"Marcato Junior","given":"Jose"},{"family":"Santos","given":"Jefersson Alex","non-dropping-particle":"dos"}],"issued":{"date-parts":[["2021"]]}}}],"schema":"https://github.com/citation-style-language/schema/raw/master/csl-citation.json"}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Osco et al., (2021)</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applied the U-Net neural network in orchard row segmentation studies using multispectral UAV images, obtaining an F1 score of 0.94.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{"citationID":"LVXEYvAg","properties":{"formattedCitation":"(Sahin et al., 2023)","plainCitation":"(Sahin et al., 2023)","dontUpdate":true,"noteIndex":0},"citationItems":[{"id":2072,"uris":["http://zotero.org/users/9822360/items/BP2IDYSK"],"itemData":{"id":2072,"type":"article-journal","container-title":"Computers and Electronics in Agriculture","ISSN":"0168-1699","journalAbbreviation":"Computers and Electronics in Agriculture","note":"publisher: Elsevier","page":"107956","title":"Segmentation of weeds and crops using multispectral imaging and CRF-enhanced U-Net","volume":"211","author":[{"family":"Sahin","given":"Halil Mertkan"},{"family":"Miftahushudur","given":"Tajul"},{"family":"Grieve","given":"Bruce"},{"family":"Yin","given":"Hujun"}],"issued":{"date-parts":[["2023"]]}}}],"schema":"https://github.com/citation-style-language/schema/raw/master/csl-citation.json"}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Sahin et al., (2023)</w:t>
      </w:r>
      <w:r w:rsidRPr="001226DC">
        <w:rPr>
          <w:rFonts w:ascii="Times New Roman" w:hAnsi="Times New Roman" w:cs="Times New Roman"/>
          <w:sz w:val="24"/>
          <w:szCs w:val="24"/>
        </w:rPr>
        <w:fldChar w:fldCharType="end"/>
      </w:r>
      <w:r w:rsidRPr="001226DC">
        <w:rPr>
          <w:rFonts w:ascii="Times New Roman" w:hAnsi="Times New Roman" w:cs="Times New Roman"/>
          <w:color w:val="0D0D0D"/>
          <w:sz w:val="24"/>
          <w:szCs w:val="24"/>
          <w:shd w:val="clear" w:color="auto" w:fill="FFFFFF"/>
          <w:lang w:val="en-GB"/>
        </w:rPr>
        <w:t xml:space="preserve"> </w:t>
      </w:r>
      <w:r w:rsidRPr="001226DC">
        <w:rPr>
          <w:rFonts w:ascii="Times New Roman" w:hAnsi="Times New Roman" w:cs="Times New Roman"/>
          <w:sz w:val="24"/>
          <w:szCs w:val="24"/>
          <w:lang w:val="en-GB"/>
        </w:rPr>
        <w:t xml:space="preserve">trained U-Net to perform multi-class segmentation, reporting IoU values for soil, crop, and weed classes of 0.99, 0.90, and 0.75, respectively. U-Net is recognized for its effectiveness in managing class imbalances within the training dataset. In images acquired via UAV, it is common for the canopy class to be under-represented. This is a consequence of the constrained and limited size of the canopy, particularly in vines trained with the VSP system. However, owing to its downsampling and upsampling architecture, U-Net can overcome this issue and achieve significant accuracy. The model was also tested on orthomosaic images for automatic detection and localization of orchard tree canopy under various growing conditions, different growing seasons, and various weed cover levels, obtaining reasonably good analysis accuracy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7aAwduxj","properties":{"formattedCitation":"[25]","plainCitation":"[25]","noteIndex":0},"citationItems":[{"id":2077,"uris":["http://zotero.org/users/9822360/items/5YRJJ6YJ"],"itemData":{"id":2077,"type":"article-journal","container-title":"Sensors","ISSN":"1424-8220","issue":"11","journalAbbreviation":"Sensors","note":"publisher: MDPI","page":"3813","title":"Orchard mapping with deep learning semantic segmentation","volume":"21","author":[{"family":"Anagnostis","given":"Athanasios"},{"family":"Tagarakis","given":"Aristotelis C"},{"family":"Kateris","given":"Dimitrios"},{"family":"Moysiadis","given":"Vasileios"},{"family":"Sørensen","given":"Claus Grøn"},{"family":"Pearson","given":"Simon"},{"family":"Bochtis","given":"Dionysis"}],"issued":{"date-parts":[["2021"]]}}}],"schema":"https://github.com/citation-style-language/schema/raw/master/csl-citation.json"}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[25]</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{"citationID":"AmAYBwKS","properties":{"formattedCitation":"(Barros et al., 2022)","plainCitation":"(Barros et al., 2022)","dontUpdate":true,"noteIndex":0},"citationItems":[{"id":2063,"uris":["http://zotero.org/users/9822360/items/55PSXI54"],"itemData":{"id":2063,"type":"article-journal","container-title":"Computers and Electronics in Agriculture","ISSN":"0168-1699","journalAbbreviation":"Computers and Electronics in Agriculture","note":"publisher: Elsevier","page":"106782","title":"Multispectral vineyard segmentation: A deep learning comparison study","volume":"195","author":[{"family":"Barros","given":"Tiago"},{"family":"Conde","given":"Pedro"},{"family":"Gonçalves","given":"Gil"},{"family":"Premebida","given":"Cristiano"},{"family":"Monteiro","given":"Miguel"},{"family":"Ferreira","given":"Carla Sofia Santos"},{"family":"Nunes","given":"Urbano J"}],"issued":{"date-parts":[["2022"]]}}}],"schema":"https://github.com/citation-style-language/schema/raw/master/csl-citation.json"}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Barros et al., (2022)</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have conducted an interesting study about the application of semantic segmentation methods in vineyard, comparing the variation in performance of DL networks when the input images used change, and define that using RGB+NIR images improve segmentation performance. Similar results were also obtained for OBIA segmentation methods in which higher performance is obtained when using both sensor features </w:t>
      </w:r>
      <w:r w:rsidRPr="001226DC">
        <w:rPr>
          <w:rFonts w:ascii="Times New Roman" w:hAnsi="Times New Roman" w:cs="Times New Roman"/>
          <w:sz w:val="24"/>
          <w:szCs w:val="24"/>
        </w:rPr>
        <w:fldChar w:fldCharType="begin"/>
      </w:r>
      <w:r w:rsidRPr="001226DC">
        <w:rPr>
          <w:rFonts w:ascii="Times New Roman" w:hAnsi="Times New Roman" w:cs="Times New Roman"/>
          <w:sz w:val="24"/>
          <w:szCs w:val="24"/>
          <w:lang w:val="en-GB"/>
        </w:rPr>
        <w:instrText xml:space="preserve"> ADDIN ZOTERO_ITEM CSL_CITATION {"citationID":"q5peSTpr","properties":{"formattedCitation":"[15]","plainCitation":"[15]","noteIndex":0},"citationItems":[{"id":397,"uris":["http://zotero.org/users/9822360/items/66EFNEHJ"],"itemData":{"id":397,"type":"article-journal","container-title":"Computers and Electronics in Agriculture","ISSN":"0168-1699","journalAbbreviation":"Computers and Electronics in Agriculture","note":"publisher: Elsevier","page":"106905","title":"Vineyard classification using OBIA on UAV-based RGB and multispectral data: A case study in different wine regions","volume":"196","author":[{"family":"Pádua","given":"Luís"},{"family":"Matese","given":"Alessando"},{"family":"Di Gennaro","given":"Salvatore Filippo"},{"family":"Morais","given":"Raul"},{"family":"Peres","given":"Emanuel"},{"family":"Sousa","given":"Joaquim J"}],"issued":{"date-parts":[["2022"]]}}}],"schema":"https://github.com/citation-style-language/schema/raw/master/csl-citation.json"} </w:instrText>
      </w:r>
      <w:r w:rsidRPr="001226DC">
        <w:rPr>
          <w:rFonts w:ascii="Times New Roman" w:hAnsi="Times New Roman" w:cs="Times New Roman"/>
          <w:sz w:val="24"/>
          <w:szCs w:val="24"/>
        </w:rPr>
        <w:fldChar w:fldCharType="separate"/>
      </w:r>
      <w:r w:rsidRPr="001226DC">
        <w:rPr>
          <w:rFonts w:ascii="Times New Roman" w:hAnsi="Times New Roman" w:cs="Times New Roman"/>
          <w:sz w:val="24"/>
          <w:szCs w:val="24"/>
          <w:lang w:val="en-GB"/>
        </w:rPr>
        <w:t>[15]</w:t>
      </w:r>
      <w:r w:rsidRPr="001226DC">
        <w:rPr>
          <w:rFonts w:ascii="Times New Roman" w:hAnsi="Times New Roman" w:cs="Times New Roman"/>
          <w:sz w:val="24"/>
          <w:szCs w:val="24"/>
        </w:rPr>
        <w:fldChar w:fldCharType="end"/>
      </w:r>
      <w:r w:rsidRPr="001226DC">
        <w:rPr>
          <w:rFonts w:ascii="Times New Roman" w:hAnsi="Times New Roman" w:cs="Times New Roman"/>
          <w:sz w:val="24"/>
          <w:szCs w:val="24"/>
          <w:lang w:val="en-GB"/>
        </w:rPr>
        <w:t xml:space="preserve">. Recent studies have demonstrated that utilizing high-resolution images obtained through UAV enables a more precise evaluation of chlorophyll content (Chl) in vineyards compared to lower-resolution images </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{"citationID":"mDVz6jNc","properties":{"formattedCitation":"[27]","plainCitation":"[27]","noteIndex":0},"citationItems":[{"id":2098,"uris":["http://zotero.org/users/9822360/items/V8DP9GMK"],"itemData":{"id":2098,"type":"article-journal","container-title":"Scientia Horticulturae","ISSN":"0304-4238","journalAbbreviation":"Scientia Horticulturae","note":"publisher: Elsevier","page":"112398","title":"The role of LAI and leaf chlorophyll on NDVI estimated by UAV in grapevine canopies","volume":"322","author":[{"family":"Caruso","given":"Giovanni"},{"family":"Palai","given":"Giacomo"},{"family":"Tozzini","given":"Letizia"},{"family":"D'Onofrio","given":"Claudio"},{"family":"Gucci","given":"Riccardo"}],"issued":{"date-parts":[["2023"]]}}}],"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[27]</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 xml:space="preserve">. The more accurate representation of vine physiological activity is achieved by considering the average VIs of solely canopy pixels. Hence, the occurrence of noise factors due to soil reflectance or shaded pixels could affect the accuracy of physiological parameters estimation. Therefore, identifying detection methods that enhance the exclusive segmentation of canopy pixels reduces interference and optimizes the estimation of biochemical parameters </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KY5ozJPs","properties":{"formattedCitation":"[28]","plainCitation":"[28]","noteIndex":0},"citationItems":[{"id":496,"uris":["http://zotero.org/users/9822360/items/FQRGZ9X2"],"itemData":{"id":496,"type":"article-journal","container-title":"Sensors","ISSN":"1424-8220","issue":"7","journalAbbreviation":"Sensors","note":"publisher: MDPI","page":"2363","title":"Assessment of Vineyard Canopy Characteristics from Vigour Maps Obtained Using UAV and Satellite Imagery","volume":"21","author":[{"family":"Campos","given":"Javier"},{"family":"García-Ruíz","given":"Francisco"},{"family":"Gil","given":"Emilio"}],"issued":{"date-parts":[["2021"]]}}}],"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[28]</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 xml:space="preserve">. </w:t>
      </w:r>
      <w:r w:rsidRPr="001226DC">
        <w:rPr>
          <w:rFonts w:ascii="Times New Roman" w:hAnsi="Times New Roman" w:cs="Times New Roman"/>
          <w:sz w:val="24"/>
          <w:szCs w:val="24"/>
          <w:lang w:val="en-GB"/>
        </w:rPr>
        <w:fldChar w:fldCharType="begin"/>
      </w:r>
      <w:r w:rsidRPr="001226DC">
        <w:rPr>
          <w:rFonts w:ascii="Times New Roman" w:hAnsi="Times New Roman" w:cs="Times New Roman"/>
          <w:sz w:val="24"/>
          <w:szCs w:val="24"/>
          <w:lang w:val="en-GB"/>
        </w:rPr>
        <w:instrText xml:space="preserve"> ADDIN ZOTERO_ITEM CSL_CITATION {"citationID":"ktkWzDJQ","properties":{"formattedCitation":"(Zhang et al., 2024)","plainCitation":"(Zhang et al., 2024)","dontUpdate":true,"noteIndex":0},"citationItems":[{"id":2482,"uris":["http://zotero.org/users/9822360/items/BDWZKS55"],"itemData":{"id":2482,"type":"article-journal","container-title":"Computers and Electronics in Agriculture","ISSN":"0168-1699","journalAbbreviation":"Computers and Electronics in Agriculture","note":"publisher: Elsevier","page":"108959","title":"Removal of canopy shadows improved retrieval accuracy of individual apple tree crowns LAI and chlorophyll content using UAV multispectral imagery and PROSAIL model","volume":"221","author":[{"family":"Zhang","given":"Chengjian"},{"family":"Chen","given":"Zhibo"},{"family":"Yang","given":"Guijun"},{"family":"Xu","given":"Bo"},{"family":"Feng","given":"Haikuan"},{"family":"Chen","given":"Riqiang"},{"family":"Qi","given":"Ning"},{"family":"Zhang","given":"Wenjie"},{"family":"Zhao","given":"Dan"},{"family":"Cheng","given":"Jinpeng"}],"issued":{"date-parts":[["2024"]]}}}],"schema":"https://github.com/citation-style-language/schema/raw/master/csl-citation.json"} </w:instrText>
      </w:r>
      <w:r w:rsidRPr="001226DC">
        <w:rPr>
          <w:rFonts w:ascii="Times New Roman" w:hAnsi="Times New Roman" w:cs="Times New Roman"/>
          <w:sz w:val="24"/>
          <w:szCs w:val="24"/>
          <w:lang w:val="en-GB"/>
        </w:rPr>
        <w:fldChar w:fldCharType="separate"/>
      </w:r>
      <w:r w:rsidRPr="001226DC">
        <w:rPr>
          <w:rFonts w:ascii="Times New Roman" w:hAnsi="Times New Roman" w:cs="Times New Roman"/>
          <w:sz w:val="24"/>
          <w:szCs w:val="24"/>
          <w:lang w:val="en-GB"/>
        </w:rPr>
        <w:t>Zhang et al., (2024)</w:t>
      </w:r>
      <w:r w:rsidRPr="001226DC">
        <w:rPr>
          <w:rFonts w:ascii="Times New Roman" w:hAnsi="Times New Roman" w:cs="Times New Roman"/>
          <w:sz w:val="24"/>
          <w:szCs w:val="24"/>
          <w:lang w:val="en-GB"/>
        </w:rPr>
        <w:fldChar w:fldCharType="end"/>
      </w:r>
      <w:r w:rsidRPr="001226DC">
        <w:rPr>
          <w:rFonts w:ascii="Times New Roman" w:hAnsi="Times New Roman" w:cs="Times New Roman"/>
          <w:sz w:val="24"/>
          <w:szCs w:val="24"/>
          <w:lang w:val="en-GB"/>
        </w:rPr>
        <w:t xml:space="preserve"> quantitatively evaluated the impact of orchard canopy shading, finding that the removal of canopy shadows significantly improved the accuracy of LAI and leaf chlorophyll content estimation. </w:t>
      </w:r>
    </w:p>
    <w:p w14:paraId="1CC6CCA7" w14:textId="77777777" w:rsidR="001F14F1" w:rsidRPr="001226DC" w:rsidRDefault="001F14F1" w:rsidP="001226DC">
      <w:pPr>
        <w:spacing w:line="360" w:lineRule="auto"/>
        <w:jc w:val="both"/>
        <w:rPr>
          <w:rFonts w:ascii="Times New Roman" w:hAnsi="Times New Roman" w:cs="Times New Roman"/>
          <w:sz w:val="24"/>
          <w:szCs w:val="24"/>
          <w:lang w:val="en-GB"/>
        </w:rPr>
      </w:pPr>
      <w:r w:rsidRPr="001226DC">
        <w:rPr>
          <w:rFonts w:ascii="Times New Roman" w:hAnsi="Times New Roman" w:cs="Times New Roman"/>
          <w:color w:val="0D0D0D"/>
          <w:sz w:val="24"/>
          <w:szCs w:val="24"/>
          <w:shd w:val="clear" w:color="auto" w:fill="FFFFFF"/>
          <w:lang w:val="en-GB"/>
        </w:rPr>
        <w:lastRenderedPageBreak/>
        <w:t xml:space="preserve">Limited research exists on assessing shadows and background components' impact on canopy spectral response, while DL methods' potential in agriculture requires further exploration for vineyard canopy segmentation. </w:t>
      </w:r>
      <w:r w:rsidRPr="001226DC">
        <w:rPr>
          <w:rFonts w:ascii="Times New Roman" w:hAnsi="Times New Roman" w:cs="Times New Roman"/>
          <w:sz w:val="24"/>
          <w:szCs w:val="24"/>
          <w:lang w:val="en-GB"/>
        </w:rPr>
        <w:t>Specifically, there has been limited investigation into evaluating the benefits and drawbacks of DL methods compared to traditional OBIA approaches for canopy segmentation and classification process.</w:t>
      </w:r>
    </w:p>
    <w:p w14:paraId="24905E89" w14:textId="2E8ABE2D" w:rsidR="001F14F1" w:rsidRPr="00084D6E" w:rsidRDefault="001F14F1" w:rsidP="001F14F1">
      <w:pPr>
        <w:spacing w:line="360" w:lineRule="auto"/>
        <w:jc w:val="both"/>
        <w:rPr>
          <w:rFonts w:ascii="Times New Roman" w:hAnsi="Times New Roman" w:cs="Times New Roman"/>
          <w:sz w:val="24"/>
          <w:szCs w:val="24"/>
          <w:lang w:val="en-GB"/>
        </w:rPr>
      </w:pPr>
      <w:r w:rsidRPr="001226DC">
        <w:rPr>
          <w:rFonts w:ascii="Times New Roman" w:hAnsi="Times New Roman" w:cs="Times New Roman"/>
          <w:sz w:val="24"/>
          <w:szCs w:val="24"/>
          <w:lang w:val="en-GB"/>
        </w:rPr>
        <w:t>In recent years, the use of multispectral cameras by UAVs has been widely applied for vineyard surveys, and in order to provide insight into different methods of high-resolution image segmentation, a comparison of computer vision (CV) methods is proposed. The objective of this study was to compare the efficiency and accuracy of OBIA, K-means and DL segmentation techniques applied to grapevine canopy at different phenological stages. The effects of segmentation methods on canopy NDVI were evaluated by comparing them with Projected Canopy Area (PCA) and leaf chlorophyll (Chl) parameters, aiming to enhance the estimation of vine biometric parameters.</w:t>
      </w:r>
    </w:p>
    <w:p w14:paraId="51876AC3" w14:textId="77777777" w:rsidR="001F14F1" w:rsidRPr="00E53FF4" w:rsidRDefault="001F14F1" w:rsidP="00514FE2">
      <w:pPr>
        <w:pStyle w:val="Titolo1"/>
        <w:rPr>
          <w:lang w:val="en-GB"/>
        </w:rPr>
      </w:pPr>
      <w:bookmarkStart w:id="47" w:name="_Toc181194768"/>
      <w:r w:rsidRPr="00E53FF4">
        <w:rPr>
          <w:lang w:val="en-GB"/>
        </w:rPr>
        <w:t>2. Materials and methods</w:t>
      </w:r>
      <w:bookmarkEnd w:id="47"/>
    </w:p>
    <w:p w14:paraId="53178F22" w14:textId="77777777" w:rsidR="001F14F1" w:rsidRPr="00E53FF4" w:rsidRDefault="001F14F1" w:rsidP="00514FE2">
      <w:pPr>
        <w:pStyle w:val="Titolo2"/>
        <w:rPr>
          <w:lang w:val="en-GB"/>
        </w:rPr>
      </w:pPr>
      <w:bookmarkStart w:id="48" w:name="_Toc181194769"/>
      <w:r w:rsidRPr="00E53FF4">
        <w:rPr>
          <w:lang w:val="en-GB"/>
        </w:rPr>
        <w:t>2.1 Study site</w:t>
      </w:r>
      <w:bookmarkEnd w:id="48"/>
    </w:p>
    <w:p w14:paraId="1826A859" w14:textId="673A0E30" w:rsidR="001F14F1" w:rsidRDefault="001F14F1" w:rsidP="001F14F1">
      <w:pPr>
        <w:pStyle w:val="Default"/>
        <w:spacing w:line="360" w:lineRule="auto"/>
        <w:jc w:val="both"/>
        <w:rPr>
          <w:iCs/>
          <w:lang w:val="en-US"/>
        </w:rPr>
      </w:pPr>
      <w:r w:rsidRPr="00E53FF4">
        <w:rPr>
          <w:iCs/>
          <w:lang w:val="en-GB"/>
        </w:rPr>
        <w:t xml:space="preserve">This study was conducted in a vineyard in Mediterranean area, in the region of Sicily (Italy). The experiment was carried out between 2021 and 2022, in a vineyard established in 2008 with </w:t>
      </w:r>
      <w:r w:rsidRPr="00E53FF4">
        <w:rPr>
          <w:i/>
          <w:lang w:val="en-GB"/>
        </w:rPr>
        <w:t>Vitis vinifera</w:t>
      </w:r>
      <w:r w:rsidRPr="00E53FF4">
        <w:rPr>
          <w:iCs/>
          <w:lang w:val="en-GB"/>
        </w:rPr>
        <w:t xml:space="preserve"> L. cv. Catarratto. The vineyard </w:t>
      </w:r>
      <w:r w:rsidRPr="00E53FF4">
        <w:rPr>
          <w:iCs/>
          <w:lang w:val="en-US"/>
        </w:rPr>
        <w:t xml:space="preserve">has a total area of 8.2 ha </w:t>
      </w:r>
      <w:r w:rsidRPr="00E53FF4">
        <w:rPr>
          <w:iCs/>
          <w:lang w:val="en-GB"/>
        </w:rPr>
        <w:t>and a perimeter of 1162 m</w:t>
      </w:r>
      <w:r w:rsidRPr="00E53FF4">
        <w:rPr>
          <w:iCs/>
          <w:lang w:val="en-US"/>
        </w:rPr>
        <w:t>.</w:t>
      </w:r>
      <w:r w:rsidRPr="00E53FF4">
        <w:rPr>
          <w:iCs/>
          <w:lang w:val="en-GB"/>
        </w:rPr>
        <w:t xml:space="preserve"> Following the methodology of an on-farm experiment (37°55'12"N; 13°04'27"E), the site was selected as situated within the Bianco Alcamo Protected Designation of Origin (PDO) zone, given that this area is very suitable for the cultivation of grapevine. </w:t>
      </w:r>
      <w:r w:rsidRPr="00E53FF4">
        <w:rPr>
          <w:iCs/>
          <w:lang w:val="en-US"/>
        </w:rPr>
        <w:t xml:space="preserve">Vineyard planting layout is 2.4 m </w:t>
      </w:r>
      <w:r w:rsidRPr="00E53FF4">
        <w:rPr>
          <w:iCs/>
          <w:lang w:val="en-GB"/>
        </w:rPr>
        <w:t>between rows and</w:t>
      </w:r>
      <w:r w:rsidRPr="00E53FF4">
        <w:rPr>
          <w:iCs/>
          <w:lang w:val="en-US"/>
        </w:rPr>
        <w:t xml:space="preserve"> 1.0 m</w:t>
      </w:r>
      <w:r w:rsidRPr="00E53FF4">
        <w:rPr>
          <w:rFonts w:ascii="AdvP101DC5" w:hAnsi="AdvP101DC5" w:cs="AdvP101DC5"/>
          <w:color w:val="auto"/>
          <w:sz w:val="16"/>
          <w:szCs w:val="16"/>
          <w:lang w:val="en-GB"/>
        </w:rPr>
        <w:t xml:space="preserve"> </w:t>
      </w:r>
      <w:r w:rsidRPr="00E53FF4">
        <w:rPr>
          <w:iCs/>
          <w:lang w:val="en-GB"/>
        </w:rPr>
        <w:t>within rows</w:t>
      </w:r>
      <w:r w:rsidRPr="00E53FF4">
        <w:rPr>
          <w:iCs/>
          <w:lang w:val="en-US"/>
        </w:rPr>
        <w:t xml:space="preserve"> (4,170 plants ha</w:t>
      </w:r>
      <w:r w:rsidRPr="00E53FF4">
        <w:rPr>
          <w:iCs/>
          <w:vertAlign w:val="superscript"/>
          <w:lang w:val="en-US"/>
        </w:rPr>
        <w:t>-1</w:t>
      </w:r>
      <w:r w:rsidRPr="00E53FF4">
        <w:rPr>
          <w:iCs/>
          <w:lang w:val="en-US"/>
        </w:rPr>
        <w:t>). The rows are oriented in the NE-SW direction and the vineyard is located at an average altitude of 350 m above sea level and in an area with a hill-type orography. The elevation variability within the vineyard ranges from a maximum elevation of 367 m a.s.l. to a minimum elevation of 335 m a.s.l., with an average</w:t>
      </w:r>
      <w:r w:rsidRPr="00830934">
        <w:rPr>
          <w:iCs/>
          <w:lang w:val="en-US"/>
        </w:rPr>
        <w:t xml:space="preserve"> slope value of 9.</w:t>
      </w:r>
      <w:r>
        <w:rPr>
          <w:iCs/>
          <w:lang w:val="en-US"/>
        </w:rPr>
        <w:t>8</w:t>
      </w:r>
      <w:r w:rsidRPr="00830934">
        <w:rPr>
          <w:iCs/>
          <w:lang w:val="en-US"/>
        </w:rPr>
        <w:t>%.</w:t>
      </w:r>
      <w:r w:rsidR="00925504">
        <w:rPr>
          <w:iCs/>
          <w:lang w:val="en-US"/>
        </w:rPr>
        <w:t xml:space="preserve"> </w:t>
      </w:r>
      <w:r w:rsidRPr="00830934">
        <w:rPr>
          <w:bCs/>
          <w:iCs/>
          <w:lang w:val="en-US"/>
        </w:rPr>
        <w:t xml:space="preserve">For the shaping of the canopy, the vines are trained through a vertically positioned shoot system (VSP). The pruning system is a double spurred cordon with two buds per spur. The vineyard trellis has an overall height of 1.70 m in which the first supporting wire for the plants is positioned 0.70 m </w:t>
      </w:r>
      <w:r>
        <w:rPr>
          <w:bCs/>
          <w:iCs/>
          <w:lang w:val="en-US"/>
        </w:rPr>
        <w:t xml:space="preserve">above </w:t>
      </w:r>
      <w:r w:rsidRPr="00830934">
        <w:rPr>
          <w:bCs/>
          <w:iCs/>
          <w:lang w:val="en-US"/>
        </w:rPr>
        <w:t xml:space="preserve">ground level and the remaining two are positioned </w:t>
      </w:r>
      <w:r>
        <w:rPr>
          <w:bCs/>
          <w:iCs/>
          <w:lang w:val="en-US"/>
        </w:rPr>
        <w:t xml:space="preserve">with </w:t>
      </w:r>
      <w:r w:rsidRPr="00830934">
        <w:rPr>
          <w:bCs/>
          <w:iCs/>
          <w:lang w:val="en-US"/>
        </w:rPr>
        <w:t>0.50 m between them. These wires are maintained by galvanized bearing poles placed at 6 m apart from each other.</w:t>
      </w:r>
    </w:p>
    <w:p w14:paraId="1E1515EE" w14:textId="77777777" w:rsidR="001F14F1" w:rsidRPr="00E8037B" w:rsidRDefault="001F14F1" w:rsidP="001F14F1">
      <w:pPr>
        <w:pStyle w:val="Default"/>
        <w:spacing w:line="360" w:lineRule="auto"/>
        <w:jc w:val="both"/>
        <w:rPr>
          <w:lang w:val="en-US"/>
        </w:rPr>
      </w:pPr>
      <w:r w:rsidRPr="00E8037B">
        <w:rPr>
          <w:lang w:val="en-US"/>
        </w:rPr>
        <w:lastRenderedPageBreak/>
        <w:t>Vineyard management was conducted through standard agronomic practices applied uniformly across the field. Traditionally, the vineyard was subjected to surface tillage sessions during each year to control weeds and mitigate water evaporation.</w:t>
      </w:r>
    </w:p>
    <w:p w14:paraId="29F71CC3" w14:textId="77777777" w:rsidR="001F14F1" w:rsidRPr="00925504" w:rsidRDefault="001F14F1" w:rsidP="00514FE2">
      <w:pPr>
        <w:pStyle w:val="Titolo2"/>
        <w:rPr>
          <w:lang w:val="en-GB"/>
        </w:rPr>
      </w:pPr>
      <w:bookmarkStart w:id="49" w:name="_Toc181194770"/>
      <w:r w:rsidRPr="00925504">
        <w:rPr>
          <w:lang w:val="en-GB"/>
        </w:rPr>
        <w:t>2.2 UAV image acquisition</w:t>
      </w:r>
      <w:bookmarkEnd w:id="49"/>
    </w:p>
    <w:p w14:paraId="798287CB" w14:textId="2E3C4D13" w:rsidR="001F14F1" w:rsidRPr="00925504"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925504">
        <w:rPr>
          <w:rFonts w:ascii="Times New Roman" w:hAnsi="Times New Roman" w:cs="Times New Roman"/>
          <w:sz w:val="24"/>
          <w:szCs w:val="24"/>
          <w:lang w:val="en-GB"/>
        </w:rPr>
        <w:t>The UAV DJI</w:t>
      </w:r>
      <w:r w:rsidRPr="00925504">
        <w:rPr>
          <w:rFonts w:ascii="Times New Roman" w:hAnsi="Times New Roman" w:cs="Times New Roman"/>
          <w:sz w:val="24"/>
          <w:szCs w:val="24"/>
          <w:vertAlign w:val="superscript"/>
          <w:lang w:val="en-GB"/>
        </w:rPr>
        <w:t>TM</w:t>
      </w:r>
      <w:r w:rsidRPr="00925504">
        <w:rPr>
          <w:rFonts w:ascii="Times New Roman" w:hAnsi="Times New Roman" w:cs="Times New Roman"/>
          <w:sz w:val="24"/>
          <w:szCs w:val="24"/>
          <w:lang w:val="en-GB"/>
        </w:rPr>
        <w:t xml:space="preserve"> Phantom 4 multispectral (P4, SZ DJI Technology Co., Ltd., Shenzhen, Guangdong, China), equipped with one RGB sensor for imaging on visible light and five monochrome sensors for multispectral image acquisition was used. Two field survey campaigns were executed from June until the end of August, for two consecutive years, from bloom to harvest, covering the most important phenological stages (Table 1). </w:t>
      </w:r>
    </w:p>
    <w:p w14:paraId="1FA066FE" w14:textId="77777777" w:rsidR="001F14F1" w:rsidRPr="00925504" w:rsidRDefault="001F14F1" w:rsidP="001F14F1">
      <w:pPr>
        <w:autoSpaceDE w:val="0"/>
        <w:autoSpaceDN w:val="0"/>
        <w:adjustRightInd w:val="0"/>
        <w:spacing w:line="360" w:lineRule="auto"/>
        <w:jc w:val="both"/>
        <w:rPr>
          <w:rFonts w:ascii="Times New Roman" w:hAnsi="Times New Roman" w:cs="Times New Roman"/>
          <w:lang w:val="en-GB"/>
        </w:rPr>
      </w:pPr>
      <w:r w:rsidRPr="00925504">
        <w:rPr>
          <w:rFonts w:ascii="Times New Roman" w:hAnsi="Times New Roman" w:cs="Times New Roman"/>
          <w:b/>
          <w:bCs/>
          <w:lang w:val="en-GB"/>
        </w:rPr>
        <w:t>Table 1</w:t>
      </w:r>
      <w:r w:rsidRPr="00925504">
        <w:rPr>
          <w:rFonts w:ascii="Times New Roman" w:hAnsi="Times New Roman" w:cs="Times New Roman"/>
          <w:lang w:val="en-GB"/>
        </w:rPr>
        <w:t xml:space="preserve"> UAV surveys and corresponding phenological stages.</w:t>
      </w:r>
    </w:p>
    <w:tbl>
      <w:tblPr>
        <w:tblStyle w:val="Grigliatabella"/>
        <w:tblW w:w="0" w:type="auto"/>
        <w:jc w:val="center"/>
        <w:tblLook w:val="04A0" w:firstRow="1" w:lastRow="0" w:firstColumn="1" w:lastColumn="0" w:noHBand="0" w:noVBand="1"/>
      </w:tblPr>
      <w:tblGrid>
        <w:gridCol w:w="2126"/>
        <w:gridCol w:w="3679"/>
      </w:tblGrid>
      <w:tr w:rsidR="001F14F1" w:rsidRPr="00522B87" w14:paraId="5D947EF0" w14:textId="77777777" w:rsidTr="00522B87">
        <w:trPr>
          <w:jc w:val="center"/>
        </w:trPr>
        <w:tc>
          <w:tcPr>
            <w:tcW w:w="2126" w:type="dxa"/>
            <w:shd w:val="clear" w:color="auto" w:fill="D9D9D9" w:themeFill="background1" w:themeFillShade="D9"/>
            <w:vAlign w:val="center"/>
          </w:tcPr>
          <w:p w14:paraId="679BD5A5" w14:textId="77777777" w:rsidR="001F14F1" w:rsidRPr="00522B87" w:rsidRDefault="001F14F1" w:rsidP="00A70BB1">
            <w:pPr>
              <w:autoSpaceDE w:val="0"/>
              <w:autoSpaceDN w:val="0"/>
              <w:adjustRightInd w:val="0"/>
              <w:spacing w:line="360" w:lineRule="auto"/>
              <w:jc w:val="center"/>
              <w:rPr>
                <w:b/>
                <w:bCs/>
                <w:sz w:val="22"/>
                <w:szCs w:val="22"/>
                <w:lang w:val="en-GB"/>
              </w:rPr>
            </w:pPr>
            <w:r w:rsidRPr="00522B87">
              <w:rPr>
                <w:b/>
                <w:bCs/>
                <w:sz w:val="22"/>
                <w:szCs w:val="22"/>
              </w:rPr>
              <w:t xml:space="preserve">Flight </w:t>
            </w:r>
          </w:p>
        </w:tc>
        <w:tc>
          <w:tcPr>
            <w:tcW w:w="3679" w:type="dxa"/>
            <w:shd w:val="clear" w:color="auto" w:fill="D9D9D9" w:themeFill="background1" w:themeFillShade="D9"/>
            <w:vAlign w:val="center"/>
          </w:tcPr>
          <w:p w14:paraId="605FFDB2" w14:textId="77777777" w:rsidR="001F14F1" w:rsidRPr="00522B87" w:rsidRDefault="001F14F1" w:rsidP="00A70BB1">
            <w:pPr>
              <w:autoSpaceDE w:val="0"/>
              <w:autoSpaceDN w:val="0"/>
              <w:adjustRightInd w:val="0"/>
              <w:spacing w:line="360" w:lineRule="auto"/>
              <w:jc w:val="center"/>
              <w:rPr>
                <w:b/>
                <w:bCs/>
                <w:sz w:val="22"/>
                <w:szCs w:val="22"/>
                <w:lang w:val="en-GB"/>
              </w:rPr>
            </w:pPr>
            <w:r w:rsidRPr="00522B87">
              <w:rPr>
                <w:b/>
                <w:bCs/>
                <w:sz w:val="22"/>
                <w:szCs w:val="22"/>
              </w:rPr>
              <w:t xml:space="preserve">Phenological stages </w:t>
            </w:r>
          </w:p>
        </w:tc>
      </w:tr>
      <w:tr w:rsidR="001F14F1" w:rsidRPr="00522B87" w14:paraId="3BEBBAE4" w14:textId="77777777" w:rsidTr="00A70BB1">
        <w:trPr>
          <w:jc w:val="center"/>
        </w:trPr>
        <w:tc>
          <w:tcPr>
            <w:tcW w:w="2126" w:type="dxa"/>
          </w:tcPr>
          <w:p w14:paraId="24D69EE5"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 xml:space="preserve">F1_21 </w:t>
            </w:r>
          </w:p>
        </w:tc>
        <w:tc>
          <w:tcPr>
            <w:tcW w:w="3679" w:type="dxa"/>
          </w:tcPr>
          <w:p w14:paraId="589A8BA2"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rPr>
              <w:t>Full flowering</w:t>
            </w:r>
            <w:r w:rsidRPr="00522B87">
              <w:rPr>
                <w:sz w:val="22"/>
                <w:szCs w:val="22"/>
                <w:lang w:val="en-GB"/>
              </w:rPr>
              <w:t xml:space="preserve"> (BBCH65)</w:t>
            </w:r>
          </w:p>
        </w:tc>
      </w:tr>
      <w:tr w:rsidR="001F14F1" w:rsidRPr="00522B87" w14:paraId="2EA25BAA" w14:textId="77777777" w:rsidTr="00A70BB1">
        <w:trPr>
          <w:jc w:val="center"/>
        </w:trPr>
        <w:tc>
          <w:tcPr>
            <w:tcW w:w="2126" w:type="dxa"/>
          </w:tcPr>
          <w:p w14:paraId="5D6D8C07"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 xml:space="preserve">F2_21 </w:t>
            </w:r>
          </w:p>
        </w:tc>
        <w:tc>
          <w:tcPr>
            <w:tcW w:w="3679" w:type="dxa"/>
          </w:tcPr>
          <w:p w14:paraId="4EA1C228"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rPr>
              <w:t>Softening of berries</w:t>
            </w:r>
            <w:r w:rsidRPr="00522B87">
              <w:rPr>
                <w:sz w:val="22"/>
                <w:szCs w:val="22"/>
                <w:lang w:val="en-GB"/>
              </w:rPr>
              <w:t xml:space="preserve"> (BBCH 85)</w:t>
            </w:r>
          </w:p>
        </w:tc>
      </w:tr>
      <w:tr w:rsidR="001F14F1" w:rsidRPr="00522B87" w14:paraId="00F6E89A" w14:textId="77777777" w:rsidTr="00A70BB1">
        <w:trPr>
          <w:jc w:val="center"/>
        </w:trPr>
        <w:tc>
          <w:tcPr>
            <w:tcW w:w="2126" w:type="dxa"/>
          </w:tcPr>
          <w:p w14:paraId="25A34826"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 xml:space="preserve">F1_22 </w:t>
            </w:r>
          </w:p>
        </w:tc>
        <w:tc>
          <w:tcPr>
            <w:tcW w:w="3679" w:type="dxa"/>
          </w:tcPr>
          <w:p w14:paraId="0413A6E9"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rPr>
              <w:t>Full flowering</w:t>
            </w:r>
            <w:r w:rsidRPr="00522B87">
              <w:rPr>
                <w:sz w:val="22"/>
                <w:szCs w:val="22"/>
                <w:lang w:val="en-GB"/>
              </w:rPr>
              <w:t xml:space="preserve"> (BBCH65)</w:t>
            </w:r>
          </w:p>
        </w:tc>
      </w:tr>
      <w:tr w:rsidR="001F14F1" w:rsidRPr="00522B87" w14:paraId="3A02622E" w14:textId="77777777" w:rsidTr="00A70BB1">
        <w:trPr>
          <w:jc w:val="center"/>
        </w:trPr>
        <w:tc>
          <w:tcPr>
            <w:tcW w:w="2126" w:type="dxa"/>
          </w:tcPr>
          <w:p w14:paraId="1B461904"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F2_22</w:t>
            </w:r>
          </w:p>
        </w:tc>
        <w:tc>
          <w:tcPr>
            <w:tcW w:w="3679" w:type="dxa"/>
          </w:tcPr>
          <w:p w14:paraId="6B3A635A"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rPr>
              <w:t>Softening of berries</w:t>
            </w:r>
            <w:r w:rsidRPr="00522B87">
              <w:rPr>
                <w:sz w:val="22"/>
                <w:szCs w:val="22"/>
                <w:lang w:val="en-GB"/>
              </w:rPr>
              <w:t xml:space="preserve"> (BBCH 85)</w:t>
            </w:r>
          </w:p>
        </w:tc>
      </w:tr>
    </w:tbl>
    <w:p w14:paraId="508F140B" w14:textId="77777777" w:rsidR="00925504" w:rsidRDefault="00925504" w:rsidP="00DE297C">
      <w:pPr>
        <w:autoSpaceDE w:val="0"/>
        <w:autoSpaceDN w:val="0"/>
        <w:adjustRightInd w:val="0"/>
        <w:spacing w:line="276" w:lineRule="auto"/>
        <w:jc w:val="both"/>
        <w:rPr>
          <w:rFonts w:ascii="Times New Roman" w:hAnsi="Times New Roman" w:cs="Times New Roman"/>
          <w:sz w:val="24"/>
          <w:szCs w:val="24"/>
          <w:lang w:val="en-GB"/>
        </w:rPr>
      </w:pPr>
    </w:p>
    <w:p w14:paraId="3AAB2806" w14:textId="77777777" w:rsidR="00925504"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925504">
        <w:rPr>
          <w:rFonts w:ascii="Times New Roman" w:hAnsi="Times New Roman" w:cs="Times New Roman"/>
          <w:sz w:val="24"/>
          <w:szCs w:val="24"/>
          <w:lang w:val="en-GB"/>
        </w:rPr>
        <w:t>In the year 2021, the first flight was performed on June 18 (F1_21) and this timing corresponds to the flowering phenological stage of vineyard (BBCH65), and the second flight was performed on August 26 (F2_21) and this timing corresponds to the berry softening phenological stage (BBCH 85). At the same phenological stages, flights were performed and replicated for the year 2022, the first flight was performed on June 21 (F1_22) and the second flight was performed on August 28 (F2_22). The specific flight parameters are shown in table</w:t>
      </w:r>
      <w:r w:rsidR="00925504">
        <w:rPr>
          <w:rFonts w:ascii="Times New Roman" w:hAnsi="Times New Roman" w:cs="Times New Roman"/>
          <w:sz w:val="24"/>
          <w:szCs w:val="24"/>
          <w:lang w:val="en-GB"/>
        </w:rPr>
        <w:t xml:space="preserve"> </w:t>
      </w:r>
      <w:r w:rsidRPr="00925504">
        <w:rPr>
          <w:rFonts w:ascii="Times New Roman" w:hAnsi="Times New Roman" w:cs="Times New Roman"/>
          <w:sz w:val="24"/>
          <w:szCs w:val="24"/>
          <w:lang w:val="en-GB"/>
        </w:rPr>
        <w:t xml:space="preserve">2.  </w:t>
      </w:r>
    </w:p>
    <w:p w14:paraId="4EC78486" w14:textId="77777777" w:rsidR="000865C5" w:rsidRDefault="000865C5" w:rsidP="001F14F1">
      <w:pPr>
        <w:autoSpaceDE w:val="0"/>
        <w:autoSpaceDN w:val="0"/>
        <w:adjustRightInd w:val="0"/>
        <w:spacing w:line="360" w:lineRule="auto"/>
        <w:jc w:val="both"/>
        <w:rPr>
          <w:rFonts w:ascii="Times New Roman" w:hAnsi="Times New Roman" w:cs="Times New Roman"/>
          <w:sz w:val="24"/>
          <w:szCs w:val="24"/>
          <w:lang w:val="en-GB"/>
        </w:rPr>
      </w:pPr>
    </w:p>
    <w:p w14:paraId="7D07342A" w14:textId="77777777" w:rsidR="000865C5" w:rsidRDefault="000865C5" w:rsidP="001F14F1">
      <w:pPr>
        <w:autoSpaceDE w:val="0"/>
        <w:autoSpaceDN w:val="0"/>
        <w:adjustRightInd w:val="0"/>
        <w:spacing w:line="360" w:lineRule="auto"/>
        <w:jc w:val="both"/>
        <w:rPr>
          <w:rFonts w:ascii="Times New Roman" w:hAnsi="Times New Roman" w:cs="Times New Roman"/>
          <w:sz w:val="24"/>
          <w:szCs w:val="24"/>
          <w:lang w:val="en-GB"/>
        </w:rPr>
      </w:pPr>
    </w:p>
    <w:p w14:paraId="1731A97A" w14:textId="77777777" w:rsidR="000865C5" w:rsidRDefault="000865C5" w:rsidP="001F14F1">
      <w:pPr>
        <w:autoSpaceDE w:val="0"/>
        <w:autoSpaceDN w:val="0"/>
        <w:adjustRightInd w:val="0"/>
        <w:spacing w:line="360" w:lineRule="auto"/>
        <w:jc w:val="both"/>
        <w:rPr>
          <w:rFonts w:ascii="Times New Roman" w:hAnsi="Times New Roman" w:cs="Times New Roman"/>
          <w:sz w:val="24"/>
          <w:szCs w:val="24"/>
          <w:lang w:val="en-GB"/>
        </w:rPr>
      </w:pPr>
    </w:p>
    <w:p w14:paraId="04AAECB5" w14:textId="77777777" w:rsidR="000865C5" w:rsidRDefault="000865C5" w:rsidP="001F14F1">
      <w:pPr>
        <w:autoSpaceDE w:val="0"/>
        <w:autoSpaceDN w:val="0"/>
        <w:adjustRightInd w:val="0"/>
        <w:spacing w:line="360" w:lineRule="auto"/>
        <w:jc w:val="both"/>
        <w:rPr>
          <w:rFonts w:ascii="Times New Roman" w:hAnsi="Times New Roman" w:cs="Times New Roman"/>
          <w:sz w:val="24"/>
          <w:szCs w:val="24"/>
          <w:lang w:val="en-GB"/>
        </w:rPr>
      </w:pPr>
    </w:p>
    <w:p w14:paraId="529BE198" w14:textId="77777777" w:rsidR="000865C5" w:rsidRDefault="000865C5" w:rsidP="001F14F1">
      <w:pPr>
        <w:autoSpaceDE w:val="0"/>
        <w:autoSpaceDN w:val="0"/>
        <w:adjustRightInd w:val="0"/>
        <w:spacing w:line="360" w:lineRule="auto"/>
        <w:jc w:val="both"/>
        <w:rPr>
          <w:rFonts w:ascii="Times New Roman" w:hAnsi="Times New Roman" w:cs="Times New Roman"/>
          <w:sz w:val="24"/>
          <w:szCs w:val="24"/>
          <w:lang w:val="en-GB"/>
        </w:rPr>
      </w:pPr>
    </w:p>
    <w:p w14:paraId="11365953" w14:textId="77777777" w:rsidR="000865C5" w:rsidRDefault="000865C5" w:rsidP="001F14F1">
      <w:pPr>
        <w:autoSpaceDE w:val="0"/>
        <w:autoSpaceDN w:val="0"/>
        <w:adjustRightInd w:val="0"/>
        <w:spacing w:line="360" w:lineRule="auto"/>
        <w:jc w:val="both"/>
        <w:rPr>
          <w:rFonts w:ascii="Times New Roman" w:hAnsi="Times New Roman" w:cs="Times New Roman"/>
          <w:sz w:val="24"/>
          <w:szCs w:val="24"/>
          <w:lang w:val="en-GB"/>
        </w:rPr>
      </w:pPr>
    </w:p>
    <w:p w14:paraId="0AC0B5FA" w14:textId="607D1C14" w:rsidR="001F14F1" w:rsidRPr="00925504" w:rsidRDefault="001F14F1" w:rsidP="001F14F1">
      <w:pPr>
        <w:autoSpaceDE w:val="0"/>
        <w:autoSpaceDN w:val="0"/>
        <w:adjustRightInd w:val="0"/>
        <w:spacing w:line="360" w:lineRule="auto"/>
        <w:jc w:val="both"/>
        <w:rPr>
          <w:rFonts w:ascii="Times New Roman" w:hAnsi="Times New Roman" w:cs="Times New Roman"/>
          <w:lang w:val="en-GB"/>
        </w:rPr>
      </w:pPr>
      <w:r w:rsidRPr="00925504">
        <w:rPr>
          <w:rFonts w:ascii="Times New Roman" w:hAnsi="Times New Roman" w:cs="Times New Roman"/>
          <w:b/>
          <w:bCs/>
          <w:lang w:val="en-GB"/>
        </w:rPr>
        <w:lastRenderedPageBreak/>
        <w:t>Table 2</w:t>
      </w:r>
      <w:r w:rsidRPr="00925504">
        <w:rPr>
          <w:rFonts w:ascii="Times New Roman" w:hAnsi="Times New Roman" w:cs="Times New Roman"/>
          <w:lang w:val="en-GB"/>
        </w:rPr>
        <w:t xml:space="preserve"> Flight parameter settings.</w:t>
      </w:r>
    </w:p>
    <w:tbl>
      <w:tblPr>
        <w:tblStyle w:val="Grigliatabella"/>
        <w:tblW w:w="0" w:type="auto"/>
        <w:tblInd w:w="1555" w:type="dxa"/>
        <w:tblLook w:val="04A0" w:firstRow="1" w:lastRow="0" w:firstColumn="1" w:lastColumn="0" w:noHBand="0" w:noVBand="1"/>
      </w:tblPr>
      <w:tblGrid>
        <w:gridCol w:w="3259"/>
        <w:gridCol w:w="2552"/>
      </w:tblGrid>
      <w:tr w:rsidR="001F14F1" w:rsidRPr="00522B87" w14:paraId="0AA7198A" w14:textId="77777777" w:rsidTr="00522B87">
        <w:tc>
          <w:tcPr>
            <w:tcW w:w="3259" w:type="dxa"/>
            <w:shd w:val="clear" w:color="auto" w:fill="D9D9D9" w:themeFill="background1" w:themeFillShade="D9"/>
            <w:vAlign w:val="center"/>
          </w:tcPr>
          <w:p w14:paraId="1E11F903" w14:textId="77777777" w:rsidR="001F14F1" w:rsidRPr="00522B87" w:rsidRDefault="001F14F1" w:rsidP="00A70BB1">
            <w:pPr>
              <w:autoSpaceDE w:val="0"/>
              <w:autoSpaceDN w:val="0"/>
              <w:adjustRightInd w:val="0"/>
              <w:spacing w:line="360" w:lineRule="auto"/>
              <w:jc w:val="center"/>
              <w:rPr>
                <w:b/>
                <w:bCs/>
                <w:sz w:val="22"/>
                <w:szCs w:val="22"/>
                <w:lang w:val="en-GB"/>
              </w:rPr>
            </w:pPr>
            <w:r w:rsidRPr="00522B87">
              <w:rPr>
                <w:b/>
                <w:bCs/>
                <w:sz w:val="22"/>
                <w:szCs w:val="22"/>
                <w:lang w:val="en-GB"/>
              </w:rPr>
              <w:t>Parameter</w:t>
            </w:r>
          </w:p>
        </w:tc>
        <w:tc>
          <w:tcPr>
            <w:tcW w:w="2552" w:type="dxa"/>
            <w:shd w:val="clear" w:color="auto" w:fill="D9D9D9" w:themeFill="background1" w:themeFillShade="D9"/>
            <w:vAlign w:val="center"/>
          </w:tcPr>
          <w:p w14:paraId="328A9C9E" w14:textId="77777777" w:rsidR="001F14F1" w:rsidRPr="00522B87" w:rsidRDefault="001F14F1" w:rsidP="00A70BB1">
            <w:pPr>
              <w:autoSpaceDE w:val="0"/>
              <w:autoSpaceDN w:val="0"/>
              <w:adjustRightInd w:val="0"/>
              <w:spacing w:line="360" w:lineRule="auto"/>
              <w:jc w:val="center"/>
              <w:rPr>
                <w:b/>
                <w:bCs/>
                <w:sz w:val="22"/>
                <w:szCs w:val="22"/>
                <w:lang w:val="en-GB"/>
              </w:rPr>
            </w:pPr>
            <w:r w:rsidRPr="00522B87">
              <w:rPr>
                <w:b/>
                <w:bCs/>
                <w:sz w:val="22"/>
                <w:szCs w:val="22"/>
              </w:rPr>
              <w:t>Value/Method</w:t>
            </w:r>
          </w:p>
        </w:tc>
      </w:tr>
      <w:tr w:rsidR="001F14F1" w:rsidRPr="00522B87" w14:paraId="57806E3E" w14:textId="77777777" w:rsidTr="00A70BB1">
        <w:tc>
          <w:tcPr>
            <w:tcW w:w="3259" w:type="dxa"/>
          </w:tcPr>
          <w:p w14:paraId="478B8931"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rPr>
              <w:t>Flight altitude</w:t>
            </w:r>
          </w:p>
        </w:tc>
        <w:tc>
          <w:tcPr>
            <w:tcW w:w="2552" w:type="dxa"/>
          </w:tcPr>
          <w:p w14:paraId="4F1AF045"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70 m</w:t>
            </w:r>
          </w:p>
        </w:tc>
      </w:tr>
      <w:tr w:rsidR="001F14F1" w:rsidRPr="00522B87" w14:paraId="61AC244C" w14:textId="77777777" w:rsidTr="00A70BB1">
        <w:tc>
          <w:tcPr>
            <w:tcW w:w="3259" w:type="dxa"/>
          </w:tcPr>
          <w:p w14:paraId="75121EEE"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Flight speed</w:t>
            </w:r>
          </w:p>
        </w:tc>
        <w:tc>
          <w:tcPr>
            <w:tcW w:w="2552" w:type="dxa"/>
          </w:tcPr>
          <w:p w14:paraId="53398B91"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6,5 m/s</w:t>
            </w:r>
          </w:p>
        </w:tc>
      </w:tr>
      <w:tr w:rsidR="001F14F1" w:rsidRPr="00522B87" w14:paraId="565AEA99" w14:textId="77777777" w:rsidTr="00A70BB1">
        <w:tc>
          <w:tcPr>
            <w:tcW w:w="3259" w:type="dxa"/>
          </w:tcPr>
          <w:p w14:paraId="23F963A8"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Shooting mode</w:t>
            </w:r>
          </w:p>
        </w:tc>
        <w:tc>
          <w:tcPr>
            <w:tcW w:w="2552" w:type="dxa"/>
          </w:tcPr>
          <w:p w14:paraId="3170FB06"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rPr>
              <w:t>Timed shooting</w:t>
            </w:r>
          </w:p>
        </w:tc>
      </w:tr>
      <w:tr w:rsidR="001F14F1" w:rsidRPr="00522B87" w14:paraId="0B3852E3" w14:textId="77777777" w:rsidTr="00A70BB1">
        <w:tc>
          <w:tcPr>
            <w:tcW w:w="3259" w:type="dxa"/>
            <w:vAlign w:val="center"/>
          </w:tcPr>
          <w:p w14:paraId="78E6CC1E"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Pitch gimbal</w:t>
            </w:r>
          </w:p>
        </w:tc>
        <w:tc>
          <w:tcPr>
            <w:tcW w:w="2552" w:type="dxa"/>
            <w:vAlign w:val="center"/>
          </w:tcPr>
          <w:p w14:paraId="49318140"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rPr>
              <w:t xml:space="preserve">-90° </w:t>
            </w:r>
          </w:p>
        </w:tc>
      </w:tr>
      <w:tr w:rsidR="001F14F1" w:rsidRPr="00522B87" w14:paraId="4F51C707" w14:textId="77777777" w:rsidTr="00A70BB1">
        <w:tc>
          <w:tcPr>
            <w:tcW w:w="3259" w:type="dxa"/>
          </w:tcPr>
          <w:p w14:paraId="0AD091C1"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rPr>
              <w:t>Side overlap rate</w:t>
            </w:r>
          </w:p>
        </w:tc>
        <w:tc>
          <w:tcPr>
            <w:tcW w:w="2552" w:type="dxa"/>
          </w:tcPr>
          <w:p w14:paraId="7E7450EE"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60%</w:t>
            </w:r>
          </w:p>
        </w:tc>
      </w:tr>
      <w:tr w:rsidR="001F14F1" w:rsidRPr="00522B87" w14:paraId="2EE86261" w14:textId="77777777" w:rsidTr="00A70BB1">
        <w:tc>
          <w:tcPr>
            <w:tcW w:w="3259" w:type="dxa"/>
          </w:tcPr>
          <w:p w14:paraId="0F4D2818"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Forward overlap rate</w:t>
            </w:r>
          </w:p>
        </w:tc>
        <w:tc>
          <w:tcPr>
            <w:tcW w:w="2552" w:type="dxa"/>
          </w:tcPr>
          <w:p w14:paraId="1E07DE50"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60%</w:t>
            </w:r>
          </w:p>
        </w:tc>
      </w:tr>
      <w:tr w:rsidR="001F14F1" w:rsidRPr="00522B87" w14:paraId="192A3C56" w14:textId="77777777" w:rsidTr="00A70BB1">
        <w:tc>
          <w:tcPr>
            <w:tcW w:w="3259" w:type="dxa"/>
          </w:tcPr>
          <w:p w14:paraId="2412E960"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Ground sampling distance</w:t>
            </w:r>
          </w:p>
        </w:tc>
        <w:tc>
          <w:tcPr>
            <w:tcW w:w="2552" w:type="dxa"/>
          </w:tcPr>
          <w:p w14:paraId="048FBBF4"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0.37 m</w:t>
            </w:r>
          </w:p>
        </w:tc>
      </w:tr>
      <w:tr w:rsidR="001F14F1" w:rsidRPr="00522B87" w14:paraId="6B543420" w14:textId="77777777" w:rsidTr="00A70BB1">
        <w:trPr>
          <w:trHeight w:val="296"/>
        </w:trPr>
        <w:tc>
          <w:tcPr>
            <w:tcW w:w="3259" w:type="dxa"/>
          </w:tcPr>
          <w:p w14:paraId="045967AB"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flight duration</w:t>
            </w:r>
          </w:p>
        </w:tc>
        <w:tc>
          <w:tcPr>
            <w:tcW w:w="2552" w:type="dxa"/>
          </w:tcPr>
          <w:p w14:paraId="74EAB5FA" w14:textId="77777777" w:rsidR="001F14F1" w:rsidRPr="00522B87" w:rsidRDefault="001F14F1" w:rsidP="00A70BB1">
            <w:pPr>
              <w:autoSpaceDE w:val="0"/>
              <w:autoSpaceDN w:val="0"/>
              <w:adjustRightInd w:val="0"/>
              <w:spacing w:line="360" w:lineRule="auto"/>
              <w:jc w:val="center"/>
              <w:rPr>
                <w:sz w:val="22"/>
                <w:szCs w:val="22"/>
                <w:lang w:val="en-GB"/>
              </w:rPr>
            </w:pPr>
            <w:r w:rsidRPr="00522B87">
              <w:rPr>
                <w:sz w:val="22"/>
                <w:szCs w:val="22"/>
                <w:lang w:val="en-GB"/>
              </w:rPr>
              <w:t>19 minutes</w:t>
            </w:r>
          </w:p>
        </w:tc>
      </w:tr>
    </w:tbl>
    <w:p w14:paraId="37C87672" w14:textId="77777777" w:rsidR="000865C5" w:rsidRDefault="000865C5" w:rsidP="001F14F1">
      <w:pPr>
        <w:autoSpaceDE w:val="0"/>
        <w:autoSpaceDN w:val="0"/>
        <w:adjustRightInd w:val="0"/>
        <w:spacing w:line="360" w:lineRule="auto"/>
        <w:jc w:val="both"/>
        <w:rPr>
          <w:rFonts w:ascii="Times New Roman" w:hAnsi="Times New Roman" w:cs="Times New Roman"/>
          <w:sz w:val="24"/>
          <w:szCs w:val="24"/>
          <w:lang w:val="en-GB"/>
        </w:rPr>
      </w:pPr>
    </w:p>
    <w:p w14:paraId="4F477080" w14:textId="6D0D7182"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Camera acquired the photos automatically, at an interval of 1 s, and the images were stored in TIFF format. Images with a resolution of 1600 * 1300 pixels were captured through this camera. The UAV was programmed to traverse the field following a predetermined path using DJI GO Pro software, with the aim of capturing images of the entire on-farm plot. A total of 258 images were captured per spectral band, for a total of 1290 captures. The UAV images were acquired at a specific time of day, i.e., between 12:00 noon and 1:00 p.m., in sunny or non-cloudy weather, considering solar noon for each survey. The flight height was set at 70 m relative to the take-off point to balance the sharpness of the field of view with the total flight duration, which was 19 minutes for each survey session. Ground conditions during data collection were characterized by the absence of weeds. Furthermore, a reflectance calibration panel (LABSPHERE INC., North Sutton, US) was employed. Using this technique, regulation of the sensors was performed to provide accurate measurements of the crops' reflectance and surrounding surface. This is feasible because the reflectance characteristics of the panel are pre-determined. During UAV flights, the use of calibration panels allows balancing environmental variations such as illumination, ensuring accurate data reflecting surface conditions and enabling instrument stability verification over time.</w:t>
      </w:r>
    </w:p>
    <w:p w14:paraId="02B3CB13" w14:textId="77777777" w:rsidR="001F14F1" w:rsidRPr="00DE297C" w:rsidRDefault="001F14F1" w:rsidP="00514FE2">
      <w:pPr>
        <w:pStyle w:val="Titolo2"/>
        <w:rPr>
          <w:lang w:val="en-GB"/>
        </w:rPr>
      </w:pPr>
      <w:bookmarkStart w:id="50" w:name="_Toc181194771"/>
      <w:r w:rsidRPr="00DE297C">
        <w:rPr>
          <w:lang w:val="en-GB"/>
        </w:rPr>
        <w:t>2.3 UAV image pre-processing</w:t>
      </w:r>
      <w:bookmarkEnd w:id="50"/>
    </w:p>
    <w:p w14:paraId="468252F2" w14:textId="7992AC36"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Agisoft Metashape Professional Edition software (Agisoft LLC, St. Petersburg, Russia) version 1.7.2 was used for image pre-processing, where the first step was to apply radiometric corrections for the images, removing any problems such as vignetting, dark pixel offsets, and especially to convert the raw images to radiance and then to reflectance space. Through the </w:t>
      </w:r>
      <w:r w:rsidRPr="00DE297C">
        <w:rPr>
          <w:rFonts w:ascii="Times New Roman" w:hAnsi="Times New Roman" w:cs="Times New Roman"/>
          <w:sz w:val="24"/>
          <w:szCs w:val="24"/>
          <w:lang w:val="en-GB"/>
        </w:rPr>
        <w:lastRenderedPageBreak/>
        <w:t xml:space="preserve">software, the point cloud was generated and then the vineyard images were converted into a Digital Orthophoto Map (DOM) (Figure </w:t>
      </w:r>
      <w:r w:rsidR="004021B3">
        <w:rPr>
          <w:rFonts w:ascii="Times New Roman" w:hAnsi="Times New Roman" w:cs="Times New Roman"/>
          <w:sz w:val="24"/>
          <w:szCs w:val="24"/>
          <w:lang w:val="en-GB"/>
        </w:rPr>
        <w:t>1</w:t>
      </w:r>
      <w:r w:rsidRPr="00DE297C">
        <w:rPr>
          <w:rFonts w:ascii="Times New Roman" w:hAnsi="Times New Roman" w:cs="Times New Roman"/>
          <w:sz w:val="24"/>
          <w:szCs w:val="24"/>
          <w:lang w:val="en-GB"/>
        </w:rPr>
        <w:t xml:space="preserve">). To increase the accuracy of the DOM, pre-measured ground control points (GCPs) were imported via a GNSS receiver. As the resolution of the DOM is too large, the images were cropped to satisfy the appropriate size for running DL segmentation methods. Using QGis 3.20 software, it was possible to split the DOM into smaller subimages with a standard size of 240 x 240 pixels such dimensions reduce the computational overhead by contributing to improved performance of the segmentation networks. For each survey, the image dataset was divided by a random assignment process into three specific subsets and then a training set (80 %), a validation set (10 %) and a test set (10 %) were generated. For example, through the DOM splitting process, for the survey conducted in F1_21, 835 sub-images were obtained, which were split into: 668 images used for training, 84 for validation and 83 for testing. The annotation was carried out using an open source software Labelme 3.6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{"citationID":"GGBtkKZq","properties":{"formattedCitation":"[30]","plainCitation":"[30]","noteIndex":0},"citationItems":[{"id":2024,"uris":["http://zotero.org/users/9822360/items/PURMPRL6"],"itemData":{"id":2024,"type":"article-journal","container-title":"Proceedings of the IEEE","ISSN":"0018-9219","issue":"8","journalAbbreviation":"Proceedings of the IEEE","note":"publisher: IEEE","page":"1467-1484","title":"Labelme: Online image annotation and applications","volume":"98","author":[{"family":"Torralba","given":"Antonio"},{"family":"Russell","given":"Bryan C"},{"family":"Yuen","given":"Jenny"}],"issued":{"date-parts":[["2010"]]}}}],"schema":"https://github.com/citation-style-language/schema/raw/master/csl-citation.json"}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[30]</w:t>
      </w:r>
      <w:r w:rsidRPr="00DE297C">
        <w:rPr>
          <w:rFonts w:ascii="Times New Roman" w:hAnsi="Times New Roman" w:cs="Times New Roman"/>
          <w:sz w:val="24"/>
          <w:szCs w:val="24"/>
          <w:lang w:val="en-GB"/>
        </w:rPr>
        <w:fldChar w:fldCharType="end"/>
      </w:r>
      <w:r w:rsidRPr="00DE297C">
        <w:rPr>
          <w:rFonts w:ascii="Times New Roman" w:hAnsi="Times New Roman" w:cs="Times New Roman"/>
          <w:sz w:val="24"/>
          <w:szCs w:val="24"/>
          <w:lang w:val="en-GB"/>
        </w:rPr>
        <w:t>, which allows for manual image annotation. Class annotation tools were employed, and polygons encompassing the vine canopy, soil, and shadow were generated. At the end of the process, these annotations were saved in a JSON (JavaScript Object Notation) format file.</w:t>
      </w:r>
    </w:p>
    <w:tbl>
      <w:tblPr>
        <w:tblpPr w:leftFromText="141" w:rightFromText="141" w:vertAnchor="text" w:horzAnchor="margin" w:tblpY="248"/>
        <w:tblW w:w="9918" w:type="dxa"/>
        <w:tblLook w:val="04A0" w:firstRow="1" w:lastRow="0" w:firstColumn="1" w:lastColumn="0" w:noHBand="0" w:noVBand="1"/>
      </w:tblPr>
      <w:tblGrid>
        <w:gridCol w:w="9918"/>
      </w:tblGrid>
      <w:tr w:rsidR="001F14F1" w:rsidRPr="00A93810" w14:paraId="07EF36FF" w14:textId="77777777" w:rsidTr="00A70BB1">
        <w:tc>
          <w:tcPr>
            <w:tcW w:w="9918" w:type="dxa"/>
            <w:shd w:val="clear" w:color="auto" w:fill="auto"/>
          </w:tcPr>
          <w:p w14:paraId="10B4ECDB" w14:textId="77777777" w:rsidR="001F14F1" w:rsidRPr="00A93810" w:rsidRDefault="001F14F1" w:rsidP="00A70BB1">
            <w:pPr>
              <w:autoSpaceDE w:val="0"/>
              <w:autoSpaceDN w:val="0"/>
              <w:adjustRightInd w:val="0"/>
              <w:spacing w:line="360" w:lineRule="auto"/>
              <w:jc w:val="both"/>
            </w:pPr>
            <w:r w:rsidRPr="00C72333">
              <w:rPr>
                <w:noProof/>
              </w:rPr>
              <w:drawing>
                <wp:inline distT="0" distB="0" distL="0" distR="0" wp14:anchorId="64B41F61" wp14:editId="72B26F94">
                  <wp:extent cx="5924550" cy="2826388"/>
                  <wp:effectExtent l="0" t="0" r="0" b="0"/>
                  <wp:docPr id="7637669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66981" name=""/>
                          <pic:cNvPicPr/>
                        </pic:nvPicPr>
                        <pic:blipFill>
                          <a:blip r:embed="rId45"/>
                          <a:stretch>
                            <a:fillRect/>
                          </a:stretch>
                        </pic:blipFill>
                        <pic:spPr>
                          <a:xfrm>
                            <a:off x="0" y="0"/>
                            <a:ext cx="5966291" cy="2846301"/>
                          </a:xfrm>
                          <a:prstGeom prst="rect">
                            <a:avLst/>
                          </a:prstGeom>
                        </pic:spPr>
                      </pic:pic>
                    </a:graphicData>
                  </a:graphic>
                </wp:inline>
              </w:drawing>
            </w:r>
          </w:p>
        </w:tc>
      </w:tr>
      <w:tr w:rsidR="001F14F1" w:rsidRPr="00D84609" w14:paraId="2D8DD498" w14:textId="77777777" w:rsidTr="00A70BB1">
        <w:tc>
          <w:tcPr>
            <w:tcW w:w="9918" w:type="dxa"/>
            <w:shd w:val="clear" w:color="auto" w:fill="auto"/>
          </w:tcPr>
          <w:p w14:paraId="3D127B5A" w14:textId="77777777" w:rsidR="001F14F1" w:rsidRDefault="001F14F1" w:rsidP="00522B87">
            <w:pPr>
              <w:autoSpaceDE w:val="0"/>
              <w:autoSpaceDN w:val="0"/>
              <w:adjustRightInd w:val="0"/>
              <w:spacing w:line="240" w:lineRule="auto"/>
              <w:jc w:val="both"/>
              <w:rPr>
                <w:rFonts w:ascii="Times New Roman" w:hAnsi="Times New Roman" w:cs="Times New Roman"/>
                <w:lang w:val="en-GB"/>
              </w:rPr>
            </w:pPr>
            <w:r w:rsidRPr="00DE297C">
              <w:rPr>
                <w:rFonts w:ascii="Times New Roman" w:hAnsi="Times New Roman" w:cs="Times New Roman"/>
                <w:b/>
                <w:bCs/>
                <w:lang w:val="en-GB"/>
              </w:rPr>
              <w:t xml:space="preserve">Figure </w:t>
            </w:r>
            <w:r w:rsidR="004021B3">
              <w:rPr>
                <w:rFonts w:ascii="Times New Roman" w:hAnsi="Times New Roman" w:cs="Times New Roman"/>
                <w:b/>
                <w:bCs/>
                <w:lang w:val="en-GB"/>
              </w:rPr>
              <w:t>1</w:t>
            </w:r>
            <w:r w:rsidRPr="00DE297C">
              <w:rPr>
                <w:rFonts w:ascii="Times New Roman" w:hAnsi="Times New Roman" w:cs="Times New Roman"/>
                <w:lang w:val="en-GB"/>
              </w:rPr>
              <w:t>. Process flow involved with the proposed methodology for supervised and unsupervised segmentation methods of UAV images.</w:t>
            </w:r>
          </w:p>
          <w:p w14:paraId="3B325A26" w14:textId="77777777" w:rsidR="000865C5" w:rsidRDefault="000865C5" w:rsidP="00522B87">
            <w:pPr>
              <w:autoSpaceDE w:val="0"/>
              <w:autoSpaceDN w:val="0"/>
              <w:adjustRightInd w:val="0"/>
              <w:spacing w:line="240" w:lineRule="auto"/>
              <w:jc w:val="both"/>
              <w:rPr>
                <w:rFonts w:ascii="Times New Roman" w:hAnsi="Times New Roman" w:cs="Times New Roman"/>
                <w:lang w:val="en-GB"/>
              </w:rPr>
            </w:pPr>
          </w:p>
          <w:p w14:paraId="0CB26ED9" w14:textId="77777777" w:rsidR="000865C5" w:rsidRDefault="000865C5" w:rsidP="00522B87">
            <w:pPr>
              <w:autoSpaceDE w:val="0"/>
              <w:autoSpaceDN w:val="0"/>
              <w:adjustRightInd w:val="0"/>
              <w:spacing w:line="240" w:lineRule="auto"/>
              <w:jc w:val="both"/>
              <w:rPr>
                <w:rFonts w:ascii="Times New Roman" w:hAnsi="Times New Roman" w:cs="Times New Roman"/>
                <w:lang w:val="en-GB"/>
              </w:rPr>
            </w:pPr>
          </w:p>
          <w:p w14:paraId="7F1D9944" w14:textId="2073BE5B" w:rsidR="000865C5" w:rsidRPr="00DE297C" w:rsidRDefault="000865C5" w:rsidP="00522B87">
            <w:pPr>
              <w:autoSpaceDE w:val="0"/>
              <w:autoSpaceDN w:val="0"/>
              <w:adjustRightInd w:val="0"/>
              <w:spacing w:line="240" w:lineRule="auto"/>
              <w:jc w:val="both"/>
              <w:rPr>
                <w:rFonts w:ascii="Times New Roman" w:hAnsi="Times New Roman" w:cs="Times New Roman"/>
                <w:lang w:val="en-GB"/>
              </w:rPr>
            </w:pPr>
          </w:p>
        </w:tc>
      </w:tr>
    </w:tbl>
    <w:p w14:paraId="63452A78" w14:textId="77777777" w:rsidR="001F14F1" w:rsidRPr="00DE297C" w:rsidRDefault="001F14F1" w:rsidP="001F14F1">
      <w:pPr>
        <w:autoSpaceDE w:val="0"/>
        <w:autoSpaceDN w:val="0"/>
        <w:adjustRightInd w:val="0"/>
        <w:spacing w:line="360" w:lineRule="auto"/>
        <w:jc w:val="both"/>
        <w:rPr>
          <w:rFonts w:ascii="Times New Roman" w:hAnsi="Times New Roman" w:cs="Times New Roman"/>
          <w:i/>
          <w:iCs/>
          <w:sz w:val="24"/>
          <w:szCs w:val="24"/>
          <w:lang w:val="en-GB"/>
        </w:rPr>
      </w:pPr>
      <w:r w:rsidRPr="00DE297C">
        <w:rPr>
          <w:rFonts w:ascii="Times New Roman" w:hAnsi="Times New Roman" w:cs="Times New Roman"/>
          <w:i/>
          <w:iCs/>
          <w:sz w:val="24"/>
          <w:szCs w:val="24"/>
          <w:lang w:val="en-GB"/>
        </w:rPr>
        <w:lastRenderedPageBreak/>
        <w:t>2.4 Image analysis techniques</w:t>
      </w:r>
    </w:p>
    <w:p w14:paraId="6F7B2AC3" w14:textId="77777777"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This section explains the models employed for canopy image segmentation. In this study, supervised image segmentation techniques such as the OBIA method, unsupervised techniques such as K-means and two DL models were applied.  </w:t>
      </w:r>
    </w:p>
    <w:p w14:paraId="63246DA1" w14:textId="77777777" w:rsidR="001F14F1" w:rsidRPr="00DE297C" w:rsidRDefault="001F14F1" w:rsidP="00514FE2">
      <w:pPr>
        <w:pStyle w:val="Titolo2"/>
        <w:rPr>
          <w:lang w:val="en-GB"/>
        </w:rPr>
      </w:pPr>
      <w:bookmarkStart w:id="51" w:name="_Toc181194772"/>
      <w:r w:rsidRPr="00DE297C">
        <w:rPr>
          <w:lang w:val="en-GB"/>
        </w:rPr>
        <w:t>2.4.1Object-based image analysis</w:t>
      </w:r>
      <w:bookmarkEnd w:id="51"/>
      <w:r w:rsidRPr="00DE297C">
        <w:rPr>
          <w:lang w:val="en-GB"/>
        </w:rPr>
        <w:t xml:space="preserve"> </w:t>
      </w:r>
    </w:p>
    <w:p w14:paraId="078E9DD2" w14:textId="77777777"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The OBIA methodology segmented the images into several non-overlapping regions, where each region is called an object; these categories are distinguished as being composed of a group of pixels with homogeneous features. For each object, the relevant features (radiometric, contour, and shape) were extracted. This method consists of three distinct steps involving image segmentation, feature extraction, and classification. The trained models were used to classify the entire vineyard into three distinct classes, such as soil, shadow, and vine canopy. In the dataset of this paper, the vineyard canopy despite having an irregular geometry has a definite shape, and this differs mainly in size from that of the soil and shadow. For spectral features, the average value of each spectral band is calculated. The training set is used to train the model, the testing set is used to evaluate the accuracy of the model on new data, and the validation set is used to adjust the model parameters. The next step was to constitute 390 samples to the training model, divided into 130 samples per each class. An additional 90 samples, divided into 30 for soil, 30 for canopy and 30 for shadow, respectively, were applied for the testing image set and likewise for the 90 samples for the validation images. The number and size of polygons were chosen to maintain balance between classes and to cover a greater diversity of cases. To classify the vineyard objects in the images obtained from DOM subdivision, i.e., subimages that have a spatial resolution of at least 0.37 m per pixel, a segmentation process based on the large-scale mean-shift (LSMS) algorithm developed by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{"citationID":"BtRJ2RMQ","properties":{"formattedCitation":"[31]","plainCitation":"[31]","noteIndex":0},"citationItems":[{"id":2028,"uris":["http://zotero.org/users/9822360/items/77XQ29BA"],"itemData":{"id":2028,"type":"article-journal","container-title":"IEEE Transactions on Geoscience and Remote Sensing","ISSN":"0196-2892","issue":"2","journalAbbreviation":"IEEE Transactions on Geoscience and Remote Sensing","note":"publisher: IEEE","page":"952-964","title":"Stable mean-shift algorithm and its application to the segmentation of arbitrarily large remote sensing images","volume":"53","author":[{"family":"Michel","given":"Julien"},{"family":"Youssefi","given":"David"},{"family":"Grizonnet","given":"Manuel"}],"issued":{"date-parts":[["2014"]]}}}],"schema":"https://github.com/citation-style-language/schema/raw/master/csl-citation.json"}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[31]</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xml:space="preserve">. This algorithm is applied using the OTB library (orfeo toolbox) that provides a set of tools for image analysis, the first step of operations performed by the LSMS algorithm is to apply the LSMS-Smoothing function, in which in a first operation consists of removing noise and then applying a normalization procedure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{"citationID":"KaVXWp26","properties":{"formattedCitation":"[32]","plainCitation":"[32]","noteIndex":0},"citationItems":[{"id":2030,"uris":["http://zotero.org/users/9822360/items/GM6HCB5W"],"itemData":{"id":2030,"type":"article-journal","container-title":"Open Geospatial Data, Software and Standards","ISSN":"2363-7501","issue":"1","journalAbbreviation":"Open Geospatial Data, Software and Standards","note":"publisher: SpringerOpen","page":"1-8","title":"Orfeo ToolBox: Open source processing of remote sensing images","volume":"2","author":[{"family":"Grizonnet","given":"Manuel"},{"family":"Michel","given":"Julien"},{"family":"Poughon","given":"Victor"},{"family":"Inglada","given":"Jordi"},{"family":"Savinaud","given":"Mickaël"},{"family":"Cresson","given":"Rémi"}],"issued":{"date-parts":[["2017"]]}}}],"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[32]</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xml:space="preserve">. Subsequently, a bottom-up approach is adopted, in which objects to be classified are gradually created by aggregating similar pixels, this aggregation is done by exploiting the spatial proximity or spectral similarity of them. The smoothing phase aims to improve the shape and consistency of the objects.  The second step (LSMS-segmentation) is done by setting appropriate parameters, including the range, defined as the minimum Euclidean distance </w:t>
      </w:r>
      <w:r w:rsidRPr="00DE297C">
        <w:rPr>
          <w:rFonts w:ascii="Times New Roman" w:hAnsi="Times New Roman" w:cs="Times New Roman"/>
          <w:sz w:val="24"/>
          <w:szCs w:val="24"/>
          <w:lang w:val="en-GB"/>
        </w:rPr>
        <w:lastRenderedPageBreak/>
        <w:t xml:space="preserve">between the spectral signature values of pixels and expressed in radiometric units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{"citationID":"dE0zG12s","properties":{"formattedCitation":"[33]","plainCitation":"[33]","noteIndex":0},"citationItems":[{"id":2029,"uris":["http://zotero.org/users/9822360/items/CDS3LKU5"],"itemData":{"id":2029,"type":"article-journal","container-title":"Remote Sensing","ISSN":"2072-4292","issue":"10","journalAbbreviation":"Remote Sensing","note":"publisher: MDPI","page":"1238","title":"Object-based land cover classification of cork oak woodlands using UAV imagery and Orfeo ToolBox","volume":"11","author":[{"family":"De Luca","given":"Giandomenico"},{"family":"N. Silva","given":"João M"},{"family":"Cerasoli","given":"Sofia"},{"family":"Araújo","given":"João"},{"family":"Campos","given":"José"},{"family":"Di Fazio","given":"Salvatore"},{"family":"Modica","given":"Giuseppe"}],"issued":{"date-parts":[["2019"]]}}}],"schema":"https://github.com/citation-style-language/schema/raw/master/csl-citation.json"}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[33]</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xml:space="preserve">. In this study, the parameter concerning the range radius was set to 25. Conversely, by setting a spatial radius of 15, the distance within which pixels are considered similar was determined. These parameters were selected after conducting multiple tests with different values of range and spatial radius, ultimately yielding the best segmentation (visually assessed). This parameter selection could affect the size of objects and the accuracy of segmentation, potentially resulting in the inclusion of non-targeted objects. The supervised classification models used in this study were chosen according to the reference literature concerning the segmentation of orchards and in general canopies by UAV imaging. In this context, Support Vector Machines (SVM) and Random Forests (RF) machine learning algorithms were selected as having good operational stability and being less affected when applied successively to the operations performed by the OTB library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{"citationID":"qVqVJIsC","properties":{"formattedCitation":"[14]","plainCitation":"[14]","noteIndex":0},"citationItems":[{"id":1119,"uris":["http://zotero.org/users/9822360/items/HIJXPMEL"],"itemData":{"id":1119,"type":"article-journal","abstract":"This study aimed to compare and assess different Geographic Object-Based Image Analysis (GEOBIA) and machine learning algorithms using unmanned aerial vehicles (UAVs) multispectral imagery. Two study sites were provided, a bergamot and an onion crop located in Calabria (Italy). The Large-Scale Mean-Shift (LSMS), integrated into the Orfeo ToolBox (OTB) suite, the Shepherd algorithm implemented in the Python Remote Sensing and Geographical Information Systems software Library (RSGISLib), and the Multi-Resolution Segmentation (MRS) algorithm implemented in eCognition, were tested. Four classification algorithms were assessed: K-Nearest Neighbour (KNN), Support Vector Machines (SVM), Random Forests (RF), and Normal Bayes (NB). The obtained segmentations were compared using geometric and non-geometric indices, while the classification results were compared in terms of overall, user’s and producer’s accuracy, and multi-class F-scoreM. The statistical significance of the classification accuracy outputs was assessed using McNemar’s test. The SVM and RF resulted as the most stable classifiers and less influenced by the software used and the scene’s characteristics, with OA values never lower than 81.0% and 91.20%. The NB algorithm obtained the highest OA in the Orchard-study site, using OTB and eCognition. NB performed in Scikit-learn results in the lower (73.80%). RF and SVM obtained an OA&gt;90% in the Crop-study site.","container-title":"European Journal of Remote Sensing","DOI":"10.1080/22797254.2021.1951623","ISSN":"NULL","issue":"1","note":"number: 1\npublisher: Taylor &amp; Francis\n_eprint: https://doi.org/10.1080/22797254.2021.1951623","page":"431-460","source":"Taylor and Francis+NEJM","title":"Comparison and assessment of different object-based classifications using machine learning algorithms and UAVs multispectral imagery: a case study in a citrus orchard and an onion crop","title-short":"Comparison and assessment of different object-based classifications using machine learning algorithms and UAVs multispectral imagery","volume":"54","author":[{"family":"Modica","given":"Giuseppe"},{"family":"De Luca","given":"Giandomenico"},{"family":"Messina","given":"Gaetano"},{"family":"Praticò","given":"Salvatore"}],"issued":{"date-parts":[["2021",1,1]]}}}],"schema":"https://github.com/citation-style-language/schema/raw/master/csl-citation.json"}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[14]</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xml:space="preserve">. Another machine learning algorithm applied for image classification is the Gaussian Mixture Model (GMM), which has provided excellent results in the past for analysis of pixel distribution in agricultural scene images. One of the supervised classifiers that was used is Support Vector Machines, and this is a nonparametric method because it does not assume the distribution of the data, as this algorithm uses an optimization function that tries to find the hyperplane that maximizes the distance between data classes. In the specific case was used SVM type using a linear hyperplane in an ultra-dimensional space, where the SVM classifier determines to which class the pixels nearest to the hyperplane belong in a manner consistent with the training samples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{"citationID":"8O0m3ygV","properties":{"formattedCitation":"[34]","plainCitation":"[34]","noteIndex":0},"citationItems":[{"id":2033,"uris":["http://zotero.org/users/9822360/items/7C6P97Y9"],"itemData":{"id":2033,"type":"book","ISBN":"0-387-34239-7","publisher":"Springer Science &amp; Business Media","title":"Estimation of dependences based on empirical data","author":[{"family":"Vapnik","given":"Vladimir"}],"issued":{"date-parts":[["2006"]]}}}],"schema":"https://github.com/citation-style-language/schema/raw/master/csl-citation.json"}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[34]</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xml:space="preserve">. In this study, a specific linear type of Kernel function with a C-type model that has a cost parameter set to one and gamma to 0.02 were used for the application of the algorithm. The LIBSVM library was used to perform this algorithm; it allows the selection of several parameters to be specified during training, including the kernel type and the C parameter that controls the penalty for classification errors. </w:t>
      </w:r>
    </w:p>
    <w:p w14:paraId="05493D16" w14:textId="77777777"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The Random Forest algorithm is a supervised machine learning method; it is called </w:t>
      </w:r>
      <w:r w:rsidRPr="00DE297C">
        <w:rPr>
          <w:rFonts w:ascii="Times New Roman" w:hAnsi="Times New Roman" w:cs="Times New Roman"/>
          <w:i/>
          <w:iCs/>
          <w:sz w:val="24"/>
          <w:szCs w:val="24"/>
          <w:lang w:val="en-GB"/>
        </w:rPr>
        <w:t>ensemble</w:t>
      </w:r>
      <w:r w:rsidRPr="00DE297C">
        <w:rPr>
          <w:rFonts w:ascii="Times New Roman" w:hAnsi="Times New Roman" w:cs="Times New Roman"/>
          <w:sz w:val="24"/>
          <w:szCs w:val="24"/>
          <w:lang w:val="en-GB"/>
        </w:rPr>
        <w:t xml:space="preserve">, implying that it combines the predictions of multiple models to produce a final prediction. Specifically, the RF algorithm combines predictions from a set of decision trees, this via bootstrap aggregation. For each decision tree, the RF algorithm selects a random subset of features from the training data. The predictions from each decision tree are then combined to produce a final prediction. The number of bootstraps was set to 150 so that different decision trees could be developed and thus increase the robustness of the algorithm, but still was not too high as to affect the accuracy of the classification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{"citationID":"BexxDFXB","properties":{"formattedCitation":"[35]","plainCitation":"[35]","noteIndex":0},"citationItems":[{"id":2037,"uris":["http://zotero.org/users/9822360/items/PNLR3A6W"],"itemData":{"id":2037,"type":"article-journal","container-title":"ISPRS journal of photogrammetry and remote sensing","ISSN":"0924-2716","journalAbbreviation":"ISPRS journal of photogrammetry and remote sensing","note":"publisher: Elsevier","page":"24-31","title":"Random forest in remote sensing: A review of applications and future directions","volume":"114","author":[{"family":"Belgiu","given":"Mariana"},{"family":"Drăguţ","given":"Lucian"}],"issued":{"date-parts":[["2016"]]}}}],"schema":"https://github.com/citation-style-language/schema/raw/master/csl-citation.json"}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[35]</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xml:space="preserve">. However, to set some parameters of the </w:t>
      </w:r>
      <w:r w:rsidRPr="00DE297C">
        <w:rPr>
          <w:rFonts w:ascii="Times New Roman" w:hAnsi="Times New Roman" w:cs="Times New Roman"/>
          <w:sz w:val="24"/>
          <w:szCs w:val="24"/>
          <w:lang w:val="en-GB"/>
        </w:rPr>
        <w:lastRenderedPageBreak/>
        <w:t>algorithm, an estimation was carried out through the out-of-bag (OOB) process to calculate the generalization error, which was set equal to 0.001; these estimates are carried out using the training data that were not used to construct the decision trees. Therefore, the maximum number of decision trees was set as 200, with five maximum tree depths.</w:t>
      </w:r>
    </w:p>
    <w:p w14:paraId="65B92685" w14:textId="77777777"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The unsupervised Gaussian mixture model (GMM) classification algorithm is a statistical model that assumes the data are generated from a combination of Gaussian distributions. Thus, considering the image in terms of a matrix in which each element represents a pixel, considered a random variable and denoted by the variable </w:t>
      </w:r>
      <w:r w:rsidRPr="00DE297C">
        <w:rPr>
          <w:rFonts w:ascii="Times New Roman" w:hAnsi="Times New Roman" w:cs="Times New Roman"/>
          <w:i/>
          <w:iCs/>
          <w:sz w:val="24"/>
          <w:szCs w:val="24"/>
          <w:lang w:val="en-GB"/>
        </w:rPr>
        <w:t>x</w:t>
      </w:r>
      <w:r w:rsidRPr="00DE297C">
        <w:rPr>
          <w:rFonts w:ascii="Times New Roman" w:hAnsi="Times New Roman" w:cs="Times New Roman"/>
          <w:sz w:val="24"/>
          <w:szCs w:val="24"/>
          <w:lang w:val="en-GB"/>
        </w:rPr>
        <w:t xml:space="preserve"> assuming the values of the bands that constitute the image. The classification probability of the elements in the image is represented by the function 1, where represents a weighted sum of Gaussian distributions through: </w:t>
      </w:r>
    </w:p>
    <w:p w14:paraId="0B0798A2" w14:textId="77777777" w:rsidR="001F14F1" w:rsidRPr="00DE297C" w:rsidRDefault="001F14F1" w:rsidP="001F14F1">
      <w:pPr>
        <w:autoSpaceDE w:val="0"/>
        <w:autoSpaceDN w:val="0"/>
        <w:adjustRightInd w:val="0"/>
        <w:spacing w:line="360" w:lineRule="auto"/>
        <w:jc w:val="center"/>
        <w:rPr>
          <w:rFonts w:ascii="Times New Roman" w:hAnsi="Times New Roman" w:cs="Times New Roman"/>
          <w:sz w:val="24"/>
          <w:szCs w:val="24"/>
          <w:lang w:val="en-GB"/>
        </w:rPr>
      </w:pP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x</m:t>
            </m:r>
          </m:e>
        </m:d>
        <m:r>
          <w:rPr>
            <w:rFonts w:ascii="Cambria Math" w:eastAsia="Calibri" w:hAnsi="Cambria Math" w:cs="Times New Roman"/>
            <w:sz w:val="24"/>
            <w:szCs w:val="24"/>
            <w:lang w:val="en-GB"/>
          </w:rPr>
          <m:t>=</m:t>
        </m:r>
        <m:nary>
          <m:naryPr>
            <m:chr m:val="∑"/>
            <m:limLoc m:val="undOvr"/>
            <m:ctrlPr>
              <w:rPr>
                <w:rFonts w:ascii="Cambria Math" w:eastAsia="Calibri" w:hAnsi="Cambria Math" w:cs="Times New Roman"/>
                <w:i/>
                <w:sz w:val="24"/>
                <w:szCs w:val="24"/>
              </w:rPr>
            </m:ctrlPr>
          </m:naryPr>
          <m:sub>
            <m:r>
              <w:rPr>
                <w:rFonts w:ascii="Cambria Math" w:eastAsia="Calibri" w:hAnsi="Cambria Math" w:cs="Times New Roman"/>
                <w:sz w:val="24"/>
                <w:szCs w:val="24"/>
              </w:rPr>
              <m:t>i</m:t>
            </m:r>
            <m:r>
              <w:rPr>
                <w:rFonts w:ascii="Cambria Math" w:eastAsia="Calibri" w:hAnsi="Cambria Math" w:cs="Times New Roman"/>
                <w:sz w:val="24"/>
                <w:szCs w:val="24"/>
                <w:lang w:val="en-GB"/>
              </w:rPr>
              <m:t>=1</m:t>
            </m:r>
          </m:sub>
          <m:sup>
            <m:r>
              <w:rPr>
                <w:rFonts w:ascii="Cambria Math" w:eastAsia="Calibri" w:hAnsi="Cambria Math" w:cs="Times New Roman"/>
                <w:sz w:val="24"/>
                <w:szCs w:val="24"/>
              </w:rPr>
              <m:t>k</m:t>
            </m:r>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w</m:t>
                </m:r>
              </m:e>
              <m:sub>
                <m:r>
                  <w:rPr>
                    <w:rFonts w:ascii="Cambria Math" w:eastAsia="Calibri" w:hAnsi="Cambria Math" w:cs="Times New Roman"/>
                    <w:sz w:val="24"/>
                    <w:szCs w:val="24"/>
                  </w:rPr>
                  <m:t>i</m:t>
                </m:r>
              </m:sub>
            </m:sSub>
            <m:r>
              <w:rPr>
                <w:rFonts w:ascii="Cambria Math" w:eastAsia="Calibri" w:hAnsi="Cambria Math" w:cs="Times New Roman"/>
                <w:sz w:val="24"/>
                <w:szCs w:val="24"/>
                <w:lang w:val="en-GB"/>
              </w:rPr>
              <m:t xml:space="preserve"> </m:t>
            </m:r>
            <m:r>
              <w:rPr>
                <w:rFonts w:ascii="Cambria Math" w:eastAsia="Calibri" w:hAnsi="Cambria Math" w:cs="Times New Roman"/>
                <w:sz w:val="24"/>
                <w:szCs w:val="24"/>
              </w:rPr>
              <m:t>N</m:t>
            </m:r>
            <m:d>
              <m:dPr>
                <m:ctrlPr>
                  <w:rPr>
                    <w:rFonts w:ascii="Cambria Math" w:eastAsia="Calibri" w:hAnsi="Cambria Math" w:cs="Times New Roman"/>
                    <w:i/>
                    <w:sz w:val="24"/>
                    <w:szCs w:val="24"/>
                  </w:rPr>
                </m:ctrlPr>
              </m:dPr>
              <m:e>
                <m:r>
                  <w:rPr>
                    <w:rFonts w:ascii="Cambria Math" w:eastAsia="Calibri" w:hAnsi="Cambria Math" w:cs="Times New Roman"/>
                    <w:sz w:val="24"/>
                    <w:szCs w:val="24"/>
                  </w:rPr>
                  <m:t>X</m:t>
                </m:r>
              </m:e>
              <m:e>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GB"/>
                      </w:rPr>
                      <m:t>µ</m:t>
                    </m:r>
                  </m:e>
                  <m:sub>
                    <m:r>
                      <w:rPr>
                        <w:rFonts w:ascii="Cambria Math" w:eastAsia="Calibri" w:hAnsi="Cambria Math" w:cs="Times New Roman"/>
                        <w:sz w:val="24"/>
                        <w:szCs w:val="24"/>
                      </w:rPr>
                      <m:t>i</m:t>
                    </m:r>
                  </m:sub>
                </m:sSub>
                <m:r>
                  <w:rPr>
                    <w:rFonts w:ascii="Cambria Math" w:eastAsia="Calibri" w:hAnsi="Cambria Math" w:cs="Times New Roman"/>
                    <w:sz w:val="24"/>
                    <w:szCs w:val="24"/>
                    <w:lang w:val="en-GB"/>
                  </w:rPr>
                  <m:t>,</m:t>
                </m:r>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σ</m:t>
                    </m:r>
                  </m:e>
                  <m:sub>
                    <m:r>
                      <w:rPr>
                        <w:rFonts w:ascii="Cambria Math" w:eastAsia="Calibri" w:hAnsi="Cambria Math" w:cs="Times New Roman"/>
                        <w:sz w:val="24"/>
                        <w:szCs w:val="24"/>
                      </w:rPr>
                      <m:t>i</m:t>
                    </m:r>
                  </m:sub>
                  <m:sup>
                    <m:r>
                      <w:rPr>
                        <w:rFonts w:ascii="Cambria Math" w:eastAsia="Calibri" w:hAnsi="Cambria Math" w:cs="Times New Roman"/>
                        <w:sz w:val="24"/>
                        <w:szCs w:val="24"/>
                        <w:lang w:val="en-GB"/>
                      </w:rPr>
                      <m:t>2</m:t>
                    </m:r>
                  </m:sup>
                </m:sSubSup>
              </m:e>
            </m:d>
          </m:e>
        </m:nary>
      </m:oMath>
      <w:r w:rsidRPr="00DE297C">
        <w:rPr>
          <w:rFonts w:ascii="Times New Roman" w:hAnsi="Times New Roman" w:cs="Times New Roman"/>
          <w:sz w:val="24"/>
          <w:szCs w:val="24"/>
          <w:lang w:val="en-GB"/>
        </w:rPr>
        <w:t xml:space="preserve">   </w:t>
      </w:r>
      <m:oMath>
        <m:d>
          <m:dPr>
            <m:begChr m:val="["/>
            <m:endChr m:val="]"/>
            <m:ctrlPr>
              <w:rPr>
                <w:rFonts w:ascii="Cambria Math" w:hAnsi="Cambria Math" w:cs="Times New Roman"/>
                <w:i/>
                <w:sz w:val="24"/>
                <w:szCs w:val="24"/>
                <w:lang w:val="en-GB"/>
              </w:rPr>
            </m:ctrlPr>
          </m:dPr>
          <m:e>
            <m:r>
              <w:rPr>
                <w:rFonts w:ascii="Cambria Math" w:hAnsi="Cambria Math" w:cs="Times New Roman"/>
                <w:sz w:val="24"/>
                <w:szCs w:val="24"/>
                <w:lang w:val="en-GB"/>
              </w:rPr>
              <m:t>1</m:t>
            </m:r>
          </m:e>
        </m:d>
      </m:oMath>
      <w:r w:rsidRPr="00DE297C">
        <w:rPr>
          <w:rFonts w:ascii="Times New Roman" w:hAnsi="Times New Roman" w:cs="Times New Roman"/>
          <w:sz w:val="24"/>
          <w:szCs w:val="24"/>
          <w:lang w:val="en-GB"/>
        </w:rPr>
        <w:t xml:space="preserve">        </w:t>
      </w:r>
    </w:p>
    <w:p w14:paraId="3D7729F0" w14:textId="77777777"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where </w:t>
      </w:r>
      <w:r w:rsidRPr="00DE297C">
        <w:rPr>
          <w:rFonts w:ascii="Times New Roman" w:hAnsi="Times New Roman" w:cs="Times New Roman"/>
          <w:i/>
          <w:iCs/>
          <w:sz w:val="24"/>
          <w:szCs w:val="24"/>
          <w:lang w:val="en-GB"/>
        </w:rPr>
        <w:t>k</w:t>
      </w:r>
      <w:r w:rsidRPr="00DE297C">
        <w:rPr>
          <w:rFonts w:ascii="Times New Roman" w:hAnsi="Times New Roman" w:cs="Times New Roman"/>
          <w:sz w:val="24"/>
          <w:szCs w:val="24"/>
          <w:lang w:val="en-GB"/>
        </w:rPr>
        <w:t xml:space="preserve"> represents the total number of areas while the set {</w:t>
      </w:r>
      <w:r w:rsidRPr="00DE297C">
        <w:rPr>
          <w:rFonts w:ascii="Cambria Math" w:hAnsi="Cambria Math" w:cs="Cambria Math"/>
          <w:sz w:val="24"/>
          <w:szCs w:val="24"/>
        </w:rPr>
        <w:t>𝑤</w:t>
      </w:r>
      <w:r w:rsidRPr="00DE297C">
        <w:rPr>
          <w:rFonts w:ascii="Times New Roman" w:hAnsi="Times New Roman" w:cs="Times New Roman"/>
          <w:sz w:val="24"/>
          <w:szCs w:val="24"/>
          <w:vertAlign w:val="subscript"/>
          <w:lang w:val="en-GB"/>
        </w:rPr>
        <w:t>1</w:t>
      </w:r>
      <w:r w:rsidRPr="00DE297C">
        <w:rPr>
          <w:rFonts w:ascii="Times New Roman" w:hAnsi="Times New Roman" w:cs="Times New Roman"/>
          <w:sz w:val="24"/>
          <w:szCs w:val="24"/>
          <w:lang w:val="en-GB"/>
        </w:rPr>
        <w:t>,</w:t>
      </w:r>
      <w:r w:rsidRPr="00DE297C">
        <w:rPr>
          <w:rFonts w:ascii="Cambria Math" w:hAnsi="Cambria Math" w:cs="Cambria Math"/>
          <w:sz w:val="24"/>
          <w:szCs w:val="24"/>
        </w:rPr>
        <w:t>𝑤</w:t>
      </w:r>
      <w:r w:rsidRPr="00DE297C">
        <w:rPr>
          <w:rFonts w:ascii="Times New Roman" w:hAnsi="Times New Roman" w:cs="Times New Roman"/>
          <w:sz w:val="24"/>
          <w:szCs w:val="24"/>
          <w:vertAlign w:val="subscript"/>
          <w:lang w:val="en-GB"/>
        </w:rPr>
        <w:t>2</w:t>
      </w:r>
      <w:r w:rsidRPr="00DE297C">
        <w:rPr>
          <w:rFonts w:ascii="Times New Roman" w:hAnsi="Times New Roman" w:cs="Times New Roman"/>
          <w:sz w:val="24"/>
          <w:szCs w:val="24"/>
          <w:lang w:val="en-GB"/>
        </w:rPr>
        <w:t>,....,</w:t>
      </w:r>
      <w:r w:rsidRPr="00DE297C">
        <w:rPr>
          <w:rFonts w:ascii="Cambria Math" w:hAnsi="Cambria Math" w:cs="Cambria Math"/>
          <w:sz w:val="24"/>
          <w:szCs w:val="24"/>
        </w:rPr>
        <w:t>𝑤</w:t>
      </w:r>
      <w:r w:rsidRPr="00DE297C">
        <w:rPr>
          <w:rFonts w:ascii="Cambria Math" w:hAnsi="Cambria Math" w:cs="Cambria Math"/>
          <w:sz w:val="24"/>
          <w:szCs w:val="24"/>
          <w:vertAlign w:val="subscript"/>
        </w:rPr>
        <w:t>𝑘</w:t>
      </w:r>
      <w:r w:rsidRPr="00DE297C">
        <w:rPr>
          <w:rFonts w:ascii="Times New Roman" w:hAnsi="Times New Roman" w:cs="Times New Roman"/>
          <w:sz w:val="24"/>
          <w:szCs w:val="24"/>
          <w:lang w:val="en-GB"/>
        </w:rPr>
        <w:t xml:space="preserve">} defines weights that satisfy the condition </w:t>
      </w:r>
      <m:oMath>
        <m:nary>
          <m:naryPr>
            <m:chr m:val="∑"/>
            <m:limLoc m:val="undOvr"/>
            <m:ctrlPr>
              <w:rPr>
                <w:rFonts w:ascii="Cambria Math" w:eastAsia="Calibri" w:hAnsi="Cambria Math" w:cs="Times New Roman"/>
                <w:i/>
                <w:sz w:val="24"/>
                <w:szCs w:val="24"/>
              </w:rPr>
            </m:ctrlPr>
          </m:naryPr>
          <m:sub>
            <m:r>
              <w:rPr>
                <w:rFonts w:ascii="Cambria Math" w:eastAsia="Calibri" w:hAnsi="Cambria Math" w:cs="Times New Roman"/>
                <w:sz w:val="24"/>
                <w:szCs w:val="24"/>
              </w:rPr>
              <m:t>i</m:t>
            </m:r>
            <m:r>
              <w:rPr>
                <w:rFonts w:ascii="Cambria Math" w:eastAsia="Calibri" w:hAnsi="Cambria Math" w:cs="Times New Roman"/>
                <w:sz w:val="24"/>
                <w:szCs w:val="24"/>
                <w:lang w:val="en-GB"/>
              </w:rPr>
              <m:t>=1</m:t>
            </m:r>
          </m:sub>
          <m:sup>
            <m:r>
              <w:rPr>
                <w:rFonts w:ascii="Cambria Math" w:eastAsia="Calibri" w:hAnsi="Cambria Math" w:cs="Times New Roman"/>
                <w:sz w:val="24"/>
                <w:szCs w:val="24"/>
              </w:rPr>
              <m:t>k</m:t>
            </m:r>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w</m:t>
                </m:r>
              </m:e>
              <m:sub>
                <m:r>
                  <w:rPr>
                    <w:rFonts w:ascii="Cambria Math" w:eastAsia="Calibri" w:hAnsi="Cambria Math" w:cs="Times New Roman"/>
                    <w:sz w:val="24"/>
                    <w:szCs w:val="24"/>
                  </w:rPr>
                  <m:t>i</m:t>
                </m:r>
              </m:sub>
            </m:sSub>
            <m:r>
              <w:rPr>
                <w:rFonts w:ascii="Cambria Math" w:eastAsia="Calibri" w:hAnsi="Cambria Math" w:cs="Times New Roman"/>
                <w:sz w:val="24"/>
                <w:szCs w:val="24"/>
                <w:lang w:val="en-GB"/>
              </w:rPr>
              <m:t>=1</m:t>
            </m:r>
          </m:e>
        </m:nary>
      </m:oMath>
      <w:r w:rsidRPr="00DE297C">
        <w:rPr>
          <w:rFonts w:ascii="Times New Roman" w:hAnsi="Times New Roman" w:cs="Times New Roman"/>
          <w:sz w:val="24"/>
          <w:szCs w:val="24"/>
          <w:lang w:val="en-GB"/>
        </w:rPr>
        <w:t>.</w:t>
      </w:r>
    </w:p>
    <w:p w14:paraId="1F90A0AD" w14:textId="77777777"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In this study, the parameter </w:t>
      </w:r>
      <w:r w:rsidRPr="00DE297C">
        <w:rPr>
          <w:rFonts w:ascii="Times New Roman" w:hAnsi="Times New Roman" w:cs="Times New Roman"/>
          <w:i/>
          <w:iCs/>
          <w:sz w:val="24"/>
          <w:szCs w:val="24"/>
          <w:lang w:val="en-GB"/>
        </w:rPr>
        <w:t>k</w:t>
      </w:r>
      <w:r w:rsidRPr="00DE297C">
        <w:rPr>
          <w:rFonts w:ascii="Times New Roman" w:hAnsi="Times New Roman" w:cs="Times New Roman"/>
          <w:sz w:val="24"/>
          <w:szCs w:val="24"/>
          <w:lang w:val="en-GB"/>
        </w:rPr>
        <w:t xml:space="preserve"> in equation 1 was tuned to 3</w:t>
      </w:r>
      <w:r w:rsidRPr="00DE297C">
        <w:rPr>
          <w:rFonts w:ascii="Times New Roman" w:hAnsi="Times New Roman" w:cs="Times New Roman"/>
          <w:color w:val="000000"/>
          <w:sz w:val="24"/>
          <w:szCs w:val="24"/>
          <w:lang w:val="en-GB"/>
        </w:rPr>
        <w:t xml:space="preserve">, estimated using the Bayesian Information Criterion (BIC). </w:t>
      </w:r>
      <w:r w:rsidRPr="00DE297C">
        <w:rPr>
          <w:rFonts w:ascii="Times New Roman" w:hAnsi="Times New Roman" w:cs="Times New Roman"/>
          <w:sz w:val="24"/>
          <w:szCs w:val="24"/>
          <w:lang w:val="en-GB"/>
        </w:rPr>
        <w:t>The number of EM iterations was set to a value of 100, which proved to be sufficient for the convergence of the EM algorithm.</w:t>
      </w:r>
    </w:p>
    <w:p w14:paraId="0A70C114" w14:textId="77777777"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The</w:t>
      </w:r>
      <w:r w:rsidRPr="00DE297C">
        <w:rPr>
          <w:rFonts w:ascii="Times New Roman" w:hAnsi="Times New Roman" w:cs="Times New Roman"/>
          <w:color w:val="0D0D0D"/>
          <w:sz w:val="24"/>
          <w:szCs w:val="24"/>
          <w:shd w:val="clear" w:color="auto" w:fill="FFFFFF"/>
          <w:lang w:val="en-GB"/>
        </w:rPr>
        <w:t xml:space="preserve"> </w:t>
      </w:r>
      <w:r w:rsidRPr="00DE297C">
        <w:rPr>
          <w:rFonts w:ascii="Times New Roman" w:hAnsi="Times New Roman" w:cs="Times New Roman"/>
          <w:sz w:val="24"/>
          <w:szCs w:val="24"/>
          <w:lang w:val="en-GB"/>
        </w:rPr>
        <w:t xml:space="preserve">expression </w:t>
      </w:r>
      <m:oMath>
        <m:r>
          <w:rPr>
            <w:rFonts w:ascii="Cambria Math" w:hAnsi="Cambria Math" w:cs="Times New Roman"/>
            <w:sz w:val="24"/>
            <w:szCs w:val="24"/>
          </w:rPr>
          <m:t>N</m:t>
        </m:r>
        <m:d>
          <m:dPr>
            <m:ctrlPr>
              <w:rPr>
                <w:rFonts w:ascii="Cambria Math" w:eastAsia="Calibri" w:hAnsi="Cambria Math" w:cs="Times New Roman"/>
                <w:i/>
                <w:sz w:val="24"/>
                <w:szCs w:val="24"/>
              </w:rPr>
            </m:ctrlPr>
          </m:dPr>
          <m:e>
            <m:r>
              <w:rPr>
                <w:rFonts w:ascii="Cambria Math" w:hAnsi="Cambria Math" w:cs="Times New Roman"/>
                <w:sz w:val="24"/>
                <w:szCs w:val="24"/>
              </w:rPr>
              <m:t>X</m:t>
            </m:r>
          </m:e>
          <m:e>
            <m:sSub>
              <m:sSubPr>
                <m:ctrlPr>
                  <w:rPr>
                    <w:rFonts w:ascii="Cambria Math" w:eastAsia="Calibri" w:hAnsi="Cambria Math" w:cs="Times New Roman"/>
                    <w:i/>
                    <w:sz w:val="24"/>
                    <w:szCs w:val="24"/>
                  </w:rPr>
                </m:ctrlPr>
              </m:sSubPr>
              <m:e>
                <m:r>
                  <w:rPr>
                    <w:rFonts w:ascii="Cambria Math" w:hAnsi="Cambria Math" w:cs="Times New Roman"/>
                    <w:sz w:val="24"/>
                    <w:szCs w:val="24"/>
                    <w:lang w:val="en-GB"/>
                  </w:rPr>
                  <m:t>µ</m:t>
                </m:r>
              </m:e>
              <m:sub>
                <m:r>
                  <w:rPr>
                    <w:rFonts w:ascii="Cambria Math" w:hAnsi="Cambria Math" w:cs="Times New Roman"/>
                    <w:sz w:val="24"/>
                    <w:szCs w:val="24"/>
                  </w:rPr>
                  <m:t>i</m:t>
                </m:r>
              </m:sub>
            </m:sSub>
            <m:r>
              <w:rPr>
                <w:rFonts w:ascii="Cambria Math" w:hAnsi="Cambria Math" w:cs="Times New Roman"/>
                <w:sz w:val="24"/>
                <w:szCs w:val="24"/>
                <w:lang w:val="en-GB"/>
              </w:rPr>
              <m:t>,</m:t>
            </m:r>
            <m:sSubSup>
              <m:sSubSupPr>
                <m:ctrlPr>
                  <w:rPr>
                    <w:rFonts w:ascii="Cambria Math" w:eastAsia="Calibri"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i</m:t>
                </m:r>
              </m:sub>
              <m:sup>
                <m:r>
                  <w:rPr>
                    <w:rFonts w:ascii="Cambria Math" w:hAnsi="Cambria Math" w:cs="Times New Roman"/>
                    <w:sz w:val="24"/>
                    <w:szCs w:val="24"/>
                    <w:lang w:val="en-GB"/>
                  </w:rPr>
                  <m:t>2</m:t>
                </m:r>
              </m:sup>
            </m:sSubSup>
          </m:e>
        </m:d>
      </m:oMath>
      <w:r w:rsidRPr="00DE297C">
        <w:rPr>
          <w:rFonts w:ascii="Times New Roman" w:hAnsi="Times New Roman" w:cs="Times New Roman"/>
          <w:sz w:val="24"/>
          <w:szCs w:val="24"/>
          <w:lang w:val="en-GB"/>
        </w:rPr>
        <w:t xml:space="preserve"> represents the Gaussian distribution of the i-th region with the mean </w:t>
      </w:r>
      <w:r w:rsidRPr="00DE297C">
        <w:rPr>
          <w:rFonts w:ascii="Cambria Math" w:hAnsi="Cambria Math" w:cs="Cambria Math"/>
          <w:sz w:val="24"/>
          <w:szCs w:val="24"/>
        </w:rPr>
        <w:t>𝜇𝑖</w:t>
      </w:r>
      <w:r w:rsidRPr="00DE297C">
        <w:rPr>
          <w:rFonts w:ascii="Times New Roman" w:hAnsi="Times New Roman" w:cs="Times New Roman"/>
          <w:sz w:val="24"/>
          <w:szCs w:val="24"/>
          <w:lang w:val="en-GB"/>
        </w:rPr>
        <w:t xml:space="preserve"> and the standard deviation </w:t>
      </w:r>
      <w:r w:rsidRPr="00DE297C">
        <w:rPr>
          <w:rFonts w:ascii="Cambria Math" w:hAnsi="Cambria Math" w:cs="Cambria Math"/>
          <w:sz w:val="24"/>
          <w:szCs w:val="24"/>
        </w:rPr>
        <w:t>𝜎𝑖</w:t>
      </w:r>
      <w:r w:rsidRPr="00DE297C">
        <w:rPr>
          <w:rFonts w:ascii="Times New Roman" w:hAnsi="Times New Roman" w:cs="Times New Roman"/>
          <w:sz w:val="24"/>
          <w:szCs w:val="24"/>
          <w:lang w:val="en-GB"/>
        </w:rPr>
        <w:t xml:space="preserve"> respectively, as indicated by function 2:</w:t>
      </w:r>
    </w:p>
    <w:p w14:paraId="22ABC088" w14:textId="77777777" w:rsidR="001F14F1" w:rsidRPr="00DE297C" w:rsidRDefault="001F14F1" w:rsidP="001F14F1">
      <w:pPr>
        <w:autoSpaceDE w:val="0"/>
        <w:autoSpaceDN w:val="0"/>
        <w:adjustRightInd w:val="0"/>
        <w:spacing w:line="360" w:lineRule="auto"/>
        <w:jc w:val="center"/>
        <w:rPr>
          <w:rFonts w:ascii="Times New Roman" w:hAnsi="Times New Roman" w:cs="Times New Roman"/>
          <w:sz w:val="24"/>
          <w:szCs w:val="24"/>
          <w:lang w:val="en-GB"/>
        </w:rPr>
      </w:pPr>
      <m:oMathPara>
        <m:oMath>
          <m:r>
            <w:rPr>
              <w:rFonts w:ascii="Cambria Math" w:eastAsia="Calibri" w:hAnsi="Cambria Math" w:cs="Times New Roman"/>
              <w:sz w:val="24"/>
              <w:szCs w:val="24"/>
            </w:rPr>
            <m:t>N</m:t>
          </m:r>
          <m:d>
            <m:dPr>
              <m:ctrlPr>
                <w:rPr>
                  <w:rFonts w:ascii="Cambria Math" w:eastAsia="Calibri" w:hAnsi="Cambria Math" w:cs="Times New Roman"/>
                  <w:i/>
                  <w:sz w:val="24"/>
                  <w:szCs w:val="24"/>
                </w:rPr>
              </m:ctrlPr>
            </m:dPr>
            <m:e>
              <m:r>
                <w:rPr>
                  <w:rFonts w:ascii="Cambria Math" w:eastAsia="Calibri" w:hAnsi="Cambria Math" w:cs="Times New Roman"/>
                  <w:sz w:val="24"/>
                  <w:szCs w:val="24"/>
                </w:rPr>
                <m:t>X</m:t>
              </m:r>
            </m:e>
            <m:e>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GB"/>
                    </w:rPr>
                    <m:t>µ</m:t>
                  </m:r>
                </m:e>
                <m:sub>
                  <m:r>
                    <w:rPr>
                      <w:rFonts w:ascii="Cambria Math" w:eastAsia="Calibri" w:hAnsi="Cambria Math" w:cs="Times New Roman"/>
                      <w:sz w:val="24"/>
                      <w:szCs w:val="24"/>
                    </w:rPr>
                    <m:t>i</m:t>
                  </m:r>
                </m:sub>
              </m:sSub>
              <m:r>
                <w:rPr>
                  <w:rFonts w:ascii="Cambria Math" w:eastAsia="Calibri" w:hAnsi="Cambria Math" w:cs="Times New Roman"/>
                  <w:sz w:val="24"/>
                  <w:szCs w:val="24"/>
                  <w:lang w:val="en-GB"/>
                </w:rPr>
                <m:t>,</m:t>
              </m:r>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σ</m:t>
                  </m:r>
                </m:e>
                <m:sub>
                  <m:r>
                    <w:rPr>
                      <w:rFonts w:ascii="Cambria Math" w:eastAsia="Calibri" w:hAnsi="Cambria Math" w:cs="Times New Roman"/>
                      <w:sz w:val="24"/>
                      <w:szCs w:val="24"/>
                    </w:rPr>
                    <m:t>i</m:t>
                  </m:r>
                </m:sub>
                <m:sup>
                  <m:r>
                    <w:rPr>
                      <w:rFonts w:ascii="Cambria Math" w:eastAsia="Calibri" w:hAnsi="Cambria Math" w:cs="Times New Roman"/>
                      <w:sz w:val="24"/>
                      <w:szCs w:val="24"/>
                      <w:lang w:val="en-GB"/>
                    </w:rPr>
                    <m:t>2</m:t>
                  </m:r>
                </m:sup>
              </m:sSubSup>
            </m:e>
          </m:d>
          <m:r>
            <w:rPr>
              <w:rFonts w:ascii="Cambria Math" w:eastAsia="Calibri" w:hAnsi="Cambria Math" w:cs="Times New Roman"/>
              <w:sz w:val="24"/>
              <w:szCs w:val="24"/>
              <w:lang w:val="en-GB"/>
            </w:rPr>
            <m:t xml:space="preserve">= </m:t>
          </m:r>
          <m:f>
            <m:fPr>
              <m:ctrlPr>
                <w:rPr>
                  <w:rFonts w:ascii="Cambria Math" w:eastAsia="Calibri" w:hAnsi="Cambria Math" w:cs="Times New Roman"/>
                  <w:i/>
                  <w:sz w:val="24"/>
                  <w:szCs w:val="24"/>
                </w:rPr>
              </m:ctrlPr>
            </m:fPr>
            <m:num>
              <m:r>
                <w:rPr>
                  <w:rFonts w:ascii="Cambria Math" w:eastAsia="Calibri" w:hAnsi="Cambria Math" w:cs="Times New Roman"/>
                  <w:sz w:val="24"/>
                  <w:szCs w:val="24"/>
                  <w:lang w:val="en-GB"/>
                </w:rPr>
                <m:t>1</m:t>
              </m:r>
            </m:num>
            <m:den>
              <m:r>
                <w:rPr>
                  <w:rFonts w:ascii="Cambria Math" w:eastAsia="Calibri" w:hAnsi="Cambria Math" w:cs="Times New Roman"/>
                  <w:sz w:val="24"/>
                  <w:szCs w:val="24"/>
                </w:rPr>
                <m:t>σ</m:t>
              </m:r>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lang w:val="en-GB"/>
                    </w:rPr>
                    <m:t>2</m:t>
                  </m:r>
                  <m:r>
                    <w:rPr>
                      <w:rFonts w:ascii="Cambria Math" w:eastAsia="Calibri" w:hAnsi="Cambria Math" w:cs="Times New Roman"/>
                      <w:sz w:val="24"/>
                      <w:szCs w:val="24"/>
                    </w:rPr>
                    <m:t>π</m:t>
                  </m:r>
                </m:e>
              </m:rad>
            </m:den>
          </m:f>
          <m:r>
            <w:rPr>
              <w:rFonts w:ascii="Cambria Math" w:eastAsia="Calibri" w:hAnsi="Cambria Math" w:cs="Times New Roman"/>
              <w:sz w:val="24"/>
              <w:szCs w:val="24"/>
            </w:rPr>
            <m:t>exp</m:t>
          </m:r>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lang w:val="en-GB"/>
                    </w:rPr>
                    <m:t>-</m:t>
                  </m:r>
                  <m:sSup>
                    <m:sSupPr>
                      <m:ctrlPr>
                        <w:rPr>
                          <w:rFonts w:ascii="Cambria Math" w:eastAsia="Calibri" w:hAnsi="Cambria Math" w:cs="Times New Roman"/>
                          <w:i/>
                          <w:sz w:val="24"/>
                          <w:szCs w:val="24"/>
                        </w:rPr>
                      </m:ctrlPr>
                    </m:sSupPr>
                    <m:e>
                      <m:d>
                        <m:dPr>
                          <m:ctrlPr>
                            <w:rPr>
                              <w:rFonts w:ascii="Cambria Math" w:eastAsia="Calibri" w:hAnsi="Cambria Math" w:cs="Times New Roman"/>
                              <w:i/>
                              <w:sz w:val="24"/>
                              <w:szCs w:val="24"/>
                            </w:rPr>
                          </m:ctrlPr>
                        </m:dPr>
                        <m:e>
                          <m:r>
                            <w:rPr>
                              <w:rFonts w:ascii="Cambria Math" w:eastAsia="Calibri" w:hAnsi="Cambria Math" w:cs="Times New Roman"/>
                              <w:sz w:val="24"/>
                              <w:szCs w:val="24"/>
                            </w:rPr>
                            <m:t>x</m:t>
                          </m:r>
                          <m:r>
                            <w:rPr>
                              <w:rFonts w:ascii="Cambria Math" w:eastAsia="Calibri" w:hAnsi="Cambria Math" w:cs="Times New Roman"/>
                              <w:sz w:val="24"/>
                              <w:szCs w:val="24"/>
                              <w:lang w:val="en-GB"/>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μ</m:t>
                              </m:r>
                            </m:e>
                            <m:sub>
                              <m:r>
                                <w:rPr>
                                  <w:rFonts w:ascii="Cambria Math" w:eastAsia="Calibri" w:hAnsi="Cambria Math" w:cs="Times New Roman"/>
                                  <w:sz w:val="24"/>
                                  <w:szCs w:val="24"/>
                                </w:rPr>
                                <m:t>i</m:t>
                              </m:r>
                            </m:sub>
                          </m:sSub>
                        </m:e>
                      </m:d>
                    </m:e>
                    <m:sup>
                      <m:r>
                        <w:rPr>
                          <w:rFonts w:ascii="Cambria Math" w:eastAsia="Calibri" w:hAnsi="Cambria Math" w:cs="Times New Roman"/>
                          <w:sz w:val="24"/>
                          <w:szCs w:val="24"/>
                          <w:lang w:val="en-GB"/>
                        </w:rPr>
                        <m:t>2</m:t>
                      </m:r>
                    </m:sup>
                  </m:sSup>
                </m:num>
                <m:den>
                  <m:r>
                    <w:rPr>
                      <w:rFonts w:ascii="Cambria Math" w:eastAsia="Calibri" w:hAnsi="Cambria Math" w:cs="Times New Roman"/>
                      <w:sz w:val="24"/>
                      <w:szCs w:val="24"/>
                      <w:lang w:val="en-GB"/>
                    </w:rPr>
                    <m:t>2</m:t>
                  </m:r>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σ</m:t>
                      </m:r>
                    </m:e>
                    <m:sub>
                      <m:r>
                        <w:rPr>
                          <w:rFonts w:ascii="Cambria Math" w:eastAsia="Calibri" w:hAnsi="Cambria Math" w:cs="Times New Roman"/>
                          <w:sz w:val="24"/>
                          <w:szCs w:val="24"/>
                        </w:rPr>
                        <m:t>i</m:t>
                      </m:r>
                    </m:sub>
                    <m:sup>
                      <m:r>
                        <w:rPr>
                          <w:rFonts w:ascii="Cambria Math" w:eastAsia="Calibri" w:hAnsi="Cambria Math" w:cs="Times New Roman"/>
                          <w:sz w:val="24"/>
                          <w:szCs w:val="24"/>
                          <w:lang w:val="en-GB"/>
                        </w:rPr>
                        <m:t>2</m:t>
                      </m:r>
                    </m:sup>
                  </m:sSubSup>
                </m:den>
              </m:f>
            </m:e>
          </m:d>
          <m:r>
            <w:rPr>
              <w:rFonts w:ascii="Cambria Math" w:eastAsia="Calibri" w:hAnsi="Cambria Math" w:cs="Times New Roman"/>
              <w:sz w:val="24"/>
              <w:szCs w:val="24"/>
            </w:rPr>
            <m:t xml:space="preserve">     </m:t>
          </m:r>
          <m:d>
            <m:dPr>
              <m:begChr m:val="["/>
              <m:endChr m:val="]"/>
              <m:ctrlPr>
                <w:rPr>
                  <w:rFonts w:ascii="Cambria Math" w:eastAsia="Calibri" w:hAnsi="Cambria Math" w:cs="Times New Roman"/>
                  <w:i/>
                  <w:sz w:val="24"/>
                  <w:szCs w:val="24"/>
                </w:rPr>
              </m:ctrlPr>
            </m:dPr>
            <m:e>
              <m:r>
                <w:rPr>
                  <w:rFonts w:ascii="Cambria Math" w:eastAsia="Calibri" w:hAnsi="Cambria Math" w:cs="Times New Roman"/>
                  <w:sz w:val="24"/>
                  <w:szCs w:val="24"/>
                </w:rPr>
                <m:t>2</m:t>
              </m:r>
            </m:e>
          </m:d>
        </m:oMath>
      </m:oMathPara>
    </w:p>
    <w:p w14:paraId="2A05F740" w14:textId="74FA0CE8"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the GMM algorithm tries to find the parameters </w:t>
      </w:r>
      <w:r w:rsidRPr="00DE297C">
        <w:rPr>
          <w:rFonts w:ascii="Times New Roman" w:hAnsi="Times New Roman" w:cs="Times New Roman"/>
          <w:i/>
          <w:iCs/>
          <w:sz w:val="24"/>
          <w:szCs w:val="24"/>
        </w:rPr>
        <w:t>μ</w:t>
      </w:r>
      <w:r w:rsidRPr="00DE297C">
        <w:rPr>
          <w:rFonts w:ascii="Times New Roman" w:hAnsi="Times New Roman" w:cs="Times New Roman"/>
          <w:sz w:val="24"/>
          <w:szCs w:val="24"/>
          <w:lang w:val="en-GB"/>
        </w:rPr>
        <w:t xml:space="preserve">, </w:t>
      </w:r>
      <w:r w:rsidRPr="00DE297C">
        <w:rPr>
          <w:rFonts w:ascii="Times New Roman" w:hAnsi="Times New Roman" w:cs="Times New Roman"/>
          <w:i/>
          <w:iCs/>
          <w:sz w:val="24"/>
          <w:szCs w:val="24"/>
        </w:rPr>
        <w:t>σ</w:t>
      </w:r>
      <w:r w:rsidRPr="00DE297C">
        <w:rPr>
          <w:rFonts w:ascii="Times New Roman" w:hAnsi="Times New Roman" w:cs="Times New Roman"/>
          <w:sz w:val="24"/>
          <w:szCs w:val="24"/>
          <w:lang w:val="en-GB"/>
        </w:rPr>
        <w:t xml:space="preserve"> and </w:t>
      </w:r>
      <w:r w:rsidRPr="00DE297C">
        <w:rPr>
          <w:rFonts w:ascii="Times New Roman" w:hAnsi="Times New Roman" w:cs="Times New Roman"/>
          <w:i/>
          <w:iCs/>
          <w:sz w:val="24"/>
          <w:szCs w:val="24"/>
        </w:rPr>
        <w:t>α</w:t>
      </w:r>
      <w:r w:rsidRPr="00DE297C">
        <w:rPr>
          <w:rFonts w:ascii="Times New Roman" w:hAnsi="Times New Roman" w:cs="Times New Roman"/>
          <w:sz w:val="24"/>
          <w:szCs w:val="24"/>
          <w:lang w:val="en-GB"/>
        </w:rPr>
        <w:t xml:space="preserve"> that maximize this condition and exploits the likelihood function (maximum-likelihood), which represents a system of nonlinear equations. To solve the maximum-likelihood equation in the operations performed by the GMM classifier, an expectation maximization (EM) algorithm is computed, which is an iterative algorithm that updates the parameters </w:t>
      </w:r>
      <w:r w:rsidRPr="00DE297C">
        <w:rPr>
          <w:rFonts w:ascii="Times New Roman" w:hAnsi="Times New Roman" w:cs="Times New Roman"/>
          <w:i/>
          <w:iCs/>
          <w:sz w:val="24"/>
          <w:szCs w:val="24"/>
        </w:rPr>
        <w:t>μ</w:t>
      </w:r>
      <w:r w:rsidRPr="00DE297C">
        <w:rPr>
          <w:rFonts w:ascii="Times New Roman" w:hAnsi="Times New Roman" w:cs="Times New Roman"/>
          <w:sz w:val="24"/>
          <w:szCs w:val="24"/>
          <w:lang w:val="en-GB"/>
        </w:rPr>
        <w:t xml:space="preserve">, </w:t>
      </w:r>
      <w:r w:rsidRPr="00DE297C">
        <w:rPr>
          <w:rFonts w:ascii="Times New Roman" w:hAnsi="Times New Roman" w:cs="Times New Roman"/>
          <w:i/>
          <w:iCs/>
          <w:sz w:val="24"/>
          <w:szCs w:val="24"/>
        </w:rPr>
        <w:t>σ</w:t>
      </w:r>
      <w:r w:rsidRPr="00DE297C">
        <w:rPr>
          <w:rFonts w:ascii="Times New Roman" w:hAnsi="Times New Roman" w:cs="Times New Roman"/>
          <w:sz w:val="24"/>
          <w:szCs w:val="24"/>
          <w:lang w:val="en-GB"/>
        </w:rPr>
        <w:t xml:space="preserve"> e </w:t>
      </w:r>
      <w:r w:rsidRPr="00DE297C">
        <w:rPr>
          <w:rFonts w:ascii="Times New Roman" w:hAnsi="Times New Roman" w:cs="Times New Roman"/>
          <w:i/>
          <w:iCs/>
          <w:sz w:val="24"/>
          <w:szCs w:val="24"/>
        </w:rPr>
        <w:t>α</w:t>
      </w:r>
      <w:r w:rsidRPr="00DE297C">
        <w:rPr>
          <w:rFonts w:ascii="Times New Roman" w:hAnsi="Times New Roman" w:cs="Times New Roman"/>
          <w:sz w:val="24"/>
          <w:szCs w:val="24"/>
          <w:lang w:val="en-GB"/>
        </w:rPr>
        <w:t>. Therefore, the EM algorithm was terminated  when the difference between two consecutive log-likelihood scores was less than 10</w:t>
      </w:r>
      <w:r w:rsidRPr="00DE297C">
        <w:rPr>
          <w:rFonts w:ascii="Times New Roman" w:hAnsi="Times New Roman" w:cs="Times New Roman"/>
          <w:sz w:val="24"/>
          <w:szCs w:val="24"/>
          <w:vertAlign w:val="superscript"/>
          <w:lang w:val="en-GB"/>
        </w:rPr>
        <w:t>-3</w:t>
      </w:r>
      <w:r w:rsidRPr="00DE297C">
        <w:rPr>
          <w:rFonts w:ascii="Times New Roman" w:hAnsi="Times New Roman" w:cs="Times New Roman"/>
          <w:sz w:val="24"/>
          <w:szCs w:val="24"/>
          <w:lang w:val="en-GB"/>
        </w:rPr>
        <w:t xml:space="preserve">.This algorithm was applied using scikit-learn library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xgqYMKsa","properties":{"formattedCitation":"[36]","plainCitation":"[36]","noteIndex":0},"citationItems":[{"id":2038,"uris":["http://zotero.org/users/9822360/items/IX9FNH7C"],"itemData":{"id":2038,"type":"software","title":"Scikit-Learn","URL":"https://scikit-learn.org/stable/modules/mixture.html#gaussian-mixture-models","issued":{"date-parts":[["2022",4,22]]}}}],"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[36]</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and then after importing the training images, the number of model components was set. This parameter determines the number of classes into which the data will be clustered; several components that is too low can lead to under-approximation, while a number of components that is too high can lead to an over-</w:t>
      </w:r>
      <w:r w:rsidRPr="00DE297C">
        <w:rPr>
          <w:rFonts w:ascii="Times New Roman" w:hAnsi="Times New Roman" w:cs="Times New Roman"/>
          <w:sz w:val="24"/>
          <w:szCs w:val="24"/>
          <w:lang w:val="en-GB"/>
        </w:rPr>
        <w:lastRenderedPageBreak/>
        <w:t xml:space="preserve">approximated model; in this specific case, the number of components were 3. In this study, the GMM classifier was applied through the OTB library, in which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{"citationID":"vqdbzivX","properties":{"formattedCitation":"(Lagrange et al., 2017)","plainCitation":"(Lagrange et al., 2017)","dontUpdate":true,"noteIndex":0},"citationItems":[{"id":2051,"uris":["http://zotero.org/users/9822360/items/J3XXCRGC"],"itemData":{"id":2051,"type":"article-journal","container-title":"IEEE Transactions on Computational Imaging","ISSN":"2333-9403","issue":"2","journalAbbreviation":"IEEE Transactions on Computational Imaging","note":"publisher: IEEE","page":"230-242","title":"Large-scale feature selection with Gaussian mixture models for the classification of high dimensional remote sensing images","volume":"3","author":[{"family":"Lagrange","given":"Adrien"},{"family":"Fauvel","given":"Mathieu"},{"family":"Grizonnet","given":"Manuel"}],"issued":{"date-parts":[["2017"]]}}}],"schema":"https://github.com/citation-style-language/schema/raw/master/csl-citation.json"}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Lagrange et al., (2017)</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xml:space="preserve"> developed an efficient implementation.</w:t>
      </w:r>
    </w:p>
    <w:p w14:paraId="41EB2126" w14:textId="77777777" w:rsidR="001F14F1" w:rsidRPr="00DE297C" w:rsidRDefault="001F14F1" w:rsidP="00514FE2">
      <w:pPr>
        <w:pStyle w:val="Titolo2"/>
        <w:rPr>
          <w:lang w:val="en-GB"/>
        </w:rPr>
      </w:pPr>
      <w:bookmarkStart w:id="52" w:name="_Toc181194773"/>
      <w:r w:rsidRPr="00DE297C">
        <w:rPr>
          <w:lang w:val="en-GB"/>
        </w:rPr>
        <w:t>2.4.2 K-means</w:t>
      </w:r>
      <w:bookmarkEnd w:id="52"/>
    </w:p>
    <w:p w14:paraId="2B07C1E6" w14:textId="1ABFC0DF"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In this paper, we chose to use one of the most widely used clustering algorithms for automatic classification of remote sensing images namely K-Means. This learning model is not provided with special labels for the training data, as observed for previous methods, so the method has to learn relationships completely on its own. The K-means algorithm iteratively clusters data points based on their distance, with closer points indicating greater similarity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{"citationID":"BWo5vO0v","properties":{"formattedCitation":"[37]","plainCitation":"[37]","noteIndex":0},"citationItems":[{"id":2039,"uris":["http://zotero.org/users/9822360/items/5HYLS339"],"itemData":{"id":2039,"type":"article-journal","container-title":"IEEE access","ISSN":"2169-3536","journalAbbreviation":"IEEE access","note":"publisher: IEEE","page":"80716-80727","title":"Unsupervised K-means clustering algorithm","volume":"8","author":[{"family":"Sinaga","given":"Kristina P"},{"family":"Yang","given":"Miin-Shen"}],"issued":{"date-parts":[["2020"]]}}}],"schema":"https://github.com/citation-style-language/schema/raw/master/csl-citation.json"}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[37]</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Pixel clustering is performed by calculating the sum of the squared Euclidean distances of the pixel values, compared with the centroids of the clusters. In the case under study, three clustering centers corresponding to the categories of soil, vineyard canopy and shadow were selected. After clustering, the images of the experimental vineyard, are binarized and contain only the three specific categories.</w:t>
      </w:r>
    </w:p>
    <w:p w14:paraId="63A65285" w14:textId="77777777" w:rsidR="001F14F1" w:rsidRPr="00DE297C" w:rsidRDefault="001F14F1" w:rsidP="00514FE2">
      <w:pPr>
        <w:pStyle w:val="Titolo2"/>
        <w:rPr>
          <w:lang w:val="en-GB"/>
        </w:rPr>
      </w:pPr>
      <w:bookmarkStart w:id="53" w:name="_Toc181194774"/>
      <w:r w:rsidRPr="00DE297C">
        <w:rPr>
          <w:lang w:val="en-GB"/>
        </w:rPr>
        <w:t>2.4.3 Deep learning image analysis</w:t>
      </w:r>
      <w:bookmarkEnd w:id="53"/>
    </w:p>
    <w:p w14:paraId="7EB89A78" w14:textId="77777777" w:rsidR="001F14F1" w:rsidRPr="00DE297C"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DE297C">
        <w:rPr>
          <w:rFonts w:ascii="Times New Roman" w:hAnsi="Times New Roman" w:cs="Times New Roman"/>
          <w:sz w:val="24"/>
          <w:szCs w:val="24"/>
          <w:lang w:val="en-GB"/>
        </w:rPr>
        <w:t xml:space="preserve">This paper investigated the neural networks which apply supervised semantic segmentation via U-Net method and a convolutional neural network using the Mask R-CNN method. The architecture of Mask R-CNN performs two separate operations, a first module identifies regions where objects are located, another module performs pixel-level segmentation to delimit object boundaries, this last module is implemented based on the Faster R-CNN structure </w:t>
      </w:r>
      <w:r w:rsidRPr="00DE297C">
        <w:rPr>
          <w:rFonts w:ascii="Times New Roman" w:hAnsi="Times New Roman" w:cs="Times New Roman"/>
          <w:sz w:val="24"/>
          <w:szCs w:val="24"/>
        </w:rPr>
        <w:fldChar w:fldCharType="begin"/>
      </w:r>
      <w:r w:rsidRPr="00DE297C">
        <w:rPr>
          <w:rFonts w:ascii="Times New Roman" w:hAnsi="Times New Roman" w:cs="Times New Roman"/>
          <w:sz w:val="24"/>
          <w:szCs w:val="24"/>
          <w:lang w:val="en-GB"/>
        </w:rPr>
        <w:instrText xml:space="preserve"> ADDIN ZOTERO_ITEM CSL_CITATION {"citationID":"UjFJJuMT","properties":{"formattedCitation":"[38]","plainCitation":"[38]","noteIndex":0},"citationItems":[{"id":2081,"uris":["http://zotero.org/users/9822360/items/DDSRCT3R"],"itemData":{"id":2081,"type":"article-journal","container-title":"Advances in neural information processing systems","journalAbbreviation":"Advances in neural information processing systems","title":"Faster r-cnn: Towards real-time object detection with region proposal networks","volume":"28","author":[{"family":"Ren","given":"Shaoqing"},{"family":"He","given":"Kaiming"},{"family":"Girshick","given":"Ross"},{"family":"Sun","given":"Jian"}],"issued":{"date-parts":[["2015"]]}}}],"schema":"https://github.com/citation-style-language/schema/raw/master/csl-citation.json"} </w:instrText>
      </w:r>
      <w:r w:rsidRPr="00DE297C">
        <w:rPr>
          <w:rFonts w:ascii="Times New Roman" w:hAnsi="Times New Roman" w:cs="Times New Roman"/>
          <w:sz w:val="24"/>
          <w:szCs w:val="24"/>
        </w:rPr>
        <w:fldChar w:fldCharType="separate"/>
      </w:r>
      <w:r w:rsidRPr="00DE297C">
        <w:rPr>
          <w:rFonts w:ascii="Times New Roman" w:hAnsi="Times New Roman" w:cs="Times New Roman"/>
          <w:sz w:val="24"/>
          <w:szCs w:val="24"/>
          <w:lang w:val="en-GB"/>
        </w:rPr>
        <w:t>[38]</w:t>
      </w:r>
      <w:r w:rsidRPr="00DE297C">
        <w:rPr>
          <w:rFonts w:ascii="Times New Roman" w:hAnsi="Times New Roman" w:cs="Times New Roman"/>
          <w:sz w:val="24"/>
          <w:szCs w:val="24"/>
        </w:rPr>
        <w:fldChar w:fldCharType="end"/>
      </w:r>
      <w:r w:rsidRPr="00DE297C">
        <w:rPr>
          <w:rFonts w:ascii="Times New Roman" w:hAnsi="Times New Roman" w:cs="Times New Roman"/>
          <w:sz w:val="24"/>
          <w:szCs w:val="24"/>
          <w:lang w:val="en-GB"/>
        </w:rPr>
        <w:t xml:space="preserve">. The hyperparameters of the Mask R-CNN model used during the training are shown in Table 3. Mask R-CNN consists of a core network layer (Backbone) comprising the ResNet101 architecture, used in this study. Input images pass through this backbone layer, which performs a set of convolutional and pooling operations. ResNet101 produces an attribute map for each object in the image based on the training information. ResNet101 uses Global Average Pooling at the end of the network, this operation reduces the spatial dimension of the feature maps to a single value for each channel, creating a compact feature representation. In the model structure is the Region Proposed Network (RPN) layer, which is responsible for generating proposals of regions that might contain the image objects, this operation creates positive and negative samples. For each identified region in which the objects are present, Regions of Interest (RoI) are developed, these have different sizes and proportions to each other. Next, using the RoI Align layer, which plays a key role in aligning the features extracted from the map to the </w:t>
      </w:r>
      <w:r w:rsidRPr="00DE297C">
        <w:rPr>
          <w:rFonts w:ascii="Times New Roman" w:hAnsi="Times New Roman" w:cs="Times New Roman"/>
          <w:sz w:val="24"/>
          <w:szCs w:val="24"/>
          <w:lang w:val="en-GB"/>
        </w:rPr>
        <w:lastRenderedPageBreak/>
        <w:t>corresponding (RoI). Another step is the MaskHead, which is responsible for generating the masks associated with the detected objects. These masks indicate which pixels belong to the detected object and are used to perform segmentation. RoIs having the same dimensions are used as input first in the process that indentifies the class and respective probability of each identified object, this process is performed through the Fully Connected Network (FCN).</w:t>
      </w:r>
      <w:r w:rsidRPr="00DE297C">
        <w:rPr>
          <w:rFonts w:ascii="Times New Roman" w:hAnsi="Times New Roman" w:cs="Times New Roman"/>
          <w:color w:val="374151"/>
          <w:sz w:val="24"/>
          <w:szCs w:val="24"/>
          <w:lang w:val="en-GB"/>
        </w:rPr>
        <w:t xml:space="preserve"> </w:t>
      </w:r>
      <w:r w:rsidRPr="00DE297C">
        <w:rPr>
          <w:rFonts w:ascii="Times New Roman" w:hAnsi="Times New Roman" w:cs="Times New Roman"/>
          <w:color w:val="000000" w:themeColor="text1"/>
          <w:sz w:val="24"/>
          <w:szCs w:val="24"/>
          <w:lang w:val="en-GB"/>
        </w:rPr>
        <w:t>Then the softmax classifier is applied to these RoIs to assign a class label to the object.  Generally defined, the output of the model application provides a class label indicating the name of the object class, a bounding box delimiting the object (bounding box), and a mask delimiting the pixels of the object to be detected. This is a binary mask (with the values 0 and 2) in which the value 0 indicates pixels that do not belong to the vine canopy and instead can be traced back to the soil, the value 1 refers to the vine canopy pixels, and finally the value 2 refers to the shadow projected by the canopy. Stochastic Gradient Descent (SGD) optimization algorithm was applied with the purpose of updating the model parameters based on a random subset of data (minibatches), so during each epoch the entire dataset was divided into random mini batches of predetermined dimensions. The experimental process used in this study involved setting a learning rate of 0.001 and a momentum of 0.9, batch size was set to 16</w:t>
      </w:r>
      <w:r w:rsidRPr="00DE297C">
        <w:rPr>
          <w:rFonts w:ascii="Times New Roman" w:hAnsi="Times New Roman" w:cs="Times New Roman"/>
          <w:color w:val="000000"/>
          <w:sz w:val="24"/>
          <w:szCs w:val="24"/>
          <w:lang w:val="en-GB"/>
        </w:rPr>
        <w:t xml:space="preserve"> </w:t>
      </w:r>
      <w:r w:rsidRPr="00DE297C">
        <w:rPr>
          <w:rFonts w:ascii="Times New Roman" w:hAnsi="Times New Roman" w:cs="Times New Roman"/>
          <w:color w:val="000000" w:themeColor="text1"/>
          <w:sz w:val="24"/>
          <w:szCs w:val="24"/>
          <w:lang w:val="en-GB"/>
        </w:rPr>
        <w:t>and a weight decay of 0.0005. The neural network was trained with 50 epochs for each spectral band.</w:t>
      </w:r>
    </w:p>
    <w:p w14:paraId="0B0AEBDA" w14:textId="77777777" w:rsidR="001F14F1" w:rsidRPr="00DE297C" w:rsidRDefault="001F14F1" w:rsidP="001F14F1">
      <w:pPr>
        <w:autoSpaceDE w:val="0"/>
        <w:autoSpaceDN w:val="0"/>
        <w:adjustRightInd w:val="0"/>
        <w:spacing w:line="360" w:lineRule="auto"/>
        <w:jc w:val="both"/>
        <w:rPr>
          <w:rFonts w:ascii="Times New Roman" w:hAnsi="Times New Roman" w:cs="Times New Roman"/>
          <w:lang w:val="en-GB"/>
        </w:rPr>
      </w:pPr>
      <w:r w:rsidRPr="00DE297C">
        <w:rPr>
          <w:rFonts w:ascii="Times New Roman" w:hAnsi="Times New Roman" w:cs="Times New Roman"/>
          <w:b/>
          <w:bCs/>
          <w:lang w:val="en-GB"/>
        </w:rPr>
        <w:t xml:space="preserve">Table 3. </w:t>
      </w:r>
      <w:r w:rsidRPr="00DE297C">
        <w:rPr>
          <w:rFonts w:ascii="Times New Roman" w:hAnsi="Times New Roman" w:cs="Times New Roman"/>
          <w:lang w:val="en-GB"/>
        </w:rPr>
        <w:t>Values of Mask R-CNN hyperparameters.</w:t>
      </w:r>
    </w:p>
    <w:tbl>
      <w:tblPr>
        <w:tblStyle w:val="Grigliatabella"/>
        <w:tblW w:w="0" w:type="auto"/>
        <w:jc w:val="center"/>
        <w:tblLook w:val="04A0" w:firstRow="1" w:lastRow="0" w:firstColumn="1" w:lastColumn="0" w:noHBand="0" w:noVBand="1"/>
      </w:tblPr>
      <w:tblGrid>
        <w:gridCol w:w="4011"/>
        <w:gridCol w:w="3051"/>
      </w:tblGrid>
      <w:tr w:rsidR="001F14F1" w:rsidRPr="002C4C91" w14:paraId="3ED58534" w14:textId="77777777" w:rsidTr="000865C5">
        <w:trPr>
          <w:trHeight w:val="385"/>
          <w:jc w:val="center"/>
        </w:trPr>
        <w:tc>
          <w:tcPr>
            <w:tcW w:w="4011" w:type="dxa"/>
            <w:shd w:val="clear" w:color="auto" w:fill="D9D9D9" w:themeFill="background1" w:themeFillShade="D9"/>
            <w:vAlign w:val="center"/>
          </w:tcPr>
          <w:p w14:paraId="3D06C038" w14:textId="77777777" w:rsidR="001F14F1" w:rsidRPr="002C4C91" w:rsidRDefault="001F14F1" w:rsidP="00A70BB1">
            <w:pPr>
              <w:autoSpaceDE w:val="0"/>
              <w:autoSpaceDN w:val="0"/>
              <w:adjustRightInd w:val="0"/>
              <w:spacing w:line="360" w:lineRule="auto"/>
              <w:jc w:val="center"/>
              <w:rPr>
                <w:b/>
                <w:bCs/>
                <w:sz w:val="22"/>
                <w:szCs w:val="22"/>
                <w:lang w:val="en-GB"/>
              </w:rPr>
            </w:pPr>
            <w:bookmarkStart w:id="54" w:name="_Hlk163899313"/>
            <w:r w:rsidRPr="002C4C91">
              <w:rPr>
                <w:b/>
                <w:bCs/>
                <w:sz w:val="22"/>
                <w:szCs w:val="22"/>
                <w:lang w:val="en-GB"/>
              </w:rPr>
              <w:t>Hyperparameters</w:t>
            </w:r>
          </w:p>
        </w:tc>
        <w:tc>
          <w:tcPr>
            <w:tcW w:w="3051" w:type="dxa"/>
            <w:shd w:val="clear" w:color="auto" w:fill="D9D9D9" w:themeFill="background1" w:themeFillShade="D9"/>
            <w:vAlign w:val="center"/>
          </w:tcPr>
          <w:p w14:paraId="4708FCC2" w14:textId="77777777" w:rsidR="001F14F1" w:rsidRPr="002C4C91" w:rsidRDefault="001F14F1" w:rsidP="00A70BB1">
            <w:pPr>
              <w:autoSpaceDE w:val="0"/>
              <w:autoSpaceDN w:val="0"/>
              <w:adjustRightInd w:val="0"/>
              <w:spacing w:line="360" w:lineRule="auto"/>
              <w:jc w:val="center"/>
              <w:rPr>
                <w:b/>
                <w:bCs/>
                <w:sz w:val="22"/>
                <w:szCs w:val="22"/>
                <w:lang w:val="en-GB"/>
              </w:rPr>
            </w:pPr>
            <w:r w:rsidRPr="002C4C91">
              <w:rPr>
                <w:b/>
                <w:bCs/>
                <w:sz w:val="22"/>
                <w:szCs w:val="22"/>
                <w:lang w:val="en-GB"/>
              </w:rPr>
              <w:t>Mask R-CNN Input</w:t>
            </w:r>
          </w:p>
        </w:tc>
      </w:tr>
      <w:tr w:rsidR="001F14F1" w:rsidRPr="002C4C91" w14:paraId="0460C010" w14:textId="77777777" w:rsidTr="000865C5">
        <w:trPr>
          <w:trHeight w:val="385"/>
          <w:jc w:val="center"/>
        </w:trPr>
        <w:tc>
          <w:tcPr>
            <w:tcW w:w="4011" w:type="dxa"/>
            <w:vAlign w:val="center"/>
          </w:tcPr>
          <w:p w14:paraId="2063F6DB" w14:textId="77777777" w:rsidR="001F14F1" w:rsidRPr="002C4C91" w:rsidRDefault="001F14F1" w:rsidP="00A70BB1">
            <w:pPr>
              <w:autoSpaceDE w:val="0"/>
              <w:autoSpaceDN w:val="0"/>
              <w:adjustRightInd w:val="0"/>
              <w:spacing w:line="360" w:lineRule="auto"/>
              <w:jc w:val="center"/>
              <w:rPr>
                <w:sz w:val="22"/>
                <w:szCs w:val="22"/>
                <w:lang w:val="en-GB"/>
              </w:rPr>
            </w:pPr>
            <w:r w:rsidRPr="002C4C91">
              <w:rPr>
                <w:sz w:val="22"/>
                <w:szCs w:val="22"/>
              </w:rPr>
              <w:t>NUM classes</w:t>
            </w:r>
          </w:p>
        </w:tc>
        <w:tc>
          <w:tcPr>
            <w:tcW w:w="3051" w:type="dxa"/>
            <w:vAlign w:val="center"/>
          </w:tcPr>
          <w:p w14:paraId="3601F6AB" w14:textId="77777777" w:rsidR="001F14F1" w:rsidRPr="002C4C91" w:rsidRDefault="001F14F1" w:rsidP="00A70BB1">
            <w:pPr>
              <w:autoSpaceDE w:val="0"/>
              <w:autoSpaceDN w:val="0"/>
              <w:adjustRightInd w:val="0"/>
              <w:spacing w:line="360" w:lineRule="auto"/>
              <w:jc w:val="center"/>
              <w:rPr>
                <w:sz w:val="22"/>
                <w:szCs w:val="22"/>
                <w:lang w:val="en-GB"/>
              </w:rPr>
            </w:pPr>
            <w:r>
              <w:rPr>
                <w:sz w:val="22"/>
                <w:szCs w:val="22"/>
                <w:lang w:val="en-GB"/>
              </w:rPr>
              <w:t>3</w:t>
            </w:r>
          </w:p>
        </w:tc>
      </w:tr>
      <w:tr w:rsidR="001F14F1" w:rsidRPr="002C4C91" w14:paraId="0073B2BA" w14:textId="77777777" w:rsidTr="000865C5">
        <w:trPr>
          <w:trHeight w:val="373"/>
          <w:jc w:val="center"/>
        </w:trPr>
        <w:tc>
          <w:tcPr>
            <w:tcW w:w="4011" w:type="dxa"/>
            <w:vAlign w:val="center"/>
          </w:tcPr>
          <w:p w14:paraId="0EB4D34C" w14:textId="77777777" w:rsidR="001F14F1" w:rsidRPr="002C4C91" w:rsidRDefault="001F14F1" w:rsidP="00A70BB1">
            <w:pPr>
              <w:autoSpaceDE w:val="0"/>
              <w:autoSpaceDN w:val="0"/>
              <w:adjustRightInd w:val="0"/>
              <w:spacing w:line="360" w:lineRule="auto"/>
              <w:jc w:val="center"/>
              <w:rPr>
                <w:sz w:val="22"/>
                <w:szCs w:val="22"/>
                <w:lang w:val="en-GB"/>
              </w:rPr>
            </w:pPr>
            <w:r w:rsidRPr="002C4C91">
              <w:rPr>
                <w:sz w:val="22"/>
                <w:szCs w:val="22"/>
              </w:rPr>
              <w:t>Backbone</w:t>
            </w:r>
          </w:p>
        </w:tc>
        <w:tc>
          <w:tcPr>
            <w:tcW w:w="3051" w:type="dxa"/>
            <w:vAlign w:val="center"/>
          </w:tcPr>
          <w:p w14:paraId="4A1AC7E7" w14:textId="77777777" w:rsidR="001F14F1" w:rsidRPr="002C4C91" w:rsidRDefault="001F14F1" w:rsidP="00A70BB1">
            <w:pPr>
              <w:autoSpaceDE w:val="0"/>
              <w:autoSpaceDN w:val="0"/>
              <w:adjustRightInd w:val="0"/>
              <w:spacing w:line="360" w:lineRule="auto"/>
              <w:jc w:val="center"/>
              <w:rPr>
                <w:sz w:val="22"/>
                <w:szCs w:val="22"/>
                <w:lang w:val="en-GB"/>
              </w:rPr>
            </w:pPr>
            <w:r w:rsidRPr="00664786">
              <w:rPr>
                <w:sz w:val="22"/>
                <w:szCs w:val="22"/>
              </w:rPr>
              <w:t>ResNet101</w:t>
            </w:r>
          </w:p>
        </w:tc>
      </w:tr>
      <w:tr w:rsidR="001F14F1" w:rsidRPr="002C4C91" w14:paraId="24B2999D" w14:textId="77777777" w:rsidTr="000865C5">
        <w:trPr>
          <w:trHeight w:val="373"/>
          <w:jc w:val="center"/>
        </w:trPr>
        <w:tc>
          <w:tcPr>
            <w:tcW w:w="4011" w:type="dxa"/>
            <w:vAlign w:val="center"/>
          </w:tcPr>
          <w:p w14:paraId="719C39D2" w14:textId="77777777" w:rsidR="001F14F1" w:rsidRPr="002C4C91" w:rsidRDefault="001F14F1" w:rsidP="00A70BB1">
            <w:pPr>
              <w:autoSpaceDE w:val="0"/>
              <w:autoSpaceDN w:val="0"/>
              <w:adjustRightInd w:val="0"/>
              <w:spacing w:line="360" w:lineRule="auto"/>
              <w:jc w:val="center"/>
              <w:rPr>
                <w:sz w:val="22"/>
                <w:szCs w:val="22"/>
              </w:rPr>
            </w:pPr>
            <w:r>
              <w:rPr>
                <w:sz w:val="22"/>
                <w:szCs w:val="22"/>
              </w:rPr>
              <w:t>Pooling layer</w:t>
            </w:r>
          </w:p>
        </w:tc>
        <w:tc>
          <w:tcPr>
            <w:tcW w:w="3051" w:type="dxa"/>
            <w:vAlign w:val="center"/>
          </w:tcPr>
          <w:p w14:paraId="11632C99" w14:textId="77777777" w:rsidR="001F14F1" w:rsidRPr="00664786" w:rsidRDefault="001F14F1" w:rsidP="00A70BB1">
            <w:pPr>
              <w:autoSpaceDE w:val="0"/>
              <w:autoSpaceDN w:val="0"/>
              <w:adjustRightInd w:val="0"/>
              <w:spacing w:line="360" w:lineRule="auto"/>
              <w:jc w:val="center"/>
              <w:rPr>
                <w:sz w:val="22"/>
                <w:szCs w:val="22"/>
              </w:rPr>
            </w:pPr>
            <w:r w:rsidRPr="00664786">
              <w:rPr>
                <w:sz w:val="22"/>
                <w:szCs w:val="22"/>
              </w:rPr>
              <w:t>Global Average Pooling</w:t>
            </w:r>
          </w:p>
        </w:tc>
      </w:tr>
      <w:tr w:rsidR="001F14F1" w:rsidRPr="002C4C91" w14:paraId="28049BA4" w14:textId="77777777" w:rsidTr="000865C5">
        <w:trPr>
          <w:trHeight w:val="385"/>
          <w:jc w:val="center"/>
        </w:trPr>
        <w:tc>
          <w:tcPr>
            <w:tcW w:w="4011" w:type="dxa"/>
            <w:vAlign w:val="center"/>
          </w:tcPr>
          <w:p w14:paraId="72BBE011" w14:textId="77777777" w:rsidR="001F14F1" w:rsidRPr="002C4C91" w:rsidRDefault="001F14F1" w:rsidP="00A70BB1">
            <w:pPr>
              <w:autoSpaceDE w:val="0"/>
              <w:autoSpaceDN w:val="0"/>
              <w:adjustRightInd w:val="0"/>
              <w:spacing w:line="360" w:lineRule="auto"/>
              <w:jc w:val="center"/>
              <w:rPr>
                <w:sz w:val="22"/>
                <w:szCs w:val="22"/>
                <w:lang w:val="en-GB"/>
              </w:rPr>
            </w:pPr>
            <w:r w:rsidRPr="00664786">
              <w:rPr>
                <w:sz w:val="22"/>
                <w:szCs w:val="22"/>
                <w:lang w:val="en-GB"/>
              </w:rPr>
              <w:t>Model Structure</w:t>
            </w:r>
          </w:p>
        </w:tc>
        <w:tc>
          <w:tcPr>
            <w:tcW w:w="3051" w:type="dxa"/>
            <w:vAlign w:val="center"/>
          </w:tcPr>
          <w:p w14:paraId="2C8FE9AF" w14:textId="77777777" w:rsidR="001F14F1" w:rsidRPr="002C4C91" w:rsidRDefault="001F14F1" w:rsidP="00A70BB1">
            <w:pPr>
              <w:autoSpaceDE w:val="0"/>
              <w:autoSpaceDN w:val="0"/>
              <w:adjustRightInd w:val="0"/>
              <w:spacing w:line="360" w:lineRule="auto"/>
              <w:jc w:val="center"/>
              <w:rPr>
                <w:sz w:val="22"/>
                <w:szCs w:val="22"/>
                <w:lang w:val="en-GB"/>
              </w:rPr>
            </w:pPr>
            <w:r w:rsidRPr="00664786">
              <w:rPr>
                <w:sz w:val="22"/>
                <w:szCs w:val="22"/>
                <w:lang w:val="en-GB"/>
              </w:rPr>
              <w:t xml:space="preserve">RPN </w:t>
            </w:r>
            <w:r>
              <w:rPr>
                <w:sz w:val="22"/>
                <w:szCs w:val="22"/>
                <w:lang w:val="en-GB"/>
              </w:rPr>
              <w:t xml:space="preserve">- </w:t>
            </w:r>
            <w:r w:rsidRPr="00664786">
              <w:rPr>
                <w:sz w:val="22"/>
                <w:szCs w:val="22"/>
                <w:lang w:val="en-GB"/>
              </w:rPr>
              <w:t>MaskHead</w:t>
            </w:r>
          </w:p>
        </w:tc>
      </w:tr>
      <w:tr w:rsidR="001F14F1" w:rsidRPr="002C4C91" w14:paraId="533D57CF" w14:textId="77777777" w:rsidTr="000865C5">
        <w:trPr>
          <w:trHeight w:val="385"/>
          <w:jc w:val="center"/>
        </w:trPr>
        <w:tc>
          <w:tcPr>
            <w:tcW w:w="4011" w:type="dxa"/>
            <w:vAlign w:val="center"/>
          </w:tcPr>
          <w:p w14:paraId="53D3BDD7" w14:textId="77777777" w:rsidR="001F14F1" w:rsidRPr="002C4C91" w:rsidRDefault="001F14F1" w:rsidP="00A70BB1">
            <w:pPr>
              <w:autoSpaceDE w:val="0"/>
              <w:autoSpaceDN w:val="0"/>
              <w:adjustRightInd w:val="0"/>
              <w:spacing w:line="360" w:lineRule="auto"/>
              <w:jc w:val="center"/>
              <w:rPr>
                <w:sz w:val="22"/>
                <w:szCs w:val="22"/>
              </w:rPr>
            </w:pPr>
            <w:r w:rsidRPr="00664786">
              <w:rPr>
                <w:sz w:val="22"/>
                <w:szCs w:val="22"/>
              </w:rPr>
              <w:t>Optimization Algorithm</w:t>
            </w:r>
          </w:p>
        </w:tc>
        <w:tc>
          <w:tcPr>
            <w:tcW w:w="3051" w:type="dxa"/>
            <w:vAlign w:val="center"/>
          </w:tcPr>
          <w:p w14:paraId="7D26C415" w14:textId="77777777" w:rsidR="001F14F1" w:rsidRPr="002C4C91" w:rsidRDefault="001F14F1" w:rsidP="00A70BB1">
            <w:pPr>
              <w:autoSpaceDE w:val="0"/>
              <w:autoSpaceDN w:val="0"/>
              <w:adjustRightInd w:val="0"/>
              <w:spacing w:line="360" w:lineRule="auto"/>
              <w:jc w:val="center"/>
              <w:rPr>
                <w:sz w:val="22"/>
                <w:szCs w:val="22"/>
                <w:lang w:val="en-GB"/>
              </w:rPr>
            </w:pPr>
            <w:r w:rsidRPr="00664786">
              <w:rPr>
                <w:sz w:val="22"/>
                <w:szCs w:val="22"/>
              </w:rPr>
              <w:t>SGD</w:t>
            </w:r>
          </w:p>
        </w:tc>
      </w:tr>
      <w:tr w:rsidR="001F14F1" w:rsidRPr="002C4C91" w14:paraId="1210EF70" w14:textId="77777777" w:rsidTr="000865C5">
        <w:trPr>
          <w:trHeight w:val="385"/>
          <w:jc w:val="center"/>
        </w:trPr>
        <w:tc>
          <w:tcPr>
            <w:tcW w:w="4011" w:type="dxa"/>
            <w:vAlign w:val="center"/>
          </w:tcPr>
          <w:p w14:paraId="735E758A" w14:textId="77777777" w:rsidR="001F14F1" w:rsidRPr="00664786" w:rsidRDefault="001F14F1" w:rsidP="00A70BB1">
            <w:pPr>
              <w:autoSpaceDE w:val="0"/>
              <w:autoSpaceDN w:val="0"/>
              <w:adjustRightInd w:val="0"/>
              <w:spacing w:line="360" w:lineRule="auto"/>
              <w:jc w:val="center"/>
              <w:rPr>
                <w:sz w:val="22"/>
                <w:szCs w:val="22"/>
              </w:rPr>
            </w:pPr>
            <w:r>
              <w:rPr>
                <w:sz w:val="22"/>
                <w:szCs w:val="22"/>
              </w:rPr>
              <w:t>Batch size</w:t>
            </w:r>
          </w:p>
        </w:tc>
        <w:tc>
          <w:tcPr>
            <w:tcW w:w="3051" w:type="dxa"/>
            <w:vAlign w:val="center"/>
          </w:tcPr>
          <w:p w14:paraId="09D02B11" w14:textId="77777777" w:rsidR="001F14F1" w:rsidRPr="00664786" w:rsidRDefault="001F14F1" w:rsidP="00A70BB1">
            <w:pPr>
              <w:autoSpaceDE w:val="0"/>
              <w:autoSpaceDN w:val="0"/>
              <w:adjustRightInd w:val="0"/>
              <w:spacing w:line="360" w:lineRule="auto"/>
              <w:jc w:val="center"/>
              <w:rPr>
                <w:sz w:val="22"/>
                <w:szCs w:val="22"/>
              </w:rPr>
            </w:pPr>
            <w:r>
              <w:rPr>
                <w:sz w:val="22"/>
                <w:szCs w:val="22"/>
              </w:rPr>
              <w:t>16</w:t>
            </w:r>
          </w:p>
        </w:tc>
      </w:tr>
      <w:tr w:rsidR="001F14F1" w:rsidRPr="002C4C91" w14:paraId="18DF3A49" w14:textId="77777777" w:rsidTr="000865C5">
        <w:trPr>
          <w:trHeight w:val="385"/>
          <w:jc w:val="center"/>
        </w:trPr>
        <w:tc>
          <w:tcPr>
            <w:tcW w:w="4011" w:type="dxa"/>
            <w:vAlign w:val="center"/>
          </w:tcPr>
          <w:p w14:paraId="2EBE615F" w14:textId="77777777" w:rsidR="001F14F1" w:rsidRPr="00664786" w:rsidRDefault="001F14F1" w:rsidP="00A70BB1">
            <w:pPr>
              <w:autoSpaceDE w:val="0"/>
              <w:autoSpaceDN w:val="0"/>
              <w:adjustRightInd w:val="0"/>
              <w:spacing w:line="360" w:lineRule="auto"/>
              <w:jc w:val="center"/>
              <w:rPr>
                <w:sz w:val="22"/>
                <w:szCs w:val="22"/>
              </w:rPr>
            </w:pPr>
            <w:r w:rsidRPr="00AF6443">
              <w:rPr>
                <w:sz w:val="22"/>
                <w:szCs w:val="22"/>
              </w:rPr>
              <w:t>Number of Epochs</w:t>
            </w:r>
          </w:p>
        </w:tc>
        <w:tc>
          <w:tcPr>
            <w:tcW w:w="3051" w:type="dxa"/>
            <w:vAlign w:val="center"/>
          </w:tcPr>
          <w:p w14:paraId="58AA5081" w14:textId="77777777" w:rsidR="001F14F1" w:rsidRPr="00664786" w:rsidRDefault="001F14F1" w:rsidP="00A70BB1">
            <w:pPr>
              <w:autoSpaceDE w:val="0"/>
              <w:autoSpaceDN w:val="0"/>
              <w:adjustRightInd w:val="0"/>
              <w:spacing w:line="360" w:lineRule="auto"/>
              <w:jc w:val="center"/>
              <w:rPr>
                <w:sz w:val="22"/>
                <w:szCs w:val="22"/>
              </w:rPr>
            </w:pPr>
            <w:r>
              <w:rPr>
                <w:sz w:val="22"/>
                <w:szCs w:val="22"/>
              </w:rPr>
              <w:t>50</w:t>
            </w:r>
          </w:p>
        </w:tc>
      </w:tr>
      <w:tr w:rsidR="001F14F1" w:rsidRPr="002C4C91" w14:paraId="174B9928" w14:textId="77777777" w:rsidTr="000865C5">
        <w:trPr>
          <w:trHeight w:val="385"/>
          <w:jc w:val="center"/>
        </w:trPr>
        <w:tc>
          <w:tcPr>
            <w:tcW w:w="4011" w:type="dxa"/>
            <w:vAlign w:val="center"/>
          </w:tcPr>
          <w:p w14:paraId="46CBB8B1" w14:textId="77777777" w:rsidR="001F14F1" w:rsidRPr="00AF6443" w:rsidRDefault="001F14F1" w:rsidP="00A70BB1">
            <w:pPr>
              <w:autoSpaceDE w:val="0"/>
              <w:autoSpaceDN w:val="0"/>
              <w:adjustRightInd w:val="0"/>
              <w:spacing w:line="360" w:lineRule="auto"/>
              <w:jc w:val="center"/>
              <w:rPr>
                <w:sz w:val="22"/>
                <w:szCs w:val="22"/>
              </w:rPr>
            </w:pPr>
            <w:r w:rsidRPr="002C4C91">
              <w:rPr>
                <w:sz w:val="22"/>
                <w:szCs w:val="22"/>
              </w:rPr>
              <w:t>Learning rate</w:t>
            </w:r>
          </w:p>
        </w:tc>
        <w:tc>
          <w:tcPr>
            <w:tcW w:w="3051" w:type="dxa"/>
            <w:vAlign w:val="center"/>
          </w:tcPr>
          <w:p w14:paraId="107944A8" w14:textId="77777777" w:rsidR="001F14F1" w:rsidRDefault="001F14F1" w:rsidP="00A70BB1">
            <w:pPr>
              <w:autoSpaceDE w:val="0"/>
              <w:autoSpaceDN w:val="0"/>
              <w:adjustRightInd w:val="0"/>
              <w:spacing w:line="360" w:lineRule="auto"/>
              <w:jc w:val="center"/>
              <w:rPr>
                <w:sz w:val="22"/>
                <w:szCs w:val="22"/>
              </w:rPr>
            </w:pPr>
            <w:r w:rsidRPr="00AF6443">
              <w:rPr>
                <w:sz w:val="22"/>
                <w:szCs w:val="22"/>
              </w:rPr>
              <w:t>0.001</w:t>
            </w:r>
          </w:p>
        </w:tc>
      </w:tr>
      <w:tr w:rsidR="001F14F1" w:rsidRPr="002C4C91" w14:paraId="224E1EB6" w14:textId="77777777" w:rsidTr="000865C5">
        <w:trPr>
          <w:trHeight w:val="385"/>
          <w:jc w:val="center"/>
        </w:trPr>
        <w:tc>
          <w:tcPr>
            <w:tcW w:w="4011" w:type="dxa"/>
            <w:vAlign w:val="center"/>
          </w:tcPr>
          <w:p w14:paraId="4A3F48E1" w14:textId="77777777" w:rsidR="001F14F1" w:rsidRPr="00AF6443" w:rsidRDefault="001F14F1" w:rsidP="00A70BB1">
            <w:pPr>
              <w:autoSpaceDE w:val="0"/>
              <w:autoSpaceDN w:val="0"/>
              <w:adjustRightInd w:val="0"/>
              <w:spacing w:line="360" w:lineRule="auto"/>
              <w:jc w:val="center"/>
              <w:rPr>
                <w:sz w:val="22"/>
                <w:szCs w:val="22"/>
              </w:rPr>
            </w:pPr>
            <w:r w:rsidRPr="007F2D97">
              <w:rPr>
                <w:sz w:val="22"/>
                <w:szCs w:val="22"/>
              </w:rPr>
              <w:t>Momentum</w:t>
            </w:r>
          </w:p>
        </w:tc>
        <w:tc>
          <w:tcPr>
            <w:tcW w:w="3051" w:type="dxa"/>
            <w:vAlign w:val="center"/>
          </w:tcPr>
          <w:p w14:paraId="78DBC62A" w14:textId="77777777" w:rsidR="001F14F1" w:rsidRDefault="001F14F1" w:rsidP="00A70BB1">
            <w:pPr>
              <w:autoSpaceDE w:val="0"/>
              <w:autoSpaceDN w:val="0"/>
              <w:adjustRightInd w:val="0"/>
              <w:spacing w:line="360" w:lineRule="auto"/>
              <w:jc w:val="center"/>
              <w:rPr>
                <w:sz w:val="22"/>
                <w:szCs w:val="22"/>
              </w:rPr>
            </w:pPr>
            <w:r>
              <w:rPr>
                <w:sz w:val="22"/>
                <w:szCs w:val="22"/>
              </w:rPr>
              <w:t>0.9</w:t>
            </w:r>
          </w:p>
        </w:tc>
      </w:tr>
      <w:tr w:rsidR="001F14F1" w:rsidRPr="002C4C91" w14:paraId="45FB864C" w14:textId="77777777" w:rsidTr="000865C5">
        <w:trPr>
          <w:trHeight w:val="385"/>
          <w:jc w:val="center"/>
        </w:trPr>
        <w:tc>
          <w:tcPr>
            <w:tcW w:w="4011" w:type="dxa"/>
            <w:vAlign w:val="center"/>
          </w:tcPr>
          <w:p w14:paraId="29FD03DC" w14:textId="77777777" w:rsidR="001F14F1" w:rsidRPr="007F2D97" w:rsidRDefault="001F14F1" w:rsidP="00A70BB1">
            <w:pPr>
              <w:autoSpaceDE w:val="0"/>
              <w:autoSpaceDN w:val="0"/>
              <w:adjustRightInd w:val="0"/>
              <w:spacing w:line="360" w:lineRule="auto"/>
              <w:jc w:val="center"/>
              <w:rPr>
                <w:sz w:val="22"/>
                <w:szCs w:val="22"/>
              </w:rPr>
            </w:pPr>
            <w:r w:rsidRPr="002C4C91">
              <w:rPr>
                <w:sz w:val="22"/>
                <w:szCs w:val="22"/>
              </w:rPr>
              <w:t>Weight decay</w:t>
            </w:r>
          </w:p>
        </w:tc>
        <w:tc>
          <w:tcPr>
            <w:tcW w:w="3051" w:type="dxa"/>
            <w:vAlign w:val="center"/>
          </w:tcPr>
          <w:p w14:paraId="6A89DD4B" w14:textId="77777777" w:rsidR="001F14F1" w:rsidRDefault="001F14F1" w:rsidP="00A70BB1">
            <w:pPr>
              <w:autoSpaceDE w:val="0"/>
              <w:autoSpaceDN w:val="0"/>
              <w:adjustRightInd w:val="0"/>
              <w:spacing w:line="360" w:lineRule="auto"/>
              <w:jc w:val="center"/>
              <w:rPr>
                <w:sz w:val="22"/>
                <w:szCs w:val="22"/>
              </w:rPr>
            </w:pPr>
            <w:r w:rsidRPr="00E37E6D">
              <w:rPr>
                <w:sz w:val="22"/>
                <w:szCs w:val="22"/>
                <w:lang w:val="en-GB"/>
              </w:rPr>
              <w:t>0.0005</w:t>
            </w:r>
          </w:p>
        </w:tc>
      </w:tr>
      <w:tr w:rsidR="001F14F1" w:rsidRPr="002C4C91" w14:paraId="63511370" w14:textId="77777777" w:rsidTr="000865C5">
        <w:trPr>
          <w:trHeight w:val="385"/>
          <w:jc w:val="center"/>
        </w:trPr>
        <w:tc>
          <w:tcPr>
            <w:tcW w:w="4011" w:type="dxa"/>
            <w:vAlign w:val="center"/>
          </w:tcPr>
          <w:p w14:paraId="5D5BFBB5" w14:textId="77777777" w:rsidR="001F14F1" w:rsidRPr="00E37E6D" w:rsidRDefault="001F14F1" w:rsidP="00A70BB1">
            <w:pPr>
              <w:autoSpaceDE w:val="0"/>
              <w:autoSpaceDN w:val="0"/>
              <w:adjustRightInd w:val="0"/>
              <w:spacing w:line="360" w:lineRule="auto"/>
              <w:jc w:val="center"/>
              <w:rPr>
                <w:sz w:val="22"/>
                <w:szCs w:val="22"/>
              </w:rPr>
            </w:pPr>
            <w:r w:rsidRPr="002C4C91">
              <w:rPr>
                <w:sz w:val="22"/>
                <w:szCs w:val="22"/>
              </w:rPr>
              <w:t>Image resize mode</w:t>
            </w:r>
          </w:p>
        </w:tc>
        <w:tc>
          <w:tcPr>
            <w:tcW w:w="3051" w:type="dxa"/>
            <w:vAlign w:val="center"/>
          </w:tcPr>
          <w:p w14:paraId="2CD43063" w14:textId="77777777" w:rsidR="001F14F1" w:rsidRPr="00E37E6D" w:rsidRDefault="001F14F1" w:rsidP="00A70BB1">
            <w:pPr>
              <w:autoSpaceDE w:val="0"/>
              <w:autoSpaceDN w:val="0"/>
              <w:adjustRightInd w:val="0"/>
              <w:spacing w:line="360" w:lineRule="auto"/>
              <w:jc w:val="center"/>
              <w:rPr>
                <w:sz w:val="22"/>
                <w:szCs w:val="22"/>
                <w:lang w:val="en-GB"/>
              </w:rPr>
            </w:pPr>
            <w:r w:rsidRPr="00E37E6D">
              <w:rPr>
                <w:sz w:val="22"/>
                <w:szCs w:val="22"/>
              </w:rPr>
              <w:t>Square</w:t>
            </w:r>
            <w:r>
              <w:rPr>
                <w:sz w:val="22"/>
                <w:szCs w:val="22"/>
              </w:rPr>
              <w:t xml:space="preserve"> (240x240)</w:t>
            </w:r>
          </w:p>
        </w:tc>
      </w:tr>
      <w:tr w:rsidR="001F14F1" w:rsidRPr="002C4C91" w14:paraId="6636192A" w14:textId="77777777" w:rsidTr="000865C5">
        <w:trPr>
          <w:trHeight w:val="385"/>
          <w:jc w:val="center"/>
        </w:trPr>
        <w:tc>
          <w:tcPr>
            <w:tcW w:w="4011" w:type="dxa"/>
            <w:vAlign w:val="center"/>
          </w:tcPr>
          <w:p w14:paraId="3863A8D9" w14:textId="77777777" w:rsidR="001F14F1" w:rsidRPr="002C4C91" w:rsidRDefault="001F14F1" w:rsidP="00A70BB1">
            <w:pPr>
              <w:autoSpaceDE w:val="0"/>
              <w:autoSpaceDN w:val="0"/>
              <w:adjustRightInd w:val="0"/>
              <w:spacing w:line="360" w:lineRule="auto"/>
              <w:jc w:val="center"/>
              <w:rPr>
                <w:sz w:val="22"/>
                <w:szCs w:val="22"/>
                <w:lang w:val="en-GB"/>
              </w:rPr>
            </w:pPr>
            <w:r w:rsidRPr="002C4C91">
              <w:rPr>
                <w:sz w:val="22"/>
                <w:szCs w:val="22"/>
              </w:rPr>
              <w:t>Image channel count</w:t>
            </w:r>
          </w:p>
        </w:tc>
        <w:tc>
          <w:tcPr>
            <w:tcW w:w="3051" w:type="dxa"/>
            <w:vAlign w:val="center"/>
          </w:tcPr>
          <w:p w14:paraId="62515BA8" w14:textId="77777777" w:rsidR="001F14F1" w:rsidRPr="002C4C91" w:rsidRDefault="001F14F1" w:rsidP="00A70BB1">
            <w:pPr>
              <w:autoSpaceDE w:val="0"/>
              <w:autoSpaceDN w:val="0"/>
              <w:adjustRightInd w:val="0"/>
              <w:spacing w:line="360" w:lineRule="auto"/>
              <w:jc w:val="center"/>
              <w:rPr>
                <w:sz w:val="22"/>
                <w:szCs w:val="22"/>
                <w:lang w:val="en-GB"/>
              </w:rPr>
            </w:pPr>
            <w:r>
              <w:rPr>
                <w:sz w:val="22"/>
                <w:szCs w:val="22"/>
                <w:lang w:val="en-GB"/>
              </w:rPr>
              <w:t>4 (RGB + NIR)</w:t>
            </w:r>
          </w:p>
        </w:tc>
      </w:tr>
      <w:tr w:rsidR="001F14F1" w:rsidRPr="002C4C91" w14:paraId="223CA9E1" w14:textId="77777777" w:rsidTr="000865C5">
        <w:trPr>
          <w:trHeight w:val="385"/>
          <w:jc w:val="center"/>
        </w:trPr>
        <w:tc>
          <w:tcPr>
            <w:tcW w:w="4011" w:type="dxa"/>
            <w:vAlign w:val="center"/>
          </w:tcPr>
          <w:p w14:paraId="447057FE" w14:textId="77777777" w:rsidR="001F14F1" w:rsidRPr="002C4C91" w:rsidRDefault="001F14F1" w:rsidP="00A70BB1">
            <w:pPr>
              <w:autoSpaceDE w:val="0"/>
              <w:autoSpaceDN w:val="0"/>
              <w:adjustRightInd w:val="0"/>
              <w:spacing w:line="360" w:lineRule="auto"/>
              <w:jc w:val="center"/>
              <w:rPr>
                <w:sz w:val="22"/>
                <w:szCs w:val="22"/>
                <w:lang w:val="en-GB"/>
              </w:rPr>
            </w:pPr>
            <w:r w:rsidRPr="002C4C91">
              <w:rPr>
                <w:sz w:val="22"/>
                <w:szCs w:val="22"/>
              </w:rPr>
              <w:t>Train ROIs per image</w:t>
            </w:r>
          </w:p>
        </w:tc>
        <w:tc>
          <w:tcPr>
            <w:tcW w:w="3051" w:type="dxa"/>
            <w:vAlign w:val="center"/>
          </w:tcPr>
          <w:p w14:paraId="24EC8F28" w14:textId="77777777" w:rsidR="001F14F1" w:rsidRPr="002C4C91" w:rsidRDefault="001F14F1" w:rsidP="00A70BB1">
            <w:pPr>
              <w:autoSpaceDE w:val="0"/>
              <w:autoSpaceDN w:val="0"/>
              <w:adjustRightInd w:val="0"/>
              <w:spacing w:line="360" w:lineRule="auto"/>
              <w:jc w:val="center"/>
              <w:rPr>
                <w:sz w:val="22"/>
                <w:szCs w:val="22"/>
                <w:lang w:val="en-GB"/>
              </w:rPr>
            </w:pPr>
            <w:r>
              <w:rPr>
                <w:sz w:val="22"/>
                <w:szCs w:val="22"/>
                <w:lang w:val="en-GB"/>
              </w:rPr>
              <w:t>390</w:t>
            </w:r>
          </w:p>
        </w:tc>
      </w:tr>
      <w:bookmarkEnd w:id="54"/>
    </w:tbl>
    <w:p w14:paraId="0C4DE6FF" w14:textId="77777777" w:rsidR="001F14F1" w:rsidRPr="00D03ED1" w:rsidRDefault="001F14F1" w:rsidP="001F14F1">
      <w:pPr>
        <w:autoSpaceDE w:val="0"/>
        <w:autoSpaceDN w:val="0"/>
        <w:adjustRightInd w:val="0"/>
        <w:spacing w:line="360" w:lineRule="auto"/>
        <w:jc w:val="both"/>
        <w:rPr>
          <w:lang w:val="en-GB"/>
        </w:rPr>
      </w:pPr>
    </w:p>
    <w:p w14:paraId="23A37857" w14:textId="77777777" w:rsidR="001F14F1"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505944">
        <w:rPr>
          <w:rFonts w:ascii="Times New Roman" w:hAnsi="Times New Roman" w:cs="Times New Roman"/>
          <w:sz w:val="24"/>
          <w:szCs w:val="24"/>
          <w:lang w:val="en-GB"/>
        </w:rPr>
        <w:lastRenderedPageBreak/>
        <w:t xml:space="preserve">U-Net is a model for image segmentation that was first introduced by </w:t>
      </w:r>
      <w:r w:rsidRPr="00505944">
        <w:rPr>
          <w:rFonts w:ascii="Times New Roman" w:hAnsi="Times New Roman" w:cs="Times New Roman"/>
          <w:sz w:val="24"/>
          <w:szCs w:val="24"/>
        </w:rPr>
        <w:fldChar w:fldCharType="begin"/>
      </w:r>
      <w:r w:rsidRPr="00505944">
        <w:rPr>
          <w:rFonts w:ascii="Times New Roman" w:hAnsi="Times New Roman" w:cs="Times New Roman"/>
          <w:sz w:val="24"/>
          <w:szCs w:val="24"/>
          <w:lang w:val="en-GB"/>
        </w:rPr>
        <w:instrText xml:space="preserve"> ADDIN ZOTERO_ITEM CSL_CITATION {"citationID":"NHEcLRzP","properties":{"formattedCitation":"[39]","plainCitation":"[39]","noteIndex":0},"citationItems":[{"id":2041,"uris":["http://zotero.org/users/9822360/items/9AFBBKH7"],"itemData":{"id":2041,"type":"paper-conference","event-title":"Medical Image Computing and Computer-Assisted Intervention–MICCAI 2015: 18th International Conference, Munich, Germany, October 5-9, 2015, Proceedings, Part III 18","ISBN":"3-319-24573-2","page":"234-241","publisher":"Springer","title":"U-net: Convolutional networks for biomedical image segmentation","author":[{"family":"Ronneberger","given":"Olaf"},{"family":"Fischer","given":"Philipp"},{"family":"Brox","given":"Thomas"}],"issued":{"date-parts":[["2015"]]}}}],"schema":"https://github.com/citation-style-language/schema/raw/master/csl-citation.json"} </w:instrText>
      </w:r>
      <w:r w:rsidRPr="00505944">
        <w:rPr>
          <w:rFonts w:ascii="Times New Roman" w:hAnsi="Times New Roman" w:cs="Times New Roman"/>
          <w:sz w:val="24"/>
          <w:szCs w:val="24"/>
        </w:rPr>
        <w:fldChar w:fldCharType="separate"/>
      </w:r>
      <w:r w:rsidRPr="00505944">
        <w:rPr>
          <w:rFonts w:ascii="Times New Roman" w:hAnsi="Times New Roman" w:cs="Times New Roman"/>
          <w:sz w:val="24"/>
          <w:szCs w:val="24"/>
          <w:lang w:val="en-GB"/>
        </w:rPr>
        <w:t>[39]</w:t>
      </w:r>
      <w:r w:rsidRPr="00505944">
        <w:rPr>
          <w:rFonts w:ascii="Times New Roman" w:hAnsi="Times New Roman" w:cs="Times New Roman"/>
          <w:sz w:val="24"/>
          <w:szCs w:val="24"/>
        </w:rPr>
        <w:fldChar w:fldCharType="end"/>
      </w:r>
      <w:r w:rsidRPr="00505944">
        <w:rPr>
          <w:rFonts w:ascii="Times New Roman" w:hAnsi="Times New Roman" w:cs="Times New Roman"/>
          <w:sz w:val="24"/>
          <w:szCs w:val="24"/>
          <w:lang w:val="en-GB"/>
        </w:rPr>
        <w:t xml:space="preserve">. The U-Net architecture consists of two main parts, namely an encoder part and a decoder part. The encoder part is responsible for feature extraction from the input image, while the decoder part is responsible for reconstructing the segmented image. The encoder part of U-Net is a deep convolutional neural network that uses a series of pooling and max pooling layers that both enable feature extraction from the input image. </w:t>
      </w:r>
      <w:bookmarkStart w:id="55" w:name="_Hlk163901793"/>
      <w:r w:rsidRPr="00505944">
        <w:rPr>
          <w:rFonts w:ascii="Times New Roman" w:hAnsi="Times New Roman" w:cs="Times New Roman"/>
          <w:sz w:val="24"/>
          <w:szCs w:val="24"/>
          <w:lang w:val="en-GB"/>
        </w:rPr>
        <w:t xml:space="preserve">The hyperparameters of the U-Net model used during the training are shown in Table 4. A batch size of 16 with an initial learning rate of 0.001 was used during model training. </w:t>
      </w:r>
      <w:bookmarkEnd w:id="55"/>
      <w:r w:rsidRPr="00505944">
        <w:rPr>
          <w:rFonts w:ascii="Times New Roman" w:hAnsi="Times New Roman" w:cs="Times New Roman"/>
          <w:sz w:val="24"/>
          <w:szCs w:val="24"/>
          <w:lang w:val="en-GB"/>
        </w:rPr>
        <w:t xml:space="preserve">The encoder stage starts with the definition of a feature map of fixed size, in this study having used training subimages of size 240x240x3. These passing through a series of convolution layers (3×3 unpadded) </w:t>
      </w:r>
      <w:r w:rsidRPr="00505944">
        <w:rPr>
          <w:rFonts w:ascii="Times New Roman" w:hAnsi="Times New Roman" w:cs="Times New Roman"/>
          <w:sz w:val="24"/>
          <w:szCs w:val="24"/>
        </w:rPr>
        <w:fldChar w:fldCharType="begin"/>
      </w:r>
      <w:r w:rsidRPr="00505944">
        <w:rPr>
          <w:rFonts w:ascii="Times New Roman" w:hAnsi="Times New Roman" w:cs="Times New Roman"/>
          <w:sz w:val="24"/>
          <w:szCs w:val="24"/>
          <w:lang w:val="en-GB"/>
        </w:rPr>
        <w:instrText xml:space="preserve"> ADDIN ZOTERO_ITEM CSL_CITATION {"citationID":"ILVNfFao","properties":{"formattedCitation":"[40]","plainCitation":"[40]","noteIndex":0},"citationItems":[{"id":2042,"uris":["http://zotero.org/users/9822360/items/D5IKW2QY"],"itemData":{"id":2042,"type":"paper-conference","event-title":"Proceedings of the IEEE conference on computer vision and pattern recognition","page":"3431-3440","title":"Fully convolutional networks for semantic segmentation","author":[{"family":"Long","given":"Jonathan"},{"family":"Shelhamer","given":"Evan"},{"family":"Darrell","given":"Trevor"}],"issued":{"date-parts":[["2015"]]}}}],"schema":"https://github.com/citation-style-language/schema/raw/master/csl-citation.json"} </w:instrText>
      </w:r>
      <w:r w:rsidRPr="00505944">
        <w:rPr>
          <w:rFonts w:ascii="Times New Roman" w:hAnsi="Times New Roman" w:cs="Times New Roman"/>
          <w:sz w:val="24"/>
          <w:szCs w:val="24"/>
        </w:rPr>
        <w:fldChar w:fldCharType="separate"/>
      </w:r>
      <w:r w:rsidRPr="00505944">
        <w:rPr>
          <w:rFonts w:ascii="Times New Roman" w:hAnsi="Times New Roman" w:cs="Times New Roman"/>
          <w:sz w:val="24"/>
          <w:szCs w:val="24"/>
          <w:lang w:val="en-GB"/>
        </w:rPr>
        <w:t>[40]</w:t>
      </w:r>
      <w:r w:rsidRPr="00505944">
        <w:rPr>
          <w:rFonts w:ascii="Times New Roman" w:hAnsi="Times New Roman" w:cs="Times New Roman"/>
          <w:sz w:val="24"/>
          <w:szCs w:val="24"/>
        </w:rPr>
        <w:fldChar w:fldCharType="end"/>
      </w:r>
      <w:r w:rsidRPr="00505944">
        <w:rPr>
          <w:rFonts w:ascii="Times New Roman" w:hAnsi="Times New Roman" w:cs="Times New Roman"/>
          <w:sz w:val="24"/>
          <w:szCs w:val="24"/>
          <w:lang w:val="en-GB"/>
        </w:rPr>
        <w:t>, a batch normalization layer (BatchNorm)</w:t>
      </w:r>
      <w:r w:rsidRPr="00505944">
        <w:rPr>
          <w:rFonts w:ascii="Times New Roman" w:hAnsi="Times New Roman" w:cs="Times New Roman"/>
          <w:sz w:val="24"/>
          <w:szCs w:val="24"/>
        </w:rPr>
        <w:fldChar w:fldCharType="begin"/>
      </w:r>
      <w:r w:rsidRPr="00505944">
        <w:rPr>
          <w:rFonts w:ascii="Times New Roman" w:hAnsi="Times New Roman" w:cs="Times New Roman"/>
          <w:sz w:val="24"/>
          <w:szCs w:val="24"/>
          <w:lang w:val="en-GB"/>
        </w:rPr>
        <w:instrText xml:space="preserve"> ADDIN ZOTERO_ITEM CSL_CITATION {"citationID":"4cFomjNb","properties":{"formattedCitation":"[41]","plainCitation":"[41]","noteIndex":0},"citationItems":[{"id":2043,"uris":["http://zotero.org/users/9822360/items/VRE6TNW2"],"itemData":{"id":2043,"type":"paper-conference","event-title":"International conference on machine learning","page":"448-456","publisher":"pmlr","title":"Batch normalization: Accelerating deep network training by reducing internal covariate shift","author":[{"family":"Ioffe","given":"Sergey"},{"family":"Szegedy","given":"Christian"}],"issued":{"date-parts":[["2015"]]}}}],"schema":"https://github.com/citation-style-language/schema/raw/master/csl-citation.json"} </w:instrText>
      </w:r>
      <w:r w:rsidRPr="00505944">
        <w:rPr>
          <w:rFonts w:ascii="Times New Roman" w:hAnsi="Times New Roman" w:cs="Times New Roman"/>
          <w:sz w:val="24"/>
          <w:szCs w:val="24"/>
        </w:rPr>
        <w:fldChar w:fldCharType="separate"/>
      </w:r>
      <w:r w:rsidRPr="00505944">
        <w:rPr>
          <w:rFonts w:ascii="Times New Roman" w:hAnsi="Times New Roman" w:cs="Times New Roman"/>
          <w:sz w:val="24"/>
          <w:szCs w:val="24"/>
          <w:lang w:val="en-GB"/>
        </w:rPr>
        <w:t>[41]</w:t>
      </w:r>
      <w:r w:rsidRPr="00505944">
        <w:rPr>
          <w:rFonts w:ascii="Times New Roman" w:hAnsi="Times New Roman" w:cs="Times New Roman"/>
          <w:sz w:val="24"/>
          <w:szCs w:val="24"/>
        </w:rPr>
        <w:fldChar w:fldCharType="end"/>
      </w:r>
      <w:r w:rsidRPr="00505944">
        <w:rPr>
          <w:rFonts w:ascii="Times New Roman" w:hAnsi="Times New Roman" w:cs="Times New Roman"/>
          <w:sz w:val="24"/>
          <w:szCs w:val="24"/>
          <w:lang w:val="en-GB"/>
        </w:rPr>
        <w:t xml:space="preserve"> and pooling layers and to these are added max pooling layers of type 2×2 that are used to reduce the image size and number of parameters creating a feature map of size 120x120x16. Each convolution layer then applies a filter to the feature map and progressively produces smaller feature maps until the size is 15x15x64, at which point the feature map is output to the decoder architecture layer. The decoder part of U-Net is an inverted convolutional neural network that starts by applying a series of convolution layers to the feature map defined as upsampling and concatenation to reconstruct the segmented image. The size of the feature map is doubled with each convolution layer providing as output a segmented image of size 240x240x3. The concatenation layers in the decoder part of U-Net combine the features extracted from the encoder part with the features extracted from the decoder part. All convolutional and deconvolutional layers are followed by an activation function ReLU defined Rectified Linear Unit, except for the 1 × 1 convolutional layer at the last, which predicts class probability. In this study, categorical cross entropy was used as a loss function for training the model. This function measures the difference between the predicted probability distribution and the true labels for each pixel. The Softmax function was used to transform the final feature map into probabilities, which allows obtaining a probability distribution over all classes for each pixel.</w:t>
      </w:r>
    </w:p>
    <w:p w14:paraId="197BBABB" w14:textId="77777777" w:rsidR="00EE70EC" w:rsidRDefault="00EE70EC" w:rsidP="001F14F1">
      <w:pPr>
        <w:autoSpaceDE w:val="0"/>
        <w:autoSpaceDN w:val="0"/>
        <w:adjustRightInd w:val="0"/>
        <w:spacing w:line="360" w:lineRule="auto"/>
        <w:jc w:val="both"/>
        <w:rPr>
          <w:rFonts w:ascii="Times New Roman" w:hAnsi="Times New Roman" w:cs="Times New Roman"/>
          <w:sz w:val="24"/>
          <w:szCs w:val="24"/>
          <w:lang w:val="en-GB"/>
        </w:rPr>
      </w:pPr>
    </w:p>
    <w:p w14:paraId="12BAF649" w14:textId="77777777" w:rsidR="00EE70EC" w:rsidRDefault="00EE70EC" w:rsidP="001F14F1">
      <w:pPr>
        <w:autoSpaceDE w:val="0"/>
        <w:autoSpaceDN w:val="0"/>
        <w:adjustRightInd w:val="0"/>
        <w:spacing w:line="360" w:lineRule="auto"/>
        <w:jc w:val="both"/>
        <w:rPr>
          <w:rFonts w:ascii="Times New Roman" w:hAnsi="Times New Roman" w:cs="Times New Roman"/>
          <w:sz w:val="24"/>
          <w:szCs w:val="24"/>
          <w:lang w:val="en-GB"/>
        </w:rPr>
      </w:pPr>
    </w:p>
    <w:p w14:paraId="3DD7091E" w14:textId="77777777" w:rsidR="00EE70EC" w:rsidRDefault="00EE70EC" w:rsidP="001F14F1">
      <w:pPr>
        <w:autoSpaceDE w:val="0"/>
        <w:autoSpaceDN w:val="0"/>
        <w:adjustRightInd w:val="0"/>
        <w:spacing w:line="360" w:lineRule="auto"/>
        <w:jc w:val="both"/>
        <w:rPr>
          <w:rFonts w:ascii="Times New Roman" w:hAnsi="Times New Roman" w:cs="Times New Roman"/>
          <w:sz w:val="24"/>
          <w:szCs w:val="24"/>
          <w:lang w:val="en-GB"/>
        </w:rPr>
      </w:pPr>
    </w:p>
    <w:p w14:paraId="0788C9CA" w14:textId="77777777" w:rsidR="00EE70EC" w:rsidRPr="00505944" w:rsidRDefault="00EE70EC" w:rsidP="001F14F1">
      <w:pPr>
        <w:autoSpaceDE w:val="0"/>
        <w:autoSpaceDN w:val="0"/>
        <w:adjustRightInd w:val="0"/>
        <w:spacing w:line="360" w:lineRule="auto"/>
        <w:jc w:val="both"/>
        <w:rPr>
          <w:rFonts w:ascii="Times New Roman" w:hAnsi="Times New Roman" w:cs="Times New Roman"/>
          <w:sz w:val="24"/>
          <w:szCs w:val="24"/>
          <w:lang w:val="en-GB"/>
        </w:rPr>
      </w:pPr>
    </w:p>
    <w:p w14:paraId="514C61D1" w14:textId="77777777" w:rsidR="001F14F1" w:rsidRPr="00505944" w:rsidRDefault="001F14F1" w:rsidP="00505944">
      <w:pPr>
        <w:autoSpaceDE w:val="0"/>
        <w:autoSpaceDN w:val="0"/>
        <w:adjustRightInd w:val="0"/>
        <w:spacing w:line="276" w:lineRule="auto"/>
        <w:jc w:val="both"/>
        <w:rPr>
          <w:rFonts w:ascii="Times New Roman" w:hAnsi="Times New Roman" w:cs="Times New Roman"/>
          <w:lang w:val="en-GB"/>
        </w:rPr>
      </w:pPr>
      <w:r w:rsidRPr="00505944">
        <w:rPr>
          <w:rFonts w:ascii="Times New Roman" w:hAnsi="Times New Roman" w:cs="Times New Roman"/>
          <w:b/>
          <w:bCs/>
          <w:lang w:val="en-GB"/>
        </w:rPr>
        <w:lastRenderedPageBreak/>
        <w:t xml:space="preserve">Table 4. </w:t>
      </w:r>
      <w:r w:rsidRPr="00505944">
        <w:rPr>
          <w:rFonts w:ascii="Times New Roman" w:hAnsi="Times New Roman" w:cs="Times New Roman"/>
          <w:lang w:val="en-GB"/>
        </w:rPr>
        <w:t>Values of U-Net hyperparameters.</w:t>
      </w:r>
    </w:p>
    <w:tbl>
      <w:tblPr>
        <w:tblStyle w:val="Grigliatabella"/>
        <w:tblW w:w="0" w:type="auto"/>
        <w:jc w:val="center"/>
        <w:tblLook w:val="04A0" w:firstRow="1" w:lastRow="0" w:firstColumn="1" w:lastColumn="0" w:noHBand="0" w:noVBand="1"/>
      </w:tblPr>
      <w:tblGrid>
        <w:gridCol w:w="4077"/>
        <w:gridCol w:w="3102"/>
      </w:tblGrid>
      <w:tr w:rsidR="001F14F1" w:rsidRPr="00E935C7" w14:paraId="5C1F8F8E" w14:textId="77777777" w:rsidTr="00522B87">
        <w:trPr>
          <w:trHeight w:val="402"/>
          <w:jc w:val="center"/>
        </w:trPr>
        <w:tc>
          <w:tcPr>
            <w:tcW w:w="4077" w:type="dxa"/>
            <w:shd w:val="clear" w:color="auto" w:fill="D9D9D9" w:themeFill="background1" w:themeFillShade="D9"/>
            <w:vAlign w:val="center"/>
          </w:tcPr>
          <w:p w14:paraId="7A518250" w14:textId="77777777" w:rsidR="001F14F1" w:rsidRPr="00E935C7" w:rsidRDefault="001F14F1" w:rsidP="00A70BB1">
            <w:pPr>
              <w:autoSpaceDE w:val="0"/>
              <w:autoSpaceDN w:val="0"/>
              <w:adjustRightInd w:val="0"/>
              <w:spacing w:line="360" w:lineRule="auto"/>
              <w:jc w:val="center"/>
              <w:rPr>
                <w:b/>
                <w:bCs/>
                <w:sz w:val="22"/>
                <w:szCs w:val="22"/>
                <w:lang w:val="en-GB"/>
              </w:rPr>
            </w:pPr>
            <w:r w:rsidRPr="00E935C7">
              <w:rPr>
                <w:b/>
                <w:bCs/>
                <w:sz w:val="22"/>
                <w:szCs w:val="22"/>
                <w:lang w:val="en-GB"/>
              </w:rPr>
              <w:t>Hyperparameters</w:t>
            </w:r>
          </w:p>
        </w:tc>
        <w:tc>
          <w:tcPr>
            <w:tcW w:w="3102" w:type="dxa"/>
            <w:shd w:val="clear" w:color="auto" w:fill="D9D9D9" w:themeFill="background1" w:themeFillShade="D9"/>
            <w:vAlign w:val="center"/>
          </w:tcPr>
          <w:p w14:paraId="24012CC7" w14:textId="77777777" w:rsidR="001F14F1" w:rsidRPr="00E935C7" w:rsidRDefault="001F14F1" w:rsidP="00A70BB1">
            <w:pPr>
              <w:autoSpaceDE w:val="0"/>
              <w:autoSpaceDN w:val="0"/>
              <w:adjustRightInd w:val="0"/>
              <w:spacing w:line="360" w:lineRule="auto"/>
              <w:jc w:val="center"/>
              <w:rPr>
                <w:b/>
                <w:bCs/>
                <w:sz w:val="22"/>
                <w:szCs w:val="22"/>
                <w:lang w:val="en-GB"/>
              </w:rPr>
            </w:pPr>
            <w:r>
              <w:rPr>
                <w:b/>
                <w:bCs/>
                <w:sz w:val="22"/>
                <w:szCs w:val="22"/>
                <w:lang w:val="en-GB"/>
              </w:rPr>
              <w:t>U-Net</w:t>
            </w:r>
            <w:r w:rsidRPr="00E935C7">
              <w:rPr>
                <w:b/>
                <w:bCs/>
                <w:sz w:val="22"/>
                <w:szCs w:val="22"/>
                <w:lang w:val="en-GB"/>
              </w:rPr>
              <w:t xml:space="preserve"> Input</w:t>
            </w:r>
          </w:p>
        </w:tc>
      </w:tr>
      <w:tr w:rsidR="001F14F1" w:rsidRPr="00E935C7" w14:paraId="506551C2" w14:textId="77777777" w:rsidTr="00522B87">
        <w:trPr>
          <w:trHeight w:val="402"/>
          <w:jc w:val="center"/>
        </w:trPr>
        <w:tc>
          <w:tcPr>
            <w:tcW w:w="4077" w:type="dxa"/>
            <w:vAlign w:val="center"/>
          </w:tcPr>
          <w:p w14:paraId="41D31C71" w14:textId="77777777" w:rsidR="001F14F1" w:rsidRPr="00E935C7" w:rsidRDefault="001F14F1" w:rsidP="00A70BB1">
            <w:pPr>
              <w:autoSpaceDE w:val="0"/>
              <w:autoSpaceDN w:val="0"/>
              <w:adjustRightInd w:val="0"/>
              <w:spacing w:line="360" w:lineRule="auto"/>
              <w:jc w:val="center"/>
              <w:rPr>
                <w:sz w:val="22"/>
                <w:szCs w:val="22"/>
                <w:lang w:val="en-GB"/>
              </w:rPr>
            </w:pPr>
            <w:r w:rsidRPr="00E935C7">
              <w:rPr>
                <w:sz w:val="22"/>
                <w:szCs w:val="22"/>
              </w:rPr>
              <w:t>NUM classes</w:t>
            </w:r>
          </w:p>
        </w:tc>
        <w:tc>
          <w:tcPr>
            <w:tcW w:w="3102" w:type="dxa"/>
            <w:vAlign w:val="center"/>
          </w:tcPr>
          <w:p w14:paraId="5AF6FD6E" w14:textId="77777777" w:rsidR="001F14F1" w:rsidRPr="00E935C7" w:rsidRDefault="001F14F1" w:rsidP="00A70BB1">
            <w:pPr>
              <w:autoSpaceDE w:val="0"/>
              <w:autoSpaceDN w:val="0"/>
              <w:adjustRightInd w:val="0"/>
              <w:spacing w:line="360" w:lineRule="auto"/>
              <w:jc w:val="center"/>
              <w:rPr>
                <w:sz w:val="22"/>
                <w:szCs w:val="22"/>
                <w:lang w:val="en-GB"/>
              </w:rPr>
            </w:pPr>
            <w:r w:rsidRPr="00E935C7">
              <w:rPr>
                <w:sz w:val="22"/>
                <w:szCs w:val="22"/>
                <w:lang w:val="en-GB"/>
              </w:rPr>
              <w:t>3</w:t>
            </w:r>
          </w:p>
        </w:tc>
      </w:tr>
      <w:tr w:rsidR="001F14F1" w:rsidRPr="00E935C7" w14:paraId="2299E0E8" w14:textId="77777777" w:rsidTr="00522B87">
        <w:trPr>
          <w:trHeight w:val="390"/>
          <w:jc w:val="center"/>
        </w:trPr>
        <w:tc>
          <w:tcPr>
            <w:tcW w:w="4077" w:type="dxa"/>
            <w:vAlign w:val="center"/>
          </w:tcPr>
          <w:p w14:paraId="59FE4F6C" w14:textId="77777777" w:rsidR="001F14F1" w:rsidRPr="00E935C7" w:rsidRDefault="001F14F1" w:rsidP="00A70BB1">
            <w:pPr>
              <w:autoSpaceDE w:val="0"/>
              <w:autoSpaceDN w:val="0"/>
              <w:adjustRightInd w:val="0"/>
              <w:spacing w:line="360" w:lineRule="auto"/>
              <w:jc w:val="center"/>
              <w:rPr>
                <w:sz w:val="22"/>
                <w:szCs w:val="22"/>
                <w:lang w:val="en-GB"/>
              </w:rPr>
            </w:pPr>
            <w:r w:rsidRPr="00737B6F">
              <w:rPr>
                <w:sz w:val="22"/>
                <w:szCs w:val="22"/>
              </w:rPr>
              <w:t xml:space="preserve">Encoder </w:t>
            </w:r>
            <w:r>
              <w:rPr>
                <w:sz w:val="22"/>
                <w:szCs w:val="22"/>
              </w:rPr>
              <w:t>f</w:t>
            </w:r>
            <w:r w:rsidRPr="00737B6F">
              <w:rPr>
                <w:sz w:val="22"/>
                <w:szCs w:val="22"/>
              </w:rPr>
              <w:t xml:space="preserve">ilter </w:t>
            </w:r>
            <w:r>
              <w:rPr>
                <w:sz w:val="22"/>
                <w:szCs w:val="22"/>
              </w:rPr>
              <w:t>s</w:t>
            </w:r>
            <w:r w:rsidRPr="00737B6F">
              <w:rPr>
                <w:sz w:val="22"/>
                <w:szCs w:val="22"/>
              </w:rPr>
              <w:t>ize</w:t>
            </w:r>
          </w:p>
        </w:tc>
        <w:tc>
          <w:tcPr>
            <w:tcW w:w="3102" w:type="dxa"/>
            <w:vAlign w:val="center"/>
          </w:tcPr>
          <w:p w14:paraId="0C39DB2C" w14:textId="77777777" w:rsidR="001F14F1" w:rsidRPr="00E935C7" w:rsidRDefault="001F14F1" w:rsidP="00A70BB1">
            <w:pPr>
              <w:autoSpaceDE w:val="0"/>
              <w:autoSpaceDN w:val="0"/>
              <w:adjustRightInd w:val="0"/>
              <w:spacing w:line="360" w:lineRule="auto"/>
              <w:jc w:val="center"/>
              <w:rPr>
                <w:sz w:val="22"/>
                <w:szCs w:val="22"/>
                <w:lang w:val="en-GB"/>
              </w:rPr>
            </w:pPr>
            <w:r w:rsidRPr="00737B6F">
              <w:rPr>
                <w:sz w:val="22"/>
                <w:szCs w:val="22"/>
              </w:rPr>
              <w:t>3x3 (unpadded)</w:t>
            </w:r>
          </w:p>
        </w:tc>
      </w:tr>
      <w:tr w:rsidR="001F14F1" w:rsidRPr="00E935C7" w14:paraId="68BFA157" w14:textId="77777777" w:rsidTr="00522B87">
        <w:trPr>
          <w:trHeight w:val="390"/>
          <w:jc w:val="center"/>
        </w:trPr>
        <w:tc>
          <w:tcPr>
            <w:tcW w:w="4077" w:type="dxa"/>
            <w:vAlign w:val="center"/>
          </w:tcPr>
          <w:p w14:paraId="0455E76C" w14:textId="77777777" w:rsidR="001F14F1" w:rsidRPr="00E935C7" w:rsidRDefault="001F14F1" w:rsidP="00A70BB1">
            <w:pPr>
              <w:autoSpaceDE w:val="0"/>
              <w:autoSpaceDN w:val="0"/>
              <w:adjustRightInd w:val="0"/>
              <w:spacing w:line="360" w:lineRule="auto"/>
              <w:jc w:val="center"/>
              <w:rPr>
                <w:sz w:val="22"/>
                <w:szCs w:val="22"/>
              </w:rPr>
            </w:pPr>
            <w:r w:rsidRPr="00737B6F">
              <w:rPr>
                <w:sz w:val="22"/>
                <w:szCs w:val="22"/>
              </w:rPr>
              <w:t xml:space="preserve">Activation </w:t>
            </w:r>
            <w:r>
              <w:rPr>
                <w:sz w:val="22"/>
                <w:szCs w:val="22"/>
              </w:rPr>
              <w:t>f</w:t>
            </w:r>
            <w:r w:rsidRPr="00737B6F">
              <w:rPr>
                <w:sz w:val="22"/>
                <w:szCs w:val="22"/>
              </w:rPr>
              <w:t>unction</w:t>
            </w:r>
          </w:p>
        </w:tc>
        <w:tc>
          <w:tcPr>
            <w:tcW w:w="3102" w:type="dxa"/>
            <w:vAlign w:val="center"/>
          </w:tcPr>
          <w:p w14:paraId="6E9BC41E" w14:textId="77777777" w:rsidR="001F14F1" w:rsidRPr="00E935C7" w:rsidRDefault="001F14F1" w:rsidP="00A70BB1">
            <w:pPr>
              <w:autoSpaceDE w:val="0"/>
              <w:autoSpaceDN w:val="0"/>
              <w:adjustRightInd w:val="0"/>
              <w:spacing w:line="360" w:lineRule="auto"/>
              <w:jc w:val="center"/>
              <w:rPr>
                <w:sz w:val="22"/>
                <w:szCs w:val="22"/>
              </w:rPr>
            </w:pPr>
            <w:r w:rsidRPr="00737B6F">
              <w:rPr>
                <w:sz w:val="22"/>
                <w:szCs w:val="22"/>
              </w:rPr>
              <w:t>ReLU</w:t>
            </w:r>
          </w:p>
        </w:tc>
      </w:tr>
      <w:tr w:rsidR="001F14F1" w:rsidRPr="00E935C7" w14:paraId="4B2C9ED5" w14:textId="77777777" w:rsidTr="00522B87">
        <w:trPr>
          <w:trHeight w:val="402"/>
          <w:jc w:val="center"/>
        </w:trPr>
        <w:tc>
          <w:tcPr>
            <w:tcW w:w="4077" w:type="dxa"/>
            <w:vAlign w:val="center"/>
          </w:tcPr>
          <w:p w14:paraId="1A9D7CEB" w14:textId="77777777" w:rsidR="001F14F1" w:rsidRPr="00E935C7" w:rsidRDefault="001F14F1" w:rsidP="00A70BB1">
            <w:pPr>
              <w:autoSpaceDE w:val="0"/>
              <w:autoSpaceDN w:val="0"/>
              <w:adjustRightInd w:val="0"/>
              <w:spacing w:line="360" w:lineRule="auto"/>
              <w:jc w:val="center"/>
              <w:rPr>
                <w:sz w:val="22"/>
                <w:szCs w:val="22"/>
                <w:lang w:val="en-GB"/>
              </w:rPr>
            </w:pPr>
            <w:r w:rsidRPr="00737B6F">
              <w:rPr>
                <w:sz w:val="22"/>
                <w:szCs w:val="22"/>
              </w:rPr>
              <w:t>Decoder upsampling</w:t>
            </w:r>
          </w:p>
        </w:tc>
        <w:tc>
          <w:tcPr>
            <w:tcW w:w="3102" w:type="dxa"/>
            <w:vAlign w:val="center"/>
          </w:tcPr>
          <w:p w14:paraId="26CE15F2" w14:textId="77777777" w:rsidR="001F14F1" w:rsidRPr="00E935C7" w:rsidRDefault="001F14F1" w:rsidP="00A70BB1">
            <w:pPr>
              <w:autoSpaceDE w:val="0"/>
              <w:autoSpaceDN w:val="0"/>
              <w:adjustRightInd w:val="0"/>
              <w:spacing w:line="360" w:lineRule="auto"/>
              <w:jc w:val="center"/>
              <w:rPr>
                <w:sz w:val="22"/>
                <w:szCs w:val="22"/>
                <w:lang w:val="en-GB"/>
              </w:rPr>
            </w:pPr>
            <w:r w:rsidRPr="00737B6F">
              <w:rPr>
                <w:sz w:val="22"/>
                <w:szCs w:val="22"/>
              </w:rPr>
              <w:t>Deconvolution layers</w:t>
            </w:r>
          </w:p>
        </w:tc>
      </w:tr>
      <w:tr w:rsidR="001F14F1" w:rsidRPr="00E935C7" w14:paraId="0B2946FF" w14:textId="77777777" w:rsidTr="00522B87">
        <w:trPr>
          <w:trHeight w:val="402"/>
          <w:jc w:val="center"/>
        </w:trPr>
        <w:tc>
          <w:tcPr>
            <w:tcW w:w="4077" w:type="dxa"/>
            <w:vAlign w:val="center"/>
          </w:tcPr>
          <w:p w14:paraId="09D63AE2" w14:textId="77777777" w:rsidR="001F14F1" w:rsidRPr="00E935C7" w:rsidRDefault="001F14F1" w:rsidP="00A70BB1">
            <w:pPr>
              <w:autoSpaceDE w:val="0"/>
              <w:autoSpaceDN w:val="0"/>
              <w:adjustRightInd w:val="0"/>
              <w:spacing w:line="360" w:lineRule="auto"/>
              <w:jc w:val="center"/>
              <w:rPr>
                <w:sz w:val="22"/>
                <w:szCs w:val="22"/>
              </w:rPr>
            </w:pPr>
            <w:r w:rsidRPr="00AE5D0E">
              <w:rPr>
                <w:sz w:val="22"/>
                <w:szCs w:val="22"/>
              </w:rPr>
              <w:t xml:space="preserve">Loss </w:t>
            </w:r>
            <w:r>
              <w:rPr>
                <w:sz w:val="22"/>
                <w:szCs w:val="22"/>
              </w:rPr>
              <w:t>f</w:t>
            </w:r>
            <w:r w:rsidRPr="00AE5D0E">
              <w:rPr>
                <w:sz w:val="22"/>
                <w:szCs w:val="22"/>
              </w:rPr>
              <w:t>unction</w:t>
            </w:r>
          </w:p>
        </w:tc>
        <w:tc>
          <w:tcPr>
            <w:tcW w:w="3102" w:type="dxa"/>
            <w:vAlign w:val="center"/>
          </w:tcPr>
          <w:p w14:paraId="7A9D99FC" w14:textId="77777777" w:rsidR="001F14F1" w:rsidRPr="00E935C7" w:rsidRDefault="001F14F1" w:rsidP="00A70BB1">
            <w:pPr>
              <w:autoSpaceDE w:val="0"/>
              <w:autoSpaceDN w:val="0"/>
              <w:adjustRightInd w:val="0"/>
              <w:spacing w:line="360" w:lineRule="auto"/>
              <w:jc w:val="center"/>
              <w:rPr>
                <w:sz w:val="22"/>
                <w:szCs w:val="22"/>
                <w:lang w:val="en-GB"/>
              </w:rPr>
            </w:pPr>
            <w:r w:rsidRPr="00AE5D0E">
              <w:rPr>
                <w:sz w:val="22"/>
                <w:szCs w:val="22"/>
              </w:rPr>
              <w:t xml:space="preserve">Categorical </w:t>
            </w:r>
            <w:r>
              <w:rPr>
                <w:sz w:val="22"/>
                <w:szCs w:val="22"/>
              </w:rPr>
              <w:t>c</w:t>
            </w:r>
            <w:r w:rsidRPr="00AE5D0E">
              <w:rPr>
                <w:sz w:val="22"/>
                <w:szCs w:val="22"/>
              </w:rPr>
              <w:t>ross</w:t>
            </w:r>
            <w:r>
              <w:rPr>
                <w:sz w:val="22"/>
                <w:szCs w:val="22"/>
              </w:rPr>
              <w:t xml:space="preserve"> </w:t>
            </w:r>
            <w:r w:rsidRPr="00AE5D0E">
              <w:rPr>
                <w:sz w:val="22"/>
                <w:szCs w:val="22"/>
              </w:rPr>
              <w:t>entropy</w:t>
            </w:r>
          </w:p>
        </w:tc>
      </w:tr>
      <w:tr w:rsidR="001F14F1" w:rsidRPr="00E935C7" w14:paraId="50788B13" w14:textId="77777777" w:rsidTr="00522B87">
        <w:trPr>
          <w:trHeight w:val="402"/>
          <w:jc w:val="center"/>
        </w:trPr>
        <w:tc>
          <w:tcPr>
            <w:tcW w:w="4077" w:type="dxa"/>
            <w:vAlign w:val="center"/>
          </w:tcPr>
          <w:p w14:paraId="49954E39" w14:textId="77777777" w:rsidR="001F14F1" w:rsidRPr="00737B6F" w:rsidRDefault="001F14F1" w:rsidP="00A70BB1">
            <w:pPr>
              <w:autoSpaceDE w:val="0"/>
              <w:autoSpaceDN w:val="0"/>
              <w:adjustRightInd w:val="0"/>
              <w:spacing w:line="360" w:lineRule="auto"/>
              <w:jc w:val="center"/>
              <w:rPr>
                <w:sz w:val="22"/>
                <w:szCs w:val="22"/>
              </w:rPr>
            </w:pPr>
            <w:r w:rsidRPr="00737B6F">
              <w:rPr>
                <w:sz w:val="22"/>
                <w:szCs w:val="22"/>
              </w:rPr>
              <w:t xml:space="preserve">Final </w:t>
            </w:r>
            <w:r>
              <w:rPr>
                <w:sz w:val="22"/>
                <w:szCs w:val="22"/>
              </w:rPr>
              <w:t>a</w:t>
            </w:r>
            <w:r w:rsidRPr="00AE5D0E">
              <w:rPr>
                <w:sz w:val="22"/>
                <w:szCs w:val="22"/>
              </w:rPr>
              <w:t xml:space="preserve">ctivation </w:t>
            </w:r>
            <w:r w:rsidRPr="00737B6F">
              <w:rPr>
                <w:sz w:val="22"/>
                <w:szCs w:val="22"/>
              </w:rPr>
              <w:t>function</w:t>
            </w:r>
          </w:p>
        </w:tc>
        <w:tc>
          <w:tcPr>
            <w:tcW w:w="3102" w:type="dxa"/>
            <w:vAlign w:val="center"/>
          </w:tcPr>
          <w:p w14:paraId="7FE6B346" w14:textId="77777777" w:rsidR="001F14F1" w:rsidRPr="00737B6F" w:rsidRDefault="001F14F1" w:rsidP="00A70BB1">
            <w:pPr>
              <w:autoSpaceDE w:val="0"/>
              <w:autoSpaceDN w:val="0"/>
              <w:adjustRightInd w:val="0"/>
              <w:spacing w:line="360" w:lineRule="auto"/>
              <w:jc w:val="center"/>
              <w:rPr>
                <w:sz w:val="22"/>
                <w:szCs w:val="22"/>
              </w:rPr>
            </w:pPr>
            <w:r w:rsidRPr="00737B6F">
              <w:rPr>
                <w:sz w:val="22"/>
                <w:szCs w:val="22"/>
              </w:rPr>
              <w:t>Softmax</w:t>
            </w:r>
          </w:p>
        </w:tc>
      </w:tr>
      <w:tr w:rsidR="001F14F1" w:rsidRPr="00E935C7" w14:paraId="0395BE19" w14:textId="77777777" w:rsidTr="00522B87">
        <w:trPr>
          <w:trHeight w:val="402"/>
          <w:jc w:val="center"/>
        </w:trPr>
        <w:tc>
          <w:tcPr>
            <w:tcW w:w="4077" w:type="dxa"/>
            <w:vAlign w:val="center"/>
          </w:tcPr>
          <w:p w14:paraId="3B7C417A" w14:textId="77777777" w:rsidR="001F14F1" w:rsidRPr="00E935C7" w:rsidRDefault="001F14F1" w:rsidP="00A70BB1">
            <w:pPr>
              <w:autoSpaceDE w:val="0"/>
              <w:autoSpaceDN w:val="0"/>
              <w:adjustRightInd w:val="0"/>
              <w:spacing w:line="360" w:lineRule="auto"/>
              <w:jc w:val="center"/>
              <w:rPr>
                <w:sz w:val="22"/>
                <w:szCs w:val="22"/>
              </w:rPr>
            </w:pPr>
            <w:r w:rsidRPr="00AF6443">
              <w:rPr>
                <w:sz w:val="22"/>
                <w:szCs w:val="22"/>
              </w:rPr>
              <w:t>Number of Epochs</w:t>
            </w:r>
          </w:p>
        </w:tc>
        <w:tc>
          <w:tcPr>
            <w:tcW w:w="3102" w:type="dxa"/>
            <w:vAlign w:val="center"/>
          </w:tcPr>
          <w:p w14:paraId="28E8BC8A" w14:textId="77777777" w:rsidR="001F14F1" w:rsidRPr="00E935C7" w:rsidRDefault="001F14F1" w:rsidP="00A70BB1">
            <w:pPr>
              <w:autoSpaceDE w:val="0"/>
              <w:autoSpaceDN w:val="0"/>
              <w:adjustRightInd w:val="0"/>
              <w:spacing w:line="360" w:lineRule="auto"/>
              <w:jc w:val="center"/>
              <w:rPr>
                <w:sz w:val="22"/>
                <w:szCs w:val="22"/>
              </w:rPr>
            </w:pPr>
            <w:r>
              <w:rPr>
                <w:sz w:val="22"/>
                <w:szCs w:val="22"/>
              </w:rPr>
              <w:t>50</w:t>
            </w:r>
          </w:p>
        </w:tc>
      </w:tr>
      <w:tr w:rsidR="001F14F1" w:rsidRPr="00E935C7" w14:paraId="14E46C42" w14:textId="77777777" w:rsidTr="00522B87">
        <w:trPr>
          <w:trHeight w:val="402"/>
          <w:jc w:val="center"/>
        </w:trPr>
        <w:tc>
          <w:tcPr>
            <w:tcW w:w="4077" w:type="dxa"/>
            <w:vAlign w:val="center"/>
          </w:tcPr>
          <w:p w14:paraId="22AA6EE5" w14:textId="77777777" w:rsidR="001F14F1" w:rsidRPr="00723BCE" w:rsidRDefault="001F14F1" w:rsidP="00A70BB1">
            <w:pPr>
              <w:autoSpaceDE w:val="0"/>
              <w:autoSpaceDN w:val="0"/>
              <w:adjustRightInd w:val="0"/>
              <w:spacing w:line="360" w:lineRule="auto"/>
              <w:jc w:val="center"/>
              <w:rPr>
                <w:sz w:val="22"/>
                <w:szCs w:val="22"/>
              </w:rPr>
            </w:pPr>
            <w:r w:rsidRPr="00723BCE">
              <w:rPr>
                <w:sz w:val="22"/>
                <w:szCs w:val="22"/>
              </w:rPr>
              <w:t>Batch Size</w:t>
            </w:r>
          </w:p>
        </w:tc>
        <w:tc>
          <w:tcPr>
            <w:tcW w:w="3102" w:type="dxa"/>
            <w:vAlign w:val="center"/>
          </w:tcPr>
          <w:p w14:paraId="7F6D084D" w14:textId="77777777" w:rsidR="001F14F1" w:rsidRDefault="001F14F1" w:rsidP="00A70BB1">
            <w:pPr>
              <w:autoSpaceDE w:val="0"/>
              <w:autoSpaceDN w:val="0"/>
              <w:adjustRightInd w:val="0"/>
              <w:spacing w:line="360" w:lineRule="auto"/>
              <w:jc w:val="center"/>
              <w:rPr>
                <w:sz w:val="22"/>
                <w:szCs w:val="22"/>
              </w:rPr>
            </w:pPr>
            <w:r>
              <w:rPr>
                <w:sz w:val="22"/>
                <w:szCs w:val="22"/>
              </w:rPr>
              <w:t>16</w:t>
            </w:r>
          </w:p>
        </w:tc>
      </w:tr>
      <w:tr w:rsidR="001F14F1" w:rsidRPr="00E935C7" w14:paraId="6A60DE75" w14:textId="77777777" w:rsidTr="00522B87">
        <w:trPr>
          <w:trHeight w:val="402"/>
          <w:jc w:val="center"/>
        </w:trPr>
        <w:tc>
          <w:tcPr>
            <w:tcW w:w="4077" w:type="dxa"/>
            <w:vAlign w:val="center"/>
          </w:tcPr>
          <w:p w14:paraId="1A19E43D" w14:textId="77777777" w:rsidR="001F14F1" w:rsidRPr="00E935C7" w:rsidRDefault="001F14F1" w:rsidP="00A70BB1">
            <w:pPr>
              <w:autoSpaceDE w:val="0"/>
              <w:autoSpaceDN w:val="0"/>
              <w:adjustRightInd w:val="0"/>
              <w:spacing w:line="360" w:lineRule="auto"/>
              <w:jc w:val="center"/>
              <w:rPr>
                <w:sz w:val="22"/>
                <w:szCs w:val="22"/>
              </w:rPr>
            </w:pPr>
            <w:r>
              <w:rPr>
                <w:sz w:val="22"/>
                <w:szCs w:val="22"/>
              </w:rPr>
              <w:t>L</w:t>
            </w:r>
            <w:r w:rsidRPr="00737B6F">
              <w:rPr>
                <w:sz w:val="22"/>
                <w:szCs w:val="22"/>
              </w:rPr>
              <w:t>earning rate</w:t>
            </w:r>
          </w:p>
        </w:tc>
        <w:tc>
          <w:tcPr>
            <w:tcW w:w="3102" w:type="dxa"/>
            <w:vAlign w:val="center"/>
          </w:tcPr>
          <w:p w14:paraId="6E55BDD7" w14:textId="77777777" w:rsidR="001F14F1" w:rsidRPr="00E935C7" w:rsidRDefault="001F14F1" w:rsidP="00A70BB1">
            <w:pPr>
              <w:autoSpaceDE w:val="0"/>
              <w:autoSpaceDN w:val="0"/>
              <w:adjustRightInd w:val="0"/>
              <w:spacing w:line="360" w:lineRule="auto"/>
              <w:jc w:val="center"/>
              <w:rPr>
                <w:sz w:val="22"/>
                <w:szCs w:val="22"/>
              </w:rPr>
            </w:pPr>
            <w:r w:rsidRPr="00737B6F">
              <w:rPr>
                <w:sz w:val="22"/>
                <w:szCs w:val="22"/>
              </w:rPr>
              <w:t>0.001</w:t>
            </w:r>
          </w:p>
        </w:tc>
      </w:tr>
      <w:tr w:rsidR="001F14F1" w:rsidRPr="00E935C7" w14:paraId="7326DC53" w14:textId="77777777" w:rsidTr="00522B87">
        <w:trPr>
          <w:trHeight w:val="402"/>
          <w:jc w:val="center"/>
        </w:trPr>
        <w:tc>
          <w:tcPr>
            <w:tcW w:w="4077" w:type="dxa"/>
            <w:vAlign w:val="center"/>
          </w:tcPr>
          <w:p w14:paraId="21432A5D" w14:textId="77777777" w:rsidR="001F14F1" w:rsidRPr="00E935C7" w:rsidRDefault="001F14F1" w:rsidP="00A70BB1">
            <w:pPr>
              <w:autoSpaceDE w:val="0"/>
              <w:autoSpaceDN w:val="0"/>
              <w:adjustRightInd w:val="0"/>
              <w:spacing w:line="360" w:lineRule="auto"/>
              <w:jc w:val="center"/>
              <w:rPr>
                <w:sz w:val="22"/>
                <w:szCs w:val="22"/>
              </w:rPr>
            </w:pPr>
            <w:r>
              <w:rPr>
                <w:sz w:val="22"/>
                <w:szCs w:val="22"/>
              </w:rPr>
              <w:t>W</w:t>
            </w:r>
            <w:r w:rsidRPr="00737B6F">
              <w:rPr>
                <w:sz w:val="22"/>
                <w:szCs w:val="22"/>
              </w:rPr>
              <w:t>eight decay</w:t>
            </w:r>
          </w:p>
        </w:tc>
        <w:tc>
          <w:tcPr>
            <w:tcW w:w="3102" w:type="dxa"/>
            <w:vAlign w:val="center"/>
          </w:tcPr>
          <w:p w14:paraId="28BCEEEE" w14:textId="77777777" w:rsidR="001F14F1" w:rsidRPr="00E935C7" w:rsidRDefault="001F14F1" w:rsidP="00A70BB1">
            <w:pPr>
              <w:autoSpaceDE w:val="0"/>
              <w:autoSpaceDN w:val="0"/>
              <w:adjustRightInd w:val="0"/>
              <w:spacing w:line="360" w:lineRule="auto"/>
              <w:jc w:val="center"/>
              <w:rPr>
                <w:sz w:val="22"/>
                <w:szCs w:val="22"/>
              </w:rPr>
            </w:pPr>
            <w:r w:rsidRPr="00737B6F">
              <w:rPr>
                <w:sz w:val="22"/>
                <w:szCs w:val="22"/>
              </w:rPr>
              <w:t>0.0001</w:t>
            </w:r>
          </w:p>
        </w:tc>
      </w:tr>
      <w:tr w:rsidR="001F14F1" w:rsidRPr="00E935C7" w14:paraId="4BBBB5BD" w14:textId="77777777" w:rsidTr="00522B87">
        <w:trPr>
          <w:trHeight w:val="402"/>
          <w:jc w:val="center"/>
        </w:trPr>
        <w:tc>
          <w:tcPr>
            <w:tcW w:w="4077" w:type="dxa"/>
            <w:vAlign w:val="center"/>
          </w:tcPr>
          <w:p w14:paraId="34DF6160" w14:textId="77777777" w:rsidR="001F14F1" w:rsidRPr="00E935C7" w:rsidRDefault="001F14F1" w:rsidP="00A70BB1">
            <w:pPr>
              <w:autoSpaceDE w:val="0"/>
              <w:autoSpaceDN w:val="0"/>
              <w:adjustRightInd w:val="0"/>
              <w:spacing w:line="360" w:lineRule="auto"/>
              <w:jc w:val="center"/>
              <w:rPr>
                <w:sz w:val="22"/>
                <w:szCs w:val="22"/>
              </w:rPr>
            </w:pPr>
            <w:r w:rsidRPr="00E935C7">
              <w:rPr>
                <w:sz w:val="22"/>
                <w:szCs w:val="22"/>
              </w:rPr>
              <w:t>Image resize mode</w:t>
            </w:r>
          </w:p>
        </w:tc>
        <w:tc>
          <w:tcPr>
            <w:tcW w:w="3102" w:type="dxa"/>
            <w:vAlign w:val="center"/>
          </w:tcPr>
          <w:p w14:paraId="78A77836" w14:textId="77777777" w:rsidR="001F14F1" w:rsidRPr="00E935C7" w:rsidRDefault="001F14F1" w:rsidP="00A70BB1">
            <w:pPr>
              <w:autoSpaceDE w:val="0"/>
              <w:autoSpaceDN w:val="0"/>
              <w:adjustRightInd w:val="0"/>
              <w:spacing w:line="360" w:lineRule="auto"/>
              <w:jc w:val="center"/>
              <w:rPr>
                <w:sz w:val="22"/>
                <w:szCs w:val="22"/>
                <w:lang w:val="en-GB"/>
              </w:rPr>
            </w:pPr>
            <w:r w:rsidRPr="00E935C7">
              <w:rPr>
                <w:sz w:val="22"/>
                <w:szCs w:val="22"/>
              </w:rPr>
              <w:t>Square</w:t>
            </w:r>
            <w:r>
              <w:rPr>
                <w:sz w:val="22"/>
                <w:szCs w:val="22"/>
              </w:rPr>
              <w:t xml:space="preserve"> (240x240)</w:t>
            </w:r>
          </w:p>
        </w:tc>
      </w:tr>
      <w:tr w:rsidR="001F14F1" w:rsidRPr="00E935C7" w14:paraId="15634EA8" w14:textId="77777777" w:rsidTr="00522B87">
        <w:trPr>
          <w:trHeight w:val="402"/>
          <w:jc w:val="center"/>
        </w:trPr>
        <w:tc>
          <w:tcPr>
            <w:tcW w:w="4077" w:type="dxa"/>
            <w:vAlign w:val="center"/>
          </w:tcPr>
          <w:p w14:paraId="7B37F2E4" w14:textId="77777777" w:rsidR="001F14F1" w:rsidRPr="00E935C7" w:rsidRDefault="001F14F1" w:rsidP="00A70BB1">
            <w:pPr>
              <w:autoSpaceDE w:val="0"/>
              <w:autoSpaceDN w:val="0"/>
              <w:adjustRightInd w:val="0"/>
              <w:spacing w:line="360" w:lineRule="auto"/>
              <w:jc w:val="center"/>
              <w:rPr>
                <w:sz w:val="22"/>
                <w:szCs w:val="22"/>
                <w:lang w:val="en-GB"/>
              </w:rPr>
            </w:pPr>
            <w:r w:rsidRPr="00E935C7">
              <w:rPr>
                <w:sz w:val="22"/>
                <w:szCs w:val="22"/>
              </w:rPr>
              <w:t>Image channel count</w:t>
            </w:r>
          </w:p>
        </w:tc>
        <w:tc>
          <w:tcPr>
            <w:tcW w:w="3102" w:type="dxa"/>
            <w:vAlign w:val="center"/>
          </w:tcPr>
          <w:p w14:paraId="2C6E0FDD" w14:textId="77777777" w:rsidR="001F14F1" w:rsidRPr="00E935C7" w:rsidRDefault="001F14F1" w:rsidP="00A70BB1">
            <w:pPr>
              <w:autoSpaceDE w:val="0"/>
              <w:autoSpaceDN w:val="0"/>
              <w:adjustRightInd w:val="0"/>
              <w:spacing w:line="360" w:lineRule="auto"/>
              <w:jc w:val="center"/>
              <w:rPr>
                <w:sz w:val="22"/>
                <w:szCs w:val="22"/>
                <w:lang w:val="en-GB"/>
              </w:rPr>
            </w:pPr>
            <w:r w:rsidRPr="00E935C7">
              <w:rPr>
                <w:sz w:val="22"/>
                <w:szCs w:val="22"/>
                <w:lang w:val="en-GB"/>
              </w:rPr>
              <w:t>4 (RGB + NIR)</w:t>
            </w:r>
          </w:p>
        </w:tc>
      </w:tr>
    </w:tbl>
    <w:p w14:paraId="1DCD2D71" w14:textId="77777777" w:rsidR="001F14F1" w:rsidRDefault="001F14F1" w:rsidP="001F14F1">
      <w:pPr>
        <w:autoSpaceDE w:val="0"/>
        <w:autoSpaceDN w:val="0"/>
        <w:adjustRightInd w:val="0"/>
        <w:spacing w:line="360" w:lineRule="auto"/>
        <w:jc w:val="both"/>
        <w:rPr>
          <w:lang w:val="en-GB"/>
        </w:rPr>
      </w:pPr>
    </w:p>
    <w:p w14:paraId="52E8462C" w14:textId="5554DF9A" w:rsidR="001F14F1" w:rsidRPr="00505944"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505944">
        <w:rPr>
          <w:rFonts w:ascii="Times New Roman" w:hAnsi="Times New Roman" w:cs="Times New Roman"/>
          <w:sz w:val="24"/>
          <w:szCs w:val="24"/>
          <w:lang w:val="en-GB"/>
        </w:rPr>
        <w:t xml:space="preserve">The investigation </w:t>
      </w:r>
      <w:r w:rsidR="00EE70EC" w:rsidRPr="00505944">
        <w:rPr>
          <w:rFonts w:ascii="Times New Roman" w:hAnsi="Times New Roman" w:cs="Times New Roman"/>
          <w:sz w:val="24"/>
          <w:szCs w:val="24"/>
          <w:lang w:val="en-GB"/>
        </w:rPr>
        <w:t>was</w:t>
      </w:r>
      <w:r w:rsidRPr="00505944">
        <w:rPr>
          <w:rFonts w:ascii="Times New Roman" w:hAnsi="Times New Roman" w:cs="Times New Roman"/>
          <w:sz w:val="24"/>
          <w:szCs w:val="24"/>
          <w:lang w:val="en-GB"/>
        </w:rPr>
        <w:t xml:space="preserve"> performed using a workstation running laptop with Windows 11 Pro. The DL model</w:t>
      </w:r>
      <w:r w:rsidR="00EE70EC">
        <w:rPr>
          <w:rFonts w:ascii="Times New Roman" w:hAnsi="Times New Roman" w:cs="Times New Roman"/>
          <w:sz w:val="24"/>
          <w:szCs w:val="24"/>
          <w:lang w:val="en-GB"/>
        </w:rPr>
        <w:t>s</w:t>
      </w:r>
      <w:r w:rsidRPr="00505944">
        <w:rPr>
          <w:rFonts w:ascii="Times New Roman" w:hAnsi="Times New Roman" w:cs="Times New Roman"/>
          <w:sz w:val="24"/>
          <w:szCs w:val="24"/>
          <w:lang w:val="en-GB"/>
        </w:rPr>
        <w:t xml:space="preserve"> were based on PyTorch 1.9.0, while the computing architecture was CUDA 11.1 is used to accelerate the training process, in addition, pakages such as TensorFlow 1.3, Keras 2.0.8 were considered for the application of convolutional network. The deployment of the Mask R-CNN model was carried out following a procedure allowing for processing the TIFF format images that are characterized by more than three bands per image. Specific environment configuration were used as a central processing unit CPU Intel(R) Core</w:t>
      </w:r>
      <w:r w:rsidRPr="00505944">
        <w:rPr>
          <w:rFonts w:ascii="Times New Roman" w:hAnsi="Times New Roman" w:cs="Times New Roman"/>
          <w:sz w:val="24"/>
          <w:szCs w:val="24"/>
          <w:vertAlign w:val="superscript"/>
          <w:lang w:val="en-GB"/>
        </w:rPr>
        <w:t>(TM)</w:t>
      </w:r>
      <w:r w:rsidRPr="00505944">
        <w:rPr>
          <w:rFonts w:ascii="Times New Roman" w:hAnsi="Times New Roman" w:cs="Times New Roman"/>
          <w:sz w:val="24"/>
          <w:szCs w:val="24"/>
          <w:lang w:val="en-GB"/>
        </w:rPr>
        <w:t>i7-12700 K (4.9 GHz), 32.0 GB and a graphics processor unit (GPU) NVIDIA GeForce RTX™ 4090 16GB GDDR6 with processor CUDA cores.</w:t>
      </w:r>
    </w:p>
    <w:p w14:paraId="33D8F39B" w14:textId="77777777" w:rsidR="001F14F1" w:rsidRPr="00505944" w:rsidRDefault="001F14F1" w:rsidP="00514FE2">
      <w:pPr>
        <w:pStyle w:val="Titolo2"/>
        <w:rPr>
          <w:lang w:val="en-GB"/>
        </w:rPr>
      </w:pPr>
      <w:bookmarkStart w:id="56" w:name="_Toc181194775"/>
      <w:r w:rsidRPr="00505944">
        <w:rPr>
          <w:lang w:val="en-GB"/>
        </w:rPr>
        <w:t>2.5 Evaluation metrics</w:t>
      </w:r>
      <w:bookmarkEnd w:id="56"/>
    </w:p>
    <w:p w14:paraId="2506512F" w14:textId="77777777" w:rsidR="001F14F1" w:rsidRPr="00505944"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505944">
        <w:rPr>
          <w:rFonts w:ascii="Times New Roman" w:hAnsi="Times New Roman" w:cs="Times New Roman"/>
          <w:sz w:val="24"/>
          <w:szCs w:val="24"/>
          <w:lang w:val="en-GB"/>
        </w:rPr>
        <w:t xml:space="preserve">In this study, two main performance measures, i.e. overall accuracy (OA) (4), F1-score (5), were used based on a specific confusion matrix with four main factors, such as false negative (FN), false positive (FP), true negative (TN) and true positive (TP), to evaluate the performance of the model for extracting features of soil, canopy and shadow classes from high-resolution UAV images. The OA is specified as the sum of correctly identified pixels divided by the totality of pixels. F1 score, on the other hand, represents the combination of recall and precision metrics. Recall is specified as the percentage of correctly identified pixels among all pixels that </w:t>
      </w:r>
      <w:r w:rsidRPr="00505944">
        <w:rPr>
          <w:rFonts w:ascii="Times New Roman" w:hAnsi="Times New Roman" w:cs="Times New Roman"/>
          <w:sz w:val="24"/>
          <w:szCs w:val="24"/>
          <w:lang w:val="en-GB"/>
        </w:rPr>
        <w:lastRenderedPageBreak/>
        <w:t>were depicted for that class. Precision is calculated as the percentage of pixels identified exactly among the pixels identified in a specific class. An additional parameter calculated to measuring the accuracy of segmentation algorithms was the intersection over union (IoU), also referred to as the Jaccard Index. In Expression 3, this parameter is defined as the ratio of the intersection area, the area identified by the algorithm and the ground truth manually identified by the operator. These are divided with the intersection area between the area observed by the segmentation method and the ground truth.</w:t>
      </w:r>
    </w:p>
    <w:p w14:paraId="7E6543AC" w14:textId="77777777" w:rsidR="001F14F1" w:rsidRPr="00505944" w:rsidRDefault="001F14F1" w:rsidP="001F14F1">
      <w:pPr>
        <w:autoSpaceDE w:val="0"/>
        <w:autoSpaceDN w:val="0"/>
        <w:adjustRightInd w:val="0"/>
        <w:spacing w:line="360" w:lineRule="auto"/>
        <w:jc w:val="center"/>
        <w:rPr>
          <w:rFonts w:ascii="Times New Roman" w:hAnsi="Times New Roman" w:cs="Times New Roman"/>
          <w:sz w:val="24"/>
          <w:szCs w:val="24"/>
          <w:lang w:val="en-GB"/>
        </w:rPr>
      </w:pPr>
      <m:oMath>
        <m:r>
          <w:rPr>
            <w:rFonts w:ascii="Cambria Math" w:eastAsia="Calibri" w:hAnsi="Cambria Math" w:cs="Times New Roman"/>
            <w:sz w:val="24"/>
            <w:szCs w:val="24"/>
          </w:rPr>
          <m:t>IoU</m:t>
        </m:r>
        <m:r>
          <w:rPr>
            <w:rFonts w:ascii="Cambria Math" w:eastAsia="Calibri" w:hAnsi="Cambria Math" w:cs="Times New Roman"/>
            <w:sz w:val="24"/>
            <w:szCs w:val="24"/>
            <w:lang w:val="en-GB"/>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area</m:t>
            </m:r>
            <m:r>
              <w:rPr>
                <w:rFonts w:ascii="Cambria Math" w:eastAsia="Calibri" w:hAnsi="Cambria Math" w:cs="Times New Roman"/>
                <w:sz w:val="24"/>
                <w:szCs w:val="24"/>
                <w:lang w:val="en-GB"/>
              </w:rPr>
              <m:t xml:space="preserve"> </m:t>
            </m:r>
            <m:r>
              <w:rPr>
                <w:rFonts w:ascii="Cambria Math" w:eastAsia="Calibri" w:hAnsi="Cambria Math" w:cs="Times New Roman"/>
                <w:sz w:val="24"/>
                <w:szCs w:val="24"/>
              </w:rPr>
              <m:t>ofoverlap</m:t>
            </m:r>
          </m:num>
          <m:den>
            <m:r>
              <w:rPr>
                <w:rFonts w:ascii="Cambria Math" w:eastAsia="Calibri" w:hAnsi="Cambria Math" w:cs="Times New Roman"/>
                <w:sz w:val="24"/>
                <w:szCs w:val="24"/>
              </w:rPr>
              <m:t>area</m:t>
            </m:r>
            <m:r>
              <w:rPr>
                <w:rFonts w:ascii="Cambria Math" w:eastAsia="Calibri" w:hAnsi="Cambria Math" w:cs="Times New Roman"/>
                <w:sz w:val="24"/>
                <w:szCs w:val="24"/>
                <w:lang w:val="en-GB"/>
              </w:rPr>
              <m:t xml:space="preserve"> </m:t>
            </m:r>
            <m:r>
              <w:rPr>
                <w:rFonts w:ascii="Cambria Math" w:eastAsia="Calibri" w:hAnsi="Cambria Math" w:cs="Times New Roman"/>
                <w:sz w:val="24"/>
                <w:szCs w:val="24"/>
              </w:rPr>
              <m:t>of</m:t>
            </m:r>
            <m:r>
              <w:rPr>
                <w:rFonts w:ascii="Cambria Math" w:eastAsia="Calibri" w:hAnsi="Cambria Math" w:cs="Times New Roman"/>
                <w:sz w:val="24"/>
                <w:szCs w:val="24"/>
                <w:lang w:val="en-GB"/>
              </w:rPr>
              <m:t xml:space="preserve"> </m:t>
            </m:r>
            <m:r>
              <w:rPr>
                <w:rFonts w:ascii="Cambria Math" w:eastAsia="Calibri" w:hAnsi="Cambria Math" w:cs="Times New Roman"/>
                <w:sz w:val="24"/>
                <w:szCs w:val="24"/>
              </w:rPr>
              <m:t>union</m:t>
            </m:r>
          </m:den>
        </m:f>
        <m:r>
          <w:rPr>
            <w:rFonts w:ascii="Cambria Math" w:eastAsia="Calibri" w:hAnsi="Cambria Math" w:cs="Times New Roman"/>
            <w:sz w:val="24"/>
            <w:szCs w:val="24"/>
            <w:lang w:val="en-GB"/>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S</m:t>
            </m:r>
            <m:r>
              <w:rPr>
                <w:rFonts w:ascii="Cambria Math" w:eastAsia="Calibri" w:hAnsi="Cambria Math" w:cs="Times New Roman"/>
                <w:sz w:val="24"/>
                <w:szCs w:val="24"/>
                <w:lang w:val="en-GB"/>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S</m:t>
                </m:r>
              </m:e>
              <m:sub>
                <m:r>
                  <w:rPr>
                    <w:rFonts w:ascii="Cambria Math" w:eastAsia="Calibri" w:hAnsi="Cambria Math" w:cs="Times New Roman"/>
                    <w:sz w:val="24"/>
                    <w:szCs w:val="24"/>
                  </w:rPr>
                  <m:t>i</m:t>
                </m:r>
              </m:sub>
            </m:sSub>
          </m:num>
          <m:den>
            <m:r>
              <w:rPr>
                <w:rFonts w:ascii="Cambria Math" w:eastAsia="Calibri" w:hAnsi="Cambria Math" w:cs="Times New Roman"/>
                <w:sz w:val="24"/>
                <w:szCs w:val="24"/>
              </w:rPr>
              <m:t>S</m:t>
            </m:r>
            <m:r>
              <w:rPr>
                <w:rFonts w:ascii="Cambria Math" w:eastAsia="Calibri" w:hAnsi="Cambria Math" w:cs="Times New Roman"/>
                <w:sz w:val="24"/>
                <w:szCs w:val="24"/>
                <w:lang w:val="en-GB"/>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S</m:t>
                </m:r>
              </m:e>
              <m:sub>
                <m:r>
                  <w:rPr>
                    <w:rFonts w:ascii="Cambria Math" w:eastAsia="Calibri" w:hAnsi="Cambria Math" w:cs="Times New Roman"/>
                    <w:sz w:val="24"/>
                    <w:szCs w:val="24"/>
                  </w:rPr>
                  <m:t>i</m:t>
                </m:r>
              </m:sub>
            </m:sSub>
          </m:den>
        </m:f>
        <m:r>
          <w:rPr>
            <w:rFonts w:ascii="Cambria Math" w:eastAsia="Calibri" w:hAnsi="Cambria Math" w:cs="Times New Roman"/>
            <w:sz w:val="24"/>
            <w:szCs w:val="24"/>
          </w:rPr>
          <m:t xml:space="preserve">        [3]</m:t>
        </m:r>
      </m:oMath>
      <w:r w:rsidRPr="00505944">
        <w:rPr>
          <w:rFonts w:ascii="Times New Roman" w:hAnsi="Times New Roman" w:cs="Times New Roman"/>
          <w:sz w:val="24"/>
          <w:szCs w:val="24"/>
        </w:rPr>
        <w:fldChar w:fldCharType="begin"/>
      </w:r>
      <w:r w:rsidRPr="00505944">
        <w:rPr>
          <w:rFonts w:ascii="Times New Roman" w:hAnsi="Times New Roman" w:cs="Times New Roman"/>
          <w:sz w:val="24"/>
          <w:szCs w:val="24"/>
          <w:lang w:val="en-GB"/>
        </w:rPr>
        <w:instrText xml:space="preserve"> QUOTE </w:instrText>
      </w:r>
      <m:oMath>
        <m:r>
          <m:rPr>
            <m:sty m:val="p"/>
          </m:rPr>
          <w:rPr>
            <w:rFonts w:ascii="Cambria Math" w:eastAsia="Calibri" w:hAnsi="Cambria Math" w:cs="Times New Roman"/>
            <w:sz w:val="24"/>
            <w:szCs w:val="24"/>
            <w:lang w:val="en-GB"/>
          </w:rPr>
          <m:t>IoU=</m:t>
        </m:r>
        <m:f>
          <m:fPr>
            <m:ctrlPr>
              <w:rPr>
                <w:rFonts w:ascii="Cambria Math" w:eastAsia="Calibri" w:hAnsi="Cambria Math" w:cs="Times New Roman"/>
                <w:i/>
                <w:sz w:val="24"/>
                <w:szCs w:val="24"/>
              </w:rPr>
            </m:ctrlPr>
          </m:fPr>
          <m:num>
            <m:r>
              <m:rPr>
                <m:sty m:val="p"/>
              </m:rPr>
              <w:rPr>
                <w:rFonts w:ascii="Cambria Math" w:eastAsia="Calibri" w:hAnsi="Cambria Math" w:cs="Times New Roman"/>
                <w:sz w:val="24"/>
                <w:szCs w:val="24"/>
                <w:lang w:val="en-GB"/>
              </w:rPr>
              <m:t>area ofoverlap</m:t>
            </m:r>
          </m:num>
          <m:den>
            <m:r>
              <m:rPr>
                <m:sty m:val="p"/>
              </m:rPr>
              <w:rPr>
                <w:rFonts w:ascii="Cambria Math" w:eastAsia="Calibri" w:hAnsi="Cambria Math" w:cs="Times New Roman"/>
                <w:sz w:val="24"/>
                <w:szCs w:val="24"/>
                <w:lang w:val="en-GB"/>
              </w:rPr>
              <m:t>area of union</m:t>
            </m:r>
          </m:den>
        </m:f>
        <m:r>
          <m:rPr>
            <m:sty m:val="p"/>
          </m:rPr>
          <w:rPr>
            <w:rFonts w:ascii="Cambria Math" w:eastAsia="Calibri" w:hAnsi="Cambria Math" w:cs="Times New Roman"/>
            <w:sz w:val="24"/>
            <w:szCs w:val="24"/>
            <w:lang w:val="en-GB"/>
          </w:rPr>
          <m:t>=</m:t>
        </m:r>
        <m:f>
          <m:fPr>
            <m:ctrlPr>
              <w:rPr>
                <w:rFonts w:ascii="Cambria Math" w:eastAsia="Calibri" w:hAnsi="Cambria Math" w:cs="Times New Roman"/>
                <w:i/>
                <w:sz w:val="24"/>
                <w:szCs w:val="24"/>
              </w:rPr>
            </m:ctrlPr>
          </m:fPr>
          <m:num>
            <m:r>
              <m:rPr>
                <m:sty m:val="p"/>
              </m:rPr>
              <w:rPr>
                <w:rFonts w:ascii="Cambria Math" w:eastAsia="Calibri" w:hAnsi="Cambria Math" w:cs="Times New Roman"/>
                <w:sz w:val="24"/>
                <w:szCs w:val="24"/>
                <w:lang w:val="en-GB"/>
              </w:rPr>
              <m:t>S∩</m:t>
            </m:r>
            <m:sSub>
              <m:sSubPr>
                <m:ctrlPr>
                  <w:rPr>
                    <w:rFonts w:ascii="Cambria Math" w:eastAsia="Calibri" w:hAnsi="Cambria Math" w:cs="Times New Roman"/>
                    <w:i/>
                    <w:sz w:val="24"/>
                    <w:szCs w:val="24"/>
                  </w:rPr>
                </m:ctrlPr>
              </m:sSubPr>
              <m:e>
                <m:r>
                  <m:rPr>
                    <m:sty m:val="p"/>
                  </m:rPr>
                  <w:rPr>
                    <w:rFonts w:ascii="Cambria Math" w:eastAsia="Calibri" w:hAnsi="Cambria Math" w:cs="Times New Roman"/>
                    <w:sz w:val="24"/>
                    <w:szCs w:val="24"/>
                    <w:lang w:val="en-GB"/>
                  </w:rPr>
                  <m:t>S</m:t>
                </m:r>
              </m:e>
              <m:sub>
                <m:r>
                  <m:rPr>
                    <m:sty m:val="p"/>
                  </m:rPr>
                  <w:rPr>
                    <w:rFonts w:ascii="Cambria Math" w:eastAsia="Calibri" w:hAnsi="Cambria Math" w:cs="Times New Roman"/>
                    <w:sz w:val="24"/>
                    <w:szCs w:val="24"/>
                    <w:lang w:val="en-GB"/>
                  </w:rPr>
                  <m:t>i</m:t>
                </m:r>
              </m:sub>
            </m:sSub>
          </m:num>
          <m:den>
            <m:r>
              <m:rPr>
                <m:sty m:val="p"/>
              </m:rPr>
              <w:rPr>
                <w:rFonts w:ascii="Cambria Math" w:eastAsia="Calibri" w:hAnsi="Cambria Math" w:cs="Times New Roman"/>
                <w:sz w:val="24"/>
                <w:szCs w:val="24"/>
                <w:lang w:val="en-GB"/>
              </w:rPr>
              <m:t>S∪</m:t>
            </m:r>
            <m:sSub>
              <m:sSubPr>
                <m:ctrlPr>
                  <w:rPr>
                    <w:rFonts w:ascii="Cambria Math" w:eastAsia="Calibri" w:hAnsi="Cambria Math" w:cs="Times New Roman"/>
                    <w:i/>
                    <w:sz w:val="24"/>
                    <w:szCs w:val="24"/>
                  </w:rPr>
                </m:ctrlPr>
              </m:sSubPr>
              <m:e>
                <m:r>
                  <m:rPr>
                    <m:sty m:val="p"/>
                  </m:rPr>
                  <w:rPr>
                    <w:rFonts w:ascii="Cambria Math" w:eastAsia="Calibri" w:hAnsi="Cambria Math" w:cs="Times New Roman"/>
                    <w:sz w:val="24"/>
                    <w:szCs w:val="24"/>
                    <w:lang w:val="en-GB"/>
                  </w:rPr>
                  <m:t>S</m:t>
                </m:r>
              </m:e>
              <m:sub>
                <m:r>
                  <m:rPr>
                    <m:sty m:val="p"/>
                  </m:rPr>
                  <w:rPr>
                    <w:rFonts w:ascii="Cambria Math" w:eastAsia="Calibri" w:hAnsi="Cambria Math" w:cs="Times New Roman"/>
                    <w:sz w:val="24"/>
                    <w:szCs w:val="24"/>
                    <w:lang w:val="en-GB"/>
                  </w:rPr>
                  <m:t>i</m:t>
                </m:r>
              </m:sub>
            </m:sSub>
          </m:den>
        </m:f>
        <m:r>
          <m:rPr>
            <m:sty m:val="p"/>
          </m:rPr>
          <w:rPr>
            <w:rFonts w:ascii="Cambria Math" w:eastAsia="Calibri" w:hAnsi="Cambria Math" w:cs="Times New Roman"/>
            <w:sz w:val="24"/>
            <w:szCs w:val="24"/>
            <w:lang w:val="en-GB"/>
          </w:rPr>
          <m:t>*100</m:t>
        </m:r>
      </m:oMath>
      <w:r w:rsidRPr="00505944">
        <w:rPr>
          <w:rFonts w:ascii="Times New Roman" w:hAnsi="Times New Roman" w:cs="Times New Roman"/>
          <w:sz w:val="24"/>
          <w:szCs w:val="24"/>
          <w:lang w:val="en-GB"/>
        </w:rPr>
        <w:instrText xml:space="preserve"> </w:instrText>
      </w:r>
      <w:r w:rsidRPr="00505944">
        <w:rPr>
          <w:rFonts w:ascii="Times New Roman" w:hAnsi="Times New Roman" w:cs="Times New Roman"/>
          <w:sz w:val="24"/>
          <w:szCs w:val="24"/>
        </w:rPr>
        <w:fldChar w:fldCharType="end"/>
      </w:r>
    </w:p>
    <w:p w14:paraId="382F0860" w14:textId="2531EA2B" w:rsidR="001F14F1"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505944">
        <w:rPr>
          <w:rFonts w:ascii="Times New Roman" w:hAnsi="Times New Roman" w:cs="Times New Roman"/>
          <w:sz w:val="24"/>
          <w:szCs w:val="24"/>
          <w:lang w:val="en-GB"/>
        </w:rPr>
        <w:t xml:space="preserve">where </w:t>
      </w:r>
      <w:r w:rsidRPr="00505944">
        <w:rPr>
          <w:rFonts w:ascii="Times New Roman" w:hAnsi="Times New Roman" w:cs="Times New Roman"/>
          <w:i/>
          <w:iCs/>
          <w:sz w:val="24"/>
          <w:szCs w:val="24"/>
          <w:lang w:val="en-GB"/>
        </w:rPr>
        <w:t>S</w:t>
      </w:r>
      <w:r w:rsidRPr="00505944">
        <w:rPr>
          <w:rFonts w:ascii="Times New Roman" w:hAnsi="Times New Roman" w:cs="Times New Roman"/>
          <w:sz w:val="24"/>
          <w:szCs w:val="24"/>
          <w:lang w:val="en-GB"/>
        </w:rPr>
        <w:t xml:space="preserve"> represents the area identified by the segmentation algorithm; instead, the term </w:t>
      </w:r>
      <w:r w:rsidRPr="00505944">
        <w:rPr>
          <w:rFonts w:ascii="Times New Roman" w:hAnsi="Times New Roman" w:cs="Times New Roman"/>
          <w:i/>
          <w:iCs/>
          <w:sz w:val="24"/>
          <w:szCs w:val="24"/>
          <w:lang w:val="en-GB"/>
        </w:rPr>
        <w:t>S</w:t>
      </w:r>
      <w:r w:rsidRPr="00505944">
        <w:rPr>
          <w:rFonts w:ascii="Times New Roman" w:hAnsi="Times New Roman" w:cs="Times New Roman"/>
          <w:i/>
          <w:iCs/>
          <w:sz w:val="24"/>
          <w:szCs w:val="24"/>
          <w:vertAlign w:val="subscript"/>
          <w:lang w:val="en-GB"/>
        </w:rPr>
        <w:t>i</w:t>
      </w:r>
      <w:r w:rsidRPr="00505944">
        <w:rPr>
          <w:rFonts w:ascii="Times New Roman" w:hAnsi="Times New Roman" w:cs="Times New Roman"/>
          <w:sz w:val="24"/>
          <w:szCs w:val="24"/>
          <w:lang w:val="en-GB"/>
        </w:rPr>
        <w:t xml:space="preserve"> represents the actual area computed manually by segmenting the edges of the category of objects to be identified. Thus, the numerator of the equation indicates the area shared by </w:t>
      </w:r>
      <w:r w:rsidRPr="00505944">
        <w:rPr>
          <w:rFonts w:ascii="Times New Roman" w:hAnsi="Times New Roman" w:cs="Times New Roman"/>
          <w:i/>
          <w:iCs/>
          <w:sz w:val="24"/>
          <w:szCs w:val="24"/>
          <w:lang w:val="en-GB"/>
        </w:rPr>
        <w:t>S</w:t>
      </w:r>
      <w:r w:rsidRPr="00505944">
        <w:rPr>
          <w:rFonts w:ascii="Times New Roman" w:hAnsi="Times New Roman" w:cs="Times New Roman"/>
          <w:sz w:val="24"/>
          <w:szCs w:val="24"/>
          <w:lang w:val="en-GB"/>
        </w:rPr>
        <w:t xml:space="preserve"> and </w:t>
      </w:r>
      <w:r w:rsidRPr="00505944">
        <w:rPr>
          <w:rFonts w:ascii="Times New Roman" w:hAnsi="Times New Roman" w:cs="Times New Roman"/>
          <w:i/>
          <w:iCs/>
          <w:sz w:val="24"/>
          <w:szCs w:val="24"/>
          <w:lang w:val="en-GB"/>
        </w:rPr>
        <w:t>S</w:t>
      </w:r>
      <w:r w:rsidRPr="00505944">
        <w:rPr>
          <w:rFonts w:ascii="Times New Roman" w:hAnsi="Times New Roman" w:cs="Times New Roman"/>
          <w:i/>
          <w:iCs/>
          <w:sz w:val="24"/>
          <w:szCs w:val="24"/>
          <w:vertAlign w:val="subscript"/>
          <w:lang w:val="en-GB"/>
        </w:rPr>
        <w:t>i</w:t>
      </w:r>
      <w:r w:rsidRPr="00505944">
        <w:rPr>
          <w:rFonts w:ascii="Times New Roman" w:hAnsi="Times New Roman" w:cs="Times New Roman"/>
          <w:sz w:val="24"/>
          <w:szCs w:val="24"/>
          <w:lang w:val="en-GB"/>
        </w:rPr>
        <w:t xml:space="preserve">. The denominator represents the total area of </w:t>
      </w:r>
      <w:r w:rsidRPr="00505944">
        <w:rPr>
          <w:rFonts w:ascii="Times New Roman" w:hAnsi="Times New Roman" w:cs="Times New Roman"/>
          <w:i/>
          <w:iCs/>
          <w:sz w:val="24"/>
          <w:szCs w:val="24"/>
          <w:lang w:val="en-GB"/>
        </w:rPr>
        <w:t>S</w:t>
      </w:r>
      <w:r w:rsidRPr="00505944">
        <w:rPr>
          <w:rFonts w:ascii="Times New Roman" w:hAnsi="Times New Roman" w:cs="Times New Roman"/>
          <w:sz w:val="24"/>
          <w:szCs w:val="24"/>
          <w:lang w:val="en-GB"/>
        </w:rPr>
        <w:t xml:space="preserve"> and </w:t>
      </w:r>
      <w:r w:rsidRPr="00505944">
        <w:rPr>
          <w:rFonts w:ascii="Times New Roman" w:hAnsi="Times New Roman" w:cs="Times New Roman"/>
          <w:i/>
          <w:iCs/>
          <w:sz w:val="24"/>
          <w:szCs w:val="24"/>
          <w:lang w:val="en-GB"/>
        </w:rPr>
        <w:t>S</w:t>
      </w:r>
      <w:r w:rsidRPr="00505944">
        <w:rPr>
          <w:rFonts w:ascii="Times New Roman" w:hAnsi="Times New Roman" w:cs="Times New Roman"/>
          <w:i/>
          <w:iCs/>
          <w:sz w:val="24"/>
          <w:szCs w:val="24"/>
          <w:vertAlign w:val="subscript"/>
          <w:lang w:val="en-GB"/>
        </w:rPr>
        <w:t>i</w:t>
      </w:r>
      <w:r w:rsidRPr="00505944">
        <w:rPr>
          <w:rFonts w:ascii="Times New Roman" w:hAnsi="Times New Roman" w:cs="Times New Roman"/>
          <w:sz w:val="24"/>
          <w:szCs w:val="24"/>
          <w:lang w:val="en-GB"/>
        </w:rPr>
        <w:t xml:space="preserve">. A value of IoU greater than 0.70 generally indicates good agreement between the two components </w:t>
      </w:r>
      <w:r w:rsidRPr="00505944">
        <w:rPr>
          <w:rFonts w:ascii="Times New Roman" w:hAnsi="Times New Roman" w:cs="Times New Roman"/>
          <w:i/>
          <w:iCs/>
          <w:sz w:val="24"/>
          <w:szCs w:val="24"/>
          <w:lang w:val="en-GB"/>
        </w:rPr>
        <w:t>S</w:t>
      </w:r>
      <w:r w:rsidRPr="00505944">
        <w:rPr>
          <w:rFonts w:ascii="Times New Roman" w:hAnsi="Times New Roman" w:cs="Times New Roman"/>
          <w:sz w:val="24"/>
          <w:szCs w:val="24"/>
          <w:lang w:val="en-GB"/>
        </w:rPr>
        <w:t xml:space="preserve"> and </w:t>
      </w:r>
      <w:r w:rsidRPr="00505944">
        <w:rPr>
          <w:rFonts w:ascii="Times New Roman" w:hAnsi="Times New Roman" w:cs="Times New Roman"/>
          <w:i/>
          <w:iCs/>
          <w:sz w:val="24"/>
          <w:szCs w:val="24"/>
          <w:lang w:val="en-GB"/>
        </w:rPr>
        <w:t>S</w:t>
      </w:r>
      <w:r w:rsidRPr="00505944">
        <w:rPr>
          <w:rFonts w:ascii="Times New Roman" w:hAnsi="Times New Roman" w:cs="Times New Roman"/>
          <w:i/>
          <w:iCs/>
          <w:sz w:val="24"/>
          <w:szCs w:val="24"/>
          <w:vertAlign w:val="subscript"/>
          <w:lang w:val="en-GB"/>
        </w:rPr>
        <w:t>i</w:t>
      </w:r>
      <w:r w:rsidRPr="00505944">
        <w:rPr>
          <w:rFonts w:ascii="Times New Roman" w:hAnsi="Times New Roman" w:cs="Times New Roman"/>
          <w:sz w:val="24"/>
          <w:szCs w:val="24"/>
          <w:lang w:val="en-GB"/>
        </w:rPr>
        <w:t>.</w:t>
      </w:r>
    </w:p>
    <w:p w14:paraId="7F611EA4" w14:textId="77777777" w:rsidR="001F14F1" w:rsidRPr="00505944" w:rsidRDefault="001F14F1" w:rsidP="00514FE2">
      <w:pPr>
        <w:pStyle w:val="Titolo2"/>
        <w:rPr>
          <w:iCs/>
          <w:lang w:val="en-GB"/>
        </w:rPr>
      </w:pPr>
      <w:bookmarkStart w:id="57" w:name="_Toc181194776"/>
      <w:r w:rsidRPr="00505944">
        <w:rPr>
          <w:iCs/>
          <w:lang w:val="en-GB"/>
        </w:rPr>
        <w:t>2.6 Vegetation index</w:t>
      </w:r>
      <w:bookmarkEnd w:id="57"/>
    </w:p>
    <w:p w14:paraId="2476FA7E" w14:textId="2732CD5E" w:rsidR="001F14F1" w:rsidRPr="00505944"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505944">
        <w:rPr>
          <w:rFonts w:ascii="Times New Roman" w:hAnsi="Times New Roman" w:cs="Times New Roman"/>
          <w:sz w:val="24"/>
          <w:szCs w:val="24"/>
          <w:lang w:val="en-GB"/>
        </w:rPr>
        <w:t xml:space="preserve">After obtaining the pure vegetation pixels by the segmentation and classification techniques described above, the normalized difference vegetation index was calculated (NDVI) </w:t>
      </w:r>
      <w:r w:rsidRPr="00505944">
        <w:rPr>
          <w:rFonts w:ascii="Times New Roman" w:hAnsi="Times New Roman" w:cs="Times New Roman"/>
          <w:sz w:val="24"/>
          <w:szCs w:val="24"/>
        </w:rPr>
        <w:fldChar w:fldCharType="begin"/>
      </w:r>
      <w:r w:rsidRPr="00505944">
        <w:rPr>
          <w:rFonts w:ascii="Times New Roman" w:hAnsi="Times New Roman" w:cs="Times New Roman"/>
          <w:sz w:val="24"/>
          <w:szCs w:val="24"/>
          <w:lang w:val="en-GB"/>
        </w:rPr>
        <w:instrText xml:space="preserve"> ADDIN ZOTERO_ITEM CSL_CITATION {"citationID":"DFo7uFdT","properties":{"formattedCitation":"[42]","plainCitation":"[42]","noteIndex":0},"citationItems":[{"id":151,"uris":["http://zotero.org/users/9822360/items/N6QUBTF8"],"itemData":{"id":151,"type":"report","title":"Monitoring the vernal advancement and retrogradation (green wave effect) of natural vegetation","author":[{"family":"Rouse Jr","given":"JW"},{"family":"Haas","given":"R Hect"},{"family":"Deering","given":"DW"},{"family":"Schell","given":"JA"},{"family":"Harlan","given":"James C"}],"issued":{"date-parts":[["1974"]]}}}],"schema":"https://github.com/citation-style-language/schema/raw/master/csl-citation.json"} </w:instrText>
      </w:r>
      <w:r w:rsidRPr="00505944">
        <w:rPr>
          <w:rFonts w:ascii="Times New Roman" w:hAnsi="Times New Roman" w:cs="Times New Roman"/>
          <w:sz w:val="24"/>
          <w:szCs w:val="24"/>
        </w:rPr>
        <w:fldChar w:fldCharType="separate"/>
      </w:r>
      <w:r w:rsidRPr="00505944">
        <w:rPr>
          <w:rFonts w:ascii="Times New Roman" w:hAnsi="Times New Roman" w:cs="Times New Roman"/>
          <w:sz w:val="24"/>
          <w:szCs w:val="24"/>
          <w:lang w:val="en-GB"/>
        </w:rPr>
        <w:t>[42]</w:t>
      </w:r>
      <w:r w:rsidRPr="00505944">
        <w:rPr>
          <w:rFonts w:ascii="Times New Roman" w:hAnsi="Times New Roman" w:cs="Times New Roman"/>
          <w:sz w:val="24"/>
          <w:szCs w:val="24"/>
        </w:rPr>
        <w:fldChar w:fldCharType="end"/>
      </w:r>
      <w:r w:rsidRPr="00505944">
        <w:rPr>
          <w:rFonts w:ascii="Times New Roman" w:hAnsi="Times New Roman" w:cs="Times New Roman"/>
          <w:sz w:val="24"/>
          <w:szCs w:val="24"/>
          <w:lang w:val="en-GB"/>
        </w:rPr>
        <w:t>. This is one of the most widely considered indices for assessing crop growth and is calculated by considering the near-infrared (NIR) and red spectrum bands.</w:t>
      </w:r>
    </w:p>
    <w:p w14:paraId="03746AA0" w14:textId="77777777" w:rsidR="001F14F1" w:rsidRPr="00505944" w:rsidRDefault="001F14F1" w:rsidP="00514FE2">
      <w:pPr>
        <w:pStyle w:val="Titolo2"/>
        <w:rPr>
          <w:lang w:val="en-GB"/>
        </w:rPr>
      </w:pPr>
      <w:bookmarkStart w:id="58" w:name="_Toc181194777"/>
      <w:r w:rsidRPr="00505944">
        <w:rPr>
          <w:lang w:val="en-GB"/>
        </w:rPr>
        <w:t>2.7 Canopy Data Measurements</w:t>
      </w:r>
      <w:bookmarkEnd w:id="58"/>
    </w:p>
    <w:p w14:paraId="1E2C4A54" w14:textId="77777777" w:rsidR="00300375"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505944">
        <w:rPr>
          <w:rFonts w:ascii="Times New Roman" w:hAnsi="Times New Roman" w:cs="Times New Roman"/>
          <w:sz w:val="24"/>
          <w:szCs w:val="24"/>
          <w:lang w:val="en-GB"/>
        </w:rPr>
        <w:t>Ground sampling was performed to assess two agronomic parameters of the vineyard such as total leaf area (TLA) and leaf chlorophyll (Chl). The ground sampling performed in the on-farm vineyard was carried out in specific areas that were characterized by different growth vigor. In fact, agronomic surveys designed to classify vigor levels for 2021 and 2022 identified two distinct vigor levels. Using field surveys, fourteen sampling blocks were identified divided into areas with low vigor vines (LV) and areas with high vigor vines (HV). Each individual sampling block has a length of 6 meters and consists of six plants; thus, a total of 84 plants were monitored. Survey activities were preceded by the identification of the 14 ground control points (GCPs), with known coordinates, useful for georeferencing all survey points to a common reference system (WGS84; UTM 32N).</w:t>
      </w:r>
      <w:r w:rsidR="0082650A">
        <w:rPr>
          <w:rFonts w:ascii="Times New Roman" w:hAnsi="Times New Roman" w:cs="Times New Roman"/>
          <w:sz w:val="24"/>
          <w:szCs w:val="24"/>
          <w:lang w:val="en-GB"/>
        </w:rPr>
        <w:t xml:space="preserve"> </w:t>
      </w:r>
    </w:p>
    <w:p w14:paraId="201DAB12" w14:textId="1D474627" w:rsidR="001F14F1" w:rsidRPr="00505944" w:rsidRDefault="001F14F1" w:rsidP="001F14F1">
      <w:pPr>
        <w:autoSpaceDE w:val="0"/>
        <w:autoSpaceDN w:val="0"/>
        <w:adjustRightInd w:val="0"/>
        <w:spacing w:line="360" w:lineRule="auto"/>
        <w:jc w:val="both"/>
        <w:rPr>
          <w:rFonts w:ascii="Times New Roman" w:hAnsi="Times New Roman" w:cs="Times New Roman"/>
          <w:sz w:val="24"/>
          <w:szCs w:val="24"/>
          <w:lang w:val="en-GB"/>
        </w:rPr>
      </w:pPr>
      <w:r w:rsidRPr="00505944">
        <w:rPr>
          <w:rFonts w:ascii="Times New Roman" w:hAnsi="Times New Roman" w:cs="Times New Roman"/>
          <w:sz w:val="24"/>
          <w:szCs w:val="24"/>
          <w:lang w:val="en-GB"/>
        </w:rPr>
        <w:t xml:space="preserve">Evaluation of (TLA) was performed by applying the empirical model for non-destructive estimation of leaf area for primary and lateral shoots as formulated by </w:t>
      </w:r>
      <w:r w:rsidRPr="00505944">
        <w:rPr>
          <w:rFonts w:ascii="Times New Roman" w:hAnsi="Times New Roman" w:cs="Times New Roman"/>
          <w:sz w:val="24"/>
          <w:szCs w:val="24"/>
        </w:rPr>
        <w:fldChar w:fldCharType="begin"/>
      </w:r>
      <w:r w:rsidRPr="00505944">
        <w:rPr>
          <w:rFonts w:ascii="Times New Roman" w:hAnsi="Times New Roman" w:cs="Times New Roman"/>
          <w:sz w:val="24"/>
          <w:szCs w:val="24"/>
          <w:lang w:val="en-GB"/>
        </w:rPr>
        <w:instrText xml:space="preserve"> ADDIN ZOTERO_ITEM CSL_CITATION {"citationID":"Eh3UFXbw","properties":{"formattedCitation":"(Lopes and Pinto, 2005)","plainCitation":"(Lopes and Pinto, 2005)","dontUpdate":true,"noteIndex":0},"citationItems":[{"id":2044,"uris":["http://zotero.org/users/9822360/items/7EU8PKH3"],"itemData":{"id":2044,"type":"article-journal","container-title":"Vitis","ISSN":"0042-7500","issue":"2","journalAbbreviation":"Vitis","note":"publisher: JKI","page":"55-61","title":"Easy and accurate estimation of grapevine leaf area with simple mathematical models","volume":"44","author":[{"family":"Lopes","given":"C"},{"family":"Pinto","given":"PA"}],"issued":{"date-parts":[["2005"]]}}}],"schema":"https://github.com/citation-style-language/schema/raw/master/csl-citation.json"} </w:instrText>
      </w:r>
      <w:r w:rsidRPr="00505944">
        <w:rPr>
          <w:rFonts w:ascii="Times New Roman" w:hAnsi="Times New Roman" w:cs="Times New Roman"/>
          <w:sz w:val="24"/>
          <w:szCs w:val="24"/>
        </w:rPr>
        <w:fldChar w:fldCharType="separate"/>
      </w:r>
      <w:r w:rsidRPr="00505944">
        <w:rPr>
          <w:rFonts w:ascii="Times New Roman" w:hAnsi="Times New Roman" w:cs="Times New Roman"/>
          <w:sz w:val="24"/>
          <w:szCs w:val="24"/>
          <w:lang w:val="en-GB"/>
        </w:rPr>
        <w:t>Lopes and Pinto, (2005)</w:t>
      </w:r>
      <w:r w:rsidRPr="00505944">
        <w:rPr>
          <w:rFonts w:ascii="Times New Roman" w:hAnsi="Times New Roman" w:cs="Times New Roman"/>
          <w:sz w:val="24"/>
          <w:szCs w:val="24"/>
        </w:rPr>
        <w:fldChar w:fldCharType="end"/>
      </w:r>
      <w:r w:rsidRPr="00505944">
        <w:rPr>
          <w:rFonts w:ascii="Times New Roman" w:hAnsi="Times New Roman" w:cs="Times New Roman"/>
          <w:sz w:val="24"/>
          <w:szCs w:val="24"/>
          <w:lang w:val="en-GB"/>
        </w:rPr>
        <w:t xml:space="preserve">. </w:t>
      </w:r>
      <w:r w:rsidRPr="00505944">
        <w:rPr>
          <w:rFonts w:ascii="Times New Roman" w:hAnsi="Times New Roman" w:cs="Times New Roman"/>
          <w:sz w:val="24"/>
          <w:szCs w:val="24"/>
          <w:lang w:val="en-GB"/>
        </w:rPr>
        <w:lastRenderedPageBreak/>
        <w:t>This method includes sampling vine shoots collected randomly within the canopy. Each individual shoot generally consists of a primary shoot axis and secondary shoots that originate from it during the growing season. These shoots were collected from plants placed in the rows in front of the row that was selected as the sampling block in total 60 shoots (one shoot per vine) were collected for each survey session. These shoots were labelled according to the vigor level to which the plants belonged. From each shoot the primary and lateral shoot leaves were separated, on these shoots the number of nodes and the overall length measured from the base to the node where the last leaf counted was inserted were also evaluated. Leaf area was determined in the laboratory with a leaf area meter (LI-3100C area meter Li-COR Biosciences, Lincoln, NE, USA). These surveys were conducted for two years, at the phenological stages of vine flowering (BBCH65) and berry softening (BBCH85). For each primary and lateral shoot, the following variables were measured: sum of primary leaf area and sum of lateral leaf area; these two parameters together constitute the average leaf area (LA) of the shoot. Based on these biometric measurements conducted in the field, it was possible to determine (TLA) on each labelled vine by multiplying the average LA by the total number of shoots per plant. Leaf area assessment method adopted in this study has been applied by several authors because it provides an estimate of vine leaf area regardless of cultivar, year and phenological stage, representing a low-cost, simple and accurate method, however, being a manual sampling method, it is time-consuming and labour intensive for operators.</w:t>
      </w:r>
      <w:r w:rsidR="009C514D">
        <w:rPr>
          <w:rFonts w:ascii="Times New Roman" w:hAnsi="Times New Roman" w:cs="Times New Roman"/>
          <w:sz w:val="24"/>
          <w:szCs w:val="24"/>
          <w:lang w:val="en-GB"/>
        </w:rPr>
        <w:t xml:space="preserve"> </w:t>
      </w:r>
      <w:r w:rsidRPr="00505944">
        <w:rPr>
          <w:rFonts w:ascii="Times New Roman" w:hAnsi="Times New Roman" w:cs="Times New Roman"/>
          <w:sz w:val="24"/>
          <w:szCs w:val="24"/>
          <w:lang w:val="en-GB"/>
        </w:rPr>
        <w:t>The evaluation of chlorophyll content (Chl) (</w:t>
      </w:r>
      <w:r w:rsidRPr="00505944">
        <w:rPr>
          <w:rFonts w:ascii="Times New Roman" w:hAnsi="Times New Roman" w:cs="Times New Roman"/>
          <w:i/>
          <w:iCs/>
          <w:sz w:val="24"/>
          <w:szCs w:val="24"/>
          <w:lang w:val="en-GB"/>
        </w:rPr>
        <w:t>µg cm</w:t>
      </w:r>
      <w:r w:rsidRPr="00505944">
        <w:rPr>
          <w:rFonts w:ascii="Times New Roman" w:eastAsia="Calibri" w:hAnsi="Times New Roman" w:cs="Times New Roman"/>
          <w:i/>
          <w:iCs/>
          <w:sz w:val="24"/>
          <w:szCs w:val="24"/>
          <w:vertAlign w:val="superscript"/>
          <w:lang w:val="en-GB"/>
        </w:rPr>
        <w:t>-</w:t>
      </w:r>
      <w:r w:rsidRPr="00505944">
        <w:rPr>
          <w:rFonts w:ascii="Times New Roman" w:hAnsi="Times New Roman" w:cs="Times New Roman"/>
          <w:i/>
          <w:iCs/>
          <w:sz w:val="24"/>
          <w:szCs w:val="24"/>
          <w:vertAlign w:val="superscript"/>
          <w:lang w:val="en-GB"/>
        </w:rPr>
        <w:t>2</w:t>
      </w:r>
      <w:r w:rsidRPr="00505944">
        <w:rPr>
          <w:rFonts w:ascii="Times New Roman" w:hAnsi="Times New Roman" w:cs="Times New Roman"/>
          <w:sz w:val="24"/>
          <w:szCs w:val="24"/>
          <w:lang w:val="en-GB"/>
        </w:rPr>
        <w:t xml:space="preserve">), done during the growing season in two phenological stages, was measured by proximal sensor, a portable leaf fluorimeter Dualex® Force-A (Orsay, Cedex, Francia). This instrument performs non-destructive, simple and rapid measurements by taking an absorbance measurement of the leaf epidermis, exploiting the mechanism of fluorescence emitted by the chlorophyll pigment </w:t>
      </w:r>
      <w:r w:rsidRPr="00505944">
        <w:rPr>
          <w:rFonts w:ascii="Times New Roman" w:hAnsi="Times New Roman" w:cs="Times New Roman"/>
          <w:sz w:val="24"/>
          <w:szCs w:val="24"/>
        </w:rPr>
        <w:fldChar w:fldCharType="begin"/>
      </w:r>
      <w:r w:rsidRPr="00505944">
        <w:rPr>
          <w:rFonts w:ascii="Times New Roman" w:hAnsi="Times New Roman" w:cs="Times New Roman"/>
          <w:sz w:val="24"/>
          <w:szCs w:val="24"/>
          <w:lang w:val="en-GB"/>
        </w:rPr>
        <w:instrText xml:space="preserve"> ADDIN ZOTERO_ITEM CSL_CITATION {"citationID":"rrVNLztK","properties":{"formattedCitation":"[44]","plainCitation":"[44]","noteIndex":0},"citationItems":[{"id":108,"uris":["http://zotero.org/users/9822360/items/NBLLH8H7"],"itemData":{"id":108,"type":"article-journal","container-title":"Physiologia plantarum","ISSN":"0031-9317","issue":"3","journalAbbreviation":"Physiologia plantarum","note":"publisher: Wiley Online Library","page":"251-260","title":"A new optical leaf‐clip meter for simultaneous non‐destructive assessment of leaf chlorophyll and epidermal flavonoids","volume":"146","author":[{"family":"Cerovic","given":"Zoran G"},{"family":"Masdoumier","given":"Guillaume"},{"family":"Ghozlen","given":"NaÏma Ben"},{"family":"Latouche","given":"Gwendal"}],"issued":{"date-parts":[["2012"]]}}}],"schema":"https://github.com/citation-style-language/schema/raw/master/csl-citation.json"} </w:instrText>
      </w:r>
      <w:r w:rsidRPr="00505944">
        <w:rPr>
          <w:rFonts w:ascii="Times New Roman" w:hAnsi="Times New Roman" w:cs="Times New Roman"/>
          <w:sz w:val="24"/>
          <w:szCs w:val="24"/>
        </w:rPr>
        <w:fldChar w:fldCharType="separate"/>
      </w:r>
      <w:r w:rsidRPr="00505944">
        <w:rPr>
          <w:rFonts w:ascii="Times New Roman" w:hAnsi="Times New Roman" w:cs="Times New Roman"/>
          <w:sz w:val="24"/>
          <w:szCs w:val="24"/>
          <w:lang w:val="en-GB"/>
        </w:rPr>
        <w:t>[44]</w:t>
      </w:r>
      <w:r w:rsidRPr="00505944">
        <w:rPr>
          <w:rFonts w:ascii="Times New Roman" w:hAnsi="Times New Roman" w:cs="Times New Roman"/>
          <w:sz w:val="24"/>
          <w:szCs w:val="24"/>
        </w:rPr>
        <w:fldChar w:fldCharType="end"/>
      </w:r>
      <w:r w:rsidRPr="00505944">
        <w:rPr>
          <w:rFonts w:ascii="Times New Roman" w:hAnsi="Times New Roman" w:cs="Times New Roman"/>
          <w:sz w:val="24"/>
          <w:szCs w:val="24"/>
          <w:lang w:val="en-GB"/>
        </w:rPr>
        <w:t>. Measurements were performed on the sampling blocks by selecting three leaves per plant. Leaves sampled during the BBCH65 phenological stage were positioned on the 5/6 node of the primary shoot, for BBCH85 phenological survey the sampled leaves were positioned in the 8/10 node of the shoot, this methodology allows for standardization of measurements and sampling of even-aged leaves.</w:t>
      </w:r>
    </w:p>
    <w:p w14:paraId="2D388278" w14:textId="77777777" w:rsidR="001F14F1" w:rsidRPr="00505944" w:rsidRDefault="001F14F1" w:rsidP="00514FE2">
      <w:pPr>
        <w:pStyle w:val="Titolo2"/>
        <w:rPr>
          <w:lang w:val="en-GB"/>
        </w:rPr>
      </w:pPr>
      <w:bookmarkStart w:id="59" w:name="_Toc181194778"/>
      <w:r w:rsidRPr="00505944">
        <w:rPr>
          <w:lang w:val="en-GB"/>
        </w:rPr>
        <w:t>2.8 Statistical analysis</w:t>
      </w:r>
      <w:bookmarkEnd w:id="59"/>
      <w:r w:rsidRPr="00505944">
        <w:rPr>
          <w:lang w:val="en-GB"/>
        </w:rPr>
        <w:t xml:space="preserve"> </w:t>
      </w:r>
    </w:p>
    <w:p w14:paraId="3A658D54" w14:textId="50EC09EE" w:rsidR="00522B87" w:rsidRPr="00F032C3" w:rsidRDefault="001F14F1" w:rsidP="001F14F1">
      <w:pPr>
        <w:pStyle w:val="Default"/>
        <w:spacing w:line="360" w:lineRule="auto"/>
        <w:jc w:val="both"/>
        <w:rPr>
          <w:lang w:val="en-GB"/>
        </w:rPr>
      </w:pPr>
      <w:r w:rsidRPr="00505944">
        <w:rPr>
          <w:lang w:val="en-GB"/>
        </w:rPr>
        <w:t xml:space="preserve">To evaluate the overall performance of canopy segmentation and classification methods, statistical analyses were carried out on the sampling blocks described. In these sampling blocks, the geometric information of the canopy was extracted by evaluating the Projected Canopy </w:t>
      </w:r>
      <w:r w:rsidRPr="00505944">
        <w:rPr>
          <w:lang w:val="en-GB"/>
        </w:rPr>
        <w:lastRenderedPageBreak/>
        <w:t>Area (m</w:t>
      </w:r>
      <w:r w:rsidRPr="00505944">
        <w:rPr>
          <w:vertAlign w:val="superscript"/>
          <w:lang w:val="en-GB"/>
        </w:rPr>
        <w:t>2</w:t>
      </w:r>
      <w:r w:rsidRPr="00505944">
        <w:rPr>
          <w:lang w:val="en-GB"/>
        </w:rPr>
        <w:t>) (PCA)</w:t>
      </w:r>
      <w:r w:rsidRPr="00505944">
        <w:rPr>
          <w:color w:val="auto"/>
          <w:lang w:val="en-GB"/>
        </w:rPr>
        <w:t xml:space="preserve"> </w:t>
      </w:r>
      <w:r w:rsidRPr="00505944">
        <w:rPr>
          <w:lang w:val="en-GB"/>
        </w:rPr>
        <w:t xml:space="preserve">parameter, and spectral information derived from NDVI, which represent key parameters needed to properly assess TLA and Chl. This information was obtained using the QGIS plugin (Zonal Statistics), which allows information such as the count, mean, standard deviation, minimum and maximum value of each raster to be extracted. ANOVA test was used after dividing the dataset of sampling blocks into LV and HV to test the equality of the averages of both PCA and NDVI. Comparisons between the averages were performed with Tukey's test (p ≤ 0.05). In addition to calculating the basic statistic, Gini heterogeneity index was evaluated to appreciate the variability of the dataset </w:t>
      </w:r>
      <w:r w:rsidRPr="00505944">
        <w:fldChar w:fldCharType="begin"/>
      </w:r>
      <w:r w:rsidRPr="00505944">
        <w:rPr>
          <w:lang w:val="en-GB"/>
        </w:rPr>
        <w:instrText xml:space="preserve"> ADDIN ZOTERO_ITEM CSL_CITATION {"citationID":"zwfQhqps","properties":{"formattedCitation":"[45]","plainCitation":"[45]","noteIndex":0},"citationItems":[{"id":2050,"uris":["http://zotero.org/users/9822360/items/57A2KPKH"],"itemData":{"id":2050,"type":"article-journal","container-title":"The economic journal","ISSN":"0013-0133","issue":"121","journalAbbreviation":"The economic journal","note":"publisher: Oxford University Press Oxford, UK","page":"124-125","title":"Measurement of inequality of incomes","volume":"31","author":[{"family":"Gini","given":"Corrado"}],"issued":{"date-parts":[["1921"]]}}}],"schema":"https://github.com/citation-style-language/schema/raw/master/csl-citation.json"} </w:instrText>
      </w:r>
      <w:r w:rsidRPr="00505944">
        <w:fldChar w:fldCharType="separate"/>
      </w:r>
      <w:r w:rsidRPr="00505944">
        <w:rPr>
          <w:lang w:val="en-GB"/>
        </w:rPr>
        <w:t>[45]</w:t>
      </w:r>
      <w:r w:rsidRPr="00505944">
        <w:fldChar w:fldCharType="end"/>
      </w:r>
      <w:r w:rsidRPr="00505944">
        <w:rPr>
          <w:lang w:val="en-GB"/>
        </w:rPr>
        <w:t>. This index is a measure of the inequality of a distribution and is a number between 0 and 1. A value of 0 indicates that the frequency distribution is homogeneous, whereas a higher value means that the sample is more heterogeneous. Pearson's correlation coefficient was used to compare the similarity of vineyard rows geometric data (PCA) and NDVI with canopy biometric traits such as TLA, shoot length and chlorophyll content.</w:t>
      </w:r>
    </w:p>
    <w:p w14:paraId="425C4DDC" w14:textId="77777777" w:rsidR="001F14F1" w:rsidRPr="00A5472C" w:rsidRDefault="001F14F1" w:rsidP="00514FE2">
      <w:pPr>
        <w:pStyle w:val="Titolo1"/>
        <w:rPr>
          <w:lang w:val="en-GB"/>
        </w:rPr>
      </w:pPr>
      <w:bookmarkStart w:id="60" w:name="_Toc181194779"/>
      <w:r w:rsidRPr="00A5472C">
        <w:rPr>
          <w:lang w:val="en-GB"/>
        </w:rPr>
        <w:t>3. Experimental results</w:t>
      </w:r>
      <w:bookmarkEnd w:id="60"/>
    </w:p>
    <w:p w14:paraId="6A23C849" w14:textId="6BBF7695" w:rsidR="001F14F1" w:rsidRDefault="001F14F1" w:rsidP="001F14F1">
      <w:pPr>
        <w:pStyle w:val="Default"/>
        <w:spacing w:line="360" w:lineRule="auto"/>
        <w:jc w:val="both"/>
        <w:rPr>
          <w:bCs/>
          <w:lang w:val="en-US"/>
        </w:rPr>
      </w:pPr>
      <w:r w:rsidRPr="00E53FF4">
        <w:rPr>
          <w:bCs/>
          <w:lang w:val="en-GB"/>
        </w:rPr>
        <w:t xml:space="preserve">The on-farm vineyard shows a high degree of vegetative and reproduction variability, and it was observed that one of the factors determining high variability in vine vigour growth was vineyard topography. Field areas show </w:t>
      </w:r>
      <w:r w:rsidRPr="00E53FF4">
        <w:rPr>
          <w:bCs/>
          <w:lang w:val="en-US"/>
        </w:rPr>
        <w:t xml:space="preserve">distinct soil profiles based on slope values identified through the </w:t>
      </w:r>
      <w:r w:rsidRPr="00E53FF4">
        <w:rPr>
          <w:bCs/>
          <w:lang w:val="en-GB"/>
        </w:rPr>
        <w:t>Digital Elevation Model</w:t>
      </w:r>
      <w:r w:rsidRPr="00E53FF4">
        <w:rPr>
          <w:bCs/>
          <w:lang w:val="en-US"/>
        </w:rPr>
        <w:t xml:space="preserve"> (DEM).</w:t>
      </w:r>
      <w:r w:rsidRPr="00E53FF4">
        <w:rPr>
          <w:lang w:val="en-GB"/>
        </w:rPr>
        <w:t xml:space="preserve"> </w:t>
      </w:r>
      <w:r w:rsidRPr="00E53FF4">
        <w:rPr>
          <w:bCs/>
          <w:lang w:val="en-US"/>
        </w:rPr>
        <w:t xml:space="preserve">Figure </w:t>
      </w:r>
      <w:r w:rsidR="00300375">
        <w:rPr>
          <w:bCs/>
          <w:lang w:val="en-US"/>
        </w:rPr>
        <w:t>2</w:t>
      </w:r>
      <w:r w:rsidRPr="00E53FF4">
        <w:rPr>
          <w:bCs/>
          <w:lang w:val="en-US"/>
        </w:rPr>
        <w:t xml:space="preserve"> illustrates the elevation variation within the plot, showing significant elevation heterogeneity, with elevation values ranging from 365 m at the highest areas to 335 m at the lowest areas of the vineyard.</w:t>
      </w:r>
      <w:r w:rsidRPr="00E53FF4">
        <w:rPr>
          <w:lang w:val="en-GB"/>
        </w:rPr>
        <w:t xml:space="preserve"> </w:t>
      </w:r>
      <w:r w:rsidRPr="00E53FF4">
        <w:rPr>
          <w:bCs/>
          <w:lang w:val="en-US"/>
        </w:rPr>
        <w:t>A flat area extends to the highest elevation with elevation values ranging from 362 m a.s.l. at the lowest point to 365 m a.s.l. at the highest point, with an average slope value of 3.55%. Another section of the DEM corresponds to the slope area, with elevation values ranging from 361 m a.s.l. at the highest point to 338 m a.s.l. at the lowest point, with an average slope value of 14.77%.</w:t>
      </w:r>
    </w:p>
    <w:p w14:paraId="64D52E38" w14:textId="49E11247" w:rsidR="00EE70EC" w:rsidRPr="00CD294C" w:rsidRDefault="00EE70EC" w:rsidP="001F14F1">
      <w:pPr>
        <w:pStyle w:val="Default"/>
        <w:spacing w:line="360" w:lineRule="auto"/>
        <w:jc w:val="both"/>
        <w:rPr>
          <w:bCs/>
          <w:lang w:val="en-GB"/>
        </w:rPr>
      </w:pPr>
    </w:p>
    <w:p w14:paraId="780A1096" w14:textId="4DE9A37A" w:rsidR="001F14F1" w:rsidRPr="009C514D" w:rsidRDefault="001F14F1" w:rsidP="00522B87">
      <w:pPr>
        <w:pStyle w:val="Default"/>
        <w:rPr>
          <w:bCs/>
          <w:lang w:val="en-GB"/>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EE70EC" w:rsidRPr="00D84609" w14:paraId="2A184CA8" w14:textId="77777777" w:rsidTr="00EE70EC">
        <w:trPr>
          <w:trHeight w:val="4952"/>
        </w:trPr>
        <w:tc>
          <w:tcPr>
            <w:tcW w:w="9060" w:type="dxa"/>
          </w:tcPr>
          <w:p w14:paraId="0B2F212C" w14:textId="2689F242" w:rsidR="00EE70EC" w:rsidRDefault="00EE70EC" w:rsidP="001F14F1">
            <w:pPr>
              <w:pStyle w:val="Default"/>
              <w:spacing w:line="360" w:lineRule="auto"/>
              <w:jc w:val="both"/>
              <w:rPr>
                <w:bCs/>
                <w:lang w:val="en-GB"/>
              </w:rPr>
            </w:pPr>
            <w:r w:rsidRPr="00830934">
              <w:rPr>
                <w:bCs/>
                <w:noProof/>
              </w:rPr>
              <w:lastRenderedPageBreak/>
              <w:drawing>
                <wp:anchor distT="0" distB="0" distL="114300" distR="114300" simplePos="0" relativeHeight="251836416" behindDoc="0" locked="0" layoutInCell="1" allowOverlap="1" wp14:anchorId="151FA559" wp14:editId="46E45509">
                  <wp:simplePos x="0" y="0"/>
                  <wp:positionH relativeFrom="margin">
                    <wp:posOffset>649467</wp:posOffset>
                  </wp:positionH>
                  <wp:positionV relativeFrom="paragraph">
                    <wp:posOffset>145083</wp:posOffset>
                  </wp:positionV>
                  <wp:extent cx="4345305" cy="2805430"/>
                  <wp:effectExtent l="0" t="0" r="0" b="0"/>
                  <wp:wrapTopAndBottom/>
                  <wp:docPr id="1312663150" name="Immagine 1" descr="Immagine che contiene schizz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63150" name="Immagine 1" descr="Immagine che contiene schizzo, schermata, design&#10;&#10;Descrizione generata automa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45305" cy="2805430"/>
                          </a:xfrm>
                          <a:prstGeom prst="rect">
                            <a:avLst/>
                          </a:prstGeom>
                        </pic:spPr>
                      </pic:pic>
                    </a:graphicData>
                  </a:graphic>
                  <wp14:sizeRelH relativeFrom="margin">
                    <wp14:pctWidth>0</wp14:pctWidth>
                  </wp14:sizeRelH>
                  <wp14:sizeRelV relativeFrom="margin">
                    <wp14:pctHeight>0</wp14:pctHeight>
                  </wp14:sizeRelV>
                </wp:anchor>
              </w:drawing>
            </w:r>
          </w:p>
        </w:tc>
      </w:tr>
      <w:tr w:rsidR="00EE70EC" w:rsidRPr="00D84609" w14:paraId="4DD5B966" w14:textId="77777777" w:rsidTr="00EE70EC">
        <w:tc>
          <w:tcPr>
            <w:tcW w:w="9060" w:type="dxa"/>
          </w:tcPr>
          <w:p w14:paraId="0141A14D" w14:textId="17314F92" w:rsidR="00EE70EC" w:rsidRDefault="00EE70EC" w:rsidP="001F14F1">
            <w:pPr>
              <w:pStyle w:val="Default"/>
              <w:spacing w:line="360" w:lineRule="auto"/>
              <w:jc w:val="both"/>
              <w:rPr>
                <w:bCs/>
                <w:lang w:val="en-GB"/>
              </w:rPr>
            </w:pPr>
            <w:r w:rsidRPr="001E2451">
              <w:rPr>
                <w:b/>
                <w:sz w:val="22"/>
                <w:szCs w:val="22"/>
                <w:lang w:val="en-GB"/>
              </w:rPr>
              <w:t xml:space="preserve">Figure </w:t>
            </w:r>
            <w:r>
              <w:rPr>
                <w:b/>
                <w:sz w:val="22"/>
                <w:szCs w:val="22"/>
                <w:lang w:val="en-GB"/>
              </w:rPr>
              <w:t>2</w:t>
            </w:r>
            <w:r w:rsidRPr="001E2451">
              <w:rPr>
                <w:bCs/>
                <w:sz w:val="22"/>
                <w:szCs w:val="22"/>
                <w:lang w:val="en-GB"/>
              </w:rPr>
              <w:t>. Representation of Digital Elevation Model (DEM) of the studied on-farm vineyard.</w:t>
            </w:r>
          </w:p>
        </w:tc>
      </w:tr>
    </w:tbl>
    <w:p w14:paraId="554589CB" w14:textId="1C547C9F" w:rsidR="001F14F1" w:rsidRDefault="001F14F1" w:rsidP="001F14F1">
      <w:pPr>
        <w:pStyle w:val="Default"/>
        <w:spacing w:line="360" w:lineRule="auto"/>
        <w:jc w:val="both"/>
        <w:rPr>
          <w:bCs/>
          <w:lang w:val="en-GB"/>
        </w:rPr>
      </w:pPr>
      <w:r w:rsidRPr="00E53FF4">
        <w:rPr>
          <w:bCs/>
          <w:lang w:val="en-GB"/>
        </w:rPr>
        <w:t>As a result, topographical variability of this specific vineyard, sampling points were identified in correspondence with flat areas and sloping areas that showed different vine canopy growth.</w:t>
      </w:r>
    </w:p>
    <w:p w14:paraId="67C41F7D" w14:textId="77777777" w:rsidR="001F14F1" w:rsidRDefault="001F14F1" w:rsidP="001F14F1">
      <w:pPr>
        <w:pStyle w:val="Default"/>
        <w:spacing w:line="360" w:lineRule="auto"/>
        <w:jc w:val="both"/>
        <w:rPr>
          <w:bCs/>
          <w:lang w:val="en-GB"/>
        </w:rPr>
      </w:pPr>
      <w:r w:rsidRPr="00441DBE">
        <w:rPr>
          <w:bCs/>
          <w:lang w:val="en-GB"/>
        </w:rPr>
        <w:t>Th</w:t>
      </w:r>
      <w:r>
        <w:rPr>
          <w:bCs/>
          <w:lang w:val="en-GB"/>
        </w:rPr>
        <w:t>e</w:t>
      </w:r>
      <w:r w:rsidRPr="00441DBE">
        <w:rPr>
          <w:bCs/>
          <w:lang w:val="en-GB"/>
        </w:rPr>
        <w:t xml:space="preserve"> accuracy indices </w:t>
      </w:r>
      <w:r>
        <w:rPr>
          <w:bCs/>
          <w:lang w:val="en-GB"/>
        </w:rPr>
        <w:t xml:space="preserve">F1 Score, OA and IoU </w:t>
      </w:r>
      <w:r w:rsidRPr="00441DBE">
        <w:rPr>
          <w:bCs/>
          <w:lang w:val="en-GB"/>
        </w:rPr>
        <w:t>were c</w:t>
      </w:r>
      <w:r>
        <w:rPr>
          <w:bCs/>
          <w:lang w:val="en-GB"/>
        </w:rPr>
        <w:t xml:space="preserve">alculated both for each </w:t>
      </w:r>
      <w:r w:rsidRPr="00F57AD6">
        <w:rPr>
          <w:bCs/>
          <w:lang w:val="en-GB"/>
        </w:rPr>
        <w:t xml:space="preserve">phenological stages </w:t>
      </w:r>
      <w:r>
        <w:rPr>
          <w:bCs/>
          <w:lang w:val="en-GB"/>
        </w:rPr>
        <w:t xml:space="preserve">and </w:t>
      </w:r>
      <w:r w:rsidRPr="00441DBE">
        <w:rPr>
          <w:bCs/>
          <w:lang w:val="en-GB"/>
        </w:rPr>
        <w:t>for</w:t>
      </w:r>
      <w:r>
        <w:rPr>
          <w:bCs/>
          <w:lang w:val="en-GB"/>
        </w:rPr>
        <w:t xml:space="preserve"> </w:t>
      </w:r>
      <w:r w:rsidRPr="00542847">
        <w:rPr>
          <w:bCs/>
          <w:lang w:val="en-GB"/>
        </w:rPr>
        <w:t>segmentation methods</w:t>
      </w:r>
      <w:r>
        <w:rPr>
          <w:bCs/>
          <w:lang w:val="en-GB"/>
        </w:rPr>
        <w:t xml:space="preserve">: </w:t>
      </w:r>
      <w:r w:rsidRPr="00542847">
        <w:rPr>
          <w:bCs/>
          <w:lang w:val="en-GB"/>
        </w:rPr>
        <w:t>OBIA</w:t>
      </w:r>
      <w:r>
        <w:rPr>
          <w:bCs/>
          <w:lang w:val="en-GB"/>
        </w:rPr>
        <w:t>, DL and K-means, (Tab. 5). Supervised</w:t>
      </w:r>
      <w:r w:rsidRPr="00F165AD">
        <w:rPr>
          <w:bCs/>
          <w:lang w:val="en-GB"/>
        </w:rPr>
        <w:t xml:space="preserve"> algorithms relying on the Large-scale mean-shift segmentation (LSMS) method used in OBIA, performed lower than DL methods but still significantly better than the K-means clustering method in two survey epochs.</w:t>
      </w:r>
      <w:r w:rsidRPr="00441DBE">
        <w:rPr>
          <w:bCs/>
          <w:lang w:val="en-GB"/>
        </w:rPr>
        <w:t xml:space="preserve"> The best results in evaluating the accuracy of segmentation and object detection can be observed through the value of OA, it is evident that U</w:t>
      </w:r>
      <w:r>
        <w:rPr>
          <w:bCs/>
          <w:lang w:val="en-GB"/>
        </w:rPr>
        <w:t>-</w:t>
      </w:r>
      <w:r w:rsidRPr="00441DBE">
        <w:rPr>
          <w:bCs/>
          <w:lang w:val="en-GB"/>
        </w:rPr>
        <w:t xml:space="preserve">Net and Mask R-CNN were the most efficient in segmenting and detecting object classes, with accuracy values above 0.85 for </w:t>
      </w:r>
      <w:r>
        <w:rPr>
          <w:bCs/>
          <w:lang w:val="en-GB"/>
        </w:rPr>
        <w:t>both BBCH65 and BBCH85</w:t>
      </w:r>
      <w:r w:rsidRPr="00441DBE">
        <w:rPr>
          <w:bCs/>
          <w:lang w:val="en-GB"/>
        </w:rPr>
        <w:t>. Nonetheless, it is evident that among the supervised ML methods, the GMM showed the best OA values, showing comp</w:t>
      </w:r>
      <w:r>
        <w:rPr>
          <w:bCs/>
          <w:lang w:val="en-GB"/>
        </w:rPr>
        <w:t>arable values to the DL methods</w:t>
      </w:r>
      <w:r w:rsidRPr="00441DBE">
        <w:rPr>
          <w:bCs/>
          <w:lang w:val="en-GB"/>
        </w:rPr>
        <w:t xml:space="preserve">. </w:t>
      </w:r>
    </w:p>
    <w:p w14:paraId="69F8EA14" w14:textId="77777777" w:rsidR="001F14F1" w:rsidRPr="00E53FF4" w:rsidRDefault="001F14F1" w:rsidP="001F14F1">
      <w:pPr>
        <w:pStyle w:val="Default"/>
        <w:spacing w:line="360" w:lineRule="auto"/>
        <w:jc w:val="both"/>
        <w:rPr>
          <w:bCs/>
          <w:lang w:val="en-GB"/>
        </w:rPr>
      </w:pPr>
      <w:r w:rsidRPr="00021090">
        <w:rPr>
          <w:bCs/>
          <w:lang w:val="en-GB"/>
        </w:rPr>
        <w:t xml:space="preserve">Specifically, these results indicate that among the supervised classifiers used after the segmentation process, the GMM had the best F1 score performance for the identified classes. Indeed, for the surveys conducted in BBCH65, canopy identification was done with an accuracy index of 0.80 and 0.74 for the surveys conducted at BBCH85. The classifiers RF and SVM obtained lower F1-score values, in fact SVM detects the vineyard canopy with an accuracy of 0.72 and 0.68 for BBCH65 and BBCH85, respectively. RF, on the other hand, obtained the lowest accuracy values among the supervised methods; in fact, the F1 score value for canopy detection was 0.67 and 0.57 for the two phenological periods considered, respectively. The K-Means clustering segmentation </w:t>
      </w:r>
      <w:r w:rsidRPr="00724B61">
        <w:rPr>
          <w:bCs/>
          <w:lang w:val="en-GB"/>
        </w:rPr>
        <w:t>method, instead,</w:t>
      </w:r>
      <w:r w:rsidRPr="00021090">
        <w:rPr>
          <w:bCs/>
          <w:lang w:val="en-GB"/>
        </w:rPr>
        <w:t xml:space="preserve"> was the least accurate in identifying the </w:t>
      </w:r>
      <w:r w:rsidRPr="00021090">
        <w:rPr>
          <w:bCs/>
          <w:lang w:val="en-GB"/>
        </w:rPr>
        <w:lastRenderedPageBreak/>
        <w:t>canopy, with an F1 score index of 0.63 and 0.58. A different reasoning can be made if the F1 score data traced back to the U</w:t>
      </w:r>
      <w:r>
        <w:rPr>
          <w:bCs/>
          <w:lang w:val="en-GB"/>
        </w:rPr>
        <w:t>-</w:t>
      </w:r>
      <w:r w:rsidRPr="00021090">
        <w:rPr>
          <w:bCs/>
          <w:lang w:val="en-GB"/>
        </w:rPr>
        <w:t>Net and Mask R-CNN methods are observed, where the identification of the vineyard canopy has an accuracy index of 0.92 and 0.8</w:t>
      </w:r>
      <w:r>
        <w:rPr>
          <w:bCs/>
          <w:lang w:val="en-GB"/>
        </w:rPr>
        <w:t>7</w:t>
      </w:r>
      <w:r w:rsidRPr="00021090">
        <w:rPr>
          <w:bCs/>
          <w:lang w:val="en-GB"/>
        </w:rPr>
        <w:t xml:space="preserve"> for Mask R-</w:t>
      </w:r>
      <w:r w:rsidRPr="009E2930">
        <w:rPr>
          <w:bCs/>
          <w:lang w:val="en-GB"/>
        </w:rPr>
        <w:t>CNN and 0.89 and 0.85</w:t>
      </w:r>
      <w:r w:rsidRPr="00021090">
        <w:rPr>
          <w:bCs/>
          <w:lang w:val="en-GB"/>
        </w:rPr>
        <w:t xml:space="preserve"> for U</w:t>
      </w:r>
      <w:r>
        <w:rPr>
          <w:bCs/>
          <w:lang w:val="en-GB"/>
        </w:rPr>
        <w:t>-</w:t>
      </w:r>
      <w:r w:rsidRPr="00021090">
        <w:rPr>
          <w:bCs/>
          <w:lang w:val="en-GB"/>
        </w:rPr>
        <w:t xml:space="preserve">Net. The other F1 score values for the remaining classes identified in the images show similar performance, in fact, the </w:t>
      </w:r>
      <w:r w:rsidRPr="00484B18">
        <w:rPr>
          <w:bCs/>
          <w:lang w:val="en-GB"/>
        </w:rPr>
        <w:t>U-Net method shows an F1 score value for soil of 0.91 and 0.87</w:t>
      </w:r>
      <w:r w:rsidRPr="00021090">
        <w:rPr>
          <w:bCs/>
          <w:lang w:val="en-GB"/>
        </w:rPr>
        <w:t xml:space="preserve"> indicating a low level of error, as also found for Mask R-CNN. Among the supervised methods</w:t>
      </w:r>
      <w:r w:rsidRPr="00724B61">
        <w:rPr>
          <w:bCs/>
          <w:lang w:val="en-GB"/>
        </w:rPr>
        <w:t>, on the other hand</w:t>
      </w:r>
      <w:r w:rsidRPr="00021090">
        <w:rPr>
          <w:bCs/>
          <w:lang w:val="en-GB"/>
        </w:rPr>
        <w:t xml:space="preserve">, GMM is the most promising, with values of 0.84 for the first survey epoch and 0.75 for the second. </w:t>
      </w:r>
      <w:r>
        <w:rPr>
          <w:bCs/>
          <w:lang w:val="en-GB"/>
        </w:rPr>
        <w:t>K-means</w:t>
      </w:r>
      <w:r w:rsidRPr="00021090">
        <w:rPr>
          <w:bCs/>
          <w:lang w:val="en-GB"/>
        </w:rPr>
        <w:t xml:space="preserve"> clustering, meanwhile, proves to </w:t>
      </w:r>
      <w:r>
        <w:rPr>
          <w:bCs/>
          <w:lang w:val="en-GB"/>
        </w:rPr>
        <w:t>have low OA values,</w:t>
      </w:r>
      <w:r w:rsidRPr="00021090">
        <w:rPr>
          <w:bCs/>
          <w:lang w:val="en-GB"/>
        </w:rPr>
        <w:t xml:space="preserve"> with a high degree of error, easily inferred from the values of 0.68 and 0.63. Evaluation of the F1 score values when it comes to the shadow highlights that among the supervised methods RF is the </w:t>
      </w:r>
      <w:r>
        <w:rPr>
          <w:bCs/>
          <w:lang w:val="en-GB"/>
        </w:rPr>
        <w:t>least accurate,</w:t>
      </w:r>
      <w:r w:rsidRPr="00021090">
        <w:rPr>
          <w:bCs/>
          <w:lang w:val="en-GB"/>
        </w:rPr>
        <w:t xml:space="preserve"> with values of 0.60 and 0.58 for the two survey periods, respectively. Similar</w:t>
      </w:r>
      <w:r>
        <w:rPr>
          <w:bCs/>
          <w:lang w:val="en-GB"/>
        </w:rPr>
        <w:t>ly,</w:t>
      </w:r>
      <w:r w:rsidRPr="00021090">
        <w:rPr>
          <w:bCs/>
          <w:lang w:val="en-GB"/>
        </w:rPr>
        <w:t xml:space="preserve"> K-means clustering</w:t>
      </w:r>
      <w:r>
        <w:rPr>
          <w:bCs/>
          <w:lang w:val="en-GB"/>
        </w:rPr>
        <w:t xml:space="preserve"> </w:t>
      </w:r>
      <w:r w:rsidRPr="00416B93">
        <w:rPr>
          <w:bCs/>
          <w:lang w:val="en-GB"/>
        </w:rPr>
        <w:t>exhibits similar F1 score values.</w:t>
      </w:r>
      <w:r w:rsidRPr="00021090">
        <w:rPr>
          <w:bCs/>
          <w:lang w:val="en-GB"/>
        </w:rPr>
        <w:t xml:space="preserve"> The other two supervised methods, instead, while reporting </w:t>
      </w:r>
      <w:r>
        <w:rPr>
          <w:bCs/>
          <w:lang w:val="en-GB"/>
        </w:rPr>
        <w:t xml:space="preserve">OA </w:t>
      </w:r>
      <w:r w:rsidRPr="00021090">
        <w:rPr>
          <w:bCs/>
          <w:lang w:val="en-GB"/>
        </w:rPr>
        <w:t xml:space="preserve">values that are not </w:t>
      </w:r>
      <w:r>
        <w:rPr>
          <w:bCs/>
          <w:lang w:val="en-GB"/>
        </w:rPr>
        <w:t xml:space="preserve">specifically </w:t>
      </w:r>
      <w:r w:rsidRPr="00021090">
        <w:rPr>
          <w:bCs/>
          <w:lang w:val="en-GB"/>
        </w:rPr>
        <w:t xml:space="preserve">high, still prove to be better than the two previous cases, especially the GMM method, which showed a value of 0.74 </w:t>
      </w:r>
      <w:r w:rsidRPr="00E53FF4">
        <w:rPr>
          <w:bCs/>
          <w:lang w:val="en-GB"/>
        </w:rPr>
        <w:t xml:space="preserve">for BBCH65 stage. DL methods show higher F1 score values than the previous methods and prove to be more accurate in detecting this category.  </w:t>
      </w:r>
    </w:p>
    <w:p w14:paraId="0D390225" w14:textId="77777777" w:rsidR="001F14F1" w:rsidRPr="00E53FF4" w:rsidRDefault="001F14F1" w:rsidP="001F14F1">
      <w:pPr>
        <w:rPr>
          <w:vanish/>
          <w:lang w:val="en-US"/>
        </w:rPr>
      </w:pPr>
    </w:p>
    <w:p w14:paraId="1E9E68B6" w14:textId="7697634B" w:rsidR="001F14F1" w:rsidRDefault="001F14F1" w:rsidP="006870C2">
      <w:pPr>
        <w:pStyle w:val="Default"/>
        <w:spacing w:line="360" w:lineRule="auto"/>
        <w:jc w:val="both"/>
        <w:rPr>
          <w:lang w:val="en-GB" w:eastAsia="en-US"/>
        </w:rPr>
      </w:pPr>
      <w:r w:rsidRPr="00E53FF4">
        <w:rPr>
          <w:lang w:val="en-GB"/>
        </w:rPr>
        <w:t>Table 5 shows the geometric accuracy ratings of the segmentation and classification methods employed. As can be seen between the two survey periods there are general differences in terms of the accu</w:t>
      </w:r>
      <w:r w:rsidRPr="000368C9">
        <w:rPr>
          <w:lang w:val="en-GB"/>
        </w:rPr>
        <w:t>racy of the segmentation algorithms, it is noticeable that for the surveys performed at BBCH65 both the IoU and accuracy values are better, this indicates a better shape overlap of the surveyed objects. This result could be related to the smaller size of the canopies, and consequently less shadow projected on the ground, which is a disturbance factor in the process of delineating canopy edges.</w:t>
      </w:r>
      <w:r>
        <w:rPr>
          <w:lang w:val="en-GB"/>
        </w:rPr>
        <w:t xml:space="preserve"> </w:t>
      </w:r>
      <w:r w:rsidRPr="00757175">
        <w:rPr>
          <w:lang w:val="en-GB" w:eastAsia="en-US"/>
        </w:rPr>
        <w:t xml:space="preserve">Among the results to be considered, it is noticeable that the K-Means clustering </w:t>
      </w:r>
      <w:r w:rsidR="00EE70EC" w:rsidRPr="00757175">
        <w:rPr>
          <w:lang w:val="en-GB" w:eastAsia="en-US"/>
        </w:rPr>
        <w:t>method,</w:t>
      </w:r>
      <w:r w:rsidRPr="00757175">
        <w:rPr>
          <w:lang w:val="en-GB" w:eastAsia="en-US"/>
        </w:rPr>
        <w:t xml:space="preserve"> and the RF supervised classification method show less overlap, especially for IoU results that refer to shadow, both algorithms show values of about 0.50. Instead, among the supervised methods SVM and especially GMM show the best performance, the DL segmentation models show results about 30</w:t>
      </w:r>
      <w:r>
        <w:rPr>
          <w:lang w:val="en-GB" w:eastAsia="en-US"/>
        </w:rPr>
        <w:t xml:space="preserve">% </w:t>
      </w:r>
      <w:r w:rsidRPr="00757175">
        <w:rPr>
          <w:lang w:val="en-GB" w:eastAsia="en-US"/>
        </w:rPr>
        <w:t xml:space="preserve">higher than the clustering algorithm as well as RF and achieved a 10 % increase in accuracy over GMM on all classes considered. These values agree with the results observed for F1 score and </w:t>
      </w:r>
      <w:r w:rsidRPr="00E53FF4">
        <w:rPr>
          <w:lang w:val="en-GB" w:eastAsia="en-US"/>
        </w:rPr>
        <w:t>OA and further clarify how the U</w:t>
      </w:r>
      <w:r>
        <w:rPr>
          <w:lang w:val="en-GB" w:eastAsia="en-US"/>
        </w:rPr>
        <w:t>-</w:t>
      </w:r>
      <w:r w:rsidRPr="00E53FF4">
        <w:rPr>
          <w:lang w:val="en-GB" w:eastAsia="en-US"/>
        </w:rPr>
        <w:t xml:space="preserve">Net, Mask R-CNN and models were more proficient in classifying image pixels as belonging to the three classes under investigation. </w:t>
      </w:r>
    </w:p>
    <w:p w14:paraId="4D19B62D" w14:textId="77777777" w:rsidR="004E063D" w:rsidRPr="00E53FF4" w:rsidRDefault="004E063D" w:rsidP="006870C2">
      <w:pPr>
        <w:pStyle w:val="Default"/>
        <w:spacing w:line="360" w:lineRule="auto"/>
        <w:jc w:val="both"/>
        <w:rPr>
          <w:b/>
          <w:bCs/>
          <w:lang w:val="en-GB" w:eastAsia="en-US"/>
        </w:rPr>
      </w:pPr>
    </w:p>
    <w:p w14:paraId="3E23C4E4" w14:textId="77777777" w:rsidR="001F14F1" w:rsidRPr="0096159A" w:rsidRDefault="001F14F1" w:rsidP="001F14F1">
      <w:pPr>
        <w:pStyle w:val="Default"/>
        <w:jc w:val="both"/>
        <w:rPr>
          <w:bCs/>
          <w:sz w:val="22"/>
          <w:szCs w:val="22"/>
          <w:lang w:val="en-GB" w:eastAsia="en-US"/>
        </w:rPr>
      </w:pPr>
      <w:r w:rsidRPr="0096159A">
        <w:rPr>
          <w:b/>
          <w:bCs/>
          <w:sz w:val="22"/>
          <w:szCs w:val="22"/>
          <w:lang w:val="en-GB" w:eastAsia="en-US"/>
        </w:rPr>
        <w:lastRenderedPageBreak/>
        <w:t>Table 5</w:t>
      </w:r>
      <w:r w:rsidRPr="0096159A">
        <w:rPr>
          <w:bCs/>
          <w:sz w:val="22"/>
          <w:szCs w:val="22"/>
          <w:lang w:val="en-GB" w:eastAsia="en-US"/>
        </w:rPr>
        <w:t xml:space="preserve"> F1 score, IoU and OA indices of the segmentation models applied to the object classes Soil, Canopy and Shadow in the two different phenological stages of the vine (BBCH 65 and BBCH 85)</w:t>
      </w:r>
    </w:p>
    <w:tbl>
      <w:tblPr>
        <w:tblW w:w="8480" w:type="dxa"/>
        <w:jc w:val="center"/>
        <w:tblCellMar>
          <w:left w:w="70" w:type="dxa"/>
          <w:right w:w="70" w:type="dxa"/>
        </w:tblCellMar>
        <w:tblLook w:val="04A0" w:firstRow="1" w:lastRow="0" w:firstColumn="1" w:lastColumn="0" w:noHBand="0" w:noVBand="1"/>
      </w:tblPr>
      <w:tblGrid>
        <w:gridCol w:w="1527"/>
        <w:gridCol w:w="953"/>
        <w:gridCol w:w="490"/>
        <w:gridCol w:w="1031"/>
        <w:gridCol w:w="1038"/>
        <w:gridCol w:w="475"/>
        <w:gridCol w:w="582"/>
        <w:gridCol w:w="1301"/>
        <w:gridCol w:w="1088"/>
      </w:tblGrid>
      <w:tr w:rsidR="001F14F1" w:rsidRPr="001E2451" w14:paraId="33CBB880" w14:textId="77777777" w:rsidTr="004E063D">
        <w:trPr>
          <w:trHeight w:val="264"/>
          <w:jc w:val="center"/>
        </w:trPr>
        <w:tc>
          <w:tcPr>
            <w:tcW w:w="1527" w:type="dxa"/>
            <w:tcBorders>
              <w:top w:val="single" w:sz="8" w:space="0" w:color="auto"/>
              <w:left w:val="single" w:sz="8" w:space="0" w:color="auto"/>
              <w:bottom w:val="single" w:sz="4" w:space="0" w:color="auto"/>
              <w:right w:val="nil"/>
            </w:tcBorders>
            <w:shd w:val="clear" w:color="auto" w:fill="auto"/>
            <w:noWrap/>
            <w:vAlign w:val="bottom"/>
            <w:hideMark/>
          </w:tcPr>
          <w:p w14:paraId="7D453032" w14:textId="77777777" w:rsidR="001F14F1" w:rsidRPr="001E2451" w:rsidRDefault="001F14F1" w:rsidP="00A70BB1">
            <w:pPr>
              <w:jc w:val="center"/>
              <w:rPr>
                <w:rFonts w:ascii="Times New Roman" w:hAnsi="Times New Roman" w:cs="Times New Roman"/>
                <w:color w:val="000000"/>
                <w:lang w:val="en-GB"/>
              </w:rPr>
            </w:pPr>
            <w:r w:rsidRPr="001E2451">
              <w:rPr>
                <w:rFonts w:ascii="Times New Roman" w:hAnsi="Times New Roman" w:cs="Times New Roman"/>
                <w:color w:val="000000"/>
                <w:lang w:val="en-GB"/>
              </w:rPr>
              <w:t> </w:t>
            </w:r>
          </w:p>
        </w:tc>
        <w:tc>
          <w:tcPr>
            <w:tcW w:w="3507" w:type="dxa"/>
            <w:gridSpan w:val="4"/>
            <w:tcBorders>
              <w:top w:val="single" w:sz="8" w:space="0" w:color="auto"/>
              <w:left w:val="nil"/>
              <w:bottom w:val="single" w:sz="4" w:space="0" w:color="auto"/>
              <w:right w:val="nil"/>
            </w:tcBorders>
            <w:shd w:val="clear" w:color="auto" w:fill="auto"/>
            <w:noWrap/>
            <w:vAlign w:val="center"/>
            <w:hideMark/>
          </w:tcPr>
          <w:p w14:paraId="6256F868" w14:textId="77777777" w:rsidR="001F14F1" w:rsidRPr="001E2451" w:rsidRDefault="001F14F1" w:rsidP="00A70BB1">
            <w:pPr>
              <w:jc w:val="center"/>
              <w:rPr>
                <w:rFonts w:ascii="Times New Roman" w:hAnsi="Times New Roman" w:cs="Times New Roman"/>
                <w:b/>
                <w:bCs/>
                <w:color w:val="000000"/>
                <w:sz w:val="20"/>
                <w:szCs w:val="20"/>
              </w:rPr>
            </w:pPr>
            <w:bookmarkStart w:id="61" w:name="RANGE!B1"/>
            <w:r w:rsidRPr="001E2451">
              <w:rPr>
                <w:rFonts w:ascii="Times New Roman" w:hAnsi="Times New Roman" w:cs="Times New Roman"/>
                <w:b/>
                <w:bCs/>
                <w:color w:val="000000"/>
                <w:sz w:val="20"/>
                <w:szCs w:val="20"/>
              </w:rPr>
              <w:t>BBCH 65</w:t>
            </w:r>
            <w:bookmarkEnd w:id="61"/>
          </w:p>
        </w:tc>
        <w:tc>
          <w:tcPr>
            <w:tcW w:w="475" w:type="dxa"/>
            <w:tcBorders>
              <w:top w:val="single" w:sz="8" w:space="0" w:color="auto"/>
              <w:left w:val="nil"/>
              <w:bottom w:val="single" w:sz="4" w:space="0" w:color="auto"/>
              <w:right w:val="nil"/>
            </w:tcBorders>
            <w:shd w:val="clear" w:color="auto" w:fill="auto"/>
            <w:noWrap/>
            <w:vAlign w:val="center"/>
            <w:hideMark/>
          </w:tcPr>
          <w:p w14:paraId="3D848C91"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2971" w:type="dxa"/>
            <w:gridSpan w:val="3"/>
            <w:tcBorders>
              <w:top w:val="single" w:sz="8" w:space="0" w:color="auto"/>
              <w:left w:val="nil"/>
              <w:bottom w:val="single" w:sz="4" w:space="0" w:color="auto"/>
              <w:right w:val="single" w:sz="8" w:space="0" w:color="000000"/>
            </w:tcBorders>
            <w:shd w:val="clear" w:color="auto" w:fill="auto"/>
            <w:noWrap/>
            <w:vAlign w:val="center"/>
            <w:hideMark/>
          </w:tcPr>
          <w:p w14:paraId="211167E6"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BBCH 85</w:t>
            </w:r>
          </w:p>
        </w:tc>
      </w:tr>
      <w:tr w:rsidR="001F14F1" w:rsidRPr="001E2451" w14:paraId="1ADDAB26" w14:textId="77777777" w:rsidTr="004E063D">
        <w:trPr>
          <w:trHeight w:val="290"/>
          <w:jc w:val="center"/>
        </w:trPr>
        <w:tc>
          <w:tcPr>
            <w:tcW w:w="1527" w:type="dxa"/>
            <w:tcBorders>
              <w:top w:val="nil"/>
              <w:left w:val="single" w:sz="8" w:space="0" w:color="auto"/>
              <w:bottom w:val="single" w:sz="8" w:space="0" w:color="auto"/>
              <w:right w:val="nil"/>
            </w:tcBorders>
            <w:shd w:val="clear" w:color="auto" w:fill="auto"/>
            <w:noWrap/>
            <w:vAlign w:val="center"/>
            <w:hideMark/>
          </w:tcPr>
          <w:p w14:paraId="2971C717"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Method</w:t>
            </w:r>
          </w:p>
        </w:tc>
        <w:tc>
          <w:tcPr>
            <w:tcW w:w="953" w:type="dxa"/>
            <w:tcBorders>
              <w:top w:val="nil"/>
              <w:left w:val="nil"/>
              <w:bottom w:val="single" w:sz="8" w:space="0" w:color="auto"/>
              <w:right w:val="nil"/>
            </w:tcBorders>
            <w:shd w:val="clear" w:color="auto" w:fill="auto"/>
            <w:noWrap/>
            <w:vAlign w:val="center"/>
            <w:hideMark/>
          </w:tcPr>
          <w:p w14:paraId="0CEF86DD"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Index</w:t>
            </w:r>
          </w:p>
        </w:tc>
        <w:tc>
          <w:tcPr>
            <w:tcW w:w="485" w:type="dxa"/>
            <w:tcBorders>
              <w:top w:val="nil"/>
              <w:left w:val="nil"/>
              <w:bottom w:val="single" w:sz="8" w:space="0" w:color="auto"/>
              <w:right w:val="nil"/>
            </w:tcBorders>
            <w:shd w:val="clear" w:color="auto" w:fill="auto"/>
            <w:noWrap/>
            <w:vAlign w:val="center"/>
            <w:hideMark/>
          </w:tcPr>
          <w:p w14:paraId="5C158707"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Soil</w:t>
            </w:r>
          </w:p>
        </w:tc>
        <w:tc>
          <w:tcPr>
            <w:tcW w:w="1031" w:type="dxa"/>
            <w:tcBorders>
              <w:top w:val="nil"/>
              <w:left w:val="nil"/>
              <w:bottom w:val="single" w:sz="8" w:space="0" w:color="auto"/>
              <w:right w:val="nil"/>
            </w:tcBorders>
            <w:shd w:val="clear" w:color="auto" w:fill="auto"/>
            <w:noWrap/>
            <w:vAlign w:val="center"/>
            <w:hideMark/>
          </w:tcPr>
          <w:p w14:paraId="40EA00F8"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Canopy</w:t>
            </w:r>
          </w:p>
        </w:tc>
        <w:tc>
          <w:tcPr>
            <w:tcW w:w="1038" w:type="dxa"/>
            <w:tcBorders>
              <w:top w:val="nil"/>
              <w:left w:val="nil"/>
              <w:bottom w:val="single" w:sz="8" w:space="0" w:color="auto"/>
              <w:right w:val="nil"/>
            </w:tcBorders>
            <w:shd w:val="clear" w:color="auto" w:fill="auto"/>
            <w:noWrap/>
            <w:vAlign w:val="center"/>
            <w:hideMark/>
          </w:tcPr>
          <w:p w14:paraId="6C33F35F"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Shadow</w:t>
            </w:r>
          </w:p>
        </w:tc>
        <w:tc>
          <w:tcPr>
            <w:tcW w:w="475" w:type="dxa"/>
            <w:tcBorders>
              <w:top w:val="nil"/>
              <w:left w:val="nil"/>
              <w:bottom w:val="single" w:sz="8" w:space="0" w:color="auto"/>
              <w:right w:val="nil"/>
            </w:tcBorders>
            <w:shd w:val="clear" w:color="auto" w:fill="auto"/>
            <w:noWrap/>
            <w:vAlign w:val="center"/>
            <w:hideMark/>
          </w:tcPr>
          <w:p w14:paraId="200C7614"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582" w:type="dxa"/>
            <w:tcBorders>
              <w:top w:val="nil"/>
              <w:left w:val="nil"/>
              <w:bottom w:val="single" w:sz="8" w:space="0" w:color="auto"/>
              <w:right w:val="nil"/>
            </w:tcBorders>
            <w:shd w:val="clear" w:color="auto" w:fill="auto"/>
            <w:noWrap/>
            <w:vAlign w:val="center"/>
            <w:hideMark/>
          </w:tcPr>
          <w:p w14:paraId="191AACC4"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Soil</w:t>
            </w:r>
          </w:p>
        </w:tc>
        <w:tc>
          <w:tcPr>
            <w:tcW w:w="1301" w:type="dxa"/>
            <w:tcBorders>
              <w:top w:val="nil"/>
              <w:left w:val="nil"/>
              <w:bottom w:val="single" w:sz="8" w:space="0" w:color="auto"/>
              <w:right w:val="nil"/>
            </w:tcBorders>
            <w:shd w:val="clear" w:color="auto" w:fill="auto"/>
            <w:noWrap/>
            <w:vAlign w:val="center"/>
            <w:hideMark/>
          </w:tcPr>
          <w:p w14:paraId="2F62AA54"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Canopy</w:t>
            </w:r>
          </w:p>
        </w:tc>
        <w:tc>
          <w:tcPr>
            <w:tcW w:w="1087" w:type="dxa"/>
            <w:tcBorders>
              <w:top w:val="nil"/>
              <w:left w:val="nil"/>
              <w:bottom w:val="single" w:sz="8" w:space="0" w:color="auto"/>
              <w:right w:val="single" w:sz="8" w:space="0" w:color="auto"/>
            </w:tcBorders>
            <w:shd w:val="clear" w:color="auto" w:fill="auto"/>
            <w:noWrap/>
            <w:vAlign w:val="center"/>
            <w:hideMark/>
          </w:tcPr>
          <w:p w14:paraId="772D2B29"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Shadow</w:t>
            </w:r>
          </w:p>
        </w:tc>
      </w:tr>
      <w:tr w:rsidR="001F14F1" w:rsidRPr="001E2451" w14:paraId="1589C52F" w14:textId="77777777" w:rsidTr="004E063D">
        <w:trPr>
          <w:trHeight w:val="255"/>
          <w:jc w:val="center"/>
        </w:trPr>
        <w:tc>
          <w:tcPr>
            <w:tcW w:w="1527" w:type="dxa"/>
            <w:vMerge w:val="restart"/>
            <w:tcBorders>
              <w:top w:val="nil"/>
              <w:left w:val="single" w:sz="8" w:space="0" w:color="auto"/>
              <w:bottom w:val="single" w:sz="8" w:space="0" w:color="000000"/>
              <w:right w:val="nil"/>
            </w:tcBorders>
            <w:shd w:val="clear" w:color="auto" w:fill="auto"/>
            <w:noWrap/>
            <w:vAlign w:val="center"/>
            <w:hideMark/>
          </w:tcPr>
          <w:p w14:paraId="44FB8FF8" w14:textId="77777777" w:rsidR="001F14F1" w:rsidRPr="001E2451" w:rsidRDefault="001F14F1" w:rsidP="00A70BB1">
            <w:pPr>
              <w:jc w:val="center"/>
              <w:rPr>
                <w:rFonts w:ascii="Times New Roman" w:hAnsi="Times New Roman" w:cs="Times New Roman"/>
                <w:i/>
                <w:iCs/>
                <w:color w:val="000000"/>
                <w:sz w:val="20"/>
                <w:szCs w:val="20"/>
              </w:rPr>
            </w:pPr>
            <w:r w:rsidRPr="001E2451">
              <w:rPr>
                <w:rFonts w:ascii="Times New Roman" w:hAnsi="Times New Roman" w:cs="Times New Roman"/>
                <w:i/>
                <w:iCs/>
                <w:color w:val="000000"/>
                <w:sz w:val="20"/>
                <w:szCs w:val="20"/>
              </w:rPr>
              <w:t>OBIA (GMM)</w:t>
            </w:r>
          </w:p>
        </w:tc>
        <w:tc>
          <w:tcPr>
            <w:tcW w:w="953" w:type="dxa"/>
            <w:tcBorders>
              <w:top w:val="nil"/>
              <w:left w:val="single" w:sz="4" w:space="0" w:color="auto"/>
              <w:bottom w:val="single" w:sz="4" w:space="0" w:color="auto"/>
              <w:right w:val="nil"/>
            </w:tcBorders>
            <w:shd w:val="clear" w:color="auto" w:fill="auto"/>
            <w:noWrap/>
            <w:vAlign w:val="center"/>
            <w:hideMark/>
          </w:tcPr>
          <w:p w14:paraId="01CEFBA8"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IoU</w:t>
            </w:r>
          </w:p>
        </w:tc>
        <w:tc>
          <w:tcPr>
            <w:tcW w:w="485" w:type="dxa"/>
            <w:tcBorders>
              <w:top w:val="nil"/>
              <w:left w:val="nil"/>
              <w:bottom w:val="nil"/>
              <w:right w:val="nil"/>
            </w:tcBorders>
            <w:shd w:val="clear" w:color="auto" w:fill="auto"/>
            <w:noWrap/>
            <w:vAlign w:val="center"/>
            <w:hideMark/>
          </w:tcPr>
          <w:p w14:paraId="7C991858"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0.77</w:t>
            </w:r>
          </w:p>
        </w:tc>
        <w:tc>
          <w:tcPr>
            <w:tcW w:w="1031" w:type="dxa"/>
            <w:tcBorders>
              <w:top w:val="nil"/>
              <w:left w:val="nil"/>
              <w:bottom w:val="nil"/>
              <w:right w:val="nil"/>
            </w:tcBorders>
            <w:shd w:val="clear" w:color="auto" w:fill="auto"/>
            <w:noWrap/>
            <w:vAlign w:val="center"/>
            <w:hideMark/>
          </w:tcPr>
          <w:p w14:paraId="1847F0A5"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0.79</w:t>
            </w:r>
          </w:p>
        </w:tc>
        <w:tc>
          <w:tcPr>
            <w:tcW w:w="1038" w:type="dxa"/>
            <w:tcBorders>
              <w:top w:val="nil"/>
              <w:left w:val="nil"/>
              <w:bottom w:val="nil"/>
              <w:right w:val="nil"/>
            </w:tcBorders>
            <w:shd w:val="clear" w:color="auto" w:fill="auto"/>
            <w:noWrap/>
            <w:vAlign w:val="center"/>
            <w:hideMark/>
          </w:tcPr>
          <w:p w14:paraId="1AE79A1F"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0.68</w:t>
            </w:r>
          </w:p>
        </w:tc>
        <w:tc>
          <w:tcPr>
            <w:tcW w:w="475" w:type="dxa"/>
            <w:tcBorders>
              <w:top w:val="nil"/>
              <w:left w:val="nil"/>
              <w:bottom w:val="nil"/>
              <w:right w:val="nil"/>
            </w:tcBorders>
            <w:shd w:val="clear" w:color="auto" w:fill="auto"/>
            <w:noWrap/>
            <w:vAlign w:val="center"/>
            <w:hideMark/>
          </w:tcPr>
          <w:p w14:paraId="4210693C"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c>
          <w:tcPr>
            <w:tcW w:w="582" w:type="dxa"/>
            <w:tcBorders>
              <w:top w:val="nil"/>
              <w:left w:val="nil"/>
              <w:bottom w:val="nil"/>
              <w:right w:val="nil"/>
            </w:tcBorders>
            <w:shd w:val="clear" w:color="auto" w:fill="auto"/>
            <w:noWrap/>
            <w:vAlign w:val="center"/>
            <w:hideMark/>
          </w:tcPr>
          <w:p w14:paraId="0AA1F1B3"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0.74</w:t>
            </w:r>
          </w:p>
        </w:tc>
        <w:tc>
          <w:tcPr>
            <w:tcW w:w="1301" w:type="dxa"/>
            <w:tcBorders>
              <w:top w:val="nil"/>
              <w:left w:val="nil"/>
              <w:bottom w:val="nil"/>
              <w:right w:val="nil"/>
            </w:tcBorders>
            <w:shd w:val="clear" w:color="auto" w:fill="auto"/>
            <w:noWrap/>
            <w:vAlign w:val="center"/>
            <w:hideMark/>
          </w:tcPr>
          <w:p w14:paraId="01C21DC6"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0.60</w:t>
            </w:r>
          </w:p>
        </w:tc>
        <w:tc>
          <w:tcPr>
            <w:tcW w:w="1087" w:type="dxa"/>
            <w:tcBorders>
              <w:top w:val="nil"/>
              <w:left w:val="nil"/>
              <w:bottom w:val="nil"/>
              <w:right w:val="single" w:sz="8" w:space="0" w:color="auto"/>
            </w:tcBorders>
            <w:shd w:val="clear" w:color="auto" w:fill="auto"/>
            <w:noWrap/>
            <w:vAlign w:val="center"/>
            <w:hideMark/>
          </w:tcPr>
          <w:p w14:paraId="0EFCDBD2"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0.65</w:t>
            </w:r>
          </w:p>
        </w:tc>
      </w:tr>
      <w:tr w:rsidR="001F14F1" w:rsidRPr="001E2451" w14:paraId="2E69FB58" w14:textId="77777777" w:rsidTr="004E063D">
        <w:trPr>
          <w:trHeight w:val="281"/>
          <w:jc w:val="center"/>
        </w:trPr>
        <w:tc>
          <w:tcPr>
            <w:tcW w:w="1527" w:type="dxa"/>
            <w:vMerge/>
            <w:tcBorders>
              <w:top w:val="nil"/>
              <w:left w:val="single" w:sz="8" w:space="0" w:color="auto"/>
              <w:bottom w:val="single" w:sz="8" w:space="0" w:color="000000"/>
              <w:right w:val="nil"/>
            </w:tcBorders>
            <w:vAlign w:val="center"/>
            <w:hideMark/>
          </w:tcPr>
          <w:p w14:paraId="615E67E6"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4" w:space="0" w:color="auto"/>
              <w:bottom w:val="single" w:sz="4" w:space="0" w:color="auto"/>
              <w:right w:val="nil"/>
            </w:tcBorders>
            <w:shd w:val="clear" w:color="auto" w:fill="auto"/>
            <w:noWrap/>
            <w:vAlign w:val="center"/>
            <w:hideMark/>
          </w:tcPr>
          <w:p w14:paraId="7DC4DBDC"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F1 score</w:t>
            </w:r>
          </w:p>
        </w:tc>
        <w:tc>
          <w:tcPr>
            <w:tcW w:w="485" w:type="dxa"/>
            <w:tcBorders>
              <w:top w:val="nil"/>
              <w:left w:val="nil"/>
              <w:bottom w:val="nil"/>
              <w:right w:val="nil"/>
            </w:tcBorders>
            <w:shd w:val="clear" w:color="auto" w:fill="auto"/>
            <w:noWrap/>
            <w:vAlign w:val="center"/>
            <w:hideMark/>
          </w:tcPr>
          <w:p w14:paraId="04338A0D"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0.84</w:t>
            </w:r>
          </w:p>
        </w:tc>
        <w:tc>
          <w:tcPr>
            <w:tcW w:w="1031" w:type="dxa"/>
            <w:tcBorders>
              <w:top w:val="nil"/>
              <w:left w:val="nil"/>
              <w:bottom w:val="nil"/>
              <w:right w:val="nil"/>
            </w:tcBorders>
            <w:shd w:val="clear" w:color="auto" w:fill="auto"/>
            <w:noWrap/>
            <w:vAlign w:val="center"/>
            <w:hideMark/>
          </w:tcPr>
          <w:p w14:paraId="4843C36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0.80</w:t>
            </w:r>
          </w:p>
        </w:tc>
        <w:tc>
          <w:tcPr>
            <w:tcW w:w="1038" w:type="dxa"/>
            <w:tcBorders>
              <w:top w:val="nil"/>
              <w:left w:val="nil"/>
              <w:bottom w:val="nil"/>
              <w:right w:val="nil"/>
            </w:tcBorders>
            <w:shd w:val="clear" w:color="auto" w:fill="auto"/>
            <w:noWrap/>
            <w:vAlign w:val="center"/>
            <w:hideMark/>
          </w:tcPr>
          <w:p w14:paraId="6AAC267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0.74</w:t>
            </w:r>
          </w:p>
        </w:tc>
        <w:tc>
          <w:tcPr>
            <w:tcW w:w="475" w:type="dxa"/>
            <w:tcBorders>
              <w:top w:val="nil"/>
              <w:left w:val="nil"/>
              <w:bottom w:val="nil"/>
              <w:right w:val="nil"/>
            </w:tcBorders>
            <w:shd w:val="clear" w:color="auto" w:fill="auto"/>
            <w:noWrap/>
            <w:vAlign w:val="center"/>
            <w:hideMark/>
          </w:tcPr>
          <w:p w14:paraId="694CEAEA" w14:textId="77777777" w:rsidR="001F14F1" w:rsidRPr="001E2451" w:rsidRDefault="001F14F1" w:rsidP="00A70BB1">
            <w:pPr>
              <w:jc w:val="center"/>
              <w:rPr>
                <w:rFonts w:ascii="Times New Roman" w:hAnsi="Times New Roman" w:cs="Times New Roman"/>
                <w:color w:val="000000"/>
                <w:sz w:val="20"/>
                <w:szCs w:val="20"/>
              </w:rPr>
            </w:pPr>
          </w:p>
        </w:tc>
        <w:tc>
          <w:tcPr>
            <w:tcW w:w="582" w:type="dxa"/>
            <w:tcBorders>
              <w:top w:val="nil"/>
              <w:left w:val="nil"/>
              <w:bottom w:val="nil"/>
              <w:right w:val="nil"/>
            </w:tcBorders>
            <w:shd w:val="clear" w:color="auto" w:fill="auto"/>
            <w:noWrap/>
            <w:vAlign w:val="center"/>
            <w:hideMark/>
          </w:tcPr>
          <w:p w14:paraId="46DCEF9E"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0.75</w:t>
            </w:r>
          </w:p>
        </w:tc>
        <w:tc>
          <w:tcPr>
            <w:tcW w:w="1301" w:type="dxa"/>
            <w:tcBorders>
              <w:top w:val="nil"/>
              <w:left w:val="nil"/>
              <w:bottom w:val="nil"/>
              <w:right w:val="nil"/>
            </w:tcBorders>
            <w:shd w:val="clear" w:color="auto" w:fill="auto"/>
            <w:noWrap/>
            <w:vAlign w:val="center"/>
            <w:hideMark/>
          </w:tcPr>
          <w:p w14:paraId="24E16DB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0.74</w:t>
            </w:r>
          </w:p>
        </w:tc>
        <w:tc>
          <w:tcPr>
            <w:tcW w:w="1087" w:type="dxa"/>
            <w:tcBorders>
              <w:top w:val="nil"/>
              <w:left w:val="nil"/>
              <w:bottom w:val="nil"/>
              <w:right w:val="single" w:sz="8" w:space="0" w:color="auto"/>
            </w:tcBorders>
            <w:shd w:val="clear" w:color="auto" w:fill="auto"/>
            <w:noWrap/>
            <w:vAlign w:val="center"/>
            <w:hideMark/>
          </w:tcPr>
          <w:p w14:paraId="773B0634"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0.67</w:t>
            </w:r>
          </w:p>
        </w:tc>
      </w:tr>
      <w:tr w:rsidR="001F14F1" w:rsidRPr="001E2451" w14:paraId="47AC7857" w14:textId="77777777" w:rsidTr="004E063D">
        <w:trPr>
          <w:trHeight w:val="281"/>
          <w:jc w:val="center"/>
        </w:trPr>
        <w:tc>
          <w:tcPr>
            <w:tcW w:w="1527" w:type="dxa"/>
            <w:vMerge/>
            <w:tcBorders>
              <w:top w:val="nil"/>
              <w:left w:val="single" w:sz="8" w:space="0" w:color="auto"/>
              <w:bottom w:val="single" w:sz="8" w:space="0" w:color="000000"/>
              <w:right w:val="nil"/>
            </w:tcBorders>
            <w:vAlign w:val="center"/>
            <w:hideMark/>
          </w:tcPr>
          <w:p w14:paraId="32DC1B96"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4" w:space="0" w:color="auto"/>
              <w:bottom w:val="single" w:sz="4" w:space="0" w:color="auto"/>
              <w:right w:val="nil"/>
            </w:tcBorders>
            <w:shd w:val="clear" w:color="auto" w:fill="auto"/>
            <w:vAlign w:val="center"/>
            <w:hideMark/>
          </w:tcPr>
          <w:p w14:paraId="411B214F"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Tot IoU</w:t>
            </w:r>
          </w:p>
        </w:tc>
        <w:tc>
          <w:tcPr>
            <w:tcW w:w="485" w:type="dxa"/>
            <w:tcBorders>
              <w:top w:val="nil"/>
              <w:left w:val="nil"/>
              <w:bottom w:val="nil"/>
              <w:right w:val="nil"/>
            </w:tcBorders>
            <w:shd w:val="clear" w:color="auto" w:fill="auto"/>
            <w:noWrap/>
            <w:vAlign w:val="bottom"/>
            <w:hideMark/>
          </w:tcPr>
          <w:p w14:paraId="48D9A90B" w14:textId="77777777" w:rsidR="001F14F1" w:rsidRPr="001E2451" w:rsidRDefault="001F14F1" w:rsidP="00A70BB1">
            <w:pPr>
              <w:jc w:val="center"/>
              <w:rPr>
                <w:rFonts w:ascii="Times New Roman" w:hAnsi="Times New Roman" w:cs="Times New Roman"/>
                <w:b/>
                <w:bCs/>
                <w:i/>
                <w:iCs/>
                <w:color w:val="000000"/>
                <w:sz w:val="20"/>
                <w:szCs w:val="20"/>
              </w:rPr>
            </w:pPr>
          </w:p>
        </w:tc>
        <w:tc>
          <w:tcPr>
            <w:tcW w:w="1031" w:type="dxa"/>
            <w:tcBorders>
              <w:top w:val="nil"/>
              <w:left w:val="nil"/>
              <w:bottom w:val="nil"/>
              <w:right w:val="nil"/>
            </w:tcBorders>
            <w:shd w:val="clear" w:color="auto" w:fill="auto"/>
            <w:vAlign w:val="center"/>
            <w:hideMark/>
          </w:tcPr>
          <w:p w14:paraId="6136E090"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0.76</w:t>
            </w:r>
          </w:p>
        </w:tc>
        <w:tc>
          <w:tcPr>
            <w:tcW w:w="1038" w:type="dxa"/>
            <w:tcBorders>
              <w:top w:val="nil"/>
              <w:left w:val="nil"/>
              <w:bottom w:val="nil"/>
              <w:right w:val="nil"/>
            </w:tcBorders>
            <w:shd w:val="clear" w:color="auto" w:fill="auto"/>
            <w:vAlign w:val="center"/>
            <w:hideMark/>
          </w:tcPr>
          <w:p w14:paraId="1151DECA" w14:textId="77777777" w:rsidR="001F14F1" w:rsidRPr="001E2451" w:rsidRDefault="001F14F1" w:rsidP="00A70BB1">
            <w:pPr>
              <w:jc w:val="center"/>
              <w:rPr>
                <w:rFonts w:ascii="Times New Roman" w:hAnsi="Times New Roman" w:cs="Times New Roman"/>
                <w:b/>
                <w:bCs/>
                <w:color w:val="000000"/>
                <w:sz w:val="20"/>
                <w:szCs w:val="20"/>
              </w:rPr>
            </w:pPr>
          </w:p>
        </w:tc>
        <w:tc>
          <w:tcPr>
            <w:tcW w:w="475" w:type="dxa"/>
            <w:tcBorders>
              <w:top w:val="nil"/>
              <w:left w:val="nil"/>
              <w:bottom w:val="nil"/>
              <w:right w:val="nil"/>
            </w:tcBorders>
            <w:shd w:val="clear" w:color="auto" w:fill="auto"/>
            <w:vAlign w:val="center"/>
            <w:hideMark/>
          </w:tcPr>
          <w:p w14:paraId="0CDCA322" w14:textId="77777777" w:rsidR="001F14F1" w:rsidRPr="001E2451" w:rsidRDefault="001F14F1" w:rsidP="00A70BB1">
            <w:pPr>
              <w:jc w:val="center"/>
              <w:rPr>
                <w:rFonts w:ascii="Times New Roman" w:hAnsi="Times New Roman" w:cs="Times New Roman"/>
                <w:sz w:val="20"/>
                <w:szCs w:val="20"/>
              </w:rPr>
            </w:pPr>
          </w:p>
        </w:tc>
        <w:tc>
          <w:tcPr>
            <w:tcW w:w="582" w:type="dxa"/>
            <w:tcBorders>
              <w:top w:val="nil"/>
              <w:left w:val="nil"/>
              <w:bottom w:val="nil"/>
              <w:right w:val="nil"/>
            </w:tcBorders>
            <w:shd w:val="clear" w:color="auto" w:fill="auto"/>
            <w:noWrap/>
            <w:vAlign w:val="bottom"/>
            <w:hideMark/>
          </w:tcPr>
          <w:p w14:paraId="076B083A" w14:textId="77777777" w:rsidR="001F14F1" w:rsidRPr="001E2451" w:rsidRDefault="001F14F1" w:rsidP="00A70BB1">
            <w:pPr>
              <w:jc w:val="center"/>
              <w:rPr>
                <w:rFonts w:ascii="Times New Roman" w:hAnsi="Times New Roman" w:cs="Times New Roman"/>
                <w:sz w:val="20"/>
                <w:szCs w:val="20"/>
              </w:rPr>
            </w:pPr>
          </w:p>
        </w:tc>
        <w:tc>
          <w:tcPr>
            <w:tcW w:w="1301" w:type="dxa"/>
            <w:tcBorders>
              <w:top w:val="nil"/>
              <w:left w:val="nil"/>
              <w:bottom w:val="nil"/>
              <w:right w:val="nil"/>
            </w:tcBorders>
            <w:shd w:val="clear" w:color="auto" w:fill="auto"/>
            <w:vAlign w:val="center"/>
            <w:hideMark/>
          </w:tcPr>
          <w:p w14:paraId="30274761"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0.72</w:t>
            </w:r>
          </w:p>
        </w:tc>
        <w:tc>
          <w:tcPr>
            <w:tcW w:w="1087" w:type="dxa"/>
            <w:tcBorders>
              <w:top w:val="nil"/>
              <w:left w:val="nil"/>
              <w:bottom w:val="nil"/>
              <w:right w:val="single" w:sz="8" w:space="0" w:color="auto"/>
            </w:tcBorders>
            <w:shd w:val="clear" w:color="auto" w:fill="auto"/>
            <w:noWrap/>
            <w:vAlign w:val="bottom"/>
            <w:hideMark/>
          </w:tcPr>
          <w:p w14:paraId="6DEA1174"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r>
      <w:tr w:rsidR="001F14F1" w:rsidRPr="001E2451" w14:paraId="0B3BA134" w14:textId="77777777" w:rsidTr="004E063D">
        <w:trPr>
          <w:trHeight w:val="281"/>
          <w:jc w:val="center"/>
        </w:trPr>
        <w:tc>
          <w:tcPr>
            <w:tcW w:w="1527" w:type="dxa"/>
            <w:vMerge/>
            <w:tcBorders>
              <w:top w:val="nil"/>
              <w:left w:val="single" w:sz="8" w:space="0" w:color="auto"/>
              <w:bottom w:val="single" w:sz="8" w:space="0" w:color="000000"/>
              <w:right w:val="nil"/>
            </w:tcBorders>
            <w:vAlign w:val="center"/>
            <w:hideMark/>
          </w:tcPr>
          <w:p w14:paraId="3E917C58"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4" w:space="0" w:color="auto"/>
              <w:bottom w:val="single" w:sz="8" w:space="0" w:color="auto"/>
              <w:right w:val="nil"/>
            </w:tcBorders>
            <w:shd w:val="clear" w:color="auto" w:fill="auto"/>
            <w:noWrap/>
            <w:vAlign w:val="center"/>
            <w:hideMark/>
          </w:tcPr>
          <w:p w14:paraId="6E5C1488"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OA</w:t>
            </w:r>
          </w:p>
        </w:tc>
        <w:tc>
          <w:tcPr>
            <w:tcW w:w="485" w:type="dxa"/>
            <w:tcBorders>
              <w:top w:val="nil"/>
              <w:left w:val="nil"/>
              <w:bottom w:val="nil"/>
              <w:right w:val="nil"/>
            </w:tcBorders>
            <w:shd w:val="clear" w:color="auto" w:fill="auto"/>
            <w:noWrap/>
            <w:vAlign w:val="bottom"/>
            <w:hideMark/>
          </w:tcPr>
          <w:p w14:paraId="5D8C9A11" w14:textId="77777777" w:rsidR="001F14F1" w:rsidRPr="001E2451" w:rsidRDefault="001F14F1" w:rsidP="00A70BB1">
            <w:pPr>
              <w:jc w:val="center"/>
              <w:rPr>
                <w:rFonts w:ascii="Times New Roman" w:hAnsi="Times New Roman" w:cs="Times New Roman"/>
                <w:color w:val="000000"/>
                <w:sz w:val="20"/>
                <w:szCs w:val="20"/>
              </w:rPr>
            </w:pPr>
          </w:p>
        </w:tc>
        <w:tc>
          <w:tcPr>
            <w:tcW w:w="1031" w:type="dxa"/>
            <w:tcBorders>
              <w:top w:val="nil"/>
              <w:left w:val="nil"/>
              <w:bottom w:val="single" w:sz="8" w:space="0" w:color="auto"/>
              <w:right w:val="nil"/>
            </w:tcBorders>
            <w:shd w:val="clear" w:color="auto" w:fill="auto"/>
            <w:noWrap/>
            <w:vAlign w:val="center"/>
            <w:hideMark/>
          </w:tcPr>
          <w:p w14:paraId="75FF7755"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0.85</w:t>
            </w:r>
          </w:p>
        </w:tc>
        <w:tc>
          <w:tcPr>
            <w:tcW w:w="1038" w:type="dxa"/>
            <w:tcBorders>
              <w:top w:val="nil"/>
              <w:left w:val="nil"/>
              <w:bottom w:val="single" w:sz="8" w:space="0" w:color="auto"/>
              <w:right w:val="nil"/>
            </w:tcBorders>
            <w:shd w:val="clear" w:color="auto" w:fill="auto"/>
            <w:noWrap/>
            <w:vAlign w:val="center"/>
            <w:hideMark/>
          </w:tcPr>
          <w:p w14:paraId="6491ED11"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c>
          <w:tcPr>
            <w:tcW w:w="475" w:type="dxa"/>
            <w:tcBorders>
              <w:top w:val="nil"/>
              <w:left w:val="nil"/>
              <w:bottom w:val="single" w:sz="8" w:space="0" w:color="auto"/>
              <w:right w:val="nil"/>
            </w:tcBorders>
            <w:shd w:val="clear" w:color="auto" w:fill="auto"/>
            <w:noWrap/>
            <w:vAlign w:val="center"/>
            <w:hideMark/>
          </w:tcPr>
          <w:p w14:paraId="4D408250"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c>
          <w:tcPr>
            <w:tcW w:w="582" w:type="dxa"/>
            <w:tcBorders>
              <w:top w:val="nil"/>
              <w:left w:val="nil"/>
              <w:bottom w:val="single" w:sz="8" w:space="0" w:color="auto"/>
              <w:right w:val="nil"/>
            </w:tcBorders>
            <w:shd w:val="clear" w:color="auto" w:fill="auto"/>
            <w:noWrap/>
            <w:vAlign w:val="center"/>
            <w:hideMark/>
          </w:tcPr>
          <w:p w14:paraId="3ED4086F"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c>
          <w:tcPr>
            <w:tcW w:w="1301" w:type="dxa"/>
            <w:tcBorders>
              <w:top w:val="nil"/>
              <w:left w:val="nil"/>
              <w:bottom w:val="single" w:sz="8" w:space="0" w:color="auto"/>
              <w:right w:val="nil"/>
            </w:tcBorders>
            <w:shd w:val="clear" w:color="auto" w:fill="auto"/>
            <w:noWrap/>
            <w:vAlign w:val="center"/>
            <w:hideMark/>
          </w:tcPr>
          <w:p w14:paraId="67546E34"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0.78</w:t>
            </w:r>
          </w:p>
        </w:tc>
        <w:tc>
          <w:tcPr>
            <w:tcW w:w="1087" w:type="dxa"/>
            <w:tcBorders>
              <w:top w:val="nil"/>
              <w:left w:val="nil"/>
              <w:bottom w:val="single" w:sz="8" w:space="0" w:color="auto"/>
              <w:right w:val="single" w:sz="8" w:space="0" w:color="auto"/>
            </w:tcBorders>
            <w:shd w:val="clear" w:color="auto" w:fill="auto"/>
            <w:noWrap/>
            <w:vAlign w:val="center"/>
            <w:hideMark/>
          </w:tcPr>
          <w:p w14:paraId="2D149F9A"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r>
      <w:tr w:rsidR="001F14F1" w:rsidRPr="001E2451" w14:paraId="70D99733" w14:textId="77777777" w:rsidTr="004E063D">
        <w:trPr>
          <w:trHeight w:val="281"/>
          <w:jc w:val="center"/>
        </w:trPr>
        <w:tc>
          <w:tcPr>
            <w:tcW w:w="1527" w:type="dxa"/>
            <w:vMerge w:val="restart"/>
            <w:tcBorders>
              <w:top w:val="nil"/>
              <w:left w:val="single" w:sz="8" w:space="0" w:color="auto"/>
              <w:bottom w:val="single" w:sz="8" w:space="0" w:color="000000"/>
              <w:right w:val="nil"/>
            </w:tcBorders>
            <w:shd w:val="clear" w:color="auto" w:fill="auto"/>
            <w:noWrap/>
            <w:vAlign w:val="center"/>
            <w:hideMark/>
          </w:tcPr>
          <w:p w14:paraId="09A3FB98" w14:textId="77777777" w:rsidR="001F14F1" w:rsidRPr="001E2451" w:rsidRDefault="001F14F1" w:rsidP="00A70BB1">
            <w:pPr>
              <w:jc w:val="center"/>
              <w:rPr>
                <w:rFonts w:ascii="Times New Roman" w:hAnsi="Times New Roman" w:cs="Times New Roman"/>
                <w:i/>
                <w:iCs/>
                <w:color w:val="000000"/>
                <w:sz w:val="20"/>
                <w:szCs w:val="20"/>
              </w:rPr>
            </w:pPr>
            <w:r w:rsidRPr="001E2451">
              <w:rPr>
                <w:rFonts w:ascii="Times New Roman" w:hAnsi="Times New Roman" w:cs="Times New Roman"/>
                <w:i/>
                <w:iCs/>
                <w:color w:val="000000"/>
                <w:sz w:val="20"/>
                <w:szCs w:val="20"/>
              </w:rPr>
              <w:t>OBIA (RF)</w:t>
            </w:r>
          </w:p>
        </w:tc>
        <w:tc>
          <w:tcPr>
            <w:tcW w:w="953" w:type="dxa"/>
            <w:tcBorders>
              <w:top w:val="nil"/>
              <w:left w:val="single" w:sz="8" w:space="0" w:color="auto"/>
              <w:bottom w:val="single" w:sz="4" w:space="0" w:color="auto"/>
              <w:right w:val="nil"/>
            </w:tcBorders>
            <w:shd w:val="clear" w:color="auto" w:fill="auto"/>
            <w:noWrap/>
            <w:vAlign w:val="center"/>
            <w:hideMark/>
          </w:tcPr>
          <w:p w14:paraId="72F7B66E"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IoU</w:t>
            </w:r>
          </w:p>
        </w:tc>
        <w:tc>
          <w:tcPr>
            <w:tcW w:w="485" w:type="dxa"/>
            <w:tcBorders>
              <w:top w:val="single" w:sz="8" w:space="0" w:color="auto"/>
              <w:left w:val="nil"/>
              <w:bottom w:val="nil"/>
              <w:right w:val="nil"/>
            </w:tcBorders>
            <w:shd w:val="clear" w:color="auto" w:fill="auto"/>
            <w:noWrap/>
            <w:vAlign w:val="center"/>
            <w:hideMark/>
          </w:tcPr>
          <w:p w14:paraId="241E8D5A"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0.58</w:t>
            </w:r>
          </w:p>
        </w:tc>
        <w:tc>
          <w:tcPr>
            <w:tcW w:w="1031" w:type="dxa"/>
            <w:tcBorders>
              <w:top w:val="nil"/>
              <w:left w:val="nil"/>
              <w:bottom w:val="nil"/>
              <w:right w:val="nil"/>
            </w:tcBorders>
            <w:shd w:val="clear" w:color="auto" w:fill="auto"/>
            <w:noWrap/>
            <w:vAlign w:val="center"/>
            <w:hideMark/>
          </w:tcPr>
          <w:p w14:paraId="4321850B"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0.62</w:t>
            </w:r>
          </w:p>
        </w:tc>
        <w:tc>
          <w:tcPr>
            <w:tcW w:w="1038" w:type="dxa"/>
            <w:tcBorders>
              <w:top w:val="nil"/>
              <w:left w:val="nil"/>
              <w:bottom w:val="nil"/>
              <w:right w:val="nil"/>
            </w:tcBorders>
            <w:shd w:val="clear" w:color="auto" w:fill="auto"/>
            <w:noWrap/>
            <w:vAlign w:val="center"/>
            <w:hideMark/>
          </w:tcPr>
          <w:p w14:paraId="77F9DE8B"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0.47</w:t>
            </w:r>
          </w:p>
        </w:tc>
        <w:tc>
          <w:tcPr>
            <w:tcW w:w="475" w:type="dxa"/>
            <w:tcBorders>
              <w:top w:val="nil"/>
              <w:left w:val="nil"/>
              <w:bottom w:val="nil"/>
              <w:right w:val="nil"/>
            </w:tcBorders>
            <w:shd w:val="clear" w:color="auto" w:fill="auto"/>
            <w:noWrap/>
            <w:vAlign w:val="center"/>
            <w:hideMark/>
          </w:tcPr>
          <w:p w14:paraId="47DB7BBF"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c>
          <w:tcPr>
            <w:tcW w:w="582" w:type="dxa"/>
            <w:tcBorders>
              <w:top w:val="nil"/>
              <w:left w:val="nil"/>
              <w:bottom w:val="nil"/>
              <w:right w:val="nil"/>
            </w:tcBorders>
            <w:shd w:val="clear" w:color="auto" w:fill="auto"/>
            <w:noWrap/>
            <w:vAlign w:val="center"/>
            <w:hideMark/>
          </w:tcPr>
          <w:p w14:paraId="4A2734F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0.62</w:t>
            </w:r>
          </w:p>
        </w:tc>
        <w:tc>
          <w:tcPr>
            <w:tcW w:w="1301" w:type="dxa"/>
            <w:tcBorders>
              <w:top w:val="nil"/>
              <w:left w:val="nil"/>
              <w:bottom w:val="nil"/>
              <w:right w:val="nil"/>
            </w:tcBorders>
            <w:shd w:val="clear" w:color="auto" w:fill="auto"/>
            <w:noWrap/>
            <w:vAlign w:val="center"/>
            <w:hideMark/>
          </w:tcPr>
          <w:p w14:paraId="5D27B4C1"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0.55</w:t>
            </w:r>
          </w:p>
        </w:tc>
        <w:tc>
          <w:tcPr>
            <w:tcW w:w="1087" w:type="dxa"/>
            <w:tcBorders>
              <w:top w:val="nil"/>
              <w:left w:val="nil"/>
              <w:bottom w:val="nil"/>
              <w:right w:val="single" w:sz="8" w:space="0" w:color="auto"/>
            </w:tcBorders>
            <w:shd w:val="clear" w:color="auto" w:fill="auto"/>
            <w:noWrap/>
            <w:vAlign w:val="center"/>
            <w:hideMark/>
          </w:tcPr>
          <w:p w14:paraId="574E45D3"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0.51</w:t>
            </w:r>
          </w:p>
        </w:tc>
      </w:tr>
      <w:tr w:rsidR="001F14F1" w:rsidRPr="001E2451" w14:paraId="7640CF6F" w14:textId="77777777" w:rsidTr="004E063D">
        <w:trPr>
          <w:trHeight w:val="281"/>
          <w:jc w:val="center"/>
        </w:trPr>
        <w:tc>
          <w:tcPr>
            <w:tcW w:w="1527" w:type="dxa"/>
            <w:vMerge/>
            <w:tcBorders>
              <w:top w:val="nil"/>
              <w:left w:val="single" w:sz="8" w:space="0" w:color="auto"/>
              <w:bottom w:val="single" w:sz="8" w:space="0" w:color="000000"/>
              <w:right w:val="nil"/>
            </w:tcBorders>
            <w:vAlign w:val="center"/>
            <w:hideMark/>
          </w:tcPr>
          <w:p w14:paraId="668A80C7"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6A7B38DE"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F1 score</w:t>
            </w:r>
          </w:p>
        </w:tc>
        <w:tc>
          <w:tcPr>
            <w:tcW w:w="485" w:type="dxa"/>
            <w:tcBorders>
              <w:top w:val="nil"/>
              <w:left w:val="nil"/>
              <w:bottom w:val="nil"/>
              <w:right w:val="nil"/>
            </w:tcBorders>
            <w:shd w:val="clear" w:color="auto" w:fill="auto"/>
            <w:noWrap/>
            <w:vAlign w:val="center"/>
            <w:hideMark/>
          </w:tcPr>
          <w:p w14:paraId="1441900A"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0.71</w:t>
            </w:r>
          </w:p>
        </w:tc>
        <w:tc>
          <w:tcPr>
            <w:tcW w:w="1031" w:type="dxa"/>
            <w:tcBorders>
              <w:top w:val="nil"/>
              <w:left w:val="nil"/>
              <w:bottom w:val="nil"/>
              <w:right w:val="nil"/>
            </w:tcBorders>
            <w:shd w:val="clear" w:color="auto" w:fill="auto"/>
            <w:noWrap/>
            <w:vAlign w:val="center"/>
            <w:hideMark/>
          </w:tcPr>
          <w:p w14:paraId="323F9EFC"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0.67</w:t>
            </w:r>
          </w:p>
        </w:tc>
        <w:tc>
          <w:tcPr>
            <w:tcW w:w="1038" w:type="dxa"/>
            <w:tcBorders>
              <w:top w:val="nil"/>
              <w:left w:val="nil"/>
              <w:bottom w:val="nil"/>
              <w:right w:val="nil"/>
            </w:tcBorders>
            <w:shd w:val="clear" w:color="auto" w:fill="auto"/>
            <w:noWrap/>
            <w:vAlign w:val="center"/>
            <w:hideMark/>
          </w:tcPr>
          <w:p w14:paraId="4DC2EABC"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0.60</w:t>
            </w:r>
          </w:p>
        </w:tc>
        <w:tc>
          <w:tcPr>
            <w:tcW w:w="475" w:type="dxa"/>
            <w:tcBorders>
              <w:top w:val="nil"/>
              <w:left w:val="nil"/>
              <w:bottom w:val="nil"/>
              <w:right w:val="nil"/>
            </w:tcBorders>
            <w:shd w:val="clear" w:color="auto" w:fill="auto"/>
            <w:noWrap/>
            <w:vAlign w:val="center"/>
            <w:hideMark/>
          </w:tcPr>
          <w:p w14:paraId="49B4092F" w14:textId="77777777" w:rsidR="001F14F1" w:rsidRPr="001E2451" w:rsidRDefault="001F14F1" w:rsidP="00A70BB1">
            <w:pPr>
              <w:jc w:val="center"/>
              <w:rPr>
                <w:rFonts w:ascii="Times New Roman" w:hAnsi="Times New Roman" w:cs="Times New Roman"/>
                <w:color w:val="000000"/>
                <w:sz w:val="20"/>
                <w:szCs w:val="20"/>
              </w:rPr>
            </w:pPr>
          </w:p>
        </w:tc>
        <w:tc>
          <w:tcPr>
            <w:tcW w:w="582" w:type="dxa"/>
            <w:tcBorders>
              <w:top w:val="nil"/>
              <w:left w:val="nil"/>
              <w:bottom w:val="nil"/>
              <w:right w:val="nil"/>
            </w:tcBorders>
            <w:shd w:val="clear" w:color="auto" w:fill="auto"/>
            <w:noWrap/>
            <w:vAlign w:val="center"/>
            <w:hideMark/>
          </w:tcPr>
          <w:p w14:paraId="1AD13694"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0.64</w:t>
            </w:r>
          </w:p>
        </w:tc>
        <w:tc>
          <w:tcPr>
            <w:tcW w:w="1301" w:type="dxa"/>
            <w:tcBorders>
              <w:top w:val="nil"/>
              <w:left w:val="nil"/>
              <w:bottom w:val="nil"/>
              <w:right w:val="nil"/>
            </w:tcBorders>
            <w:shd w:val="clear" w:color="auto" w:fill="auto"/>
            <w:noWrap/>
            <w:vAlign w:val="center"/>
            <w:hideMark/>
          </w:tcPr>
          <w:p w14:paraId="672791D2"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0.57</w:t>
            </w:r>
          </w:p>
        </w:tc>
        <w:tc>
          <w:tcPr>
            <w:tcW w:w="1087" w:type="dxa"/>
            <w:tcBorders>
              <w:top w:val="nil"/>
              <w:left w:val="nil"/>
              <w:bottom w:val="nil"/>
              <w:right w:val="single" w:sz="8" w:space="0" w:color="auto"/>
            </w:tcBorders>
            <w:shd w:val="clear" w:color="auto" w:fill="auto"/>
            <w:noWrap/>
            <w:vAlign w:val="center"/>
            <w:hideMark/>
          </w:tcPr>
          <w:p w14:paraId="74121F1F"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0.58</w:t>
            </w:r>
          </w:p>
        </w:tc>
      </w:tr>
      <w:tr w:rsidR="001F14F1" w:rsidRPr="001E2451" w14:paraId="28CE2ADE" w14:textId="77777777" w:rsidTr="004E063D">
        <w:trPr>
          <w:trHeight w:val="281"/>
          <w:jc w:val="center"/>
        </w:trPr>
        <w:tc>
          <w:tcPr>
            <w:tcW w:w="1527" w:type="dxa"/>
            <w:vMerge/>
            <w:tcBorders>
              <w:top w:val="nil"/>
              <w:left w:val="single" w:sz="8" w:space="0" w:color="auto"/>
              <w:bottom w:val="single" w:sz="8" w:space="0" w:color="000000"/>
              <w:right w:val="nil"/>
            </w:tcBorders>
            <w:vAlign w:val="center"/>
            <w:hideMark/>
          </w:tcPr>
          <w:p w14:paraId="2F62DA2C"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7E58A5C5"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Tot IoU</w:t>
            </w:r>
          </w:p>
        </w:tc>
        <w:tc>
          <w:tcPr>
            <w:tcW w:w="485" w:type="dxa"/>
            <w:tcBorders>
              <w:top w:val="nil"/>
              <w:left w:val="nil"/>
              <w:bottom w:val="nil"/>
              <w:right w:val="nil"/>
            </w:tcBorders>
            <w:shd w:val="clear" w:color="auto" w:fill="auto"/>
            <w:noWrap/>
            <w:vAlign w:val="bottom"/>
            <w:hideMark/>
          </w:tcPr>
          <w:p w14:paraId="29DC63F7" w14:textId="77777777" w:rsidR="001F14F1" w:rsidRPr="001E2451" w:rsidRDefault="001F14F1" w:rsidP="00A70BB1">
            <w:pPr>
              <w:jc w:val="center"/>
              <w:rPr>
                <w:rFonts w:ascii="Times New Roman" w:hAnsi="Times New Roman" w:cs="Times New Roman"/>
                <w:b/>
                <w:bCs/>
                <w:i/>
                <w:iCs/>
                <w:color w:val="000000"/>
                <w:sz w:val="20"/>
                <w:szCs w:val="20"/>
              </w:rPr>
            </w:pPr>
          </w:p>
        </w:tc>
        <w:tc>
          <w:tcPr>
            <w:tcW w:w="1031" w:type="dxa"/>
            <w:tcBorders>
              <w:top w:val="nil"/>
              <w:left w:val="nil"/>
              <w:bottom w:val="nil"/>
              <w:right w:val="nil"/>
            </w:tcBorders>
            <w:shd w:val="clear" w:color="auto" w:fill="auto"/>
            <w:vAlign w:val="center"/>
            <w:hideMark/>
          </w:tcPr>
          <w:p w14:paraId="06F3B5B4"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0.58</w:t>
            </w:r>
          </w:p>
        </w:tc>
        <w:tc>
          <w:tcPr>
            <w:tcW w:w="1038" w:type="dxa"/>
            <w:tcBorders>
              <w:top w:val="nil"/>
              <w:left w:val="nil"/>
              <w:bottom w:val="nil"/>
              <w:right w:val="nil"/>
            </w:tcBorders>
            <w:shd w:val="clear" w:color="auto" w:fill="auto"/>
            <w:vAlign w:val="center"/>
            <w:hideMark/>
          </w:tcPr>
          <w:p w14:paraId="4E8E6BFE" w14:textId="77777777" w:rsidR="001F14F1" w:rsidRPr="001E2451" w:rsidRDefault="001F14F1" w:rsidP="00A70BB1">
            <w:pPr>
              <w:jc w:val="center"/>
              <w:rPr>
                <w:rFonts w:ascii="Times New Roman" w:hAnsi="Times New Roman" w:cs="Times New Roman"/>
                <w:b/>
                <w:bCs/>
                <w:color w:val="000000"/>
                <w:sz w:val="20"/>
                <w:szCs w:val="20"/>
              </w:rPr>
            </w:pPr>
          </w:p>
        </w:tc>
        <w:tc>
          <w:tcPr>
            <w:tcW w:w="475" w:type="dxa"/>
            <w:tcBorders>
              <w:top w:val="nil"/>
              <w:left w:val="nil"/>
              <w:bottom w:val="nil"/>
              <w:right w:val="nil"/>
            </w:tcBorders>
            <w:shd w:val="clear" w:color="auto" w:fill="auto"/>
            <w:vAlign w:val="center"/>
            <w:hideMark/>
          </w:tcPr>
          <w:p w14:paraId="48D1D28E" w14:textId="77777777" w:rsidR="001F14F1" w:rsidRPr="001E2451" w:rsidRDefault="001F14F1" w:rsidP="00A70BB1">
            <w:pPr>
              <w:jc w:val="center"/>
              <w:rPr>
                <w:rFonts w:ascii="Times New Roman" w:hAnsi="Times New Roman" w:cs="Times New Roman"/>
                <w:sz w:val="20"/>
                <w:szCs w:val="20"/>
              </w:rPr>
            </w:pPr>
          </w:p>
        </w:tc>
        <w:tc>
          <w:tcPr>
            <w:tcW w:w="582" w:type="dxa"/>
            <w:tcBorders>
              <w:top w:val="nil"/>
              <w:left w:val="nil"/>
              <w:bottom w:val="nil"/>
              <w:right w:val="nil"/>
            </w:tcBorders>
            <w:shd w:val="clear" w:color="auto" w:fill="auto"/>
            <w:noWrap/>
            <w:vAlign w:val="bottom"/>
            <w:hideMark/>
          </w:tcPr>
          <w:p w14:paraId="34875EEA" w14:textId="77777777" w:rsidR="001F14F1" w:rsidRPr="001E2451" w:rsidRDefault="001F14F1" w:rsidP="00A70BB1">
            <w:pPr>
              <w:jc w:val="center"/>
              <w:rPr>
                <w:rFonts w:ascii="Times New Roman" w:hAnsi="Times New Roman" w:cs="Times New Roman"/>
                <w:sz w:val="20"/>
                <w:szCs w:val="20"/>
              </w:rPr>
            </w:pPr>
          </w:p>
        </w:tc>
        <w:tc>
          <w:tcPr>
            <w:tcW w:w="1301" w:type="dxa"/>
            <w:tcBorders>
              <w:top w:val="nil"/>
              <w:left w:val="nil"/>
              <w:bottom w:val="nil"/>
              <w:right w:val="nil"/>
            </w:tcBorders>
            <w:shd w:val="clear" w:color="auto" w:fill="auto"/>
            <w:vAlign w:val="center"/>
            <w:hideMark/>
          </w:tcPr>
          <w:p w14:paraId="4850FBDE"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0.55</w:t>
            </w:r>
          </w:p>
        </w:tc>
        <w:tc>
          <w:tcPr>
            <w:tcW w:w="1087" w:type="dxa"/>
            <w:tcBorders>
              <w:top w:val="nil"/>
              <w:left w:val="nil"/>
              <w:bottom w:val="nil"/>
              <w:right w:val="single" w:sz="8" w:space="0" w:color="auto"/>
            </w:tcBorders>
            <w:shd w:val="clear" w:color="auto" w:fill="auto"/>
            <w:noWrap/>
            <w:vAlign w:val="bottom"/>
            <w:hideMark/>
          </w:tcPr>
          <w:p w14:paraId="65DB4AB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r>
      <w:tr w:rsidR="001F14F1" w:rsidRPr="001E2451" w14:paraId="0CF97CAE" w14:textId="77777777" w:rsidTr="004E063D">
        <w:trPr>
          <w:trHeight w:val="264"/>
          <w:jc w:val="center"/>
        </w:trPr>
        <w:tc>
          <w:tcPr>
            <w:tcW w:w="1527" w:type="dxa"/>
            <w:vMerge/>
            <w:tcBorders>
              <w:top w:val="nil"/>
              <w:left w:val="single" w:sz="8" w:space="0" w:color="auto"/>
              <w:bottom w:val="single" w:sz="8" w:space="0" w:color="000000"/>
              <w:right w:val="nil"/>
            </w:tcBorders>
            <w:vAlign w:val="center"/>
            <w:hideMark/>
          </w:tcPr>
          <w:p w14:paraId="084F5F11"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8" w:space="0" w:color="auto"/>
              <w:right w:val="nil"/>
            </w:tcBorders>
            <w:shd w:val="clear" w:color="auto" w:fill="auto"/>
            <w:noWrap/>
            <w:vAlign w:val="center"/>
            <w:hideMark/>
          </w:tcPr>
          <w:p w14:paraId="67FECF8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OA</w:t>
            </w:r>
          </w:p>
        </w:tc>
        <w:tc>
          <w:tcPr>
            <w:tcW w:w="485" w:type="dxa"/>
            <w:tcBorders>
              <w:top w:val="nil"/>
              <w:left w:val="nil"/>
              <w:bottom w:val="nil"/>
              <w:right w:val="nil"/>
            </w:tcBorders>
            <w:shd w:val="clear" w:color="auto" w:fill="auto"/>
            <w:noWrap/>
            <w:vAlign w:val="bottom"/>
            <w:hideMark/>
          </w:tcPr>
          <w:p w14:paraId="356CBC19" w14:textId="77777777" w:rsidR="001F14F1" w:rsidRPr="001E2451" w:rsidRDefault="001F14F1" w:rsidP="00A70BB1">
            <w:pPr>
              <w:jc w:val="center"/>
              <w:rPr>
                <w:rFonts w:ascii="Times New Roman" w:hAnsi="Times New Roman" w:cs="Times New Roman"/>
                <w:color w:val="000000"/>
                <w:sz w:val="20"/>
                <w:szCs w:val="20"/>
              </w:rPr>
            </w:pPr>
          </w:p>
        </w:tc>
        <w:tc>
          <w:tcPr>
            <w:tcW w:w="1031" w:type="dxa"/>
            <w:tcBorders>
              <w:top w:val="nil"/>
              <w:left w:val="nil"/>
              <w:bottom w:val="single" w:sz="8" w:space="0" w:color="auto"/>
              <w:right w:val="nil"/>
            </w:tcBorders>
            <w:shd w:val="clear" w:color="auto" w:fill="auto"/>
            <w:noWrap/>
            <w:vAlign w:val="center"/>
            <w:hideMark/>
          </w:tcPr>
          <w:p w14:paraId="2778D231"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0.72</w:t>
            </w:r>
          </w:p>
        </w:tc>
        <w:tc>
          <w:tcPr>
            <w:tcW w:w="1038" w:type="dxa"/>
            <w:tcBorders>
              <w:top w:val="nil"/>
              <w:left w:val="nil"/>
              <w:bottom w:val="single" w:sz="8" w:space="0" w:color="auto"/>
              <w:right w:val="nil"/>
            </w:tcBorders>
            <w:shd w:val="clear" w:color="auto" w:fill="auto"/>
            <w:noWrap/>
            <w:vAlign w:val="center"/>
            <w:hideMark/>
          </w:tcPr>
          <w:p w14:paraId="612463BC"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475" w:type="dxa"/>
            <w:tcBorders>
              <w:top w:val="nil"/>
              <w:left w:val="nil"/>
              <w:bottom w:val="single" w:sz="8" w:space="0" w:color="auto"/>
              <w:right w:val="nil"/>
            </w:tcBorders>
            <w:shd w:val="clear" w:color="auto" w:fill="auto"/>
            <w:noWrap/>
            <w:vAlign w:val="center"/>
            <w:hideMark/>
          </w:tcPr>
          <w:p w14:paraId="4C131D81"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582" w:type="dxa"/>
            <w:tcBorders>
              <w:top w:val="nil"/>
              <w:left w:val="nil"/>
              <w:bottom w:val="single" w:sz="8" w:space="0" w:color="auto"/>
              <w:right w:val="nil"/>
            </w:tcBorders>
            <w:shd w:val="clear" w:color="auto" w:fill="auto"/>
            <w:noWrap/>
            <w:vAlign w:val="center"/>
            <w:hideMark/>
          </w:tcPr>
          <w:p w14:paraId="145FC185"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c>
          <w:tcPr>
            <w:tcW w:w="1301" w:type="dxa"/>
            <w:tcBorders>
              <w:top w:val="nil"/>
              <w:left w:val="nil"/>
              <w:bottom w:val="single" w:sz="8" w:space="0" w:color="auto"/>
              <w:right w:val="nil"/>
            </w:tcBorders>
            <w:shd w:val="clear" w:color="auto" w:fill="auto"/>
            <w:noWrap/>
            <w:vAlign w:val="center"/>
            <w:hideMark/>
          </w:tcPr>
          <w:p w14:paraId="388FD51F"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0.68</w:t>
            </w:r>
          </w:p>
        </w:tc>
        <w:tc>
          <w:tcPr>
            <w:tcW w:w="1087" w:type="dxa"/>
            <w:tcBorders>
              <w:top w:val="nil"/>
              <w:left w:val="nil"/>
              <w:bottom w:val="single" w:sz="8" w:space="0" w:color="auto"/>
              <w:right w:val="single" w:sz="8" w:space="0" w:color="auto"/>
            </w:tcBorders>
            <w:shd w:val="clear" w:color="auto" w:fill="auto"/>
            <w:noWrap/>
            <w:vAlign w:val="center"/>
            <w:hideMark/>
          </w:tcPr>
          <w:p w14:paraId="00EFDCE2"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r>
      <w:tr w:rsidR="001F14F1" w:rsidRPr="001E2451" w14:paraId="07DEBD0C" w14:textId="77777777" w:rsidTr="004E063D">
        <w:trPr>
          <w:trHeight w:val="255"/>
          <w:jc w:val="center"/>
        </w:trPr>
        <w:tc>
          <w:tcPr>
            <w:tcW w:w="1527" w:type="dxa"/>
            <w:vMerge w:val="restart"/>
            <w:tcBorders>
              <w:top w:val="nil"/>
              <w:left w:val="single" w:sz="8" w:space="0" w:color="auto"/>
              <w:bottom w:val="single" w:sz="8" w:space="0" w:color="000000"/>
              <w:right w:val="nil"/>
            </w:tcBorders>
            <w:shd w:val="clear" w:color="auto" w:fill="auto"/>
            <w:noWrap/>
            <w:vAlign w:val="center"/>
            <w:hideMark/>
          </w:tcPr>
          <w:p w14:paraId="5A30E9FD" w14:textId="77777777" w:rsidR="001F14F1" w:rsidRPr="001E2451" w:rsidRDefault="001F14F1" w:rsidP="00A70BB1">
            <w:pPr>
              <w:jc w:val="center"/>
              <w:rPr>
                <w:rFonts w:ascii="Times New Roman" w:hAnsi="Times New Roman" w:cs="Times New Roman"/>
                <w:i/>
                <w:iCs/>
                <w:color w:val="000000"/>
                <w:sz w:val="20"/>
                <w:szCs w:val="20"/>
              </w:rPr>
            </w:pPr>
            <w:r w:rsidRPr="001E2451">
              <w:rPr>
                <w:rFonts w:ascii="Times New Roman" w:hAnsi="Times New Roman" w:cs="Times New Roman"/>
                <w:i/>
                <w:iCs/>
                <w:color w:val="000000"/>
                <w:sz w:val="20"/>
                <w:szCs w:val="20"/>
              </w:rPr>
              <w:t>OBIA (SVM)</w:t>
            </w:r>
          </w:p>
        </w:tc>
        <w:tc>
          <w:tcPr>
            <w:tcW w:w="953" w:type="dxa"/>
            <w:tcBorders>
              <w:top w:val="nil"/>
              <w:left w:val="single" w:sz="8" w:space="0" w:color="auto"/>
              <w:bottom w:val="single" w:sz="4" w:space="0" w:color="auto"/>
              <w:right w:val="nil"/>
            </w:tcBorders>
            <w:shd w:val="clear" w:color="auto" w:fill="auto"/>
            <w:noWrap/>
            <w:vAlign w:val="center"/>
            <w:hideMark/>
          </w:tcPr>
          <w:p w14:paraId="218D7EE5"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IoU</w:t>
            </w:r>
          </w:p>
        </w:tc>
        <w:tc>
          <w:tcPr>
            <w:tcW w:w="485" w:type="dxa"/>
            <w:tcBorders>
              <w:top w:val="single" w:sz="8" w:space="0" w:color="auto"/>
              <w:left w:val="nil"/>
              <w:bottom w:val="nil"/>
              <w:right w:val="nil"/>
            </w:tcBorders>
            <w:shd w:val="clear" w:color="auto" w:fill="auto"/>
            <w:noWrap/>
            <w:vAlign w:val="center"/>
            <w:hideMark/>
          </w:tcPr>
          <w:p w14:paraId="4C49C93E"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0.72</w:t>
            </w:r>
          </w:p>
        </w:tc>
        <w:tc>
          <w:tcPr>
            <w:tcW w:w="1031" w:type="dxa"/>
            <w:tcBorders>
              <w:top w:val="nil"/>
              <w:left w:val="nil"/>
              <w:bottom w:val="nil"/>
              <w:right w:val="nil"/>
            </w:tcBorders>
            <w:shd w:val="clear" w:color="auto" w:fill="auto"/>
            <w:noWrap/>
            <w:vAlign w:val="center"/>
            <w:hideMark/>
          </w:tcPr>
          <w:p w14:paraId="45BA3640"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0.71</w:t>
            </w:r>
          </w:p>
        </w:tc>
        <w:tc>
          <w:tcPr>
            <w:tcW w:w="1038" w:type="dxa"/>
            <w:tcBorders>
              <w:top w:val="nil"/>
              <w:left w:val="nil"/>
              <w:bottom w:val="nil"/>
              <w:right w:val="nil"/>
            </w:tcBorders>
            <w:shd w:val="clear" w:color="auto" w:fill="auto"/>
            <w:noWrap/>
            <w:vAlign w:val="center"/>
            <w:hideMark/>
          </w:tcPr>
          <w:p w14:paraId="13C0103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0.64</w:t>
            </w:r>
          </w:p>
        </w:tc>
        <w:tc>
          <w:tcPr>
            <w:tcW w:w="475" w:type="dxa"/>
            <w:tcBorders>
              <w:top w:val="nil"/>
              <w:left w:val="nil"/>
              <w:bottom w:val="nil"/>
              <w:right w:val="nil"/>
            </w:tcBorders>
            <w:shd w:val="clear" w:color="auto" w:fill="auto"/>
            <w:noWrap/>
            <w:vAlign w:val="center"/>
            <w:hideMark/>
          </w:tcPr>
          <w:p w14:paraId="4A3AD516"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c>
          <w:tcPr>
            <w:tcW w:w="582" w:type="dxa"/>
            <w:tcBorders>
              <w:top w:val="nil"/>
              <w:left w:val="nil"/>
              <w:bottom w:val="nil"/>
              <w:right w:val="nil"/>
            </w:tcBorders>
            <w:shd w:val="clear" w:color="auto" w:fill="auto"/>
            <w:noWrap/>
            <w:vAlign w:val="center"/>
            <w:hideMark/>
          </w:tcPr>
          <w:p w14:paraId="4E0D954B"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0.69</w:t>
            </w:r>
          </w:p>
        </w:tc>
        <w:tc>
          <w:tcPr>
            <w:tcW w:w="1301" w:type="dxa"/>
            <w:tcBorders>
              <w:top w:val="nil"/>
              <w:left w:val="nil"/>
              <w:bottom w:val="nil"/>
              <w:right w:val="nil"/>
            </w:tcBorders>
            <w:shd w:val="clear" w:color="auto" w:fill="auto"/>
            <w:noWrap/>
            <w:vAlign w:val="center"/>
            <w:hideMark/>
          </w:tcPr>
          <w:p w14:paraId="7A253216"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0.65</w:t>
            </w:r>
          </w:p>
        </w:tc>
        <w:tc>
          <w:tcPr>
            <w:tcW w:w="1087" w:type="dxa"/>
            <w:tcBorders>
              <w:top w:val="nil"/>
              <w:left w:val="nil"/>
              <w:bottom w:val="nil"/>
              <w:right w:val="single" w:sz="8" w:space="0" w:color="auto"/>
            </w:tcBorders>
            <w:shd w:val="clear" w:color="auto" w:fill="auto"/>
            <w:noWrap/>
            <w:vAlign w:val="center"/>
            <w:hideMark/>
          </w:tcPr>
          <w:p w14:paraId="7FFF8002"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0.55</w:t>
            </w:r>
          </w:p>
        </w:tc>
      </w:tr>
      <w:tr w:rsidR="001F14F1" w:rsidRPr="001E2451" w14:paraId="7E77C384" w14:textId="77777777" w:rsidTr="004E063D">
        <w:trPr>
          <w:trHeight w:val="255"/>
          <w:jc w:val="center"/>
        </w:trPr>
        <w:tc>
          <w:tcPr>
            <w:tcW w:w="1527" w:type="dxa"/>
            <w:vMerge/>
            <w:tcBorders>
              <w:top w:val="nil"/>
              <w:left w:val="single" w:sz="8" w:space="0" w:color="auto"/>
              <w:bottom w:val="single" w:sz="8" w:space="0" w:color="000000"/>
              <w:right w:val="nil"/>
            </w:tcBorders>
            <w:vAlign w:val="center"/>
            <w:hideMark/>
          </w:tcPr>
          <w:p w14:paraId="070733A1"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3A5458CB"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F1 score</w:t>
            </w:r>
          </w:p>
        </w:tc>
        <w:tc>
          <w:tcPr>
            <w:tcW w:w="485" w:type="dxa"/>
            <w:tcBorders>
              <w:top w:val="nil"/>
              <w:left w:val="nil"/>
              <w:bottom w:val="nil"/>
              <w:right w:val="nil"/>
            </w:tcBorders>
            <w:shd w:val="clear" w:color="auto" w:fill="auto"/>
            <w:noWrap/>
            <w:vAlign w:val="center"/>
            <w:hideMark/>
          </w:tcPr>
          <w:p w14:paraId="50DF2B2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0.76</w:t>
            </w:r>
          </w:p>
        </w:tc>
        <w:tc>
          <w:tcPr>
            <w:tcW w:w="1031" w:type="dxa"/>
            <w:tcBorders>
              <w:top w:val="nil"/>
              <w:left w:val="nil"/>
              <w:bottom w:val="nil"/>
              <w:right w:val="nil"/>
            </w:tcBorders>
            <w:shd w:val="clear" w:color="auto" w:fill="auto"/>
            <w:noWrap/>
            <w:vAlign w:val="center"/>
            <w:hideMark/>
          </w:tcPr>
          <w:p w14:paraId="1C8754FB"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0.72</w:t>
            </w:r>
          </w:p>
        </w:tc>
        <w:tc>
          <w:tcPr>
            <w:tcW w:w="1038" w:type="dxa"/>
            <w:tcBorders>
              <w:top w:val="nil"/>
              <w:left w:val="nil"/>
              <w:bottom w:val="nil"/>
              <w:right w:val="nil"/>
            </w:tcBorders>
            <w:shd w:val="clear" w:color="auto" w:fill="auto"/>
            <w:noWrap/>
            <w:vAlign w:val="center"/>
            <w:hideMark/>
          </w:tcPr>
          <w:p w14:paraId="0ED3E48C"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0.66</w:t>
            </w:r>
          </w:p>
        </w:tc>
        <w:tc>
          <w:tcPr>
            <w:tcW w:w="475" w:type="dxa"/>
            <w:tcBorders>
              <w:top w:val="nil"/>
              <w:left w:val="nil"/>
              <w:bottom w:val="nil"/>
              <w:right w:val="nil"/>
            </w:tcBorders>
            <w:shd w:val="clear" w:color="auto" w:fill="auto"/>
            <w:noWrap/>
            <w:vAlign w:val="center"/>
            <w:hideMark/>
          </w:tcPr>
          <w:p w14:paraId="71F38DA6" w14:textId="77777777" w:rsidR="001F14F1" w:rsidRPr="001E2451" w:rsidRDefault="001F14F1" w:rsidP="00A70BB1">
            <w:pPr>
              <w:jc w:val="center"/>
              <w:rPr>
                <w:rFonts w:ascii="Times New Roman" w:hAnsi="Times New Roman" w:cs="Times New Roman"/>
                <w:color w:val="000000"/>
                <w:sz w:val="20"/>
                <w:szCs w:val="20"/>
              </w:rPr>
            </w:pPr>
          </w:p>
        </w:tc>
        <w:tc>
          <w:tcPr>
            <w:tcW w:w="582" w:type="dxa"/>
            <w:tcBorders>
              <w:top w:val="nil"/>
              <w:left w:val="nil"/>
              <w:bottom w:val="nil"/>
              <w:right w:val="nil"/>
            </w:tcBorders>
            <w:shd w:val="clear" w:color="auto" w:fill="auto"/>
            <w:noWrap/>
            <w:vAlign w:val="center"/>
            <w:hideMark/>
          </w:tcPr>
          <w:p w14:paraId="278DFB63"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0.69</w:t>
            </w:r>
          </w:p>
        </w:tc>
        <w:tc>
          <w:tcPr>
            <w:tcW w:w="1301" w:type="dxa"/>
            <w:tcBorders>
              <w:top w:val="nil"/>
              <w:left w:val="nil"/>
              <w:bottom w:val="nil"/>
              <w:right w:val="nil"/>
            </w:tcBorders>
            <w:shd w:val="clear" w:color="auto" w:fill="auto"/>
            <w:noWrap/>
            <w:vAlign w:val="center"/>
            <w:hideMark/>
          </w:tcPr>
          <w:p w14:paraId="0CF1D5F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0.68</w:t>
            </w:r>
          </w:p>
        </w:tc>
        <w:tc>
          <w:tcPr>
            <w:tcW w:w="1087" w:type="dxa"/>
            <w:tcBorders>
              <w:top w:val="nil"/>
              <w:left w:val="nil"/>
              <w:bottom w:val="nil"/>
              <w:right w:val="single" w:sz="8" w:space="0" w:color="auto"/>
            </w:tcBorders>
            <w:shd w:val="clear" w:color="auto" w:fill="auto"/>
            <w:noWrap/>
            <w:vAlign w:val="center"/>
            <w:hideMark/>
          </w:tcPr>
          <w:p w14:paraId="34AA25C5"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0.63</w:t>
            </w:r>
          </w:p>
        </w:tc>
      </w:tr>
      <w:tr w:rsidR="001F14F1" w:rsidRPr="001E2451" w14:paraId="66947C08" w14:textId="77777777" w:rsidTr="004E063D">
        <w:trPr>
          <w:trHeight w:val="264"/>
          <w:jc w:val="center"/>
        </w:trPr>
        <w:tc>
          <w:tcPr>
            <w:tcW w:w="1527" w:type="dxa"/>
            <w:vMerge/>
            <w:tcBorders>
              <w:top w:val="nil"/>
              <w:left w:val="single" w:sz="8" w:space="0" w:color="auto"/>
              <w:bottom w:val="single" w:sz="8" w:space="0" w:color="000000"/>
              <w:right w:val="nil"/>
            </w:tcBorders>
            <w:vAlign w:val="center"/>
            <w:hideMark/>
          </w:tcPr>
          <w:p w14:paraId="53948DB2"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050CD17D"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Tot IoU</w:t>
            </w:r>
          </w:p>
        </w:tc>
        <w:tc>
          <w:tcPr>
            <w:tcW w:w="485" w:type="dxa"/>
            <w:tcBorders>
              <w:top w:val="nil"/>
              <w:left w:val="nil"/>
              <w:bottom w:val="nil"/>
              <w:right w:val="nil"/>
            </w:tcBorders>
            <w:shd w:val="clear" w:color="auto" w:fill="auto"/>
            <w:noWrap/>
            <w:vAlign w:val="bottom"/>
            <w:hideMark/>
          </w:tcPr>
          <w:p w14:paraId="57CD6A7F" w14:textId="77777777" w:rsidR="001F14F1" w:rsidRPr="001E2451" w:rsidRDefault="001F14F1" w:rsidP="00A70BB1">
            <w:pPr>
              <w:jc w:val="center"/>
              <w:rPr>
                <w:rFonts w:ascii="Times New Roman" w:hAnsi="Times New Roman" w:cs="Times New Roman"/>
                <w:b/>
                <w:bCs/>
                <w:i/>
                <w:iCs/>
                <w:color w:val="000000"/>
                <w:sz w:val="20"/>
                <w:szCs w:val="20"/>
              </w:rPr>
            </w:pPr>
          </w:p>
        </w:tc>
        <w:tc>
          <w:tcPr>
            <w:tcW w:w="1031" w:type="dxa"/>
            <w:tcBorders>
              <w:top w:val="nil"/>
              <w:left w:val="nil"/>
              <w:bottom w:val="nil"/>
              <w:right w:val="nil"/>
            </w:tcBorders>
            <w:shd w:val="clear" w:color="auto" w:fill="auto"/>
            <w:vAlign w:val="center"/>
            <w:hideMark/>
          </w:tcPr>
          <w:p w14:paraId="7E7B6BEA"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0.70</w:t>
            </w:r>
          </w:p>
        </w:tc>
        <w:tc>
          <w:tcPr>
            <w:tcW w:w="1038" w:type="dxa"/>
            <w:tcBorders>
              <w:top w:val="nil"/>
              <w:left w:val="nil"/>
              <w:bottom w:val="nil"/>
              <w:right w:val="nil"/>
            </w:tcBorders>
            <w:shd w:val="clear" w:color="auto" w:fill="auto"/>
            <w:noWrap/>
            <w:vAlign w:val="bottom"/>
            <w:hideMark/>
          </w:tcPr>
          <w:p w14:paraId="5FE7F1C8" w14:textId="77777777" w:rsidR="001F14F1" w:rsidRPr="001E2451" w:rsidRDefault="001F14F1" w:rsidP="00A70BB1">
            <w:pPr>
              <w:jc w:val="center"/>
              <w:rPr>
                <w:rFonts w:ascii="Times New Roman" w:hAnsi="Times New Roman" w:cs="Times New Roman"/>
                <w:b/>
                <w:bCs/>
                <w:color w:val="000000"/>
                <w:sz w:val="20"/>
                <w:szCs w:val="20"/>
              </w:rPr>
            </w:pPr>
          </w:p>
        </w:tc>
        <w:tc>
          <w:tcPr>
            <w:tcW w:w="475" w:type="dxa"/>
            <w:tcBorders>
              <w:top w:val="nil"/>
              <w:left w:val="nil"/>
              <w:bottom w:val="nil"/>
              <w:right w:val="nil"/>
            </w:tcBorders>
            <w:shd w:val="clear" w:color="auto" w:fill="auto"/>
            <w:noWrap/>
            <w:vAlign w:val="bottom"/>
            <w:hideMark/>
          </w:tcPr>
          <w:p w14:paraId="60337692" w14:textId="77777777" w:rsidR="001F14F1" w:rsidRPr="001E2451" w:rsidRDefault="001F14F1" w:rsidP="00A70BB1">
            <w:pPr>
              <w:jc w:val="center"/>
              <w:rPr>
                <w:rFonts w:ascii="Times New Roman" w:hAnsi="Times New Roman" w:cs="Times New Roman"/>
                <w:sz w:val="20"/>
                <w:szCs w:val="20"/>
              </w:rPr>
            </w:pPr>
          </w:p>
        </w:tc>
        <w:tc>
          <w:tcPr>
            <w:tcW w:w="582" w:type="dxa"/>
            <w:tcBorders>
              <w:top w:val="nil"/>
              <w:left w:val="nil"/>
              <w:bottom w:val="nil"/>
              <w:right w:val="nil"/>
            </w:tcBorders>
            <w:shd w:val="clear" w:color="auto" w:fill="auto"/>
            <w:noWrap/>
            <w:vAlign w:val="center"/>
            <w:hideMark/>
          </w:tcPr>
          <w:p w14:paraId="3158B4FA" w14:textId="77777777" w:rsidR="001F14F1" w:rsidRPr="001E2451" w:rsidRDefault="001F14F1" w:rsidP="00A70BB1">
            <w:pPr>
              <w:jc w:val="center"/>
              <w:rPr>
                <w:rFonts w:ascii="Times New Roman" w:hAnsi="Times New Roman" w:cs="Times New Roman"/>
                <w:sz w:val="20"/>
                <w:szCs w:val="20"/>
              </w:rPr>
            </w:pPr>
          </w:p>
        </w:tc>
        <w:tc>
          <w:tcPr>
            <w:tcW w:w="1301" w:type="dxa"/>
            <w:tcBorders>
              <w:top w:val="nil"/>
              <w:left w:val="nil"/>
              <w:bottom w:val="nil"/>
              <w:right w:val="nil"/>
            </w:tcBorders>
            <w:shd w:val="clear" w:color="auto" w:fill="auto"/>
            <w:noWrap/>
            <w:vAlign w:val="center"/>
            <w:hideMark/>
          </w:tcPr>
          <w:p w14:paraId="3323B0EA"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0.63</w:t>
            </w:r>
          </w:p>
        </w:tc>
        <w:tc>
          <w:tcPr>
            <w:tcW w:w="1087" w:type="dxa"/>
            <w:tcBorders>
              <w:top w:val="nil"/>
              <w:left w:val="nil"/>
              <w:bottom w:val="nil"/>
              <w:right w:val="single" w:sz="8" w:space="0" w:color="auto"/>
            </w:tcBorders>
            <w:shd w:val="clear" w:color="auto" w:fill="auto"/>
            <w:noWrap/>
            <w:vAlign w:val="center"/>
            <w:hideMark/>
          </w:tcPr>
          <w:p w14:paraId="7B46CF88"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r>
      <w:tr w:rsidR="001F14F1" w:rsidRPr="001E2451" w14:paraId="2356155C" w14:textId="77777777" w:rsidTr="004E063D">
        <w:trPr>
          <w:trHeight w:val="290"/>
          <w:jc w:val="center"/>
        </w:trPr>
        <w:tc>
          <w:tcPr>
            <w:tcW w:w="1527" w:type="dxa"/>
            <w:vMerge/>
            <w:tcBorders>
              <w:top w:val="nil"/>
              <w:left w:val="single" w:sz="8" w:space="0" w:color="auto"/>
              <w:bottom w:val="single" w:sz="8" w:space="0" w:color="000000"/>
              <w:right w:val="nil"/>
            </w:tcBorders>
            <w:vAlign w:val="center"/>
            <w:hideMark/>
          </w:tcPr>
          <w:p w14:paraId="696720D6"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8" w:space="0" w:color="auto"/>
              <w:right w:val="nil"/>
            </w:tcBorders>
            <w:shd w:val="clear" w:color="auto" w:fill="auto"/>
            <w:noWrap/>
            <w:vAlign w:val="center"/>
            <w:hideMark/>
          </w:tcPr>
          <w:p w14:paraId="34639B18"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OA</w:t>
            </w:r>
          </w:p>
        </w:tc>
        <w:tc>
          <w:tcPr>
            <w:tcW w:w="485" w:type="dxa"/>
            <w:tcBorders>
              <w:top w:val="nil"/>
              <w:left w:val="nil"/>
              <w:bottom w:val="nil"/>
              <w:right w:val="nil"/>
            </w:tcBorders>
            <w:shd w:val="clear" w:color="auto" w:fill="auto"/>
            <w:noWrap/>
            <w:vAlign w:val="bottom"/>
            <w:hideMark/>
          </w:tcPr>
          <w:p w14:paraId="6C41AA07" w14:textId="77777777" w:rsidR="001F14F1" w:rsidRPr="001E2451" w:rsidRDefault="001F14F1" w:rsidP="00A70BB1">
            <w:pPr>
              <w:jc w:val="center"/>
              <w:rPr>
                <w:rFonts w:ascii="Times New Roman" w:hAnsi="Times New Roman" w:cs="Times New Roman"/>
                <w:color w:val="000000"/>
                <w:sz w:val="20"/>
                <w:szCs w:val="20"/>
              </w:rPr>
            </w:pPr>
          </w:p>
        </w:tc>
        <w:tc>
          <w:tcPr>
            <w:tcW w:w="1031" w:type="dxa"/>
            <w:tcBorders>
              <w:top w:val="nil"/>
              <w:left w:val="nil"/>
              <w:bottom w:val="single" w:sz="8" w:space="0" w:color="auto"/>
              <w:right w:val="nil"/>
            </w:tcBorders>
            <w:shd w:val="clear" w:color="auto" w:fill="auto"/>
            <w:noWrap/>
            <w:vAlign w:val="center"/>
            <w:hideMark/>
          </w:tcPr>
          <w:p w14:paraId="2E24C53B"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0.77</w:t>
            </w:r>
          </w:p>
        </w:tc>
        <w:tc>
          <w:tcPr>
            <w:tcW w:w="1038" w:type="dxa"/>
            <w:tcBorders>
              <w:top w:val="nil"/>
              <w:left w:val="nil"/>
              <w:bottom w:val="single" w:sz="8" w:space="0" w:color="auto"/>
              <w:right w:val="nil"/>
            </w:tcBorders>
            <w:shd w:val="clear" w:color="auto" w:fill="auto"/>
            <w:noWrap/>
            <w:vAlign w:val="center"/>
            <w:hideMark/>
          </w:tcPr>
          <w:p w14:paraId="53AF377B" w14:textId="77777777" w:rsidR="001F14F1" w:rsidRPr="001E2451" w:rsidRDefault="001F14F1" w:rsidP="00A70BB1">
            <w:pP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475" w:type="dxa"/>
            <w:tcBorders>
              <w:top w:val="nil"/>
              <w:left w:val="nil"/>
              <w:bottom w:val="single" w:sz="8" w:space="0" w:color="auto"/>
              <w:right w:val="nil"/>
            </w:tcBorders>
            <w:shd w:val="clear" w:color="auto" w:fill="auto"/>
            <w:noWrap/>
            <w:vAlign w:val="center"/>
            <w:hideMark/>
          </w:tcPr>
          <w:p w14:paraId="03F05BBA"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582" w:type="dxa"/>
            <w:tcBorders>
              <w:top w:val="nil"/>
              <w:left w:val="nil"/>
              <w:bottom w:val="single" w:sz="8" w:space="0" w:color="auto"/>
              <w:right w:val="nil"/>
            </w:tcBorders>
            <w:shd w:val="clear" w:color="auto" w:fill="auto"/>
            <w:noWrap/>
            <w:vAlign w:val="center"/>
            <w:hideMark/>
          </w:tcPr>
          <w:p w14:paraId="36FBB395"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c>
          <w:tcPr>
            <w:tcW w:w="1301" w:type="dxa"/>
            <w:tcBorders>
              <w:top w:val="nil"/>
              <w:left w:val="nil"/>
              <w:bottom w:val="single" w:sz="8" w:space="0" w:color="auto"/>
              <w:right w:val="nil"/>
            </w:tcBorders>
            <w:shd w:val="clear" w:color="auto" w:fill="auto"/>
            <w:noWrap/>
            <w:vAlign w:val="center"/>
            <w:hideMark/>
          </w:tcPr>
          <w:p w14:paraId="712519C4"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0.71</w:t>
            </w:r>
          </w:p>
        </w:tc>
        <w:tc>
          <w:tcPr>
            <w:tcW w:w="1087" w:type="dxa"/>
            <w:tcBorders>
              <w:top w:val="nil"/>
              <w:left w:val="nil"/>
              <w:bottom w:val="single" w:sz="8" w:space="0" w:color="auto"/>
              <w:right w:val="single" w:sz="8" w:space="0" w:color="auto"/>
            </w:tcBorders>
            <w:shd w:val="clear" w:color="auto" w:fill="auto"/>
            <w:noWrap/>
            <w:vAlign w:val="center"/>
            <w:hideMark/>
          </w:tcPr>
          <w:p w14:paraId="375A6EB6"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r>
      <w:tr w:rsidR="001F14F1" w:rsidRPr="001E2451" w14:paraId="04A71348" w14:textId="77777777" w:rsidTr="004E063D">
        <w:trPr>
          <w:trHeight w:val="264"/>
          <w:jc w:val="center"/>
        </w:trPr>
        <w:tc>
          <w:tcPr>
            <w:tcW w:w="1527" w:type="dxa"/>
            <w:vMerge w:val="restart"/>
            <w:tcBorders>
              <w:top w:val="nil"/>
              <w:left w:val="single" w:sz="8" w:space="0" w:color="auto"/>
              <w:bottom w:val="single" w:sz="8" w:space="0" w:color="000000"/>
              <w:right w:val="nil"/>
            </w:tcBorders>
            <w:shd w:val="clear" w:color="auto" w:fill="auto"/>
            <w:noWrap/>
            <w:vAlign w:val="center"/>
            <w:hideMark/>
          </w:tcPr>
          <w:p w14:paraId="387E2AB6" w14:textId="77777777" w:rsidR="001F14F1" w:rsidRPr="001E2451" w:rsidRDefault="001F14F1" w:rsidP="00A70BB1">
            <w:pPr>
              <w:jc w:val="center"/>
              <w:rPr>
                <w:rFonts w:ascii="Times New Roman" w:hAnsi="Times New Roman" w:cs="Times New Roman"/>
                <w:i/>
                <w:iCs/>
                <w:color w:val="000000"/>
                <w:sz w:val="20"/>
                <w:szCs w:val="20"/>
              </w:rPr>
            </w:pPr>
            <w:r w:rsidRPr="001E2451">
              <w:rPr>
                <w:rFonts w:ascii="Times New Roman" w:hAnsi="Times New Roman" w:cs="Times New Roman"/>
                <w:i/>
                <w:iCs/>
                <w:color w:val="000000"/>
                <w:sz w:val="20"/>
                <w:szCs w:val="20"/>
              </w:rPr>
              <w:t>K-Means</w:t>
            </w:r>
          </w:p>
        </w:tc>
        <w:tc>
          <w:tcPr>
            <w:tcW w:w="953" w:type="dxa"/>
            <w:tcBorders>
              <w:top w:val="nil"/>
              <w:left w:val="single" w:sz="8" w:space="0" w:color="auto"/>
              <w:bottom w:val="single" w:sz="4" w:space="0" w:color="auto"/>
              <w:right w:val="nil"/>
            </w:tcBorders>
            <w:shd w:val="clear" w:color="auto" w:fill="auto"/>
            <w:noWrap/>
            <w:vAlign w:val="center"/>
            <w:hideMark/>
          </w:tcPr>
          <w:p w14:paraId="5B395C1C"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IoU</w:t>
            </w:r>
          </w:p>
        </w:tc>
        <w:tc>
          <w:tcPr>
            <w:tcW w:w="485" w:type="dxa"/>
            <w:tcBorders>
              <w:top w:val="single" w:sz="8" w:space="0" w:color="auto"/>
              <w:left w:val="nil"/>
              <w:bottom w:val="nil"/>
              <w:right w:val="nil"/>
            </w:tcBorders>
            <w:shd w:val="clear" w:color="auto" w:fill="auto"/>
            <w:noWrap/>
            <w:vAlign w:val="center"/>
            <w:hideMark/>
          </w:tcPr>
          <w:p w14:paraId="428F8FC3"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0.64</w:t>
            </w:r>
          </w:p>
        </w:tc>
        <w:tc>
          <w:tcPr>
            <w:tcW w:w="1031" w:type="dxa"/>
            <w:tcBorders>
              <w:top w:val="nil"/>
              <w:left w:val="nil"/>
              <w:bottom w:val="nil"/>
              <w:right w:val="nil"/>
            </w:tcBorders>
            <w:shd w:val="clear" w:color="auto" w:fill="auto"/>
            <w:noWrap/>
            <w:vAlign w:val="center"/>
            <w:hideMark/>
          </w:tcPr>
          <w:p w14:paraId="188B13C5"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0.48</w:t>
            </w:r>
          </w:p>
        </w:tc>
        <w:tc>
          <w:tcPr>
            <w:tcW w:w="1038" w:type="dxa"/>
            <w:tcBorders>
              <w:top w:val="nil"/>
              <w:left w:val="nil"/>
              <w:bottom w:val="nil"/>
              <w:right w:val="nil"/>
            </w:tcBorders>
            <w:shd w:val="clear" w:color="auto" w:fill="auto"/>
            <w:noWrap/>
            <w:vAlign w:val="center"/>
            <w:hideMark/>
          </w:tcPr>
          <w:p w14:paraId="2A821D92"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0.50</w:t>
            </w:r>
          </w:p>
        </w:tc>
        <w:tc>
          <w:tcPr>
            <w:tcW w:w="475" w:type="dxa"/>
            <w:tcBorders>
              <w:top w:val="nil"/>
              <w:left w:val="nil"/>
              <w:bottom w:val="nil"/>
              <w:right w:val="nil"/>
            </w:tcBorders>
            <w:shd w:val="clear" w:color="auto" w:fill="auto"/>
            <w:noWrap/>
            <w:vAlign w:val="center"/>
            <w:hideMark/>
          </w:tcPr>
          <w:p w14:paraId="5CB53BEF"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c>
          <w:tcPr>
            <w:tcW w:w="582" w:type="dxa"/>
            <w:tcBorders>
              <w:top w:val="nil"/>
              <w:left w:val="nil"/>
              <w:bottom w:val="nil"/>
              <w:right w:val="nil"/>
            </w:tcBorders>
            <w:shd w:val="clear" w:color="auto" w:fill="auto"/>
            <w:noWrap/>
            <w:vAlign w:val="center"/>
            <w:hideMark/>
          </w:tcPr>
          <w:p w14:paraId="2FC92E1F"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0.60</w:t>
            </w:r>
          </w:p>
        </w:tc>
        <w:tc>
          <w:tcPr>
            <w:tcW w:w="1301" w:type="dxa"/>
            <w:tcBorders>
              <w:top w:val="nil"/>
              <w:left w:val="nil"/>
              <w:bottom w:val="nil"/>
              <w:right w:val="nil"/>
            </w:tcBorders>
            <w:shd w:val="clear" w:color="auto" w:fill="auto"/>
            <w:noWrap/>
            <w:vAlign w:val="center"/>
            <w:hideMark/>
          </w:tcPr>
          <w:p w14:paraId="53FB1D1F"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0.51</w:t>
            </w:r>
          </w:p>
        </w:tc>
        <w:tc>
          <w:tcPr>
            <w:tcW w:w="1087" w:type="dxa"/>
            <w:tcBorders>
              <w:top w:val="nil"/>
              <w:left w:val="nil"/>
              <w:bottom w:val="nil"/>
              <w:right w:val="single" w:sz="8" w:space="0" w:color="auto"/>
            </w:tcBorders>
            <w:shd w:val="clear" w:color="auto" w:fill="auto"/>
            <w:noWrap/>
            <w:vAlign w:val="center"/>
            <w:hideMark/>
          </w:tcPr>
          <w:p w14:paraId="63992180"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0.47</w:t>
            </w:r>
          </w:p>
        </w:tc>
      </w:tr>
      <w:tr w:rsidR="001F14F1" w:rsidRPr="001E2451" w14:paraId="272CBBAA" w14:textId="77777777" w:rsidTr="004E063D">
        <w:trPr>
          <w:trHeight w:val="272"/>
          <w:jc w:val="center"/>
        </w:trPr>
        <w:tc>
          <w:tcPr>
            <w:tcW w:w="1527" w:type="dxa"/>
            <w:vMerge/>
            <w:tcBorders>
              <w:top w:val="nil"/>
              <w:left w:val="single" w:sz="8" w:space="0" w:color="auto"/>
              <w:bottom w:val="single" w:sz="8" w:space="0" w:color="000000"/>
              <w:right w:val="nil"/>
            </w:tcBorders>
            <w:vAlign w:val="center"/>
            <w:hideMark/>
          </w:tcPr>
          <w:p w14:paraId="189B543A"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19FAE8D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F1 score</w:t>
            </w:r>
          </w:p>
        </w:tc>
        <w:tc>
          <w:tcPr>
            <w:tcW w:w="485" w:type="dxa"/>
            <w:tcBorders>
              <w:top w:val="nil"/>
              <w:left w:val="nil"/>
              <w:bottom w:val="nil"/>
              <w:right w:val="nil"/>
            </w:tcBorders>
            <w:shd w:val="clear" w:color="auto" w:fill="auto"/>
            <w:noWrap/>
            <w:vAlign w:val="center"/>
            <w:hideMark/>
          </w:tcPr>
          <w:p w14:paraId="49C39403"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0.68</w:t>
            </w:r>
          </w:p>
        </w:tc>
        <w:tc>
          <w:tcPr>
            <w:tcW w:w="1031" w:type="dxa"/>
            <w:tcBorders>
              <w:top w:val="nil"/>
              <w:left w:val="nil"/>
              <w:bottom w:val="nil"/>
              <w:right w:val="nil"/>
            </w:tcBorders>
            <w:shd w:val="clear" w:color="auto" w:fill="auto"/>
            <w:noWrap/>
            <w:vAlign w:val="center"/>
            <w:hideMark/>
          </w:tcPr>
          <w:p w14:paraId="6F12265B"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0.63</w:t>
            </w:r>
          </w:p>
        </w:tc>
        <w:tc>
          <w:tcPr>
            <w:tcW w:w="1038" w:type="dxa"/>
            <w:tcBorders>
              <w:top w:val="nil"/>
              <w:left w:val="nil"/>
              <w:bottom w:val="nil"/>
              <w:right w:val="nil"/>
            </w:tcBorders>
            <w:shd w:val="clear" w:color="auto" w:fill="auto"/>
            <w:noWrap/>
            <w:vAlign w:val="center"/>
            <w:hideMark/>
          </w:tcPr>
          <w:p w14:paraId="26566726"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0.56</w:t>
            </w:r>
          </w:p>
        </w:tc>
        <w:tc>
          <w:tcPr>
            <w:tcW w:w="475" w:type="dxa"/>
            <w:tcBorders>
              <w:top w:val="nil"/>
              <w:left w:val="nil"/>
              <w:bottom w:val="nil"/>
              <w:right w:val="nil"/>
            </w:tcBorders>
            <w:shd w:val="clear" w:color="auto" w:fill="auto"/>
            <w:noWrap/>
            <w:vAlign w:val="center"/>
            <w:hideMark/>
          </w:tcPr>
          <w:p w14:paraId="5BBFDA78" w14:textId="77777777" w:rsidR="001F14F1" w:rsidRPr="001E2451" w:rsidRDefault="001F14F1" w:rsidP="00A70BB1">
            <w:pPr>
              <w:jc w:val="center"/>
              <w:rPr>
                <w:rFonts w:ascii="Times New Roman" w:hAnsi="Times New Roman" w:cs="Times New Roman"/>
                <w:color w:val="000000"/>
                <w:sz w:val="20"/>
                <w:szCs w:val="20"/>
              </w:rPr>
            </w:pPr>
          </w:p>
        </w:tc>
        <w:tc>
          <w:tcPr>
            <w:tcW w:w="582" w:type="dxa"/>
            <w:tcBorders>
              <w:top w:val="nil"/>
              <w:left w:val="nil"/>
              <w:bottom w:val="nil"/>
              <w:right w:val="nil"/>
            </w:tcBorders>
            <w:shd w:val="clear" w:color="auto" w:fill="auto"/>
            <w:noWrap/>
            <w:vAlign w:val="center"/>
            <w:hideMark/>
          </w:tcPr>
          <w:p w14:paraId="6A2D1A3D"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0.63</w:t>
            </w:r>
          </w:p>
        </w:tc>
        <w:tc>
          <w:tcPr>
            <w:tcW w:w="1301" w:type="dxa"/>
            <w:tcBorders>
              <w:top w:val="nil"/>
              <w:left w:val="nil"/>
              <w:bottom w:val="nil"/>
              <w:right w:val="nil"/>
            </w:tcBorders>
            <w:shd w:val="clear" w:color="auto" w:fill="auto"/>
            <w:noWrap/>
            <w:vAlign w:val="center"/>
            <w:hideMark/>
          </w:tcPr>
          <w:p w14:paraId="5F547E8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0.58</w:t>
            </w:r>
          </w:p>
        </w:tc>
        <w:tc>
          <w:tcPr>
            <w:tcW w:w="1087" w:type="dxa"/>
            <w:tcBorders>
              <w:top w:val="nil"/>
              <w:left w:val="nil"/>
              <w:bottom w:val="nil"/>
              <w:right w:val="single" w:sz="8" w:space="0" w:color="auto"/>
            </w:tcBorders>
            <w:shd w:val="clear" w:color="auto" w:fill="auto"/>
            <w:noWrap/>
            <w:vAlign w:val="center"/>
            <w:hideMark/>
          </w:tcPr>
          <w:p w14:paraId="47872895"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0.54</w:t>
            </w:r>
          </w:p>
        </w:tc>
      </w:tr>
      <w:tr w:rsidR="001F14F1" w:rsidRPr="001E2451" w14:paraId="77E402E1" w14:textId="77777777" w:rsidTr="004E063D">
        <w:trPr>
          <w:trHeight w:val="272"/>
          <w:jc w:val="center"/>
        </w:trPr>
        <w:tc>
          <w:tcPr>
            <w:tcW w:w="1527" w:type="dxa"/>
            <w:vMerge/>
            <w:tcBorders>
              <w:top w:val="nil"/>
              <w:left w:val="single" w:sz="8" w:space="0" w:color="auto"/>
              <w:bottom w:val="single" w:sz="8" w:space="0" w:color="000000"/>
              <w:right w:val="nil"/>
            </w:tcBorders>
            <w:vAlign w:val="center"/>
            <w:hideMark/>
          </w:tcPr>
          <w:p w14:paraId="7A2832EF"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7336F448"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Tot IoU</w:t>
            </w:r>
          </w:p>
        </w:tc>
        <w:tc>
          <w:tcPr>
            <w:tcW w:w="485" w:type="dxa"/>
            <w:tcBorders>
              <w:top w:val="nil"/>
              <w:left w:val="nil"/>
              <w:bottom w:val="nil"/>
              <w:right w:val="nil"/>
            </w:tcBorders>
            <w:shd w:val="clear" w:color="auto" w:fill="auto"/>
            <w:noWrap/>
            <w:vAlign w:val="bottom"/>
            <w:hideMark/>
          </w:tcPr>
          <w:p w14:paraId="1E4658EE" w14:textId="77777777" w:rsidR="001F14F1" w:rsidRPr="001E2451" w:rsidRDefault="001F14F1" w:rsidP="00A70BB1">
            <w:pPr>
              <w:jc w:val="center"/>
              <w:rPr>
                <w:rFonts w:ascii="Times New Roman" w:hAnsi="Times New Roman" w:cs="Times New Roman"/>
                <w:b/>
                <w:bCs/>
                <w:i/>
                <w:iCs/>
                <w:color w:val="000000"/>
                <w:sz w:val="20"/>
                <w:szCs w:val="20"/>
              </w:rPr>
            </w:pPr>
          </w:p>
        </w:tc>
        <w:tc>
          <w:tcPr>
            <w:tcW w:w="1031" w:type="dxa"/>
            <w:tcBorders>
              <w:top w:val="nil"/>
              <w:left w:val="nil"/>
              <w:bottom w:val="nil"/>
              <w:right w:val="nil"/>
            </w:tcBorders>
            <w:shd w:val="clear" w:color="auto" w:fill="auto"/>
            <w:vAlign w:val="center"/>
            <w:hideMark/>
          </w:tcPr>
          <w:p w14:paraId="0BCE7629"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0.55</w:t>
            </w:r>
          </w:p>
        </w:tc>
        <w:tc>
          <w:tcPr>
            <w:tcW w:w="1038" w:type="dxa"/>
            <w:tcBorders>
              <w:top w:val="nil"/>
              <w:left w:val="nil"/>
              <w:bottom w:val="nil"/>
              <w:right w:val="nil"/>
            </w:tcBorders>
            <w:shd w:val="clear" w:color="auto" w:fill="auto"/>
            <w:noWrap/>
            <w:vAlign w:val="bottom"/>
            <w:hideMark/>
          </w:tcPr>
          <w:p w14:paraId="0A97B241" w14:textId="77777777" w:rsidR="001F14F1" w:rsidRPr="001E2451" w:rsidRDefault="001F14F1" w:rsidP="00A70BB1">
            <w:pPr>
              <w:jc w:val="center"/>
              <w:rPr>
                <w:rFonts w:ascii="Times New Roman" w:hAnsi="Times New Roman" w:cs="Times New Roman"/>
                <w:b/>
                <w:bCs/>
                <w:color w:val="000000"/>
                <w:sz w:val="20"/>
                <w:szCs w:val="20"/>
              </w:rPr>
            </w:pPr>
          </w:p>
        </w:tc>
        <w:tc>
          <w:tcPr>
            <w:tcW w:w="475" w:type="dxa"/>
            <w:tcBorders>
              <w:top w:val="nil"/>
              <w:left w:val="nil"/>
              <w:bottom w:val="nil"/>
              <w:right w:val="nil"/>
            </w:tcBorders>
            <w:shd w:val="clear" w:color="auto" w:fill="auto"/>
            <w:noWrap/>
            <w:vAlign w:val="bottom"/>
            <w:hideMark/>
          </w:tcPr>
          <w:p w14:paraId="789E134B" w14:textId="77777777" w:rsidR="001F14F1" w:rsidRPr="001E2451" w:rsidRDefault="001F14F1" w:rsidP="00A70BB1">
            <w:pPr>
              <w:jc w:val="center"/>
              <w:rPr>
                <w:rFonts w:ascii="Times New Roman" w:hAnsi="Times New Roman" w:cs="Times New Roman"/>
                <w:sz w:val="20"/>
                <w:szCs w:val="20"/>
              </w:rPr>
            </w:pPr>
          </w:p>
        </w:tc>
        <w:tc>
          <w:tcPr>
            <w:tcW w:w="582" w:type="dxa"/>
            <w:tcBorders>
              <w:top w:val="nil"/>
              <w:left w:val="nil"/>
              <w:bottom w:val="nil"/>
              <w:right w:val="nil"/>
            </w:tcBorders>
            <w:shd w:val="clear" w:color="auto" w:fill="auto"/>
            <w:noWrap/>
            <w:vAlign w:val="center"/>
            <w:hideMark/>
          </w:tcPr>
          <w:p w14:paraId="6357207A" w14:textId="77777777" w:rsidR="001F14F1" w:rsidRPr="001E2451" w:rsidRDefault="001F14F1" w:rsidP="00A70BB1">
            <w:pPr>
              <w:jc w:val="center"/>
              <w:rPr>
                <w:rFonts w:ascii="Times New Roman" w:hAnsi="Times New Roman" w:cs="Times New Roman"/>
                <w:sz w:val="20"/>
                <w:szCs w:val="20"/>
              </w:rPr>
            </w:pPr>
          </w:p>
        </w:tc>
        <w:tc>
          <w:tcPr>
            <w:tcW w:w="1301" w:type="dxa"/>
            <w:tcBorders>
              <w:top w:val="nil"/>
              <w:left w:val="nil"/>
              <w:bottom w:val="nil"/>
              <w:right w:val="nil"/>
            </w:tcBorders>
            <w:shd w:val="clear" w:color="auto" w:fill="auto"/>
            <w:noWrap/>
            <w:vAlign w:val="center"/>
            <w:hideMark/>
          </w:tcPr>
          <w:p w14:paraId="2085C875"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0.53</w:t>
            </w:r>
          </w:p>
        </w:tc>
        <w:tc>
          <w:tcPr>
            <w:tcW w:w="1087" w:type="dxa"/>
            <w:tcBorders>
              <w:top w:val="nil"/>
              <w:left w:val="nil"/>
              <w:bottom w:val="nil"/>
              <w:right w:val="single" w:sz="8" w:space="0" w:color="auto"/>
            </w:tcBorders>
            <w:shd w:val="clear" w:color="auto" w:fill="auto"/>
            <w:noWrap/>
            <w:vAlign w:val="center"/>
            <w:hideMark/>
          </w:tcPr>
          <w:p w14:paraId="4767E5B4"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r>
      <w:tr w:rsidR="001F14F1" w:rsidRPr="001E2451" w14:paraId="7DA074EC" w14:textId="77777777" w:rsidTr="004E063D">
        <w:trPr>
          <w:trHeight w:val="281"/>
          <w:jc w:val="center"/>
        </w:trPr>
        <w:tc>
          <w:tcPr>
            <w:tcW w:w="1527" w:type="dxa"/>
            <w:vMerge/>
            <w:tcBorders>
              <w:top w:val="nil"/>
              <w:left w:val="single" w:sz="8" w:space="0" w:color="auto"/>
              <w:bottom w:val="single" w:sz="8" w:space="0" w:color="000000"/>
              <w:right w:val="nil"/>
            </w:tcBorders>
            <w:vAlign w:val="center"/>
            <w:hideMark/>
          </w:tcPr>
          <w:p w14:paraId="014F5F70"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8" w:space="0" w:color="auto"/>
              <w:right w:val="nil"/>
            </w:tcBorders>
            <w:shd w:val="clear" w:color="auto" w:fill="auto"/>
            <w:noWrap/>
            <w:vAlign w:val="center"/>
            <w:hideMark/>
          </w:tcPr>
          <w:p w14:paraId="5D0CFC2A"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OA</w:t>
            </w:r>
          </w:p>
        </w:tc>
        <w:tc>
          <w:tcPr>
            <w:tcW w:w="485" w:type="dxa"/>
            <w:tcBorders>
              <w:top w:val="nil"/>
              <w:left w:val="nil"/>
              <w:bottom w:val="nil"/>
              <w:right w:val="nil"/>
            </w:tcBorders>
            <w:shd w:val="clear" w:color="auto" w:fill="auto"/>
            <w:noWrap/>
            <w:vAlign w:val="bottom"/>
            <w:hideMark/>
          </w:tcPr>
          <w:p w14:paraId="5632C51A" w14:textId="77777777" w:rsidR="001F14F1" w:rsidRPr="001E2451" w:rsidRDefault="001F14F1" w:rsidP="00A70BB1">
            <w:pPr>
              <w:jc w:val="center"/>
              <w:rPr>
                <w:rFonts w:ascii="Times New Roman" w:hAnsi="Times New Roman" w:cs="Times New Roman"/>
                <w:color w:val="000000"/>
                <w:sz w:val="20"/>
                <w:szCs w:val="20"/>
              </w:rPr>
            </w:pPr>
          </w:p>
        </w:tc>
        <w:tc>
          <w:tcPr>
            <w:tcW w:w="1031" w:type="dxa"/>
            <w:tcBorders>
              <w:top w:val="nil"/>
              <w:left w:val="nil"/>
              <w:bottom w:val="single" w:sz="8" w:space="0" w:color="auto"/>
              <w:right w:val="nil"/>
            </w:tcBorders>
            <w:shd w:val="clear" w:color="auto" w:fill="auto"/>
            <w:noWrap/>
            <w:vAlign w:val="center"/>
            <w:hideMark/>
          </w:tcPr>
          <w:p w14:paraId="74C066AF"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0.64</w:t>
            </w:r>
          </w:p>
        </w:tc>
        <w:tc>
          <w:tcPr>
            <w:tcW w:w="1038" w:type="dxa"/>
            <w:tcBorders>
              <w:top w:val="nil"/>
              <w:left w:val="nil"/>
              <w:bottom w:val="single" w:sz="8" w:space="0" w:color="auto"/>
              <w:right w:val="nil"/>
            </w:tcBorders>
            <w:shd w:val="clear" w:color="auto" w:fill="auto"/>
            <w:noWrap/>
            <w:vAlign w:val="center"/>
            <w:hideMark/>
          </w:tcPr>
          <w:p w14:paraId="14304B87"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475" w:type="dxa"/>
            <w:tcBorders>
              <w:top w:val="nil"/>
              <w:left w:val="nil"/>
              <w:bottom w:val="single" w:sz="8" w:space="0" w:color="auto"/>
              <w:right w:val="nil"/>
            </w:tcBorders>
            <w:shd w:val="clear" w:color="auto" w:fill="auto"/>
            <w:noWrap/>
            <w:vAlign w:val="center"/>
            <w:hideMark/>
          </w:tcPr>
          <w:p w14:paraId="1BCE2893"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582" w:type="dxa"/>
            <w:tcBorders>
              <w:top w:val="nil"/>
              <w:left w:val="nil"/>
              <w:bottom w:val="single" w:sz="8" w:space="0" w:color="auto"/>
              <w:right w:val="nil"/>
            </w:tcBorders>
            <w:shd w:val="clear" w:color="auto" w:fill="auto"/>
            <w:noWrap/>
            <w:vAlign w:val="center"/>
            <w:hideMark/>
          </w:tcPr>
          <w:p w14:paraId="4EF76186"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c>
          <w:tcPr>
            <w:tcW w:w="1301" w:type="dxa"/>
            <w:tcBorders>
              <w:top w:val="nil"/>
              <w:left w:val="nil"/>
              <w:bottom w:val="single" w:sz="8" w:space="0" w:color="auto"/>
              <w:right w:val="nil"/>
            </w:tcBorders>
            <w:shd w:val="clear" w:color="auto" w:fill="auto"/>
            <w:noWrap/>
            <w:vAlign w:val="center"/>
            <w:hideMark/>
          </w:tcPr>
          <w:p w14:paraId="03652E85"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0.55</w:t>
            </w:r>
          </w:p>
        </w:tc>
        <w:tc>
          <w:tcPr>
            <w:tcW w:w="1087" w:type="dxa"/>
            <w:tcBorders>
              <w:top w:val="nil"/>
              <w:left w:val="nil"/>
              <w:bottom w:val="single" w:sz="8" w:space="0" w:color="auto"/>
              <w:right w:val="single" w:sz="8" w:space="0" w:color="auto"/>
            </w:tcBorders>
            <w:shd w:val="clear" w:color="auto" w:fill="auto"/>
            <w:noWrap/>
            <w:vAlign w:val="center"/>
            <w:hideMark/>
          </w:tcPr>
          <w:p w14:paraId="5BB659D0"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r>
      <w:tr w:rsidR="001F14F1" w:rsidRPr="001E2451" w14:paraId="530DE50E" w14:textId="77777777" w:rsidTr="004E063D">
        <w:trPr>
          <w:trHeight w:val="281"/>
          <w:jc w:val="center"/>
        </w:trPr>
        <w:tc>
          <w:tcPr>
            <w:tcW w:w="1527" w:type="dxa"/>
            <w:vMerge w:val="restart"/>
            <w:tcBorders>
              <w:top w:val="nil"/>
              <w:left w:val="single" w:sz="8" w:space="0" w:color="auto"/>
              <w:bottom w:val="single" w:sz="8" w:space="0" w:color="000000"/>
              <w:right w:val="nil"/>
            </w:tcBorders>
            <w:shd w:val="clear" w:color="auto" w:fill="auto"/>
            <w:noWrap/>
            <w:vAlign w:val="center"/>
            <w:hideMark/>
          </w:tcPr>
          <w:p w14:paraId="0FB28550" w14:textId="77777777" w:rsidR="001F14F1" w:rsidRPr="001E2451" w:rsidRDefault="001F14F1" w:rsidP="00A70BB1">
            <w:pPr>
              <w:jc w:val="center"/>
              <w:rPr>
                <w:rFonts w:ascii="Times New Roman" w:hAnsi="Times New Roman" w:cs="Times New Roman"/>
                <w:i/>
                <w:iCs/>
                <w:color w:val="000000"/>
                <w:sz w:val="20"/>
                <w:szCs w:val="20"/>
              </w:rPr>
            </w:pPr>
            <w:r w:rsidRPr="001E2451">
              <w:rPr>
                <w:rFonts w:ascii="Times New Roman" w:hAnsi="Times New Roman" w:cs="Times New Roman"/>
                <w:i/>
                <w:iCs/>
                <w:color w:val="000000"/>
                <w:sz w:val="20"/>
                <w:szCs w:val="20"/>
              </w:rPr>
              <w:t>DL (Mask R-CNN)</w:t>
            </w:r>
          </w:p>
        </w:tc>
        <w:tc>
          <w:tcPr>
            <w:tcW w:w="953" w:type="dxa"/>
            <w:tcBorders>
              <w:top w:val="nil"/>
              <w:left w:val="single" w:sz="8" w:space="0" w:color="auto"/>
              <w:bottom w:val="single" w:sz="4" w:space="0" w:color="auto"/>
              <w:right w:val="nil"/>
            </w:tcBorders>
            <w:shd w:val="clear" w:color="auto" w:fill="auto"/>
            <w:noWrap/>
            <w:vAlign w:val="center"/>
            <w:hideMark/>
          </w:tcPr>
          <w:p w14:paraId="4EB1000A"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IoU</w:t>
            </w:r>
          </w:p>
        </w:tc>
        <w:tc>
          <w:tcPr>
            <w:tcW w:w="485" w:type="dxa"/>
            <w:tcBorders>
              <w:top w:val="single" w:sz="8" w:space="0" w:color="auto"/>
              <w:left w:val="nil"/>
              <w:bottom w:val="nil"/>
              <w:right w:val="nil"/>
            </w:tcBorders>
            <w:shd w:val="clear" w:color="auto" w:fill="auto"/>
            <w:noWrap/>
            <w:vAlign w:val="center"/>
            <w:hideMark/>
          </w:tcPr>
          <w:p w14:paraId="775B5F63"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0.85</w:t>
            </w:r>
          </w:p>
        </w:tc>
        <w:tc>
          <w:tcPr>
            <w:tcW w:w="1031" w:type="dxa"/>
            <w:tcBorders>
              <w:top w:val="nil"/>
              <w:left w:val="nil"/>
              <w:bottom w:val="nil"/>
              <w:right w:val="nil"/>
            </w:tcBorders>
            <w:shd w:val="clear" w:color="auto" w:fill="auto"/>
            <w:noWrap/>
            <w:vAlign w:val="center"/>
            <w:hideMark/>
          </w:tcPr>
          <w:p w14:paraId="07675E6A"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0.84</w:t>
            </w:r>
          </w:p>
        </w:tc>
        <w:tc>
          <w:tcPr>
            <w:tcW w:w="1038" w:type="dxa"/>
            <w:tcBorders>
              <w:top w:val="nil"/>
              <w:left w:val="nil"/>
              <w:bottom w:val="nil"/>
              <w:right w:val="nil"/>
            </w:tcBorders>
            <w:shd w:val="clear" w:color="auto" w:fill="auto"/>
            <w:noWrap/>
            <w:vAlign w:val="center"/>
            <w:hideMark/>
          </w:tcPr>
          <w:p w14:paraId="239DCF51"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0.79</w:t>
            </w:r>
          </w:p>
        </w:tc>
        <w:tc>
          <w:tcPr>
            <w:tcW w:w="475" w:type="dxa"/>
            <w:tcBorders>
              <w:top w:val="nil"/>
              <w:left w:val="nil"/>
              <w:bottom w:val="nil"/>
              <w:right w:val="nil"/>
            </w:tcBorders>
            <w:shd w:val="clear" w:color="auto" w:fill="auto"/>
            <w:noWrap/>
            <w:vAlign w:val="center"/>
            <w:hideMark/>
          </w:tcPr>
          <w:p w14:paraId="782722D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c>
          <w:tcPr>
            <w:tcW w:w="582" w:type="dxa"/>
            <w:tcBorders>
              <w:top w:val="nil"/>
              <w:left w:val="nil"/>
              <w:bottom w:val="nil"/>
              <w:right w:val="nil"/>
            </w:tcBorders>
            <w:shd w:val="clear" w:color="auto" w:fill="auto"/>
            <w:noWrap/>
            <w:vAlign w:val="center"/>
            <w:hideMark/>
          </w:tcPr>
          <w:p w14:paraId="1070E98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0.82</w:t>
            </w:r>
          </w:p>
        </w:tc>
        <w:tc>
          <w:tcPr>
            <w:tcW w:w="1301" w:type="dxa"/>
            <w:tcBorders>
              <w:top w:val="nil"/>
              <w:left w:val="nil"/>
              <w:bottom w:val="nil"/>
              <w:right w:val="nil"/>
            </w:tcBorders>
            <w:shd w:val="clear" w:color="auto" w:fill="auto"/>
            <w:noWrap/>
            <w:vAlign w:val="center"/>
            <w:hideMark/>
          </w:tcPr>
          <w:p w14:paraId="56BB9BE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0.80</w:t>
            </w:r>
          </w:p>
        </w:tc>
        <w:tc>
          <w:tcPr>
            <w:tcW w:w="1087" w:type="dxa"/>
            <w:tcBorders>
              <w:top w:val="nil"/>
              <w:left w:val="nil"/>
              <w:bottom w:val="nil"/>
              <w:right w:val="single" w:sz="8" w:space="0" w:color="auto"/>
            </w:tcBorders>
            <w:shd w:val="clear" w:color="auto" w:fill="auto"/>
            <w:noWrap/>
            <w:vAlign w:val="center"/>
            <w:hideMark/>
          </w:tcPr>
          <w:p w14:paraId="76591880"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0.78</w:t>
            </w:r>
          </w:p>
        </w:tc>
      </w:tr>
      <w:tr w:rsidR="001F14F1" w:rsidRPr="001E2451" w14:paraId="0A2D2576" w14:textId="77777777" w:rsidTr="004E063D">
        <w:trPr>
          <w:trHeight w:val="272"/>
          <w:jc w:val="center"/>
        </w:trPr>
        <w:tc>
          <w:tcPr>
            <w:tcW w:w="1527" w:type="dxa"/>
            <w:vMerge/>
            <w:tcBorders>
              <w:top w:val="nil"/>
              <w:left w:val="single" w:sz="8" w:space="0" w:color="auto"/>
              <w:bottom w:val="single" w:sz="8" w:space="0" w:color="000000"/>
              <w:right w:val="nil"/>
            </w:tcBorders>
            <w:vAlign w:val="center"/>
            <w:hideMark/>
          </w:tcPr>
          <w:p w14:paraId="57191BFB"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79535A7A"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F1 score</w:t>
            </w:r>
          </w:p>
        </w:tc>
        <w:tc>
          <w:tcPr>
            <w:tcW w:w="485" w:type="dxa"/>
            <w:tcBorders>
              <w:top w:val="nil"/>
              <w:left w:val="nil"/>
              <w:bottom w:val="nil"/>
              <w:right w:val="nil"/>
            </w:tcBorders>
            <w:shd w:val="clear" w:color="auto" w:fill="auto"/>
            <w:noWrap/>
            <w:vAlign w:val="center"/>
            <w:hideMark/>
          </w:tcPr>
          <w:p w14:paraId="0DC2E28D"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0.94</w:t>
            </w:r>
          </w:p>
        </w:tc>
        <w:tc>
          <w:tcPr>
            <w:tcW w:w="1031" w:type="dxa"/>
            <w:tcBorders>
              <w:top w:val="nil"/>
              <w:left w:val="nil"/>
              <w:bottom w:val="nil"/>
              <w:right w:val="nil"/>
            </w:tcBorders>
            <w:shd w:val="clear" w:color="auto" w:fill="auto"/>
            <w:noWrap/>
            <w:vAlign w:val="center"/>
            <w:hideMark/>
          </w:tcPr>
          <w:p w14:paraId="0879E1D0"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0.92</w:t>
            </w:r>
          </w:p>
        </w:tc>
        <w:tc>
          <w:tcPr>
            <w:tcW w:w="1038" w:type="dxa"/>
            <w:tcBorders>
              <w:top w:val="nil"/>
              <w:left w:val="nil"/>
              <w:bottom w:val="nil"/>
              <w:right w:val="nil"/>
            </w:tcBorders>
            <w:shd w:val="clear" w:color="auto" w:fill="auto"/>
            <w:noWrap/>
            <w:vAlign w:val="center"/>
            <w:hideMark/>
          </w:tcPr>
          <w:p w14:paraId="46D8B0F1"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0.90</w:t>
            </w:r>
          </w:p>
        </w:tc>
        <w:tc>
          <w:tcPr>
            <w:tcW w:w="475" w:type="dxa"/>
            <w:tcBorders>
              <w:top w:val="nil"/>
              <w:left w:val="nil"/>
              <w:bottom w:val="nil"/>
              <w:right w:val="nil"/>
            </w:tcBorders>
            <w:shd w:val="clear" w:color="auto" w:fill="auto"/>
            <w:noWrap/>
            <w:vAlign w:val="center"/>
            <w:hideMark/>
          </w:tcPr>
          <w:p w14:paraId="0208F93A" w14:textId="77777777" w:rsidR="001F14F1" w:rsidRPr="001E2451" w:rsidRDefault="001F14F1" w:rsidP="00A70BB1">
            <w:pPr>
              <w:jc w:val="center"/>
              <w:rPr>
                <w:rFonts w:ascii="Times New Roman" w:hAnsi="Times New Roman" w:cs="Times New Roman"/>
                <w:color w:val="000000"/>
                <w:sz w:val="20"/>
                <w:szCs w:val="20"/>
              </w:rPr>
            </w:pPr>
          </w:p>
        </w:tc>
        <w:tc>
          <w:tcPr>
            <w:tcW w:w="582" w:type="dxa"/>
            <w:tcBorders>
              <w:top w:val="nil"/>
              <w:left w:val="nil"/>
              <w:bottom w:val="nil"/>
              <w:right w:val="nil"/>
            </w:tcBorders>
            <w:shd w:val="clear" w:color="auto" w:fill="auto"/>
            <w:noWrap/>
            <w:vAlign w:val="center"/>
            <w:hideMark/>
          </w:tcPr>
          <w:p w14:paraId="2D4DDA3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0.89</w:t>
            </w:r>
          </w:p>
        </w:tc>
        <w:tc>
          <w:tcPr>
            <w:tcW w:w="1301" w:type="dxa"/>
            <w:tcBorders>
              <w:top w:val="nil"/>
              <w:left w:val="nil"/>
              <w:bottom w:val="nil"/>
              <w:right w:val="nil"/>
            </w:tcBorders>
            <w:shd w:val="clear" w:color="auto" w:fill="auto"/>
            <w:noWrap/>
            <w:vAlign w:val="center"/>
            <w:hideMark/>
          </w:tcPr>
          <w:p w14:paraId="1EB9805F"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0.87</w:t>
            </w:r>
          </w:p>
        </w:tc>
        <w:tc>
          <w:tcPr>
            <w:tcW w:w="1087" w:type="dxa"/>
            <w:tcBorders>
              <w:top w:val="nil"/>
              <w:left w:val="nil"/>
              <w:bottom w:val="nil"/>
              <w:right w:val="single" w:sz="8" w:space="0" w:color="auto"/>
            </w:tcBorders>
            <w:shd w:val="clear" w:color="auto" w:fill="auto"/>
            <w:noWrap/>
            <w:vAlign w:val="center"/>
            <w:hideMark/>
          </w:tcPr>
          <w:p w14:paraId="4D7E87D0"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0.85</w:t>
            </w:r>
          </w:p>
        </w:tc>
      </w:tr>
      <w:tr w:rsidR="001F14F1" w:rsidRPr="001E2451" w14:paraId="449C5471" w14:textId="77777777" w:rsidTr="004E063D">
        <w:trPr>
          <w:trHeight w:val="272"/>
          <w:jc w:val="center"/>
        </w:trPr>
        <w:tc>
          <w:tcPr>
            <w:tcW w:w="1527" w:type="dxa"/>
            <w:vMerge/>
            <w:tcBorders>
              <w:top w:val="nil"/>
              <w:left w:val="single" w:sz="8" w:space="0" w:color="auto"/>
              <w:bottom w:val="single" w:sz="8" w:space="0" w:color="000000"/>
              <w:right w:val="nil"/>
            </w:tcBorders>
            <w:vAlign w:val="center"/>
            <w:hideMark/>
          </w:tcPr>
          <w:p w14:paraId="0102CCC1"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6375B405"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Tot IoU</w:t>
            </w:r>
          </w:p>
        </w:tc>
        <w:tc>
          <w:tcPr>
            <w:tcW w:w="485" w:type="dxa"/>
            <w:tcBorders>
              <w:top w:val="nil"/>
              <w:left w:val="nil"/>
              <w:bottom w:val="nil"/>
              <w:right w:val="nil"/>
            </w:tcBorders>
            <w:shd w:val="clear" w:color="auto" w:fill="auto"/>
            <w:noWrap/>
            <w:vAlign w:val="bottom"/>
            <w:hideMark/>
          </w:tcPr>
          <w:p w14:paraId="35880E97" w14:textId="77777777" w:rsidR="001F14F1" w:rsidRPr="001E2451" w:rsidRDefault="001F14F1" w:rsidP="00A70BB1">
            <w:pPr>
              <w:jc w:val="center"/>
              <w:rPr>
                <w:rFonts w:ascii="Times New Roman" w:hAnsi="Times New Roman" w:cs="Times New Roman"/>
                <w:b/>
                <w:bCs/>
                <w:i/>
                <w:iCs/>
                <w:color w:val="000000"/>
                <w:sz w:val="20"/>
                <w:szCs w:val="20"/>
              </w:rPr>
            </w:pPr>
          </w:p>
        </w:tc>
        <w:tc>
          <w:tcPr>
            <w:tcW w:w="1031" w:type="dxa"/>
            <w:tcBorders>
              <w:top w:val="nil"/>
              <w:left w:val="nil"/>
              <w:bottom w:val="nil"/>
              <w:right w:val="nil"/>
            </w:tcBorders>
            <w:shd w:val="clear" w:color="auto" w:fill="auto"/>
            <w:vAlign w:val="center"/>
            <w:hideMark/>
          </w:tcPr>
          <w:p w14:paraId="3FA495F1"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0.84</w:t>
            </w:r>
          </w:p>
        </w:tc>
        <w:tc>
          <w:tcPr>
            <w:tcW w:w="1038" w:type="dxa"/>
            <w:tcBorders>
              <w:top w:val="nil"/>
              <w:left w:val="nil"/>
              <w:bottom w:val="nil"/>
              <w:right w:val="nil"/>
            </w:tcBorders>
            <w:shd w:val="clear" w:color="auto" w:fill="auto"/>
            <w:noWrap/>
            <w:vAlign w:val="bottom"/>
            <w:hideMark/>
          </w:tcPr>
          <w:p w14:paraId="28190549" w14:textId="77777777" w:rsidR="001F14F1" w:rsidRPr="001E2451" w:rsidRDefault="001F14F1" w:rsidP="00A70BB1">
            <w:pPr>
              <w:jc w:val="center"/>
              <w:rPr>
                <w:rFonts w:ascii="Times New Roman" w:hAnsi="Times New Roman" w:cs="Times New Roman"/>
                <w:b/>
                <w:bCs/>
                <w:color w:val="000000"/>
                <w:sz w:val="20"/>
                <w:szCs w:val="20"/>
              </w:rPr>
            </w:pPr>
          </w:p>
        </w:tc>
        <w:tc>
          <w:tcPr>
            <w:tcW w:w="475" w:type="dxa"/>
            <w:tcBorders>
              <w:top w:val="nil"/>
              <w:left w:val="nil"/>
              <w:bottom w:val="nil"/>
              <w:right w:val="nil"/>
            </w:tcBorders>
            <w:shd w:val="clear" w:color="auto" w:fill="auto"/>
            <w:noWrap/>
            <w:vAlign w:val="bottom"/>
            <w:hideMark/>
          </w:tcPr>
          <w:p w14:paraId="62EC86FA" w14:textId="77777777" w:rsidR="001F14F1" w:rsidRPr="001E2451" w:rsidRDefault="001F14F1" w:rsidP="00A70BB1">
            <w:pPr>
              <w:jc w:val="center"/>
              <w:rPr>
                <w:rFonts w:ascii="Times New Roman" w:hAnsi="Times New Roman" w:cs="Times New Roman"/>
                <w:sz w:val="20"/>
                <w:szCs w:val="20"/>
              </w:rPr>
            </w:pPr>
          </w:p>
        </w:tc>
        <w:tc>
          <w:tcPr>
            <w:tcW w:w="582" w:type="dxa"/>
            <w:tcBorders>
              <w:top w:val="nil"/>
              <w:left w:val="nil"/>
              <w:bottom w:val="nil"/>
              <w:right w:val="nil"/>
            </w:tcBorders>
            <w:shd w:val="clear" w:color="auto" w:fill="auto"/>
            <w:noWrap/>
            <w:vAlign w:val="center"/>
            <w:hideMark/>
          </w:tcPr>
          <w:p w14:paraId="27030D46" w14:textId="77777777" w:rsidR="001F14F1" w:rsidRPr="001E2451" w:rsidRDefault="001F14F1" w:rsidP="00A70BB1">
            <w:pPr>
              <w:jc w:val="center"/>
              <w:rPr>
                <w:rFonts w:ascii="Times New Roman" w:hAnsi="Times New Roman" w:cs="Times New Roman"/>
                <w:sz w:val="20"/>
                <w:szCs w:val="20"/>
              </w:rPr>
            </w:pPr>
          </w:p>
        </w:tc>
        <w:tc>
          <w:tcPr>
            <w:tcW w:w="1301" w:type="dxa"/>
            <w:tcBorders>
              <w:top w:val="nil"/>
              <w:left w:val="nil"/>
              <w:bottom w:val="nil"/>
              <w:right w:val="nil"/>
            </w:tcBorders>
            <w:shd w:val="clear" w:color="auto" w:fill="auto"/>
            <w:noWrap/>
            <w:vAlign w:val="center"/>
            <w:hideMark/>
          </w:tcPr>
          <w:p w14:paraId="3B20F1D9"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0.80</w:t>
            </w:r>
          </w:p>
        </w:tc>
        <w:tc>
          <w:tcPr>
            <w:tcW w:w="1087" w:type="dxa"/>
            <w:tcBorders>
              <w:top w:val="nil"/>
              <w:left w:val="nil"/>
              <w:bottom w:val="nil"/>
              <w:right w:val="single" w:sz="8" w:space="0" w:color="auto"/>
            </w:tcBorders>
            <w:shd w:val="clear" w:color="auto" w:fill="auto"/>
            <w:noWrap/>
            <w:vAlign w:val="center"/>
            <w:hideMark/>
          </w:tcPr>
          <w:p w14:paraId="79EAED3E"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r>
      <w:tr w:rsidR="001F14F1" w:rsidRPr="001E2451" w14:paraId="06D29F5A" w14:textId="77777777" w:rsidTr="004E063D">
        <w:trPr>
          <w:trHeight w:val="281"/>
          <w:jc w:val="center"/>
        </w:trPr>
        <w:tc>
          <w:tcPr>
            <w:tcW w:w="1527" w:type="dxa"/>
            <w:vMerge/>
            <w:tcBorders>
              <w:top w:val="nil"/>
              <w:left w:val="single" w:sz="8" w:space="0" w:color="auto"/>
              <w:bottom w:val="single" w:sz="8" w:space="0" w:color="000000"/>
              <w:right w:val="nil"/>
            </w:tcBorders>
            <w:vAlign w:val="center"/>
            <w:hideMark/>
          </w:tcPr>
          <w:p w14:paraId="3C6042B3"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8" w:space="0" w:color="auto"/>
              <w:right w:val="nil"/>
            </w:tcBorders>
            <w:shd w:val="clear" w:color="auto" w:fill="auto"/>
            <w:noWrap/>
            <w:vAlign w:val="center"/>
            <w:hideMark/>
          </w:tcPr>
          <w:p w14:paraId="53EBAA16"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OA</w:t>
            </w:r>
          </w:p>
        </w:tc>
        <w:tc>
          <w:tcPr>
            <w:tcW w:w="485" w:type="dxa"/>
            <w:tcBorders>
              <w:top w:val="nil"/>
              <w:left w:val="nil"/>
              <w:bottom w:val="nil"/>
              <w:right w:val="nil"/>
            </w:tcBorders>
            <w:shd w:val="clear" w:color="auto" w:fill="auto"/>
            <w:noWrap/>
            <w:vAlign w:val="bottom"/>
            <w:hideMark/>
          </w:tcPr>
          <w:p w14:paraId="12E8FEC3" w14:textId="77777777" w:rsidR="001F14F1" w:rsidRPr="001E2451" w:rsidRDefault="001F14F1" w:rsidP="00A70BB1">
            <w:pPr>
              <w:jc w:val="center"/>
              <w:rPr>
                <w:rFonts w:ascii="Times New Roman" w:hAnsi="Times New Roman" w:cs="Times New Roman"/>
                <w:color w:val="000000"/>
                <w:sz w:val="20"/>
                <w:szCs w:val="20"/>
              </w:rPr>
            </w:pPr>
          </w:p>
        </w:tc>
        <w:tc>
          <w:tcPr>
            <w:tcW w:w="1031" w:type="dxa"/>
            <w:tcBorders>
              <w:top w:val="nil"/>
              <w:left w:val="nil"/>
              <w:bottom w:val="single" w:sz="8" w:space="0" w:color="auto"/>
              <w:right w:val="nil"/>
            </w:tcBorders>
            <w:shd w:val="clear" w:color="auto" w:fill="auto"/>
            <w:noWrap/>
            <w:vAlign w:val="center"/>
            <w:hideMark/>
          </w:tcPr>
          <w:p w14:paraId="0F82407B"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0.92</w:t>
            </w:r>
          </w:p>
        </w:tc>
        <w:tc>
          <w:tcPr>
            <w:tcW w:w="1038" w:type="dxa"/>
            <w:tcBorders>
              <w:top w:val="nil"/>
              <w:left w:val="nil"/>
              <w:bottom w:val="single" w:sz="8" w:space="0" w:color="auto"/>
              <w:right w:val="nil"/>
            </w:tcBorders>
            <w:shd w:val="clear" w:color="auto" w:fill="auto"/>
            <w:noWrap/>
            <w:vAlign w:val="center"/>
            <w:hideMark/>
          </w:tcPr>
          <w:p w14:paraId="12F066A8"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475" w:type="dxa"/>
            <w:tcBorders>
              <w:top w:val="nil"/>
              <w:left w:val="nil"/>
              <w:bottom w:val="single" w:sz="8" w:space="0" w:color="auto"/>
              <w:right w:val="nil"/>
            </w:tcBorders>
            <w:shd w:val="clear" w:color="auto" w:fill="auto"/>
            <w:noWrap/>
            <w:vAlign w:val="center"/>
            <w:hideMark/>
          </w:tcPr>
          <w:p w14:paraId="2B9F08CF"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582" w:type="dxa"/>
            <w:tcBorders>
              <w:top w:val="nil"/>
              <w:left w:val="nil"/>
              <w:bottom w:val="single" w:sz="8" w:space="0" w:color="auto"/>
              <w:right w:val="nil"/>
            </w:tcBorders>
            <w:shd w:val="clear" w:color="auto" w:fill="auto"/>
            <w:noWrap/>
            <w:vAlign w:val="center"/>
            <w:hideMark/>
          </w:tcPr>
          <w:p w14:paraId="0F21B582"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c>
          <w:tcPr>
            <w:tcW w:w="1301" w:type="dxa"/>
            <w:tcBorders>
              <w:top w:val="nil"/>
              <w:left w:val="nil"/>
              <w:bottom w:val="single" w:sz="8" w:space="0" w:color="auto"/>
              <w:right w:val="nil"/>
            </w:tcBorders>
            <w:shd w:val="clear" w:color="auto" w:fill="auto"/>
            <w:noWrap/>
            <w:vAlign w:val="center"/>
            <w:hideMark/>
          </w:tcPr>
          <w:p w14:paraId="1B3CFA92"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0.89</w:t>
            </w:r>
          </w:p>
        </w:tc>
        <w:tc>
          <w:tcPr>
            <w:tcW w:w="1087" w:type="dxa"/>
            <w:tcBorders>
              <w:top w:val="nil"/>
              <w:left w:val="nil"/>
              <w:bottom w:val="single" w:sz="8" w:space="0" w:color="auto"/>
              <w:right w:val="single" w:sz="8" w:space="0" w:color="auto"/>
            </w:tcBorders>
            <w:shd w:val="clear" w:color="auto" w:fill="auto"/>
            <w:noWrap/>
            <w:vAlign w:val="center"/>
            <w:hideMark/>
          </w:tcPr>
          <w:p w14:paraId="0D656B50"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r>
      <w:tr w:rsidR="001F14F1" w:rsidRPr="001E2451" w14:paraId="474F0A8C" w14:textId="77777777" w:rsidTr="004E063D">
        <w:trPr>
          <w:trHeight w:val="281"/>
          <w:jc w:val="center"/>
        </w:trPr>
        <w:tc>
          <w:tcPr>
            <w:tcW w:w="1527" w:type="dxa"/>
            <w:vMerge w:val="restart"/>
            <w:tcBorders>
              <w:top w:val="nil"/>
              <w:left w:val="single" w:sz="8" w:space="0" w:color="auto"/>
              <w:bottom w:val="single" w:sz="8" w:space="0" w:color="000000"/>
              <w:right w:val="nil"/>
            </w:tcBorders>
            <w:shd w:val="clear" w:color="auto" w:fill="auto"/>
            <w:noWrap/>
            <w:vAlign w:val="center"/>
            <w:hideMark/>
          </w:tcPr>
          <w:p w14:paraId="5937F784" w14:textId="77777777" w:rsidR="001F14F1" w:rsidRPr="001E2451" w:rsidRDefault="001F14F1" w:rsidP="00A70BB1">
            <w:pPr>
              <w:jc w:val="center"/>
              <w:rPr>
                <w:rFonts w:ascii="Times New Roman" w:hAnsi="Times New Roman" w:cs="Times New Roman"/>
                <w:i/>
                <w:iCs/>
                <w:color w:val="000000"/>
                <w:sz w:val="20"/>
                <w:szCs w:val="20"/>
              </w:rPr>
            </w:pPr>
            <w:r w:rsidRPr="001E2451">
              <w:rPr>
                <w:rFonts w:ascii="Times New Roman" w:hAnsi="Times New Roman" w:cs="Times New Roman"/>
                <w:i/>
                <w:iCs/>
                <w:color w:val="000000"/>
                <w:sz w:val="20"/>
                <w:szCs w:val="20"/>
              </w:rPr>
              <w:t>DL (U-NET)</w:t>
            </w:r>
          </w:p>
        </w:tc>
        <w:tc>
          <w:tcPr>
            <w:tcW w:w="953" w:type="dxa"/>
            <w:tcBorders>
              <w:top w:val="nil"/>
              <w:left w:val="single" w:sz="8" w:space="0" w:color="auto"/>
              <w:bottom w:val="single" w:sz="4" w:space="0" w:color="auto"/>
              <w:right w:val="nil"/>
            </w:tcBorders>
            <w:shd w:val="clear" w:color="auto" w:fill="auto"/>
            <w:noWrap/>
            <w:vAlign w:val="center"/>
            <w:hideMark/>
          </w:tcPr>
          <w:p w14:paraId="531F6928"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IoU</w:t>
            </w:r>
          </w:p>
        </w:tc>
        <w:tc>
          <w:tcPr>
            <w:tcW w:w="485" w:type="dxa"/>
            <w:tcBorders>
              <w:top w:val="single" w:sz="8" w:space="0" w:color="auto"/>
              <w:left w:val="nil"/>
              <w:bottom w:val="nil"/>
              <w:right w:val="nil"/>
            </w:tcBorders>
            <w:shd w:val="clear" w:color="auto" w:fill="auto"/>
            <w:noWrap/>
            <w:vAlign w:val="center"/>
            <w:hideMark/>
          </w:tcPr>
          <w:p w14:paraId="7711F413"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0.84</w:t>
            </w:r>
          </w:p>
        </w:tc>
        <w:tc>
          <w:tcPr>
            <w:tcW w:w="1031" w:type="dxa"/>
            <w:tcBorders>
              <w:top w:val="nil"/>
              <w:left w:val="nil"/>
              <w:bottom w:val="nil"/>
              <w:right w:val="nil"/>
            </w:tcBorders>
            <w:shd w:val="clear" w:color="auto" w:fill="auto"/>
            <w:noWrap/>
            <w:vAlign w:val="center"/>
            <w:hideMark/>
          </w:tcPr>
          <w:p w14:paraId="06CD873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0.82</w:t>
            </w:r>
          </w:p>
        </w:tc>
        <w:tc>
          <w:tcPr>
            <w:tcW w:w="1038" w:type="dxa"/>
            <w:tcBorders>
              <w:top w:val="nil"/>
              <w:left w:val="nil"/>
              <w:bottom w:val="nil"/>
              <w:right w:val="nil"/>
            </w:tcBorders>
            <w:shd w:val="clear" w:color="auto" w:fill="auto"/>
            <w:noWrap/>
            <w:vAlign w:val="center"/>
            <w:hideMark/>
          </w:tcPr>
          <w:p w14:paraId="15C9552D"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0.76</w:t>
            </w:r>
          </w:p>
        </w:tc>
        <w:tc>
          <w:tcPr>
            <w:tcW w:w="475" w:type="dxa"/>
            <w:tcBorders>
              <w:top w:val="nil"/>
              <w:left w:val="nil"/>
              <w:bottom w:val="nil"/>
              <w:right w:val="nil"/>
            </w:tcBorders>
            <w:shd w:val="clear" w:color="auto" w:fill="auto"/>
            <w:noWrap/>
            <w:vAlign w:val="center"/>
            <w:hideMark/>
          </w:tcPr>
          <w:p w14:paraId="67D54D0D"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c>
          <w:tcPr>
            <w:tcW w:w="582" w:type="dxa"/>
            <w:tcBorders>
              <w:top w:val="nil"/>
              <w:left w:val="nil"/>
              <w:bottom w:val="nil"/>
              <w:right w:val="nil"/>
            </w:tcBorders>
            <w:shd w:val="clear" w:color="auto" w:fill="auto"/>
            <w:noWrap/>
            <w:vAlign w:val="center"/>
            <w:hideMark/>
          </w:tcPr>
          <w:p w14:paraId="7CF9E44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0.80</w:t>
            </w:r>
          </w:p>
        </w:tc>
        <w:tc>
          <w:tcPr>
            <w:tcW w:w="1301" w:type="dxa"/>
            <w:tcBorders>
              <w:top w:val="nil"/>
              <w:left w:val="nil"/>
              <w:bottom w:val="nil"/>
              <w:right w:val="nil"/>
            </w:tcBorders>
            <w:shd w:val="clear" w:color="auto" w:fill="auto"/>
            <w:noWrap/>
            <w:vAlign w:val="center"/>
            <w:hideMark/>
          </w:tcPr>
          <w:p w14:paraId="19B781F7"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0.79</w:t>
            </w:r>
          </w:p>
        </w:tc>
        <w:tc>
          <w:tcPr>
            <w:tcW w:w="1087" w:type="dxa"/>
            <w:tcBorders>
              <w:top w:val="nil"/>
              <w:left w:val="nil"/>
              <w:bottom w:val="nil"/>
              <w:right w:val="single" w:sz="8" w:space="0" w:color="auto"/>
            </w:tcBorders>
            <w:shd w:val="clear" w:color="auto" w:fill="auto"/>
            <w:noWrap/>
            <w:vAlign w:val="center"/>
            <w:hideMark/>
          </w:tcPr>
          <w:p w14:paraId="3001921C"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0.75</w:t>
            </w:r>
          </w:p>
        </w:tc>
      </w:tr>
      <w:tr w:rsidR="001F14F1" w:rsidRPr="001E2451" w14:paraId="770FF933" w14:textId="77777777" w:rsidTr="004E063D">
        <w:trPr>
          <w:trHeight w:val="264"/>
          <w:jc w:val="center"/>
        </w:trPr>
        <w:tc>
          <w:tcPr>
            <w:tcW w:w="1527" w:type="dxa"/>
            <w:vMerge/>
            <w:tcBorders>
              <w:top w:val="nil"/>
              <w:left w:val="single" w:sz="8" w:space="0" w:color="auto"/>
              <w:bottom w:val="single" w:sz="8" w:space="0" w:color="000000"/>
              <w:right w:val="nil"/>
            </w:tcBorders>
            <w:vAlign w:val="center"/>
            <w:hideMark/>
          </w:tcPr>
          <w:p w14:paraId="3E54768D"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4954C2F5"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F1 score</w:t>
            </w:r>
          </w:p>
        </w:tc>
        <w:tc>
          <w:tcPr>
            <w:tcW w:w="485" w:type="dxa"/>
            <w:tcBorders>
              <w:top w:val="nil"/>
              <w:left w:val="nil"/>
              <w:bottom w:val="nil"/>
              <w:right w:val="nil"/>
            </w:tcBorders>
            <w:shd w:val="clear" w:color="auto" w:fill="auto"/>
            <w:noWrap/>
            <w:vAlign w:val="center"/>
            <w:hideMark/>
          </w:tcPr>
          <w:p w14:paraId="53C812A2"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0.91</w:t>
            </w:r>
          </w:p>
        </w:tc>
        <w:tc>
          <w:tcPr>
            <w:tcW w:w="1031" w:type="dxa"/>
            <w:tcBorders>
              <w:top w:val="nil"/>
              <w:left w:val="nil"/>
              <w:bottom w:val="nil"/>
              <w:right w:val="nil"/>
            </w:tcBorders>
            <w:shd w:val="clear" w:color="auto" w:fill="auto"/>
            <w:noWrap/>
            <w:vAlign w:val="center"/>
            <w:hideMark/>
          </w:tcPr>
          <w:p w14:paraId="3D7FC4B1"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0.89</w:t>
            </w:r>
          </w:p>
        </w:tc>
        <w:tc>
          <w:tcPr>
            <w:tcW w:w="1038" w:type="dxa"/>
            <w:tcBorders>
              <w:top w:val="nil"/>
              <w:left w:val="nil"/>
              <w:bottom w:val="nil"/>
              <w:right w:val="nil"/>
            </w:tcBorders>
            <w:shd w:val="clear" w:color="auto" w:fill="auto"/>
            <w:noWrap/>
            <w:vAlign w:val="center"/>
            <w:hideMark/>
          </w:tcPr>
          <w:p w14:paraId="69A98D18"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0.87</w:t>
            </w:r>
          </w:p>
        </w:tc>
        <w:tc>
          <w:tcPr>
            <w:tcW w:w="475" w:type="dxa"/>
            <w:tcBorders>
              <w:top w:val="nil"/>
              <w:left w:val="nil"/>
              <w:bottom w:val="nil"/>
              <w:right w:val="nil"/>
            </w:tcBorders>
            <w:shd w:val="clear" w:color="auto" w:fill="auto"/>
            <w:noWrap/>
            <w:vAlign w:val="center"/>
            <w:hideMark/>
          </w:tcPr>
          <w:p w14:paraId="2896C6E9" w14:textId="77777777" w:rsidR="001F14F1" w:rsidRPr="001E2451" w:rsidRDefault="001F14F1" w:rsidP="00A70BB1">
            <w:pPr>
              <w:jc w:val="center"/>
              <w:rPr>
                <w:rFonts w:ascii="Times New Roman" w:hAnsi="Times New Roman" w:cs="Times New Roman"/>
                <w:color w:val="000000"/>
                <w:sz w:val="20"/>
                <w:szCs w:val="20"/>
              </w:rPr>
            </w:pPr>
          </w:p>
        </w:tc>
        <w:tc>
          <w:tcPr>
            <w:tcW w:w="582" w:type="dxa"/>
            <w:tcBorders>
              <w:top w:val="nil"/>
              <w:left w:val="nil"/>
              <w:bottom w:val="nil"/>
              <w:right w:val="nil"/>
            </w:tcBorders>
            <w:shd w:val="clear" w:color="auto" w:fill="auto"/>
            <w:noWrap/>
            <w:vAlign w:val="center"/>
            <w:hideMark/>
          </w:tcPr>
          <w:p w14:paraId="3B598F6B"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0.87</w:t>
            </w:r>
          </w:p>
        </w:tc>
        <w:tc>
          <w:tcPr>
            <w:tcW w:w="1301" w:type="dxa"/>
            <w:tcBorders>
              <w:top w:val="nil"/>
              <w:left w:val="nil"/>
              <w:bottom w:val="nil"/>
              <w:right w:val="nil"/>
            </w:tcBorders>
            <w:shd w:val="clear" w:color="auto" w:fill="auto"/>
            <w:noWrap/>
            <w:vAlign w:val="center"/>
            <w:hideMark/>
          </w:tcPr>
          <w:p w14:paraId="75DFCD3E"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0.85</w:t>
            </w:r>
          </w:p>
        </w:tc>
        <w:tc>
          <w:tcPr>
            <w:tcW w:w="1087" w:type="dxa"/>
            <w:tcBorders>
              <w:top w:val="nil"/>
              <w:left w:val="nil"/>
              <w:bottom w:val="nil"/>
              <w:right w:val="single" w:sz="8" w:space="0" w:color="auto"/>
            </w:tcBorders>
            <w:shd w:val="clear" w:color="auto" w:fill="auto"/>
            <w:noWrap/>
            <w:vAlign w:val="center"/>
            <w:hideMark/>
          </w:tcPr>
          <w:p w14:paraId="25D1A768"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0.83</w:t>
            </w:r>
          </w:p>
        </w:tc>
      </w:tr>
      <w:tr w:rsidR="001F14F1" w:rsidRPr="001E2451" w14:paraId="0402E63F" w14:textId="77777777" w:rsidTr="004E063D">
        <w:trPr>
          <w:trHeight w:val="264"/>
          <w:jc w:val="center"/>
        </w:trPr>
        <w:tc>
          <w:tcPr>
            <w:tcW w:w="1527" w:type="dxa"/>
            <w:vMerge/>
            <w:tcBorders>
              <w:top w:val="nil"/>
              <w:left w:val="single" w:sz="8" w:space="0" w:color="auto"/>
              <w:bottom w:val="single" w:sz="8" w:space="0" w:color="000000"/>
              <w:right w:val="nil"/>
            </w:tcBorders>
            <w:vAlign w:val="center"/>
            <w:hideMark/>
          </w:tcPr>
          <w:p w14:paraId="3AD8111D"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4" w:space="0" w:color="auto"/>
              <w:right w:val="nil"/>
            </w:tcBorders>
            <w:shd w:val="clear" w:color="auto" w:fill="auto"/>
            <w:noWrap/>
            <w:vAlign w:val="center"/>
            <w:hideMark/>
          </w:tcPr>
          <w:p w14:paraId="0E155B7B"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Tot IoU</w:t>
            </w:r>
          </w:p>
        </w:tc>
        <w:tc>
          <w:tcPr>
            <w:tcW w:w="485" w:type="dxa"/>
            <w:tcBorders>
              <w:top w:val="nil"/>
              <w:left w:val="nil"/>
              <w:bottom w:val="nil"/>
              <w:right w:val="nil"/>
            </w:tcBorders>
            <w:shd w:val="clear" w:color="auto" w:fill="auto"/>
            <w:noWrap/>
            <w:vAlign w:val="bottom"/>
            <w:hideMark/>
          </w:tcPr>
          <w:p w14:paraId="64633E45" w14:textId="77777777" w:rsidR="001F14F1" w:rsidRPr="001E2451" w:rsidRDefault="001F14F1" w:rsidP="00A70BB1">
            <w:pPr>
              <w:jc w:val="center"/>
              <w:rPr>
                <w:rFonts w:ascii="Times New Roman" w:hAnsi="Times New Roman" w:cs="Times New Roman"/>
                <w:b/>
                <w:bCs/>
                <w:i/>
                <w:iCs/>
                <w:color w:val="000000"/>
                <w:sz w:val="20"/>
                <w:szCs w:val="20"/>
              </w:rPr>
            </w:pPr>
          </w:p>
        </w:tc>
        <w:tc>
          <w:tcPr>
            <w:tcW w:w="1031" w:type="dxa"/>
            <w:tcBorders>
              <w:top w:val="nil"/>
              <w:left w:val="nil"/>
              <w:bottom w:val="nil"/>
              <w:right w:val="nil"/>
            </w:tcBorders>
            <w:shd w:val="clear" w:color="auto" w:fill="auto"/>
            <w:vAlign w:val="center"/>
            <w:hideMark/>
          </w:tcPr>
          <w:p w14:paraId="4E58CCEF"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0.82</w:t>
            </w:r>
          </w:p>
        </w:tc>
        <w:tc>
          <w:tcPr>
            <w:tcW w:w="1038" w:type="dxa"/>
            <w:tcBorders>
              <w:top w:val="nil"/>
              <w:left w:val="nil"/>
              <w:bottom w:val="nil"/>
              <w:right w:val="nil"/>
            </w:tcBorders>
            <w:shd w:val="clear" w:color="auto" w:fill="auto"/>
            <w:vAlign w:val="center"/>
            <w:hideMark/>
          </w:tcPr>
          <w:p w14:paraId="3FBACDEE" w14:textId="77777777" w:rsidR="001F14F1" w:rsidRPr="001E2451" w:rsidRDefault="001F14F1" w:rsidP="00A70BB1">
            <w:pPr>
              <w:jc w:val="center"/>
              <w:rPr>
                <w:rFonts w:ascii="Times New Roman" w:hAnsi="Times New Roman" w:cs="Times New Roman"/>
                <w:color w:val="000000"/>
                <w:sz w:val="20"/>
                <w:szCs w:val="20"/>
              </w:rPr>
            </w:pPr>
          </w:p>
        </w:tc>
        <w:tc>
          <w:tcPr>
            <w:tcW w:w="475" w:type="dxa"/>
            <w:tcBorders>
              <w:top w:val="nil"/>
              <w:left w:val="nil"/>
              <w:bottom w:val="nil"/>
              <w:right w:val="nil"/>
            </w:tcBorders>
            <w:shd w:val="clear" w:color="auto" w:fill="auto"/>
            <w:vAlign w:val="center"/>
            <w:hideMark/>
          </w:tcPr>
          <w:p w14:paraId="7C7B0CE2" w14:textId="77777777" w:rsidR="001F14F1" w:rsidRPr="001E2451" w:rsidRDefault="001F14F1" w:rsidP="00A70BB1">
            <w:pPr>
              <w:jc w:val="center"/>
              <w:rPr>
                <w:rFonts w:ascii="Times New Roman" w:hAnsi="Times New Roman" w:cs="Times New Roman"/>
                <w:sz w:val="20"/>
                <w:szCs w:val="20"/>
              </w:rPr>
            </w:pPr>
          </w:p>
        </w:tc>
        <w:tc>
          <w:tcPr>
            <w:tcW w:w="582" w:type="dxa"/>
            <w:tcBorders>
              <w:top w:val="nil"/>
              <w:left w:val="nil"/>
              <w:bottom w:val="nil"/>
              <w:right w:val="nil"/>
            </w:tcBorders>
            <w:shd w:val="clear" w:color="auto" w:fill="auto"/>
            <w:noWrap/>
            <w:vAlign w:val="bottom"/>
            <w:hideMark/>
          </w:tcPr>
          <w:p w14:paraId="17AA29BF" w14:textId="77777777" w:rsidR="001F14F1" w:rsidRPr="001E2451" w:rsidRDefault="001F14F1" w:rsidP="00A70BB1">
            <w:pPr>
              <w:jc w:val="center"/>
              <w:rPr>
                <w:rFonts w:ascii="Times New Roman" w:hAnsi="Times New Roman" w:cs="Times New Roman"/>
                <w:sz w:val="20"/>
                <w:szCs w:val="20"/>
              </w:rPr>
            </w:pPr>
          </w:p>
        </w:tc>
        <w:tc>
          <w:tcPr>
            <w:tcW w:w="1301" w:type="dxa"/>
            <w:tcBorders>
              <w:top w:val="nil"/>
              <w:left w:val="nil"/>
              <w:bottom w:val="nil"/>
              <w:right w:val="nil"/>
            </w:tcBorders>
            <w:shd w:val="clear" w:color="auto" w:fill="auto"/>
            <w:noWrap/>
            <w:vAlign w:val="center"/>
            <w:hideMark/>
          </w:tcPr>
          <w:p w14:paraId="761050BC"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0.78</w:t>
            </w:r>
          </w:p>
        </w:tc>
        <w:tc>
          <w:tcPr>
            <w:tcW w:w="1087" w:type="dxa"/>
            <w:tcBorders>
              <w:top w:val="nil"/>
              <w:left w:val="nil"/>
              <w:bottom w:val="nil"/>
              <w:right w:val="single" w:sz="8" w:space="0" w:color="auto"/>
            </w:tcBorders>
            <w:shd w:val="clear" w:color="auto" w:fill="auto"/>
            <w:noWrap/>
            <w:vAlign w:val="bottom"/>
            <w:hideMark/>
          </w:tcPr>
          <w:p w14:paraId="6AF64005"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 </w:t>
            </w:r>
          </w:p>
        </w:tc>
      </w:tr>
      <w:tr w:rsidR="001F14F1" w:rsidRPr="001E2451" w14:paraId="70B8DE60" w14:textId="77777777" w:rsidTr="004E063D">
        <w:trPr>
          <w:trHeight w:val="281"/>
          <w:jc w:val="center"/>
        </w:trPr>
        <w:tc>
          <w:tcPr>
            <w:tcW w:w="1527" w:type="dxa"/>
            <w:vMerge/>
            <w:tcBorders>
              <w:top w:val="nil"/>
              <w:left w:val="single" w:sz="8" w:space="0" w:color="auto"/>
              <w:bottom w:val="single" w:sz="8" w:space="0" w:color="000000"/>
              <w:right w:val="nil"/>
            </w:tcBorders>
            <w:vAlign w:val="center"/>
            <w:hideMark/>
          </w:tcPr>
          <w:p w14:paraId="7E47BE0C" w14:textId="77777777" w:rsidR="001F14F1" w:rsidRPr="001E2451" w:rsidRDefault="001F14F1" w:rsidP="00A70BB1">
            <w:pPr>
              <w:rPr>
                <w:rFonts w:ascii="Times New Roman" w:hAnsi="Times New Roman" w:cs="Times New Roman"/>
                <w:i/>
                <w:iCs/>
                <w:color w:val="000000"/>
                <w:sz w:val="20"/>
                <w:szCs w:val="20"/>
              </w:rPr>
            </w:pPr>
          </w:p>
        </w:tc>
        <w:tc>
          <w:tcPr>
            <w:tcW w:w="953" w:type="dxa"/>
            <w:tcBorders>
              <w:top w:val="nil"/>
              <w:left w:val="single" w:sz="8" w:space="0" w:color="auto"/>
              <w:bottom w:val="single" w:sz="8" w:space="0" w:color="auto"/>
              <w:right w:val="nil"/>
            </w:tcBorders>
            <w:shd w:val="clear" w:color="auto" w:fill="auto"/>
            <w:noWrap/>
            <w:vAlign w:val="center"/>
            <w:hideMark/>
          </w:tcPr>
          <w:p w14:paraId="2152D749" w14:textId="77777777" w:rsidR="001F14F1" w:rsidRPr="001E2451" w:rsidRDefault="001F14F1" w:rsidP="00A70BB1">
            <w:pPr>
              <w:jc w:val="center"/>
              <w:rPr>
                <w:rFonts w:ascii="Times New Roman" w:hAnsi="Times New Roman" w:cs="Times New Roman"/>
                <w:color w:val="000000"/>
                <w:sz w:val="20"/>
                <w:szCs w:val="20"/>
              </w:rPr>
            </w:pPr>
            <w:r w:rsidRPr="001E2451">
              <w:rPr>
                <w:rFonts w:ascii="Times New Roman" w:hAnsi="Times New Roman" w:cs="Times New Roman"/>
                <w:color w:val="000000"/>
                <w:sz w:val="20"/>
                <w:szCs w:val="20"/>
              </w:rPr>
              <w:t>OA</w:t>
            </w:r>
          </w:p>
        </w:tc>
        <w:tc>
          <w:tcPr>
            <w:tcW w:w="485" w:type="dxa"/>
            <w:tcBorders>
              <w:top w:val="nil"/>
              <w:left w:val="nil"/>
              <w:bottom w:val="single" w:sz="8" w:space="0" w:color="auto"/>
              <w:right w:val="nil"/>
            </w:tcBorders>
            <w:shd w:val="clear" w:color="auto" w:fill="auto"/>
            <w:noWrap/>
            <w:vAlign w:val="bottom"/>
            <w:hideMark/>
          </w:tcPr>
          <w:p w14:paraId="0219C7FE" w14:textId="77777777" w:rsidR="001F14F1" w:rsidRPr="001E2451" w:rsidRDefault="001F14F1" w:rsidP="00A70BB1">
            <w:pPr>
              <w:jc w:val="center"/>
              <w:rPr>
                <w:rFonts w:ascii="Times New Roman" w:hAnsi="Times New Roman" w:cs="Times New Roman"/>
                <w:color w:val="000000"/>
              </w:rPr>
            </w:pPr>
            <w:r w:rsidRPr="001E2451">
              <w:rPr>
                <w:rFonts w:ascii="Times New Roman" w:hAnsi="Times New Roman" w:cs="Times New Roman"/>
                <w:color w:val="000000"/>
              </w:rPr>
              <w:t> </w:t>
            </w:r>
          </w:p>
        </w:tc>
        <w:tc>
          <w:tcPr>
            <w:tcW w:w="1031" w:type="dxa"/>
            <w:tcBorders>
              <w:top w:val="nil"/>
              <w:left w:val="nil"/>
              <w:bottom w:val="single" w:sz="8" w:space="0" w:color="auto"/>
              <w:right w:val="nil"/>
            </w:tcBorders>
            <w:shd w:val="clear" w:color="auto" w:fill="auto"/>
            <w:noWrap/>
            <w:vAlign w:val="center"/>
            <w:hideMark/>
          </w:tcPr>
          <w:p w14:paraId="3219FECA"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0.91</w:t>
            </w:r>
          </w:p>
        </w:tc>
        <w:tc>
          <w:tcPr>
            <w:tcW w:w="1038" w:type="dxa"/>
            <w:tcBorders>
              <w:top w:val="nil"/>
              <w:left w:val="nil"/>
              <w:bottom w:val="single" w:sz="8" w:space="0" w:color="auto"/>
              <w:right w:val="nil"/>
            </w:tcBorders>
            <w:shd w:val="clear" w:color="auto" w:fill="auto"/>
            <w:noWrap/>
            <w:vAlign w:val="center"/>
            <w:hideMark/>
          </w:tcPr>
          <w:p w14:paraId="2A5068F9"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475" w:type="dxa"/>
            <w:tcBorders>
              <w:top w:val="nil"/>
              <w:left w:val="nil"/>
              <w:bottom w:val="single" w:sz="8" w:space="0" w:color="auto"/>
              <w:right w:val="nil"/>
            </w:tcBorders>
            <w:shd w:val="clear" w:color="auto" w:fill="auto"/>
            <w:noWrap/>
            <w:vAlign w:val="center"/>
            <w:hideMark/>
          </w:tcPr>
          <w:p w14:paraId="69D7DDEA" w14:textId="77777777" w:rsidR="001F14F1" w:rsidRPr="001E2451" w:rsidRDefault="001F14F1" w:rsidP="00A70BB1">
            <w:pPr>
              <w:jc w:val="center"/>
              <w:rPr>
                <w:rFonts w:ascii="Times New Roman" w:hAnsi="Times New Roman" w:cs="Times New Roman"/>
                <w:b/>
                <w:bCs/>
                <w:color w:val="000000"/>
                <w:sz w:val="20"/>
                <w:szCs w:val="20"/>
              </w:rPr>
            </w:pPr>
            <w:r w:rsidRPr="001E2451">
              <w:rPr>
                <w:rFonts w:ascii="Times New Roman" w:hAnsi="Times New Roman" w:cs="Times New Roman"/>
                <w:b/>
                <w:bCs/>
                <w:color w:val="000000"/>
                <w:sz w:val="20"/>
                <w:szCs w:val="20"/>
              </w:rPr>
              <w:t> </w:t>
            </w:r>
          </w:p>
        </w:tc>
        <w:tc>
          <w:tcPr>
            <w:tcW w:w="582" w:type="dxa"/>
            <w:tcBorders>
              <w:top w:val="nil"/>
              <w:left w:val="nil"/>
              <w:bottom w:val="single" w:sz="8" w:space="0" w:color="auto"/>
              <w:right w:val="nil"/>
            </w:tcBorders>
            <w:shd w:val="clear" w:color="auto" w:fill="auto"/>
            <w:noWrap/>
            <w:vAlign w:val="center"/>
            <w:hideMark/>
          </w:tcPr>
          <w:p w14:paraId="19694276"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c>
          <w:tcPr>
            <w:tcW w:w="1301" w:type="dxa"/>
            <w:tcBorders>
              <w:top w:val="nil"/>
              <w:left w:val="nil"/>
              <w:bottom w:val="single" w:sz="8" w:space="0" w:color="auto"/>
              <w:right w:val="nil"/>
            </w:tcBorders>
            <w:shd w:val="clear" w:color="auto" w:fill="auto"/>
            <w:noWrap/>
            <w:vAlign w:val="center"/>
            <w:hideMark/>
          </w:tcPr>
          <w:p w14:paraId="76276448"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0.88</w:t>
            </w:r>
          </w:p>
        </w:tc>
        <w:tc>
          <w:tcPr>
            <w:tcW w:w="1087" w:type="dxa"/>
            <w:tcBorders>
              <w:top w:val="nil"/>
              <w:left w:val="nil"/>
              <w:bottom w:val="single" w:sz="8" w:space="0" w:color="auto"/>
              <w:right w:val="single" w:sz="8" w:space="0" w:color="auto"/>
            </w:tcBorders>
            <w:shd w:val="clear" w:color="auto" w:fill="auto"/>
            <w:noWrap/>
            <w:vAlign w:val="center"/>
            <w:hideMark/>
          </w:tcPr>
          <w:p w14:paraId="603F1FEE" w14:textId="77777777" w:rsidR="001F14F1" w:rsidRPr="001E2451" w:rsidRDefault="001F14F1" w:rsidP="00A70BB1">
            <w:pPr>
              <w:jc w:val="center"/>
              <w:rPr>
                <w:rFonts w:ascii="Times New Roman" w:hAnsi="Times New Roman" w:cs="Times New Roman"/>
                <w:b/>
                <w:bCs/>
                <w:i/>
                <w:iCs/>
                <w:color w:val="000000"/>
                <w:sz w:val="20"/>
                <w:szCs w:val="20"/>
              </w:rPr>
            </w:pPr>
            <w:r w:rsidRPr="001E2451">
              <w:rPr>
                <w:rFonts w:ascii="Times New Roman" w:hAnsi="Times New Roman" w:cs="Times New Roman"/>
                <w:b/>
                <w:bCs/>
                <w:i/>
                <w:iCs/>
                <w:color w:val="000000"/>
                <w:sz w:val="20"/>
                <w:szCs w:val="20"/>
              </w:rPr>
              <w:t> </w:t>
            </w:r>
          </w:p>
        </w:tc>
      </w:tr>
    </w:tbl>
    <w:p w14:paraId="7F37FECF" w14:textId="77777777" w:rsidR="001F14F1" w:rsidRDefault="001F14F1" w:rsidP="001F14F1">
      <w:pPr>
        <w:pStyle w:val="Default"/>
        <w:rPr>
          <w:bCs/>
          <w:lang w:val="en-GB" w:eastAsia="en-US"/>
        </w:rPr>
      </w:pPr>
    </w:p>
    <w:p w14:paraId="223747CF" w14:textId="77777777" w:rsidR="001F14F1" w:rsidRDefault="001F14F1" w:rsidP="001F14F1">
      <w:pPr>
        <w:pStyle w:val="Default"/>
        <w:rPr>
          <w:bCs/>
          <w:lang w:val="en-GB" w:eastAsia="en-US"/>
        </w:rPr>
      </w:pPr>
    </w:p>
    <w:p w14:paraId="536279B3" w14:textId="72E4F450" w:rsidR="001F14F1" w:rsidRPr="001E2451" w:rsidRDefault="001F14F1" w:rsidP="001E2451">
      <w:pPr>
        <w:spacing w:line="360" w:lineRule="auto"/>
        <w:jc w:val="both"/>
        <w:rPr>
          <w:rFonts w:ascii="Times New Roman" w:hAnsi="Times New Roman" w:cs="Times New Roman"/>
          <w:sz w:val="24"/>
          <w:szCs w:val="24"/>
          <w:lang w:val="en-GB"/>
        </w:rPr>
      </w:pPr>
      <w:r w:rsidRPr="001E2451">
        <w:rPr>
          <w:rFonts w:ascii="Times New Roman" w:hAnsi="Times New Roman" w:cs="Times New Roman"/>
          <w:sz w:val="24"/>
          <w:szCs w:val="24"/>
          <w:lang w:val="en-GB"/>
        </w:rPr>
        <w:t xml:space="preserve">The results for the accuracy indices can be verified with the graphical representations of the images in Figure </w:t>
      </w:r>
      <w:r w:rsidR="00FA6F4A">
        <w:rPr>
          <w:rFonts w:ascii="Times New Roman" w:hAnsi="Times New Roman" w:cs="Times New Roman"/>
          <w:sz w:val="24"/>
          <w:szCs w:val="24"/>
          <w:lang w:val="en-GB"/>
        </w:rPr>
        <w:t>3</w:t>
      </w:r>
      <w:r w:rsidRPr="001E2451">
        <w:rPr>
          <w:rFonts w:ascii="Times New Roman" w:hAnsi="Times New Roman" w:cs="Times New Roman"/>
          <w:sz w:val="24"/>
          <w:szCs w:val="24"/>
          <w:lang w:val="en-GB"/>
        </w:rPr>
        <w:t xml:space="preserve">. This figure shows the masks obtained after applying the segmentation and classification methods. In addition, for each segmentation method, masks referring to two </w:t>
      </w:r>
      <w:r w:rsidRPr="001E2451">
        <w:rPr>
          <w:rFonts w:ascii="Times New Roman" w:hAnsi="Times New Roman" w:cs="Times New Roman"/>
          <w:sz w:val="24"/>
          <w:szCs w:val="24"/>
          <w:lang w:val="en-GB"/>
        </w:rPr>
        <w:lastRenderedPageBreak/>
        <w:t>different conditions of canopy growth are represented. It shows a case of areas where vineyards have a larger and more highly developed canopy, attributable to an area of HV, while another case refers to areas of LV, where vineyard canopies are sparser and less developed.</w:t>
      </w:r>
    </w:p>
    <w:tbl>
      <w:tblPr>
        <w:tblW w:w="0" w:type="auto"/>
        <w:jc w:val="center"/>
        <w:tblLook w:val="04A0" w:firstRow="1" w:lastRow="0" w:firstColumn="1" w:lastColumn="0" w:noHBand="0" w:noVBand="1"/>
      </w:tblPr>
      <w:tblGrid>
        <w:gridCol w:w="2360"/>
        <w:gridCol w:w="3358"/>
        <w:gridCol w:w="1701"/>
        <w:gridCol w:w="1651"/>
      </w:tblGrid>
      <w:tr w:rsidR="001F14F1" w:rsidRPr="00CE5874" w14:paraId="47168445" w14:textId="77777777" w:rsidTr="00A70BB1">
        <w:trPr>
          <w:cantSplit/>
          <w:trHeight w:val="20"/>
          <w:jc w:val="center"/>
        </w:trPr>
        <w:tc>
          <w:tcPr>
            <w:tcW w:w="5892" w:type="dxa"/>
            <w:gridSpan w:val="2"/>
            <w:vMerge w:val="restart"/>
            <w:shd w:val="clear" w:color="auto" w:fill="auto"/>
            <w:vAlign w:val="center"/>
          </w:tcPr>
          <w:p w14:paraId="03E3BD38" w14:textId="77777777" w:rsidR="001F14F1" w:rsidRPr="00757175" w:rsidRDefault="001F14F1" w:rsidP="00A70BB1">
            <w:pPr>
              <w:pStyle w:val="Default"/>
              <w:spacing w:line="276" w:lineRule="auto"/>
              <w:jc w:val="right"/>
              <w:rPr>
                <w:noProof/>
                <w:lang w:val="en-GB"/>
              </w:rPr>
            </w:pPr>
            <w:r w:rsidRPr="008B5399">
              <w:rPr>
                <w:noProof/>
              </w:rPr>
              <w:drawing>
                <wp:anchor distT="0" distB="0" distL="114300" distR="114300" simplePos="0" relativeHeight="251747328" behindDoc="0" locked="0" layoutInCell="1" allowOverlap="1" wp14:anchorId="41C00353" wp14:editId="5681BF71">
                  <wp:simplePos x="0" y="0"/>
                  <wp:positionH relativeFrom="column">
                    <wp:posOffset>723900</wp:posOffset>
                  </wp:positionH>
                  <wp:positionV relativeFrom="paragraph">
                    <wp:posOffset>-207010</wp:posOffset>
                  </wp:positionV>
                  <wp:extent cx="2245995" cy="251460"/>
                  <wp:effectExtent l="0" t="0" r="1905" b="0"/>
                  <wp:wrapTopAndBottom/>
                  <wp:docPr id="17261858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185804"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45995" cy="251460"/>
                          </a:xfrm>
                          <a:prstGeom prst="rect">
                            <a:avLst/>
                          </a:prstGeom>
                        </pic:spPr>
                      </pic:pic>
                    </a:graphicData>
                  </a:graphic>
                  <wp14:sizeRelH relativeFrom="margin">
                    <wp14:pctWidth>0</wp14:pctWidth>
                  </wp14:sizeRelH>
                  <wp14:sizeRelV relativeFrom="margin">
                    <wp14:pctHeight>0</wp14:pctHeight>
                  </wp14:sizeRelV>
                </wp:anchor>
              </w:drawing>
            </w:r>
          </w:p>
        </w:tc>
        <w:tc>
          <w:tcPr>
            <w:tcW w:w="3459" w:type="dxa"/>
            <w:gridSpan w:val="2"/>
            <w:shd w:val="clear" w:color="auto" w:fill="auto"/>
            <w:vAlign w:val="center"/>
          </w:tcPr>
          <w:p w14:paraId="52DEC41E" w14:textId="77777777" w:rsidR="001F14F1" w:rsidRPr="00ED5D9A" w:rsidRDefault="001F14F1" w:rsidP="00A70BB1">
            <w:pPr>
              <w:pStyle w:val="Default"/>
              <w:spacing w:line="360" w:lineRule="auto"/>
              <w:jc w:val="center"/>
              <w:rPr>
                <w:i/>
                <w:iCs/>
                <w:noProof/>
              </w:rPr>
            </w:pPr>
            <w:r w:rsidRPr="00ED5D9A">
              <w:rPr>
                <w:i/>
                <w:iCs/>
                <w:noProof/>
              </w:rPr>
              <w:t>Vigor level</w:t>
            </w:r>
          </w:p>
        </w:tc>
      </w:tr>
      <w:tr w:rsidR="001F14F1" w:rsidRPr="00CE5874" w14:paraId="7D7E2F4C" w14:textId="77777777" w:rsidTr="00A70BB1">
        <w:trPr>
          <w:cantSplit/>
          <w:trHeight w:val="275"/>
          <w:jc w:val="center"/>
        </w:trPr>
        <w:tc>
          <w:tcPr>
            <w:tcW w:w="5892" w:type="dxa"/>
            <w:gridSpan w:val="2"/>
            <w:vMerge/>
            <w:shd w:val="clear" w:color="auto" w:fill="auto"/>
            <w:vAlign w:val="center"/>
          </w:tcPr>
          <w:p w14:paraId="45DD2EF2" w14:textId="77777777" w:rsidR="001F14F1" w:rsidRPr="00CE5874" w:rsidRDefault="001F14F1" w:rsidP="00A70BB1">
            <w:pPr>
              <w:pStyle w:val="Default"/>
              <w:spacing w:line="360" w:lineRule="auto"/>
              <w:jc w:val="center"/>
              <w:rPr>
                <w:noProof/>
              </w:rPr>
            </w:pPr>
          </w:p>
        </w:tc>
        <w:tc>
          <w:tcPr>
            <w:tcW w:w="1758" w:type="dxa"/>
            <w:shd w:val="clear" w:color="auto" w:fill="auto"/>
            <w:vAlign w:val="center"/>
          </w:tcPr>
          <w:p w14:paraId="515ED89F" w14:textId="77777777" w:rsidR="001F14F1" w:rsidRPr="00ED5D9A" w:rsidRDefault="001F14F1" w:rsidP="00A70BB1">
            <w:pPr>
              <w:pStyle w:val="Default"/>
              <w:spacing w:line="360" w:lineRule="auto"/>
              <w:jc w:val="center"/>
              <w:rPr>
                <w:b/>
                <w:bCs/>
                <w:noProof/>
              </w:rPr>
            </w:pPr>
            <w:r w:rsidRPr="00ED5D9A">
              <w:rPr>
                <w:b/>
                <w:bCs/>
                <w:noProof/>
              </w:rPr>
              <w:t>HV</w:t>
            </w:r>
          </w:p>
        </w:tc>
        <w:tc>
          <w:tcPr>
            <w:tcW w:w="1701" w:type="dxa"/>
            <w:shd w:val="clear" w:color="auto" w:fill="auto"/>
            <w:vAlign w:val="center"/>
          </w:tcPr>
          <w:p w14:paraId="3EA93C61" w14:textId="77777777" w:rsidR="001F14F1" w:rsidRPr="00ED5D9A" w:rsidRDefault="001F14F1" w:rsidP="00A70BB1">
            <w:pPr>
              <w:pStyle w:val="Default"/>
              <w:spacing w:line="360" w:lineRule="auto"/>
              <w:jc w:val="center"/>
              <w:rPr>
                <w:b/>
                <w:bCs/>
                <w:noProof/>
              </w:rPr>
            </w:pPr>
            <w:r w:rsidRPr="00ED5D9A">
              <w:rPr>
                <w:b/>
                <w:bCs/>
                <w:noProof/>
              </w:rPr>
              <w:t>LV</w:t>
            </w:r>
          </w:p>
        </w:tc>
      </w:tr>
      <w:tr w:rsidR="001F14F1" w:rsidRPr="00CE5874" w14:paraId="141DBD56" w14:textId="77777777" w:rsidTr="00A70BB1">
        <w:trPr>
          <w:cantSplit/>
          <w:trHeight w:val="1134"/>
          <w:jc w:val="center"/>
        </w:trPr>
        <w:tc>
          <w:tcPr>
            <w:tcW w:w="2496" w:type="dxa"/>
            <w:shd w:val="clear" w:color="auto" w:fill="auto"/>
            <w:textDirection w:val="btLr"/>
            <w:vAlign w:val="center"/>
          </w:tcPr>
          <w:p w14:paraId="6CE9838C" w14:textId="77777777" w:rsidR="001F14F1" w:rsidRPr="00CE5874" w:rsidRDefault="001F14F1" w:rsidP="00A70BB1">
            <w:pPr>
              <w:pStyle w:val="Default"/>
              <w:spacing w:line="360" w:lineRule="auto"/>
              <w:ind w:left="113" w:right="113"/>
              <w:jc w:val="center"/>
            </w:pPr>
            <w:r w:rsidRPr="00CE5874">
              <w:t xml:space="preserve">DOM </w:t>
            </w:r>
          </w:p>
        </w:tc>
        <w:tc>
          <w:tcPr>
            <w:tcW w:w="3396" w:type="dxa"/>
            <w:shd w:val="clear" w:color="auto" w:fill="auto"/>
            <w:vAlign w:val="center"/>
          </w:tcPr>
          <w:p w14:paraId="55688553" w14:textId="77777777" w:rsidR="001F14F1" w:rsidRPr="00CE5874" w:rsidRDefault="001F14F1" w:rsidP="00A70BB1">
            <w:pPr>
              <w:pStyle w:val="Default"/>
              <w:spacing w:line="360" w:lineRule="auto"/>
              <w:jc w:val="center"/>
            </w:pPr>
            <w:r w:rsidRPr="00CE5874">
              <w:rPr>
                <w:noProof/>
              </w:rPr>
              <w:drawing>
                <wp:inline distT="0" distB="0" distL="0" distR="0" wp14:anchorId="50746180" wp14:editId="5FCFF9DF">
                  <wp:extent cx="1467927" cy="1440000"/>
                  <wp:effectExtent l="38100" t="38100" r="37465" b="46355"/>
                  <wp:docPr id="1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48" cstate="print">
                            <a:extLst>
                              <a:ext uri="{28A0092B-C50C-407E-A947-70E740481C1C}">
                                <a14:useLocalDpi xmlns:a14="http://schemas.microsoft.com/office/drawing/2010/main" val="0"/>
                              </a:ext>
                            </a:extLst>
                          </a:blip>
                          <a:srcRect r="28584" b="8791"/>
                          <a:stretch>
                            <a:fillRect/>
                          </a:stretch>
                        </pic:blipFill>
                        <pic:spPr bwMode="auto">
                          <a:xfrm>
                            <a:off x="0" y="0"/>
                            <a:ext cx="1467927" cy="1440000"/>
                          </a:xfrm>
                          <a:prstGeom prst="rect">
                            <a:avLst/>
                          </a:prstGeom>
                          <a:noFill/>
                          <a:ln w="28575" cmpd="sng">
                            <a:solidFill>
                              <a:srgbClr val="000000"/>
                            </a:solidFill>
                            <a:miter lim="800000"/>
                            <a:headEnd/>
                            <a:tailEnd/>
                          </a:ln>
                          <a:effectLst/>
                        </pic:spPr>
                      </pic:pic>
                    </a:graphicData>
                  </a:graphic>
                </wp:inline>
              </w:drawing>
            </w:r>
          </w:p>
        </w:tc>
        <w:tc>
          <w:tcPr>
            <w:tcW w:w="1758" w:type="dxa"/>
            <w:shd w:val="clear" w:color="auto" w:fill="auto"/>
            <w:vAlign w:val="bottom"/>
          </w:tcPr>
          <w:p w14:paraId="25CF978C" w14:textId="77777777" w:rsidR="001F14F1" w:rsidRPr="00CE5874" w:rsidRDefault="001F14F1" w:rsidP="00A70BB1">
            <w:pPr>
              <w:pStyle w:val="Default"/>
              <w:spacing w:line="360" w:lineRule="auto"/>
              <w:jc w:val="center"/>
            </w:pPr>
            <w:r w:rsidRPr="00CE5874">
              <w:rPr>
                <w:noProof/>
              </w:rPr>
              <w:drawing>
                <wp:inline distT="0" distB="0" distL="0" distR="0" wp14:anchorId="2E14DED4" wp14:editId="04663370">
                  <wp:extent cx="463014" cy="1620000"/>
                  <wp:effectExtent l="19050" t="19050" r="13335" b="18415"/>
                  <wp:docPr id="1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3014" cy="1620000"/>
                          </a:xfrm>
                          <a:prstGeom prst="rect">
                            <a:avLst/>
                          </a:prstGeom>
                          <a:noFill/>
                          <a:ln w="19050" cmpd="sng">
                            <a:solidFill>
                              <a:srgbClr val="000000"/>
                            </a:solidFill>
                            <a:miter lim="800000"/>
                            <a:headEnd/>
                            <a:tailEnd/>
                          </a:ln>
                          <a:effectLst/>
                        </pic:spPr>
                      </pic:pic>
                    </a:graphicData>
                  </a:graphic>
                </wp:inline>
              </w:drawing>
            </w:r>
          </w:p>
        </w:tc>
        <w:tc>
          <w:tcPr>
            <w:tcW w:w="1701" w:type="dxa"/>
            <w:shd w:val="clear" w:color="auto" w:fill="auto"/>
            <w:vAlign w:val="center"/>
          </w:tcPr>
          <w:p w14:paraId="27F599E5" w14:textId="77777777" w:rsidR="001F14F1" w:rsidRPr="00CE5874" w:rsidRDefault="001F14F1" w:rsidP="00A70BB1">
            <w:pPr>
              <w:pStyle w:val="Default"/>
              <w:spacing w:line="360" w:lineRule="auto"/>
              <w:jc w:val="center"/>
            </w:pPr>
            <w:r w:rsidRPr="00CE5874">
              <w:rPr>
                <w:noProof/>
              </w:rPr>
              <w:drawing>
                <wp:inline distT="0" distB="0" distL="0" distR="0" wp14:anchorId="51112363" wp14:editId="4E2E445D">
                  <wp:extent cx="487210" cy="1620000"/>
                  <wp:effectExtent l="19050" t="19050" r="27305" b="18415"/>
                  <wp:docPr id="2095627015"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7210" cy="1620000"/>
                          </a:xfrm>
                          <a:prstGeom prst="rect">
                            <a:avLst/>
                          </a:prstGeom>
                          <a:noFill/>
                          <a:ln w="19050" cmpd="sng">
                            <a:solidFill>
                              <a:srgbClr val="000000"/>
                            </a:solidFill>
                            <a:miter lim="800000"/>
                            <a:headEnd/>
                            <a:tailEnd/>
                          </a:ln>
                          <a:effectLst/>
                        </pic:spPr>
                      </pic:pic>
                    </a:graphicData>
                  </a:graphic>
                </wp:inline>
              </w:drawing>
            </w:r>
          </w:p>
        </w:tc>
      </w:tr>
      <w:tr w:rsidR="001F14F1" w:rsidRPr="00CE5874" w14:paraId="34FB33C8" w14:textId="77777777" w:rsidTr="00A70BB1">
        <w:trPr>
          <w:cantSplit/>
          <w:trHeight w:val="2994"/>
          <w:jc w:val="center"/>
        </w:trPr>
        <w:tc>
          <w:tcPr>
            <w:tcW w:w="2496" w:type="dxa"/>
            <w:shd w:val="clear" w:color="auto" w:fill="auto"/>
            <w:textDirection w:val="btLr"/>
            <w:vAlign w:val="center"/>
          </w:tcPr>
          <w:p w14:paraId="53F5493C" w14:textId="77777777" w:rsidR="001F14F1" w:rsidRPr="00CE5874" w:rsidRDefault="001F14F1" w:rsidP="00A70BB1">
            <w:pPr>
              <w:pStyle w:val="Default"/>
              <w:spacing w:line="360" w:lineRule="auto"/>
              <w:ind w:left="113" w:right="113"/>
              <w:jc w:val="center"/>
            </w:pPr>
            <w:r w:rsidRPr="00CE5874">
              <w:t>Gaussian Mixture Model</w:t>
            </w:r>
          </w:p>
        </w:tc>
        <w:tc>
          <w:tcPr>
            <w:tcW w:w="3396" w:type="dxa"/>
            <w:shd w:val="clear" w:color="auto" w:fill="auto"/>
          </w:tcPr>
          <w:p w14:paraId="04075718" w14:textId="77777777" w:rsidR="001F14F1" w:rsidRPr="00CE5874" w:rsidRDefault="001F14F1" w:rsidP="00A70BB1">
            <w:pPr>
              <w:pStyle w:val="Default"/>
              <w:spacing w:line="360" w:lineRule="auto"/>
              <w:jc w:val="center"/>
              <w:rPr>
                <w:noProof/>
              </w:rPr>
            </w:pPr>
            <w:r w:rsidRPr="00CE5874">
              <w:rPr>
                <w:noProof/>
              </w:rPr>
              <w:drawing>
                <wp:anchor distT="0" distB="0" distL="114300" distR="114300" simplePos="0" relativeHeight="251782144" behindDoc="0" locked="0" layoutInCell="1" allowOverlap="1" wp14:anchorId="7AFE38D0" wp14:editId="6389DD68">
                  <wp:simplePos x="0" y="0"/>
                  <wp:positionH relativeFrom="column">
                    <wp:posOffset>263044</wp:posOffset>
                  </wp:positionH>
                  <wp:positionV relativeFrom="paragraph">
                    <wp:posOffset>261620</wp:posOffset>
                  </wp:positionV>
                  <wp:extent cx="1473512" cy="1440000"/>
                  <wp:effectExtent l="38100" t="38100" r="31750" b="46355"/>
                  <wp:wrapTopAndBottom/>
                  <wp:docPr id="155915564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51" cstate="print">
                            <a:extLst>
                              <a:ext uri="{BEBA8EAE-BF5A-486C-A8C5-ECC9F3942E4B}">
                                <a14:imgProps xmlns:a14="http://schemas.microsoft.com/office/drawing/2010/main">
                                  <a14:imgLayer r:embed="rId52">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l="-2" r="25929" b="2629"/>
                          <a:stretch>
                            <a:fillRect/>
                          </a:stretch>
                        </pic:blipFill>
                        <pic:spPr bwMode="auto">
                          <a:xfrm>
                            <a:off x="0" y="0"/>
                            <a:ext cx="1473512" cy="1440000"/>
                          </a:xfrm>
                          <a:prstGeom prst="rect">
                            <a:avLst/>
                          </a:prstGeom>
                          <a:noFill/>
                          <a:ln w="28575" cmpd="sng">
                            <a:solidFill>
                              <a:srgbClr val="000000"/>
                            </a:solidFill>
                            <a:miter lim="800000"/>
                            <a:headEnd/>
                            <a:tailEnd/>
                          </a:ln>
                          <a:effectLst/>
                        </pic:spPr>
                      </pic:pic>
                    </a:graphicData>
                  </a:graphic>
                </wp:anchor>
              </w:drawing>
            </w:r>
          </w:p>
        </w:tc>
        <w:tc>
          <w:tcPr>
            <w:tcW w:w="1758" w:type="dxa"/>
            <w:shd w:val="clear" w:color="auto" w:fill="auto"/>
            <w:vAlign w:val="bottom"/>
          </w:tcPr>
          <w:p w14:paraId="28A4F475" w14:textId="77777777" w:rsidR="001F14F1" w:rsidRPr="00CE5874" w:rsidRDefault="001F14F1" w:rsidP="00A70BB1">
            <w:pPr>
              <w:pStyle w:val="Default"/>
              <w:spacing w:line="360" w:lineRule="auto"/>
              <w:jc w:val="center"/>
            </w:pPr>
            <w:r w:rsidRPr="00CE5874">
              <w:rPr>
                <w:noProof/>
              </w:rPr>
              <w:drawing>
                <wp:inline distT="0" distB="0" distL="0" distR="0" wp14:anchorId="130AF6A0" wp14:editId="4B3F15A5">
                  <wp:extent cx="517212" cy="1620000"/>
                  <wp:effectExtent l="0" t="0" r="0" b="0"/>
                  <wp:docPr id="1210152162"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BEBA8EAE-BF5A-486C-A8C5-ECC9F3942E4B}">
                                <a14:imgProps xmlns:a14="http://schemas.microsoft.com/office/drawing/2010/main">
                                  <a14:imgLayer r:embed="rId54">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517212" cy="1620000"/>
                          </a:xfrm>
                          <a:prstGeom prst="rect">
                            <a:avLst/>
                          </a:prstGeom>
                          <a:noFill/>
                        </pic:spPr>
                      </pic:pic>
                    </a:graphicData>
                  </a:graphic>
                </wp:inline>
              </w:drawing>
            </w:r>
          </w:p>
        </w:tc>
        <w:tc>
          <w:tcPr>
            <w:tcW w:w="1701" w:type="dxa"/>
            <w:shd w:val="clear" w:color="auto" w:fill="auto"/>
            <w:vAlign w:val="bottom"/>
          </w:tcPr>
          <w:p w14:paraId="5B4303F2" w14:textId="77777777" w:rsidR="001F14F1" w:rsidRPr="00CE5874" w:rsidRDefault="001F14F1" w:rsidP="00A70BB1">
            <w:pPr>
              <w:pStyle w:val="Default"/>
              <w:spacing w:line="360" w:lineRule="auto"/>
              <w:jc w:val="center"/>
            </w:pPr>
            <w:r w:rsidRPr="00CB6C54">
              <w:rPr>
                <w:noProof/>
              </w:rPr>
              <w:drawing>
                <wp:inline distT="0" distB="0" distL="0" distR="0" wp14:anchorId="7D13537C" wp14:editId="62B16A12">
                  <wp:extent cx="484151" cy="1620000"/>
                  <wp:effectExtent l="19050" t="19050" r="11430" b="18415"/>
                  <wp:docPr id="1684013841"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
                          <pic:cNvPicPr>
                            <a:picLocks noChangeAspect="1" noChangeArrowheads="1"/>
                          </pic:cNvPicPr>
                        </pic:nvPicPr>
                        <pic:blipFill>
                          <a:blip r:embed="rId55" cstate="print">
                            <a:extLst>
                              <a:ext uri="{BEBA8EAE-BF5A-486C-A8C5-ECC9F3942E4B}">
                                <a14:imgProps xmlns:a14="http://schemas.microsoft.com/office/drawing/2010/main">
                                  <a14:imgLayer r:embed="rId56">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84151" cy="1620000"/>
                          </a:xfrm>
                          <a:prstGeom prst="rect">
                            <a:avLst/>
                          </a:prstGeom>
                          <a:noFill/>
                          <a:ln w="19050" cmpd="sng">
                            <a:solidFill>
                              <a:srgbClr val="000000"/>
                            </a:solidFill>
                            <a:miter lim="800000"/>
                            <a:headEnd/>
                            <a:tailEnd/>
                          </a:ln>
                          <a:effectLst/>
                        </pic:spPr>
                      </pic:pic>
                    </a:graphicData>
                  </a:graphic>
                </wp:inline>
              </w:drawing>
            </w:r>
          </w:p>
        </w:tc>
      </w:tr>
      <w:tr w:rsidR="001F14F1" w:rsidRPr="00CE5874" w14:paraId="13A901D8" w14:textId="77777777" w:rsidTr="00A70BB1">
        <w:trPr>
          <w:cantSplit/>
          <w:trHeight w:val="1134"/>
          <w:jc w:val="center"/>
        </w:trPr>
        <w:tc>
          <w:tcPr>
            <w:tcW w:w="2496" w:type="dxa"/>
            <w:shd w:val="clear" w:color="auto" w:fill="auto"/>
            <w:textDirection w:val="btLr"/>
            <w:vAlign w:val="center"/>
          </w:tcPr>
          <w:p w14:paraId="23FE4378" w14:textId="77777777" w:rsidR="001F14F1" w:rsidRPr="00CE5874" w:rsidRDefault="001F14F1" w:rsidP="00A70BB1">
            <w:pPr>
              <w:ind w:left="113" w:right="113"/>
              <w:jc w:val="center"/>
            </w:pPr>
            <w:r w:rsidRPr="00FA6F4A">
              <w:rPr>
                <w:rFonts w:ascii="Times New Roman" w:hAnsi="Times New Roman" w:cs="Times New Roman"/>
              </w:rPr>
              <w:t>Random Forest</w:t>
            </w:r>
          </w:p>
        </w:tc>
        <w:tc>
          <w:tcPr>
            <w:tcW w:w="3396" w:type="dxa"/>
            <w:shd w:val="clear" w:color="auto" w:fill="auto"/>
            <w:vAlign w:val="center"/>
          </w:tcPr>
          <w:p w14:paraId="6C6F14D4" w14:textId="77777777" w:rsidR="001F14F1" w:rsidRPr="00CE5874" w:rsidRDefault="001F14F1" w:rsidP="00A70BB1">
            <w:pPr>
              <w:pStyle w:val="Default"/>
              <w:spacing w:line="360" w:lineRule="auto"/>
              <w:jc w:val="center"/>
            </w:pPr>
            <w:r w:rsidRPr="00CE5874">
              <w:rPr>
                <w:noProof/>
              </w:rPr>
              <w:drawing>
                <wp:inline distT="0" distB="0" distL="0" distR="0" wp14:anchorId="0D17BE71" wp14:editId="519BD7C4">
                  <wp:extent cx="1450620" cy="1440000"/>
                  <wp:effectExtent l="0" t="0" r="0" b="8255"/>
                  <wp:docPr id="95588235"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BEBA8EAE-BF5A-486C-A8C5-ECC9F3942E4B}">
                                <a14:imgProps xmlns:a14="http://schemas.microsoft.com/office/drawing/2010/main">
                                  <a14:imgLayer r:embed="rId58">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1450620" cy="1440000"/>
                          </a:xfrm>
                          <a:prstGeom prst="rect">
                            <a:avLst/>
                          </a:prstGeom>
                          <a:noFill/>
                        </pic:spPr>
                      </pic:pic>
                    </a:graphicData>
                  </a:graphic>
                </wp:inline>
              </w:drawing>
            </w:r>
          </w:p>
        </w:tc>
        <w:tc>
          <w:tcPr>
            <w:tcW w:w="1758" w:type="dxa"/>
            <w:shd w:val="clear" w:color="auto" w:fill="auto"/>
            <w:vAlign w:val="center"/>
          </w:tcPr>
          <w:p w14:paraId="7C7EF8BB" w14:textId="77777777" w:rsidR="001F14F1" w:rsidRPr="00CE5874" w:rsidRDefault="001F14F1" w:rsidP="00A70BB1">
            <w:pPr>
              <w:pStyle w:val="Default"/>
              <w:spacing w:line="360" w:lineRule="auto"/>
              <w:jc w:val="center"/>
            </w:pPr>
            <w:r w:rsidRPr="00CE5874">
              <w:rPr>
                <w:noProof/>
              </w:rPr>
              <w:drawing>
                <wp:inline distT="0" distB="0" distL="0" distR="0" wp14:anchorId="6F08901D" wp14:editId="184D2B7B">
                  <wp:extent cx="487210" cy="1620000"/>
                  <wp:effectExtent l="19050" t="19050" r="27305" b="18415"/>
                  <wp:docPr id="22"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pic:cNvPicPr>
                            <a:picLocks noChangeAspect="1" noChangeArrowheads="1"/>
                          </pic:cNvPicPr>
                        </pic:nvPicPr>
                        <pic:blipFill>
                          <a:blip r:embed="rId59" cstate="print">
                            <a:extLst>
                              <a:ext uri="{BEBA8EAE-BF5A-486C-A8C5-ECC9F3942E4B}">
                                <a14:imgProps xmlns:a14="http://schemas.microsoft.com/office/drawing/2010/main">
                                  <a14:imgLayer r:embed="rId60">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87210" cy="1620000"/>
                          </a:xfrm>
                          <a:prstGeom prst="rect">
                            <a:avLst/>
                          </a:prstGeom>
                          <a:noFill/>
                          <a:ln w="19050" cmpd="sng">
                            <a:solidFill>
                              <a:srgbClr val="000000"/>
                            </a:solidFill>
                            <a:miter lim="800000"/>
                            <a:headEnd/>
                            <a:tailEnd/>
                          </a:ln>
                          <a:effectLst/>
                        </pic:spPr>
                      </pic:pic>
                    </a:graphicData>
                  </a:graphic>
                </wp:inline>
              </w:drawing>
            </w:r>
          </w:p>
        </w:tc>
        <w:tc>
          <w:tcPr>
            <w:tcW w:w="1701" w:type="dxa"/>
            <w:shd w:val="clear" w:color="auto" w:fill="auto"/>
            <w:vAlign w:val="center"/>
          </w:tcPr>
          <w:p w14:paraId="2E19178B" w14:textId="77777777" w:rsidR="001F14F1" w:rsidRPr="00CE5874" w:rsidRDefault="001F14F1" w:rsidP="00A70BB1">
            <w:pPr>
              <w:pStyle w:val="Default"/>
              <w:spacing w:line="360" w:lineRule="auto"/>
              <w:jc w:val="center"/>
            </w:pPr>
            <w:r w:rsidRPr="00CB6C54">
              <w:rPr>
                <w:noProof/>
              </w:rPr>
              <w:drawing>
                <wp:inline distT="0" distB="0" distL="0" distR="0" wp14:anchorId="7130A79E" wp14:editId="0761E506">
                  <wp:extent cx="475112" cy="1620000"/>
                  <wp:effectExtent l="19050" t="19050" r="20320" b="18415"/>
                  <wp:docPr id="23"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6"/>
                          <pic:cNvPicPr>
                            <a:picLocks noChangeAspect="1" noChangeArrowheads="1"/>
                          </pic:cNvPicPr>
                        </pic:nvPicPr>
                        <pic:blipFill>
                          <a:blip r:embed="rId61" cstate="print">
                            <a:extLst>
                              <a:ext uri="{BEBA8EAE-BF5A-486C-A8C5-ECC9F3942E4B}">
                                <a14:imgProps xmlns:a14="http://schemas.microsoft.com/office/drawing/2010/main">
                                  <a14:imgLayer r:embed="rId62">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75112" cy="1620000"/>
                          </a:xfrm>
                          <a:prstGeom prst="rect">
                            <a:avLst/>
                          </a:prstGeom>
                          <a:noFill/>
                          <a:ln w="19050" cmpd="sng">
                            <a:solidFill>
                              <a:srgbClr val="000000"/>
                            </a:solidFill>
                            <a:miter lim="800000"/>
                            <a:headEnd/>
                            <a:tailEnd/>
                          </a:ln>
                          <a:effectLst/>
                        </pic:spPr>
                      </pic:pic>
                    </a:graphicData>
                  </a:graphic>
                </wp:inline>
              </w:drawing>
            </w:r>
          </w:p>
        </w:tc>
      </w:tr>
      <w:tr w:rsidR="001F14F1" w:rsidRPr="00CE5874" w14:paraId="1A369EFB" w14:textId="77777777" w:rsidTr="00A70BB1">
        <w:trPr>
          <w:cantSplit/>
          <w:trHeight w:val="1134"/>
          <w:jc w:val="center"/>
        </w:trPr>
        <w:tc>
          <w:tcPr>
            <w:tcW w:w="2496" w:type="dxa"/>
            <w:shd w:val="clear" w:color="auto" w:fill="auto"/>
            <w:textDirection w:val="btLr"/>
            <w:vAlign w:val="center"/>
          </w:tcPr>
          <w:p w14:paraId="55B886D8" w14:textId="77777777" w:rsidR="001F14F1" w:rsidRPr="00CE5874" w:rsidRDefault="001F14F1" w:rsidP="00A70BB1">
            <w:pPr>
              <w:pStyle w:val="Default"/>
              <w:spacing w:line="360" w:lineRule="auto"/>
              <w:ind w:left="113" w:right="113"/>
              <w:jc w:val="center"/>
            </w:pPr>
            <w:r>
              <w:t>Support Vector Machines</w:t>
            </w:r>
          </w:p>
        </w:tc>
        <w:tc>
          <w:tcPr>
            <w:tcW w:w="3396" w:type="dxa"/>
            <w:shd w:val="clear" w:color="auto" w:fill="auto"/>
            <w:vAlign w:val="center"/>
          </w:tcPr>
          <w:p w14:paraId="231A0255" w14:textId="77777777" w:rsidR="001F14F1" w:rsidRPr="00CE5874" w:rsidRDefault="001F14F1" w:rsidP="00A70BB1">
            <w:pPr>
              <w:pStyle w:val="Default"/>
              <w:spacing w:line="360" w:lineRule="auto"/>
            </w:pPr>
            <w:r w:rsidRPr="00CB6C54">
              <w:rPr>
                <w:noProof/>
              </w:rPr>
              <w:drawing>
                <wp:anchor distT="0" distB="0" distL="114300" distR="114300" simplePos="0" relativeHeight="251779072" behindDoc="0" locked="0" layoutInCell="1" allowOverlap="1" wp14:anchorId="4AA614A8" wp14:editId="3FEA3DAF">
                  <wp:simplePos x="0" y="0"/>
                  <wp:positionH relativeFrom="column">
                    <wp:posOffset>260350</wp:posOffset>
                  </wp:positionH>
                  <wp:positionV relativeFrom="paragraph">
                    <wp:posOffset>121920</wp:posOffset>
                  </wp:positionV>
                  <wp:extent cx="1475222" cy="1404000"/>
                  <wp:effectExtent l="38100" t="38100" r="29845" b="43815"/>
                  <wp:wrapTopAndBottom/>
                  <wp:docPr id="2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63" cstate="print">
                            <a:extLst>
                              <a:ext uri="{BEBA8EAE-BF5A-486C-A8C5-ECC9F3942E4B}">
                                <a14:imgProps xmlns:a14="http://schemas.microsoft.com/office/drawing/2010/main">
                                  <a14:imgLayer r:embed="rId64">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r="32278" b="12373"/>
                          <a:stretch>
                            <a:fillRect/>
                          </a:stretch>
                        </pic:blipFill>
                        <pic:spPr bwMode="auto">
                          <a:xfrm>
                            <a:off x="0" y="0"/>
                            <a:ext cx="1475222" cy="1404000"/>
                          </a:xfrm>
                          <a:prstGeom prst="rect">
                            <a:avLst/>
                          </a:prstGeom>
                          <a:noFill/>
                          <a:ln w="2857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1758" w:type="dxa"/>
            <w:shd w:val="clear" w:color="auto" w:fill="auto"/>
            <w:vAlign w:val="center"/>
          </w:tcPr>
          <w:p w14:paraId="37D84601" w14:textId="77777777" w:rsidR="001F14F1" w:rsidRPr="00CE5874" w:rsidRDefault="001F14F1" w:rsidP="00A70BB1">
            <w:pPr>
              <w:pStyle w:val="Default"/>
              <w:spacing w:line="360" w:lineRule="auto"/>
              <w:jc w:val="center"/>
            </w:pPr>
            <w:r w:rsidRPr="00CB6C54">
              <w:rPr>
                <w:noProof/>
              </w:rPr>
              <w:drawing>
                <wp:inline distT="0" distB="0" distL="0" distR="0" wp14:anchorId="4428865F" wp14:editId="7A94F790">
                  <wp:extent cx="484151" cy="1620000"/>
                  <wp:effectExtent l="19050" t="19050" r="11430" b="18415"/>
                  <wp:docPr id="2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pic:cNvPicPr>
                            <a:picLocks noChangeAspect="1" noChangeArrowheads="1"/>
                          </pic:cNvPicPr>
                        </pic:nvPicPr>
                        <pic:blipFill>
                          <a:blip r:embed="rId65" cstate="print">
                            <a:extLst>
                              <a:ext uri="{BEBA8EAE-BF5A-486C-A8C5-ECC9F3942E4B}">
                                <a14:imgProps xmlns:a14="http://schemas.microsoft.com/office/drawing/2010/main">
                                  <a14:imgLayer r:embed="rId66">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84151" cy="1620000"/>
                          </a:xfrm>
                          <a:prstGeom prst="rect">
                            <a:avLst/>
                          </a:prstGeom>
                          <a:noFill/>
                          <a:ln w="19050" cmpd="sng">
                            <a:solidFill>
                              <a:srgbClr val="000000"/>
                            </a:solidFill>
                            <a:miter lim="800000"/>
                            <a:headEnd/>
                            <a:tailEnd/>
                          </a:ln>
                          <a:effectLst/>
                        </pic:spPr>
                      </pic:pic>
                    </a:graphicData>
                  </a:graphic>
                </wp:inline>
              </w:drawing>
            </w:r>
          </w:p>
        </w:tc>
        <w:tc>
          <w:tcPr>
            <w:tcW w:w="1701" w:type="dxa"/>
            <w:shd w:val="clear" w:color="auto" w:fill="auto"/>
            <w:vAlign w:val="center"/>
          </w:tcPr>
          <w:p w14:paraId="7F026701" w14:textId="77777777" w:rsidR="001F14F1" w:rsidRPr="00CE5874" w:rsidRDefault="001F14F1" w:rsidP="00A70BB1">
            <w:pPr>
              <w:pStyle w:val="Default"/>
              <w:spacing w:line="360" w:lineRule="auto"/>
              <w:jc w:val="center"/>
            </w:pPr>
            <w:r w:rsidRPr="00CE5874">
              <w:rPr>
                <w:noProof/>
              </w:rPr>
              <w:drawing>
                <wp:inline distT="0" distB="0" distL="0" distR="0" wp14:anchorId="60C3D013" wp14:editId="57FFB224">
                  <wp:extent cx="518674" cy="1620000"/>
                  <wp:effectExtent l="19050" t="19050" r="15240" b="18415"/>
                  <wp:docPr id="20" name="Immagine 22" descr="Immagine che contiene arte&#10;&#10;Descrizione generata automaticamente con attendibilità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2" descr="Immagine che contiene arte&#10;&#10;Descrizione generata automaticamente con attendibilità media"/>
                          <pic:cNvPicPr>
                            <a:picLocks noChangeAspect="1" noChangeArrowheads="1"/>
                          </pic:cNvPicPr>
                        </pic:nvPicPr>
                        <pic:blipFill>
                          <a:blip r:embed="rId67" cstate="print">
                            <a:extLst>
                              <a:ext uri="{BEBA8EAE-BF5A-486C-A8C5-ECC9F3942E4B}">
                                <a14:imgProps xmlns:a14="http://schemas.microsoft.com/office/drawing/2010/main">
                                  <a14:imgLayer r:embed="rId68">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518674" cy="1620000"/>
                          </a:xfrm>
                          <a:prstGeom prst="rect">
                            <a:avLst/>
                          </a:prstGeom>
                          <a:noFill/>
                          <a:ln w="19050" cmpd="sng">
                            <a:solidFill>
                              <a:srgbClr val="000000"/>
                            </a:solidFill>
                            <a:miter lim="800000"/>
                            <a:headEnd/>
                            <a:tailEnd/>
                          </a:ln>
                          <a:effectLst/>
                        </pic:spPr>
                      </pic:pic>
                    </a:graphicData>
                  </a:graphic>
                </wp:inline>
              </w:drawing>
            </w:r>
          </w:p>
        </w:tc>
      </w:tr>
      <w:tr w:rsidR="001F14F1" w:rsidRPr="00CE5874" w14:paraId="2317AB3C" w14:textId="77777777" w:rsidTr="00A70BB1">
        <w:trPr>
          <w:cantSplit/>
          <w:trHeight w:val="1134"/>
          <w:jc w:val="center"/>
        </w:trPr>
        <w:tc>
          <w:tcPr>
            <w:tcW w:w="2496" w:type="dxa"/>
            <w:shd w:val="clear" w:color="auto" w:fill="auto"/>
            <w:textDirection w:val="btLr"/>
            <w:vAlign w:val="center"/>
          </w:tcPr>
          <w:p w14:paraId="3C7DC259" w14:textId="77777777" w:rsidR="001F14F1" w:rsidRPr="00CE5874" w:rsidRDefault="001F14F1" w:rsidP="00A70BB1">
            <w:pPr>
              <w:pStyle w:val="Default"/>
              <w:spacing w:line="360" w:lineRule="auto"/>
              <w:ind w:left="113" w:right="113"/>
              <w:jc w:val="center"/>
            </w:pPr>
            <w:r>
              <w:lastRenderedPageBreak/>
              <w:t>K-Means</w:t>
            </w:r>
          </w:p>
        </w:tc>
        <w:tc>
          <w:tcPr>
            <w:tcW w:w="3396" w:type="dxa"/>
            <w:shd w:val="clear" w:color="auto" w:fill="auto"/>
          </w:tcPr>
          <w:p w14:paraId="3F95AEE4" w14:textId="77777777" w:rsidR="001F14F1" w:rsidRPr="00CE5874" w:rsidRDefault="001F14F1" w:rsidP="00A70BB1">
            <w:pPr>
              <w:pStyle w:val="Default"/>
              <w:spacing w:line="360" w:lineRule="auto"/>
              <w:jc w:val="both"/>
            </w:pPr>
            <w:r w:rsidRPr="00CB6C54">
              <w:rPr>
                <w:noProof/>
              </w:rPr>
              <w:drawing>
                <wp:anchor distT="0" distB="0" distL="114300" distR="114300" simplePos="0" relativeHeight="251780096" behindDoc="0" locked="0" layoutInCell="1" allowOverlap="1" wp14:anchorId="00BF2BDE" wp14:editId="25459C96">
                  <wp:simplePos x="0" y="0"/>
                  <wp:positionH relativeFrom="column">
                    <wp:posOffset>255270</wp:posOffset>
                  </wp:positionH>
                  <wp:positionV relativeFrom="paragraph">
                    <wp:posOffset>101600</wp:posOffset>
                  </wp:positionV>
                  <wp:extent cx="1526102" cy="1476000"/>
                  <wp:effectExtent l="38100" t="38100" r="36195" b="29210"/>
                  <wp:wrapTopAndBottom/>
                  <wp:docPr id="181495431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69" cstate="print">
                            <a:extLst>
                              <a:ext uri="{BEBA8EAE-BF5A-486C-A8C5-ECC9F3942E4B}">
                                <a14:imgProps xmlns:a14="http://schemas.microsoft.com/office/drawing/2010/main">
                                  <a14:imgLayer r:embed="rId70">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r="26999" b="4353"/>
                          <a:stretch>
                            <a:fillRect/>
                          </a:stretch>
                        </pic:blipFill>
                        <pic:spPr bwMode="auto">
                          <a:xfrm>
                            <a:off x="0" y="0"/>
                            <a:ext cx="1526102" cy="1476000"/>
                          </a:xfrm>
                          <a:prstGeom prst="rect">
                            <a:avLst/>
                          </a:prstGeom>
                          <a:noFill/>
                          <a:ln w="28575" cmpd="sng">
                            <a:solidFill>
                              <a:srgbClr val="000000"/>
                            </a:solidFill>
                            <a:miter lim="800000"/>
                            <a:headEnd/>
                            <a:tailEnd/>
                          </a:ln>
                          <a:effectLst/>
                        </pic:spPr>
                      </pic:pic>
                    </a:graphicData>
                  </a:graphic>
                </wp:anchor>
              </w:drawing>
            </w:r>
          </w:p>
        </w:tc>
        <w:tc>
          <w:tcPr>
            <w:tcW w:w="1758" w:type="dxa"/>
            <w:shd w:val="clear" w:color="auto" w:fill="auto"/>
            <w:vAlign w:val="center"/>
          </w:tcPr>
          <w:p w14:paraId="6C634382" w14:textId="77777777" w:rsidR="001F14F1" w:rsidRPr="00CE5874" w:rsidRDefault="001F14F1" w:rsidP="00A70BB1">
            <w:pPr>
              <w:pStyle w:val="Default"/>
              <w:spacing w:line="360" w:lineRule="auto"/>
              <w:jc w:val="center"/>
            </w:pPr>
            <w:r w:rsidRPr="00CB6C54">
              <w:rPr>
                <w:noProof/>
              </w:rPr>
              <w:drawing>
                <wp:inline distT="0" distB="0" distL="0" distR="0" wp14:anchorId="1D83203F" wp14:editId="4600BC53">
                  <wp:extent cx="495929" cy="1620000"/>
                  <wp:effectExtent l="19050" t="19050" r="19050" b="18415"/>
                  <wp:docPr id="28"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71" cstate="print">
                            <a:extLst>
                              <a:ext uri="{BEBA8EAE-BF5A-486C-A8C5-ECC9F3942E4B}">
                                <a14:imgProps xmlns:a14="http://schemas.microsoft.com/office/drawing/2010/main">
                                  <a14:imgLayer r:embed="rId72">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95929" cy="1620000"/>
                          </a:xfrm>
                          <a:prstGeom prst="rect">
                            <a:avLst/>
                          </a:prstGeom>
                          <a:noFill/>
                          <a:ln w="19050" cmpd="sng">
                            <a:solidFill>
                              <a:srgbClr val="000000"/>
                            </a:solidFill>
                            <a:miter lim="800000"/>
                            <a:headEnd/>
                            <a:tailEnd/>
                          </a:ln>
                          <a:effectLst/>
                        </pic:spPr>
                      </pic:pic>
                    </a:graphicData>
                  </a:graphic>
                </wp:inline>
              </w:drawing>
            </w:r>
          </w:p>
        </w:tc>
        <w:tc>
          <w:tcPr>
            <w:tcW w:w="1701" w:type="dxa"/>
            <w:shd w:val="clear" w:color="auto" w:fill="auto"/>
            <w:vAlign w:val="center"/>
          </w:tcPr>
          <w:p w14:paraId="3721B489" w14:textId="77777777" w:rsidR="001F14F1" w:rsidRPr="00CE5874" w:rsidRDefault="001F14F1" w:rsidP="00A70BB1">
            <w:pPr>
              <w:pStyle w:val="Default"/>
              <w:spacing w:line="360" w:lineRule="auto"/>
              <w:jc w:val="center"/>
            </w:pPr>
            <w:r w:rsidRPr="00CB6C54">
              <w:rPr>
                <w:noProof/>
              </w:rPr>
              <w:drawing>
                <wp:inline distT="0" distB="0" distL="0" distR="0" wp14:anchorId="17D54128" wp14:editId="34DB3151">
                  <wp:extent cx="495929" cy="1620000"/>
                  <wp:effectExtent l="19050" t="19050" r="19050" b="18415"/>
                  <wp:docPr id="29"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7"/>
                          <pic:cNvPicPr>
                            <a:picLocks noChangeAspect="1" noChangeArrowheads="1"/>
                          </pic:cNvPicPr>
                        </pic:nvPicPr>
                        <pic:blipFill>
                          <a:blip r:embed="rId73" cstate="print">
                            <a:extLst>
                              <a:ext uri="{BEBA8EAE-BF5A-486C-A8C5-ECC9F3942E4B}">
                                <a14:imgProps xmlns:a14="http://schemas.microsoft.com/office/drawing/2010/main">
                                  <a14:imgLayer r:embed="rId74">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95929" cy="1620000"/>
                          </a:xfrm>
                          <a:prstGeom prst="rect">
                            <a:avLst/>
                          </a:prstGeom>
                          <a:noFill/>
                          <a:ln w="19050" cmpd="sng">
                            <a:solidFill>
                              <a:srgbClr val="000000"/>
                            </a:solidFill>
                            <a:miter lim="800000"/>
                            <a:headEnd/>
                            <a:tailEnd/>
                          </a:ln>
                          <a:effectLst/>
                        </pic:spPr>
                      </pic:pic>
                    </a:graphicData>
                  </a:graphic>
                </wp:inline>
              </w:drawing>
            </w:r>
          </w:p>
        </w:tc>
      </w:tr>
      <w:tr w:rsidR="001F14F1" w:rsidRPr="00CE5874" w14:paraId="2EE8775C" w14:textId="77777777" w:rsidTr="00A70BB1">
        <w:trPr>
          <w:cantSplit/>
          <w:trHeight w:val="1134"/>
          <w:jc w:val="center"/>
        </w:trPr>
        <w:tc>
          <w:tcPr>
            <w:tcW w:w="2496" w:type="dxa"/>
            <w:shd w:val="clear" w:color="auto" w:fill="auto"/>
            <w:textDirection w:val="btLr"/>
            <w:vAlign w:val="center"/>
          </w:tcPr>
          <w:p w14:paraId="5E10F0DD" w14:textId="77777777" w:rsidR="001F14F1" w:rsidRPr="00CE5874" w:rsidRDefault="001F14F1" w:rsidP="00A70BB1">
            <w:pPr>
              <w:pStyle w:val="Default"/>
              <w:spacing w:line="360" w:lineRule="auto"/>
              <w:ind w:left="113" w:right="113"/>
              <w:jc w:val="center"/>
            </w:pPr>
            <w:r>
              <w:t>Mask R-CNN</w:t>
            </w:r>
          </w:p>
        </w:tc>
        <w:tc>
          <w:tcPr>
            <w:tcW w:w="3396" w:type="dxa"/>
            <w:shd w:val="clear" w:color="auto" w:fill="auto"/>
          </w:tcPr>
          <w:p w14:paraId="4AF546D8" w14:textId="77777777" w:rsidR="001F14F1" w:rsidRPr="00CE5874" w:rsidRDefault="001F14F1" w:rsidP="00A70BB1">
            <w:pPr>
              <w:pStyle w:val="Default"/>
              <w:spacing w:line="360" w:lineRule="auto"/>
              <w:jc w:val="both"/>
            </w:pPr>
            <w:r w:rsidRPr="00CB6C54">
              <w:rPr>
                <w:noProof/>
              </w:rPr>
              <w:drawing>
                <wp:anchor distT="0" distB="0" distL="114300" distR="114300" simplePos="0" relativeHeight="251781120" behindDoc="0" locked="0" layoutInCell="1" allowOverlap="1" wp14:anchorId="5E65E940" wp14:editId="782F3492">
                  <wp:simplePos x="0" y="0"/>
                  <wp:positionH relativeFrom="column">
                    <wp:posOffset>293370</wp:posOffset>
                  </wp:positionH>
                  <wp:positionV relativeFrom="paragraph">
                    <wp:posOffset>50800</wp:posOffset>
                  </wp:positionV>
                  <wp:extent cx="1503039" cy="1476000"/>
                  <wp:effectExtent l="38100" t="38100" r="40640" b="29210"/>
                  <wp:wrapTopAndBottom/>
                  <wp:docPr id="1596869791"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pic:cNvPicPr>
                            <a:picLocks noChangeAspect="1" noChangeArrowheads="1"/>
                          </pic:cNvPicPr>
                        </pic:nvPicPr>
                        <pic:blipFill>
                          <a:blip r:embed="rId75" cstate="print">
                            <a:extLst>
                              <a:ext uri="{BEBA8EAE-BF5A-486C-A8C5-ECC9F3942E4B}">
                                <a14:imgProps xmlns:a14="http://schemas.microsoft.com/office/drawing/2010/main">
                                  <a14:imgLayer r:embed="rId76">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r="24458" b="8156"/>
                          <a:stretch>
                            <a:fillRect/>
                          </a:stretch>
                        </pic:blipFill>
                        <pic:spPr bwMode="auto">
                          <a:xfrm>
                            <a:off x="0" y="0"/>
                            <a:ext cx="1503039" cy="1476000"/>
                          </a:xfrm>
                          <a:prstGeom prst="rect">
                            <a:avLst/>
                          </a:prstGeom>
                          <a:noFill/>
                          <a:ln w="2857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1758" w:type="dxa"/>
            <w:shd w:val="clear" w:color="auto" w:fill="auto"/>
            <w:vAlign w:val="center"/>
          </w:tcPr>
          <w:p w14:paraId="3EABB046" w14:textId="77777777" w:rsidR="001F14F1" w:rsidRPr="00CE5874" w:rsidRDefault="001F14F1" w:rsidP="00A70BB1">
            <w:pPr>
              <w:pStyle w:val="Default"/>
              <w:spacing w:line="360" w:lineRule="auto"/>
              <w:jc w:val="center"/>
            </w:pPr>
            <w:r w:rsidRPr="00CB6C54">
              <w:rPr>
                <w:noProof/>
              </w:rPr>
              <w:drawing>
                <wp:inline distT="0" distB="0" distL="0" distR="0" wp14:anchorId="7A4DF348" wp14:editId="1DCDB897">
                  <wp:extent cx="491871" cy="1656000"/>
                  <wp:effectExtent l="19050" t="19050" r="22860" b="20955"/>
                  <wp:docPr id="201206997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pic:cNvPicPr>
                            <a:picLocks noChangeAspect="1" noChangeArrowheads="1"/>
                          </pic:cNvPicPr>
                        </pic:nvPicPr>
                        <pic:blipFill>
                          <a:blip r:embed="rId77" cstate="print">
                            <a:extLst>
                              <a:ext uri="{BEBA8EAE-BF5A-486C-A8C5-ECC9F3942E4B}">
                                <a14:imgProps xmlns:a14="http://schemas.microsoft.com/office/drawing/2010/main">
                                  <a14:imgLayer r:embed="rId78">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91871" cy="1656000"/>
                          </a:xfrm>
                          <a:prstGeom prst="rect">
                            <a:avLst/>
                          </a:prstGeom>
                          <a:noFill/>
                          <a:ln w="19050" cmpd="sng">
                            <a:solidFill>
                              <a:srgbClr val="000000"/>
                            </a:solidFill>
                            <a:miter lim="800000"/>
                            <a:headEnd/>
                            <a:tailEnd/>
                          </a:ln>
                          <a:effectLst/>
                        </pic:spPr>
                      </pic:pic>
                    </a:graphicData>
                  </a:graphic>
                </wp:inline>
              </w:drawing>
            </w:r>
          </w:p>
        </w:tc>
        <w:tc>
          <w:tcPr>
            <w:tcW w:w="1701" w:type="dxa"/>
            <w:shd w:val="clear" w:color="auto" w:fill="auto"/>
            <w:vAlign w:val="center"/>
          </w:tcPr>
          <w:p w14:paraId="5B96452B" w14:textId="77777777" w:rsidR="001F14F1" w:rsidRPr="00CE5874" w:rsidRDefault="001F14F1" w:rsidP="00A70BB1">
            <w:pPr>
              <w:pStyle w:val="Default"/>
              <w:spacing w:line="360" w:lineRule="auto"/>
              <w:jc w:val="center"/>
            </w:pPr>
            <w:r w:rsidRPr="00CB6C54">
              <w:rPr>
                <w:noProof/>
              </w:rPr>
              <w:drawing>
                <wp:inline distT="0" distB="0" distL="0" distR="0" wp14:anchorId="59DA593D" wp14:editId="025292ED">
                  <wp:extent cx="503788" cy="1656000"/>
                  <wp:effectExtent l="19050" t="19050" r="10795" b="20955"/>
                  <wp:docPr id="32" name="Immagine 18" descr="Immagine che contiene arte&#10;&#10;Descrizione generata automaticamente con attendibilità ba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18" descr="Immagine che contiene arte&#10;&#10;Descrizione generata automaticamente con attendibilità bassa"/>
                          <pic:cNvPicPr>
                            <a:picLocks noChangeAspect="1" noChangeArrowheads="1"/>
                          </pic:cNvPicPr>
                        </pic:nvPicPr>
                        <pic:blipFill>
                          <a:blip r:embed="rId55" cstate="print">
                            <a:extLst>
                              <a:ext uri="{BEBA8EAE-BF5A-486C-A8C5-ECC9F3942E4B}">
                                <a14:imgProps xmlns:a14="http://schemas.microsoft.com/office/drawing/2010/main">
                                  <a14:imgLayer r:embed="rId56">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503788" cy="1656000"/>
                          </a:xfrm>
                          <a:prstGeom prst="rect">
                            <a:avLst/>
                          </a:prstGeom>
                          <a:noFill/>
                          <a:ln w="19050" cmpd="sng">
                            <a:solidFill>
                              <a:srgbClr val="000000"/>
                            </a:solidFill>
                            <a:miter lim="800000"/>
                            <a:headEnd/>
                            <a:tailEnd/>
                          </a:ln>
                          <a:effectLst/>
                        </pic:spPr>
                      </pic:pic>
                    </a:graphicData>
                  </a:graphic>
                </wp:inline>
              </w:drawing>
            </w:r>
          </w:p>
        </w:tc>
      </w:tr>
      <w:tr w:rsidR="001F14F1" w:rsidRPr="00CE5874" w14:paraId="43FC09A9" w14:textId="77777777" w:rsidTr="00A70BB1">
        <w:trPr>
          <w:cantSplit/>
          <w:trHeight w:val="1134"/>
          <w:jc w:val="center"/>
        </w:trPr>
        <w:tc>
          <w:tcPr>
            <w:tcW w:w="2496" w:type="dxa"/>
            <w:shd w:val="clear" w:color="auto" w:fill="auto"/>
            <w:textDirection w:val="btLr"/>
            <w:vAlign w:val="center"/>
          </w:tcPr>
          <w:p w14:paraId="2737DE1D" w14:textId="77777777" w:rsidR="001F14F1" w:rsidRPr="00CE5874" w:rsidRDefault="001F14F1" w:rsidP="00A70BB1">
            <w:pPr>
              <w:pStyle w:val="Default"/>
              <w:spacing w:line="360" w:lineRule="auto"/>
              <w:ind w:left="113" w:right="113"/>
              <w:jc w:val="center"/>
            </w:pPr>
            <w:r>
              <w:t>U-Net</w:t>
            </w:r>
          </w:p>
        </w:tc>
        <w:tc>
          <w:tcPr>
            <w:tcW w:w="3396" w:type="dxa"/>
            <w:shd w:val="clear" w:color="auto" w:fill="auto"/>
          </w:tcPr>
          <w:p w14:paraId="2550C246" w14:textId="77777777" w:rsidR="001F14F1" w:rsidRPr="00CE5874" w:rsidRDefault="001F14F1" w:rsidP="00A70BB1">
            <w:pPr>
              <w:pStyle w:val="Default"/>
              <w:spacing w:line="360" w:lineRule="auto"/>
              <w:jc w:val="both"/>
            </w:pPr>
            <w:r w:rsidRPr="00CB6C54">
              <w:rPr>
                <w:noProof/>
              </w:rPr>
              <w:drawing>
                <wp:anchor distT="0" distB="0" distL="114300" distR="114300" simplePos="0" relativeHeight="251783168" behindDoc="0" locked="0" layoutInCell="1" allowOverlap="1" wp14:anchorId="5EE58185" wp14:editId="1BBA8A53">
                  <wp:simplePos x="0" y="0"/>
                  <wp:positionH relativeFrom="column">
                    <wp:posOffset>315402</wp:posOffset>
                  </wp:positionH>
                  <wp:positionV relativeFrom="paragraph">
                    <wp:posOffset>84234</wp:posOffset>
                  </wp:positionV>
                  <wp:extent cx="1481176" cy="1476000"/>
                  <wp:effectExtent l="38100" t="38100" r="43180" b="29210"/>
                  <wp:wrapTopAndBottom/>
                  <wp:docPr id="79395457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a:picLocks noChangeAspect="1" noChangeArrowheads="1"/>
                          </pic:cNvPicPr>
                        </pic:nvPicPr>
                        <pic:blipFill>
                          <a:blip r:embed="rId79" cstate="print">
                            <a:extLst>
                              <a:ext uri="{BEBA8EAE-BF5A-486C-A8C5-ECC9F3942E4B}">
                                <a14:imgProps xmlns:a14="http://schemas.microsoft.com/office/drawing/2010/main">
                                  <a14:imgLayer r:embed="rId80">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r="33034" b="13089"/>
                          <a:stretch>
                            <a:fillRect/>
                          </a:stretch>
                        </pic:blipFill>
                        <pic:spPr bwMode="auto">
                          <a:xfrm>
                            <a:off x="0" y="0"/>
                            <a:ext cx="1481176" cy="1476000"/>
                          </a:xfrm>
                          <a:prstGeom prst="rect">
                            <a:avLst/>
                          </a:prstGeom>
                          <a:noFill/>
                          <a:ln w="28575" cmpd="sng">
                            <a:solidFill>
                              <a:srgbClr val="000000"/>
                            </a:solidFill>
                            <a:miter lim="800000"/>
                            <a:headEnd/>
                            <a:tailEnd/>
                          </a:ln>
                          <a:effectLst/>
                        </pic:spPr>
                      </pic:pic>
                    </a:graphicData>
                  </a:graphic>
                </wp:anchor>
              </w:drawing>
            </w:r>
          </w:p>
        </w:tc>
        <w:tc>
          <w:tcPr>
            <w:tcW w:w="1758" w:type="dxa"/>
            <w:shd w:val="clear" w:color="auto" w:fill="auto"/>
            <w:vAlign w:val="center"/>
          </w:tcPr>
          <w:p w14:paraId="2639B2B3" w14:textId="77777777" w:rsidR="001F14F1" w:rsidRPr="00CE5874" w:rsidRDefault="001F14F1" w:rsidP="00A70BB1">
            <w:pPr>
              <w:pStyle w:val="Default"/>
              <w:spacing w:line="360" w:lineRule="auto"/>
              <w:jc w:val="center"/>
            </w:pPr>
            <w:r w:rsidRPr="00CB6C54">
              <w:rPr>
                <w:noProof/>
              </w:rPr>
              <w:drawing>
                <wp:inline distT="0" distB="0" distL="0" distR="0" wp14:anchorId="0978EEE6" wp14:editId="629AE06A">
                  <wp:extent cx="475378" cy="1656000"/>
                  <wp:effectExtent l="19050" t="19050" r="20320" b="20955"/>
                  <wp:docPr id="3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81" cstate="print">
                            <a:extLst>
                              <a:ext uri="{BEBA8EAE-BF5A-486C-A8C5-ECC9F3942E4B}">
                                <a14:imgProps xmlns:a14="http://schemas.microsoft.com/office/drawing/2010/main">
                                  <a14:imgLayer r:embed="rId82">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75378" cy="1656000"/>
                          </a:xfrm>
                          <a:prstGeom prst="rect">
                            <a:avLst/>
                          </a:prstGeom>
                          <a:noFill/>
                          <a:ln w="19050" cmpd="sng">
                            <a:solidFill>
                              <a:srgbClr val="000000"/>
                            </a:solidFill>
                            <a:miter lim="800000"/>
                            <a:headEnd/>
                            <a:tailEnd/>
                          </a:ln>
                          <a:effectLst/>
                        </pic:spPr>
                      </pic:pic>
                    </a:graphicData>
                  </a:graphic>
                </wp:inline>
              </w:drawing>
            </w:r>
          </w:p>
        </w:tc>
        <w:tc>
          <w:tcPr>
            <w:tcW w:w="1701" w:type="dxa"/>
            <w:shd w:val="clear" w:color="auto" w:fill="auto"/>
            <w:vAlign w:val="center"/>
          </w:tcPr>
          <w:p w14:paraId="0E894A82" w14:textId="77777777" w:rsidR="001F14F1" w:rsidRPr="00CE5874" w:rsidRDefault="001F14F1" w:rsidP="00A70BB1">
            <w:pPr>
              <w:pStyle w:val="Default"/>
              <w:spacing w:line="360" w:lineRule="auto"/>
              <w:jc w:val="center"/>
            </w:pPr>
            <w:r w:rsidRPr="00CB6C54">
              <w:rPr>
                <w:noProof/>
              </w:rPr>
              <w:drawing>
                <wp:inline distT="0" distB="0" distL="0" distR="0" wp14:anchorId="46639442" wp14:editId="2B449D48">
                  <wp:extent cx="482955" cy="1656000"/>
                  <wp:effectExtent l="19050" t="19050" r="12700" b="20955"/>
                  <wp:docPr id="35" name="Im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6"/>
                          <pic:cNvPicPr>
                            <a:picLocks noChangeAspect="1" noChangeArrowheads="1"/>
                          </pic:cNvPicPr>
                        </pic:nvPicPr>
                        <pic:blipFill>
                          <a:blip r:embed="rId83" cstate="print">
                            <a:extLst>
                              <a:ext uri="{BEBA8EAE-BF5A-486C-A8C5-ECC9F3942E4B}">
                                <a14:imgProps xmlns:a14="http://schemas.microsoft.com/office/drawing/2010/main">
                                  <a14:imgLayer r:embed="rId84">
                                    <a14:imgEffect>
                                      <a14:colorTemperature colorTemp="5000"/>
                                    </a14:imgEffect>
                                    <a14:imgEffect>
                                      <a14:saturation sat="0"/>
                                    </a14:imgEffect>
                                    <a14:imgEffect>
                                      <a14:brightnessContrast contrast="70000"/>
                                    </a14:imgEffect>
                                  </a14:imgLayer>
                                </a14:imgProps>
                              </a:ext>
                              <a:ext uri="{28A0092B-C50C-407E-A947-70E740481C1C}">
                                <a14:useLocalDpi xmlns:a14="http://schemas.microsoft.com/office/drawing/2010/main" val="0"/>
                              </a:ext>
                            </a:extLst>
                          </a:blip>
                          <a:srcRect/>
                          <a:stretch>
                            <a:fillRect/>
                          </a:stretch>
                        </pic:blipFill>
                        <pic:spPr bwMode="auto">
                          <a:xfrm>
                            <a:off x="0" y="0"/>
                            <a:ext cx="482955" cy="1656000"/>
                          </a:xfrm>
                          <a:prstGeom prst="rect">
                            <a:avLst/>
                          </a:prstGeom>
                          <a:noFill/>
                          <a:ln w="19050" cmpd="sng">
                            <a:solidFill>
                              <a:srgbClr val="000000"/>
                            </a:solidFill>
                            <a:miter lim="800000"/>
                            <a:headEnd/>
                            <a:tailEnd/>
                          </a:ln>
                          <a:effectLst/>
                        </pic:spPr>
                      </pic:pic>
                    </a:graphicData>
                  </a:graphic>
                </wp:inline>
              </w:drawing>
            </w:r>
          </w:p>
        </w:tc>
      </w:tr>
      <w:tr w:rsidR="001F14F1" w:rsidRPr="00D84609" w14:paraId="4B83AC7B" w14:textId="77777777" w:rsidTr="00A70BB1">
        <w:trPr>
          <w:cantSplit/>
          <w:trHeight w:val="422"/>
          <w:jc w:val="center"/>
        </w:trPr>
        <w:tc>
          <w:tcPr>
            <w:tcW w:w="9351" w:type="dxa"/>
            <w:gridSpan w:val="4"/>
            <w:shd w:val="clear" w:color="auto" w:fill="auto"/>
            <w:vAlign w:val="center"/>
          </w:tcPr>
          <w:p w14:paraId="370B6738" w14:textId="71A94A92" w:rsidR="001F14F1" w:rsidRPr="000F2321" w:rsidRDefault="001F14F1" w:rsidP="001E2451">
            <w:pPr>
              <w:pStyle w:val="Default"/>
              <w:jc w:val="both"/>
              <w:rPr>
                <w:noProof/>
                <w:sz w:val="22"/>
                <w:szCs w:val="22"/>
                <w:lang w:val="en-GB"/>
              </w:rPr>
            </w:pPr>
            <w:r w:rsidRPr="000F2321">
              <w:rPr>
                <w:b/>
                <w:bCs/>
                <w:noProof/>
                <w:sz w:val="22"/>
                <w:szCs w:val="22"/>
                <w:lang w:val="en-GB"/>
              </w:rPr>
              <w:t xml:space="preserve">Figura </w:t>
            </w:r>
            <w:r w:rsidR="00FA6F4A">
              <w:rPr>
                <w:b/>
                <w:bCs/>
                <w:noProof/>
                <w:sz w:val="22"/>
                <w:szCs w:val="22"/>
                <w:lang w:val="en-GB"/>
              </w:rPr>
              <w:t>3</w:t>
            </w:r>
            <w:r w:rsidRPr="000F2321">
              <w:rPr>
                <w:b/>
                <w:bCs/>
                <w:noProof/>
                <w:sz w:val="22"/>
                <w:szCs w:val="22"/>
                <w:lang w:val="en-GB"/>
              </w:rPr>
              <w:t>.</w:t>
            </w:r>
            <w:r w:rsidRPr="000F2321">
              <w:rPr>
                <w:noProof/>
                <w:sz w:val="22"/>
                <w:szCs w:val="22"/>
                <w:lang w:val="en-GB"/>
              </w:rPr>
              <w:t xml:space="preserve"> </w:t>
            </w:r>
            <w:r w:rsidRPr="001C617F">
              <w:rPr>
                <w:noProof/>
                <w:sz w:val="22"/>
                <w:szCs w:val="22"/>
                <w:lang w:val="en-GB"/>
              </w:rPr>
              <w:t>Graphical representations obtained after the application of the methods to the vineyard sub-images derived from the DOM splitting, and the segmentation masks subsequently obtained. Detailed images of two vineyard vigour conditions and their respective masks are also shown.</w:t>
            </w:r>
          </w:p>
        </w:tc>
      </w:tr>
    </w:tbl>
    <w:p w14:paraId="4475B8BB" w14:textId="77777777" w:rsidR="005C4567" w:rsidRDefault="005C4567" w:rsidP="001F14F1">
      <w:pPr>
        <w:spacing w:line="360" w:lineRule="auto"/>
        <w:jc w:val="both"/>
        <w:rPr>
          <w:rFonts w:ascii="Times New Roman" w:hAnsi="Times New Roman" w:cs="Times New Roman"/>
          <w:sz w:val="24"/>
          <w:szCs w:val="24"/>
          <w:lang w:val="en-GB"/>
        </w:rPr>
      </w:pPr>
    </w:p>
    <w:p w14:paraId="6D4748F7" w14:textId="0F0040A5" w:rsidR="001F14F1" w:rsidRPr="00737739" w:rsidRDefault="001F14F1" w:rsidP="001F14F1">
      <w:pPr>
        <w:spacing w:line="360" w:lineRule="auto"/>
        <w:jc w:val="both"/>
        <w:rPr>
          <w:rFonts w:ascii="Times New Roman" w:hAnsi="Times New Roman" w:cs="Times New Roman"/>
          <w:sz w:val="24"/>
          <w:szCs w:val="24"/>
          <w:lang w:val="en-GB"/>
        </w:rPr>
      </w:pPr>
      <w:r w:rsidRPr="00737739">
        <w:rPr>
          <w:rFonts w:ascii="Times New Roman" w:hAnsi="Times New Roman" w:cs="Times New Roman"/>
          <w:sz w:val="24"/>
          <w:szCs w:val="24"/>
          <w:lang w:val="en-GB"/>
        </w:rPr>
        <w:t xml:space="preserve">Figure </w:t>
      </w:r>
      <w:r w:rsidR="00A313EB">
        <w:rPr>
          <w:rFonts w:ascii="Times New Roman" w:hAnsi="Times New Roman" w:cs="Times New Roman"/>
          <w:sz w:val="24"/>
          <w:szCs w:val="24"/>
          <w:lang w:val="en-GB"/>
        </w:rPr>
        <w:t>4</w:t>
      </w:r>
      <w:r w:rsidRPr="00737739">
        <w:rPr>
          <w:rFonts w:ascii="Times New Roman" w:hAnsi="Times New Roman" w:cs="Times New Roman"/>
          <w:sz w:val="24"/>
          <w:szCs w:val="24"/>
          <w:lang w:val="en-GB"/>
        </w:rPr>
        <w:t xml:space="preserve">a refers to the phenological period BBCH65 in which the surface area is more covered by soil and the incidence of shadow is lower. In contrast, in the phenological period BBCH85 depicted in figure </w:t>
      </w:r>
      <w:r w:rsidR="00A313EB">
        <w:rPr>
          <w:rFonts w:ascii="Times New Roman" w:hAnsi="Times New Roman" w:cs="Times New Roman"/>
          <w:sz w:val="24"/>
          <w:szCs w:val="24"/>
          <w:lang w:val="en-GB"/>
        </w:rPr>
        <w:t>4</w:t>
      </w:r>
      <w:r w:rsidRPr="00737739">
        <w:rPr>
          <w:rFonts w:ascii="Times New Roman" w:hAnsi="Times New Roman" w:cs="Times New Roman"/>
          <w:sz w:val="24"/>
          <w:szCs w:val="24"/>
          <w:lang w:val="en-GB"/>
        </w:rPr>
        <w:t xml:space="preserve">b, both the surface area covered by canopy is greater and the surface area covered by shadow is also larger than in the previous period. Among the methods, K-Means was the one that identified the lowest area covered by canopy. The latter and RF were the methods that overestimated the area occupied by the shadow, with values of 22.5% and 25.8%, respectively, referring to the BBCH85 phenological stage (Figure </w:t>
      </w:r>
      <w:r w:rsidR="00A313EB">
        <w:rPr>
          <w:rFonts w:ascii="Times New Roman" w:hAnsi="Times New Roman" w:cs="Times New Roman"/>
          <w:sz w:val="24"/>
          <w:szCs w:val="24"/>
          <w:lang w:val="en-GB"/>
        </w:rPr>
        <w:t>4</w:t>
      </w:r>
      <w:r w:rsidRPr="00737739">
        <w:rPr>
          <w:rFonts w:ascii="Times New Roman" w:hAnsi="Times New Roman" w:cs="Times New Roman"/>
          <w:sz w:val="24"/>
          <w:szCs w:val="24"/>
          <w:lang w:val="en-GB"/>
        </w:rPr>
        <w:t xml:space="preserve">b). This effect of shadow overestimation is mainly attributable to misclassification errors of canopy pixels that are </w:t>
      </w:r>
      <w:r w:rsidRPr="00737739">
        <w:rPr>
          <w:rFonts w:ascii="Times New Roman" w:hAnsi="Times New Roman" w:cs="Times New Roman"/>
          <w:sz w:val="24"/>
          <w:szCs w:val="24"/>
          <w:lang w:val="en-GB"/>
        </w:rPr>
        <w:lastRenderedPageBreak/>
        <w:t>classified as shadow, which is found for canopies of LV growth. DL methods and the GMM methods reported comparable percentage values with reference to the surface area covered by soil, these values differing significantly from the values reported by RF and K-Means, which instead identified an area of approximately 40%.</w:t>
      </w:r>
    </w:p>
    <w:tbl>
      <w:tblPr>
        <w:tblW w:w="0" w:type="auto"/>
        <w:tblInd w:w="-38" w:type="dxa"/>
        <w:tblCellMar>
          <w:left w:w="70" w:type="dxa"/>
          <w:right w:w="70" w:type="dxa"/>
        </w:tblCellMar>
        <w:tblLook w:val="04A0" w:firstRow="1" w:lastRow="0" w:firstColumn="1" w:lastColumn="0" w:noHBand="0" w:noVBand="1"/>
      </w:tblPr>
      <w:tblGrid>
        <w:gridCol w:w="4812"/>
        <w:gridCol w:w="4296"/>
      </w:tblGrid>
      <w:tr w:rsidR="001F14F1" w:rsidRPr="00D84609" w14:paraId="18F69863" w14:textId="77777777" w:rsidTr="00A70BB1">
        <w:trPr>
          <w:trHeight w:val="4299"/>
        </w:trPr>
        <w:tc>
          <w:tcPr>
            <w:tcW w:w="4833" w:type="dxa"/>
            <w:shd w:val="clear" w:color="auto" w:fill="auto"/>
          </w:tcPr>
          <w:p w14:paraId="62C70A70" w14:textId="77777777" w:rsidR="001F14F1" w:rsidRPr="005B09D9" w:rsidRDefault="001F14F1" w:rsidP="00A70BB1">
            <w:pPr>
              <w:pStyle w:val="Default"/>
              <w:spacing w:line="360" w:lineRule="auto"/>
              <w:jc w:val="both"/>
              <w:rPr>
                <w:lang w:val="en-GB"/>
              </w:rPr>
            </w:pPr>
            <w:r>
              <w:rPr>
                <w:noProof/>
              </w:rPr>
              <w:drawing>
                <wp:anchor distT="0" distB="0" distL="114300" distR="114300" simplePos="0" relativeHeight="251754496" behindDoc="1" locked="0" layoutInCell="1" allowOverlap="1" wp14:anchorId="0682C584" wp14:editId="7002E498">
                  <wp:simplePos x="0" y="0"/>
                  <wp:positionH relativeFrom="column">
                    <wp:posOffset>22225</wp:posOffset>
                  </wp:positionH>
                  <wp:positionV relativeFrom="paragraph">
                    <wp:posOffset>228600</wp:posOffset>
                  </wp:positionV>
                  <wp:extent cx="2889885" cy="2712720"/>
                  <wp:effectExtent l="0" t="0" r="5715" b="0"/>
                  <wp:wrapTopAndBottom/>
                  <wp:docPr id="923643362" name="Immagine 1"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43362" name="Immagine 1" descr="Immagine che contiene testo, schermata, numero, Carattere&#10;&#10;Descrizione generata automaticament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89885" cy="2712720"/>
                          </a:xfrm>
                          <a:prstGeom prst="rect">
                            <a:avLst/>
                          </a:prstGeom>
                          <a:noFill/>
                        </pic:spPr>
                      </pic:pic>
                    </a:graphicData>
                  </a:graphic>
                </wp:anchor>
              </w:drawing>
            </w:r>
            <w:r>
              <w:rPr>
                <w:noProof/>
              </w:rPr>
              <mc:AlternateContent>
                <mc:Choice Requires="wps">
                  <w:drawing>
                    <wp:anchor distT="0" distB="0" distL="114300" distR="114300" simplePos="0" relativeHeight="251755520" behindDoc="0" locked="0" layoutInCell="1" allowOverlap="1" wp14:anchorId="6BB124FA" wp14:editId="05E4694F">
                      <wp:simplePos x="0" y="0"/>
                      <wp:positionH relativeFrom="column">
                        <wp:posOffset>-19919</wp:posOffset>
                      </wp:positionH>
                      <wp:positionV relativeFrom="paragraph">
                        <wp:posOffset>10569</wp:posOffset>
                      </wp:positionV>
                      <wp:extent cx="213173" cy="274320"/>
                      <wp:effectExtent l="0" t="0" r="0" b="0"/>
                      <wp:wrapNone/>
                      <wp:docPr id="1364388751" name="Casella di testo 2"/>
                      <wp:cNvGraphicFramePr/>
                      <a:graphic xmlns:a="http://schemas.openxmlformats.org/drawingml/2006/main">
                        <a:graphicData uri="http://schemas.microsoft.com/office/word/2010/wordprocessingShape">
                          <wps:wsp>
                            <wps:cNvSpPr txBox="1"/>
                            <wps:spPr>
                              <a:xfrm>
                                <a:off x="0" y="0"/>
                                <a:ext cx="213173" cy="274320"/>
                              </a:xfrm>
                              <a:prstGeom prst="rect">
                                <a:avLst/>
                              </a:prstGeom>
                              <a:solidFill>
                                <a:schemeClr val="lt1"/>
                              </a:solidFill>
                              <a:ln w="6350">
                                <a:noFill/>
                              </a:ln>
                            </wps:spPr>
                            <wps:txbx>
                              <w:txbxContent>
                                <w:p w14:paraId="1470A191" w14:textId="77777777" w:rsidR="001F14F1" w:rsidRPr="00737739" w:rsidRDefault="001F14F1" w:rsidP="001F14F1">
                                  <w:pPr>
                                    <w:rPr>
                                      <w:rFonts w:ascii="Times New Roman" w:hAnsi="Times New Roman" w:cs="Times New Roman"/>
                                      <w:b/>
                                      <w:bCs/>
                                    </w:rPr>
                                  </w:pPr>
                                  <w:r w:rsidRPr="00737739">
                                    <w:rPr>
                                      <w:rFonts w:ascii="Times New Roman" w:hAnsi="Times New Roman" w:cs="Times New Roman"/>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B124FA" id="_x0000_t202" coordsize="21600,21600" o:spt="202" path="m,l,21600r21600,l21600,xe">
                      <v:stroke joinstyle="miter"/>
                      <v:path gradientshapeok="t" o:connecttype="rect"/>
                    </v:shapetype>
                    <v:shape id="Casella di testo 2" o:spid="_x0000_s1026" type="#_x0000_t202" style="position:absolute;left:0;text-align:left;margin-left:-1.55pt;margin-top:.85pt;width:16.8pt;height:21.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" fillcolor="white [3201]" stroked="f" strokeweight=".5pt">
                      <v:textbox>
                        <w:txbxContent>
                          <w:p w14:paraId="1470A191" w14:textId="77777777" w:rsidR="001F14F1" w:rsidRPr="00737739" w:rsidRDefault="001F14F1" w:rsidP="001F14F1">
                            <w:pPr>
                              <w:rPr>
                                <w:rFonts w:ascii="Times New Roman" w:hAnsi="Times New Roman" w:cs="Times New Roman"/>
                                <w:b/>
                                <w:bCs/>
                              </w:rPr>
                            </w:pPr>
                            <w:r w:rsidRPr="00737739">
                              <w:rPr>
                                <w:rFonts w:ascii="Times New Roman" w:hAnsi="Times New Roman" w:cs="Times New Roman"/>
                                <w:b/>
                                <w:bCs/>
                              </w:rPr>
                              <w:t>a</w:t>
                            </w:r>
                          </w:p>
                        </w:txbxContent>
                      </v:textbox>
                    </v:shape>
                  </w:pict>
                </mc:Fallback>
              </mc:AlternateContent>
            </w:r>
          </w:p>
        </w:tc>
        <w:tc>
          <w:tcPr>
            <w:tcW w:w="4833" w:type="dxa"/>
            <w:shd w:val="clear" w:color="auto" w:fill="auto"/>
          </w:tcPr>
          <w:p w14:paraId="08E85B4F" w14:textId="77777777" w:rsidR="001F14F1" w:rsidRDefault="001F14F1" w:rsidP="00A70BB1">
            <w:pPr>
              <w:pStyle w:val="Default"/>
              <w:spacing w:line="360" w:lineRule="auto"/>
              <w:jc w:val="both"/>
              <w:rPr>
                <w:lang w:val="en-GB"/>
              </w:rPr>
            </w:pPr>
            <w:r>
              <w:rPr>
                <w:noProof/>
              </w:rPr>
              <w:drawing>
                <wp:anchor distT="0" distB="0" distL="114300" distR="114300" simplePos="0" relativeHeight="251756544" behindDoc="1" locked="0" layoutInCell="1" allowOverlap="1" wp14:anchorId="26A8B120" wp14:editId="309FDFA9">
                  <wp:simplePos x="0" y="0"/>
                  <wp:positionH relativeFrom="column">
                    <wp:posOffset>90805</wp:posOffset>
                  </wp:positionH>
                  <wp:positionV relativeFrom="paragraph">
                    <wp:posOffset>142240</wp:posOffset>
                  </wp:positionV>
                  <wp:extent cx="2932430" cy="2743200"/>
                  <wp:effectExtent l="0" t="0" r="1270" b="0"/>
                  <wp:wrapNone/>
                  <wp:docPr id="4991164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32430" cy="2743200"/>
                          </a:xfrm>
                          <a:prstGeom prst="rect">
                            <a:avLst/>
                          </a:prstGeom>
                          <a:noFill/>
                        </pic:spPr>
                      </pic:pic>
                    </a:graphicData>
                  </a:graphic>
                </wp:anchor>
              </w:drawing>
            </w:r>
            <w:r>
              <w:rPr>
                <w:noProof/>
              </w:rPr>
              <mc:AlternateContent>
                <mc:Choice Requires="wps">
                  <w:drawing>
                    <wp:anchor distT="0" distB="0" distL="114300" distR="114300" simplePos="0" relativeHeight="251757568" behindDoc="0" locked="0" layoutInCell="1" allowOverlap="1" wp14:anchorId="0054115E" wp14:editId="342AF4C1">
                      <wp:simplePos x="0" y="0"/>
                      <wp:positionH relativeFrom="column">
                        <wp:posOffset>-20756</wp:posOffset>
                      </wp:positionH>
                      <wp:positionV relativeFrom="paragraph">
                        <wp:posOffset>83157</wp:posOffset>
                      </wp:positionV>
                      <wp:extent cx="235612" cy="252442"/>
                      <wp:effectExtent l="0" t="0" r="0" b="0"/>
                      <wp:wrapNone/>
                      <wp:docPr id="565951765" name="Casella di testo 3"/>
                      <wp:cNvGraphicFramePr/>
                      <a:graphic xmlns:a="http://schemas.openxmlformats.org/drawingml/2006/main">
                        <a:graphicData uri="http://schemas.microsoft.com/office/word/2010/wordprocessingShape">
                          <wps:wsp>
                            <wps:cNvSpPr txBox="1"/>
                            <wps:spPr>
                              <a:xfrm>
                                <a:off x="0" y="0"/>
                                <a:ext cx="235612" cy="252442"/>
                              </a:xfrm>
                              <a:prstGeom prst="rect">
                                <a:avLst/>
                              </a:prstGeom>
                              <a:solidFill>
                                <a:schemeClr val="lt1"/>
                              </a:solidFill>
                              <a:ln w="6350">
                                <a:noFill/>
                              </a:ln>
                            </wps:spPr>
                            <wps:txbx>
                              <w:txbxContent>
                                <w:p w14:paraId="3FF2F14C" w14:textId="77777777" w:rsidR="001F14F1" w:rsidRPr="00737739" w:rsidRDefault="001F14F1" w:rsidP="001F14F1">
                                  <w:pPr>
                                    <w:rPr>
                                      <w:rFonts w:ascii="Times New Roman" w:hAnsi="Times New Roman" w:cs="Times New Roman"/>
                                      <w:b/>
                                      <w:bCs/>
                                    </w:rPr>
                                  </w:pPr>
                                  <w:r w:rsidRPr="00737739">
                                    <w:rPr>
                                      <w:rFonts w:ascii="Times New Roman" w:hAnsi="Times New Roman" w:cs="Times New Roman"/>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4115E" id="Casella di testo 3" o:spid="_x0000_s1027" type="#_x0000_t202" style="position:absolute;left:0;text-align:left;margin-left:-1.65pt;margin-top:6.55pt;width:18.55pt;height:19.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" fillcolor="white [3201]" stroked="f" strokeweight=".5pt">
                      <v:textbox>
                        <w:txbxContent>
                          <w:p w14:paraId="3FF2F14C" w14:textId="77777777" w:rsidR="001F14F1" w:rsidRPr="00737739" w:rsidRDefault="001F14F1" w:rsidP="001F14F1">
                            <w:pPr>
                              <w:rPr>
                                <w:rFonts w:ascii="Times New Roman" w:hAnsi="Times New Roman" w:cs="Times New Roman"/>
                                <w:b/>
                                <w:bCs/>
                              </w:rPr>
                            </w:pPr>
                            <w:r w:rsidRPr="00737739">
                              <w:rPr>
                                <w:rFonts w:ascii="Times New Roman" w:hAnsi="Times New Roman" w:cs="Times New Roman"/>
                                <w:b/>
                                <w:bCs/>
                              </w:rPr>
                              <w:t>b</w:t>
                            </w:r>
                          </w:p>
                        </w:txbxContent>
                      </v:textbox>
                    </v:shape>
                  </w:pict>
                </mc:Fallback>
              </mc:AlternateContent>
            </w:r>
          </w:p>
          <w:p w14:paraId="55039966" w14:textId="77777777" w:rsidR="001F14F1" w:rsidRPr="001418FB" w:rsidRDefault="001F14F1" w:rsidP="00A70BB1">
            <w:pPr>
              <w:rPr>
                <w:lang w:val="en-GB"/>
              </w:rPr>
            </w:pPr>
          </w:p>
          <w:p w14:paraId="0620C4A3" w14:textId="77777777" w:rsidR="001F14F1" w:rsidRPr="001418FB" w:rsidRDefault="001F14F1" w:rsidP="00A70BB1">
            <w:pPr>
              <w:rPr>
                <w:lang w:val="en-GB"/>
              </w:rPr>
            </w:pPr>
          </w:p>
          <w:p w14:paraId="322447E1" w14:textId="77777777" w:rsidR="001F14F1" w:rsidRPr="001418FB" w:rsidRDefault="001F14F1" w:rsidP="00A70BB1">
            <w:pPr>
              <w:rPr>
                <w:lang w:val="en-GB"/>
              </w:rPr>
            </w:pPr>
          </w:p>
          <w:p w14:paraId="34E65217" w14:textId="77777777" w:rsidR="001F14F1" w:rsidRDefault="001F14F1" w:rsidP="00A70BB1">
            <w:pPr>
              <w:rPr>
                <w:color w:val="000000"/>
                <w:lang w:val="en-GB"/>
              </w:rPr>
            </w:pPr>
          </w:p>
          <w:p w14:paraId="02E7FD8C" w14:textId="77777777" w:rsidR="001F14F1" w:rsidRPr="001418FB" w:rsidRDefault="001F14F1" w:rsidP="00A70BB1">
            <w:pPr>
              <w:tabs>
                <w:tab w:val="left" w:pos="1343"/>
              </w:tabs>
              <w:rPr>
                <w:lang w:val="en-GB"/>
              </w:rPr>
            </w:pPr>
            <w:r>
              <w:rPr>
                <w:lang w:val="en-GB"/>
              </w:rPr>
              <w:tab/>
            </w:r>
          </w:p>
        </w:tc>
      </w:tr>
      <w:tr w:rsidR="001F14F1" w:rsidRPr="00D84609" w14:paraId="1C2FBEDF" w14:textId="77777777" w:rsidTr="00A70BB1">
        <w:tc>
          <w:tcPr>
            <w:tcW w:w="9666" w:type="dxa"/>
            <w:gridSpan w:val="2"/>
            <w:shd w:val="clear" w:color="auto" w:fill="auto"/>
          </w:tcPr>
          <w:p w14:paraId="4740CE1B" w14:textId="0AE8FE1B" w:rsidR="001F14F1" w:rsidRPr="000F2321" w:rsidRDefault="001F14F1" w:rsidP="00737739">
            <w:pPr>
              <w:pStyle w:val="Default"/>
              <w:jc w:val="both"/>
              <w:rPr>
                <w:sz w:val="22"/>
                <w:szCs w:val="22"/>
                <w:lang w:val="en-GB"/>
              </w:rPr>
            </w:pPr>
            <w:r w:rsidRPr="000F2321">
              <w:rPr>
                <w:b/>
                <w:bCs/>
                <w:sz w:val="22"/>
                <w:szCs w:val="22"/>
                <w:lang w:val="en-GB"/>
              </w:rPr>
              <w:t xml:space="preserve">Figure </w:t>
            </w:r>
            <w:r w:rsidR="00807DA6">
              <w:rPr>
                <w:b/>
                <w:bCs/>
                <w:sz w:val="22"/>
                <w:szCs w:val="22"/>
                <w:lang w:val="en-GB"/>
              </w:rPr>
              <w:t>4</w:t>
            </w:r>
            <w:r>
              <w:rPr>
                <w:b/>
                <w:bCs/>
                <w:sz w:val="22"/>
                <w:szCs w:val="22"/>
                <w:lang w:val="en-GB"/>
              </w:rPr>
              <w:t xml:space="preserve"> </w:t>
            </w:r>
            <w:r w:rsidRPr="000F2321">
              <w:rPr>
                <w:sz w:val="22"/>
                <w:szCs w:val="22"/>
                <w:lang w:val="en-GB"/>
              </w:rPr>
              <w:t xml:space="preserve">Distribution of the surface area covered by the three classes composing the </w:t>
            </w:r>
            <w:r>
              <w:rPr>
                <w:sz w:val="22"/>
                <w:szCs w:val="22"/>
                <w:lang w:val="en-GB"/>
              </w:rPr>
              <w:t>DOM</w:t>
            </w:r>
            <w:r w:rsidRPr="000F2321">
              <w:rPr>
                <w:sz w:val="22"/>
                <w:szCs w:val="22"/>
                <w:lang w:val="en-GB"/>
              </w:rPr>
              <w:t xml:space="preserve"> images; Figure </w:t>
            </w:r>
            <w:r w:rsidRPr="000F2321">
              <w:rPr>
                <w:b/>
                <w:bCs/>
                <w:sz w:val="22"/>
                <w:szCs w:val="22"/>
                <w:lang w:val="en-GB"/>
              </w:rPr>
              <w:t>a</w:t>
            </w:r>
            <w:r w:rsidRPr="000F2321">
              <w:rPr>
                <w:sz w:val="22"/>
                <w:szCs w:val="22"/>
                <w:lang w:val="en-GB"/>
              </w:rPr>
              <w:t xml:space="preserve"> refers to phenological stage BBCH65; Figure </w:t>
            </w:r>
            <w:r w:rsidRPr="000F2321">
              <w:rPr>
                <w:b/>
                <w:bCs/>
                <w:sz w:val="22"/>
                <w:szCs w:val="22"/>
                <w:lang w:val="en-GB"/>
              </w:rPr>
              <w:t>b</w:t>
            </w:r>
            <w:r w:rsidRPr="000F2321">
              <w:rPr>
                <w:sz w:val="22"/>
                <w:szCs w:val="22"/>
                <w:lang w:val="en-GB"/>
              </w:rPr>
              <w:t xml:space="preserve"> refers to phenological stage BBCH85</w:t>
            </w:r>
          </w:p>
        </w:tc>
      </w:tr>
    </w:tbl>
    <w:p w14:paraId="6EBA3B6A" w14:textId="77777777" w:rsidR="001F14F1" w:rsidRDefault="001F14F1" w:rsidP="001F14F1">
      <w:pPr>
        <w:pStyle w:val="Default"/>
        <w:spacing w:line="360" w:lineRule="auto"/>
        <w:jc w:val="both"/>
        <w:rPr>
          <w:i/>
          <w:iCs/>
          <w:lang w:val="en-GB"/>
        </w:rPr>
      </w:pPr>
    </w:p>
    <w:p w14:paraId="79863981" w14:textId="77777777" w:rsidR="001F14F1" w:rsidRPr="001418FB" w:rsidRDefault="001F14F1" w:rsidP="001F14F1">
      <w:pPr>
        <w:pStyle w:val="Default"/>
        <w:spacing w:line="360" w:lineRule="auto"/>
        <w:jc w:val="both"/>
        <w:rPr>
          <w:i/>
          <w:iCs/>
          <w:lang w:val="en-GB"/>
        </w:rPr>
      </w:pPr>
      <w:r w:rsidRPr="001418FB">
        <w:rPr>
          <w:i/>
          <w:iCs/>
          <w:lang w:val="en-GB"/>
        </w:rPr>
        <w:t>3.2 Assessment of vine canopy delimitation</w:t>
      </w:r>
    </w:p>
    <w:p w14:paraId="2D590E90" w14:textId="77777777" w:rsidR="001F14F1" w:rsidRPr="00757175" w:rsidRDefault="001F14F1" w:rsidP="001F14F1">
      <w:pPr>
        <w:pStyle w:val="Default"/>
        <w:spacing w:line="360" w:lineRule="auto"/>
        <w:jc w:val="both"/>
        <w:rPr>
          <w:lang w:val="en-GB"/>
        </w:rPr>
      </w:pPr>
      <w:r w:rsidRPr="00F3235C">
        <w:rPr>
          <w:lang w:val="en-GB"/>
        </w:rPr>
        <w:t>In order to obtain a more detailed assessment of the impact of the vineyard canopy segmentation methods, the sampling blocks were divided by the vigor level with the aim of identifying differences in the blocks lying in LV zones and those lying in the HV zones. It was observed</w:t>
      </w:r>
      <w:r w:rsidRPr="00757175">
        <w:rPr>
          <w:lang w:val="en-GB"/>
        </w:rPr>
        <w:t xml:space="preserve"> that on average</w:t>
      </w:r>
      <w:r>
        <w:rPr>
          <w:lang w:val="en-GB"/>
        </w:rPr>
        <w:t>,</w:t>
      </w:r>
      <w:r w:rsidRPr="00757175">
        <w:rPr>
          <w:lang w:val="en-GB"/>
        </w:rPr>
        <w:t xml:space="preserve"> the PCA among the different models applied is 4 (m</w:t>
      </w:r>
      <w:r w:rsidRPr="00757175">
        <w:rPr>
          <w:vertAlign w:val="superscript"/>
          <w:lang w:val="en-GB"/>
        </w:rPr>
        <w:t>2</w:t>
      </w:r>
      <w:r w:rsidRPr="00757175">
        <w:rPr>
          <w:lang w:val="en-GB"/>
        </w:rPr>
        <w:t>). However, some classifiers have underestimated this area, e.g. RF identifies 3.6</w:t>
      </w:r>
      <w:r>
        <w:rPr>
          <w:lang w:val="en-GB"/>
        </w:rPr>
        <w:t>2</w:t>
      </w:r>
      <w:r w:rsidRPr="00757175">
        <w:rPr>
          <w:lang w:val="en-GB"/>
        </w:rPr>
        <w:t xml:space="preserve"> (m</w:t>
      </w:r>
      <w:r w:rsidRPr="00757175">
        <w:rPr>
          <w:vertAlign w:val="superscript"/>
          <w:lang w:val="en-GB"/>
        </w:rPr>
        <w:t>2</w:t>
      </w:r>
      <w:r w:rsidRPr="00757175">
        <w:rPr>
          <w:lang w:val="en-GB"/>
        </w:rPr>
        <w:t>) and even the K-Means reports an average PCA value of 3.5</w:t>
      </w:r>
      <w:r>
        <w:rPr>
          <w:lang w:val="en-GB"/>
        </w:rPr>
        <w:t>1</w:t>
      </w:r>
      <w:r w:rsidRPr="00757175">
        <w:rPr>
          <w:lang w:val="en-GB"/>
        </w:rPr>
        <w:t xml:space="preserve"> (m</w:t>
      </w:r>
      <w:r w:rsidRPr="00757175">
        <w:rPr>
          <w:vertAlign w:val="superscript"/>
          <w:lang w:val="en-GB"/>
        </w:rPr>
        <w:t>2</w:t>
      </w:r>
      <w:r w:rsidRPr="00757175">
        <w:rPr>
          <w:lang w:val="en-GB"/>
        </w:rPr>
        <w:t>). The GMM method reports an average PCA value of 4.21 (m</w:t>
      </w:r>
      <w:r w:rsidRPr="00757175">
        <w:rPr>
          <w:vertAlign w:val="superscript"/>
          <w:lang w:val="en-GB"/>
        </w:rPr>
        <w:t>2</w:t>
      </w:r>
      <w:r w:rsidRPr="00757175">
        <w:rPr>
          <w:lang w:val="en-GB"/>
        </w:rPr>
        <w:t>), which is comparable t</w:t>
      </w:r>
      <w:r>
        <w:rPr>
          <w:lang w:val="en-GB"/>
        </w:rPr>
        <w:t xml:space="preserve">o </w:t>
      </w:r>
      <w:r w:rsidRPr="00757175">
        <w:rPr>
          <w:lang w:val="en-GB"/>
        </w:rPr>
        <w:t>Mask R-CNN and UNet that are 4.12 and 4.07, respectively (m</w:t>
      </w:r>
      <w:r w:rsidRPr="00757175">
        <w:rPr>
          <w:vertAlign w:val="superscript"/>
          <w:lang w:val="en-GB"/>
        </w:rPr>
        <w:t>2</w:t>
      </w:r>
      <w:r w:rsidRPr="00757175">
        <w:rPr>
          <w:lang w:val="en-GB"/>
        </w:rPr>
        <w:t xml:space="preserve">). </w:t>
      </w:r>
    </w:p>
    <w:tbl>
      <w:tblPr>
        <w:tblpPr w:leftFromText="141" w:rightFromText="141" w:vertAnchor="page" w:horzAnchor="margin" w:tblpY="1801"/>
        <w:tblW w:w="9638" w:type="dxa"/>
        <w:tblLook w:val="04A0" w:firstRow="1" w:lastRow="0" w:firstColumn="1" w:lastColumn="0" w:noHBand="0" w:noVBand="1"/>
      </w:tblPr>
      <w:tblGrid>
        <w:gridCol w:w="4864"/>
        <w:gridCol w:w="4774"/>
      </w:tblGrid>
      <w:tr w:rsidR="003A0E5A" w:rsidRPr="00D84609" w14:paraId="0E8E18FA" w14:textId="77777777" w:rsidTr="003A0E5A">
        <w:trPr>
          <w:trHeight w:val="4527"/>
        </w:trPr>
        <w:tc>
          <w:tcPr>
            <w:tcW w:w="4864" w:type="dxa"/>
            <w:shd w:val="clear" w:color="auto" w:fill="auto"/>
          </w:tcPr>
          <w:p w14:paraId="19B934C9" w14:textId="77777777" w:rsidR="003A0E5A" w:rsidRPr="001C617F" w:rsidRDefault="003A0E5A" w:rsidP="003A0E5A">
            <w:pPr>
              <w:pStyle w:val="Default"/>
              <w:spacing w:line="360" w:lineRule="auto"/>
              <w:rPr>
                <w:lang w:val="en-GB"/>
              </w:rPr>
            </w:pPr>
            <w:r>
              <w:rPr>
                <w:noProof/>
              </w:rPr>
              <w:lastRenderedPageBreak/>
              <mc:AlternateContent>
                <mc:Choice Requires="wps">
                  <w:drawing>
                    <wp:anchor distT="0" distB="0" distL="114300" distR="114300" simplePos="0" relativeHeight="251785216" behindDoc="0" locked="0" layoutInCell="1" allowOverlap="1" wp14:anchorId="5D9F3CF3" wp14:editId="40F222A0">
                      <wp:simplePos x="0" y="0"/>
                      <wp:positionH relativeFrom="column">
                        <wp:posOffset>1363980</wp:posOffset>
                      </wp:positionH>
                      <wp:positionV relativeFrom="paragraph">
                        <wp:posOffset>2479675</wp:posOffset>
                      </wp:positionV>
                      <wp:extent cx="270510" cy="292100"/>
                      <wp:effectExtent l="0" t="0" r="15240" b="12700"/>
                      <wp:wrapNone/>
                      <wp:docPr id="64577848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92100"/>
                              </a:xfrm>
                              <a:prstGeom prst="rect">
                                <a:avLst/>
                              </a:prstGeom>
                              <a:solidFill>
                                <a:srgbClr val="FFFFFF"/>
                              </a:solidFill>
                              <a:ln w="9525">
                                <a:solidFill>
                                  <a:schemeClr val="bg1"/>
                                </a:solidFill>
                                <a:miter lim="800000"/>
                                <a:headEnd/>
                                <a:tailEnd/>
                              </a:ln>
                            </wps:spPr>
                            <wps:txbx>
                              <w:txbxContent>
                                <w:p w14:paraId="3033EA17" w14:textId="77777777" w:rsidR="003A0E5A" w:rsidRPr="004B1559" w:rsidRDefault="003A0E5A" w:rsidP="003A0E5A">
                                  <w:pPr>
                                    <w:rPr>
                                      <w:rFonts w:ascii="Times New Roman" w:hAnsi="Times New Roman" w:cs="Times New Roman"/>
                                      <w:b/>
                                      <w:bCs/>
                                    </w:rPr>
                                  </w:pPr>
                                  <w:r w:rsidRPr="004B1559">
                                    <w:rPr>
                                      <w:rFonts w:ascii="Times New Roman" w:hAnsi="Times New Roman" w:cs="Times New Roman"/>
                                      <w:b/>
                                      <w:bC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F3CF3" id="Text Box 39" o:spid="_x0000_s1028" type="#_x0000_t202" style="position:absolute;margin-left:107.4pt;margin-top:195.25pt;width:21.3pt;height:2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" strokecolor="white [3212]">
                      <v:textbox>
                        <w:txbxContent>
                          <w:p w14:paraId="3033EA17" w14:textId="77777777" w:rsidR="003A0E5A" w:rsidRPr="004B1559" w:rsidRDefault="003A0E5A" w:rsidP="003A0E5A">
                            <w:pPr>
                              <w:rPr>
                                <w:rFonts w:ascii="Times New Roman" w:hAnsi="Times New Roman" w:cs="Times New Roman"/>
                                <w:b/>
                                <w:bCs/>
                              </w:rPr>
                            </w:pPr>
                            <w:r w:rsidRPr="004B1559">
                              <w:rPr>
                                <w:rFonts w:ascii="Times New Roman" w:hAnsi="Times New Roman" w:cs="Times New Roman"/>
                                <w:b/>
                                <w:bCs/>
                              </w:rPr>
                              <w:t>a</w:t>
                            </w:r>
                          </w:p>
                        </w:txbxContent>
                      </v:textbox>
                    </v:shape>
                  </w:pict>
                </mc:Fallback>
              </mc:AlternateContent>
            </w:r>
            <w:r w:rsidRPr="00CB4D21">
              <w:rPr>
                <w:noProof/>
              </w:rPr>
              <w:drawing>
                <wp:anchor distT="0" distB="0" distL="114300" distR="114300" simplePos="0" relativeHeight="251787264" behindDoc="0" locked="0" layoutInCell="1" allowOverlap="1" wp14:anchorId="242720A1" wp14:editId="0C1B856D">
                  <wp:simplePos x="0" y="0"/>
                  <wp:positionH relativeFrom="column">
                    <wp:posOffset>69850</wp:posOffset>
                  </wp:positionH>
                  <wp:positionV relativeFrom="paragraph">
                    <wp:posOffset>103505</wp:posOffset>
                  </wp:positionV>
                  <wp:extent cx="2821940" cy="2353310"/>
                  <wp:effectExtent l="0" t="0" r="0" b="8890"/>
                  <wp:wrapTopAndBottom/>
                  <wp:docPr id="237694760" name="Immagine 237694760" descr="Immagine che contiene testo, diagramma, Parallelo, linea&#10;&#10;Descrizione generata automaticamente">
                    <a:extLst xmlns:a="http://schemas.openxmlformats.org/drawingml/2006/main">
                      <a:ext uri="{FF2B5EF4-FFF2-40B4-BE49-F238E27FC236}">
                        <a16:creationId xmlns:a16="http://schemas.microsoft.com/office/drawing/2014/main" id="{0CDF41DA-9BA7-9497-106E-B255C6844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94760" name="Immagine 237694760" descr="Immagine che contiene testo, diagramma, Parallelo, linea&#10;&#10;Descrizione generata automaticamente">
                            <a:extLst>
                              <a:ext uri="{FF2B5EF4-FFF2-40B4-BE49-F238E27FC236}">
                                <a16:creationId xmlns:a16="http://schemas.microsoft.com/office/drawing/2014/main" id="{0CDF41DA-9BA7-9497-106E-B255C6844E3E}"/>
                              </a:ext>
                            </a:extLst>
                          </pic:cNvPr>
                          <pic:cNvPicPr>
                            <a:picLocks noChangeAspect="1"/>
                          </pic:cNvPicPr>
                        </pic:nvPicPr>
                        <pic:blipFill rotWithShape="1">
                          <a:blip r:embed="rId87">
                            <a:extLst>
                              <a:ext uri="{28A0092B-C50C-407E-A947-70E740481C1C}">
                                <a14:useLocalDpi xmlns:a14="http://schemas.microsoft.com/office/drawing/2010/main" val="0"/>
                              </a:ext>
                            </a:extLst>
                          </a:blip>
                          <a:srcRect l="2381" t="4167" r="23016" b="2500"/>
                          <a:stretch/>
                        </pic:blipFill>
                        <pic:spPr>
                          <a:xfrm>
                            <a:off x="0" y="0"/>
                            <a:ext cx="2821940" cy="2353310"/>
                          </a:xfrm>
                          <a:prstGeom prst="rect">
                            <a:avLst/>
                          </a:prstGeom>
                        </pic:spPr>
                      </pic:pic>
                    </a:graphicData>
                  </a:graphic>
                  <wp14:sizeRelH relativeFrom="margin">
                    <wp14:pctWidth>0</wp14:pctWidth>
                  </wp14:sizeRelH>
                  <wp14:sizeRelV relativeFrom="margin">
                    <wp14:pctHeight>0</wp14:pctHeight>
                  </wp14:sizeRelV>
                </wp:anchor>
              </w:drawing>
            </w:r>
            <w:r w:rsidRPr="0002095B">
              <w:rPr>
                <w:lang w:val="en-GB"/>
              </w:rPr>
              <w:t xml:space="preserve"> </w:t>
            </w:r>
          </w:p>
        </w:tc>
        <w:tc>
          <w:tcPr>
            <w:tcW w:w="4774" w:type="dxa"/>
            <w:shd w:val="clear" w:color="auto" w:fill="auto"/>
          </w:tcPr>
          <w:p w14:paraId="712AB5D1" w14:textId="77777777" w:rsidR="003A0E5A" w:rsidRPr="0002095B" w:rsidRDefault="003A0E5A" w:rsidP="003A0E5A">
            <w:pPr>
              <w:pStyle w:val="Default"/>
              <w:spacing w:line="360" w:lineRule="auto"/>
              <w:jc w:val="both"/>
              <w:rPr>
                <w:lang w:val="en-GB"/>
              </w:rPr>
            </w:pPr>
            <w:r>
              <w:rPr>
                <w:noProof/>
              </w:rPr>
              <mc:AlternateContent>
                <mc:Choice Requires="wps">
                  <w:drawing>
                    <wp:anchor distT="0" distB="0" distL="114300" distR="114300" simplePos="0" relativeHeight="251786240" behindDoc="0" locked="0" layoutInCell="1" allowOverlap="1" wp14:anchorId="16DA5E46" wp14:editId="525F5555">
                      <wp:simplePos x="0" y="0"/>
                      <wp:positionH relativeFrom="column">
                        <wp:posOffset>1283335</wp:posOffset>
                      </wp:positionH>
                      <wp:positionV relativeFrom="paragraph">
                        <wp:posOffset>2480310</wp:posOffset>
                      </wp:positionV>
                      <wp:extent cx="270510" cy="292100"/>
                      <wp:effectExtent l="0" t="0" r="15240" b="12700"/>
                      <wp:wrapNone/>
                      <wp:docPr id="43810603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92100"/>
                              </a:xfrm>
                              <a:prstGeom prst="rect">
                                <a:avLst/>
                              </a:prstGeom>
                              <a:solidFill>
                                <a:srgbClr val="FFFFFF"/>
                              </a:solidFill>
                              <a:ln w="9525">
                                <a:solidFill>
                                  <a:schemeClr val="bg1"/>
                                </a:solidFill>
                                <a:miter lim="800000"/>
                                <a:headEnd/>
                                <a:tailEnd/>
                              </a:ln>
                            </wps:spPr>
                            <wps:txbx>
                              <w:txbxContent>
                                <w:p w14:paraId="52A832FF" w14:textId="77777777" w:rsidR="003A0E5A" w:rsidRPr="004B1559" w:rsidRDefault="003A0E5A" w:rsidP="003A0E5A">
                                  <w:pPr>
                                    <w:rPr>
                                      <w:rFonts w:ascii="Times New Roman" w:hAnsi="Times New Roman" w:cs="Times New Roman"/>
                                      <w:b/>
                                      <w:bCs/>
                                    </w:rPr>
                                  </w:pPr>
                                  <w:r w:rsidRPr="004B1559">
                                    <w:rPr>
                                      <w:rFonts w:ascii="Times New Roman" w:hAnsi="Times New Roman" w:cs="Times New Roman"/>
                                      <w:b/>
                                      <w:bC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A5E46" id="Text Box 40" o:spid="_x0000_s1029" type="#_x0000_t202" style="position:absolute;left:0;text-align:left;margin-left:101.05pt;margin-top:195.3pt;width:21.3pt;height:2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" strokecolor="white [3212]">
                      <v:textbox>
                        <w:txbxContent>
                          <w:p w14:paraId="52A832FF" w14:textId="77777777" w:rsidR="003A0E5A" w:rsidRPr="004B1559" w:rsidRDefault="003A0E5A" w:rsidP="003A0E5A">
                            <w:pPr>
                              <w:rPr>
                                <w:rFonts w:ascii="Times New Roman" w:hAnsi="Times New Roman" w:cs="Times New Roman"/>
                                <w:b/>
                                <w:bCs/>
                              </w:rPr>
                            </w:pPr>
                            <w:r w:rsidRPr="004B1559">
                              <w:rPr>
                                <w:rFonts w:ascii="Times New Roman" w:hAnsi="Times New Roman" w:cs="Times New Roman"/>
                                <w:b/>
                                <w:bCs/>
                              </w:rPr>
                              <w:t>b</w:t>
                            </w:r>
                          </w:p>
                        </w:txbxContent>
                      </v:textbox>
                    </v:shape>
                  </w:pict>
                </mc:Fallback>
              </mc:AlternateContent>
            </w:r>
            <w:r w:rsidRPr="00C674B4">
              <w:rPr>
                <w:noProof/>
              </w:rPr>
              <w:drawing>
                <wp:anchor distT="0" distB="0" distL="114300" distR="114300" simplePos="0" relativeHeight="251788288" behindDoc="0" locked="0" layoutInCell="1" allowOverlap="1" wp14:anchorId="2E5976AC" wp14:editId="392A6154">
                  <wp:simplePos x="0" y="0"/>
                  <wp:positionH relativeFrom="column">
                    <wp:posOffset>-68580</wp:posOffset>
                  </wp:positionH>
                  <wp:positionV relativeFrom="paragraph">
                    <wp:posOffset>95885</wp:posOffset>
                  </wp:positionV>
                  <wp:extent cx="2719070" cy="2322830"/>
                  <wp:effectExtent l="0" t="0" r="5080" b="1270"/>
                  <wp:wrapTopAndBottom/>
                  <wp:docPr id="7" name="Immagine 6" descr="Immagine che contiene testo, diagramma, schermata, Parallelo&#10;&#10;Descrizione generata automaticamente">
                    <a:extLst xmlns:a="http://schemas.openxmlformats.org/drawingml/2006/main">
                      <a:ext uri="{FF2B5EF4-FFF2-40B4-BE49-F238E27FC236}">
                        <a16:creationId xmlns:a16="http://schemas.microsoft.com/office/drawing/2014/main" id="{344D4712-33FE-592B-60B0-483BDF5D0B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descr="Immagine che contiene testo, diagramma, schermata, Parallelo&#10;&#10;Descrizione generata automaticamente">
                            <a:extLst>
                              <a:ext uri="{FF2B5EF4-FFF2-40B4-BE49-F238E27FC236}">
                                <a16:creationId xmlns:a16="http://schemas.microsoft.com/office/drawing/2014/main" id="{344D4712-33FE-592B-60B0-483BDF5D0BA8}"/>
                              </a:ext>
                            </a:extLst>
                          </pic:cNvPr>
                          <pic:cNvPicPr>
                            <a:picLocks noChangeAspect="1"/>
                          </pic:cNvPicPr>
                        </pic:nvPicPr>
                        <pic:blipFill rotWithShape="1">
                          <a:blip r:embed="rId88">
                            <a:extLst>
                              <a:ext uri="{28A0092B-C50C-407E-A947-70E740481C1C}">
                                <a14:useLocalDpi xmlns:a14="http://schemas.microsoft.com/office/drawing/2010/main" val="0"/>
                              </a:ext>
                            </a:extLst>
                          </a:blip>
                          <a:srcRect l="2698" t="4167" r="24391" b="3452"/>
                          <a:stretch/>
                        </pic:blipFill>
                        <pic:spPr>
                          <a:xfrm>
                            <a:off x="0" y="0"/>
                            <a:ext cx="2719070" cy="2322830"/>
                          </a:xfrm>
                          <a:prstGeom prst="rect">
                            <a:avLst/>
                          </a:prstGeom>
                        </pic:spPr>
                      </pic:pic>
                    </a:graphicData>
                  </a:graphic>
                  <wp14:sizeRelH relativeFrom="margin">
                    <wp14:pctWidth>0</wp14:pctWidth>
                  </wp14:sizeRelH>
                  <wp14:sizeRelV relativeFrom="margin">
                    <wp14:pctHeight>0</wp14:pctHeight>
                  </wp14:sizeRelV>
                </wp:anchor>
              </w:drawing>
            </w:r>
            <w:r w:rsidRPr="0002095B">
              <w:rPr>
                <w:lang w:val="en-GB"/>
              </w:rPr>
              <w:t xml:space="preserve"> </w:t>
            </w:r>
          </w:p>
        </w:tc>
      </w:tr>
      <w:tr w:rsidR="003A0E5A" w:rsidRPr="00D84609" w14:paraId="2B971221" w14:textId="77777777" w:rsidTr="003A0E5A">
        <w:trPr>
          <w:trHeight w:val="891"/>
        </w:trPr>
        <w:tc>
          <w:tcPr>
            <w:tcW w:w="9638" w:type="dxa"/>
            <w:gridSpan w:val="2"/>
            <w:shd w:val="clear" w:color="auto" w:fill="auto"/>
          </w:tcPr>
          <w:p w14:paraId="7C60E0A5" w14:textId="1EEC4D60" w:rsidR="003A0E5A" w:rsidRPr="000F2321" w:rsidRDefault="003A0E5A" w:rsidP="003A0E5A">
            <w:pPr>
              <w:pStyle w:val="Default"/>
              <w:jc w:val="both"/>
              <w:rPr>
                <w:sz w:val="22"/>
                <w:szCs w:val="22"/>
                <w:lang w:val="en-GB"/>
              </w:rPr>
            </w:pPr>
            <w:r w:rsidRPr="00E53FF4">
              <w:rPr>
                <w:b/>
                <w:bCs/>
                <w:sz w:val="22"/>
                <w:szCs w:val="22"/>
                <w:lang w:val="en-GB"/>
              </w:rPr>
              <w:t xml:space="preserve">Figure </w:t>
            </w:r>
            <w:r w:rsidR="000B7114">
              <w:rPr>
                <w:b/>
                <w:bCs/>
                <w:sz w:val="22"/>
                <w:szCs w:val="22"/>
                <w:lang w:val="en-GB"/>
              </w:rPr>
              <w:t>5</w:t>
            </w:r>
            <w:r w:rsidRPr="00E53FF4">
              <w:rPr>
                <w:b/>
                <w:bCs/>
                <w:sz w:val="22"/>
                <w:szCs w:val="22"/>
                <w:lang w:val="en-GB"/>
              </w:rPr>
              <w:t>.</w:t>
            </w:r>
            <w:r w:rsidRPr="00E53FF4">
              <w:rPr>
                <w:sz w:val="22"/>
                <w:szCs w:val="22"/>
                <w:lang w:val="en-GB"/>
              </w:rPr>
              <w:t xml:space="preserve"> Boxplot representation of Projected Canopy Area (m</w:t>
            </w:r>
            <w:r w:rsidRPr="00E53FF4">
              <w:rPr>
                <w:sz w:val="22"/>
                <w:szCs w:val="22"/>
                <w:vertAlign w:val="superscript"/>
                <w:lang w:val="en-GB"/>
              </w:rPr>
              <w:t>2</w:t>
            </w:r>
            <w:r w:rsidRPr="00E53FF4">
              <w:rPr>
                <w:sz w:val="22"/>
                <w:szCs w:val="22"/>
                <w:lang w:val="en-GB"/>
              </w:rPr>
              <w:t xml:space="preserve">) values divided among the methods; boxplot </w:t>
            </w:r>
            <w:r w:rsidRPr="00E53FF4">
              <w:rPr>
                <w:b/>
                <w:bCs/>
                <w:sz w:val="22"/>
                <w:szCs w:val="22"/>
                <w:lang w:val="en-GB"/>
              </w:rPr>
              <w:t>a</w:t>
            </w:r>
            <w:r w:rsidRPr="00E53FF4">
              <w:rPr>
                <w:sz w:val="22"/>
                <w:szCs w:val="22"/>
                <w:lang w:val="en-GB"/>
              </w:rPr>
              <w:t xml:space="preserve"> pertains to</w:t>
            </w:r>
            <w:r w:rsidRPr="000F2321">
              <w:rPr>
                <w:sz w:val="22"/>
                <w:szCs w:val="22"/>
                <w:lang w:val="en-GB"/>
              </w:rPr>
              <w:t xml:space="preserve"> the sampling blocks of low-vigor </w:t>
            </w:r>
            <w:r>
              <w:rPr>
                <w:sz w:val="22"/>
                <w:szCs w:val="22"/>
                <w:lang w:val="en-GB"/>
              </w:rPr>
              <w:t>(LV) canopies</w:t>
            </w:r>
            <w:r w:rsidRPr="000F2321">
              <w:rPr>
                <w:sz w:val="22"/>
                <w:szCs w:val="22"/>
                <w:lang w:val="en-GB"/>
              </w:rPr>
              <w:t xml:space="preserve">, while boxplot </w:t>
            </w:r>
            <w:r w:rsidRPr="000F2321">
              <w:rPr>
                <w:b/>
                <w:bCs/>
                <w:sz w:val="22"/>
                <w:szCs w:val="22"/>
                <w:lang w:val="en-GB"/>
              </w:rPr>
              <w:t>b</w:t>
            </w:r>
            <w:r w:rsidRPr="000F2321">
              <w:rPr>
                <w:sz w:val="22"/>
                <w:szCs w:val="22"/>
                <w:lang w:val="en-GB"/>
              </w:rPr>
              <w:t xml:space="preserve"> pertains to the blocks of high-vigor </w:t>
            </w:r>
            <w:r>
              <w:rPr>
                <w:sz w:val="22"/>
                <w:szCs w:val="22"/>
                <w:lang w:val="en-GB"/>
              </w:rPr>
              <w:t>(HV) canopies.</w:t>
            </w:r>
          </w:p>
        </w:tc>
      </w:tr>
    </w:tbl>
    <w:p w14:paraId="4C90782A" w14:textId="320F863C" w:rsidR="001F14F1" w:rsidRPr="00757175" w:rsidRDefault="001F14F1" w:rsidP="001F14F1">
      <w:pPr>
        <w:pStyle w:val="Default"/>
        <w:spacing w:line="360" w:lineRule="auto"/>
        <w:jc w:val="both"/>
        <w:rPr>
          <w:lang w:val="en-GB"/>
        </w:rPr>
      </w:pPr>
      <w:r w:rsidRPr="00757175">
        <w:rPr>
          <w:lang w:val="en-GB"/>
        </w:rPr>
        <w:t>Through analysis of variance, it was observed that both the vigor levels and image analysis methods applied in this study affect the response of PCA values (</w:t>
      </w:r>
      <w:r w:rsidRPr="00757175">
        <w:rPr>
          <w:i/>
          <w:iCs/>
          <w:lang w:val="en-GB"/>
        </w:rPr>
        <w:t>p-value=</w:t>
      </w:r>
      <w:r w:rsidRPr="00757175">
        <w:rPr>
          <w:lang w:val="en-GB"/>
        </w:rPr>
        <w:t xml:space="preserve">0.008). Boxplots showing how the average PCA figure varied between HV and LV are shown in </w:t>
      </w:r>
      <w:r>
        <w:rPr>
          <w:lang w:val="en-GB"/>
        </w:rPr>
        <w:t>f</w:t>
      </w:r>
      <w:r w:rsidRPr="00757175">
        <w:rPr>
          <w:lang w:val="en-GB"/>
        </w:rPr>
        <w:t xml:space="preserve">igure </w:t>
      </w:r>
      <w:r w:rsidR="000B7114">
        <w:rPr>
          <w:lang w:val="en-GB"/>
        </w:rPr>
        <w:t>5</w:t>
      </w:r>
      <w:r w:rsidRPr="00757175">
        <w:rPr>
          <w:lang w:val="en-GB"/>
        </w:rPr>
        <w:t xml:space="preserve">. Boxplot </w:t>
      </w:r>
      <w:r w:rsidR="000B7114">
        <w:rPr>
          <w:lang w:val="en-GB"/>
        </w:rPr>
        <w:t>5</w:t>
      </w:r>
      <w:r w:rsidRPr="00757175">
        <w:rPr>
          <w:lang w:val="en-GB"/>
        </w:rPr>
        <w:t>a shows the results of the analysis carried out by Tukey's test related to LV zones, showing how the U</w:t>
      </w:r>
      <w:r>
        <w:rPr>
          <w:lang w:val="en-GB"/>
        </w:rPr>
        <w:t>-</w:t>
      </w:r>
      <w:r w:rsidRPr="00757175">
        <w:rPr>
          <w:lang w:val="en-GB"/>
        </w:rPr>
        <w:t xml:space="preserve">Net and Mask R-CNN methods are statistically different from the K-Means classification model; instead, RF shows a statistically intermediate result between the groups. The graph in Figure </w:t>
      </w:r>
      <w:r w:rsidR="000B7114">
        <w:rPr>
          <w:lang w:val="en-GB"/>
        </w:rPr>
        <w:t>5</w:t>
      </w:r>
      <w:r w:rsidRPr="00757175">
        <w:rPr>
          <w:lang w:val="en-GB"/>
        </w:rPr>
        <w:t>b, meanwhile, shows the results of PCA for HV zones</w:t>
      </w:r>
      <w:r>
        <w:rPr>
          <w:lang w:val="en-GB"/>
        </w:rPr>
        <w:t>.</w:t>
      </w:r>
      <w:r w:rsidRPr="00757175">
        <w:rPr>
          <w:lang w:val="en-GB"/>
        </w:rPr>
        <w:t xml:space="preserve"> </w:t>
      </w:r>
      <w:r>
        <w:rPr>
          <w:lang w:val="en-GB"/>
        </w:rPr>
        <w:t>Tukey test</w:t>
      </w:r>
      <w:r w:rsidRPr="00757175">
        <w:rPr>
          <w:lang w:val="en-GB"/>
        </w:rPr>
        <w:t xml:space="preserve"> did not find differences between GMM, Mask R-CNN and </w:t>
      </w:r>
    </w:p>
    <w:p w14:paraId="6CB127EB" w14:textId="6F89CCCD" w:rsidR="001F14F1" w:rsidRDefault="001F14F1" w:rsidP="001F14F1">
      <w:pPr>
        <w:pStyle w:val="Default"/>
        <w:spacing w:line="360" w:lineRule="auto"/>
        <w:jc w:val="both"/>
        <w:rPr>
          <w:lang w:val="en-GB"/>
        </w:rPr>
      </w:pPr>
      <w:r w:rsidRPr="00757175">
        <w:rPr>
          <w:lang w:val="en-GB"/>
        </w:rPr>
        <w:t>U</w:t>
      </w:r>
      <w:r>
        <w:rPr>
          <w:lang w:val="en-GB"/>
        </w:rPr>
        <w:t>-</w:t>
      </w:r>
      <w:r w:rsidRPr="00757175">
        <w:rPr>
          <w:lang w:val="en-GB"/>
        </w:rPr>
        <w:t xml:space="preserve">Net models. </w:t>
      </w:r>
      <w:r w:rsidRPr="006A33D7">
        <w:rPr>
          <w:lang w:val="en-GB"/>
        </w:rPr>
        <w:t>This group reported average PCA for the HV canopies with smaller size than the average PCA derived from the SVM and the RF as well as K-Means. The SVM reported the value of PCA in the HV vineyard areas similar to RF, these methods and also the K-Means overestimated this parameter, the latter exhibiting the highest value of canopy overestimation, being statistically different from all other methods.</w:t>
      </w:r>
      <w:r>
        <w:rPr>
          <w:lang w:val="en-GB"/>
        </w:rPr>
        <w:t xml:space="preserve"> </w:t>
      </w:r>
      <w:r w:rsidRPr="0002095B">
        <w:rPr>
          <w:lang w:val="en-GB"/>
        </w:rPr>
        <w:t xml:space="preserve">In the same manner as performed for PCA, the analysis of variance between factors such as vigor levels and segmentation methods has found a significant and positive interaction with the NDVI variable. </w:t>
      </w:r>
    </w:p>
    <w:p w14:paraId="11D125D6" w14:textId="6EF531D5" w:rsidR="001F14F1" w:rsidRPr="0002095B" w:rsidRDefault="001F14F1" w:rsidP="001F14F1">
      <w:pPr>
        <w:pStyle w:val="Default"/>
        <w:spacing w:line="360" w:lineRule="auto"/>
        <w:jc w:val="both"/>
        <w:rPr>
          <w:lang w:val="en-GB"/>
        </w:rPr>
      </w:pPr>
      <w:r w:rsidRPr="0002095B">
        <w:rPr>
          <w:lang w:val="en-GB"/>
        </w:rPr>
        <w:t xml:space="preserve">The boxplots in </w:t>
      </w:r>
      <w:r>
        <w:rPr>
          <w:lang w:val="en-GB"/>
        </w:rPr>
        <w:t>f</w:t>
      </w:r>
      <w:r w:rsidRPr="0002095B">
        <w:rPr>
          <w:lang w:val="en-GB"/>
        </w:rPr>
        <w:t xml:space="preserve">igure </w:t>
      </w:r>
      <w:r w:rsidR="00D3138D">
        <w:rPr>
          <w:lang w:val="en-GB"/>
        </w:rPr>
        <w:t>6</w:t>
      </w:r>
      <w:r w:rsidRPr="0002095B">
        <w:rPr>
          <w:lang w:val="en-GB"/>
        </w:rPr>
        <w:t xml:space="preserve"> represent the distribution of NDVI corresponding to the canopy segmentation masks in the two vineyard vigor conditions.</w:t>
      </w:r>
      <w:r>
        <w:rPr>
          <w:lang w:val="en-GB"/>
        </w:rPr>
        <w:t xml:space="preserve"> </w:t>
      </w:r>
      <w:r w:rsidRPr="0002095B">
        <w:rPr>
          <w:lang w:val="en-GB"/>
        </w:rPr>
        <w:t xml:space="preserve">The boxplot </w:t>
      </w:r>
      <w:r w:rsidR="00D3138D">
        <w:rPr>
          <w:lang w:val="en-GB"/>
        </w:rPr>
        <w:t>6</w:t>
      </w:r>
      <w:r w:rsidRPr="0002095B">
        <w:rPr>
          <w:lang w:val="en-GB"/>
        </w:rPr>
        <w:t>a refers to the sampling blocks located in LV zones, it is observed that the classification methods that underestimated the size of the PCA (Fig.</w:t>
      </w:r>
      <w:r w:rsidR="00D3138D">
        <w:rPr>
          <w:lang w:val="en-GB"/>
        </w:rPr>
        <w:t>5</w:t>
      </w:r>
      <w:r w:rsidRPr="0002095B">
        <w:rPr>
          <w:lang w:val="en-GB"/>
        </w:rPr>
        <w:t xml:space="preserve">a), such as RF and K-Means, report higher NDVI than the other </w:t>
      </w:r>
      <w:r w:rsidRPr="0002095B">
        <w:rPr>
          <w:lang w:val="en-GB"/>
        </w:rPr>
        <w:lastRenderedPageBreak/>
        <w:t>methods. In fact, the GMM, Mask R-CNN and U</w:t>
      </w:r>
      <w:r>
        <w:rPr>
          <w:lang w:val="en-GB"/>
        </w:rPr>
        <w:t>-</w:t>
      </w:r>
      <w:r w:rsidRPr="0002095B">
        <w:rPr>
          <w:lang w:val="en-GB"/>
        </w:rPr>
        <w:t xml:space="preserve">Net show lower NDVI for LV areas, this is confirmed by the </w:t>
      </w:r>
      <w:r>
        <w:rPr>
          <w:lang w:val="en-GB"/>
        </w:rPr>
        <w:t>Tukey test</w:t>
      </w:r>
      <w:r w:rsidRPr="0002095B">
        <w:rPr>
          <w:lang w:val="en-GB"/>
        </w:rPr>
        <w:t xml:space="preserve">. In contrast, </w:t>
      </w:r>
      <w:r>
        <w:rPr>
          <w:lang w:val="en-GB"/>
        </w:rPr>
        <w:t>Tukey test computed in</w:t>
      </w:r>
      <w:r w:rsidRPr="0002095B">
        <w:rPr>
          <w:lang w:val="en-GB"/>
        </w:rPr>
        <w:t xml:space="preserve"> ANOVA analysis for the RF and SVM </w:t>
      </w:r>
      <w:r w:rsidRPr="00E53FF4">
        <w:rPr>
          <w:lang w:val="en-GB"/>
        </w:rPr>
        <w:t xml:space="preserve">indicates that the NDVI are intermediate to the previous groups. Observing the boxplots shows an interesting result about the distribution of NDVI among the models under investigation. Models that tend to overestimate the NDVI of LV canopies are characterised by a narrow boxplot, indicating a narrow dispersion of values within the population and thus less heterogeneity in the data. The boxplot in Figure </w:t>
      </w:r>
      <w:r w:rsidR="00D3138D">
        <w:rPr>
          <w:lang w:val="en-GB"/>
        </w:rPr>
        <w:t>6</w:t>
      </w:r>
      <w:r w:rsidRPr="00E53FF4">
        <w:rPr>
          <w:lang w:val="en-GB"/>
        </w:rPr>
        <w:t>b refers to NDVI of HV zones, in this case the analysis of Tukey test shows statistically</w:t>
      </w:r>
      <w:r w:rsidRPr="0002095B">
        <w:rPr>
          <w:lang w:val="en-GB"/>
        </w:rPr>
        <w:t xml:space="preserve"> </w:t>
      </w:r>
      <w:r w:rsidRPr="00840D29">
        <w:rPr>
          <w:lang w:val="en-GB"/>
        </w:rPr>
        <w:t xml:space="preserve">significant differences between </w:t>
      </w:r>
      <w:r>
        <w:rPr>
          <w:lang w:val="en-GB"/>
        </w:rPr>
        <w:t>DL methods</w:t>
      </w:r>
      <w:r w:rsidRPr="00840D29">
        <w:rPr>
          <w:lang w:val="en-GB"/>
        </w:rPr>
        <w:t xml:space="preserve"> and K-Means</w:t>
      </w:r>
      <w:r>
        <w:rPr>
          <w:lang w:val="en-GB"/>
        </w:rPr>
        <w:t>, t</w:t>
      </w:r>
      <w:r w:rsidRPr="004D7BCE">
        <w:rPr>
          <w:lang w:val="en-GB"/>
        </w:rPr>
        <w:t>he latter underestimates the NDVI of the HV canopies</w:t>
      </w:r>
      <w:r>
        <w:rPr>
          <w:lang w:val="en-GB"/>
        </w:rPr>
        <w:t>.</w:t>
      </w:r>
    </w:p>
    <w:p w14:paraId="1FA52F54" w14:textId="77777777" w:rsidR="001F14F1" w:rsidRPr="0002095B" w:rsidRDefault="001F14F1" w:rsidP="001F14F1">
      <w:pPr>
        <w:pStyle w:val="Default"/>
        <w:spacing w:line="360" w:lineRule="auto"/>
        <w:jc w:val="both"/>
        <w:rPr>
          <w:vanish/>
          <w:lang w:val="en-GB"/>
        </w:rPr>
      </w:pPr>
      <w:r w:rsidRPr="00447069">
        <w:rPr>
          <w:lang w:val="en-GB"/>
        </w:rPr>
        <w:t>The larger boxplot</w:t>
      </w:r>
      <w:r>
        <w:rPr>
          <w:lang w:val="en-GB"/>
        </w:rPr>
        <w:t xml:space="preserve"> of K-means</w:t>
      </w:r>
      <w:r w:rsidRPr="00447069">
        <w:rPr>
          <w:lang w:val="en-GB"/>
        </w:rPr>
        <w:t xml:space="preserve"> represents greater dispersion of the data within the sample and thus a higher data heterogeneity.</w:t>
      </w:r>
    </w:p>
    <w:p w14:paraId="1F155FEA" w14:textId="77777777" w:rsidR="001F14F1" w:rsidRDefault="001F14F1" w:rsidP="001F14F1">
      <w:pPr>
        <w:pStyle w:val="Default"/>
        <w:spacing w:line="360" w:lineRule="auto"/>
        <w:jc w:val="both"/>
        <w:rPr>
          <w:lang w:val="en-GB"/>
        </w:rPr>
      </w:pPr>
    </w:p>
    <w:tbl>
      <w:tblPr>
        <w:tblpPr w:leftFromText="141" w:rightFromText="141" w:vertAnchor="text" w:horzAnchor="margin" w:tblpY="217"/>
        <w:tblW w:w="9654" w:type="dxa"/>
        <w:tblLook w:val="04A0" w:firstRow="1" w:lastRow="0" w:firstColumn="1" w:lastColumn="0" w:noHBand="0" w:noVBand="1"/>
      </w:tblPr>
      <w:tblGrid>
        <w:gridCol w:w="4930"/>
        <w:gridCol w:w="4724"/>
      </w:tblGrid>
      <w:tr w:rsidR="001F14F1" w14:paraId="3038B478" w14:textId="77777777" w:rsidTr="00A70BB1">
        <w:trPr>
          <w:trHeight w:val="4111"/>
        </w:trPr>
        <w:tc>
          <w:tcPr>
            <w:tcW w:w="4930" w:type="dxa"/>
            <w:shd w:val="clear" w:color="auto" w:fill="auto"/>
          </w:tcPr>
          <w:p w14:paraId="120D68E8" w14:textId="77777777" w:rsidR="001F14F1" w:rsidRDefault="001F14F1" w:rsidP="00A70BB1">
            <w:pPr>
              <w:pStyle w:val="Default"/>
              <w:spacing w:line="360" w:lineRule="auto"/>
              <w:jc w:val="both"/>
            </w:pPr>
            <w:r w:rsidRPr="00AB6A4B">
              <w:rPr>
                <w:noProof/>
              </w:rPr>
              <w:drawing>
                <wp:inline distT="0" distB="0" distL="0" distR="0" wp14:anchorId="25B27A27" wp14:editId="4B04FA7E">
                  <wp:extent cx="2909715" cy="2336623"/>
                  <wp:effectExtent l="0" t="0" r="5080" b="6985"/>
                  <wp:docPr id="39" name="Immagine 3" descr="Immagine che contiene testo, diagramma, schermat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 descr="Immagine che contiene testo, diagramma, schermata, Parallelo&#10;&#10;Descrizione generata automaticamente"/>
                          <pic:cNvPicPr>
                            <a:picLocks noChangeAspect="1" noChangeArrowheads="1"/>
                          </pic:cNvPicPr>
                        </pic:nvPicPr>
                        <pic:blipFill>
                          <a:blip r:embed="rId89">
                            <a:extLst>
                              <a:ext uri="{28A0092B-C50C-407E-A947-70E740481C1C}">
                                <a14:useLocalDpi xmlns:a14="http://schemas.microsoft.com/office/drawing/2010/main" val="0"/>
                              </a:ext>
                            </a:extLst>
                          </a:blip>
                          <a:srcRect l="2344" t="3146" r="23621" b="3146"/>
                          <a:stretch>
                            <a:fillRect/>
                          </a:stretch>
                        </pic:blipFill>
                        <pic:spPr bwMode="auto">
                          <a:xfrm>
                            <a:off x="0" y="0"/>
                            <a:ext cx="2926924" cy="2350443"/>
                          </a:xfrm>
                          <a:prstGeom prst="rect">
                            <a:avLst/>
                          </a:prstGeom>
                          <a:noFill/>
                          <a:ln>
                            <a:noFill/>
                          </a:ln>
                        </pic:spPr>
                      </pic:pic>
                    </a:graphicData>
                  </a:graphic>
                </wp:inline>
              </w:drawing>
            </w:r>
          </w:p>
        </w:tc>
        <w:tc>
          <w:tcPr>
            <w:tcW w:w="4724" w:type="dxa"/>
            <w:shd w:val="clear" w:color="auto" w:fill="auto"/>
          </w:tcPr>
          <w:p w14:paraId="277E380B" w14:textId="77777777" w:rsidR="001F14F1" w:rsidRDefault="001F14F1" w:rsidP="00A70BB1">
            <w:pPr>
              <w:pStyle w:val="Default"/>
              <w:spacing w:line="360" w:lineRule="auto"/>
              <w:jc w:val="both"/>
            </w:pPr>
            <w:r w:rsidRPr="00502705">
              <w:rPr>
                <w:noProof/>
              </w:rPr>
              <w:drawing>
                <wp:anchor distT="0" distB="0" distL="114300" distR="114300" simplePos="0" relativeHeight="251767808" behindDoc="0" locked="0" layoutInCell="1" allowOverlap="1" wp14:anchorId="190A82D3" wp14:editId="77EBC72A">
                  <wp:simplePos x="0" y="0"/>
                  <wp:positionH relativeFrom="column">
                    <wp:posOffset>-62865</wp:posOffset>
                  </wp:positionH>
                  <wp:positionV relativeFrom="paragraph">
                    <wp:posOffset>39370</wp:posOffset>
                  </wp:positionV>
                  <wp:extent cx="2759075" cy="2267585"/>
                  <wp:effectExtent l="0" t="0" r="3175" b="0"/>
                  <wp:wrapTopAndBottom/>
                  <wp:docPr id="1785266088" name="Immagine 1" descr="Immagine che contiene testo, diagramma, line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66088" name="Immagine 1" descr="Immagine che contiene testo, diagramma, linea, Parallelo&#10;&#10;Descrizione generata automaticament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59075" cy="2267585"/>
                          </a:xfrm>
                          <a:prstGeom prst="rect">
                            <a:avLst/>
                          </a:prstGeom>
                        </pic:spPr>
                      </pic:pic>
                    </a:graphicData>
                  </a:graphic>
                  <wp14:sizeRelH relativeFrom="margin">
                    <wp14:pctWidth>0</wp14:pctWidth>
                  </wp14:sizeRelH>
                  <wp14:sizeRelV relativeFrom="margin">
                    <wp14:pctHeight>0</wp14:pctHeight>
                  </wp14:sizeRelV>
                </wp:anchor>
              </w:drawing>
            </w:r>
          </w:p>
        </w:tc>
      </w:tr>
      <w:tr w:rsidR="001F14F1" w:rsidRPr="00D84609" w14:paraId="0EA5C582" w14:textId="77777777" w:rsidTr="00A70BB1">
        <w:trPr>
          <w:trHeight w:val="335"/>
        </w:trPr>
        <w:tc>
          <w:tcPr>
            <w:tcW w:w="9654" w:type="dxa"/>
            <w:gridSpan w:val="2"/>
            <w:shd w:val="clear" w:color="auto" w:fill="auto"/>
          </w:tcPr>
          <w:p w14:paraId="0A703B76" w14:textId="66430E42" w:rsidR="001F14F1" w:rsidRPr="000F2321" w:rsidRDefault="001F14F1" w:rsidP="00A968F8">
            <w:pPr>
              <w:pStyle w:val="Default"/>
              <w:jc w:val="both"/>
              <w:rPr>
                <w:sz w:val="22"/>
                <w:szCs w:val="22"/>
                <w:lang w:val="en-GB"/>
              </w:rPr>
            </w:pPr>
            <w:r w:rsidRPr="00DA0672">
              <w:rPr>
                <w:noProof/>
                <w:sz w:val="22"/>
                <w:szCs w:val="22"/>
              </w:rPr>
              <mc:AlternateContent>
                <mc:Choice Requires="wps">
                  <w:drawing>
                    <wp:anchor distT="0" distB="0" distL="114300" distR="114300" simplePos="0" relativeHeight="251766784" behindDoc="0" locked="0" layoutInCell="1" allowOverlap="1" wp14:anchorId="7B3215E2" wp14:editId="4B7E8A78">
                      <wp:simplePos x="0" y="0"/>
                      <wp:positionH relativeFrom="column">
                        <wp:posOffset>4745852</wp:posOffset>
                      </wp:positionH>
                      <wp:positionV relativeFrom="paragraph">
                        <wp:posOffset>-312420</wp:posOffset>
                      </wp:positionV>
                      <wp:extent cx="263525" cy="255905"/>
                      <wp:effectExtent l="0" t="0" r="22225" b="10795"/>
                      <wp:wrapNone/>
                      <wp:docPr id="167011080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255905"/>
                              </a:xfrm>
                              <a:prstGeom prst="rect">
                                <a:avLst/>
                              </a:prstGeom>
                              <a:solidFill>
                                <a:srgbClr val="FFFFFF"/>
                              </a:solidFill>
                              <a:ln w="9525">
                                <a:solidFill>
                                  <a:schemeClr val="bg1"/>
                                </a:solidFill>
                                <a:miter lim="800000"/>
                                <a:headEnd/>
                                <a:tailEnd/>
                              </a:ln>
                            </wps:spPr>
                            <wps:txbx>
                              <w:txbxContent>
                                <w:p w14:paraId="1138FBFE" w14:textId="77777777" w:rsidR="001F14F1" w:rsidRPr="00A968F8" w:rsidRDefault="001F14F1" w:rsidP="001F14F1">
                                  <w:pPr>
                                    <w:rPr>
                                      <w:rFonts w:ascii="Times New Roman" w:hAnsi="Times New Roman" w:cs="Times New Roman"/>
                                      <w:b/>
                                      <w:bCs/>
                                    </w:rPr>
                                  </w:pPr>
                                  <w:r w:rsidRPr="00A968F8">
                                    <w:rPr>
                                      <w:rFonts w:ascii="Times New Roman" w:hAnsi="Times New Roman" w:cs="Times New Roman"/>
                                      <w:b/>
                                      <w:bC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215E2" id="Text Box 44" o:spid="_x0000_s1030" type="#_x0000_t202" style="position:absolute;left:0;text-align:left;margin-left:373.7pt;margin-top:-24.6pt;width:20.75pt;height:20.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" strokecolor="white [3212]">
                      <v:textbox>
                        <w:txbxContent>
                          <w:p w14:paraId="1138FBFE" w14:textId="77777777" w:rsidR="001F14F1" w:rsidRPr="00A968F8" w:rsidRDefault="001F14F1" w:rsidP="001F14F1">
                            <w:pPr>
                              <w:rPr>
                                <w:rFonts w:ascii="Times New Roman" w:hAnsi="Times New Roman" w:cs="Times New Roman"/>
                                <w:b/>
                                <w:bCs/>
                              </w:rPr>
                            </w:pPr>
                            <w:r w:rsidRPr="00A968F8">
                              <w:rPr>
                                <w:rFonts w:ascii="Times New Roman" w:hAnsi="Times New Roman" w:cs="Times New Roman"/>
                                <w:b/>
                                <w:bCs/>
                              </w:rPr>
                              <w:t>b</w:t>
                            </w:r>
                          </w:p>
                        </w:txbxContent>
                      </v:textbox>
                    </v:shape>
                  </w:pict>
                </mc:Fallback>
              </mc:AlternateContent>
            </w:r>
            <w:r w:rsidRPr="00DA0672">
              <w:rPr>
                <w:noProof/>
                <w:sz w:val="22"/>
                <w:szCs w:val="22"/>
              </w:rPr>
              <mc:AlternateContent>
                <mc:Choice Requires="wps">
                  <w:drawing>
                    <wp:anchor distT="0" distB="0" distL="114300" distR="114300" simplePos="0" relativeHeight="251765760" behindDoc="0" locked="0" layoutInCell="1" allowOverlap="1" wp14:anchorId="5092F1BD" wp14:editId="3050B8D3">
                      <wp:simplePos x="0" y="0"/>
                      <wp:positionH relativeFrom="column">
                        <wp:posOffset>1514558</wp:posOffset>
                      </wp:positionH>
                      <wp:positionV relativeFrom="paragraph">
                        <wp:posOffset>-294364</wp:posOffset>
                      </wp:positionV>
                      <wp:extent cx="263525" cy="270510"/>
                      <wp:effectExtent l="0" t="0" r="22225" b="15240"/>
                      <wp:wrapNone/>
                      <wp:docPr id="69748969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270510"/>
                              </a:xfrm>
                              <a:prstGeom prst="rect">
                                <a:avLst/>
                              </a:prstGeom>
                              <a:solidFill>
                                <a:srgbClr val="FFFFFF"/>
                              </a:solidFill>
                              <a:ln w="9525">
                                <a:solidFill>
                                  <a:schemeClr val="bg1"/>
                                </a:solidFill>
                                <a:miter lim="800000"/>
                                <a:headEnd/>
                                <a:tailEnd/>
                              </a:ln>
                            </wps:spPr>
                            <wps:txbx>
                              <w:txbxContent>
                                <w:p w14:paraId="62397A2E" w14:textId="77777777" w:rsidR="001F14F1" w:rsidRPr="00A968F8" w:rsidRDefault="001F14F1" w:rsidP="001F14F1">
                                  <w:pPr>
                                    <w:rPr>
                                      <w:rFonts w:ascii="Times New Roman" w:hAnsi="Times New Roman" w:cs="Times New Roman"/>
                                      <w:b/>
                                      <w:bCs/>
                                    </w:rPr>
                                  </w:pPr>
                                  <w:r w:rsidRPr="00A968F8">
                                    <w:rPr>
                                      <w:rFonts w:ascii="Times New Roman" w:hAnsi="Times New Roman" w:cs="Times New Roman"/>
                                      <w:b/>
                                      <w:bC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2F1BD" id="Text Box 43" o:spid="_x0000_s1031" type="#_x0000_t202" style="position:absolute;left:0;text-align:left;margin-left:119.25pt;margin-top:-23.2pt;width:20.75pt;height:21.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" strokecolor="white [3212]">
                      <v:textbox>
                        <w:txbxContent>
                          <w:p w14:paraId="62397A2E" w14:textId="77777777" w:rsidR="001F14F1" w:rsidRPr="00A968F8" w:rsidRDefault="001F14F1" w:rsidP="001F14F1">
                            <w:pPr>
                              <w:rPr>
                                <w:rFonts w:ascii="Times New Roman" w:hAnsi="Times New Roman" w:cs="Times New Roman"/>
                                <w:b/>
                                <w:bCs/>
                              </w:rPr>
                            </w:pPr>
                            <w:r w:rsidRPr="00A968F8">
                              <w:rPr>
                                <w:rFonts w:ascii="Times New Roman" w:hAnsi="Times New Roman" w:cs="Times New Roman"/>
                                <w:b/>
                                <w:bCs/>
                              </w:rPr>
                              <w:t>a</w:t>
                            </w:r>
                          </w:p>
                        </w:txbxContent>
                      </v:textbox>
                    </v:shape>
                  </w:pict>
                </mc:Fallback>
              </mc:AlternateContent>
            </w:r>
            <w:r w:rsidRPr="00DA0672">
              <w:rPr>
                <w:b/>
                <w:bCs/>
                <w:sz w:val="22"/>
                <w:szCs w:val="22"/>
                <w:lang w:val="en-GB"/>
              </w:rPr>
              <w:t xml:space="preserve">Figure </w:t>
            </w:r>
            <w:r w:rsidR="005A52C9">
              <w:rPr>
                <w:b/>
                <w:bCs/>
                <w:sz w:val="22"/>
                <w:szCs w:val="22"/>
                <w:lang w:val="en-GB"/>
              </w:rPr>
              <w:t>6</w:t>
            </w:r>
            <w:r w:rsidRPr="00DA0672">
              <w:rPr>
                <w:b/>
                <w:bCs/>
                <w:sz w:val="22"/>
                <w:szCs w:val="22"/>
                <w:lang w:val="en-GB"/>
              </w:rPr>
              <w:t>.</w:t>
            </w:r>
            <w:r w:rsidRPr="00DA0672">
              <w:rPr>
                <w:sz w:val="22"/>
                <w:szCs w:val="22"/>
                <w:lang w:val="en-GB"/>
              </w:rPr>
              <w:t xml:space="preserve">  Boxplot</w:t>
            </w:r>
            <w:r w:rsidRPr="000F2321">
              <w:rPr>
                <w:sz w:val="22"/>
                <w:szCs w:val="22"/>
                <w:lang w:val="en-GB"/>
              </w:rPr>
              <w:t xml:space="preserve"> representation of NDVI divided among the classification models; boxplot </w:t>
            </w:r>
            <w:r w:rsidRPr="000F2321">
              <w:rPr>
                <w:b/>
                <w:bCs/>
                <w:sz w:val="22"/>
                <w:szCs w:val="22"/>
                <w:lang w:val="en-GB"/>
              </w:rPr>
              <w:t>a</w:t>
            </w:r>
            <w:r w:rsidRPr="000F2321">
              <w:rPr>
                <w:sz w:val="22"/>
                <w:szCs w:val="22"/>
                <w:lang w:val="en-GB"/>
              </w:rPr>
              <w:t xml:space="preserve"> relates to the sampling blocks of low-vigor zones, while boxplot </w:t>
            </w:r>
            <w:r w:rsidRPr="000F2321">
              <w:rPr>
                <w:b/>
                <w:bCs/>
                <w:sz w:val="22"/>
                <w:szCs w:val="22"/>
                <w:lang w:val="en-GB"/>
              </w:rPr>
              <w:t>b</w:t>
            </w:r>
            <w:r w:rsidRPr="000F2321">
              <w:rPr>
                <w:sz w:val="22"/>
                <w:szCs w:val="22"/>
                <w:lang w:val="en-GB"/>
              </w:rPr>
              <w:t xml:space="preserve"> relates to the blocks of high-vigor zones</w:t>
            </w:r>
            <w:r>
              <w:rPr>
                <w:sz w:val="22"/>
                <w:szCs w:val="22"/>
                <w:lang w:val="en-GB"/>
              </w:rPr>
              <w:t>.</w:t>
            </w:r>
          </w:p>
        </w:tc>
      </w:tr>
    </w:tbl>
    <w:p w14:paraId="0896C314" w14:textId="77777777" w:rsidR="001F14F1" w:rsidRDefault="001F14F1" w:rsidP="001F14F1">
      <w:pPr>
        <w:pStyle w:val="Default"/>
        <w:spacing w:line="360" w:lineRule="auto"/>
        <w:jc w:val="both"/>
        <w:rPr>
          <w:lang w:val="en-GB"/>
        </w:rPr>
      </w:pPr>
    </w:p>
    <w:p w14:paraId="1AC6883F" w14:textId="77777777" w:rsidR="001F14F1" w:rsidRDefault="001F14F1" w:rsidP="001F14F1">
      <w:pPr>
        <w:pStyle w:val="Default"/>
        <w:spacing w:line="360" w:lineRule="auto"/>
        <w:jc w:val="both"/>
        <w:rPr>
          <w:lang w:val="en-GB"/>
        </w:rPr>
      </w:pPr>
      <w:r w:rsidRPr="0002095B">
        <w:rPr>
          <w:lang w:val="en-GB"/>
        </w:rPr>
        <w:t xml:space="preserve">Table </w:t>
      </w:r>
      <w:r>
        <w:rPr>
          <w:lang w:val="en-GB"/>
        </w:rPr>
        <w:t>6</w:t>
      </w:r>
      <w:r w:rsidRPr="0002095B">
        <w:rPr>
          <w:lang w:val="en-GB"/>
        </w:rPr>
        <w:t xml:space="preserve"> shows the values for the Gini index, these results allow explaining the observed variability between LV and HV </w:t>
      </w:r>
      <w:r>
        <w:rPr>
          <w:lang w:val="en-GB"/>
        </w:rPr>
        <w:t>canopies</w:t>
      </w:r>
      <w:r w:rsidRPr="0002095B">
        <w:rPr>
          <w:lang w:val="en-GB"/>
        </w:rPr>
        <w:t xml:space="preserve"> among the image analysis methods. With reference to PCA parameter for vineyard </w:t>
      </w:r>
      <w:r>
        <w:rPr>
          <w:lang w:val="en-GB"/>
        </w:rPr>
        <w:t>blocks</w:t>
      </w:r>
      <w:r w:rsidRPr="0002095B">
        <w:rPr>
          <w:lang w:val="en-GB"/>
        </w:rPr>
        <w:t xml:space="preserve"> located in LV areas, it is seen that the U</w:t>
      </w:r>
      <w:r>
        <w:rPr>
          <w:lang w:val="en-GB"/>
        </w:rPr>
        <w:t>-</w:t>
      </w:r>
      <w:r w:rsidRPr="0002095B">
        <w:rPr>
          <w:lang w:val="en-GB"/>
        </w:rPr>
        <w:t xml:space="preserve">Net and Mask R-CNN methods reported low Gini values. An opposite result was obtained for the RF and K-Means methods, in which the index was 21.44% and 25.85%, respectively, which were significantly higher. </w:t>
      </w:r>
    </w:p>
    <w:p w14:paraId="59EB2B65" w14:textId="77777777" w:rsidR="00A968F8" w:rsidRDefault="00A968F8" w:rsidP="001F14F1">
      <w:pPr>
        <w:pStyle w:val="Default"/>
        <w:spacing w:line="360" w:lineRule="auto"/>
        <w:jc w:val="both"/>
        <w:rPr>
          <w:lang w:val="en-GB"/>
        </w:rPr>
      </w:pPr>
    </w:p>
    <w:p w14:paraId="688AA86A" w14:textId="77777777" w:rsidR="00A968F8" w:rsidRDefault="00A968F8" w:rsidP="001F14F1">
      <w:pPr>
        <w:pStyle w:val="Default"/>
        <w:spacing w:line="360" w:lineRule="auto"/>
        <w:jc w:val="both"/>
        <w:rPr>
          <w:lang w:val="en-GB"/>
        </w:rPr>
      </w:pPr>
    </w:p>
    <w:tbl>
      <w:tblPr>
        <w:tblpPr w:leftFromText="141" w:rightFromText="141" w:vertAnchor="page" w:horzAnchor="margin" w:tblpY="1731"/>
        <w:tblW w:w="9320" w:type="dxa"/>
        <w:tblCellMar>
          <w:left w:w="0" w:type="dxa"/>
          <w:right w:w="0" w:type="dxa"/>
        </w:tblCellMar>
        <w:tblLook w:val="0600" w:firstRow="0" w:lastRow="0" w:firstColumn="0" w:lastColumn="0" w:noHBand="1" w:noVBand="1"/>
      </w:tblPr>
      <w:tblGrid>
        <w:gridCol w:w="1860"/>
        <w:gridCol w:w="1259"/>
        <w:gridCol w:w="1276"/>
        <w:gridCol w:w="1319"/>
        <w:gridCol w:w="1194"/>
        <w:gridCol w:w="1190"/>
        <w:gridCol w:w="1222"/>
      </w:tblGrid>
      <w:tr w:rsidR="00A968F8" w:rsidRPr="00D84609" w14:paraId="2B6E48E3" w14:textId="77777777" w:rsidTr="00A968F8">
        <w:trPr>
          <w:trHeight w:val="174"/>
        </w:trPr>
        <w:tc>
          <w:tcPr>
            <w:tcW w:w="9320" w:type="dxa"/>
            <w:gridSpan w:val="7"/>
            <w:tcBorders>
              <w:bottom w:val="single" w:sz="4" w:space="0" w:color="auto"/>
            </w:tcBorders>
            <w:shd w:val="clear" w:color="auto" w:fill="auto"/>
            <w:tcMar>
              <w:top w:w="10" w:type="dxa"/>
              <w:left w:w="10" w:type="dxa"/>
              <w:bottom w:w="0" w:type="dxa"/>
              <w:right w:w="10" w:type="dxa"/>
            </w:tcMar>
            <w:vAlign w:val="bottom"/>
          </w:tcPr>
          <w:p w14:paraId="5706656F" w14:textId="77777777" w:rsidR="00A968F8" w:rsidRPr="00A968F8" w:rsidRDefault="00A968F8" w:rsidP="00A968F8">
            <w:pPr>
              <w:pStyle w:val="NormaleWeb"/>
              <w:textAlignment w:val="bottom"/>
              <w:rPr>
                <w:rFonts w:ascii="Times New Roman" w:hAnsi="Times New Roman"/>
                <w:kern w:val="24"/>
                <w:sz w:val="22"/>
                <w:szCs w:val="22"/>
                <w:lang w:val="en-GB"/>
              </w:rPr>
            </w:pPr>
            <w:r w:rsidRPr="00A968F8">
              <w:rPr>
                <w:rFonts w:ascii="Times New Roman" w:hAnsi="Times New Roman"/>
                <w:b/>
                <w:bCs/>
                <w:kern w:val="24"/>
                <w:sz w:val="22"/>
                <w:szCs w:val="22"/>
                <w:lang w:val="en-GB"/>
              </w:rPr>
              <w:lastRenderedPageBreak/>
              <w:t>Table 6.</w:t>
            </w:r>
            <w:r w:rsidRPr="00A968F8">
              <w:rPr>
                <w:rFonts w:ascii="Times New Roman" w:hAnsi="Times New Roman"/>
                <w:kern w:val="24"/>
                <w:sz w:val="22"/>
                <w:szCs w:val="22"/>
                <w:lang w:val="en-GB"/>
              </w:rPr>
              <w:t xml:space="preserve"> </w:t>
            </w:r>
            <w:r w:rsidRPr="00A968F8">
              <w:rPr>
                <w:rFonts w:ascii="Times New Roman" w:hAnsi="Times New Roman"/>
                <w:lang w:val="en-GB"/>
              </w:rPr>
              <w:t xml:space="preserve"> </w:t>
            </w:r>
            <w:r w:rsidRPr="00A968F8">
              <w:rPr>
                <w:rFonts w:ascii="Times New Roman" w:hAnsi="Times New Roman"/>
                <w:kern w:val="24"/>
                <w:sz w:val="22"/>
                <w:szCs w:val="22"/>
                <w:lang w:val="en-GB"/>
              </w:rPr>
              <w:t>Gini heterogeneity index (G%) representing the range of variation for the variables Projected Canopy Area (PCA) and NDVI calculated for the LV and HV sampling blocks and the whole dataset.</w:t>
            </w:r>
          </w:p>
        </w:tc>
      </w:tr>
      <w:tr w:rsidR="00A968F8" w:rsidRPr="00A968F8" w14:paraId="7BDF5044" w14:textId="77777777" w:rsidTr="004B16B1">
        <w:trPr>
          <w:trHeight w:val="247"/>
        </w:trPr>
        <w:tc>
          <w:tcPr>
            <w:tcW w:w="18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 w:type="dxa"/>
              <w:left w:w="10" w:type="dxa"/>
              <w:bottom w:w="0" w:type="dxa"/>
              <w:right w:w="10" w:type="dxa"/>
            </w:tcMar>
            <w:vAlign w:val="center"/>
            <w:hideMark/>
          </w:tcPr>
          <w:p w14:paraId="40EF0614"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b/>
                <w:bCs/>
                <w:i/>
                <w:iCs/>
                <w:kern w:val="24"/>
                <w:sz w:val="22"/>
                <w:szCs w:val="22"/>
              </w:rPr>
              <w:t>Method</w:t>
            </w:r>
          </w:p>
        </w:tc>
        <w:tc>
          <w:tcPr>
            <w:tcW w:w="25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 w:type="dxa"/>
              <w:left w:w="10" w:type="dxa"/>
              <w:bottom w:w="0" w:type="dxa"/>
              <w:right w:w="10" w:type="dxa"/>
            </w:tcMar>
            <w:vAlign w:val="center"/>
            <w:hideMark/>
          </w:tcPr>
          <w:p w14:paraId="2CC91066"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i/>
                <w:iCs/>
                <w:kern w:val="24"/>
                <w:sz w:val="22"/>
                <w:szCs w:val="22"/>
              </w:rPr>
              <w:t>Low vigor</w:t>
            </w:r>
          </w:p>
        </w:tc>
        <w:tc>
          <w:tcPr>
            <w:tcW w:w="251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 w:type="dxa"/>
              <w:left w:w="10" w:type="dxa"/>
              <w:bottom w:w="0" w:type="dxa"/>
              <w:right w:w="10" w:type="dxa"/>
            </w:tcMar>
            <w:vAlign w:val="center"/>
            <w:hideMark/>
          </w:tcPr>
          <w:p w14:paraId="3886D872"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i/>
                <w:iCs/>
                <w:kern w:val="24"/>
                <w:sz w:val="22"/>
                <w:szCs w:val="22"/>
              </w:rPr>
              <w:t>High vigor</w:t>
            </w:r>
          </w:p>
        </w:tc>
        <w:tc>
          <w:tcPr>
            <w:tcW w:w="24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0" w:type="dxa"/>
              <w:left w:w="10" w:type="dxa"/>
              <w:bottom w:w="0" w:type="dxa"/>
              <w:right w:w="10" w:type="dxa"/>
            </w:tcMar>
            <w:vAlign w:val="center"/>
            <w:hideMark/>
          </w:tcPr>
          <w:p w14:paraId="282A5A84"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i/>
                <w:iCs/>
                <w:kern w:val="24"/>
                <w:sz w:val="22"/>
                <w:szCs w:val="22"/>
              </w:rPr>
              <w:t>All data set</w:t>
            </w:r>
          </w:p>
        </w:tc>
      </w:tr>
      <w:tr w:rsidR="00A968F8" w:rsidRPr="00A968F8" w14:paraId="7CCB4EE5" w14:textId="77777777" w:rsidTr="00A968F8">
        <w:trPr>
          <w:trHeight w:val="132"/>
        </w:trPr>
        <w:tc>
          <w:tcPr>
            <w:tcW w:w="1860" w:type="dxa"/>
            <w:tcBorders>
              <w:top w:val="single" w:sz="4" w:space="0" w:color="auto"/>
              <w:left w:val="single" w:sz="4" w:space="0" w:color="auto"/>
              <w:right w:val="single" w:sz="4" w:space="0" w:color="auto"/>
            </w:tcBorders>
            <w:shd w:val="clear" w:color="auto" w:fill="auto"/>
            <w:tcMar>
              <w:top w:w="10" w:type="dxa"/>
              <w:left w:w="10" w:type="dxa"/>
              <w:bottom w:w="0" w:type="dxa"/>
              <w:right w:w="10" w:type="dxa"/>
            </w:tcMar>
            <w:vAlign w:val="center"/>
            <w:hideMark/>
          </w:tcPr>
          <w:p w14:paraId="41174A7F" w14:textId="77777777" w:rsidR="00A968F8" w:rsidRPr="00A968F8" w:rsidRDefault="00A968F8" w:rsidP="00A968F8">
            <w:pPr>
              <w:pStyle w:val="NormaleWeb"/>
              <w:textAlignment w:val="bottom"/>
              <w:rPr>
                <w:rFonts w:ascii="Times New Roman" w:hAnsi="Times New Roman"/>
                <w:sz w:val="36"/>
                <w:szCs w:val="36"/>
              </w:rPr>
            </w:pPr>
          </w:p>
        </w:tc>
        <w:tc>
          <w:tcPr>
            <w:tcW w:w="125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591C57A"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G% (NDVI)</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4519CE8"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G% (PCA)</w:t>
            </w:r>
          </w:p>
        </w:tc>
        <w:tc>
          <w:tcPr>
            <w:tcW w:w="131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9FD43FA"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G% (NDVI)</w:t>
            </w:r>
          </w:p>
        </w:tc>
        <w:tc>
          <w:tcPr>
            <w:tcW w:w="1194"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4425A38A"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G% (PCA)</w:t>
            </w:r>
          </w:p>
        </w:tc>
        <w:tc>
          <w:tcPr>
            <w:tcW w:w="119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72FFB72D"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G% (NDVI)</w:t>
            </w:r>
          </w:p>
        </w:tc>
        <w:tc>
          <w:tcPr>
            <w:tcW w:w="122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57233594"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G% (PCA)</w:t>
            </w:r>
          </w:p>
        </w:tc>
      </w:tr>
      <w:tr w:rsidR="00A968F8" w:rsidRPr="00A968F8" w14:paraId="66AE1D3B" w14:textId="77777777" w:rsidTr="00A968F8">
        <w:trPr>
          <w:trHeight w:val="174"/>
        </w:trPr>
        <w:tc>
          <w:tcPr>
            <w:tcW w:w="1860" w:type="dxa"/>
            <w:tcBorders>
              <w:left w:val="single" w:sz="4" w:space="0" w:color="auto"/>
              <w:right w:val="single" w:sz="4" w:space="0" w:color="auto"/>
            </w:tcBorders>
            <w:shd w:val="clear" w:color="auto" w:fill="auto"/>
            <w:tcMar>
              <w:top w:w="10" w:type="dxa"/>
              <w:left w:w="10" w:type="dxa"/>
              <w:bottom w:w="0" w:type="dxa"/>
              <w:right w:w="10" w:type="dxa"/>
            </w:tcMar>
            <w:vAlign w:val="center"/>
            <w:hideMark/>
          </w:tcPr>
          <w:p w14:paraId="1E9EA91F"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kern w:val="24"/>
                <w:sz w:val="22"/>
                <w:szCs w:val="22"/>
              </w:rPr>
              <w:t>(OBIA) GMM</w:t>
            </w:r>
          </w:p>
        </w:tc>
        <w:tc>
          <w:tcPr>
            <w:tcW w:w="125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47CABC8A"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6.86</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47AFCF67"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16.07</w:t>
            </w:r>
          </w:p>
        </w:tc>
        <w:tc>
          <w:tcPr>
            <w:tcW w:w="131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EB47105"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3.10</w:t>
            </w:r>
          </w:p>
        </w:tc>
        <w:tc>
          <w:tcPr>
            <w:tcW w:w="1194"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2B60950D"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6.68</w:t>
            </w:r>
          </w:p>
        </w:tc>
        <w:tc>
          <w:tcPr>
            <w:tcW w:w="119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342CB19"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12.57</w:t>
            </w:r>
          </w:p>
        </w:tc>
        <w:tc>
          <w:tcPr>
            <w:tcW w:w="122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24763A7A"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17.44</w:t>
            </w:r>
          </w:p>
        </w:tc>
      </w:tr>
      <w:tr w:rsidR="00A968F8" w:rsidRPr="00A968F8" w14:paraId="05142AD1" w14:textId="77777777" w:rsidTr="00A968F8">
        <w:trPr>
          <w:trHeight w:val="174"/>
        </w:trPr>
        <w:tc>
          <w:tcPr>
            <w:tcW w:w="1860" w:type="dxa"/>
            <w:tcBorders>
              <w:left w:val="single" w:sz="4" w:space="0" w:color="auto"/>
              <w:right w:val="single" w:sz="4" w:space="0" w:color="auto"/>
            </w:tcBorders>
            <w:shd w:val="clear" w:color="auto" w:fill="auto"/>
            <w:tcMar>
              <w:top w:w="10" w:type="dxa"/>
              <w:left w:w="10" w:type="dxa"/>
              <w:bottom w:w="0" w:type="dxa"/>
              <w:right w:w="10" w:type="dxa"/>
            </w:tcMar>
            <w:vAlign w:val="center"/>
            <w:hideMark/>
          </w:tcPr>
          <w:p w14:paraId="40A44224"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kern w:val="24"/>
                <w:sz w:val="22"/>
                <w:szCs w:val="22"/>
              </w:rPr>
              <w:t>K-Means</w:t>
            </w:r>
          </w:p>
        </w:tc>
        <w:tc>
          <w:tcPr>
            <w:tcW w:w="125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788A3385"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2.60</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68E76A5A"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25.85</w:t>
            </w:r>
          </w:p>
        </w:tc>
        <w:tc>
          <w:tcPr>
            <w:tcW w:w="131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10E7F469"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7.87</w:t>
            </w:r>
          </w:p>
        </w:tc>
        <w:tc>
          <w:tcPr>
            <w:tcW w:w="1194"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2D982155"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8.33</w:t>
            </w:r>
          </w:p>
        </w:tc>
        <w:tc>
          <w:tcPr>
            <w:tcW w:w="119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404394C4"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9.12</w:t>
            </w:r>
          </w:p>
        </w:tc>
        <w:tc>
          <w:tcPr>
            <w:tcW w:w="122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7BAF09B4"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26.45</w:t>
            </w:r>
          </w:p>
        </w:tc>
      </w:tr>
      <w:tr w:rsidR="00A968F8" w:rsidRPr="00A968F8" w14:paraId="105CA46D" w14:textId="77777777" w:rsidTr="00A968F8">
        <w:trPr>
          <w:trHeight w:val="174"/>
        </w:trPr>
        <w:tc>
          <w:tcPr>
            <w:tcW w:w="1860" w:type="dxa"/>
            <w:tcBorders>
              <w:left w:val="single" w:sz="4" w:space="0" w:color="auto"/>
              <w:right w:val="single" w:sz="4" w:space="0" w:color="auto"/>
            </w:tcBorders>
            <w:shd w:val="clear" w:color="auto" w:fill="auto"/>
            <w:tcMar>
              <w:top w:w="10" w:type="dxa"/>
              <w:left w:w="10" w:type="dxa"/>
              <w:bottom w:w="0" w:type="dxa"/>
              <w:right w:w="10" w:type="dxa"/>
            </w:tcMar>
            <w:vAlign w:val="center"/>
            <w:hideMark/>
          </w:tcPr>
          <w:p w14:paraId="71BB411B"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kern w:val="24"/>
                <w:sz w:val="22"/>
                <w:szCs w:val="22"/>
              </w:rPr>
              <w:t>Mask R-CNN</w:t>
            </w:r>
          </w:p>
        </w:tc>
        <w:tc>
          <w:tcPr>
            <w:tcW w:w="125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7BD96F4"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6.88</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7F54E913"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15.80</w:t>
            </w:r>
          </w:p>
        </w:tc>
        <w:tc>
          <w:tcPr>
            <w:tcW w:w="131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777E8751"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2.13</w:t>
            </w:r>
          </w:p>
        </w:tc>
        <w:tc>
          <w:tcPr>
            <w:tcW w:w="1194"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4C1A33B9"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8.85</w:t>
            </w:r>
          </w:p>
        </w:tc>
        <w:tc>
          <w:tcPr>
            <w:tcW w:w="119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243F1F71"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11.73</w:t>
            </w:r>
          </w:p>
        </w:tc>
        <w:tc>
          <w:tcPr>
            <w:tcW w:w="122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24A606B9"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16.38</w:t>
            </w:r>
          </w:p>
        </w:tc>
      </w:tr>
      <w:tr w:rsidR="00A968F8" w:rsidRPr="00A968F8" w14:paraId="31CF6634" w14:textId="77777777" w:rsidTr="00A968F8">
        <w:trPr>
          <w:trHeight w:val="174"/>
        </w:trPr>
        <w:tc>
          <w:tcPr>
            <w:tcW w:w="1860" w:type="dxa"/>
            <w:tcBorders>
              <w:left w:val="single" w:sz="4" w:space="0" w:color="auto"/>
              <w:right w:val="single" w:sz="4" w:space="0" w:color="auto"/>
            </w:tcBorders>
            <w:shd w:val="clear" w:color="auto" w:fill="auto"/>
            <w:tcMar>
              <w:top w:w="10" w:type="dxa"/>
              <w:left w:w="10" w:type="dxa"/>
              <w:bottom w:w="0" w:type="dxa"/>
              <w:right w:w="10" w:type="dxa"/>
            </w:tcMar>
            <w:vAlign w:val="center"/>
            <w:hideMark/>
          </w:tcPr>
          <w:p w14:paraId="4D1CAC6F"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kern w:val="24"/>
                <w:sz w:val="22"/>
                <w:szCs w:val="22"/>
              </w:rPr>
              <w:t>(OBIA) RF</w:t>
            </w:r>
          </w:p>
        </w:tc>
        <w:tc>
          <w:tcPr>
            <w:tcW w:w="125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600FF910"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3.01</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5FD2B360"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21.44</w:t>
            </w:r>
          </w:p>
        </w:tc>
        <w:tc>
          <w:tcPr>
            <w:tcW w:w="131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1385E8A"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6.73</w:t>
            </w:r>
          </w:p>
        </w:tc>
        <w:tc>
          <w:tcPr>
            <w:tcW w:w="1194"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5A8FA6DA"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6.87</w:t>
            </w:r>
          </w:p>
        </w:tc>
        <w:tc>
          <w:tcPr>
            <w:tcW w:w="119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5400E76A"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8.59</w:t>
            </w:r>
          </w:p>
        </w:tc>
        <w:tc>
          <w:tcPr>
            <w:tcW w:w="122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41BAAEC4"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25.70</w:t>
            </w:r>
          </w:p>
        </w:tc>
      </w:tr>
      <w:tr w:rsidR="00A968F8" w:rsidRPr="00A968F8" w14:paraId="4498391B" w14:textId="77777777" w:rsidTr="00A968F8">
        <w:trPr>
          <w:trHeight w:val="174"/>
        </w:trPr>
        <w:tc>
          <w:tcPr>
            <w:tcW w:w="1860" w:type="dxa"/>
            <w:tcBorders>
              <w:left w:val="single" w:sz="4" w:space="0" w:color="auto"/>
              <w:right w:val="single" w:sz="4" w:space="0" w:color="auto"/>
            </w:tcBorders>
            <w:shd w:val="clear" w:color="auto" w:fill="auto"/>
            <w:tcMar>
              <w:top w:w="10" w:type="dxa"/>
              <w:left w:w="10" w:type="dxa"/>
              <w:bottom w:w="0" w:type="dxa"/>
              <w:right w:w="10" w:type="dxa"/>
            </w:tcMar>
            <w:vAlign w:val="center"/>
            <w:hideMark/>
          </w:tcPr>
          <w:p w14:paraId="7C9099ED"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kern w:val="24"/>
                <w:sz w:val="22"/>
                <w:szCs w:val="22"/>
              </w:rPr>
              <w:t>(OBIA) SVM</w:t>
            </w:r>
          </w:p>
        </w:tc>
        <w:tc>
          <w:tcPr>
            <w:tcW w:w="125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526E0C69"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4.34</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62DF06F6"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19.72</w:t>
            </w:r>
          </w:p>
        </w:tc>
        <w:tc>
          <w:tcPr>
            <w:tcW w:w="131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211AFE02"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4.15</w:t>
            </w:r>
          </w:p>
        </w:tc>
        <w:tc>
          <w:tcPr>
            <w:tcW w:w="1194"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238F691F"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6.34</w:t>
            </w:r>
          </w:p>
        </w:tc>
        <w:tc>
          <w:tcPr>
            <w:tcW w:w="119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4FC08E4C"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10.04</w:t>
            </w:r>
          </w:p>
        </w:tc>
        <w:tc>
          <w:tcPr>
            <w:tcW w:w="122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291FD0C1"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20.20</w:t>
            </w:r>
          </w:p>
        </w:tc>
      </w:tr>
      <w:tr w:rsidR="00A968F8" w:rsidRPr="00A968F8" w14:paraId="152435F6" w14:textId="77777777" w:rsidTr="00A968F8">
        <w:trPr>
          <w:trHeight w:val="174"/>
        </w:trPr>
        <w:tc>
          <w:tcPr>
            <w:tcW w:w="1860" w:type="dxa"/>
            <w:tcBorders>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1ED3951B" w14:textId="77777777" w:rsidR="00A968F8" w:rsidRPr="00A968F8" w:rsidRDefault="00A968F8" w:rsidP="00A968F8">
            <w:pPr>
              <w:pStyle w:val="NormaleWeb"/>
              <w:jc w:val="center"/>
              <w:textAlignment w:val="bottom"/>
              <w:rPr>
                <w:rFonts w:ascii="Times New Roman" w:hAnsi="Times New Roman"/>
                <w:sz w:val="36"/>
                <w:szCs w:val="36"/>
              </w:rPr>
            </w:pPr>
            <w:r w:rsidRPr="00A968F8">
              <w:rPr>
                <w:rFonts w:ascii="Times New Roman" w:hAnsi="Times New Roman"/>
                <w:kern w:val="24"/>
                <w:sz w:val="22"/>
                <w:szCs w:val="22"/>
              </w:rPr>
              <w:t>U-Net</w:t>
            </w:r>
          </w:p>
        </w:tc>
        <w:tc>
          <w:tcPr>
            <w:tcW w:w="125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360BED8C"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6.25</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02A4EB4E"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12.66</w:t>
            </w:r>
          </w:p>
        </w:tc>
        <w:tc>
          <w:tcPr>
            <w:tcW w:w="1319"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0BE3C1D7" w14:textId="77777777" w:rsidR="00A968F8" w:rsidRPr="00A968F8" w:rsidRDefault="00A968F8" w:rsidP="00A968F8">
            <w:pPr>
              <w:pStyle w:val="NormaleWeb"/>
              <w:jc w:val="center"/>
              <w:textAlignment w:val="bottom"/>
              <w:rPr>
                <w:rFonts w:ascii="Times New Roman" w:hAnsi="Times New Roman"/>
                <w:szCs w:val="20"/>
              </w:rPr>
            </w:pPr>
            <w:r w:rsidRPr="00A968F8">
              <w:rPr>
                <w:rFonts w:ascii="Times New Roman" w:hAnsi="Times New Roman"/>
                <w:kern w:val="24"/>
                <w:szCs w:val="20"/>
              </w:rPr>
              <w:t>2.74</w:t>
            </w:r>
          </w:p>
        </w:tc>
        <w:tc>
          <w:tcPr>
            <w:tcW w:w="1194"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3B9018EB"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7.76</w:t>
            </w:r>
          </w:p>
        </w:tc>
        <w:tc>
          <w:tcPr>
            <w:tcW w:w="119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2218C89A"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11.88</w:t>
            </w:r>
          </w:p>
        </w:tc>
        <w:tc>
          <w:tcPr>
            <w:tcW w:w="122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center"/>
            <w:hideMark/>
          </w:tcPr>
          <w:p w14:paraId="2BD49350" w14:textId="77777777" w:rsidR="00A968F8" w:rsidRPr="00A968F8" w:rsidRDefault="00A968F8" w:rsidP="00A968F8">
            <w:pPr>
              <w:pStyle w:val="NormaleWeb"/>
              <w:jc w:val="center"/>
              <w:textAlignment w:val="center"/>
              <w:rPr>
                <w:rFonts w:ascii="Times New Roman" w:hAnsi="Times New Roman"/>
                <w:szCs w:val="20"/>
              </w:rPr>
            </w:pPr>
            <w:r w:rsidRPr="00A968F8">
              <w:rPr>
                <w:rFonts w:ascii="Times New Roman" w:hAnsi="Times New Roman"/>
                <w:kern w:val="24"/>
                <w:szCs w:val="20"/>
              </w:rPr>
              <w:t>16.84</w:t>
            </w:r>
          </w:p>
        </w:tc>
      </w:tr>
    </w:tbl>
    <w:p w14:paraId="04CB2B53" w14:textId="77777777" w:rsidR="00A968F8" w:rsidRDefault="00A968F8" w:rsidP="001F14F1">
      <w:pPr>
        <w:pStyle w:val="Default"/>
        <w:spacing w:line="360" w:lineRule="auto"/>
        <w:jc w:val="both"/>
        <w:rPr>
          <w:lang w:val="en-GB"/>
        </w:rPr>
      </w:pPr>
    </w:p>
    <w:p w14:paraId="25F3E0D8" w14:textId="77777777" w:rsidR="00A968F8" w:rsidRPr="00400E9B" w:rsidRDefault="001F14F1" w:rsidP="001F14F1">
      <w:pPr>
        <w:pStyle w:val="Default"/>
        <w:spacing w:line="360" w:lineRule="auto"/>
        <w:jc w:val="both"/>
        <w:rPr>
          <w:lang w:val="en-GB"/>
        </w:rPr>
      </w:pPr>
      <w:r w:rsidRPr="0002095B">
        <w:rPr>
          <w:lang w:val="en-GB"/>
        </w:rPr>
        <w:t xml:space="preserve">On the other hand, observing the distribution of the Gini index for the NDVI, it is noted that this is lower for the K-Means and RF methods and instead is higher for the other methods. </w:t>
      </w:r>
    </w:p>
    <w:p w14:paraId="6425D64E" w14:textId="2582CCB4" w:rsidR="001F14F1" w:rsidRDefault="001F14F1" w:rsidP="001F14F1">
      <w:pPr>
        <w:pStyle w:val="Default"/>
        <w:spacing w:line="360" w:lineRule="auto"/>
        <w:jc w:val="both"/>
        <w:rPr>
          <w:lang w:val="en-GB"/>
        </w:rPr>
      </w:pPr>
      <w:r w:rsidRPr="00400E9B">
        <w:rPr>
          <w:lang w:val="en-GB"/>
        </w:rPr>
        <w:t>Referring to the NDV</w:t>
      </w:r>
      <w:r w:rsidRPr="0002095B">
        <w:rPr>
          <w:lang w:val="en-GB"/>
        </w:rPr>
        <w:t xml:space="preserve">I, </w:t>
      </w:r>
      <w:r w:rsidRPr="00400E9B">
        <w:rPr>
          <w:lang w:val="en-GB"/>
        </w:rPr>
        <w:t>it is noted</w:t>
      </w:r>
      <w:r>
        <w:rPr>
          <w:lang w:val="en-GB"/>
        </w:rPr>
        <w:t xml:space="preserve"> </w:t>
      </w:r>
      <w:r w:rsidRPr="0002095B">
        <w:rPr>
          <w:lang w:val="en-GB"/>
        </w:rPr>
        <w:t>that the lowest values of the Gini index are reported by the DL methods</w:t>
      </w:r>
      <w:r>
        <w:rPr>
          <w:lang w:val="en-GB"/>
        </w:rPr>
        <w:t>.</w:t>
      </w:r>
      <w:r w:rsidRPr="00400E9B">
        <w:rPr>
          <w:lang w:val="en-GB"/>
        </w:rPr>
        <w:t xml:space="preserve"> Among OBIA methods, GMM and SVM show low Gini values, unlike those reported by K-Means and RF, which exhibit greater heterogeneity</w:t>
      </w:r>
      <w:r w:rsidRPr="0002095B">
        <w:rPr>
          <w:lang w:val="en-GB"/>
        </w:rPr>
        <w:t xml:space="preserve">. </w:t>
      </w:r>
    </w:p>
    <w:p w14:paraId="1A9B5909" w14:textId="77777777" w:rsidR="001F14F1" w:rsidRDefault="001F14F1" w:rsidP="001F14F1">
      <w:pPr>
        <w:pStyle w:val="Default"/>
        <w:spacing w:line="360" w:lineRule="auto"/>
        <w:jc w:val="both"/>
        <w:rPr>
          <w:lang w:val="en-GB"/>
        </w:rPr>
      </w:pPr>
      <w:r w:rsidRPr="0002095B">
        <w:rPr>
          <w:lang w:val="en-GB"/>
        </w:rPr>
        <w:t>This performance is determined by the variability of the pixels of the high vigor canopies as a result and where the segmentation method was unable to separate the canopy pixels with those of the shadow and soil.</w:t>
      </w:r>
    </w:p>
    <w:p w14:paraId="54B37AEC" w14:textId="5B6CC7CA" w:rsidR="001F14F1" w:rsidRPr="008E65AA" w:rsidRDefault="001F14F1" w:rsidP="001F14F1">
      <w:pPr>
        <w:pStyle w:val="Default"/>
        <w:spacing w:line="360" w:lineRule="auto"/>
        <w:jc w:val="both"/>
        <w:rPr>
          <w:lang w:val="en-GB"/>
        </w:rPr>
      </w:pPr>
      <w:r w:rsidRPr="00AA6CF0">
        <w:rPr>
          <w:lang w:val="en-GB"/>
        </w:rPr>
        <w:t xml:space="preserve">Figure </w:t>
      </w:r>
      <w:r w:rsidR="006D0BBE">
        <w:rPr>
          <w:lang w:val="en-GB"/>
        </w:rPr>
        <w:t>7</w:t>
      </w:r>
      <w:r w:rsidRPr="00AA6CF0">
        <w:rPr>
          <w:lang w:val="en-GB"/>
        </w:rPr>
        <w:t xml:space="preserve"> shows how segmentation methods that tend to underestimate </w:t>
      </w:r>
      <w:r>
        <w:rPr>
          <w:lang w:val="en-GB"/>
        </w:rPr>
        <w:t xml:space="preserve">canopy </w:t>
      </w:r>
      <w:r w:rsidRPr="00AA6CF0">
        <w:rPr>
          <w:lang w:val="en-GB"/>
        </w:rPr>
        <w:t>size exclude edge pixels characterized by lower values than the middle pixels</w:t>
      </w:r>
      <w:r>
        <w:rPr>
          <w:lang w:val="en-GB"/>
        </w:rPr>
        <w:t>.</w:t>
      </w:r>
      <w:r w:rsidRPr="00AA6CF0">
        <w:rPr>
          <w:lang w:val="en-GB"/>
        </w:rPr>
        <w:t xml:space="preserve"> </w:t>
      </w:r>
      <w:r>
        <w:rPr>
          <w:lang w:val="en-GB"/>
        </w:rPr>
        <w:t xml:space="preserve">This </w:t>
      </w:r>
      <w:r w:rsidRPr="00AA6CF0">
        <w:rPr>
          <w:lang w:val="en-GB"/>
        </w:rPr>
        <w:t>phenomenon tends to increase the average NDVI</w:t>
      </w:r>
      <w:r>
        <w:rPr>
          <w:lang w:val="en-GB"/>
        </w:rPr>
        <w:t xml:space="preserve"> canopies</w:t>
      </w:r>
      <w:r w:rsidRPr="00AA6CF0">
        <w:rPr>
          <w:lang w:val="en-GB"/>
        </w:rPr>
        <w:t xml:space="preserve">. For HV canopies, segmentation methods that were unable to accurately identify canopy pixels (K-Means; RF), tend to underestimate the NDVI. </w:t>
      </w:r>
      <w:r w:rsidRPr="00C65A2C">
        <w:rPr>
          <w:lang w:val="en-GB"/>
        </w:rPr>
        <w:t>This underestimation is due to the greater heterogeneity of the pixels that characterise the canopy.</w:t>
      </w:r>
      <w:r w:rsidRPr="00583559">
        <w:rPr>
          <w:lang w:val="en-GB"/>
        </w:rPr>
        <w:t xml:space="preserve"> In particular, the values of shaded pixels that have been misclassified as a canopy, having a lower NDVI, influence the average value of the resulting canopy.</w:t>
      </w:r>
    </w:p>
    <w:p w14:paraId="047F829C" w14:textId="57F2E95F" w:rsidR="001F14F1" w:rsidRDefault="001F14F1" w:rsidP="001F14F1">
      <w:pPr>
        <w:pStyle w:val="Default"/>
        <w:spacing w:line="360" w:lineRule="auto"/>
        <w:jc w:val="both"/>
        <w:rPr>
          <w:lang w:val="en-GB"/>
        </w:rPr>
      </w:pPr>
      <w:r w:rsidRPr="00F3235C">
        <w:rPr>
          <w:lang w:val="en-GB"/>
        </w:rPr>
        <w:t xml:space="preserve">Figures </w:t>
      </w:r>
      <w:r w:rsidR="006D0BBE">
        <w:rPr>
          <w:lang w:val="en-GB"/>
        </w:rPr>
        <w:t>7</w:t>
      </w:r>
      <w:r w:rsidRPr="00F3235C">
        <w:rPr>
          <w:lang w:val="en-GB"/>
        </w:rPr>
        <w:t xml:space="preserve"> and </w:t>
      </w:r>
      <w:r w:rsidR="006D0BBE">
        <w:rPr>
          <w:lang w:val="en-GB"/>
        </w:rPr>
        <w:t>8</w:t>
      </w:r>
      <w:r w:rsidRPr="00AA6CF0">
        <w:rPr>
          <w:lang w:val="en-GB"/>
        </w:rPr>
        <w:t xml:space="preserve"> show a visual comparison of the results obtained through the different image analysis methods for two vegetative canopy growth conditions. It can be seen clearly through these visual results, which further confirm the analyses of quantitative comparisons performed through the accuracy indices. </w:t>
      </w:r>
      <w:r w:rsidRPr="0045603F">
        <w:rPr>
          <w:lang w:val="en-GB"/>
        </w:rPr>
        <w:t xml:space="preserve">Figure </w:t>
      </w:r>
      <w:r w:rsidR="006D0BBE">
        <w:rPr>
          <w:lang w:val="en-GB"/>
        </w:rPr>
        <w:t>7</w:t>
      </w:r>
      <w:r w:rsidRPr="0045603F">
        <w:rPr>
          <w:lang w:val="en-GB"/>
        </w:rPr>
        <w:t xml:space="preserve"> refers to LV canopies, in which after removing complex background features such as soil and shadows, only the canopy masks are obtained. Through this visualisation, a comparison can be made between the methods for delineating the canopy edges. </w:t>
      </w:r>
      <w:r w:rsidRPr="00AA6CF0">
        <w:rPr>
          <w:lang w:val="en-GB"/>
        </w:rPr>
        <w:t xml:space="preserve">Figures </w:t>
      </w:r>
      <w:r w:rsidR="006D0BBE">
        <w:rPr>
          <w:lang w:val="en-GB"/>
        </w:rPr>
        <w:t>7</w:t>
      </w:r>
      <w:r w:rsidRPr="00AA6CF0">
        <w:rPr>
          <w:lang w:val="en-GB"/>
        </w:rPr>
        <w:t xml:space="preserve"> (a), (b) and</w:t>
      </w:r>
      <w:r>
        <w:rPr>
          <w:lang w:val="en-GB"/>
        </w:rPr>
        <w:t xml:space="preserve"> </w:t>
      </w:r>
      <w:r w:rsidRPr="00AA6CF0">
        <w:rPr>
          <w:lang w:val="en-GB"/>
        </w:rPr>
        <w:t xml:space="preserve">(d) show the output results of the supervised ML methods, focusing particularly on Figure </w:t>
      </w:r>
      <w:r w:rsidR="006D0BBE">
        <w:rPr>
          <w:lang w:val="en-GB"/>
        </w:rPr>
        <w:t>7</w:t>
      </w:r>
      <w:r w:rsidRPr="00AA6CF0">
        <w:rPr>
          <w:lang w:val="en-GB"/>
        </w:rPr>
        <w:t xml:space="preserve"> (d) it is evident that the RF method is the one that generates the least accurate canopy boundary shape. The K-Means method in Figure </w:t>
      </w:r>
      <w:r w:rsidR="006D0BBE">
        <w:rPr>
          <w:lang w:val="en-GB"/>
        </w:rPr>
        <w:t>7</w:t>
      </w:r>
      <w:r w:rsidRPr="00AA6CF0">
        <w:rPr>
          <w:lang w:val="en-GB"/>
        </w:rPr>
        <w:t xml:space="preserve"> (c) is the worst, with many false detections, this is shown by observing the details on the canopy edges that are completely </w:t>
      </w:r>
      <w:r w:rsidRPr="00AA6CF0">
        <w:rPr>
          <w:lang w:val="en-GB"/>
        </w:rPr>
        <w:lastRenderedPageBreak/>
        <w:t xml:space="preserve">different from the actual edges. In contrast, in Figure </w:t>
      </w:r>
      <w:r w:rsidR="006D0BBE">
        <w:rPr>
          <w:lang w:val="en-GB"/>
        </w:rPr>
        <w:t>7</w:t>
      </w:r>
      <w:r w:rsidRPr="00AA6CF0">
        <w:rPr>
          <w:lang w:val="en-GB"/>
        </w:rPr>
        <w:t xml:space="preserve"> (e) and (f) canopy segmentation masks are observed to be completely superimposed on the real conditions of </w:t>
      </w:r>
      <w:r>
        <w:rPr>
          <w:lang w:val="en-GB"/>
        </w:rPr>
        <w:t>LV</w:t>
      </w:r>
      <w:r w:rsidRPr="00AA6CF0">
        <w:rPr>
          <w:lang w:val="en-GB"/>
        </w:rPr>
        <w:t xml:space="preserve"> canopies; in fact, these have the greatest details on the canopy edges. Thus, the classification and segmentation methods that obtained the worst results in LV areas, detect a lower number of pixels and these are mainly the middle pixels of the canopy, and these methods cannot identify the vegetation pixels located at the edges. </w:t>
      </w:r>
    </w:p>
    <w:tbl>
      <w:tblPr>
        <w:tblpPr w:leftFromText="141" w:rightFromText="141" w:vertAnchor="text" w:horzAnchor="margin" w:tblpXSpec="center" w:tblpY="305"/>
        <w:tblW w:w="8086" w:type="dxa"/>
        <w:tblLook w:val="04A0" w:firstRow="1" w:lastRow="0" w:firstColumn="1" w:lastColumn="0" w:noHBand="0" w:noVBand="1"/>
      </w:tblPr>
      <w:tblGrid>
        <w:gridCol w:w="2840"/>
        <w:gridCol w:w="2304"/>
        <w:gridCol w:w="2942"/>
      </w:tblGrid>
      <w:tr w:rsidR="001F14F1" w:rsidRPr="00ED5D9A" w14:paraId="783F8777" w14:textId="77777777" w:rsidTr="00A70BB1">
        <w:trPr>
          <w:cantSplit/>
          <w:trHeight w:val="1134"/>
        </w:trPr>
        <w:tc>
          <w:tcPr>
            <w:tcW w:w="2840" w:type="dxa"/>
            <w:shd w:val="clear" w:color="auto" w:fill="auto"/>
            <w:vAlign w:val="center"/>
          </w:tcPr>
          <w:p w14:paraId="2AC24A1A" w14:textId="77777777" w:rsidR="001F14F1" w:rsidRPr="00CB6C54" w:rsidRDefault="001F14F1" w:rsidP="00A70BB1">
            <w:pPr>
              <w:pStyle w:val="Default"/>
              <w:spacing w:line="360" w:lineRule="auto"/>
              <w:jc w:val="center"/>
              <w:rPr>
                <w:noProof/>
              </w:rPr>
            </w:pPr>
            <w:r w:rsidRPr="00074B51">
              <w:rPr>
                <w:noProof/>
              </w:rPr>
              <w:drawing>
                <wp:inline distT="0" distB="0" distL="0" distR="0" wp14:anchorId="23CF5656" wp14:editId="642FF95B">
                  <wp:extent cx="1149792" cy="1970684"/>
                  <wp:effectExtent l="19050" t="19050" r="12700" b="10795"/>
                  <wp:docPr id="13" name="Immagine 12">
                    <a:extLst xmlns:a="http://schemas.openxmlformats.org/drawingml/2006/main">
                      <a:ext uri="{FF2B5EF4-FFF2-40B4-BE49-F238E27FC236}">
                        <a16:creationId xmlns:a16="http://schemas.microsoft.com/office/drawing/2014/main" id="{72B32A4F-938F-4D51-7B2A-5FE32029E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2">
                            <a:extLst>
                              <a:ext uri="{FF2B5EF4-FFF2-40B4-BE49-F238E27FC236}">
                                <a16:creationId xmlns:a16="http://schemas.microsoft.com/office/drawing/2014/main" id="{72B32A4F-938F-4D51-7B2A-5FE32029E74D}"/>
                              </a:ext>
                            </a:extLst>
                          </pic:cNvPr>
                          <pic:cNvPicPr>
                            <a:picLocks noChangeAspect="1"/>
                          </pic:cNvPicPr>
                        </pic:nvPicPr>
                        <pic:blipFill>
                          <a:blip r:embed="rId91"/>
                          <a:stretch>
                            <a:fillRect/>
                          </a:stretch>
                        </pic:blipFill>
                        <pic:spPr>
                          <a:xfrm>
                            <a:off x="0" y="0"/>
                            <a:ext cx="1167460" cy="2000966"/>
                          </a:xfrm>
                          <a:prstGeom prst="rect">
                            <a:avLst/>
                          </a:prstGeom>
                          <a:ln w="12700">
                            <a:solidFill>
                              <a:schemeClr val="tx1"/>
                            </a:solidFill>
                          </a:ln>
                        </pic:spPr>
                      </pic:pic>
                    </a:graphicData>
                  </a:graphic>
                </wp:inline>
              </w:drawing>
            </w:r>
          </w:p>
        </w:tc>
        <w:tc>
          <w:tcPr>
            <w:tcW w:w="2304" w:type="dxa"/>
            <w:shd w:val="clear" w:color="auto" w:fill="auto"/>
            <w:vAlign w:val="center"/>
          </w:tcPr>
          <w:p w14:paraId="7AA1A075" w14:textId="77777777" w:rsidR="001F14F1" w:rsidRDefault="001F14F1" w:rsidP="00A70BB1">
            <w:pPr>
              <w:pStyle w:val="Default"/>
              <w:spacing w:line="360" w:lineRule="auto"/>
              <w:jc w:val="center"/>
            </w:pPr>
            <w:r w:rsidRPr="00074B51">
              <w:rPr>
                <w:noProof/>
              </w:rPr>
              <w:drawing>
                <wp:inline distT="0" distB="0" distL="0" distR="0" wp14:anchorId="1F7E0947" wp14:editId="4136ADE1">
                  <wp:extent cx="1186924" cy="1958975"/>
                  <wp:effectExtent l="19050" t="19050" r="13335" b="22225"/>
                  <wp:docPr id="987197053" name="Immagine 987197053">
                    <a:extLst xmlns:a="http://schemas.openxmlformats.org/drawingml/2006/main">
                      <a:ext uri="{FF2B5EF4-FFF2-40B4-BE49-F238E27FC236}">
                        <a16:creationId xmlns:a16="http://schemas.microsoft.com/office/drawing/2014/main" id="{F8E18AD3-5FEC-5471-9E2A-3CC134EF80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4">
                            <a:extLst>
                              <a:ext uri="{FF2B5EF4-FFF2-40B4-BE49-F238E27FC236}">
                                <a16:creationId xmlns:a16="http://schemas.microsoft.com/office/drawing/2014/main" id="{F8E18AD3-5FEC-5471-9E2A-3CC134EF803D}"/>
                              </a:ext>
                            </a:extLst>
                          </pic:cNvPr>
                          <pic:cNvPicPr>
                            <a:picLocks noChangeAspect="1"/>
                          </pic:cNvPicPr>
                        </pic:nvPicPr>
                        <pic:blipFill>
                          <a:blip r:embed="rId92"/>
                          <a:stretch>
                            <a:fillRect/>
                          </a:stretch>
                        </pic:blipFill>
                        <pic:spPr>
                          <a:xfrm>
                            <a:off x="0" y="0"/>
                            <a:ext cx="1204819" cy="1988509"/>
                          </a:xfrm>
                          <a:prstGeom prst="rect">
                            <a:avLst/>
                          </a:prstGeom>
                          <a:ln w="12700">
                            <a:solidFill>
                              <a:schemeClr val="tx1"/>
                            </a:solidFill>
                          </a:ln>
                        </pic:spPr>
                      </pic:pic>
                    </a:graphicData>
                  </a:graphic>
                </wp:inline>
              </w:drawing>
            </w:r>
          </w:p>
        </w:tc>
        <w:tc>
          <w:tcPr>
            <w:tcW w:w="2942" w:type="dxa"/>
            <w:shd w:val="clear" w:color="auto" w:fill="auto"/>
            <w:vAlign w:val="center"/>
          </w:tcPr>
          <w:p w14:paraId="2595A09E" w14:textId="77777777" w:rsidR="001F14F1" w:rsidRDefault="001F14F1" w:rsidP="00A70BB1">
            <w:pPr>
              <w:pStyle w:val="Default"/>
              <w:spacing w:line="360" w:lineRule="auto"/>
              <w:jc w:val="center"/>
            </w:pPr>
            <w:r>
              <w:rPr>
                <w:noProof/>
              </w:rPr>
              <w:drawing>
                <wp:inline distT="0" distB="0" distL="0" distR="0" wp14:anchorId="69B95658" wp14:editId="0632645C">
                  <wp:extent cx="1256306" cy="1941830"/>
                  <wp:effectExtent l="0" t="0" r="1270" b="1270"/>
                  <wp:docPr id="140430116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75719" cy="1971836"/>
                          </a:xfrm>
                          <a:prstGeom prst="rect">
                            <a:avLst/>
                          </a:prstGeom>
                          <a:noFill/>
                        </pic:spPr>
                      </pic:pic>
                    </a:graphicData>
                  </a:graphic>
                </wp:inline>
              </w:drawing>
            </w:r>
          </w:p>
        </w:tc>
      </w:tr>
      <w:tr w:rsidR="001F14F1" w:rsidRPr="00ED5D9A" w14:paraId="08DD81D4" w14:textId="77777777" w:rsidTr="00A70BB1">
        <w:trPr>
          <w:cantSplit/>
          <w:trHeight w:val="305"/>
        </w:trPr>
        <w:tc>
          <w:tcPr>
            <w:tcW w:w="2840" w:type="dxa"/>
            <w:shd w:val="clear" w:color="auto" w:fill="auto"/>
            <w:vAlign w:val="center"/>
          </w:tcPr>
          <w:p w14:paraId="383CD7AB" w14:textId="77777777" w:rsidR="001F14F1" w:rsidRDefault="001F14F1" w:rsidP="00A70BB1">
            <w:pPr>
              <w:pStyle w:val="Default"/>
              <w:spacing w:line="360" w:lineRule="auto"/>
              <w:jc w:val="center"/>
              <w:rPr>
                <w:noProof/>
              </w:rPr>
            </w:pPr>
            <w:r>
              <w:rPr>
                <w:noProof/>
              </w:rPr>
              <w:t>(a)</w:t>
            </w:r>
          </w:p>
        </w:tc>
        <w:tc>
          <w:tcPr>
            <w:tcW w:w="2304" w:type="dxa"/>
            <w:shd w:val="clear" w:color="auto" w:fill="auto"/>
            <w:vAlign w:val="center"/>
          </w:tcPr>
          <w:p w14:paraId="112A8348" w14:textId="77777777" w:rsidR="001F14F1" w:rsidRPr="00074B51" w:rsidRDefault="001F14F1" w:rsidP="00A70BB1">
            <w:pPr>
              <w:pStyle w:val="Default"/>
              <w:spacing w:line="360" w:lineRule="auto"/>
              <w:jc w:val="center"/>
              <w:rPr>
                <w:noProof/>
              </w:rPr>
            </w:pPr>
            <w:r>
              <w:rPr>
                <w:noProof/>
              </w:rPr>
              <w:t>(b)</w:t>
            </w:r>
          </w:p>
        </w:tc>
        <w:tc>
          <w:tcPr>
            <w:tcW w:w="2942" w:type="dxa"/>
            <w:shd w:val="clear" w:color="auto" w:fill="auto"/>
            <w:vAlign w:val="center"/>
          </w:tcPr>
          <w:p w14:paraId="26FB1190" w14:textId="77777777" w:rsidR="001F14F1" w:rsidRPr="00DF643C" w:rsidRDefault="001F14F1" w:rsidP="00A70BB1">
            <w:pPr>
              <w:pStyle w:val="Default"/>
              <w:spacing w:line="360" w:lineRule="auto"/>
              <w:jc w:val="center"/>
              <w:rPr>
                <w:noProof/>
              </w:rPr>
            </w:pPr>
            <w:r>
              <w:rPr>
                <w:noProof/>
              </w:rPr>
              <w:t>(c)</w:t>
            </w:r>
          </w:p>
        </w:tc>
      </w:tr>
      <w:tr w:rsidR="001F14F1" w:rsidRPr="00ED5D9A" w14:paraId="66B04FD1" w14:textId="77777777" w:rsidTr="00A70BB1">
        <w:trPr>
          <w:cantSplit/>
          <w:trHeight w:val="1134"/>
        </w:trPr>
        <w:tc>
          <w:tcPr>
            <w:tcW w:w="2840" w:type="dxa"/>
            <w:shd w:val="clear" w:color="auto" w:fill="auto"/>
            <w:textDirection w:val="btLr"/>
            <w:vAlign w:val="center"/>
          </w:tcPr>
          <w:p w14:paraId="34CA648E" w14:textId="77777777" w:rsidR="001F14F1" w:rsidRPr="00CB6C54" w:rsidRDefault="001F14F1" w:rsidP="00A70BB1">
            <w:pPr>
              <w:pStyle w:val="Default"/>
              <w:spacing w:line="360" w:lineRule="auto"/>
              <w:ind w:left="113" w:right="113"/>
              <w:jc w:val="center"/>
              <w:rPr>
                <w:noProof/>
              </w:rPr>
            </w:pPr>
            <w:r>
              <w:rPr>
                <w:noProof/>
              </w:rPr>
              <w:drawing>
                <wp:anchor distT="0" distB="0" distL="114300" distR="114300" simplePos="0" relativeHeight="251758592" behindDoc="0" locked="0" layoutInCell="1" allowOverlap="1" wp14:anchorId="5640D099" wp14:editId="0F8F59BF">
                  <wp:simplePos x="0" y="0"/>
                  <wp:positionH relativeFrom="column">
                    <wp:posOffset>209550</wp:posOffset>
                  </wp:positionH>
                  <wp:positionV relativeFrom="paragraph">
                    <wp:posOffset>-2112010</wp:posOffset>
                  </wp:positionV>
                  <wp:extent cx="1181100" cy="2019300"/>
                  <wp:effectExtent l="0" t="0" r="0" b="0"/>
                  <wp:wrapTopAndBottom/>
                  <wp:docPr id="46647484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81100" cy="20193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04" w:type="dxa"/>
            <w:shd w:val="clear" w:color="auto" w:fill="auto"/>
            <w:vAlign w:val="center"/>
          </w:tcPr>
          <w:p w14:paraId="53805A73" w14:textId="77777777" w:rsidR="001F14F1" w:rsidRDefault="001F14F1" w:rsidP="00A70BB1">
            <w:pPr>
              <w:pStyle w:val="Default"/>
              <w:spacing w:line="360" w:lineRule="auto"/>
              <w:jc w:val="center"/>
            </w:pPr>
            <w:r w:rsidRPr="001E6059">
              <w:rPr>
                <w:noProof/>
              </w:rPr>
              <w:drawing>
                <wp:inline distT="0" distB="0" distL="0" distR="0" wp14:anchorId="0972B7E7" wp14:editId="1105BF49">
                  <wp:extent cx="1176020" cy="1983592"/>
                  <wp:effectExtent l="19050" t="19050" r="24130" b="17145"/>
                  <wp:docPr id="53" name="Immagine 52">
                    <a:extLst xmlns:a="http://schemas.openxmlformats.org/drawingml/2006/main">
                      <a:ext uri="{FF2B5EF4-FFF2-40B4-BE49-F238E27FC236}">
                        <a16:creationId xmlns:a16="http://schemas.microsoft.com/office/drawing/2014/main" id="{7A79C800-F4F8-DD85-8963-F146EC52FD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magine 52">
                            <a:extLst>
                              <a:ext uri="{FF2B5EF4-FFF2-40B4-BE49-F238E27FC236}">
                                <a16:creationId xmlns:a16="http://schemas.microsoft.com/office/drawing/2014/main" id="{7A79C800-F4F8-DD85-8963-F146EC52FDB5}"/>
                              </a:ext>
                            </a:extLst>
                          </pic:cNvPr>
                          <pic:cNvPicPr>
                            <a:picLocks noChangeAspect="1"/>
                          </pic:cNvPicPr>
                        </pic:nvPicPr>
                        <pic:blipFill>
                          <a:blip r:embed="rId95"/>
                          <a:stretch>
                            <a:fillRect/>
                          </a:stretch>
                        </pic:blipFill>
                        <pic:spPr>
                          <a:xfrm>
                            <a:off x="0" y="0"/>
                            <a:ext cx="1176020" cy="1983592"/>
                          </a:xfrm>
                          <a:prstGeom prst="rect">
                            <a:avLst/>
                          </a:prstGeom>
                          <a:ln w="12700">
                            <a:solidFill>
                              <a:schemeClr val="tx1"/>
                            </a:solidFill>
                          </a:ln>
                        </pic:spPr>
                      </pic:pic>
                    </a:graphicData>
                  </a:graphic>
                </wp:inline>
              </w:drawing>
            </w:r>
          </w:p>
        </w:tc>
        <w:tc>
          <w:tcPr>
            <w:tcW w:w="2942" w:type="dxa"/>
            <w:shd w:val="clear" w:color="auto" w:fill="auto"/>
            <w:vAlign w:val="center"/>
          </w:tcPr>
          <w:p w14:paraId="7E1AD6D3" w14:textId="77777777" w:rsidR="001F14F1" w:rsidRDefault="001F14F1" w:rsidP="00A70BB1">
            <w:pPr>
              <w:pStyle w:val="Default"/>
              <w:spacing w:line="360" w:lineRule="auto"/>
              <w:jc w:val="center"/>
            </w:pPr>
            <w:r w:rsidRPr="00DF643C">
              <w:rPr>
                <w:noProof/>
              </w:rPr>
              <w:drawing>
                <wp:inline distT="0" distB="0" distL="0" distR="0" wp14:anchorId="248806FF" wp14:editId="11813650">
                  <wp:extent cx="1193800" cy="2023746"/>
                  <wp:effectExtent l="19050" t="19050" r="25400" b="14605"/>
                  <wp:docPr id="51" name="Immagine 50">
                    <a:extLst xmlns:a="http://schemas.openxmlformats.org/drawingml/2006/main">
                      <a:ext uri="{FF2B5EF4-FFF2-40B4-BE49-F238E27FC236}">
                        <a16:creationId xmlns:a16="http://schemas.microsoft.com/office/drawing/2014/main" id="{AE7E942F-9C95-6E5D-A677-88E6FB83C1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 50">
                            <a:extLst>
                              <a:ext uri="{FF2B5EF4-FFF2-40B4-BE49-F238E27FC236}">
                                <a16:creationId xmlns:a16="http://schemas.microsoft.com/office/drawing/2014/main" id="{AE7E942F-9C95-6E5D-A677-88E6FB83C122}"/>
                              </a:ext>
                            </a:extLst>
                          </pic:cNvPr>
                          <pic:cNvPicPr>
                            <a:picLocks noChangeAspect="1"/>
                          </pic:cNvPicPr>
                        </pic:nvPicPr>
                        <pic:blipFill>
                          <a:blip r:embed="rId96"/>
                          <a:stretch>
                            <a:fillRect/>
                          </a:stretch>
                        </pic:blipFill>
                        <pic:spPr>
                          <a:xfrm>
                            <a:off x="0" y="0"/>
                            <a:ext cx="1213710" cy="2057497"/>
                          </a:xfrm>
                          <a:prstGeom prst="rect">
                            <a:avLst/>
                          </a:prstGeom>
                          <a:ln w="12700">
                            <a:solidFill>
                              <a:schemeClr val="tx1"/>
                            </a:solidFill>
                          </a:ln>
                        </pic:spPr>
                      </pic:pic>
                    </a:graphicData>
                  </a:graphic>
                </wp:inline>
              </w:drawing>
            </w:r>
          </w:p>
        </w:tc>
      </w:tr>
      <w:tr w:rsidR="001F14F1" w:rsidRPr="00ED5D9A" w14:paraId="7E86287C" w14:textId="77777777" w:rsidTr="00A70BB1">
        <w:trPr>
          <w:cantSplit/>
          <w:trHeight w:val="334"/>
        </w:trPr>
        <w:tc>
          <w:tcPr>
            <w:tcW w:w="2840" w:type="dxa"/>
            <w:shd w:val="clear" w:color="auto" w:fill="auto"/>
            <w:vAlign w:val="bottom"/>
          </w:tcPr>
          <w:p w14:paraId="14F2E5D0" w14:textId="77777777" w:rsidR="001F14F1" w:rsidRDefault="001F14F1" w:rsidP="00A70BB1">
            <w:pPr>
              <w:pStyle w:val="Default"/>
              <w:spacing w:line="360" w:lineRule="auto"/>
              <w:jc w:val="center"/>
              <w:rPr>
                <w:noProof/>
              </w:rPr>
            </w:pPr>
            <w:r>
              <w:rPr>
                <w:noProof/>
              </w:rPr>
              <w:t>(d)</w:t>
            </w:r>
          </w:p>
        </w:tc>
        <w:tc>
          <w:tcPr>
            <w:tcW w:w="2304" w:type="dxa"/>
            <w:shd w:val="clear" w:color="auto" w:fill="auto"/>
            <w:vAlign w:val="bottom"/>
          </w:tcPr>
          <w:p w14:paraId="45670AB8" w14:textId="77777777" w:rsidR="001F14F1" w:rsidRPr="00CB6C54" w:rsidRDefault="001F14F1" w:rsidP="00A70BB1">
            <w:pPr>
              <w:pStyle w:val="Default"/>
              <w:spacing w:line="360" w:lineRule="auto"/>
              <w:jc w:val="center"/>
              <w:rPr>
                <w:noProof/>
              </w:rPr>
            </w:pPr>
            <w:r>
              <w:rPr>
                <w:noProof/>
              </w:rPr>
              <w:t>(e)</w:t>
            </w:r>
          </w:p>
        </w:tc>
        <w:tc>
          <w:tcPr>
            <w:tcW w:w="2942" w:type="dxa"/>
            <w:shd w:val="clear" w:color="auto" w:fill="auto"/>
            <w:vAlign w:val="bottom"/>
          </w:tcPr>
          <w:p w14:paraId="1D130A7D" w14:textId="77777777" w:rsidR="001F14F1" w:rsidRPr="00CB6C54" w:rsidRDefault="001F14F1" w:rsidP="00A70BB1">
            <w:pPr>
              <w:pStyle w:val="Default"/>
              <w:spacing w:line="360" w:lineRule="auto"/>
              <w:jc w:val="center"/>
              <w:rPr>
                <w:noProof/>
              </w:rPr>
            </w:pPr>
            <w:r>
              <w:rPr>
                <w:noProof/>
              </w:rPr>
              <w:t>(f)</w:t>
            </w:r>
          </w:p>
        </w:tc>
      </w:tr>
      <w:tr w:rsidR="001F14F1" w:rsidRPr="00D84609" w14:paraId="6090B1BD" w14:textId="77777777" w:rsidTr="00A70BB1">
        <w:trPr>
          <w:cantSplit/>
          <w:trHeight w:val="334"/>
        </w:trPr>
        <w:tc>
          <w:tcPr>
            <w:tcW w:w="8086" w:type="dxa"/>
            <w:gridSpan w:val="3"/>
            <w:shd w:val="clear" w:color="auto" w:fill="auto"/>
            <w:vAlign w:val="bottom"/>
          </w:tcPr>
          <w:p w14:paraId="7BCC1D65" w14:textId="3696BEFA" w:rsidR="001F14F1" w:rsidRPr="000F2321" w:rsidRDefault="001F14F1" w:rsidP="00A968F8">
            <w:pPr>
              <w:pStyle w:val="Default"/>
              <w:jc w:val="both"/>
              <w:rPr>
                <w:noProof/>
                <w:sz w:val="22"/>
                <w:szCs w:val="22"/>
                <w:lang w:val="en-GB"/>
              </w:rPr>
            </w:pPr>
            <w:r w:rsidRPr="000F2321">
              <w:rPr>
                <w:b/>
                <w:bCs/>
                <w:noProof/>
                <w:sz w:val="22"/>
                <w:szCs w:val="22"/>
                <w:lang w:val="en-GB"/>
              </w:rPr>
              <w:t>Fig</w:t>
            </w:r>
            <w:r>
              <w:rPr>
                <w:b/>
                <w:bCs/>
                <w:noProof/>
                <w:sz w:val="22"/>
                <w:szCs w:val="22"/>
                <w:lang w:val="en-GB"/>
              </w:rPr>
              <w:t>ure</w:t>
            </w:r>
            <w:r w:rsidRPr="000F2321">
              <w:rPr>
                <w:b/>
                <w:bCs/>
                <w:noProof/>
                <w:sz w:val="22"/>
                <w:szCs w:val="22"/>
                <w:lang w:val="en-GB"/>
              </w:rPr>
              <w:t xml:space="preserve"> </w:t>
            </w:r>
            <w:r w:rsidR="006D0BBE">
              <w:rPr>
                <w:b/>
                <w:bCs/>
                <w:noProof/>
                <w:sz w:val="22"/>
                <w:szCs w:val="22"/>
                <w:lang w:val="en-GB"/>
              </w:rPr>
              <w:t>7</w:t>
            </w:r>
            <w:r w:rsidRPr="000F2321">
              <w:rPr>
                <w:b/>
                <w:bCs/>
                <w:noProof/>
                <w:sz w:val="22"/>
                <w:szCs w:val="22"/>
                <w:lang w:val="en-GB"/>
              </w:rPr>
              <w:t xml:space="preserve"> </w:t>
            </w:r>
            <w:r w:rsidRPr="000F2321">
              <w:rPr>
                <w:color w:val="auto"/>
                <w:sz w:val="22"/>
                <w:szCs w:val="22"/>
                <w:lang w:val="en-GB"/>
              </w:rPr>
              <w:t>Results</w:t>
            </w:r>
            <w:r w:rsidRPr="000F2321">
              <w:rPr>
                <w:noProof/>
                <w:sz w:val="22"/>
                <w:szCs w:val="22"/>
                <w:lang w:val="en-GB"/>
              </w:rPr>
              <w:t xml:space="preserve"> of different  vineyard canopy detection methods  in low vigor growth conditions. (a) GMM; (b) SVM; (c) K-Means; (d) RF; (e) Mask R-CNN; (f) U-Net</w:t>
            </w:r>
          </w:p>
        </w:tc>
      </w:tr>
    </w:tbl>
    <w:p w14:paraId="29FF77DA" w14:textId="77777777" w:rsidR="001F14F1" w:rsidRDefault="001F14F1" w:rsidP="00A968F8">
      <w:pPr>
        <w:pStyle w:val="Default"/>
        <w:jc w:val="both"/>
        <w:rPr>
          <w:lang w:val="en-GB"/>
        </w:rPr>
      </w:pPr>
    </w:p>
    <w:p w14:paraId="48A5B804" w14:textId="77777777" w:rsidR="001F14F1" w:rsidRDefault="001F14F1" w:rsidP="00A968F8">
      <w:pPr>
        <w:pStyle w:val="Default"/>
        <w:jc w:val="both"/>
        <w:rPr>
          <w:lang w:val="en-GB"/>
        </w:rPr>
      </w:pPr>
    </w:p>
    <w:p w14:paraId="189158C8" w14:textId="77777777" w:rsidR="001F14F1" w:rsidRDefault="001F14F1" w:rsidP="001F14F1">
      <w:pPr>
        <w:pStyle w:val="Default"/>
        <w:spacing w:line="360" w:lineRule="auto"/>
        <w:jc w:val="both"/>
        <w:rPr>
          <w:lang w:val="en-GB"/>
        </w:rPr>
      </w:pPr>
    </w:p>
    <w:p w14:paraId="1B07B6A4" w14:textId="77777777" w:rsidR="001F14F1" w:rsidRDefault="001F14F1" w:rsidP="001F14F1">
      <w:pPr>
        <w:pStyle w:val="Default"/>
        <w:spacing w:line="360" w:lineRule="auto"/>
        <w:jc w:val="both"/>
        <w:rPr>
          <w:lang w:val="en-GB"/>
        </w:rPr>
      </w:pPr>
    </w:p>
    <w:p w14:paraId="11F67E15" w14:textId="77777777" w:rsidR="001F14F1" w:rsidRDefault="001F14F1" w:rsidP="001F14F1">
      <w:pPr>
        <w:pStyle w:val="Default"/>
        <w:spacing w:line="360" w:lineRule="auto"/>
        <w:jc w:val="both"/>
        <w:rPr>
          <w:lang w:val="en-GB"/>
        </w:rPr>
      </w:pPr>
    </w:p>
    <w:p w14:paraId="384FB090" w14:textId="77777777" w:rsidR="001F14F1" w:rsidRDefault="001F14F1" w:rsidP="001F14F1">
      <w:pPr>
        <w:pStyle w:val="Default"/>
        <w:spacing w:line="360" w:lineRule="auto"/>
        <w:jc w:val="both"/>
        <w:rPr>
          <w:lang w:val="en-GB"/>
        </w:rPr>
      </w:pPr>
    </w:p>
    <w:p w14:paraId="64356258" w14:textId="77777777" w:rsidR="001F14F1" w:rsidRDefault="001F14F1" w:rsidP="001F14F1">
      <w:pPr>
        <w:pStyle w:val="Default"/>
        <w:spacing w:line="360" w:lineRule="auto"/>
        <w:jc w:val="both"/>
        <w:rPr>
          <w:lang w:val="en-GB"/>
        </w:rPr>
      </w:pPr>
    </w:p>
    <w:p w14:paraId="4EED9AD1" w14:textId="32CF0EB8" w:rsidR="001F14F1" w:rsidRPr="00AA6CF0" w:rsidRDefault="001F14F1" w:rsidP="001F14F1">
      <w:pPr>
        <w:pStyle w:val="Default"/>
        <w:spacing w:line="360" w:lineRule="auto"/>
        <w:jc w:val="both"/>
        <w:rPr>
          <w:lang w:val="en-GB"/>
        </w:rPr>
      </w:pPr>
      <w:r w:rsidRPr="00AA6CF0">
        <w:rPr>
          <w:lang w:val="en-GB"/>
        </w:rPr>
        <w:lastRenderedPageBreak/>
        <w:t xml:space="preserve">Figure </w:t>
      </w:r>
      <w:r w:rsidR="006D0BBE">
        <w:rPr>
          <w:lang w:val="en-GB"/>
        </w:rPr>
        <w:t>8</w:t>
      </w:r>
      <w:r w:rsidRPr="00AA6CF0">
        <w:rPr>
          <w:lang w:val="en-GB"/>
        </w:rPr>
        <w:t>, on the other hand, shows the results obtained by the methods for HV canopy</w:t>
      </w:r>
      <w:r>
        <w:rPr>
          <w:lang w:val="en-GB"/>
        </w:rPr>
        <w:t>,</w:t>
      </w:r>
      <w:r w:rsidRPr="00AA6CF0">
        <w:rPr>
          <w:lang w:val="en-GB"/>
        </w:rPr>
        <w:t xml:space="preserve"> areas of the vineyard where the row vegetation has a larger size. </w:t>
      </w:r>
      <w:r>
        <w:rPr>
          <w:lang w:val="en-GB"/>
        </w:rPr>
        <w:t>I</w:t>
      </w:r>
      <w:r w:rsidRPr="00AA6CF0">
        <w:rPr>
          <w:lang w:val="en-GB"/>
        </w:rPr>
        <w:t xml:space="preserve">t is noticeable that among the </w:t>
      </w:r>
      <w:r>
        <w:rPr>
          <w:lang w:val="en-GB"/>
        </w:rPr>
        <w:t xml:space="preserve">OBIA </w:t>
      </w:r>
      <w:r w:rsidRPr="00AA6CF0">
        <w:rPr>
          <w:lang w:val="en-GB"/>
        </w:rPr>
        <w:t xml:space="preserve">supervised </w:t>
      </w:r>
      <w:r>
        <w:rPr>
          <w:lang w:val="en-GB"/>
        </w:rPr>
        <w:t>ML models</w:t>
      </w:r>
      <w:r w:rsidRPr="00AA6CF0">
        <w:rPr>
          <w:lang w:val="en-GB"/>
        </w:rPr>
        <w:t>,</w:t>
      </w:r>
      <w:r>
        <w:rPr>
          <w:lang w:val="en-GB"/>
        </w:rPr>
        <w:t xml:space="preserve"> </w:t>
      </w:r>
      <w:r w:rsidRPr="00AA6CF0">
        <w:rPr>
          <w:lang w:val="en-GB"/>
        </w:rPr>
        <w:t xml:space="preserve">GMM (figure </w:t>
      </w:r>
      <w:r w:rsidR="006D0BBE">
        <w:rPr>
          <w:lang w:val="en-GB"/>
        </w:rPr>
        <w:t>8</w:t>
      </w:r>
      <w:r w:rsidRPr="00AA6CF0">
        <w:rPr>
          <w:lang w:val="en-GB"/>
        </w:rPr>
        <w:t xml:space="preserve">a) was the one that was able to delineate the canopy edges better, compared to the SVM and RF methods, which were instead more affected by shaded pixels. Especially observing Figure </w:t>
      </w:r>
      <w:r w:rsidR="006D0BBE">
        <w:rPr>
          <w:lang w:val="en-GB"/>
        </w:rPr>
        <w:t>8</w:t>
      </w:r>
      <w:r w:rsidRPr="00AA6CF0">
        <w:rPr>
          <w:lang w:val="en-GB"/>
        </w:rPr>
        <w:t xml:space="preserve"> (c) for the K-Means method, the canopy mask does not delineate by vegetation pixels, but rather includes shaded pixels. </w:t>
      </w:r>
      <w:r w:rsidRPr="00B623A7">
        <w:rPr>
          <w:lang w:val="en-GB"/>
        </w:rPr>
        <w:t>DL networks were comprehensively better than the other methods for detecting vineyard canopies in HV zones and show greater detail on the canopy edges, which explains their higher accuracy values.</w:t>
      </w:r>
    </w:p>
    <w:tbl>
      <w:tblPr>
        <w:tblStyle w:val="Grigliatabella"/>
        <w:tblpPr w:leftFromText="141" w:rightFromText="141" w:vertAnchor="text" w:horzAnchor="margin" w:tblpY="1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9"/>
        <w:gridCol w:w="3019"/>
        <w:gridCol w:w="3032"/>
      </w:tblGrid>
      <w:tr w:rsidR="001F14F1" w14:paraId="1280424B" w14:textId="77777777" w:rsidTr="00A70BB1">
        <w:tc>
          <w:tcPr>
            <w:tcW w:w="3209" w:type="dxa"/>
            <w:vAlign w:val="center"/>
          </w:tcPr>
          <w:p w14:paraId="0C592A48" w14:textId="77777777" w:rsidR="001F14F1" w:rsidRDefault="001F14F1" w:rsidP="00A70BB1">
            <w:pPr>
              <w:pStyle w:val="Default"/>
              <w:spacing w:line="360" w:lineRule="auto"/>
              <w:jc w:val="center"/>
            </w:pPr>
            <w:r w:rsidRPr="00DF643C">
              <w:rPr>
                <w:noProof/>
              </w:rPr>
              <w:drawing>
                <wp:inline distT="0" distB="0" distL="0" distR="0" wp14:anchorId="250D4E17" wp14:editId="0A799696">
                  <wp:extent cx="1216660" cy="1944922"/>
                  <wp:effectExtent l="19050" t="19050" r="21590" b="17780"/>
                  <wp:docPr id="933473595" name="Immagine 933473595">
                    <a:extLst xmlns:a="http://schemas.openxmlformats.org/drawingml/2006/main">
                      <a:ext uri="{FF2B5EF4-FFF2-40B4-BE49-F238E27FC236}">
                        <a16:creationId xmlns:a16="http://schemas.microsoft.com/office/drawing/2014/main" id="{45ECB93E-51A4-4DD4-CF85-8E0FC3AE3C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8">
                            <a:extLst>
                              <a:ext uri="{FF2B5EF4-FFF2-40B4-BE49-F238E27FC236}">
                                <a16:creationId xmlns:a16="http://schemas.microsoft.com/office/drawing/2014/main" id="{45ECB93E-51A4-4DD4-CF85-8E0FC3AE3C54}"/>
                              </a:ext>
                            </a:extLst>
                          </pic:cNvPr>
                          <pic:cNvPicPr>
                            <a:picLocks noChangeAspect="1"/>
                          </pic:cNvPicPr>
                        </pic:nvPicPr>
                        <pic:blipFill>
                          <a:blip r:embed="rId97"/>
                          <a:stretch>
                            <a:fillRect/>
                          </a:stretch>
                        </pic:blipFill>
                        <pic:spPr>
                          <a:xfrm>
                            <a:off x="0" y="0"/>
                            <a:ext cx="1240809" cy="1983526"/>
                          </a:xfrm>
                          <a:prstGeom prst="rect">
                            <a:avLst/>
                          </a:prstGeom>
                          <a:ln w="12700">
                            <a:solidFill>
                              <a:schemeClr val="tx1"/>
                            </a:solidFill>
                          </a:ln>
                        </pic:spPr>
                      </pic:pic>
                    </a:graphicData>
                  </a:graphic>
                </wp:inline>
              </w:drawing>
            </w:r>
          </w:p>
        </w:tc>
        <w:tc>
          <w:tcPr>
            <w:tcW w:w="3209" w:type="dxa"/>
            <w:vAlign w:val="center"/>
          </w:tcPr>
          <w:p w14:paraId="53B7C447" w14:textId="77777777" w:rsidR="001F14F1" w:rsidRDefault="001F14F1" w:rsidP="00A70BB1">
            <w:pPr>
              <w:pStyle w:val="Default"/>
              <w:spacing w:line="360" w:lineRule="auto"/>
              <w:jc w:val="center"/>
            </w:pPr>
            <w:r w:rsidRPr="00DF643C">
              <w:rPr>
                <w:noProof/>
              </w:rPr>
              <w:drawing>
                <wp:inline distT="0" distB="0" distL="0" distR="0" wp14:anchorId="75929DE1" wp14:editId="14BFB315">
                  <wp:extent cx="1188305" cy="1992630"/>
                  <wp:effectExtent l="19050" t="19050" r="12065" b="26670"/>
                  <wp:docPr id="1385188631" name="Immagine 1385188631">
                    <a:extLst xmlns:a="http://schemas.openxmlformats.org/drawingml/2006/main">
                      <a:ext uri="{FF2B5EF4-FFF2-40B4-BE49-F238E27FC236}">
                        <a16:creationId xmlns:a16="http://schemas.microsoft.com/office/drawing/2014/main" id="{C24ABD3E-1935-7791-5987-E97FF4A10D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2">
                            <a:extLst>
                              <a:ext uri="{FF2B5EF4-FFF2-40B4-BE49-F238E27FC236}">
                                <a16:creationId xmlns:a16="http://schemas.microsoft.com/office/drawing/2014/main" id="{C24ABD3E-1935-7791-5987-E97FF4A10D83}"/>
                              </a:ext>
                            </a:extLst>
                          </pic:cNvPr>
                          <pic:cNvPicPr>
                            <a:picLocks noChangeAspect="1"/>
                          </pic:cNvPicPr>
                        </pic:nvPicPr>
                        <pic:blipFill>
                          <a:blip r:embed="rId98"/>
                          <a:stretch>
                            <a:fillRect/>
                          </a:stretch>
                        </pic:blipFill>
                        <pic:spPr>
                          <a:xfrm>
                            <a:off x="0" y="0"/>
                            <a:ext cx="1213472" cy="2034831"/>
                          </a:xfrm>
                          <a:prstGeom prst="rect">
                            <a:avLst/>
                          </a:prstGeom>
                          <a:ln w="12700">
                            <a:solidFill>
                              <a:schemeClr val="tx1"/>
                            </a:solidFill>
                          </a:ln>
                        </pic:spPr>
                      </pic:pic>
                    </a:graphicData>
                  </a:graphic>
                </wp:inline>
              </w:drawing>
            </w:r>
          </w:p>
        </w:tc>
        <w:tc>
          <w:tcPr>
            <w:tcW w:w="3210" w:type="dxa"/>
            <w:vAlign w:val="center"/>
          </w:tcPr>
          <w:p w14:paraId="4BF1B381" w14:textId="77777777" w:rsidR="001F14F1" w:rsidRDefault="001F14F1" w:rsidP="00A70BB1">
            <w:pPr>
              <w:pStyle w:val="Default"/>
              <w:spacing w:line="360" w:lineRule="auto"/>
              <w:jc w:val="center"/>
            </w:pPr>
            <w:r w:rsidRPr="00662207">
              <w:rPr>
                <w:noProof/>
              </w:rPr>
              <w:drawing>
                <wp:inline distT="0" distB="0" distL="0" distR="0" wp14:anchorId="1945E74D" wp14:editId="29C73111">
                  <wp:extent cx="1240356" cy="1977441"/>
                  <wp:effectExtent l="19050" t="19050" r="17145" b="22860"/>
                  <wp:docPr id="1904477787" name="Immagine 1904477787">
                    <a:extLst xmlns:a="http://schemas.openxmlformats.org/drawingml/2006/main">
                      <a:ext uri="{FF2B5EF4-FFF2-40B4-BE49-F238E27FC236}">
                        <a16:creationId xmlns:a16="http://schemas.microsoft.com/office/drawing/2014/main" id="{62706C80-F5C6-4AB7-EC68-B8E66EE1B5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8">
                            <a:extLst>
                              <a:ext uri="{FF2B5EF4-FFF2-40B4-BE49-F238E27FC236}">
                                <a16:creationId xmlns:a16="http://schemas.microsoft.com/office/drawing/2014/main" id="{62706C80-F5C6-4AB7-EC68-B8E66EE1B502}"/>
                              </a:ext>
                            </a:extLst>
                          </pic:cNvPr>
                          <pic:cNvPicPr>
                            <a:picLocks noChangeAspect="1"/>
                          </pic:cNvPicPr>
                        </pic:nvPicPr>
                        <pic:blipFill>
                          <a:blip r:embed="rId99"/>
                          <a:stretch>
                            <a:fillRect/>
                          </a:stretch>
                        </pic:blipFill>
                        <pic:spPr>
                          <a:xfrm>
                            <a:off x="0" y="0"/>
                            <a:ext cx="1249495" cy="1992012"/>
                          </a:xfrm>
                          <a:prstGeom prst="rect">
                            <a:avLst/>
                          </a:prstGeom>
                          <a:ln w="12700">
                            <a:solidFill>
                              <a:schemeClr val="tx1"/>
                            </a:solidFill>
                          </a:ln>
                        </pic:spPr>
                      </pic:pic>
                    </a:graphicData>
                  </a:graphic>
                </wp:inline>
              </w:drawing>
            </w:r>
          </w:p>
        </w:tc>
      </w:tr>
      <w:tr w:rsidR="001F14F1" w14:paraId="1AA8E8A5" w14:textId="77777777" w:rsidTr="00A70BB1">
        <w:tc>
          <w:tcPr>
            <w:tcW w:w="3209" w:type="dxa"/>
          </w:tcPr>
          <w:p w14:paraId="5D7BF656" w14:textId="77777777" w:rsidR="001F14F1" w:rsidRDefault="001F14F1" w:rsidP="00A70BB1">
            <w:pPr>
              <w:pStyle w:val="Default"/>
              <w:spacing w:line="360" w:lineRule="auto"/>
              <w:jc w:val="center"/>
            </w:pPr>
            <w:r>
              <w:t>(a)</w:t>
            </w:r>
          </w:p>
        </w:tc>
        <w:tc>
          <w:tcPr>
            <w:tcW w:w="3209" w:type="dxa"/>
          </w:tcPr>
          <w:p w14:paraId="77A618D5" w14:textId="77777777" w:rsidR="001F14F1" w:rsidRDefault="001F14F1" w:rsidP="00A70BB1">
            <w:pPr>
              <w:pStyle w:val="Default"/>
              <w:spacing w:line="360" w:lineRule="auto"/>
              <w:jc w:val="center"/>
            </w:pPr>
            <w:r>
              <w:t>(b)</w:t>
            </w:r>
          </w:p>
        </w:tc>
        <w:tc>
          <w:tcPr>
            <w:tcW w:w="3210" w:type="dxa"/>
          </w:tcPr>
          <w:p w14:paraId="3A138A2E" w14:textId="77777777" w:rsidR="001F14F1" w:rsidRDefault="001F14F1" w:rsidP="00A70BB1">
            <w:pPr>
              <w:pStyle w:val="Default"/>
              <w:spacing w:line="360" w:lineRule="auto"/>
              <w:jc w:val="center"/>
            </w:pPr>
            <w:r>
              <w:t>(c)</w:t>
            </w:r>
          </w:p>
        </w:tc>
      </w:tr>
      <w:tr w:rsidR="001F14F1" w14:paraId="328738AA" w14:textId="77777777" w:rsidTr="00A70BB1">
        <w:tc>
          <w:tcPr>
            <w:tcW w:w="3209" w:type="dxa"/>
            <w:vAlign w:val="center"/>
          </w:tcPr>
          <w:p w14:paraId="5CF1C4ED" w14:textId="77777777" w:rsidR="001F14F1" w:rsidRDefault="001F14F1" w:rsidP="00A70BB1">
            <w:pPr>
              <w:pStyle w:val="Default"/>
              <w:spacing w:line="360" w:lineRule="auto"/>
              <w:jc w:val="center"/>
            </w:pPr>
            <w:r w:rsidRPr="00662207">
              <w:rPr>
                <w:noProof/>
              </w:rPr>
              <w:drawing>
                <wp:inline distT="0" distB="0" distL="0" distR="0" wp14:anchorId="59B22693" wp14:editId="227EC798">
                  <wp:extent cx="1229305" cy="2027508"/>
                  <wp:effectExtent l="19050" t="19050" r="28575" b="11430"/>
                  <wp:docPr id="2019710066" name="Immagine 2019710066">
                    <a:extLst xmlns:a="http://schemas.openxmlformats.org/drawingml/2006/main">
                      <a:ext uri="{FF2B5EF4-FFF2-40B4-BE49-F238E27FC236}">
                        <a16:creationId xmlns:a16="http://schemas.microsoft.com/office/drawing/2014/main" id="{6ABB8A6A-BB15-D405-110B-408B6AF166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6">
                            <a:extLst>
                              <a:ext uri="{FF2B5EF4-FFF2-40B4-BE49-F238E27FC236}">
                                <a16:creationId xmlns:a16="http://schemas.microsoft.com/office/drawing/2014/main" id="{6ABB8A6A-BB15-D405-110B-408B6AF1666F}"/>
                              </a:ext>
                            </a:extLst>
                          </pic:cNvPr>
                          <pic:cNvPicPr>
                            <a:picLocks noChangeAspect="1"/>
                          </pic:cNvPicPr>
                        </pic:nvPicPr>
                        <pic:blipFill>
                          <a:blip r:embed="rId100"/>
                          <a:stretch>
                            <a:fillRect/>
                          </a:stretch>
                        </pic:blipFill>
                        <pic:spPr>
                          <a:xfrm>
                            <a:off x="0" y="0"/>
                            <a:ext cx="1239614" cy="2044511"/>
                          </a:xfrm>
                          <a:prstGeom prst="rect">
                            <a:avLst/>
                          </a:prstGeom>
                          <a:ln w="12700">
                            <a:solidFill>
                              <a:schemeClr val="tx1"/>
                            </a:solidFill>
                          </a:ln>
                        </pic:spPr>
                      </pic:pic>
                    </a:graphicData>
                  </a:graphic>
                </wp:inline>
              </w:drawing>
            </w:r>
          </w:p>
        </w:tc>
        <w:tc>
          <w:tcPr>
            <w:tcW w:w="3209" w:type="dxa"/>
            <w:vAlign w:val="center"/>
          </w:tcPr>
          <w:p w14:paraId="421CA0C6" w14:textId="77777777" w:rsidR="001F14F1" w:rsidRDefault="001F14F1" w:rsidP="00A70BB1">
            <w:pPr>
              <w:pStyle w:val="Default"/>
              <w:spacing w:line="360" w:lineRule="auto"/>
              <w:jc w:val="center"/>
            </w:pPr>
            <w:r w:rsidRPr="00662207">
              <w:rPr>
                <w:noProof/>
              </w:rPr>
              <w:drawing>
                <wp:inline distT="0" distB="0" distL="0" distR="0" wp14:anchorId="74BBE529" wp14:editId="67535904">
                  <wp:extent cx="1239741" cy="2064375"/>
                  <wp:effectExtent l="19050" t="19050" r="17780" b="12700"/>
                  <wp:docPr id="41" name="Immagine 40">
                    <a:extLst xmlns:a="http://schemas.openxmlformats.org/drawingml/2006/main">
                      <a:ext uri="{FF2B5EF4-FFF2-40B4-BE49-F238E27FC236}">
                        <a16:creationId xmlns:a16="http://schemas.microsoft.com/office/drawing/2014/main" id="{6BF1261D-D4A8-D8C7-C69C-E45BFBD45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0">
                            <a:extLst>
                              <a:ext uri="{FF2B5EF4-FFF2-40B4-BE49-F238E27FC236}">
                                <a16:creationId xmlns:a16="http://schemas.microsoft.com/office/drawing/2014/main" id="{6BF1261D-D4A8-D8C7-C69C-E45BFBD45DEF}"/>
                              </a:ext>
                            </a:extLst>
                          </pic:cNvPr>
                          <pic:cNvPicPr>
                            <a:picLocks noChangeAspect="1"/>
                          </pic:cNvPicPr>
                        </pic:nvPicPr>
                        <pic:blipFill>
                          <a:blip r:embed="rId101"/>
                          <a:stretch>
                            <a:fillRect/>
                          </a:stretch>
                        </pic:blipFill>
                        <pic:spPr>
                          <a:xfrm>
                            <a:off x="0" y="0"/>
                            <a:ext cx="1253290" cy="2086937"/>
                          </a:xfrm>
                          <a:prstGeom prst="rect">
                            <a:avLst/>
                          </a:prstGeom>
                          <a:ln w="12700">
                            <a:solidFill>
                              <a:schemeClr val="tx1"/>
                            </a:solidFill>
                          </a:ln>
                        </pic:spPr>
                      </pic:pic>
                    </a:graphicData>
                  </a:graphic>
                </wp:inline>
              </w:drawing>
            </w:r>
          </w:p>
        </w:tc>
        <w:tc>
          <w:tcPr>
            <w:tcW w:w="3210" w:type="dxa"/>
            <w:vAlign w:val="center"/>
          </w:tcPr>
          <w:p w14:paraId="5F509C40" w14:textId="77777777" w:rsidR="001F14F1" w:rsidRDefault="001F14F1" w:rsidP="00A70BB1">
            <w:pPr>
              <w:pStyle w:val="Default"/>
              <w:spacing w:line="360" w:lineRule="auto"/>
              <w:jc w:val="center"/>
            </w:pPr>
            <w:r w:rsidRPr="00786F7E">
              <w:rPr>
                <w:noProof/>
              </w:rPr>
              <w:drawing>
                <wp:inline distT="0" distB="0" distL="0" distR="0" wp14:anchorId="038AE9DD" wp14:editId="033A7CFC">
                  <wp:extent cx="1271270" cy="2043836"/>
                  <wp:effectExtent l="19050" t="19050" r="24130" b="13970"/>
                  <wp:docPr id="213816272" name="Immagine 213816272">
                    <a:extLst xmlns:a="http://schemas.openxmlformats.org/drawingml/2006/main">
                      <a:ext uri="{FF2B5EF4-FFF2-40B4-BE49-F238E27FC236}">
                        <a16:creationId xmlns:a16="http://schemas.microsoft.com/office/drawing/2014/main" id="{139F1DC4-0AB2-2866-1A01-E7EF5A0986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2">
                            <a:extLst>
                              <a:ext uri="{FF2B5EF4-FFF2-40B4-BE49-F238E27FC236}">
                                <a16:creationId xmlns:a16="http://schemas.microsoft.com/office/drawing/2014/main" id="{139F1DC4-0AB2-2866-1A01-E7EF5A09860B}"/>
                              </a:ext>
                            </a:extLst>
                          </pic:cNvPr>
                          <pic:cNvPicPr>
                            <a:picLocks noChangeAspect="1"/>
                          </pic:cNvPicPr>
                        </pic:nvPicPr>
                        <pic:blipFill>
                          <a:blip r:embed="rId102"/>
                          <a:stretch>
                            <a:fillRect/>
                          </a:stretch>
                        </pic:blipFill>
                        <pic:spPr>
                          <a:xfrm>
                            <a:off x="0" y="0"/>
                            <a:ext cx="1271270" cy="2043836"/>
                          </a:xfrm>
                          <a:prstGeom prst="rect">
                            <a:avLst/>
                          </a:prstGeom>
                          <a:ln w="12700">
                            <a:solidFill>
                              <a:schemeClr val="tx1"/>
                            </a:solidFill>
                          </a:ln>
                        </pic:spPr>
                      </pic:pic>
                    </a:graphicData>
                  </a:graphic>
                </wp:inline>
              </w:drawing>
            </w:r>
          </w:p>
        </w:tc>
      </w:tr>
      <w:tr w:rsidR="001F14F1" w14:paraId="1AECE745" w14:textId="77777777" w:rsidTr="00A70BB1">
        <w:tc>
          <w:tcPr>
            <w:tcW w:w="3209" w:type="dxa"/>
          </w:tcPr>
          <w:p w14:paraId="08959D70" w14:textId="77777777" w:rsidR="001F14F1" w:rsidRDefault="001F14F1" w:rsidP="00A70BB1">
            <w:pPr>
              <w:pStyle w:val="Default"/>
              <w:spacing w:line="360" w:lineRule="auto"/>
              <w:jc w:val="center"/>
            </w:pPr>
            <w:r>
              <w:t>(d)</w:t>
            </w:r>
          </w:p>
        </w:tc>
        <w:tc>
          <w:tcPr>
            <w:tcW w:w="3209" w:type="dxa"/>
          </w:tcPr>
          <w:p w14:paraId="6EC596B2" w14:textId="77777777" w:rsidR="001F14F1" w:rsidRDefault="001F14F1" w:rsidP="00A70BB1">
            <w:pPr>
              <w:pStyle w:val="Default"/>
              <w:spacing w:line="360" w:lineRule="auto"/>
              <w:jc w:val="center"/>
            </w:pPr>
            <w:r>
              <w:t>(e)</w:t>
            </w:r>
          </w:p>
        </w:tc>
        <w:tc>
          <w:tcPr>
            <w:tcW w:w="3210" w:type="dxa"/>
          </w:tcPr>
          <w:p w14:paraId="2D330FAB" w14:textId="77777777" w:rsidR="001F14F1" w:rsidRDefault="001F14F1" w:rsidP="00A70BB1">
            <w:pPr>
              <w:pStyle w:val="Default"/>
              <w:spacing w:line="360" w:lineRule="auto"/>
              <w:jc w:val="center"/>
            </w:pPr>
            <w:r>
              <w:t>(f)</w:t>
            </w:r>
          </w:p>
        </w:tc>
      </w:tr>
      <w:tr w:rsidR="001F14F1" w:rsidRPr="00D84609" w14:paraId="52083CFE" w14:textId="77777777" w:rsidTr="00A70BB1">
        <w:tc>
          <w:tcPr>
            <w:tcW w:w="9628" w:type="dxa"/>
            <w:gridSpan w:val="3"/>
          </w:tcPr>
          <w:p w14:paraId="0D70F4DF" w14:textId="2B8CF358" w:rsidR="001F14F1" w:rsidRPr="000F2321" w:rsidRDefault="001F14F1" w:rsidP="00A968F8">
            <w:pPr>
              <w:pStyle w:val="Default"/>
              <w:jc w:val="both"/>
              <w:rPr>
                <w:sz w:val="22"/>
                <w:szCs w:val="22"/>
                <w:lang w:val="en-GB"/>
              </w:rPr>
            </w:pPr>
            <w:r w:rsidRPr="000F2321">
              <w:rPr>
                <w:b/>
                <w:bCs/>
                <w:sz w:val="22"/>
                <w:szCs w:val="22"/>
                <w:lang w:val="en-GB"/>
              </w:rPr>
              <w:t>Fig</w:t>
            </w:r>
            <w:r>
              <w:rPr>
                <w:b/>
                <w:bCs/>
                <w:sz w:val="22"/>
                <w:szCs w:val="22"/>
                <w:lang w:val="en-GB"/>
              </w:rPr>
              <w:t>ure</w:t>
            </w:r>
            <w:r w:rsidRPr="000F2321">
              <w:rPr>
                <w:b/>
                <w:bCs/>
                <w:sz w:val="22"/>
                <w:szCs w:val="22"/>
                <w:lang w:val="en-GB"/>
              </w:rPr>
              <w:t xml:space="preserve"> </w:t>
            </w:r>
            <w:r w:rsidR="006D0BBE">
              <w:rPr>
                <w:b/>
                <w:bCs/>
                <w:sz w:val="22"/>
                <w:szCs w:val="22"/>
                <w:lang w:val="en-GB"/>
              </w:rPr>
              <w:t>8</w:t>
            </w:r>
            <w:r w:rsidRPr="000F2321">
              <w:rPr>
                <w:b/>
                <w:bCs/>
                <w:sz w:val="22"/>
                <w:szCs w:val="22"/>
                <w:lang w:val="en-GB"/>
              </w:rPr>
              <w:t xml:space="preserve"> </w:t>
            </w:r>
            <w:r w:rsidRPr="000F2321">
              <w:rPr>
                <w:sz w:val="22"/>
                <w:szCs w:val="22"/>
                <w:lang w:val="en-GB"/>
              </w:rPr>
              <w:t xml:space="preserve">Results of different vineyard canopy detection methods in high vigor growth conditions. </w:t>
            </w:r>
          </w:p>
          <w:p w14:paraId="416EC855" w14:textId="77777777" w:rsidR="001F14F1" w:rsidRPr="003612ED" w:rsidRDefault="001F14F1" w:rsidP="00A968F8">
            <w:pPr>
              <w:pStyle w:val="Default"/>
              <w:jc w:val="both"/>
              <w:rPr>
                <w:lang w:val="en-GB"/>
              </w:rPr>
            </w:pPr>
            <w:r w:rsidRPr="000F2321">
              <w:rPr>
                <w:sz w:val="22"/>
                <w:szCs w:val="22"/>
                <w:lang w:val="en-GB"/>
              </w:rPr>
              <w:t>(a) GMM; (b) SVM; (c) K-Means; (d) RF; (e) Mask R-CNN; (f) U-Net</w:t>
            </w:r>
          </w:p>
        </w:tc>
      </w:tr>
    </w:tbl>
    <w:p w14:paraId="2118CD7E" w14:textId="77777777" w:rsidR="001F14F1" w:rsidRPr="00DB22AE" w:rsidRDefault="001F14F1" w:rsidP="001F14F1">
      <w:pPr>
        <w:pStyle w:val="Default"/>
        <w:spacing w:line="360" w:lineRule="auto"/>
        <w:jc w:val="both"/>
        <w:rPr>
          <w:lang w:val="en-GB"/>
        </w:rPr>
      </w:pPr>
    </w:p>
    <w:p w14:paraId="4F901FDB" w14:textId="77777777" w:rsidR="001F14F1" w:rsidRPr="00CD7216" w:rsidRDefault="001F14F1" w:rsidP="001F14F1">
      <w:pPr>
        <w:rPr>
          <w:vanish/>
          <w:lang w:val="en-GB"/>
        </w:rPr>
      </w:pPr>
    </w:p>
    <w:p w14:paraId="67230087" w14:textId="0861A0D5" w:rsidR="001F14F1" w:rsidRPr="00991439" w:rsidRDefault="001F14F1" w:rsidP="001F14F1">
      <w:pPr>
        <w:pStyle w:val="Default"/>
        <w:spacing w:line="360" w:lineRule="auto"/>
        <w:jc w:val="both"/>
        <w:rPr>
          <w:lang w:val="en-GB"/>
        </w:rPr>
      </w:pPr>
      <w:r w:rsidRPr="00991439">
        <w:rPr>
          <w:lang w:val="en-GB"/>
        </w:rPr>
        <w:t xml:space="preserve">Figure </w:t>
      </w:r>
      <w:r w:rsidR="006D0BBE">
        <w:rPr>
          <w:lang w:val="en-GB"/>
        </w:rPr>
        <w:t>9</w:t>
      </w:r>
      <w:r w:rsidRPr="00991439">
        <w:rPr>
          <w:lang w:val="en-GB"/>
        </w:rPr>
        <w:t xml:space="preserve"> shows an example of overlapping of two classification masks referring to the method</w:t>
      </w:r>
      <w:r>
        <w:rPr>
          <w:lang w:val="en-GB"/>
        </w:rPr>
        <w:t xml:space="preserve">s </w:t>
      </w:r>
      <w:r w:rsidRPr="00991439">
        <w:rPr>
          <w:lang w:val="en-GB"/>
        </w:rPr>
        <w:t xml:space="preserve">that accurately classified the canopies, and in this example the U-Net method is mentioned. </w:t>
      </w:r>
      <w:r w:rsidRPr="00583559">
        <w:rPr>
          <w:lang w:val="en-GB"/>
        </w:rPr>
        <w:t xml:space="preserve">Furthermore, viewing at the edges of the yellow mask, it can be observed that for the LV vines (Figure </w:t>
      </w:r>
      <w:r w:rsidR="006D0BBE">
        <w:rPr>
          <w:lang w:val="en-GB"/>
        </w:rPr>
        <w:t>9</w:t>
      </w:r>
      <w:r w:rsidRPr="00583559">
        <w:rPr>
          <w:lang w:val="en-GB"/>
        </w:rPr>
        <w:t xml:space="preserve">a), the canopy pixels are identified, whereas the K-Means (red line) only identifies a </w:t>
      </w:r>
      <w:r w:rsidRPr="00583559">
        <w:rPr>
          <w:lang w:val="en-GB"/>
        </w:rPr>
        <w:lastRenderedPageBreak/>
        <w:t xml:space="preserve">part of the canopy. </w:t>
      </w:r>
      <w:r w:rsidRPr="002C2179">
        <w:rPr>
          <w:lang w:val="en-GB"/>
        </w:rPr>
        <w:t xml:space="preserve">Figure </w:t>
      </w:r>
      <w:r w:rsidR="006D0BBE">
        <w:rPr>
          <w:lang w:val="en-GB"/>
        </w:rPr>
        <w:t>9</w:t>
      </w:r>
      <w:r w:rsidRPr="002C2179">
        <w:rPr>
          <w:lang w:val="en-GB"/>
        </w:rPr>
        <w:t xml:space="preserve"> (c) further clarifies this direct effect on canopy NDVI, as the U-Net also identifies pixels at canopy edges, which usually have a lower value than the middle canopy pixels alone. Consequently,</w:t>
      </w:r>
      <w:r>
        <w:rPr>
          <w:lang w:val="en-GB"/>
        </w:rPr>
        <w:t xml:space="preserve"> </w:t>
      </w:r>
      <w:r w:rsidRPr="002C2179">
        <w:rPr>
          <w:lang w:val="en-GB"/>
        </w:rPr>
        <w:t xml:space="preserve">NDVI of the LV canopies identified by </w:t>
      </w:r>
      <w:r>
        <w:rPr>
          <w:lang w:val="en-GB"/>
        </w:rPr>
        <w:t>DL methods</w:t>
      </w:r>
      <w:r w:rsidRPr="002C2179">
        <w:rPr>
          <w:lang w:val="en-GB"/>
        </w:rPr>
        <w:t xml:space="preserve"> </w:t>
      </w:r>
      <w:r>
        <w:rPr>
          <w:lang w:val="en-GB"/>
        </w:rPr>
        <w:t>is</w:t>
      </w:r>
      <w:r w:rsidRPr="002C2179">
        <w:rPr>
          <w:lang w:val="en-GB"/>
        </w:rPr>
        <w:t xml:space="preserve"> lower in absolute value and with greater heterogeneity in the dataset.</w:t>
      </w:r>
      <w:r>
        <w:rPr>
          <w:lang w:val="en-GB"/>
        </w:rPr>
        <w:t xml:space="preserve"> </w:t>
      </w:r>
      <w:r w:rsidRPr="00991439">
        <w:rPr>
          <w:lang w:val="en-GB"/>
        </w:rPr>
        <w:t xml:space="preserve">In Figure </w:t>
      </w:r>
      <w:r w:rsidR="006D0BBE">
        <w:rPr>
          <w:lang w:val="en-GB"/>
        </w:rPr>
        <w:t>9</w:t>
      </w:r>
      <w:r w:rsidRPr="00991439">
        <w:rPr>
          <w:lang w:val="en-GB"/>
        </w:rPr>
        <w:t xml:space="preserve"> (b), meanwhile, it is observed that in HV zones, classifiers such as K-Means (red line), </w:t>
      </w:r>
      <w:r w:rsidRPr="007D243B">
        <w:rPr>
          <w:lang w:val="en-GB"/>
        </w:rPr>
        <w:t>which cannot identify canopies clearly from shaded pixels,</w:t>
      </w:r>
      <w:r w:rsidRPr="00991439">
        <w:rPr>
          <w:lang w:val="en-GB"/>
        </w:rPr>
        <w:t xml:space="preserve"> report lower NDVI than methods that identify canopies accurately and with acceptable overlap. In Figure </w:t>
      </w:r>
      <w:r w:rsidR="006D0BBE">
        <w:rPr>
          <w:lang w:val="en-GB"/>
        </w:rPr>
        <w:t>9</w:t>
      </w:r>
      <w:r w:rsidRPr="00991439">
        <w:rPr>
          <w:lang w:val="en-GB"/>
        </w:rPr>
        <w:t xml:space="preserve"> (d), it is observed that in this case the shaded pixels cause an evident interference with the vegetation pixels, and thus a lower NDVI.</w:t>
      </w:r>
    </w:p>
    <w:tbl>
      <w:tblPr>
        <w:tblStyle w:val="Grigliatabella"/>
        <w:tblpPr w:leftFromText="141" w:rightFromText="141" w:vertAnchor="page" w:horzAnchor="margin" w:tblpY="14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1F14F1" w14:paraId="085164AA" w14:textId="77777777" w:rsidTr="00A70BB1">
        <w:tc>
          <w:tcPr>
            <w:tcW w:w="4814" w:type="dxa"/>
          </w:tcPr>
          <w:p w14:paraId="44D8316E" w14:textId="77777777" w:rsidR="001F14F1" w:rsidRDefault="001F14F1" w:rsidP="00A70BB1">
            <w:pPr>
              <w:pStyle w:val="Default"/>
              <w:spacing w:line="360" w:lineRule="auto"/>
              <w:jc w:val="center"/>
            </w:pPr>
            <w:r w:rsidRPr="001E6059">
              <w:rPr>
                <w:noProof/>
              </w:rPr>
              <w:drawing>
                <wp:inline distT="0" distB="0" distL="0" distR="0" wp14:anchorId="75D97DC6" wp14:editId="59C973EE">
                  <wp:extent cx="1295367" cy="2160000"/>
                  <wp:effectExtent l="19050" t="19050" r="19685" b="12065"/>
                  <wp:docPr id="1279597180" name="Immagine 4" descr="Immagine che contiene Policromia, arte, modello, catena&#10;&#10;Descrizione generata automaticamente">
                    <a:extLst xmlns:a="http://schemas.openxmlformats.org/drawingml/2006/main">
                      <a:ext uri="{FF2B5EF4-FFF2-40B4-BE49-F238E27FC236}">
                        <a16:creationId xmlns:a16="http://schemas.microsoft.com/office/drawing/2014/main" id="{293FCC78-5BAD-4CA6-14AD-1E8EB45152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descr="Immagine che contiene Policromia, arte, modello, catena&#10;&#10;Descrizione generata automaticamente">
                            <a:extLst>
                              <a:ext uri="{FF2B5EF4-FFF2-40B4-BE49-F238E27FC236}">
                                <a16:creationId xmlns:a16="http://schemas.microsoft.com/office/drawing/2014/main" id="{293FCC78-5BAD-4CA6-14AD-1E8EB4515201}"/>
                              </a:ext>
                            </a:extLst>
                          </pic:cNvPr>
                          <pic:cNvPicPr>
                            <a:picLocks noChangeAspect="1"/>
                          </pic:cNvPicPr>
                        </pic:nvPicPr>
                        <pic:blipFill>
                          <a:blip r:embed="rId103"/>
                          <a:stretch>
                            <a:fillRect/>
                          </a:stretch>
                        </pic:blipFill>
                        <pic:spPr>
                          <a:xfrm>
                            <a:off x="0" y="0"/>
                            <a:ext cx="1295367" cy="2160000"/>
                          </a:xfrm>
                          <a:prstGeom prst="rect">
                            <a:avLst/>
                          </a:prstGeom>
                          <a:ln w="12700">
                            <a:solidFill>
                              <a:schemeClr val="tx1"/>
                            </a:solidFill>
                          </a:ln>
                        </pic:spPr>
                      </pic:pic>
                    </a:graphicData>
                  </a:graphic>
                </wp:inline>
              </w:drawing>
            </w:r>
          </w:p>
        </w:tc>
        <w:tc>
          <w:tcPr>
            <w:tcW w:w="4814" w:type="dxa"/>
          </w:tcPr>
          <w:p w14:paraId="34ED2280" w14:textId="77777777" w:rsidR="001F14F1" w:rsidRDefault="001F14F1" w:rsidP="00A70BB1">
            <w:pPr>
              <w:pStyle w:val="Default"/>
              <w:spacing w:line="360" w:lineRule="auto"/>
              <w:jc w:val="center"/>
            </w:pPr>
            <w:r w:rsidRPr="001E6059">
              <w:rPr>
                <w:noProof/>
              </w:rPr>
              <w:drawing>
                <wp:inline distT="0" distB="0" distL="0" distR="0" wp14:anchorId="2B90FD51" wp14:editId="759FAA93">
                  <wp:extent cx="1406913" cy="2160000"/>
                  <wp:effectExtent l="19050" t="19050" r="22225" b="12065"/>
                  <wp:docPr id="752127416" name="Immagine 752127416" descr="Immagine che contiene Policromia, tessuto, arte&#10;&#10;Descrizione generata automaticamente">
                    <a:extLst xmlns:a="http://schemas.openxmlformats.org/drawingml/2006/main">
                      <a:ext uri="{FF2B5EF4-FFF2-40B4-BE49-F238E27FC236}">
                        <a16:creationId xmlns:a16="http://schemas.microsoft.com/office/drawing/2014/main" id="{BFAC03C1-90BE-3B3A-2242-ED04E14193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27416" name="Immagine 752127416" descr="Immagine che contiene Policromia, tessuto, arte&#10;&#10;Descrizione generata automaticamente">
                            <a:extLst>
                              <a:ext uri="{FF2B5EF4-FFF2-40B4-BE49-F238E27FC236}">
                                <a16:creationId xmlns:a16="http://schemas.microsoft.com/office/drawing/2014/main" id="{BFAC03C1-90BE-3B3A-2242-ED04E141937B}"/>
                              </a:ext>
                            </a:extLst>
                          </pic:cNvPr>
                          <pic:cNvPicPr>
                            <a:picLocks noChangeAspect="1"/>
                          </pic:cNvPicPr>
                        </pic:nvPicPr>
                        <pic:blipFill>
                          <a:blip r:embed="rId104"/>
                          <a:stretch>
                            <a:fillRect/>
                          </a:stretch>
                        </pic:blipFill>
                        <pic:spPr>
                          <a:xfrm>
                            <a:off x="0" y="0"/>
                            <a:ext cx="1406913" cy="2160000"/>
                          </a:xfrm>
                          <a:prstGeom prst="rect">
                            <a:avLst/>
                          </a:prstGeom>
                          <a:ln w="12700">
                            <a:solidFill>
                              <a:schemeClr val="tx1"/>
                            </a:solidFill>
                          </a:ln>
                        </pic:spPr>
                      </pic:pic>
                    </a:graphicData>
                  </a:graphic>
                </wp:inline>
              </w:drawing>
            </w:r>
          </w:p>
        </w:tc>
      </w:tr>
      <w:tr w:rsidR="001F14F1" w14:paraId="1C8AD596" w14:textId="77777777" w:rsidTr="00A70BB1">
        <w:tc>
          <w:tcPr>
            <w:tcW w:w="4814" w:type="dxa"/>
          </w:tcPr>
          <w:p w14:paraId="358F9145" w14:textId="77777777" w:rsidR="001F14F1" w:rsidRPr="001E6059" w:rsidRDefault="001F14F1" w:rsidP="00A70BB1">
            <w:pPr>
              <w:pStyle w:val="Default"/>
              <w:spacing w:line="360" w:lineRule="auto"/>
              <w:jc w:val="center"/>
              <w:rPr>
                <w:noProof/>
              </w:rPr>
            </w:pPr>
            <w:r>
              <w:rPr>
                <w:noProof/>
              </w:rPr>
              <w:t>(a)</w:t>
            </w:r>
          </w:p>
        </w:tc>
        <w:tc>
          <w:tcPr>
            <w:tcW w:w="4814" w:type="dxa"/>
          </w:tcPr>
          <w:p w14:paraId="5FC4D0CB" w14:textId="77777777" w:rsidR="001F14F1" w:rsidRPr="001E6059" w:rsidRDefault="001F14F1" w:rsidP="00A70BB1">
            <w:pPr>
              <w:pStyle w:val="Default"/>
              <w:spacing w:line="360" w:lineRule="auto"/>
              <w:jc w:val="center"/>
              <w:rPr>
                <w:noProof/>
              </w:rPr>
            </w:pPr>
            <w:r>
              <w:rPr>
                <w:noProof/>
              </w:rPr>
              <w:t>(b)</w:t>
            </w:r>
          </w:p>
        </w:tc>
      </w:tr>
      <w:tr w:rsidR="001F14F1" w14:paraId="6E629787" w14:textId="77777777" w:rsidTr="00A70BB1">
        <w:tc>
          <w:tcPr>
            <w:tcW w:w="4814" w:type="dxa"/>
          </w:tcPr>
          <w:p w14:paraId="1530AD2B" w14:textId="77777777" w:rsidR="001F14F1" w:rsidRDefault="001F14F1" w:rsidP="00A70BB1">
            <w:pPr>
              <w:pStyle w:val="Default"/>
              <w:spacing w:line="360" w:lineRule="auto"/>
              <w:jc w:val="center"/>
            </w:pPr>
            <w:r w:rsidRPr="000B1D10">
              <w:rPr>
                <w:noProof/>
              </w:rPr>
              <w:drawing>
                <wp:inline distT="0" distB="0" distL="0" distR="0" wp14:anchorId="2B1C3318" wp14:editId="1FD2E018">
                  <wp:extent cx="1579389" cy="2160000"/>
                  <wp:effectExtent l="0" t="0" r="1905" b="0"/>
                  <wp:docPr id="44" name="Immagine 1" descr="Immagine che contiene testo, schermata, diagramma,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1" descr="Immagine che contiene testo, schermata, diagramma, mappa&#10;&#10;Descrizione generata automaticament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79389" cy="2160000"/>
                          </a:xfrm>
                          <a:prstGeom prst="rect">
                            <a:avLst/>
                          </a:prstGeom>
                          <a:noFill/>
                          <a:ln>
                            <a:noFill/>
                          </a:ln>
                        </pic:spPr>
                      </pic:pic>
                    </a:graphicData>
                  </a:graphic>
                </wp:inline>
              </w:drawing>
            </w:r>
          </w:p>
        </w:tc>
        <w:tc>
          <w:tcPr>
            <w:tcW w:w="4814" w:type="dxa"/>
          </w:tcPr>
          <w:p w14:paraId="076FFDA7" w14:textId="77777777" w:rsidR="001F14F1" w:rsidRDefault="001F14F1" w:rsidP="00A70BB1">
            <w:pPr>
              <w:pStyle w:val="Default"/>
              <w:spacing w:line="360" w:lineRule="auto"/>
              <w:jc w:val="center"/>
            </w:pPr>
            <w:r w:rsidRPr="00AB6A4B">
              <w:rPr>
                <w:noProof/>
              </w:rPr>
              <w:drawing>
                <wp:inline distT="0" distB="0" distL="0" distR="0" wp14:anchorId="147D268B" wp14:editId="0DD4DEB1">
                  <wp:extent cx="1574475" cy="2160000"/>
                  <wp:effectExtent l="0" t="0" r="6985" b="0"/>
                  <wp:docPr id="48" name="Immagine 1" descr="Immagine che contiene testo, schermata,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magine 1" descr="Immagine che contiene testo, schermata, mappa&#10;&#10;Descrizione generata automaticament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74475" cy="2160000"/>
                          </a:xfrm>
                          <a:prstGeom prst="rect">
                            <a:avLst/>
                          </a:prstGeom>
                          <a:noFill/>
                          <a:ln>
                            <a:noFill/>
                          </a:ln>
                        </pic:spPr>
                      </pic:pic>
                    </a:graphicData>
                  </a:graphic>
                </wp:inline>
              </w:drawing>
            </w:r>
          </w:p>
        </w:tc>
      </w:tr>
      <w:tr w:rsidR="001F14F1" w14:paraId="41DCA3C4" w14:textId="77777777" w:rsidTr="00A70BB1">
        <w:tc>
          <w:tcPr>
            <w:tcW w:w="4814" w:type="dxa"/>
          </w:tcPr>
          <w:p w14:paraId="575C0828" w14:textId="77777777" w:rsidR="001F14F1" w:rsidRPr="000B1D10" w:rsidRDefault="001F14F1" w:rsidP="00A70BB1">
            <w:pPr>
              <w:pStyle w:val="Default"/>
              <w:spacing w:line="360" w:lineRule="auto"/>
              <w:jc w:val="center"/>
              <w:rPr>
                <w:noProof/>
              </w:rPr>
            </w:pPr>
            <w:r>
              <w:rPr>
                <w:noProof/>
              </w:rPr>
              <w:t>(c)</w:t>
            </w:r>
          </w:p>
        </w:tc>
        <w:tc>
          <w:tcPr>
            <w:tcW w:w="4814" w:type="dxa"/>
          </w:tcPr>
          <w:p w14:paraId="00B1D8F3" w14:textId="77777777" w:rsidR="001F14F1" w:rsidRPr="00AB6A4B" w:rsidRDefault="001F14F1" w:rsidP="00A70BB1">
            <w:pPr>
              <w:pStyle w:val="Default"/>
              <w:spacing w:line="360" w:lineRule="auto"/>
              <w:jc w:val="center"/>
              <w:rPr>
                <w:noProof/>
              </w:rPr>
            </w:pPr>
            <w:r>
              <w:rPr>
                <w:noProof/>
              </w:rPr>
              <w:t>(d)</w:t>
            </w:r>
          </w:p>
        </w:tc>
      </w:tr>
      <w:tr w:rsidR="001F14F1" w:rsidRPr="00D84609" w14:paraId="59045280" w14:textId="77777777" w:rsidTr="00A70BB1">
        <w:tc>
          <w:tcPr>
            <w:tcW w:w="9628" w:type="dxa"/>
            <w:gridSpan w:val="2"/>
          </w:tcPr>
          <w:p w14:paraId="4883669A" w14:textId="7CA64624" w:rsidR="001F14F1" w:rsidRDefault="001F14F1" w:rsidP="005C4567">
            <w:pPr>
              <w:pStyle w:val="Default"/>
              <w:jc w:val="both"/>
              <w:rPr>
                <w:sz w:val="22"/>
                <w:szCs w:val="22"/>
                <w:lang w:val="en-GB"/>
              </w:rPr>
            </w:pPr>
            <w:r w:rsidRPr="000F2321">
              <w:rPr>
                <w:b/>
                <w:bCs/>
                <w:sz w:val="22"/>
                <w:szCs w:val="22"/>
                <w:lang w:val="en-GB"/>
              </w:rPr>
              <w:t xml:space="preserve">Figure </w:t>
            </w:r>
            <w:r w:rsidR="006D0BBE">
              <w:rPr>
                <w:b/>
                <w:bCs/>
                <w:sz w:val="22"/>
                <w:szCs w:val="22"/>
                <w:lang w:val="en-GB"/>
              </w:rPr>
              <w:t>9</w:t>
            </w:r>
            <w:r w:rsidRPr="000F2321">
              <w:rPr>
                <w:b/>
                <w:bCs/>
                <w:sz w:val="22"/>
                <w:szCs w:val="22"/>
                <w:lang w:val="en-GB"/>
              </w:rPr>
              <w:t>.</w:t>
            </w:r>
            <w:r w:rsidRPr="000F2321">
              <w:rPr>
                <w:sz w:val="22"/>
                <w:szCs w:val="22"/>
                <w:lang w:val="en-GB"/>
              </w:rPr>
              <w:t xml:space="preserve"> Illustration of two canopy boundary masks under two different vigor conditions; (a) Overlapping of U</w:t>
            </w:r>
            <w:r>
              <w:rPr>
                <w:sz w:val="22"/>
                <w:szCs w:val="22"/>
                <w:lang w:val="en-GB"/>
              </w:rPr>
              <w:t>-</w:t>
            </w:r>
            <w:r w:rsidRPr="000F2321">
              <w:rPr>
                <w:sz w:val="22"/>
                <w:szCs w:val="22"/>
                <w:lang w:val="en-GB"/>
              </w:rPr>
              <w:t>Net (yellow line) and K-Means (red line) canopy masks in LV vineyard zones; (b) overlapping of U</w:t>
            </w:r>
            <w:r>
              <w:rPr>
                <w:sz w:val="22"/>
                <w:szCs w:val="22"/>
                <w:lang w:val="en-GB"/>
              </w:rPr>
              <w:t>-</w:t>
            </w:r>
            <w:r w:rsidRPr="000F2321">
              <w:rPr>
                <w:sz w:val="22"/>
                <w:szCs w:val="22"/>
                <w:lang w:val="en-GB"/>
              </w:rPr>
              <w:t>Net (yellow line) and K-Means (red line) canopy masks in HV vineyard zones. (c) graphical representation of LV vineyard canopy NDVI; (d) graphical representation of canopy</w:t>
            </w:r>
            <w:r>
              <w:rPr>
                <w:sz w:val="22"/>
                <w:szCs w:val="22"/>
                <w:lang w:val="en-GB"/>
              </w:rPr>
              <w:t xml:space="preserve"> </w:t>
            </w:r>
            <w:r w:rsidRPr="00D50899">
              <w:rPr>
                <w:sz w:val="22"/>
                <w:szCs w:val="22"/>
                <w:lang w:val="en-GB"/>
              </w:rPr>
              <w:t>NDVI</w:t>
            </w:r>
            <w:r w:rsidRPr="000F2321">
              <w:rPr>
                <w:sz w:val="22"/>
                <w:szCs w:val="22"/>
                <w:lang w:val="en-GB"/>
              </w:rPr>
              <w:t xml:space="preserve"> in HV zones</w:t>
            </w:r>
            <w:r>
              <w:rPr>
                <w:sz w:val="22"/>
                <w:szCs w:val="22"/>
                <w:lang w:val="en-GB"/>
              </w:rPr>
              <w:t>.</w:t>
            </w:r>
          </w:p>
          <w:p w14:paraId="7404036D" w14:textId="77777777" w:rsidR="001F14F1" w:rsidRPr="000F2321" w:rsidRDefault="001F14F1" w:rsidP="00A70BB1">
            <w:pPr>
              <w:pStyle w:val="Default"/>
              <w:spacing w:line="276" w:lineRule="auto"/>
              <w:jc w:val="both"/>
              <w:rPr>
                <w:sz w:val="22"/>
                <w:szCs w:val="22"/>
                <w:lang w:val="en-GB"/>
              </w:rPr>
            </w:pPr>
          </w:p>
        </w:tc>
      </w:tr>
    </w:tbl>
    <w:p w14:paraId="15DDD38A" w14:textId="31B1ACCF" w:rsidR="001F14F1" w:rsidRPr="00991439" w:rsidRDefault="001F14F1" w:rsidP="001F14F1">
      <w:pPr>
        <w:pStyle w:val="Default"/>
        <w:spacing w:line="360" w:lineRule="auto"/>
        <w:jc w:val="both"/>
        <w:rPr>
          <w:lang w:val="en-GB"/>
        </w:rPr>
      </w:pPr>
      <w:r w:rsidRPr="00865E0D">
        <w:rPr>
          <w:lang w:val="en-GB"/>
        </w:rPr>
        <w:lastRenderedPageBreak/>
        <w:t xml:space="preserve">The histograms shown in Figure </w:t>
      </w:r>
      <w:r w:rsidR="002F0D24">
        <w:rPr>
          <w:lang w:val="en-GB"/>
        </w:rPr>
        <w:t>10</w:t>
      </w:r>
      <w:r w:rsidRPr="00865E0D">
        <w:rPr>
          <w:lang w:val="en-GB"/>
        </w:rPr>
        <w:t xml:space="preserve"> illustrate the difference in NDVI distribution depending on which method was used to classify the canopies. </w:t>
      </w:r>
      <w:r w:rsidRPr="00DA0672">
        <w:rPr>
          <w:lang w:val="en-GB"/>
        </w:rPr>
        <w:t>Histogram 1</w:t>
      </w:r>
      <w:r w:rsidR="002F0D24">
        <w:rPr>
          <w:lang w:val="en-GB"/>
        </w:rPr>
        <w:t>0</w:t>
      </w:r>
      <w:r w:rsidRPr="00DA0672">
        <w:rPr>
          <w:lang w:val="en-GB"/>
        </w:rPr>
        <w:t xml:space="preserve"> (a) refers to LV canopies and three methods are represented, with reference to the U-Net and</w:t>
      </w:r>
      <w:r w:rsidRPr="00991439">
        <w:rPr>
          <w:lang w:val="en-GB"/>
        </w:rPr>
        <w:t xml:space="preserve"> GMM classifiers, it is noted that both have a broader distribution range compared to</w:t>
      </w:r>
      <w:r w:rsidRPr="00096B38">
        <w:rPr>
          <w:color w:val="auto"/>
          <w:lang w:val="en-GB"/>
        </w:rPr>
        <w:t xml:space="preserve"> </w:t>
      </w:r>
      <w:r w:rsidRPr="00096B38">
        <w:rPr>
          <w:lang w:val="en-GB"/>
        </w:rPr>
        <w:t>K-Means</w:t>
      </w:r>
      <w:r w:rsidRPr="00991439">
        <w:rPr>
          <w:lang w:val="en-GB"/>
        </w:rPr>
        <w:t xml:space="preserve"> distribution. </w:t>
      </w:r>
      <w:r w:rsidRPr="00C5538C">
        <w:rPr>
          <w:lang w:val="en-GB"/>
        </w:rPr>
        <w:t xml:space="preserve">With reference to this histogram, the relative frequency percentage of NDVI pixel observations with values below 0.60 is significantly higher for U-Net and GMM. For NDVI class of 0.55, the relative frequency percentage of U-Net and GMM is 10% compared to K-Means, which is 2%. </w:t>
      </w:r>
      <w:r w:rsidRPr="00991439">
        <w:rPr>
          <w:lang w:val="en-GB"/>
        </w:rPr>
        <w:t>The histogram in Figure 1</w:t>
      </w:r>
      <w:r w:rsidR="002F0D24">
        <w:rPr>
          <w:lang w:val="en-GB"/>
        </w:rPr>
        <w:t>0</w:t>
      </w:r>
      <w:r w:rsidRPr="00991439">
        <w:rPr>
          <w:lang w:val="en-GB"/>
        </w:rPr>
        <w:t xml:space="preserve"> (b), however, refers to the canopies of the HV zones, and in this case the distribution range of NDVI for the canopy pixels identified by K-Means is greater, in view of the shadowed pixels. For example, for the NDVI value class of 0.70, the relative percentage frequency is </w:t>
      </w:r>
      <w:r>
        <w:rPr>
          <w:lang w:val="en-GB"/>
        </w:rPr>
        <w:t>10</w:t>
      </w:r>
      <w:r w:rsidRPr="00991439">
        <w:rPr>
          <w:lang w:val="en-GB"/>
        </w:rPr>
        <w:t>% for K-Means and on the other hand is approximately 3% for NDVI detected by U-Net and GMM methods.</w:t>
      </w:r>
    </w:p>
    <w:tbl>
      <w:tblPr>
        <w:tblStyle w:val="Grigliatabella"/>
        <w:tblpPr w:leftFromText="141" w:rightFromText="141" w:vertAnchor="text" w:horzAnchor="margin" w:tblpX="-142" w:tblpY="318"/>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7"/>
        <w:gridCol w:w="4814"/>
      </w:tblGrid>
      <w:tr w:rsidR="001F14F1" w:rsidRPr="00D84609" w14:paraId="3650529F" w14:textId="77777777" w:rsidTr="0026227A">
        <w:tc>
          <w:tcPr>
            <w:tcW w:w="5069" w:type="dxa"/>
          </w:tcPr>
          <w:p w14:paraId="7A092334" w14:textId="77777777" w:rsidR="001F14F1" w:rsidRPr="00991439" w:rsidRDefault="001F14F1" w:rsidP="00A70BB1">
            <w:pPr>
              <w:pStyle w:val="Default"/>
              <w:spacing w:line="360" w:lineRule="auto"/>
              <w:rPr>
                <w:lang w:val="en-GB"/>
              </w:rPr>
            </w:pPr>
            <w:r w:rsidRPr="00887C45">
              <w:rPr>
                <w:noProof/>
              </w:rPr>
              <w:drawing>
                <wp:anchor distT="0" distB="0" distL="114300" distR="114300" simplePos="0" relativeHeight="251749376" behindDoc="0" locked="0" layoutInCell="1" allowOverlap="1" wp14:anchorId="4855E520" wp14:editId="7B113404">
                  <wp:simplePos x="0" y="0"/>
                  <wp:positionH relativeFrom="column">
                    <wp:posOffset>20320</wp:posOffset>
                  </wp:positionH>
                  <wp:positionV relativeFrom="paragraph">
                    <wp:posOffset>10160</wp:posOffset>
                  </wp:positionV>
                  <wp:extent cx="2912591" cy="2520000"/>
                  <wp:effectExtent l="0" t="0" r="2540" b="0"/>
                  <wp:wrapTopAndBottom/>
                  <wp:docPr id="44885073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50732" name=""/>
                          <pic:cNvPicPr/>
                        </pic:nvPicPr>
                        <pic:blipFill>
                          <a:blip r:embed="rId107">
                            <a:extLst>
                              <a:ext uri="{28A0092B-C50C-407E-A947-70E740481C1C}">
                                <a14:useLocalDpi xmlns:a14="http://schemas.microsoft.com/office/drawing/2010/main" val="0"/>
                              </a:ext>
                            </a:extLst>
                          </a:blip>
                          <a:stretch>
                            <a:fillRect/>
                          </a:stretch>
                        </pic:blipFill>
                        <pic:spPr>
                          <a:xfrm>
                            <a:off x="0" y="0"/>
                            <a:ext cx="2912591" cy="2520000"/>
                          </a:xfrm>
                          <a:prstGeom prst="rect">
                            <a:avLst/>
                          </a:prstGeom>
                        </pic:spPr>
                      </pic:pic>
                    </a:graphicData>
                  </a:graphic>
                  <wp14:sizeRelH relativeFrom="margin">
                    <wp14:pctWidth>0</wp14:pctWidth>
                  </wp14:sizeRelH>
                  <wp14:sizeRelV relativeFrom="margin">
                    <wp14:pctHeight>0</wp14:pctHeight>
                  </wp14:sizeRelV>
                </wp:anchor>
              </w:drawing>
            </w:r>
          </w:p>
        </w:tc>
        <w:tc>
          <w:tcPr>
            <w:tcW w:w="4712" w:type="dxa"/>
          </w:tcPr>
          <w:p w14:paraId="4B988C6F" w14:textId="77777777" w:rsidR="001F14F1" w:rsidRPr="00991439" w:rsidRDefault="001F14F1" w:rsidP="00A70BB1">
            <w:pPr>
              <w:pStyle w:val="Default"/>
              <w:spacing w:line="360" w:lineRule="auto"/>
              <w:rPr>
                <w:lang w:val="en-GB"/>
              </w:rPr>
            </w:pPr>
            <w:r>
              <w:rPr>
                <w:noProof/>
              </w:rPr>
              <w:drawing>
                <wp:anchor distT="0" distB="0" distL="114300" distR="114300" simplePos="0" relativeHeight="251748352" behindDoc="0" locked="0" layoutInCell="1" allowOverlap="1" wp14:anchorId="1FE92082" wp14:editId="60FABA95">
                  <wp:simplePos x="0" y="0"/>
                  <wp:positionH relativeFrom="column">
                    <wp:posOffset>-68580</wp:posOffset>
                  </wp:positionH>
                  <wp:positionV relativeFrom="paragraph">
                    <wp:posOffset>31750</wp:posOffset>
                  </wp:positionV>
                  <wp:extent cx="2920348" cy="2592000"/>
                  <wp:effectExtent l="0" t="0" r="0" b="0"/>
                  <wp:wrapTopAndBottom/>
                  <wp:docPr id="65792284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20348" cy="2592000"/>
                          </a:xfrm>
                          <a:prstGeom prst="rect">
                            <a:avLst/>
                          </a:prstGeom>
                          <a:noFill/>
                        </pic:spPr>
                      </pic:pic>
                    </a:graphicData>
                  </a:graphic>
                  <wp14:sizeRelH relativeFrom="margin">
                    <wp14:pctWidth>0</wp14:pctWidth>
                  </wp14:sizeRelH>
                  <wp14:sizeRelV relativeFrom="margin">
                    <wp14:pctHeight>0</wp14:pctHeight>
                  </wp14:sizeRelV>
                </wp:anchor>
              </w:drawing>
            </w:r>
          </w:p>
        </w:tc>
      </w:tr>
      <w:tr w:rsidR="001F14F1" w:rsidRPr="00D84609" w14:paraId="04FC2BF2" w14:textId="77777777" w:rsidTr="0026227A">
        <w:trPr>
          <w:trHeight w:val="149"/>
        </w:trPr>
        <w:tc>
          <w:tcPr>
            <w:tcW w:w="9781" w:type="dxa"/>
            <w:gridSpan w:val="2"/>
          </w:tcPr>
          <w:p w14:paraId="427E5E80" w14:textId="620EE2A8" w:rsidR="001F14F1" w:rsidRPr="000F2321" w:rsidRDefault="001F14F1" w:rsidP="0030200E">
            <w:pPr>
              <w:pStyle w:val="Default"/>
              <w:jc w:val="both"/>
              <w:rPr>
                <w:sz w:val="22"/>
                <w:szCs w:val="22"/>
                <w:lang w:val="en-GB"/>
              </w:rPr>
            </w:pPr>
            <w:r w:rsidRPr="000F2321">
              <w:rPr>
                <w:noProof/>
                <w:sz w:val="22"/>
                <w:szCs w:val="22"/>
              </w:rPr>
              <mc:AlternateContent>
                <mc:Choice Requires="wps">
                  <w:drawing>
                    <wp:anchor distT="0" distB="0" distL="114300" distR="114300" simplePos="0" relativeHeight="251745280" behindDoc="0" locked="0" layoutInCell="1" allowOverlap="1" wp14:anchorId="49450AD1" wp14:editId="78BCE165">
                      <wp:simplePos x="0" y="0"/>
                      <wp:positionH relativeFrom="margin">
                        <wp:posOffset>-61761</wp:posOffset>
                      </wp:positionH>
                      <wp:positionV relativeFrom="paragraph">
                        <wp:posOffset>-294143</wp:posOffset>
                      </wp:positionV>
                      <wp:extent cx="245110" cy="270344"/>
                      <wp:effectExtent l="0" t="0" r="2540" b="0"/>
                      <wp:wrapNone/>
                      <wp:docPr id="1728655876" name="Casella di testo 5"/>
                      <wp:cNvGraphicFramePr/>
                      <a:graphic xmlns:a="http://schemas.openxmlformats.org/drawingml/2006/main">
                        <a:graphicData uri="http://schemas.microsoft.com/office/word/2010/wordprocessingShape">
                          <wps:wsp>
                            <wps:cNvSpPr txBox="1"/>
                            <wps:spPr>
                              <a:xfrm>
                                <a:off x="0" y="0"/>
                                <a:ext cx="245110" cy="270344"/>
                              </a:xfrm>
                              <a:prstGeom prst="rect">
                                <a:avLst/>
                              </a:prstGeom>
                              <a:solidFill>
                                <a:schemeClr val="lt1"/>
                              </a:solidFill>
                              <a:ln w="6350">
                                <a:noFill/>
                              </a:ln>
                            </wps:spPr>
                            <wps:txbx>
                              <w:txbxContent>
                                <w:p w14:paraId="738C84B4" w14:textId="77777777" w:rsidR="001F14F1" w:rsidRPr="0030200E" w:rsidRDefault="001F14F1" w:rsidP="001F14F1">
                                  <w:pPr>
                                    <w:rPr>
                                      <w:rFonts w:ascii="Times New Roman" w:hAnsi="Times New Roman" w:cs="Times New Roman"/>
                                      <w:b/>
                                      <w:bCs/>
                                    </w:rPr>
                                  </w:pPr>
                                  <w:r w:rsidRPr="0030200E">
                                    <w:rPr>
                                      <w:rFonts w:ascii="Times New Roman" w:hAnsi="Times New Roman" w:cs="Times New Roman"/>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50AD1" id="Casella di testo 5" o:spid="_x0000_s1032" type="#_x0000_t202" style="position:absolute;left:0;text-align:left;margin-left:-4.85pt;margin-top:-23.15pt;width:19.3pt;height:21.3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" fillcolor="white [3201]" stroked="f" strokeweight=".5pt">
                      <v:textbox>
                        <w:txbxContent>
                          <w:p w14:paraId="738C84B4" w14:textId="77777777" w:rsidR="001F14F1" w:rsidRPr="0030200E" w:rsidRDefault="001F14F1" w:rsidP="001F14F1">
                            <w:pPr>
                              <w:rPr>
                                <w:rFonts w:ascii="Times New Roman" w:hAnsi="Times New Roman" w:cs="Times New Roman"/>
                                <w:b/>
                                <w:bCs/>
                              </w:rPr>
                            </w:pPr>
                            <w:r w:rsidRPr="0030200E">
                              <w:rPr>
                                <w:rFonts w:ascii="Times New Roman" w:hAnsi="Times New Roman" w:cs="Times New Roman"/>
                                <w:b/>
                                <w:bCs/>
                              </w:rPr>
                              <w:t>a</w:t>
                            </w:r>
                          </w:p>
                        </w:txbxContent>
                      </v:textbox>
                      <w10:wrap anchorx="margin"/>
                    </v:shape>
                  </w:pict>
                </mc:Fallback>
              </mc:AlternateContent>
            </w:r>
            <w:r w:rsidRPr="000F2321">
              <w:rPr>
                <w:noProof/>
                <w:sz w:val="22"/>
                <w:szCs w:val="22"/>
              </w:rPr>
              <mc:AlternateContent>
                <mc:Choice Requires="wps">
                  <w:drawing>
                    <wp:anchor distT="0" distB="0" distL="114300" distR="114300" simplePos="0" relativeHeight="251746304" behindDoc="0" locked="0" layoutInCell="1" allowOverlap="1" wp14:anchorId="011FC7FF" wp14:editId="3B482F1E">
                      <wp:simplePos x="0" y="0"/>
                      <wp:positionH relativeFrom="margin">
                        <wp:posOffset>3107690</wp:posOffset>
                      </wp:positionH>
                      <wp:positionV relativeFrom="paragraph">
                        <wp:posOffset>-297180</wp:posOffset>
                      </wp:positionV>
                      <wp:extent cx="252095" cy="245110"/>
                      <wp:effectExtent l="0" t="0" r="14605" b="21590"/>
                      <wp:wrapNone/>
                      <wp:docPr id="1272288695" name="Casella di testo 5"/>
                      <wp:cNvGraphicFramePr/>
                      <a:graphic xmlns:a="http://schemas.openxmlformats.org/drawingml/2006/main">
                        <a:graphicData uri="http://schemas.microsoft.com/office/word/2010/wordprocessingShape">
                          <wps:wsp>
                            <wps:cNvSpPr txBox="1"/>
                            <wps:spPr>
                              <a:xfrm>
                                <a:off x="0" y="0"/>
                                <a:ext cx="252095" cy="245110"/>
                              </a:xfrm>
                              <a:prstGeom prst="rect">
                                <a:avLst/>
                              </a:prstGeom>
                              <a:solidFill>
                                <a:schemeClr val="lt1"/>
                              </a:solidFill>
                              <a:ln w="6350">
                                <a:solidFill>
                                  <a:schemeClr val="bg1"/>
                                </a:solidFill>
                              </a:ln>
                            </wps:spPr>
                            <wps:txbx>
                              <w:txbxContent>
                                <w:p w14:paraId="577B5397" w14:textId="77777777" w:rsidR="001F14F1" w:rsidRPr="0030200E" w:rsidRDefault="001F14F1" w:rsidP="001F14F1">
                                  <w:pPr>
                                    <w:rPr>
                                      <w:rFonts w:ascii="Times New Roman" w:hAnsi="Times New Roman" w:cs="Times New Roman"/>
                                      <w:b/>
                                      <w:bCs/>
                                    </w:rPr>
                                  </w:pPr>
                                  <w:r w:rsidRPr="0030200E">
                                    <w:rPr>
                                      <w:rFonts w:ascii="Times New Roman" w:hAnsi="Times New Roman" w:cs="Times New Roman"/>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FC7FF" id="_x0000_s1033" type="#_x0000_t202" style="position:absolute;left:0;text-align:left;margin-left:244.7pt;margin-top:-23.4pt;width:19.85pt;height:19.3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" fillcolor="white [3201]" strokecolor="white [3212]" strokeweight=".5pt">
                      <v:textbox>
                        <w:txbxContent>
                          <w:p w14:paraId="577B5397" w14:textId="77777777" w:rsidR="001F14F1" w:rsidRPr="0030200E" w:rsidRDefault="001F14F1" w:rsidP="001F14F1">
                            <w:pPr>
                              <w:rPr>
                                <w:rFonts w:ascii="Times New Roman" w:hAnsi="Times New Roman" w:cs="Times New Roman"/>
                                <w:b/>
                                <w:bCs/>
                              </w:rPr>
                            </w:pPr>
                            <w:r w:rsidRPr="0030200E">
                              <w:rPr>
                                <w:rFonts w:ascii="Times New Roman" w:hAnsi="Times New Roman" w:cs="Times New Roman"/>
                                <w:b/>
                                <w:bCs/>
                              </w:rPr>
                              <w:t>b</w:t>
                            </w:r>
                          </w:p>
                        </w:txbxContent>
                      </v:textbox>
                      <w10:wrap anchorx="margin"/>
                    </v:shape>
                  </w:pict>
                </mc:Fallback>
              </mc:AlternateContent>
            </w:r>
            <w:r w:rsidRPr="000F2321">
              <w:rPr>
                <w:b/>
                <w:bCs/>
                <w:sz w:val="22"/>
                <w:szCs w:val="22"/>
                <w:lang w:val="en-GB"/>
              </w:rPr>
              <w:t>Figure 1</w:t>
            </w:r>
            <w:r w:rsidR="00635858">
              <w:rPr>
                <w:b/>
                <w:bCs/>
                <w:sz w:val="22"/>
                <w:szCs w:val="22"/>
                <w:lang w:val="en-GB"/>
              </w:rPr>
              <w:t>0</w:t>
            </w:r>
            <w:r w:rsidRPr="000F2321">
              <w:rPr>
                <w:b/>
                <w:bCs/>
                <w:sz w:val="22"/>
                <w:szCs w:val="22"/>
                <w:lang w:val="en-GB"/>
              </w:rPr>
              <w:t>.</w:t>
            </w:r>
            <w:r w:rsidRPr="000F2321">
              <w:rPr>
                <w:sz w:val="22"/>
                <w:szCs w:val="22"/>
                <w:lang w:val="en-GB"/>
              </w:rPr>
              <w:t xml:space="preserve"> NDVI histograms of three different canopy </w:t>
            </w:r>
            <w:r>
              <w:rPr>
                <w:sz w:val="22"/>
                <w:szCs w:val="22"/>
                <w:lang w:val="en-GB"/>
              </w:rPr>
              <w:t>detection</w:t>
            </w:r>
            <w:r w:rsidRPr="000F2321">
              <w:rPr>
                <w:sz w:val="22"/>
                <w:szCs w:val="22"/>
                <w:lang w:val="en-GB"/>
              </w:rPr>
              <w:t xml:space="preserve"> methods respectively for LV canopy (a) and HV canopy (b) zones of the vineyard</w:t>
            </w:r>
            <w:r>
              <w:rPr>
                <w:sz w:val="22"/>
                <w:szCs w:val="22"/>
                <w:lang w:val="en-GB"/>
              </w:rPr>
              <w:t>.</w:t>
            </w:r>
          </w:p>
        </w:tc>
      </w:tr>
    </w:tbl>
    <w:p w14:paraId="592E956A" w14:textId="77777777" w:rsidR="001F14F1" w:rsidRPr="007E6E43" w:rsidRDefault="001F14F1" w:rsidP="001F14F1">
      <w:pPr>
        <w:pStyle w:val="Default"/>
        <w:spacing w:line="360" w:lineRule="auto"/>
        <w:jc w:val="both"/>
        <w:rPr>
          <w:lang w:val="en-GB"/>
        </w:rPr>
      </w:pPr>
    </w:p>
    <w:p w14:paraId="6B26EDAE" w14:textId="77777777" w:rsidR="001F14F1" w:rsidRDefault="001F14F1" w:rsidP="001F14F1">
      <w:pPr>
        <w:pStyle w:val="Default"/>
        <w:spacing w:line="360" w:lineRule="auto"/>
        <w:jc w:val="both"/>
        <w:rPr>
          <w:lang w:val="en-GB"/>
        </w:rPr>
      </w:pPr>
    </w:p>
    <w:p w14:paraId="4F7914CF" w14:textId="77777777" w:rsidR="001F14F1" w:rsidRPr="00AD6C37" w:rsidRDefault="001F14F1" w:rsidP="001F14F1">
      <w:pPr>
        <w:pStyle w:val="Default"/>
        <w:spacing w:line="360" w:lineRule="auto"/>
        <w:jc w:val="both"/>
        <w:rPr>
          <w:i/>
          <w:iCs/>
          <w:lang w:val="en-GB"/>
        </w:rPr>
      </w:pPr>
      <w:r w:rsidRPr="00AD6C37">
        <w:rPr>
          <w:i/>
          <w:iCs/>
          <w:lang w:val="en-GB"/>
        </w:rPr>
        <w:t>3.3 Correlation analysis</w:t>
      </w:r>
    </w:p>
    <w:p w14:paraId="732038EA" w14:textId="48BCD8AF" w:rsidR="001F14F1" w:rsidRDefault="001F14F1" w:rsidP="001F14F1">
      <w:pPr>
        <w:pStyle w:val="Default"/>
        <w:spacing w:line="360" w:lineRule="auto"/>
        <w:jc w:val="both"/>
        <w:rPr>
          <w:lang w:val="en-GB"/>
        </w:rPr>
      </w:pPr>
      <w:r w:rsidRPr="00887EB9">
        <w:rPr>
          <w:lang w:val="en-GB"/>
        </w:rPr>
        <w:t xml:space="preserve">The results of the spectral and canopy area information obtained through the different segmentation methods were used for correlation analyses </w:t>
      </w:r>
      <w:r>
        <w:rPr>
          <w:lang w:val="en-GB"/>
        </w:rPr>
        <w:t xml:space="preserve">combining </w:t>
      </w:r>
      <w:r w:rsidRPr="00887EB9">
        <w:rPr>
          <w:lang w:val="en-GB"/>
        </w:rPr>
        <w:t xml:space="preserve">the vineyard agronomic parameters and evaluated for the two phenological </w:t>
      </w:r>
      <w:r>
        <w:rPr>
          <w:lang w:val="en-GB"/>
        </w:rPr>
        <w:t>stages</w:t>
      </w:r>
      <w:r w:rsidRPr="00887EB9">
        <w:rPr>
          <w:lang w:val="en-GB"/>
        </w:rPr>
        <w:t xml:space="preserve"> (</w:t>
      </w:r>
      <w:r>
        <w:rPr>
          <w:lang w:val="en-GB"/>
        </w:rPr>
        <w:t>f</w:t>
      </w:r>
      <w:r w:rsidRPr="00887EB9">
        <w:rPr>
          <w:lang w:val="en-GB"/>
        </w:rPr>
        <w:t>igure 1</w:t>
      </w:r>
      <w:r w:rsidR="00052304">
        <w:rPr>
          <w:lang w:val="en-GB"/>
        </w:rPr>
        <w:t>1</w:t>
      </w:r>
      <w:r w:rsidRPr="00887EB9">
        <w:rPr>
          <w:lang w:val="en-GB"/>
        </w:rPr>
        <w:t xml:space="preserve">).  </w:t>
      </w:r>
      <w:r>
        <w:rPr>
          <w:lang w:val="en-GB"/>
        </w:rPr>
        <w:t>O</w:t>
      </w:r>
      <w:r w:rsidRPr="00887EB9">
        <w:rPr>
          <w:lang w:val="en-GB"/>
        </w:rPr>
        <w:t>bserving both correlation matrices, positive Pearson correlation values are noted between the NDVI</w:t>
      </w:r>
      <w:r>
        <w:rPr>
          <w:lang w:val="en-GB"/>
        </w:rPr>
        <w:t xml:space="preserve"> </w:t>
      </w:r>
      <w:r w:rsidRPr="00887EB9">
        <w:rPr>
          <w:lang w:val="en-GB"/>
        </w:rPr>
        <w:t xml:space="preserve">and the agronomic variables TLA and Chl. In addition, the coefficient values are better for surveys performed during the phenological stage BBCH65. With reference to this phenological stage, </w:t>
      </w:r>
      <w:r w:rsidRPr="00887EB9">
        <w:rPr>
          <w:lang w:val="en-GB"/>
        </w:rPr>
        <w:lastRenderedPageBreak/>
        <w:t xml:space="preserve">the correlation results are shown in </w:t>
      </w:r>
      <w:r>
        <w:rPr>
          <w:lang w:val="en-GB"/>
        </w:rPr>
        <w:t>f</w:t>
      </w:r>
      <w:r w:rsidRPr="00887EB9">
        <w:rPr>
          <w:lang w:val="en-GB"/>
        </w:rPr>
        <w:t>igure 1</w:t>
      </w:r>
      <w:r w:rsidR="00052304">
        <w:rPr>
          <w:lang w:val="en-GB"/>
        </w:rPr>
        <w:t>1</w:t>
      </w:r>
      <w:r>
        <w:rPr>
          <w:lang w:val="en-GB"/>
        </w:rPr>
        <w:t xml:space="preserve"> </w:t>
      </w:r>
      <w:r w:rsidRPr="00887EB9">
        <w:rPr>
          <w:lang w:val="en-GB"/>
        </w:rPr>
        <w:t>a, considering the canopy NDVI, the highest correlations with the TLA parameter were obtained by U</w:t>
      </w:r>
      <w:r>
        <w:rPr>
          <w:lang w:val="en-GB"/>
        </w:rPr>
        <w:t>-</w:t>
      </w:r>
      <w:r w:rsidRPr="00887EB9">
        <w:rPr>
          <w:lang w:val="en-GB"/>
        </w:rPr>
        <w:t>Net and Mask R-CNN and are respectively 0.89 and 0.87. Among the supervised methods, instead, the correlation between TLA and SVM and GMM is slightly lower than DL networks, in contrast, the correlation between TLA and NDVI values identified by RF classifier is 0.77 and thus lower, a similar value is reported by the correlation between TLA and K-Means and is the worst correlation result (r=0.76).</w:t>
      </w:r>
      <w:r>
        <w:rPr>
          <w:lang w:val="en-GB"/>
        </w:rPr>
        <w:t xml:space="preserve"> </w:t>
      </w:r>
      <w:r w:rsidRPr="005F1696">
        <w:rPr>
          <w:lang w:val="en-GB"/>
        </w:rPr>
        <w:t>In Figure 1</w:t>
      </w:r>
      <w:r w:rsidR="00052304">
        <w:rPr>
          <w:lang w:val="en-GB"/>
        </w:rPr>
        <w:t>1</w:t>
      </w:r>
      <w:r w:rsidRPr="005F1696">
        <w:rPr>
          <w:lang w:val="en-GB"/>
        </w:rPr>
        <w:t xml:space="preserve"> b, similar results to those reported for BBCH85 are observed, however, the correlation for DL methods is still higher (r=0.78), compared to methods such as RF and K-Means, which instead report r values of 0.69 and 0.68, respectively.</w:t>
      </w:r>
      <w:r w:rsidRPr="00887EB9">
        <w:rPr>
          <w:lang w:val="en-GB"/>
        </w:rPr>
        <w:t xml:space="preserve"> When considering the agronomic parameter Chl conversely, the NDVI values derived by Mask R-CNN and U</w:t>
      </w:r>
      <w:r>
        <w:rPr>
          <w:lang w:val="en-GB"/>
        </w:rPr>
        <w:t>-</w:t>
      </w:r>
      <w:r w:rsidRPr="00887EB9">
        <w:rPr>
          <w:lang w:val="en-GB"/>
        </w:rPr>
        <w:t xml:space="preserve">Net have the highest correlation coefficients (r=0.86), during the phenological period BBCH65, this value decreases to BBCH85 (r=0.80), remaining the highest result. </w:t>
      </w:r>
      <w:r w:rsidRPr="005F1696">
        <w:rPr>
          <w:lang w:val="en-GB"/>
        </w:rPr>
        <w:t xml:space="preserve">Thus, the correlation coefficient with leaf Chl increased by 0.10 compared to the NDVI obtained with the RF and K-Means methods. </w:t>
      </w:r>
      <w:r w:rsidRPr="00887EB9">
        <w:rPr>
          <w:lang w:val="en-GB"/>
        </w:rPr>
        <w:t xml:space="preserve">The agronomic parameter S.L was the one that reported lower correlation values and in generally less than 0.50, however even in this case it is observed that DL networks and supervised ML methods report better correlation values. </w:t>
      </w:r>
      <w:r w:rsidRPr="00E4341A">
        <w:rPr>
          <w:lang w:val="en-GB"/>
        </w:rPr>
        <w:t xml:space="preserve">These correlations were also carried out considering the PCA data, and the results obtained are quite remarkable, as shown by the correlation in </w:t>
      </w:r>
      <w:r w:rsidR="00052304">
        <w:rPr>
          <w:lang w:val="en-GB"/>
        </w:rPr>
        <w:t>f</w:t>
      </w:r>
      <w:r w:rsidRPr="00E4341A">
        <w:rPr>
          <w:lang w:val="en-GB"/>
        </w:rPr>
        <w:t>igure 1</w:t>
      </w:r>
      <w:r w:rsidR="00052304">
        <w:rPr>
          <w:lang w:val="en-GB"/>
        </w:rPr>
        <w:t>1</w:t>
      </w:r>
      <w:r w:rsidRPr="00E4341A">
        <w:rPr>
          <w:lang w:val="en-GB"/>
        </w:rPr>
        <w:t xml:space="preserve"> a, where TLA and PCA are better represented by U-Net and Mask R-CNN with values of r=0.80 and 0.81, respectively, than the values of the K-Means and RF methods, which are lower (r=0.77). </w:t>
      </w:r>
      <w:r w:rsidRPr="0030549D">
        <w:rPr>
          <w:lang w:val="en-GB"/>
        </w:rPr>
        <w:t xml:space="preserve">As shown by the correlation coefficients between Chl and PCA, it can be stated that </w:t>
      </w:r>
      <w:r>
        <w:rPr>
          <w:lang w:val="en-GB"/>
        </w:rPr>
        <w:t>PCA</w:t>
      </w:r>
      <w:r w:rsidRPr="0030549D">
        <w:rPr>
          <w:lang w:val="en-GB"/>
        </w:rPr>
        <w:t xml:space="preserve"> is not a recommended variable for the estimation of Chl content</w:t>
      </w:r>
      <w:r>
        <w:rPr>
          <w:lang w:val="en-GB"/>
        </w:rPr>
        <w:t>. C</w:t>
      </w:r>
      <w:r w:rsidRPr="0030549D">
        <w:rPr>
          <w:lang w:val="en-GB"/>
        </w:rPr>
        <w:t xml:space="preserve">orrelation coefficients between PCA and Chl were better for phenological </w:t>
      </w:r>
      <w:r>
        <w:rPr>
          <w:lang w:val="en-GB"/>
        </w:rPr>
        <w:t>stage</w:t>
      </w:r>
      <w:r w:rsidRPr="0030549D">
        <w:rPr>
          <w:lang w:val="en-GB"/>
        </w:rPr>
        <w:t xml:space="preserve"> BBCH65. Referring to the correlation coefficients </w:t>
      </w:r>
      <w:r w:rsidRPr="005F1696">
        <w:rPr>
          <w:lang w:val="en-GB"/>
        </w:rPr>
        <w:t>between the NDVI values of U</w:t>
      </w:r>
      <w:r>
        <w:rPr>
          <w:lang w:val="en-GB"/>
        </w:rPr>
        <w:t>-</w:t>
      </w:r>
      <w:r w:rsidRPr="005F1696">
        <w:rPr>
          <w:lang w:val="en-GB"/>
        </w:rPr>
        <w:t>Net and Mask R-CNN,</w:t>
      </w:r>
      <w:r w:rsidRPr="0030549D">
        <w:rPr>
          <w:lang w:val="en-GB"/>
        </w:rPr>
        <w:t xml:space="preserve"> are the highest for both phenological periods, in fact with values above 0.95, the clear correspondence between the two methods is evident.</w:t>
      </w:r>
      <w:r>
        <w:rPr>
          <w:lang w:val="en-GB"/>
        </w:rPr>
        <w:t xml:space="preserve"> </w:t>
      </w:r>
      <w:r w:rsidRPr="00293A36">
        <w:rPr>
          <w:lang w:val="en-GB"/>
        </w:rPr>
        <w:t>Furthermore, DL methods also show a correlation with NDVI of the canopies detected by GMM, further demonstrating their correspondence.</w:t>
      </w:r>
      <w:r w:rsidRPr="0030549D">
        <w:rPr>
          <w:lang w:val="en-GB"/>
        </w:rPr>
        <w:t xml:space="preserve"> Among the results observed in the correlation matrix, it is noteworthy that the lowest correlation values were obtained in the comparison between the U</w:t>
      </w:r>
      <w:r>
        <w:rPr>
          <w:lang w:val="en-GB"/>
        </w:rPr>
        <w:t>-</w:t>
      </w:r>
      <w:r w:rsidRPr="0030549D">
        <w:rPr>
          <w:lang w:val="en-GB"/>
        </w:rPr>
        <w:t xml:space="preserve">Net and Mask R-CNN methods with the K-Means method, reporting average values of 0.75 for the BBCH65 and 0.81 for the BBCH85 </w:t>
      </w:r>
      <w:r>
        <w:rPr>
          <w:lang w:val="en-GB"/>
        </w:rPr>
        <w:t>stage</w:t>
      </w:r>
      <w:r w:rsidRPr="0030549D">
        <w:rPr>
          <w:lang w:val="en-GB"/>
        </w:rPr>
        <w:t xml:space="preserve">. Additionally, K-Means shows good correlation values when compared to the RF method, both for NDVI and PCA data. Finally, </w:t>
      </w:r>
      <w:r>
        <w:rPr>
          <w:lang w:val="en-GB"/>
        </w:rPr>
        <w:t xml:space="preserve">DL </w:t>
      </w:r>
      <w:r w:rsidRPr="0030549D">
        <w:rPr>
          <w:lang w:val="en-GB"/>
        </w:rPr>
        <w:t xml:space="preserve">methods demonstrate the highest correlation values between NDVI and PCA, compared to the K-Means </w:t>
      </w:r>
      <w:r w:rsidRPr="0030549D">
        <w:rPr>
          <w:lang w:val="en-GB"/>
        </w:rPr>
        <w:lastRenderedPageBreak/>
        <w:t>method, where the correlation between NDVI and PCA is lower, with r values for BBCH65 and BBCH85 of 0.75 and 0.85, respectively.</w:t>
      </w:r>
    </w:p>
    <w:p w14:paraId="13890480" w14:textId="77777777" w:rsidR="0030200E" w:rsidRDefault="0030200E" w:rsidP="001F14F1">
      <w:pPr>
        <w:pStyle w:val="Default"/>
        <w:spacing w:line="360" w:lineRule="auto"/>
        <w:jc w:val="both"/>
        <w:rPr>
          <w:lang w:val="en-GB"/>
        </w:rPr>
      </w:pPr>
    </w:p>
    <w:tbl>
      <w:tblPr>
        <w:tblpPr w:leftFromText="141" w:rightFromText="141" w:vertAnchor="text" w:horzAnchor="margin" w:tblpY="-200"/>
        <w:tblW w:w="9599" w:type="dxa"/>
        <w:tblLook w:val="04A0" w:firstRow="1" w:lastRow="0" w:firstColumn="1" w:lastColumn="0" w:noHBand="0" w:noVBand="1"/>
      </w:tblPr>
      <w:tblGrid>
        <w:gridCol w:w="4569"/>
        <w:gridCol w:w="4955"/>
        <w:gridCol w:w="75"/>
      </w:tblGrid>
      <w:tr w:rsidR="0030200E" w:rsidRPr="00D84609" w14:paraId="601AE2E8" w14:textId="77777777" w:rsidTr="0030200E">
        <w:trPr>
          <w:gridAfter w:val="1"/>
          <w:wAfter w:w="75" w:type="dxa"/>
          <w:trHeight w:val="4143"/>
        </w:trPr>
        <w:tc>
          <w:tcPr>
            <w:tcW w:w="4569" w:type="dxa"/>
            <w:shd w:val="clear" w:color="auto" w:fill="auto"/>
            <w:vAlign w:val="center"/>
          </w:tcPr>
          <w:p w14:paraId="045D733C" w14:textId="77777777" w:rsidR="0030200E" w:rsidRPr="0030549D" w:rsidRDefault="0030200E" w:rsidP="0030200E">
            <w:pPr>
              <w:pStyle w:val="Default"/>
              <w:spacing w:line="360" w:lineRule="auto"/>
              <w:jc w:val="center"/>
              <w:rPr>
                <w:lang w:val="en-GB"/>
              </w:rPr>
            </w:pPr>
            <w:r w:rsidRPr="00B16C6A">
              <w:rPr>
                <w:noProof/>
              </w:rPr>
              <w:drawing>
                <wp:anchor distT="0" distB="0" distL="114300" distR="114300" simplePos="0" relativeHeight="251776000" behindDoc="1" locked="0" layoutInCell="1" allowOverlap="1" wp14:anchorId="16FFC984" wp14:editId="224B0F01">
                  <wp:simplePos x="0" y="0"/>
                  <wp:positionH relativeFrom="column">
                    <wp:posOffset>-71120</wp:posOffset>
                  </wp:positionH>
                  <wp:positionV relativeFrom="paragraph">
                    <wp:posOffset>365760</wp:posOffset>
                  </wp:positionV>
                  <wp:extent cx="3060700" cy="2182495"/>
                  <wp:effectExtent l="0" t="0" r="6350" b="8255"/>
                  <wp:wrapNone/>
                  <wp:docPr id="310940729" name="Immagine 310940729">
                    <a:extLst xmlns:a="http://schemas.openxmlformats.org/drawingml/2006/main">
                      <a:ext uri="{FF2B5EF4-FFF2-40B4-BE49-F238E27FC236}">
                        <a16:creationId xmlns:a16="http://schemas.microsoft.com/office/drawing/2014/main" id="{E5304ADC-B38A-DC97-1F00-438F71334C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E5304ADC-B38A-DC97-1F00-438F71334C4E}"/>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060700" cy="21824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7024" behindDoc="1" locked="0" layoutInCell="1" allowOverlap="1" wp14:anchorId="29879E0B" wp14:editId="52C6D127">
                      <wp:simplePos x="0" y="0"/>
                      <wp:positionH relativeFrom="column">
                        <wp:posOffset>43180</wp:posOffset>
                      </wp:positionH>
                      <wp:positionV relativeFrom="paragraph">
                        <wp:posOffset>-73025</wp:posOffset>
                      </wp:positionV>
                      <wp:extent cx="247650" cy="292100"/>
                      <wp:effectExtent l="0" t="0" r="0" b="0"/>
                      <wp:wrapNone/>
                      <wp:docPr id="1961327667" name="Casella di testo 1"/>
                      <wp:cNvGraphicFramePr/>
                      <a:graphic xmlns:a="http://schemas.openxmlformats.org/drawingml/2006/main">
                        <a:graphicData uri="http://schemas.microsoft.com/office/word/2010/wordprocessingShape">
                          <wps:wsp>
                            <wps:cNvSpPr txBox="1"/>
                            <wps:spPr>
                              <a:xfrm>
                                <a:off x="0" y="0"/>
                                <a:ext cx="247650" cy="292100"/>
                              </a:xfrm>
                              <a:prstGeom prst="rect">
                                <a:avLst/>
                              </a:prstGeom>
                              <a:solidFill>
                                <a:schemeClr val="lt1"/>
                              </a:solidFill>
                              <a:ln w="6350">
                                <a:noFill/>
                              </a:ln>
                            </wps:spPr>
                            <wps:txbx>
                              <w:txbxContent>
                                <w:p w14:paraId="7ACFAC5D" w14:textId="77777777" w:rsidR="0030200E" w:rsidRPr="00A66836" w:rsidRDefault="0030200E" w:rsidP="0030200E">
                                  <w:pPr>
                                    <w:rPr>
                                      <w:b/>
                                      <w:bCs/>
                                    </w:rPr>
                                  </w:pPr>
                                  <w:r w:rsidRPr="00A66836">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79E0B" id="Casella di testo 1" o:spid="_x0000_s1034" type="#_x0000_t202" style="position:absolute;left:0;text-align:left;margin-left:3.4pt;margin-top:-5.75pt;width:19.5pt;height:23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" fillcolor="white [3201]" stroked="f" strokeweight=".5pt">
                      <v:textbox>
                        <w:txbxContent>
                          <w:p w14:paraId="7ACFAC5D" w14:textId="77777777" w:rsidR="0030200E" w:rsidRPr="00A66836" w:rsidRDefault="0030200E" w:rsidP="0030200E">
                            <w:pPr>
                              <w:rPr>
                                <w:b/>
                                <w:bCs/>
                              </w:rPr>
                            </w:pPr>
                            <w:r w:rsidRPr="00A66836">
                              <w:rPr>
                                <w:b/>
                                <w:bCs/>
                              </w:rPr>
                              <w:t>a</w:t>
                            </w:r>
                          </w:p>
                        </w:txbxContent>
                      </v:textbox>
                    </v:shape>
                  </w:pict>
                </mc:Fallback>
              </mc:AlternateContent>
            </w:r>
            <w:r w:rsidRPr="0030549D">
              <w:rPr>
                <w:lang w:val="en-GB"/>
              </w:rPr>
              <w:t xml:space="preserve"> </w:t>
            </w:r>
          </w:p>
        </w:tc>
        <w:tc>
          <w:tcPr>
            <w:tcW w:w="4955" w:type="dxa"/>
            <w:shd w:val="clear" w:color="auto" w:fill="auto"/>
            <w:vAlign w:val="center"/>
          </w:tcPr>
          <w:p w14:paraId="101A682B" w14:textId="77777777" w:rsidR="0030200E" w:rsidRPr="0030549D" w:rsidRDefault="0030200E" w:rsidP="0030200E">
            <w:pPr>
              <w:pStyle w:val="Default"/>
              <w:spacing w:line="360" w:lineRule="auto"/>
              <w:jc w:val="center"/>
              <w:rPr>
                <w:lang w:val="en-GB"/>
              </w:rPr>
            </w:pPr>
            <w:r w:rsidRPr="00B16C6A">
              <w:rPr>
                <w:noProof/>
              </w:rPr>
              <w:drawing>
                <wp:anchor distT="0" distB="0" distL="114300" distR="114300" simplePos="0" relativeHeight="251778048" behindDoc="1" locked="0" layoutInCell="1" allowOverlap="1" wp14:anchorId="3052B81C" wp14:editId="489C7509">
                  <wp:simplePos x="0" y="0"/>
                  <wp:positionH relativeFrom="column">
                    <wp:posOffset>133350</wp:posOffset>
                  </wp:positionH>
                  <wp:positionV relativeFrom="paragraph">
                    <wp:posOffset>450215</wp:posOffset>
                  </wp:positionV>
                  <wp:extent cx="2922905" cy="2159635"/>
                  <wp:effectExtent l="0" t="0" r="0" b="0"/>
                  <wp:wrapNone/>
                  <wp:docPr id="1706266430" name="Immagine 8">
                    <a:extLst xmlns:a="http://schemas.openxmlformats.org/drawingml/2006/main">
                      <a:ext uri="{FF2B5EF4-FFF2-40B4-BE49-F238E27FC236}">
                        <a16:creationId xmlns:a16="http://schemas.microsoft.com/office/drawing/2014/main" id="{BC09CCE0-1748-E5B0-0F9B-FD99079C4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8">
                            <a:extLst>
                              <a:ext uri="{FF2B5EF4-FFF2-40B4-BE49-F238E27FC236}">
                                <a16:creationId xmlns:a16="http://schemas.microsoft.com/office/drawing/2014/main" id="{BC09CCE0-1748-E5B0-0F9B-FD99079C411C}"/>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22905" cy="2159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4976" behindDoc="0" locked="0" layoutInCell="1" allowOverlap="1" wp14:anchorId="40BA70D1" wp14:editId="4B86DA91">
                      <wp:simplePos x="0" y="0"/>
                      <wp:positionH relativeFrom="column">
                        <wp:posOffset>-71120</wp:posOffset>
                      </wp:positionH>
                      <wp:positionV relativeFrom="paragraph">
                        <wp:posOffset>-2399665</wp:posOffset>
                      </wp:positionV>
                      <wp:extent cx="247650" cy="279400"/>
                      <wp:effectExtent l="0" t="0" r="0" b="6350"/>
                      <wp:wrapTopAndBottom/>
                      <wp:docPr id="150121543" name="Casella di testo 2"/>
                      <wp:cNvGraphicFramePr/>
                      <a:graphic xmlns:a="http://schemas.openxmlformats.org/drawingml/2006/main">
                        <a:graphicData uri="http://schemas.microsoft.com/office/word/2010/wordprocessingShape">
                          <wps:wsp>
                            <wps:cNvSpPr txBox="1"/>
                            <wps:spPr>
                              <a:xfrm>
                                <a:off x="0" y="0"/>
                                <a:ext cx="247650" cy="279400"/>
                              </a:xfrm>
                              <a:prstGeom prst="rect">
                                <a:avLst/>
                              </a:prstGeom>
                              <a:solidFill>
                                <a:schemeClr val="lt1"/>
                              </a:solidFill>
                              <a:ln w="6350">
                                <a:noFill/>
                              </a:ln>
                            </wps:spPr>
                            <wps:txbx>
                              <w:txbxContent>
                                <w:p w14:paraId="0C145DC1" w14:textId="77777777" w:rsidR="0030200E" w:rsidRPr="00662FA9" w:rsidRDefault="0030200E" w:rsidP="0030200E">
                                  <w:pPr>
                                    <w:rPr>
                                      <w:rFonts w:ascii="Times New Roman" w:hAnsi="Times New Roman" w:cs="Times New Roman"/>
                                      <w:b/>
                                      <w:bCs/>
                                    </w:rPr>
                                  </w:pPr>
                                  <w:r w:rsidRPr="00662FA9">
                                    <w:rPr>
                                      <w:rFonts w:ascii="Times New Roman" w:hAnsi="Times New Roman" w:cs="Times New Roman"/>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A70D1" id="_x0000_s1035" type="#_x0000_t202" style="position:absolute;left:0;text-align:left;margin-left:-5.6pt;margin-top:-188.95pt;width:19.5pt;height:2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" fillcolor="white [3201]" stroked="f" strokeweight=".5pt">
                      <v:textbox>
                        <w:txbxContent>
                          <w:p w14:paraId="0C145DC1" w14:textId="77777777" w:rsidR="0030200E" w:rsidRPr="00662FA9" w:rsidRDefault="0030200E" w:rsidP="0030200E">
                            <w:pPr>
                              <w:rPr>
                                <w:rFonts w:ascii="Times New Roman" w:hAnsi="Times New Roman" w:cs="Times New Roman"/>
                                <w:b/>
                                <w:bCs/>
                              </w:rPr>
                            </w:pPr>
                            <w:r w:rsidRPr="00662FA9">
                              <w:rPr>
                                <w:rFonts w:ascii="Times New Roman" w:hAnsi="Times New Roman" w:cs="Times New Roman"/>
                                <w:b/>
                                <w:bCs/>
                              </w:rPr>
                              <w:t>b</w:t>
                            </w:r>
                          </w:p>
                        </w:txbxContent>
                      </v:textbox>
                      <w10:wrap type="topAndBottom"/>
                    </v:shape>
                  </w:pict>
                </mc:Fallback>
              </mc:AlternateContent>
            </w:r>
            <w:r w:rsidRPr="0030549D">
              <w:rPr>
                <w:lang w:val="en-GB"/>
              </w:rPr>
              <w:t xml:space="preserve"> </w:t>
            </w:r>
          </w:p>
        </w:tc>
      </w:tr>
      <w:tr w:rsidR="0030200E" w:rsidRPr="00D84609" w14:paraId="7942E95F" w14:textId="77777777" w:rsidTr="0030200E">
        <w:trPr>
          <w:trHeight w:val="785"/>
        </w:trPr>
        <w:tc>
          <w:tcPr>
            <w:tcW w:w="9599" w:type="dxa"/>
            <w:gridSpan w:val="3"/>
            <w:shd w:val="clear" w:color="auto" w:fill="auto"/>
            <w:vAlign w:val="center"/>
          </w:tcPr>
          <w:p w14:paraId="027FBB59" w14:textId="7417DC1A" w:rsidR="0030200E" w:rsidRPr="000F2321" w:rsidRDefault="0030200E" w:rsidP="0030200E">
            <w:pPr>
              <w:pStyle w:val="Default"/>
              <w:jc w:val="both"/>
              <w:rPr>
                <w:sz w:val="22"/>
                <w:szCs w:val="22"/>
                <w:lang w:val="en-GB"/>
              </w:rPr>
            </w:pPr>
            <w:r w:rsidRPr="000F2321">
              <w:rPr>
                <w:b/>
                <w:bCs/>
                <w:sz w:val="22"/>
                <w:szCs w:val="22"/>
                <w:lang w:val="en-GB"/>
              </w:rPr>
              <w:t>Figure 1</w:t>
            </w:r>
            <w:r w:rsidR="00052304">
              <w:rPr>
                <w:b/>
                <w:bCs/>
                <w:sz w:val="22"/>
                <w:szCs w:val="22"/>
                <w:lang w:val="en-GB"/>
              </w:rPr>
              <w:t>1</w:t>
            </w:r>
            <w:r w:rsidRPr="000F2321">
              <w:rPr>
                <w:b/>
                <w:bCs/>
                <w:sz w:val="22"/>
                <w:szCs w:val="22"/>
                <w:lang w:val="en-GB"/>
              </w:rPr>
              <w:t xml:space="preserve">. </w:t>
            </w:r>
            <w:r w:rsidRPr="000F2321">
              <w:rPr>
                <w:sz w:val="22"/>
                <w:szCs w:val="22"/>
                <w:lang w:val="en-GB"/>
              </w:rPr>
              <w:t xml:space="preserve">Correlation matrices for the 15 variables examined. The matrices show the Pearson correlation coefficient (r) values between the agronomic variables and the NDVI and Projected Canopy Area (PCA) data identified using the six image segmentation methods. The colour intensity is proportional to the correlation coefficients, with values close to 1 coloured in blue, and values close to zero in </w:t>
            </w:r>
            <w:r>
              <w:rPr>
                <w:sz w:val="22"/>
                <w:szCs w:val="22"/>
                <w:lang w:val="en-GB"/>
              </w:rPr>
              <w:t>orange</w:t>
            </w:r>
            <w:r w:rsidRPr="000F2321">
              <w:rPr>
                <w:sz w:val="22"/>
                <w:szCs w:val="22"/>
                <w:lang w:val="en-GB"/>
              </w:rPr>
              <w:t xml:space="preserve">. The correlation matrix in figure </w:t>
            </w:r>
            <w:r w:rsidRPr="000F2321">
              <w:rPr>
                <w:b/>
                <w:bCs/>
                <w:sz w:val="22"/>
                <w:szCs w:val="22"/>
                <w:lang w:val="en-GB"/>
              </w:rPr>
              <w:t>a</w:t>
            </w:r>
            <w:r w:rsidRPr="000F2321">
              <w:rPr>
                <w:sz w:val="22"/>
                <w:szCs w:val="22"/>
                <w:lang w:val="en-GB"/>
              </w:rPr>
              <w:t xml:space="preserve"> and </w:t>
            </w:r>
            <w:r w:rsidRPr="000F2321">
              <w:rPr>
                <w:b/>
                <w:bCs/>
                <w:sz w:val="22"/>
                <w:szCs w:val="22"/>
                <w:lang w:val="en-GB"/>
              </w:rPr>
              <w:t>b</w:t>
            </w:r>
            <w:r w:rsidRPr="000F2321">
              <w:rPr>
                <w:sz w:val="22"/>
                <w:szCs w:val="22"/>
                <w:lang w:val="en-GB"/>
              </w:rPr>
              <w:t xml:space="preserve"> refer the phenological period BBCH65 and BBCH85, respectively.</w:t>
            </w:r>
          </w:p>
        </w:tc>
      </w:tr>
    </w:tbl>
    <w:p w14:paraId="238D7010" w14:textId="77777777" w:rsidR="001F14F1" w:rsidRPr="00800765" w:rsidRDefault="001F14F1" w:rsidP="00514FE2">
      <w:pPr>
        <w:pStyle w:val="Titolo1"/>
        <w:rPr>
          <w:lang w:val="en-GB"/>
        </w:rPr>
      </w:pPr>
      <w:bookmarkStart w:id="62" w:name="_Toc181194780"/>
      <w:r w:rsidRPr="00800765">
        <w:rPr>
          <w:lang w:val="en-GB"/>
        </w:rPr>
        <w:t>4. Discussion</w:t>
      </w:r>
      <w:bookmarkEnd w:id="62"/>
      <w:r w:rsidRPr="00800765">
        <w:rPr>
          <w:lang w:val="en-GB"/>
        </w:rPr>
        <w:t xml:space="preserve"> </w:t>
      </w:r>
    </w:p>
    <w:p w14:paraId="0410E697" w14:textId="77777777" w:rsidR="001F14F1" w:rsidRPr="00BB1033" w:rsidRDefault="001F14F1" w:rsidP="000710A6">
      <w:pPr>
        <w:pStyle w:val="Titolo2"/>
        <w:rPr>
          <w:lang w:val="en-GB"/>
        </w:rPr>
      </w:pPr>
      <w:bookmarkStart w:id="63" w:name="_Toc181194781"/>
      <w:bookmarkStart w:id="64" w:name="_Hlk153543590"/>
      <w:r w:rsidRPr="00BB1033">
        <w:rPr>
          <w:lang w:val="en-GB"/>
        </w:rPr>
        <w:t>4.1 Quantitative comparison of the different methods</w:t>
      </w:r>
      <w:bookmarkEnd w:id="63"/>
    </w:p>
    <w:bookmarkEnd w:id="64"/>
    <w:p w14:paraId="176AF1FE" w14:textId="77777777" w:rsidR="001F14F1" w:rsidRPr="00920C68" w:rsidRDefault="001F14F1" w:rsidP="001F14F1">
      <w:pPr>
        <w:pStyle w:val="Default"/>
        <w:spacing w:line="360" w:lineRule="auto"/>
        <w:jc w:val="both"/>
        <w:rPr>
          <w:bCs/>
          <w:lang w:val="en-GB"/>
        </w:rPr>
      </w:pPr>
      <w:r w:rsidRPr="00DA0672">
        <w:rPr>
          <w:bCs/>
          <w:lang w:val="en-GB"/>
        </w:rPr>
        <w:t xml:space="preserve">The studied vineyard shows a high level of vegetative and reproductive variability, which has been studied in previous investigations at experimental vineyards </w:t>
      </w:r>
      <w:r w:rsidRPr="00DA0672">
        <w:rPr>
          <w:bCs/>
          <w:lang w:val="en-GB"/>
        </w:rPr>
        <w:fldChar w:fldCharType="begin"/>
      </w:r>
      <w:r>
        <w:rPr>
          <w:bCs/>
          <w:lang w:val="en-GB"/>
        </w:rPr>
        <w:instrText xml:space="preserve"> ADDIN ZOTERO_ITEM CSL_CITATION {"citationID":"DzPn5lj2","properties":{"formattedCitation":"[4]","plainCitation":"[4]","noteIndex":0},"citationItems":[{"id":982,"uris":["http://zotero.org/users/9822360/items/RPJ5RGRK"],"itemData":{"id":982,"type":"article-journal","abstract":"Accurate, timely assessment of the vineyard on a field scale is essential for successful grape yield and quality. Remote sensing can be an effective and useful monitoring tool, as data from sensors on board Unmanned Aerial Vehicles (UAV) can measure vegetative and reproductive growth and thus directly or indirectly detect variability. Through the images obtained from UAV, the Vegetation Indices (VIs) can be calculated and compared with various agronomic characteristics of the vineyard. The objective of this study was to evaluate the multispectral response of the vineyard in three specific phenological phases and to analyse the spatial distribution of vegetative vigour. A multirotor UAV equipped with a camera featuring multispectral sensors was used. Four VIs namely Normalised Difference Vegetation Index (NDVI), Normalised Difference Red Edge (NDRE), Green Normalised Difference Vegetation Index (GNDVI), Modified Soil Adjusted Vegetation Index (MSAVI), were calculated using the georeferenced orthomosaic UAV images. Computer vision techniques were used to segment these orthoimages to extract only the vegetation canopy pixels. High level of agronomic variability within the vineyard was identified. Pearson's coefficient showed a significant correlation between NDVI and NDRE indices and yield since early phenological stages (r = 0.80 and 0.72 respectively), GNDVI at grape ripening (r = 0.83). Shoot pruning weight (SPW) shows the highest values of correlation (r = 0.84) with NDVI during the phenological stage of berries pea size. Simple linear regression techniques were evaluated using VIs as predictors of the SPW, and accurate predictive results were obtained for NDVI and NDRE with RMSE values of 0.18 and 0.24, respectively. Geostatistical analysis was applied to model the spatial variability of SPW, and thus vineyard vigour. Assessing spatial variability and appreciating the level of vigour enables improved vineyard management by increasing sustainability and production efficiency.","container-title":"Biosystems Engineering","DOI":"10.1016/j.biosystemseng.2023.06.001","ISSN":"1537-5110","journalAbbreviation":"Biosystems Engineering","language":"en","page":"36-56","source":"ScienceDirect","title":"Assessment of vineyard vigour and yield spatio-temporal variability based on UAV high resolution multispectral images","volume":"231","author":[{"family":"Ferro","given":"Massimo V."},{"family":"Catania","given":"Pietro"},{"family":"Miccichè","given":"Daniele"},{"family":"Pisciotta","given":"Antonino"},{"family":"Vallone","given":"Mariangela"},{"family":"Orlando","given":"Santo"}],"issued":{"date-parts":[["2023",7,1]]}}}],"schema":"https://github.com/citation-style-language/schema/raw/master/csl-citation.json"} </w:instrText>
      </w:r>
      <w:r w:rsidRPr="00DA0672">
        <w:rPr>
          <w:bCs/>
          <w:lang w:val="en-GB"/>
        </w:rPr>
        <w:fldChar w:fldCharType="separate"/>
      </w:r>
      <w:r w:rsidRPr="003217CC">
        <w:rPr>
          <w:lang w:val="en-GB"/>
        </w:rPr>
        <w:t>[4]</w:t>
      </w:r>
      <w:r w:rsidRPr="00DA0672">
        <w:rPr>
          <w:bCs/>
          <w:lang w:val="en-GB"/>
        </w:rPr>
        <w:fldChar w:fldCharType="end"/>
      </w:r>
      <w:r w:rsidRPr="00DA0672">
        <w:rPr>
          <w:bCs/>
          <w:lang w:val="en-GB"/>
        </w:rPr>
        <w:t xml:space="preserve">. High variability is found in the heterogeneous canopy growth, which can be attributed to a different canopy thickness due to the variation in shoot number, shoot length and consequently number of leaves. Moreover, this heterogeneity also affects grape yield and quality parameters, which differ significantly between the LV and HV zones.  The terrain topography contributes significantly to an uneven change in vineyard vigour. The effects of this phenomenon show that flat areas have higher NDVI values, indicating a higher vegetative density of the canopy. Earlier studies show  that in sloping areas there is a decrease in </w:t>
      </w:r>
      <w:r>
        <w:rPr>
          <w:bCs/>
          <w:lang w:val="en-GB"/>
        </w:rPr>
        <w:t xml:space="preserve">grape </w:t>
      </w:r>
      <w:r w:rsidRPr="00DA0672">
        <w:rPr>
          <w:bCs/>
          <w:lang w:val="en-GB"/>
        </w:rPr>
        <w:t xml:space="preserve">yield, together with a lower vegetation density and consequently a low grapevine NDVI is observed </w:t>
      </w:r>
      <w:r w:rsidRPr="00DA0672">
        <w:rPr>
          <w:bCs/>
          <w:lang w:val="en-GB"/>
        </w:rPr>
        <w:fldChar w:fldCharType="begin"/>
      </w:r>
      <w:r>
        <w:rPr>
          <w:bCs/>
          <w:lang w:val="en-GB"/>
        </w:rPr>
        <w:instrText xml:space="preserve"> ADDIN ZOTERO_ITEM CSL_CITATION {"citationID":"88gEqH5C","properties":{"formattedCitation":"[46]","plainCitation":"[46]","noteIndex":0},"citationItems":[{"id":354,"uris":["http://zotero.org/users/9822360/items/DAA6XR3F"],"itemData":{"id":354,"type":"article-journal","container-title":"Science of the Total Environment","ISSN":"0048-9697","journalAbbreviation":"Science of the Total Environment","note":"publisher: Elsevier","page":"474-480","title":"The impact of soil erosion on soil fertility and vine vigor. A multidisciplinary approach based on field, laboratory and remote sensing approaches","volume":"622","author":[{"family":"Novara","given":"Agata"},{"family":"Pisciotta","given":"Antonino"},{"family":"Minacapilli","given":"Mario"},{"family":"Maltese","given":"Antonino"},{"family":"Capodici","given":"Fulvio"},{"family":"Cerdà","given":"Artemi"},{"family":"Gristina","given":"Luciano"}],"issued":{"date-parts":[["2018"]]}}}],"schema":"https://github.com/citation-style-language/schema/raw/master/csl-citation.json"} </w:instrText>
      </w:r>
      <w:r w:rsidRPr="00DA0672">
        <w:rPr>
          <w:bCs/>
          <w:lang w:val="en-GB"/>
        </w:rPr>
        <w:fldChar w:fldCharType="separate"/>
      </w:r>
      <w:r w:rsidRPr="000E5941">
        <w:rPr>
          <w:lang w:val="en-GB"/>
        </w:rPr>
        <w:t>[46]</w:t>
      </w:r>
      <w:r w:rsidRPr="00DA0672">
        <w:rPr>
          <w:bCs/>
          <w:lang w:val="en-GB"/>
        </w:rPr>
        <w:fldChar w:fldCharType="end"/>
      </w:r>
      <w:r w:rsidRPr="00DA0672">
        <w:rPr>
          <w:bCs/>
          <w:lang w:val="en-GB"/>
        </w:rPr>
        <w:t>.</w:t>
      </w:r>
    </w:p>
    <w:p w14:paraId="7CD26D85" w14:textId="77777777" w:rsidR="001F14F1" w:rsidRDefault="001F14F1" w:rsidP="001F14F1">
      <w:pPr>
        <w:pStyle w:val="Default"/>
        <w:spacing w:line="360" w:lineRule="auto"/>
        <w:jc w:val="both"/>
        <w:rPr>
          <w:lang w:val="en-GB"/>
        </w:rPr>
      </w:pPr>
      <w:r>
        <w:rPr>
          <w:lang w:val="en-GB"/>
        </w:rPr>
        <w:t xml:space="preserve">This </w:t>
      </w:r>
      <w:r w:rsidRPr="00130791">
        <w:rPr>
          <w:lang w:val="en-GB"/>
        </w:rPr>
        <w:t>study has considered a complex context, characterized by a vineyard with a wide variability in vine growth, leading to different canopy densities. This parameter is considered one of the main constraints for canopy delimitation</w:t>
      </w:r>
      <w:r>
        <w:rPr>
          <w:lang w:val="en-GB"/>
        </w:rPr>
        <w:t xml:space="preserve"> </w:t>
      </w:r>
      <w:r>
        <w:fldChar w:fldCharType="begin"/>
      </w:r>
      <w:r>
        <w:rPr>
          <w:lang w:val="en-GB"/>
        </w:rPr>
        <w:instrText xml:space="preserve"> ADDIN ZOTERO_ITEM CSL_CITATION {"citationID":"XRPcYjL9","properties":{"formattedCitation":"[47]","plainCitation":"[47]","noteIndex":0},"citationItems":[{"id":2083,"uris":["http://zotero.org/users/9822360/items/67HUX8SW"],"itemData":{"id":2083,"type":"article-journal","container-title":"Remote Sensing","ISSN":"2072-4292","issue":"5","journalAbbreviation":"Remote Sensing","note":"publisher: MDPI","page":"748","title":"Automated identification of crop tree crowns from uav multispectral imagery by means of morphological image analysis","volume":"12","author":[{"family":"Sarabia","given":"Ricardo"},{"family":"Aquino","given":"Arturo"},{"family":"Ponce","given":"Juan Manuel"},{"family":"López","given":"Gilberto"},{"family":"Andújar","given":"José Manuel"}],"issued":{"date-parts":[["2020"]]}}}],"schema":"https://github.com/citation-style-language/schema/raw/master/csl-citation.json"} </w:instrText>
      </w:r>
      <w:r>
        <w:fldChar w:fldCharType="separate"/>
      </w:r>
      <w:r w:rsidRPr="000E5941">
        <w:rPr>
          <w:lang w:val="en-GB"/>
        </w:rPr>
        <w:t>[47]</w:t>
      </w:r>
      <w:r>
        <w:fldChar w:fldCharType="end"/>
      </w:r>
      <w:r w:rsidRPr="00130791">
        <w:rPr>
          <w:lang w:val="en-GB"/>
        </w:rPr>
        <w:t xml:space="preserve">. The results of vineyard segmentation </w:t>
      </w:r>
      <w:r w:rsidRPr="00130791">
        <w:rPr>
          <w:lang w:val="en-GB"/>
        </w:rPr>
        <w:lastRenderedPageBreak/>
        <w:t xml:space="preserve">and classification vary for different image components and in terms of the size of the obtained segments. However, this was expected since six different pixel-wise methods with varying structural complexity and architecture were employed. In this comparative study between </w:t>
      </w:r>
      <w:r>
        <w:rPr>
          <w:lang w:val="en-GB"/>
        </w:rPr>
        <w:t>DL</w:t>
      </w:r>
      <w:r w:rsidRPr="00130791">
        <w:rPr>
          <w:lang w:val="en-GB"/>
        </w:rPr>
        <w:t xml:space="preserve"> networks</w:t>
      </w:r>
      <w:r>
        <w:rPr>
          <w:lang w:val="en-GB"/>
        </w:rPr>
        <w:t xml:space="preserve"> </w:t>
      </w:r>
      <w:r w:rsidRPr="00130791">
        <w:rPr>
          <w:lang w:val="en-GB"/>
        </w:rPr>
        <w:t>and classical supervised machine learning methods (GMM; SVM; RF), as well as unsupervised K-Means, the analysis was conducted using a dataset comprising both NIR and RGB bands.</w:t>
      </w:r>
      <w:r>
        <w:rPr>
          <w:lang w:val="en-GB"/>
        </w:rPr>
        <w:t xml:space="preserve"> </w:t>
      </w:r>
      <w:r w:rsidRPr="00130791">
        <w:rPr>
          <w:lang w:val="en-GB"/>
        </w:rPr>
        <w:t xml:space="preserve">This operational mode was adopted because it is known from the literature that the NIR band provides high segmentation performance </w:t>
      </w:r>
      <w:r>
        <w:fldChar w:fldCharType="begin"/>
      </w:r>
      <w:r>
        <w:rPr>
          <w:lang w:val="en-GB"/>
        </w:rPr>
        <w:instrText xml:space="preserve"> ADDIN ZOTERO_ITEM CSL_CITATION {"citationID":"usEYUaC7","properties":{"formattedCitation":"[48]","plainCitation":"[48]","noteIndex":0},"citationItems":[{"id":2084,"uris":["http://zotero.org/users/9822360/items/LESXA86Q"],"itemData":{"id":2084,"type":"article-journal","container-title":"Computers and Electronics in Agriculture","ISSN":"0168-1699","journalAbbreviation":"Computers and Electronics in Agriculture","note":"publisher: Elsevier","page":"105223","title":"Early season detection of rice plants using RGB, NIR-GB and multispectral images from unmanned aerial vehicle (UAV)","volume":"169","author":[{"family":"Zheng","given":"Hengbiao"},{"family":"Zhou","given":"Xiang"},{"family":"He","given":"Jiaoyang"},{"family":"Yao","given":"Xia"},{"family":"Cheng","given":"Tao"},{"family":"Zhu","given":"Yan"},{"family":"Cao","given":"Weixing"},{"family":"Tian","given":"Yongchao"}],"issued":{"date-parts":[["2020"]]}}}],"schema":"https://github.com/citation-style-language/schema/raw/master/csl-citation.json"} </w:instrText>
      </w:r>
      <w:r>
        <w:fldChar w:fldCharType="separate"/>
      </w:r>
      <w:r w:rsidRPr="000E5941">
        <w:rPr>
          <w:lang w:val="en-GB"/>
        </w:rPr>
        <w:t>[48]</w:t>
      </w:r>
      <w:r>
        <w:fldChar w:fldCharType="end"/>
      </w:r>
      <w:r>
        <w:rPr>
          <w:lang w:val="en-GB"/>
        </w:rPr>
        <w:t>.</w:t>
      </w:r>
      <w:r w:rsidRPr="00130791">
        <w:rPr>
          <w:lang w:val="en-GB"/>
        </w:rPr>
        <w:t xml:space="preserve"> However, combining </w:t>
      </w:r>
      <w:r>
        <w:rPr>
          <w:lang w:val="en-GB"/>
        </w:rPr>
        <w:t>NIR</w:t>
      </w:r>
      <w:r w:rsidRPr="00130791">
        <w:rPr>
          <w:lang w:val="en-GB"/>
        </w:rPr>
        <w:t xml:space="preserve"> with the RGB bands, which are widely used for image segmentation studies, enhances the overall performance </w:t>
      </w:r>
      <w:r>
        <w:fldChar w:fldCharType="begin"/>
      </w:r>
      <w:r>
        <w:rPr>
          <w:lang w:val="en-GB"/>
        </w:rPr>
        <w:instrText xml:space="preserve"> ADDIN ZOTERO_ITEM CSL_CITATION {"citationID":"0WQjxstV","properties":{"formattedCitation":"[10,15]","plainCitation":"[10,15]","noteIndex":0},"citationItems":[{"id":75,"uris":["http://zotero.org/users/9822360/items/UB95NUCW"],"itemData":{"id":75,"type":"article-journal","container-title":"Remote Sensing","ISSN":"2072-4292","issue":"9","journalAbbreviation":"Remote Sensing","note":"publisher: MDPI","page":"1023","title":"Comparison of unsupervised algorithms for Vineyard Canopy segmentation from UAV multispectral images","volume":"11","author":[{"family":"Cinat","given":"Paolo"},{"family":"Di Gennaro","given":"Salvatore Filippo"},{"family":"Berton","given":"Andrea"},{"family":"Matese","given":"Alessandro"}],"issued":{"date-parts":[["2019"]]}}},{"id":397,"uris":["http://zotero.org/users/9822360/items/66EFNEHJ"],"itemData":{"id":397,"type":"article-journal","container-title":"Computers and Electronics in Agriculture","ISSN":"0168-1699","journalAbbreviation":"Computers and Electronics in Agriculture","note":"publisher: Elsevier","page":"106905","title":"Vineyard classification using OBIA on UAV-based RGB and multispectral data: A case study in different wine regions","volume":"196","author":[{"family":"Pádua","given":"Luís"},{"family":"Matese","given":"Alessando"},{"family":"Di Gennaro","given":"Salvatore Filippo"},{"family":"Morais","given":"Raul"},{"family":"Peres","given":"Emanuel"},{"family":"Sousa","given":"Joaquim J"}],"issued":{"date-parts":[["2022"]]}}}],"schema":"https://github.com/citation-style-language/schema/raw/master/csl-citation.json"} </w:instrText>
      </w:r>
      <w:r>
        <w:fldChar w:fldCharType="separate"/>
      </w:r>
      <w:r w:rsidRPr="003217CC">
        <w:rPr>
          <w:lang w:val="en-GB"/>
        </w:rPr>
        <w:t>[10,15]</w:t>
      </w:r>
      <w:r>
        <w:fldChar w:fldCharType="end"/>
      </w:r>
      <w:r w:rsidRPr="001B53B0">
        <w:rPr>
          <w:lang w:val="en-GB"/>
        </w:rPr>
        <w:t xml:space="preserve">. </w:t>
      </w:r>
      <w:r w:rsidRPr="00130791">
        <w:rPr>
          <w:lang w:val="en-GB"/>
        </w:rPr>
        <w:t xml:space="preserve">The image analyses were performed by segmenting each sub-image separately rather than the entire orthomosaic. Accurate detection of vine canopy is crucial for obtaining precise information about vegetation, especially in the presence of elements that can negatively influence </w:t>
      </w:r>
      <w:r>
        <w:rPr>
          <w:lang w:val="en-GB"/>
        </w:rPr>
        <w:t xml:space="preserve">canopy </w:t>
      </w:r>
      <w:r w:rsidRPr="00130791">
        <w:rPr>
          <w:lang w:val="en-GB"/>
        </w:rPr>
        <w:t xml:space="preserve">spectral response, such as soil, shadows, or weeds. Compared to other traditional machine learning methods, both semantic segmentation and instance segmentation models demonstrated a significant improvement in classification accuracy, with higher (OA) and F1-score. Some other classification methods (e.g., RF; K-Means) misclassified the vine canopy as soil background or erroneously identified shadows as vine canopy. These findings align well with conclusions from other studies that leverage spectral combinations and assess various approaches to canopy segmentation and classification </w:t>
      </w:r>
      <w:r>
        <w:fldChar w:fldCharType="begin"/>
      </w:r>
      <w:r>
        <w:rPr>
          <w:lang w:val="en-GB"/>
        </w:rPr>
        <w:instrText xml:space="preserve"> ADDIN ZOTERO_ITEM CSL_CITATION {"citationID":"MVECNb1j","properties":{"formattedCitation":"(Huang et al., 2020; Khan et al., 2021)","plainCitation":"(Huang et al., 2020; Khan et al., 2021)","dontUpdate":true,"noteIndex":0},"citationItems":[{"id":2086,"uris":["http://zotero.org/users/9822360/items/JP9CZZ4Z"],"itemData":{"id":2086,"type":"article-journal","container-title":"International Journal of Remote Sensing","ISSN":"0143-1161","issue":"9","journalAbbreviation":"International Journal of Remote Sensing","note":"publisher: Taylor &amp; Francis","page":"3446-3479","title":"Deep learning versus Object-based Image Analysis (OBIA) in weed mapping of UAV imagery","volume":"41","author":[{"family":"Huang","given":"Huasheng"},{"family":"Lan","given":"Yubin"},{"family":"Yang","given":"Aqing"},{"family":"Zhang","given":"Yali"},{"family":"Wen","given":"Sheng"},{"family":"Deng","given":"Jizhong"}],"issued":{"date-parts":[["2020"]]}}},{"id":651,"uris":["http://zotero.org/users/9822360/items/YNFMLBCJ"],"itemData":{"id":651,"type":"article-journal","abstract":"Controlling weed infestation through chemicals (herbicides &amp; pesticides) is essential for crop yield. However, excessive use of these chemicals has caused severe agronomic and environmental problems. According to accurate weed detection, an appropriate dose of herbicides is recommended in site-specific weed management (SSWM) applications, which may ultimately promote chemical saving while enhancing its effectiveness. In this context of SSWM, an accurate detection and recognition system needs to be established for recognizing weeds and crops to carry out precise agrochemical treatments in real-time applications. Unmanned aerial vehicles (UAVs) and other robots offer potential in precision agriculture (PA) applications by monitoring farmland on a per-plant basis, as they have the capability of acquiring high-resolution imagery providing detailed information for the distribution of crops and weeds in the field. In this regard, UAVs offer a cost-efficient solution for providing excellent survey capabilities. In this study, a deep learning system is developed for identifying weeds and crops in croplands. The developed system was implemented and evaluated using high-resolution UAV imagery captured over two different target fields: pea and strawberry; the developed system was able to identify weeds with an average accuracy of 95.3%, whereas the overall average accuracy (crops and weeds) was 94.73% for both the fields. The average kappa coefficient of the developed system was 0.89. The developed deep learning system outperformed the existing machine learning and deep learning-based approaches on comparison and can be embedded into a precision sprayer for adopting the SSWM strategy.","container-title":"Precision Agriculture","DOI":"10.1007/s11119-021-09808-9","ISSN":"1573-1618","issue":"6","journalAbbreviation":"Precision Agric","language":"en","note":"number: 6","page":"1711-1727","source":"Springer Link","title":"Deep learning-based identification system of weeds and crops in strawberry and pea fields for a precision agriculture sprayer","volume":"22","author":[{"family":"Khan","given":"Shahbaz"},{"family":"Tufail","given":"Muhammad"},{"family":"Khan","given":"Muhammad Tahir"},{"family":"Khan","given":"Zubair Ahmad"},{"family":"Anwar","given":"Shahzad"}],"issued":{"date-parts":[["2021",12,1]]}}}],"schema":"https://github.com/citation-style-language/schema/raw/master/csl-citation.json"} </w:instrText>
      </w:r>
      <w:r>
        <w:fldChar w:fldCharType="separate"/>
      </w:r>
      <w:r w:rsidRPr="005C5798">
        <w:rPr>
          <w:lang w:val="en-GB"/>
        </w:rPr>
        <w:t>(Huang et al., 2020)</w:t>
      </w:r>
      <w:r>
        <w:fldChar w:fldCharType="end"/>
      </w:r>
      <w:r w:rsidRPr="00130791">
        <w:rPr>
          <w:lang w:val="en-GB"/>
        </w:rPr>
        <w:t xml:space="preserve">. </w:t>
      </w:r>
      <w:r w:rsidRPr="00FA274E">
        <w:rPr>
          <w:lang w:val="en-GB"/>
        </w:rPr>
        <w:t xml:space="preserve">Nevertheless, among the supervised </w:t>
      </w:r>
      <w:r>
        <w:rPr>
          <w:lang w:val="en-GB"/>
        </w:rPr>
        <w:t>ML</w:t>
      </w:r>
      <w:r w:rsidRPr="00FA274E">
        <w:rPr>
          <w:lang w:val="en-GB"/>
        </w:rPr>
        <w:t xml:space="preserve"> methods, GMM exhibited the lowest error index and stands out as one of the most stable classifiers. </w:t>
      </w:r>
      <w:r w:rsidRPr="00A959B3">
        <w:rPr>
          <w:lang w:val="en-GB"/>
        </w:rPr>
        <w:t xml:space="preserve">SVM showed some errors in classification, however, it can be considered relatively stable, in contrast to RF, which showed clear errors in determining shadows classified as soil or vegetation. </w:t>
      </w:r>
      <w:r w:rsidRPr="00FA274E">
        <w:rPr>
          <w:lang w:val="en-GB"/>
        </w:rPr>
        <w:t xml:space="preserve">Concerning RF method, </w:t>
      </w:r>
      <w:r w:rsidRPr="00A959B3">
        <w:rPr>
          <w:lang w:val="en-GB"/>
        </w:rPr>
        <w:t xml:space="preserve">lower </w:t>
      </w:r>
      <w:r w:rsidRPr="00FA274E">
        <w:rPr>
          <w:lang w:val="en-GB"/>
        </w:rPr>
        <w:t xml:space="preserve">accuracy in shadow detection in VSP systems has been previously observed as well </w:t>
      </w:r>
      <w:r w:rsidRPr="00FA274E">
        <w:fldChar w:fldCharType="begin"/>
      </w:r>
      <w:r>
        <w:rPr>
          <w:lang w:val="en-GB"/>
        </w:rPr>
        <w:instrText xml:space="preserve"> ADDIN ZOTERO_ITEM CSL_CITATION {"citationID":"pixYDBCw","properties":{"formattedCitation":"[15,51]","plainCitation":"[15,51]","noteIndex":0},"citationItems":[{"id":135,"uris":["http://zotero.org/users/9822360/items/7ZC8XK4Z"],"itemData":{"id":135,"type":"article-journal","container-title":"Computers and electronics in agriculture","ISSN":"0168-1699","journalAbbreviation":"Computers and electronics in agriculture","note":"publisher: Elsevier","page":"237-243","title":"Deep leaning approach with colorimetric spaces and vegetation indices for vine diseases detection in UAV images","volume":"155","author":[{"family":"Kerkech","given":"Mohamed"},{"family":"Hafiane","given":"Adel"},{"family":"Canals","given":"Raphael"}],"issued":{"date-parts":[["2018"]]}}},{"id":397,"uris":["http://zotero.org/users/9822360/items/66EFNEHJ"],"itemData":{"id":397,"type":"article-journal","container-title":"Computers and Electronics in Agriculture","ISSN":"0168-1699","journalAbbreviation":"Computers and Electronics in Agriculture","note":"publisher: Elsevier","page":"106905","title":"Vineyard classification using OBIA on UAV-based RGB and multispectral data: A case study in different wine regions","volume":"196","author":[{"family":"Pádua","given":"Luís"},{"family":"Matese","given":"Alessando"},{"family":"Di Gennaro","given":"Salvatore Filippo"},{"family":"Morais","given":"Raul"},{"family":"Peres","given":"Emanuel"},{"family":"Sousa","given":"Joaquim J"}],"issued":{"date-parts":[["2022"]]}}}],"schema":"https://github.com/citation-style-language/schema/raw/master/csl-citation.json"} </w:instrText>
      </w:r>
      <w:r w:rsidRPr="00FA274E">
        <w:fldChar w:fldCharType="separate"/>
      </w:r>
      <w:r w:rsidRPr="003217CC">
        <w:rPr>
          <w:lang w:val="en-GB"/>
        </w:rPr>
        <w:t>[15,51]</w:t>
      </w:r>
      <w:r w:rsidRPr="00FA274E">
        <w:fldChar w:fldCharType="end"/>
      </w:r>
      <w:r w:rsidRPr="00FA274E">
        <w:rPr>
          <w:lang w:val="en-GB"/>
        </w:rPr>
        <w:t>. It is well-known that various factors can influence the accuracy of OBIA</w:t>
      </w:r>
      <w:r>
        <w:rPr>
          <w:lang w:val="en-GB"/>
        </w:rPr>
        <w:t xml:space="preserve"> methods</w:t>
      </w:r>
      <w:r w:rsidRPr="00FA274E">
        <w:rPr>
          <w:lang w:val="en-GB"/>
        </w:rPr>
        <w:t xml:space="preserve">, including segmentation parameters, feature selection, and detailed algorithm tuning. Therefore, thorough controls are necessary to determine the optimal parameter values </w:t>
      </w:r>
      <w:r w:rsidRPr="00FA274E">
        <w:fldChar w:fldCharType="begin"/>
      </w:r>
      <w:r>
        <w:rPr>
          <w:lang w:val="en-GB"/>
        </w:rPr>
        <w:instrText xml:space="preserve"> ADDIN ZOTERO_ITEM CSL_CITATION {"citationID":"KN6q5sKu","properties":{"formattedCitation":"[52]","plainCitation":"[52]","noteIndex":0},"citationItems":[{"id":2088,"uris":["http://zotero.org/users/9822360/items/TDPNMB6R"],"itemData":{"id":2088,"type":"article-journal","container-title":"International Journal of Applied Earth Observation and Geoinformation","ISSN":"1569-8432","journalAbbreviation":"International Journal of Applied Earth Observation and Geoinformation","note":"publisher: Elsevier","page":"218-230","title":"SegOptim—A new R package for optimizing object-based image analyses of high-spatial resolution remotely-sensed data","volume":"76","author":[{"family":"Gonçalves","given":"João"},{"family":"Pôças","given":"Isabel"},{"family":"Marcos","given":"Bruno"},{"family":"Mücher","given":"Caspar A"},{"family":"Honrado","given":"João P"}],"issued":{"date-parts":[["2019"]]}}}],"schema":"https://github.com/citation-style-language/schema/raw/master/csl-citation.json"} </w:instrText>
      </w:r>
      <w:r w:rsidRPr="00FA274E">
        <w:fldChar w:fldCharType="separate"/>
      </w:r>
      <w:r w:rsidRPr="000E5941">
        <w:rPr>
          <w:lang w:val="en-GB"/>
        </w:rPr>
        <w:t>[52]</w:t>
      </w:r>
      <w:r w:rsidRPr="00FA274E">
        <w:fldChar w:fldCharType="end"/>
      </w:r>
      <w:r w:rsidRPr="00FA274E">
        <w:rPr>
          <w:lang w:val="en-GB"/>
        </w:rPr>
        <w:t xml:space="preserve">. </w:t>
      </w:r>
      <w:r w:rsidRPr="00DA0672">
        <w:rPr>
          <w:lang w:val="en-GB"/>
        </w:rPr>
        <w:t xml:space="preserve">The division of the image dataset into training, validation, and testing sets was performed after a series of trials with different dataset splits. It was observed that all OBIA methods showed better performance with increasing training dataset size. The dataset splitting procedure used in this study was consistent with that of other studies, where a training dataset portion equal to or greater than 70% was selected, and the classification accuracy demonstrated robust  stability with no overfitting observed for ML models </w:t>
      </w:r>
      <w:r w:rsidRPr="00DA0672">
        <w:rPr>
          <w:lang w:val="en-GB"/>
        </w:rPr>
        <w:fldChar w:fldCharType="begin"/>
      </w:r>
      <w:r>
        <w:rPr>
          <w:lang w:val="en-GB"/>
        </w:rPr>
        <w:instrText xml:space="preserve"> ADDIN ZOTERO_ITEM CSL_CITATION {"citationID":"k85FblrZ","properties":{"formattedCitation":"[53,54]","plainCitation":"[53,54]","noteIndex":0},"citationItems":[{"id":827,"uris":["http://zotero.org/users/9822360/items/B6SHAGEK"],"itemData":{"id":827,"type":"article-journal","abstract":"It is challenging to accurately and rapidly extract crops based on the ultra-high spatial resolution images of uncrewed aerial vehicle (UAV). Object-based image analysis (OBIA) was regarded as an effective technique for high-spatial-resolution image classification because of its ability to achieve high accuracy by integrating multi-dimensional features. In recent years, deep learning (DL) techniques, with their ability to automatically learn image features from a large number of images, have shown great potential for crop monitoring. However, a systematic comparison of these two mainstream methods for monitoring the crop phenotype has not been conducted. Therefore, this study compares the performance of two advanced methods, DL and OBIA, in individual cabbage plant detection tasks. The results show that the Mask R-CNN deep learning model outperforms the object-based image analysis-multilevel distance transform watershed segmentation (OBIA-MDTWS) method in crop extraction and counting, with an overall mean F1-Score, accuracy of 2.70, 4.15 percentage points higher, respectively. Moreover, the Mask R-CNN deep learning model has higher computing efficiency, which is 3.74 times higher than the OBIA-MDTWS model. In summary, this study shows that the Mask R-CNN deep learning model performs better in vegetable extraction and quantity estimation, providing technical support for subsequent field nursery management and fine planting.","container-title":"Computers and Electronics in Agriculture","DOI":"10.1016/j.compag.2023.107822","ISSN":"0168-1699","journalAbbreviation":"Computers and Electronics in Agriculture","language":"en","page":"107822","source":"ScienceDirect","title":"A comparison between Pixel-based deep learning and Object-based image analysis (OBIA) for individual detection of cabbage plants based on UAV Visible-light images","volume":"209","author":[{"family":"Ye","given":"Zhangxi"},{"family":"Yang","given":"Kaile"},{"family":"Lin","given":"Yuwei"},{"family":"Guo","given":"Shijie"},{"family":"Sun","given":"Yiming"},{"family":"Chen","given":"Xunlong"},{"family":"Lai","given":"Riwen"},{"family":"Zhang","given":"Houxi"}],"issued":{"date-parts":[["2023",6,1]]}}},{"id":2179,"uris":["http://zotero.org/users/9822360/items/LN8W94RC"],"itemData":{"id":2179,"type":"article-journal","container-title":"Grassland science","ISSN":"1744-6961","issue":"1","journalAbbreviation":"Grassland science","note":"publisher: Wiley Online Library","page":"73-82","title":"Discriminating Pennisetum alopecuoides plants in a grazed pasture from unmanned aerial vehicles using object‐based image analysis and random forest classifier","volume":"67","author":[{"family":"Yuba","given":"Norio"},{"family":"Kawamura","given":"Kensuke"},{"family":"Yasuda","given":"Taisuke"},{"family":"Lim","given":"Jihyun"},{"family":"Yoshitoshi","given":"Rena"},{"family":"Watanabe","given":"Nariyasu"},{"family":"Kurokawa","given":"Yuzo"},{"family":"Maeda","given":"Teruo"}],"issued":{"date-parts":[["2021"]]}}}],"schema":"https://github.com/citation-style-language/schema/raw/master/csl-citation.json"} </w:instrText>
      </w:r>
      <w:r w:rsidRPr="00DA0672">
        <w:rPr>
          <w:lang w:val="en-GB"/>
        </w:rPr>
        <w:fldChar w:fldCharType="separate"/>
      </w:r>
      <w:r w:rsidRPr="003217CC">
        <w:rPr>
          <w:lang w:val="en-GB"/>
        </w:rPr>
        <w:t>[53,54]</w:t>
      </w:r>
      <w:r w:rsidRPr="00DA0672">
        <w:rPr>
          <w:lang w:val="en-GB"/>
        </w:rPr>
        <w:fldChar w:fldCharType="end"/>
      </w:r>
      <w:r w:rsidRPr="00DA0672">
        <w:rPr>
          <w:lang w:val="en-GB"/>
        </w:rPr>
        <w:t xml:space="preserve">. OBIA methods, tuning the number of elements for the training samples of each image can have a significant impact on the classification accuracy. In this </w:t>
      </w:r>
      <w:r w:rsidRPr="00DA0672">
        <w:rPr>
          <w:lang w:val="en-GB"/>
        </w:rPr>
        <w:lastRenderedPageBreak/>
        <w:t xml:space="preserve">study, the subdivision was made considering the study conducted by </w:t>
      </w:r>
      <w:r w:rsidRPr="00DA0672">
        <w:fldChar w:fldCharType="begin"/>
      </w:r>
      <w:r>
        <w:rPr>
          <w:lang w:val="en-GB"/>
        </w:rPr>
        <w:instrText xml:space="preserve"> ADDIN ZOTERO_ITEM CSL_CITATION {"citationID":"KhMS8Wmt","properties":{"formattedCitation":"[55]","plainCitation":"[55]","noteIndex":0},"citationItems":[{"id":2027,"uris":["http://zotero.org/users/9822360/items/LHNPTET3"],"itemData":{"id":2027,"type":"article-journal","container-title":"Remote Sensing","ISSN":"2072-4292","issue":"1","journalAbbreviation":"Remote Sensing","note":"publisher: MDPI","page":"153-168","title":"Comparing machine learning classifiers for object-based land cover classification using very high resolution imagery","volume":"7","author":[{"family":"Qian","given":"Yuguo"},{"family":"Zhou","given":"Weiqi"},{"family":"Yan","given":"Jingli"},{"family":"Li","given":"Weifeng"},{"family":"Han","given":"Lijian"}],"issued":{"date-parts":[["2014"]]}}}],"schema":"https://github.com/citation-style-language/schema/raw/master/csl-citation.json"} </w:instrText>
      </w:r>
      <w:r w:rsidRPr="00DA0672">
        <w:fldChar w:fldCharType="separate"/>
      </w:r>
      <w:r w:rsidRPr="000E5941">
        <w:rPr>
          <w:lang w:val="en-GB"/>
        </w:rPr>
        <w:t>[55]</w:t>
      </w:r>
      <w:r w:rsidRPr="00DA0672">
        <w:rPr>
          <w:lang w:val="en-GB"/>
        </w:rPr>
        <w:fldChar w:fldCharType="end"/>
      </w:r>
      <w:r w:rsidRPr="00DA0672">
        <w:rPr>
          <w:lang w:val="en-GB"/>
        </w:rPr>
        <w:t xml:space="preserve"> in which it is observed that the different ML methods become insensitive to an increase in sample size and thus the accuracy of the models does not increase significantly by exceeding the threshold of 125 samples </w:t>
      </w:r>
      <w:r w:rsidRPr="00DA0672">
        <w:rPr>
          <w:lang w:val="en-GB"/>
        </w:rPr>
        <w:fldChar w:fldCharType="begin"/>
      </w:r>
      <w:r>
        <w:rPr>
          <w:lang w:val="en-GB"/>
        </w:rPr>
        <w:instrText xml:space="preserve"> ADDIN ZOTERO_ITEM CSL_CITATION {"citationID":"YfV791jO","properties":{"formattedCitation":"[56]","plainCitation":"[56]","noteIndex":0},"citationItems":[{"id":2103,"uris":["http://zotero.org/users/9822360/items/7KGPDB9S"],"itemData":{"id":2103,"type":"article-journal","container-title":"Remote Sensing","ISSN":"2072-4292","issue":"3","journalAbbreviation":"Remote Sensing","note":"publisher: MDPI","page":"457","title":"Uav data as an alternative to field sampling to monitor vineyards using machine learning based on uav/sentinel-2 data fusion","volume":"13","author":[{"family":"Zhou","given":"Xixuan"},{"family":"Yang","given":"Liao"},{"family":"Wang","given":"Weisheng"},{"family":"Chen","given":"Baili"}],"issued":{"date-parts":[["2021"]]}}}],"schema":"https://github.com/citation-style-language/schema/raw/master/csl-citation.json"} </w:instrText>
      </w:r>
      <w:r w:rsidRPr="00DA0672">
        <w:rPr>
          <w:lang w:val="en-GB"/>
        </w:rPr>
        <w:fldChar w:fldCharType="separate"/>
      </w:r>
      <w:r w:rsidRPr="000E5941">
        <w:rPr>
          <w:lang w:val="en-GB"/>
        </w:rPr>
        <w:t>[56]</w:t>
      </w:r>
      <w:r w:rsidRPr="00DA0672">
        <w:rPr>
          <w:lang w:val="en-GB"/>
        </w:rPr>
        <w:fldChar w:fldCharType="end"/>
      </w:r>
      <w:r w:rsidRPr="00DA0672">
        <w:rPr>
          <w:lang w:val="en-GB"/>
        </w:rPr>
        <w:t>. Therefore,</w:t>
      </w:r>
      <w:r w:rsidRPr="00FA274E">
        <w:rPr>
          <w:lang w:val="en-GB"/>
        </w:rPr>
        <w:t xml:space="preserve"> the greater stability achieved by GMM and SVM </w:t>
      </w:r>
      <w:r>
        <w:rPr>
          <w:lang w:val="en-GB"/>
        </w:rPr>
        <w:t>methods</w:t>
      </w:r>
      <w:r w:rsidRPr="00FA274E">
        <w:rPr>
          <w:lang w:val="en-GB"/>
        </w:rPr>
        <w:t xml:space="preserve"> could be attributed to their lower sensitivity to changes in the number of samples, as demonstrated by </w:t>
      </w:r>
      <w:r w:rsidRPr="00FA274E">
        <w:fldChar w:fldCharType="begin"/>
      </w:r>
      <w:r>
        <w:rPr>
          <w:lang w:val="en-GB"/>
        </w:rPr>
        <w:instrText xml:space="preserve"> ADDIN ZOTERO_ITEM CSL_CITATION {"citationID":"YGz9wnPE","properties":{"formattedCitation":"[55]","plainCitation":"[55]","noteIndex":0},"citationItems":[{"id":2027,"uris":["http://zotero.org/users/9822360/items/LHNPTET3"],"itemData":{"id":2027,"type":"article-journal","container-title":"Remote Sensing","ISSN":"2072-4292","issue":"1","journalAbbreviation":"Remote Sensing","note":"publisher: MDPI","page":"153-168","title":"Comparing machine learning classifiers for object-based land cover classification using very high resolution imagery","volume":"7","author":[{"family":"Qian","given":"Yuguo"},{"family":"Zhou","given":"Weiqi"},{"family":"Yan","given":"Jingli"},{"family":"Li","given":"Weifeng"},{"family":"Han","given":"Lijian"}],"issued":{"date-parts":[["2014"]]}}}],"schema":"https://github.com/citation-style-language/schema/raw/master/csl-citation.json"} </w:instrText>
      </w:r>
      <w:r w:rsidRPr="00FA274E">
        <w:fldChar w:fldCharType="separate"/>
      </w:r>
      <w:r w:rsidRPr="000E5941">
        <w:rPr>
          <w:lang w:val="en-GB"/>
        </w:rPr>
        <w:t>[55]</w:t>
      </w:r>
      <w:r w:rsidRPr="00FA274E">
        <w:fldChar w:fldCharType="end"/>
      </w:r>
      <w:r w:rsidRPr="00FA274E">
        <w:rPr>
          <w:lang w:val="en-GB"/>
        </w:rPr>
        <w:t xml:space="preserve">. </w:t>
      </w:r>
    </w:p>
    <w:p w14:paraId="6F6D2AF4" w14:textId="05999E5D" w:rsidR="0030200E" w:rsidRPr="0030200E" w:rsidRDefault="001F14F1" w:rsidP="001F14F1">
      <w:pPr>
        <w:pStyle w:val="Default"/>
        <w:spacing w:line="360" w:lineRule="auto"/>
        <w:jc w:val="both"/>
        <w:rPr>
          <w:lang w:val="en-GB"/>
        </w:rPr>
      </w:pPr>
      <w:r w:rsidRPr="00FA274E">
        <w:rPr>
          <w:lang w:val="en-GB"/>
        </w:rPr>
        <w:t xml:space="preserve">The superior performance of Mask R-CNN observed here can be justified by the use of multi-band images, an approach known to significantly enhance segmentation accuracy compared to models utilizing single-band images </w:t>
      </w:r>
      <w:r w:rsidRPr="00FA274E">
        <w:fldChar w:fldCharType="begin"/>
      </w:r>
      <w:r>
        <w:rPr>
          <w:lang w:val="en-GB"/>
        </w:rPr>
        <w:instrText xml:space="preserve"> ADDIN ZOTERO_ITEM CSL_CITATION {"citationID":"cTlzUPde","properties":{"formattedCitation":"[57]","plainCitation":"[57]","noteIndex":0},"citationItems":[{"id":2092,"uris":["http://zotero.org/users/9822360/items/DA53TKIV"],"itemData":{"id":2092,"type":"article-journal","container-title":"Remote Sensing","ISSN":"2072-4292","issue":"2","journalAbbreviation":"Remote Sensing","note":"publisher: MDPI","page":"295","title":"Comparison of classical methods and mask R-CNN for automatic tree detection and mapping using UAV imagery","volume":"14","author":[{"family":"Yu","given":"Kunyong"},{"family":"Hao","given":"Zhenbang"},{"family":"Post","given":"Christopher J"},{"family":"Mikhailova","given":"Elena A"},{"family":"Lin","given":"Lili"},{"family":"Zhao","given":"Gejin"},{"family":"Tian","given":"Shangfeng"},{"family":"Liu","given":"Jian"}],"issued":{"date-parts":[["2022"]]}}}],"schema":"https://github.com/citation-style-language/schema/raw/master/csl-citation.json"} </w:instrText>
      </w:r>
      <w:r w:rsidRPr="00FA274E">
        <w:fldChar w:fldCharType="separate"/>
      </w:r>
      <w:r w:rsidRPr="000E5941">
        <w:rPr>
          <w:lang w:val="en-GB"/>
        </w:rPr>
        <w:t>[57]</w:t>
      </w:r>
      <w:r w:rsidRPr="00FA274E">
        <w:fldChar w:fldCharType="end"/>
      </w:r>
      <w:r w:rsidRPr="00FA274E">
        <w:rPr>
          <w:lang w:val="en-GB"/>
        </w:rPr>
        <w:t xml:space="preserve">. Moreover, image spatial resolution has a direct impact on the accuracy of detection, which is notably high in this study. It is acknowledged that (CNN) are significantly influenced by spatial resolutions, and their efficiency diminishes as resolution decreases </w:t>
      </w:r>
      <w:r w:rsidRPr="00FA274E">
        <w:fldChar w:fldCharType="begin"/>
      </w:r>
      <w:r>
        <w:rPr>
          <w:lang w:val="en-GB"/>
        </w:rPr>
        <w:instrText xml:space="preserve"> ADDIN ZOTERO_ITEM CSL_CITATION {"citationID":"jNt0ekx4","properties":{"formattedCitation":"[21,22]","plainCitation":"[21,22]","noteIndex":0},"citationItems":[{"id":2066,"uris":["http://zotero.org/users/9822360/items/TQAA8KMK"],"itemData":{"id":2066,"type":"article-journal","container-title":"ISPRS Journal of Photogrammetry and Remote Sensing","ISSN":"0924-2716","journalAbbreviation":"ISPRS Journal of Photogrammetry and Remote Sensing","note":"publisher: Elsevier","page":"112-123","title":"Automated tree-crown and height detection in a young forest plantation using mask region-based convolutional neural network (Mask R-CNN)","volume":"178","author":[{"family":"Hao","given":"Zhenbang"},{"family":"Lin","given":"Lili"},{"family":"Post","given":"Christopher J"},{"family":"Mikhailova","given":"Elena A"},{"family":"Li","given":"Minghui"},{"family":"Chen","given":"Yan"},{"family":"Yu","given":"Kunyong"},{"family":"Liu","given":"Jian"}],"issued":{"date-parts":[["2021"]]}}},{"id":2067,"uris":["http://zotero.org/users/9822360/items/WM3ZDVLL"],"itemData":{"id":2067,"type":"article-journal","container-title":"Sensors","ISSN":"1424-8220","issue":"5","journalAbbreviation":"Sensors","note":"publisher: MDPI","page":"1617","title":"Olive tree biovolume from UAV multi-resolution image segmentation with mask R-CNN","volume":"21","author":[{"family":"Safonova","given":"Anastasiia"},{"family":"Guirado","given":"Emilio"},{"family":"Maglinets","given":"Yuriy"},{"family":"Alcaraz-Segura","given":"Domingo"},{"family":"Tabik","given":"Siham"}],"issued":{"date-parts":[["2021"]]}}}],"schema":"https://github.com/citation-style-language/schema/raw/master/csl-citation.json"} </w:instrText>
      </w:r>
      <w:r w:rsidRPr="00FA274E">
        <w:fldChar w:fldCharType="separate"/>
      </w:r>
      <w:r w:rsidRPr="00325DCC">
        <w:rPr>
          <w:lang w:val="en-GB"/>
        </w:rPr>
        <w:t>[21,22]</w:t>
      </w:r>
      <w:r w:rsidRPr="00FA274E">
        <w:fldChar w:fldCharType="end"/>
      </w:r>
      <w:r w:rsidRPr="00FA274E">
        <w:rPr>
          <w:lang w:val="en-GB"/>
        </w:rPr>
        <w:t>.</w:t>
      </w:r>
      <w:r w:rsidRPr="00FA274E">
        <w:rPr>
          <w:rFonts w:ascii="Segoe UI" w:hAnsi="Segoe UI" w:cs="Segoe UI"/>
          <w:color w:val="374151"/>
          <w:lang w:val="en-GB"/>
        </w:rPr>
        <w:t xml:space="preserve"> </w:t>
      </w:r>
      <w:r w:rsidRPr="00FA274E">
        <w:rPr>
          <w:color w:val="000000" w:themeColor="text1"/>
          <w:lang w:val="en-GB"/>
        </w:rPr>
        <w:t xml:space="preserve">In line with the findings of this study, a recent comparison was made between the performance of Mask R-CNN and the OBIA-MDTWS algorithm. The experimental results affirmed the effectiveness of Mask R-CNN in segmenting crops, revealing a higher overall average F1-score of 97.63% compared to the OBIA method </w:t>
      </w:r>
      <w:r w:rsidRPr="00FA274E">
        <w:fldChar w:fldCharType="begin"/>
      </w:r>
      <w:r>
        <w:rPr>
          <w:lang w:val="en-GB"/>
        </w:rPr>
        <w:instrText xml:space="preserve"> ADDIN ZOTERO_ITEM CSL_CITATION {"citationID":"I2MB5rgx","properties":{"formattedCitation":"[53]","plainCitation":"[53]","noteIndex":0},"citationItems":[{"id":827,"uris":["http://zotero.org/users/9822360/items/B6SHAGEK"],"itemData":{"id":827,"type":"article-journal","abstract":"It is challenging to accurately and rapidly extract crops based on the ultra-high spatial resolution images of uncrewed aerial vehicle (UAV). Object-based image analysis (OBIA) was regarded as an effective technique for high-spatial-resolution image classification because of its ability to achieve high accuracy by integrating multi-dimensional features. In recent years, deep learning (DL) techniques, with their ability to automatically learn image features from a large number of images, have shown great potential for crop monitoring. However, a systematic comparison of these two mainstream methods for monitoring the crop phenotype has not been conducted. Therefore, this study compares the performance of two advanced methods, DL and OBIA, in individual cabbage plant detection tasks. The results show that the Mask R-CNN deep learning model outperforms the object-based image analysis-multilevel distance transform watershed segmentation (OBIA-MDTWS) method in crop extraction and counting, with an overall mean F1-Score, accuracy of 2.70, 4.15 percentage points higher, respectively. Moreover, the Mask R-CNN deep learning model has higher computing efficiency, which is 3.74 times higher than the OBIA-MDTWS model. In summary, this study shows that the Mask R-CNN deep learning model performs better in vegetable extraction and quantity estimation, providing technical support for subsequent field nursery management and fine planting.","container-title":"Computers and Electronics in Agriculture","DOI":"10.1016/j.compag.2023.107822","ISSN":"0168-1699","journalAbbreviation":"Computers and Electronics in Agriculture","language":"en","page":"107822","source":"ScienceDirect","title":"A comparison between Pixel-based deep learning and Object-based image analysis (OBIA) for individual detection of cabbage plants based on UAV Visible-light images","volume":"209","author":[{"family":"Ye","given":"Zhangxi"},{"family":"Yang","given":"Kaile"},{"family":"Lin","given":"Yuwei"},{"family":"Guo","given":"Shijie"},{"family":"Sun","given":"Yiming"},{"family":"Chen","given":"Xunlong"},{"family":"Lai","given":"Riwen"},{"family":"Zhang","given":"Houxi"}],"issued":{"date-parts":[["2023",6,1]]}}}],"schema":"https://github.com/citation-style-language/schema/raw/master/csl-citation.json"} </w:instrText>
      </w:r>
      <w:r w:rsidRPr="00FA274E">
        <w:fldChar w:fldCharType="separate"/>
      </w:r>
      <w:r w:rsidRPr="00C35940">
        <w:rPr>
          <w:lang w:val="en-GB"/>
        </w:rPr>
        <w:t>[53]</w:t>
      </w:r>
      <w:r w:rsidRPr="00FA274E">
        <w:fldChar w:fldCharType="end"/>
      </w:r>
      <w:r w:rsidRPr="00FA274E">
        <w:rPr>
          <w:lang w:val="en-GB"/>
        </w:rPr>
        <w:t>. From vineyard investigations using RGB and NIR images, it is evident that semantic segmentation methods, including U</w:t>
      </w:r>
      <w:r>
        <w:rPr>
          <w:lang w:val="en-GB"/>
        </w:rPr>
        <w:t>-</w:t>
      </w:r>
      <w:r w:rsidRPr="00FA274E">
        <w:rPr>
          <w:lang w:val="en-GB"/>
        </w:rPr>
        <w:t xml:space="preserve">Net, exhibit overall superior performance compared to unsupervised segmentation methods. This aligns with the results presented in this study. However, the authors demonstrate that some of these methods can have competitive performance under specific conditions </w:t>
      </w:r>
      <w:r w:rsidRPr="00FA274E">
        <w:fldChar w:fldCharType="begin"/>
      </w:r>
      <w:r>
        <w:rPr>
          <w:lang w:val="en-GB"/>
        </w:rPr>
        <w:instrText xml:space="preserve"> ADDIN ZOTERO_ITEM CSL_CITATION {"citationID":"CUpmR66q","properties":{"formattedCitation":"[26]","plainCitation":"[26]","noteIndex":0},"citationItems":[{"id":2063,"uris":["http://zotero.org/users/9822360/items/55PSXI54"],"itemData":{"id":2063,"type":"article-journal","container-title":"Computers and Electronics in Agriculture","ISSN":"0168-1699","journalAbbreviation":"Computers and Electronics in Agriculture","note":"publisher: Elsevier","page":"106782","title":"Multispectral vineyard segmentation: A deep learning comparison study","volume":"195","author":[{"family":"Barros","given":"Tiago"},{"family":"Conde","given":"Pedro"},{"family":"Gonçalves","given":"Gil"},{"family":"Premebida","given":"Cristiano"},{"family":"Monteiro","given":"Miguel"},{"family":"Ferreira","given":"Carla Sofia Santos"},{"family":"Nunes","given":"Urbano J"}],"issued":{"date-parts":[["2022"]]}}}],"schema":"https://github.com/citation-style-language/schema/raw/master/csl-citation.json"} </w:instrText>
      </w:r>
      <w:r w:rsidRPr="00FA274E">
        <w:fldChar w:fldCharType="separate"/>
      </w:r>
      <w:r w:rsidRPr="000E5941">
        <w:rPr>
          <w:lang w:val="en-GB"/>
        </w:rPr>
        <w:t>[26]</w:t>
      </w:r>
      <w:r w:rsidRPr="00FA274E">
        <w:fldChar w:fldCharType="end"/>
      </w:r>
      <w:r w:rsidRPr="00FA274E">
        <w:rPr>
          <w:lang w:val="en-GB"/>
        </w:rPr>
        <w:t>. In this study, U</w:t>
      </w:r>
      <w:r>
        <w:rPr>
          <w:lang w:val="en-GB"/>
        </w:rPr>
        <w:t>-</w:t>
      </w:r>
      <w:r w:rsidRPr="00FA274E">
        <w:rPr>
          <w:lang w:val="en-GB"/>
        </w:rPr>
        <w:t>Net accurately identifies the three classes, particularly in terms of canopy delineation. U</w:t>
      </w:r>
      <w:r>
        <w:rPr>
          <w:lang w:val="en-GB"/>
        </w:rPr>
        <w:t>-</w:t>
      </w:r>
      <w:r w:rsidRPr="00FA274E">
        <w:rPr>
          <w:lang w:val="en-GB"/>
        </w:rPr>
        <w:t xml:space="preserve">Net has achieved positive outcomes primarily due to the concatenation and upsampling structures it incorporates. The encoder and decoder layers, indeed, allow for the acquisition of detailed information from the features of the training image set </w:t>
      </w:r>
      <w:r w:rsidRPr="00FA274E">
        <w:fldChar w:fldCharType="begin"/>
      </w:r>
      <w:r>
        <w:rPr>
          <w:lang w:val="en-GB"/>
        </w:rPr>
        <w:instrText xml:space="preserve"> ADDIN ZOTERO_ITEM CSL_CITATION {"citationID":"SiOrU4Wv","properties":{"formattedCitation":"[58]","plainCitation":"[58]","noteIndex":0},"citationItems":[{"id":2090,"uris":["http://zotero.org/users/9822360/items/3B2YQVTH"],"itemData":{"id":2090,"type":"article-journal","container-title":"Computers and Electronics in Agriculture","ISSN":"0168-1699","journalAbbreviation":"Computers and Electronics in Agriculture","note":"publisher: Elsevier","page":"107222","title":"Semantic segmentation and path planning for orchards based on UAV images","volume":"200","author":[{"family":"Sun","given":"Qilin"},{"family":"Zhang","given":"Ruirui"},{"family":"Chen","given":"Liping"},{"family":"Zhang","given":"Linhuan"},{"family":"Zhang","given":"Hongming"},{"family":"Zhao","given":"Chunjiang"}],"issued":{"date-parts":[["2022"]]}}}],"schema":"https://github.com/citation-style-language/schema/raw/master/csl-citation.json"} </w:instrText>
      </w:r>
      <w:r w:rsidRPr="00FA274E">
        <w:fldChar w:fldCharType="separate"/>
      </w:r>
      <w:r w:rsidRPr="000E5941">
        <w:rPr>
          <w:lang w:val="en-GB"/>
        </w:rPr>
        <w:t>[58]</w:t>
      </w:r>
      <w:r w:rsidRPr="00FA274E">
        <w:fldChar w:fldCharType="end"/>
      </w:r>
      <w:r w:rsidRPr="00FA274E">
        <w:rPr>
          <w:lang w:val="en-GB"/>
        </w:rPr>
        <w:t xml:space="preserve">. This result is consistent with the literature, which asserts that the use of semantic segmentation can significantly improve the efficiency of multi-class segmentation </w:t>
      </w:r>
      <w:r w:rsidRPr="00D148DE">
        <w:fldChar w:fldCharType="begin"/>
      </w:r>
      <w:r>
        <w:rPr>
          <w:lang w:val="en-GB"/>
        </w:rPr>
        <w:instrText xml:space="preserve"> ADDIN ZOTERO_ITEM CSL_CITATION {"citationID":"vnVRWQcJ","properties":{"formattedCitation":"[23,24]","plainCitation":"[23,24]","noteIndex":0},"citationItems":[{"id":2062,"uris":["http://zotero.org/users/9822360/items/VHLVFACK"],"itemData":{"id":2062,"type":"article-journal","container-title":"Precision Agriculture","ISSN":"1385-2256","issue":"4","journalAbbreviation":"Precision Agriculture","note":"publisher: Springer","page":"1171-1188","title":"Semantic segmentation of citrus-orchard using deep neural networks and multispectral UAV-based imagery","volume":"22","author":[{"family":"Osco","given":"Lucas Prado"},{"family":"Nogueira","given":"Keiller"},{"family":"Marques Ramos","given":"Ana Paula"},{"family":"Faita Pinheiro","given":"Mayara Maezano"},{"family":"Furuya","given":"Danielle Elis Garcia"},{"family":"Gonçalves","given":"Wesley Nunes"},{"family":"Castro Jorge","given":"Lucio Andre","non-dropping-particle":"de"},{"family":"Marcato Junior","given":"Jose"},{"family":"Santos","given":"Jefersson Alex","non-dropping-particle":"dos"}],"issued":{"date-parts":[["2021"]]}}},{"id":2072,"uris":["http://zotero.org/users/9822360/items/BP2IDYSK"],"itemData":{"id":2072,"type":"article-journal","container-title":"Computers and Electronics in Agriculture","ISSN":"0168-1699","journalAbbreviation":"Computers and Electronics in Agriculture","note":"publisher: Elsevier","page":"107956","title":"Segmentation of weeds and crops using multispectral imaging and CRF-enhanced U-Net","volume":"211","author":[{"family":"Sahin","given":"Halil Mertkan"},{"family":"Miftahushudur","given":"Tajul"},{"family":"Grieve","given":"Bruce"},{"family":"Yin","given":"Hujun"}],"issued":{"date-parts":[["2023"]]}}}],"schema":"https://github.com/citation-style-language/schema/raw/master/csl-citation.json"} </w:instrText>
      </w:r>
      <w:r w:rsidRPr="00D148DE">
        <w:fldChar w:fldCharType="separate"/>
      </w:r>
      <w:r w:rsidRPr="000E5941">
        <w:rPr>
          <w:lang w:val="en-GB"/>
        </w:rPr>
        <w:t>[23,24]</w:t>
      </w:r>
      <w:r w:rsidRPr="00D148DE">
        <w:rPr>
          <w:lang w:val="en-GB"/>
        </w:rPr>
        <w:fldChar w:fldCharType="end"/>
      </w:r>
      <w:r w:rsidRPr="00FA274E">
        <w:rPr>
          <w:lang w:val="en-GB"/>
        </w:rPr>
        <w:t>.</w:t>
      </w:r>
    </w:p>
    <w:p w14:paraId="161CDCF5" w14:textId="77777777" w:rsidR="001F14F1" w:rsidRPr="00052417" w:rsidRDefault="001F14F1" w:rsidP="000710A6">
      <w:pPr>
        <w:pStyle w:val="Titolo2"/>
        <w:rPr>
          <w:highlight w:val="magenta"/>
          <w:lang w:val="en-GB"/>
        </w:rPr>
      </w:pPr>
      <w:bookmarkStart w:id="65" w:name="_Toc181194782"/>
      <w:r w:rsidRPr="00052417">
        <w:rPr>
          <w:lang w:val="en-GB"/>
        </w:rPr>
        <w:t xml:space="preserve">4.2 </w:t>
      </w:r>
      <w:r>
        <w:rPr>
          <w:lang w:val="en-GB"/>
        </w:rPr>
        <w:t>Inter-r</w:t>
      </w:r>
      <w:r w:rsidRPr="001A7622">
        <w:rPr>
          <w:lang w:val="en-GB"/>
        </w:rPr>
        <w:t xml:space="preserve">elationship analysis </w:t>
      </w:r>
      <w:r w:rsidRPr="00F36059">
        <w:rPr>
          <w:lang w:val="en-GB"/>
        </w:rPr>
        <w:t>among</w:t>
      </w:r>
      <w:r w:rsidRPr="001A7622">
        <w:rPr>
          <w:lang w:val="en-GB"/>
        </w:rPr>
        <w:t xml:space="preserve"> methods </w:t>
      </w:r>
      <w:r>
        <w:rPr>
          <w:lang w:val="en-GB"/>
        </w:rPr>
        <w:t>and</w:t>
      </w:r>
      <w:r w:rsidRPr="001A7622">
        <w:rPr>
          <w:lang w:val="en-GB"/>
        </w:rPr>
        <w:t xml:space="preserve"> agronomic parameters</w:t>
      </w:r>
      <w:bookmarkEnd w:id="65"/>
    </w:p>
    <w:p w14:paraId="6C555CEC" w14:textId="77777777" w:rsidR="001F14F1" w:rsidRPr="004C7C24" w:rsidRDefault="001F14F1" w:rsidP="001F14F1">
      <w:pPr>
        <w:pStyle w:val="Default"/>
        <w:spacing w:line="360" w:lineRule="auto"/>
        <w:jc w:val="both"/>
        <w:rPr>
          <w:lang w:val="en-GB"/>
        </w:rPr>
      </w:pPr>
      <w:r w:rsidRPr="00DA0672">
        <w:rPr>
          <w:lang w:val="en-GB"/>
        </w:rPr>
        <w:t xml:space="preserve">Recent studies have revealed that semantic segmentation significantly improved the accuracy of LAI estimates compared to traditional methods </w:t>
      </w:r>
      <w:r w:rsidRPr="00DA0672">
        <w:fldChar w:fldCharType="begin"/>
      </w:r>
      <w:r>
        <w:rPr>
          <w:lang w:val="en-GB"/>
        </w:rPr>
        <w:instrText xml:space="preserve"> ADDIN ZOTERO_ITEM CSL_CITATION {"citationID":"Ip1TCbLe","properties":{"formattedCitation":"[59]","plainCitation":"[59]","noteIndex":0},"citationItems":[{"id":2100,"uris":["http://zotero.org/users/9822360/items/B4JCYKKT"],"itemData":{"id":2100,"type":"article-journal","container-title":"Computers and Electronics in Agriculture","ISSN":"0168-1699","journalAbbreviation":"Computers and Electronics in Agriculture","note":"publisher: Elsevier","page":"108029","title":"Quantifying effect of maize tassels on LAI estimation based on multispectral imagery and machine learning methods","volume":"211","author":[{"family":"Shao","given":"Mingchao"},{"family":"Nie","given":"Chenwei"},{"family":"Zhang","given":"Aijun"},{"family":"Shi","given":"Liangsheng"},{"family":"Zha","given":"Yuanyuan"},{"family":"Xu","given":"Honggen"},{"family":"Yang","given":"Hongye"},{"family":"Yu","given":"Xun"},{"family":"Bai","given":"Yi"},{"family":"Liu","given":"Shuaibing"}],"issued":{"date-parts":[["2023"]]}}}],"schema":"https://github.com/citation-style-language/schema/raw/master/csl-citation.json"} </w:instrText>
      </w:r>
      <w:r w:rsidRPr="00DA0672">
        <w:fldChar w:fldCharType="separate"/>
      </w:r>
      <w:r w:rsidRPr="000E5941">
        <w:rPr>
          <w:lang w:val="en-GB"/>
        </w:rPr>
        <w:t>[59]</w:t>
      </w:r>
      <w:r w:rsidRPr="00DA0672">
        <w:fldChar w:fldCharType="end"/>
      </w:r>
      <w:r w:rsidRPr="00DA0672">
        <w:rPr>
          <w:lang w:val="en-GB"/>
        </w:rPr>
        <w:t>. This is done by masking multispectral images through U</w:t>
      </w:r>
      <w:r>
        <w:rPr>
          <w:lang w:val="en-GB"/>
        </w:rPr>
        <w:t>-</w:t>
      </w:r>
      <w:r w:rsidRPr="00DA0672">
        <w:rPr>
          <w:lang w:val="en-GB"/>
        </w:rPr>
        <w:t>Net to generate specific cano</w:t>
      </w:r>
      <w:r>
        <w:rPr>
          <w:lang w:val="en-GB"/>
        </w:rPr>
        <w:t>pies</w:t>
      </w:r>
      <w:r w:rsidRPr="00DA0672">
        <w:rPr>
          <w:lang w:val="en-GB"/>
        </w:rPr>
        <w:t xml:space="preserve"> segmentations, follows by the computation of VI, together with analyses conducted to understand how specific parts of the canopy influence the spectral characteristics.</w:t>
      </w:r>
      <w:r w:rsidRPr="00DA0672">
        <w:rPr>
          <w:rFonts w:ascii="Segoe UI" w:hAnsi="Segoe UI" w:cs="Segoe UI"/>
          <w:color w:val="0D0D0D"/>
          <w:shd w:val="clear" w:color="auto" w:fill="FFFFFF"/>
          <w:lang w:val="en-GB"/>
        </w:rPr>
        <w:t xml:space="preserve"> </w:t>
      </w:r>
      <w:r w:rsidRPr="00DA0672">
        <w:rPr>
          <w:color w:val="0D0D0D"/>
          <w:shd w:val="clear" w:color="auto" w:fill="FFFFFF"/>
          <w:lang w:val="en-GB"/>
        </w:rPr>
        <w:t>T</w:t>
      </w:r>
      <w:r w:rsidRPr="00DA0672">
        <w:rPr>
          <w:lang w:val="en-GB"/>
        </w:rPr>
        <w:t xml:space="preserve">his </w:t>
      </w:r>
      <w:r w:rsidRPr="00DA0672">
        <w:rPr>
          <w:color w:val="0D0D0D"/>
          <w:shd w:val="clear" w:color="auto" w:fill="FFFFFF"/>
          <w:lang w:val="en-GB"/>
        </w:rPr>
        <w:t xml:space="preserve">study </w:t>
      </w:r>
      <w:r w:rsidRPr="00DA0672">
        <w:rPr>
          <w:lang w:val="en-GB"/>
        </w:rPr>
        <w:t xml:space="preserve">conducted on an on–farm vineyard with </w:t>
      </w:r>
      <w:r>
        <w:rPr>
          <w:lang w:val="en-GB"/>
        </w:rPr>
        <w:t>VSP system</w:t>
      </w:r>
      <w:r w:rsidRPr="00DA0672">
        <w:rPr>
          <w:lang w:val="en-GB"/>
        </w:rPr>
        <w:t xml:space="preserve">, more accurate canopy delineation results were observed during the vegetative phase </w:t>
      </w:r>
      <w:r w:rsidRPr="00DA0672">
        <w:rPr>
          <w:lang w:val="en-GB"/>
        </w:rPr>
        <w:lastRenderedPageBreak/>
        <w:t xml:space="preserve">BBCH65. </w:t>
      </w:r>
      <w:r w:rsidRPr="005803EE">
        <w:rPr>
          <w:lang w:val="en-GB"/>
        </w:rPr>
        <w:t xml:space="preserve">During this period, the general conditions of shoot growth did not have a negative impact or make the image analysis process laborious. </w:t>
      </w:r>
      <w:r w:rsidRPr="00111D98">
        <w:rPr>
          <w:lang w:val="en-GB"/>
        </w:rPr>
        <w:t>The canopy exhibited a more distinctive morphological aspect compared to the BBCH85 stage, where the occurrence of shading and other background elements could result in a performance decrease for some methods.</w:t>
      </w:r>
      <w:r w:rsidRPr="004C7C24">
        <w:rPr>
          <w:lang w:val="en-GB"/>
        </w:rPr>
        <w:t xml:space="preserve"> The canopy size affects the results of pixel-wise model delineation. </w:t>
      </w:r>
      <w:r>
        <w:rPr>
          <w:lang w:val="en-GB"/>
        </w:rPr>
        <w:t>C</w:t>
      </w:r>
      <w:r w:rsidRPr="004C7C24">
        <w:rPr>
          <w:lang w:val="en-GB"/>
        </w:rPr>
        <w:t>anopies with</w:t>
      </w:r>
      <w:r>
        <w:rPr>
          <w:lang w:val="en-GB"/>
        </w:rPr>
        <w:t xml:space="preserve"> higher density </w:t>
      </w:r>
      <w:r w:rsidRPr="004C7C24">
        <w:rPr>
          <w:lang w:val="en-GB"/>
        </w:rPr>
        <w:t xml:space="preserve">tend to be oversized, and this effect has been observed for DL networks </w:t>
      </w:r>
      <w:r w:rsidRPr="004C7C24">
        <w:fldChar w:fldCharType="begin"/>
      </w:r>
      <w:r>
        <w:rPr>
          <w:lang w:val="en-GB"/>
        </w:rPr>
        <w:instrText xml:space="preserve"> ADDIN ZOTERO_ITEM CSL_CITATION {"citationID":"S2vFdaUP","properties":{"formattedCitation":"[60]","plainCitation":"[60]","noteIndex":0},"citationItems":[{"id":2095,"uris":["http://zotero.org/users/9822360/items/CTB6DULE"],"itemData":{"id":2095,"type":"article-journal","container-title":"Computers and Electronics in Agriculture","ISSN":"0168-1699","journalAbbreviation":"Computers and Electronics in Agriculture","note":"publisher: Elsevier","page":"106506","title":"Evaluation of dimensionality reduction methods for individual tree crown delineation using instance segmentation network and UAV multispectral imagery in urban forest","volume":"191","author":[{"family":"Xi","given":"Xiangshu"},{"family":"Xia","given":"Kai"},{"family":"Yang","given":"Yinhui"},{"family":"Du","given":"Xiaochen"},{"family":"Feng","given":"Hailin"}],"issued":{"date-parts":[["2021"]]}}}],"schema":"https://github.com/citation-style-language/schema/raw/master/csl-citation.json"} </w:instrText>
      </w:r>
      <w:r w:rsidRPr="004C7C24">
        <w:fldChar w:fldCharType="separate"/>
      </w:r>
      <w:r w:rsidRPr="000E5941">
        <w:rPr>
          <w:lang w:val="en-GB"/>
        </w:rPr>
        <w:t>[60]</w:t>
      </w:r>
      <w:r w:rsidRPr="004C7C24">
        <w:fldChar w:fldCharType="end"/>
      </w:r>
      <w:r w:rsidRPr="004C7C24">
        <w:rPr>
          <w:lang w:val="en-GB"/>
        </w:rPr>
        <w:t xml:space="preserve">. However, in this study, DL networks were not significantly disadvantaged by this effect. On the contrary, traditional segmentation methods were significantly influenced, as also noted by </w:t>
      </w:r>
      <w:r w:rsidRPr="004C7C24">
        <w:fldChar w:fldCharType="begin"/>
      </w:r>
      <w:r>
        <w:rPr>
          <w:lang w:val="en-GB"/>
        </w:rPr>
        <w:instrText xml:space="preserve"> ADDIN ZOTERO_ITEM CSL_CITATION {"citationID":"F9i5iiWW","properties":{"formattedCitation":"[61]","plainCitation":"[61]","noteIndex":0},"citationItems":[{"id":2096,"uris":["http://zotero.org/users/9822360/items/7WUQ34EU"],"itemData":{"id":2096,"type":"article-journal","container-title":"Oeno One","ISSN":"2494-1271","issue":"4","journalAbbreviation":"Oeno One","page":"1093-1103","title":"UAV and ground-based imagery analysis detects canopy structure changes after canopy management applications","volume":"54","author":[{"family":"Ouyang","given":"Jingyun"},{"family":"De Bei","given":"Roberta"},{"family":"Fuentes","given":"Sigfredo"},{"family":"Collins","given":"Cassandra"}],"issued":{"date-parts":[["2020"]]}}}],"schema":"https://github.com/citation-style-language/schema/raw/master/csl-citation.json"} </w:instrText>
      </w:r>
      <w:r w:rsidRPr="004C7C24">
        <w:fldChar w:fldCharType="separate"/>
      </w:r>
      <w:r w:rsidRPr="000E5941">
        <w:rPr>
          <w:lang w:val="en-GB"/>
        </w:rPr>
        <w:t>[61]</w:t>
      </w:r>
      <w:r w:rsidRPr="004C7C24">
        <w:fldChar w:fldCharType="end"/>
      </w:r>
      <w:r w:rsidRPr="004C7C24">
        <w:rPr>
          <w:lang w:val="en-GB"/>
        </w:rPr>
        <w:t xml:space="preserve">. The variation in canopy sizes plays a crucial role in segmentation and classification processes. In this study, it was observed that differences in canopy size were not solely phenological but were also related to variations in vine vigor within the plot. The accuracy and F1-score results indicate that certain classifiers, both in OBIA methods and unsupervised approaches, tend to exclude smaller vine canopies in LV areas. </w:t>
      </w:r>
      <w:r w:rsidRPr="00111D98">
        <w:rPr>
          <w:lang w:val="en-GB"/>
        </w:rPr>
        <w:t>HV zones, conversely, vine rows with high canopy thickness and density tend to be oversized.</w:t>
      </w:r>
      <w:r w:rsidRPr="004C7C24">
        <w:rPr>
          <w:lang w:val="en-GB"/>
        </w:rPr>
        <w:t xml:space="preserve"> The error is likely related to the presence of shadows in the images, affecting both the K-Means method </w:t>
      </w:r>
      <w:r w:rsidRPr="004C7C24">
        <w:fldChar w:fldCharType="begin"/>
      </w:r>
      <w:r>
        <w:rPr>
          <w:lang w:val="en-GB"/>
        </w:rPr>
        <w:instrText xml:space="preserve"> ADDIN ZOTERO_ITEM CSL_CITATION {"citationID":"USUKgioO","properties":{"formattedCitation":"[10]","plainCitation":"[10]","noteIndex":0},"citationItems":[{"id":75,"uris":["http://zotero.org/users/9822360/items/UB95NUCW"],"itemData":{"id":75,"type":"article-journal","container-title":"Remote Sensing","ISSN":"2072-4292","issue":"9","journalAbbreviation":"Remote Sensing","note":"publisher: MDPI","page":"1023","title":"Comparison of unsupervised algorithms for Vineyard Canopy segmentation from UAV multispectral images","volume":"11","author":[{"family":"Cinat","given":"Paolo"},{"family":"Di Gennaro","given":"Salvatore Filippo"},{"family":"Berton","given":"Andrea"},{"family":"Matese","given":"Alessandro"}],"issued":{"date-parts":[["2019"]]}}}],"schema":"https://github.com/citation-style-language/schema/raw/master/csl-citation.json"} </w:instrText>
      </w:r>
      <w:r w:rsidRPr="004C7C24">
        <w:fldChar w:fldCharType="separate"/>
      </w:r>
      <w:r w:rsidRPr="000E5941">
        <w:rPr>
          <w:lang w:val="en-GB"/>
        </w:rPr>
        <w:t>[10]</w:t>
      </w:r>
      <w:r w:rsidRPr="004C7C24">
        <w:fldChar w:fldCharType="end"/>
      </w:r>
      <w:r w:rsidRPr="004C7C24">
        <w:rPr>
          <w:lang w:val="en-GB"/>
        </w:rPr>
        <w:t xml:space="preserve">, and OBIA methods, such as the RF classifier </w:t>
      </w:r>
      <w:r w:rsidRPr="004C7C24">
        <w:fldChar w:fldCharType="begin"/>
      </w:r>
      <w:r>
        <w:rPr>
          <w:lang w:val="en-GB"/>
        </w:rPr>
        <w:instrText xml:space="preserve"> ADDIN ZOTERO_ITEM CSL_CITATION {"citationID":"MEyQJQfX","properties":{"formattedCitation":"[15]","plainCitation":"[15]","noteIndex":0},"citationItems":[{"id":397,"uris":["http://zotero.org/users/9822360/items/66EFNEHJ"],"itemData":{"id":397,"type":"article-journal","container-title":"Computers and Electronics in Agriculture","ISSN":"0168-1699","journalAbbreviation":"Computers and Electronics in Agriculture","note":"publisher: Elsevier","page":"106905","title":"Vineyard classification using OBIA on UAV-based RGB and multispectral data: A case study in different wine regions","volume":"196","author":[{"family":"Pádua","given":"Luís"},{"family":"Matese","given":"Alessando"},{"family":"Di Gennaro","given":"Salvatore Filippo"},{"family":"Morais","given":"Raul"},{"family":"Peres","given":"Emanuel"},{"family":"Sousa","given":"Joaquim J"}],"issued":{"date-parts":[["2022"]]}}}],"schema":"https://github.com/citation-style-language/schema/raw/master/csl-citation.json"} </w:instrText>
      </w:r>
      <w:r w:rsidRPr="004C7C24">
        <w:fldChar w:fldCharType="separate"/>
      </w:r>
      <w:r w:rsidRPr="00C35940">
        <w:rPr>
          <w:lang w:val="en-GB"/>
        </w:rPr>
        <w:t>[15]</w:t>
      </w:r>
      <w:r w:rsidRPr="004C7C24">
        <w:fldChar w:fldCharType="end"/>
      </w:r>
      <w:r w:rsidRPr="004C7C24">
        <w:rPr>
          <w:lang w:val="en-GB"/>
        </w:rPr>
        <w:t>. The multiclass segmentation analysis allows for the identification of soil and particularly shadow influence on the overall area of pure vegetation pixels. Methods that underestimated canopy sizes in LV zones exhibited an overall higher NDVI compared to more accurate methods. In HV vineyard zones, on the other hand, methods with higher classification errors overestimated canopy pixels, resulting in lower NDVI</w:t>
      </w:r>
      <w:r>
        <w:rPr>
          <w:lang w:val="en-GB"/>
        </w:rPr>
        <w:t xml:space="preserve"> </w:t>
      </w:r>
      <w:r w:rsidRPr="004C7C24">
        <w:rPr>
          <w:lang w:val="en-GB"/>
        </w:rPr>
        <w:t xml:space="preserve">compared to methods that achieved high accuracy and excluded the spectral response from shadows. The literature regarding this specific result, observed for pure pixels, is limited. However, the phenomenon can be explained by considering the findings from </w:t>
      </w:r>
      <w:r w:rsidRPr="004C7C24">
        <w:fldChar w:fldCharType="begin"/>
      </w:r>
      <w:r>
        <w:rPr>
          <w:lang w:val="en-GB"/>
        </w:rPr>
        <w:instrText xml:space="preserve"> ADDIN ZOTERO_ITEM CSL_CITATION {"citationID":"B4F0dFDQ","properties":{"formattedCitation":"(Sozzi et al., 2020)","plainCitation":"(Sozzi et al., 2020)","dontUpdate":true,"noteIndex":0},"citationItems":[{"id":2055,"uris":["http://zotero.org/users/9822360/items/PDMMFBJE"],"itemData":{"id":2055,"type":"article-journal","container-title":"Oeno One","ISSN":"2494-1271","issue":"2","journalAbbreviation":"Oeno One","page":"189-197","title":"Comparing vineyard imagery acquired from Sentinel-2 and Unmanned Aerial Vehicle (UAV) platform","volume":"54","author":[{"family":"Sozzi","given":"Marco"},{"family":"Kayad","given":"Ahmed"},{"family":"Marinello","given":"Francesco"},{"family":"Taylor","given":"James"},{"family":"Tisseyre","given":"Bruno"}],"issued":{"date-parts":[["2020"]]}}}],"schema":"https://github.com/citation-style-language/schema/raw/master/csl-citation.json"} </w:instrText>
      </w:r>
      <w:r w:rsidRPr="004C7C24">
        <w:fldChar w:fldCharType="separate"/>
      </w:r>
      <w:r w:rsidRPr="004C7C24">
        <w:rPr>
          <w:lang w:val="en-GB"/>
        </w:rPr>
        <w:t>Sozzi et al., (2020)</w:t>
      </w:r>
      <w:r w:rsidRPr="004C7C24">
        <w:fldChar w:fldCharType="end"/>
      </w:r>
      <w:r w:rsidRPr="004C7C24">
        <w:rPr>
          <w:lang w:val="en-GB"/>
        </w:rPr>
        <w:t xml:space="preserve"> where the Gini index is taken into account. The authors conducted a multi-resolution comparison study, comparing two data acquisition platforms in a vineyard and evaluating their respective NDVI. They report that a high NDVI value is associated with a lower Gini index, and conversely, a lower NDVI is paired with a high Gini index. These results align with those identified in this study. A similar result to that identified in this study was observed by </w:t>
      </w:r>
      <w:r w:rsidRPr="004C7C24">
        <w:fldChar w:fldCharType="begin"/>
      </w:r>
      <w:r>
        <w:rPr>
          <w:lang w:val="en-GB"/>
        </w:rPr>
        <w:instrText xml:space="preserve"> ADDIN ZOTERO_ITEM CSL_CITATION {"citationID":"92JweAj9","properties":{"formattedCitation":"(Aboutalebi et al., 2019)","plainCitation":"(Aboutalebi et al., 2019)","dontUpdate":true,"noteIndex":0},"citationItems":[{"id":2078,"uris":["http://zotero.org/users/9822360/items/73W3UGMB"],"itemData":{"id":2078,"type":"article-journal","container-title":"Irrigation science","ISSN":"0342-7188","journalAbbreviation":"Irrigation science","note":"publisher: Springer","page":"407-429","title":"Assessment of different methods for shadow detection in high-resolution optical imagery and evaluation of shadow impact on calculation of NDVI, and evapotranspiration","volume":"37","author":[{"family":"Aboutalebi","given":"Mahyar"},{"family":"Torres-Rua","given":"Alfonso F"},{"family":"Kustas","given":"William P"},{"family":"Nieto","given":"Héctor"},{"family":"Coopmans","given":"Calvin"},{"family":"McKee","given":"Mac"}],"issued":{"date-parts":[["2019"]]}}}],"schema":"https://github.com/citation-style-language/schema/raw/master/csl-citation.json"} </w:instrText>
      </w:r>
      <w:r w:rsidRPr="004C7C24">
        <w:fldChar w:fldCharType="separate"/>
      </w:r>
      <w:r w:rsidRPr="004C7C24">
        <w:rPr>
          <w:lang w:val="en-GB"/>
        </w:rPr>
        <w:t>Aboutalebi et al., (2019)</w:t>
      </w:r>
      <w:r w:rsidRPr="004C7C24">
        <w:fldChar w:fldCharType="end"/>
      </w:r>
      <w:r w:rsidRPr="004C7C24">
        <w:rPr>
          <w:lang w:val="en-GB"/>
        </w:rPr>
        <w:t xml:space="preserve">, where the average NDVI in pure canopy pixels were higher than those in shadowed vegetation pixels. </w:t>
      </w:r>
      <w:r w:rsidRPr="00111D98">
        <w:rPr>
          <w:lang w:val="en-GB"/>
        </w:rPr>
        <w:t>The authors applied both unsupervised classification methods and supervised OBIA techniques, with the latter achieving superior accuracy indices in shadow detection.</w:t>
      </w:r>
      <w:r w:rsidRPr="004C7C24">
        <w:rPr>
          <w:lang w:val="en-GB"/>
        </w:rPr>
        <w:t xml:space="preserve"> On the other hand, the results shown by RF and K-Means methods in LV vineyard zones </w:t>
      </w:r>
      <w:r w:rsidRPr="00DA0672">
        <w:rPr>
          <w:lang w:val="en-GB"/>
        </w:rPr>
        <w:t xml:space="preserve">are a consequence of the small and constrained canopy sizes, especially in VSP systems. This phenomenon has also been </w:t>
      </w:r>
      <w:r w:rsidRPr="00DA0672">
        <w:rPr>
          <w:lang w:val="en-GB"/>
        </w:rPr>
        <w:lastRenderedPageBreak/>
        <w:t xml:space="preserve">observed in other studies </w:t>
      </w:r>
      <w:r w:rsidRPr="00DA0672">
        <w:fldChar w:fldCharType="begin"/>
      </w:r>
      <w:r>
        <w:rPr>
          <w:lang w:val="en-GB"/>
        </w:rPr>
        <w:instrText xml:space="preserve"> ADDIN ZOTERO_ITEM CSL_CITATION {"citationID":"oeQ8rhVa","properties":{"formattedCitation":"[11,62]","plainCitation":"[11,62]","noteIndex":0},"citationItems":[{"id":2097,"uris":["http://zotero.org/users/9822360/items/CUC8YTTU"],"itemData":{"id":2097,"type":"article-journal","container-title":"Computers &amp; Geosciences","ISSN":"0098-3004","issue":"7","journalAbbreviation":"Computers &amp; Geosciences","note":"publisher: Elsevier","page":"813-822","title":"Characterising and mapping vineyard canopy using high-spatial-resolution aerial multispectral images","volume":"29","author":[{"family":"Hall","given":"Andrew"},{"family":"Louis","given":"John"},{"family":"Lamb","given":"David"}],"issued":{"date-parts":[["2003"]]}}},{"id":70,"uris":["http://zotero.org/users/9822360/items/EXCKM8Z4"],"itemData":{"id":70,"type":"article-journal","container-title":"Remote Sensing","ISSN":"2072-4292","issue":"3","journalAbbreviation":"Remote Sensing","note":"publisher: MDPI","page":"268","title":"Detection and segmentation of vine canopy in ultra-high spatial resolution RGB imagery obtained from unmanned aerial vehicle (UAV): A case study in a commercial vineyard","volume":"9","author":[{"family":"Poblete-Echeverría","given":"Carlos"},{"family":"Olmedo","given":"Guillermo Federico"},{"family":"Ingram","given":"Ben"},{"family":"Bardeen","given":"Matthew"}],"issued":{"date-parts":[["2017"]]}}}],"schema":"https://github.com/citation-style-language/schema/raw/master/csl-citation.json"} </w:instrText>
      </w:r>
      <w:r w:rsidRPr="00DA0672">
        <w:fldChar w:fldCharType="separate"/>
      </w:r>
      <w:r w:rsidRPr="00C35940">
        <w:rPr>
          <w:lang w:val="en-GB"/>
        </w:rPr>
        <w:t>[11,62]</w:t>
      </w:r>
      <w:r w:rsidRPr="00DA0672">
        <w:fldChar w:fldCharType="end"/>
      </w:r>
      <w:r w:rsidRPr="00DA0672">
        <w:rPr>
          <w:lang w:val="en-GB"/>
        </w:rPr>
        <w:t xml:space="preserve">. Campos et al., 2021, observed that background elements negatively influence the pixels of the vine canopy area. The edge effect on multispectral images significantly impacts the NDVI of the vine canopy, consequently decreasing its correlation with canopy architecture parameters. Correlation matrices demonstrate positive and significant interactions in comparing NDVI data with agronomic parameters such as TLA and Chl. It has been found that the correlations between canopy NDVI and TLA, evaluated through high-resolution UAV images, can be rather low. This is explained by considering the phenomenon that canopy pixels are more influenced by the physiological activity of the vine than canopy structure </w:t>
      </w:r>
      <w:r w:rsidRPr="00DA0672">
        <w:fldChar w:fldCharType="begin"/>
      </w:r>
      <w:r>
        <w:rPr>
          <w:lang w:val="en-GB"/>
        </w:rPr>
        <w:instrText xml:space="preserve"> ADDIN ZOTERO_ITEM CSL_CITATION {"citationID":"yZR9QzXt","properties":{"formattedCitation":"[27]","plainCitation":"[27]","noteIndex":0},"citationItems":[{"id":2098,"uris":["http://zotero.org/users/9822360/items/V8DP9GMK"],"itemData":{"id":2098,"type":"article-journal","container-title":"Scientia Horticulturae","ISSN":"0304-4238","journalAbbreviation":"Scientia Horticulturae","note":"publisher: Elsevier","page":"112398","title":"The role of LAI and leaf chlorophyll on NDVI estimated by UAV in grapevine canopies","volume":"322","author":[{"family":"Caruso","given":"Giovanni"},{"family":"Palai","given":"Giacomo"},{"family":"Tozzini","given":"Letizia"},{"family":"D'Onofrio","given":"Claudio"},{"family":"Gucci","given":"Riccardo"}],"issued":{"date-parts":[["2023"]]}}}],"schema":"https://github.com/citation-style-language/schema/raw/master/csl-citation.json"} </w:instrText>
      </w:r>
      <w:r w:rsidRPr="00DA0672">
        <w:fldChar w:fldCharType="separate"/>
      </w:r>
      <w:r w:rsidRPr="000E5941">
        <w:rPr>
          <w:lang w:val="en-GB"/>
        </w:rPr>
        <w:t>[27]</w:t>
      </w:r>
      <w:r w:rsidRPr="00DA0672">
        <w:fldChar w:fldCharType="end"/>
      </w:r>
      <w:r w:rsidRPr="00DA0672">
        <w:rPr>
          <w:lang w:val="en-GB"/>
        </w:rPr>
        <w:t>. Conversely, NDVI obtained from lower-resolution images, such as satellite imagery, incorporate reflectance information from both the canopy and the soil.</w:t>
      </w:r>
      <w:r w:rsidRPr="004C7C24">
        <w:rPr>
          <w:lang w:val="en-GB"/>
        </w:rPr>
        <w:t xml:space="preserve"> Consequently, it is more influenced by changes in vegetation cover than by plant physiology </w:t>
      </w:r>
      <w:r w:rsidRPr="004C7C24">
        <w:fldChar w:fldCharType="begin"/>
      </w:r>
      <w:r>
        <w:rPr>
          <w:lang w:val="en-GB"/>
        </w:rPr>
        <w:instrText xml:space="preserve"> ADDIN ZOTERO_ITEM CSL_CITATION {"citationID":"c0myvcVP","properties":{"formattedCitation":"[63]","plainCitation":"[63]","noteIndex":0},"citationItems":[{"id":2099,"uris":["http://zotero.org/users/9822360/items/8WGLLHJB"],"itemData":{"id":2099,"type":"article-journal","container-title":"Remote sensing of Environment","ISSN":"0034-4257","issue":"1","journalAbbreviation":"Remote sensing of Environment","note":"publisher: Elsevier","page":"76-87","title":"Novel algorithms for remote estimation of vegetation fraction","volume":"80","author":[{"family":"Gitelson","given":"Anatoly A"},{"family":"Kaufman","given":"Yoram J"},{"family":"Stark","given":"Robert"},{"family":"Rundquist","given":"Don"}],"issued":{"date-parts":[["2002"]]}}}],"schema":"https://github.com/citation-style-language/schema/raw/master/csl-citation.json"} </w:instrText>
      </w:r>
      <w:r w:rsidRPr="004C7C24">
        <w:fldChar w:fldCharType="separate"/>
      </w:r>
      <w:r w:rsidRPr="000E5941">
        <w:rPr>
          <w:lang w:val="en-GB"/>
        </w:rPr>
        <w:t>[63]</w:t>
      </w:r>
      <w:r w:rsidRPr="004C7C24">
        <w:fldChar w:fldCharType="end"/>
      </w:r>
      <w:r w:rsidRPr="004C7C24">
        <w:rPr>
          <w:lang w:val="en-GB"/>
        </w:rPr>
        <w:t xml:space="preserve">. </w:t>
      </w:r>
      <w:r w:rsidRPr="004D7BF6">
        <w:rPr>
          <w:lang w:val="en-GB"/>
        </w:rPr>
        <w:t>In this study, it was demonstrated that the correlation between pure canopy pixel NDVI and vineyard leaf area can be increased by exploiting canopy segmentation and classification methods that remove the negative influence of background effects. These observations are in line with other recent studies, which obtained higher accuracy in the estimation of LAI and leaf Chl after removing shaded canopy pixels in an orchard context</w:t>
      </w:r>
      <w:r>
        <w:rPr>
          <w:lang w:val="en-GB"/>
        </w:rPr>
        <w:t xml:space="preserve"> </w:t>
      </w:r>
      <w:r>
        <w:rPr>
          <w:lang w:val="en-GB"/>
        </w:rPr>
        <w:fldChar w:fldCharType="begin"/>
      </w:r>
      <w:r>
        <w:rPr>
          <w:lang w:val="en-GB"/>
        </w:rPr>
        <w:instrText xml:space="preserve"> ADDIN ZOTERO_ITEM CSL_CITATION {"citationID":"vDD92A7m","properties":{"formattedCitation":"[29]","plainCitation":"[29]","noteIndex":0},"citationItems":[{"id":2482,"uris":["http://zotero.org/users/9822360/items/BDWZKS55"],"itemData":{"id":2482,"type":"article-journal","container-title":"Computers and Electronics in Agriculture","ISSN":"0168-1699","journalAbbreviation":"Computers and Electronics in Agriculture","note":"publisher: Elsevier","page":"108959","title":"Removal of canopy shadows improved retrieval accuracy of individual apple tree crowns LAI and chlorophyll content using UAV multispectral imagery and PROSAIL model","volume":"221","author":[{"family":"Zhang","given":"Chengjian"},{"family":"Chen","given":"Zhibo"},{"family":"Yang","given":"Guijun"},{"family":"Xu","given":"Bo"},{"family":"Feng","given":"Haikuan"},{"family":"Chen","given":"Riqiang"},{"family":"Qi","given":"Ning"},{"family":"Zhang","given":"Wenjie"},{"family":"Zhao","given":"Dan"},{"family":"Cheng","given":"Jinpeng"}],"issued":{"date-parts":[["2024"]]}}}],"schema":"https://github.com/citation-style-language/schema/raw/master/csl-citation.json"} </w:instrText>
      </w:r>
      <w:r>
        <w:rPr>
          <w:lang w:val="en-GB"/>
        </w:rPr>
        <w:fldChar w:fldCharType="separate"/>
      </w:r>
      <w:r w:rsidRPr="000E5941">
        <w:rPr>
          <w:lang w:val="en-GB"/>
        </w:rPr>
        <w:t>[29]</w:t>
      </w:r>
      <w:r>
        <w:rPr>
          <w:lang w:val="en-GB"/>
        </w:rPr>
        <w:fldChar w:fldCharType="end"/>
      </w:r>
      <w:r w:rsidRPr="004D7BF6">
        <w:rPr>
          <w:lang w:val="en-GB"/>
        </w:rPr>
        <w:t>.</w:t>
      </w:r>
      <w:r w:rsidRPr="004C7C24">
        <w:rPr>
          <w:lang w:val="en-GB"/>
        </w:rPr>
        <w:t xml:space="preserve"> </w:t>
      </w:r>
    </w:p>
    <w:p w14:paraId="21DAB33C" w14:textId="77777777" w:rsidR="001F14F1" w:rsidRPr="004C7C24" w:rsidRDefault="001F14F1" w:rsidP="001F14F1">
      <w:pPr>
        <w:pStyle w:val="Default"/>
        <w:spacing w:line="360" w:lineRule="auto"/>
        <w:jc w:val="both"/>
        <w:rPr>
          <w:rFonts w:ascii="Segoe UI" w:hAnsi="Segoe UI" w:cs="Segoe UI"/>
          <w:color w:val="374151"/>
          <w:lang w:val="en-GB"/>
        </w:rPr>
      </w:pPr>
      <w:r w:rsidRPr="00445ED0">
        <w:rPr>
          <w:lang w:val="en-GB"/>
        </w:rPr>
        <w:t>The coefficients of determination obtained between NDVI and leaf chlorophyll content indicate a high correlation, supporting the capability of NDVI to precisely assess chlorophyll content in leaves.</w:t>
      </w:r>
      <w:r>
        <w:rPr>
          <w:lang w:val="en-GB"/>
        </w:rPr>
        <w:t xml:space="preserve">   </w:t>
      </w:r>
      <w:r w:rsidRPr="00900C4A">
        <w:rPr>
          <w:lang w:val="en-GB"/>
        </w:rPr>
        <w:t>These results are in line with the findings reported</w:t>
      </w:r>
      <w:r>
        <w:rPr>
          <w:lang w:val="en-GB"/>
        </w:rPr>
        <w:t xml:space="preserve"> </w:t>
      </w:r>
      <w:r w:rsidRPr="004C7C24">
        <w:rPr>
          <w:lang w:val="en-GB"/>
        </w:rPr>
        <w:t xml:space="preserve">by </w:t>
      </w:r>
      <w:r w:rsidRPr="004C7C24">
        <w:fldChar w:fldCharType="begin"/>
      </w:r>
      <w:r>
        <w:rPr>
          <w:lang w:val="en-GB"/>
        </w:rPr>
        <w:instrText xml:space="preserve"> ADDIN ZOTERO_ITEM CSL_CITATION {"citationID":"XpjCjZ3Y","properties":{"formattedCitation":"(Caruso et al., 2023)","plainCitation":"(Caruso et al., 2023)","dontUpdate":true,"noteIndex":0},"citationItems":[{"id":2098,"uris":["http://zotero.org/users/9822360/items/V8DP9GMK"],"itemData":{"id":2098,"type":"article-journal","container-title":"Scientia Horticulturae","ISSN":"0304-4238","journalAbbreviation":"Scientia Horticulturae","note":"publisher: Elsevier","page":"112398","title":"The role of LAI and leaf chlorophyll on NDVI estimated by UAV in grapevine canopies","volume":"322","author":[{"family":"Caruso","given":"Giovanni"},{"family":"Palai","given":"Giacomo"},{"family":"Tozzini","given":"Letizia"},{"family":"D'Onofrio","given":"Claudio"},{"family":"Gucci","given":"Riccardo"}],"issued":{"date-parts":[["2023"]]}}}],"schema":"https://github.com/citation-style-language/schema/raw/master/csl-citation.json"} </w:instrText>
      </w:r>
      <w:r w:rsidRPr="004C7C24">
        <w:fldChar w:fldCharType="separate"/>
      </w:r>
      <w:r w:rsidRPr="004C7C24">
        <w:rPr>
          <w:lang w:val="en-GB"/>
        </w:rPr>
        <w:t>Caruso et al., (2023)</w:t>
      </w:r>
      <w:r w:rsidRPr="004C7C24">
        <w:fldChar w:fldCharType="end"/>
      </w:r>
      <w:r w:rsidRPr="00900C4A">
        <w:rPr>
          <w:lang w:val="en-GB"/>
        </w:rPr>
        <w:t>, which highlighted a consistent and stable relationship between these two parameters.</w:t>
      </w:r>
      <w:r w:rsidRPr="004C7C24">
        <w:rPr>
          <w:lang w:val="en-GB"/>
        </w:rPr>
        <w:t xml:space="preserve"> Furthermore, correlations related to NDVI data obtained from segmentation methods showed a decline in correlation with leaf chlorophyll content at BBCH85, in agreement with observations by </w:t>
      </w:r>
      <w:r w:rsidRPr="004C7C24">
        <w:fldChar w:fldCharType="begin"/>
      </w:r>
      <w:r>
        <w:rPr>
          <w:lang w:val="en-GB"/>
        </w:rPr>
        <w:instrText xml:space="preserve"> ADDIN ZOTERO_ITEM CSL_CITATION {"citationID":"i1mnsoxf","properties":{"formattedCitation":"(Caruso et al., 2017)","plainCitation":"(Caruso et al., 2017)","dontUpdate":true,"noteIndex":0},"citationItems":[{"id":26,"uris":["http://zotero.org/users/9822360/items/H3QNKGQM"],"itemData":{"id":26,"type":"article-journal","container-title":"Vitis","ISSN":"0042-7500","issue":"2","journalAbbreviation":"Vitis","note":"publisher: Julius Kühn-Institut, Bundesforschungsinstitut für Kulturpflanzen","page":"63-70","title":"Estimating biophysical and geometrical parameters of grapevine canopies (‘Sangiovese’) by an unmanned aerial vehicle (UAV) and VIS-NIR cameras","volume":"56","author":[{"family":"Caruso","given":"Giovanni"},{"family":"Tozzini","given":"Letizia"},{"family":"Rallo","given":"Giovanni"},{"family":"Primicerio","given":"Jacopo"},{"family":"Moriondo","given":"Marco"},{"family":"Palai","given":"G"},{"family":"Gucci","given":"Riccardo"}],"issued":{"date-parts":[["2017"]]}}}],"schema":"https://github.com/citation-style-language/schema/raw/master/csl-citation.json"} </w:instrText>
      </w:r>
      <w:r w:rsidRPr="004C7C24">
        <w:fldChar w:fldCharType="separate"/>
      </w:r>
      <w:r w:rsidRPr="004C7C24">
        <w:rPr>
          <w:lang w:val="en-GB"/>
        </w:rPr>
        <w:t>Caruso et al., (2017)</w:t>
      </w:r>
      <w:r w:rsidRPr="004C7C24">
        <w:fldChar w:fldCharType="end"/>
      </w:r>
      <w:r w:rsidRPr="004C7C24">
        <w:rPr>
          <w:lang w:val="en-GB"/>
        </w:rPr>
        <w:t xml:space="preserve"> in which the estimation of vine leaf chlorophyll content was conducted using UAV images.</w:t>
      </w:r>
      <w:r w:rsidRPr="004C7C24">
        <w:rPr>
          <w:rFonts w:ascii="Segoe UI" w:hAnsi="Segoe UI" w:cs="Segoe UI"/>
          <w:color w:val="374151"/>
          <w:lang w:val="en-GB"/>
        </w:rPr>
        <w:t xml:space="preserve"> </w:t>
      </w:r>
    </w:p>
    <w:p w14:paraId="466BF571" w14:textId="1DAC3280" w:rsidR="001F14F1" w:rsidRDefault="001F14F1" w:rsidP="001F14F1">
      <w:pPr>
        <w:pStyle w:val="Default"/>
        <w:spacing w:line="360" w:lineRule="auto"/>
        <w:jc w:val="both"/>
        <w:rPr>
          <w:lang w:val="en-GB"/>
        </w:rPr>
      </w:pPr>
      <w:r w:rsidRPr="00DA0672">
        <w:rPr>
          <w:lang w:val="en-GB"/>
        </w:rPr>
        <w:t>Results obtained suggest that it is possible to enhance canopy delineation and achieve an accurate estimation of spectral conditions. Improving vine canopy delineation through the application of these technologies opens new perspectives for vineyard phenotyping and the prediction of key agronomic parameters. The scientific contributions of this study primarily concern the development of more precise and reliable phenotyping systems, enabling the identification of variation in canopy</w:t>
      </w:r>
      <w:r w:rsidRPr="00DA0672">
        <w:rPr>
          <w:color w:val="auto"/>
          <w:lang w:val="en-GB"/>
        </w:rPr>
        <w:t xml:space="preserve"> </w:t>
      </w:r>
      <w:r w:rsidRPr="00DA0672">
        <w:rPr>
          <w:lang w:val="en-GB"/>
        </w:rPr>
        <w:t>growth in relation to plant vigor.</w:t>
      </w:r>
      <w:r>
        <w:rPr>
          <w:lang w:val="en-GB"/>
        </w:rPr>
        <w:t xml:space="preserve"> </w:t>
      </w:r>
      <w:r w:rsidRPr="00DA0672">
        <w:rPr>
          <w:lang w:val="en-GB"/>
        </w:rPr>
        <w:t xml:space="preserve">A more realistic monitoring of vigor offers the possibility to accurately identify the onset of abiotic stress. Vine canopy segmentation and vigor monitoring have the potential to provide valuable information for improving grapevine growth simulation models. </w:t>
      </w:r>
    </w:p>
    <w:p w14:paraId="36B3BFDA" w14:textId="77777777" w:rsidR="001F14F1" w:rsidRDefault="001F14F1" w:rsidP="000710A6">
      <w:pPr>
        <w:pStyle w:val="Titolo2"/>
        <w:rPr>
          <w:lang w:val="en-GB"/>
        </w:rPr>
      </w:pPr>
      <w:bookmarkStart w:id="66" w:name="_Toc181194783"/>
      <w:r w:rsidRPr="00DA0672">
        <w:rPr>
          <w:lang w:val="en-GB"/>
        </w:rPr>
        <w:lastRenderedPageBreak/>
        <w:t>4.3 Limitations and future work directions</w:t>
      </w:r>
      <w:bookmarkEnd w:id="66"/>
    </w:p>
    <w:p w14:paraId="614BF78A" w14:textId="77777777" w:rsidR="001F14F1" w:rsidRDefault="001F14F1" w:rsidP="001F14F1">
      <w:pPr>
        <w:pStyle w:val="Default"/>
        <w:spacing w:line="360" w:lineRule="auto"/>
        <w:jc w:val="both"/>
        <w:rPr>
          <w:lang w:val="en-GB"/>
        </w:rPr>
      </w:pPr>
      <w:r w:rsidRPr="00DA0672">
        <w:rPr>
          <w:lang w:val="en-GB"/>
        </w:rPr>
        <w:t xml:space="preserve">In this study, the dataset used for training exhibited high variation in vegetation growth conditions, in terms of vigor and overall vegetation growth between low and high vigor </w:t>
      </w:r>
      <w:r>
        <w:rPr>
          <w:lang w:val="en-GB"/>
        </w:rPr>
        <w:t>canopies</w:t>
      </w:r>
      <w:r w:rsidRPr="00DA0672">
        <w:rPr>
          <w:lang w:val="en-GB"/>
        </w:rPr>
        <w:t>. This spatial variability primarily concerns the differing canopy thickness, and consequently also the spectral response evaluated through NDVI between LV and HV vineyard zones. For these reasons, a biennial trial was conducted, in two distinct phenological phases, with the aim of evaluating the impact of canopy growth variability on segmentation and classification processes. In the future, to obtain more accurate measurements of Chl and TLA, it is desirable to retrieve more data on canopy structure. Future studies will include sensors capable of capturing canopy biometric data through direct measurement systems rather than point-based approaches. Manual annotation of ground truth masks for model segmentation training poses a challenge due to its laborious nature in terms of time and effort. For instance, accurately delineating canopy shadows generated by sunlight in aerial photography is one of the main challenges in the labelling process. Possible future directions will be exploration of hybrid annotation approaches, combining semi-automatic methodologies, or using machine learning algorithms capable of generating initial masks. These approaches could drastically reduce the annotation workload required while simultaneously improving the flexibility and overall efficiency of the process. This study did not report the time consumed for model calculations. However, it was observed that the computationally most expensive algorithms, ML ones used in OBIA analysis, demanded more time to complete the analysis, heavily utilizing processor capabilities. ML algorithms utilize the CPU to analyze the multi-dimensional features of each object. In this study, analyzing a very large multispectral image dataset requires multiple computation cycles to segment and classify each class, leading to a significant increase in processing time, which represents an intrinsic limitation of the CPU. On the contrary, the two DL methods leverage the parallel computing power of GPU, designed to handle large amounts of data. These distribute computations across multiple cores, significantly accelerating the segmentation and classification process of classes. This research provides the baseline for future studies on the implementation of UAV-mounted multispectral sensors that could be equipped with GPUs for real-time canopy detections, providing accurate information on vineyard phenotyping or vegetation maps in real time.</w:t>
      </w:r>
    </w:p>
    <w:p w14:paraId="75BF152F" w14:textId="77777777" w:rsidR="00A65A5C" w:rsidRDefault="00A65A5C" w:rsidP="001F14F1">
      <w:pPr>
        <w:pStyle w:val="Default"/>
        <w:spacing w:line="360" w:lineRule="auto"/>
        <w:jc w:val="both"/>
        <w:rPr>
          <w:lang w:val="en-GB"/>
        </w:rPr>
      </w:pPr>
    </w:p>
    <w:p w14:paraId="1AAF7B5F" w14:textId="77777777" w:rsidR="00A65A5C" w:rsidRPr="0084690C" w:rsidRDefault="00A65A5C" w:rsidP="001F14F1">
      <w:pPr>
        <w:pStyle w:val="Default"/>
        <w:spacing w:line="360" w:lineRule="auto"/>
        <w:jc w:val="both"/>
        <w:rPr>
          <w:lang w:val="en-GB"/>
        </w:rPr>
      </w:pPr>
    </w:p>
    <w:p w14:paraId="3A6451E2" w14:textId="77777777" w:rsidR="001F14F1" w:rsidRPr="0084690C" w:rsidRDefault="001F14F1" w:rsidP="001F14F1">
      <w:pPr>
        <w:pStyle w:val="Default"/>
        <w:spacing w:line="360" w:lineRule="auto"/>
        <w:jc w:val="both"/>
        <w:rPr>
          <w:lang w:val="en-GB"/>
        </w:rPr>
      </w:pPr>
    </w:p>
    <w:p w14:paraId="35A62265" w14:textId="77777777" w:rsidR="001F14F1" w:rsidRPr="00A104BD" w:rsidRDefault="001F14F1" w:rsidP="00A65A5C">
      <w:pPr>
        <w:pStyle w:val="Titolo1"/>
        <w:rPr>
          <w:lang w:val="en-GB"/>
        </w:rPr>
      </w:pPr>
      <w:bookmarkStart w:id="67" w:name="_Toc181194784"/>
      <w:r w:rsidRPr="00A104BD">
        <w:rPr>
          <w:lang w:val="en-GB"/>
        </w:rPr>
        <w:lastRenderedPageBreak/>
        <w:t>5. Conclusions</w:t>
      </w:r>
      <w:bookmarkEnd w:id="67"/>
      <w:r w:rsidRPr="00A104BD">
        <w:rPr>
          <w:lang w:val="en-GB"/>
        </w:rPr>
        <w:t xml:space="preserve"> </w:t>
      </w:r>
    </w:p>
    <w:p w14:paraId="42D368AC" w14:textId="6B131FF7" w:rsidR="006B7300" w:rsidRDefault="001F14F1" w:rsidP="00C174EE">
      <w:pPr>
        <w:pStyle w:val="Default"/>
        <w:spacing w:line="360" w:lineRule="auto"/>
        <w:jc w:val="both"/>
        <w:rPr>
          <w:lang w:val="en-GB"/>
        </w:rPr>
      </w:pPr>
      <w:r w:rsidRPr="007E7D46">
        <w:rPr>
          <w:lang w:val="en-GB"/>
        </w:rPr>
        <w:t xml:space="preserve">The utilization of multispectral image analysis technologies captured by UAVs represents an additional asset for the comprehensive </w:t>
      </w:r>
      <w:r>
        <w:rPr>
          <w:lang w:val="en-GB"/>
        </w:rPr>
        <w:t xml:space="preserve">monitoring and prediction </w:t>
      </w:r>
      <w:r w:rsidRPr="007E7D46">
        <w:rPr>
          <w:lang w:val="en-GB"/>
        </w:rPr>
        <w:t xml:space="preserve">of vineyard vegetation conditions. By combining these technologies with computational models of OBIA or deep learning, it becomes possible to accurately compute </w:t>
      </w:r>
      <w:r>
        <w:rPr>
          <w:lang w:val="en-GB"/>
        </w:rPr>
        <w:t>VIs</w:t>
      </w:r>
      <w:r w:rsidRPr="007E7D46">
        <w:rPr>
          <w:lang w:val="en-GB"/>
        </w:rPr>
        <w:t xml:space="preserve"> using various spectral bands. This </w:t>
      </w:r>
      <w:r>
        <w:rPr>
          <w:lang w:val="en-GB"/>
        </w:rPr>
        <w:t xml:space="preserve">study </w:t>
      </w:r>
      <w:r w:rsidRPr="007E7D46">
        <w:rPr>
          <w:lang w:val="en-GB"/>
        </w:rPr>
        <w:t>presents a workflow that includes cutting-edge deep learning methods such as Mask R-CNN and U</w:t>
      </w:r>
      <w:r>
        <w:rPr>
          <w:lang w:val="en-GB"/>
        </w:rPr>
        <w:t>-</w:t>
      </w:r>
      <w:r w:rsidRPr="007E7D46">
        <w:rPr>
          <w:lang w:val="en-GB"/>
        </w:rPr>
        <w:t>Net, supervised machine learning methods such as GMM, SVM, RF, and the unsupervised K-Means method.</w:t>
      </w:r>
      <w:r>
        <w:rPr>
          <w:lang w:val="en-GB"/>
        </w:rPr>
        <w:t xml:space="preserve"> </w:t>
      </w:r>
      <w:r w:rsidRPr="007E7D46">
        <w:rPr>
          <w:lang w:val="en-GB"/>
        </w:rPr>
        <w:t>The analyses were executed employing high-resolution multispectral images acquired from UAV. The methods were employed for vine canopy delineation, aiming to investigate the potential influence of segmentation and classification algorithms on crucial parameters such as the projected canopy area and NDVI. These parameters, derived from image analysis, were subsequently correlated with agronomic data, encompassing total leaf area, shoot length, and leaf chlorophyll content.</w:t>
      </w:r>
      <w:r>
        <w:rPr>
          <w:lang w:val="en-GB"/>
        </w:rPr>
        <w:t xml:space="preserve"> </w:t>
      </w:r>
      <w:r w:rsidRPr="00FE32CB">
        <w:rPr>
          <w:lang w:val="en-GB"/>
        </w:rPr>
        <w:t>In conclusion, the Mask R-CNN and U-Net achieved higher accuracy indices overall compared to OBIA algorithms. However, among the OBIA methods, the GMM algorithm demonstrated the lowest error rate and can be considered one of the valid OBIA methods for extracting canopy margin features. While SVM yielded acceptable accuracy, it faced challenges in efficiently separating shadows from vegetation in certain contexts. On the other hand, the RF and K-Means algorithms reported misclassifications of image components, significantly affecting the spectral data of the canopy. Specifically, for LV vineyard zones, the</w:t>
      </w:r>
      <w:r>
        <w:rPr>
          <w:lang w:val="en-GB"/>
        </w:rPr>
        <w:t xml:space="preserve"> NDVI</w:t>
      </w:r>
      <w:r w:rsidRPr="00FE32CB">
        <w:rPr>
          <w:lang w:val="en-GB"/>
        </w:rPr>
        <w:t xml:space="preserve"> was overestimated, while in HV vineyard zones, the NDVI was underestimated. This result has a direct impact on the correlation with canopy agronomic parameters. The NDVI identified in canopies delineated using Mask R-CNN and U-Net methods showed a strong correlation with total leaf area and chlorophyll content. Supervised OBIA methods employing GMM and SVM algorithms exhibit stable and positive determination coefficients with agronomic variables, although marginally lower than those obtained from DL networks. This study represents an innovative approach that elucidates the practical implications of using neural networks and OBIA methods for the detailed assessment of canopy. By expanding this knowledge, vineyard vigor monitoring systems can be enhanced, providing grape growers with increasingly precise and reliable crop information.</w:t>
      </w:r>
    </w:p>
    <w:p w14:paraId="367835D1" w14:textId="77777777" w:rsidR="00A65A5C" w:rsidRDefault="00A65A5C" w:rsidP="00C174EE">
      <w:pPr>
        <w:pStyle w:val="Default"/>
        <w:spacing w:line="360" w:lineRule="auto"/>
        <w:jc w:val="both"/>
        <w:rPr>
          <w:lang w:val="en-GB"/>
        </w:rPr>
      </w:pPr>
    </w:p>
    <w:p w14:paraId="17B885C4" w14:textId="77777777" w:rsidR="00A65A5C" w:rsidRDefault="00A65A5C" w:rsidP="00C174EE">
      <w:pPr>
        <w:pStyle w:val="Default"/>
        <w:spacing w:line="360" w:lineRule="auto"/>
        <w:jc w:val="both"/>
        <w:rPr>
          <w:lang w:val="en-GB"/>
        </w:rPr>
      </w:pPr>
    </w:p>
    <w:p w14:paraId="4DA2B694" w14:textId="77777777" w:rsidR="00A65A5C" w:rsidRPr="00C174EE" w:rsidRDefault="00A65A5C" w:rsidP="00C174EE">
      <w:pPr>
        <w:pStyle w:val="Default"/>
        <w:spacing w:line="360" w:lineRule="auto"/>
        <w:jc w:val="both"/>
        <w:rPr>
          <w:lang w:val="en-GB"/>
        </w:rPr>
      </w:pPr>
    </w:p>
    <w:p w14:paraId="3A864160" w14:textId="77777777" w:rsidR="001F14F1" w:rsidRPr="006B7300" w:rsidRDefault="001F14F1" w:rsidP="001F14F1">
      <w:pPr>
        <w:spacing w:line="360" w:lineRule="auto"/>
        <w:jc w:val="both"/>
        <w:rPr>
          <w:rFonts w:ascii="Times New Roman" w:hAnsi="Times New Roman" w:cs="Times New Roman"/>
          <w:b/>
          <w:sz w:val="24"/>
          <w:szCs w:val="24"/>
          <w:lang w:val="en-GB"/>
        </w:rPr>
      </w:pPr>
      <w:r w:rsidRPr="006B7300">
        <w:rPr>
          <w:rFonts w:ascii="Times New Roman" w:hAnsi="Times New Roman" w:cs="Times New Roman"/>
          <w:b/>
          <w:sz w:val="24"/>
          <w:szCs w:val="24"/>
          <w:lang w:val="en-GB"/>
        </w:rPr>
        <w:lastRenderedPageBreak/>
        <w:t xml:space="preserve">Acknowledgments </w:t>
      </w:r>
    </w:p>
    <w:p w14:paraId="3DFBDB69" w14:textId="66495476" w:rsidR="00C174EE" w:rsidRPr="00A65A5C" w:rsidRDefault="001F14F1" w:rsidP="001F14F1">
      <w:pPr>
        <w:spacing w:line="360" w:lineRule="auto"/>
        <w:jc w:val="both"/>
        <w:rPr>
          <w:rFonts w:ascii="Times New Roman" w:hAnsi="Times New Roman" w:cs="Times New Roman"/>
          <w:lang w:val="en-GB"/>
        </w:rPr>
      </w:pPr>
      <w:r w:rsidRPr="00C174EE">
        <w:rPr>
          <w:rFonts w:ascii="Times New Roman" w:hAnsi="Times New Roman" w:cs="Times New Roman"/>
          <w:lang w:val="en-GB"/>
        </w:rPr>
        <w:t>This work was supported by the project "SiciliAn MicronanOTecH Research And Innovation CEnter "SAMOTHRACE" (MUR, PNRR-M4C2, ECS_00000022), spoke 3 - Università degli Studi di Palermo "S2-COMMs - Micro and Nanotechnologies for Smart &amp; Sustainable Communities".</w:t>
      </w:r>
    </w:p>
    <w:p w14:paraId="28722312" w14:textId="5A425309" w:rsidR="001F14F1" w:rsidRPr="00594539" w:rsidRDefault="00A65A5C" w:rsidP="00A65A5C">
      <w:pPr>
        <w:pStyle w:val="Titolo1"/>
        <w:rPr>
          <w:lang w:val="en-GB"/>
        </w:rPr>
      </w:pPr>
      <w:bookmarkStart w:id="68" w:name="_Toc181194785"/>
      <w:r>
        <w:rPr>
          <w:lang w:val="en-GB"/>
        </w:rPr>
        <w:t xml:space="preserve">6. </w:t>
      </w:r>
      <w:r w:rsidR="001F14F1" w:rsidRPr="00594539">
        <w:rPr>
          <w:lang w:val="en-GB"/>
        </w:rPr>
        <w:t>References</w:t>
      </w:r>
      <w:bookmarkEnd w:id="68"/>
    </w:p>
    <w:p w14:paraId="2A2F6602"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Sozzi, M.; Kayad, A.; Marinello, F.; Taylor, J.; Tisseyre, B. Comparing Vineyard Imagery Acquired from Sentinel-2 and Unmanned Aerial Vehicle (UAV) Platform. Oeno One 2020, 54, 189–197.</w:t>
      </w:r>
    </w:p>
    <w:p w14:paraId="776932EA"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Andújar, D.; Moreno, H.; Bengochea-Guevara, J.M.; de Castro, A.; Ribeiro, A. Aerial Imagery or On-Ground Detection? An Economic Analysis for Vineyard Crops. Computers and electronics in agriculture 2019, 157, 351–358.</w:t>
      </w:r>
    </w:p>
    <w:p w14:paraId="19D33332"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Feng, Q.; Yang, J.; Liu, Y.; Ou, C.; Zhu, D.; Niu, B.; Liu, J.; Li, B. Multi-Temporal Unmanned Aerial Vehicle Remote Sensing for Vegetable Mapping Using an Attention-Based Recurrent Convolutional Neural Network. Remote Sensing 2020, 12, 1668, doi:10.3390/rs12101668.</w:t>
      </w:r>
    </w:p>
    <w:p w14:paraId="565FC620" w14:textId="3624AD63"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 xml:space="preserve">Ferro, M.V.; Catania, P.; Miccichè, D.; Pisciotta, A.; Vallone, M.; Orlando, S. Assessment of Vineyard Vigour and Yield Spatio-Temporal Variability Based on UAV High Resolution Multispectral Images. Biosystems Engineering 2023, 231, 36–56, </w:t>
      </w:r>
    </w:p>
    <w:p w14:paraId="3340A5F9"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Moghimi, A.; Pourreza, A.; Zuniga-Ramirez, G.; Williams, L.E.; Fidelibus, M.W. A Novel Machine Learning Approach to Estimate Grapevine Leaf Nitrogen Concentration Using Aerial Multispectral Imagery. Remote Sensing 2020, 12, 3515, doi:10.3390/rs12213515.</w:t>
      </w:r>
    </w:p>
    <w:p w14:paraId="522C0DF5"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Bannari, A.; Morin, D.; Bonn, F.; Huete, A. A Review of Vegetation Indices. Remote sensing reviews 1995, 13, 95–120.</w:t>
      </w:r>
    </w:p>
    <w:p w14:paraId="7F205B4C"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Towers, P.C.; Poblete-Echeverría, C. Effect of the Illumination Angle on NDVI Data Composed of Mixed Surface Values Obtained over Vertical-Shoot-Positioned Vineyards. Remote Sensing 2021, 13, 855.</w:t>
      </w:r>
    </w:p>
    <w:p w14:paraId="175B7703"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Ferreira, M.P.; Féret, J.-B.; Grau, E.; Gastellu-Etchegorry, J.-P.; Do Amaral, C.H.; Shimabukuro, Y.E.; de Souza Filho, C.R. Retrieving Structural and Chemical Properties of Individual Tree Crowns in a Highly Diverse Tropical Forest with 3D Radiative Transfer Modeling and Imaging Spectroscopy. Remote Sensing of Environment 2018, 211, 276–291.</w:t>
      </w:r>
    </w:p>
    <w:p w14:paraId="2AF16012"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Pádua, L.; Marques, P.; Hruška, J.; Adão, T.; Bessa, J.; Sousa, A.; Peres, E.; Morais, R.; Sousa, J.J. Vineyard Properties Extraction Combining UAS-Based RGB Imagery with Elevation Data. International Journal of Remote Sensing 2018, 39, 5377–5401.</w:t>
      </w:r>
    </w:p>
    <w:p w14:paraId="08FF4BF0"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Cinat, P.; Di Gennaro, S.F.; Berton, A.; Matese, A. Comparison of Unsupervised Algorithms for Vineyard Canopy Segmentation from UAV Multispectral Images. Remote Sensing 2019, 11, 1023.</w:t>
      </w:r>
    </w:p>
    <w:p w14:paraId="4510EEE9"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Poblete-Echeverría, C.; Olmedo, G.F.; Ingram, B.; Bardeen, M. Detection and Segmentation of Vine Canopy in Ultra-High Spatial Resolution RGB Imagery Obtained from Unmanned Aerial Vehicle (UAV): A Case Study in a Commercial Vineyard. Remote Sensing 2017, 9, 268.</w:t>
      </w:r>
    </w:p>
    <w:p w14:paraId="35AA2761"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Aboutalebi, M.; Torres-Rua, A.F.; Kustas, W.P.; Nieto, H.; Coopmans, C.; McKee, M. Assessment of Different Methods for Shadow Detection in High-Resolution Optical Imagery and Evaluation of Shadow Impact on Calculation of NDVI, and Evapotranspiration. Irrigation science 2019, 37, 407–429.</w:t>
      </w:r>
    </w:p>
    <w:p w14:paraId="5BB579B2"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Ferro, M.V.; Catania, P. Technologies and Innovative Methods for Precision Viticulture: A Comprehensive Review. Horticulturae 2023, 9, 399.</w:t>
      </w:r>
    </w:p>
    <w:p w14:paraId="5C0A8A1D"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 xml:space="preserve">Modica, G.; De Luca, G.; Messina, G.; Praticò, S. Comparison and Assessment of Different Object-Based Classifications Using Machine Learning Algorithms and UAVs Multispectral </w:t>
      </w:r>
      <w:r w:rsidRPr="006C61DD">
        <w:rPr>
          <w:rFonts w:ascii="Times New Roman" w:hAnsi="Times New Roman" w:cs="Times New Roman"/>
          <w:lang w:val="en-GB"/>
        </w:rPr>
        <w:lastRenderedPageBreak/>
        <w:t>Imagery: A Case Study in a Citrus Orchard and an Onion Crop. European Journal of Remote Sensing 2021, 54, 431–460, doi:10.1080/22797254.2021.1951623.</w:t>
      </w:r>
    </w:p>
    <w:p w14:paraId="1B615C52"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Pádua, L.; Matese, A.; Di Gennaro, S.F.; Morais, R.; Peres, E.; Sousa, J.J. Vineyard Classification Using OBIA on UAV-Based RGB and Multispectral Data: A Case Study in Different Wine Regions. Computers and Electronics in Agriculture 2022, 196, 106905.</w:t>
      </w:r>
    </w:p>
    <w:p w14:paraId="011F6AD8"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Lagrange, A.; Fauvel, M.; Grizonnet, M. Large-Scale Feature Selection with Gaussian Mixture Models for the Classification of High Dimensional Remote Sensing Images. IEEE Transactions on Computational Imaging 2017, 3, 230–242.</w:t>
      </w:r>
    </w:p>
    <w:p w14:paraId="2D5284A9"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Zhu, C.; Ding, J.; Zhang, Z.; Wang, J.; Wang, Z.; Chen, X.; Wang, J. SPAD Monitoring of Saline Vegetation Based on Gaussian Mixture Model and UAV Hyperspectral Image Feature Classification. Computers and Electronics in Agriculture 2022, 200, 107236.</w:t>
      </w:r>
    </w:p>
    <w:p w14:paraId="51B816F8"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Jiménez-Brenes, F.M.; Lopez-Granados, F.; Torres-Sánchez, J.; Peña, J.M.; Ramírez, P.; Castillejo-González, I.L.; de Castro, A.I. Automatic UAV-Based Detection of Cynodon Dactylon for Site-Specific Vineyard Management. PloS one 2019, 14, e0218132.</w:t>
      </w:r>
    </w:p>
    <w:p w14:paraId="1E5609B1"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He, K.; Gkioxari, G.; Dollár, P.; Girshick, R. Mask R-Cnn.; 2017; pp. 2961–2969.</w:t>
      </w:r>
    </w:p>
    <w:p w14:paraId="65BE8225"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Lucena, F.; Breunig, F.M.; Kux, H. The Combined Use of UAV-Based RGB and DEM Images for the Detection and Delineation of Orange Tree Crowns with Mask R-CNN: An Approach of Labeling and Unified Framework. Future Internet 2022, 14, 275.</w:t>
      </w:r>
    </w:p>
    <w:p w14:paraId="5893C425"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Hao, Z.; Lin, L.; Post, C.J.; Mikhailova, E.A.; Li, M.; Chen, Y.; Yu, K.; Liu, J. Automated Tree-Crown and Height Detection in a Young Forest Plantation Using Mask Region-Based Convolutional Neural Network (Mask R-CNN). ISPRS Journal of Photogrammetry and Remote Sensing 2021, 178, 112–123.</w:t>
      </w:r>
    </w:p>
    <w:p w14:paraId="37D89F33"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Safonova, A.; Guirado, E.; Maglinets, Y.; Alcaraz-Segura, D.; Tabik, S. Olive Tree Biovolume from UAV Multi-Resolution Image Segmentation with Mask R-CNN. Sensors 2021, 21, 1617.</w:t>
      </w:r>
    </w:p>
    <w:p w14:paraId="0C60469D"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Osco, L.P.; Nogueira, K.; Marques Ramos, A.P.; Faita Pinheiro, M.M.; Furuya, D.E.G.; Gonçalves, W.N.; de Castro Jorge, L.A.; Marcato Junior, J.; dos Santos, J.A. Semantic Segmentation of Citrus-Orchard Using Deep Neural Networks and Multispectral UAV-Based Imagery. Precision Agriculture 2021, 22, 1171–1188.</w:t>
      </w:r>
    </w:p>
    <w:p w14:paraId="6481BBC4"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Sahin, H.M.; Miftahushudur, T.; Grieve, B.; Yin, H. Segmentation of Weeds and Crops Using Multispectral Imaging and CRF-Enhanced U-Net. Computers and Electronics in Agriculture 2023, 211, 107956.</w:t>
      </w:r>
    </w:p>
    <w:p w14:paraId="600D3A06"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Anagnostis, A.; Tagarakis, A.C.; Kateris, D.; Moysiadis, V.; Sørensen, C.G.; Pearson, S.; Bochtis, D. Orchard Mapping with Deep Learning Semantic Segmentation. Sensors 2021, 21, 3813.</w:t>
      </w:r>
    </w:p>
    <w:p w14:paraId="7677E0A0"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Barros, T.; Conde, P.; Gonçalves, G.; Premebida, C.; Monteiro, M.; Ferreira, C.S.S.; Nunes, U.J. Multispectral Vineyard Segmentation: A Deep Learning Comparison Study. Computers and Electronics in Agriculture 2022, 195, 106782.</w:t>
      </w:r>
    </w:p>
    <w:p w14:paraId="6FF16244"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Caruso, G.; Palai, G.; Tozzini, L.; D’Onofrio, C.; Gucci, R. The Role of LAI and Leaf Chlorophyll on NDVI Estimated by UAV in Grapevine Canopies. Scientia Horticulturae 2023, 322, 112398.</w:t>
      </w:r>
    </w:p>
    <w:p w14:paraId="1A53CC8E"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Campos, J.; García-Ruíz, F.; Gil, E. Assessment of Vineyard Canopy Characteristics from Vigour Maps Obtained Using UAV and Satellite Imagery. Sensors 2021, 21, 2363.</w:t>
      </w:r>
    </w:p>
    <w:p w14:paraId="1BDB352F"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Zhang, C.; Chen, Z.; Yang, G.; Xu, B.; Feng, H.; Chen, R.; Qi, N.; Zhang, W.; Zhao, D.; Cheng, J. Removal of Canopy Shadows Improved Retrieval Accuracy of Individual Apple Tree Crowns LAI and Chlorophyll Content Using UAV Multispectral Imagery and PROSAIL Model. Computers and Electronics in Agriculture 2024, 221, 108959.</w:t>
      </w:r>
    </w:p>
    <w:p w14:paraId="43941E7F"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Torralba, A.; Russell, B.C.; Yuen, J. Labelme: Online Image Annotation and Applications. Proceedings of the IEEE 2010, 98, 1467–1484.</w:t>
      </w:r>
    </w:p>
    <w:p w14:paraId="2462C07C"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Michel, J.; Youssefi, D.; Grizonnet, M. Stable Mean-Shift Algorithm and Its Application to the Segmentation of Arbitrarily Large Remote Sensing Images. IEEE Transactions on Geoscience and Remote Sensing 2014, 53, 952–964.</w:t>
      </w:r>
    </w:p>
    <w:p w14:paraId="7B7F206C"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lastRenderedPageBreak/>
        <w:t>Grizonnet, M.; Michel, J.; Poughon, V.; Inglada, J.; Savinaud, M.; Cresson, R. Orfeo ToolBox: Open Source Processing of Remote Sensing Images. Open Geospatial Data, Software and Standards 2017, 2, 1–8.</w:t>
      </w:r>
    </w:p>
    <w:p w14:paraId="570BC518"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De Luca, G.; N. Silva, J.M.; Cerasoli, S.; Araújo, J.; Campos, J.; Di Fazio, S.; Modica, G. Object-Based Land Cover Classification of Cork Oak Woodlands Using UAV Imagery and Orfeo ToolBox. Remote Sensing 2019, 11, 1238.</w:t>
      </w:r>
    </w:p>
    <w:p w14:paraId="79951F47"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Vapnik, V. Estimation of Dependences Based on Empirical Data; Springer Science &amp; Business Media, 2006; ISBN 0-387-34239-7.</w:t>
      </w:r>
    </w:p>
    <w:p w14:paraId="68DDE6C5"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Belgiu, M.; Drăguţ, L. Random Forest in Remote Sensing: A Review of Applications and Future Directions. ISPRS journal of photogrammetry and remote sensing 2016, 114, 24–31.</w:t>
      </w:r>
    </w:p>
    <w:p w14:paraId="23EAF6B3"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Scikit-Learn 2022.</w:t>
      </w:r>
    </w:p>
    <w:p w14:paraId="0806F06C"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Sinaga, K.P.; Yang, M.-S. Unsupervised K-Means Clustering Algorithm. IEEE access 2020, 8, 80716–80727.</w:t>
      </w:r>
    </w:p>
    <w:p w14:paraId="0D4205FA"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Ren, S.; He, K.; Girshick, R.; Sun, J. Faster R-Cnn: Towards Real-Time Object Detection with Region Proposal Networks. Advances in neural information processing systems 2015, 28.</w:t>
      </w:r>
    </w:p>
    <w:p w14:paraId="38EBF7C6"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Ronneberger, O.; Fischer, P.; Brox, T. U-Net: Convolutional Networks for Biomedical Image Segmentation.; Springer, 2015; pp. 234–241.</w:t>
      </w:r>
    </w:p>
    <w:p w14:paraId="4F8D4A5C"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Long, J.; Shelhamer, E.; Darrell, T. Fully Convolutional Networks for Semantic Segmentation.; 2015; pp. 3431–3440.</w:t>
      </w:r>
    </w:p>
    <w:p w14:paraId="7A6A86AE"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Ioffe, S.; Szegedy, C. Batch Normalization: Accelerating Deep Network Training by Reducing Internal Covariate Shift.; pmlr, 2015; pp. 448–456.</w:t>
      </w:r>
    </w:p>
    <w:p w14:paraId="63BDCA8D"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Rouse Jr, J.; Haas, R.H.; Deering, D.; Schell, J.; Harlan, J.C. Monitoring the Vernal Advancement and Retrogradation (Green Wave Effect) of Natural Vegetation; 1974;</w:t>
      </w:r>
    </w:p>
    <w:p w14:paraId="0310817B"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Lopes, C.; Pinto, P. Easy and Accurate Estimation of Grapevine Leaf Area with Simple Mathematical Models. Vitis 2005, 44, 55–61.</w:t>
      </w:r>
    </w:p>
    <w:p w14:paraId="2B4401A2"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Cerovic, Z.G.; Masdoumier, G.; Ghozlen, N.B.; Latouche, G. A New Optical Leaf‐clip Meter for Simultaneous Non‐destructive Assessment of Leaf Chlorophyll and Epidermal Flavonoids. Physiologia plantarum 2012, 146, 251–260.</w:t>
      </w:r>
    </w:p>
    <w:p w14:paraId="6AFF754C"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Gini, C. Measurement of Inequality of Incomes. The economic journal 1921, 31, 124–125.</w:t>
      </w:r>
    </w:p>
    <w:p w14:paraId="6543E675"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rPr>
        <w:t xml:space="preserve">Novara, A.; Pisciotta, A.; Minacapilli, M.; Maltese, A.; Capodici, F.; Cerdà, A.; Gristina, L. The Impact of Soil Erosion on Soil Fertility and Vine Vigor. </w:t>
      </w:r>
      <w:r w:rsidRPr="006C61DD">
        <w:rPr>
          <w:rFonts w:ascii="Times New Roman" w:hAnsi="Times New Roman" w:cs="Times New Roman"/>
          <w:lang w:val="en-GB"/>
        </w:rPr>
        <w:t>A Multidisciplinary Approach Based on Field, Laboratory and Remote Sensing Approaches. Science of the Total Environment 2018, 622, 474–480.</w:t>
      </w:r>
    </w:p>
    <w:p w14:paraId="78ED0E76"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Sarabia, R.; Aquino, A.; Ponce, J.M.; López, G.; Andújar, J.M. Automated Identification of Crop Tree Crowns from Uav Multispectral Imagery by Means of Morphological Image Analysis. Remote Sensing 2020, 12, 748.</w:t>
      </w:r>
    </w:p>
    <w:p w14:paraId="3950BDA7"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Zheng, H.; Zhou, X.; He, J.; Yao, X.; Cheng, T.; Zhu, Y.; Cao, W.; Tian, Y. Early Season Detection of Rice Plants Using RGB, NIR-GB and Multispectral Images from Unmanned Aerial Vehicle (UAV). Computers and Electronics in Agriculture 2020, 169, 105223.</w:t>
      </w:r>
    </w:p>
    <w:p w14:paraId="69888203"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Huang, H.; Lan, Y.; Yang, A.; Zhang, Y.; Wen, S.; Deng, J. Deep Learning versus Object-Based Image Analysis (OBIA) in Weed Mapping of UAV Imagery. International Journal of Remote Sensing 2020, 41, 3446–3479.</w:t>
      </w:r>
    </w:p>
    <w:p w14:paraId="34F09ED5"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Khan, S.; Tufail, M.; Khan, M.T.; Khan, Z.A.; Anwar, S. Deep Learning-Based Identification System of Weeds and Crops in Strawberry and Pea Fields for a Precision Agriculture Sprayer. Precision Agric 2021, 22, 1711–1727, doi:10.1007/s11119-021-09808-9.</w:t>
      </w:r>
    </w:p>
    <w:p w14:paraId="0E0A20E2"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Kerkech, M.; Hafiane, A.; Canals, R. Deep Leaning Approach with Colorimetric Spaces and Vegetation Indices for Vine Diseases Detection in UAV Images. Computers and electronics in agriculture 2018, 155, 237–243.</w:t>
      </w:r>
    </w:p>
    <w:p w14:paraId="359C26DD"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 xml:space="preserve">Gonçalves, J.; Pôças, I.; Marcos, B.; Mücher, C.A.; Honrado, J.P. SegOptim—A New R Package for Optimizing Object-Based Image Analyses of High-Spatial Resolution Remotely-Sensed </w:t>
      </w:r>
      <w:r w:rsidRPr="006C61DD">
        <w:rPr>
          <w:rFonts w:ascii="Times New Roman" w:hAnsi="Times New Roman" w:cs="Times New Roman"/>
          <w:lang w:val="en-GB"/>
        </w:rPr>
        <w:lastRenderedPageBreak/>
        <w:t>Data. International Journal of Applied Earth Observation and Geoinformation 2019, 76, 218–230.</w:t>
      </w:r>
    </w:p>
    <w:p w14:paraId="428BBEEE" w14:textId="381C74B9"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Ye, Z.; Yang, K.; Lin, Y.; Guo, S.; Sun, Y.; Chen, X.; Lai, R.; Zhang, H. A Comparison between Pixel-Based Deep Learning and Object-Based Image Analysis (OBIA) for Individual Detection of Cabbage Plants Based on UAV Visible-Light Images. Computers and Electronics in Agriculture 2023, 209, 107822.</w:t>
      </w:r>
    </w:p>
    <w:p w14:paraId="062897B7"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Yuba, N.; Kawamura, K.; Yasuda, T.; Lim, J.; Yoshitoshi, R.; Watanabe, N.; Kurokawa, Y.; Maeda, T. Discriminating Pennisetum Alopecuoides Plants in a Grazed Pasture from Unmanned Aerial Vehicles Using Object‐based Image Analysis and Random Forest Classifier. Grassland science 2021, 67, 73–82.</w:t>
      </w:r>
    </w:p>
    <w:p w14:paraId="5E51067E"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Qian, Y.; Zhou, W.; Yan, J.; Li, W.; Han, L. Comparing Machine Learning Classifiers for Object-Based Land Cover Classification Using Very High Resolution Imagery. Remote Sensing 2014, 7, 153–168.</w:t>
      </w:r>
    </w:p>
    <w:p w14:paraId="657306C2"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Zhou, X.; Yang, L.; Wang, W.; Chen, B. Uav Data as an Alternative to Field Sampling to Monitor Vineyards Using Machine Learning Based on Uav/Sentinel-2 Data Fusion. Remote Sensing 2021, 13, 457.</w:t>
      </w:r>
    </w:p>
    <w:p w14:paraId="08D72B67"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Yu, K.; Hao, Z.; Post, C.J.; Mikhailova, E.A.; Lin, L.; Zhao, G.; Tian, S.; Liu, J. Comparison of Classical Methods and Mask R-CNN for Automatic Tree Detection and Mapping Using UAV Imagery. Remote Sensing 2022, 14, 295.</w:t>
      </w:r>
    </w:p>
    <w:p w14:paraId="41A8C99D"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Sun, Q.; Zhang, R.; Chen, L.; Zhang, L.; Zhang, H.; Zhao, C. Semantic Segmentation and Path Planning for Orchards Based on UAV Images. Computers and Electronics in Agriculture 2022, 200, 107222.</w:t>
      </w:r>
    </w:p>
    <w:p w14:paraId="034B528C"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Shao, M.; Nie, C.; Zhang, A.; Shi, L.; Zha, Y.; Xu, H.; Yang, H.; Yu, X.; Bai, Y.; Liu, S. Quantifying Effect of Maize Tassels on LAI Estimation Based on Multispectral Imagery and Machine Learning Methods. Computers and Electronics in Agriculture 2023, 211, 108029.</w:t>
      </w:r>
    </w:p>
    <w:p w14:paraId="7BAA7569"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Xi, X.; Xia, K.; Yang, Y.; Du, X.; Feng, H. Evaluation of Dimensionality Reduction Methods for Individual Tree Crown Delineation Using Instance Segmentation Network and UAV Multispectral Imagery in Urban Forest. Computers and Electronics in Agriculture 2021, 191, 106506.</w:t>
      </w:r>
    </w:p>
    <w:p w14:paraId="556731F6"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Ouyang, J.; De Bei, R.; Fuentes, S.; Collins, C. UAV and Ground-Based Imagery Analysis Detects Canopy Structure Changes after Canopy Management Applications. Oeno One 2020, 54, 1093–1103.</w:t>
      </w:r>
    </w:p>
    <w:p w14:paraId="72F47BA9" w14:textId="77777777" w:rsidR="00055743" w:rsidRPr="006C61DD"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Hall, A.; Louis, J.; Lamb, D. Characterising and Mapping Vineyard Canopy Using High-Spatial-Resolution Aerial Multispectral Images. Computers &amp; Geosciences 2003, 29, 813–822.</w:t>
      </w:r>
    </w:p>
    <w:p w14:paraId="17E23557" w14:textId="77777777" w:rsidR="000A7A86"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6C61DD">
        <w:rPr>
          <w:rFonts w:ascii="Times New Roman" w:hAnsi="Times New Roman" w:cs="Times New Roman"/>
          <w:lang w:val="en-GB"/>
        </w:rPr>
        <w:t>Gitelson, A.A.; Kaufman, Y.J.; Stark, R.; Rundquist, D. Novel Algorithms for Remote Estimation of Vegetation Fraction. Remote sensing of Environment 2002, 80, 76–87.</w:t>
      </w:r>
    </w:p>
    <w:p w14:paraId="59E3C457" w14:textId="54C4AB08" w:rsidR="001F14F1" w:rsidRPr="000A7A86" w:rsidRDefault="00055743" w:rsidP="00B837A9">
      <w:pPr>
        <w:pStyle w:val="Paragrafoelenco"/>
        <w:numPr>
          <w:ilvl w:val="0"/>
          <w:numId w:val="23"/>
        </w:numPr>
        <w:spacing w:after="40" w:line="240" w:lineRule="auto"/>
        <w:ind w:left="710"/>
        <w:contextualSpacing w:val="0"/>
        <w:jc w:val="both"/>
        <w:rPr>
          <w:rFonts w:ascii="Times New Roman" w:hAnsi="Times New Roman" w:cs="Times New Roman"/>
          <w:lang w:val="en-GB"/>
        </w:rPr>
      </w:pPr>
      <w:r w:rsidRPr="000A7A86">
        <w:rPr>
          <w:rFonts w:ascii="Times New Roman" w:hAnsi="Times New Roman" w:cs="Times New Roman"/>
          <w:lang w:val="en-GB"/>
        </w:rPr>
        <w:t>Caruso, G.; Tozzini, L.; Rallo, G.; Primicerio, J.; Moriondo, M.; Palai, G.; Gucci, R. Estimating Biophysical and Geometrical Parameters of Grapevine Canopies (‘Sangiovese’) by an Unmanned Aerial Vehicle (UAV) and VIS-NIR Cameras. Vitis 2017, 56, 63–70.</w:t>
      </w:r>
    </w:p>
    <w:p w14:paraId="6DA2AA6A" w14:textId="77777777" w:rsidR="001F14F1" w:rsidRDefault="001F14F1" w:rsidP="002048D0">
      <w:pPr>
        <w:spacing w:line="360" w:lineRule="auto"/>
        <w:jc w:val="both"/>
        <w:rPr>
          <w:rFonts w:ascii="Times New Roman" w:hAnsi="Times New Roman" w:cs="Times New Roman"/>
          <w:sz w:val="24"/>
          <w:szCs w:val="24"/>
          <w:lang w:val="en-GB" w:bidi="en-US"/>
        </w:rPr>
      </w:pPr>
    </w:p>
    <w:p w14:paraId="174A0D75" w14:textId="77777777" w:rsidR="00C174EE" w:rsidRDefault="00C174EE" w:rsidP="002048D0">
      <w:pPr>
        <w:spacing w:line="360" w:lineRule="auto"/>
        <w:jc w:val="both"/>
        <w:rPr>
          <w:rFonts w:ascii="Times New Roman" w:hAnsi="Times New Roman" w:cs="Times New Roman"/>
          <w:sz w:val="24"/>
          <w:szCs w:val="24"/>
          <w:lang w:val="en-GB" w:bidi="en-US"/>
        </w:rPr>
      </w:pPr>
    </w:p>
    <w:p w14:paraId="778A0C9E" w14:textId="77777777" w:rsidR="00C174EE" w:rsidRDefault="00C174EE" w:rsidP="002048D0">
      <w:pPr>
        <w:spacing w:line="360" w:lineRule="auto"/>
        <w:jc w:val="both"/>
        <w:rPr>
          <w:rFonts w:ascii="Times New Roman" w:hAnsi="Times New Roman" w:cs="Times New Roman"/>
          <w:sz w:val="24"/>
          <w:szCs w:val="24"/>
          <w:lang w:val="en-GB" w:bidi="en-US"/>
        </w:rPr>
      </w:pPr>
    </w:p>
    <w:p w14:paraId="1FCF33E0" w14:textId="77777777" w:rsidR="00C174EE" w:rsidRDefault="00C174EE" w:rsidP="002048D0">
      <w:pPr>
        <w:spacing w:line="360" w:lineRule="auto"/>
        <w:jc w:val="both"/>
        <w:rPr>
          <w:rFonts w:ascii="Times New Roman" w:hAnsi="Times New Roman" w:cs="Times New Roman"/>
          <w:sz w:val="24"/>
          <w:szCs w:val="24"/>
          <w:lang w:val="en-GB" w:bidi="en-US"/>
        </w:rPr>
      </w:pPr>
    </w:p>
    <w:p w14:paraId="59E2CAED" w14:textId="77777777" w:rsidR="00C174EE" w:rsidRDefault="00C174EE" w:rsidP="002048D0">
      <w:pPr>
        <w:spacing w:line="360" w:lineRule="auto"/>
        <w:jc w:val="both"/>
        <w:rPr>
          <w:rFonts w:ascii="Times New Roman" w:hAnsi="Times New Roman" w:cs="Times New Roman"/>
          <w:sz w:val="24"/>
          <w:szCs w:val="24"/>
          <w:lang w:val="en-GB" w:bidi="en-US"/>
        </w:rPr>
      </w:pPr>
    </w:p>
    <w:p w14:paraId="7B27644E" w14:textId="77777777" w:rsidR="00A65A5C" w:rsidRDefault="00A65A5C" w:rsidP="002048D0">
      <w:pPr>
        <w:spacing w:line="360" w:lineRule="auto"/>
        <w:jc w:val="both"/>
        <w:rPr>
          <w:rFonts w:ascii="Times New Roman" w:hAnsi="Times New Roman" w:cs="Times New Roman"/>
          <w:sz w:val="24"/>
          <w:szCs w:val="24"/>
          <w:lang w:val="en-GB" w:bidi="en-US"/>
        </w:rPr>
      </w:pPr>
    </w:p>
    <w:p w14:paraId="597DC9C4" w14:textId="3C70E34D" w:rsidR="00E15761" w:rsidRPr="0032526D" w:rsidRDefault="0002756C" w:rsidP="0032526D">
      <w:pPr>
        <w:pStyle w:val="Titolo1"/>
        <w:rPr>
          <w:lang w:val="en-GB" w:bidi="en-US"/>
        </w:rPr>
      </w:pPr>
      <w:bookmarkStart w:id="69" w:name="_Toc181194786"/>
      <w:r w:rsidRPr="003F7E16">
        <w:rPr>
          <w:noProof/>
        </w:rPr>
        <w:lastRenderedPageBreak/>
        <w:drawing>
          <wp:anchor distT="0" distB="0" distL="114300" distR="114300" simplePos="0" relativeHeight="251838464" behindDoc="0" locked="0" layoutInCell="1" allowOverlap="1" wp14:anchorId="6579ABDC" wp14:editId="68F81E6D">
            <wp:simplePos x="0" y="0"/>
            <wp:positionH relativeFrom="margin">
              <wp:posOffset>-1933</wp:posOffset>
            </wp:positionH>
            <wp:positionV relativeFrom="page">
              <wp:posOffset>4858247</wp:posOffset>
            </wp:positionV>
            <wp:extent cx="5711825" cy="4815840"/>
            <wp:effectExtent l="0" t="0" r="3175" b="3810"/>
            <wp:wrapTopAndBottom/>
            <wp:docPr id="1120640337" name="Immagine 1" descr="Immagine che contiene testo, schermata, document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40337" name="Immagine 1" descr="Immagine che contiene testo, schermata, documento, Carattere&#10;&#10;Descrizione generata automaticamente"/>
                    <pic:cNvPicPr/>
                  </pic:nvPicPr>
                  <pic:blipFill>
                    <a:blip r:embed="rId111">
                      <a:extLst>
                        <a:ext uri="{28A0092B-C50C-407E-A947-70E740481C1C}">
                          <a14:useLocalDpi xmlns:a14="http://schemas.microsoft.com/office/drawing/2010/main" val="0"/>
                        </a:ext>
                      </a:extLst>
                    </a:blip>
                    <a:stretch>
                      <a:fillRect/>
                    </a:stretch>
                  </pic:blipFill>
                  <pic:spPr>
                    <a:xfrm>
                      <a:off x="0" y="0"/>
                      <a:ext cx="5711825" cy="4815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7440" behindDoc="0" locked="0" layoutInCell="1" allowOverlap="1" wp14:anchorId="62CCA00D" wp14:editId="604EDEF9">
            <wp:simplePos x="0" y="0"/>
            <wp:positionH relativeFrom="margin">
              <wp:posOffset>-431303</wp:posOffset>
            </wp:positionH>
            <wp:positionV relativeFrom="page">
              <wp:posOffset>1256306</wp:posOffset>
            </wp:positionV>
            <wp:extent cx="6678295" cy="3650615"/>
            <wp:effectExtent l="0" t="0" r="8255" b="6985"/>
            <wp:wrapTopAndBottom/>
            <wp:docPr id="2128724348" name="Immagine 1" descr="Immagine che contiene testo, schermata, Pagina Web, Sito Web&#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24348" name="Immagine 1" descr="Immagine che contiene testo, schermata, Pagina Web, Sito Web&#10;&#10;Descrizione generata automaticamente"/>
                    <pic:cNvPicPr/>
                  </pic:nvPicPr>
                  <pic:blipFill rotWithShape="1">
                    <a:blip r:embed="rId112">
                      <a:extLst>
                        <a:ext uri="{28A0092B-C50C-407E-A947-70E740481C1C}">
                          <a14:useLocalDpi xmlns:a14="http://schemas.microsoft.com/office/drawing/2010/main" val="0"/>
                        </a:ext>
                      </a:extLst>
                    </a:blip>
                    <a:srcRect l="1750" r="1857"/>
                    <a:stretch/>
                  </pic:blipFill>
                  <pic:spPr bwMode="auto">
                    <a:xfrm>
                      <a:off x="0" y="0"/>
                      <a:ext cx="6678295" cy="3650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629" w:rsidRPr="00695629">
        <w:rPr>
          <w:lang w:val="en-GB" w:bidi="en-US"/>
        </w:rPr>
        <w:t xml:space="preserve">CHAPTER </w:t>
      </w:r>
      <w:r w:rsidR="004A3C6E">
        <w:rPr>
          <w:lang w:val="en-GB" w:bidi="en-US"/>
        </w:rPr>
        <w:t>5</w:t>
      </w:r>
      <w:r w:rsidR="00695629" w:rsidRPr="00695629">
        <w:rPr>
          <w:lang w:val="en-GB" w:bidi="en-US"/>
        </w:rPr>
        <w:t>.</w:t>
      </w:r>
      <w:bookmarkEnd w:id="69"/>
    </w:p>
    <w:p w14:paraId="03171D6A" w14:textId="77777777" w:rsidR="00211237" w:rsidRPr="00F01687" w:rsidRDefault="00211237" w:rsidP="00A65A5C">
      <w:pPr>
        <w:pStyle w:val="Titolo1"/>
        <w:rPr>
          <w:lang w:val="en-GB"/>
        </w:rPr>
      </w:pPr>
      <w:bookmarkStart w:id="70" w:name="_Toc181194787"/>
      <w:r w:rsidRPr="00F01687">
        <w:rPr>
          <w:lang w:val="en-GB"/>
        </w:rPr>
        <w:lastRenderedPageBreak/>
        <w:t>1. Introduction</w:t>
      </w:r>
      <w:bookmarkEnd w:id="70"/>
      <w:r w:rsidRPr="00F01687">
        <w:rPr>
          <w:lang w:val="en-GB"/>
        </w:rPr>
        <w:t xml:space="preserve"> </w:t>
      </w:r>
    </w:p>
    <w:p w14:paraId="28D026A1" w14:textId="77777777" w:rsidR="00211237" w:rsidRPr="008949E3" w:rsidRDefault="00211237" w:rsidP="00211237">
      <w:pPr>
        <w:pStyle w:val="Default"/>
        <w:spacing w:line="360" w:lineRule="auto"/>
        <w:jc w:val="both"/>
        <w:rPr>
          <w:strike/>
          <w:lang w:val="en-GB"/>
        </w:rPr>
      </w:pPr>
      <w:r w:rsidRPr="008949E3">
        <w:rPr>
          <w:lang w:val="en-GB"/>
        </w:rPr>
        <w:t>Grapevine (</w:t>
      </w:r>
      <w:r w:rsidRPr="008949E3">
        <w:rPr>
          <w:i/>
          <w:iCs/>
          <w:lang w:val="en-GB"/>
        </w:rPr>
        <w:t>Vitis vinifera</w:t>
      </w:r>
      <w:r w:rsidRPr="008949E3">
        <w:rPr>
          <w:lang w:val="en-GB"/>
        </w:rPr>
        <w:t xml:space="preserve"> L.) is a crop of great economic importance, widely cultivated worldwide. Vineyards' reproductive and qualitative variability is very high </w:t>
      </w:r>
      <w:r w:rsidRPr="008949E3">
        <w:rPr>
          <w:lang w:val="en-GB"/>
        </w:rPr>
        <w:fldChar w:fldCharType="begin"/>
      </w:r>
      <w:r>
        <w:rPr>
          <w:lang w:val="en-GB"/>
        </w:rPr>
        <w:instrText xml:space="preserve"> ADDIN ZOTERO_ITEM CSL_CITATION {"citationID":"9Zq2o0Oi","properties":{"formattedCitation":"[1\\uc0\\u8211{}4]","plainCitation":"[1–4]","noteIndex":0},"citationItems":[{"id":121,"uris":["http://zotero.org/users/9822360/items/ZPP8BS9X"],"itemData":{"id":121,"type":"article-journal","container-title":"Irrigation Science","ISSN":"1432-1319","issue":"6","journalAbbreviation":"Irrigation Science","note":"publisher: Springer","page":"511-522","title":"Assessment of vineyard water status variability by thermal and multispectral imagery using an unmanned aerial vehicle (UAV)","volume":"30","author":[{"family":"Baluja","given":"Javier"},{"family":"Diago","given":"Maria P"},{"family":"Balda","given":"Pedro"},{"family":"Zorer","given":"Roberto"},{"family":"Meggio","given":"Franco"},{"family":"Morales","given":"Fermin"},{"family":"Tardaguila","given":"Javier"}],"issued":{"date-parts":[["2012"]]}}},{"id":361,"uris":["http://zotero.org/users/9822360/items/ER3JDCJV"],"itemData":{"id":361,"type":"article-journal","container-title":"South African Journal of Enology and Viticulture","ISSN":"2224-7904","issue":"1","journalAbbreviation":"South African Journal of Enology and Viticulture","page":"129-136","title":"Berry size and qualitative characteristics of Vitis vinifera L. cv. Syrah","volume":"32","author":[{"family":"Barbagallo","given":"Maria Gabriella"},{"family":"Guidoni","given":"Silvia"},{"family":"Hunter","given":"JJ"}],"issued":{"date-parts":[["2011"]]}}},{"id":359,"uris":["http://zotero.org/users/9822360/items/268LA9PG"],"itemData":{"id":359,"type":"article-journal","container-title":"Vitis","ISSN":"0042-7500","issue":"3","journalAbbreviation":"Vitis","note":"publisher: Institut für Rebenzüchtung Geilweilerhof der Bundesanstalt für …","page":"111-115","title":"Anthocyanin variation in individual'Shiraz'berries as affected by exposure and position on the rachis.","volume":"52","author":[{"family":"Pisciotta","given":"Antonino"},{"family":"Barbagallo","given":"Maria Gabriella"},{"family":"Lorenzo","given":"R","dropping-particle":"di"},{"family":"Hunter","given":"JJ"}],"issued":{"date-parts":[["2013"]]}}},{"id":360,"uris":["http://zotero.org/users/9822360/items/4TAGE9UE"],"itemData":{"id":360,"type":"article-journal","container-title":"South African Journal of Enology and Viticulture","ISSN":"2224-7904","issue":"1","journalAbbreviation":"South African Journal of Enology and Viticulture","page":"100-107","title":"Berry characterisation of cv Shiraz according to position on the rachis","volume":"34","author":[{"family":"Pisciotta","given":"Antonino"},{"family":"Lorenzo","given":"Rosario","non-dropping-particle":"di"},{"family":"Barbagallo","given":"Maria Gabriella"},{"family":"Hunter","given":"JJ"}],"issued":{"date-parts":[["2013"]]}}}],"schema":"https://github.com/citation-style-language/schema/raw/master/csl-citation.json"} </w:instrText>
      </w:r>
      <w:r w:rsidRPr="008949E3">
        <w:rPr>
          <w:lang w:val="en-GB"/>
        </w:rPr>
        <w:fldChar w:fldCharType="separate"/>
      </w:r>
      <w:r w:rsidRPr="00F96B85">
        <w:rPr>
          <w:lang w:val="en-GB"/>
        </w:rPr>
        <w:t>[1–4]</w:t>
      </w:r>
      <w:r w:rsidRPr="008949E3">
        <w:rPr>
          <w:lang w:val="en-GB"/>
        </w:rPr>
        <w:fldChar w:fldCharType="end"/>
      </w:r>
      <w:r w:rsidRPr="008949E3">
        <w:rPr>
          <w:lang w:val="en-GB"/>
        </w:rPr>
        <w:t>, in addition to environmental factors is also influenced by anthropogenic factors regarding agronomic techniques</w:t>
      </w:r>
      <w:r>
        <w:rPr>
          <w:lang w:val="en-GB"/>
        </w:rPr>
        <w:t xml:space="preserve"> </w:t>
      </w:r>
      <w:r>
        <w:rPr>
          <w:lang w:val="en-GB"/>
        </w:rPr>
        <w:fldChar w:fldCharType="begin"/>
      </w:r>
      <w:r>
        <w:rPr>
          <w:lang w:val="en-GB"/>
        </w:rPr>
        <w:instrText xml:space="preserve"> ADDIN ZOTERO_ITEM CSL_CITATION {"citationID":"XBUM8khB","properties":{"formattedCitation":"[4]","plainCitation":"[4]","noteIndex":0},"citationItems":[{"id":360,"uris":["http://zotero.org/users/9822360/items/4TAGE9UE"],"itemData":{"id":360,"type":"article-journal","container-title":"South African Journal of Enology and Viticulture","ISSN":"2224-7904","issue":"1","journalAbbreviation":"South African Journal of Enology and Viticulture","page":"100-107","title":"Berry characterisation of cv Shiraz according to position on the rachis","volume":"34","author":[{"family":"Pisciotta","given":"Antonino"},{"family":"Lorenzo","given":"Rosario","non-dropping-particle":"di"},{"family":"Barbagallo","given":"Maria Gabriella"},{"family":"Hunter","given":"JJ"}],"issued":{"date-parts":[["2013"]]}}}],"schema":"https://github.com/citation-style-language/schema/raw/master/csl-citation.json"} </w:instrText>
      </w:r>
      <w:r>
        <w:rPr>
          <w:lang w:val="en-GB"/>
        </w:rPr>
        <w:fldChar w:fldCharType="separate"/>
      </w:r>
      <w:r w:rsidRPr="00F96B85">
        <w:rPr>
          <w:lang w:val="en-GB"/>
        </w:rPr>
        <w:t>[4]</w:t>
      </w:r>
      <w:r>
        <w:rPr>
          <w:lang w:val="en-GB"/>
        </w:rPr>
        <w:fldChar w:fldCharType="end"/>
      </w:r>
      <w:r w:rsidRPr="008949E3">
        <w:rPr>
          <w:lang w:val="en-GB"/>
        </w:rPr>
        <w:t xml:space="preserve">. Nowadays, it’s increasingly important to achieve excellent production standards, focusing on grape quality, which are influenced by several factors, such as genetic factors that distinguish cultivars and clones, or the effects of soil characteristics </w:t>
      </w:r>
      <w:r w:rsidRPr="008949E3">
        <w:rPr>
          <w:lang w:val="en-GB"/>
        </w:rPr>
        <w:fldChar w:fldCharType="begin"/>
      </w:r>
      <w:r>
        <w:rPr>
          <w:lang w:val="en-GB"/>
        </w:rPr>
        <w:instrText xml:space="preserve"> ADDIN ZOTERO_ITEM CSL_CITATION {"citationID":"c7JxaMlF","properties":{"formattedCitation":"[5]","plainCitation":"[5]","noteIndex":0},"citationItems":[{"id":353,"uris":["http://zotero.org/users/9822360/items/ZSJSDAEC"],"itemData":{"id":353,"type":"article-journal","container-title":"Plants","ISSN":"2223-7747","issue":"4","journalAbbreviation":"Plants","note":"publisher: MDPI","page":"641","title":"Soil and regulated deficit irrigation affect growth, yield and quality of ‘Nero d’Avola’grapes in a semi-arid environment","volume":"10","author":[{"family":"Barbagallo","given":"Maria Gabriella"},{"family":"Vesco","given":"Giuseppe"},{"family":"Di Lorenzo","given":"Rosario"},{"family":"Lo Bianco","given":"Riccardo"},{"family":"Pisciotta","given":"Antonino"}],"issued":{"date-parts":[["2021"]]}}}],"schema":"https://github.com/citation-style-language/schema/raw/master/csl-citation.json"} </w:instrText>
      </w:r>
      <w:r w:rsidRPr="008949E3">
        <w:rPr>
          <w:lang w:val="en-GB"/>
        </w:rPr>
        <w:fldChar w:fldCharType="separate"/>
      </w:r>
      <w:r w:rsidRPr="00E50014">
        <w:rPr>
          <w:lang w:val="en-GB"/>
        </w:rPr>
        <w:t>[5]</w:t>
      </w:r>
      <w:r w:rsidRPr="008949E3">
        <w:rPr>
          <w:lang w:val="en-GB"/>
        </w:rPr>
        <w:fldChar w:fldCharType="end"/>
      </w:r>
      <w:r w:rsidRPr="00E50014">
        <w:rPr>
          <w:lang w:val="en-GB"/>
        </w:rPr>
        <w:t xml:space="preserve">, soil erosion </w:t>
      </w:r>
      <w:r w:rsidRPr="008949E3">
        <w:rPr>
          <w:lang w:val="en-GB"/>
        </w:rPr>
        <w:fldChar w:fldCharType="begin"/>
      </w:r>
      <w:r w:rsidRPr="00E50014">
        <w:rPr>
          <w:lang w:val="en-GB"/>
        </w:rPr>
        <w:instrText xml:space="preserve"> ADDIN ZOTERO_ITEM CSL_CITATION {"citationID":"VTBrnNC7","properties":{"formattedCitation":"[6]","plainCitation":"[6]","noteIndex":0},"citationItems":[{"id":354,"uris":["http://zotero.org/users/9822360/items/DAA6XR3F"],"itemData":{"id":354,"type":"article-journal","container-title":"Science of the Total Environment","ISSN":"0048-9697","journalAbbreviation":"Science of the Total Environment","note":"publisher: Elsevier","page":"474-480","title":"The impact of soil erosion on soil fertility and vine vigor. A multidisciplinary approach based on field, laboratory and remote sensing approaches","volume":"622","author":[{"family":"Novara","given":"Agata"},{"family":"Pisciotta","given":"Antonino"},{"family":"Minacapilli","given":"Mario"},{"family":"Maltese","given":"Antonino"},{"family":"Capodici","given":"Fulvio"},{"family":"Cerdà","given":"Artemi"},{"family":"Gristina","given":"Luciano"}],"issued":{"date-parts":[["2018"]]}}}],"schema":"https://github.com/citation-style-language/schema/raw/master/csl-citation.json"} </w:instrText>
      </w:r>
      <w:r w:rsidRPr="008949E3">
        <w:rPr>
          <w:lang w:val="en-GB"/>
        </w:rPr>
        <w:fldChar w:fldCharType="separate"/>
      </w:r>
      <w:r w:rsidRPr="00E50014">
        <w:rPr>
          <w:lang w:val="en-GB"/>
        </w:rPr>
        <w:t>[6]</w:t>
      </w:r>
      <w:r w:rsidRPr="008949E3">
        <w:rPr>
          <w:lang w:val="en-GB"/>
        </w:rPr>
        <w:fldChar w:fldCharType="end"/>
      </w:r>
      <w:r w:rsidRPr="00E50014">
        <w:rPr>
          <w:lang w:val="en-GB"/>
        </w:rPr>
        <w:t xml:space="preserve">, row orientation </w:t>
      </w:r>
      <w:r w:rsidRPr="008949E3">
        <w:rPr>
          <w:lang w:val="en-GB"/>
        </w:rPr>
        <w:fldChar w:fldCharType="begin"/>
      </w:r>
      <w:r w:rsidRPr="00E50014">
        <w:rPr>
          <w:lang w:val="en-GB"/>
        </w:rPr>
        <w:instrText xml:space="preserve"> ADDIN ZOTERO_ITEM CSL_CITATION {"citationID":"mrT0766P","properties":{"formattedCitation":"[7\\uc0\\u8211{}9]","plainCitation":"[7–9]","noteIndex":0},"citationItems":[{"id":362,"uris":["http://zotero.org/users/9822360/items/DP75MLLK"],"itemData":{"id":362,"type":"paper-conference","DOI":"10.17660/ActaHortic.2021.1314.29","event-title":"International Symposium on Precision Management of Orchards and Vineyards 1314","ISBN":"94-6261-312-5","page":"227-234","title":"Vineyard design supported by GPS application","author":[{"family":"Catania","given":"P"},{"family":"Orlando","given":"S"},{"family":"Roma","given":"E"},{"family":"Vallone","given":"M"}],"issued":{"date-parts":[["2019"]]}}},{"id":355,"uris":["http://zotero.org/users/9822360/items/3BP9DXK2"],"itemData":{"id":355,"type":"article-journal","container-title":"Agricultural and Forest Meteorology","ISSN":"0168-1923","journalAbbreviation":"Agricultural and Forest Meteorology","note":"publisher: Elsevier","page":"108660","title":"Grapevine row orientation mediated temporal and cumulative microclimatic effects on grape berry temperature and composition","volume":"310","author":[{"family":"Hunter","given":"JJ"},{"family":"Volschenk","given":"CG"},{"family":"Mania","given":"E"},{"family":"Castro","given":"A Vicente"},{"family":"Booyse","given":"M"},{"family":"Guidoni","given":"S"},{"family":"Pisciotta","given":"A"},{"family":"Di Lorenzo","given":"R"},{"family":"Novello","given":"V"},{"family":"Zorer","given":"R"}],"issued":{"date-parts":[["2021"]]}}},{"id":356,"uris":["http://zotero.org/users/9822360/items/6JD79LMS"],"itemData":{"id":356,"type":"paper-conference","event-title":"International Symposium on Precision Management of Orchards and Vineyards 1314","ISBN":"94-6261-312-5","page":"367-374","title":"Influence of row orientation on the canopy temperature of Sicilian vineyards","author":[{"family":"Pisciotta","given":"A"},{"family":"Catania","given":"P"},{"family":"Orlando","given":"S"},{"family":"Vallone","given":"M"}],"issued":{"date-parts":[["2019"]]}}}],"schema":"https://github.com/citation-style-language/schema/raw/master/csl-citation.json"} </w:instrText>
      </w:r>
      <w:r w:rsidRPr="008949E3">
        <w:rPr>
          <w:lang w:val="en-GB"/>
        </w:rPr>
        <w:fldChar w:fldCharType="separate"/>
      </w:r>
      <w:r w:rsidRPr="00E50014">
        <w:rPr>
          <w:lang w:val="en-GB"/>
        </w:rPr>
        <w:t>[7–9]</w:t>
      </w:r>
      <w:r w:rsidRPr="008949E3">
        <w:rPr>
          <w:lang w:val="en-GB"/>
        </w:rPr>
        <w:fldChar w:fldCharType="end"/>
      </w:r>
      <w:r w:rsidRPr="00E50014">
        <w:rPr>
          <w:lang w:val="en-GB"/>
        </w:rPr>
        <w:t xml:space="preserve">, nutrients, light, temperature and water availability </w:t>
      </w:r>
      <w:r w:rsidRPr="008949E3">
        <w:rPr>
          <w:lang w:val="en-GB"/>
        </w:rPr>
        <w:fldChar w:fldCharType="begin"/>
      </w:r>
      <w:r w:rsidRPr="00E50014">
        <w:rPr>
          <w:lang w:val="en-GB"/>
        </w:rPr>
        <w:instrText xml:space="preserve"> ADDIN ZOTERO_ITEM CSL_CITATION {"citationID":"tKekERp1","properties":{"formattedCitation":"[10,11]","plainCitation":"[10,11]","noteIndex":0},"citationItems":[{"id":358,"uris":["http://zotero.org/users/9822360/items/VQNV9JK5"],"itemData":{"id":358,"type":"article-journal","container-title":"South African Journal of Enology and Viticulture","ISSN":"2224-7904","issue":"2","journalAbbreviation":"South African Journal of Enology and Viticulture","note":"publisher: South African Journal of Enology and Viticulture (SAJEV)","page":"359-374","title":"Integrative effects of vine water relations and grape ripeness level of Vitis vinifera L. cv. Shiraz/Richter 99. II. grape composition and wine quality","volume":"35","author":[{"family":"Hunter","given":"JJ"},{"family":"Volschenk","given":"CG"},{"family":"Novello","given":"Vittorino"},{"family":"Pisciotta","given":"Antonino"},{"family":"Booyse","given":"M"},{"family":"Fouché","given":"GW"}],"issued":{"date-parts":[["2014"]]}}},{"id":357,"uris":["http://zotero.org/users/9822360/items/UBPZY73J"],"itemData":{"id":357,"type":"article-journal","container-title":"Journal of the Science of Food and Agriculture","ISSN":"0022-5142","issue":"13","journalAbbreviation":"Journal of the Science of Food and Agriculture","note":"publisher: Wiley Online Library","page":"5711-5719","title":"Impact of vine water status on berry mass and berry tissue development of Cabernet franc (Vitis vinifera L.), assessed at berry level","volume":"99","author":[{"family":"Triolo","given":"Roberta"},{"family":"Roby","given":"Jean Philippe"},{"family":"Pisciotta","given":"Antonino"},{"family":"Di Lorenzo","given":"Rosario"},{"family":"Leeuwen","given":"Cornelis","non-dropping-particle":"van"}],"issued":{"date-parts":[["2019"]]}}}],"schema":"https://github.com/citation-style-language/schema/raw/master/csl-citation.json"} </w:instrText>
      </w:r>
      <w:r w:rsidRPr="008949E3">
        <w:rPr>
          <w:lang w:val="en-GB"/>
        </w:rPr>
        <w:fldChar w:fldCharType="separate"/>
      </w:r>
      <w:r w:rsidRPr="00E50014">
        <w:rPr>
          <w:lang w:val="en-GB"/>
        </w:rPr>
        <w:t>[10,11]</w:t>
      </w:r>
      <w:r w:rsidRPr="008949E3">
        <w:rPr>
          <w:lang w:val="en-GB"/>
        </w:rPr>
        <w:fldChar w:fldCharType="end"/>
      </w:r>
      <w:r w:rsidRPr="00E50014">
        <w:rPr>
          <w:lang w:val="en-GB"/>
        </w:rPr>
        <w:t xml:space="preserve">, which occur as single factors or as an interaction </w:t>
      </w:r>
      <w:r w:rsidRPr="008949E3">
        <w:rPr>
          <w:lang w:val="en-GB"/>
        </w:rPr>
        <w:fldChar w:fldCharType="begin"/>
      </w:r>
      <w:r w:rsidRPr="00E50014">
        <w:rPr>
          <w:lang w:val="en-GB"/>
        </w:rPr>
        <w:instrText xml:space="preserve"> ADDIN ZOTERO_ITEM CSL_CITATION {"citationID":"3hJ2RReJ","properties":{"formattedCitation":"[12,13]","plainCitation":"[12,13]","noteIndex":0},"citationItems":[{"id":281,"uris":["http://zotero.org/users/9822360/items/BJDZFNHI"],"itemData":{"id":281,"type":"article-journal","container-title":"Soil Systems","ISSN":"2571-8789","issue":"4","journalAbbreviation":"Soil Systems","note":"publisher: MDPI","page":"62","title":"Zoning of a newly-planted vineyard: spatial variability of physico-chemical soil properties","volume":"4","author":[{"family":"Mirás-Avalos","given":"José Manuel"},{"family":"Fandiño","given":"María"},{"family":"Rey","given":"Benjamín J"},{"family":"Dafonte","given":"Jorge"},{"family":"Cancela","given":"Javier J"}],"issued":{"date-parts":[["2020"]]}}},{"id":280,"uris":["http://zotero.org/users/9822360/items/VS3K7CTG"],"itemData":{"id":280,"type":"article-journal","container-title":"Scientia horticulturae","ISSN":"0304-4238","journalAbbreviation":"Scientia horticulturae","note":"publisher: Elsevier","page":"445-462","title":"Grapevine quality: A multiple choice issue","volume":"234","author":[{"family":"Poni","given":"Stefano"},{"family":"Gatti","given":"Matteo"},{"family":"Palliotti","given":"Alberto"},{"family":"Dai","given":"Zhanwu"},{"family":"Duchêne","given":"Eric"},{"family":"Truong","given":"Thuy-Thanh"},{"family":"Ferrara","given":"Giuseppe"},{"family":"Matarrese","given":"Angela Maria Stella"},{"family":"Gallotta","given":"Alessandra"},{"family":"Bellincontro","given":"Andrea"}],"issued":{"date-parts":[["2018"]]}}}],"schema":"https://github.com/citation-style-language/schema/raw/master/csl-citation.json"} </w:instrText>
      </w:r>
      <w:r w:rsidRPr="008949E3">
        <w:rPr>
          <w:lang w:val="en-GB"/>
        </w:rPr>
        <w:fldChar w:fldCharType="separate"/>
      </w:r>
      <w:r w:rsidRPr="00E50014">
        <w:rPr>
          <w:lang w:val="en-GB"/>
        </w:rPr>
        <w:t>[12,13]</w:t>
      </w:r>
      <w:r w:rsidRPr="008949E3">
        <w:rPr>
          <w:lang w:val="en-GB"/>
        </w:rPr>
        <w:fldChar w:fldCharType="end"/>
      </w:r>
      <w:r w:rsidRPr="008949E3">
        <w:rPr>
          <w:lang w:val="en-GB"/>
        </w:rPr>
        <w:t>.</w:t>
      </w:r>
      <w:bookmarkStart w:id="71" w:name="_Hlk118104874"/>
      <w:r w:rsidRPr="008949E3">
        <w:rPr>
          <w:lang w:val="en-GB"/>
        </w:rPr>
        <w:t xml:space="preserve"> </w:t>
      </w:r>
      <w:bookmarkEnd w:id="71"/>
      <w:r w:rsidRPr="008949E3">
        <w:rPr>
          <w:lang w:val="en-GB"/>
        </w:rPr>
        <w:t xml:space="preserve">In addition there are risks related to climatic conditions, which are expected to worsen and thus strongly impact the whole sector </w:t>
      </w:r>
      <w:r w:rsidRPr="008949E3">
        <w:rPr>
          <w:lang w:val="en-GB"/>
        </w:rPr>
        <w:fldChar w:fldCharType="begin"/>
      </w:r>
      <w:r>
        <w:rPr>
          <w:lang w:val="en-GB"/>
        </w:rPr>
        <w:instrText xml:space="preserve"> ADDIN ZOTERO_ITEM CSL_CITATION {"citationID":"OlD3VqvB","properties":{"formattedCitation":"[14]","plainCitation":"[14]","noteIndex":0},"citationItems":[{"id":282,"uris":["http://zotero.org/users/9822360/items/8S8H5UBH"],"itemData":{"id":282,"type":"article-journal","container-title":"Atmosphere","ISSN":"2073-4433","issue":"4","journalAbbreviation":"Atmosphere","note":"publisher: MDPI","page":"495","title":"Future climate change impacts on European Viticulture: A review on recent scientific advances","volume":"12","author":[{"family":"Droulia","given":"Fotoula"},{"family":"Charalampopoulos","given":"Ioannis"}],"issued":{"date-parts":[["2021"]]}}}],"schema":"https://github.com/citation-style-language/schema/raw/master/csl-citation.json"} </w:instrText>
      </w:r>
      <w:r w:rsidRPr="008949E3">
        <w:rPr>
          <w:lang w:val="en-GB"/>
        </w:rPr>
        <w:fldChar w:fldCharType="separate"/>
      </w:r>
      <w:r w:rsidRPr="00E50014">
        <w:rPr>
          <w:rFonts w:eastAsia="Calibri"/>
          <w:lang w:val="en-GB"/>
        </w:rPr>
        <w:t>[14]</w:t>
      </w:r>
      <w:r w:rsidRPr="008949E3">
        <w:rPr>
          <w:lang w:val="en-GB"/>
        </w:rPr>
        <w:fldChar w:fldCharType="end"/>
      </w:r>
      <w:r w:rsidRPr="008949E3">
        <w:rPr>
          <w:lang w:val="en-GB"/>
        </w:rPr>
        <w:t xml:space="preserve">. All these factors contribute to increasing the spatial variability of vineyards, therefore information on spatial and temporal variation is essential to support farmers in decision making to enhance profitability. The estimation of the agronomic variability of each plot should be done from year to year and at different phenological stages of the vineyard </w:t>
      </w:r>
      <w:r w:rsidRPr="008949E3">
        <w:rPr>
          <w:lang w:val="en-GB"/>
        </w:rPr>
        <w:fldChar w:fldCharType="begin"/>
      </w:r>
      <w:r>
        <w:rPr>
          <w:lang w:val="en-GB"/>
        </w:rPr>
        <w:instrText xml:space="preserve"> ADDIN ZOTERO_ITEM CSL_CITATION {"citationID":"Yt3wV8Oi","properties":{"formattedCitation":"[15]","plainCitation":"[15]","noteIndex":0},"citationItems":[{"id":255,"uris":["http://zotero.org/users/9822360/items/IUR8X7ZK"],"itemData":{"id":255,"type":"article-journal","container-title":"Australian Journal of Grape and Wine Research","ISSN":"1322-7130","issue":"1","journalAbbreviation":"Australian Journal of Grape and Wine Research","note":"publisher: Wiley Online Library","page":"32-45","title":"Understanding variability in winegrape production systems: 1. Within vineyard variation in yield over several vintages","volume":"10","author":[{"family":"Bramley","given":"RGV"},{"family":"Hamilton","given":"RP"}],"issued":{"date-parts":[["2004"]]}}}],"schema":"https://github.com/citation-style-language/schema/raw/master/csl-citation.json"} </w:instrText>
      </w:r>
      <w:r w:rsidRPr="008949E3">
        <w:rPr>
          <w:lang w:val="en-GB"/>
        </w:rPr>
        <w:fldChar w:fldCharType="separate"/>
      </w:r>
      <w:r w:rsidRPr="00E50014">
        <w:rPr>
          <w:lang w:val="en-GB"/>
        </w:rPr>
        <w:t>[15]</w:t>
      </w:r>
      <w:r w:rsidRPr="008949E3">
        <w:rPr>
          <w:lang w:val="en-GB"/>
        </w:rPr>
        <w:fldChar w:fldCharType="end"/>
      </w:r>
      <w:r w:rsidRPr="008949E3">
        <w:rPr>
          <w:lang w:val="en-GB"/>
        </w:rPr>
        <w:t xml:space="preserve">. Today, there are new technologies for monitoring and managing the vineyard and controlling vegetative and productive growth. Using high-resolution remote and proximal sensors, spatial variability of vine vigour can be investigated, and chemical parameters determined from grapes </w:t>
      </w:r>
      <w:r w:rsidRPr="008949E3">
        <w:rPr>
          <w:lang w:val="en-GB"/>
        </w:rPr>
        <w:fldChar w:fldCharType="begin"/>
      </w:r>
      <w:r>
        <w:rPr>
          <w:lang w:val="en-GB"/>
        </w:rPr>
        <w:instrText xml:space="preserve"> ADDIN ZOTERO_ITEM CSL_CITATION {"citationID":"84029IvH","properties":{"formattedCitation":"[16]","plainCitation":"[16]","noteIndex":0},"citationItems":[{"id":284,"uris":["http://zotero.org/users/9822360/items/QLX6JP96"],"itemData":{"id":284,"type":"article-journal","container-title":"Biosystems Engineering","ISSN":"1537-5110","issue":"4","journalAbbreviation":"Biosystems Engineering","note":"publisher: Elsevier","page":"507-513","title":"Assessment of the quality parameters in grapes using VIS/NIR spectroscopy","volume":"105","author":[{"family":"Kemps","given":"Bart"},{"family":"Leon","given":"Lorenzo"},{"family":"Best","given":"Stanley"},{"family":"De Baerdemaeker","given":"Josse"},{"family":"De Ketelaere","given":"Bart"}],"issued":{"date-parts":[["2010"]]}}}],"schema":"https://github.com/citation-style-language/schema/raw/master/csl-citation.json"} </w:instrText>
      </w:r>
      <w:r w:rsidRPr="008949E3">
        <w:rPr>
          <w:lang w:val="en-GB"/>
        </w:rPr>
        <w:fldChar w:fldCharType="separate"/>
      </w:r>
      <w:r w:rsidRPr="00E50014">
        <w:rPr>
          <w:lang w:val="en-GB"/>
        </w:rPr>
        <w:t>[16]</w:t>
      </w:r>
      <w:r w:rsidRPr="008949E3">
        <w:rPr>
          <w:lang w:val="en-GB"/>
        </w:rPr>
        <w:fldChar w:fldCharType="end"/>
      </w:r>
      <w:r w:rsidRPr="008949E3">
        <w:rPr>
          <w:lang w:val="en-GB"/>
        </w:rPr>
        <w:t xml:space="preserve">, at any time; this information can thus be used for the variable application of many agronomic practices according to the principles of Precision Viticulture (PV) </w:t>
      </w:r>
      <w:r w:rsidRPr="008949E3">
        <w:rPr>
          <w:lang w:val="en-GB"/>
        </w:rPr>
        <w:fldChar w:fldCharType="begin"/>
      </w:r>
      <w:r>
        <w:rPr>
          <w:lang w:val="en-GB"/>
        </w:rPr>
        <w:instrText xml:space="preserve"> ADDIN ZOTERO_ITEM CSL_CITATION {"citationID":"b6GWSnTt","properties":{"formattedCitation":"[17]","plainCitation":"[17]","noteIndex":0},"citationItems":[{"id":54,"uris":["http://zotero.org/users/9822360/items/T4U58EXE"],"itemData":{"id":54,"type":"article-journal","container-title":"Remote Sensing","ISSN":"2072-4292","issue":"3","journalAbbreviation":"Remote Sensing","note":"publisher: MDPI","page":"2971-2990","title":"Intercomparison of UAV, aircraft and satellite remote sensing platforms for precision viticulture","volume":"7","author":[{"family":"Matese","given":"Alessandro"},{"family":"Toscano","given":"Piero"},{"family":"Di Gennaro","given":"Salvatore Filippo"},{"family":"Genesio","given":"Lorenzo"},{"family":"Vaccari","given":"Francesco Primo"},{"family":"Primicerio","given":"Jacopo"},{"family":"Belli","given":"Claudio"},{"family":"Zaldei","given":"Alessandro"},{"family":"Bianconi","given":"Roberto"},{"family":"Gioli","given":"Beniamino"}],"issued":{"date-parts":[["2015"]]}}}],"schema":"https://github.com/citation-style-language/schema/raw/master/csl-citation.json"} </w:instrText>
      </w:r>
      <w:r w:rsidRPr="008949E3">
        <w:rPr>
          <w:lang w:val="en-GB"/>
        </w:rPr>
        <w:fldChar w:fldCharType="separate"/>
      </w:r>
      <w:r w:rsidRPr="00E50014">
        <w:rPr>
          <w:lang w:val="en-GB"/>
        </w:rPr>
        <w:t>[17]</w:t>
      </w:r>
      <w:r w:rsidRPr="008949E3">
        <w:rPr>
          <w:lang w:val="en-GB"/>
        </w:rPr>
        <w:fldChar w:fldCharType="end"/>
      </w:r>
      <w:r w:rsidRPr="008949E3">
        <w:rPr>
          <w:lang w:val="en-GB"/>
        </w:rPr>
        <w:t xml:space="preserve">. </w:t>
      </w:r>
    </w:p>
    <w:p w14:paraId="022F3497" w14:textId="2B90CFA7" w:rsidR="00211237" w:rsidRPr="008949E3" w:rsidRDefault="00211237" w:rsidP="00211237">
      <w:pPr>
        <w:pStyle w:val="Default"/>
        <w:spacing w:line="360" w:lineRule="auto"/>
        <w:jc w:val="both"/>
        <w:rPr>
          <w:lang w:val="en-GB"/>
        </w:rPr>
      </w:pPr>
      <w:r w:rsidRPr="008949E3">
        <w:rPr>
          <w:lang w:val="en-GB"/>
        </w:rPr>
        <w:t xml:space="preserve">Satellite systems and Unmanned Aerial Vehicles (UAVs) that capture images in the visible and near-infrared bands of the electromagnetic spectrum are widely used to generate vegetation maps </w:t>
      </w:r>
      <w:r w:rsidRPr="008949E3">
        <w:rPr>
          <w:lang w:val="en-GB"/>
        </w:rPr>
        <w:fldChar w:fldCharType="begin"/>
      </w:r>
      <w:r>
        <w:rPr>
          <w:lang w:val="en-GB"/>
        </w:rPr>
        <w:instrText xml:space="preserve"> ADDIN ZOTERO_ITEM CSL_CITATION {"citationID":"flLY8vkC","properties":{"formattedCitation":"[18]","plainCitation":"[18]","noteIndex":0},"citationItems":[{"id":363,"uris":["http://zotero.org/users/9822360/items/C6ESA3H4"],"itemData":{"id":363,"type":"article-journal","container-title":"Remote Sensing","ISSN":"2072-4292","issue":"7","journalAbbreviation":"Remote Sensing","note":"publisher: MDPI","page":"1668","title":"Precision Oliviculture: Research Topics, Challenges, and Opportunities—A Review","volume":"14","author":[{"family":"Roma","given":"Eliseo"},{"family":"Catania","given":"Pietro"}],"issued":{"date-parts":[["2022"]]}}}],"schema":"https://github.com/citation-style-language/schema/raw/master/csl-citation.json"} </w:instrText>
      </w:r>
      <w:r w:rsidRPr="008949E3">
        <w:rPr>
          <w:lang w:val="en-GB"/>
        </w:rPr>
        <w:fldChar w:fldCharType="separate"/>
      </w:r>
      <w:r w:rsidRPr="00E50014">
        <w:rPr>
          <w:lang w:val="en-GB"/>
        </w:rPr>
        <w:t>[18]</w:t>
      </w:r>
      <w:r w:rsidRPr="008949E3">
        <w:rPr>
          <w:lang w:val="en-GB"/>
        </w:rPr>
        <w:fldChar w:fldCharType="end"/>
      </w:r>
      <w:r w:rsidRPr="008949E3">
        <w:rPr>
          <w:lang w:val="en-GB"/>
        </w:rPr>
        <w:t xml:space="preserve">. Sensors used for crop monitoring have a specific geometric resolution, which refers to the size of the ground surface area (pixel) whose electromagnetic energy is detected. They have also a certain spectral resolution, which indicates the number of acquisition bands and their range, and a specific radiometric resolution indicating the intensity of the radiation that the sensor can identify. Finally, there is a temporal resolution which indicates the period of time between two consecutive images acquisition </w:t>
      </w:r>
      <w:r w:rsidRPr="008949E3">
        <w:rPr>
          <w:lang w:val="en-GB"/>
        </w:rPr>
        <w:fldChar w:fldCharType="begin"/>
      </w:r>
      <w:r>
        <w:rPr>
          <w:lang w:val="en-GB"/>
        </w:rPr>
        <w:instrText xml:space="preserve"> ADDIN ZOTERO_ITEM CSL_CITATION {"citationID":"niiC1iiq","properties":{"formattedCitation":"[19]","plainCitation":"[19]","noteIndex":0},"citationItems":[{"id":486,"uris":["http://zotero.org/users/9822360/items/4IXWJMSQ"],"itemData":{"id":486,"type":"article-journal","container-title":"Journal of Unmanned Vehicle Systems","ISSN":"2291-3467","issue":"1","journalAbbreviation":"Journal of Unmanned Vehicle Systems","note":"publisher: NRC Research Press","page":"54-75","title":"Vegetation monitoring using multispectral sensors—Best practices and lessons learned from high latitudes","volume":"7","author":[{"family":"Assmann","given":"Jakob J"},{"family":"Kerby","given":"Jeffrey T"},{"family":"Cunliffe","given":"Andrew M"},{"family":"Myers-Smith","given":"Isla H"}],"issued":{"date-parts":[["2018"]]}}}],"schema":"https://github.com/citation-style-language/schema/raw/master/csl-citation.json"} </w:instrText>
      </w:r>
      <w:r w:rsidRPr="008949E3">
        <w:rPr>
          <w:lang w:val="en-GB"/>
        </w:rPr>
        <w:fldChar w:fldCharType="separate"/>
      </w:r>
      <w:r w:rsidRPr="00E50014">
        <w:rPr>
          <w:lang w:val="en-GB"/>
        </w:rPr>
        <w:t>[19]</w:t>
      </w:r>
      <w:r w:rsidRPr="008949E3">
        <w:rPr>
          <w:lang w:val="en-GB"/>
        </w:rPr>
        <w:fldChar w:fldCharType="end"/>
      </w:r>
      <w:r w:rsidRPr="008949E3">
        <w:rPr>
          <w:lang w:val="en-GB"/>
        </w:rPr>
        <w:t xml:space="preserve">. Satellites employed for multispectral surveys are divided according to their spectral resolution </w:t>
      </w:r>
      <w:r w:rsidRPr="008949E3">
        <w:rPr>
          <w:lang w:val="en-GB"/>
        </w:rPr>
        <w:fldChar w:fldCharType="begin"/>
      </w:r>
      <w:r>
        <w:rPr>
          <w:lang w:val="en-GB"/>
        </w:rPr>
        <w:instrText xml:space="preserve"> ADDIN ZOTERO_ITEM CSL_CITATION {"citationID":"zeP41ltH","properties":{"formattedCitation":"[20,21]","plainCitation":"[20,21]","noteIndex":0},"citationItems":[{"id":45,"uris":["http://zotero.org/users/9822360/items/Z5J8MYMP"],"itemData":{"id":45,"type":"article-journal","container-title":"Agriculture","ISSN":"2077-0472","issue":"7","journalAbbreviation":"Agriculture","note":"publisher: MDPI","page":"94","title":"Satellite and proximal sensing to estimate the yield and quality of table grapes","volume":"8","author":[{"family":"Anastasiou","given":"Evangelos"},{"family":"Balafoutis","given":"Athanasios"},{"family":"Darra","given":"Nikoleta"},{"family":"Psiroukis","given":"Vasileios"},{"family":"Biniari","given":"Aikaterini"},{"family":"Xanthopoulos","given":"George"},{"family":"Fountas","given":"Spyros"}],"issued":{"date-parts":[["2018"]]}}},{"id":55,"uris":["http://zotero.org/users/9822360/items/WCNZLUZY"],"itemData":{"id":55,"type":"article-journal","container-title":"Remote Sensing","ISSN":"2072-4292","issue":"4","journalAbbreviation":"Remote Sensing","note":"publisher: MDPI","page":"317","title":"Daily mapping of 30 m LAI and NDVI for grape yield prediction in California vineyards","volume":"9","author":[{"family":"Sun","given":"Liang"},{"family":"Gao","given":"Feng"},{"family":"Anderson","given":"Martha C"},{"family":"Kustas","given":"William P"},{"family":"Alsina","given":"Maria M"},{"family":"Sanchez","given":"Luis"},{"family":"Sams","given":"Brent"},{"family":"McKee","given":"Lynn"},{"family":"Dulaney","given":"Wayne"},{"family":"White","given":"William A"}],"issued":{"date-parts":[["2017"]]}}}],"schema":"https://github.com/citation-style-language/schema/raw/master/csl-citation.json"} </w:instrText>
      </w:r>
      <w:r w:rsidRPr="008949E3">
        <w:rPr>
          <w:lang w:val="en-GB"/>
        </w:rPr>
        <w:fldChar w:fldCharType="separate"/>
      </w:r>
      <w:r w:rsidRPr="00E50014">
        <w:rPr>
          <w:lang w:val="en-GB"/>
        </w:rPr>
        <w:t>[20,21]</w:t>
      </w:r>
      <w:r w:rsidRPr="008949E3">
        <w:rPr>
          <w:lang w:val="en-GB"/>
        </w:rPr>
        <w:fldChar w:fldCharType="end"/>
      </w:r>
      <w:r w:rsidRPr="008949E3">
        <w:rPr>
          <w:lang w:val="en-GB"/>
        </w:rPr>
        <w:t xml:space="preserve">. These platforms can assess vineyard variability in a relatively detail in terms of resolution. On the contrary, UAVs proved to be more effective tools in representing vineyard variability as they can easily discretise the canopy from the inter-row </w:t>
      </w:r>
      <w:r w:rsidRPr="008949E3">
        <w:rPr>
          <w:lang w:val="en-GB"/>
        </w:rPr>
        <w:fldChar w:fldCharType="begin"/>
      </w:r>
      <w:r>
        <w:rPr>
          <w:lang w:val="en-GB"/>
        </w:rPr>
        <w:instrText xml:space="preserve"> ADDIN ZOTERO_ITEM CSL_CITATION {"citationID":"n2wSyZqD","properties":{"formattedCitation":"[22]","plainCitation":"[22]","noteIndex":0},"citationItems":[{"id":56,"uris":["http://zotero.org/users/9822360/items/7RMUPA8V"],"itemData":{"id":56,"type":"article-journal","container-title":"Remote Sensing","ISSN":"2072-4292","issue":"4","journalAbbreviation":"Remote Sensing","note":"publisher: MDPI","page":"436","title":"Comparison of satellite and UAV-based multispectral imagery for vineyard variability assessment","volume":"11","author":[{"family":"Khaliq","given":"Aleem"},{"family":"Comba","given":"Lorenzo"},{"family":"Biglia","given":"Alessandro"},{"family":"Ricauda Aimonino","given":"Davide"},{"family":"Chiaberge","given":"Marcello"},{"family":"Gay","given":"Paolo"}],"issued":{"date-parts":[["2019"]]}}}],"schema":"https://github.com/citation-style-language/schema/raw/master/csl-citation.json"} </w:instrText>
      </w:r>
      <w:r w:rsidRPr="008949E3">
        <w:rPr>
          <w:lang w:val="en-GB"/>
        </w:rPr>
        <w:fldChar w:fldCharType="separate"/>
      </w:r>
      <w:r w:rsidRPr="00E50014">
        <w:rPr>
          <w:lang w:val="en-GB"/>
        </w:rPr>
        <w:t>[22]</w:t>
      </w:r>
      <w:r w:rsidRPr="008949E3">
        <w:rPr>
          <w:lang w:val="en-GB"/>
        </w:rPr>
        <w:fldChar w:fldCharType="end"/>
      </w:r>
      <w:r w:rsidRPr="008949E3">
        <w:rPr>
          <w:lang w:val="en-GB"/>
        </w:rPr>
        <w:t xml:space="preserve">. If satellite systems are very suitable for extensive cultivation </w:t>
      </w:r>
      <w:r w:rsidRPr="008949E3">
        <w:rPr>
          <w:lang w:val="en-GB"/>
        </w:rPr>
        <w:fldChar w:fldCharType="begin"/>
      </w:r>
      <w:r>
        <w:rPr>
          <w:lang w:val="en-GB"/>
        </w:rPr>
        <w:instrText xml:space="preserve"> ADDIN ZOTERO_ITEM CSL_CITATION {"citationID":"lVT8XnU6","properties":{"formattedCitation":"[23]","plainCitation":"[23]","noteIndex":0},"citationItems":[{"id":506,"uris":["http://zotero.org/users/9822360/items/94JEIFBE"],"itemData":{"id":506,"type":"article-journal","container-title":"Agronomy","ISSN":"2073-4395","issue":"11","journalAbbreviation":"Agronomy","note":"publisher: MDPI","page":"2098","title":"Economic comparison of satellite, plane and UAV-acquired NDVI images for site-specific nitrogen application: Observations from Italy","volume":"11","author":[{"family":"Sozzi","given":"Marco"},{"family":"Kayad","given":"Ahmed"},{"family":"Gobbo","given":"Stefano"},{"family":"Cogato","given":"Alessia"},{"family":"Sartori","given":"Luigi"},{"family":"Marinello","given":"Francesco"}],"issued":{"date-parts":[["2021"]]}}}],"schema":"https://github.com/citation-style-language/schema/raw/master/csl-citation.json"} </w:instrText>
      </w:r>
      <w:r w:rsidRPr="008949E3">
        <w:rPr>
          <w:lang w:val="en-GB"/>
        </w:rPr>
        <w:fldChar w:fldCharType="separate"/>
      </w:r>
      <w:r w:rsidRPr="00E50014">
        <w:rPr>
          <w:lang w:val="en-GB"/>
        </w:rPr>
        <w:t>[23]</w:t>
      </w:r>
      <w:r w:rsidRPr="008949E3">
        <w:rPr>
          <w:lang w:val="en-GB"/>
        </w:rPr>
        <w:fldChar w:fldCharType="end"/>
      </w:r>
      <w:r w:rsidRPr="008949E3">
        <w:rPr>
          <w:lang w:val="en-GB"/>
        </w:rPr>
        <w:t xml:space="preserve">, in other areas the use of UAVs is preferred, allowing quick surveys and providing important information for winegrowers. In general, the spectral sensors that UAVs are equipped with, have high spatial </w:t>
      </w:r>
      <w:r w:rsidRPr="008949E3">
        <w:rPr>
          <w:lang w:val="en-GB"/>
        </w:rPr>
        <w:lastRenderedPageBreak/>
        <w:t xml:space="preserve">resolution and can be classified according to the method by which they achieve spectral discrimination </w:t>
      </w:r>
      <w:r w:rsidRPr="008949E3">
        <w:rPr>
          <w:lang w:val="en-GB"/>
        </w:rPr>
        <w:fldChar w:fldCharType="begin"/>
      </w:r>
      <w:r>
        <w:rPr>
          <w:lang w:val="en-GB"/>
        </w:rPr>
        <w:instrText xml:space="preserve"> ADDIN ZOTERO_ITEM CSL_CITATION {"citationID":"348GTftT","properties":{"formattedCitation":"[24]","plainCitation":"[24]","noteIndex":0},"citationItems":[{"id":289,"uris":["http://zotero.org/users/9822360/items/6DRUR6A8"],"itemData":{"id":289,"type":"article-journal","container-title":"Optical Engineering","ISSN":"0091-3286","issue":"1","journalAbbreviation":"Optical Engineering","note":"publisher: SPIE","page":"013602","title":"Classification of imaging spectrometers for remote sensing applications","volume":"44","author":[{"family":"Sellar","given":"R Glenn"},{"family":"Boreman","given":"Glenn D"}],"issued":{"date-parts":[["2005"]]}}}],"schema":"https://github.com/citation-style-language/schema/raw/master/csl-citation.json"} </w:instrText>
      </w:r>
      <w:r w:rsidRPr="008949E3">
        <w:rPr>
          <w:lang w:val="en-GB"/>
        </w:rPr>
        <w:fldChar w:fldCharType="separate"/>
      </w:r>
      <w:r w:rsidRPr="00E50014">
        <w:rPr>
          <w:rFonts w:eastAsia="Calibri"/>
          <w:lang w:val="en-GB"/>
        </w:rPr>
        <w:t>[24]</w:t>
      </w:r>
      <w:r w:rsidRPr="008949E3">
        <w:rPr>
          <w:lang w:val="en-GB"/>
        </w:rPr>
        <w:fldChar w:fldCharType="end"/>
      </w:r>
      <w:r w:rsidRPr="008949E3">
        <w:rPr>
          <w:lang w:val="en-GB"/>
        </w:rPr>
        <w:t xml:space="preserve">. These sensors have a short ground sampling distance, and the captured images can generate high-quality dense point clouds and high-resolution orthomosaics </w:t>
      </w:r>
      <w:r w:rsidRPr="008949E3">
        <w:rPr>
          <w:lang w:val="en-GB"/>
        </w:rPr>
        <w:fldChar w:fldCharType="begin"/>
      </w:r>
      <w:r>
        <w:rPr>
          <w:lang w:val="en-GB"/>
        </w:rPr>
        <w:instrText xml:space="preserve"> ADDIN ZOTERO_ITEM CSL_CITATION {"citationID":"RZzm4fQ2","properties":{"formattedCitation":"[25,26]","plainCitation":"[25,26]","noteIndex":0},"citationItems":[{"id":291,"uris":["http://zotero.org/users/9822360/items/UDTKD9UH"],"itemData":{"id":291,"type":"article-journal","container-title":"Remote Sensing","ISSN":"2072-4292","issue":"7","journalAbbreviation":"Remote Sensing","note":"publisher: MDPI","page":"1091","title":"Quantitative remote sensing at ultra-high resolution with UAV spectroscopy: a review of sensor technology, measurement procedures, and data correction workflows","volume":"10","author":[{"family":"Aasen","given":"Helge"},{"family":"Honkavaara","given":"Eija"},{"family":"Lucieer","given":"Arko"},{"family":"Zarco-Tejada","given":"Pablo J"}],"issued":{"date-parts":[["2018"]]}}},{"id":290,"uris":["http://zotero.org/users/9822360/items/EZ5UZ5QT"],"itemData":{"id":290,"type":"article-journal","container-title":"ISPRS Journal of Photogrammetry and Remote Sensing","ISSN":"0924-2716","journalAbbreviation":"ISPRS Journal of Photogrammetry and Remote Sensing","note":"publisher: Elsevier","page":"22-36","title":"Remote sensing platforms and sensors: A survey","volume":"115","author":[{"family":"Toth","given":"Charles"},{"family":"Jóźków","given":"Grzegorz"}],"issued":{"date-parts":[["2016"]]}}}],"schema":"https://github.com/citation-style-language/schema/raw/master/csl-citation.json"} </w:instrText>
      </w:r>
      <w:r w:rsidRPr="008949E3">
        <w:rPr>
          <w:lang w:val="en-GB"/>
        </w:rPr>
        <w:fldChar w:fldCharType="separate"/>
      </w:r>
      <w:r w:rsidRPr="00E50014">
        <w:rPr>
          <w:lang w:val="en-GB"/>
        </w:rPr>
        <w:t>[25,26]</w:t>
      </w:r>
      <w:r w:rsidRPr="008949E3">
        <w:rPr>
          <w:lang w:val="en-GB"/>
        </w:rPr>
        <w:fldChar w:fldCharType="end"/>
      </w:r>
      <w:r w:rsidRPr="008949E3">
        <w:rPr>
          <w:lang w:val="en-GB"/>
        </w:rPr>
        <w:t xml:space="preserve">. The combination of the different bands of the electromagnetic spectrum provides important information about the vegetative growth of crops </w:t>
      </w:r>
      <w:r w:rsidRPr="008949E3">
        <w:rPr>
          <w:lang w:val="en-GB"/>
        </w:rPr>
        <w:fldChar w:fldCharType="begin"/>
      </w:r>
      <w:r>
        <w:rPr>
          <w:lang w:val="en-GB"/>
        </w:rPr>
        <w:instrText xml:space="preserve"> ADDIN ZOTERO_ITEM CSL_CITATION {"citationID":"EPKf00sc","properties":{"formattedCitation":"[27]","plainCitation":"[27]","noteIndex":0},"citationItems":[{"id":80,"uris":["http://zotero.org/users/9822360/items/MK7M4RBX"],"itemData":{"id":80,"type":"article-journal","container-title":"International Journal of Remote Sensing","ISSN":"0143-1161","issue":"15-16","journalAbbreviation":"International Journal of Remote Sensing","note":"publisher: Taylor &amp; Francis","page":"5377-5401","title":"Vineyard properties extraction combining UAS-based RGB imagery with elevation data","volume":"39","author":[{"family":"Pádua","given":"Luís"},{"family":"Marques","given":"Pedro"},{"family":"Hruška","given":"Jonáš"},{"family":"Adão","given":"Telmo"},{"family":"Bessa","given":"José"},{"family":"Sousa","given":"António"},{"family":"Peres","given":"Emanuel"},{"family":"Morais","given":"Raul"},{"family":"Sousa","given":"Joaquim J"}],"issued":{"date-parts":[["2018"]]}}}],"schema":"https://github.com/citation-style-language/schema/raw/master/csl-citation.json"} </w:instrText>
      </w:r>
      <w:r w:rsidRPr="008949E3">
        <w:rPr>
          <w:lang w:val="en-GB"/>
        </w:rPr>
        <w:fldChar w:fldCharType="separate"/>
      </w:r>
      <w:r w:rsidRPr="00E50014">
        <w:rPr>
          <w:lang w:val="en-GB"/>
        </w:rPr>
        <w:t>[27]</w:t>
      </w:r>
      <w:r w:rsidRPr="008949E3">
        <w:rPr>
          <w:lang w:val="en-GB"/>
        </w:rPr>
        <w:fldChar w:fldCharType="end"/>
      </w:r>
      <w:r w:rsidRPr="008949E3">
        <w:rPr>
          <w:lang w:val="en-GB"/>
        </w:rPr>
        <w:t xml:space="preserve">. For instance, the wavelength of RGB (Red, Green, Blue) investigates the pigments present in the vegetative tissues and the status of biomass </w:t>
      </w:r>
      <w:r w:rsidRPr="008949E3">
        <w:rPr>
          <w:lang w:val="en-GB"/>
        </w:rPr>
        <w:fldChar w:fldCharType="begin"/>
      </w:r>
      <w:r>
        <w:rPr>
          <w:lang w:val="en-GB"/>
        </w:rPr>
        <w:instrText xml:space="preserve"> ADDIN ZOTERO_ITEM CSL_CITATION {"citationID":"L8yXzKpV","properties":{"formattedCitation":"[28,29]","plainCitation":"[28,29]","noteIndex":0},"citationItems":[{"id":293,"uris":["http://zotero.org/users/9822360/items/DHHLP9AW"],"itemData":{"id":293,"type":"article-journal","container-title":"Biosystems Engineering","ISSN":"1537-5110","journalAbbreviation":"Biosystems Engineering","note":"publisher: Elsevier","page":"341-351","title":"Monitoring of crop biomass using true colour aerial photographs taken from a remote controlled hexacopter","volume":"129","author":[{"family":"Jannoura","given":"Ramia"},{"family":"Brinkmann","given":"Katja"},{"family":"Uteau","given":"Daniel"},{"family":"Bruns","given":"Christian"},{"family":"Joergensen","given":"Rainer Georg"}],"issued":{"date-parts":[["2015"]]}}},{"id":292,"uris":["http://zotero.org/users/9822360/items/C6IJ3BAC"],"itemData":{"id":292,"type":"article-journal","container-title":"Biosystems Engineering","ISSN":"1537-5110","journalAbbreviation":"Biosystems Engineering","note":"publisher: Elsevier","page":"42-54","title":"Combining plant height, canopy coverage and vegetation index from UAV-based RGB images to estimate leaf nitrogen concentration of summer maize","volume":"202","author":[{"family":"Lu","given":"Junsheng"},{"family":"Cheng","given":"Dongling"},{"family":"Geng","given":"Chenming"},{"family":"Zhang","given":"Zhitao"},{"family":"Xiang","given":"Youzhen"},{"family":"Hu","given":"Tiantian"}],"issued":{"date-parts":[["2021"]]}}}],"schema":"https://github.com/citation-style-language/schema/raw/master/csl-citation.json"} </w:instrText>
      </w:r>
      <w:r w:rsidRPr="008949E3">
        <w:rPr>
          <w:lang w:val="en-GB"/>
        </w:rPr>
        <w:fldChar w:fldCharType="separate"/>
      </w:r>
      <w:r w:rsidRPr="00E50014">
        <w:rPr>
          <w:lang w:val="en-GB"/>
        </w:rPr>
        <w:t>[28,29]</w:t>
      </w:r>
      <w:r w:rsidRPr="008949E3">
        <w:rPr>
          <w:lang w:val="en-GB"/>
        </w:rPr>
        <w:fldChar w:fldCharType="end"/>
      </w:r>
      <w:r w:rsidRPr="008949E3">
        <w:rPr>
          <w:lang w:val="en-GB"/>
        </w:rPr>
        <w:t xml:space="preserve">. The combination of RGB with Red Edge studies the efficiency of chlorophyll pigments, whereas the prediction of biophysical parameters is carried out by investigating the Red and Near-Infrared spectrum regions </w:t>
      </w:r>
      <w:r w:rsidRPr="008949E3">
        <w:rPr>
          <w:lang w:val="en-GB"/>
        </w:rPr>
        <w:fldChar w:fldCharType="begin"/>
      </w:r>
      <w:r>
        <w:rPr>
          <w:lang w:val="en-GB"/>
        </w:rPr>
        <w:instrText xml:space="preserve"> ADDIN ZOTERO_ITEM CSL_CITATION {"citationID":"upjnnfyd","properties":{"formattedCitation":"[30]","plainCitation":"[30]","noteIndex":0},"citationItems":[{"id":125,"uris":["http://zotero.org/users/9822360/items/EJL47FXP"],"itemData":{"id":125,"type":"article-journal","container-title":"Agriculture","ISSN":"2077-0472","issue":"5","journalAbbreviation":"Agriculture","note":"publisher: MDPI","page":"457","title":"Remote sensing vegetation indices in viticulture: a critical review","volume":"11","author":[{"family":"Giovos","given":"Rigas"},{"family":"Tassopoulos","given":"Dimitrios"},{"family":"Kalivas","given":"Dionissios"},{"family":"Lougkos","given":"Nestor"},{"family":"Priovolou","given":"Anastasia"}],"issued":{"date-parts":[["2021"]]}}}],"schema":"https://github.com/citation-style-language/schema/raw/master/csl-citation.json"} </w:instrText>
      </w:r>
      <w:r w:rsidRPr="008949E3">
        <w:rPr>
          <w:lang w:val="en-GB"/>
        </w:rPr>
        <w:fldChar w:fldCharType="separate"/>
      </w:r>
      <w:r w:rsidRPr="00E50014">
        <w:rPr>
          <w:lang w:val="en-GB"/>
        </w:rPr>
        <w:t>[30]</w:t>
      </w:r>
      <w:r w:rsidRPr="008949E3">
        <w:rPr>
          <w:lang w:val="en-GB"/>
        </w:rPr>
        <w:fldChar w:fldCharType="end"/>
      </w:r>
      <w:r w:rsidRPr="008949E3">
        <w:rPr>
          <w:lang w:val="en-GB"/>
        </w:rPr>
        <w:t xml:space="preserve">. Vegetation mapping is performed by calculating different Vegetation Indices (VIs) from specific wavelengths </w:t>
      </w:r>
      <w:r w:rsidRPr="008949E3">
        <w:rPr>
          <w:lang w:val="en-GB"/>
        </w:rPr>
        <w:fldChar w:fldCharType="begin"/>
      </w:r>
      <w:r>
        <w:rPr>
          <w:lang w:val="en-GB"/>
        </w:rPr>
        <w:instrText xml:space="preserve"> ADDIN ZOTERO_ITEM CSL_CITATION {"citationID":"ppJKPyX5","properties":{"formattedCitation":"[31]","plainCitation":"[31]","noteIndex":0},"citationItems":[{"id":42,"uris":["http://zotero.org/users/9822360/items/7WBV5QRK"],"itemData":{"id":42,"type":"article-journal","container-title":"Journal of sensors","ISSN":"1687-725X","journalAbbreviation":"Journal of sensors","note":"publisher: Hindawi","title":"Significant remote sensing vegetation indices: A review of developments and applications","volume":"2017","author":[{"family":"Xue","given":"Jinru"},{"family":"Su","given":"Baofeng"}],"issued":{"date-parts":[["2017"]]}}}],"schema":"https://github.com/citation-style-language/schema/raw/master/csl-citation.json"} </w:instrText>
      </w:r>
      <w:r w:rsidRPr="008949E3">
        <w:rPr>
          <w:lang w:val="en-GB"/>
        </w:rPr>
        <w:fldChar w:fldCharType="separate"/>
      </w:r>
      <w:r w:rsidRPr="00E50014">
        <w:rPr>
          <w:rFonts w:eastAsia="Calibri"/>
          <w:lang w:val="en-GB"/>
        </w:rPr>
        <w:t>[31]</w:t>
      </w:r>
      <w:r w:rsidRPr="008949E3">
        <w:rPr>
          <w:lang w:val="en-GB"/>
        </w:rPr>
        <w:fldChar w:fldCharType="end"/>
      </w:r>
      <w:r w:rsidRPr="008949E3">
        <w:rPr>
          <w:lang w:val="en-GB"/>
        </w:rPr>
        <w:t xml:space="preserve"> and is often used to estimate plant growth parameters.</w:t>
      </w:r>
      <w:r w:rsidR="00931C59">
        <w:rPr>
          <w:lang w:val="en-GB"/>
        </w:rPr>
        <w:t xml:space="preserve"> </w:t>
      </w:r>
      <w:r w:rsidRPr="008949E3">
        <w:rPr>
          <w:lang w:val="en-GB"/>
        </w:rPr>
        <w:t xml:space="preserve">An equally important issue is the relationship between multispectral indices and vegetative vigour; it's known that there is a close relationship between Normalised Difference Vegetation Index (NDVI) and vigour </w:t>
      </w:r>
      <w:r w:rsidRPr="008949E3">
        <w:rPr>
          <w:lang w:val="en-GB"/>
        </w:rPr>
        <w:fldChar w:fldCharType="begin"/>
      </w:r>
      <w:r>
        <w:rPr>
          <w:lang w:val="en-GB"/>
        </w:rPr>
        <w:instrText xml:space="preserve"> ADDIN ZOTERO_ITEM CSL_CITATION {"citationID":"cqbzMibg","properties":{"formattedCitation":"[32]","plainCitation":"[32]","noteIndex":0},"citationItems":[{"id":299,"uris":["http://zotero.org/users/9822360/items/SZU2N9FA"],"itemData":{"id":299,"type":"paper-conference","event-title":"Proceedings of the 15 th International Symposium of the GESCO","page":"1372-1381","title":"Transformation of high resolution aerial images in vine vigour maps at intra-block scale by semi-automatic image processing","author":[{"family":"Costa Ferreira","given":"AM"},{"family":"Germain","given":"C"},{"family":"Homayouni","given":"S"},{"family":"Da Costa","given":"JP"},{"family":"Grenier","given":"G"},{"family":"Marguerit","given":"E"},{"family":"Roby","given":"JP"},{"family":"Van Leeuwen","given":"C"}],"issued":{"date-parts":[["2007"]]}}}],"schema":"https://github.com/citation-style-language/schema/raw/master/csl-citation.json"} </w:instrText>
      </w:r>
      <w:r w:rsidRPr="008949E3">
        <w:rPr>
          <w:lang w:val="en-GB"/>
        </w:rPr>
        <w:fldChar w:fldCharType="separate"/>
      </w:r>
      <w:r w:rsidRPr="00E50014">
        <w:rPr>
          <w:lang w:val="en-GB"/>
        </w:rPr>
        <w:t>[32]</w:t>
      </w:r>
      <w:r w:rsidRPr="008949E3">
        <w:rPr>
          <w:lang w:val="en-GB"/>
        </w:rPr>
        <w:fldChar w:fldCharType="end"/>
      </w:r>
      <w:r w:rsidRPr="008949E3">
        <w:rPr>
          <w:lang w:val="en-GB"/>
        </w:rPr>
        <w:t xml:space="preserve">. A distance-based index commonly used in PV is Modified Soil-Adjusted Vegetation Index (MSAVI); it reduces the soil disturbance effect and produces more accurate vineyard vegetation assessment </w:t>
      </w:r>
      <w:r w:rsidRPr="008949E3">
        <w:rPr>
          <w:lang w:val="en-GB"/>
        </w:rPr>
        <w:fldChar w:fldCharType="begin"/>
      </w:r>
      <w:r>
        <w:rPr>
          <w:lang w:val="en-GB"/>
        </w:rPr>
        <w:instrText xml:space="preserve"> ADDIN ZOTERO_ITEM CSL_CITATION {"citationID":"L3TjBbLq","properties":{"formattedCitation":"[33]","plainCitation":"[33]","noteIndex":0},"citationItems":[{"id":317,"uris":["http://zotero.org/users/9822360/items/I9THUVST"],"itemData":{"id":317,"type":"article-journal","container-title":"Agriculture","ISSN":"2077-0472","issue":"8","journalAbbreviation":"Agriculture","note":"publisher: MDPI","page":"785","title":"Sentinel-2 Imagery Monitoring Vine Growth Related to Topography in a Protected Designation of Origin Region","volume":"11","author":[{"family":"Tassopoulos","given":"Dimitrios"},{"family":"Kalivas","given":"Dionissios"},{"family":"Giovos","given":"Rigas"},{"family":"Lougkos","given":"Nestor"},{"family":"Priovolou","given":"Anastasia"}],"issued":{"date-parts":[["2021"]]}}}],"schema":"https://github.com/citation-style-language/schema/raw/master/csl-citation.json"} </w:instrText>
      </w:r>
      <w:r w:rsidRPr="008949E3">
        <w:rPr>
          <w:lang w:val="en-GB"/>
        </w:rPr>
        <w:fldChar w:fldCharType="separate"/>
      </w:r>
      <w:r w:rsidRPr="00E50014">
        <w:rPr>
          <w:lang w:val="en-GB"/>
        </w:rPr>
        <w:t>[33]</w:t>
      </w:r>
      <w:r w:rsidRPr="008949E3">
        <w:rPr>
          <w:lang w:val="en-GB"/>
        </w:rPr>
        <w:fldChar w:fldCharType="end"/>
      </w:r>
      <w:r w:rsidRPr="008949E3">
        <w:rPr>
          <w:lang w:val="en-GB"/>
        </w:rPr>
        <w:t xml:space="preserve">. The Normalised Red Edge Difference Index (NDRE) and the Green Normalised Difference Vegetation Index (GNDVI), are able to provide information on the health status of grapevine's through determining the variability of vegetation physiological parameters </w:t>
      </w:r>
      <w:r w:rsidRPr="008949E3">
        <w:rPr>
          <w:lang w:val="en-GB"/>
        </w:rPr>
        <w:fldChar w:fldCharType="begin"/>
      </w:r>
      <w:r>
        <w:rPr>
          <w:lang w:val="en-GB"/>
        </w:rPr>
        <w:instrText xml:space="preserve"> ADDIN ZOTERO_ITEM CSL_CITATION {"citationID":"zgObnTy6","properties":{"formattedCitation":"[34,35]","plainCitation":"[34,35]","noteIndex":0},"citationItems":[{"id":316,"uris":["http://zotero.org/users/9822360/items/USB9Q5KN"],"itemData":{"id":316,"type":"article-journal","container-title":"Biosystems Engineering","ISSN":"1537-5110","journalAbbreviation":"Biosystems Engineering","note":"publisher: Elsevier","page":"203-214","title":"Potential field detection of Flavescence dorée and Esca diseases using a ground sensing optical system","volume":"215","author":[{"family":"Daglio","given":"G"},{"family":"Cesaro","given":"P"},{"family":"Todeschini","given":"V"},{"family":"Lingua","given":"G"},{"family":"Lazzari","given":"M"},{"family":"Berta","given":"G"},{"family":"Massa","given":"N"}],"issued":{"date-parts":[["2022"]]}}},{"id":318,"uris":["http://zotero.org/users/9822360/items/7Q4VNJGA"],"itemData":{"id":318,"type":"article-journal","container-title":"Biosystems Engineering","ISSN":"1537-5110","journalAbbreviation":"Biosystems Engineering","note":"publisher: Elsevier","page":"235-258","title":"Canopy VIS-NIR spectroscopy and self-learning artificial intelligence for a generalised model of predawn leaf water potential in Vitis vinifera","volume":"219","author":[{"family":"Tosin","given":"Renan"},{"family":"Martins","given":"Rui"},{"family":"Pôças","given":"Isabel"},{"family":"Cunha","given":"Mario"}],"issued":{"date-parts":[["2022"]]}}}],"schema":"https://github.com/citation-style-language/schema/raw/master/csl-citation.json"} </w:instrText>
      </w:r>
      <w:r w:rsidRPr="008949E3">
        <w:rPr>
          <w:lang w:val="en-GB"/>
        </w:rPr>
        <w:fldChar w:fldCharType="separate"/>
      </w:r>
      <w:r w:rsidRPr="00E50014">
        <w:rPr>
          <w:lang w:val="en-GB"/>
        </w:rPr>
        <w:t>[34,35]</w:t>
      </w:r>
      <w:r w:rsidRPr="008949E3">
        <w:rPr>
          <w:lang w:val="en-GB"/>
        </w:rPr>
        <w:fldChar w:fldCharType="end"/>
      </w:r>
      <w:r w:rsidRPr="008949E3">
        <w:rPr>
          <w:lang w:val="en-GB"/>
        </w:rPr>
        <w:t xml:space="preserve">. The agronomic estimation of vine vigour is often carried out by assessing the Shoot Pruning Weight (SPW) </w:t>
      </w:r>
      <w:r w:rsidRPr="008949E3">
        <w:rPr>
          <w:lang w:val="en-GB"/>
        </w:rPr>
        <w:fldChar w:fldCharType="begin"/>
      </w:r>
      <w:r>
        <w:rPr>
          <w:lang w:val="en-GB"/>
        </w:rPr>
        <w:instrText xml:space="preserve"> ADDIN ZOTERO_ITEM CSL_CITATION {"citationID":"nFG3tCgS","properties":{"formattedCitation":"[36]","plainCitation":"[36]","noteIndex":0},"citationItems":[{"id":300,"uris":["http://zotero.org/users/9822360/items/UZZIBBJZ"],"itemData":{"id":300,"type":"article-journal","container-title":"Biosystems Engineering","ISSN":"1537-5110","journalAbbreviation":"Biosystems Engineering","note":"publisher: Elsevier","page":"201-213","title":"Quantifying spatio-temporal variation of leaf chlorophyll and nitrogen contents in vineyards","volume":"150","author":[{"family":"Rey-Caramés","given":"Clara"},{"family":"Tardaguila","given":"Javier"},{"family":"Sanz-Garcia","given":"Andres"},{"family":"Chica-Olmo","given":"Mario"},{"family":"Diago","given":"María P"}],"issued":{"date-parts":[["2016"]]}}}],"schema":"https://github.com/citation-style-language/schema/raw/master/csl-citation.json"} </w:instrText>
      </w:r>
      <w:r w:rsidRPr="008949E3">
        <w:rPr>
          <w:lang w:val="en-GB"/>
        </w:rPr>
        <w:fldChar w:fldCharType="separate"/>
      </w:r>
      <w:r w:rsidRPr="00E50014">
        <w:rPr>
          <w:lang w:val="en-GB"/>
        </w:rPr>
        <w:t>[36]</w:t>
      </w:r>
      <w:r w:rsidRPr="008949E3">
        <w:rPr>
          <w:lang w:val="en-GB"/>
        </w:rPr>
        <w:fldChar w:fldCharType="end"/>
      </w:r>
      <w:r w:rsidRPr="008949E3">
        <w:rPr>
          <w:lang w:val="en-GB"/>
        </w:rPr>
        <w:t xml:space="preserve">. SPW is related to the vegetative biomass in the growing season and, therefore, to vine vigour. Among the vegetative growth parameters it is distinguished by its high sensitivity to variations in soil fertility and water availability </w:t>
      </w:r>
      <w:r w:rsidRPr="008949E3">
        <w:rPr>
          <w:lang w:val="en-GB"/>
        </w:rPr>
        <w:fldChar w:fldCharType="begin"/>
      </w:r>
      <w:r>
        <w:rPr>
          <w:lang w:val="en-GB"/>
        </w:rPr>
        <w:instrText xml:space="preserve"> ADDIN ZOTERO_ITEM CSL_CITATION {"citationID":"8WRLzR01","properties":{"formattedCitation":"[37]","plainCitation":"[37]","noteIndex":0},"citationItems":[{"id":489,"uris":["http://zotero.org/users/9822360/items/HAHEIAB5"],"itemData":{"id":489,"type":"book","ISBN":"0-19-934207-5","number-of-pages":"136-143","publisher":"Oxford University Press","title":"Understanding vineyard soils","author":[{"family":"White","given":"Robert E"}],"issued":{"date-parts":[["2015"]]}}}],"schema":"https://github.com/citation-style-language/schema/raw/master/csl-citation.json"} </w:instrText>
      </w:r>
      <w:r w:rsidRPr="008949E3">
        <w:rPr>
          <w:lang w:val="en-GB"/>
        </w:rPr>
        <w:fldChar w:fldCharType="separate"/>
      </w:r>
      <w:r w:rsidRPr="00E50014">
        <w:rPr>
          <w:lang w:val="en-GB"/>
        </w:rPr>
        <w:t>[37]</w:t>
      </w:r>
      <w:r w:rsidRPr="008949E3">
        <w:rPr>
          <w:lang w:val="en-GB"/>
        </w:rPr>
        <w:fldChar w:fldCharType="end"/>
      </w:r>
      <w:r w:rsidRPr="008949E3">
        <w:rPr>
          <w:lang w:val="en-GB"/>
        </w:rPr>
        <w:t xml:space="preserve">. SPW is used to assess the relationship between vegetative and reproductive growth by calculating the Ravaz index </w:t>
      </w:r>
      <w:r w:rsidRPr="008949E3">
        <w:rPr>
          <w:lang w:val="en-GB"/>
        </w:rPr>
        <w:fldChar w:fldCharType="begin"/>
      </w:r>
      <w:r>
        <w:rPr>
          <w:lang w:val="en-GB"/>
        </w:rPr>
        <w:instrText xml:space="preserve"> ADDIN ZOTERO_ITEM CSL_CITATION {"citationID":"i6aHjCyq","properties":{"formattedCitation":"[38]","plainCitation":"[38]","noteIndex":0},"citationItems":[{"id":491,"uris":["http://zotero.org/users/9822360/items/86EV6GDK"],"itemData":{"id":491,"type":"article-journal","container-title":"American Journal of Enology and Viticulture","ISSN":"0002-9254","issue":"4","journalAbbreviation":"American Journal of Enology and Viticulture","note":"publisher: Am Soc Enol Viticulture","page":"559-563","title":"Sampling and estimating average pruning weights in Concord grapes","volume":"63","author":[{"family":"Taylor","given":"James A"},{"family":"Bates","given":"Terence R"}],"issued":{"date-parts":[["2012"]]}}}],"schema":"https://github.com/citation-style-language/schema/raw/master/csl-citation.json"} </w:instrText>
      </w:r>
      <w:r w:rsidRPr="008949E3">
        <w:rPr>
          <w:lang w:val="en-GB"/>
        </w:rPr>
        <w:fldChar w:fldCharType="separate"/>
      </w:r>
      <w:r w:rsidRPr="00E50014">
        <w:rPr>
          <w:lang w:val="en-GB"/>
        </w:rPr>
        <w:t>[38]</w:t>
      </w:r>
      <w:r w:rsidRPr="008949E3">
        <w:rPr>
          <w:lang w:val="en-GB"/>
        </w:rPr>
        <w:fldChar w:fldCharType="end"/>
      </w:r>
      <w:r w:rsidRPr="008949E3">
        <w:rPr>
          <w:lang w:val="en-GB"/>
        </w:rPr>
        <w:t xml:space="preserve">, which is an indicator of vine balance and grape quality </w:t>
      </w:r>
      <w:r w:rsidRPr="008949E3">
        <w:rPr>
          <w:lang w:val="en-GB"/>
        </w:rPr>
        <w:fldChar w:fldCharType="begin"/>
      </w:r>
      <w:r>
        <w:rPr>
          <w:lang w:val="en-GB"/>
        </w:rPr>
        <w:instrText xml:space="preserve"> ADDIN ZOTERO_ITEM CSL_CITATION {"citationID":"QvMLR9AJ","properties":{"formattedCitation":"[39]","plainCitation":"[39]","noteIndex":0},"citationItems":[{"id":492,"uris":["http://zotero.org/users/9822360/items/7PN4PT3I"],"itemData":{"id":492,"type":"book","ISBN":"1-875130-10-1","publisher":"Winetitles","title":"Sunlight into wine: a handbook for winegrape canopy management.","author":[{"family":"Smart","given":"Richard"},{"family":"Robinson","given":"Mike"}],"issued":{"date-parts":[["1991"]]}}}],"schema":"https://github.com/citation-style-language/schema/raw/master/csl-citation.json"} </w:instrText>
      </w:r>
      <w:r w:rsidRPr="008949E3">
        <w:rPr>
          <w:lang w:val="en-GB"/>
        </w:rPr>
        <w:fldChar w:fldCharType="separate"/>
      </w:r>
      <w:r w:rsidRPr="00E50014">
        <w:rPr>
          <w:lang w:val="en-GB"/>
        </w:rPr>
        <w:t>[39]</w:t>
      </w:r>
      <w:r w:rsidRPr="008949E3">
        <w:rPr>
          <w:lang w:val="en-GB"/>
        </w:rPr>
        <w:fldChar w:fldCharType="end"/>
      </w:r>
      <w:r w:rsidRPr="008949E3">
        <w:rPr>
          <w:lang w:val="en-GB"/>
        </w:rPr>
        <w:t xml:space="preserve">. The predictive study of SPW is a topic that has always attracted much interest; knowing in advance how the variability of this vigour parameter is distributed, allows to manage vines by balancing vegetative-productive development. It is reported in the literature that pruning weight correlates well with multispectral indices or RGB imagery </w:t>
      </w:r>
      <w:r w:rsidRPr="008949E3">
        <w:rPr>
          <w:lang w:val="en-GB"/>
        </w:rPr>
        <w:fldChar w:fldCharType="begin"/>
      </w:r>
      <w:r>
        <w:rPr>
          <w:lang w:val="en-GB"/>
        </w:rPr>
        <w:instrText xml:space="preserve"> ADDIN ZOTERO_ITEM CSL_CITATION {"citationID":"YmbmQzGo","properties":{"formattedCitation":"[40\\uc0\\u8211{}43]","plainCitation":"[40–43]","noteIndex":0},"citationItems":[{"id":26,"uris":["http://zotero.org/users/9822360/items/H3QNKGQM"],"itemData":{"id":26,"type":"article-journal","container-title":"Vitis","ISSN":"0042-7500","issue":"2","journalAbbreviation":"Vitis","note":"publisher: Julius Kühn-Institut, Bundesforschungsinstitut für Kulturpflanzen","page":"63-70","title":"Estimating biophysical and geometrical parameters of grapevine canopies (‘Sangiovese’) by an unmanned aerial vehicle (UAV) and VIS-NIR cameras","volume":"56","author":[{"family":"Caruso","given":"Giovanni"},{"family":"Tozzini","given":"Letizia"},{"family":"Rallo","given":"Giovanni"},{"family":"Primicerio","given":"Jacopo"},{"family":"Moriondo","given":"Marco"},{"family":"Palai","given":"G"},{"family":"Gucci","given":"Riccardo"}],"issued":{"date-parts":[["2017"]]}}},{"id":24,"uris":["http://zotero.org/users/9822360/items/Y5JV9KE5"],"itemData":{"id":24,"type":"article-journal","container-title":"Australian Journal of Grape and Wine Research","ISSN":"1322-7130","issue":"3","journalAbbreviation":"Australian Journal of Grape and Wine Research","note":"publisher: Wiley Online Library","page":"177-182","title":"Grapevine dormant pruning weight prediction using remotely sensed data","volume":"9","author":[{"family":"Dobrowski","given":"SZ"},{"family":"Ustin","given":"SL"},{"family":"Wolpert","given":"JA"}],"issued":{"date-parts":[["2003"]]}}},{"id":25,"uris":["http://zotero.org/users/9822360/items/APNTP8EP"],"itemData":{"id":25,"type":"article-journal","container-title":"Agronomy","ISSN":"2073-4395","issue":"12","journalAbbreviation":"Agronomy","note":"publisher: MDPI","page":"2489","title":"Vineyard Pruning Weight Prediction Using 3D Point Clouds Generated from UAV Imagery and Structure from Motion Photogrammetry","volume":"11","author":[{"family":"García-Fernández","given":"Marta"},{"family":"Sanz-Ablanedo","given":"Enoc"},{"family":"Pereira-Obaya","given":"Dimas"},{"family":"Rodríguez-Pérez","given":"José Ramón"}],"issued":{"date-parts":[["2021"]]}}},{"id":27,"uris":["http://zotero.org/users/9822360/items/USG2EQ6C"],"itemData":{"id":27,"type":"article-journal","container-title":"Remote sensing","ISSN":"2072-4292","issue":"11","journalAbbreviation":"Remote sensing","note":"publisher: MDPI","page":"14458-14481","title":"Using RPAS multi-spectral imagery to characterise vigour, leaf development, yield components and berry composition variability within a vineyard","volume":"7","author":[{"family":"Rey-Caramés","given":"Clara"},{"family":"Diago","given":"María P"},{"family":"Martín","given":"M Pilar"},{"family":"Lobo","given":"Agustín"},{"family":"Tardaguila","given":"Javier"}],"issued":{"date-parts":[["2015"]]}}}],"schema":"https://github.com/citation-style-language/schema/raw/master/csl-citation.json"} </w:instrText>
      </w:r>
      <w:r w:rsidRPr="008949E3">
        <w:rPr>
          <w:lang w:val="en-GB"/>
        </w:rPr>
        <w:fldChar w:fldCharType="separate"/>
      </w:r>
      <w:r w:rsidRPr="00E50014">
        <w:rPr>
          <w:lang w:val="en-GB"/>
        </w:rPr>
        <w:t>[40–43]</w:t>
      </w:r>
      <w:r w:rsidRPr="008949E3">
        <w:rPr>
          <w:lang w:val="en-GB"/>
        </w:rPr>
        <w:fldChar w:fldCharType="end"/>
      </w:r>
      <w:r w:rsidRPr="00E50014">
        <w:rPr>
          <w:lang w:val="en-GB"/>
        </w:rPr>
        <w:t xml:space="preserve">. </w:t>
      </w:r>
      <w:r w:rsidRPr="008949E3">
        <w:rPr>
          <w:lang w:val="en-GB"/>
        </w:rPr>
        <w:t xml:space="preserve">Positive spatial autocorrelations were found through comparisons made between SPW and NDVI data of the vineyard canopy surveyed by UAV </w:t>
      </w:r>
      <w:r w:rsidRPr="008949E3">
        <w:rPr>
          <w:lang w:val="en-GB"/>
        </w:rPr>
        <w:fldChar w:fldCharType="begin"/>
      </w:r>
      <w:r>
        <w:rPr>
          <w:lang w:val="en-GB"/>
        </w:rPr>
        <w:instrText xml:space="preserve"> ADDIN ZOTERO_ITEM CSL_CITATION {"citationID":"bjMeysy2","properties":{"formattedCitation":"[44]","plainCitation":"[44]","noteIndex":0},"citationItems":[{"id":196,"uris":["http://zotero.org/users/9822360/items/TG48Y7IV"],"itemData":{"id":196,"type":"article-journal","container-title":"Oeno One","ISSN":"2494-1271","issue":"4","journalAbbreviation":"Oeno One","page":"919-934","title":"Comparison between satellite and ground data with UAV-based information to analyse vineyard spatio-temporal variability: This article is published in cooperation with the XIIIth International Terroir Congress November 17-18 2020, Adelaide, Australia. Guest editors: Cassandra Collins and Roberta De Bei","volume":"54","author":[{"family":"Pastonchi","given":"Laura"},{"family":"Di Gennaro","given":"Salvatore Filippo"},{"family":"Toscano","given":"Piero"},{"family":"Matese","given":"Alessandro"}],"issued":{"date-parts":[["2020"]]}}}],"schema":"https://github.com/citation-style-language/schema/raw/master/csl-citation.json"} </w:instrText>
      </w:r>
      <w:r w:rsidRPr="008949E3">
        <w:rPr>
          <w:lang w:val="en-GB"/>
        </w:rPr>
        <w:fldChar w:fldCharType="separate"/>
      </w:r>
      <w:r w:rsidRPr="00E50014">
        <w:rPr>
          <w:lang w:val="en-GB"/>
        </w:rPr>
        <w:t>[44]</w:t>
      </w:r>
      <w:r w:rsidRPr="008949E3">
        <w:rPr>
          <w:lang w:val="en-GB"/>
        </w:rPr>
        <w:fldChar w:fldCharType="end"/>
      </w:r>
      <w:r w:rsidRPr="008949E3">
        <w:rPr>
          <w:lang w:val="en-GB"/>
        </w:rPr>
        <w:t xml:space="preserve">. Many authors separate SPW values into different vigour classes and identify equally differences in NDVI class data, using different monitoring platforms </w:t>
      </w:r>
      <w:r w:rsidRPr="008949E3">
        <w:rPr>
          <w:lang w:val="en-GB"/>
        </w:rPr>
        <w:fldChar w:fldCharType="begin"/>
      </w:r>
      <w:r>
        <w:rPr>
          <w:lang w:val="en-GB"/>
        </w:rPr>
        <w:instrText xml:space="preserve"> ADDIN ZOTERO_ITEM CSL_CITATION {"citationID":"r1LGmgSK","properties":{"formattedCitation":"[40,45\\uc0\\u8211{}47]","plainCitation":"[40,45–47]","noteIndex":0},"citationItems":[{"id":53,"uris":["http://zotero.org/users/9822360/items/JKIIR67C"],"itemData":{"id":53,"type":"chapter","container-title":"Precision agriculture’13","page":"611-615","publisher":"Springer","title":"Grape quality assessment by airborne remote sensing over three years","author":[{"family":"Bonilla","given":"Irene"},{"family":"Toda","given":"F"},{"family":"Martínez-Casasnovas","given":"José A"}],"issued":{"date-parts":[["2013"]]}}},{"id":26,"uris":["http://zotero.org/users/9822360/items/H3QNKGQM"],"itemData":{"id":26,"type":"article-journal","container-title":"Vitis","ISSN":"0042-7500","issue":"2","journalAbbreviation":"Vitis","note":"publisher: Julius Kühn-Institut, Bundesforschungsinstitut für Kulturpflanzen","page":"63-70","title":"Estimating biophysical and geometrical parameters of grapevine canopies (‘Sangiovese’) by an unmanned aerial vehicle (UAV) and VIS-NIR cameras","volume":"56","author":[{"family":"Caruso","given":"Giovanni"},{"family":"Tozzini","given":"Letizia"},{"family":"Rallo","given":"Giovanni"},{"family":"Primicerio","given":"Jacopo"},{"family":"Moriondo","given":"Marco"},{"family":"Palai","given":"G"},{"family":"Gucci","given":"Riccardo"}],"issued":{"date-parts":[["2017"]]}}},{"id":43,"uris":["http://zotero.org/users/9822360/items/DUMNFC22"],"itemData":{"id":43,"type":"article-journal","container-title":"OENO One","ISSN":"2494-1271","issue":"1","journalAbbreviation":"OENO One","page":"21-33","title":"Influence of vigour on vine performance and berry composition of cv. Sangiovese (Vitis vinifera L.)","volume":"47","author":[{"family":"Filippetti","given":"Ilaria"},{"family":"Allegro","given":"Gianluca"},{"family":"Valentini","given":"Gabriele"},{"family":"Pastore","given":"Chiara"},{"family":"Colucci","given":"Emilia"},{"family":"Intrieri","given":"Cesare"}],"issued":{"date-parts":[["2013"]]}}},{"id":22,"uris":["http://zotero.org/users/9822360/items/HFR5XPLR"],"itemData":{"id":22,"type":"article-journal","container-title":"Australian journal of grape and wine research","ISSN":"1322-7130","issue":"3","journalAbbreviation":"Australian journal of grape and wine research","note":"publisher: Wiley Online Library","page":"399-408","title":"Ground‐truthing of remotely sensed within‐field variability in a cv. Barbera plot for improving vineyard management","volume":"23","author":[{"family":"Gatti","given":"Matteo"},{"family":"Garavani","given":"Alessandra"},{"family":"Vercesi","given":"A"},{"family":"Poni","given":"Stefano"}],"issued":{"date-parts":[["2017"]]}}}],"schema":"https://github.com/citation-style-language/schema/raw/master/csl-citation.json"} </w:instrText>
      </w:r>
      <w:r w:rsidRPr="008949E3">
        <w:rPr>
          <w:lang w:val="en-GB"/>
        </w:rPr>
        <w:fldChar w:fldCharType="separate"/>
      </w:r>
      <w:r w:rsidRPr="00E50014">
        <w:rPr>
          <w:lang w:val="en-GB"/>
        </w:rPr>
        <w:t>[40,45–47]</w:t>
      </w:r>
      <w:r w:rsidRPr="008949E3">
        <w:rPr>
          <w:lang w:val="en-GB"/>
        </w:rPr>
        <w:fldChar w:fldCharType="end"/>
      </w:r>
      <w:r w:rsidRPr="00E50014">
        <w:rPr>
          <w:lang w:val="en-GB"/>
        </w:rPr>
        <w:t xml:space="preserve">. </w:t>
      </w:r>
      <w:r w:rsidRPr="008949E3">
        <w:rPr>
          <w:lang w:val="en-GB"/>
        </w:rPr>
        <w:fldChar w:fldCharType="begin"/>
      </w:r>
      <w:r w:rsidRPr="00E50014">
        <w:rPr>
          <w:lang w:val="en-GB"/>
        </w:rPr>
        <w:instrText xml:space="preserve"> ADDIN ZOTERO_ITEM CSL_CITATION {"citationID":"Hmongv2S","properties":{"formattedCitation":"(Matese &amp; Di Gennaro, 2018)","plainCitation":"(Matese &amp; Di Gennaro, 2018)","dontUpdate":true,"noteIndex":0},"citationItems":[{"id":122,"uris":["http://zotero.org/users/9822360/items/NMYMJWFM"],"itemData":{"id":122,"type":"article-journal","container-title":"Agriculture","ISSN":"2077-0472","issue":"7","journalAbbreviation":"Agriculture","note":"publisher: MDPI","page":"116","title":"Practical applications of a multisensor UAV platform based on multispectral, thermal and RGB high resolution images in precision viticulture","volume":"8","author":[{"family":"Matese","given":"Alessandro"},{"family":"Di Gennaro","given":"Salvatore Filippo"}],"issued":{"date-parts":[["2018"]]}}}],"schema":"https://github.com/citation-style-language/schema/raw/master/csl-citation.json"} </w:instrText>
      </w:r>
      <w:r w:rsidRPr="008949E3">
        <w:rPr>
          <w:lang w:val="en-GB"/>
        </w:rPr>
        <w:fldChar w:fldCharType="separate"/>
      </w:r>
      <w:r w:rsidRPr="008949E3">
        <w:rPr>
          <w:lang w:val="en-GB"/>
        </w:rPr>
        <w:t>Matese &amp; Di Gennaro (2018)</w:t>
      </w:r>
      <w:r w:rsidRPr="008949E3">
        <w:rPr>
          <w:lang w:val="en-GB"/>
        </w:rPr>
        <w:fldChar w:fldCharType="end"/>
      </w:r>
      <w:r w:rsidRPr="008949E3">
        <w:rPr>
          <w:lang w:val="en-GB"/>
        </w:rPr>
        <w:t xml:space="preserve"> demonstrated that using UAVs allows for obtaining both detailed spectral information that </w:t>
      </w:r>
      <w:r w:rsidRPr="008949E3">
        <w:rPr>
          <w:lang w:val="en-GB"/>
        </w:rPr>
        <w:lastRenderedPageBreak/>
        <w:t xml:space="preserve">correlates well with SPW and also optimal correlations with canopy geometric characters, such as thickness </w:t>
      </w:r>
      <w:r w:rsidRPr="008949E3">
        <w:rPr>
          <w:lang w:val="en-GB"/>
        </w:rPr>
        <w:fldChar w:fldCharType="begin"/>
      </w:r>
      <w:r>
        <w:rPr>
          <w:lang w:val="en-GB"/>
        </w:rPr>
        <w:instrText xml:space="preserve"> ADDIN ZOTERO_ITEM CSL_CITATION {"citationID":"xY0KwItg","properties":{"formattedCitation":"[49]","plainCitation":"[49]","noteIndex":0},"citationItems":[{"id":5,"uris":["http://zotero.org/users/9822360/items/FTQF3J3I"],"itemData":{"id":5,"type":"article-journal","container-title":"Scientific Reports","ISSN":"2045-2322","issue":"1","journalAbbreviation":"Scientific Reports","note":"publisher: Nature Publishing Group","page":"1-13","title":"Beyond the traditional NDVI index as a key factor to mainstream the use of UAV in precision viticulture","volume":"11","author":[{"family":"Matese","given":"Alessandro"},{"family":"Di Gennaro","given":"Salvatore Filippo"}],"issued":{"date-parts":[["2021"]]}}}],"schema":"https://github.com/citation-style-language/schema/raw/master/csl-citation.json"} </w:instrText>
      </w:r>
      <w:r w:rsidRPr="008949E3">
        <w:rPr>
          <w:lang w:val="en-GB"/>
        </w:rPr>
        <w:fldChar w:fldCharType="separate"/>
      </w:r>
      <w:r w:rsidRPr="00E50014">
        <w:rPr>
          <w:lang w:val="en-GB"/>
        </w:rPr>
        <w:t>[49]</w:t>
      </w:r>
      <w:r w:rsidRPr="008949E3">
        <w:rPr>
          <w:lang w:val="en-GB"/>
        </w:rPr>
        <w:fldChar w:fldCharType="end"/>
      </w:r>
      <w:r w:rsidRPr="008949E3">
        <w:rPr>
          <w:lang w:val="en-GB"/>
        </w:rPr>
        <w:t xml:space="preserve">. </w:t>
      </w:r>
    </w:p>
    <w:p w14:paraId="68012380" w14:textId="77777777" w:rsidR="00211237" w:rsidRPr="008949E3" w:rsidRDefault="00211237" w:rsidP="00211237">
      <w:pPr>
        <w:pStyle w:val="Default"/>
        <w:spacing w:line="360" w:lineRule="auto"/>
        <w:jc w:val="both"/>
        <w:rPr>
          <w:strike/>
          <w:lang w:val="en-GB"/>
        </w:rPr>
      </w:pPr>
      <w:r w:rsidRPr="008949E3">
        <w:rPr>
          <w:lang w:val="en-GB"/>
        </w:rPr>
        <w:t xml:space="preserve">Leaf Area Index (LAI) is another relevant index applied for assessing vigour spatial variability. The estimation of this canopy parameter using multispectral and hyperspectral images taken by UAV has given positive results </w:t>
      </w:r>
      <w:r w:rsidRPr="008949E3">
        <w:rPr>
          <w:lang w:val="en-GB"/>
        </w:rPr>
        <w:fldChar w:fldCharType="begin"/>
      </w:r>
      <w:r>
        <w:rPr>
          <w:lang w:val="en-GB"/>
        </w:rPr>
        <w:instrText xml:space="preserve"> ADDIN ZOTERO_ITEM CSL_CITATION {"citationID":"loquH0JI","properties":{"formattedCitation":"[50,51]","plainCitation":"[50,51]","noteIndex":0},"citationItems":[{"id":169,"uris":["http://zotero.org/users/9822360/items/IZYUU5I4"],"itemData":{"id":169,"type":"article-journal","container-title":"The International Archives of Photogrammetry, Remote Sensing and Spatial Information Sciences","ISSN":"1682-1750","issue":"1","journalAbbreviation":"The International Archives of Photogrammetry, Remote Sensing and Spatial Information Sciences","note":"publisher: Copernicus GmbH","page":"299","title":"Leaf area index estimation in vineyards from UAV hyperspectral data, 2D image mosaics and 3D canopy surface models","volume":"40","author":[{"family":"Kalisperakis","given":"I"},{"family":"Stentoumis","given":"Ch"},{"family":"Grammatikopoulos","given":"L"},{"family":"Karantzalos","given":"K"}],"issued":{"date-parts":[["2015"]]}}},{"id":310,"uris":["http://zotero.org/users/9822360/items/ZZBNCC3U"],"itemData":{"id":310,"type":"article-journal","container-title":"Crop Protection","ISSN":"0261-2194","issue":"2","journalAbbreviation":"Crop Protection","note":"publisher: Elsevier","page":"73-82","title":"Dosage of plant protection products adapted to leaf area index in viticulture","volume":"26","author":[{"family":"Siegfried","given":"W"},{"family":"Viret","given":"O"},{"family":"Huber","given":"B"},{"family":"Wohlhauser","given":"R"}],"issued":{"date-parts":[["2007"]]}}}],"schema":"https://github.com/citation-style-language/schema/raw/master/csl-citation.json"} </w:instrText>
      </w:r>
      <w:r w:rsidRPr="008949E3">
        <w:rPr>
          <w:lang w:val="en-GB"/>
        </w:rPr>
        <w:fldChar w:fldCharType="separate"/>
      </w:r>
      <w:r w:rsidRPr="00E50014">
        <w:rPr>
          <w:lang w:val="en-GB"/>
        </w:rPr>
        <w:t>[50,51]</w:t>
      </w:r>
      <w:r w:rsidRPr="008949E3">
        <w:rPr>
          <w:lang w:val="en-GB"/>
        </w:rPr>
        <w:fldChar w:fldCharType="end"/>
      </w:r>
      <w:r w:rsidRPr="008949E3">
        <w:rPr>
          <w:lang w:val="en-GB"/>
        </w:rPr>
        <w:t>.</w:t>
      </w:r>
    </w:p>
    <w:p w14:paraId="293382AE" w14:textId="77777777" w:rsidR="00D20BE7" w:rsidRDefault="00211237" w:rsidP="00211237">
      <w:pPr>
        <w:pStyle w:val="Default"/>
        <w:spacing w:line="360" w:lineRule="auto"/>
        <w:jc w:val="both"/>
        <w:rPr>
          <w:lang w:val="en-GB"/>
        </w:rPr>
      </w:pPr>
      <w:r w:rsidRPr="008949E3">
        <w:rPr>
          <w:lang w:val="en-GB"/>
        </w:rPr>
        <w:t xml:space="preserve">The estimation of yield parameters using UAV-derived data is demonstrated to be very efficient; in fact, an assessment of spatial variability indicates common behaviour in high vigour zones where higher yields and higher total acidity values are associated. In turn, low vigour zones exhibit higher pH and higher soluble solids. In opposition, medium vigour zones are associated with greater leaf area, high values of shoot pruning weights and average bunch weights (Gatti et al., 2017; Ferrer et al., 2020). In López-García et al., (2022) RGB imagery provides better yield prediction results at the beginning of the grapevine growing season, in contrast with multispectral data at the phenological stages of fruit set and at ripening. The estimates of yield at the beginning of the growing season allow farmers to perform cultural practices to adjust yield, reducing production quantity but increasing quality. </w:t>
      </w:r>
      <w:r w:rsidRPr="008949E3">
        <w:rPr>
          <w:color w:val="auto"/>
          <w:lang w:val="en-GB"/>
        </w:rPr>
        <w:t xml:space="preserve">The identification of vineyard areas with different productive and qualitative potentials makes it possible to apply selective harvesting by selecting grapes with different compositions and processing them according to their properties </w:t>
      </w:r>
      <w:r w:rsidRPr="008949E3">
        <w:rPr>
          <w:color w:val="auto"/>
          <w:lang w:val="en-GB"/>
        </w:rPr>
        <w:fldChar w:fldCharType="begin"/>
      </w:r>
      <w:r>
        <w:rPr>
          <w:color w:val="auto"/>
          <w:lang w:val="en-GB"/>
        </w:rPr>
        <w:instrText xml:space="preserve"> ADDIN ZOTERO_ITEM CSL_CITATION {"citationID":"w3Z1M1r8","properties":{"formattedCitation":"[52,53]","plainCitation":"[52,53]","noteIndex":0},"citationItems":[{"id":308,"uris":["http://zotero.org/users/9822360/items/D8YR88K4"],"itemData":{"id":308,"type":"chapter","container-title":"Managing wine quality","page":"541-586","publisher":"Elsevier","title":"Precision Viticulture: Managing vineyard variability for improved quality outcomes","author":[{"family":"Bramley","given":"RGV"}],"issued":{"date-parts":[["2022"]]}}},{"id":307,"uris":["http://zotero.org/users/9822360/items/M3EQITET"],"itemData":{"id":307,"type":"article-journal","container-title":"American Journal of Enology and Viticulture","ISSN":"0002-9254","issue":"2","journalAbbreviation":"American Journal of Enology and Viticulture","note":"publisher: Am Soc Enol Viticulture","page":"188-200","title":"Effects of variable rate nitrogen application on cv. Barbera performance: Yield and grape composition","volume":"70","author":[{"family":"Gatti","given":"Matteo"},{"family":"Squeri","given":"Cecilia"},{"family":"Garavani","given":"Alessandra"},{"family":"Frioni","given":"Tommaso"},{"family":"Dosso","given":"Paolo"},{"family":"Diti","given":"Irene"},{"family":"Poni","given":"Stefano"}],"issued":{"date-parts":[["2019"]]}}}],"schema":"https://github.com/citation-style-language/schema/raw/master/csl-citation.json"} </w:instrText>
      </w:r>
      <w:r w:rsidRPr="008949E3">
        <w:rPr>
          <w:color w:val="auto"/>
          <w:lang w:val="en-GB"/>
        </w:rPr>
        <w:fldChar w:fldCharType="separate"/>
      </w:r>
      <w:r w:rsidRPr="00E50014">
        <w:rPr>
          <w:lang w:val="en-GB"/>
        </w:rPr>
        <w:t>[52,53]</w:t>
      </w:r>
      <w:r w:rsidRPr="008949E3">
        <w:rPr>
          <w:color w:val="auto"/>
          <w:lang w:val="en-GB"/>
        </w:rPr>
        <w:fldChar w:fldCharType="end"/>
      </w:r>
      <w:r w:rsidRPr="008949E3">
        <w:rPr>
          <w:color w:val="auto"/>
          <w:lang w:val="en-GB"/>
        </w:rPr>
        <w:t>. Using Variable Rate Technology</w:t>
      </w:r>
      <w:r w:rsidRPr="008949E3">
        <w:rPr>
          <w:lang w:val="en-GB"/>
        </w:rPr>
        <w:t xml:space="preserve"> (</w:t>
      </w:r>
      <w:r w:rsidRPr="008949E3">
        <w:rPr>
          <w:color w:val="auto"/>
          <w:lang w:val="en-GB"/>
        </w:rPr>
        <w:t xml:space="preserve">VRT), the effects of uneven plot vigour could be reduced, for instance by setting up fertilisation based on the real needs of the vines </w:t>
      </w:r>
      <w:r w:rsidRPr="008949E3">
        <w:rPr>
          <w:color w:val="auto"/>
          <w:lang w:val="en-GB"/>
        </w:rPr>
        <w:fldChar w:fldCharType="begin"/>
      </w:r>
      <w:r>
        <w:rPr>
          <w:color w:val="auto"/>
          <w:lang w:val="en-GB"/>
        </w:rPr>
        <w:instrText xml:space="preserve"> ADDIN ZOTERO_ITEM CSL_CITATION {"citationID":"WLeAe38j","properties":{"formattedCitation":"[54]","plainCitation":"[54]","noteIndex":0},"citationItems":[{"id":18,"uris":["http://zotero.org/users/9822360/items/G5H8JZZS"],"itemData":{"id":18,"type":"paper-conference","event-title":"2020 IEEE International Workshop on Metrology for Agriculture and Forestry (MetroAgriFor)","ISBN":"1-72818-783-4","page":"343-347","publisher":"IEEE","title":"On-the-go variable rate fertilizer application on vineyard using a proximal spectral sensor","author":[{"family":"Sozzi","given":"Marco"},{"family":"Bernardi","given":"Enrico"},{"family":"Kayad","given":"Ahmed"},{"family":"Marinello","given":"Francesco"},{"family":"Boscaro","given":"Davide"},{"family":"Cogato","given":"Alessia"},{"family":"Gasparini","given":"Franco"},{"family":"Tomasi","given":"Diego"}],"issued":{"date-parts":[["2020"]]}}}],"schema":"https://github.com/citation-style-language/schema/raw/master/csl-citation.json"} </w:instrText>
      </w:r>
      <w:r w:rsidRPr="008949E3">
        <w:rPr>
          <w:color w:val="auto"/>
          <w:lang w:val="en-GB"/>
        </w:rPr>
        <w:fldChar w:fldCharType="separate"/>
      </w:r>
      <w:r w:rsidRPr="00E50014">
        <w:rPr>
          <w:lang w:val="en-GB"/>
        </w:rPr>
        <w:t>[54]</w:t>
      </w:r>
      <w:r w:rsidRPr="008949E3">
        <w:rPr>
          <w:color w:val="auto"/>
          <w:lang w:val="en-GB"/>
        </w:rPr>
        <w:fldChar w:fldCharType="end"/>
      </w:r>
      <w:r w:rsidRPr="008949E3">
        <w:rPr>
          <w:color w:val="auto"/>
          <w:lang w:val="en-GB"/>
        </w:rPr>
        <w:t xml:space="preserve">. Plant protection dosage based on spatial variability uses Variable Rate Application (VRA) and is adapted to the vines' requirements. By exploiting these innovations, significant pesticide savings can be achieved without compromising treatment efficacy </w:t>
      </w:r>
      <w:r w:rsidRPr="008949E3">
        <w:rPr>
          <w:color w:val="auto"/>
          <w:lang w:val="en-GB"/>
        </w:rPr>
        <w:fldChar w:fldCharType="begin"/>
      </w:r>
      <w:r>
        <w:rPr>
          <w:color w:val="auto"/>
          <w:lang w:val="en-GB"/>
        </w:rPr>
        <w:instrText xml:space="preserve"> ADDIN ZOTERO_ITEM CSL_CITATION {"citationID":"ERk9HtLd","properties":{"formattedCitation":"[55\\uc0\\u8211{}58]","plainCitation":"[55–58]","noteIndex":0},"citationItems":[{"id":16,"uris":["http://zotero.org/users/9822360/items/9I7K5EPV"],"itemData":{"id":16,"type":"article-journal","container-title":"Agronomy","ISSN":"2073-4395","issue":"1","journalAbbreviation":"Agronomy","note":"publisher: MDPI","page":"102","title":"On-farm evaluation of prescription map-based variable rate application of pesticides in vineyards","volume":"10","author":[{"family":"Campos","given":"Javier"},{"family":"Gallart","given":"Montserrat"},{"family":"Llop","given":"Jordi"},{"family":"Ortega","given":"Paula"},{"family":"Salcedo","given":"Ramón"},{"family":"Gil","given":"Emilio"}],"issued":{"date-parts":[["2020"]]}}},{"id":286,"uris":["http://zotero.org/users/9822360/items/SB74US2E"],"itemData":{"id":286,"type":"article-journal","container-title":"Biosystems Engineering","ISSN":"1537-5110","journalAbbreviation":"Biosystems Engineering","note":"publisher: Elsevier","page":"17-26","title":"Spatially variable pesticide application in vineyards: Part I, developing a geostatistical approach","volume":"195","author":[{"family":"Martínez","given":"Ignacio","non-dropping-particle":"del-Moral-"},{"family":"Rosell-Polo","given":"Joan R"},{"family":"Uribeetxebarria","given":"Asier"},{"family":"Arnó","given":"Jaume"}],"issued":{"date-parts":[["2020"]]}}},{"id":313,"uris":["http://zotero.org/users/9822360/items/83VMEHWS"],"itemData":{"id":313,"type":"article-journal","container-title":"Computers and Electronics in Agriculture","ISSN":"0168-1699","journalAbbreviation":"Computers and Electronics in Agriculture","note":"publisher: Elsevier","page":"136-150","title":"Variable rate sprayer. Part 2–Vineyard prototype: Design, implementation, and validation","volume":"95","author":[{"family":"Gil","given":"E"},{"family":"Llorens","given":"J"},{"family":"Llop","given":"J"},{"family":"Fàbregas","given":"X"},{"family":"Escolà","given":"A"},{"family":"Rosell-Polo","given":"JR"}],"issued":{"date-parts":[["2013"]]}}},{"id":285,"uris":["http://zotero.org/users/9822360/items/AXR882RZ"],"itemData":{"id":285,"type":"article-journal","container-title":"Biosystems Engineering","ISSN":"1537-5110","journalAbbreviation":"Biosystems Engineering","note":"publisher: Elsevier","page":"42-53","title":"Spatially variable pesticide application in vineyards: Part II, field comparison of uniform and map-based variable dose treatments","volume":"195","author":[{"family":"Román","given":"Carla"},{"family":"Llorens","given":"Jordi"},{"family":"Uribeetxebarria","given":"Asier"},{"family":"Sanz","given":"Ricardo"},{"family":"Planas","given":"Santiago"},{"family":"Arnó","given":"Jaume"}],"issued":{"date-parts":[["2020"]]}}}],"schema":"https://github.com/citation-style-language/schema/raw/master/csl-citation.json"} </w:instrText>
      </w:r>
      <w:r w:rsidRPr="008949E3">
        <w:rPr>
          <w:color w:val="auto"/>
          <w:lang w:val="en-GB"/>
        </w:rPr>
        <w:fldChar w:fldCharType="separate"/>
      </w:r>
      <w:r w:rsidRPr="00E50014">
        <w:rPr>
          <w:lang w:val="en-GB"/>
        </w:rPr>
        <w:t>[55–58]</w:t>
      </w:r>
      <w:r w:rsidRPr="008949E3">
        <w:rPr>
          <w:color w:val="auto"/>
          <w:lang w:val="en-GB"/>
        </w:rPr>
        <w:fldChar w:fldCharType="end"/>
      </w:r>
      <w:r w:rsidRPr="00E50014">
        <w:rPr>
          <w:color w:val="auto"/>
          <w:lang w:val="en-GB"/>
        </w:rPr>
        <w:t>.</w:t>
      </w:r>
      <w:r w:rsidR="00931C59">
        <w:rPr>
          <w:lang w:val="en-GB"/>
        </w:rPr>
        <w:t xml:space="preserve"> </w:t>
      </w:r>
      <w:r w:rsidRPr="008949E3">
        <w:rPr>
          <w:lang w:val="en-GB"/>
        </w:rPr>
        <w:t xml:space="preserve">Although spectral reflectance indices have been extensively used to evaluate the characteristics of various crops, the information on the performance of some indices, which differ from the commonly used NDVI, is not very thorough. Furthermore, the evaluation of these indices at different phenological stages can improve knowledge on the prediction of a given agronomic variable. </w:t>
      </w:r>
    </w:p>
    <w:p w14:paraId="3FE49AF2" w14:textId="2E97BE30" w:rsidR="00211237" w:rsidRPr="008949E3" w:rsidRDefault="00211237" w:rsidP="00211237">
      <w:pPr>
        <w:pStyle w:val="Default"/>
        <w:spacing w:line="360" w:lineRule="auto"/>
        <w:jc w:val="both"/>
        <w:rPr>
          <w:lang w:val="en-GB"/>
        </w:rPr>
      </w:pPr>
      <w:r w:rsidRPr="008949E3">
        <w:rPr>
          <w:lang w:val="en-GB"/>
        </w:rPr>
        <w:t xml:space="preserve">This study aims at determining vineyard spatio-temporal variability based in UAV high resolution multispectral images, </w:t>
      </w:r>
      <w:r w:rsidR="004B16B1" w:rsidRPr="008949E3">
        <w:rPr>
          <w:lang w:val="en-GB"/>
        </w:rPr>
        <w:t>to</w:t>
      </w:r>
      <w:r w:rsidRPr="008949E3">
        <w:rPr>
          <w:lang w:val="en-GB"/>
        </w:rPr>
        <w:t xml:space="preserve"> optimise the vineyard management. In particular, vineyard multispectral orthoimages were used to detect some agronomic parameters, to assess the vegetative growth and to determine grape yield variability. Four vegetation indices and their relationship to vegetative growth and yield were examined, providing more detailed information to winegrowers for the management of crop operations. The spatial variability of </w:t>
      </w:r>
      <w:r w:rsidRPr="008949E3">
        <w:rPr>
          <w:lang w:val="en-GB"/>
        </w:rPr>
        <w:lastRenderedPageBreak/>
        <w:t xml:space="preserve">SPW was also determined by assessing the most correlated multitemporal VI of the vineyard </w:t>
      </w:r>
      <w:r w:rsidR="00D27BAD" w:rsidRPr="008949E3">
        <w:rPr>
          <w:lang w:val="en-GB"/>
        </w:rPr>
        <w:t>canopies</w:t>
      </w:r>
      <w:r w:rsidRPr="008949E3">
        <w:rPr>
          <w:lang w:val="en-GB"/>
        </w:rPr>
        <w:t>.</w:t>
      </w:r>
    </w:p>
    <w:p w14:paraId="40190DF5" w14:textId="0B74A65B" w:rsidR="00211237" w:rsidRPr="008949E3" w:rsidRDefault="00211237" w:rsidP="00A65A5C">
      <w:pPr>
        <w:pStyle w:val="Titolo1"/>
        <w:rPr>
          <w:lang w:val="en-GB"/>
        </w:rPr>
      </w:pPr>
      <w:bookmarkStart w:id="72" w:name="_Toc181194788"/>
      <w:r w:rsidRPr="008949E3">
        <w:rPr>
          <w:lang w:val="en-GB"/>
        </w:rPr>
        <w:t>2. Materials and methods</w:t>
      </w:r>
      <w:bookmarkEnd w:id="72"/>
    </w:p>
    <w:p w14:paraId="1C3933E4" w14:textId="77777777" w:rsidR="00211237" w:rsidRPr="00B4119A" w:rsidRDefault="00211237" w:rsidP="00A65A5C">
      <w:pPr>
        <w:pStyle w:val="Titolo2"/>
        <w:rPr>
          <w:lang w:val="en-GB"/>
        </w:rPr>
      </w:pPr>
      <w:bookmarkStart w:id="73" w:name="_Toc181194789"/>
      <w:r w:rsidRPr="008949E3">
        <w:rPr>
          <w:lang w:val="en-GB"/>
        </w:rPr>
        <w:t>2.1 Experimental site</w:t>
      </w:r>
      <w:bookmarkEnd w:id="73"/>
    </w:p>
    <w:p w14:paraId="59887B08" w14:textId="77777777" w:rsidR="00211237" w:rsidRPr="008949E3" w:rsidRDefault="00211237" w:rsidP="00211237">
      <w:pPr>
        <w:pStyle w:val="Default"/>
        <w:spacing w:line="360" w:lineRule="auto"/>
        <w:jc w:val="both"/>
        <w:rPr>
          <w:lang w:val="en-GB"/>
        </w:rPr>
      </w:pPr>
      <w:r w:rsidRPr="008949E3">
        <w:rPr>
          <w:lang w:val="en-GB"/>
        </w:rPr>
        <w:t xml:space="preserve">The study was carried out during the 2021 growing season in a 15 years old vineyard, cultivar Catarratto, grafted onto rootstock 1103 Paulsen. The experimental site was located within the Alcamo </w:t>
      </w:r>
      <w:r w:rsidRPr="008949E3">
        <w:rPr>
          <w:color w:val="auto"/>
          <w:lang w:val="en-GB"/>
        </w:rPr>
        <w:t>Protected Designation of Origin</w:t>
      </w:r>
      <w:r w:rsidRPr="008949E3">
        <w:rPr>
          <w:lang w:val="en-GB"/>
        </w:rPr>
        <w:t xml:space="preserve"> (PDO) area, in the hinterland of western Sicily (Italy) at Tenuta Rapitalà farm (37°55'9.61"N; 13° 4'28.59"E).</w:t>
      </w:r>
    </w:p>
    <w:p w14:paraId="63E4CD80" w14:textId="77777777" w:rsidR="00211237" w:rsidRPr="008949E3" w:rsidRDefault="00211237" w:rsidP="00211237">
      <w:pPr>
        <w:pStyle w:val="Default"/>
        <w:spacing w:line="360" w:lineRule="auto"/>
        <w:jc w:val="both"/>
        <w:rPr>
          <w:lang w:val="en-GB"/>
        </w:rPr>
      </w:pPr>
      <w:r w:rsidRPr="008949E3">
        <w:rPr>
          <w:lang w:val="en-GB"/>
        </w:rPr>
        <w:t>The vineyard is located at an altitude of 315 m above sea level and is drip irrigated (600 m</w:t>
      </w:r>
      <w:r w:rsidRPr="008949E3">
        <w:rPr>
          <w:vertAlign w:val="superscript"/>
          <w:lang w:val="en-GB"/>
        </w:rPr>
        <w:t>3</w:t>
      </w:r>
      <w:r w:rsidRPr="008949E3">
        <w:rPr>
          <w:lang w:val="en-GB"/>
        </w:rPr>
        <w:t xml:space="preserve"> ha</w:t>
      </w:r>
      <w:r w:rsidRPr="008949E3">
        <w:rPr>
          <w:vertAlign w:val="superscript"/>
          <w:lang w:val="en-GB"/>
        </w:rPr>
        <w:t>-1</w:t>
      </w:r>
      <w:r w:rsidRPr="008949E3">
        <w:rPr>
          <w:lang w:val="en-GB"/>
        </w:rPr>
        <w:t>). The plot has an extension of 8.2 ha and a perimeter of 1,162 m, with layout of planting 2.40 x 1.00 m (4,170 plants ha</w:t>
      </w:r>
      <w:r w:rsidRPr="008949E3">
        <w:rPr>
          <w:vertAlign w:val="superscript"/>
          <w:lang w:val="en-GB"/>
        </w:rPr>
        <w:t>−1</w:t>
      </w:r>
      <w:r w:rsidRPr="008949E3">
        <w:rPr>
          <w:lang w:val="en-GB"/>
        </w:rPr>
        <w:t>). The rows orientation is NE-SW (Fig</w:t>
      </w:r>
      <w:r w:rsidRPr="008949E3">
        <w:rPr>
          <w:i/>
          <w:iCs/>
          <w:lang w:val="en-GB"/>
        </w:rPr>
        <w:t>. 1</w:t>
      </w:r>
      <w:r w:rsidRPr="008949E3">
        <w:rPr>
          <w:lang w:val="en-GB"/>
        </w:rPr>
        <w:t>), with an angle to the North of about 22°. The terrain is slightly hilly, with slopes of approximately 12% on the steepest line.</w:t>
      </w:r>
    </w:p>
    <w:p w14:paraId="5BACA168" w14:textId="77777777" w:rsidR="00211237" w:rsidRPr="008949E3" w:rsidRDefault="00211237" w:rsidP="00211237">
      <w:pPr>
        <w:pStyle w:val="Default"/>
        <w:spacing w:line="360" w:lineRule="auto"/>
        <w:jc w:val="both"/>
        <w:rPr>
          <w:lang w:val="en-GB"/>
        </w:rPr>
      </w:pPr>
    </w:p>
    <w:p w14:paraId="08B900EE" w14:textId="77777777" w:rsidR="00211237" w:rsidRPr="008949E3" w:rsidRDefault="00211237" w:rsidP="00211237">
      <w:pPr>
        <w:pStyle w:val="Default"/>
        <w:spacing w:line="360" w:lineRule="auto"/>
        <w:jc w:val="center"/>
        <w:rPr>
          <w:lang w:val="en-GB"/>
        </w:rPr>
      </w:pPr>
      <w:r w:rsidRPr="008949E3">
        <w:rPr>
          <w:noProof/>
          <w:lang w:val="en-GB"/>
        </w:rPr>
        <w:drawing>
          <wp:inline distT="0" distB="0" distL="0" distR="0" wp14:anchorId="2D82888C" wp14:editId="03BD2A58">
            <wp:extent cx="4201611" cy="2502701"/>
            <wp:effectExtent l="0" t="0" r="8890" b="0"/>
            <wp:docPr id="380943139"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43719" cy="2527782"/>
                    </a:xfrm>
                    <a:prstGeom prst="rect">
                      <a:avLst/>
                    </a:prstGeom>
                    <a:noFill/>
                    <a:ln>
                      <a:noFill/>
                    </a:ln>
                  </pic:spPr>
                </pic:pic>
              </a:graphicData>
            </a:graphic>
          </wp:inline>
        </w:drawing>
      </w:r>
    </w:p>
    <w:p w14:paraId="3C655E63" w14:textId="3C2BE736" w:rsidR="00211237" w:rsidRPr="00B4119A" w:rsidRDefault="00211237" w:rsidP="00211237">
      <w:pPr>
        <w:pStyle w:val="Default"/>
        <w:spacing w:line="276" w:lineRule="auto"/>
        <w:jc w:val="both"/>
        <w:rPr>
          <w:sz w:val="22"/>
          <w:szCs w:val="22"/>
          <w:lang w:val="en-GB"/>
        </w:rPr>
      </w:pPr>
      <w:r w:rsidRPr="00D90E1B">
        <w:rPr>
          <w:b/>
          <w:bCs/>
          <w:sz w:val="22"/>
          <w:szCs w:val="22"/>
          <w:lang w:val="en-GB"/>
        </w:rPr>
        <w:t xml:space="preserve">Fig. </w:t>
      </w:r>
      <w:r w:rsidRPr="00D90E1B">
        <w:rPr>
          <w:b/>
          <w:bCs/>
          <w:sz w:val="22"/>
          <w:szCs w:val="22"/>
          <w:lang w:val="en-GB"/>
        </w:rPr>
        <w:fldChar w:fldCharType="begin"/>
      </w:r>
      <w:r w:rsidRPr="00D90E1B">
        <w:rPr>
          <w:b/>
          <w:bCs/>
          <w:sz w:val="22"/>
          <w:szCs w:val="22"/>
          <w:lang w:val="en-GB"/>
        </w:rPr>
        <w:instrText xml:space="preserve"> SEQ Figure \* ARABIC </w:instrText>
      </w:r>
      <w:r w:rsidRPr="00D90E1B">
        <w:rPr>
          <w:b/>
          <w:bCs/>
          <w:sz w:val="22"/>
          <w:szCs w:val="22"/>
          <w:lang w:val="en-GB"/>
        </w:rPr>
        <w:fldChar w:fldCharType="separate"/>
      </w:r>
      <w:r w:rsidR="00AE4C74">
        <w:rPr>
          <w:b/>
          <w:bCs/>
          <w:noProof/>
          <w:sz w:val="22"/>
          <w:szCs w:val="22"/>
          <w:lang w:val="en-GB"/>
        </w:rPr>
        <w:t>1</w:t>
      </w:r>
      <w:r w:rsidRPr="00D90E1B">
        <w:rPr>
          <w:b/>
          <w:bCs/>
          <w:sz w:val="22"/>
          <w:szCs w:val="22"/>
          <w:lang w:val="en-GB"/>
        </w:rPr>
        <w:fldChar w:fldCharType="end"/>
      </w:r>
      <w:r w:rsidRPr="00B4119A">
        <w:rPr>
          <w:sz w:val="22"/>
          <w:szCs w:val="22"/>
          <w:lang w:val="en-GB"/>
        </w:rPr>
        <w:t xml:space="preserve">. Location of the experimental vineyard in Sicily, south Italy (WGS84). </w:t>
      </w:r>
    </w:p>
    <w:p w14:paraId="31C75433" w14:textId="77777777" w:rsidR="00D20BE7" w:rsidRDefault="00D20BE7" w:rsidP="00211237">
      <w:pPr>
        <w:pStyle w:val="Default"/>
        <w:spacing w:line="360" w:lineRule="auto"/>
        <w:jc w:val="both"/>
        <w:rPr>
          <w:i/>
          <w:iCs/>
          <w:lang w:val="en-GB"/>
        </w:rPr>
      </w:pPr>
    </w:p>
    <w:p w14:paraId="76257280" w14:textId="6F3D5EEE" w:rsidR="00211237" w:rsidRPr="00D20BE7" w:rsidRDefault="00211237" w:rsidP="00D20BE7">
      <w:pPr>
        <w:pStyle w:val="Default"/>
        <w:spacing w:line="360" w:lineRule="auto"/>
        <w:jc w:val="both"/>
        <w:rPr>
          <w:lang w:val="en-GB"/>
        </w:rPr>
      </w:pPr>
      <w:r w:rsidRPr="008949E3">
        <w:rPr>
          <w:lang w:val="en-GB"/>
        </w:rPr>
        <w:t xml:space="preserve">Vines were vertically trained (VSP trellis system) and double cordon spur pruned with two buds per spur, spaced at approximately 0.20 m. Catarratto is an ancient white variety of the Italian grapevine assortment. It is a vigorous, medium-late-ripening grapevine cultivar, widely cultivated in western Sicily. The vineyard has been managed following ordinary agronomic practices conducted uniformly on the whole field. The vineyard was traditionally managed with five passes of superficial tillage (0.1 m depth) during the year to control weeds and water evaporation and to prevent soil cracking. A mineral soil fertilisation was carried out at DOY82. </w:t>
      </w:r>
      <w:r w:rsidRPr="008949E3">
        <w:rPr>
          <w:lang w:val="en-GB"/>
        </w:rPr>
        <w:lastRenderedPageBreak/>
        <w:t xml:space="preserve">Pest management practices to produce healthy grapes were applied. Figure 2 shows the meteorological data in the examined area during the period under consideration. The 2021 season was hot and dry, a typical hot arid climate. </w:t>
      </w:r>
    </w:p>
    <w:p w14:paraId="15A69C01" w14:textId="77777777" w:rsidR="00211237" w:rsidRPr="008949E3" w:rsidRDefault="00211237" w:rsidP="00211237">
      <w:pPr>
        <w:pStyle w:val="Default"/>
        <w:jc w:val="center"/>
        <w:rPr>
          <w:b/>
          <w:lang w:val="en-GB"/>
        </w:rPr>
      </w:pPr>
      <w:r w:rsidRPr="008949E3">
        <w:rPr>
          <w:b/>
          <w:noProof/>
          <w:lang w:val="en-GB"/>
        </w:rPr>
        <w:drawing>
          <wp:inline distT="0" distB="0" distL="0" distR="0" wp14:anchorId="0B0E3063" wp14:editId="4CBD627A">
            <wp:extent cx="5226209" cy="2242268"/>
            <wp:effectExtent l="0" t="0" r="0" b="5715"/>
            <wp:docPr id="1048733954"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50662" cy="2252759"/>
                    </a:xfrm>
                    <a:prstGeom prst="rect">
                      <a:avLst/>
                    </a:prstGeom>
                    <a:noFill/>
                  </pic:spPr>
                </pic:pic>
              </a:graphicData>
            </a:graphic>
          </wp:inline>
        </w:drawing>
      </w:r>
    </w:p>
    <w:p w14:paraId="33BB7D73" w14:textId="77777777" w:rsidR="00211237" w:rsidRPr="00593694" w:rsidRDefault="00211237" w:rsidP="00211237">
      <w:pPr>
        <w:pStyle w:val="Default"/>
        <w:spacing w:line="276" w:lineRule="auto"/>
        <w:jc w:val="both"/>
        <w:rPr>
          <w:bCs/>
          <w:sz w:val="22"/>
          <w:szCs w:val="22"/>
          <w:lang w:val="en-GB"/>
        </w:rPr>
      </w:pPr>
      <w:r w:rsidRPr="00110096">
        <w:rPr>
          <w:b/>
          <w:sz w:val="22"/>
          <w:szCs w:val="22"/>
          <w:lang w:val="en-GB"/>
        </w:rPr>
        <w:t xml:space="preserve">Fig. </w:t>
      </w:r>
      <w:bookmarkStart w:id="74" w:name="_Hlk119320914"/>
      <w:r w:rsidRPr="00110096">
        <w:rPr>
          <w:b/>
          <w:sz w:val="22"/>
          <w:szCs w:val="22"/>
          <w:lang w:val="en-GB"/>
        </w:rPr>
        <w:t>2</w:t>
      </w:r>
      <w:r w:rsidRPr="00593694">
        <w:rPr>
          <w:bCs/>
          <w:sz w:val="22"/>
          <w:szCs w:val="22"/>
          <w:lang w:val="en-GB"/>
        </w:rPr>
        <w:t xml:space="preserve"> Daily maximum (</w:t>
      </w:r>
      <w:r w:rsidRPr="00593694">
        <w:rPr>
          <w:b/>
          <w:color w:val="FF0000"/>
          <w:sz w:val="22"/>
          <w:szCs w:val="22"/>
          <w:lang w:val="en-GB"/>
        </w:rPr>
        <w:t>―</w:t>
      </w:r>
      <w:r w:rsidRPr="00593694">
        <w:rPr>
          <w:bCs/>
          <w:sz w:val="22"/>
          <w:szCs w:val="22"/>
          <w:lang w:val="en-GB"/>
        </w:rPr>
        <w:t>) and mean (</w:t>
      </w:r>
      <w:r w:rsidRPr="00593694">
        <w:rPr>
          <w:b/>
          <w:color w:val="385623"/>
          <w:sz w:val="22"/>
          <w:szCs w:val="22"/>
          <w:lang w:val="en-GB"/>
        </w:rPr>
        <w:t>―</w:t>
      </w:r>
      <w:r w:rsidRPr="00593694">
        <w:rPr>
          <w:bCs/>
          <w:sz w:val="22"/>
          <w:szCs w:val="22"/>
          <w:lang w:val="en-GB"/>
        </w:rPr>
        <w:t>) air temperature and daily rainfall (</w:t>
      </w:r>
      <w:r w:rsidRPr="00593694">
        <w:rPr>
          <w:b/>
          <w:color w:val="2F5496"/>
          <w:sz w:val="22"/>
          <w:szCs w:val="22"/>
          <w:lang w:val="en-GB"/>
        </w:rPr>
        <w:t>―</w:t>
      </w:r>
      <w:r w:rsidRPr="00593694">
        <w:rPr>
          <w:bCs/>
          <w:sz w:val="22"/>
          <w:szCs w:val="22"/>
          <w:lang w:val="en-GB"/>
        </w:rPr>
        <w:t>) were recorded from the beginning of November 2020 to the end of December 2021, nearby the experimental vineyard. (Sicilian Agrometeorological Information System; SIAS).</w:t>
      </w:r>
      <w:bookmarkEnd w:id="74"/>
    </w:p>
    <w:p w14:paraId="3AC86943" w14:textId="77777777" w:rsidR="00211237" w:rsidRPr="008949E3" w:rsidRDefault="00211237" w:rsidP="00211237">
      <w:pPr>
        <w:pStyle w:val="Default"/>
        <w:rPr>
          <w:bCs/>
          <w:lang w:val="en-GB"/>
        </w:rPr>
      </w:pPr>
    </w:p>
    <w:p w14:paraId="4C38BA17" w14:textId="37CFB924" w:rsidR="00211237" w:rsidRPr="008949E3" w:rsidRDefault="00211237" w:rsidP="00211237">
      <w:pPr>
        <w:pStyle w:val="Default"/>
        <w:spacing w:line="360" w:lineRule="auto"/>
        <w:jc w:val="both"/>
        <w:rPr>
          <w:lang w:val="en-GB"/>
        </w:rPr>
      </w:pPr>
      <w:r w:rsidRPr="008949E3">
        <w:rPr>
          <w:lang w:val="en-GB"/>
        </w:rPr>
        <w:t>Taking the period from 1 April to the end of October, the amount of average daily temperatures that directly influence the vine growth and grape ripening season, the Winkler index, can be computed. In this case, it was 2300 °C, a value often observed in Mediterranean areas and exacerbated by heatwaves, while the total rainfall during the 2021 season was 810 mm.</w:t>
      </w:r>
    </w:p>
    <w:p w14:paraId="3747DAE6" w14:textId="77777777" w:rsidR="00211237" w:rsidRPr="008949E3" w:rsidRDefault="00211237" w:rsidP="00A65A5C">
      <w:pPr>
        <w:pStyle w:val="Titolo2"/>
        <w:rPr>
          <w:lang w:val="en-GB"/>
        </w:rPr>
      </w:pPr>
      <w:bookmarkStart w:id="75" w:name="_Toc181194790"/>
      <w:r w:rsidRPr="008949E3">
        <w:rPr>
          <w:lang w:val="en-GB"/>
        </w:rPr>
        <w:t>2.2 Aerial platform and multispectral sensors used</w:t>
      </w:r>
      <w:bookmarkEnd w:id="75"/>
    </w:p>
    <w:p w14:paraId="5AA57B86" w14:textId="77777777" w:rsidR="00211237" w:rsidRPr="00B4119A" w:rsidRDefault="00211237" w:rsidP="00211237">
      <w:pPr>
        <w:autoSpaceDE w:val="0"/>
        <w:autoSpaceDN w:val="0"/>
        <w:adjustRightInd w:val="0"/>
        <w:spacing w:line="360" w:lineRule="auto"/>
        <w:jc w:val="both"/>
        <w:rPr>
          <w:rFonts w:ascii="Times New Roman" w:hAnsi="Times New Roman" w:cs="Times New Roman"/>
          <w:color w:val="000000"/>
          <w:sz w:val="24"/>
          <w:szCs w:val="24"/>
          <w:lang w:val="en-GB"/>
        </w:rPr>
      </w:pPr>
      <w:r w:rsidRPr="00B4119A">
        <w:rPr>
          <w:rFonts w:ascii="Times New Roman" w:hAnsi="Times New Roman" w:cs="Times New Roman"/>
          <w:color w:val="000000"/>
          <w:sz w:val="24"/>
          <w:szCs w:val="24"/>
          <w:lang w:val="en-GB"/>
        </w:rPr>
        <w:t xml:space="preserve">The remote images were acquired with a UAV, a Da-Jiang Innovations (DJI) quadcopter model Phantom 4 (DJI, Shenzhen, China), classified as VTOL (Vertical Take-Off and Landing). The UAV can carry a maximum payload of 477 g for 20–30 minutes with a maximum flight range of 7 km. The flight autonomy of the UAV is approximately 30 minutes, guaranteed by a LiPo 4S battery with a capacity of 5870 mAh and a voltage of 15.2V. Three batteries were used to survey the entire plot. The Phantom 4 was used to acquire RGB and multispectral images; it was equipped with a camera composed of six 1/2.9” CMOS sensors, mounted on the UAV using a two-axis carbon fibre gimbal, one RGB sensor for visible light images, and five monochrome sensors for multispectral image acquisition. The gimbal mitigated airframe vibration (pitch and roll) caused by wind and allowed pointing vertically downwards for image collection. Multispectral sensors operate in the bands of blue (B): 450 nm, green (G): 560 nm, red (R): 650 nm, red-edge (RE): 730 nm, and near-infrared (NIR): 840 nm, with a resolution of 2.08 MP. Each sensor has a spectral sensitivity range of ± 16 nm respect to its nominal wavelength, except </w:t>
      </w:r>
      <w:r w:rsidRPr="00B4119A">
        <w:rPr>
          <w:rFonts w:ascii="Times New Roman" w:hAnsi="Times New Roman" w:cs="Times New Roman"/>
          <w:color w:val="000000"/>
          <w:sz w:val="24"/>
          <w:szCs w:val="24"/>
          <w:lang w:val="en-GB"/>
        </w:rPr>
        <w:lastRenderedPageBreak/>
        <w:t xml:space="preserve">the NIR sensor which has a spectral sensitivity range of ± 26 nm </w:t>
      </w:r>
      <w:r w:rsidRPr="00B4119A">
        <w:rPr>
          <w:rFonts w:ascii="Times New Roman" w:hAnsi="Times New Roman" w:cs="Times New Roman"/>
          <w:color w:val="000000"/>
          <w:sz w:val="24"/>
          <w:szCs w:val="24"/>
          <w:lang w:val="en-GB"/>
        </w:rPr>
        <w:fldChar w:fldCharType="begin"/>
      </w:r>
      <w:r>
        <w:rPr>
          <w:rFonts w:ascii="Times New Roman" w:hAnsi="Times New Roman" w:cs="Times New Roman"/>
          <w:color w:val="000000"/>
          <w:sz w:val="24"/>
          <w:szCs w:val="24"/>
          <w:lang w:val="en-GB"/>
        </w:rPr>
        <w:instrText xml:space="preserve"> ADDIN ZOTERO_ITEM CSL_CITATION {"citationID":"ZMmykCSv","properties":{"formattedCitation":"[59]","plainCitation":"[59]","noteIndex":0},"citationItems":[{"id":493,"uris":["http://zotero.org/users/9822360/items/8YFQLSBZ"],"itemData":{"id":493,"type":"article-journal","container-title":"Sensors","ISSN":"1424-8220","issue":"15","journalAbbreviation":"Sensors","note":"publisher: MDPI","page":"4985","title":"Measurement and estimation of spectral sensitivity functions for mobile phone cameras","volume":"21","author":[{"family":"Tominaga","given":"Shoji"},{"family":"Nishi","given":"Shogo"},{"family":"Ohtera","given":"Ryo"}],"issued":{"date-parts":[["2021"]]}}}],"schema":"https://github.com/citation-style-language/schema/raw/master/csl-citation.json"} </w:instrText>
      </w:r>
      <w:r w:rsidRPr="00B4119A">
        <w:rPr>
          <w:rFonts w:ascii="Times New Roman" w:hAnsi="Times New Roman" w:cs="Times New Roman"/>
          <w:color w:val="000000"/>
          <w:sz w:val="24"/>
          <w:szCs w:val="24"/>
          <w:lang w:val="en-GB"/>
        </w:rPr>
        <w:fldChar w:fldCharType="separate"/>
      </w:r>
      <w:r w:rsidRPr="00E50014">
        <w:rPr>
          <w:rFonts w:ascii="Times New Roman" w:hAnsi="Times New Roman" w:cs="Times New Roman"/>
          <w:sz w:val="24"/>
          <w:lang w:val="en-GB"/>
        </w:rPr>
        <w:t>[59]</w:t>
      </w:r>
      <w:r w:rsidRPr="00B4119A">
        <w:rPr>
          <w:rFonts w:ascii="Times New Roman" w:hAnsi="Times New Roman" w:cs="Times New Roman"/>
          <w:color w:val="000000"/>
          <w:sz w:val="24"/>
          <w:szCs w:val="24"/>
          <w:lang w:val="en-GB"/>
        </w:rPr>
        <w:fldChar w:fldCharType="end"/>
      </w:r>
      <w:r w:rsidRPr="00B4119A">
        <w:rPr>
          <w:rFonts w:ascii="Times New Roman" w:hAnsi="Times New Roman" w:cs="Times New Roman"/>
          <w:color w:val="000000"/>
          <w:sz w:val="24"/>
          <w:szCs w:val="24"/>
          <w:lang w:val="en-GB"/>
        </w:rPr>
        <w:t>. The features of the camera are focal length 5.74 mm, image size 1600 × 1300 pixels, angle of view (FOV) 62.7° and aperture f/2.2. Radiometric calibration is performed based on the irradiance measured in real-time by the sensor located on the top of the UAV. In addition, a radiometric calibration was applied to the image blocks, using reference images from a calibrated reflectance panel (LABSPHERE INC., North Sutton, US).</w:t>
      </w:r>
    </w:p>
    <w:p w14:paraId="1980B8F2" w14:textId="77777777" w:rsidR="00211237" w:rsidRPr="00B4119A" w:rsidRDefault="00211237" w:rsidP="00A65A5C">
      <w:pPr>
        <w:pStyle w:val="Titolo2"/>
        <w:rPr>
          <w:lang w:val="en-GB"/>
        </w:rPr>
      </w:pPr>
      <w:bookmarkStart w:id="76" w:name="_Toc181194791"/>
      <w:r w:rsidRPr="008949E3">
        <w:rPr>
          <w:lang w:val="en-GB"/>
        </w:rPr>
        <w:t>2.3 Data acquisition</w:t>
      </w:r>
      <w:bookmarkEnd w:id="76"/>
    </w:p>
    <w:p w14:paraId="7A43D9A7" w14:textId="77777777" w:rsidR="00211237" w:rsidRPr="00B4119A" w:rsidRDefault="00211237" w:rsidP="00211237">
      <w:pPr>
        <w:autoSpaceDE w:val="0"/>
        <w:autoSpaceDN w:val="0"/>
        <w:adjustRightInd w:val="0"/>
        <w:spacing w:line="360" w:lineRule="auto"/>
        <w:jc w:val="both"/>
        <w:rPr>
          <w:rFonts w:ascii="Times New Roman" w:hAnsi="Times New Roman" w:cs="Times New Roman"/>
          <w:sz w:val="24"/>
          <w:szCs w:val="24"/>
          <w:lang w:val="en-GB"/>
        </w:rPr>
      </w:pPr>
      <w:r w:rsidRPr="00B4119A">
        <w:rPr>
          <w:rFonts w:ascii="Times New Roman" w:hAnsi="Times New Roman" w:cs="Times New Roman"/>
          <w:sz w:val="24"/>
          <w:szCs w:val="24"/>
          <w:lang w:val="en-GB"/>
        </w:rPr>
        <w:t>The flight sessions performed with the UAV were conducted with 70% forward overlap and 70% lateral overlap at ≈70 m a.g.l height from the take-off point in a dual-grid configuration, obtaining an image pixel size (GSD) of approximately 3.7 cm for RGB and multispectral images (Fig</w:t>
      </w:r>
      <w:r w:rsidRPr="00B4119A">
        <w:rPr>
          <w:rFonts w:ascii="Times New Roman" w:hAnsi="Times New Roman" w:cs="Times New Roman"/>
          <w:i/>
          <w:iCs/>
          <w:sz w:val="24"/>
          <w:szCs w:val="24"/>
          <w:lang w:val="en-GB"/>
        </w:rPr>
        <w:t>. 3</w:t>
      </w:r>
      <w:r w:rsidRPr="00B4119A">
        <w:rPr>
          <w:rFonts w:ascii="Times New Roman" w:hAnsi="Times New Roman" w:cs="Times New Roman"/>
          <w:sz w:val="24"/>
          <w:szCs w:val="24"/>
          <w:lang w:val="en-GB"/>
        </w:rPr>
        <w:t>). The field of view (FOV) was 51.50 × 41.25 m and the flight speed was 20 km h</w:t>
      </w:r>
      <w:r w:rsidRPr="00B4119A">
        <w:rPr>
          <w:rFonts w:ascii="Times New Roman" w:hAnsi="Times New Roman" w:cs="Times New Roman"/>
          <w:sz w:val="24"/>
          <w:szCs w:val="24"/>
          <w:vertAlign w:val="superscript"/>
          <w:lang w:val="en-GB"/>
        </w:rPr>
        <w:t>-1</w:t>
      </w:r>
      <w:r w:rsidRPr="00B4119A">
        <w:rPr>
          <w:rFonts w:ascii="Times New Roman" w:hAnsi="Times New Roman" w:cs="Times New Roman"/>
          <w:sz w:val="24"/>
          <w:szCs w:val="24"/>
          <w:lang w:val="en-GB"/>
        </w:rPr>
        <w:t>. The camera takes photos automatically, at an interval of one second, and the image is stored in TIFF format.</w:t>
      </w:r>
    </w:p>
    <w:p w14:paraId="1801CF49" w14:textId="77777777" w:rsidR="00211237" w:rsidRPr="008949E3" w:rsidRDefault="00211237" w:rsidP="00211237">
      <w:pPr>
        <w:autoSpaceDE w:val="0"/>
        <w:autoSpaceDN w:val="0"/>
        <w:adjustRightInd w:val="0"/>
        <w:spacing w:line="360" w:lineRule="auto"/>
        <w:jc w:val="center"/>
        <w:rPr>
          <w:rFonts w:ascii="Times New Roman" w:hAnsi="Times New Roman" w:cs="Times New Roman"/>
          <w:lang w:val="en-GB"/>
        </w:rPr>
      </w:pPr>
      <w:r w:rsidRPr="008949E3">
        <w:rPr>
          <w:rFonts w:ascii="Times New Roman" w:hAnsi="Times New Roman" w:cs="Times New Roman"/>
          <w:noProof/>
        </w:rPr>
        <w:drawing>
          <wp:inline distT="0" distB="0" distL="0" distR="0" wp14:anchorId="03CB816C" wp14:editId="159305B3">
            <wp:extent cx="4460201" cy="3200866"/>
            <wp:effectExtent l="953" t="0" r="0" b="0"/>
            <wp:docPr id="1974590235" name="Immagine 104" descr="A picture containing map,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map, screenshot, text&#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l="1004" r="20502"/>
                    <a:stretch>
                      <a:fillRect/>
                    </a:stretch>
                  </pic:blipFill>
                  <pic:spPr bwMode="auto">
                    <a:xfrm rot="-5400000">
                      <a:off x="0" y="0"/>
                      <a:ext cx="4545312" cy="3261946"/>
                    </a:xfrm>
                    <a:prstGeom prst="rect">
                      <a:avLst/>
                    </a:prstGeom>
                    <a:noFill/>
                    <a:ln>
                      <a:noFill/>
                    </a:ln>
                  </pic:spPr>
                </pic:pic>
              </a:graphicData>
            </a:graphic>
          </wp:inline>
        </w:drawing>
      </w:r>
    </w:p>
    <w:p w14:paraId="1879E17D" w14:textId="77777777" w:rsidR="00211237" w:rsidRPr="008949E3" w:rsidRDefault="00211237" w:rsidP="00974431">
      <w:pPr>
        <w:autoSpaceDE w:val="0"/>
        <w:autoSpaceDN w:val="0"/>
        <w:adjustRightInd w:val="0"/>
        <w:spacing w:line="240" w:lineRule="auto"/>
        <w:jc w:val="both"/>
        <w:rPr>
          <w:rFonts w:ascii="Times New Roman" w:hAnsi="Times New Roman" w:cs="Times New Roman"/>
          <w:color w:val="000000"/>
          <w:lang w:val="en-GB"/>
        </w:rPr>
      </w:pPr>
      <w:r w:rsidRPr="00BC6629">
        <w:rPr>
          <w:rFonts w:ascii="Times New Roman" w:hAnsi="Times New Roman" w:cs="Times New Roman"/>
          <w:b/>
          <w:bCs/>
          <w:color w:val="000000"/>
          <w:lang w:val="en-GB"/>
        </w:rPr>
        <w:t>Fig. 3</w:t>
      </w:r>
      <w:r w:rsidRPr="008949E3">
        <w:rPr>
          <w:rFonts w:ascii="Times New Roman" w:hAnsi="Times New Roman" w:cs="Times New Roman"/>
          <w:color w:val="000000"/>
          <w:lang w:val="en-GB"/>
        </w:rPr>
        <w:t xml:space="preserve">. Procedure for vegetation indices calculation using multispectral images acquired by UAV. </w:t>
      </w:r>
    </w:p>
    <w:p w14:paraId="16CC3435" w14:textId="77777777" w:rsidR="00211237" w:rsidRPr="008949E3" w:rsidRDefault="00211237" w:rsidP="00211237">
      <w:pPr>
        <w:pStyle w:val="CETBodytext"/>
        <w:spacing w:line="360" w:lineRule="auto"/>
        <w:rPr>
          <w:rFonts w:ascii="Times New Roman" w:hAnsi="Times New Roman"/>
          <w:color w:val="000000"/>
          <w:sz w:val="24"/>
          <w:szCs w:val="24"/>
          <w:lang w:val="en-GB"/>
        </w:rPr>
      </w:pPr>
      <w:r w:rsidRPr="008949E3">
        <w:rPr>
          <w:rFonts w:ascii="Times New Roman" w:hAnsi="Times New Roman"/>
          <w:color w:val="000000"/>
          <w:sz w:val="24"/>
          <w:szCs w:val="24"/>
          <w:lang w:val="en-GB"/>
        </w:rPr>
        <w:lastRenderedPageBreak/>
        <w:t xml:space="preserve">Three flight sessions were carried out during the 2021 vegetative season in different vine phenological stages (scale Biologische Bundesanstalt, Bundessortenamt und CHemische Industrie, BBCH, according to Lorenz et al., 1995) (Table 1). The first flight was performed at berries pea size (BBCH 75), while the second at beginning of ripening (BBCH 81). The last flight was made close to ripening, at full ripening (BBCH 89). Surveys were conducted during these phenological stages based on the physiological vine behaviour corresponding to the ripening process. The flight operations were scheduled from 11:30 AM to 01:00 PM. </w:t>
      </w:r>
    </w:p>
    <w:p w14:paraId="32FB86C8" w14:textId="77777777" w:rsidR="00211237" w:rsidRPr="00B4119A" w:rsidRDefault="00211237" w:rsidP="00211237">
      <w:pPr>
        <w:pStyle w:val="CETBodytext"/>
        <w:spacing w:line="276" w:lineRule="auto"/>
        <w:rPr>
          <w:rFonts w:ascii="Times New Roman" w:hAnsi="Times New Roman"/>
          <w:b/>
          <w:bCs/>
          <w:i/>
          <w:iCs/>
          <w:color w:val="000000"/>
          <w:sz w:val="22"/>
          <w:szCs w:val="22"/>
          <w:lang w:val="en-GB" w:eastAsia="it-IT"/>
        </w:rPr>
      </w:pPr>
      <w:r w:rsidRPr="00BC6629">
        <w:rPr>
          <w:rFonts w:ascii="Times New Roman" w:hAnsi="Times New Roman"/>
          <w:b/>
          <w:bCs/>
          <w:color w:val="000000"/>
          <w:sz w:val="22"/>
          <w:szCs w:val="22"/>
          <w:lang w:val="en-GB" w:eastAsia="it-IT"/>
        </w:rPr>
        <w:t>Table 1</w:t>
      </w:r>
      <w:r w:rsidRPr="00B4119A">
        <w:rPr>
          <w:rFonts w:ascii="Times New Roman" w:hAnsi="Times New Roman"/>
          <w:color w:val="000000"/>
          <w:sz w:val="22"/>
          <w:szCs w:val="22"/>
          <w:lang w:val="en-GB" w:eastAsia="it-IT"/>
        </w:rPr>
        <w:t xml:space="preserve"> – </w:t>
      </w:r>
      <w:r w:rsidRPr="00B4119A">
        <w:rPr>
          <w:rFonts w:ascii="Times New Roman" w:hAnsi="Times New Roman"/>
          <w:i/>
          <w:iCs/>
          <w:color w:val="000000"/>
          <w:sz w:val="22"/>
          <w:szCs w:val="22"/>
          <w:lang w:val="en-GB" w:eastAsia="it-IT"/>
        </w:rPr>
        <w:t xml:space="preserve">Remote sensing data acquisition during the 2021 growing season. </w:t>
      </w:r>
      <w:r w:rsidRPr="00B4119A">
        <w:rPr>
          <w:rFonts w:ascii="Times New Roman" w:hAnsi="Times New Roman"/>
          <w:bCs/>
          <w:i/>
          <w:iCs/>
          <w:color w:val="000000"/>
          <w:sz w:val="22"/>
          <w:szCs w:val="22"/>
          <w:lang w:val="en-GB" w:eastAsia="it-IT"/>
        </w:rPr>
        <w:t>Meteorological data logged by the station closest to the surveyed area (Sicilian Agrometeorological Information System; SIAS).</w:t>
      </w:r>
    </w:p>
    <w:tbl>
      <w:tblPr>
        <w:tblpPr w:leftFromText="142" w:rightFromText="142" w:vertAnchor="text" w:horzAnchor="margin" w:tblpXSpec="center" w:tblpY="21"/>
        <w:tblOverlap w:val="never"/>
        <w:tblW w:w="9704" w:type="dxa"/>
        <w:tblBorders>
          <w:top w:val="single" w:sz="4" w:space="0" w:color="7F7F7F"/>
          <w:bottom w:val="single" w:sz="4" w:space="0" w:color="7F7F7F"/>
        </w:tblBorders>
        <w:tblLook w:val="04A0" w:firstRow="1" w:lastRow="0" w:firstColumn="1" w:lastColumn="0" w:noHBand="0" w:noVBand="1"/>
      </w:tblPr>
      <w:tblGrid>
        <w:gridCol w:w="1941"/>
        <w:gridCol w:w="1484"/>
        <w:gridCol w:w="1520"/>
        <w:gridCol w:w="1426"/>
        <w:gridCol w:w="1567"/>
        <w:gridCol w:w="1766"/>
      </w:tblGrid>
      <w:tr w:rsidR="00211237" w:rsidRPr="008949E3" w14:paraId="08A3358B" w14:textId="77777777" w:rsidTr="00A70BB1">
        <w:trPr>
          <w:trHeight w:val="331"/>
        </w:trPr>
        <w:tc>
          <w:tcPr>
            <w:tcW w:w="9704" w:type="dxa"/>
            <w:gridSpan w:val="6"/>
            <w:tcBorders>
              <w:top w:val="single" w:sz="8" w:space="0" w:color="auto"/>
              <w:bottom w:val="single" w:sz="8" w:space="0" w:color="000000"/>
            </w:tcBorders>
            <w:shd w:val="clear" w:color="auto" w:fill="D9D9D9" w:themeFill="background1" w:themeFillShade="D9"/>
            <w:vAlign w:val="center"/>
          </w:tcPr>
          <w:p w14:paraId="766E82F7" w14:textId="77777777" w:rsidR="00211237" w:rsidRPr="008949E3" w:rsidRDefault="00211237" w:rsidP="00A70BB1">
            <w:pPr>
              <w:ind w:left="360"/>
              <w:jc w:val="center"/>
              <w:rPr>
                <w:rFonts w:ascii="Times New Roman" w:eastAsia="Calibri" w:hAnsi="Times New Roman" w:cs="Times New Roman"/>
                <w:b/>
                <w:bCs/>
                <w:lang w:val="en-GB"/>
              </w:rPr>
            </w:pPr>
            <w:r w:rsidRPr="008949E3">
              <w:rPr>
                <w:rFonts w:ascii="Times New Roman" w:eastAsia="Calibri" w:hAnsi="Times New Roman" w:cs="Times New Roman"/>
                <w:b/>
                <w:bCs/>
                <w:lang w:val="en-GB"/>
              </w:rPr>
              <w:t>UAV flight missions</w:t>
            </w:r>
          </w:p>
        </w:tc>
      </w:tr>
      <w:tr w:rsidR="00211237" w:rsidRPr="008949E3" w14:paraId="2FAECFA1" w14:textId="77777777" w:rsidTr="00A70BB1">
        <w:trPr>
          <w:trHeight w:val="567"/>
        </w:trPr>
        <w:tc>
          <w:tcPr>
            <w:tcW w:w="1941" w:type="dxa"/>
            <w:tcBorders>
              <w:top w:val="single" w:sz="8" w:space="0" w:color="000000"/>
              <w:bottom w:val="single" w:sz="4" w:space="0" w:color="7F7F7F"/>
            </w:tcBorders>
            <w:shd w:val="clear" w:color="auto" w:fill="auto"/>
          </w:tcPr>
          <w:p w14:paraId="7849DA0D"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Acquisition</w:t>
            </w:r>
          </w:p>
          <w:p w14:paraId="443F2CA5" w14:textId="77777777" w:rsidR="00211237" w:rsidRPr="008949E3" w:rsidRDefault="00211237" w:rsidP="00A70BB1">
            <w:pPr>
              <w:ind w:left="360"/>
              <w:jc w:val="center"/>
              <w:rPr>
                <w:rFonts w:ascii="Times New Roman" w:eastAsia="Calibri" w:hAnsi="Times New Roman" w:cs="Times New Roman"/>
                <w:b/>
                <w:bCs/>
                <w:sz w:val="20"/>
                <w:szCs w:val="20"/>
                <w:lang w:val="en-GB"/>
              </w:rPr>
            </w:pPr>
            <w:r w:rsidRPr="008949E3">
              <w:rPr>
                <w:rFonts w:ascii="Times New Roman" w:eastAsia="Calibri" w:hAnsi="Times New Roman" w:cs="Times New Roman"/>
                <w:sz w:val="20"/>
                <w:szCs w:val="20"/>
                <w:lang w:val="en-GB"/>
              </w:rPr>
              <w:t>time</w:t>
            </w:r>
          </w:p>
        </w:tc>
        <w:tc>
          <w:tcPr>
            <w:tcW w:w="1484" w:type="dxa"/>
            <w:tcBorders>
              <w:top w:val="single" w:sz="8" w:space="0" w:color="000000"/>
              <w:bottom w:val="single" w:sz="4" w:space="0" w:color="7F7F7F"/>
            </w:tcBorders>
            <w:shd w:val="clear" w:color="auto" w:fill="auto"/>
          </w:tcPr>
          <w:p w14:paraId="46A07C99"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Growth</w:t>
            </w:r>
          </w:p>
          <w:p w14:paraId="15D8DE70"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 xml:space="preserve">stage </w:t>
            </w:r>
          </w:p>
        </w:tc>
        <w:tc>
          <w:tcPr>
            <w:tcW w:w="1520" w:type="dxa"/>
            <w:tcBorders>
              <w:top w:val="single" w:sz="8" w:space="0" w:color="000000"/>
              <w:bottom w:val="single" w:sz="4" w:space="0" w:color="7F7F7F"/>
            </w:tcBorders>
            <w:shd w:val="clear" w:color="auto" w:fill="auto"/>
            <w:vAlign w:val="center"/>
          </w:tcPr>
          <w:p w14:paraId="3BDA34E5"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DOY</w:t>
            </w:r>
          </w:p>
          <w:p w14:paraId="3D2C1699" w14:textId="77777777" w:rsidR="00211237" w:rsidRPr="008949E3" w:rsidRDefault="00211237" w:rsidP="00A70BB1">
            <w:pPr>
              <w:ind w:left="360"/>
              <w:jc w:val="center"/>
              <w:rPr>
                <w:rFonts w:ascii="Times New Roman" w:eastAsia="Calibri" w:hAnsi="Times New Roman" w:cs="Times New Roman"/>
                <w:sz w:val="20"/>
                <w:szCs w:val="20"/>
                <w:lang w:val="en-GB"/>
              </w:rPr>
            </w:pPr>
          </w:p>
        </w:tc>
        <w:tc>
          <w:tcPr>
            <w:tcW w:w="1426" w:type="dxa"/>
            <w:tcBorders>
              <w:top w:val="single" w:sz="8" w:space="0" w:color="000000"/>
              <w:bottom w:val="single" w:sz="4" w:space="0" w:color="7F7F7F"/>
            </w:tcBorders>
            <w:vAlign w:val="center"/>
          </w:tcPr>
          <w:p w14:paraId="5F6BCA84" w14:textId="77777777" w:rsidR="00211237" w:rsidRPr="008949E3" w:rsidRDefault="00211237" w:rsidP="00A70BB1">
            <w:pPr>
              <w:ind w:left="360"/>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Radiation</w:t>
            </w:r>
          </w:p>
          <w:p w14:paraId="4545091D"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color w:val="000000"/>
                <w:sz w:val="20"/>
                <w:szCs w:val="20"/>
                <w:lang w:val="en-GB"/>
              </w:rPr>
              <w:t>(MJ/m</w:t>
            </w:r>
            <w:r w:rsidRPr="008949E3">
              <w:rPr>
                <w:rFonts w:ascii="Times New Roman" w:eastAsia="Calibri" w:hAnsi="Times New Roman" w:cs="Times New Roman"/>
                <w:color w:val="000000"/>
                <w:sz w:val="20"/>
                <w:szCs w:val="20"/>
                <w:vertAlign w:val="superscript"/>
                <w:lang w:val="en-GB"/>
              </w:rPr>
              <w:t>2</w:t>
            </w:r>
            <w:r w:rsidRPr="008949E3">
              <w:rPr>
                <w:rFonts w:ascii="Times New Roman" w:eastAsia="Calibri" w:hAnsi="Times New Roman" w:cs="Times New Roman"/>
                <w:color w:val="000000"/>
                <w:sz w:val="20"/>
                <w:szCs w:val="20"/>
                <w:lang w:val="en-GB"/>
              </w:rPr>
              <w:t>)</w:t>
            </w:r>
          </w:p>
        </w:tc>
        <w:tc>
          <w:tcPr>
            <w:tcW w:w="1567" w:type="dxa"/>
            <w:tcBorders>
              <w:top w:val="single" w:sz="8" w:space="0" w:color="000000"/>
              <w:bottom w:val="single" w:sz="4" w:space="0" w:color="7F7F7F"/>
            </w:tcBorders>
            <w:vAlign w:val="center"/>
          </w:tcPr>
          <w:p w14:paraId="047B6B3D"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Wind Speed</w:t>
            </w:r>
          </w:p>
          <w:p w14:paraId="0DCDC480"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(m/s)</w:t>
            </w:r>
          </w:p>
        </w:tc>
        <w:tc>
          <w:tcPr>
            <w:tcW w:w="1766" w:type="dxa"/>
            <w:tcBorders>
              <w:top w:val="single" w:sz="8" w:space="0" w:color="000000"/>
              <w:bottom w:val="single" w:sz="4" w:space="0" w:color="7F7F7F"/>
            </w:tcBorders>
            <w:vAlign w:val="center"/>
          </w:tcPr>
          <w:p w14:paraId="29F824F7"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Wind direction</w:t>
            </w:r>
          </w:p>
        </w:tc>
      </w:tr>
      <w:tr w:rsidR="00211237" w:rsidRPr="008949E3" w14:paraId="18190E38" w14:textId="77777777" w:rsidTr="00A70BB1">
        <w:trPr>
          <w:trHeight w:val="414"/>
        </w:trPr>
        <w:tc>
          <w:tcPr>
            <w:tcW w:w="1941" w:type="dxa"/>
            <w:shd w:val="clear" w:color="auto" w:fill="auto"/>
          </w:tcPr>
          <w:p w14:paraId="60601A4B" w14:textId="77777777" w:rsidR="00211237" w:rsidRPr="008949E3" w:rsidRDefault="00211237" w:rsidP="00A70BB1">
            <w:pPr>
              <w:ind w:left="360"/>
              <w:jc w:val="center"/>
              <w:rPr>
                <w:rFonts w:ascii="Times New Roman" w:eastAsia="Calibri" w:hAnsi="Times New Roman" w:cs="Times New Roman"/>
                <w:bCs/>
                <w:sz w:val="20"/>
                <w:szCs w:val="20"/>
                <w:lang w:val="en-GB"/>
              </w:rPr>
            </w:pPr>
            <w:r w:rsidRPr="008949E3">
              <w:rPr>
                <w:rFonts w:ascii="Times New Roman" w:eastAsia="Calibri" w:hAnsi="Times New Roman" w:cs="Times New Roman"/>
                <w:bCs/>
                <w:sz w:val="20"/>
                <w:szCs w:val="20"/>
                <w:lang w:val="en-GB"/>
              </w:rPr>
              <w:t>18 June 2021</w:t>
            </w:r>
          </w:p>
        </w:tc>
        <w:tc>
          <w:tcPr>
            <w:tcW w:w="1484" w:type="dxa"/>
            <w:shd w:val="clear" w:color="auto" w:fill="auto"/>
          </w:tcPr>
          <w:p w14:paraId="61DDA209"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BBCH 75</w:t>
            </w:r>
          </w:p>
        </w:tc>
        <w:tc>
          <w:tcPr>
            <w:tcW w:w="1520" w:type="dxa"/>
            <w:shd w:val="clear" w:color="auto" w:fill="auto"/>
          </w:tcPr>
          <w:p w14:paraId="0E9E179A"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169</w:t>
            </w:r>
          </w:p>
        </w:tc>
        <w:tc>
          <w:tcPr>
            <w:tcW w:w="1426" w:type="dxa"/>
          </w:tcPr>
          <w:p w14:paraId="61FC2ABD"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26.40</w:t>
            </w:r>
          </w:p>
        </w:tc>
        <w:tc>
          <w:tcPr>
            <w:tcW w:w="1567" w:type="dxa"/>
          </w:tcPr>
          <w:p w14:paraId="22006C8E"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1.62</w:t>
            </w:r>
          </w:p>
        </w:tc>
        <w:tc>
          <w:tcPr>
            <w:tcW w:w="1766" w:type="dxa"/>
          </w:tcPr>
          <w:p w14:paraId="0551398A"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N-O</w:t>
            </w:r>
          </w:p>
        </w:tc>
      </w:tr>
      <w:tr w:rsidR="00211237" w:rsidRPr="008949E3" w14:paraId="051D84D2" w14:textId="77777777" w:rsidTr="00A70BB1">
        <w:trPr>
          <w:trHeight w:val="404"/>
        </w:trPr>
        <w:tc>
          <w:tcPr>
            <w:tcW w:w="1941" w:type="dxa"/>
            <w:tcBorders>
              <w:top w:val="single" w:sz="4" w:space="0" w:color="7F7F7F"/>
              <w:bottom w:val="single" w:sz="4" w:space="0" w:color="7F7F7F"/>
            </w:tcBorders>
            <w:shd w:val="clear" w:color="auto" w:fill="auto"/>
          </w:tcPr>
          <w:p w14:paraId="14433ED5" w14:textId="77777777" w:rsidR="00211237" w:rsidRPr="008949E3" w:rsidRDefault="00211237" w:rsidP="00A70BB1">
            <w:pPr>
              <w:ind w:left="360"/>
              <w:jc w:val="center"/>
              <w:rPr>
                <w:rFonts w:ascii="Times New Roman" w:eastAsia="Calibri" w:hAnsi="Times New Roman" w:cs="Times New Roman"/>
                <w:bCs/>
                <w:sz w:val="20"/>
                <w:szCs w:val="20"/>
                <w:lang w:val="en-GB"/>
              </w:rPr>
            </w:pPr>
            <w:r w:rsidRPr="008949E3">
              <w:rPr>
                <w:rFonts w:ascii="Times New Roman" w:eastAsia="Calibri" w:hAnsi="Times New Roman" w:cs="Times New Roman"/>
                <w:bCs/>
                <w:sz w:val="20"/>
                <w:szCs w:val="20"/>
                <w:lang w:val="en-GB"/>
              </w:rPr>
              <w:t>21 July 2021</w:t>
            </w:r>
          </w:p>
        </w:tc>
        <w:tc>
          <w:tcPr>
            <w:tcW w:w="1484" w:type="dxa"/>
            <w:tcBorders>
              <w:top w:val="single" w:sz="4" w:space="0" w:color="7F7F7F"/>
              <w:bottom w:val="single" w:sz="4" w:space="0" w:color="7F7F7F"/>
            </w:tcBorders>
            <w:shd w:val="clear" w:color="auto" w:fill="auto"/>
          </w:tcPr>
          <w:p w14:paraId="72CE259A"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BBCH 81</w:t>
            </w:r>
          </w:p>
        </w:tc>
        <w:tc>
          <w:tcPr>
            <w:tcW w:w="1520" w:type="dxa"/>
            <w:tcBorders>
              <w:top w:val="single" w:sz="4" w:space="0" w:color="7F7F7F"/>
              <w:bottom w:val="single" w:sz="4" w:space="0" w:color="7F7F7F"/>
            </w:tcBorders>
            <w:shd w:val="clear" w:color="auto" w:fill="auto"/>
          </w:tcPr>
          <w:p w14:paraId="698575EF"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202</w:t>
            </w:r>
          </w:p>
        </w:tc>
        <w:tc>
          <w:tcPr>
            <w:tcW w:w="1426" w:type="dxa"/>
            <w:tcBorders>
              <w:top w:val="single" w:sz="4" w:space="0" w:color="7F7F7F"/>
              <w:bottom w:val="single" w:sz="4" w:space="0" w:color="7F7F7F"/>
            </w:tcBorders>
          </w:tcPr>
          <w:p w14:paraId="400A4EBB"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27.80</w:t>
            </w:r>
          </w:p>
        </w:tc>
        <w:tc>
          <w:tcPr>
            <w:tcW w:w="1567" w:type="dxa"/>
            <w:tcBorders>
              <w:top w:val="single" w:sz="4" w:space="0" w:color="7F7F7F"/>
              <w:bottom w:val="single" w:sz="4" w:space="0" w:color="7F7F7F"/>
            </w:tcBorders>
          </w:tcPr>
          <w:p w14:paraId="667B2DE7"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1.57</w:t>
            </w:r>
          </w:p>
        </w:tc>
        <w:tc>
          <w:tcPr>
            <w:tcW w:w="1766" w:type="dxa"/>
            <w:tcBorders>
              <w:top w:val="single" w:sz="4" w:space="0" w:color="7F7F7F"/>
              <w:bottom w:val="single" w:sz="4" w:space="0" w:color="7F7F7F"/>
            </w:tcBorders>
          </w:tcPr>
          <w:p w14:paraId="1E9CEC2F"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S-E</w:t>
            </w:r>
          </w:p>
        </w:tc>
      </w:tr>
      <w:tr w:rsidR="00211237" w:rsidRPr="008949E3" w14:paraId="6510486F" w14:textId="77777777" w:rsidTr="00A70BB1">
        <w:trPr>
          <w:trHeight w:val="335"/>
        </w:trPr>
        <w:tc>
          <w:tcPr>
            <w:tcW w:w="1941" w:type="dxa"/>
            <w:tcBorders>
              <w:bottom w:val="single" w:sz="8" w:space="0" w:color="auto"/>
            </w:tcBorders>
            <w:shd w:val="clear" w:color="auto" w:fill="auto"/>
            <w:vAlign w:val="center"/>
          </w:tcPr>
          <w:p w14:paraId="587D132D" w14:textId="77777777" w:rsidR="00211237" w:rsidRPr="008949E3" w:rsidRDefault="00211237" w:rsidP="00A70BB1">
            <w:pPr>
              <w:ind w:left="360"/>
              <w:jc w:val="center"/>
              <w:rPr>
                <w:rFonts w:ascii="Times New Roman" w:eastAsia="Calibri" w:hAnsi="Times New Roman" w:cs="Times New Roman"/>
                <w:bCs/>
                <w:sz w:val="20"/>
                <w:szCs w:val="20"/>
                <w:lang w:val="en-GB"/>
              </w:rPr>
            </w:pPr>
            <w:r w:rsidRPr="008949E3">
              <w:rPr>
                <w:rFonts w:ascii="Times New Roman" w:eastAsia="Calibri" w:hAnsi="Times New Roman" w:cs="Times New Roman"/>
                <w:bCs/>
                <w:sz w:val="20"/>
                <w:szCs w:val="20"/>
                <w:lang w:val="en-GB"/>
              </w:rPr>
              <w:t>28 August 2021</w:t>
            </w:r>
          </w:p>
        </w:tc>
        <w:tc>
          <w:tcPr>
            <w:tcW w:w="1484" w:type="dxa"/>
            <w:tcBorders>
              <w:bottom w:val="single" w:sz="8" w:space="0" w:color="auto"/>
            </w:tcBorders>
            <w:shd w:val="clear" w:color="auto" w:fill="auto"/>
            <w:vAlign w:val="center"/>
          </w:tcPr>
          <w:p w14:paraId="5155899A"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BBCH 89</w:t>
            </w:r>
          </w:p>
        </w:tc>
        <w:tc>
          <w:tcPr>
            <w:tcW w:w="1520" w:type="dxa"/>
            <w:tcBorders>
              <w:bottom w:val="single" w:sz="8" w:space="0" w:color="auto"/>
            </w:tcBorders>
            <w:shd w:val="clear" w:color="auto" w:fill="auto"/>
            <w:vAlign w:val="center"/>
          </w:tcPr>
          <w:p w14:paraId="598CB422"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239</w:t>
            </w:r>
          </w:p>
        </w:tc>
        <w:tc>
          <w:tcPr>
            <w:tcW w:w="1426" w:type="dxa"/>
            <w:tcBorders>
              <w:bottom w:val="single" w:sz="8" w:space="0" w:color="auto"/>
            </w:tcBorders>
            <w:vAlign w:val="center"/>
          </w:tcPr>
          <w:p w14:paraId="05E7585E"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25.84</w:t>
            </w:r>
          </w:p>
        </w:tc>
        <w:tc>
          <w:tcPr>
            <w:tcW w:w="1567" w:type="dxa"/>
            <w:tcBorders>
              <w:bottom w:val="single" w:sz="8" w:space="0" w:color="auto"/>
            </w:tcBorders>
            <w:vAlign w:val="center"/>
          </w:tcPr>
          <w:p w14:paraId="1735C3BA"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1.68</w:t>
            </w:r>
          </w:p>
        </w:tc>
        <w:tc>
          <w:tcPr>
            <w:tcW w:w="1766" w:type="dxa"/>
            <w:tcBorders>
              <w:bottom w:val="single" w:sz="8" w:space="0" w:color="auto"/>
            </w:tcBorders>
            <w:vAlign w:val="center"/>
          </w:tcPr>
          <w:p w14:paraId="04A2652E" w14:textId="77777777" w:rsidR="00211237" w:rsidRPr="008949E3" w:rsidRDefault="00211237" w:rsidP="00A70BB1">
            <w:pPr>
              <w:ind w:left="360"/>
              <w:jc w:val="center"/>
              <w:rPr>
                <w:rFonts w:ascii="Times New Roman" w:eastAsia="Calibri" w:hAnsi="Times New Roman" w:cs="Times New Roman"/>
                <w:sz w:val="20"/>
                <w:szCs w:val="20"/>
                <w:lang w:val="en-GB"/>
              </w:rPr>
            </w:pPr>
            <w:r w:rsidRPr="008949E3">
              <w:rPr>
                <w:rFonts w:ascii="Times New Roman" w:eastAsia="Calibri" w:hAnsi="Times New Roman" w:cs="Times New Roman"/>
                <w:sz w:val="20"/>
                <w:szCs w:val="20"/>
                <w:lang w:val="en-GB"/>
              </w:rPr>
              <w:t>S-O</w:t>
            </w:r>
          </w:p>
        </w:tc>
      </w:tr>
    </w:tbl>
    <w:p w14:paraId="3CB7C967" w14:textId="77777777" w:rsidR="00211237" w:rsidRPr="008949E3" w:rsidRDefault="00211237" w:rsidP="00211237">
      <w:pPr>
        <w:spacing w:line="360" w:lineRule="auto"/>
        <w:jc w:val="both"/>
        <w:rPr>
          <w:rFonts w:ascii="Times New Roman" w:hAnsi="Times New Roman" w:cs="Times New Roman"/>
          <w:lang w:val="en-GB"/>
        </w:rPr>
      </w:pPr>
    </w:p>
    <w:p w14:paraId="71B650A7" w14:textId="77777777" w:rsidR="00211237" w:rsidRPr="00875372" w:rsidRDefault="00211237" w:rsidP="00211237">
      <w:pPr>
        <w:spacing w:line="360" w:lineRule="auto"/>
        <w:jc w:val="both"/>
        <w:rPr>
          <w:rFonts w:ascii="Times New Roman" w:hAnsi="Times New Roman" w:cs="Times New Roman"/>
          <w:bCs/>
          <w:sz w:val="24"/>
          <w:szCs w:val="24"/>
          <w:lang w:val="en-GB"/>
        </w:rPr>
      </w:pPr>
      <w:r w:rsidRPr="00B4119A">
        <w:rPr>
          <w:rFonts w:ascii="Times New Roman" w:hAnsi="Times New Roman" w:cs="Times New Roman"/>
          <w:bCs/>
          <w:sz w:val="24"/>
          <w:szCs w:val="24"/>
          <w:lang w:val="en-GB"/>
        </w:rPr>
        <w:t>The weather data summarised in Table 1 relate to the three flight dates, giving information about brightness, measured by irradiance, and wind conditions, both in terms of speed and direction, referred to the hours of the day when the flights took place. During the flights, there was excellent light, the wind speed was very low, and the conditions were optimal for carrying out the surveys.</w:t>
      </w:r>
    </w:p>
    <w:p w14:paraId="7A410782" w14:textId="77777777" w:rsidR="00211237" w:rsidRPr="00B4119A" w:rsidRDefault="00211237" w:rsidP="00A65A5C">
      <w:pPr>
        <w:pStyle w:val="Titolo2"/>
        <w:rPr>
          <w:lang w:val="en-GB"/>
        </w:rPr>
      </w:pPr>
      <w:bookmarkStart w:id="77" w:name="_Toc181194792"/>
      <w:r w:rsidRPr="008949E3">
        <w:rPr>
          <w:lang w:val="en-GB"/>
        </w:rPr>
        <w:t>2.4 Data Processing</w:t>
      </w:r>
      <w:bookmarkEnd w:id="77"/>
    </w:p>
    <w:p w14:paraId="2BC9F559" w14:textId="77777777" w:rsidR="00211237" w:rsidRPr="008949E3" w:rsidRDefault="00211237" w:rsidP="00211237">
      <w:pPr>
        <w:pStyle w:val="Text"/>
        <w:keepNext/>
        <w:spacing w:after="0" w:line="360" w:lineRule="auto"/>
        <w:rPr>
          <w:rFonts w:ascii="Times New Roman" w:hAnsi="Times New Roman"/>
          <w:color w:val="000000"/>
          <w:sz w:val="24"/>
        </w:rPr>
      </w:pPr>
      <w:r w:rsidRPr="008949E3">
        <w:rPr>
          <w:rFonts w:ascii="Times New Roman" w:hAnsi="Times New Roman"/>
          <w:color w:val="000000"/>
          <w:sz w:val="24"/>
        </w:rPr>
        <w:t>The georeferenced multispectral images were mosaicked using Agisoft Metashape Professional Edition (Agisoft LLC St. Petersburg, Russia - https://www.agisoft.com/). A high-resolution orthophoto 3.7 cm pixel</w:t>
      </w:r>
      <w:r w:rsidRPr="008949E3">
        <w:rPr>
          <w:rFonts w:ascii="Times New Roman" w:hAnsi="Times New Roman"/>
          <w:color w:val="000000"/>
          <w:sz w:val="24"/>
          <w:vertAlign w:val="superscript"/>
        </w:rPr>
        <w:t>-1</w:t>
      </w:r>
      <w:r w:rsidRPr="008949E3">
        <w:rPr>
          <w:rFonts w:ascii="Times New Roman" w:hAnsi="Times New Roman"/>
          <w:color w:val="000000"/>
          <w:sz w:val="24"/>
        </w:rPr>
        <w:t xml:space="preserve">) in GeoTIFF format and a Digital Elevation Model (DEM) of the experimental vineyard were created. The first post-processing operation was to align the orthoimages. Automated procedures (batch processing) were then carried out to generate the dense points cloud and the generation of the multi-band orthomosaic. To assure the accuracy of the image, the ground control point (GCP) method was applied for geometric correction, fixing 14 points using a GPS receiver on the entire plot </w:t>
      </w:r>
      <w:r w:rsidRPr="008949E3">
        <w:rPr>
          <w:rFonts w:ascii="Times New Roman" w:hAnsi="Times New Roman"/>
          <w:color w:val="000000"/>
          <w:sz w:val="24"/>
        </w:rPr>
        <w:fldChar w:fldCharType="begin"/>
      </w:r>
      <w:r>
        <w:rPr>
          <w:rFonts w:ascii="Times New Roman" w:hAnsi="Times New Roman"/>
          <w:color w:val="000000"/>
          <w:sz w:val="24"/>
        </w:rPr>
        <w:instrText xml:space="preserve"> ADDIN ZOTERO_ITEM CSL_CITATION {"citationID":"BOH257MV","properties":{"formattedCitation":"[60]","plainCitation":"[60]","noteIndex":0},"citationItems":[{"id":19,"uris":["http://zotero.org/users/9822360/items/UTN6UKL3"],"itemData":{"id":19,"type":"article-journal","container-title":"Agronomy","ISSN":"2073-4395","issue":"7","journalAbbreviation":"Agronomy","note":"publisher: MDPI","page":"924","title":"Positioning accuracy comparison of GNSS receivers used for mapping and guidance of agricultural machines","volume":"10","author":[{"family":"Catania","given":"Pietro"},{"family":"Comparetti","given":"Antonio"},{"family":"Febo","given":"Pierluigi"},{"family":"Morello","given":"Giuseppe"},{"family":"Orlando","given":"Santo"},{"family":"Roma","given":"Eliseo"},{"family":"Vallone","given":"Mariangela"}],"issued":{"date-parts":[["2020"]]}}}],"schema":"https://github.com/citation-style-language/schema/raw/master/csl-citation.json"} </w:instrText>
      </w:r>
      <w:r w:rsidRPr="008949E3">
        <w:rPr>
          <w:rFonts w:ascii="Times New Roman" w:hAnsi="Times New Roman"/>
          <w:color w:val="000000"/>
          <w:sz w:val="24"/>
        </w:rPr>
        <w:fldChar w:fldCharType="separate"/>
      </w:r>
      <w:r w:rsidRPr="00E50014">
        <w:rPr>
          <w:rFonts w:ascii="Times New Roman" w:hAnsi="Times New Roman"/>
          <w:sz w:val="24"/>
        </w:rPr>
        <w:t>[60]</w:t>
      </w:r>
      <w:r w:rsidRPr="008949E3">
        <w:rPr>
          <w:rFonts w:ascii="Times New Roman" w:hAnsi="Times New Roman"/>
          <w:color w:val="000000"/>
          <w:sz w:val="24"/>
        </w:rPr>
        <w:fldChar w:fldCharType="end"/>
      </w:r>
      <w:r w:rsidRPr="008949E3">
        <w:rPr>
          <w:rFonts w:ascii="Times New Roman" w:hAnsi="Times New Roman"/>
          <w:color w:val="000000"/>
          <w:sz w:val="24"/>
        </w:rPr>
        <w:t>.</w:t>
      </w:r>
    </w:p>
    <w:p w14:paraId="1991600B" w14:textId="3FB9E760" w:rsidR="00211237" w:rsidRPr="00A65A5C" w:rsidRDefault="00211237" w:rsidP="00211237">
      <w:pPr>
        <w:pStyle w:val="CETBodytext"/>
        <w:spacing w:line="360" w:lineRule="auto"/>
        <w:rPr>
          <w:rFonts w:ascii="Times New Roman" w:hAnsi="Times New Roman"/>
          <w:color w:val="000000"/>
          <w:sz w:val="24"/>
          <w:lang w:val="en-GB"/>
        </w:rPr>
      </w:pPr>
      <w:r w:rsidRPr="008949E3">
        <w:rPr>
          <w:rFonts w:ascii="Times New Roman" w:hAnsi="Times New Roman"/>
          <w:color w:val="000000"/>
          <w:sz w:val="24"/>
          <w:lang w:val="en-GB"/>
        </w:rPr>
        <w:t>Using the software QGIS version 3.22. it was possible to calculate some vegetation indices (Table</w:t>
      </w:r>
      <w:r w:rsidRPr="008949E3">
        <w:rPr>
          <w:rFonts w:ascii="Times New Roman" w:hAnsi="Times New Roman"/>
          <w:i/>
          <w:iCs/>
          <w:color w:val="000000"/>
          <w:sz w:val="24"/>
          <w:lang w:val="en-GB"/>
        </w:rPr>
        <w:t xml:space="preserve"> 2</w:t>
      </w:r>
      <w:r w:rsidRPr="008949E3">
        <w:rPr>
          <w:rFonts w:ascii="Times New Roman" w:hAnsi="Times New Roman"/>
          <w:color w:val="000000"/>
          <w:sz w:val="24"/>
          <w:lang w:val="en-GB"/>
        </w:rPr>
        <w:t xml:space="preserve">); indeed, based on the generated orthomosaic, the NDVI was calculated using the NIR </w:t>
      </w:r>
      <w:r w:rsidRPr="008949E3">
        <w:rPr>
          <w:rFonts w:ascii="Times New Roman" w:hAnsi="Times New Roman"/>
          <w:color w:val="000000"/>
          <w:sz w:val="24"/>
          <w:lang w:val="en-GB"/>
        </w:rPr>
        <w:lastRenderedPageBreak/>
        <w:t xml:space="preserve">bands at a wavelength of 840 nm and the red band at a wavelength of 650 nm </w:t>
      </w:r>
      <w:r w:rsidRPr="008949E3">
        <w:rPr>
          <w:rFonts w:ascii="Times New Roman" w:hAnsi="Times New Roman"/>
          <w:color w:val="000000"/>
          <w:sz w:val="24"/>
          <w:lang w:val="en-GB"/>
        </w:rPr>
        <w:fldChar w:fldCharType="begin"/>
      </w:r>
      <w:r>
        <w:rPr>
          <w:rFonts w:ascii="Times New Roman" w:hAnsi="Times New Roman"/>
          <w:color w:val="000000"/>
          <w:sz w:val="24"/>
          <w:lang w:val="en-GB"/>
        </w:rPr>
        <w:instrText xml:space="preserve"> ADDIN ZOTERO_ITEM CSL_CITATION {"citationID":"WiRqGrp4","properties":{"formattedCitation":"[61]","plainCitation":"[61]","noteIndex":0},"citationItems":[{"id":151,"uris":["http://zotero.org/users/9822360/items/N6QUBTF8"],"itemData":{"id":151,"type":"report","title":"Monitoring the vernal advancement and retrogradation (green wave effect) of natural vegetation","author":[{"family":"Rouse Jr","given":"JW"},{"family":"Haas","given":"R Hect"},{"family":"Deering","given":"DW"},{"family":"Schell","given":"JA"},{"family":"Harlan","given":"James C"}],"issued":{"date-parts":[["1974"]]}}}],"schema":"https://github.com/citation-style-language/schema/raw/master/csl-citation.json"} </w:instrText>
      </w:r>
      <w:r w:rsidRPr="008949E3">
        <w:rPr>
          <w:rFonts w:ascii="Times New Roman" w:hAnsi="Times New Roman"/>
          <w:color w:val="000000"/>
          <w:sz w:val="24"/>
          <w:lang w:val="en-GB"/>
        </w:rPr>
        <w:fldChar w:fldCharType="separate"/>
      </w:r>
      <w:r w:rsidRPr="00E50014">
        <w:rPr>
          <w:rFonts w:ascii="Times New Roman" w:hAnsi="Times New Roman"/>
          <w:sz w:val="24"/>
        </w:rPr>
        <w:t>[61]</w:t>
      </w:r>
      <w:r w:rsidRPr="008949E3">
        <w:rPr>
          <w:rFonts w:ascii="Times New Roman" w:hAnsi="Times New Roman"/>
          <w:color w:val="000000"/>
          <w:sz w:val="24"/>
          <w:lang w:val="en-GB"/>
        </w:rPr>
        <w:fldChar w:fldCharType="end"/>
      </w:r>
      <w:r w:rsidRPr="008949E3">
        <w:rPr>
          <w:rFonts w:ascii="Times New Roman" w:hAnsi="Times New Roman"/>
          <w:color w:val="000000"/>
          <w:sz w:val="24"/>
          <w:lang w:val="en-GB"/>
        </w:rPr>
        <w:t xml:space="preserve">. The GNDVI, that is directly proportional to leaf chlorophyll concentration at wavelengths of 540 nm and 760 nm was also used </w:t>
      </w:r>
      <w:r w:rsidRPr="008949E3">
        <w:rPr>
          <w:rFonts w:ascii="Times New Roman" w:hAnsi="Times New Roman"/>
          <w:color w:val="000000"/>
          <w:sz w:val="24"/>
          <w:lang w:val="en-GB"/>
        </w:rPr>
        <w:fldChar w:fldCharType="begin"/>
      </w:r>
      <w:r>
        <w:rPr>
          <w:rFonts w:ascii="Times New Roman" w:hAnsi="Times New Roman"/>
          <w:color w:val="000000"/>
          <w:sz w:val="24"/>
          <w:lang w:val="en-GB"/>
        </w:rPr>
        <w:instrText xml:space="preserve"> ADDIN ZOTERO_ITEM CSL_CITATION {"citationID":"ODLRt7KU","properties":{"formattedCitation":"[62\\uc0\\u8211{}64]","plainCitation":"[62–64]","noteIndex":0},"citationItems":[{"id":225,"uris":["http://zotero.org/users/9822360/items/FCDLXADH"],"itemData":{"id":225,"type":"article-journal","container-title":"Remote sensing","ISSN":"2072-4292","issue":"4","journalAbbreviation":"Remote sensing","note":"publisher: MDPI","page":"4026-4047","title":"Evaluating multispectral images and vegetation indices for precision farming applications from UAV images","volume":"7","author":[{"family":"Candiago","given":"Sebastian"},{"family":"Remondino","given":"Fabio"},{"family":"De Giglio","given":"Michaela"},{"family":"Dubbini","given":"Marco"},{"family":"Gattelli","given":"Mario"}],"issued":{"date-parts":[["2015"]]}}},{"id":319,"uris":["http://zotero.org/users/9822360/items/WBQC4IJX"],"itemData":{"id":319,"type":"article-journal","container-title":"Advances in Space Research","ISSN":"0273-1177","issue":"5","journalAbbreviation":"Advances in Space Research","note":"publisher: Elsevier","page":"689-692","title":"Remote sensing of chlorophyll concentration in higher plant leaves","volume":"22","author":[{"family":"Gitelson","given":"Anatoly A"},{"family":"Merzlyak","given":"Mark N"}],"issued":{"date-parts":[["1998"]]}}},{"id":209,"uris":["http://zotero.org/users/9822360/items/RLDEEPLM"],"itemData":{"id":209,"type":"article-journal","container-title":"Journal of Photochemistry and Photobiology B: Biology","ISSN":"1011-1344","issue":"1-2","journalAbbreviation":"Journal of Photochemistry and Photobiology B: Biology","note":"publisher: Elsevier","page":"52-61","title":"New vegetation indices for remote measurement of chlorophylls based on leaf directional reflectance spectra","volume":"61","author":[{"family":"Maccioni","given":"Andrea"},{"family":"Agati","given":"Giovanni"},{"family":"Mazzinghi","given":"Piero"}],"issued":{"date-parts":[["2001"]]}}}],"schema":"https://github.com/citation-style-language/schema/raw/master/csl-citation.json"} </w:instrText>
      </w:r>
      <w:r w:rsidRPr="008949E3">
        <w:rPr>
          <w:rFonts w:ascii="Times New Roman" w:hAnsi="Times New Roman"/>
          <w:color w:val="000000"/>
          <w:sz w:val="24"/>
          <w:lang w:val="en-GB"/>
        </w:rPr>
        <w:fldChar w:fldCharType="separate"/>
      </w:r>
      <w:r w:rsidRPr="00E50014">
        <w:rPr>
          <w:rFonts w:ascii="Times New Roman" w:hAnsi="Times New Roman"/>
          <w:sz w:val="24"/>
        </w:rPr>
        <w:t>[62–64]</w:t>
      </w:r>
      <w:r w:rsidRPr="008949E3">
        <w:rPr>
          <w:rFonts w:ascii="Times New Roman" w:hAnsi="Times New Roman"/>
          <w:color w:val="000000"/>
          <w:sz w:val="24"/>
          <w:lang w:val="en-GB"/>
        </w:rPr>
        <w:fldChar w:fldCharType="end"/>
      </w:r>
      <w:r w:rsidRPr="008949E3">
        <w:rPr>
          <w:rFonts w:ascii="Times New Roman" w:hAnsi="Times New Roman"/>
          <w:color w:val="000000"/>
          <w:sz w:val="24"/>
          <w:lang w:val="en-GB"/>
        </w:rPr>
        <w:t xml:space="preserve">. The NDRE was also evaluated, providing useful information on the ecophysiological state of the crop </w:t>
      </w:r>
      <w:r w:rsidRPr="008949E3">
        <w:rPr>
          <w:rFonts w:ascii="Times New Roman" w:hAnsi="Times New Roman"/>
          <w:color w:val="000000"/>
          <w:sz w:val="24"/>
          <w:lang w:val="en-GB"/>
        </w:rPr>
        <w:fldChar w:fldCharType="begin"/>
      </w:r>
      <w:r>
        <w:rPr>
          <w:rFonts w:ascii="Times New Roman" w:hAnsi="Times New Roman"/>
          <w:color w:val="000000"/>
          <w:sz w:val="24"/>
          <w:lang w:val="en-GB"/>
        </w:rPr>
        <w:instrText xml:space="preserve"> ADDIN ZOTERO_ITEM CSL_CITATION {"citationID":"e7QppHns","properties":{"formattedCitation":"[65]","plainCitation":"[65]","noteIndex":0},"citationItems":[{"id":321,"uris":["http://zotero.org/users/9822360/items/GWAY5URS"],"itemData":{"id":321,"type":"paper-conference","event-title":"Proceedings of the Fifth International Conference on Precision Agriculture, Bloomington, MN, USA","page":"6","title":"Coincident detection of crop water stress, nitrogen status and canopy density using ground based multispectral data","volume":"1619","author":[{"family":"Barnes","given":"EM"},{"family":"Clarke","given":"TR"},{"family":"Richards","given":"SE"},{"family":"Colaizzi","given":"PD"},{"family":"Haberland","given":"J"},{"family":"Kostrzewski","given":"M"},{"family":"Waller","given":"P"},{"family":"Choi","given":"C"},{"family":"Riley","given":"E"},{"family":"Thompson","given":"T"}],"issued":{"date-parts":[["2000"]]}}}],"schema":"https://github.com/citation-style-language/schema/raw/master/csl-citation.json"} </w:instrText>
      </w:r>
      <w:r w:rsidRPr="008949E3">
        <w:rPr>
          <w:rFonts w:ascii="Times New Roman" w:hAnsi="Times New Roman"/>
          <w:color w:val="000000"/>
          <w:sz w:val="24"/>
          <w:lang w:val="en-GB"/>
        </w:rPr>
        <w:fldChar w:fldCharType="separate"/>
      </w:r>
      <w:r w:rsidRPr="00E50014">
        <w:rPr>
          <w:rFonts w:ascii="Times New Roman" w:hAnsi="Times New Roman"/>
          <w:sz w:val="24"/>
        </w:rPr>
        <w:t>[65]</w:t>
      </w:r>
      <w:r w:rsidRPr="008949E3">
        <w:rPr>
          <w:rFonts w:ascii="Times New Roman" w:hAnsi="Times New Roman"/>
          <w:color w:val="000000"/>
          <w:sz w:val="24"/>
          <w:lang w:val="en-GB"/>
        </w:rPr>
        <w:fldChar w:fldCharType="end"/>
      </w:r>
      <w:r w:rsidRPr="008949E3">
        <w:rPr>
          <w:rFonts w:ascii="Times New Roman" w:hAnsi="Times New Roman"/>
          <w:color w:val="000000"/>
          <w:sz w:val="24"/>
          <w:lang w:val="en-GB"/>
        </w:rPr>
        <w:t xml:space="preserve">. Previous research observed a sudden change between the Red and NIR reflectance of vegetation in what is known as the Red Edge band. This zone marks the boundary between chlorophyll absorption in the red band and scattering due to the internal structure of leaves in the NIR band </w:t>
      </w:r>
      <w:r w:rsidRPr="008949E3">
        <w:rPr>
          <w:rFonts w:ascii="Times New Roman" w:hAnsi="Times New Roman"/>
          <w:color w:val="000000"/>
          <w:sz w:val="24"/>
          <w:lang w:val="en-GB"/>
        </w:rPr>
        <w:fldChar w:fldCharType="begin"/>
      </w:r>
      <w:r>
        <w:rPr>
          <w:rFonts w:ascii="Times New Roman" w:hAnsi="Times New Roman"/>
          <w:color w:val="000000"/>
          <w:sz w:val="24"/>
          <w:lang w:val="en-GB"/>
        </w:rPr>
        <w:instrText xml:space="preserve"> ADDIN ZOTERO_ITEM CSL_CITATION {"citationID":"IneXkugk","properties":{"formattedCitation":"[66]","plainCitation":"[66]","noteIndex":0},"citationItems":[{"id":322,"uris":["http://zotero.org/users/9822360/items/6JZL2II2"],"itemData":{"id":322,"type":"article-journal","container-title":"European Journal of Remote Sensing","ISSN":"2279-7254","issue":"1","journalAbbreviation":"European Journal of Remote Sensing","note":"publisher: Taylor &amp; Francis","page":"169-177","title":"Detection of irrigation inhomogeneities in an olive grove using the NDRE vegetation index obtained from UAV images","volume":"52","author":[{"family":"Jorge","given":"J"},{"family":"Vallbé","given":"M"},{"family":"Soler","given":"José Alberto"}],"issued":{"date-parts":[["2019"]]}}}],"schema":"https://github.com/citation-style-language/schema/raw/master/csl-citation.json"} </w:instrText>
      </w:r>
      <w:r w:rsidRPr="008949E3">
        <w:rPr>
          <w:rFonts w:ascii="Times New Roman" w:hAnsi="Times New Roman"/>
          <w:color w:val="000000"/>
          <w:sz w:val="24"/>
          <w:lang w:val="en-GB"/>
        </w:rPr>
        <w:fldChar w:fldCharType="separate"/>
      </w:r>
      <w:r w:rsidRPr="00E50014">
        <w:rPr>
          <w:rFonts w:ascii="Times New Roman" w:hAnsi="Times New Roman"/>
          <w:sz w:val="24"/>
        </w:rPr>
        <w:t>[66]</w:t>
      </w:r>
      <w:r w:rsidRPr="008949E3">
        <w:rPr>
          <w:rFonts w:ascii="Times New Roman" w:hAnsi="Times New Roman"/>
          <w:color w:val="000000"/>
          <w:sz w:val="24"/>
          <w:lang w:val="en-GB"/>
        </w:rPr>
        <w:fldChar w:fldCharType="end"/>
      </w:r>
      <w:r w:rsidRPr="008949E3">
        <w:rPr>
          <w:rFonts w:ascii="Times New Roman" w:hAnsi="Times New Roman"/>
          <w:color w:val="000000"/>
          <w:sz w:val="24"/>
          <w:lang w:val="en-GB"/>
        </w:rPr>
        <w:t xml:space="preserve">. The MSAVI was also considered; this is the soil-adjusted vegetation index that attempts to address some of the limitations of NDVI when applied to areas with a high degree of the exposed soil surface, at wavelengths of 640 nm and 760 nm </w:t>
      </w:r>
      <w:r w:rsidRPr="008949E3">
        <w:rPr>
          <w:rFonts w:ascii="Times New Roman" w:hAnsi="Times New Roman"/>
          <w:color w:val="000000"/>
          <w:sz w:val="24"/>
          <w:lang w:val="en-GB"/>
        </w:rPr>
        <w:fldChar w:fldCharType="begin"/>
      </w:r>
      <w:r w:rsidRPr="008949E3">
        <w:rPr>
          <w:rFonts w:ascii="Times New Roman" w:hAnsi="Times New Roman"/>
          <w:color w:val="000000"/>
          <w:sz w:val="24"/>
          <w:lang w:val="en-GB"/>
        </w:rPr>
        <w:instrText xml:space="preserve"> ADDIN ZOTERO_ITEM CSL_CITATION {"citationID":"3BS9UlKY","properties":{"formattedCitation":"(A. Mart\\uc0\\u237{}nez &amp; Gomez-Miguel, 2017; Qi et al., 1994)","plainCitation":"(A. Martínez &amp; Gomez-Miguel, 2017; Qi et al., 1994)","dontUpdate":true,"noteIndex":0},"citationItems":[{"id":324,"uris":["http://zotero.org/users/9822360/items/7NA25IZD"],"itemData":{"id":324,"type":"article-journal","container-title":"Oeno One","ISSN":"2494-1271","issue":"3","journalAbbreviation":"Oeno One","page":"289-289","title":"Vegetation index cartography as a methodology complement to the terroir zoning for its use in precision viticulture","volume":"51","author":[{"family":"Martínez","given":"Alvaro"},{"family":"Gomez-Miguel","given":"Vicente D"}],"issued":{"date-parts":[["2017"]]}}},{"id":218,"uris":["http://zotero.org/users/9822360/items/DMNEBE2S"],"itemData":{"id":218,"type":"article-journal","container-title":"Remote sensing of environment","ISSN":"0034-4257","issue":"2","journalAbbreviation":"Remote sensing of environment","note":"publisher: Elsevier","page":"119-126","title":"A modified soil adjusted vegetation index","volume":"48","author":[{"family":"Qi","given":"Jiaguo"},{"family":"Chehbouni","given":"Abdelghani"},{"family":"Huete","given":"Alfredo R"},{"family":"Kerr","given":"Yann H"},{"family":"Sorooshian","given":"Soroosh"}],"issued":{"date-parts":[["1994"]]}}}],"schema":"https://github.com/citation-style-language/schema/raw/master/csl-citation.json"} </w:instrText>
      </w:r>
      <w:r w:rsidRPr="008949E3">
        <w:rPr>
          <w:rFonts w:ascii="Times New Roman" w:hAnsi="Times New Roman"/>
          <w:color w:val="000000"/>
          <w:sz w:val="24"/>
          <w:lang w:val="en-GB"/>
        </w:rPr>
        <w:fldChar w:fldCharType="separate"/>
      </w:r>
      <w:r w:rsidRPr="008949E3">
        <w:rPr>
          <w:rFonts w:ascii="Times New Roman" w:hAnsi="Times New Roman"/>
          <w:sz w:val="24"/>
          <w:lang w:val="en-GB"/>
        </w:rPr>
        <w:t>(Candiago et al., 2015; Martínez &amp; Gomez-Miguel, 2017; Qi et al., 1994)</w:t>
      </w:r>
      <w:r w:rsidRPr="008949E3">
        <w:rPr>
          <w:rFonts w:ascii="Times New Roman" w:hAnsi="Times New Roman"/>
          <w:color w:val="000000"/>
          <w:sz w:val="24"/>
          <w:lang w:val="en-GB"/>
        </w:rPr>
        <w:fldChar w:fldCharType="end"/>
      </w:r>
      <w:r w:rsidRPr="008949E3">
        <w:rPr>
          <w:rFonts w:ascii="Times New Roman" w:hAnsi="Times New Roman"/>
          <w:color w:val="000000"/>
          <w:sz w:val="24"/>
          <w:lang w:val="en-GB"/>
        </w:rPr>
        <w:t xml:space="preserve">. </w:t>
      </w:r>
    </w:p>
    <w:p w14:paraId="791E478E" w14:textId="77777777" w:rsidR="00211237" w:rsidRPr="008949E3" w:rsidRDefault="00211237" w:rsidP="00211237">
      <w:pPr>
        <w:pStyle w:val="Text"/>
        <w:keepNext/>
        <w:spacing w:after="0" w:line="276" w:lineRule="auto"/>
        <w:rPr>
          <w:rFonts w:ascii="Times New Roman" w:hAnsi="Times New Roman"/>
          <w:color w:val="000000"/>
          <w:sz w:val="24"/>
        </w:rPr>
      </w:pPr>
      <w:r w:rsidRPr="0062634E">
        <w:rPr>
          <w:rFonts w:ascii="Times New Roman" w:hAnsi="Times New Roman"/>
          <w:b/>
          <w:bCs/>
          <w:color w:val="000000"/>
          <w:sz w:val="24"/>
        </w:rPr>
        <w:t>Table 2</w:t>
      </w:r>
      <w:r w:rsidRPr="008949E3">
        <w:rPr>
          <w:rFonts w:ascii="Times New Roman" w:hAnsi="Times New Roman"/>
          <w:color w:val="000000"/>
          <w:sz w:val="24"/>
        </w:rPr>
        <w:t xml:space="preserve"> Vegetation indices and equations used.</w:t>
      </w:r>
    </w:p>
    <w:tbl>
      <w:tblPr>
        <w:tblW w:w="0" w:type="auto"/>
        <w:jc w:val="center"/>
        <w:tblBorders>
          <w:top w:val="single" w:sz="4" w:space="0" w:color="7F7F7F"/>
          <w:bottom w:val="single" w:sz="4" w:space="0" w:color="7F7F7F"/>
        </w:tblBorders>
        <w:tblLook w:val="04A0" w:firstRow="1" w:lastRow="0" w:firstColumn="1" w:lastColumn="0" w:noHBand="0" w:noVBand="1"/>
      </w:tblPr>
      <w:tblGrid>
        <w:gridCol w:w="1666"/>
        <w:gridCol w:w="4988"/>
        <w:gridCol w:w="2416"/>
      </w:tblGrid>
      <w:tr w:rsidR="00211237" w:rsidRPr="008949E3" w14:paraId="296BE6C9" w14:textId="77777777" w:rsidTr="00A70BB1">
        <w:trPr>
          <w:trHeight w:val="530"/>
          <w:jc w:val="center"/>
        </w:trPr>
        <w:tc>
          <w:tcPr>
            <w:tcW w:w="1809" w:type="dxa"/>
            <w:tcBorders>
              <w:top w:val="single" w:sz="8" w:space="0" w:color="auto"/>
              <w:bottom w:val="single" w:sz="4" w:space="0" w:color="auto"/>
            </w:tcBorders>
            <w:shd w:val="clear" w:color="auto" w:fill="D9D9D9" w:themeFill="background1" w:themeFillShade="D9"/>
            <w:vAlign w:val="center"/>
          </w:tcPr>
          <w:p w14:paraId="19AC1051" w14:textId="77777777" w:rsidR="00211237" w:rsidRPr="008949E3" w:rsidRDefault="00211237" w:rsidP="00A70BB1">
            <w:pPr>
              <w:ind w:left="360"/>
              <w:jc w:val="center"/>
              <w:rPr>
                <w:rFonts w:ascii="Times New Roman" w:eastAsia="Calibri" w:hAnsi="Times New Roman" w:cs="Times New Roman"/>
                <w:bCs/>
                <w:sz w:val="20"/>
                <w:szCs w:val="20"/>
                <w:lang w:val="en-GB"/>
              </w:rPr>
            </w:pPr>
            <w:r w:rsidRPr="008949E3">
              <w:rPr>
                <w:rFonts w:ascii="Times New Roman" w:eastAsia="Calibri" w:hAnsi="Times New Roman" w:cs="Times New Roman"/>
                <w:b/>
                <w:bCs/>
                <w:sz w:val="20"/>
                <w:szCs w:val="20"/>
                <w:lang w:val="en-GB"/>
              </w:rPr>
              <w:t>Vegetation Index</w:t>
            </w:r>
          </w:p>
        </w:tc>
        <w:tc>
          <w:tcPr>
            <w:tcW w:w="3420" w:type="dxa"/>
            <w:tcBorders>
              <w:top w:val="single" w:sz="8" w:space="0" w:color="auto"/>
              <w:bottom w:val="single" w:sz="4" w:space="0" w:color="auto"/>
            </w:tcBorders>
            <w:shd w:val="clear" w:color="auto" w:fill="D9D9D9" w:themeFill="background1" w:themeFillShade="D9"/>
            <w:vAlign w:val="center"/>
          </w:tcPr>
          <w:p w14:paraId="78FAC578" w14:textId="77777777" w:rsidR="00211237" w:rsidRPr="008949E3" w:rsidRDefault="00211237" w:rsidP="00A70BB1">
            <w:pPr>
              <w:ind w:left="360"/>
              <w:jc w:val="center"/>
              <w:rPr>
                <w:rFonts w:ascii="Times New Roman" w:eastAsia="Calibri" w:hAnsi="Times New Roman" w:cs="Times New Roman"/>
                <w:b/>
                <w:bCs/>
                <w:sz w:val="20"/>
                <w:szCs w:val="20"/>
                <w:lang w:val="en-GB"/>
              </w:rPr>
            </w:pPr>
            <w:r w:rsidRPr="008949E3">
              <w:rPr>
                <w:rFonts w:ascii="Times New Roman" w:eastAsia="Calibri" w:hAnsi="Times New Roman" w:cs="Times New Roman"/>
                <w:b/>
                <w:bCs/>
                <w:sz w:val="20"/>
                <w:szCs w:val="20"/>
                <w:lang w:val="en-GB"/>
              </w:rPr>
              <w:t>Equation</w:t>
            </w:r>
          </w:p>
        </w:tc>
        <w:tc>
          <w:tcPr>
            <w:tcW w:w="3243" w:type="dxa"/>
            <w:tcBorders>
              <w:top w:val="single" w:sz="8" w:space="0" w:color="auto"/>
              <w:bottom w:val="single" w:sz="4" w:space="0" w:color="auto"/>
            </w:tcBorders>
            <w:shd w:val="clear" w:color="auto" w:fill="D9D9D9" w:themeFill="background1" w:themeFillShade="D9"/>
            <w:vAlign w:val="center"/>
          </w:tcPr>
          <w:p w14:paraId="477688D3" w14:textId="77777777" w:rsidR="00211237" w:rsidRPr="008949E3" w:rsidRDefault="00211237" w:rsidP="00A70BB1">
            <w:pPr>
              <w:ind w:left="360"/>
              <w:jc w:val="center"/>
              <w:rPr>
                <w:rFonts w:ascii="Times New Roman" w:eastAsia="Calibri" w:hAnsi="Times New Roman" w:cs="Times New Roman"/>
                <w:b/>
                <w:bCs/>
                <w:sz w:val="20"/>
                <w:szCs w:val="20"/>
                <w:lang w:val="en-GB"/>
              </w:rPr>
            </w:pPr>
            <w:r w:rsidRPr="008949E3">
              <w:rPr>
                <w:rFonts w:ascii="Times New Roman" w:eastAsia="Calibri" w:hAnsi="Times New Roman" w:cs="Times New Roman"/>
                <w:b/>
                <w:bCs/>
                <w:sz w:val="20"/>
                <w:szCs w:val="20"/>
                <w:lang w:val="en-GB"/>
              </w:rPr>
              <w:t xml:space="preserve">Author </w:t>
            </w:r>
          </w:p>
        </w:tc>
      </w:tr>
      <w:tr w:rsidR="00211237" w:rsidRPr="008949E3" w14:paraId="243FF290" w14:textId="77777777" w:rsidTr="00A70BB1">
        <w:trPr>
          <w:trHeight w:val="449"/>
          <w:jc w:val="center"/>
        </w:trPr>
        <w:tc>
          <w:tcPr>
            <w:tcW w:w="1809" w:type="dxa"/>
            <w:tcBorders>
              <w:top w:val="single" w:sz="4" w:space="0" w:color="auto"/>
              <w:bottom w:val="single" w:sz="4" w:space="0" w:color="7F7F7F"/>
            </w:tcBorders>
            <w:shd w:val="clear" w:color="auto" w:fill="auto"/>
            <w:vAlign w:val="center"/>
          </w:tcPr>
          <w:p w14:paraId="2B818895" w14:textId="77777777" w:rsidR="00211237" w:rsidRPr="008949E3" w:rsidRDefault="00211237" w:rsidP="00A70BB1">
            <w:pPr>
              <w:ind w:left="360"/>
              <w:jc w:val="center"/>
              <w:rPr>
                <w:rFonts w:ascii="Times New Roman" w:eastAsia="Calibri" w:hAnsi="Times New Roman" w:cs="Times New Roman"/>
                <w:bCs/>
                <w:sz w:val="20"/>
                <w:szCs w:val="20"/>
                <w:lang w:val="en-GB"/>
              </w:rPr>
            </w:pPr>
            <w:r w:rsidRPr="008949E3">
              <w:rPr>
                <w:rFonts w:ascii="Times New Roman" w:eastAsia="Calibri" w:hAnsi="Times New Roman" w:cs="Times New Roman"/>
                <w:bCs/>
                <w:sz w:val="20"/>
                <w:szCs w:val="20"/>
                <w:lang w:val="en-GB"/>
              </w:rPr>
              <w:t>NDVI</w:t>
            </w:r>
          </w:p>
        </w:tc>
        <w:tc>
          <w:tcPr>
            <w:tcW w:w="3420" w:type="dxa"/>
            <w:tcBorders>
              <w:top w:val="single" w:sz="4" w:space="0" w:color="auto"/>
              <w:bottom w:val="single" w:sz="4" w:space="0" w:color="7F7F7F"/>
            </w:tcBorders>
            <w:shd w:val="clear" w:color="auto" w:fill="auto"/>
            <w:vAlign w:val="center"/>
          </w:tcPr>
          <w:p w14:paraId="2361949F" w14:textId="77777777" w:rsidR="00211237" w:rsidRPr="008949E3" w:rsidRDefault="00000000" w:rsidP="00A70BB1">
            <w:pPr>
              <w:ind w:left="360"/>
              <w:jc w:val="center"/>
              <w:rPr>
                <w:rFonts w:ascii="Times New Roman" w:eastAsia="Calibri" w:hAnsi="Times New Roman" w:cs="Times New Roman"/>
                <w:bCs/>
                <w:i/>
                <w:iCs/>
                <w:sz w:val="18"/>
                <w:szCs w:val="18"/>
                <w:lang w:val="en-GB"/>
              </w:rPr>
            </w:pPr>
            <m:oMathPara>
              <m:oMath>
                <m:f>
                  <m:fPr>
                    <m:ctrlPr>
                      <w:rPr>
                        <w:rFonts w:ascii="Cambria Math" w:eastAsia="Calibri" w:hAnsi="Cambria Math" w:cs="Times New Roman"/>
                        <w:i/>
                        <w:lang w:val="en-GB"/>
                      </w:rPr>
                    </m:ctrlPr>
                  </m:fPr>
                  <m:num>
                    <m:d>
                      <m:dPr>
                        <m:ctrlPr>
                          <w:rPr>
                            <w:rFonts w:ascii="Cambria Math" w:eastAsia="Calibri" w:hAnsi="Cambria Math" w:cs="Times New Roman"/>
                            <w:i/>
                            <w:lang w:val="en-GB"/>
                          </w:rPr>
                        </m:ctrlPr>
                      </m:dPr>
                      <m:e>
                        <m:r>
                          <w:rPr>
                            <w:rFonts w:ascii="Cambria Math" w:eastAsia="Calibri" w:hAnsi="Cambria Math" w:cs="Times New Roman"/>
                            <w:lang w:val="en-GB"/>
                          </w:rPr>
                          <m:t>NIR-RED</m:t>
                        </m:r>
                      </m:e>
                    </m:d>
                  </m:num>
                  <m:den>
                    <m:d>
                      <m:dPr>
                        <m:ctrlPr>
                          <w:rPr>
                            <w:rFonts w:ascii="Cambria Math" w:eastAsia="Calibri" w:hAnsi="Cambria Math" w:cs="Times New Roman"/>
                            <w:i/>
                            <w:lang w:val="en-GB"/>
                          </w:rPr>
                        </m:ctrlPr>
                      </m:dPr>
                      <m:e>
                        <m:r>
                          <w:rPr>
                            <w:rFonts w:ascii="Cambria Math" w:eastAsia="Calibri" w:hAnsi="Cambria Math" w:cs="Times New Roman"/>
                            <w:lang w:val="en-GB"/>
                          </w:rPr>
                          <m:t>NIR+RED</m:t>
                        </m:r>
                      </m:e>
                    </m:d>
                  </m:den>
                </m:f>
              </m:oMath>
            </m:oMathPara>
          </w:p>
        </w:tc>
        <w:tc>
          <w:tcPr>
            <w:tcW w:w="3243" w:type="dxa"/>
            <w:tcBorders>
              <w:top w:val="single" w:sz="4" w:space="0" w:color="auto"/>
              <w:bottom w:val="single" w:sz="4" w:space="0" w:color="7F7F7F"/>
            </w:tcBorders>
            <w:vAlign w:val="center"/>
          </w:tcPr>
          <w:p w14:paraId="718F5F17" w14:textId="77777777" w:rsidR="00211237" w:rsidRPr="008949E3" w:rsidRDefault="00211237" w:rsidP="00A70BB1">
            <w:pPr>
              <w:ind w:left="360"/>
              <w:jc w:val="center"/>
              <w:rPr>
                <w:rFonts w:ascii="Times New Roman" w:eastAsia="Calibri" w:hAnsi="Times New Roman" w:cs="Times New Roman"/>
                <w:bCs/>
                <w:sz w:val="18"/>
                <w:szCs w:val="18"/>
                <w:lang w:val="en-GB"/>
              </w:rPr>
            </w:pPr>
            <w:r w:rsidRPr="008949E3">
              <w:rPr>
                <w:rFonts w:ascii="Times New Roman" w:eastAsia="Calibri" w:hAnsi="Times New Roman" w:cs="Times New Roman"/>
                <w:bCs/>
                <w:sz w:val="20"/>
                <w:szCs w:val="20"/>
                <w:lang w:val="en-GB"/>
              </w:rPr>
              <w:t>Rouse et al. (1974)</w:t>
            </w:r>
          </w:p>
        </w:tc>
      </w:tr>
      <w:tr w:rsidR="00211237" w:rsidRPr="008949E3" w14:paraId="4FE2FAE3" w14:textId="77777777" w:rsidTr="00A70BB1">
        <w:trPr>
          <w:trHeight w:val="536"/>
          <w:jc w:val="center"/>
        </w:trPr>
        <w:tc>
          <w:tcPr>
            <w:tcW w:w="1809" w:type="dxa"/>
            <w:tcBorders>
              <w:bottom w:val="single" w:sz="4" w:space="0" w:color="7F7F7F"/>
            </w:tcBorders>
            <w:shd w:val="clear" w:color="auto" w:fill="auto"/>
            <w:vAlign w:val="center"/>
          </w:tcPr>
          <w:p w14:paraId="444945DE" w14:textId="77777777" w:rsidR="00211237" w:rsidRPr="008949E3" w:rsidRDefault="00211237" w:rsidP="00A70BB1">
            <w:pPr>
              <w:ind w:left="360"/>
              <w:jc w:val="center"/>
              <w:rPr>
                <w:rFonts w:ascii="Times New Roman" w:eastAsia="Calibri" w:hAnsi="Times New Roman" w:cs="Times New Roman"/>
                <w:bCs/>
                <w:sz w:val="20"/>
                <w:szCs w:val="20"/>
                <w:lang w:val="en-GB"/>
              </w:rPr>
            </w:pPr>
            <w:r w:rsidRPr="008949E3">
              <w:rPr>
                <w:rFonts w:ascii="Times New Roman" w:eastAsia="Calibri" w:hAnsi="Times New Roman" w:cs="Times New Roman"/>
                <w:bCs/>
                <w:sz w:val="20"/>
                <w:szCs w:val="20"/>
                <w:lang w:val="en-GB"/>
              </w:rPr>
              <w:t>GNDVI</w:t>
            </w:r>
          </w:p>
        </w:tc>
        <w:tc>
          <w:tcPr>
            <w:tcW w:w="3420" w:type="dxa"/>
            <w:tcBorders>
              <w:bottom w:val="single" w:sz="4" w:space="0" w:color="7F7F7F"/>
            </w:tcBorders>
            <w:shd w:val="clear" w:color="auto" w:fill="auto"/>
            <w:vAlign w:val="center"/>
          </w:tcPr>
          <w:p w14:paraId="4A0A4165" w14:textId="77777777" w:rsidR="00211237" w:rsidRPr="008949E3" w:rsidRDefault="00000000" w:rsidP="00A70BB1">
            <w:pPr>
              <w:ind w:left="360"/>
              <w:jc w:val="center"/>
              <w:rPr>
                <w:rFonts w:ascii="Times New Roman" w:eastAsia="Calibri" w:hAnsi="Times New Roman" w:cs="Times New Roman"/>
                <w:bCs/>
                <w:i/>
                <w:iCs/>
                <w:sz w:val="20"/>
                <w:szCs w:val="20"/>
                <w:lang w:val="en-GB"/>
              </w:rPr>
            </w:pPr>
            <m:oMathPara>
              <m:oMath>
                <m:f>
                  <m:fPr>
                    <m:ctrlPr>
                      <w:rPr>
                        <w:rFonts w:ascii="Cambria Math" w:eastAsia="Calibri" w:hAnsi="Cambria Math" w:cs="Times New Roman"/>
                        <w:i/>
                        <w:lang w:val="en-GB"/>
                      </w:rPr>
                    </m:ctrlPr>
                  </m:fPr>
                  <m:num>
                    <m:d>
                      <m:dPr>
                        <m:ctrlPr>
                          <w:rPr>
                            <w:rFonts w:ascii="Cambria Math" w:eastAsia="Calibri" w:hAnsi="Cambria Math" w:cs="Times New Roman"/>
                            <w:i/>
                            <w:lang w:val="en-GB"/>
                          </w:rPr>
                        </m:ctrlPr>
                      </m:dPr>
                      <m:e>
                        <m:r>
                          <w:rPr>
                            <w:rFonts w:ascii="Cambria Math" w:hAnsi="Cambria Math" w:cs="Times New Roman"/>
                            <w:lang w:val="en-GB"/>
                          </w:rPr>
                          <m:t>NIR-GREEN</m:t>
                        </m:r>
                      </m:e>
                    </m:d>
                  </m:num>
                  <m:den>
                    <m:d>
                      <m:dPr>
                        <m:ctrlPr>
                          <w:rPr>
                            <w:rFonts w:ascii="Cambria Math" w:eastAsia="Calibri" w:hAnsi="Cambria Math" w:cs="Times New Roman"/>
                            <w:i/>
                            <w:lang w:val="en-GB"/>
                          </w:rPr>
                        </m:ctrlPr>
                      </m:dPr>
                      <m:e>
                        <m:r>
                          <w:rPr>
                            <w:rFonts w:ascii="Cambria Math" w:hAnsi="Cambria Math" w:cs="Times New Roman"/>
                            <w:lang w:val="en-GB"/>
                          </w:rPr>
                          <m:t>NIR+GREEN</m:t>
                        </m:r>
                      </m:e>
                    </m:d>
                  </m:den>
                </m:f>
              </m:oMath>
            </m:oMathPara>
          </w:p>
        </w:tc>
        <w:tc>
          <w:tcPr>
            <w:tcW w:w="3243" w:type="dxa"/>
            <w:tcBorders>
              <w:bottom w:val="single" w:sz="4" w:space="0" w:color="7F7F7F"/>
            </w:tcBorders>
          </w:tcPr>
          <w:p w14:paraId="067BA12D" w14:textId="77777777" w:rsidR="00211237" w:rsidRPr="008949E3" w:rsidRDefault="00211237" w:rsidP="00A70BB1">
            <w:pPr>
              <w:ind w:left="360"/>
              <w:jc w:val="center"/>
              <w:rPr>
                <w:rFonts w:ascii="Times New Roman" w:eastAsia="Calibri" w:hAnsi="Times New Roman" w:cs="Times New Roman"/>
                <w:lang w:val="en-GB"/>
              </w:rPr>
            </w:pPr>
            <w:r w:rsidRPr="008949E3">
              <w:rPr>
                <w:rFonts w:ascii="Times New Roman" w:eastAsia="Calibri" w:hAnsi="Times New Roman" w:cs="Times New Roman"/>
                <w:sz w:val="20"/>
                <w:szCs w:val="20"/>
                <w:lang w:val="en-GB"/>
              </w:rPr>
              <w:t>Gitelson and Merzlyak (1998)</w:t>
            </w:r>
          </w:p>
        </w:tc>
      </w:tr>
      <w:tr w:rsidR="00211237" w:rsidRPr="008949E3" w14:paraId="5DB7A05E" w14:textId="77777777" w:rsidTr="00A70BB1">
        <w:trPr>
          <w:trHeight w:val="428"/>
          <w:jc w:val="center"/>
        </w:trPr>
        <w:tc>
          <w:tcPr>
            <w:tcW w:w="1809" w:type="dxa"/>
            <w:tcBorders>
              <w:top w:val="single" w:sz="4" w:space="0" w:color="7F7F7F"/>
              <w:bottom w:val="single" w:sz="4" w:space="0" w:color="A6A6A6"/>
            </w:tcBorders>
            <w:shd w:val="clear" w:color="auto" w:fill="auto"/>
            <w:vAlign w:val="center"/>
          </w:tcPr>
          <w:p w14:paraId="51BFB181" w14:textId="77777777" w:rsidR="00211237" w:rsidRPr="008949E3" w:rsidRDefault="00211237" w:rsidP="00A70BB1">
            <w:pPr>
              <w:ind w:left="360"/>
              <w:jc w:val="center"/>
              <w:rPr>
                <w:rFonts w:ascii="Times New Roman" w:eastAsia="Calibri" w:hAnsi="Times New Roman" w:cs="Times New Roman"/>
                <w:bCs/>
                <w:sz w:val="20"/>
                <w:szCs w:val="20"/>
                <w:lang w:val="en-GB"/>
              </w:rPr>
            </w:pPr>
            <w:r w:rsidRPr="008949E3">
              <w:rPr>
                <w:rFonts w:ascii="Times New Roman" w:eastAsia="Calibri" w:hAnsi="Times New Roman" w:cs="Times New Roman"/>
                <w:bCs/>
                <w:sz w:val="20"/>
                <w:szCs w:val="20"/>
                <w:lang w:val="en-GB"/>
              </w:rPr>
              <w:t>NDRE</w:t>
            </w:r>
          </w:p>
        </w:tc>
        <w:tc>
          <w:tcPr>
            <w:tcW w:w="3420" w:type="dxa"/>
            <w:tcBorders>
              <w:top w:val="single" w:sz="4" w:space="0" w:color="7F7F7F"/>
              <w:bottom w:val="single" w:sz="4" w:space="0" w:color="A6A6A6"/>
            </w:tcBorders>
            <w:shd w:val="clear" w:color="auto" w:fill="auto"/>
            <w:vAlign w:val="center"/>
          </w:tcPr>
          <w:p w14:paraId="42096FF0" w14:textId="77777777" w:rsidR="00211237" w:rsidRPr="008949E3" w:rsidRDefault="00000000" w:rsidP="00A70BB1">
            <w:pPr>
              <w:ind w:left="360"/>
              <w:jc w:val="center"/>
              <w:rPr>
                <w:rFonts w:ascii="Times New Roman" w:eastAsia="Calibri" w:hAnsi="Times New Roman" w:cs="Times New Roman"/>
                <w:bCs/>
                <w:i/>
                <w:iCs/>
                <w:sz w:val="20"/>
                <w:szCs w:val="20"/>
                <w:lang w:val="en-GB"/>
              </w:rPr>
            </w:pPr>
            <m:oMathPara>
              <m:oMath>
                <m:f>
                  <m:fPr>
                    <m:ctrlPr>
                      <w:rPr>
                        <w:rFonts w:ascii="Cambria Math" w:eastAsia="Calibri" w:hAnsi="Cambria Math" w:cs="Times New Roman"/>
                        <w:i/>
                        <w:lang w:val="en-GB"/>
                      </w:rPr>
                    </m:ctrlPr>
                  </m:fPr>
                  <m:num>
                    <m:d>
                      <m:dPr>
                        <m:ctrlPr>
                          <w:rPr>
                            <w:rFonts w:ascii="Cambria Math" w:eastAsia="Calibri" w:hAnsi="Cambria Math" w:cs="Times New Roman"/>
                            <w:i/>
                            <w:lang w:val="en-GB"/>
                          </w:rPr>
                        </m:ctrlPr>
                      </m:dPr>
                      <m:e>
                        <m:r>
                          <w:rPr>
                            <w:rFonts w:ascii="Cambria Math" w:hAnsi="Cambria Math" w:cs="Times New Roman"/>
                            <w:lang w:val="en-GB"/>
                          </w:rPr>
                          <m:t>NIR-RED EDGE</m:t>
                        </m:r>
                      </m:e>
                    </m:d>
                  </m:num>
                  <m:den>
                    <m:d>
                      <m:dPr>
                        <m:ctrlPr>
                          <w:rPr>
                            <w:rFonts w:ascii="Cambria Math" w:eastAsia="Calibri" w:hAnsi="Cambria Math" w:cs="Times New Roman"/>
                            <w:i/>
                            <w:lang w:val="en-GB"/>
                          </w:rPr>
                        </m:ctrlPr>
                      </m:dPr>
                      <m:e>
                        <m:r>
                          <w:rPr>
                            <w:rFonts w:ascii="Cambria Math" w:hAnsi="Cambria Math" w:cs="Times New Roman"/>
                            <w:lang w:val="en-GB"/>
                          </w:rPr>
                          <m:t>NIR+RED EDGE</m:t>
                        </m:r>
                      </m:e>
                    </m:d>
                  </m:den>
                </m:f>
              </m:oMath>
            </m:oMathPara>
          </w:p>
        </w:tc>
        <w:tc>
          <w:tcPr>
            <w:tcW w:w="3243" w:type="dxa"/>
            <w:tcBorders>
              <w:top w:val="single" w:sz="4" w:space="0" w:color="7F7F7F"/>
              <w:bottom w:val="single" w:sz="4" w:space="0" w:color="A6A6A6"/>
            </w:tcBorders>
          </w:tcPr>
          <w:p w14:paraId="7F182E5D" w14:textId="77777777" w:rsidR="00211237" w:rsidRPr="008949E3" w:rsidRDefault="00211237" w:rsidP="00A70BB1">
            <w:pPr>
              <w:ind w:left="360"/>
              <w:jc w:val="center"/>
              <w:rPr>
                <w:rFonts w:ascii="Times New Roman" w:eastAsia="Calibri" w:hAnsi="Times New Roman" w:cs="Times New Roman"/>
                <w:lang w:val="en-GB"/>
              </w:rPr>
            </w:pPr>
            <w:r w:rsidRPr="008949E3">
              <w:rPr>
                <w:rFonts w:ascii="Times New Roman" w:eastAsia="Calibri" w:hAnsi="Times New Roman" w:cs="Times New Roman"/>
                <w:sz w:val="20"/>
                <w:szCs w:val="20"/>
                <w:lang w:val="en-GB"/>
              </w:rPr>
              <w:t>Maccioni et al. (2001)</w:t>
            </w:r>
          </w:p>
        </w:tc>
      </w:tr>
      <w:tr w:rsidR="00211237" w:rsidRPr="008949E3" w14:paraId="0C0C84A7" w14:textId="77777777" w:rsidTr="00A70BB1">
        <w:trPr>
          <w:trHeight w:val="700"/>
          <w:jc w:val="center"/>
        </w:trPr>
        <w:tc>
          <w:tcPr>
            <w:tcW w:w="1809" w:type="dxa"/>
            <w:tcBorders>
              <w:top w:val="single" w:sz="4" w:space="0" w:color="A6A6A6"/>
              <w:bottom w:val="single" w:sz="8" w:space="0" w:color="auto"/>
            </w:tcBorders>
            <w:shd w:val="clear" w:color="auto" w:fill="auto"/>
            <w:vAlign w:val="center"/>
          </w:tcPr>
          <w:p w14:paraId="68901647" w14:textId="77777777" w:rsidR="00211237" w:rsidRPr="008949E3" w:rsidRDefault="00211237" w:rsidP="00A70BB1">
            <w:pPr>
              <w:ind w:left="360"/>
              <w:jc w:val="center"/>
              <w:rPr>
                <w:rFonts w:ascii="Times New Roman" w:eastAsia="Calibri" w:hAnsi="Times New Roman" w:cs="Times New Roman"/>
                <w:bCs/>
                <w:sz w:val="20"/>
                <w:szCs w:val="20"/>
                <w:lang w:val="en-GB"/>
              </w:rPr>
            </w:pPr>
            <w:r w:rsidRPr="008949E3">
              <w:rPr>
                <w:rFonts w:ascii="Times New Roman" w:eastAsia="Calibri" w:hAnsi="Times New Roman" w:cs="Times New Roman"/>
                <w:bCs/>
                <w:sz w:val="20"/>
                <w:szCs w:val="20"/>
                <w:lang w:val="en-GB"/>
              </w:rPr>
              <w:t>MSAVI</w:t>
            </w:r>
          </w:p>
        </w:tc>
        <w:tc>
          <w:tcPr>
            <w:tcW w:w="3420" w:type="dxa"/>
            <w:tcBorders>
              <w:top w:val="single" w:sz="4" w:space="0" w:color="A6A6A6"/>
              <w:bottom w:val="single" w:sz="8" w:space="0" w:color="auto"/>
            </w:tcBorders>
            <w:shd w:val="clear" w:color="auto" w:fill="auto"/>
            <w:vAlign w:val="center"/>
          </w:tcPr>
          <w:p w14:paraId="7AB3A3B7" w14:textId="77777777" w:rsidR="00211237" w:rsidRPr="00B4119A" w:rsidRDefault="00000000" w:rsidP="00A70BB1">
            <w:pPr>
              <w:ind w:left="360"/>
              <w:jc w:val="center"/>
              <w:rPr>
                <w:rFonts w:ascii="Times New Roman" w:eastAsia="Calibri" w:hAnsi="Times New Roman" w:cs="Times New Roman"/>
                <w:bCs/>
                <w:i/>
                <w:iCs/>
                <w:lang w:val="en-GB"/>
              </w:rPr>
            </w:pPr>
            <m:oMathPara>
              <m:oMath>
                <m:f>
                  <m:fPr>
                    <m:ctrlPr>
                      <w:rPr>
                        <w:rFonts w:ascii="Cambria Math" w:eastAsia="Calibri" w:hAnsi="Cambria Math" w:cs="Times New Roman"/>
                        <w:bCs/>
                        <w:i/>
                        <w:iCs/>
                        <w:lang w:val="en-GB"/>
                      </w:rPr>
                    </m:ctrlPr>
                  </m:fPr>
                  <m:num>
                    <m:r>
                      <w:rPr>
                        <w:rFonts w:ascii="Cambria Math" w:eastAsia="Calibri" w:hAnsi="Cambria Math" w:cs="Times New Roman"/>
                        <w:lang w:val="en-GB"/>
                      </w:rPr>
                      <m:t>2*NIR+1-</m:t>
                    </m:r>
                    <m:rad>
                      <m:radPr>
                        <m:degHide m:val="1"/>
                        <m:ctrlPr>
                          <w:rPr>
                            <w:rFonts w:ascii="Cambria Math" w:eastAsia="Calibri" w:hAnsi="Cambria Math" w:cs="Times New Roman"/>
                            <w:bCs/>
                            <w:i/>
                            <w:iCs/>
                            <w:lang w:val="en-GB"/>
                          </w:rPr>
                        </m:ctrlPr>
                      </m:radPr>
                      <m:deg/>
                      <m:e>
                        <m:sSup>
                          <m:sSupPr>
                            <m:ctrlPr>
                              <w:rPr>
                                <w:rFonts w:ascii="Cambria Math" w:eastAsia="Calibri" w:hAnsi="Cambria Math" w:cs="Times New Roman"/>
                                <w:bCs/>
                                <w:i/>
                                <w:iCs/>
                                <w:lang w:val="en-GB"/>
                              </w:rPr>
                            </m:ctrlPr>
                          </m:sSupPr>
                          <m:e>
                            <m:r>
                              <w:rPr>
                                <w:rFonts w:ascii="Cambria Math" w:eastAsia="Calibri" w:hAnsi="Cambria Math" w:cs="Times New Roman"/>
                                <w:lang w:val="en-GB"/>
                              </w:rPr>
                              <m:t>(2*NIR+1)</m:t>
                            </m:r>
                          </m:e>
                          <m:sup>
                            <m:r>
                              <w:rPr>
                                <w:rFonts w:ascii="Cambria Math" w:eastAsia="Calibri" w:hAnsi="Cambria Math" w:cs="Times New Roman"/>
                                <w:lang w:val="en-GB"/>
                              </w:rPr>
                              <m:t>2</m:t>
                            </m:r>
                          </m:sup>
                        </m:sSup>
                        <m:r>
                          <w:rPr>
                            <w:rFonts w:ascii="Cambria Math" w:eastAsia="Calibri" w:hAnsi="Cambria Math" w:cs="Times New Roman"/>
                            <w:lang w:val="en-GB"/>
                          </w:rPr>
                          <m:t>-8*(NIR-RED)</m:t>
                        </m:r>
                      </m:e>
                    </m:rad>
                  </m:num>
                  <m:den>
                    <m:r>
                      <w:rPr>
                        <w:rFonts w:ascii="Cambria Math" w:eastAsia="Calibri" w:hAnsi="Cambria Math" w:cs="Times New Roman"/>
                        <w:lang w:val="en-GB"/>
                      </w:rPr>
                      <m:t>2</m:t>
                    </m:r>
                  </m:den>
                </m:f>
              </m:oMath>
            </m:oMathPara>
          </w:p>
        </w:tc>
        <w:tc>
          <w:tcPr>
            <w:tcW w:w="3243" w:type="dxa"/>
            <w:tcBorders>
              <w:top w:val="single" w:sz="4" w:space="0" w:color="A6A6A6"/>
              <w:bottom w:val="single" w:sz="8" w:space="0" w:color="auto"/>
            </w:tcBorders>
            <w:vAlign w:val="center"/>
          </w:tcPr>
          <w:p w14:paraId="589CA255" w14:textId="77777777" w:rsidR="00211237" w:rsidRPr="008949E3" w:rsidRDefault="00211237" w:rsidP="00A70BB1">
            <w:pPr>
              <w:ind w:left="360"/>
              <w:jc w:val="center"/>
              <w:rPr>
                <w:rFonts w:ascii="Times New Roman" w:eastAsia="Calibri" w:hAnsi="Times New Roman" w:cs="Times New Roman"/>
                <w:bCs/>
                <w:iCs/>
                <w:sz w:val="20"/>
                <w:szCs w:val="20"/>
                <w:lang w:val="en-GB"/>
              </w:rPr>
            </w:pPr>
            <w:r w:rsidRPr="008949E3">
              <w:rPr>
                <w:rFonts w:ascii="Times New Roman" w:eastAsia="Calibri" w:hAnsi="Times New Roman" w:cs="Times New Roman"/>
                <w:bCs/>
                <w:iCs/>
                <w:sz w:val="20"/>
                <w:szCs w:val="20"/>
                <w:lang w:val="en-GB"/>
              </w:rPr>
              <w:t>Qi et al. (1994)</w:t>
            </w:r>
          </w:p>
        </w:tc>
      </w:tr>
    </w:tbl>
    <w:p w14:paraId="5749B21D" w14:textId="77777777" w:rsidR="00211237" w:rsidRPr="008949E3" w:rsidRDefault="00211237" w:rsidP="00211237">
      <w:pPr>
        <w:pStyle w:val="CETBodytext"/>
        <w:spacing w:line="360" w:lineRule="auto"/>
        <w:rPr>
          <w:rFonts w:ascii="Times New Roman" w:hAnsi="Times New Roman"/>
          <w:color w:val="000000"/>
          <w:sz w:val="24"/>
          <w:lang w:val="en-GB"/>
        </w:rPr>
      </w:pPr>
    </w:p>
    <w:p w14:paraId="4142EC42" w14:textId="77777777" w:rsidR="00211237" w:rsidRPr="008949E3" w:rsidRDefault="00211237" w:rsidP="00211237">
      <w:pPr>
        <w:pStyle w:val="CETBodytext"/>
        <w:spacing w:line="360" w:lineRule="auto"/>
        <w:rPr>
          <w:rFonts w:ascii="Times New Roman" w:hAnsi="Times New Roman"/>
          <w:color w:val="000000"/>
          <w:sz w:val="24"/>
          <w:lang w:val="en-GB"/>
        </w:rPr>
      </w:pPr>
      <w:r w:rsidRPr="008949E3">
        <w:rPr>
          <w:rFonts w:ascii="Times New Roman" w:hAnsi="Times New Roman"/>
          <w:color w:val="000000"/>
          <w:sz w:val="24"/>
          <w:lang w:val="en-GB"/>
        </w:rPr>
        <w:t xml:space="preserve">After computing the vegetation index maps, it was necessary to identify and segment the vineyard canopy from the soil and weeds by applying the unsupervised k-means segmentation algorithm as applied by </w:t>
      </w:r>
      <w:r w:rsidRPr="008949E3">
        <w:rPr>
          <w:rFonts w:ascii="Times New Roman" w:hAnsi="Times New Roman"/>
          <w:color w:val="000000"/>
          <w:sz w:val="24"/>
          <w:lang w:val="en-GB"/>
        </w:rPr>
        <w:fldChar w:fldCharType="begin"/>
      </w:r>
      <w:r>
        <w:rPr>
          <w:rFonts w:ascii="Times New Roman" w:hAnsi="Times New Roman"/>
          <w:color w:val="000000"/>
          <w:sz w:val="24"/>
          <w:lang w:val="en-GB"/>
        </w:rPr>
        <w:instrText xml:space="preserve"> ADDIN ZOTERO_ITEM CSL_CITATION {"citationID":"pFpMoVh5","properties":{"formattedCitation":"[69]","plainCitation":"[69]","noteIndex":0},"citationItems":[{"id":75,"uris":["http://zotero.org/users/9822360/items/UB95NUCW"],"itemData":{"id":75,"type":"article-journal","container-title":"Remote Sensing","ISSN":"2072-4292","issue":"9","journalAbbreviation":"Remote Sensing","note":"publisher: MDPI","page":"1023","title":"Comparison of unsupervised algorithms for Vineyard Canopy segmentation from UAV multispectral images","volume":"11","author":[{"family":"Cinat","given":"Paolo"},{"family":"Di Gennaro","given":"Salvatore Filippo"},{"family":"Berton","given":"Andrea"},{"family":"Matese","given":"Alessandro"}],"issued":{"date-parts":[["2019"]]}}}],"schema":"https://github.com/citation-style-language/schema/raw/master/csl-citation.json"} </w:instrText>
      </w:r>
      <w:r w:rsidRPr="008949E3">
        <w:rPr>
          <w:rFonts w:ascii="Times New Roman" w:hAnsi="Times New Roman"/>
          <w:color w:val="000000"/>
          <w:sz w:val="24"/>
          <w:lang w:val="en-GB"/>
        </w:rPr>
        <w:fldChar w:fldCharType="separate"/>
      </w:r>
      <w:r w:rsidRPr="00E50014">
        <w:rPr>
          <w:rFonts w:ascii="Times New Roman" w:hAnsi="Times New Roman"/>
          <w:sz w:val="24"/>
        </w:rPr>
        <w:t>[69]</w:t>
      </w:r>
      <w:r w:rsidRPr="008949E3">
        <w:rPr>
          <w:rFonts w:ascii="Times New Roman" w:hAnsi="Times New Roman"/>
          <w:color w:val="000000"/>
          <w:sz w:val="24"/>
          <w:lang w:val="en-GB"/>
        </w:rPr>
        <w:fldChar w:fldCharType="end"/>
      </w:r>
      <w:r w:rsidRPr="008949E3">
        <w:rPr>
          <w:rFonts w:ascii="Times New Roman" w:hAnsi="Times New Roman"/>
          <w:color w:val="000000"/>
          <w:sz w:val="24"/>
          <w:lang w:val="en-GB"/>
        </w:rPr>
        <w:t>.</w:t>
      </w:r>
      <w:r w:rsidRPr="008949E3">
        <w:rPr>
          <w:rFonts w:ascii="Times New Roman" w:hAnsi="Times New Roman"/>
          <w:lang w:val="en-GB"/>
        </w:rPr>
        <w:t xml:space="preserve"> </w:t>
      </w:r>
      <w:r w:rsidRPr="008949E3">
        <w:rPr>
          <w:rFonts w:ascii="Times New Roman" w:hAnsi="Times New Roman"/>
          <w:color w:val="000000"/>
          <w:sz w:val="24"/>
          <w:lang w:val="en-GB"/>
        </w:rPr>
        <w:t xml:space="preserve">The principle is to segregate k groups of similar pixels (clusters) from other groups of dissimilar pixels within the raster (Fig. 4). The k-means segregates clusters based on their mean value </w:t>
      </w:r>
      <w:r w:rsidRPr="008949E3">
        <w:rPr>
          <w:rFonts w:ascii="Times New Roman" w:hAnsi="Times New Roman"/>
          <w:color w:val="000000"/>
          <w:sz w:val="24"/>
          <w:lang w:val="en-GB"/>
        </w:rPr>
        <w:fldChar w:fldCharType="begin"/>
      </w:r>
      <w:r>
        <w:rPr>
          <w:rFonts w:ascii="Times New Roman" w:hAnsi="Times New Roman"/>
          <w:color w:val="000000"/>
          <w:sz w:val="24"/>
          <w:lang w:val="en-GB"/>
        </w:rPr>
        <w:instrText xml:space="preserve"> ADDIN ZOTERO_ITEM CSL_CITATION {"citationID":"csEd9IcX","properties":{"formattedCitation":"[70,71]","plainCitation":"[70,71]","noteIndex":0},"citationItems":[{"id":326,"uris":["http://zotero.org/users/9822360/items/3QCJJV9S"],"itemData":{"id":326,"type":"article-journal","container-title":"Research in Agricultural Engineering","ISSN":"1805-9376","issue":"Special Issue","journalAbbreviation":"Research in Agricultural Engineering","page":"S44-S51","title":"Determining the management zones with hierarchic and non-hierarchic clustering methods","volume":"60","author":[{"family":"Galambošová","given":"J"},{"family":"Rataj","given":"V"},{"family":"Prokeinová","given":"R"},{"family":"Prešinská","given":"JJRIAE"}],"issued":{"date-parts":[["2014"]]}}},{"id":327,"uris":["http://zotero.org/users/9822360/items/V458LXSG"],"itemData":{"id":327,"type":"article-journal","container-title":"Sensors","ISSN":"1424-8220","issue":"2","journalAbbreviation":"Sensors","note":"publisher: MDPI","page":"645","title":"Clustering and Smoothing Pipeline for Management Zone Delineation Using Proximal and Remote Sensing","volume":"22","author":[{"family":"Javadi","given":"S Hamed"},{"family":"Guerrero","given":"Angela"},{"family":"Mouazen","given":"Abdul M"}],"issued":{"date-parts":[["2022"]]}}}],"schema":"https://github.com/citation-style-language/schema/raw/master/csl-citation.json"} </w:instrText>
      </w:r>
      <w:r w:rsidRPr="008949E3">
        <w:rPr>
          <w:rFonts w:ascii="Times New Roman" w:hAnsi="Times New Roman"/>
          <w:color w:val="000000"/>
          <w:sz w:val="24"/>
          <w:lang w:val="en-GB"/>
        </w:rPr>
        <w:fldChar w:fldCharType="separate"/>
      </w:r>
      <w:r w:rsidRPr="00E50014">
        <w:rPr>
          <w:rFonts w:ascii="Times New Roman" w:hAnsi="Times New Roman"/>
          <w:sz w:val="24"/>
        </w:rPr>
        <w:t>[70,71]</w:t>
      </w:r>
      <w:r w:rsidRPr="008949E3">
        <w:rPr>
          <w:rFonts w:ascii="Times New Roman" w:hAnsi="Times New Roman"/>
          <w:color w:val="000000"/>
          <w:sz w:val="24"/>
          <w:lang w:val="en-GB"/>
        </w:rPr>
        <w:fldChar w:fldCharType="end"/>
      </w:r>
      <w:r w:rsidRPr="008949E3">
        <w:rPr>
          <w:rFonts w:ascii="Times New Roman" w:hAnsi="Times New Roman"/>
          <w:color w:val="000000"/>
          <w:sz w:val="24"/>
          <w:lang w:val="en-GB"/>
        </w:rPr>
        <w:t xml:space="preserve">. The algorithm produced a 1-bit image, with pixels assuming values equal to zero for the soil and 1 for the vegetation as Digital Number (DN). The mask thus obtained was multiplied by the NDVI map using the QGIS raster calculator, in order to assign zero to all the soil pixels (0 = NULL) and leave the DN of the vegetation pixels unchanged. Through a new k-means classification (k=3), the latter made it possible to identify the management areas with low (LV), medium (MV) and high (HV) vigour. </w:t>
      </w:r>
    </w:p>
    <w:p w14:paraId="3F6E8521" w14:textId="77777777" w:rsidR="00211237" w:rsidRPr="008949E3" w:rsidRDefault="00211237" w:rsidP="00211237">
      <w:pPr>
        <w:pStyle w:val="Text"/>
        <w:keepNext/>
        <w:spacing w:line="360" w:lineRule="auto"/>
        <w:jc w:val="center"/>
        <w:rPr>
          <w:rFonts w:ascii="Times New Roman" w:hAnsi="Times New Roman"/>
          <w:color w:val="000000"/>
          <w:sz w:val="24"/>
        </w:rPr>
      </w:pPr>
      <w:r w:rsidRPr="008949E3">
        <w:rPr>
          <w:rFonts w:ascii="Times New Roman" w:hAnsi="Times New Roman"/>
          <w:noProof/>
        </w:rPr>
        <w:lastRenderedPageBreak/>
        <w:drawing>
          <wp:inline distT="0" distB="0" distL="0" distR="0" wp14:anchorId="36EC92A4" wp14:editId="2CC27FE3">
            <wp:extent cx="4318000" cy="1628525"/>
            <wp:effectExtent l="0" t="0" r="6350" b="0"/>
            <wp:docPr id="53625955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357697" cy="1643497"/>
                    </a:xfrm>
                    <a:prstGeom prst="rect">
                      <a:avLst/>
                    </a:prstGeom>
                    <a:noFill/>
                    <a:ln>
                      <a:noFill/>
                    </a:ln>
                  </pic:spPr>
                </pic:pic>
              </a:graphicData>
            </a:graphic>
          </wp:inline>
        </w:drawing>
      </w:r>
    </w:p>
    <w:p w14:paraId="07C7334E" w14:textId="0715819B" w:rsidR="00211237" w:rsidRDefault="00211237" w:rsidP="00211237">
      <w:pPr>
        <w:autoSpaceDE w:val="0"/>
        <w:autoSpaceDN w:val="0"/>
        <w:adjustRightInd w:val="0"/>
        <w:spacing w:line="240" w:lineRule="auto"/>
        <w:jc w:val="both"/>
        <w:rPr>
          <w:rFonts w:ascii="Times New Roman" w:hAnsi="Times New Roman" w:cs="Times New Roman"/>
          <w:color w:val="000000"/>
          <w:lang w:val="en-GB"/>
        </w:rPr>
      </w:pPr>
      <w:bookmarkStart w:id="78" w:name="_Hlk132448279"/>
      <w:r w:rsidRPr="0062634E">
        <w:rPr>
          <w:rFonts w:ascii="Times New Roman" w:hAnsi="Times New Roman" w:cs="Times New Roman"/>
          <w:b/>
          <w:bCs/>
          <w:color w:val="000000"/>
          <w:lang w:val="en-GB"/>
        </w:rPr>
        <w:t>Fig. 4.</w:t>
      </w:r>
      <w:r w:rsidRPr="008949E3">
        <w:rPr>
          <w:rFonts w:ascii="Times New Roman" w:hAnsi="Times New Roman" w:cs="Times New Roman"/>
          <w:color w:val="000000"/>
          <w:lang w:val="en-GB"/>
        </w:rPr>
        <w:t xml:space="preserve"> Workflow of the unsupervised algorithm proposed for multispectral indices maps by applying K-means clustering. From the first step to the second, soil is identified by the black colour and the remaining set of pixels identifies vines (white colour). In third step the canopy of the vegetation is obtained.  </w:t>
      </w:r>
      <w:bookmarkEnd w:id="78"/>
    </w:p>
    <w:p w14:paraId="7B6893FB" w14:textId="77777777" w:rsidR="00974431" w:rsidRPr="00B4119A" w:rsidRDefault="00974431" w:rsidP="00211237">
      <w:pPr>
        <w:autoSpaceDE w:val="0"/>
        <w:autoSpaceDN w:val="0"/>
        <w:adjustRightInd w:val="0"/>
        <w:spacing w:line="240" w:lineRule="auto"/>
        <w:jc w:val="both"/>
        <w:rPr>
          <w:rFonts w:ascii="Times New Roman" w:hAnsi="Times New Roman" w:cs="Times New Roman"/>
          <w:color w:val="000000"/>
          <w:lang w:val="en-GB"/>
        </w:rPr>
      </w:pPr>
    </w:p>
    <w:p w14:paraId="0007E20D" w14:textId="77777777" w:rsidR="00211237" w:rsidRPr="008949E3" w:rsidRDefault="00211237" w:rsidP="00A65A5C">
      <w:pPr>
        <w:pStyle w:val="Titolo2"/>
        <w:rPr>
          <w:lang w:val="en-GB"/>
        </w:rPr>
      </w:pPr>
      <w:bookmarkStart w:id="79" w:name="_Toc181194793"/>
      <w:r w:rsidRPr="008949E3">
        <w:rPr>
          <w:lang w:val="en-GB"/>
        </w:rPr>
        <w:t>2.5</w:t>
      </w:r>
      <w:r w:rsidRPr="008949E3">
        <w:rPr>
          <w:iCs/>
          <w:lang w:val="en-GB"/>
        </w:rPr>
        <w:t xml:space="preserve"> </w:t>
      </w:r>
      <w:r w:rsidRPr="008949E3">
        <w:rPr>
          <w:lang w:val="en-GB"/>
        </w:rPr>
        <w:t>Plant sampling and measurements</w:t>
      </w:r>
      <w:bookmarkEnd w:id="79"/>
    </w:p>
    <w:p w14:paraId="4977AE5D" w14:textId="77777777" w:rsidR="00211237" w:rsidRPr="008949E3" w:rsidRDefault="00211237" w:rsidP="00211237">
      <w:pPr>
        <w:pStyle w:val="Default"/>
        <w:spacing w:line="360" w:lineRule="auto"/>
        <w:jc w:val="both"/>
        <w:rPr>
          <w:lang w:val="en-GB"/>
        </w:rPr>
      </w:pPr>
      <w:r w:rsidRPr="008949E3">
        <w:rPr>
          <w:lang w:val="en-GB"/>
        </w:rPr>
        <w:t>At full ripening (BBCH 89), fourteen vineyard blocks belonging to different areas of the vineyard, showing diverse vigour, were identified, forming the Vineyard Plot 1 (VP1). Each block consisted of 6 vines and, consequently a total of 84 vines were monitored in VP1. The Total Leaf Area per vine (TLA) was measured using the LI-3100C area meter (Li-COR Biosciences, Lincoln, NE, USA). At harvest, the yield per vine was measured and the number of bunches was counted on each vine per block. The weight of each bunch per vine was determined with a balance (Wunder, mod.60, Milan, Italy). The grape of each vine was crushed, and 100 ml of must were taken to determine the total soluble solid (TSS) (°babo) using a digital refractometer (HANNA Instruments, mod. HI96811, Italy) and titratable acidity (TA) using a Crison Compact Titrator (Crison Instruments, mod. PH-Matic 23, Barcelona, Spain). During winter, SPW was determined using a dynamometer (Wunder, mod. 60, Milan, Italy) on the 84 vines selected at harvest (VP1). In addition to this group of vines (VP1), another 57 vineyard blocks of 6 vines (342 total vines) were identified forming the Vineyard Plot 2 (VP2), where only SPW was measured to perform an accurate analysis of pruning weight prediction. All the analyses were carried out in triplicates.</w:t>
      </w:r>
    </w:p>
    <w:p w14:paraId="0F6914FC" w14:textId="77777777" w:rsidR="00211237" w:rsidRPr="008949E3" w:rsidRDefault="00211237" w:rsidP="00974431">
      <w:pPr>
        <w:pStyle w:val="Default"/>
        <w:jc w:val="center"/>
        <w:rPr>
          <w:lang w:val="en-GB"/>
        </w:rPr>
      </w:pPr>
      <w:r w:rsidRPr="008949E3">
        <w:rPr>
          <w:noProof/>
          <w:lang w:val="en-GB"/>
        </w:rPr>
        <w:lastRenderedPageBreak/>
        <w:drawing>
          <wp:inline distT="0" distB="0" distL="0" distR="0" wp14:anchorId="3CB0E6EE" wp14:editId="69980C87">
            <wp:extent cx="4184650" cy="2494502"/>
            <wp:effectExtent l="0" t="0" r="6350" b="1270"/>
            <wp:docPr id="1483277446"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196776" cy="2501731"/>
                    </a:xfrm>
                    <a:prstGeom prst="rect">
                      <a:avLst/>
                    </a:prstGeom>
                    <a:noFill/>
                    <a:ln>
                      <a:noFill/>
                    </a:ln>
                  </pic:spPr>
                </pic:pic>
              </a:graphicData>
            </a:graphic>
          </wp:inline>
        </w:drawing>
      </w:r>
    </w:p>
    <w:p w14:paraId="4D56B793" w14:textId="77777777" w:rsidR="00211237" w:rsidRPr="00B4119A" w:rsidRDefault="00211237" w:rsidP="00974431">
      <w:pPr>
        <w:pStyle w:val="Default"/>
        <w:jc w:val="both"/>
        <w:rPr>
          <w:sz w:val="22"/>
          <w:szCs w:val="22"/>
          <w:lang w:val="en-GB"/>
        </w:rPr>
      </w:pPr>
      <w:bookmarkStart w:id="80" w:name="_Hlk132448391"/>
      <w:r w:rsidRPr="0062634E">
        <w:rPr>
          <w:b/>
          <w:bCs/>
          <w:sz w:val="22"/>
          <w:szCs w:val="22"/>
          <w:lang w:val="en-GB"/>
        </w:rPr>
        <w:t>Fig. 5.</w:t>
      </w:r>
      <w:r w:rsidRPr="00B4119A">
        <w:rPr>
          <w:sz w:val="22"/>
          <w:szCs w:val="22"/>
          <w:lang w:val="en-GB"/>
        </w:rPr>
        <w:t xml:space="preserve"> Scheme of sampling used in the vineyard plot. Overview of the entire process for identifying the sampling blocks in the field, performed using GCP information to obtain the contours of the sampling polygons.</w:t>
      </w:r>
    </w:p>
    <w:p w14:paraId="12CD6CCE" w14:textId="77777777" w:rsidR="00211237" w:rsidRPr="008949E3" w:rsidRDefault="00211237" w:rsidP="00211237">
      <w:pPr>
        <w:pStyle w:val="Default"/>
        <w:spacing w:line="360" w:lineRule="auto"/>
        <w:jc w:val="both"/>
        <w:rPr>
          <w:lang w:val="en-GB"/>
        </w:rPr>
      </w:pPr>
    </w:p>
    <w:bookmarkEnd w:id="80"/>
    <w:p w14:paraId="6C3BB5C5" w14:textId="4482A5B4" w:rsidR="00211237" w:rsidRDefault="00211237" w:rsidP="00211237">
      <w:pPr>
        <w:pStyle w:val="Default"/>
        <w:spacing w:line="360" w:lineRule="auto"/>
        <w:jc w:val="both"/>
        <w:rPr>
          <w:lang w:val="en-GB"/>
        </w:rPr>
      </w:pPr>
      <w:r w:rsidRPr="008949E3">
        <w:rPr>
          <w:lang w:val="en-GB"/>
        </w:rPr>
        <w:t>The six plants of each vineyard block were identified using the coordinates by the GPS STONEX S70G (STONEX® Srl, Milan, Italy) with real-time kinematic correction (RTK) and sub-centimetre accuracy. Through these points it was possible to develop buffers in shape file format on QGIS, with defined dimensions, length of 6 m and width of 0.80 m (Fig. 5).</w:t>
      </w:r>
    </w:p>
    <w:p w14:paraId="49B93BAE" w14:textId="77777777" w:rsidR="00211237" w:rsidRPr="008949E3" w:rsidRDefault="00211237" w:rsidP="00A65A5C">
      <w:pPr>
        <w:pStyle w:val="Titolo2"/>
        <w:rPr>
          <w:lang w:val="en-GB"/>
        </w:rPr>
      </w:pPr>
      <w:bookmarkStart w:id="81" w:name="_Toc181194794"/>
      <w:r w:rsidRPr="008949E3">
        <w:rPr>
          <w:lang w:val="en-GB"/>
        </w:rPr>
        <w:t>2.6 Statistical analysis</w:t>
      </w:r>
      <w:bookmarkEnd w:id="81"/>
    </w:p>
    <w:p w14:paraId="66D5369A" w14:textId="6BA5CF02" w:rsidR="00211237" w:rsidRPr="008949E3" w:rsidRDefault="00211237" w:rsidP="00211237">
      <w:pPr>
        <w:pStyle w:val="Default"/>
        <w:spacing w:line="360" w:lineRule="auto"/>
        <w:jc w:val="both"/>
        <w:rPr>
          <w:lang w:val="en-GB"/>
        </w:rPr>
      </w:pPr>
      <w:bookmarkStart w:id="82" w:name="_Hlk95922125"/>
      <w:r w:rsidRPr="008949E3">
        <w:rPr>
          <w:lang w:val="en-GB"/>
        </w:rPr>
        <w:t xml:space="preserve">The characteristics of the vegetation indices (count, mean, minimum, maximum, and standard deviation) from the UAV raster images were extracted using the </w:t>
      </w:r>
      <w:r w:rsidRPr="008949E3">
        <w:rPr>
          <w:i/>
          <w:iCs/>
          <w:lang w:val="en-GB"/>
        </w:rPr>
        <w:t>Zonal statistical</w:t>
      </w:r>
      <w:r w:rsidRPr="008949E3">
        <w:rPr>
          <w:lang w:val="en-GB"/>
        </w:rPr>
        <w:t xml:space="preserve"> plugin in QGIS. Statistical data extracted from each vegetation index raster were processed using a shapefile with polygons corresponding to the sampling blocks VP1 and VP2, which included only vegetation pixels. The data obtained from the plant measurements were processed with a variance analysis model (ANOVA). The significance level (α) was set at 99% (p &lt; 0.01). The null hypothesis (H</w:t>
      </w:r>
      <w:r w:rsidRPr="008949E3">
        <w:rPr>
          <w:vertAlign w:val="subscript"/>
          <w:lang w:val="en-GB"/>
        </w:rPr>
        <w:t>0</w:t>
      </w:r>
      <w:r w:rsidRPr="008949E3">
        <w:rPr>
          <w:lang w:val="en-GB"/>
        </w:rPr>
        <w:t>) in the comparison of the three groups is that all means are equal, whereas the alternative hypothesis (H</w:t>
      </w:r>
      <w:r w:rsidRPr="008949E3">
        <w:rPr>
          <w:vertAlign w:val="subscript"/>
          <w:lang w:val="en-GB"/>
        </w:rPr>
        <w:t>1</w:t>
      </w:r>
      <w:r w:rsidRPr="008949E3">
        <w:rPr>
          <w:lang w:val="en-GB"/>
        </w:rPr>
        <w:t xml:space="preserve">) is that not all means are equal. Tukey's multiple comparison tests were used to detect the different averages. In addition, the relationships between the vegetation indices and the qualitative parameters of the plants were tested using regression analysis and Pearson's correlation coefficient (r) in the three acquisition times. The difference between slopes was tested using Student's t-test. The SLRM was employed using the multispectral VIs that best correlated with the SPW sampling data. The prediction model was developed based on a SPW training dataset consisting of 3 VP1 sampling blocks and 11 VP2 sampling blocks, equally distributed over the field. Using the SLRM, the SPW prediction of 57 sampling blocks </w:t>
      </w:r>
      <w:r w:rsidRPr="008949E3">
        <w:rPr>
          <w:lang w:val="en-GB"/>
        </w:rPr>
        <w:lastRenderedPageBreak/>
        <w:t>(VP2) was made and then these prediction data were compared with the 57 SPW data observed in the field. Once the model was tested, multispectral VIs data were used for prediction of 1,000 SPW values, which were used as input for Kriging to generate the maps. All the statistical procedures were performed using R software (R Core Team, 2020)</w:t>
      </w:r>
      <w:bookmarkEnd w:id="82"/>
      <w:r w:rsidRPr="008949E3">
        <w:rPr>
          <w:lang w:val="en-GB"/>
        </w:rPr>
        <w:t>.</w:t>
      </w:r>
    </w:p>
    <w:p w14:paraId="1C9C9155" w14:textId="77777777" w:rsidR="00211237" w:rsidRPr="008949E3" w:rsidRDefault="00211237" w:rsidP="00A65A5C">
      <w:pPr>
        <w:pStyle w:val="Titolo2"/>
        <w:rPr>
          <w:lang w:val="en-GB"/>
        </w:rPr>
      </w:pPr>
      <w:bookmarkStart w:id="83" w:name="_Toc181194795"/>
      <w:r w:rsidRPr="008949E3">
        <w:rPr>
          <w:lang w:val="en-GB"/>
        </w:rPr>
        <w:t>2.7 Geostatistical analysis</w:t>
      </w:r>
      <w:bookmarkEnd w:id="83"/>
      <w:r w:rsidRPr="008949E3">
        <w:rPr>
          <w:lang w:val="en-GB"/>
        </w:rPr>
        <w:t xml:space="preserve"> </w:t>
      </w:r>
    </w:p>
    <w:p w14:paraId="3D80261F" w14:textId="77777777" w:rsidR="00211237" w:rsidRPr="008949E3" w:rsidRDefault="00211237" w:rsidP="00211237">
      <w:pPr>
        <w:pStyle w:val="Default"/>
        <w:tabs>
          <w:tab w:val="left" w:pos="210"/>
        </w:tabs>
        <w:spacing w:line="360" w:lineRule="auto"/>
        <w:jc w:val="both"/>
        <w:rPr>
          <w:lang w:val="en-GB"/>
        </w:rPr>
      </w:pPr>
      <w:r w:rsidRPr="008949E3">
        <w:rPr>
          <w:lang w:val="en-GB"/>
        </w:rPr>
        <w:t xml:space="preserve">The spatial variability of multispectral indices and the vineyard vigour were conducted using QGIS. Based on a semivariogram and a cross-validation analysis, appropriate models were fitted, and the input parameter employed the ordinary kriging interpolate. This method can express the spatial variation of a specific variable by minimising the distribution error of the predicted values. Kriging interpolation assumes that the estimate at an arbitrary point in a specific zone of the field is expressed with a linear weighting of all observations. To provide the best linear estimation, semivariograms are calculated, which consider the spatial structure </w:t>
      </w:r>
      <w:r w:rsidRPr="008949E3">
        <w:rPr>
          <w:lang w:val="en-GB"/>
        </w:rPr>
        <w:fldChar w:fldCharType="begin"/>
      </w:r>
      <w:r>
        <w:rPr>
          <w:lang w:val="en-GB"/>
        </w:rPr>
        <w:instrText xml:space="preserve"> ADDIN ZOTERO_ITEM CSL_CITATION {"citationID":"FAtHdKwo","properties":{"formattedCitation":"[72,73]","plainCitation":"[72,73]","noteIndex":0},"citationItems":[{"id":330,"uris":["http://zotero.org/users/9822360/items/HXZ3BVB5"],"itemData":{"id":330,"type":"book","ISBN":"0-470-31783-3","publisher":"John Wiley &amp; Sons","title":"Geostatistics: modeling spatial uncertainty","volume":"497","author":[{"family":"Chiles","given":"Jean-Paul"},{"family":"Delfiner","given":"Pierre"}],"issued":{"date-parts":[["2009"]]}}},{"id":331,"uris":["http://zotero.org/users/9822360/items/WQRLUJ3Z"],"itemData":{"id":331,"type":"book","ISBN":"0-470-51726-3","publisher":"John Wiley &amp; Sons","title":"Geostatistics for environmental scientists","author":[{"family":"Webster","given":"Richard"},{"family":"Oliver","given":"Margaret A"}],"issued":{"date-parts":[["2007"]]}}}],"schema":"https://github.com/citation-style-language/schema/raw/master/csl-citation.json"} </w:instrText>
      </w:r>
      <w:r w:rsidRPr="008949E3">
        <w:rPr>
          <w:lang w:val="en-GB"/>
        </w:rPr>
        <w:fldChar w:fldCharType="separate"/>
      </w:r>
      <w:r w:rsidRPr="00E50014">
        <w:rPr>
          <w:rFonts w:eastAsia="Calibri"/>
          <w:lang w:val="en-GB"/>
        </w:rPr>
        <w:t>[72,73]</w:t>
      </w:r>
      <w:r w:rsidRPr="008949E3">
        <w:rPr>
          <w:lang w:val="en-GB"/>
        </w:rPr>
        <w:fldChar w:fldCharType="end"/>
      </w:r>
      <w:r w:rsidRPr="008949E3">
        <w:rPr>
          <w:lang w:val="en-GB"/>
        </w:rPr>
        <w:t>:</w:t>
      </w:r>
    </w:p>
    <w:p w14:paraId="78434E99" w14:textId="77777777" w:rsidR="00211237" w:rsidRPr="008949E3" w:rsidRDefault="00211237" w:rsidP="00211237">
      <w:pPr>
        <w:pStyle w:val="Default"/>
        <w:tabs>
          <w:tab w:val="left" w:pos="210"/>
        </w:tabs>
        <w:jc w:val="center"/>
        <w:rPr>
          <w:lang w:val="en-GB"/>
        </w:rPr>
      </w:pPr>
      <w:bookmarkStart w:id="84" w:name="_Hlk119318184"/>
      <m:oMath>
        <m:r>
          <w:rPr>
            <w:rFonts w:ascii="Cambria Math" w:eastAsia="Calibri" w:hAnsi="Cambria Math"/>
            <w:color w:val="231F20"/>
            <w:sz w:val="22"/>
            <w:szCs w:val="22"/>
            <w:lang w:val="en-GB" w:eastAsia="en-US"/>
          </w:rPr>
          <m:t>y</m:t>
        </m:r>
        <m:d>
          <m:dPr>
            <m:ctrlPr>
              <w:rPr>
                <w:rFonts w:ascii="Cambria Math" w:eastAsia="Calibri" w:hAnsi="Cambria Math"/>
                <w:i/>
                <w:iCs/>
                <w:color w:val="231F20"/>
                <w:sz w:val="22"/>
                <w:szCs w:val="22"/>
                <w:lang w:val="en-GB" w:eastAsia="en-US"/>
              </w:rPr>
            </m:ctrlPr>
          </m:dPr>
          <m:e>
            <m:r>
              <w:rPr>
                <w:rFonts w:ascii="Cambria Math" w:eastAsia="Calibri" w:hAnsi="Cambria Math"/>
                <w:color w:val="231F20"/>
                <w:sz w:val="22"/>
                <w:szCs w:val="22"/>
                <w:lang w:val="en-GB" w:eastAsia="en-US"/>
              </w:rPr>
              <m:t>h</m:t>
            </m:r>
          </m:e>
        </m:d>
        <m:r>
          <w:rPr>
            <w:rFonts w:ascii="Cambria Math" w:eastAsia="Cambria Math" w:hAnsi="Cambria Math"/>
            <w:color w:val="231F20"/>
            <w:sz w:val="22"/>
            <w:szCs w:val="22"/>
            <w:lang w:val="en-GB" w:eastAsia="en-US"/>
          </w:rPr>
          <m:t>=</m:t>
        </m:r>
        <m:f>
          <m:fPr>
            <m:ctrlPr>
              <w:rPr>
                <w:rFonts w:ascii="Cambria Math" w:eastAsia="Cambria Math" w:hAnsi="Cambria Math"/>
                <w:i/>
                <w:color w:val="231F20"/>
                <w:sz w:val="22"/>
                <w:szCs w:val="22"/>
                <w:lang w:val="en-GB" w:eastAsia="en-US"/>
              </w:rPr>
            </m:ctrlPr>
          </m:fPr>
          <m:num>
            <m:r>
              <w:rPr>
                <w:rFonts w:ascii="Cambria Math" w:eastAsia="Cambria Math" w:hAnsi="Cambria Math"/>
                <w:color w:val="231F20"/>
                <w:sz w:val="22"/>
                <w:szCs w:val="22"/>
                <w:lang w:val="en-GB" w:eastAsia="en-US"/>
              </w:rPr>
              <m:t>1</m:t>
            </m:r>
          </m:num>
          <m:den>
            <m:r>
              <w:rPr>
                <w:rFonts w:ascii="Cambria Math" w:eastAsia="Cambria Math" w:hAnsi="Cambria Math"/>
                <w:color w:val="231F20"/>
                <w:sz w:val="22"/>
                <w:szCs w:val="22"/>
                <w:lang w:val="en-GB" w:eastAsia="en-US"/>
              </w:rPr>
              <m:t>2N (h)</m:t>
            </m:r>
          </m:den>
        </m:f>
        <m:nary>
          <m:naryPr>
            <m:chr m:val="∑"/>
            <m:grow m:val="1"/>
            <m:ctrlPr>
              <w:rPr>
                <w:rFonts w:ascii="Cambria Math" w:eastAsia="Calibri" w:hAnsi="Cambria Math"/>
                <w:color w:val="231F20"/>
                <w:sz w:val="22"/>
                <w:szCs w:val="22"/>
                <w:lang w:val="en-GB" w:eastAsia="en-US"/>
              </w:rPr>
            </m:ctrlPr>
          </m:naryPr>
          <m:sub>
            <m:r>
              <w:rPr>
                <w:rFonts w:ascii="Cambria Math" w:eastAsia="Cambria Math" w:hAnsi="Cambria Math"/>
                <w:color w:val="231F20"/>
                <w:sz w:val="22"/>
                <w:szCs w:val="22"/>
                <w:lang w:val="en-GB" w:eastAsia="en-US"/>
              </w:rPr>
              <m:t>i=1</m:t>
            </m:r>
          </m:sub>
          <m:sup>
            <m:r>
              <w:rPr>
                <w:rFonts w:ascii="Cambria Math" w:eastAsia="Cambria Math" w:hAnsi="Cambria Math"/>
                <w:color w:val="231F20"/>
                <w:sz w:val="22"/>
                <w:szCs w:val="22"/>
                <w:lang w:val="en-GB" w:eastAsia="en-US"/>
              </w:rPr>
              <m:t>N(h)</m:t>
            </m:r>
          </m:sup>
          <m:e>
            <m:sSup>
              <m:sSupPr>
                <m:ctrlPr>
                  <w:rPr>
                    <w:rFonts w:ascii="Cambria Math" w:eastAsia="Calibri" w:hAnsi="Cambria Math"/>
                    <w:i/>
                    <w:color w:val="231F20"/>
                    <w:sz w:val="22"/>
                    <w:szCs w:val="22"/>
                    <w:lang w:val="en-GB" w:eastAsia="en-US"/>
                  </w:rPr>
                </m:ctrlPr>
              </m:sSupPr>
              <m:e>
                <m:r>
                  <w:rPr>
                    <w:rFonts w:ascii="Cambria Math" w:eastAsia="Calibri" w:hAnsi="Cambria Math"/>
                    <w:color w:val="231F20"/>
                    <w:sz w:val="22"/>
                    <w:szCs w:val="22"/>
                    <w:lang w:val="en-GB" w:eastAsia="en-US"/>
                  </w:rPr>
                  <m:t>[ Z</m:t>
                </m:r>
                <m:d>
                  <m:dPr>
                    <m:ctrlPr>
                      <w:rPr>
                        <w:rFonts w:ascii="Cambria Math" w:eastAsia="Calibri" w:hAnsi="Cambria Math"/>
                        <w:i/>
                        <w:color w:val="231F20"/>
                        <w:sz w:val="22"/>
                        <w:szCs w:val="22"/>
                        <w:lang w:val="en-GB" w:eastAsia="en-US"/>
                      </w:rPr>
                    </m:ctrlPr>
                  </m:dPr>
                  <m:e>
                    <m:r>
                      <w:rPr>
                        <w:rFonts w:ascii="Cambria Math" w:eastAsia="Calibri" w:hAnsi="Cambria Math"/>
                        <w:color w:val="231F20"/>
                        <w:sz w:val="22"/>
                        <w:szCs w:val="22"/>
                        <w:lang w:val="en-GB" w:eastAsia="en-US"/>
                      </w:rPr>
                      <m:t>xi+h</m:t>
                    </m:r>
                  </m:e>
                </m:d>
                <m:r>
                  <w:rPr>
                    <w:rFonts w:ascii="Cambria Math" w:eastAsia="Calibri" w:hAnsi="Cambria Math"/>
                    <w:color w:val="231F20"/>
                    <w:sz w:val="22"/>
                    <w:szCs w:val="22"/>
                    <w:lang w:val="en-GB" w:eastAsia="en-US"/>
                  </w:rPr>
                  <m:t>-Z</m:t>
                </m:r>
                <m:d>
                  <m:dPr>
                    <m:ctrlPr>
                      <w:rPr>
                        <w:rFonts w:ascii="Cambria Math" w:eastAsia="Calibri" w:hAnsi="Cambria Math"/>
                        <w:i/>
                        <w:color w:val="231F20"/>
                        <w:sz w:val="22"/>
                        <w:szCs w:val="22"/>
                        <w:lang w:val="en-GB" w:eastAsia="en-US"/>
                      </w:rPr>
                    </m:ctrlPr>
                  </m:dPr>
                  <m:e>
                    <m:r>
                      <w:rPr>
                        <w:rFonts w:ascii="Cambria Math" w:eastAsia="Calibri" w:hAnsi="Cambria Math"/>
                        <w:color w:val="231F20"/>
                        <w:sz w:val="22"/>
                        <w:szCs w:val="22"/>
                        <w:lang w:val="en-GB" w:eastAsia="en-US"/>
                      </w:rPr>
                      <m:t>xi</m:t>
                    </m:r>
                  </m:e>
                </m:d>
                <m:r>
                  <w:rPr>
                    <w:rFonts w:ascii="Cambria Math" w:eastAsia="Calibri" w:hAnsi="Cambria Math"/>
                    <w:color w:val="231F20"/>
                    <w:sz w:val="22"/>
                    <w:szCs w:val="22"/>
                    <w:lang w:val="en-GB" w:eastAsia="en-US"/>
                  </w:rPr>
                  <m:t>]</m:t>
                </m:r>
              </m:e>
              <m:sup>
                <m:r>
                  <w:rPr>
                    <w:rFonts w:ascii="Cambria Math" w:eastAsia="Calibri" w:hAnsi="Cambria Math"/>
                    <w:color w:val="231F20"/>
                    <w:sz w:val="22"/>
                    <w:szCs w:val="22"/>
                    <w:lang w:val="en-GB" w:eastAsia="en-US"/>
                  </w:rPr>
                  <m:t>2</m:t>
                </m:r>
              </m:sup>
            </m:sSup>
          </m:e>
        </m:nary>
      </m:oMath>
      <w:bookmarkEnd w:id="84"/>
      <w:r w:rsidRPr="008949E3">
        <w:rPr>
          <w:lang w:val="en-GB"/>
        </w:rPr>
        <w:t xml:space="preserve">          [1]</w:t>
      </w:r>
    </w:p>
    <w:p w14:paraId="492B2D88" w14:textId="77777777" w:rsidR="00211237" w:rsidRPr="008949E3" w:rsidRDefault="00211237" w:rsidP="00211237">
      <w:pPr>
        <w:pStyle w:val="Default"/>
        <w:spacing w:line="360" w:lineRule="auto"/>
        <w:jc w:val="both"/>
        <w:rPr>
          <w:lang w:val="en-GB"/>
        </w:rPr>
      </w:pPr>
    </w:p>
    <w:p w14:paraId="187E8E41" w14:textId="77777777" w:rsidR="00211237" w:rsidRPr="008949E3" w:rsidRDefault="00211237" w:rsidP="00211237">
      <w:pPr>
        <w:pStyle w:val="Default"/>
        <w:spacing w:line="360" w:lineRule="auto"/>
        <w:jc w:val="both"/>
        <w:rPr>
          <w:lang w:val="en-GB"/>
        </w:rPr>
      </w:pPr>
      <w:r w:rsidRPr="008949E3">
        <w:rPr>
          <w:lang w:val="en-GB"/>
        </w:rPr>
        <w:t xml:space="preserve">where </w:t>
      </w:r>
      <w:r w:rsidRPr="008949E3">
        <w:rPr>
          <w:i/>
          <w:iCs/>
          <w:lang w:val="en-GB"/>
        </w:rPr>
        <w:t>N</w:t>
      </w:r>
      <w:r w:rsidRPr="008949E3">
        <w:rPr>
          <w:lang w:val="en-GB"/>
        </w:rPr>
        <w:t>(</w:t>
      </w:r>
      <w:r w:rsidRPr="008949E3">
        <w:rPr>
          <w:i/>
          <w:iCs/>
          <w:lang w:val="en-GB"/>
        </w:rPr>
        <w:t>h</w:t>
      </w:r>
      <w:r w:rsidRPr="008949E3">
        <w:rPr>
          <w:lang w:val="en-GB"/>
        </w:rPr>
        <w:t>) represents the number of pairs of observations separated by a value (</w:t>
      </w:r>
      <w:r w:rsidRPr="008949E3">
        <w:rPr>
          <w:i/>
          <w:iCs/>
          <w:lang w:val="en-GB"/>
        </w:rPr>
        <w:t>h</w:t>
      </w:r>
      <w:r w:rsidRPr="008949E3">
        <w:rPr>
          <w:lang w:val="en-GB"/>
        </w:rPr>
        <w:t xml:space="preserve">), which in turn corresponds to the distance deviation expressed in meters. The parameter </w:t>
      </w:r>
      <w:r w:rsidRPr="008949E3">
        <w:rPr>
          <w:i/>
          <w:iCs/>
          <w:lang w:val="en-GB"/>
        </w:rPr>
        <w:t>Z</w:t>
      </w:r>
      <w:r w:rsidRPr="008949E3">
        <w:rPr>
          <w:lang w:val="en-GB"/>
        </w:rPr>
        <w:t>(</w:t>
      </w:r>
      <w:r w:rsidRPr="008949E3">
        <w:rPr>
          <w:i/>
          <w:iCs/>
          <w:lang w:val="en-GB"/>
        </w:rPr>
        <w:t>xi</w:t>
      </w:r>
      <w:r w:rsidRPr="008949E3">
        <w:rPr>
          <w:lang w:val="en-GB"/>
        </w:rPr>
        <w:t xml:space="preserve">) is the value of the variable </w:t>
      </w:r>
      <w:r w:rsidRPr="008949E3">
        <w:rPr>
          <w:i/>
          <w:iCs/>
          <w:lang w:val="en-GB"/>
        </w:rPr>
        <w:t xml:space="preserve">Z </w:t>
      </w:r>
      <w:r w:rsidRPr="008949E3">
        <w:rPr>
          <w:lang w:val="en-GB"/>
        </w:rPr>
        <w:t xml:space="preserve">at the sampled location </w:t>
      </w:r>
      <w:r w:rsidRPr="008949E3">
        <w:rPr>
          <w:i/>
          <w:iCs/>
          <w:lang w:val="en-GB"/>
        </w:rPr>
        <w:t>xi</w:t>
      </w:r>
      <w:r w:rsidRPr="008949E3">
        <w:rPr>
          <w:lang w:val="en-GB"/>
        </w:rPr>
        <w:t xml:space="preserve">. The semivariogram, therefore, allows modelling functions to be developed for many infinitely large environmental variables. Therefore, the selection of a semivariogram is critical for geostatistics analysis techniques, as it allows the parameters needed to perform Kriging interpolation to be defined. The selection of the suitable semivariogram was done by calculating the semivariances at different distance intervals (h), fitting specific theoretical models. Isotropic semivariograms were chosen as it was observed that the spatial correlation depends only on the distance module, but not on direction. The experimental semivariogram [1] was adapted through the application of some appropriate theoretical models </w:t>
      </w:r>
      <w:r w:rsidRPr="008949E3">
        <w:rPr>
          <w:lang w:val="en-GB"/>
        </w:rPr>
        <w:fldChar w:fldCharType="begin"/>
      </w:r>
      <w:r>
        <w:rPr>
          <w:lang w:val="en-GB"/>
        </w:rPr>
        <w:instrText xml:space="preserve"> ADDIN ZOTERO_ITEM CSL_CITATION {"citationID":"Ue5UfyTF","properties":{"formattedCitation":"[74]","plainCitation":"[74]","noteIndex":0},"citationItems":[{"id":332,"uris":["http://zotero.org/users/9822360/items/L638889P"],"itemData":{"id":332,"type":"book","ISBN":"1-119-11518-3","publisher":"John Wiley &amp; Sons","title":"Statistics for spatial data","author":[{"family":"Cressie","given":"Noel"}],"issued":{"date-parts":[["2015"]]}}}],"schema":"https://github.com/citation-style-language/schema/raw/master/csl-citation.json"} </w:instrText>
      </w:r>
      <w:r w:rsidRPr="008949E3">
        <w:rPr>
          <w:lang w:val="en-GB"/>
        </w:rPr>
        <w:fldChar w:fldCharType="separate"/>
      </w:r>
      <w:r w:rsidRPr="00E50014">
        <w:rPr>
          <w:lang w:val="en-GB"/>
        </w:rPr>
        <w:t>[74]</w:t>
      </w:r>
      <w:r w:rsidRPr="008949E3">
        <w:rPr>
          <w:lang w:val="en-GB"/>
        </w:rPr>
        <w:fldChar w:fldCharType="end"/>
      </w:r>
      <w:r w:rsidRPr="008949E3">
        <w:rPr>
          <w:lang w:val="en-GB"/>
        </w:rPr>
        <w:t>: the spherical [2] and the exponential ones [3].</w:t>
      </w:r>
    </w:p>
    <w:p w14:paraId="4A2410E8" w14:textId="77777777" w:rsidR="00211237" w:rsidRPr="008949E3" w:rsidRDefault="00211237" w:rsidP="00211237">
      <w:pPr>
        <w:pStyle w:val="Default"/>
        <w:spacing w:line="360" w:lineRule="auto"/>
        <w:jc w:val="center"/>
        <w:rPr>
          <w:lang w:val="en-GB"/>
        </w:rPr>
      </w:pPr>
      <m:oMath>
        <m:r>
          <w:rPr>
            <w:rFonts w:ascii="Cambria Math" w:hAnsi="Cambria Math"/>
            <w:lang w:val="en-GB"/>
          </w:rPr>
          <m:t xml:space="preserve">  </m:t>
        </m:r>
        <w:bookmarkStart w:id="85" w:name="_Hlk136449010"/>
        <w:bookmarkStart w:id="86" w:name="_Hlk106801009"/>
        <m:r>
          <w:rPr>
            <w:rFonts w:ascii="Cambria Math" w:hAnsi="Cambria Math"/>
            <w:lang w:val="en-GB"/>
          </w:rPr>
          <m:t>y</m:t>
        </m:r>
        <m:d>
          <m:dPr>
            <m:ctrlPr>
              <w:rPr>
                <w:rFonts w:ascii="Cambria Math" w:hAnsi="Cambria Math"/>
                <w:i/>
                <w:lang w:val="en-GB"/>
              </w:rPr>
            </m:ctrlPr>
          </m:dPr>
          <m:e>
            <m:r>
              <w:rPr>
                <w:rFonts w:ascii="Cambria Math" w:hAnsi="Cambria Math"/>
                <w:lang w:val="en-GB"/>
              </w:rPr>
              <m:t>h</m:t>
            </m:r>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0</m:t>
            </m:r>
          </m:sub>
        </m:sSub>
        <m:r>
          <w:rPr>
            <w:rFonts w:ascii="Cambria Math" w:hAnsi="Cambria Math"/>
            <w:lang w:val="en-GB"/>
          </w:rPr>
          <m:t xml:space="preserve">+C </m:t>
        </m:r>
        <m:d>
          <m:dPr>
            <m:begChr m:val="["/>
            <m:endChr m:val="]"/>
            <m:ctrlPr>
              <w:rPr>
                <w:rFonts w:ascii="Cambria Math" w:hAnsi="Cambria Math"/>
                <w:i/>
                <w:lang w:val="en-GB"/>
              </w:rPr>
            </m:ctrlPr>
          </m:dPr>
          <m:e>
            <m:r>
              <w:rPr>
                <w:rFonts w:ascii="Cambria Math" w:hAnsi="Cambria Math"/>
                <w:lang w:val="en-GB"/>
              </w:rPr>
              <m:t>1.5</m:t>
            </m:r>
            <m:f>
              <m:fPr>
                <m:ctrlPr>
                  <w:rPr>
                    <w:rFonts w:ascii="Cambria Math" w:hAnsi="Cambria Math"/>
                    <w:i/>
                    <w:lang w:val="en-GB"/>
                  </w:rPr>
                </m:ctrlPr>
              </m:fPr>
              <m:num>
                <m:r>
                  <w:rPr>
                    <w:rFonts w:ascii="Cambria Math" w:hAnsi="Cambria Math"/>
                    <w:lang w:val="en-GB"/>
                  </w:rPr>
                  <m:t>h</m:t>
                </m:r>
              </m:num>
              <m:den>
                <m:r>
                  <w:rPr>
                    <w:rFonts w:ascii="Cambria Math" w:hAnsi="Cambria Math"/>
                    <w:lang w:val="en-GB"/>
                  </w:rPr>
                  <m:t>a</m:t>
                </m:r>
              </m:den>
            </m:f>
            <m:r>
              <w:rPr>
                <w:rFonts w:ascii="Cambria Math" w:hAnsi="Cambria Math"/>
                <w:lang w:val="en-GB"/>
              </w:rPr>
              <m:t xml:space="preserve">-0.5 </m:t>
            </m:r>
            <m:sSup>
              <m:sSupPr>
                <m:ctrlPr>
                  <w:rPr>
                    <w:rFonts w:ascii="Cambria Math" w:hAnsi="Cambria Math"/>
                    <w:i/>
                    <w:lang w:val="en-GB"/>
                  </w:rPr>
                </m:ctrlPr>
              </m:sSupPr>
              <m:e>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h</m:t>
                        </m:r>
                      </m:num>
                      <m:den>
                        <m:r>
                          <w:rPr>
                            <w:rFonts w:ascii="Cambria Math" w:hAnsi="Cambria Math"/>
                            <w:lang w:val="en-GB"/>
                          </w:rPr>
                          <m:t>a</m:t>
                        </m:r>
                      </m:den>
                    </m:f>
                  </m:e>
                </m:d>
              </m:e>
              <m:sup>
                <m:r>
                  <w:rPr>
                    <w:rFonts w:ascii="Cambria Math" w:hAnsi="Cambria Math"/>
                    <w:lang w:val="en-GB"/>
                  </w:rPr>
                  <m:t>3</m:t>
                </m:r>
              </m:sup>
            </m:sSup>
          </m:e>
        </m:d>
      </m:oMath>
      <w:bookmarkEnd w:id="85"/>
      <w:bookmarkEnd w:id="86"/>
      <w:r w:rsidRPr="008949E3">
        <w:rPr>
          <w:lang w:val="en-GB"/>
        </w:rPr>
        <w:t xml:space="preserve">          [2]</w:t>
      </w:r>
    </w:p>
    <w:p w14:paraId="64A95E15" w14:textId="77777777" w:rsidR="00211237" w:rsidRPr="008949E3" w:rsidRDefault="00211237" w:rsidP="00211237">
      <w:pPr>
        <w:pStyle w:val="Default"/>
        <w:spacing w:line="360" w:lineRule="auto"/>
        <w:jc w:val="center"/>
        <w:rPr>
          <w:lang w:val="en-GB"/>
        </w:rPr>
      </w:pPr>
      <w:bookmarkStart w:id="87" w:name="_Hlk119319349"/>
      <m:oMath>
        <m:r>
          <w:rPr>
            <w:rFonts w:ascii="Cambria Math" w:hAnsi="Cambria Math"/>
            <w:lang w:val="en-GB"/>
          </w:rPr>
          <m:t>y</m:t>
        </m:r>
        <m:d>
          <m:dPr>
            <m:ctrlPr>
              <w:rPr>
                <w:rFonts w:ascii="Cambria Math" w:hAnsi="Cambria Math"/>
                <w:i/>
                <w:lang w:val="en-GB"/>
              </w:rPr>
            </m:ctrlPr>
          </m:dPr>
          <m:e>
            <m:r>
              <w:rPr>
                <w:rFonts w:ascii="Cambria Math" w:hAnsi="Cambria Math"/>
                <w:lang w:val="en-GB"/>
              </w:rPr>
              <m:t>h</m:t>
            </m:r>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0</m:t>
            </m:r>
          </m:sub>
        </m:sSub>
        <m:r>
          <w:rPr>
            <w:rFonts w:ascii="Cambria Math" w:hAnsi="Cambria Math"/>
            <w:lang w:val="en-GB"/>
          </w:rPr>
          <m:t xml:space="preserve">+C </m:t>
        </m:r>
        <m:d>
          <m:dPr>
            <m:begChr m:val="["/>
            <m:endChr m:val="]"/>
            <m:ctrlPr>
              <w:rPr>
                <w:rFonts w:ascii="Cambria Math" w:hAnsi="Cambria Math"/>
                <w:i/>
                <w:lang w:val="en-GB"/>
              </w:rPr>
            </m:ctrlPr>
          </m:dPr>
          <m:e>
            <m:r>
              <w:rPr>
                <w:rFonts w:ascii="Cambria Math" w:hAnsi="Cambria Math"/>
                <w:lang w:val="en-GB"/>
              </w:rPr>
              <m:t xml:space="preserve">1-exp </m:t>
            </m:r>
            <m:d>
              <m:dPr>
                <m:ctrlPr>
                  <w:rPr>
                    <w:rFonts w:ascii="Cambria Math" w:hAnsi="Cambria Math"/>
                    <w:i/>
                    <w:lang w:val="en-GB"/>
                  </w:rPr>
                </m:ctrlPr>
              </m:dPr>
              <m:e>
                <m:r>
                  <w:rPr>
                    <w:rFonts w:ascii="Cambria Math" w:hAnsi="Cambria Math"/>
                    <w:lang w:val="en-GB"/>
                  </w:rPr>
                  <m:t>-</m:t>
                </m:r>
                <m:f>
                  <m:fPr>
                    <m:ctrlPr>
                      <w:rPr>
                        <w:rFonts w:ascii="Cambria Math" w:hAnsi="Cambria Math"/>
                        <w:i/>
                        <w:lang w:val="en-GB"/>
                      </w:rPr>
                    </m:ctrlPr>
                  </m:fPr>
                  <m:num>
                    <m:r>
                      <w:rPr>
                        <w:rFonts w:ascii="Cambria Math" w:hAnsi="Cambria Math"/>
                        <w:lang w:val="en-GB"/>
                      </w:rPr>
                      <m:t>h</m:t>
                    </m:r>
                  </m:num>
                  <m:den>
                    <m:r>
                      <w:rPr>
                        <w:rFonts w:ascii="Cambria Math" w:hAnsi="Cambria Math"/>
                        <w:lang w:val="en-GB"/>
                      </w:rPr>
                      <m:t>a</m:t>
                    </m:r>
                  </m:den>
                </m:f>
              </m:e>
            </m:d>
          </m:e>
        </m:d>
      </m:oMath>
      <w:bookmarkEnd w:id="87"/>
      <w:r w:rsidRPr="008949E3">
        <w:rPr>
          <w:lang w:val="en-GB"/>
        </w:rPr>
        <w:t xml:space="preserve">               [3]</w:t>
      </w:r>
    </w:p>
    <w:p w14:paraId="508B489C" w14:textId="77777777" w:rsidR="00211237" w:rsidRPr="00B4119A" w:rsidRDefault="00211237" w:rsidP="00211237">
      <w:pPr>
        <w:spacing w:line="360" w:lineRule="auto"/>
        <w:jc w:val="both"/>
        <w:rPr>
          <w:rFonts w:ascii="Times New Roman" w:hAnsi="Times New Roman" w:cs="Times New Roman"/>
          <w:bCs/>
          <w:sz w:val="24"/>
          <w:szCs w:val="24"/>
          <w:lang w:val="en-GB"/>
        </w:rPr>
      </w:pPr>
      <w:r w:rsidRPr="00B4119A">
        <w:rPr>
          <w:rFonts w:ascii="Times New Roman" w:hAnsi="Times New Roman" w:cs="Times New Roman"/>
          <w:bCs/>
          <w:sz w:val="24"/>
          <w:szCs w:val="24"/>
          <w:lang w:val="en-GB"/>
        </w:rPr>
        <w:t>In these mathematical models, the input parameters are the sill variance (C</w:t>
      </w:r>
      <w:r w:rsidRPr="00B4119A">
        <w:rPr>
          <w:rFonts w:ascii="Times New Roman" w:hAnsi="Times New Roman" w:cs="Times New Roman"/>
          <w:bCs/>
          <w:sz w:val="24"/>
          <w:szCs w:val="24"/>
          <w:vertAlign w:val="subscript"/>
          <w:lang w:val="en-GB"/>
        </w:rPr>
        <w:t>0</w:t>
      </w:r>
      <w:r w:rsidRPr="00B4119A">
        <w:rPr>
          <w:rFonts w:ascii="Times New Roman" w:hAnsi="Times New Roman" w:cs="Times New Roman"/>
          <w:bCs/>
          <w:sz w:val="24"/>
          <w:szCs w:val="24"/>
          <w:lang w:val="en-GB"/>
        </w:rPr>
        <w:t>+C), the range indicated by (</w:t>
      </w:r>
      <w:r w:rsidRPr="00B4119A">
        <w:rPr>
          <w:rFonts w:ascii="Times New Roman" w:hAnsi="Times New Roman" w:cs="Times New Roman"/>
          <w:bCs/>
          <w:i/>
          <w:iCs/>
          <w:sz w:val="24"/>
          <w:szCs w:val="24"/>
          <w:lang w:val="en-GB"/>
        </w:rPr>
        <w:t>a</w:t>
      </w:r>
      <w:r w:rsidRPr="00B4119A">
        <w:rPr>
          <w:rFonts w:ascii="Times New Roman" w:hAnsi="Times New Roman" w:cs="Times New Roman"/>
          <w:bCs/>
          <w:sz w:val="24"/>
          <w:szCs w:val="24"/>
          <w:lang w:val="en-GB"/>
        </w:rPr>
        <w:t>), and nugget variance (C</w:t>
      </w:r>
      <w:r w:rsidRPr="00B4119A">
        <w:rPr>
          <w:rFonts w:ascii="Times New Roman" w:hAnsi="Times New Roman" w:cs="Times New Roman"/>
          <w:bCs/>
          <w:sz w:val="24"/>
          <w:szCs w:val="24"/>
          <w:vertAlign w:val="subscript"/>
          <w:lang w:val="en-GB"/>
        </w:rPr>
        <w:t>0</w:t>
      </w:r>
      <w:r w:rsidRPr="00B4119A">
        <w:rPr>
          <w:rFonts w:ascii="Times New Roman" w:hAnsi="Times New Roman" w:cs="Times New Roman"/>
          <w:bCs/>
          <w:sz w:val="24"/>
          <w:szCs w:val="24"/>
          <w:lang w:val="en-GB"/>
        </w:rPr>
        <w:t xml:space="preserve">), these inputs were calibrated to identify the spatial variability of vineyard vigour. The sill variance concerns the amount of spatial structural </w:t>
      </w:r>
      <w:r w:rsidRPr="00B4119A">
        <w:rPr>
          <w:rFonts w:ascii="Times New Roman" w:hAnsi="Times New Roman" w:cs="Times New Roman"/>
          <w:bCs/>
          <w:sz w:val="24"/>
          <w:szCs w:val="24"/>
          <w:lang w:val="en-GB"/>
        </w:rPr>
        <w:lastRenderedPageBreak/>
        <w:t>variance in the data set. The range represents the distance in which the semivariogram lies around a limit value. The nugget defines the variability of a sampling interval or analysis error.</w:t>
      </w:r>
    </w:p>
    <w:p w14:paraId="0A6D619E" w14:textId="77777777" w:rsidR="00211237" w:rsidRPr="00B60B87" w:rsidRDefault="00211237" w:rsidP="00211237">
      <w:pPr>
        <w:spacing w:line="360" w:lineRule="auto"/>
        <w:jc w:val="both"/>
        <w:rPr>
          <w:rFonts w:ascii="Times New Roman" w:hAnsi="Times New Roman" w:cs="Times New Roman"/>
          <w:bCs/>
          <w:sz w:val="24"/>
          <w:szCs w:val="24"/>
          <w:lang w:val="en-GB"/>
        </w:rPr>
      </w:pPr>
      <w:r w:rsidRPr="00B4119A">
        <w:rPr>
          <w:rFonts w:ascii="Times New Roman" w:hAnsi="Times New Roman" w:cs="Times New Roman"/>
          <w:bCs/>
          <w:sz w:val="24"/>
          <w:szCs w:val="24"/>
          <w:lang w:val="en-GB"/>
        </w:rPr>
        <w:t>In cross-validation, the values estimated from ordinary kriging were compared with the SPW values observed at the sampling points. To check the accuracy of the calculated predicted values for pruning weight estimation, the coefficient of determination (R</w:t>
      </w:r>
      <w:r w:rsidRPr="00B4119A">
        <w:rPr>
          <w:rFonts w:ascii="Times New Roman" w:hAnsi="Times New Roman" w:cs="Times New Roman"/>
          <w:bCs/>
          <w:sz w:val="24"/>
          <w:szCs w:val="24"/>
          <w:vertAlign w:val="superscript"/>
          <w:lang w:val="en-GB"/>
        </w:rPr>
        <w:t>2</w:t>
      </w:r>
      <w:r w:rsidRPr="00B4119A">
        <w:rPr>
          <w:rFonts w:ascii="Times New Roman" w:hAnsi="Times New Roman" w:cs="Times New Roman"/>
          <w:bCs/>
          <w:sz w:val="24"/>
          <w:szCs w:val="24"/>
          <w:lang w:val="en-GB"/>
        </w:rPr>
        <w:t>) [4], the root means square error (RMSE) [5] and mean absolute percentage error (MAPE) [6] index were calculated as follows:</w:t>
      </w:r>
    </w:p>
    <w:bookmarkStart w:id="88" w:name="_Hlk119319515"/>
    <w:bookmarkStart w:id="89" w:name="_Hlk119320194"/>
    <w:p w14:paraId="21468ED1" w14:textId="77777777" w:rsidR="00211237" w:rsidRPr="008949E3" w:rsidRDefault="00000000" w:rsidP="00211237">
      <w:pPr>
        <w:spacing w:line="360" w:lineRule="auto"/>
        <w:jc w:val="center"/>
        <w:rPr>
          <w:rFonts w:ascii="Times New Roman" w:hAnsi="Times New Roman" w:cs="Times New Roman"/>
          <w:b/>
          <w:lang w:val="en-GB"/>
        </w:rPr>
      </w:pPr>
      <m:oMath>
        <m:sSup>
          <m:sSupPr>
            <m:ctrlPr>
              <w:rPr>
                <w:rFonts w:ascii="Cambria Math" w:hAnsi="Cambria Math" w:cs="Times New Roman"/>
                <w:i/>
                <w:sz w:val="24"/>
                <w:szCs w:val="24"/>
                <w:lang w:val="en-GB"/>
              </w:rPr>
            </m:ctrlPr>
          </m:sSupPr>
          <m:e>
            <m:r>
              <w:rPr>
                <w:rFonts w:ascii="Cambria Math" w:hAnsi="Cambria Math" w:cs="Times New Roman"/>
                <w:sz w:val="24"/>
                <w:szCs w:val="24"/>
                <w:lang w:val="en-GB"/>
              </w:rPr>
              <m:t>R</m:t>
            </m:r>
          </m:e>
          <m:sup>
            <m:r>
              <w:rPr>
                <w:rFonts w:ascii="Cambria Math" w:hAnsi="Cambria Math" w:cs="Times New Roman"/>
                <w:sz w:val="24"/>
                <w:szCs w:val="24"/>
                <w:lang w:val="en-GB"/>
              </w:rPr>
              <m:t>2</m:t>
            </m:r>
          </m:sup>
        </m:sSup>
        <m:r>
          <w:rPr>
            <w:rFonts w:ascii="Cambria Math" w:hAnsi="Cambria Math" w:cs="Times New Roman"/>
            <w:sz w:val="24"/>
            <w:szCs w:val="24"/>
            <w:lang w:val="en-GB"/>
          </w:rPr>
          <m:t>=1-</m:t>
        </m:r>
        <m:f>
          <m:fPr>
            <m:ctrlPr>
              <w:rPr>
                <w:rFonts w:ascii="Cambria Math" w:hAnsi="Cambria Math" w:cs="Times New Roman"/>
                <w:i/>
                <w:sz w:val="24"/>
                <w:szCs w:val="24"/>
                <w:lang w:val="en-GB"/>
              </w:rPr>
            </m:ctrlPr>
          </m:fPr>
          <m:num>
            <m:nary>
              <m:naryPr>
                <m:chr m:val="∑"/>
                <m:limLoc m:val="subSup"/>
                <m:ctrlPr>
                  <w:rPr>
                    <w:rFonts w:ascii="Cambria Math" w:hAnsi="Cambria Math" w:cs="Times New Roman"/>
                    <w:i/>
                    <w:sz w:val="24"/>
                    <w:szCs w:val="24"/>
                    <w:lang w:val="en-GB"/>
                  </w:rPr>
                </m:ctrlPr>
              </m:naryPr>
              <m:sub>
                <m:r>
                  <w:rPr>
                    <w:rFonts w:ascii="Cambria Math" w:hAnsi="Cambria Math" w:cs="Times New Roman"/>
                    <w:sz w:val="24"/>
                    <w:szCs w:val="24"/>
                    <w:lang w:val="en-GB"/>
                  </w:rPr>
                  <m:t>i=1</m:t>
                </m:r>
              </m:sub>
              <m:sup>
                <m:r>
                  <w:rPr>
                    <w:rFonts w:ascii="Cambria Math" w:hAnsi="Cambria Math" w:cs="Times New Roman"/>
                    <w:sz w:val="24"/>
                    <w:szCs w:val="24"/>
                    <w:lang w:val="en-GB"/>
                  </w:rPr>
                  <m:t>n</m:t>
                </m:r>
              </m:sup>
              <m:e>
                <m:sSup>
                  <m:sSupPr>
                    <m:ctrlPr>
                      <w:rPr>
                        <w:rFonts w:ascii="Cambria Math" w:hAnsi="Cambria Math" w:cs="Times New Roman"/>
                        <w:i/>
                        <w:sz w:val="24"/>
                        <w:szCs w:val="24"/>
                        <w:lang w:val="en-GB"/>
                      </w:rPr>
                    </m:ctrlPr>
                  </m:sSupPr>
                  <m:e>
                    <m:d>
                      <m:dPr>
                        <m:begChr m:val="{"/>
                        <m:endChr m:val=""/>
                        <m:ctrlPr>
                          <w:rPr>
                            <w:rFonts w:ascii="Cambria Math" w:hAnsi="Cambria Math" w:cs="Times New Roman"/>
                            <w:i/>
                            <w:sz w:val="24"/>
                            <w:szCs w:val="24"/>
                            <w:lang w:val="en-GB"/>
                          </w:rPr>
                        </m:ctrlPr>
                      </m:dPr>
                      <m:e>
                        <m:r>
                          <w:rPr>
                            <w:rFonts w:ascii="Cambria Math" w:hAnsi="Cambria Math" w:cs="Times New Roman"/>
                            <w:sz w:val="24"/>
                            <w:szCs w:val="24"/>
                            <w:lang w:val="en-GB"/>
                          </w:rPr>
                          <m:t>y</m:t>
                        </m:r>
                        <m:d>
                          <m:dPr>
                            <m:ctrlPr>
                              <w:rPr>
                                <w:rFonts w:ascii="Cambria Math" w:hAnsi="Cambria Math" w:cs="Times New Roman"/>
                                <w:i/>
                                <w:sz w:val="24"/>
                                <w:szCs w:val="24"/>
                                <w:lang w:val="en-GB"/>
                              </w:rPr>
                            </m:ctrlPr>
                          </m:dPr>
                          <m:e>
                            <m:r>
                              <w:rPr>
                                <w:rFonts w:ascii="Cambria Math" w:hAnsi="Cambria Math" w:cs="Times New Roman"/>
                                <w:sz w:val="24"/>
                                <w:szCs w:val="24"/>
                                <w:lang w:val="en-GB"/>
                              </w:rPr>
                              <m:t>xi</m:t>
                            </m:r>
                          </m:e>
                        </m:d>
                        <m:r>
                          <w:rPr>
                            <w:rFonts w:ascii="Cambria Math" w:hAnsi="Cambria Math" w:cs="Times New Roman"/>
                            <w:sz w:val="24"/>
                            <w:szCs w:val="24"/>
                            <w:lang w:val="en-GB"/>
                          </w:rPr>
                          <m:t>-</m:t>
                        </m:r>
                        <m:sSup>
                          <m:sSupPr>
                            <m:ctrlPr>
                              <w:rPr>
                                <w:rFonts w:ascii="Cambria Math" w:hAnsi="Cambria Math" w:cs="Times New Roman"/>
                                <w:i/>
                                <w:sz w:val="24"/>
                                <w:szCs w:val="24"/>
                                <w:lang w:val="en-GB"/>
                              </w:rPr>
                            </m:ctrlPr>
                          </m:sSupPr>
                          <m:e>
                            <m:r>
                              <w:rPr>
                                <w:rFonts w:ascii="Cambria Math" w:hAnsi="Cambria Math" w:cs="Times New Roman"/>
                                <w:sz w:val="24"/>
                                <w:szCs w:val="24"/>
                                <w:lang w:val="en-GB"/>
                              </w:rPr>
                              <m:t>y</m:t>
                            </m:r>
                          </m:e>
                          <m:sup>
                            <m:r>
                              <w:rPr>
                                <w:rFonts w:ascii="Cambria Math" w:hAnsi="Cambria Math" w:cs="Times New Roman"/>
                                <w:sz w:val="24"/>
                                <w:szCs w:val="24"/>
                                <w:lang w:val="en-GB"/>
                              </w:rPr>
                              <m:t>*</m:t>
                            </m:r>
                          </m:sup>
                        </m:sSup>
                        <m:r>
                          <w:rPr>
                            <w:rFonts w:ascii="Cambria Math" w:hAnsi="Cambria Math" w:cs="Times New Roman"/>
                            <w:sz w:val="24"/>
                            <w:szCs w:val="24"/>
                            <w:lang w:val="en-GB"/>
                          </w:rPr>
                          <m:t>(xi</m:t>
                        </m:r>
                        <m:d>
                          <m:dPr>
                            <m:begChr m:val=""/>
                            <m:endChr m:val="}"/>
                            <m:ctrlPr>
                              <w:rPr>
                                <w:rFonts w:ascii="Cambria Math" w:hAnsi="Cambria Math" w:cs="Times New Roman"/>
                                <w:i/>
                                <w:sz w:val="24"/>
                                <w:szCs w:val="24"/>
                                <w:lang w:val="en-GB"/>
                              </w:rPr>
                            </m:ctrlPr>
                          </m:dPr>
                          <m:e>
                            <m:r>
                              <w:rPr>
                                <w:rFonts w:ascii="Cambria Math" w:hAnsi="Cambria Math" w:cs="Times New Roman"/>
                                <w:sz w:val="24"/>
                                <w:szCs w:val="24"/>
                                <w:lang w:val="en-GB"/>
                              </w:rPr>
                              <m:t>)</m:t>
                            </m:r>
                          </m:e>
                        </m:d>
                      </m:e>
                    </m:d>
                  </m:e>
                  <m:sup>
                    <m:r>
                      <w:rPr>
                        <w:rFonts w:ascii="Cambria Math" w:hAnsi="Cambria Math" w:cs="Times New Roman"/>
                        <w:sz w:val="24"/>
                        <w:szCs w:val="24"/>
                        <w:lang w:val="en-GB"/>
                      </w:rPr>
                      <m:t>2</m:t>
                    </m:r>
                  </m:sup>
                </m:sSup>
              </m:e>
            </m:nary>
          </m:num>
          <m:den>
            <m:nary>
              <m:naryPr>
                <m:chr m:val="∑"/>
                <m:limLoc m:val="subSup"/>
                <m:ctrlPr>
                  <w:rPr>
                    <w:rFonts w:ascii="Cambria Math" w:hAnsi="Cambria Math" w:cs="Times New Roman"/>
                    <w:i/>
                    <w:sz w:val="24"/>
                    <w:szCs w:val="24"/>
                    <w:lang w:val="en-GB"/>
                  </w:rPr>
                </m:ctrlPr>
              </m:naryPr>
              <m:sub>
                <m:r>
                  <w:rPr>
                    <w:rFonts w:ascii="Cambria Math" w:hAnsi="Cambria Math" w:cs="Times New Roman"/>
                    <w:sz w:val="24"/>
                    <w:szCs w:val="24"/>
                    <w:lang w:val="en-GB"/>
                  </w:rPr>
                  <m:t>ì=1</m:t>
                </m:r>
              </m:sub>
              <m:sup>
                <m:r>
                  <w:rPr>
                    <w:rFonts w:ascii="Cambria Math" w:hAnsi="Cambria Math" w:cs="Times New Roman"/>
                    <w:sz w:val="24"/>
                    <w:szCs w:val="24"/>
                    <w:lang w:val="en-GB"/>
                  </w:rPr>
                  <m:t>n</m:t>
                </m:r>
              </m:sup>
              <m:e>
                <m:sSup>
                  <m:sSupPr>
                    <m:ctrlPr>
                      <w:rPr>
                        <w:rFonts w:ascii="Cambria Math" w:hAnsi="Cambria Math" w:cs="Times New Roman"/>
                        <w:i/>
                        <w:sz w:val="24"/>
                        <w:szCs w:val="24"/>
                        <w:lang w:val="en-GB"/>
                      </w:rPr>
                    </m:ctrlPr>
                  </m:sSupPr>
                  <m:e>
                    <m:d>
                      <m:dPr>
                        <m:begChr m:val="{"/>
                        <m:endChr m:val=""/>
                        <m:ctrlPr>
                          <w:rPr>
                            <w:rFonts w:ascii="Cambria Math" w:hAnsi="Cambria Math" w:cs="Times New Roman"/>
                            <w:i/>
                            <w:sz w:val="24"/>
                            <w:szCs w:val="24"/>
                            <w:lang w:val="en-GB"/>
                          </w:rPr>
                        </m:ctrlPr>
                      </m:dPr>
                      <m:e>
                        <m:r>
                          <w:rPr>
                            <w:rFonts w:ascii="Cambria Math" w:hAnsi="Cambria Math" w:cs="Times New Roman"/>
                            <w:sz w:val="24"/>
                            <w:szCs w:val="24"/>
                            <w:lang w:val="en-GB"/>
                          </w:rPr>
                          <m:t>y</m:t>
                        </m:r>
                        <m:d>
                          <m:dPr>
                            <m:ctrlPr>
                              <w:rPr>
                                <w:rFonts w:ascii="Cambria Math" w:hAnsi="Cambria Math" w:cs="Times New Roman"/>
                                <w:i/>
                                <w:sz w:val="24"/>
                                <w:szCs w:val="24"/>
                                <w:lang w:val="en-GB"/>
                              </w:rPr>
                            </m:ctrlPr>
                          </m:dPr>
                          <m:e>
                            <m:r>
                              <w:rPr>
                                <w:rFonts w:ascii="Cambria Math" w:hAnsi="Cambria Math" w:cs="Times New Roman"/>
                                <w:sz w:val="24"/>
                                <w:szCs w:val="24"/>
                                <w:lang w:val="en-GB"/>
                              </w:rPr>
                              <m:t>xi</m:t>
                            </m:r>
                          </m:e>
                        </m:d>
                        <m:r>
                          <w:rPr>
                            <w:rFonts w:ascii="Cambria Math" w:hAnsi="Cambria Math" w:cs="Times New Roman"/>
                            <w:sz w:val="24"/>
                            <w:szCs w:val="24"/>
                            <w:lang w:val="en-GB"/>
                          </w:rPr>
                          <m:t>-</m:t>
                        </m:r>
                        <m:acc>
                          <m:accPr>
                            <m:chr m:val="̅"/>
                            <m:ctrlPr>
                              <w:rPr>
                                <w:rFonts w:ascii="Cambria Math" w:hAnsi="Cambria Math" w:cs="Times New Roman"/>
                                <w:i/>
                                <w:sz w:val="24"/>
                                <w:szCs w:val="24"/>
                                <w:lang w:val="en-GB"/>
                              </w:rPr>
                            </m:ctrlPr>
                          </m:accPr>
                          <m:e>
                            <m:r>
                              <w:rPr>
                                <w:rFonts w:ascii="Cambria Math" w:hAnsi="Cambria Math" w:cs="Times New Roman"/>
                                <w:sz w:val="24"/>
                                <w:szCs w:val="24"/>
                                <w:lang w:val="en-GB"/>
                              </w:rPr>
                              <m:t>y</m:t>
                            </m:r>
                          </m:e>
                        </m:acc>
                        <m:r>
                          <w:rPr>
                            <w:rFonts w:ascii="Cambria Math" w:hAnsi="Cambria Math" w:cs="Times New Roman"/>
                            <w:sz w:val="24"/>
                            <w:szCs w:val="24"/>
                            <w:lang w:val="en-GB"/>
                          </w:rPr>
                          <m:t>(xi</m:t>
                        </m:r>
                        <m:d>
                          <m:dPr>
                            <m:begChr m:val=""/>
                            <m:endChr m:val="}"/>
                            <m:ctrlPr>
                              <w:rPr>
                                <w:rFonts w:ascii="Cambria Math" w:hAnsi="Cambria Math" w:cs="Times New Roman"/>
                                <w:i/>
                                <w:sz w:val="24"/>
                                <w:szCs w:val="24"/>
                                <w:lang w:val="en-GB"/>
                              </w:rPr>
                            </m:ctrlPr>
                          </m:dPr>
                          <m:e>
                            <m:r>
                              <w:rPr>
                                <w:rFonts w:ascii="Cambria Math" w:hAnsi="Cambria Math" w:cs="Times New Roman"/>
                                <w:sz w:val="24"/>
                                <w:szCs w:val="24"/>
                                <w:lang w:val="en-GB"/>
                              </w:rPr>
                              <m:t>)</m:t>
                            </m:r>
                          </m:e>
                        </m:d>
                      </m:e>
                    </m:d>
                  </m:e>
                  <m:sup>
                    <m:r>
                      <w:rPr>
                        <w:rFonts w:ascii="Cambria Math" w:hAnsi="Cambria Math" w:cs="Times New Roman"/>
                        <w:sz w:val="24"/>
                        <w:szCs w:val="24"/>
                        <w:lang w:val="en-GB"/>
                      </w:rPr>
                      <m:t>2</m:t>
                    </m:r>
                  </m:sup>
                </m:sSup>
              </m:e>
            </m:nary>
          </m:den>
        </m:f>
      </m:oMath>
      <w:bookmarkEnd w:id="88"/>
      <w:bookmarkEnd w:id="89"/>
      <w:r w:rsidR="00211237" w:rsidRPr="008949E3">
        <w:rPr>
          <w:rFonts w:ascii="Times New Roman" w:hAnsi="Times New Roman" w:cs="Times New Roman"/>
          <w:lang w:val="en-GB"/>
        </w:rPr>
        <w:t xml:space="preserve">         [4]</w:t>
      </w:r>
    </w:p>
    <w:p w14:paraId="2AE1A60B" w14:textId="77777777" w:rsidR="00211237" w:rsidRPr="008949E3" w:rsidRDefault="00211237" w:rsidP="00211237">
      <w:pPr>
        <w:spacing w:line="360" w:lineRule="auto"/>
        <w:jc w:val="center"/>
        <w:rPr>
          <w:rFonts w:ascii="Times New Roman" w:hAnsi="Times New Roman" w:cs="Times New Roman"/>
          <w:lang w:val="en-GB"/>
        </w:rPr>
      </w:pPr>
      <w:bookmarkStart w:id="90" w:name="_Hlk119320303"/>
      <m:oMath>
        <m:r>
          <w:rPr>
            <w:rFonts w:ascii="Cambria Math" w:hAnsi="Cambria Math" w:cs="Times New Roman"/>
            <w:sz w:val="24"/>
            <w:szCs w:val="24"/>
            <w:lang w:val="en-GB"/>
          </w:rPr>
          <m:t xml:space="preserve">RMSE= </m:t>
        </m:r>
        <m:rad>
          <m:radPr>
            <m:degHide m:val="1"/>
            <m:ctrlPr>
              <w:rPr>
                <w:rFonts w:ascii="Cambria Math" w:hAnsi="Cambria Math" w:cs="Times New Roman"/>
                <w:i/>
                <w:sz w:val="24"/>
                <w:szCs w:val="24"/>
                <w:lang w:val="en-GB"/>
              </w:rPr>
            </m:ctrlPr>
          </m:radPr>
          <m:deg/>
          <m:e>
            <m:f>
              <m:fPr>
                <m:ctrlPr>
                  <w:rPr>
                    <w:rFonts w:ascii="Cambria Math" w:hAnsi="Cambria Math" w:cs="Times New Roman"/>
                    <w:i/>
                    <w:sz w:val="24"/>
                    <w:szCs w:val="24"/>
                    <w:lang w:val="en-GB"/>
                  </w:rPr>
                </m:ctrlPr>
              </m:fPr>
              <m:num>
                <m:nary>
                  <m:naryPr>
                    <m:chr m:val="∑"/>
                    <m:limLoc m:val="undOvr"/>
                    <m:ctrlPr>
                      <w:rPr>
                        <w:rFonts w:ascii="Cambria Math" w:hAnsi="Cambria Math" w:cs="Times New Roman"/>
                        <w:i/>
                        <w:sz w:val="24"/>
                        <w:szCs w:val="24"/>
                        <w:lang w:val="en-GB"/>
                      </w:rPr>
                    </m:ctrlPr>
                  </m:naryPr>
                  <m:sub>
                    <m:r>
                      <w:rPr>
                        <w:rFonts w:ascii="Cambria Math" w:hAnsi="Cambria Math" w:cs="Times New Roman"/>
                        <w:sz w:val="24"/>
                        <w:szCs w:val="24"/>
                        <w:lang w:val="en-GB"/>
                      </w:rPr>
                      <m:t>i=1</m:t>
                    </m:r>
                  </m:sub>
                  <m:sup>
                    <m:r>
                      <w:rPr>
                        <w:rFonts w:ascii="Cambria Math" w:hAnsi="Cambria Math" w:cs="Times New Roman"/>
                        <w:sz w:val="24"/>
                        <w:szCs w:val="24"/>
                        <w:lang w:val="en-GB"/>
                      </w:rPr>
                      <m:t>n</m:t>
                    </m:r>
                  </m:sup>
                  <m:e>
                    <m:sSup>
                      <m:sSupPr>
                        <m:ctrlPr>
                          <w:rPr>
                            <w:rFonts w:ascii="Cambria Math" w:hAnsi="Cambria Math" w:cs="Times New Roman"/>
                            <w:i/>
                            <w:sz w:val="24"/>
                            <w:szCs w:val="24"/>
                            <w:lang w:val="en-GB"/>
                          </w:rPr>
                        </m:ctrlPr>
                      </m:sSupPr>
                      <m:e>
                        <m:d>
                          <m:dPr>
                            <m:begChr m:val="{"/>
                            <m:endChr m:val=""/>
                            <m:ctrlPr>
                              <w:rPr>
                                <w:rFonts w:ascii="Cambria Math" w:hAnsi="Cambria Math" w:cs="Times New Roman"/>
                                <w:i/>
                                <w:sz w:val="24"/>
                                <w:szCs w:val="24"/>
                                <w:lang w:val="en-GB"/>
                              </w:rPr>
                            </m:ctrlPr>
                          </m:dPr>
                          <m:e>
                            <m:r>
                              <w:rPr>
                                <w:rFonts w:ascii="Cambria Math" w:hAnsi="Cambria Math" w:cs="Times New Roman"/>
                                <w:sz w:val="24"/>
                                <w:szCs w:val="24"/>
                                <w:lang w:val="en-GB"/>
                              </w:rPr>
                              <m:t>y</m:t>
                            </m:r>
                            <m:d>
                              <m:dPr>
                                <m:ctrlPr>
                                  <w:rPr>
                                    <w:rFonts w:ascii="Cambria Math" w:hAnsi="Cambria Math" w:cs="Times New Roman"/>
                                    <w:i/>
                                    <w:sz w:val="24"/>
                                    <w:szCs w:val="24"/>
                                    <w:lang w:val="en-GB"/>
                                  </w:rPr>
                                </m:ctrlPr>
                              </m:dPr>
                              <m:e>
                                <m:r>
                                  <w:rPr>
                                    <w:rFonts w:ascii="Cambria Math" w:hAnsi="Cambria Math" w:cs="Times New Roman"/>
                                    <w:sz w:val="24"/>
                                    <w:szCs w:val="24"/>
                                    <w:lang w:val="en-GB"/>
                                  </w:rPr>
                                  <m:t>xi</m:t>
                                </m:r>
                              </m:e>
                            </m:d>
                            <m:r>
                              <w:rPr>
                                <w:rFonts w:ascii="Cambria Math" w:hAnsi="Cambria Math" w:cs="Times New Roman"/>
                                <w:sz w:val="24"/>
                                <w:szCs w:val="24"/>
                                <w:lang w:val="en-GB"/>
                              </w:rPr>
                              <m:t>-</m:t>
                            </m:r>
                            <m:sSup>
                              <m:sSupPr>
                                <m:ctrlPr>
                                  <w:rPr>
                                    <w:rFonts w:ascii="Cambria Math" w:hAnsi="Cambria Math" w:cs="Times New Roman"/>
                                    <w:i/>
                                    <w:sz w:val="24"/>
                                    <w:szCs w:val="24"/>
                                    <w:lang w:val="en-GB"/>
                                  </w:rPr>
                                </m:ctrlPr>
                              </m:sSupPr>
                              <m:e>
                                <m:r>
                                  <w:rPr>
                                    <w:rFonts w:ascii="Cambria Math" w:hAnsi="Cambria Math" w:cs="Times New Roman"/>
                                    <w:sz w:val="24"/>
                                    <w:szCs w:val="24"/>
                                    <w:lang w:val="en-GB"/>
                                  </w:rPr>
                                  <m:t>y</m:t>
                                </m:r>
                              </m:e>
                              <m:sup>
                                <m:r>
                                  <w:rPr>
                                    <w:rFonts w:ascii="Cambria Math" w:hAnsi="Cambria Math" w:cs="Times New Roman"/>
                                    <w:sz w:val="24"/>
                                    <w:szCs w:val="24"/>
                                    <w:lang w:val="en-GB"/>
                                  </w:rPr>
                                  <m:t>*</m:t>
                                </m:r>
                              </m:sup>
                            </m:sSup>
                            <m:r>
                              <w:rPr>
                                <w:rFonts w:ascii="Cambria Math" w:hAnsi="Cambria Math" w:cs="Times New Roman"/>
                                <w:sz w:val="24"/>
                                <w:szCs w:val="24"/>
                                <w:lang w:val="en-GB"/>
                              </w:rPr>
                              <m:t>(xi</m:t>
                            </m:r>
                            <m:d>
                              <m:dPr>
                                <m:begChr m:val=""/>
                                <m:endChr m:val="}"/>
                                <m:ctrlPr>
                                  <w:rPr>
                                    <w:rFonts w:ascii="Cambria Math" w:hAnsi="Cambria Math" w:cs="Times New Roman"/>
                                    <w:i/>
                                    <w:sz w:val="24"/>
                                    <w:szCs w:val="24"/>
                                    <w:lang w:val="en-GB"/>
                                  </w:rPr>
                                </m:ctrlPr>
                              </m:dPr>
                              <m:e>
                                <m:r>
                                  <w:rPr>
                                    <w:rFonts w:ascii="Cambria Math" w:hAnsi="Cambria Math" w:cs="Times New Roman"/>
                                    <w:sz w:val="24"/>
                                    <w:szCs w:val="24"/>
                                    <w:lang w:val="en-GB"/>
                                  </w:rPr>
                                  <m:t>)</m:t>
                                </m:r>
                              </m:e>
                            </m:d>
                          </m:e>
                        </m:d>
                      </m:e>
                      <m:sup>
                        <m:r>
                          <w:rPr>
                            <w:rFonts w:ascii="Cambria Math" w:hAnsi="Cambria Math" w:cs="Times New Roman"/>
                            <w:sz w:val="24"/>
                            <w:szCs w:val="24"/>
                            <w:lang w:val="en-GB"/>
                          </w:rPr>
                          <m:t>2</m:t>
                        </m:r>
                      </m:sup>
                    </m:sSup>
                  </m:e>
                </m:nary>
              </m:num>
              <m:den>
                <m:r>
                  <w:rPr>
                    <w:rFonts w:ascii="Cambria Math" w:hAnsi="Cambria Math" w:cs="Times New Roman"/>
                    <w:sz w:val="24"/>
                    <w:szCs w:val="24"/>
                    <w:lang w:val="en-GB"/>
                  </w:rPr>
                  <m:t>N</m:t>
                </m:r>
              </m:den>
            </m:f>
            <m:r>
              <w:rPr>
                <w:rFonts w:ascii="Cambria Math" w:hAnsi="Cambria Math" w:cs="Times New Roman"/>
                <w:sz w:val="24"/>
                <w:szCs w:val="24"/>
                <w:lang w:val="en-GB"/>
              </w:rPr>
              <m:t xml:space="preserve"> </m:t>
            </m:r>
          </m:e>
        </m:rad>
      </m:oMath>
      <w:bookmarkEnd w:id="90"/>
      <w:r w:rsidRPr="008949E3">
        <w:rPr>
          <w:rFonts w:ascii="Times New Roman" w:hAnsi="Times New Roman" w:cs="Times New Roman"/>
          <w:lang w:val="en-GB"/>
        </w:rPr>
        <w:t xml:space="preserve">       [5]</w:t>
      </w:r>
    </w:p>
    <w:p w14:paraId="2DABBDBA" w14:textId="77777777" w:rsidR="00211237" w:rsidRPr="00F96B85" w:rsidRDefault="00211237" w:rsidP="00211237">
      <w:pPr>
        <w:spacing w:line="360" w:lineRule="auto"/>
        <w:jc w:val="center"/>
        <w:rPr>
          <w:rFonts w:ascii="Times New Roman" w:hAnsi="Times New Roman" w:cs="Times New Roman"/>
          <w:b/>
          <w:lang w:val="en-GB"/>
        </w:rPr>
      </w:pPr>
      <w:bookmarkStart w:id="91" w:name="_Hlk119320406"/>
      <m:oMath>
        <m:r>
          <w:rPr>
            <w:rFonts w:ascii="Cambria Math" w:hAnsi="Cambria Math" w:cs="Times New Roman"/>
            <w:sz w:val="24"/>
            <w:szCs w:val="24"/>
            <w:lang w:val="en-GB"/>
          </w:rPr>
          <m:t xml:space="preserve">MAPE= </m:t>
        </m:r>
        <m:f>
          <m:fPr>
            <m:ctrlPr>
              <w:rPr>
                <w:rFonts w:ascii="Cambria Math" w:hAnsi="Cambria Math" w:cs="Times New Roman"/>
                <w:i/>
                <w:sz w:val="24"/>
                <w:szCs w:val="24"/>
                <w:lang w:val="en-GB"/>
              </w:rPr>
            </m:ctrlPr>
          </m:fPr>
          <m:num>
            <m:r>
              <w:rPr>
                <w:rFonts w:ascii="Cambria Math" w:hAnsi="Cambria Math" w:cs="Times New Roman"/>
                <w:sz w:val="24"/>
                <w:szCs w:val="24"/>
                <w:lang w:val="en-GB"/>
              </w:rPr>
              <m:t>100%</m:t>
            </m:r>
          </m:num>
          <m:den>
            <m:r>
              <w:rPr>
                <w:rFonts w:ascii="Cambria Math" w:hAnsi="Cambria Math" w:cs="Times New Roman"/>
                <w:sz w:val="24"/>
                <w:szCs w:val="24"/>
                <w:lang w:val="en-GB"/>
              </w:rPr>
              <m:t>N</m:t>
            </m:r>
          </m:den>
        </m:f>
        <m:nary>
          <m:naryPr>
            <m:chr m:val="∑"/>
            <m:limLoc m:val="undOvr"/>
            <m:ctrlPr>
              <w:rPr>
                <w:rFonts w:ascii="Cambria Math" w:hAnsi="Cambria Math" w:cs="Times New Roman"/>
                <w:i/>
                <w:sz w:val="24"/>
                <w:szCs w:val="24"/>
                <w:lang w:val="en-GB"/>
              </w:rPr>
            </m:ctrlPr>
          </m:naryPr>
          <m:sub>
            <m:r>
              <w:rPr>
                <w:rFonts w:ascii="Cambria Math" w:hAnsi="Cambria Math" w:cs="Times New Roman"/>
                <w:sz w:val="24"/>
                <w:szCs w:val="24"/>
                <w:lang w:val="en-GB"/>
              </w:rPr>
              <m:t>i=1</m:t>
            </m:r>
          </m:sub>
          <m:sup>
            <m:r>
              <w:rPr>
                <w:rFonts w:ascii="Cambria Math" w:hAnsi="Cambria Math" w:cs="Times New Roman"/>
                <w:sz w:val="24"/>
                <w:szCs w:val="24"/>
                <w:lang w:val="en-GB"/>
              </w:rPr>
              <m:t>n</m:t>
            </m:r>
          </m:sup>
          <m:e>
            <m:d>
              <m:dPr>
                <m:begChr m:val="|"/>
                <m:endChr m:val="|"/>
                <m:ctrlPr>
                  <w:rPr>
                    <w:rFonts w:ascii="Cambria Math" w:hAnsi="Cambria Math" w:cs="Times New Roman"/>
                    <w:i/>
                    <w:sz w:val="24"/>
                    <w:szCs w:val="24"/>
                    <w:lang w:val="en-GB"/>
                  </w:rPr>
                </m:ctrlPr>
              </m:dPr>
              <m:e>
                <m:f>
                  <m:fPr>
                    <m:ctrlPr>
                      <w:rPr>
                        <w:rFonts w:ascii="Cambria Math" w:hAnsi="Cambria Math" w:cs="Times New Roman"/>
                        <w:i/>
                        <w:sz w:val="24"/>
                        <w:szCs w:val="24"/>
                        <w:lang w:val="en-GB"/>
                      </w:rPr>
                    </m:ctrlPr>
                  </m:fPr>
                  <m:num>
                    <m:r>
                      <w:rPr>
                        <w:rFonts w:ascii="Cambria Math" w:hAnsi="Cambria Math" w:cs="Times New Roman"/>
                        <w:sz w:val="24"/>
                        <w:szCs w:val="24"/>
                        <w:lang w:val="en-GB"/>
                      </w:rPr>
                      <m:t>y</m:t>
                    </m:r>
                    <m:d>
                      <m:dPr>
                        <m:ctrlPr>
                          <w:rPr>
                            <w:rFonts w:ascii="Cambria Math" w:hAnsi="Cambria Math" w:cs="Times New Roman"/>
                            <w:i/>
                            <w:sz w:val="24"/>
                            <w:szCs w:val="24"/>
                            <w:lang w:val="en-GB"/>
                          </w:rPr>
                        </m:ctrlPr>
                      </m:dPr>
                      <m:e>
                        <m:r>
                          <w:rPr>
                            <w:rFonts w:ascii="Cambria Math" w:hAnsi="Cambria Math" w:cs="Times New Roman"/>
                            <w:sz w:val="24"/>
                            <w:szCs w:val="24"/>
                            <w:lang w:val="en-GB"/>
                          </w:rPr>
                          <m:t>xi</m:t>
                        </m:r>
                      </m:e>
                    </m:d>
                    <m:r>
                      <w:rPr>
                        <w:rFonts w:ascii="Cambria Math" w:hAnsi="Cambria Math" w:cs="Times New Roman"/>
                        <w:sz w:val="24"/>
                        <w:szCs w:val="24"/>
                        <w:lang w:val="en-GB"/>
                      </w:rPr>
                      <m:t>-y*(xi)</m:t>
                    </m:r>
                  </m:num>
                  <m:den>
                    <m:r>
                      <w:rPr>
                        <w:rFonts w:ascii="Cambria Math" w:hAnsi="Cambria Math" w:cs="Times New Roman"/>
                        <w:sz w:val="24"/>
                        <w:szCs w:val="24"/>
                        <w:lang w:val="en-GB"/>
                      </w:rPr>
                      <m:t>y(xi)</m:t>
                    </m:r>
                  </m:den>
                </m:f>
              </m:e>
            </m:d>
          </m:e>
        </m:nary>
      </m:oMath>
      <w:bookmarkEnd w:id="91"/>
      <w:r w:rsidRPr="008949E3">
        <w:rPr>
          <w:rFonts w:ascii="Times New Roman" w:hAnsi="Times New Roman" w:cs="Times New Roman"/>
          <w:lang w:val="en-GB"/>
        </w:rPr>
        <w:t xml:space="preserve">     [6]</w:t>
      </w:r>
    </w:p>
    <w:p w14:paraId="309A5838" w14:textId="77777777" w:rsidR="00211237" w:rsidRPr="003F44D1" w:rsidRDefault="00211237" w:rsidP="00211237">
      <w:pPr>
        <w:spacing w:line="360" w:lineRule="auto"/>
        <w:jc w:val="both"/>
        <w:rPr>
          <w:rFonts w:ascii="Times New Roman" w:hAnsi="Times New Roman" w:cs="Times New Roman"/>
          <w:bCs/>
          <w:sz w:val="24"/>
          <w:szCs w:val="24"/>
          <w:lang w:val="en-GB"/>
        </w:rPr>
      </w:pPr>
      <w:r w:rsidRPr="00B4119A">
        <w:rPr>
          <w:rFonts w:ascii="Times New Roman" w:hAnsi="Times New Roman" w:cs="Times New Roman"/>
          <w:bCs/>
          <w:sz w:val="24"/>
          <w:szCs w:val="24"/>
          <w:lang w:val="en-GB"/>
        </w:rPr>
        <w:t xml:space="preserve">where </w:t>
      </w:r>
      <w:r w:rsidRPr="00B4119A">
        <w:rPr>
          <w:rFonts w:ascii="Times New Roman" w:hAnsi="Times New Roman" w:cs="Times New Roman"/>
          <w:bCs/>
          <w:i/>
          <w:iCs/>
          <w:sz w:val="24"/>
          <w:szCs w:val="24"/>
          <w:lang w:val="en-GB"/>
        </w:rPr>
        <w:t>n</w:t>
      </w:r>
      <w:r w:rsidRPr="00B4119A">
        <w:rPr>
          <w:rFonts w:ascii="Times New Roman" w:hAnsi="Times New Roman" w:cs="Times New Roman"/>
          <w:bCs/>
          <w:sz w:val="24"/>
          <w:szCs w:val="24"/>
          <w:lang w:val="en-GB"/>
        </w:rPr>
        <w:t xml:space="preserve"> is the number of points, y(</w:t>
      </w:r>
      <w:r w:rsidRPr="00B4119A">
        <w:rPr>
          <w:rFonts w:ascii="Times New Roman" w:hAnsi="Times New Roman" w:cs="Times New Roman"/>
          <w:bCs/>
          <w:i/>
          <w:iCs/>
          <w:sz w:val="24"/>
          <w:szCs w:val="24"/>
          <w:lang w:val="en-GB"/>
        </w:rPr>
        <w:t>xi</w:t>
      </w:r>
      <w:r w:rsidRPr="00B4119A">
        <w:rPr>
          <w:rFonts w:ascii="Times New Roman" w:hAnsi="Times New Roman" w:cs="Times New Roman"/>
          <w:bCs/>
          <w:sz w:val="24"/>
          <w:szCs w:val="24"/>
          <w:lang w:val="en-GB"/>
        </w:rPr>
        <w:t>) is the measured value, and y *(</w:t>
      </w:r>
      <w:r w:rsidRPr="00B4119A">
        <w:rPr>
          <w:rFonts w:ascii="Times New Roman" w:hAnsi="Times New Roman" w:cs="Times New Roman"/>
          <w:bCs/>
          <w:i/>
          <w:iCs/>
          <w:sz w:val="24"/>
          <w:szCs w:val="24"/>
          <w:lang w:val="en-GB"/>
        </w:rPr>
        <w:t>xi</w:t>
      </w:r>
      <w:r w:rsidRPr="00B4119A">
        <w:rPr>
          <w:rFonts w:ascii="Times New Roman" w:hAnsi="Times New Roman" w:cs="Times New Roman"/>
          <w:bCs/>
          <w:sz w:val="24"/>
          <w:szCs w:val="24"/>
          <w:lang w:val="en-GB"/>
        </w:rPr>
        <w:t xml:space="preserve">) is the predicted value, </w:t>
      </w:r>
      <m:oMath>
        <m:acc>
          <m:accPr>
            <m:chr m:val="̅"/>
            <m:ctrlPr>
              <w:rPr>
                <w:rFonts w:ascii="Cambria Math" w:eastAsia="Calibri" w:hAnsi="Cambria Math" w:cs="Times New Roman"/>
                <w:sz w:val="24"/>
                <w:szCs w:val="24"/>
              </w:rPr>
            </m:ctrlPr>
          </m:accPr>
          <m:e>
            <m:r>
              <m:rPr>
                <m:sty m:val="p"/>
              </m:rPr>
              <w:rPr>
                <w:rFonts w:ascii="Cambria Math" w:eastAsia="Calibri" w:hAnsi="Cambria Math" w:cs="Times New Roman"/>
                <w:sz w:val="24"/>
                <w:szCs w:val="24"/>
                <w:lang w:val="en-US"/>
              </w:rPr>
              <m:t>y</m:t>
            </m:r>
          </m:e>
        </m:acc>
      </m:oMath>
      <w:r w:rsidRPr="00B4119A">
        <w:rPr>
          <w:rFonts w:ascii="Times New Roman" w:hAnsi="Times New Roman" w:cs="Times New Roman"/>
          <w:bCs/>
          <w:sz w:val="24"/>
          <w:szCs w:val="24"/>
          <w:lang w:val="en-GB"/>
        </w:rPr>
        <w:t>(</w:t>
      </w:r>
      <w:r w:rsidRPr="00B4119A">
        <w:rPr>
          <w:rFonts w:ascii="Times New Roman" w:hAnsi="Times New Roman" w:cs="Times New Roman"/>
          <w:bCs/>
          <w:i/>
          <w:iCs/>
          <w:sz w:val="24"/>
          <w:szCs w:val="24"/>
          <w:lang w:val="en-GB"/>
        </w:rPr>
        <w:t>xi</w:t>
      </w:r>
      <w:r w:rsidRPr="00B4119A">
        <w:rPr>
          <w:rFonts w:ascii="Times New Roman" w:hAnsi="Times New Roman" w:cs="Times New Roman"/>
          <w:bCs/>
          <w:sz w:val="24"/>
          <w:szCs w:val="24"/>
          <w:lang w:val="en-GB"/>
        </w:rPr>
        <w:t>) is the mean value of the observed data. The best prediction model was obtained when the RMSE and MAPE had the lowest value.</w:t>
      </w:r>
    </w:p>
    <w:p w14:paraId="2C373968" w14:textId="77777777" w:rsidR="00211237" w:rsidRPr="007F4D5D" w:rsidRDefault="00211237" w:rsidP="00A65A5C">
      <w:pPr>
        <w:pStyle w:val="Titolo1"/>
        <w:rPr>
          <w:lang w:val="en-GB"/>
        </w:rPr>
      </w:pPr>
      <w:bookmarkStart w:id="92" w:name="_Toc181194796"/>
      <w:r w:rsidRPr="007F4D5D">
        <w:rPr>
          <w:lang w:val="en-GB"/>
        </w:rPr>
        <w:t>3 Results</w:t>
      </w:r>
      <w:bookmarkEnd w:id="92"/>
    </w:p>
    <w:p w14:paraId="5DA2152F" w14:textId="77777777" w:rsidR="00211237" w:rsidRPr="004A121E" w:rsidRDefault="00211237" w:rsidP="00A65A5C">
      <w:pPr>
        <w:pStyle w:val="Titolo2"/>
        <w:rPr>
          <w:lang w:val="en-GB"/>
        </w:rPr>
      </w:pPr>
      <w:bookmarkStart w:id="93" w:name="_Toc181194797"/>
      <w:r w:rsidRPr="004A121E">
        <w:rPr>
          <w:lang w:val="en-GB"/>
        </w:rPr>
        <w:t>3.1 Vegetation index data</w:t>
      </w:r>
      <w:bookmarkEnd w:id="93"/>
    </w:p>
    <w:p w14:paraId="2E139413" w14:textId="77777777" w:rsidR="00211237" w:rsidRPr="004A121E" w:rsidRDefault="00211237" w:rsidP="00211237">
      <w:pPr>
        <w:spacing w:line="360" w:lineRule="auto"/>
        <w:jc w:val="both"/>
        <w:rPr>
          <w:rFonts w:ascii="Times New Roman" w:hAnsi="Times New Roman" w:cs="Times New Roman"/>
          <w:bCs/>
          <w:sz w:val="24"/>
          <w:szCs w:val="24"/>
          <w:lang w:val="en-GB"/>
        </w:rPr>
      </w:pPr>
      <w:r w:rsidRPr="004A121E">
        <w:rPr>
          <w:rFonts w:ascii="Times New Roman" w:hAnsi="Times New Roman" w:cs="Times New Roman"/>
          <w:bCs/>
          <w:sz w:val="24"/>
          <w:szCs w:val="24"/>
          <w:lang w:val="en-GB"/>
        </w:rPr>
        <w:t xml:space="preserve">Table 3 shows the average values and range of the four vegetation indices, showing the minimum and maximum values among the zones considered. These values are distinct for the three flights performed during the growing season and indicated with the letter F, and thus flight F1 was performed at </w:t>
      </w:r>
      <w:r w:rsidRPr="004A121E">
        <w:rPr>
          <w:rFonts w:ascii="Times New Roman" w:hAnsi="Times New Roman" w:cs="Times New Roman"/>
          <w:color w:val="000000"/>
          <w:sz w:val="24"/>
          <w:szCs w:val="24"/>
          <w:lang w:val="en-GB"/>
        </w:rPr>
        <w:t>berries pea size stage</w:t>
      </w:r>
      <w:r w:rsidRPr="004A121E">
        <w:rPr>
          <w:rFonts w:ascii="Times New Roman" w:hAnsi="Times New Roman" w:cs="Times New Roman"/>
          <w:bCs/>
          <w:sz w:val="24"/>
          <w:szCs w:val="24"/>
          <w:lang w:val="en-GB"/>
        </w:rPr>
        <w:t xml:space="preserve">, flight F2 at </w:t>
      </w:r>
      <w:r w:rsidRPr="004A121E">
        <w:rPr>
          <w:rFonts w:ascii="Times New Roman" w:hAnsi="Times New Roman" w:cs="Times New Roman"/>
          <w:color w:val="000000"/>
          <w:sz w:val="24"/>
          <w:szCs w:val="24"/>
          <w:lang w:val="en-GB"/>
        </w:rPr>
        <w:t>beginning of ripening</w:t>
      </w:r>
      <w:r w:rsidRPr="004A121E">
        <w:rPr>
          <w:rFonts w:ascii="Times New Roman" w:hAnsi="Times New Roman" w:cs="Times New Roman"/>
          <w:bCs/>
          <w:sz w:val="24"/>
          <w:szCs w:val="24"/>
          <w:lang w:val="en-GB"/>
        </w:rPr>
        <w:t xml:space="preserve">, and F3 at </w:t>
      </w:r>
      <w:r w:rsidRPr="004A121E">
        <w:rPr>
          <w:rFonts w:ascii="Times New Roman" w:hAnsi="Times New Roman" w:cs="Times New Roman"/>
          <w:color w:val="000000"/>
          <w:sz w:val="24"/>
          <w:szCs w:val="24"/>
          <w:lang w:val="en-GB"/>
        </w:rPr>
        <w:t>full ripening</w:t>
      </w:r>
      <w:r w:rsidRPr="004A121E">
        <w:rPr>
          <w:rFonts w:ascii="Times New Roman" w:hAnsi="Times New Roman" w:cs="Times New Roman"/>
          <w:bCs/>
          <w:sz w:val="24"/>
          <w:szCs w:val="24"/>
          <w:lang w:val="en-GB"/>
        </w:rPr>
        <w:t>. The average values of all the indices were lower during the full ripening phase than in the others, except for MSAVI whose lowest values were observed in the veraison phase (F2). The mean values of NDVI and GNDVI, decreased gradually in the three phenological phases. This result can be explained by considering the spectral response of the vegetation in F2, in which the level of photosynthetic activity and efficiency is high, due to the activity of the chlorophyll pigments. Instead, it is difficult to understand the spectral response of NDRE index, again during the F1 monitoring the values are within the range 0.59-0.66, as the other indices; in the subsequent phenological phase there is a drastic reduction that continues until the last monitoring.</w:t>
      </w:r>
    </w:p>
    <w:p w14:paraId="40247B3D" w14:textId="77777777" w:rsidR="00211237" w:rsidRPr="008949E3" w:rsidRDefault="00211237" w:rsidP="00974431">
      <w:pPr>
        <w:spacing w:line="240" w:lineRule="auto"/>
        <w:jc w:val="both"/>
        <w:rPr>
          <w:rFonts w:ascii="Times New Roman" w:hAnsi="Times New Roman" w:cs="Times New Roman"/>
          <w:bCs/>
          <w:lang w:val="en-GB"/>
        </w:rPr>
      </w:pPr>
      <w:r w:rsidRPr="00B60B87">
        <w:rPr>
          <w:rFonts w:ascii="Times New Roman" w:hAnsi="Times New Roman" w:cs="Times New Roman"/>
          <w:b/>
          <w:lang w:val="en-GB"/>
        </w:rPr>
        <w:lastRenderedPageBreak/>
        <w:t>Table 3</w:t>
      </w:r>
      <w:r w:rsidRPr="008949E3">
        <w:rPr>
          <w:rFonts w:ascii="Times New Roman" w:hAnsi="Times New Roman" w:cs="Times New Roman"/>
          <w:bCs/>
          <w:lang w:val="el-GR"/>
        </w:rPr>
        <w:t>.</w:t>
      </w:r>
      <w:r w:rsidRPr="008949E3">
        <w:rPr>
          <w:rFonts w:ascii="Times New Roman" w:hAnsi="Times New Roman" w:cs="Times New Roman"/>
          <w:bCs/>
          <w:lang w:val="en-GB"/>
        </w:rPr>
        <w:t xml:space="preserve"> Descriptive statistics of the vegetation indices obtained by UAV multispectral images at different growth stages.</w:t>
      </w:r>
      <w:r w:rsidRPr="008949E3">
        <w:rPr>
          <w:rFonts w:ascii="Times New Roman" w:hAnsi="Times New Roman" w:cs="Times New Roman"/>
          <w:lang w:val="en-GB"/>
        </w:rPr>
        <w:t xml:space="preserve"> </w:t>
      </w:r>
      <w:r w:rsidRPr="008949E3">
        <w:rPr>
          <w:rFonts w:ascii="Times New Roman" w:hAnsi="Times New Roman" w:cs="Times New Roman"/>
          <w:bCs/>
          <w:lang w:val="en-GB"/>
        </w:rPr>
        <w:t xml:space="preserve">The mean value of each index is obtained from 71 replicates ± standard deviation (SD). </w:t>
      </w:r>
    </w:p>
    <w:tbl>
      <w:tblPr>
        <w:tblpPr w:leftFromText="141" w:rightFromText="141" w:vertAnchor="text" w:horzAnchor="margin" w:tblpY="74"/>
        <w:tblW w:w="9780" w:type="dxa"/>
        <w:tblBorders>
          <w:top w:val="single" w:sz="4" w:space="0" w:color="7F7F7F"/>
          <w:bottom w:val="single" w:sz="4" w:space="0" w:color="7F7F7F"/>
        </w:tblBorders>
        <w:tblLayout w:type="fixed"/>
        <w:tblLook w:val="04A0" w:firstRow="1" w:lastRow="0" w:firstColumn="1" w:lastColumn="0" w:noHBand="0" w:noVBand="1"/>
      </w:tblPr>
      <w:tblGrid>
        <w:gridCol w:w="971"/>
        <w:gridCol w:w="2714"/>
        <w:gridCol w:w="222"/>
        <w:gridCol w:w="2755"/>
        <w:gridCol w:w="181"/>
        <w:gridCol w:w="2937"/>
      </w:tblGrid>
      <w:tr w:rsidR="00211237" w:rsidRPr="008949E3" w14:paraId="716D1949" w14:textId="77777777" w:rsidTr="00A70BB1">
        <w:trPr>
          <w:trHeight w:val="274"/>
        </w:trPr>
        <w:tc>
          <w:tcPr>
            <w:tcW w:w="971" w:type="dxa"/>
            <w:tcBorders>
              <w:bottom w:val="single" w:sz="4" w:space="0" w:color="7F7F7F"/>
            </w:tcBorders>
            <w:shd w:val="clear" w:color="auto" w:fill="D9D9D9" w:themeFill="background1" w:themeFillShade="D9"/>
            <w:vAlign w:val="center"/>
          </w:tcPr>
          <w:p w14:paraId="5298A0EF" w14:textId="77777777" w:rsidR="00211237" w:rsidRPr="008949E3" w:rsidRDefault="00211237" w:rsidP="00A70BB1">
            <w:pPr>
              <w:jc w:val="center"/>
              <w:rPr>
                <w:rFonts w:ascii="Times New Roman" w:eastAsia="Calibri" w:hAnsi="Times New Roman" w:cs="Times New Roman"/>
                <w:b/>
                <w:bCs/>
                <w:lang w:val="en-GB"/>
              </w:rPr>
            </w:pPr>
          </w:p>
        </w:tc>
        <w:tc>
          <w:tcPr>
            <w:tcW w:w="2714" w:type="dxa"/>
            <w:tcBorders>
              <w:bottom w:val="single" w:sz="4" w:space="0" w:color="7F7F7F"/>
            </w:tcBorders>
            <w:shd w:val="clear" w:color="auto" w:fill="D9D9D9" w:themeFill="background1" w:themeFillShade="D9"/>
            <w:vAlign w:val="center"/>
          </w:tcPr>
          <w:p w14:paraId="4462DF7E" w14:textId="77777777" w:rsidR="00211237" w:rsidRPr="004A121E" w:rsidRDefault="00211237" w:rsidP="00A70BB1">
            <w:pPr>
              <w:jc w:val="center"/>
              <w:rPr>
                <w:rFonts w:ascii="Times New Roman" w:eastAsia="Calibri" w:hAnsi="Times New Roman" w:cs="Times New Roman"/>
                <w:b/>
                <w:i/>
                <w:iCs/>
                <w:color w:val="000000"/>
                <w:lang w:val="en-GB"/>
              </w:rPr>
            </w:pPr>
            <w:r w:rsidRPr="004A121E">
              <w:rPr>
                <w:rFonts w:ascii="Times New Roman" w:eastAsia="Calibri" w:hAnsi="Times New Roman" w:cs="Times New Roman"/>
                <w:b/>
                <w:i/>
                <w:iCs/>
                <w:color w:val="000000"/>
                <w:lang w:val="en-GB"/>
              </w:rPr>
              <w:t>F1</w:t>
            </w:r>
          </w:p>
        </w:tc>
        <w:tc>
          <w:tcPr>
            <w:tcW w:w="2977" w:type="dxa"/>
            <w:gridSpan w:val="2"/>
            <w:tcBorders>
              <w:bottom w:val="single" w:sz="4" w:space="0" w:color="7F7F7F"/>
            </w:tcBorders>
            <w:shd w:val="clear" w:color="auto" w:fill="D9D9D9" w:themeFill="background1" w:themeFillShade="D9"/>
            <w:vAlign w:val="center"/>
          </w:tcPr>
          <w:p w14:paraId="2024C97B" w14:textId="77777777" w:rsidR="00211237" w:rsidRPr="004A121E" w:rsidRDefault="00211237" w:rsidP="00A70BB1">
            <w:pPr>
              <w:jc w:val="center"/>
              <w:rPr>
                <w:rFonts w:ascii="Times New Roman" w:eastAsia="Calibri" w:hAnsi="Times New Roman" w:cs="Times New Roman"/>
                <w:b/>
                <w:i/>
                <w:iCs/>
                <w:color w:val="000000"/>
                <w:lang w:val="en-GB"/>
              </w:rPr>
            </w:pPr>
            <w:r w:rsidRPr="004A121E">
              <w:rPr>
                <w:rFonts w:ascii="Times New Roman" w:eastAsia="Calibri" w:hAnsi="Times New Roman" w:cs="Times New Roman"/>
                <w:b/>
                <w:i/>
                <w:iCs/>
                <w:color w:val="000000"/>
                <w:lang w:val="en-GB"/>
              </w:rPr>
              <w:t>F2</w:t>
            </w:r>
          </w:p>
        </w:tc>
        <w:tc>
          <w:tcPr>
            <w:tcW w:w="3118" w:type="dxa"/>
            <w:gridSpan w:val="2"/>
            <w:tcBorders>
              <w:bottom w:val="single" w:sz="4" w:space="0" w:color="7F7F7F"/>
            </w:tcBorders>
            <w:shd w:val="clear" w:color="auto" w:fill="D9D9D9" w:themeFill="background1" w:themeFillShade="D9"/>
            <w:vAlign w:val="center"/>
          </w:tcPr>
          <w:p w14:paraId="3E522BF5" w14:textId="77777777" w:rsidR="00211237" w:rsidRPr="004A121E" w:rsidRDefault="00211237" w:rsidP="00A70BB1">
            <w:pPr>
              <w:jc w:val="center"/>
              <w:rPr>
                <w:rFonts w:ascii="Times New Roman" w:eastAsia="Calibri" w:hAnsi="Times New Roman" w:cs="Times New Roman"/>
                <w:b/>
                <w:i/>
                <w:iCs/>
                <w:color w:val="000000"/>
                <w:lang w:val="en-GB"/>
              </w:rPr>
            </w:pPr>
            <w:r w:rsidRPr="004A121E">
              <w:rPr>
                <w:rFonts w:ascii="Times New Roman" w:eastAsia="Calibri" w:hAnsi="Times New Roman" w:cs="Times New Roman"/>
                <w:b/>
                <w:i/>
                <w:iCs/>
                <w:color w:val="000000"/>
                <w:lang w:val="en-GB"/>
              </w:rPr>
              <w:t>F3</w:t>
            </w:r>
          </w:p>
        </w:tc>
      </w:tr>
      <w:tr w:rsidR="00211237" w:rsidRPr="008949E3" w14:paraId="502B518D" w14:textId="77777777" w:rsidTr="00A70BB1">
        <w:trPr>
          <w:trHeight w:val="282"/>
        </w:trPr>
        <w:tc>
          <w:tcPr>
            <w:tcW w:w="971" w:type="dxa"/>
            <w:tcBorders>
              <w:top w:val="single" w:sz="4" w:space="0" w:color="7F7F7F"/>
              <w:bottom w:val="single" w:sz="4" w:space="0" w:color="7F7F7F"/>
            </w:tcBorders>
            <w:shd w:val="clear" w:color="auto" w:fill="auto"/>
            <w:vAlign w:val="center"/>
          </w:tcPr>
          <w:p w14:paraId="01700A12" w14:textId="77777777" w:rsidR="00211237" w:rsidRPr="008949E3" w:rsidRDefault="00211237" w:rsidP="00A70BB1">
            <w:pPr>
              <w:jc w:val="center"/>
              <w:rPr>
                <w:rFonts w:ascii="Times New Roman" w:eastAsia="Calibri" w:hAnsi="Times New Roman" w:cs="Times New Roman"/>
                <w:bCs/>
                <w:lang w:val="en-GB"/>
              </w:rPr>
            </w:pPr>
          </w:p>
        </w:tc>
        <w:tc>
          <w:tcPr>
            <w:tcW w:w="2936" w:type="dxa"/>
            <w:gridSpan w:val="2"/>
            <w:tcBorders>
              <w:top w:val="nil"/>
              <w:bottom w:val="single" w:sz="4" w:space="0" w:color="7F7F7F"/>
            </w:tcBorders>
            <w:shd w:val="clear" w:color="auto" w:fill="auto"/>
            <w:vAlign w:val="center"/>
          </w:tcPr>
          <w:p w14:paraId="423F1474" w14:textId="77777777" w:rsidR="00211237" w:rsidRPr="008949E3" w:rsidRDefault="00211237" w:rsidP="00A70BB1">
            <w:pPr>
              <w:rPr>
                <w:rFonts w:ascii="Times New Roman" w:eastAsia="Calibri" w:hAnsi="Times New Roman" w:cs="Times New Roman"/>
                <w:lang w:val="en-GB"/>
              </w:rPr>
            </w:pPr>
            <w:r w:rsidRPr="008949E3">
              <w:rPr>
                <w:rFonts w:ascii="Times New Roman" w:eastAsia="Calibri" w:hAnsi="Times New Roman" w:cs="Times New Roman"/>
                <w:lang w:val="en-GB"/>
              </w:rPr>
              <w:t xml:space="preserve">    mean ± SD           range</w:t>
            </w:r>
          </w:p>
        </w:tc>
        <w:tc>
          <w:tcPr>
            <w:tcW w:w="2936" w:type="dxa"/>
            <w:gridSpan w:val="2"/>
            <w:tcBorders>
              <w:top w:val="nil"/>
              <w:bottom w:val="single" w:sz="4" w:space="0" w:color="7F7F7F"/>
            </w:tcBorders>
            <w:shd w:val="clear" w:color="auto" w:fill="auto"/>
            <w:vAlign w:val="center"/>
          </w:tcPr>
          <w:p w14:paraId="09007DA9" w14:textId="77777777" w:rsidR="00211237" w:rsidRPr="008949E3" w:rsidRDefault="00211237" w:rsidP="00A70BB1">
            <w:pPr>
              <w:rPr>
                <w:rFonts w:ascii="Times New Roman" w:eastAsia="Calibri" w:hAnsi="Times New Roman" w:cs="Times New Roman"/>
                <w:lang w:val="en-GB"/>
              </w:rPr>
            </w:pPr>
            <w:r w:rsidRPr="008949E3">
              <w:rPr>
                <w:rFonts w:ascii="Times New Roman" w:eastAsia="Calibri" w:hAnsi="Times New Roman" w:cs="Times New Roman"/>
                <w:lang w:val="en-GB"/>
              </w:rPr>
              <w:t xml:space="preserve"> mean ± SD           range</w:t>
            </w:r>
          </w:p>
        </w:tc>
        <w:tc>
          <w:tcPr>
            <w:tcW w:w="2937" w:type="dxa"/>
            <w:tcBorders>
              <w:top w:val="nil"/>
              <w:bottom w:val="single" w:sz="4" w:space="0" w:color="7F7F7F"/>
            </w:tcBorders>
            <w:shd w:val="clear" w:color="auto" w:fill="auto"/>
            <w:vAlign w:val="center"/>
          </w:tcPr>
          <w:p w14:paraId="72E18153" w14:textId="77777777" w:rsidR="00211237" w:rsidRPr="008949E3" w:rsidRDefault="00211237" w:rsidP="00A70BB1">
            <w:pPr>
              <w:rPr>
                <w:rFonts w:ascii="Times New Roman" w:eastAsia="Calibri" w:hAnsi="Times New Roman" w:cs="Times New Roman"/>
                <w:lang w:val="en-GB"/>
              </w:rPr>
            </w:pPr>
            <w:r w:rsidRPr="008949E3">
              <w:rPr>
                <w:rFonts w:ascii="Times New Roman" w:eastAsia="Calibri" w:hAnsi="Times New Roman" w:cs="Times New Roman"/>
                <w:lang w:val="en-GB"/>
              </w:rPr>
              <w:t xml:space="preserve">   mean ± SD             range</w:t>
            </w:r>
          </w:p>
        </w:tc>
      </w:tr>
      <w:tr w:rsidR="00211237" w:rsidRPr="008949E3" w14:paraId="6E1AE061" w14:textId="77777777" w:rsidTr="00A70BB1">
        <w:trPr>
          <w:trHeight w:val="377"/>
        </w:trPr>
        <w:tc>
          <w:tcPr>
            <w:tcW w:w="971" w:type="dxa"/>
            <w:shd w:val="clear" w:color="auto" w:fill="auto"/>
            <w:vAlign w:val="center"/>
          </w:tcPr>
          <w:p w14:paraId="28E46691" w14:textId="77777777" w:rsidR="00211237" w:rsidRPr="008949E3" w:rsidRDefault="00211237" w:rsidP="00A70BB1">
            <w:pPr>
              <w:rPr>
                <w:rFonts w:ascii="Times New Roman" w:eastAsia="Calibri" w:hAnsi="Times New Roman" w:cs="Times New Roman"/>
                <w:bCs/>
                <w:lang w:val="en-GB"/>
              </w:rPr>
            </w:pPr>
            <w:r w:rsidRPr="008949E3">
              <w:rPr>
                <w:rFonts w:ascii="Times New Roman" w:eastAsia="Calibri" w:hAnsi="Times New Roman" w:cs="Times New Roman"/>
                <w:bCs/>
                <w:lang w:val="en-GB"/>
              </w:rPr>
              <w:t>NDVI</w:t>
            </w:r>
          </w:p>
        </w:tc>
        <w:tc>
          <w:tcPr>
            <w:tcW w:w="2714" w:type="dxa"/>
            <w:tcBorders>
              <w:right w:val="single" w:sz="4" w:space="0" w:color="auto"/>
            </w:tcBorders>
            <w:shd w:val="clear" w:color="auto" w:fill="auto"/>
            <w:vAlign w:val="center"/>
          </w:tcPr>
          <w:p w14:paraId="5D3F8212" w14:textId="77777777" w:rsidR="00211237" w:rsidRPr="008949E3" w:rsidRDefault="00211237" w:rsidP="00A70BB1">
            <w:pPr>
              <w:tabs>
                <w:tab w:val="left" w:pos="420"/>
                <w:tab w:val="right" w:pos="2356"/>
              </w:tabs>
              <w:jc w:val="center"/>
              <w:rPr>
                <w:rFonts w:ascii="Times New Roman" w:eastAsia="Calibri" w:hAnsi="Times New Roman" w:cs="Times New Roman"/>
                <w:lang w:val="en-GB"/>
              </w:rPr>
            </w:pPr>
            <w:r w:rsidRPr="008949E3">
              <w:rPr>
                <w:rFonts w:ascii="Times New Roman" w:eastAsia="Calibri" w:hAnsi="Times New Roman" w:cs="Times New Roman"/>
                <w:lang w:val="en-GB"/>
              </w:rPr>
              <w:t>0.64 ± 0.03      0.60 - 0.68</w:t>
            </w:r>
          </w:p>
        </w:tc>
        <w:tc>
          <w:tcPr>
            <w:tcW w:w="2977" w:type="dxa"/>
            <w:gridSpan w:val="2"/>
            <w:tcBorders>
              <w:left w:val="single" w:sz="4" w:space="0" w:color="auto"/>
              <w:right w:val="single" w:sz="4" w:space="0" w:color="auto"/>
            </w:tcBorders>
            <w:shd w:val="clear" w:color="auto" w:fill="auto"/>
            <w:vAlign w:val="center"/>
          </w:tcPr>
          <w:p w14:paraId="686DCB9F" w14:textId="77777777" w:rsidR="00211237" w:rsidRPr="008949E3" w:rsidRDefault="00211237" w:rsidP="00A70BB1">
            <w:pPr>
              <w:tabs>
                <w:tab w:val="left" w:pos="540"/>
              </w:tabs>
              <w:jc w:val="center"/>
              <w:rPr>
                <w:rFonts w:ascii="Times New Roman" w:eastAsia="Calibri" w:hAnsi="Times New Roman" w:cs="Times New Roman"/>
                <w:lang w:val="en-GB"/>
              </w:rPr>
            </w:pPr>
            <w:r w:rsidRPr="008949E3">
              <w:rPr>
                <w:rFonts w:ascii="Times New Roman" w:eastAsia="Calibri" w:hAnsi="Times New Roman" w:cs="Times New Roman"/>
                <w:lang w:val="en-GB"/>
              </w:rPr>
              <w:t>0.57 ± 0.06        0.51 - 0.63</w:t>
            </w:r>
          </w:p>
        </w:tc>
        <w:tc>
          <w:tcPr>
            <w:tcW w:w="3118" w:type="dxa"/>
            <w:gridSpan w:val="2"/>
            <w:tcBorders>
              <w:left w:val="single" w:sz="4" w:space="0" w:color="auto"/>
            </w:tcBorders>
            <w:shd w:val="clear" w:color="auto" w:fill="auto"/>
            <w:vAlign w:val="center"/>
          </w:tcPr>
          <w:p w14:paraId="57297FDB" w14:textId="77777777" w:rsidR="00211237" w:rsidRPr="008949E3" w:rsidRDefault="00211237" w:rsidP="00A70BB1">
            <w:pPr>
              <w:rPr>
                <w:rFonts w:ascii="Times New Roman" w:eastAsia="Calibri" w:hAnsi="Times New Roman" w:cs="Times New Roman"/>
                <w:lang w:val="en-GB"/>
              </w:rPr>
            </w:pPr>
            <w:r w:rsidRPr="008949E3">
              <w:rPr>
                <w:rFonts w:ascii="Times New Roman" w:eastAsia="Calibri" w:hAnsi="Times New Roman" w:cs="Times New Roman"/>
                <w:lang w:val="en-GB"/>
              </w:rPr>
              <w:t xml:space="preserve">   0.35 ± 0.05          0.31 ± 0.40</w:t>
            </w:r>
          </w:p>
        </w:tc>
      </w:tr>
      <w:tr w:rsidR="00211237" w:rsidRPr="008949E3" w14:paraId="11910B34" w14:textId="77777777" w:rsidTr="00A70BB1">
        <w:trPr>
          <w:trHeight w:val="412"/>
        </w:trPr>
        <w:tc>
          <w:tcPr>
            <w:tcW w:w="971" w:type="dxa"/>
            <w:tcBorders>
              <w:top w:val="single" w:sz="4" w:space="0" w:color="7F7F7F"/>
              <w:bottom w:val="single" w:sz="6" w:space="0" w:color="auto"/>
            </w:tcBorders>
            <w:shd w:val="clear" w:color="auto" w:fill="auto"/>
            <w:vAlign w:val="center"/>
          </w:tcPr>
          <w:p w14:paraId="181ED1B1" w14:textId="77777777" w:rsidR="00211237" w:rsidRPr="008949E3" w:rsidRDefault="00211237" w:rsidP="00A70BB1">
            <w:pPr>
              <w:rPr>
                <w:rFonts w:ascii="Times New Roman" w:eastAsia="Calibri" w:hAnsi="Times New Roman" w:cs="Times New Roman"/>
                <w:bCs/>
                <w:lang w:val="en-GB"/>
              </w:rPr>
            </w:pPr>
            <w:r w:rsidRPr="008949E3">
              <w:rPr>
                <w:rFonts w:ascii="Times New Roman" w:eastAsia="Calibri" w:hAnsi="Times New Roman" w:cs="Times New Roman"/>
                <w:bCs/>
                <w:lang w:val="en-GB"/>
              </w:rPr>
              <w:t>GNDVI</w:t>
            </w:r>
          </w:p>
        </w:tc>
        <w:tc>
          <w:tcPr>
            <w:tcW w:w="2714" w:type="dxa"/>
            <w:tcBorders>
              <w:top w:val="single" w:sz="4" w:space="0" w:color="7F7F7F"/>
              <w:bottom w:val="single" w:sz="6" w:space="0" w:color="auto"/>
              <w:right w:val="single" w:sz="4" w:space="0" w:color="auto"/>
            </w:tcBorders>
            <w:shd w:val="clear" w:color="auto" w:fill="auto"/>
            <w:vAlign w:val="center"/>
          </w:tcPr>
          <w:p w14:paraId="715F2EDE"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lang w:val="en-GB"/>
              </w:rPr>
              <w:t>0.46 ± 0.05      0.43 - 0.49</w:t>
            </w:r>
          </w:p>
        </w:tc>
        <w:tc>
          <w:tcPr>
            <w:tcW w:w="2977" w:type="dxa"/>
            <w:gridSpan w:val="2"/>
            <w:tcBorders>
              <w:top w:val="single" w:sz="4" w:space="0" w:color="7F7F7F"/>
              <w:left w:val="single" w:sz="4" w:space="0" w:color="auto"/>
              <w:bottom w:val="single" w:sz="6" w:space="0" w:color="auto"/>
              <w:right w:val="single" w:sz="4" w:space="0" w:color="auto"/>
            </w:tcBorders>
            <w:shd w:val="clear" w:color="auto" w:fill="auto"/>
            <w:vAlign w:val="center"/>
          </w:tcPr>
          <w:p w14:paraId="6B95E3FF"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lang w:val="en-GB"/>
              </w:rPr>
              <w:t>0.44 ± 0.03        0.40 - 0.48</w:t>
            </w:r>
          </w:p>
        </w:tc>
        <w:tc>
          <w:tcPr>
            <w:tcW w:w="3118" w:type="dxa"/>
            <w:gridSpan w:val="2"/>
            <w:tcBorders>
              <w:top w:val="single" w:sz="4" w:space="0" w:color="7F7F7F"/>
              <w:left w:val="single" w:sz="4" w:space="0" w:color="auto"/>
              <w:bottom w:val="single" w:sz="6" w:space="0" w:color="auto"/>
            </w:tcBorders>
            <w:shd w:val="clear" w:color="auto" w:fill="auto"/>
            <w:vAlign w:val="center"/>
          </w:tcPr>
          <w:p w14:paraId="70589675"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lang w:val="en-GB"/>
              </w:rPr>
              <w:t>0.42 ± 0.05          0.39 ± 0.46</w:t>
            </w:r>
          </w:p>
        </w:tc>
      </w:tr>
      <w:tr w:rsidR="00211237" w:rsidRPr="008949E3" w14:paraId="242A9C54" w14:textId="77777777" w:rsidTr="00A70BB1">
        <w:trPr>
          <w:trHeight w:val="412"/>
        </w:trPr>
        <w:tc>
          <w:tcPr>
            <w:tcW w:w="971" w:type="dxa"/>
            <w:tcBorders>
              <w:top w:val="single" w:sz="6" w:space="0" w:color="auto"/>
              <w:bottom w:val="single" w:sz="4" w:space="0" w:color="auto"/>
            </w:tcBorders>
            <w:shd w:val="clear" w:color="auto" w:fill="auto"/>
            <w:vAlign w:val="center"/>
          </w:tcPr>
          <w:p w14:paraId="046797BF" w14:textId="77777777" w:rsidR="00211237" w:rsidRPr="008949E3" w:rsidRDefault="00211237" w:rsidP="00A70BB1">
            <w:pPr>
              <w:rPr>
                <w:rFonts w:ascii="Times New Roman" w:eastAsia="Calibri" w:hAnsi="Times New Roman" w:cs="Times New Roman"/>
                <w:bCs/>
                <w:lang w:val="en-GB"/>
              </w:rPr>
            </w:pPr>
            <w:r w:rsidRPr="008949E3">
              <w:rPr>
                <w:rFonts w:ascii="Times New Roman" w:eastAsia="Calibri" w:hAnsi="Times New Roman" w:cs="Times New Roman"/>
                <w:bCs/>
                <w:lang w:val="en-GB"/>
              </w:rPr>
              <w:t>NDRE</w:t>
            </w:r>
          </w:p>
        </w:tc>
        <w:tc>
          <w:tcPr>
            <w:tcW w:w="2714" w:type="dxa"/>
            <w:tcBorders>
              <w:top w:val="single" w:sz="6" w:space="0" w:color="auto"/>
              <w:bottom w:val="single" w:sz="4" w:space="0" w:color="auto"/>
              <w:right w:val="single" w:sz="4" w:space="0" w:color="auto"/>
            </w:tcBorders>
            <w:shd w:val="clear" w:color="auto" w:fill="auto"/>
            <w:vAlign w:val="center"/>
          </w:tcPr>
          <w:p w14:paraId="1535234D"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lang w:val="en-GB"/>
              </w:rPr>
              <w:t>0.62 ± 0.03       0.59 - 0.66</w:t>
            </w:r>
          </w:p>
        </w:tc>
        <w:tc>
          <w:tcPr>
            <w:tcW w:w="2977" w:type="dxa"/>
            <w:gridSpan w:val="2"/>
            <w:tcBorders>
              <w:top w:val="single" w:sz="6" w:space="0" w:color="auto"/>
              <w:left w:val="single" w:sz="4" w:space="0" w:color="auto"/>
              <w:bottom w:val="single" w:sz="4" w:space="0" w:color="auto"/>
              <w:right w:val="single" w:sz="4" w:space="0" w:color="auto"/>
            </w:tcBorders>
            <w:shd w:val="clear" w:color="auto" w:fill="auto"/>
            <w:vAlign w:val="center"/>
          </w:tcPr>
          <w:p w14:paraId="3297FB31"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lang w:val="en-GB"/>
              </w:rPr>
              <w:t>0.33 ± 0.02        0.20 - 0.36</w:t>
            </w:r>
          </w:p>
        </w:tc>
        <w:tc>
          <w:tcPr>
            <w:tcW w:w="3118" w:type="dxa"/>
            <w:gridSpan w:val="2"/>
            <w:tcBorders>
              <w:top w:val="single" w:sz="6" w:space="0" w:color="auto"/>
              <w:left w:val="single" w:sz="4" w:space="0" w:color="auto"/>
              <w:bottom w:val="single" w:sz="4" w:space="0" w:color="auto"/>
            </w:tcBorders>
            <w:shd w:val="clear" w:color="auto" w:fill="auto"/>
            <w:vAlign w:val="center"/>
          </w:tcPr>
          <w:p w14:paraId="0B8C65D0"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lang w:val="en-GB"/>
              </w:rPr>
              <w:t>0.31 ± 0.01          0.18 ± 0.33</w:t>
            </w:r>
          </w:p>
        </w:tc>
      </w:tr>
      <w:tr w:rsidR="00211237" w:rsidRPr="008949E3" w14:paraId="6CD982EB" w14:textId="77777777" w:rsidTr="00A70BB1">
        <w:trPr>
          <w:trHeight w:val="417"/>
        </w:trPr>
        <w:tc>
          <w:tcPr>
            <w:tcW w:w="971" w:type="dxa"/>
            <w:tcBorders>
              <w:top w:val="single" w:sz="4" w:space="0" w:color="auto"/>
              <w:bottom w:val="single" w:sz="4" w:space="0" w:color="808080"/>
            </w:tcBorders>
            <w:shd w:val="clear" w:color="auto" w:fill="auto"/>
            <w:vAlign w:val="center"/>
          </w:tcPr>
          <w:p w14:paraId="11BC0C19" w14:textId="77777777" w:rsidR="00211237" w:rsidRPr="008949E3" w:rsidRDefault="00211237" w:rsidP="00A70BB1">
            <w:pPr>
              <w:rPr>
                <w:rFonts w:ascii="Times New Roman" w:eastAsia="Calibri" w:hAnsi="Times New Roman" w:cs="Times New Roman"/>
                <w:bCs/>
                <w:lang w:val="en-GB"/>
              </w:rPr>
            </w:pPr>
            <w:r w:rsidRPr="008949E3">
              <w:rPr>
                <w:rFonts w:ascii="Times New Roman" w:eastAsia="Calibri" w:hAnsi="Times New Roman" w:cs="Times New Roman"/>
                <w:bCs/>
                <w:lang w:val="en-GB"/>
              </w:rPr>
              <w:t>MSAVI</w:t>
            </w:r>
          </w:p>
        </w:tc>
        <w:tc>
          <w:tcPr>
            <w:tcW w:w="2714" w:type="dxa"/>
            <w:tcBorders>
              <w:top w:val="single" w:sz="4" w:space="0" w:color="auto"/>
              <w:bottom w:val="single" w:sz="4" w:space="0" w:color="808080"/>
              <w:right w:val="single" w:sz="4" w:space="0" w:color="auto"/>
            </w:tcBorders>
            <w:shd w:val="clear" w:color="auto" w:fill="auto"/>
            <w:vAlign w:val="center"/>
          </w:tcPr>
          <w:p w14:paraId="7628DCCB"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lang w:val="en-GB"/>
              </w:rPr>
              <w:t>0.75 ± 0.04      0.73 - 0.76</w:t>
            </w:r>
          </w:p>
        </w:tc>
        <w:tc>
          <w:tcPr>
            <w:tcW w:w="2977" w:type="dxa"/>
            <w:gridSpan w:val="2"/>
            <w:tcBorders>
              <w:top w:val="single" w:sz="4" w:space="0" w:color="auto"/>
              <w:left w:val="single" w:sz="4" w:space="0" w:color="auto"/>
              <w:bottom w:val="single" w:sz="4" w:space="0" w:color="808080"/>
              <w:right w:val="single" w:sz="4" w:space="0" w:color="auto"/>
            </w:tcBorders>
            <w:shd w:val="clear" w:color="auto" w:fill="auto"/>
            <w:vAlign w:val="center"/>
          </w:tcPr>
          <w:p w14:paraId="18AB3D0D"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lang w:val="en-GB"/>
              </w:rPr>
              <w:t>0.68 ± 0.06        0.63 - 0.73</w:t>
            </w:r>
          </w:p>
        </w:tc>
        <w:tc>
          <w:tcPr>
            <w:tcW w:w="3118" w:type="dxa"/>
            <w:gridSpan w:val="2"/>
            <w:tcBorders>
              <w:top w:val="single" w:sz="4" w:space="0" w:color="auto"/>
              <w:left w:val="single" w:sz="4" w:space="0" w:color="auto"/>
              <w:bottom w:val="single" w:sz="4" w:space="0" w:color="808080"/>
            </w:tcBorders>
            <w:shd w:val="clear" w:color="auto" w:fill="auto"/>
            <w:vAlign w:val="center"/>
          </w:tcPr>
          <w:p w14:paraId="7C51E560" w14:textId="77777777" w:rsidR="00211237" w:rsidRPr="008949E3" w:rsidRDefault="00211237" w:rsidP="00A70BB1">
            <w:pPr>
              <w:jc w:val="center"/>
              <w:rPr>
                <w:rFonts w:ascii="Times New Roman" w:eastAsia="Calibri" w:hAnsi="Times New Roman" w:cs="Times New Roman"/>
                <w:lang w:val="en-GB"/>
              </w:rPr>
            </w:pPr>
            <w:r w:rsidRPr="008949E3">
              <w:rPr>
                <w:rFonts w:ascii="Times New Roman" w:eastAsia="Calibri" w:hAnsi="Times New Roman" w:cs="Times New Roman"/>
                <w:color w:val="000000"/>
                <w:lang w:val="en-GB"/>
              </w:rPr>
              <w:t>0.70 ± 0.08          0.66 ± 0.75</w:t>
            </w:r>
          </w:p>
        </w:tc>
      </w:tr>
    </w:tbl>
    <w:p w14:paraId="6F8052B3" w14:textId="77777777" w:rsidR="00211237" w:rsidRPr="008949E3" w:rsidRDefault="00211237" w:rsidP="00211237">
      <w:pPr>
        <w:spacing w:line="360" w:lineRule="auto"/>
        <w:jc w:val="both"/>
        <w:rPr>
          <w:rFonts w:ascii="Times New Roman" w:hAnsi="Times New Roman" w:cs="Times New Roman"/>
          <w:bCs/>
          <w:lang w:val="en-GB"/>
        </w:rPr>
      </w:pPr>
    </w:p>
    <w:p w14:paraId="28F19B6F" w14:textId="77777777" w:rsidR="00211237" w:rsidRPr="004A121E" w:rsidRDefault="00211237" w:rsidP="00211237">
      <w:pPr>
        <w:spacing w:line="360" w:lineRule="auto"/>
        <w:jc w:val="both"/>
        <w:rPr>
          <w:rFonts w:ascii="Times New Roman" w:hAnsi="Times New Roman" w:cs="Times New Roman"/>
          <w:bCs/>
          <w:sz w:val="24"/>
          <w:szCs w:val="24"/>
          <w:lang w:val="en-GB"/>
        </w:rPr>
      </w:pPr>
      <w:r w:rsidRPr="004A121E">
        <w:rPr>
          <w:rFonts w:ascii="Times New Roman" w:hAnsi="Times New Roman" w:cs="Times New Roman"/>
          <w:bCs/>
          <w:sz w:val="24"/>
          <w:szCs w:val="24"/>
          <w:lang w:val="en-GB"/>
        </w:rPr>
        <w:t xml:space="preserve">From the vigour maps generated, different vigour zones were identified by applying the k-means clustering algorithm. For each vegetation index considered, areas of low, medium and high vigour were identified from the first survey F1 (Fig. 6); the determinations made for the subsequent surveys (F2 and F3) confirmed this variability. </w:t>
      </w:r>
    </w:p>
    <w:p w14:paraId="57E4B548" w14:textId="77777777" w:rsidR="00211237" w:rsidRPr="008949E3" w:rsidRDefault="00211237" w:rsidP="00211237">
      <w:pPr>
        <w:spacing w:line="360" w:lineRule="auto"/>
        <w:jc w:val="center"/>
        <w:rPr>
          <w:rFonts w:ascii="Times New Roman" w:hAnsi="Times New Roman" w:cs="Times New Roman"/>
          <w:bCs/>
          <w:lang w:val="en-GB"/>
        </w:rPr>
      </w:pPr>
      <w:r w:rsidRPr="008949E3">
        <w:rPr>
          <w:rFonts w:ascii="Times New Roman" w:hAnsi="Times New Roman" w:cs="Times New Roman"/>
          <w:noProof/>
          <w:lang w:val="en-GB"/>
        </w:rPr>
        <w:drawing>
          <wp:inline distT="0" distB="0" distL="0" distR="0" wp14:anchorId="09258F9B" wp14:editId="0102EAC1">
            <wp:extent cx="3709686" cy="2544437"/>
            <wp:effectExtent l="0" t="0" r="5080" b="8890"/>
            <wp:docPr id="979995977"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29397" cy="2557956"/>
                    </a:xfrm>
                    <a:prstGeom prst="rect">
                      <a:avLst/>
                    </a:prstGeom>
                    <a:noFill/>
                    <a:ln>
                      <a:noFill/>
                    </a:ln>
                  </pic:spPr>
                </pic:pic>
              </a:graphicData>
            </a:graphic>
          </wp:inline>
        </w:drawing>
      </w:r>
    </w:p>
    <w:p w14:paraId="7C0B81B1" w14:textId="77777777" w:rsidR="00211237" w:rsidRPr="008949E3" w:rsidRDefault="00211237" w:rsidP="00974431">
      <w:pPr>
        <w:spacing w:line="240" w:lineRule="auto"/>
        <w:jc w:val="both"/>
        <w:rPr>
          <w:rFonts w:ascii="Times New Roman" w:hAnsi="Times New Roman" w:cs="Times New Roman"/>
          <w:bCs/>
          <w:lang w:val="en-GB"/>
        </w:rPr>
      </w:pPr>
      <w:bookmarkStart w:id="94" w:name="_Hlk132448490"/>
      <w:r w:rsidRPr="00B60B87">
        <w:rPr>
          <w:rFonts w:ascii="Times New Roman" w:hAnsi="Times New Roman" w:cs="Times New Roman"/>
          <w:b/>
          <w:lang w:val="en-GB"/>
        </w:rPr>
        <w:t>Fig. 6.</w:t>
      </w:r>
      <w:r w:rsidRPr="008949E3">
        <w:rPr>
          <w:rFonts w:ascii="Times New Roman" w:hAnsi="Times New Roman" w:cs="Times New Roman"/>
          <w:bCs/>
          <w:lang w:val="en-GB"/>
        </w:rPr>
        <w:t xml:space="preserve"> Green normalised differential vegetation index map showing the high-vigour (HV), medium-vigour (MV) and low-vigour (LV) vegetation classes derived from a multispectral image remotely sensed by UAV during the F1 survey.</w:t>
      </w:r>
    </w:p>
    <w:bookmarkEnd w:id="94"/>
    <w:p w14:paraId="607B4AC6" w14:textId="77777777" w:rsidR="00211237" w:rsidRPr="002306F4" w:rsidRDefault="00211237" w:rsidP="00211237">
      <w:pPr>
        <w:spacing w:line="360" w:lineRule="auto"/>
        <w:jc w:val="both"/>
        <w:rPr>
          <w:rFonts w:ascii="Times New Roman" w:hAnsi="Times New Roman" w:cs="Times New Roman"/>
          <w:bCs/>
          <w:sz w:val="24"/>
          <w:szCs w:val="24"/>
          <w:lang w:val="en-GB"/>
        </w:rPr>
      </w:pPr>
      <w:r w:rsidRPr="002306F4">
        <w:rPr>
          <w:rFonts w:ascii="Times New Roman" w:hAnsi="Times New Roman" w:cs="Times New Roman"/>
          <w:bCs/>
          <w:sz w:val="24"/>
          <w:szCs w:val="24"/>
          <w:lang w:val="en-GB"/>
        </w:rPr>
        <w:t>Fig. 7 (</w:t>
      </w:r>
      <w:r w:rsidRPr="002306F4">
        <w:rPr>
          <w:rFonts w:ascii="Times New Roman" w:hAnsi="Times New Roman" w:cs="Times New Roman"/>
          <w:b/>
          <w:bCs/>
          <w:sz w:val="24"/>
          <w:szCs w:val="24"/>
          <w:lang w:val="en-GB"/>
        </w:rPr>
        <w:t>a</w:t>
      </w:r>
      <w:r w:rsidRPr="002306F4">
        <w:rPr>
          <w:rFonts w:ascii="Times New Roman" w:hAnsi="Times New Roman" w:cs="Times New Roman"/>
          <w:bCs/>
          <w:sz w:val="24"/>
          <w:szCs w:val="24"/>
          <w:lang w:val="en-GB"/>
        </w:rPr>
        <w:t>) and (</w:t>
      </w:r>
      <w:r w:rsidRPr="002306F4">
        <w:rPr>
          <w:rFonts w:ascii="Times New Roman" w:hAnsi="Times New Roman" w:cs="Times New Roman"/>
          <w:b/>
          <w:bCs/>
          <w:sz w:val="24"/>
          <w:szCs w:val="24"/>
          <w:lang w:val="en-GB"/>
        </w:rPr>
        <w:t>b</w:t>
      </w:r>
      <w:r w:rsidRPr="002306F4">
        <w:rPr>
          <w:rFonts w:ascii="Times New Roman" w:hAnsi="Times New Roman" w:cs="Times New Roman"/>
          <w:bCs/>
          <w:sz w:val="24"/>
          <w:szCs w:val="24"/>
          <w:lang w:val="en-GB"/>
        </w:rPr>
        <w:t>) show row sections with different thickness and thus variability in the number of pixels; the differences identified in the rasters were observed in the vineyard, as illustrated in Fig</w:t>
      </w:r>
      <w:r w:rsidRPr="002306F4">
        <w:rPr>
          <w:rFonts w:ascii="Times New Roman" w:hAnsi="Times New Roman" w:cs="Times New Roman"/>
          <w:bCs/>
          <w:sz w:val="24"/>
          <w:szCs w:val="24"/>
          <w:lang w:val="en-US"/>
        </w:rPr>
        <w:t>.</w:t>
      </w:r>
      <w:r w:rsidRPr="002306F4">
        <w:rPr>
          <w:rFonts w:ascii="Times New Roman" w:hAnsi="Times New Roman" w:cs="Times New Roman"/>
          <w:bCs/>
          <w:sz w:val="24"/>
          <w:szCs w:val="24"/>
          <w:lang w:val="en-GB"/>
        </w:rPr>
        <w:t xml:space="preserve"> </w:t>
      </w:r>
      <w:r w:rsidRPr="002306F4">
        <w:rPr>
          <w:rFonts w:ascii="Times New Roman" w:hAnsi="Times New Roman" w:cs="Times New Roman"/>
          <w:bCs/>
          <w:iCs/>
          <w:sz w:val="24"/>
          <w:szCs w:val="24"/>
          <w:lang w:val="en-GB"/>
        </w:rPr>
        <w:t>7</w:t>
      </w:r>
      <w:r w:rsidRPr="002306F4">
        <w:rPr>
          <w:rFonts w:ascii="Times New Roman" w:hAnsi="Times New Roman" w:cs="Times New Roman"/>
          <w:bCs/>
          <w:sz w:val="24"/>
          <w:szCs w:val="24"/>
          <w:lang w:val="en-GB"/>
        </w:rPr>
        <w:t xml:space="preserve"> (</w:t>
      </w:r>
      <w:r w:rsidRPr="002306F4">
        <w:rPr>
          <w:rFonts w:ascii="Times New Roman" w:hAnsi="Times New Roman" w:cs="Times New Roman"/>
          <w:b/>
          <w:bCs/>
          <w:sz w:val="24"/>
          <w:szCs w:val="24"/>
          <w:lang w:val="en-GB"/>
        </w:rPr>
        <w:t>c</w:t>
      </w:r>
      <w:r w:rsidRPr="002306F4">
        <w:rPr>
          <w:rFonts w:ascii="Times New Roman" w:hAnsi="Times New Roman" w:cs="Times New Roman"/>
          <w:bCs/>
          <w:sz w:val="24"/>
          <w:szCs w:val="24"/>
          <w:lang w:val="en-GB"/>
        </w:rPr>
        <w:t>) and (</w:t>
      </w:r>
      <w:r w:rsidRPr="002306F4">
        <w:rPr>
          <w:rFonts w:ascii="Times New Roman" w:hAnsi="Times New Roman" w:cs="Times New Roman"/>
          <w:b/>
          <w:bCs/>
          <w:sz w:val="24"/>
          <w:szCs w:val="24"/>
          <w:lang w:val="en-GB"/>
        </w:rPr>
        <w:t>d</w:t>
      </w:r>
      <w:r w:rsidRPr="002306F4">
        <w:rPr>
          <w:rFonts w:ascii="Times New Roman" w:hAnsi="Times New Roman" w:cs="Times New Roman"/>
          <w:bCs/>
          <w:sz w:val="24"/>
          <w:szCs w:val="24"/>
          <w:lang w:val="en-GB"/>
        </w:rPr>
        <w:t xml:space="preserve">). </w:t>
      </w:r>
    </w:p>
    <w:p w14:paraId="74F08849" w14:textId="77777777" w:rsidR="00211237" w:rsidRPr="008949E3" w:rsidRDefault="00211237" w:rsidP="00211237">
      <w:pPr>
        <w:spacing w:line="360" w:lineRule="auto"/>
        <w:jc w:val="both"/>
        <w:rPr>
          <w:rFonts w:ascii="Times New Roman" w:hAnsi="Times New Roman" w:cs="Times New Roman"/>
          <w:bCs/>
          <w:lang w:val="en-GB"/>
        </w:rPr>
      </w:pPr>
    </w:p>
    <w:p w14:paraId="4AA94A1C" w14:textId="77777777" w:rsidR="00211237" w:rsidRPr="008949E3" w:rsidRDefault="00211237" w:rsidP="00211237">
      <w:pPr>
        <w:spacing w:line="360" w:lineRule="auto"/>
        <w:jc w:val="center"/>
        <w:rPr>
          <w:rFonts w:ascii="Times New Roman" w:hAnsi="Times New Roman" w:cs="Times New Roman"/>
          <w:bCs/>
          <w:lang w:val="en-GB"/>
        </w:rPr>
      </w:pPr>
      <w:r w:rsidRPr="008949E3">
        <w:rPr>
          <w:rFonts w:ascii="Times New Roman" w:hAnsi="Times New Roman" w:cs="Times New Roman"/>
          <w:noProof/>
          <w:lang w:val="en-GB"/>
        </w:rPr>
        <w:lastRenderedPageBreak/>
        <w:drawing>
          <wp:inline distT="0" distB="0" distL="0" distR="0" wp14:anchorId="67F49F7D" wp14:editId="2E977327">
            <wp:extent cx="4630170" cy="4605777"/>
            <wp:effectExtent l="0" t="0" r="0" b="4445"/>
            <wp:docPr id="1631134052"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53520" cy="4629004"/>
                    </a:xfrm>
                    <a:prstGeom prst="rect">
                      <a:avLst/>
                    </a:prstGeom>
                    <a:noFill/>
                    <a:ln>
                      <a:noFill/>
                    </a:ln>
                  </pic:spPr>
                </pic:pic>
              </a:graphicData>
            </a:graphic>
          </wp:inline>
        </w:drawing>
      </w:r>
    </w:p>
    <w:p w14:paraId="5B8CFC19" w14:textId="77777777" w:rsidR="00211237" w:rsidRPr="008949E3" w:rsidRDefault="00211237" w:rsidP="00211237">
      <w:pPr>
        <w:spacing w:line="276" w:lineRule="auto"/>
        <w:jc w:val="both"/>
        <w:rPr>
          <w:rFonts w:ascii="Times New Roman" w:hAnsi="Times New Roman" w:cs="Times New Roman"/>
          <w:bCs/>
          <w:lang w:val="en-GB"/>
        </w:rPr>
      </w:pPr>
      <w:r w:rsidRPr="00B60B87">
        <w:rPr>
          <w:rFonts w:ascii="Times New Roman" w:hAnsi="Times New Roman" w:cs="Times New Roman"/>
          <w:b/>
          <w:bCs/>
          <w:lang w:val="en-GB"/>
        </w:rPr>
        <w:t>Fig. 7.</w:t>
      </w:r>
      <w:r w:rsidRPr="008949E3">
        <w:rPr>
          <w:rFonts w:ascii="Times New Roman" w:hAnsi="Times New Roman" w:cs="Times New Roman"/>
          <w:bCs/>
          <w:lang w:val="en-GB"/>
        </w:rPr>
        <w:t xml:space="preserve"> GNDVI map with zones of different vigour, (a) section of vineyard row with low vigour (LV), (b) section of vineyard row with high vigour HV). Canopy in LV vines (c), and HV vines (d)</w:t>
      </w:r>
    </w:p>
    <w:p w14:paraId="4AB02273" w14:textId="77777777" w:rsidR="00211237" w:rsidRPr="002306F4" w:rsidRDefault="00211237" w:rsidP="00211237">
      <w:pPr>
        <w:spacing w:line="360" w:lineRule="auto"/>
        <w:jc w:val="both"/>
        <w:rPr>
          <w:rFonts w:ascii="Times New Roman" w:hAnsi="Times New Roman" w:cs="Times New Roman"/>
          <w:bCs/>
          <w:sz w:val="24"/>
          <w:szCs w:val="24"/>
          <w:lang w:val="en-GB"/>
        </w:rPr>
      </w:pPr>
      <w:r w:rsidRPr="002306F4">
        <w:rPr>
          <w:rFonts w:ascii="Times New Roman" w:hAnsi="Times New Roman" w:cs="Times New Roman"/>
          <w:bCs/>
          <w:sz w:val="24"/>
          <w:szCs w:val="24"/>
          <w:lang w:val="en-GB"/>
        </w:rPr>
        <w:t>With reference to VP1 blocks, they were distributed in the three vigour levels as follows: 5 blocks in LV zone, 5 blocks in MV zone and 4 blocks in HV zone. The results of the vegetative-productive variability are shown in the boxplots in Fig.</w:t>
      </w:r>
      <w:r w:rsidRPr="002306F4">
        <w:rPr>
          <w:rFonts w:ascii="Times New Roman" w:hAnsi="Times New Roman" w:cs="Times New Roman"/>
          <w:b/>
          <w:sz w:val="24"/>
          <w:szCs w:val="24"/>
          <w:lang w:val="en-GB"/>
        </w:rPr>
        <w:t>8</w:t>
      </w:r>
      <w:r w:rsidRPr="002306F4">
        <w:rPr>
          <w:rFonts w:ascii="Times New Roman" w:hAnsi="Times New Roman" w:cs="Times New Roman"/>
          <w:bCs/>
          <w:sz w:val="24"/>
          <w:szCs w:val="24"/>
          <w:lang w:val="en-GB"/>
        </w:rPr>
        <w:t>. With reference to VP2 blocks sampled at pruning, they were distributed in the three vigour levels as follows: 20 blocks in the LV zone, 21 blocks in the MV zone and 16 blocks in the HV zone.</w:t>
      </w:r>
    </w:p>
    <w:p w14:paraId="622667AC" w14:textId="77777777" w:rsidR="00211237" w:rsidRPr="002306F4" w:rsidRDefault="00211237" w:rsidP="00211237">
      <w:pPr>
        <w:spacing w:line="360" w:lineRule="auto"/>
        <w:jc w:val="both"/>
        <w:rPr>
          <w:rFonts w:ascii="Times New Roman" w:hAnsi="Times New Roman" w:cs="Times New Roman"/>
          <w:sz w:val="24"/>
          <w:szCs w:val="24"/>
          <w:lang w:val="en-GB"/>
        </w:rPr>
      </w:pPr>
      <w:r w:rsidRPr="002306F4">
        <w:rPr>
          <w:rFonts w:ascii="Times New Roman" w:hAnsi="Times New Roman" w:cs="Times New Roman"/>
          <w:bCs/>
          <w:sz w:val="24"/>
          <w:szCs w:val="24"/>
          <w:lang w:val="en-GB"/>
        </w:rPr>
        <w:t>In agreement with the above, it was revealed that there were different growth trends among the vines (VP1) of the three vigour levels identified. The leaf area per vine was higher in HV and MV (3.24 and 2.90 m</w:t>
      </w:r>
      <w:r w:rsidRPr="002306F4">
        <w:rPr>
          <w:rFonts w:ascii="Times New Roman" w:hAnsi="Times New Roman" w:cs="Times New Roman"/>
          <w:bCs/>
          <w:sz w:val="24"/>
          <w:szCs w:val="24"/>
          <w:vertAlign w:val="superscript"/>
          <w:lang w:val="en-GB"/>
        </w:rPr>
        <w:t>2</w:t>
      </w:r>
      <w:r w:rsidRPr="002306F4">
        <w:rPr>
          <w:rFonts w:ascii="Times New Roman" w:hAnsi="Times New Roman" w:cs="Times New Roman"/>
          <w:bCs/>
          <w:sz w:val="24"/>
          <w:szCs w:val="24"/>
          <w:lang w:val="en-GB"/>
        </w:rPr>
        <w:t xml:space="preserve"> /vine respectively) than in LV vines (2.45 m</w:t>
      </w:r>
      <w:r w:rsidRPr="002306F4">
        <w:rPr>
          <w:rFonts w:ascii="Times New Roman" w:hAnsi="Times New Roman" w:cs="Times New Roman"/>
          <w:bCs/>
          <w:sz w:val="24"/>
          <w:szCs w:val="24"/>
          <w:vertAlign w:val="superscript"/>
          <w:lang w:val="en-GB"/>
        </w:rPr>
        <w:t>2</w:t>
      </w:r>
      <w:r w:rsidRPr="002306F4">
        <w:rPr>
          <w:rFonts w:ascii="Times New Roman" w:hAnsi="Times New Roman" w:cs="Times New Roman"/>
          <w:bCs/>
          <w:sz w:val="24"/>
          <w:szCs w:val="24"/>
          <w:lang w:val="en-GB"/>
        </w:rPr>
        <w:t xml:space="preserve"> /vine), (Fig. 8 </w:t>
      </w:r>
      <w:r w:rsidRPr="002306F4">
        <w:rPr>
          <w:rFonts w:ascii="Times New Roman" w:hAnsi="Times New Roman" w:cs="Times New Roman"/>
          <w:b/>
          <w:bCs/>
          <w:sz w:val="24"/>
          <w:szCs w:val="24"/>
          <w:lang w:val="en-GB"/>
        </w:rPr>
        <w:t>a</w:t>
      </w:r>
      <w:r w:rsidRPr="002306F4">
        <w:rPr>
          <w:rFonts w:ascii="Times New Roman" w:hAnsi="Times New Roman" w:cs="Times New Roman"/>
          <w:bCs/>
          <w:sz w:val="24"/>
          <w:szCs w:val="24"/>
          <w:lang w:val="en-GB"/>
        </w:rPr>
        <w:t xml:space="preserve">). Fig. 8 </w:t>
      </w:r>
      <w:r w:rsidRPr="002306F4">
        <w:rPr>
          <w:rFonts w:ascii="Times New Roman" w:hAnsi="Times New Roman" w:cs="Times New Roman"/>
          <w:b/>
          <w:bCs/>
          <w:sz w:val="24"/>
          <w:szCs w:val="24"/>
          <w:lang w:val="en-GB"/>
        </w:rPr>
        <w:t>b</w:t>
      </w:r>
      <w:r w:rsidRPr="002306F4">
        <w:rPr>
          <w:rFonts w:ascii="Times New Roman" w:hAnsi="Times New Roman" w:cs="Times New Roman"/>
          <w:bCs/>
          <w:sz w:val="24"/>
          <w:szCs w:val="24"/>
          <w:lang w:val="en-GB"/>
        </w:rPr>
        <w:t xml:space="preserve"> shows how the three vigour levels identified for VP1 vines through the clustering algorithm correspond to three levels of agronomic vigour identified in the field. Indeed, the vines in the LV zones have an SPW average value of 0.29 kg, which is different from high vigour vines </w:t>
      </w:r>
      <w:r w:rsidRPr="002306F4">
        <w:rPr>
          <w:rFonts w:ascii="Times New Roman" w:hAnsi="Times New Roman" w:cs="Times New Roman"/>
          <w:bCs/>
          <w:sz w:val="24"/>
          <w:szCs w:val="24"/>
          <w:lang w:val="en-GB"/>
        </w:rPr>
        <w:lastRenderedPageBreak/>
        <w:t>(0.47 kg); MV vines, on the other hand, show statistically intermediate values (0.38 kg) between low and HV.</w:t>
      </w:r>
      <w:r w:rsidRPr="002306F4">
        <w:rPr>
          <w:rFonts w:ascii="Times New Roman" w:hAnsi="Times New Roman" w:cs="Times New Roman"/>
          <w:i/>
          <w:color w:val="000000"/>
          <w:sz w:val="24"/>
          <w:szCs w:val="24"/>
          <w:lang w:val="en-GB"/>
        </w:rPr>
        <w:t xml:space="preserve"> </w:t>
      </w:r>
    </w:p>
    <w:p w14:paraId="76641FC7" w14:textId="77777777" w:rsidR="00211237" w:rsidRPr="008949E3" w:rsidRDefault="00211237" w:rsidP="00211237">
      <w:pPr>
        <w:spacing w:line="360" w:lineRule="auto"/>
        <w:jc w:val="center"/>
        <w:rPr>
          <w:rFonts w:ascii="Times New Roman" w:hAnsi="Times New Roman" w:cs="Times New Roman"/>
          <w:bCs/>
          <w:lang w:val="en-GB"/>
        </w:rPr>
      </w:pPr>
      <w:r w:rsidRPr="008949E3">
        <w:rPr>
          <w:rFonts w:ascii="Times New Roman" w:hAnsi="Times New Roman" w:cs="Times New Roman"/>
          <w:noProof/>
        </w:rPr>
        <w:drawing>
          <wp:inline distT="0" distB="0" distL="0" distR="0" wp14:anchorId="03295DF6" wp14:editId="65066215">
            <wp:extent cx="2098218" cy="2520000"/>
            <wp:effectExtent l="0" t="0" r="0" b="0"/>
            <wp:docPr id="571087417"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98218" cy="2520000"/>
                    </a:xfrm>
                    <a:prstGeom prst="rect">
                      <a:avLst/>
                    </a:prstGeom>
                    <a:noFill/>
                    <a:ln>
                      <a:noFill/>
                    </a:ln>
                  </pic:spPr>
                </pic:pic>
              </a:graphicData>
            </a:graphic>
          </wp:inline>
        </w:drawing>
      </w:r>
      <w:r w:rsidRPr="008949E3">
        <w:rPr>
          <w:rFonts w:ascii="Times New Roman" w:hAnsi="Times New Roman" w:cs="Times New Roman"/>
          <w:noProof/>
        </w:rPr>
        <w:drawing>
          <wp:inline distT="0" distB="0" distL="0" distR="0" wp14:anchorId="40EDB6EB" wp14:editId="7A8F2671">
            <wp:extent cx="2147028" cy="2520000"/>
            <wp:effectExtent l="0" t="0" r="5715" b="0"/>
            <wp:docPr id="996058981" name="Immagine 98"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58981" name="Immagine 98" descr="Immagine che contiene testo, schermata, diagramma, linea&#10;&#10;Descrizione generata automaticamente"/>
                    <pic:cNvPicPr>
                      <a:picLocks noChangeAspect="1" noChangeArrowheads="1"/>
                    </pic:cNvPicPr>
                  </pic:nvPicPr>
                  <pic:blipFill>
                    <a:blip r:embed="rId121">
                      <a:extLst>
                        <a:ext uri="{28A0092B-C50C-407E-A947-70E740481C1C}">
                          <a14:useLocalDpi xmlns:a14="http://schemas.microsoft.com/office/drawing/2010/main" val="0"/>
                        </a:ext>
                      </a:extLst>
                    </a:blip>
                    <a:srcRect l="1700" t="3307" r="44922" b="1675"/>
                    <a:stretch>
                      <a:fillRect/>
                    </a:stretch>
                  </pic:blipFill>
                  <pic:spPr bwMode="auto">
                    <a:xfrm>
                      <a:off x="0" y="0"/>
                      <a:ext cx="2147028" cy="2520000"/>
                    </a:xfrm>
                    <a:prstGeom prst="rect">
                      <a:avLst/>
                    </a:prstGeom>
                    <a:noFill/>
                    <a:ln>
                      <a:noFill/>
                    </a:ln>
                  </pic:spPr>
                </pic:pic>
              </a:graphicData>
            </a:graphic>
          </wp:inline>
        </w:drawing>
      </w:r>
    </w:p>
    <w:p w14:paraId="7A23FD84" w14:textId="77777777" w:rsidR="00211237" w:rsidRPr="003F44D1" w:rsidRDefault="00211237" w:rsidP="00974431">
      <w:pPr>
        <w:spacing w:line="240" w:lineRule="auto"/>
        <w:jc w:val="both"/>
        <w:rPr>
          <w:rFonts w:ascii="Times New Roman" w:hAnsi="Times New Roman" w:cs="Times New Roman"/>
          <w:bCs/>
          <w:lang w:val="en-GB"/>
        </w:rPr>
      </w:pPr>
      <w:r w:rsidRPr="00B60B87">
        <w:rPr>
          <w:rFonts w:ascii="Times New Roman" w:hAnsi="Times New Roman" w:cs="Times New Roman"/>
          <w:b/>
          <w:bCs/>
          <w:lang w:val="en-GB"/>
        </w:rPr>
        <w:t>Fig. 8</w:t>
      </w:r>
      <w:bookmarkStart w:id="95" w:name="_Hlk119337302"/>
      <w:r w:rsidRPr="00B60B87">
        <w:rPr>
          <w:rFonts w:ascii="Times New Roman" w:hAnsi="Times New Roman" w:cs="Times New Roman"/>
          <w:b/>
          <w:bCs/>
          <w:lang w:val="el-GR"/>
        </w:rPr>
        <w:t>.</w:t>
      </w:r>
      <w:r w:rsidRPr="008949E3">
        <w:rPr>
          <w:rFonts w:ascii="Times New Roman" w:hAnsi="Times New Roman" w:cs="Times New Roman"/>
          <w:lang w:val="en-GB"/>
        </w:rPr>
        <w:t xml:space="preserve"> </w:t>
      </w:r>
      <w:r w:rsidRPr="008949E3">
        <w:rPr>
          <w:rFonts w:ascii="Times New Roman" w:hAnsi="Times New Roman" w:cs="Times New Roman"/>
          <w:bCs/>
          <w:lang w:val="en-GB"/>
        </w:rPr>
        <w:t>Box plots showing the vegetative parameters of the VP1 vines group. (</w:t>
      </w:r>
      <w:r w:rsidRPr="008949E3">
        <w:rPr>
          <w:rFonts w:ascii="Times New Roman" w:hAnsi="Times New Roman" w:cs="Times New Roman"/>
          <w:b/>
          <w:bCs/>
          <w:lang w:val="en-GB"/>
        </w:rPr>
        <w:t>a)</w:t>
      </w:r>
      <w:r w:rsidRPr="008949E3">
        <w:rPr>
          <w:rFonts w:ascii="Times New Roman" w:hAnsi="Times New Roman" w:cs="Times New Roman"/>
          <w:bCs/>
          <w:lang w:val="en-GB"/>
        </w:rPr>
        <w:t xml:space="preserve"> Leaf area (</w:t>
      </w:r>
      <w:r w:rsidRPr="008949E3">
        <w:rPr>
          <w:rFonts w:ascii="Times New Roman" w:hAnsi="Times New Roman" w:cs="Times New Roman"/>
          <w:b/>
          <w:bCs/>
          <w:lang w:val="en-GB"/>
        </w:rPr>
        <w:t>b)</w:t>
      </w:r>
      <w:r w:rsidRPr="008949E3">
        <w:rPr>
          <w:rFonts w:ascii="Times New Roman" w:hAnsi="Times New Roman" w:cs="Times New Roman"/>
          <w:bCs/>
          <w:lang w:val="en-GB"/>
        </w:rPr>
        <w:t xml:space="preserve"> Shoot Pruning Weight. ●Mean values; data were processed according to Tukey's test with 99% confidence level. Box plot marked with different letters are significantly different.</w:t>
      </w:r>
      <w:bookmarkEnd w:id="95"/>
    </w:p>
    <w:p w14:paraId="51C1A444" w14:textId="77777777" w:rsidR="00211237" w:rsidRPr="002306F4" w:rsidRDefault="00211237" w:rsidP="00A65A5C">
      <w:pPr>
        <w:pStyle w:val="Titolo2"/>
        <w:rPr>
          <w:lang w:val="en-GB"/>
        </w:rPr>
      </w:pPr>
      <w:bookmarkStart w:id="96" w:name="_Toc181194798"/>
      <w:r w:rsidRPr="002306F4">
        <w:rPr>
          <w:lang w:val="en-GB"/>
        </w:rPr>
        <w:t>3.2 Yield and must composition variability</w:t>
      </w:r>
      <w:bookmarkEnd w:id="96"/>
    </w:p>
    <w:p w14:paraId="0CC7B387" w14:textId="77777777" w:rsidR="00211237" w:rsidRPr="002306F4" w:rsidRDefault="00211237" w:rsidP="00211237">
      <w:pPr>
        <w:spacing w:line="360" w:lineRule="auto"/>
        <w:jc w:val="both"/>
        <w:rPr>
          <w:rFonts w:ascii="Times New Roman" w:hAnsi="Times New Roman" w:cs="Times New Roman"/>
          <w:bCs/>
          <w:sz w:val="24"/>
          <w:szCs w:val="24"/>
          <w:lang w:val="en-GB"/>
        </w:rPr>
      </w:pPr>
      <w:r w:rsidRPr="002306F4">
        <w:rPr>
          <w:rFonts w:ascii="Times New Roman" w:hAnsi="Times New Roman" w:cs="Times New Roman"/>
          <w:bCs/>
          <w:sz w:val="24"/>
          <w:szCs w:val="24"/>
          <w:lang w:val="en-GB"/>
        </w:rPr>
        <w:t>The descriptive statistics of yield and must quality data are reported in Fig. 9, which shows a wide variability over the different zones detected through the analysis of the UAV images. The vines monitored at harvest (VP1) reported a different number of bunches between low and medium-high vigour vines, as shown in Fig. 9</w:t>
      </w:r>
      <w:r w:rsidRPr="002306F4">
        <w:rPr>
          <w:rFonts w:ascii="Times New Roman" w:hAnsi="Times New Roman" w:cs="Times New Roman"/>
          <w:bCs/>
          <w:i/>
          <w:iCs/>
          <w:sz w:val="24"/>
          <w:szCs w:val="24"/>
          <w:lang w:val="en-GB"/>
        </w:rPr>
        <w:t xml:space="preserve"> </w:t>
      </w:r>
      <w:r w:rsidRPr="002306F4">
        <w:rPr>
          <w:rFonts w:ascii="Times New Roman" w:hAnsi="Times New Roman" w:cs="Times New Roman"/>
          <w:b/>
          <w:bCs/>
          <w:i/>
          <w:iCs/>
          <w:sz w:val="24"/>
          <w:szCs w:val="24"/>
          <w:lang w:val="en-GB"/>
        </w:rPr>
        <w:t>a.</w:t>
      </w:r>
      <w:r w:rsidRPr="002306F4">
        <w:rPr>
          <w:rFonts w:ascii="Times New Roman" w:hAnsi="Times New Roman" w:cs="Times New Roman"/>
          <w:bCs/>
          <w:sz w:val="24"/>
          <w:szCs w:val="24"/>
          <w:lang w:val="en-GB"/>
        </w:rPr>
        <w:t xml:space="preserve"> The group of vines corresponding to the low vigour (LV) zones had an average of 10 bunches per plant, compared to 14 bunches reported by the high vigour plants. The average bunch weight of the medium and high vigour vines was 66% higher than that of the LV vines (Fig. 9 </w:t>
      </w:r>
      <w:r w:rsidRPr="002306F4">
        <w:rPr>
          <w:rFonts w:ascii="Times New Roman" w:hAnsi="Times New Roman" w:cs="Times New Roman"/>
          <w:b/>
          <w:i/>
          <w:iCs/>
          <w:sz w:val="24"/>
          <w:szCs w:val="24"/>
          <w:lang w:val="en-GB"/>
        </w:rPr>
        <w:t>b</w:t>
      </w:r>
      <w:r w:rsidRPr="002306F4">
        <w:rPr>
          <w:rFonts w:ascii="Times New Roman" w:hAnsi="Times New Roman" w:cs="Times New Roman"/>
          <w:bCs/>
          <w:sz w:val="24"/>
          <w:szCs w:val="24"/>
          <w:lang w:val="en-GB"/>
        </w:rPr>
        <w:t>). Yield per vine was also significantly different among the groups. It was positively correlated with increasing vigour as illustrated in Fig. 9</w:t>
      </w:r>
      <w:r w:rsidRPr="002306F4">
        <w:rPr>
          <w:rFonts w:ascii="Times New Roman" w:hAnsi="Times New Roman" w:cs="Times New Roman"/>
          <w:bCs/>
          <w:i/>
          <w:iCs/>
          <w:sz w:val="24"/>
          <w:szCs w:val="24"/>
          <w:lang w:val="en-GB"/>
        </w:rPr>
        <w:t xml:space="preserve"> </w:t>
      </w:r>
      <w:r w:rsidRPr="002306F4">
        <w:rPr>
          <w:rFonts w:ascii="Times New Roman" w:hAnsi="Times New Roman" w:cs="Times New Roman"/>
          <w:b/>
          <w:bCs/>
          <w:i/>
          <w:iCs/>
          <w:sz w:val="24"/>
          <w:szCs w:val="24"/>
          <w:lang w:val="en-GB"/>
        </w:rPr>
        <w:t>c</w:t>
      </w:r>
      <w:r w:rsidRPr="002306F4">
        <w:rPr>
          <w:rFonts w:ascii="Times New Roman" w:hAnsi="Times New Roman" w:cs="Times New Roman"/>
          <w:bCs/>
          <w:sz w:val="24"/>
          <w:szCs w:val="24"/>
          <w:lang w:val="en-GB"/>
        </w:rPr>
        <w:t>, varying from 1.2 kg in LV to 2.8 kg in HV, corresponding to a potential yield of 5 and 11.3 t ha</w:t>
      </w:r>
      <w:r w:rsidRPr="002306F4">
        <w:rPr>
          <w:rFonts w:ascii="Times New Roman" w:hAnsi="Times New Roman" w:cs="Times New Roman"/>
          <w:bCs/>
          <w:sz w:val="24"/>
          <w:szCs w:val="24"/>
          <w:vertAlign w:val="superscript"/>
          <w:lang w:val="en-GB"/>
        </w:rPr>
        <w:t>-1</w:t>
      </w:r>
      <w:r w:rsidRPr="002306F4">
        <w:rPr>
          <w:rFonts w:ascii="Times New Roman" w:hAnsi="Times New Roman" w:cs="Times New Roman"/>
          <w:bCs/>
          <w:sz w:val="24"/>
          <w:szCs w:val="24"/>
          <w:lang w:val="en-GB"/>
        </w:rPr>
        <w:t xml:space="preserve"> respectively. This higher yield per vine is due both to the higher number and the greater weight of the bunches, as observed in the sampled vines. </w:t>
      </w:r>
    </w:p>
    <w:p w14:paraId="643EE7F4" w14:textId="77777777" w:rsidR="00211237" w:rsidRPr="002306F4" w:rsidRDefault="00211237" w:rsidP="00211237">
      <w:pPr>
        <w:spacing w:line="360" w:lineRule="auto"/>
        <w:jc w:val="both"/>
        <w:rPr>
          <w:rFonts w:ascii="Times New Roman" w:hAnsi="Times New Roman" w:cs="Times New Roman"/>
          <w:bCs/>
          <w:sz w:val="24"/>
          <w:szCs w:val="24"/>
          <w:lang w:val="en-GB"/>
        </w:rPr>
      </w:pPr>
      <w:r w:rsidRPr="002306F4">
        <w:rPr>
          <w:rFonts w:ascii="Times New Roman" w:hAnsi="Times New Roman" w:cs="Times New Roman"/>
          <w:bCs/>
          <w:sz w:val="24"/>
          <w:szCs w:val="24"/>
          <w:lang w:val="en-GB"/>
        </w:rPr>
        <w:t xml:space="preserve">The grape quality parameters showed different behaviour between the three vigour levels (Fig. 9 </w:t>
      </w:r>
      <w:r w:rsidRPr="002306F4">
        <w:rPr>
          <w:rFonts w:ascii="Times New Roman" w:hAnsi="Times New Roman" w:cs="Times New Roman"/>
          <w:b/>
          <w:i/>
          <w:iCs/>
          <w:sz w:val="24"/>
          <w:szCs w:val="24"/>
          <w:lang w:val="en-GB"/>
        </w:rPr>
        <w:t>d</w:t>
      </w:r>
      <w:r w:rsidRPr="002306F4">
        <w:rPr>
          <w:rFonts w:ascii="Times New Roman" w:hAnsi="Times New Roman" w:cs="Times New Roman"/>
          <w:bCs/>
          <w:sz w:val="24"/>
          <w:szCs w:val="24"/>
          <w:lang w:val="en-GB"/>
        </w:rPr>
        <w:t xml:space="preserve">), the vines from the low vigour zones had a higher soluble solids content (18.3°) than the group of higher vigour vines (17.6°). In view of the above, the vines with a higher yield showed a higher total acidity (5.3 g/L), compared to the vines with a lower yield (4.8 g/L) (Fig. 9 </w:t>
      </w:r>
      <w:r w:rsidRPr="002306F4">
        <w:rPr>
          <w:rFonts w:ascii="Times New Roman" w:hAnsi="Times New Roman" w:cs="Times New Roman"/>
          <w:b/>
          <w:i/>
          <w:iCs/>
          <w:sz w:val="24"/>
          <w:szCs w:val="24"/>
          <w:lang w:val="en-GB"/>
        </w:rPr>
        <w:t>e</w:t>
      </w:r>
      <w:r w:rsidRPr="002306F4">
        <w:rPr>
          <w:rFonts w:ascii="Times New Roman" w:hAnsi="Times New Roman" w:cs="Times New Roman"/>
          <w:bCs/>
          <w:sz w:val="24"/>
          <w:szCs w:val="24"/>
          <w:lang w:val="en-GB"/>
        </w:rPr>
        <w:t>).</w:t>
      </w:r>
    </w:p>
    <w:p w14:paraId="5C557865" w14:textId="77777777" w:rsidR="00211237" w:rsidRPr="008949E3" w:rsidRDefault="00211237" w:rsidP="00211237">
      <w:pPr>
        <w:spacing w:line="360" w:lineRule="auto"/>
        <w:jc w:val="center"/>
        <w:rPr>
          <w:rFonts w:ascii="Times New Roman" w:hAnsi="Times New Roman" w:cs="Times New Roman"/>
          <w:lang w:val="en-GB"/>
        </w:rPr>
      </w:pPr>
      <w:r w:rsidRPr="008949E3">
        <w:rPr>
          <w:rFonts w:ascii="Times New Roman" w:hAnsi="Times New Roman" w:cs="Times New Roman"/>
          <w:noProof/>
        </w:rPr>
        <w:lastRenderedPageBreak/>
        <w:drawing>
          <wp:inline distT="0" distB="0" distL="0" distR="0" wp14:anchorId="60C2AB6B" wp14:editId="27371724">
            <wp:extent cx="1989942" cy="2520000"/>
            <wp:effectExtent l="0" t="0" r="0" b="0"/>
            <wp:docPr id="1364426421"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l="4105" t="902" r="44119" b="2705"/>
                    <a:stretch>
                      <a:fillRect/>
                    </a:stretch>
                  </pic:blipFill>
                  <pic:spPr bwMode="auto">
                    <a:xfrm>
                      <a:off x="0" y="0"/>
                      <a:ext cx="1989942" cy="2520000"/>
                    </a:xfrm>
                    <a:prstGeom prst="rect">
                      <a:avLst/>
                    </a:prstGeom>
                    <a:noFill/>
                    <a:ln>
                      <a:noFill/>
                    </a:ln>
                  </pic:spPr>
                </pic:pic>
              </a:graphicData>
            </a:graphic>
          </wp:inline>
        </w:drawing>
      </w:r>
      <w:r w:rsidRPr="008949E3">
        <w:rPr>
          <w:rFonts w:ascii="Times New Roman" w:hAnsi="Times New Roman" w:cs="Times New Roman"/>
          <w:noProof/>
        </w:rPr>
        <w:drawing>
          <wp:inline distT="0" distB="0" distL="0" distR="0" wp14:anchorId="077F8FCE" wp14:editId="43BC8F81">
            <wp:extent cx="2006228" cy="2520000"/>
            <wp:effectExtent l="0" t="0" r="0" b="0"/>
            <wp:docPr id="460831858"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extLst>
                        <a:ext uri="{28A0092B-C50C-407E-A947-70E740481C1C}">
                          <a14:useLocalDpi xmlns:a14="http://schemas.microsoft.com/office/drawing/2010/main" val="0"/>
                        </a:ext>
                      </a:extLst>
                    </a:blip>
                    <a:srcRect l="2844" t="731" r="45609" b="2364"/>
                    <a:stretch>
                      <a:fillRect/>
                    </a:stretch>
                  </pic:blipFill>
                  <pic:spPr bwMode="auto">
                    <a:xfrm>
                      <a:off x="0" y="0"/>
                      <a:ext cx="2006228" cy="2520000"/>
                    </a:xfrm>
                    <a:prstGeom prst="rect">
                      <a:avLst/>
                    </a:prstGeom>
                    <a:noFill/>
                    <a:ln>
                      <a:noFill/>
                    </a:ln>
                  </pic:spPr>
                </pic:pic>
              </a:graphicData>
            </a:graphic>
          </wp:inline>
        </w:drawing>
      </w:r>
    </w:p>
    <w:p w14:paraId="55F8A517" w14:textId="77777777" w:rsidR="00211237" w:rsidRPr="008949E3" w:rsidRDefault="00211237" w:rsidP="00211237">
      <w:pPr>
        <w:spacing w:line="360" w:lineRule="auto"/>
        <w:jc w:val="center"/>
        <w:rPr>
          <w:rFonts w:ascii="Times New Roman" w:hAnsi="Times New Roman" w:cs="Times New Roman"/>
          <w:lang w:val="en-GB"/>
        </w:rPr>
      </w:pPr>
      <w:r w:rsidRPr="008949E3">
        <w:rPr>
          <w:rFonts w:ascii="Times New Roman" w:hAnsi="Times New Roman" w:cs="Times New Roman"/>
          <w:noProof/>
        </w:rPr>
        <w:drawing>
          <wp:inline distT="0" distB="0" distL="0" distR="0" wp14:anchorId="33DA0E26" wp14:editId="4F5D89D1">
            <wp:extent cx="2006228" cy="2520000"/>
            <wp:effectExtent l="0" t="0" r="0" b="0"/>
            <wp:docPr id="1938207106"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a:extLst>
                        <a:ext uri="{28A0092B-C50C-407E-A947-70E740481C1C}">
                          <a14:useLocalDpi xmlns:a14="http://schemas.microsoft.com/office/drawing/2010/main" val="0"/>
                        </a:ext>
                      </a:extLst>
                    </a:blip>
                    <a:srcRect l="2272" t="2277" r="46754" b="1846"/>
                    <a:stretch>
                      <a:fillRect/>
                    </a:stretch>
                  </pic:blipFill>
                  <pic:spPr bwMode="auto">
                    <a:xfrm>
                      <a:off x="0" y="0"/>
                      <a:ext cx="2006228" cy="2520000"/>
                    </a:xfrm>
                    <a:prstGeom prst="rect">
                      <a:avLst/>
                    </a:prstGeom>
                    <a:noFill/>
                    <a:ln>
                      <a:noFill/>
                    </a:ln>
                  </pic:spPr>
                </pic:pic>
              </a:graphicData>
            </a:graphic>
          </wp:inline>
        </w:drawing>
      </w:r>
      <w:r w:rsidRPr="008949E3">
        <w:rPr>
          <w:rFonts w:ascii="Times New Roman" w:hAnsi="Times New Roman" w:cs="Times New Roman"/>
          <w:noProof/>
        </w:rPr>
        <w:drawing>
          <wp:inline distT="0" distB="0" distL="0" distR="0" wp14:anchorId="527CF1BD" wp14:editId="1AAD49C4">
            <wp:extent cx="2028437" cy="2520000"/>
            <wp:effectExtent l="0" t="0" r="0" b="0"/>
            <wp:docPr id="1586097558" name="Immagine 94"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97558" name="Immagine 94" descr="Immagine che contiene testo, schermata, diagramma, linea&#10;&#10;Descrizione generata automaticamente"/>
                    <pic:cNvPicPr>
                      <a:picLocks noChangeAspect="1" noChangeArrowheads="1"/>
                    </pic:cNvPicPr>
                  </pic:nvPicPr>
                  <pic:blipFill>
                    <a:blip r:embed="rId125">
                      <a:extLst>
                        <a:ext uri="{28A0092B-C50C-407E-A947-70E740481C1C}">
                          <a14:useLocalDpi xmlns:a14="http://schemas.microsoft.com/office/drawing/2010/main" val="0"/>
                        </a:ext>
                      </a:extLst>
                    </a:blip>
                    <a:srcRect l="2844" t="902" r="45265" b="2534"/>
                    <a:stretch>
                      <a:fillRect/>
                    </a:stretch>
                  </pic:blipFill>
                  <pic:spPr bwMode="auto">
                    <a:xfrm>
                      <a:off x="0" y="0"/>
                      <a:ext cx="2028437" cy="2520000"/>
                    </a:xfrm>
                    <a:prstGeom prst="rect">
                      <a:avLst/>
                    </a:prstGeom>
                    <a:noFill/>
                    <a:ln>
                      <a:noFill/>
                    </a:ln>
                  </pic:spPr>
                </pic:pic>
              </a:graphicData>
            </a:graphic>
          </wp:inline>
        </w:drawing>
      </w:r>
      <w:r w:rsidRPr="008949E3">
        <w:rPr>
          <w:rFonts w:ascii="Times New Roman" w:hAnsi="Times New Roman" w:cs="Times New Roman"/>
          <w:lang w:val="en-GB"/>
        </w:rPr>
        <w:t xml:space="preserve"> </w:t>
      </w:r>
    </w:p>
    <w:p w14:paraId="3EE23A7F" w14:textId="77777777" w:rsidR="00211237" w:rsidRPr="008949E3" w:rsidRDefault="00211237" w:rsidP="00211237">
      <w:pPr>
        <w:spacing w:line="360" w:lineRule="auto"/>
        <w:jc w:val="center"/>
        <w:rPr>
          <w:rFonts w:ascii="Times New Roman" w:hAnsi="Times New Roman" w:cs="Times New Roman"/>
          <w:bCs/>
          <w:lang w:val="en-GB"/>
        </w:rPr>
      </w:pPr>
      <w:r w:rsidRPr="008949E3">
        <w:rPr>
          <w:rFonts w:ascii="Times New Roman" w:hAnsi="Times New Roman" w:cs="Times New Roman"/>
          <w:noProof/>
          <w:lang w:val="en-GB"/>
        </w:rPr>
        <w:drawing>
          <wp:inline distT="0" distB="0" distL="0" distR="0" wp14:anchorId="677DAB57" wp14:editId="5B232210">
            <wp:extent cx="2049392" cy="2520000"/>
            <wp:effectExtent l="0" t="0" r="8255" b="0"/>
            <wp:docPr id="779916248"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49392" cy="2520000"/>
                    </a:xfrm>
                    <a:prstGeom prst="rect">
                      <a:avLst/>
                    </a:prstGeom>
                    <a:noFill/>
                    <a:ln>
                      <a:noFill/>
                    </a:ln>
                  </pic:spPr>
                </pic:pic>
              </a:graphicData>
            </a:graphic>
          </wp:inline>
        </w:drawing>
      </w:r>
    </w:p>
    <w:p w14:paraId="5D0B9F11" w14:textId="7897F222" w:rsidR="00211237" w:rsidRPr="003F44D1" w:rsidRDefault="00211237" w:rsidP="00974431">
      <w:pPr>
        <w:spacing w:line="240" w:lineRule="auto"/>
        <w:jc w:val="both"/>
        <w:rPr>
          <w:rFonts w:ascii="Times New Roman" w:hAnsi="Times New Roman" w:cs="Times New Roman"/>
          <w:bCs/>
          <w:lang w:val="en-GB"/>
        </w:rPr>
      </w:pPr>
      <w:r w:rsidRPr="00B60B87">
        <w:rPr>
          <w:rFonts w:ascii="Times New Roman" w:hAnsi="Times New Roman" w:cs="Times New Roman"/>
          <w:b/>
          <w:bCs/>
          <w:lang w:val="en-GB"/>
        </w:rPr>
        <w:t>Fig. 9</w:t>
      </w:r>
      <w:r w:rsidRPr="00B60B87">
        <w:rPr>
          <w:rFonts w:ascii="Times New Roman" w:hAnsi="Times New Roman" w:cs="Times New Roman"/>
          <w:b/>
          <w:bCs/>
          <w:lang w:val="el-GR"/>
        </w:rPr>
        <w:t>.</w:t>
      </w:r>
      <w:r w:rsidRPr="008949E3">
        <w:rPr>
          <w:rFonts w:ascii="Times New Roman" w:hAnsi="Times New Roman" w:cs="Times New Roman"/>
          <w:lang w:val="en-GB"/>
        </w:rPr>
        <w:t xml:space="preserve"> </w:t>
      </w:r>
      <w:bookmarkStart w:id="97" w:name="_Hlk119337366"/>
      <w:r w:rsidRPr="008949E3">
        <w:rPr>
          <w:rFonts w:ascii="Times New Roman" w:hAnsi="Times New Roman" w:cs="Times New Roman"/>
          <w:bCs/>
          <w:lang w:val="en-GB"/>
        </w:rPr>
        <w:t>Box plots showing the reproductive parameters measured at harvest of the VP1 vines group. ●Mean values; data were processed according to Tukey's test with 99% confidence level. Columns marked with different letters are significantly different, n.s= not significant.</w:t>
      </w:r>
    </w:p>
    <w:p w14:paraId="21E23647" w14:textId="77777777" w:rsidR="00211237" w:rsidRPr="00E2077C" w:rsidRDefault="00211237" w:rsidP="00A65A5C">
      <w:pPr>
        <w:pStyle w:val="Titolo2"/>
        <w:rPr>
          <w:lang w:val="en-GB"/>
        </w:rPr>
      </w:pPr>
      <w:bookmarkStart w:id="98" w:name="_Toc181194799"/>
      <w:r w:rsidRPr="00E2077C">
        <w:rPr>
          <w:lang w:val="en-GB"/>
        </w:rPr>
        <w:lastRenderedPageBreak/>
        <w:t>3.3 Correlation analysis between ground measurements and UAV spectral indices</w:t>
      </w:r>
      <w:bookmarkEnd w:id="98"/>
    </w:p>
    <w:bookmarkEnd w:id="97"/>
    <w:p w14:paraId="7E49193B" w14:textId="77777777" w:rsidR="00211237" w:rsidRDefault="00211237" w:rsidP="00211237">
      <w:pPr>
        <w:spacing w:line="360" w:lineRule="auto"/>
        <w:jc w:val="both"/>
        <w:rPr>
          <w:rFonts w:ascii="Times New Roman" w:hAnsi="Times New Roman" w:cs="Times New Roman"/>
          <w:bCs/>
          <w:sz w:val="24"/>
          <w:szCs w:val="24"/>
          <w:lang w:val="en-GB"/>
        </w:rPr>
      </w:pPr>
      <w:r w:rsidRPr="00E2077C">
        <w:rPr>
          <w:rFonts w:ascii="Times New Roman" w:hAnsi="Times New Roman" w:cs="Times New Roman"/>
          <w:bCs/>
          <w:sz w:val="24"/>
          <w:szCs w:val="24"/>
          <w:lang w:val="en-GB"/>
        </w:rPr>
        <w:t>Table 4 shows the correlations and relative significance between the vegetation indices and the corresponding values of the quantitative and qualitative parameters of VP1 vines. The first parameter considered was the number of bunches per vine The Pearson index was calculated to find a correlation between the vegetation indices as the number of bunches increased or decreased. However, it was not found a clear trend between the two evaluated variables, as shown by the low values in Table 4. Further considering the variability related to the bunch,</w:t>
      </w:r>
      <w:r w:rsidRPr="00E2077C">
        <w:rPr>
          <w:rFonts w:ascii="Times New Roman" w:hAnsi="Times New Roman" w:cs="Times New Roman"/>
          <w:sz w:val="24"/>
          <w:szCs w:val="24"/>
          <w:lang w:val="en-GB"/>
        </w:rPr>
        <w:t xml:space="preserve"> </w:t>
      </w:r>
      <w:r w:rsidRPr="00E2077C">
        <w:rPr>
          <w:rFonts w:ascii="Times New Roman" w:hAnsi="Times New Roman" w:cs="Times New Roman"/>
          <w:bCs/>
          <w:sz w:val="24"/>
          <w:szCs w:val="24"/>
          <w:lang w:val="en-GB"/>
        </w:rPr>
        <w:t>the correlation between the indices and the measured weight of bunch was evaluated. Excellent results were found in this case, since the first phenological phase F1 and for the other two surveys carried out. High correlation rates were found, especially for the vegetation indices investigating the spectral response in the red band and red edge. GNDVI also showed a good correlation with bunch weight. However, non-significant correlations between the MSAVI vegetation index and the variable considered were found. For the other two phenological periods examined, excellent significant correlations were found with high values of the Pearson correlation coefficients. Regarding the yield per plant, the results obtained through correlations are in line with those of the average bunch weight. NDVI proved to be a very good predictor of average production per plant. It showed high correlation values of 0.786 in the period in which the first flight was carried out, showing very positive correlations for the two subsequent phenological periods, 0.754 at veraison; the highest correlation of this parameter was found at full berry ripening, equal to 0.806. GNDVI can also be considered a good predictor, but in the phenological periods before ripening it shows a lower correlation than NDVI; when ripening is reached, GNDVI shows a very good correlation with plant yield, equal to 0.839. NDRE was a good predictor in the early phases of crop development with a Pearson correlation index from 0.728 to 0.748 for the phenological phases of berry development and veraison, respectively. After these phases, NDRE showed a lower value and significance than the vegetation indices previously examined. Regarding the only soil-adjusted index, MSAVI, it is not a reliable predictor of production per plant when evaluated at early phenological stages; however, the index proved to be a good predictor of grape yield at veraison with a correlation index of 0.765.</w:t>
      </w:r>
    </w:p>
    <w:p w14:paraId="6DC6EBCC" w14:textId="77777777" w:rsidR="00FF18C0" w:rsidRDefault="00FF18C0" w:rsidP="00211237">
      <w:pPr>
        <w:spacing w:line="360" w:lineRule="auto"/>
        <w:jc w:val="both"/>
        <w:rPr>
          <w:rFonts w:ascii="Times New Roman" w:hAnsi="Times New Roman" w:cs="Times New Roman"/>
          <w:bCs/>
          <w:sz w:val="24"/>
          <w:szCs w:val="24"/>
          <w:lang w:val="en-GB"/>
        </w:rPr>
      </w:pPr>
    </w:p>
    <w:p w14:paraId="4FB444EF" w14:textId="77777777" w:rsidR="00FF18C0" w:rsidRDefault="00FF18C0" w:rsidP="00211237">
      <w:pPr>
        <w:spacing w:line="360" w:lineRule="auto"/>
        <w:jc w:val="both"/>
        <w:rPr>
          <w:rFonts w:ascii="Times New Roman" w:hAnsi="Times New Roman" w:cs="Times New Roman"/>
          <w:bCs/>
          <w:sz w:val="24"/>
          <w:szCs w:val="24"/>
          <w:lang w:val="en-GB"/>
        </w:rPr>
      </w:pPr>
    </w:p>
    <w:p w14:paraId="1DB35294" w14:textId="77777777" w:rsidR="00FF18C0" w:rsidRPr="009A3951" w:rsidRDefault="00FF18C0" w:rsidP="00211237">
      <w:pPr>
        <w:spacing w:line="360" w:lineRule="auto"/>
        <w:jc w:val="both"/>
        <w:rPr>
          <w:rFonts w:ascii="Times New Roman" w:hAnsi="Times New Roman" w:cs="Times New Roman"/>
          <w:bCs/>
          <w:sz w:val="24"/>
          <w:szCs w:val="24"/>
          <w:lang w:val="en-GB"/>
        </w:rPr>
      </w:pPr>
    </w:p>
    <w:p w14:paraId="5559EBA9" w14:textId="77777777" w:rsidR="00211237" w:rsidRPr="00E2077C" w:rsidRDefault="00211237" w:rsidP="00974431">
      <w:pPr>
        <w:spacing w:line="240" w:lineRule="auto"/>
        <w:jc w:val="both"/>
        <w:rPr>
          <w:rFonts w:ascii="Times New Roman" w:hAnsi="Times New Roman" w:cs="Times New Roman"/>
          <w:bCs/>
          <w:lang w:val="en-GB"/>
        </w:rPr>
      </w:pPr>
      <w:r w:rsidRPr="00B60B87">
        <w:rPr>
          <w:rFonts w:ascii="Times New Roman" w:hAnsi="Times New Roman" w:cs="Times New Roman"/>
          <w:b/>
          <w:bCs/>
          <w:lang w:val="en-GB"/>
        </w:rPr>
        <w:lastRenderedPageBreak/>
        <w:t>Table 4.</w:t>
      </w:r>
      <w:r w:rsidRPr="00E2077C">
        <w:rPr>
          <w:rFonts w:ascii="Times New Roman" w:hAnsi="Times New Roman" w:cs="Times New Roman"/>
          <w:lang w:val="en-GB"/>
        </w:rPr>
        <w:t xml:space="preserve"> Pearson</w:t>
      </w:r>
      <w:r w:rsidRPr="00E2077C">
        <w:rPr>
          <w:rFonts w:ascii="Times New Roman" w:hAnsi="Times New Roman" w:cs="Times New Roman"/>
          <w:bCs/>
          <w:lang w:val="en-GB"/>
        </w:rPr>
        <w:t xml:space="preserve"> correlation coefficients between agronomic yield variables</w:t>
      </w:r>
      <w:r w:rsidRPr="00E2077C">
        <w:rPr>
          <w:rFonts w:ascii="Times New Roman" w:hAnsi="Times New Roman" w:cs="Times New Roman"/>
          <w:lang w:val="en-GB"/>
        </w:rPr>
        <w:t xml:space="preserve"> </w:t>
      </w:r>
      <w:r w:rsidRPr="00E2077C">
        <w:rPr>
          <w:rFonts w:ascii="Times New Roman" w:hAnsi="Times New Roman" w:cs="Times New Roman"/>
          <w:bCs/>
          <w:lang w:val="en-GB"/>
        </w:rPr>
        <w:t>measured for the VP1 vines group and vegetation indices, with significance *p ≤ 0.05, **p ≤ 0.01, ***p ≤ 0.001, n.s= not significant.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1774"/>
        <w:gridCol w:w="1775"/>
        <w:gridCol w:w="1775"/>
      </w:tblGrid>
      <w:tr w:rsidR="00211237" w:rsidRPr="008949E3" w14:paraId="61CAD8A4" w14:textId="77777777" w:rsidTr="00A70BB1">
        <w:trPr>
          <w:trHeight w:val="233"/>
          <w:jc w:val="center"/>
        </w:trPr>
        <w:tc>
          <w:tcPr>
            <w:tcW w:w="1774" w:type="dxa"/>
            <w:tcBorders>
              <w:bottom w:val="single" w:sz="4" w:space="0" w:color="auto"/>
              <w:right w:val="nil"/>
            </w:tcBorders>
            <w:shd w:val="clear" w:color="auto" w:fill="D9D9D9" w:themeFill="background1" w:themeFillShade="D9"/>
          </w:tcPr>
          <w:p w14:paraId="75B29CB7" w14:textId="77777777" w:rsidR="00211237" w:rsidRPr="008949E3" w:rsidRDefault="00211237" w:rsidP="00A70BB1">
            <w:pPr>
              <w:spacing w:line="276" w:lineRule="auto"/>
              <w:jc w:val="both"/>
              <w:rPr>
                <w:rFonts w:ascii="Times New Roman" w:hAnsi="Times New Roman" w:cs="Times New Roman"/>
                <w:bCs/>
                <w:lang w:val="en-GB"/>
              </w:rPr>
            </w:pPr>
          </w:p>
        </w:tc>
        <w:tc>
          <w:tcPr>
            <w:tcW w:w="1774" w:type="dxa"/>
            <w:tcBorders>
              <w:left w:val="nil"/>
              <w:bottom w:val="single" w:sz="4" w:space="0" w:color="auto"/>
              <w:right w:val="nil"/>
            </w:tcBorders>
            <w:shd w:val="clear" w:color="auto" w:fill="D9D9D9" w:themeFill="background1" w:themeFillShade="D9"/>
            <w:vAlign w:val="center"/>
          </w:tcPr>
          <w:p w14:paraId="60330F04" w14:textId="77777777" w:rsidR="00211237" w:rsidRPr="008949E3" w:rsidRDefault="00211237" w:rsidP="00A70BB1">
            <w:pPr>
              <w:spacing w:line="276" w:lineRule="auto"/>
              <w:jc w:val="center"/>
              <w:rPr>
                <w:rFonts w:ascii="Times New Roman" w:hAnsi="Times New Roman" w:cs="Times New Roman"/>
                <w:b/>
                <w:lang w:val="en-GB"/>
              </w:rPr>
            </w:pPr>
            <w:r w:rsidRPr="008949E3">
              <w:rPr>
                <w:rFonts w:ascii="Times New Roman" w:hAnsi="Times New Roman" w:cs="Times New Roman"/>
                <w:b/>
                <w:lang w:val="en-GB"/>
              </w:rPr>
              <w:t>F1</w:t>
            </w:r>
          </w:p>
        </w:tc>
        <w:tc>
          <w:tcPr>
            <w:tcW w:w="1775" w:type="dxa"/>
            <w:tcBorders>
              <w:left w:val="nil"/>
              <w:bottom w:val="single" w:sz="4" w:space="0" w:color="auto"/>
              <w:right w:val="nil"/>
            </w:tcBorders>
            <w:shd w:val="clear" w:color="auto" w:fill="D9D9D9" w:themeFill="background1" w:themeFillShade="D9"/>
            <w:vAlign w:val="center"/>
          </w:tcPr>
          <w:p w14:paraId="21D3F415" w14:textId="77777777" w:rsidR="00211237" w:rsidRPr="008949E3" w:rsidRDefault="00211237" w:rsidP="00A70BB1">
            <w:pPr>
              <w:spacing w:line="276" w:lineRule="auto"/>
              <w:jc w:val="center"/>
              <w:rPr>
                <w:rFonts w:ascii="Times New Roman" w:hAnsi="Times New Roman" w:cs="Times New Roman"/>
                <w:b/>
                <w:lang w:val="en-GB"/>
              </w:rPr>
            </w:pPr>
            <w:r w:rsidRPr="008949E3">
              <w:rPr>
                <w:rFonts w:ascii="Times New Roman" w:hAnsi="Times New Roman" w:cs="Times New Roman"/>
                <w:b/>
                <w:lang w:val="en-GB"/>
              </w:rPr>
              <w:t>F2</w:t>
            </w:r>
          </w:p>
        </w:tc>
        <w:tc>
          <w:tcPr>
            <w:tcW w:w="1775" w:type="dxa"/>
            <w:tcBorders>
              <w:left w:val="nil"/>
              <w:bottom w:val="single" w:sz="4" w:space="0" w:color="auto"/>
            </w:tcBorders>
            <w:shd w:val="clear" w:color="auto" w:fill="D9D9D9" w:themeFill="background1" w:themeFillShade="D9"/>
            <w:vAlign w:val="center"/>
          </w:tcPr>
          <w:p w14:paraId="5B47851F" w14:textId="77777777" w:rsidR="00211237" w:rsidRPr="008949E3" w:rsidRDefault="00211237" w:rsidP="00A70BB1">
            <w:pPr>
              <w:spacing w:line="276" w:lineRule="auto"/>
              <w:jc w:val="center"/>
              <w:rPr>
                <w:rFonts w:ascii="Times New Roman" w:hAnsi="Times New Roman" w:cs="Times New Roman"/>
                <w:b/>
                <w:lang w:val="en-GB"/>
              </w:rPr>
            </w:pPr>
            <w:r w:rsidRPr="008949E3">
              <w:rPr>
                <w:rFonts w:ascii="Times New Roman" w:hAnsi="Times New Roman" w:cs="Times New Roman"/>
                <w:b/>
                <w:lang w:val="en-GB"/>
              </w:rPr>
              <w:t>F3</w:t>
            </w:r>
          </w:p>
        </w:tc>
      </w:tr>
      <w:tr w:rsidR="00211237" w:rsidRPr="008949E3" w14:paraId="3A764AD3" w14:textId="77777777" w:rsidTr="00A70BB1">
        <w:trPr>
          <w:trHeight w:val="350"/>
          <w:jc w:val="center"/>
        </w:trPr>
        <w:tc>
          <w:tcPr>
            <w:tcW w:w="7098" w:type="dxa"/>
            <w:gridSpan w:val="4"/>
            <w:tcBorders>
              <w:top w:val="single" w:sz="4" w:space="0" w:color="auto"/>
              <w:left w:val="single" w:sz="4" w:space="0" w:color="auto"/>
              <w:right w:val="single" w:sz="4" w:space="0" w:color="auto"/>
            </w:tcBorders>
            <w:shd w:val="clear" w:color="auto" w:fill="D9D9D9" w:themeFill="background1" w:themeFillShade="D9"/>
          </w:tcPr>
          <w:p w14:paraId="3DE5F860"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Bunch/vine</w:t>
            </w:r>
          </w:p>
        </w:tc>
      </w:tr>
      <w:tr w:rsidR="00211237" w:rsidRPr="008949E3" w14:paraId="19C646C6" w14:textId="77777777" w:rsidTr="00A70BB1">
        <w:trPr>
          <w:trHeight w:val="278"/>
          <w:jc w:val="center"/>
        </w:trPr>
        <w:tc>
          <w:tcPr>
            <w:tcW w:w="1774" w:type="dxa"/>
            <w:tcBorders>
              <w:top w:val="nil"/>
              <w:left w:val="single" w:sz="4" w:space="0" w:color="auto"/>
              <w:bottom w:val="single" w:sz="4" w:space="0" w:color="auto"/>
              <w:right w:val="nil"/>
            </w:tcBorders>
            <w:shd w:val="clear" w:color="auto" w:fill="auto"/>
          </w:tcPr>
          <w:p w14:paraId="67215339" w14:textId="77777777" w:rsidR="00211237" w:rsidRPr="008949E3" w:rsidRDefault="00211237" w:rsidP="00A70BB1">
            <w:pPr>
              <w:jc w:val="center"/>
              <w:rPr>
                <w:rFonts w:ascii="Times New Roman" w:hAnsi="Times New Roman" w:cs="Times New Roman"/>
                <w:b/>
                <w:lang w:val="en-GB"/>
              </w:rPr>
            </w:pPr>
            <w:r w:rsidRPr="008949E3">
              <w:rPr>
                <w:rFonts w:ascii="Times New Roman" w:hAnsi="Times New Roman" w:cs="Times New Roman"/>
                <w:b/>
                <w:lang w:val="en-GB"/>
              </w:rPr>
              <w:t>Spectral indices</w:t>
            </w:r>
          </w:p>
        </w:tc>
        <w:tc>
          <w:tcPr>
            <w:tcW w:w="1774" w:type="dxa"/>
            <w:tcBorders>
              <w:top w:val="nil"/>
              <w:left w:val="nil"/>
              <w:bottom w:val="single" w:sz="4" w:space="0" w:color="auto"/>
              <w:right w:val="nil"/>
            </w:tcBorders>
            <w:shd w:val="clear" w:color="auto" w:fill="auto"/>
          </w:tcPr>
          <w:p w14:paraId="048291FE" w14:textId="77777777" w:rsidR="00211237" w:rsidRPr="008949E3" w:rsidRDefault="00211237" w:rsidP="00A70BB1">
            <w:pPr>
              <w:jc w:val="both"/>
              <w:rPr>
                <w:rFonts w:ascii="Times New Roman" w:hAnsi="Times New Roman" w:cs="Times New Roman"/>
                <w:bCs/>
                <w:lang w:val="en-GB"/>
              </w:rPr>
            </w:pPr>
          </w:p>
        </w:tc>
        <w:tc>
          <w:tcPr>
            <w:tcW w:w="1775" w:type="dxa"/>
            <w:tcBorders>
              <w:left w:val="nil"/>
              <w:bottom w:val="single" w:sz="4" w:space="0" w:color="auto"/>
              <w:right w:val="nil"/>
            </w:tcBorders>
            <w:shd w:val="clear" w:color="auto" w:fill="auto"/>
          </w:tcPr>
          <w:p w14:paraId="20278069" w14:textId="77777777" w:rsidR="00211237" w:rsidRPr="008949E3" w:rsidRDefault="00211237" w:rsidP="00A70BB1">
            <w:pPr>
              <w:jc w:val="both"/>
              <w:rPr>
                <w:rFonts w:ascii="Times New Roman" w:hAnsi="Times New Roman" w:cs="Times New Roman"/>
                <w:bCs/>
                <w:lang w:val="en-GB"/>
              </w:rPr>
            </w:pPr>
          </w:p>
        </w:tc>
        <w:tc>
          <w:tcPr>
            <w:tcW w:w="1775" w:type="dxa"/>
            <w:tcBorders>
              <w:left w:val="nil"/>
              <w:bottom w:val="nil"/>
            </w:tcBorders>
            <w:shd w:val="clear" w:color="auto" w:fill="auto"/>
          </w:tcPr>
          <w:p w14:paraId="26760C65" w14:textId="77777777" w:rsidR="00211237" w:rsidRPr="008949E3" w:rsidRDefault="00211237" w:rsidP="00A70BB1">
            <w:pPr>
              <w:jc w:val="both"/>
              <w:rPr>
                <w:rFonts w:ascii="Times New Roman" w:hAnsi="Times New Roman" w:cs="Times New Roman"/>
                <w:bCs/>
                <w:lang w:val="en-GB"/>
              </w:rPr>
            </w:pPr>
          </w:p>
        </w:tc>
      </w:tr>
      <w:tr w:rsidR="00211237" w:rsidRPr="008949E3" w14:paraId="10C3DA16" w14:textId="77777777" w:rsidTr="00A70BB1">
        <w:trPr>
          <w:trHeight w:val="278"/>
          <w:jc w:val="center"/>
        </w:trPr>
        <w:tc>
          <w:tcPr>
            <w:tcW w:w="1774" w:type="dxa"/>
            <w:tcBorders>
              <w:top w:val="single" w:sz="4" w:space="0" w:color="auto"/>
            </w:tcBorders>
            <w:shd w:val="clear" w:color="auto" w:fill="auto"/>
          </w:tcPr>
          <w:p w14:paraId="6695E9BA"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NDVI</w:t>
            </w:r>
          </w:p>
        </w:tc>
        <w:tc>
          <w:tcPr>
            <w:tcW w:w="1774" w:type="dxa"/>
            <w:tcBorders>
              <w:top w:val="single" w:sz="4" w:space="0" w:color="auto"/>
            </w:tcBorders>
            <w:shd w:val="clear" w:color="auto" w:fill="auto"/>
          </w:tcPr>
          <w:p w14:paraId="20346F92"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0.542*</w:t>
            </w:r>
          </w:p>
        </w:tc>
        <w:tc>
          <w:tcPr>
            <w:tcW w:w="1775" w:type="dxa"/>
            <w:shd w:val="clear" w:color="auto" w:fill="auto"/>
          </w:tcPr>
          <w:p w14:paraId="16A8F634"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0.528*</w:t>
            </w:r>
          </w:p>
        </w:tc>
        <w:tc>
          <w:tcPr>
            <w:tcW w:w="1775" w:type="dxa"/>
            <w:shd w:val="clear" w:color="auto" w:fill="auto"/>
          </w:tcPr>
          <w:p w14:paraId="6AF9EB46"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0.314</w:t>
            </w:r>
            <w:r w:rsidRPr="008949E3">
              <w:rPr>
                <w:rFonts w:ascii="Times New Roman" w:hAnsi="Times New Roman" w:cs="Times New Roman"/>
                <w:bCs/>
                <w:vertAlign w:val="superscript"/>
                <w:lang w:val="en-GB"/>
              </w:rPr>
              <w:t>n.s</w:t>
            </w:r>
          </w:p>
        </w:tc>
      </w:tr>
      <w:tr w:rsidR="00211237" w:rsidRPr="008949E3" w14:paraId="39DE2388" w14:textId="77777777" w:rsidTr="00A70BB1">
        <w:trPr>
          <w:trHeight w:val="268"/>
          <w:jc w:val="center"/>
        </w:trPr>
        <w:tc>
          <w:tcPr>
            <w:tcW w:w="1774" w:type="dxa"/>
            <w:shd w:val="clear" w:color="auto" w:fill="auto"/>
          </w:tcPr>
          <w:p w14:paraId="449248FF"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GNDVI</w:t>
            </w:r>
          </w:p>
        </w:tc>
        <w:tc>
          <w:tcPr>
            <w:tcW w:w="1774" w:type="dxa"/>
            <w:shd w:val="clear" w:color="auto" w:fill="auto"/>
          </w:tcPr>
          <w:p w14:paraId="3B0731A8"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0.307</w:t>
            </w:r>
            <w:r w:rsidRPr="008949E3">
              <w:rPr>
                <w:rFonts w:ascii="Times New Roman" w:hAnsi="Times New Roman" w:cs="Times New Roman"/>
                <w:bCs/>
                <w:vertAlign w:val="superscript"/>
                <w:lang w:val="en-GB"/>
              </w:rPr>
              <w:t>n.s</w:t>
            </w:r>
          </w:p>
        </w:tc>
        <w:tc>
          <w:tcPr>
            <w:tcW w:w="1775" w:type="dxa"/>
            <w:shd w:val="clear" w:color="auto" w:fill="auto"/>
          </w:tcPr>
          <w:p w14:paraId="1E08DDC3"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0.382</w:t>
            </w:r>
            <w:r w:rsidRPr="008949E3">
              <w:rPr>
                <w:rFonts w:ascii="Times New Roman" w:hAnsi="Times New Roman" w:cs="Times New Roman"/>
                <w:bCs/>
                <w:vertAlign w:val="superscript"/>
                <w:lang w:val="en-GB"/>
              </w:rPr>
              <w:t>n.s</w:t>
            </w:r>
          </w:p>
        </w:tc>
        <w:tc>
          <w:tcPr>
            <w:tcW w:w="1775" w:type="dxa"/>
            <w:shd w:val="clear" w:color="auto" w:fill="auto"/>
          </w:tcPr>
          <w:p w14:paraId="5530529D"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0.444</w:t>
            </w:r>
            <w:r w:rsidRPr="008949E3">
              <w:rPr>
                <w:rFonts w:ascii="Times New Roman" w:hAnsi="Times New Roman" w:cs="Times New Roman"/>
                <w:bCs/>
                <w:vertAlign w:val="superscript"/>
                <w:lang w:val="en-GB"/>
              </w:rPr>
              <w:t>n.s</w:t>
            </w:r>
          </w:p>
        </w:tc>
      </w:tr>
      <w:tr w:rsidR="00211237" w:rsidRPr="008949E3" w14:paraId="64A6494A" w14:textId="77777777" w:rsidTr="00A70BB1">
        <w:trPr>
          <w:trHeight w:val="278"/>
          <w:jc w:val="center"/>
        </w:trPr>
        <w:tc>
          <w:tcPr>
            <w:tcW w:w="1774" w:type="dxa"/>
            <w:shd w:val="clear" w:color="auto" w:fill="auto"/>
          </w:tcPr>
          <w:p w14:paraId="1A05F1B9"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NDRE</w:t>
            </w:r>
          </w:p>
        </w:tc>
        <w:tc>
          <w:tcPr>
            <w:tcW w:w="1774" w:type="dxa"/>
            <w:shd w:val="clear" w:color="auto" w:fill="auto"/>
          </w:tcPr>
          <w:p w14:paraId="71170D76"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0.403</w:t>
            </w:r>
            <w:r w:rsidRPr="008949E3">
              <w:rPr>
                <w:rFonts w:ascii="Times New Roman" w:hAnsi="Times New Roman" w:cs="Times New Roman"/>
                <w:bCs/>
                <w:vertAlign w:val="superscript"/>
                <w:lang w:val="en-GB"/>
              </w:rPr>
              <w:t>n.s</w:t>
            </w:r>
          </w:p>
        </w:tc>
        <w:tc>
          <w:tcPr>
            <w:tcW w:w="1775" w:type="dxa"/>
            <w:shd w:val="clear" w:color="auto" w:fill="auto"/>
          </w:tcPr>
          <w:p w14:paraId="1C6C5E1B"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0.416</w:t>
            </w:r>
            <w:r w:rsidRPr="008949E3">
              <w:rPr>
                <w:rFonts w:ascii="Times New Roman" w:hAnsi="Times New Roman" w:cs="Times New Roman"/>
                <w:bCs/>
                <w:vertAlign w:val="superscript"/>
                <w:lang w:val="en-GB"/>
              </w:rPr>
              <w:t>n.s</w:t>
            </w:r>
          </w:p>
        </w:tc>
        <w:tc>
          <w:tcPr>
            <w:tcW w:w="1775" w:type="dxa"/>
            <w:shd w:val="clear" w:color="auto" w:fill="auto"/>
          </w:tcPr>
          <w:p w14:paraId="0462FD91"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0.265</w:t>
            </w:r>
            <w:r w:rsidRPr="008949E3">
              <w:rPr>
                <w:rFonts w:ascii="Times New Roman" w:hAnsi="Times New Roman" w:cs="Times New Roman"/>
                <w:bCs/>
                <w:vertAlign w:val="superscript"/>
                <w:lang w:val="en-GB"/>
              </w:rPr>
              <w:t>n.s</w:t>
            </w:r>
          </w:p>
        </w:tc>
      </w:tr>
      <w:tr w:rsidR="00211237" w:rsidRPr="008949E3" w14:paraId="04F6EE6C" w14:textId="77777777" w:rsidTr="00A70BB1">
        <w:trPr>
          <w:trHeight w:val="278"/>
          <w:jc w:val="center"/>
        </w:trPr>
        <w:tc>
          <w:tcPr>
            <w:tcW w:w="1774" w:type="dxa"/>
            <w:tcBorders>
              <w:bottom w:val="single" w:sz="12" w:space="0" w:color="auto"/>
            </w:tcBorders>
            <w:shd w:val="clear" w:color="auto" w:fill="auto"/>
          </w:tcPr>
          <w:p w14:paraId="5A567CC4"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MSAVI</w:t>
            </w:r>
          </w:p>
        </w:tc>
        <w:tc>
          <w:tcPr>
            <w:tcW w:w="1774" w:type="dxa"/>
            <w:tcBorders>
              <w:bottom w:val="single" w:sz="12" w:space="0" w:color="auto"/>
            </w:tcBorders>
            <w:shd w:val="clear" w:color="auto" w:fill="auto"/>
          </w:tcPr>
          <w:p w14:paraId="42FD3FB9"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0.374</w:t>
            </w:r>
            <w:r w:rsidRPr="008949E3">
              <w:rPr>
                <w:rFonts w:ascii="Times New Roman" w:hAnsi="Times New Roman" w:cs="Times New Roman"/>
                <w:bCs/>
                <w:vertAlign w:val="superscript"/>
                <w:lang w:val="en-GB"/>
              </w:rPr>
              <w:t>n.s</w:t>
            </w:r>
          </w:p>
        </w:tc>
        <w:tc>
          <w:tcPr>
            <w:tcW w:w="1775" w:type="dxa"/>
            <w:tcBorders>
              <w:bottom w:val="single" w:sz="12" w:space="0" w:color="auto"/>
            </w:tcBorders>
            <w:shd w:val="clear" w:color="auto" w:fill="auto"/>
          </w:tcPr>
          <w:p w14:paraId="088271DB"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0.545*</w:t>
            </w:r>
          </w:p>
        </w:tc>
        <w:tc>
          <w:tcPr>
            <w:tcW w:w="1775" w:type="dxa"/>
            <w:tcBorders>
              <w:bottom w:val="single" w:sz="12" w:space="0" w:color="auto"/>
            </w:tcBorders>
            <w:shd w:val="clear" w:color="auto" w:fill="auto"/>
          </w:tcPr>
          <w:p w14:paraId="0F568347"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0.419</w:t>
            </w:r>
            <w:r w:rsidRPr="008949E3">
              <w:rPr>
                <w:rFonts w:ascii="Times New Roman" w:hAnsi="Times New Roman" w:cs="Times New Roman"/>
                <w:bCs/>
                <w:vertAlign w:val="superscript"/>
                <w:lang w:val="en-GB"/>
              </w:rPr>
              <w:t>n.s</w:t>
            </w:r>
          </w:p>
        </w:tc>
      </w:tr>
      <w:tr w:rsidR="00211237" w:rsidRPr="008949E3" w14:paraId="04A665D6" w14:textId="77777777" w:rsidTr="00A70BB1">
        <w:trPr>
          <w:trHeight w:val="278"/>
          <w:jc w:val="center"/>
        </w:trPr>
        <w:tc>
          <w:tcPr>
            <w:tcW w:w="7098" w:type="dxa"/>
            <w:gridSpan w:val="4"/>
            <w:tcBorders>
              <w:top w:val="single" w:sz="12" w:space="0" w:color="auto"/>
            </w:tcBorders>
            <w:shd w:val="clear" w:color="auto" w:fill="D9D9D9" w:themeFill="background1" w:themeFillShade="D9"/>
          </w:tcPr>
          <w:p w14:paraId="10255E7C"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Bunch weight [g]</w:t>
            </w:r>
          </w:p>
        </w:tc>
      </w:tr>
      <w:tr w:rsidR="00211237" w:rsidRPr="008949E3" w14:paraId="29A1A7AD" w14:textId="77777777" w:rsidTr="00A70BB1">
        <w:trPr>
          <w:trHeight w:val="278"/>
          <w:jc w:val="center"/>
        </w:trPr>
        <w:tc>
          <w:tcPr>
            <w:tcW w:w="1774" w:type="dxa"/>
            <w:shd w:val="clear" w:color="auto" w:fill="auto"/>
          </w:tcPr>
          <w:p w14:paraId="7E9D6B5A"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NDVI</w:t>
            </w:r>
          </w:p>
        </w:tc>
        <w:tc>
          <w:tcPr>
            <w:tcW w:w="1774" w:type="dxa"/>
            <w:shd w:val="clear" w:color="auto" w:fill="auto"/>
          </w:tcPr>
          <w:p w14:paraId="782C46C4"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0.805***</w:t>
            </w:r>
          </w:p>
        </w:tc>
        <w:tc>
          <w:tcPr>
            <w:tcW w:w="1775" w:type="dxa"/>
            <w:shd w:val="clear" w:color="auto" w:fill="auto"/>
          </w:tcPr>
          <w:p w14:paraId="55A3BCC5"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0.744**</w:t>
            </w:r>
          </w:p>
        </w:tc>
        <w:tc>
          <w:tcPr>
            <w:tcW w:w="1775" w:type="dxa"/>
            <w:shd w:val="clear" w:color="auto" w:fill="auto"/>
          </w:tcPr>
          <w:p w14:paraId="058DBD3E"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0.770***</w:t>
            </w:r>
          </w:p>
        </w:tc>
      </w:tr>
      <w:tr w:rsidR="00211237" w:rsidRPr="008949E3" w14:paraId="2C3FEA2A" w14:textId="77777777" w:rsidTr="00A70BB1">
        <w:trPr>
          <w:trHeight w:val="278"/>
          <w:jc w:val="center"/>
        </w:trPr>
        <w:tc>
          <w:tcPr>
            <w:tcW w:w="1774" w:type="dxa"/>
            <w:shd w:val="clear" w:color="auto" w:fill="auto"/>
          </w:tcPr>
          <w:p w14:paraId="39AA5B82"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GNDVI</w:t>
            </w:r>
          </w:p>
        </w:tc>
        <w:tc>
          <w:tcPr>
            <w:tcW w:w="1774" w:type="dxa"/>
            <w:shd w:val="clear" w:color="auto" w:fill="auto"/>
          </w:tcPr>
          <w:p w14:paraId="578564E4"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0.646**</w:t>
            </w:r>
          </w:p>
        </w:tc>
        <w:tc>
          <w:tcPr>
            <w:tcW w:w="1775" w:type="dxa"/>
            <w:shd w:val="clear" w:color="auto" w:fill="auto"/>
          </w:tcPr>
          <w:p w14:paraId="337C506D"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0.753***</w:t>
            </w:r>
          </w:p>
        </w:tc>
        <w:tc>
          <w:tcPr>
            <w:tcW w:w="1775" w:type="dxa"/>
            <w:shd w:val="clear" w:color="auto" w:fill="auto"/>
          </w:tcPr>
          <w:p w14:paraId="43263805"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0.875***</w:t>
            </w:r>
          </w:p>
        </w:tc>
      </w:tr>
      <w:tr w:rsidR="00211237" w:rsidRPr="008949E3" w14:paraId="6A43EAF7" w14:textId="77777777" w:rsidTr="00A70BB1">
        <w:trPr>
          <w:trHeight w:val="278"/>
          <w:jc w:val="center"/>
        </w:trPr>
        <w:tc>
          <w:tcPr>
            <w:tcW w:w="1774" w:type="dxa"/>
            <w:shd w:val="clear" w:color="auto" w:fill="auto"/>
          </w:tcPr>
          <w:p w14:paraId="2B0718A3"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NDRE</w:t>
            </w:r>
          </w:p>
        </w:tc>
        <w:tc>
          <w:tcPr>
            <w:tcW w:w="1774" w:type="dxa"/>
            <w:shd w:val="clear" w:color="auto" w:fill="auto"/>
          </w:tcPr>
          <w:p w14:paraId="4A48F4B7"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0.757***</w:t>
            </w:r>
          </w:p>
        </w:tc>
        <w:tc>
          <w:tcPr>
            <w:tcW w:w="1775" w:type="dxa"/>
            <w:shd w:val="clear" w:color="auto" w:fill="auto"/>
          </w:tcPr>
          <w:p w14:paraId="6BE0DF9A"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0.767***</w:t>
            </w:r>
          </w:p>
        </w:tc>
        <w:tc>
          <w:tcPr>
            <w:tcW w:w="1775" w:type="dxa"/>
            <w:shd w:val="clear" w:color="auto" w:fill="auto"/>
          </w:tcPr>
          <w:p w14:paraId="2CEF0FF5"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0.701**</w:t>
            </w:r>
          </w:p>
        </w:tc>
      </w:tr>
      <w:tr w:rsidR="00211237" w:rsidRPr="008949E3" w14:paraId="41575F09" w14:textId="77777777" w:rsidTr="00A70BB1">
        <w:trPr>
          <w:trHeight w:val="268"/>
          <w:jc w:val="center"/>
        </w:trPr>
        <w:tc>
          <w:tcPr>
            <w:tcW w:w="1774" w:type="dxa"/>
            <w:tcBorders>
              <w:bottom w:val="single" w:sz="12" w:space="0" w:color="auto"/>
            </w:tcBorders>
            <w:shd w:val="clear" w:color="auto" w:fill="auto"/>
          </w:tcPr>
          <w:p w14:paraId="4A99F214"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MSAVI</w:t>
            </w:r>
          </w:p>
        </w:tc>
        <w:tc>
          <w:tcPr>
            <w:tcW w:w="1774" w:type="dxa"/>
            <w:tcBorders>
              <w:bottom w:val="single" w:sz="12" w:space="0" w:color="auto"/>
            </w:tcBorders>
            <w:shd w:val="clear" w:color="auto" w:fill="auto"/>
          </w:tcPr>
          <w:p w14:paraId="0EE8B5C5"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0.466</w:t>
            </w:r>
            <w:r w:rsidRPr="008949E3">
              <w:rPr>
                <w:rFonts w:ascii="Times New Roman" w:hAnsi="Times New Roman" w:cs="Times New Roman"/>
                <w:bCs/>
                <w:vertAlign w:val="superscript"/>
                <w:lang w:val="en-GB"/>
              </w:rPr>
              <w:t>n.s</w:t>
            </w:r>
          </w:p>
        </w:tc>
        <w:tc>
          <w:tcPr>
            <w:tcW w:w="1775" w:type="dxa"/>
            <w:tcBorders>
              <w:bottom w:val="single" w:sz="12" w:space="0" w:color="auto"/>
            </w:tcBorders>
            <w:shd w:val="clear" w:color="auto" w:fill="auto"/>
          </w:tcPr>
          <w:p w14:paraId="10920B81"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0.730**</w:t>
            </w:r>
          </w:p>
        </w:tc>
        <w:tc>
          <w:tcPr>
            <w:tcW w:w="1775" w:type="dxa"/>
            <w:tcBorders>
              <w:bottom w:val="single" w:sz="12" w:space="0" w:color="auto"/>
            </w:tcBorders>
            <w:shd w:val="clear" w:color="auto" w:fill="auto"/>
          </w:tcPr>
          <w:p w14:paraId="4DD00B89"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0.739**</w:t>
            </w:r>
          </w:p>
        </w:tc>
      </w:tr>
      <w:tr w:rsidR="00211237" w:rsidRPr="008949E3" w14:paraId="3A5FE3A8" w14:textId="77777777" w:rsidTr="00A70BB1">
        <w:trPr>
          <w:trHeight w:val="278"/>
          <w:jc w:val="center"/>
        </w:trPr>
        <w:tc>
          <w:tcPr>
            <w:tcW w:w="7098" w:type="dxa"/>
            <w:gridSpan w:val="4"/>
            <w:shd w:val="clear" w:color="auto" w:fill="D9D9D9" w:themeFill="background1" w:themeFillShade="D9"/>
          </w:tcPr>
          <w:p w14:paraId="4FE5B50F"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Yield [kg/vine]</w:t>
            </w:r>
          </w:p>
        </w:tc>
      </w:tr>
      <w:tr w:rsidR="00211237" w:rsidRPr="008949E3" w14:paraId="4EA20ED1" w14:textId="77777777" w:rsidTr="00A70BB1">
        <w:trPr>
          <w:trHeight w:val="278"/>
          <w:jc w:val="center"/>
        </w:trPr>
        <w:tc>
          <w:tcPr>
            <w:tcW w:w="1774" w:type="dxa"/>
            <w:shd w:val="clear" w:color="auto" w:fill="auto"/>
          </w:tcPr>
          <w:p w14:paraId="0BAD6A64"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NDVI</w:t>
            </w:r>
          </w:p>
        </w:tc>
        <w:tc>
          <w:tcPr>
            <w:tcW w:w="1774" w:type="dxa"/>
            <w:shd w:val="clear" w:color="auto" w:fill="auto"/>
          </w:tcPr>
          <w:p w14:paraId="16D74750"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0.786***</w:t>
            </w:r>
          </w:p>
        </w:tc>
        <w:tc>
          <w:tcPr>
            <w:tcW w:w="1775" w:type="dxa"/>
            <w:shd w:val="clear" w:color="auto" w:fill="auto"/>
          </w:tcPr>
          <w:p w14:paraId="5BD77864"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0.754***</w:t>
            </w:r>
          </w:p>
        </w:tc>
        <w:tc>
          <w:tcPr>
            <w:tcW w:w="1775" w:type="dxa"/>
            <w:shd w:val="clear" w:color="auto" w:fill="auto"/>
          </w:tcPr>
          <w:p w14:paraId="7432743C"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0.806***</w:t>
            </w:r>
          </w:p>
        </w:tc>
      </w:tr>
      <w:tr w:rsidR="00211237" w:rsidRPr="008949E3" w14:paraId="76CB5E52" w14:textId="77777777" w:rsidTr="00A70BB1">
        <w:trPr>
          <w:trHeight w:val="278"/>
          <w:jc w:val="center"/>
        </w:trPr>
        <w:tc>
          <w:tcPr>
            <w:tcW w:w="1774" w:type="dxa"/>
            <w:shd w:val="clear" w:color="auto" w:fill="auto"/>
          </w:tcPr>
          <w:p w14:paraId="3A1F4CDB"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GNDVI</w:t>
            </w:r>
          </w:p>
        </w:tc>
        <w:tc>
          <w:tcPr>
            <w:tcW w:w="1774" w:type="dxa"/>
            <w:shd w:val="clear" w:color="auto" w:fill="auto"/>
          </w:tcPr>
          <w:p w14:paraId="5DD43ABC"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0.609*</w:t>
            </w:r>
          </w:p>
        </w:tc>
        <w:tc>
          <w:tcPr>
            <w:tcW w:w="1775" w:type="dxa"/>
            <w:shd w:val="clear" w:color="auto" w:fill="auto"/>
          </w:tcPr>
          <w:p w14:paraId="31DE1B95"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0.687**</w:t>
            </w:r>
          </w:p>
        </w:tc>
        <w:tc>
          <w:tcPr>
            <w:tcW w:w="1775" w:type="dxa"/>
            <w:shd w:val="clear" w:color="auto" w:fill="auto"/>
          </w:tcPr>
          <w:p w14:paraId="30D50270"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0.839***</w:t>
            </w:r>
          </w:p>
        </w:tc>
      </w:tr>
      <w:tr w:rsidR="00211237" w:rsidRPr="008949E3" w14:paraId="18CB1230" w14:textId="77777777" w:rsidTr="00A70BB1">
        <w:trPr>
          <w:trHeight w:val="278"/>
          <w:jc w:val="center"/>
        </w:trPr>
        <w:tc>
          <w:tcPr>
            <w:tcW w:w="1774" w:type="dxa"/>
            <w:shd w:val="clear" w:color="auto" w:fill="auto"/>
          </w:tcPr>
          <w:p w14:paraId="72EE759C"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NDRE</w:t>
            </w:r>
          </w:p>
        </w:tc>
        <w:tc>
          <w:tcPr>
            <w:tcW w:w="1774" w:type="dxa"/>
            <w:shd w:val="clear" w:color="auto" w:fill="auto"/>
          </w:tcPr>
          <w:p w14:paraId="4122CB65"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0.728**</w:t>
            </w:r>
          </w:p>
        </w:tc>
        <w:tc>
          <w:tcPr>
            <w:tcW w:w="1775" w:type="dxa"/>
            <w:shd w:val="clear" w:color="auto" w:fill="auto"/>
          </w:tcPr>
          <w:p w14:paraId="6EE1C6EB"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0.748***</w:t>
            </w:r>
          </w:p>
        </w:tc>
        <w:tc>
          <w:tcPr>
            <w:tcW w:w="1775" w:type="dxa"/>
            <w:shd w:val="clear" w:color="auto" w:fill="auto"/>
          </w:tcPr>
          <w:p w14:paraId="66990E6B"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0.616*</w:t>
            </w:r>
          </w:p>
        </w:tc>
      </w:tr>
      <w:tr w:rsidR="00211237" w:rsidRPr="008949E3" w14:paraId="496EB9B0" w14:textId="77777777" w:rsidTr="00A70BB1">
        <w:trPr>
          <w:trHeight w:val="278"/>
          <w:jc w:val="center"/>
        </w:trPr>
        <w:tc>
          <w:tcPr>
            <w:tcW w:w="1774" w:type="dxa"/>
            <w:shd w:val="clear" w:color="auto" w:fill="auto"/>
          </w:tcPr>
          <w:p w14:paraId="418583D2"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MSAVI</w:t>
            </w:r>
          </w:p>
        </w:tc>
        <w:tc>
          <w:tcPr>
            <w:tcW w:w="1774" w:type="dxa"/>
            <w:shd w:val="clear" w:color="auto" w:fill="auto"/>
          </w:tcPr>
          <w:p w14:paraId="3A1ED499"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0.504</w:t>
            </w:r>
            <w:r w:rsidRPr="008949E3">
              <w:rPr>
                <w:rFonts w:ascii="Times New Roman" w:hAnsi="Times New Roman" w:cs="Times New Roman"/>
                <w:bCs/>
                <w:vertAlign w:val="superscript"/>
                <w:lang w:val="en-GB"/>
              </w:rPr>
              <w:t>n.s</w:t>
            </w:r>
          </w:p>
        </w:tc>
        <w:tc>
          <w:tcPr>
            <w:tcW w:w="1775" w:type="dxa"/>
            <w:shd w:val="clear" w:color="auto" w:fill="auto"/>
          </w:tcPr>
          <w:p w14:paraId="4BCECC18"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0.765***</w:t>
            </w:r>
          </w:p>
        </w:tc>
        <w:tc>
          <w:tcPr>
            <w:tcW w:w="1775" w:type="dxa"/>
            <w:shd w:val="clear" w:color="auto" w:fill="auto"/>
          </w:tcPr>
          <w:p w14:paraId="57789EBE"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0.654**</w:t>
            </w:r>
          </w:p>
        </w:tc>
      </w:tr>
    </w:tbl>
    <w:p w14:paraId="37D66689" w14:textId="77777777" w:rsidR="00211237" w:rsidRPr="008949E3" w:rsidRDefault="00211237" w:rsidP="00211237">
      <w:pPr>
        <w:spacing w:line="360" w:lineRule="auto"/>
        <w:jc w:val="both"/>
        <w:rPr>
          <w:rFonts w:ascii="Times New Roman" w:hAnsi="Times New Roman" w:cs="Times New Roman"/>
          <w:bCs/>
          <w:lang w:val="en-GB"/>
        </w:rPr>
      </w:pPr>
    </w:p>
    <w:p w14:paraId="37286831" w14:textId="77777777" w:rsidR="00211237" w:rsidRPr="00E2077C" w:rsidRDefault="00211237" w:rsidP="00211237">
      <w:pPr>
        <w:spacing w:line="360" w:lineRule="auto"/>
        <w:jc w:val="both"/>
        <w:rPr>
          <w:rFonts w:ascii="Times New Roman" w:hAnsi="Times New Roman" w:cs="Times New Roman"/>
          <w:bCs/>
          <w:sz w:val="24"/>
          <w:szCs w:val="24"/>
          <w:lang w:val="en-GB"/>
        </w:rPr>
      </w:pPr>
      <w:r w:rsidRPr="00E2077C">
        <w:rPr>
          <w:rFonts w:ascii="Times New Roman" w:hAnsi="Times New Roman" w:cs="Times New Roman"/>
          <w:bCs/>
          <w:sz w:val="24"/>
          <w:szCs w:val="24"/>
          <w:lang w:val="en-GB"/>
        </w:rPr>
        <w:t xml:space="preserve">The vegetation indices considered in this study are well correlated with the agronomic variables of grape production. It is relatively easy to identify a phenological period that proves most suitable for evaluating the yield in the vineyard. The highest correlation values were observed at veraison, both in terms of average bunch weight and yield per vine. </w:t>
      </w:r>
    </w:p>
    <w:p w14:paraId="2431F226" w14:textId="77777777" w:rsidR="00211237" w:rsidRPr="009A3951" w:rsidRDefault="00211237" w:rsidP="00211237">
      <w:pPr>
        <w:spacing w:line="360" w:lineRule="auto"/>
        <w:jc w:val="both"/>
        <w:rPr>
          <w:rFonts w:ascii="Times New Roman" w:hAnsi="Times New Roman" w:cs="Times New Roman"/>
          <w:bCs/>
          <w:sz w:val="24"/>
          <w:szCs w:val="24"/>
          <w:lang w:val="en-GB"/>
        </w:rPr>
      </w:pPr>
      <w:r w:rsidRPr="00E2077C">
        <w:rPr>
          <w:rFonts w:ascii="Times New Roman" w:hAnsi="Times New Roman" w:cs="Times New Roman"/>
          <w:bCs/>
          <w:sz w:val="24"/>
          <w:szCs w:val="24"/>
          <w:lang w:val="en-GB"/>
        </w:rPr>
        <w:t xml:space="preserve">In this study, in addition to the evaluation of yield and quality parameters, an important vegetative parameter closely linked to plant vigour was evaluated for VP1 vines, the shoot pruning weight describing the overall growth of the vine. Table 5 shows the correlation data between vegetation indices and SPW. NDVI proves to be a good index in predicting the weight of the pruning mass when evaluated in the phenological phases before veraison. Similar results can be observed for the indices investigated in the green and red edge band, with the only exception of MSAVI which shows a low correlation at the phenological stage of berry growth. </w:t>
      </w:r>
      <w:r w:rsidRPr="00E2077C">
        <w:rPr>
          <w:rFonts w:ascii="Times New Roman" w:hAnsi="Times New Roman" w:cs="Times New Roman"/>
          <w:bCs/>
          <w:sz w:val="24"/>
          <w:szCs w:val="24"/>
          <w:lang w:val="en-GB"/>
        </w:rPr>
        <w:lastRenderedPageBreak/>
        <w:t>On the contrary, MSAVI showed a very positive correlation with SPW at survey F2, also</w:t>
      </w:r>
      <w:r w:rsidRPr="00E2077C" w:rsidDel="001B0CEE">
        <w:rPr>
          <w:rFonts w:ascii="Times New Roman" w:hAnsi="Times New Roman" w:cs="Times New Roman"/>
          <w:bCs/>
          <w:sz w:val="24"/>
          <w:szCs w:val="24"/>
          <w:lang w:val="en-GB"/>
        </w:rPr>
        <w:t xml:space="preserve"> </w:t>
      </w:r>
      <w:r w:rsidRPr="00E2077C">
        <w:rPr>
          <w:rFonts w:ascii="Times New Roman" w:hAnsi="Times New Roman" w:cs="Times New Roman"/>
          <w:bCs/>
          <w:sz w:val="24"/>
          <w:szCs w:val="24"/>
          <w:lang w:val="en-GB"/>
        </w:rPr>
        <w:t>NDVI correlated highly at this phenological stage corresponding to veraison. These results indicate that sampling flights must be carried out during the first periods of vine development to have a more accurate estimation of the pruning mass weight. As berries approach ripeness and senescence processes of the chlorophyll, tissues are triggered, there is a risk of not making a real estimation of this agronomic parameter.</w:t>
      </w:r>
    </w:p>
    <w:p w14:paraId="2B23672F" w14:textId="77777777" w:rsidR="00211237" w:rsidRPr="008949E3" w:rsidRDefault="00211237" w:rsidP="00974431">
      <w:pPr>
        <w:spacing w:line="240" w:lineRule="auto"/>
        <w:rPr>
          <w:rFonts w:ascii="Times New Roman" w:hAnsi="Times New Roman" w:cs="Times New Roman"/>
          <w:lang w:val="en-GB"/>
        </w:rPr>
      </w:pPr>
      <w:r w:rsidRPr="009A3951">
        <w:rPr>
          <w:rFonts w:ascii="Times New Roman" w:hAnsi="Times New Roman" w:cs="Times New Roman"/>
          <w:b/>
          <w:bCs/>
          <w:lang w:val="en-GB"/>
        </w:rPr>
        <w:t>Table 5</w:t>
      </w:r>
      <w:r w:rsidRPr="008949E3">
        <w:rPr>
          <w:rFonts w:ascii="Times New Roman" w:hAnsi="Times New Roman" w:cs="Times New Roman"/>
          <w:lang w:val="en-GB"/>
        </w:rPr>
        <w:t>. Pearson correlation coefficients between pruning weight</w:t>
      </w:r>
      <w:r w:rsidRPr="008949E3">
        <w:rPr>
          <w:rFonts w:ascii="Times New Roman" w:hAnsi="Times New Roman" w:cs="Times New Roman"/>
          <w:bCs/>
          <w:lang w:val="en-GB"/>
        </w:rPr>
        <w:t xml:space="preserve"> measured for the VP1 vines group</w:t>
      </w:r>
      <w:r w:rsidRPr="008949E3">
        <w:rPr>
          <w:rFonts w:ascii="Times New Roman" w:hAnsi="Times New Roman" w:cs="Times New Roman"/>
          <w:lang w:val="en-GB"/>
        </w:rPr>
        <w:t xml:space="preserve"> and the vegetation indices considered. With significance *p ≤ 0.05, **p ≤ 0.01, ***p ≤ 0.001, n.s= not significant.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6"/>
        <w:gridCol w:w="1766"/>
        <w:gridCol w:w="1767"/>
        <w:gridCol w:w="1769"/>
      </w:tblGrid>
      <w:tr w:rsidR="00211237" w:rsidRPr="00E5057A" w14:paraId="3E8BE787" w14:textId="77777777" w:rsidTr="00A70BB1">
        <w:trPr>
          <w:trHeight w:val="246"/>
          <w:jc w:val="center"/>
        </w:trPr>
        <w:tc>
          <w:tcPr>
            <w:tcW w:w="7068" w:type="dxa"/>
            <w:gridSpan w:val="4"/>
            <w:shd w:val="clear" w:color="auto" w:fill="D9D9D9" w:themeFill="background1" w:themeFillShade="D9"/>
          </w:tcPr>
          <w:p w14:paraId="083A4594" w14:textId="77777777" w:rsidR="00211237" w:rsidRPr="00E2077C" w:rsidRDefault="00211237" w:rsidP="00A70BB1">
            <w:pPr>
              <w:jc w:val="center"/>
              <w:rPr>
                <w:rFonts w:ascii="Times New Roman" w:hAnsi="Times New Roman" w:cs="Times New Roman"/>
                <w:b/>
                <w:lang w:val="en-GB"/>
              </w:rPr>
            </w:pPr>
            <w:r w:rsidRPr="00E2077C">
              <w:rPr>
                <w:rFonts w:ascii="Times New Roman" w:hAnsi="Times New Roman" w:cs="Times New Roman"/>
                <w:b/>
                <w:lang w:val="en-GB"/>
              </w:rPr>
              <w:t>Shoot Pruning weight [kg/vine]</w:t>
            </w:r>
          </w:p>
        </w:tc>
      </w:tr>
      <w:tr w:rsidR="00211237" w:rsidRPr="008949E3" w14:paraId="7DD560C7" w14:textId="77777777" w:rsidTr="00A70BB1">
        <w:trPr>
          <w:trHeight w:val="255"/>
          <w:jc w:val="center"/>
        </w:trPr>
        <w:tc>
          <w:tcPr>
            <w:tcW w:w="1766" w:type="dxa"/>
            <w:tcBorders>
              <w:top w:val="single" w:sz="12" w:space="0" w:color="auto"/>
              <w:right w:val="nil"/>
            </w:tcBorders>
            <w:shd w:val="clear" w:color="auto" w:fill="auto"/>
          </w:tcPr>
          <w:p w14:paraId="183DF8B1" w14:textId="77777777" w:rsidR="00211237" w:rsidRPr="008949E3" w:rsidRDefault="00211237" w:rsidP="00A70BB1">
            <w:pPr>
              <w:jc w:val="both"/>
              <w:rPr>
                <w:rFonts w:ascii="Times New Roman" w:hAnsi="Times New Roman" w:cs="Times New Roman"/>
                <w:bCs/>
                <w:lang w:val="en-GB"/>
              </w:rPr>
            </w:pPr>
          </w:p>
        </w:tc>
        <w:tc>
          <w:tcPr>
            <w:tcW w:w="1766" w:type="dxa"/>
            <w:tcBorders>
              <w:top w:val="single" w:sz="12" w:space="0" w:color="auto"/>
              <w:left w:val="nil"/>
              <w:right w:val="nil"/>
            </w:tcBorders>
            <w:shd w:val="clear" w:color="auto" w:fill="auto"/>
          </w:tcPr>
          <w:p w14:paraId="1C7A5F31" w14:textId="77777777" w:rsidR="00211237" w:rsidRPr="008949E3" w:rsidRDefault="00211237" w:rsidP="00A70BB1">
            <w:pPr>
              <w:jc w:val="center"/>
              <w:rPr>
                <w:rFonts w:ascii="Times New Roman" w:hAnsi="Times New Roman" w:cs="Times New Roman"/>
                <w:b/>
                <w:lang w:val="en-GB"/>
              </w:rPr>
            </w:pPr>
            <w:r w:rsidRPr="008949E3">
              <w:rPr>
                <w:rFonts w:ascii="Times New Roman" w:hAnsi="Times New Roman" w:cs="Times New Roman"/>
                <w:b/>
                <w:lang w:val="en-GB"/>
              </w:rPr>
              <w:t>F1</w:t>
            </w:r>
          </w:p>
        </w:tc>
        <w:tc>
          <w:tcPr>
            <w:tcW w:w="1767" w:type="dxa"/>
            <w:tcBorders>
              <w:top w:val="single" w:sz="12" w:space="0" w:color="auto"/>
              <w:left w:val="nil"/>
              <w:right w:val="nil"/>
            </w:tcBorders>
            <w:shd w:val="clear" w:color="auto" w:fill="auto"/>
          </w:tcPr>
          <w:p w14:paraId="1DA299D1" w14:textId="77777777" w:rsidR="00211237" w:rsidRPr="008949E3" w:rsidRDefault="00211237" w:rsidP="00A70BB1">
            <w:pPr>
              <w:jc w:val="center"/>
              <w:rPr>
                <w:rFonts w:ascii="Times New Roman" w:hAnsi="Times New Roman" w:cs="Times New Roman"/>
                <w:b/>
                <w:lang w:val="en-GB"/>
              </w:rPr>
            </w:pPr>
            <w:r w:rsidRPr="008949E3">
              <w:rPr>
                <w:rFonts w:ascii="Times New Roman" w:hAnsi="Times New Roman" w:cs="Times New Roman"/>
                <w:b/>
                <w:lang w:val="en-GB"/>
              </w:rPr>
              <w:t>F2</w:t>
            </w:r>
          </w:p>
        </w:tc>
        <w:tc>
          <w:tcPr>
            <w:tcW w:w="1769" w:type="dxa"/>
            <w:tcBorders>
              <w:top w:val="single" w:sz="12" w:space="0" w:color="auto"/>
              <w:left w:val="nil"/>
            </w:tcBorders>
            <w:shd w:val="clear" w:color="auto" w:fill="auto"/>
          </w:tcPr>
          <w:p w14:paraId="01F3B78E" w14:textId="77777777" w:rsidR="00211237" w:rsidRPr="008949E3" w:rsidRDefault="00211237" w:rsidP="00A70BB1">
            <w:pPr>
              <w:jc w:val="center"/>
              <w:rPr>
                <w:rFonts w:ascii="Times New Roman" w:hAnsi="Times New Roman" w:cs="Times New Roman"/>
                <w:b/>
                <w:lang w:val="en-GB"/>
              </w:rPr>
            </w:pPr>
            <w:r w:rsidRPr="008949E3">
              <w:rPr>
                <w:rFonts w:ascii="Times New Roman" w:hAnsi="Times New Roman" w:cs="Times New Roman"/>
                <w:b/>
                <w:lang w:val="en-GB"/>
              </w:rPr>
              <w:t>F3</w:t>
            </w:r>
          </w:p>
        </w:tc>
      </w:tr>
      <w:tr w:rsidR="00211237" w:rsidRPr="008949E3" w14:paraId="0232B0BC" w14:textId="77777777" w:rsidTr="00A70BB1">
        <w:trPr>
          <w:trHeight w:val="246"/>
          <w:jc w:val="center"/>
        </w:trPr>
        <w:tc>
          <w:tcPr>
            <w:tcW w:w="1766" w:type="dxa"/>
            <w:shd w:val="clear" w:color="auto" w:fill="auto"/>
          </w:tcPr>
          <w:p w14:paraId="7DEEBA36"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NDVI</w:t>
            </w:r>
          </w:p>
        </w:tc>
        <w:tc>
          <w:tcPr>
            <w:tcW w:w="1766" w:type="dxa"/>
            <w:shd w:val="clear" w:color="auto" w:fill="auto"/>
          </w:tcPr>
          <w:p w14:paraId="4A6AAD91"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0.844***</w:t>
            </w:r>
          </w:p>
        </w:tc>
        <w:tc>
          <w:tcPr>
            <w:tcW w:w="1767" w:type="dxa"/>
            <w:shd w:val="clear" w:color="auto" w:fill="auto"/>
          </w:tcPr>
          <w:p w14:paraId="79916891"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0.771***</w:t>
            </w:r>
          </w:p>
        </w:tc>
        <w:tc>
          <w:tcPr>
            <w:tcW w:w="1769" w:type="dxa"/>
            <w:shd w:val="clear" w:color="auto" w:fill="auto"/>
          </w:tcPr>
          <w:p w14:paraId="5A657B29" w14:textId="77777777" w:rsidR="00211237" w:rsidRPr="008949E3" w:rsidRDefault="00211237" w:rsidP="00A70BB1">
            <w:pPr>
              <w:jc w:val="center"/>
              <w:rPr>
                <w:rFonts w:ascii="Times New Roman" w:hAnsi="Times New Roman" w:cs="Times New Roman"/>
                <w:bCs/>
                <w:vertAlign w:val="superscript"/>
                <w:lang w:val="en-GB"/>
              </w:rPr>
            </w:pPr>
            <w:r w:rsidRPr="008949E3">
              <w:rPr>
                <w:rFonts w:ascii="Times New Roman" w:hAnsi="Times New Roman" w:cs="Times New Roman"/>
                <w:bCs/>
                <w:lang w:val="en-GB"/>
              </w:rPr>
              <w:t>0.521</w:t>
            </w:r>
            <w:r w:rsidRPr="008949E3">
              <w:rPr>
                <w:rFonts w:ascii="Times New Roman" w:hAnsi="Times New Roman" w:cs="Times New Roman"/>
                <w:bCs/>
                <w:vertAlign w:val="superscript"/>
                <w:lang w:val="en-GB"/>
              </w:rPr>
              <w:t>n.s</w:t>
            </w:r>
          </w:p>
        </w:tc>
      </w:tr>
      <w:tr w:rsidR="00211237" w:rsidRPr="008949E3" w14:paraId="7E105B20" w14:textId="77777777" w:rsidTr="00A70BB1">
        <w:trPr>
          <w:trHeight w:val="246"/>
          <w:jc w:val="center"/>
        </w:trPr>
        <w:tc>
          <w:tcPr>
            <w:tcW w:w="1766" w:type="dxa"/>
            <w:shd w:val="clear" w:color="auto" w:fill="auto"/>
          </w:tcPr>
          <w:p w14:paraId="6DB2D1CB"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GNDVI</w:t>
            </w:r>
          </w:p>
        </w:tc>
        <w:tc>
          <w:tcPr>
            <w:tcW w:w="1766" w:type="dxa"/>
            <w:shd w:val="clear" w:color="auto" w:fill="auto"/>
          </w:tcPr>
          <w:p w14:paraId="00274D1E"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0.663**</w:t>
            </w:r>
          </w:p>
        </w:tc>
        <w:tc>
          <w:tcPr>
            <w:tcW w:w="1767" w:type="dxa"/>
            <w:shd w:val="clear" w:color="auto" w:fill="auto"/>
          </w:tcPr>
          <w:p w14:paraId="7EC61F62"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0.696**</w:t>
            </w:r>
          </w:p>
        </w:tc>
        <w:tc>
          <w:tcPr>
            <w:tcW w:w="1769" w:type="dxa"/>
            <w:shd w:val="clear" w:color="auto" w:fill="auto"/>
          </w:tcPr>
          <w:p w14:paraId="11AEE83E"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0.584*</w:t>
            </w:r>
          </w:p>
        </w:tc>
      </w:tr>
      <w:tr w:rsidR="00211237" w:rsidRPr="008949E3" w14:paraId="5A7A769F" w14:textId="77777777" w:rsidTr="00A70BB1">
        <w:trPr>
          <w:trHeight w:val="255"/>
          <w:jc w:val="center"/>
        </w:trPr>
        <w:tc>
          <w:tcPr>
            <w:tcW w:w="1766" w:type="dxa"/>
            <w:shd w:val="clear" w:color="auto" w:fill="auto"/>
          </w:tcPr>
          <w:p w14:paraId="5484DB33"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NDRE</w:t>
            </w:r>
          </w:p>
        </w:tc>
        <w:tc>
          <w:tcPr>
            <w:tcW w:w="1766" w:type="dxa"/>
            <w:shd w:val="clear" w:color="auto" w:fill="auto"/>
          </w:tcPr>
          <w:p w14:paraId="07DA280B"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0.759***</w:t>
            </w:r>
          </w:p>
        </w:tc>
        <w:tc>
          <w:tcPr>
            <w:tcW w:w="1767" w:type="dxa"/>
            <w:shd w:val="clear" w:color="auto" w:fill="auto"/>
          </w:tcPr>
          <w:p w14:paraId="573EF2C7"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0.597*</w:t>
            </w:r>
          </w:p>
        </w:tc>
        <w:tc>
          <w:tcPr>
            <w:tcW w:w="1769" w:type="dxa"/>
            <w:shd w:val="clear" w:color="auto" w:fill="auto"/>
          </w:tcPr>
          <w:p w14:paraId="24F4B2C2"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0.564</w:t>
            </w:r>
            <w:r w:rsidRPr="008949E3">
              <w:rPr>
                <w:rFonts w:ascii="Times New Roman" w:hAnsi="Times New Roman" w:cs="Times New Roman"/>
                <w:bCs/>
                <w:vertAlign w:val="superscript"/>
                <w:lang w:val="en-GB"/>
              </w:rPr>
              <w:t>n.s</w:t>
            </w:r>
          </w:p>
        </w:tc>
      </w:tr>
      <w:tr w:rsidR="00211237" w:rsidRPr="008949E3" w14:paraId="42520C92" w14:textId="77777777" w:rsidTr="00A70BB1">
        <w:trPr>
          <w:trHeight w:val="246"/>
          <w:jc w:val="center"/>
        </w:trPr>
        <w:tc>
          <w:tcPr>
            <w:tcW w:w="1766" w:type="dxa"/>
            <w:shd w:val="clear" w:color="auto" w:fill="auto"/>
          </w:tcPr>
          <w:p w14:paraId="272589CE"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MSAVI</w:t>
            </w:r>
          </w:p>
        </w:tc>
        <w:tc>
          <w:tcPr>
            <w:tcW w:w="1766" w:type="dxa"/>
            <w:shd w:val="clear" w:color="auto" w:fill="auto"/>
          </w:tcPr>
          <w:p w14:paraId="662467B8"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0.473</w:t>
            </w:r>
            <w:r w:rsidRPr="008949E3">
              <w:rPr>
                <w:rFonts w:ascii="Times New Roman" w:hAnsi="Times New Roman" w:cs="Times New Roman"/>
                <w:bCs/>
                <w:vertAlign w:val="superscript"/>
                <w:lang w:val="en-GB"/>
              </w:rPr>
              <w:t>n.s</w:t>
            </w:r>
          </w:p>
        </w:tc>
        <w:tc>
          <w:tcPr>
            <w:tcW w:w="1767" w:type="dxa"/>
            <w:shd w:val="clear" w:color="auto" w:fill="auto"/>
          </w:tcPr>
          <w:p w14:paraId="1DABED6A"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0.776***</w:t>
            </w:r>
          </w:p>
        </w:tc>
        <w:tc>
          <w:tcPr>
            <w:tcW w:w="1769" w:type="dxa"/>
            <w:shd w:val="clear" w:color="auto" w:fill="auto"/>
          </w:tcPr>
          <w:p w14:paraId="67BFC0BD" w14:textId="77777777" w:rsidR="00211237" w:rsidRPr="008949E3" w:rsidRDefault="00211237" w:rsidP="00A70BB1">
            <w:pPr>
              <w:jc w:val="center"/>
              <w:rPr>
                <w:rFonts w:ascii="Times New Roman" w:hAnsi="Times New Roman" w:cs="Times New Roman"/>
                <w:bCs/>
                <w:lang w:val="en-GB"/>
              </w:rPr>
            </w:pPr>
            <w:r w:rsidRPr="008949E3">
              <w:rPr>
                <w:rFonts w:ascii="Times New Roman" w:hAnsi="Times New Roman" w:cs="Times New Roman"/>
                <w:bCs/>
                <w:lang w:val="en-GB"/>
              </w:rPr>
              <w:t>0.655*</w:t>
            </w:r>
          </w:p>
        </w:tc>
      </w:tr>
    </w:tbl>
    <w:p w14:paraId="60B904D2" w14:textId="77777777" w:rsidR="00211237" w:rsidRPr="008949E3" w:rsidRDefault="00211237" w:rsidP="00211237">
      <w:pPr>
        <w:spacing w:line="360" w:lineRule="auto"/>
        <w:jc w:val="both"/>
        <w:rPr>
          <w:rFonts w:ascii="Times New Roman" w:hAnsi="Times New Roman" w:cs="Times New Roman"/>
          <w:bCs/>
          <w:lang w:val="en-GB"/>
        </w:rPr>
      </w:pPr>
    </w:p>
    <w:p w14:paraId="34FAC694" w14:textId="77777777" w:rsidR="00211237" w:rsidRPr="00F96B85" w:rsidRDefault="00211237" w:rsidP="00211237">
      <w:pPr>
        <w:spacing w:line="360" w:lineRule="auto"/>
        <w:jc w:val="both"/>
        <w:rPr>
          <w:rFonts w:ascii="Times New Roman" w:hAnsi="Times New Roman" w:cs="Times New Roman"/>
          <w:bCs/>
          <w:sz w:val="24"/>
          <w:szCs w:val="24"/>
          <w:lang w:val="en-GB"/>
        </w:rPr>
      </w:pPr>
      <w:r w:rsidRPr="00A322B0">
        <w:rPr>
          <w:rFonts w:ascii="Times New Roman" w:hAnsi="Times New Roman" w:cs="Times New Roman"/>
          <w:bCs/>
          <w:sz w:val="24"/>
          <w:szCs w:val="24"/>
          <w:lang w:val="en-GB"/>
        </w:rPr>
        <w:t>Grape quality parameters correlations with the vegetation indexes are shown in Table</w:t>
      </w:r>
      <w:r w:rsidRPr="00A322B0">
        <w:rPr>
          <w:rFonts w:ascii="Times New Roman" w:hAnsi="Times New Roman" w:cs="Times New Roman"/>
          <w:bCs/>
          <w:i/>
          <w:iCs/>
          <w:sz w:val="24"/>
          <w:szCs w:val="24"/>
          <w:lang w:val="en-GB"/>
        </w:rPr>
        <w:t xml:space="preserve"> 6</w:t>
      </w:r>
      <w:r w:rsidRPr="00A322B0">
        <w:rPr>
          <w:rFonts w:ascii="Times New Roman" w:hAnsi="Times New Roman" w:cs="Times New Roman"/>
          <w:bCs/>
          <w:sz w:val="24"/>
          <w:szCs w:val="24"/>
          <w:lang w:val="en-GB"/>
        </w:rPr>
        <w:t>. Negative Pearson correlation coefficients were found for total soluble solids, indicating that an increase in one of the two variables leads to a reduction in the other and vice versa. This study showed that TSS is well correlated with NDRE with a high statistical significance in the last two surveys. GNDVI also showed a good correlation with this parameter, while NDVI did not show a satisfactory correlation with TSS during the three surveys; in the two phenological stages after the first survey, the statistical significance of the correlation decreased (p &lt; 0.05). In addition, the adjusted soil index did not show a good correlation with the previously mentioned quality parameter. In F1 survey, there is no correlation; in the F2 survey, the significance is low (p &lt; 0.05); however, the survey in the F3 is an exception, showing a fair correlation (p &lt; 0.01). No clear correlations were found about total acidity. In all the phenological periods considered, the correlation indices are not significant except for NDRE and MSAVI indices, which show statistically significant correlation in correspondence with the last sampling flight F3. Based on the results obtained, it can be stated that total acidity could not be easily predicted using multispectral images.</w:t>
      </w:r>
    </w:p>
    <w:p w14:paraId="13A0F0E3" w14:textId="77777777" w:rsidR="00211237" w:rsidRPr="008949E3" w:rsidRDefault="00211237" w:rsidP="00974431">
      <w:pPr>
        <w:spacing w:line="240" w:lineRule="auto"/>
        <w:jc w:val="both"/>
        <w:rPr>
          <w:rFonts w:ascii="Times New Roman" w:hAnsi="Times New Roman" w:cs="Times New Roman"/>
          <w:bCs/>
          <w:lang w:val="en-GB"/>
        </w:rPr>
      </w:pPr>
      <w:r w:rsidRPr="00CB7C13">
        <w:rPr>
          <w:rFonts w:ascii="Times New Roman" w:hAnsi="Times New Roman" w:cs="Times New Roman"/>
          <w:b/>
          <w:lang w:val="en-GB"/>
        </w:rPr>
        <w:lastRenderedPageBreak/>
        <w:t>Table 6.</w:t>
      </w:r>
      <w:r w:rsidRPr="008949E3">
        <w:rPr>
          <w:rFonts w:ascii="Times New Roman" w:hAnsi="Times New Roman" w:cs="Times New Roman"/>
          <w:b/>
          <w:bCs/>
          <w:lang w:val="en-GB"/>
        </w:rPr>
        <w:t xml:space="preserve"> </w:t>
      </w:r>
      <w:r w:rsidRPr="008949E3">
        <w:rPr>
          <w:rFonts w:ascii="Times New Roman" w:hAnsi="Times New Roman" w:cs="Times New Roman"/>
          <w:bCs/>
          <w:lang w:val="en-GB"/>
        </w:rPr>
        <w:t>Pearson correlation coefficients between grape quality parameters measured for the VP1 vines group and vegetation indices.  With significance *p ≤ 0.05, **p ≤ 0.01, ***p ≤ 0.001, n.s= not significant.</w:t>
      </w:r>
    </w:p>
    <w:tbl>
      <w:tblPr>
        <w:tblW w:w="7083" w:type="dxa"/>
        <w:jc w:val="center"/>
        <w:tblBorders>
          <w:top w:val="single" w:sz="4" w:space="0" w:color="7F7F7F"/>
          <w:bottom w:val="single" w:sz="4" w:space="0" w:color="7F7F7F"/>
        </w:tblBorders>
        <w:tblLayout w:type="fixed"/>
        <w:tblLook w:val="04A0" w:firstRow="1" w:lastRow="0" w:firstColumn="1" w:lastColumn="0" w:noHBand="0" w:noVBand="1"/>
      </w:tblPr>
      <w:tblGrid>
        <w:gridCol w:w="1161"/>
        <w:gridCol w:w="205"/>
        <w:gridCol w:w="1890"/>
        <w:gridCol w:w="357"/>
        <w:gridCol w:w="1627"/>
        <w:gridCol w:w="258"/>
        <w:gridCol w:w="1585"/>
      </w:tblGrid>
      <w:tr w:rsidR="00211237" w:rsidRPr="008949E3" w14:paraId="36D9C376" w14:textId="77777777" w:rsidTr="00A70BB1">
        <w:trPr>
          <w:trHeight w:val="223"/>
          <w:jc w:val="center"/>
        </w:trPr>
        <w:tc>
          <w:tcPr>
            <w:tcW w:w="7083"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45F521" w14:textId="77777777" w:rsidR="00211237" w:rsidRPr="008949E3" w:rsidRDefault="00211237" w:rsidP="00A70BB1">
            <w:pPr>
              <w:ind w:left="360"/>
              <w:jc w:val="center"/>
              <w:rPr>
                <w:rFonts w:ascii="Times New Roman" w:eastAsia="Calibri" w:hAnsi="Times New Roman" w:cs="Times New Roman"/>
                <w:i/>
                <w:lang w:val="en-GB"/>
              </w:rPr>
            </w:pPr>
            <w:r w:rsidRPr="008949E3">
              <w:rPr>
                <w:rFonts w:ascii="Times New Roman" w:eastAsia="Calibri" w:hAnsi="Times New Roman" w:cs="Times New Roman"/>
                <w:i/>
                <w:color w:val="000000"/>
                <w:lang w:val="en-GB"/>
              </w:rPr>
              <w:t>Total soluble solids [°babo]</w:t>
            </w:r>
          </w:p>
        </w:tc>
      </w:tr>
      <w:tr w:rsidR="00211237" w:rsidRPr="008949E3" w14:paraId="499399F7" w14:textId="77777777" w:rsidTr="00A70BB1">
        <w:trPr>
          <w:trHeight w:val="232"/>
          <w:jc w:val="center"/>
        </w:trPr>
        <w:tc>
          <w:tcPr>
            <w:tcW w:w="1161" w:type="dxa"/>
            <w:tcBorders>
              <w:top w:val="single" w:sz="4" w:space="0" w:color="auto"/>
              <w:left w:val="single" w:sz="4" w:space="0" w:color="auto"/>
              <w:bottom w:val="single" w:sz="4" w:space="0" w:color="auto"/>
              <w:right w:val="nil"/>
            </w:tcBorders>
            <w:shd w:val="clear" w:color="auto" w:fill="auto"/>
            <w:vAlign w:val="center"/>
          </w:tcPr>
          <w:p w14:paraId="5B2C62DA" w14:textId="77777777" w:rsidR="00211237" w:rsidRPr="008949E3" w:rsidRDefault="00211237" w:rsidP="00A70BB1">
            <w:pPr>
              <w:ind w:left="360"/>
              <w:jc w:val="center"/>
              <w:rPr>
                <w:rFonts w:ascii="Times New Roman" w:eastAsia="Calibri" w:hAnsi="Times New Roman" w:cs="Times New Roman"/>
                <w:b/>
                <w:bCs/>
                <w:lang w:val="en-GB"/>
              </w:rPr>
            </w:pPr>
          </w:p>
        </w:tc>
        <w:tc>
          <w:tcPr>
            <w:tcW w:w="2452" w:type="dxa"/>
            <w:gridSpan w:val="3"/>
            <w:tcBorders>
              <w:top w:val="single" w:sz="4" w:space="0" w:color="auto"/>
              <w:left w:val="nil"/>
              <w:bottom w:val="single" w:sz="4" w:space="0" w:color="auto"/>
            </w:tcBorders>
            <w:shd w:val="clear" w:color="auto" w:fill="auto"/>
          </w:tcPr>
          <w:p w14:paraId="50D92EFE" w14:textId="77777777" w:rsidR="00211237" w:rsidRPr="008949E3" w:rsidRDefault="00211237" w:rsidP="00A70BB1">
            <w:pPr>
              <w:ind w:left="360"/>
              <w:rPr>
                <w:rFonts w:ascii="Times New Roman" w:eastAsia="Calibri" w:hAnsi="Times New Roman" w:cs="Times New Roman"/>
                <w:b/>
                <w:i/>
                <w:iCs/>
                <w:lang w:val="en-GB"/>
              </w:rPr>
            </w:pPr>
            <w:r>
              <w:rPr>
                <w:rFonts w:ascii="Times New Roman" w:eastAsia="Calibri" w:hAnsi="Times New Roman" w:cs="Times New Roman"/>
                <w:b/>
                <w:i/>
                <w:iCs/>
                <w:lang w:val="en-GB"/>
              </w:rPr>
              <w:t xml:space="preserve">         </w:t>
            </w:r>
            <w:r w:rsidRPr="008949E3">
              <w:rPr>
                <w:rFonts w:ascii="Times New Roman" w:eastAsia="Calibri" w:hAnsi="Times New Roman" w:cs="Times New Roman"/>
                <w:b/>
                <w:i/>
                <w:iCs/>
                <w:lang w:val="en-GB"/>
              </w:rPr>
              <w:t>F1</w:t>
            </w:r>
          </w:p>
        </w:tc>
        <w:tc>
          <w:tcPr>
            <w:tcW w:w="1885" w:type="dxa"/>
            <w:gridSpan w:val="2"/>
            <w:tcBorders>
              <w:top w:val="single" w:sz="4" w:space="0" w:color="auto"/>
              <w:bottom w:val="single" w:sz="4" w:space="0" w:color="auto"/>
            </w:tcBorders>
            <w:shd w:val="clear" w:color="auto" w:fill="auto"/>
            <w:vAlign w:val="center"/>
          </w:tcPr>
          <w:p w14:paraId="36ECB265" w14:textId="77777777" w:rsidR="00211237" w:rsidRPr="008949E3" w:rsidRDefault="00211237" w:rsidP="00A70BB1">
            <w:pPr>
              <w:ind w:left="360"/>
              <w:rPr>
                <w:rFonts w:ascii="Times New Roman" w:eastAsia="Calibri" w:hAnsi="Times New Roman" w:cs="Times New Roman"/>
                <w:b/>
                <w:i/>
                <w:iCs/>
                <w:lang w:val="en-GB"/>
              </w:rPr>
            </w:pPr>
            <w:r>
              <w:rPr>
                <w:rFonts w:ascii="Times New Roman" w:eastAsia="Calibri" w:hAnsi="Times New Roman" w:cs="Times New Roman"/>
                <w:b/>
                <w:i/>
                <w:iCs/>
                <w:lang w:val="en-GB"/>
              </w:rPr>
              <w:t xml:space="preserve"> </w:t>
            </w:r>
            <w:r w:rsidRPr="008949E3">
              <w:rPr>
                <w:rFonts w:ascii="Times New Roman" w:eastAsia="Calibri" w:hAnsi="Times New Roman" w:cs="Times New Roman"/>
                <w:b/>
                <w:i/>
                <w:iCs/>
                <w:lang w:val="en-GB"/>
              </w:rPr>
              <w:t>F2</w:t>
            </w:r>
          </w:p>
        </w:tc>
        <w:tc>
          <w:tcPr>
            <w:tcW w:w="1585" w:type="dxa"/>
            <w:tcBorders>
              <w:top w:val="single" w:sz="4" w:space="0" w:color="auto"/>
              <w:bottom w:val="single" w:sz="4" w:space="0" w:color="auto"/>
              <w:right w:val="single" w:sz="4" w:space="0" w:color="auto"/>
            </w:tcBorders>
            <w:shd w:val="clear" w:color="auto" w:fill="auto"/>
            <w:vAlign w:val="center"/>
          </w:tcPr>
          <w:p w14:paraId="3184AAA7" w14:textId="77777777" w:rsidR="00211237" w:rsidRPr="008949E3" w:rsidRDefault="00211237" w:rsidP="00A70BB1">
            <w:pPr>
              <w:ind w:left="360"/>
              <w:rPr>
                <w:rFonts w:ascii="Times New Roman" w:eastAsia="Calibri" w:hAnsi="Times New Roman" w:cs="Times New Roman"/>
                <w:b/>
                <w:i/>
                <w:iCs/>
                <w:lang w:val="en-GB"/>
              </w:rPr>
            </w:pPr>
            <w:r>
              <w:rPr>
                <w:rFonts w:ascii="Times New Roman" w:eastAsia="Calibri" w:hAnsi="Times New Roman" w:cs="Times New Roman"/>
                <w:b/>
                <w:i/>
                <w:iCs/>
                <w:lang w:val="en-GB"/>
              </w:rPr>
              <w:t xml:space="preserve">    </w:t>
            </w:r>
            <w:r w:rsidRPr="008949E3">
              <w:rPr>
                <w:rFonts w:ascii="Times New Roman" w:eastAsia="Calibri" w:hAnsi="Times New Roman" w:cs="Times New Roman"/>
                <w:b/>
                <w:i/>
                <w:iCs/>
                <w:lang w:val="en-GB"/>
              </w:rPr>
              <w:t>F3</w:t>
            </w:r>
          </w:p>
        </w:tc>
      </w:tr>
      <w:tr w:rsidR="00211237" w:rsidRPr="008949E3" w14:paraId="1F331406" w14:textId="77777777" w:rsidTr="00A70BB1">
        <w:trPr>
          <w:trHeight w:val="223"/>
          <w:jc w:val="center"/>
        </w:trPr>
        <w:tc>
          <w:tcPr>
            <w:tcW w:w="1366" w:type="dxa"/>
            <w:gridSpan w:val="2"/>
            <w:tcBorders>
              <w:top w:val="single" w:sz="4" w:space="0" w:color="auto"/>
              <w:left w:val="single" w:sz="4" w:space="0" w:color="auto"/>
              <w:bottom w:val="single" w:sz="4" w:space="0" w:color="auto"/>
              <w:right w:val="single" w:sz="4" w:space="0" w:color="auto"/>
            </w:tcBorders>
            <w:shd w:val="clear" w:color="auto" w:fill="auto"/>
          </w:tcPr>
          <w:p w14:paraId="3E8675A4" w14:textId="77777777" w:rsidR="00211237" w:rsidRPr="008949E3" w:rsidRDefault="00211237" w:rsidP="00A70BB1">
            <w:pPr>
              <w:ind w:left="360"/>
              <w:rPr>
                <w:rFonts w:ascii="Times New Roman" w:eastAsia="Calibri" w:hAnsi="Times New Roman" w:cs="Times New Roman"/>
                <w:bCs/>
                <w:lang w:val="en-GB"/>
              </w:rPr>
            </w:pPr>
            <w:r w:rsidRPr="008949E3">
              <w:rPr>
                <w:rFonts w:ascii="Times New Roman" w:eastAsia="Calibri" w:hAnsi="Times New Roman" w:cs="Times New Roman"/>
                <w:bCs/>
                <w:lang w:val="en-GB"/>
              </w:rPr>
              <w:t>NDVI</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475BF769" w14:textId="77777777" w:rsidR="00211237" w:rsidRPr="008949E3" w:rsidRDefault="00211237" w:rsidP="00A70BB1">
            <w:pPr>
              <w:ind w:left="360"/>
              <w:rPr>
                <w:rFonts w:ascii="Times New Roman" w:eastAsia="Calibri" w:hAnsi="Times New Roman" w:cs="Times New Roman"/>
                <w:vertAlign w:val="superscript"/>
                <w:lang w:val="en-GB"/>
              </w:rPr>
            </w:pPr>
            <w:r w:rsidRPr="008949E3">
              <w:rPr>
                <w:rFonts w:ascii="Times New Roman" w:eastAsia="Calibri" w:hAnsi="Times New Roman" w:cs="Times New Roman"/>
                <w:lang w:val="en-GB"/>
              </w:rPr>
              <w:t xml:space="preserve">- 0.513 </w:t>
            </w:r>
            <w:r w:rsidRPr="008949E3">
              <w:rPr>
                <w:rFonts w:ascii="Times New Roman" w:eastAsia="Calibri" w:hAnsi="Times New Roman" w:cs="Times New Roman"/>
                <w:vertAlign w:val="superscript"/>
                <w:lang w:val="en-GB"/>
              </w:rPr>
              <w:t>**</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14:paraId="2E2F4106"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 - 0.391 </w:t>
            </w:r>
            <w:r w:rsidRPr="008949E3">
              <w:rPr>
                <w:rFonts w:ascii="Times New Roman" w:eastAsia="Calibri" w:hAnsi="Times New Roman" w:cs="Times New Roman"/>
                <w:vertAlign w:val="superscript"/>
                <w:lang w:val="en-GB"/>
              </w:rPr>
              <w:t>*</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65DE60C3"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- 0.341</w:t>
            </w:r>
            <w:r w:rsidRPr="008949E3">
              <w:rPr>
                <w:rFonts w:ascii="Times New Roman" w:eastAsia="Calibri" w:hAnsi="Times New Roman" w:cs="Times New Roman"/>
                <w:vertAlign w:val="superscript"/>
                <w:lang w:val="en-GB"/>
              </w:rPr>
              <w:t>*</w:t>
            </w:r>
          </w:p>
        </w:tc>
      </w:tr>
      <w:tr w:rsidR="00211237" w:rsidRPr="008949E3" w14:paraId="23C4B575" w14:textId="77777777" w:rsidTr="00A70BB1">
        <w:trPr>
          <w:trHeight w:val="223"/>
          <w:jc w:val="center"/>
        </w:trPr>
        <w:tc>
          <w:tcPr>
            <w:tcW w:w="1366" w:type="dxa"/>
            <w:gridSpan w:val="2"/>
            <w:tcBorders>
              <w:top w:val="single" w:sz="4" w:space="0" w:color="auto"/>
              <w:left w:val="single" w:sz="4" w:space="0" w:color="auto"/>
              <w:bottom w:val="single" w:sz="4" w:space="0" w:color="auto"/>
              <w:right w:val="single" w:sz="4" w:space="0" w:color="auto"/>
            </w:tcBorders>
            <w:shd w:val="clear" w:color="auto" w:fill="auto"/>
          </w:tcPr>
          <w:p w14:paraId="0593F556" w14:textId="77777777" w:rsidR="00211237" w:rsidRPr="008949E3" w:rsidRDefault="00211237" w:rsidP="00A70BB1">
            <w:pPr>
              <w:ind w:left="360"/>
              <w:rPr>
                <w:rFonts w:ascii="Times New Roman" w:eastAsia="Calibri" w:hAnsi="Times New Roman" w:cs="Times New Roman"/>
                <w:bCs/>
                <w:lang w:val="en-GB"/>
              </w:rPr>
            </w:pPr>
            <w:r w:rsidRPr="008949E3">
              <w:rPr>
                <w:rFonts w:ascii="Times New Roman" w:eastAsia="Calibri" w:hAnsi="Times New Roman" w:cs="Times New Roman"/>
                <w:bCs/>
                <w:lang w:val="en-GB"/>
              </w:rPr>
              <w:t>GNDVI</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8379ED7"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 - 0.760 </w:t>
            </w:r>
            <w:r w:rsidRPr="008949E3">
              <w:rPr>
                <w:rFonts w:ascii="Times New Roman" w:eastAsia="Calibri" w:hAnsi="Times New Roman" w:cs="Times New Roman"/>
                <w:vertAlign w:val="superscript"/>
                <w:lang w:val="en-GB"/>
              </w:rPr>
              <w:t>***</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14:paraId="28D5533B"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   - 0.722</w:t>
            </w:r>
            <w:r w:rsidRPr="008949E3">
              <w:rPr>
                <w:rFonts w:ascii="Times New Roman" w:eastAsia="Calibri" w:hAnsi="Times New Roman" w:cs="Times New Roman"/>
                <w:vertAlign w:val="superscript"/>
                <w:lang w:val="en-GB"/>
              </w:rPr>
              <w:t>***</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1AE6CFF5"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- 0.662</w:t>
            </w:r>
            <w:r w:rsidRPr="008949E3">
              <w:rPr>
                <w:rFonts w:ascii="Times New Roman" w:eastAsia="Calibri" w:hAnsi="Times New Roman" w:cs="Times New Roman"/>
                <w:vertAlign w:val="superscript"/>
                <w:lang w:val="en-GB"/>
              </w:rPr>
              <w:t>**</w:t>
            </w:r>
          </w:p>
        </w:tc>
      </w:tr>
      <w:tr w:rsidR="00211237" w:rsidRPr="008949E3" w14:paraId="2275B5F0" w14:textId="77777777" w:rsidTr="00A70BB1">
        <w:trPr>
          <w:trHeight w:val="223"/>
          <w:jc w:val="center"/>
        </w:trPr>
        <w:tc>
          <w:tcPr>
            <w:tcW w:w="1366" w:type="dxa"/>
            <w:gridSpan w:val="2"/>
            <w:tcBorders>
              <w:top w:val="single" w:sz="4" w:space="0" w:color="auto"/>
              <w:left w:val="single" w:sz="4" w:space="0" w:color="auto"/>
              <w:bottom w:val="single" w:sz="4" w:space="0" w:color="auto"/>
              <w:right w:val="single" w:sz="4" w:space="0" w:color="auto"/>
            </w:tcBorders>
            <w:shd w:val="clear" w:color="auto" w:fill="auto"/>
          </w:tcPr>
          <w:p w14:paraId="4C721FF9" w14:textId="77777777" w:rsidR="00211237" w:rsidRPr="008949E3" w:rsidRDefault="00211237" w:rsidP="00A70BB1">
            <w:pPr>
              <w:ind w:left="360"/>
              <w:rPr>
                <w:rFonts w:ascii="Times New Roman" w:eastAsia="Calibri" w:hAnsi="Times New Roman" w:cs="Times New Roman"/>
                <w:bCs/>
                <w:lang w:val="en-GB"/>
              </w:rPr>
            </w:pPr>
            <w:r w:rsidRPr="008949E3">
              <w:rPr>
                <w:rFonts w:ascii="Times New Roman" w:eastAsia="Calibri" w:hAnsi="Times New Roman" w:cs="Times New Roman"/>
                <w:bCs/>
                <w:lang w:val="en-GB"/>
              </w:rPr>
              <w:t>NDRE</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1415E76"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- 0.411 </w:t>
            </w:r>
            <w:r w:rsidRPr="008949E3">
              <w:rPr>
                <w:rFonts w:ascii="Times New Roman" w:eastAsia="Calibri" w:hAnsi="Times New Roman" w:cs="Times New Roman"/>
                <w:vertAlign w:val="superscript"/>
                <w:lang w:val="en-GB"/>
              </w:rPr>
              <w:t>**</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14:paraId="53D1A7E3"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  - 0.651</w:t>
            </w:r>
            <w:r w:rsidRPr="008949E3">
              <w:rPr>
                <w:rFonts w:ascii="Times New Roman" w:eastAsia="Calibri" w:hAnsi="Times New Roman" w:cs="Times New Roman"/>
                <w:vertAlign w:val="superscript"/>
                <w:lang w:val="en-GB"/>
              </w:rPr>
              <w:t>**</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2D229332"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- 0.714</w:t>
            </w:r>
            <w:r w:rsidRPr="008949E3">
              <w:rPr>
                <w:rFonts w:ascii="Times New Roman" w:eastAsia="Calibri" w:hAnsi="Times New Roman" w:cs="Times New Roman"/>
                <w:vertAlign w:val="superscript"/>
                <w:lang w:val="en-GB"/>
              </w:rPr>
              <w:t>**</w:t>
            </w:r>
          </w:p>
        </w:tc>
      </w:tr>
      <w:tr w:rsidR="00211237" w:rsidRPr="008949E3" w14:paraId="17FAE541" w14:textId="77777777" w:rsidTr="00A70BB1">
        <w:trPr>
          <w:trHeight w:val="272"/>
          <w:jc w:val="center"/>
        </w:trPr>
        <w:tc>
          <w:tcPr>
            <w:tcW w:w="1366" w:type="dxa"/>
            <w:gridSpan w:val="2"/>
            <w:tcBorders>
              <w:top w:val="single" w:sz="4" w:space="0" w:color="auto"/>
              <w:left w:val="single" w:sz="4" w:space="0" w:color="auto"/>
              <w:bottom w:val="single" w:sz="4" w:space="0" w:color="auto"/>
              <w:right w:val="single" w:sz="4" w:space="0" w:color="auto"/>
            </w:tcBorders>
            <w:shd w:val="clear" w:color="auto" w:fill="auto"/>
          </w:tcPr>
          <w:p w14:paraId="18D18AB0" w14:textId="77777777" w:rsidR="00211237" w:rsidRPr="008949E3" w:rsidRDefault="00211237" w:rsidP="00A70BB1">
            <w:pPr>
              <w:ind w:left="360"/>
              <w:rPr>
                <w:rFonts w:ascii="Times New Roman" w:eastAsia="Calibri" w:hAnsi="Times New Roman" w:cs="Times New Roman"/>
                <w:bCs/>
                <w:lang w:val="en-GB"/>
              </w:rPr>
            </w:pPr>
            <w:r w:rsidRPr="008949E3">
              <w:rPr>
                <w:rFonts w:ascii="Times New Roman" w:eastAsia="Calibri" w:hAnsi="Times New Roman" w:cs="Times New Roman"/>
                <w:bCs/>
                <w:lang w:val="en-GB"/>
              </w:rPr>
              <w:t>MSAVI</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9C234E4"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 - 0.186 </w:t>
            </w:r>
            <w:r w:rsidRPr="008949E3">
              <w:rPr>
                <w:rFonts w:ascii="Times New Roman" w:eastAsia="Calibri" w:hAnsi="Times New Roman" w:cs="Times New Roman"/>
                <w:vertAlign w:val="superscript"/>
                <w:lang w:val="en-GB"/>
              </w:rPr>
              <w:t>n.s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14:paraId="6A73D615"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- 0.219</w:t>
            </w:r>
            <w:r w:rsidRPr="008949E3">
              <w:rPr>
                <w:rFonts w:ascii="Times New Roman" w:eastAsia="Calibri" w:hAnsi="Times New Roman" w:cs="Times New Roman"/>
                <w:vertAlign w:val="superscript"/>
                <w:lang w:val="en-GB"/>
              </w:rPr>
              <w:t>*</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78E8D9DD"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- 0.573</w:t>
            </w:r>
            <w:r w:rsidRPr="008949E3">
              <w:rPr>
                <w:rFonts w:ascii="Times New Roman" w:eastAsia="Calibri" w:hAnsi="Times New Roman" w:cs="Times New Roman"/>
                <w:vertAlign w:val="superscript"/>
                <w:lang w:val="en-GB"/>
              </w:rPr>
              <w:t>**</w:t>
            </w:r>
          </w:p>
        </w:tc>
      </w:tr>
      <w:tr w:rsidR="00211237" w:rsidRPr="008949E3" w14:paraId="32A44BAA" w14:textId="77777777" w:rsidTr="00A70BB1">
        <w:trPr>
          <w:trHeight w:val="272"/>
          <w:jc w:val="center"/>
        </w:trPr>
        <w:tc>
          <w:tcPr>
            <w:tcW w:w="7083"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39ACBB" w14:textId="77777777" w:rsidR="00211237" w:rsidRPr="008949E3" w:rsidRDefault="00211237" w:rsidP="00A70BB1">
            <w:pPr>
              <w:ind w:left="360"/>
              <w:jc w:val="center"/>
              <w:rPr>
                <w:rFonts w:ascii="Times New Roman" w:eastAsia="Calibri" w:hAnsi="Times New Roman" w:cs="Times New Roman"/>
                <w:i/>
                <w:lang w:val="en-GB"/>
              </w:rPr>
            </w:pPr>
            <w:r w:rsidRPr="008949E3">
              <w:rPr>
                <w:rFonts w:ascii="Times New Roman" w:eastAsia="Calibri" w:hAnsi="Times New Roman" w:cs="Times New Roman"/>
                <w:i/>
                <w:lang w:val="en-GB"/>
              </w:rPr>
              <w:t>Total acidity</w:t>
            </w:r>
            <w:r w:rsidRPr="008949E3">
              <w:rPr>
                <w:rFonts w:ascii="Times New Roman" w:eastAsia="Calibri" w:hAnsi="Times New Roman" w:cs="Times New Roman"/>
                <w:i/>
                <w:color w:val="000000"/>
                <w:lang w:val="en-GB"/>
              </w:rPr>
              <w:t xml:space="preserve"> [g L</w:t>
            </w:r>
            <w:r w:rsidRPr="008949E3">
              <w:rPr>
                <w:rFonts w:ascii="Times New Roman" w:eastAsia="Calibri" w:hAnsi="Times New Roman" w:cs="Times New Roman"/>
                <w:i/>
                <w:color w:val="000000"/>
                <w:vertAlign w:val="superscript"/>
                <w:lang w:val="en-GB"/>
              </w:rPr>
              <w:t>-1</w:t>
            </w:r>
            <w:r w:rsidRPr="008949E3">
              <w:rPr>
                <w:rFonts w:ascii="Times New Roman" w:eastAsia="Calibri" w:hAnsi="Times New Roman" w:cs="Times New Roman"/>
                <w:i/>
                <w:color w:val="000000"/>
                <w:lang w:val="en-GB"/>
              </w:rPr>
              <w:t>]</w:t>
            </w:r>
          </w:p>
        </w:tc>
      </w:tr>
      <w:tr w:rsidR="00211237" w:rsidRPr="008949E3" w14:paraId="4B9C226D" w14:textId="77777777" w:rsidTr="00A70BB1">
        <w:trPr>
          <w:trHeight w:val="272"/>
          <w:jc w:val="center"/>
        </w:trPr>
        <w:tc>
          <w:tcPr>
            <w:tcW w:w="1366" w:type="dxa"/>
            <w:gridSpan w:val="2"/>
            <w:tcBorders>
              <w:top w:val="single" w:sz="4" w:space="0" w:color="auto"/>
              <w:left w:val="single" w:sz="4" w:space="0" w:color="auto"/>
              <w:bottom w:val="single" w:sz="4" w:space="0" w:color="auto"/>
              <w:right w:val="single" w:sz="4" w:space="0" w:color="auto"/>
            </w:tcBorders>
            <w:shd w:val="clear" w:color="auto" w:fill="auto"/>
          </w:tcPr>
          <w:p w14:paraId="63F78868" w14:textId="77777777" w:rsidR="00211237" w:rsidRPr="008949E3" w:rsidRDefault="00211237" w:rsidP="00A70BB1">
            <w:pPr>
              <w:ind w:left="360"/>
              <w:rPr>
                <w:rFonts w:ascii="Times New Roman" w:eastAsia="Calibri" w:hAnsi="Times New Roman" w:cs="Times New Roman"/>
                <w:bCs/>
                <w:lang w:val="en-GB"/>
              </w:rPr>
            </w:pPr>
            <w:r w:rsidRPr="008949E3">
              <w:rPr>
                <w:rFonts w:ascii="Times New Roman" w:eastAsia="Calibri" w:hAnsi="Times New Roman" w:cs="Times New Roman"/>
                <w:bCs/>
                <w:lang w:val="en-GB"/>
              </w:rPr>
              <w:t>NDVI</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2A38DAD8"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0.428 </w:t>
            </w:r>
            <w:r w:rsidRPr="008949E3">
              <w:rPr>
                <w:rFonts w:ascii="Times New Roman" w:eastAsia="Calibri" w:hAnsi="Times New Roman" w:cs="Times New Roman"/>
                <w:vertAlign w:val="superscript"/>
                <w:lang w:val="en-GB"/>
              </w:rPr>
              <w:t>n.s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14:paraId="62305ADF"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0.214 </w:t>
            </w:r>
            <w:r w:rsidRPr="008949E3">
              <w:rPr>
                <w:rFonts w:ascii="Times New Roman" w:eastAsia="Calibri" w:hAnsi="Times New Roman" w:cs="Times New Roman"/>
                <w:vertAlign w:val="superscript"/>
                <w:lang w:val="en-GB"/>
              </w:rPr>
              <w:t>n.s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741B0502"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0.326 </w:t>
            </w:r>
            <w:r w:rsidRPr="008949E3">
              <w:rPr>
                <w:rFonts w:ascii="Times New Roman" w:eastAsia="Calibri" w:hAnsi="Times New Roman" w:cs="Times New Roman"/>
                <w:vertAlign w:val="superscript"/>
                <w:lang w:val="en-GB"/>
              </w:rPr>
              <w:t>n.s</w:t>
            </w:r>
          </w:p>
        </w:tc>
      </w:tr>
      <w:tr w:rsidR="00211237" w:rsidRPr="008949E3" w14:paraId="473AF819" w14:textId="77777777" w:rsidTr="00A70BB1">
        <w:trPr>
          <w:trHeight w:val="272"/>
          <w:jc w:val="center"/>
        </w:trPr>
        <w:tc>
          <w:tcPr>
            <w:tcW w:w="1366" w:type="dxa"/>
            <w:gridSpan w:val="2"/>
            <w:tcBorders>
              <w:top w:val="single" w:sz="4" w:space="0" w:color="auto"/>
              <w:left w:val="single" w:sz="4" w:space="0" w:color="auto"/>
              <w:bottom w:val="single" w:sz="4" w:space="0" w:color="auto"/>
              <w:right w:val="single" w:sz="4" w:space="0" w:color="auto"/>
            </w:tcBorders>
            <w:shd w:val="clear" w:color="auto" w:fill="auto"/>
          </w:tcPr>
          <w:p w14:paraId="3FE17D73" w14:textId="77777777" w:rsidR="00211237" w:rsidRPr="008949E3" w:rsidRDefault="00211237" w:rsidP="00A70BB1">
            <w:pPr>
              <w:ind w:left="360"/>
              <w:rPr>
                <w:rFonts w:ascii="Times New Roman" w:eastAsia="Calibri" w:hAnsi="Times New Roman" w:cs="Times New Roman"/>
                <w:bCs/>
                <w:lang w:val="en-GB"/>
              </w:rPr>
            </w:pPr>
            <w:r w:rsidRPr="008949E3">
              <w:rPr>
                <w:rFonts w:ascii="Times New Roman" w:eastAsia="Calibri" w:hAnsi="Times New Roman" w:cs="Times New Roman"/>
                <w:bCs/>
                <w:lang w:val="en-GB"/>
              </w:rPr>
              <w:t>GNDVI</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4896740D"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0.490 *</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14:paraId="4EEEF74E"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0.479 </w:t>
            </w:r>
            <w:r w:rsidRPr="008949E3">
              <w:rPr>
                <w:rFonts w:ascii="Times New Roman" w:eastAsia="Calibri" w:hAnsi="Times New Roman" w:cs="Times New Roman"/>
                <w:vertAlign w:val="superscript"/>
                <w:lang w:val="en-GB"/>
              </w:rPr>
              <w:t>n.s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40924A58"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0.338 </w:t>
            </w:r>
            <w:r w:rsidRPr="008949E3">
              <w:rPr>
                <w:rFonts w:ascii="Times New Roman" w:eastAsia="Calibri" w:hAnsi="Times New Roman" w:cs="Times New Roman"/>
                <w:vertAlign w:val="superscript"/>
                <w:lang w:val="en-GB"/>
              </w:rPr>
              <w:t>n.s</w:t>
            </w:r>
          </w:p>
        </w:tc>
      </w:tr>
      <w:tr w:rsidR="00211237" w:rsidRPr="008949E3" w14:paraId="4B49245F" w14:textId="77777777" w:rsidTr="00A70BB1">
        <w:trPr>
          <w:trHeight w:val="272"/>
          <w:jc w:val="center"/>
        </w:trPr>
        <w:tc>
          <w:tcPr>
            <w:tcW w:w="1366" w:type="dxa"/>
            <w:gridSpan w:val="2"/>
            <w:tcBorders>
              <w:top w:val="single" w:sz="4" w:space="0" w:color="auto"/>
              <w:left w:val="single" w:sz="4" w:space="0" w:color="auto"/>
              <w:bottom w:val="single" w:sz="4" w:space="0" w:color="auto"/>
              <w:right w:val="single" w:sz="4" w:space="0" w:color="auto"/>
            </w:tcBorders>
            <w:shd w:val="clear" w:color="auto" w:fill="auto"/>
          </w:tcPr>
          <w:p w14:paraId="3C4CA0AA" w14:textId="77777777" w:rsidR="00211237" w:rsidRPr="008949E3" w:rsidRDefault="00211237" w:rsidP="00A70BB1">
            <w:pPr>
              <w:ind w:left="360"/>
              <w:rPr>
                <w:rFonts w:ascii="Times New Roman" w:eastAsia="Calibri" w:hAnsi="Times New Roman" w:cs="Times New Roman"/>
                <w:bCs/>
                <w:lang w:val="en-GB"/>
              </w:rPr>
            </w:pPr>
            <w:r w:rsidRPr="008949E3">
              <w:rPr>
                <w:rFonts w:ascii="Times New Roman" w:eastAsia="Calibri" w:hAnsi="Times New Roman" w:cs="Times New Roman"/>
                <w:bCs/>
                <w:lang w:val="en-GB"/>
              </w:rPr>
              <w:t>NDRE</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2BC5B78"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0.462 </w:t>
            </w:r>
            <w:r w:rsidRPr="008949E3">
              <w:rPr>
                <w:rFonts w:ascii="Times New Roman" w:eastAsia="Calibri" w:hAnsi="Times New Roman" w:cs="Times New Roman"/>
                <w:vertAlign w:val="superscript"/>
                <w:lang w:val="en-GB"/>
              </w:rPr>
              <w:t>n.s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14:paraId="6F0DEFE5"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0.466 </w:t>
            </w:r>
            <w:r w:rsidRPr="008949E3">
              <w:rPr>
                <w:rFonts w:ascii="Times New Roman" w:eastAsia="Calibri" w:hAnsi="Times New Roman" w:cs="Times New Roman"/>
                <w:vertAlign w:val="superscript"/>
                <w:lang w:val="en-GB"/>
              </w:rPr>
              <w:t>n.s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04B91437"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0.426 </w:t>
            </w:r>
            <w:r w:rsidRPr="008949E3">
              <w:rPr>
                <w:rFonts w:ascii="Times New Roman" w:eastAsia="Calibri" w:hAnsi="Times New Roman" w:cs="Times New Roman"/>
                <w:vertAlign w:val="superscript"/>
                <w:lang w:val="en-GB"/>
              </w:rPr>
              <w:t>*</w:t>
            </w:r>
          </w:p>
        </w:tc>
      </w:tr>
      <w:tr w:rsidR="00211237" w:rsidRPr="008949E3" w14:paraId="62D6C7A7" w14:textId="77777777" w:rsidTr="00A70BB1">
        <w:trPr>
          <w:trHeight w:val="272"/>
          <w:jc w:val="center"/>
        </w:trPr>
        <w:tc>
          <w:tcPr>
            <w:tcW w:w="1366" w:type="dxa"/>
            <w:gridSpan w:val="2"/>
            <w:tcBorders>
              <w:top w:val="single" w:sz="4" w:space="0" w:color="auto"/>
              <w:left w:val="single" w:sz="4" w:space="0" w:color="auto"/>
              <w:bottom w:val="single" w:sz="4" w:space="0" w:color="auto"/>
              <w:right w:val="single" w:sz="4" w:space="0" w:color="auto"/>
            </w:tcBorders>
            <w:shd w:val="clear" w:color="auto" w:fill="auto"/>
          </w:tcPr>
          <w:p w14:paraId="500538A9" w14:textId="77777777" w:rsidR="00211237" w:rsidRPr="008949E3" w:rsidRDefault="00211237" w:rsidP="00A70BB1">
            <w:pPr>
              <w:ind w:left="360"/>
              <w:rPr>
                <w:rFonts w:ascii="Times New Roman" w:eastAsia="Calibri" w:hAnsi="Times New Roman" w:cs="Times New Roman"/>
                <w:bCs/>
                <w:lang w:val="en-GB"/>
              </w:rPr>
            </w:pPr>
            <w:r w:rsidRPr="008949E3">
              <w:rPr>
                <w:rFonts w:ascii="Times New Roman" w:eastAsia="Calibri" w:hAnsi="Times New Roman" w:cs="Times New Roman"/>
                <w:bCs/>
                <w:lang w:val="en-GB"/>
              </w:rPr>
              <w:t>MSAVI</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735B97AA"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0.063 </w:t>
            </w:r>
            <w:r w:rsidRPr="008949E3">
              <w:rPr>
                <w:rFonts w:ascii="Times New Roman" w:eastAsia="Calibri" w:hAnsi="Times New Roman" w:cs="Times New Roman"/>
                <w:vertAlign w:val="superscript"/>
                <w:lang w:val="en-GB"/>
              </w:rPr>
              <w:t>n.s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14:paraId="1BD640A8"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0.306 </w:t>
            </w:r>
            <w:r w:rsidRPr="008949E3">
              <w:rPr>
                <w:rFonts w:ascii="Times New Roman" w:eastAsia="Calibri" w:hAnsi="Times New Roman" w:cs="Times New Roman"/>
                <w:vertAlign w:val="superscript"/>
                <w:lang w:val="en-GB"/>
              </w:rPr>
              <w:t>n.s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tcPr>
          <w:p w14:paraId="057B3617" w14:textId="77777777" w:rsidR="00211237" w:rsidRPr="008949E3" w:rsidRDefault="00211237" w:rsidP="00A70BB1">
            <w:pPr>
              <w:ind w:left="360"/>
              <w:rPr>
                <w:rFonts w:ascii="Times New Roman" w:eastAsia="Calibri" w:hAnsi="Times New Roman" w:cs="Times New Roman"/>
                <w:lang w:val="en-GB"/>
              </w:rPr>
            </w:pPr>
            <w:r w:rsidRPr="008949E3">
              <w:rPr>
                <w:rFonts w:ascii="Times New Roman" w:eastAsia="Calibri" w:hAnsi="Times New Roman" w:cs="Times New Roman"/>
                <w:lang w:val="en-GB"/>
              </w:rPr>
              <w:t xml:space="preserve">0.539 </w:t>
            </w:r>
            <w:r w:rsidRPr="008949E3">
              <w:rPr>
                <w:rFonts w:ascii="Times New Roman" w:eastAsia="Calibri" w:hAnsi="Times New Roman" w:cs="Times New Roman"/>
                <w:vertAlign w:val="superscript"/>
                <w:lang w:val="en-GB"/>
              </w:rPr>
              <w:t>*</w:t>
            </w:r>
          </w:p>
        </w:tc>
      </w:tr>
    </w:tbl>
    <w:p w14:paraId="64B62D74" w14:textId="77777777" w:rsidR="00211237" w:rsidRPr="008949E3" w:rsidRDefault="00211237" w:rsidP="00211237">
      <w:pPr>
        <w:spacing w:line="360" w:lineRule="auto"/>
        <w:jc w:val="both"/>
        <w:rPr>
          <w:rFonts w:ascii="Times New Roman" w:hAnsi="Times New Roman" w:cs="Times New Roman"/>
          <w:bCs/>
          <w:lang w:val="en-GB"/>
        </w:rPr>
      </w:pPr>
    </w:p>
    <w:p w14:paraId="3BFAA889" w14:textId="77777777" w:rsidR="00211237" w:rsidRPr="008949E3" w:rsidRDefault="00211237" w:rsidP="00A65A5C">
      <w:pPr>
        <w:pStyle w:val="Titolo2"/>
        <w:rPr>
          <w:lang w:val="en-GB"/>
        </w:rPr>
      </w:pPr>
      <w:bookmarkStart w:id="99" w:name="_Toc181194800"/>
      <w:r w:rsidRPr="008949E3">
        <w:rPr>
          <w:lang w:val="en-GB"/>
        </w:rPr>
        <w:t>3.4 Analysis of prediction model of shoot pruning weight</w:t>
      </w:r>
      <w:bookmarkEnd w:id="99"/>
    </w:p>
    <w:p w14:paraId="1A20711B" w14:textId="77777777" w:rsidR="00211237" w:rsidRPr="00F60FCF" w:rsidRDefault="00211237" w:rsidP="00211237">
      <w:pPr>
        <w:spacing w:line="360" w:lineRule="auto"/>
        <w:jc w:val="both"/>
        <w:rPr>
          <w:rFonts w:ascii="Times New Roman" w:hAnsi="Times New Roman" w:cs="Times New Roman"/>
          <w:sz w:val="24"/>
          <w:szCs w:val="24"/>
          <w:lang w:val="en-GB"/>
        </w:rPr>
      </w:pPr>
      <w:r w:rsidRPr="00A322B0">
        <w:rPr>
          <w:rFonts w:ascii="Times New Roman" w:hAnsi="Times New Roman" w:cs="Times New Roman"/>
          <w:sz w:val="24"/>
          <w:szCs w:val="24"/>
          <w:lang w:val="en-GB"/>
        </w:rPr>
        <w:t>After evaluating the correlations among vegetation indices and the key agronomic parameters, it was appropriate to test the validity of the multispectral indices and their possible predictive use. Based on the results of the relationships between SPW and multispectral data, it was decided to continue with the setting up of predictive models with the aim of verifying the validity of these correlations to extend these relationships and information on vegetative growth, to the entire vineyard. Obtaining this information will make it possible to optimise the pruning of the vineyard, adopting a balanced bud load according to the vegetative capacity of the vines. In agreement with the correlation values, NDVI from F1 shows the highest R</w:t>
      </w:r>
      <w:r w:rsidRPr="00A322B0">
        <w:rPr>
          <w:rFonts w:ascii="Times New Roman" w:hAnsi="Times New Roman" w:cs="Times New Roman"/>
          <w:sz w:val="24"/>
          <w:szCs w:val="24"/>
          <w:vertAlign w:val="superscript"/>
          <w:lang w:val="en-GB"/>
        </w:rPr>
        <w:t>2</w:t>
      </w:r>
      <w:r w:rsidRPr="00A322B0">
        <w:rPr>
          <w:rFonts w:ascii="Times New Roman" w:hAnsi="Times New Roman" w:cs="Times New Roman"/>
          <w:sz w:val="24"/>
          <w:szCs w:val="24"/>
          <w:lang w:val="en-GB"/>
        </w:rPr>
        <w:t xml:space="preserve"> value, while the other indices, although showing a valid linear regression, remain at lower values (Table 7). The SLRM were developed, which showed a good fit between VIs and SPW, for flight missions F1 and F2. Model error metrics were computed, which provide information on the prediction error of the agronomic variable. The best model was based on NDVI index referred to the F1 flight survey, which showed a good linear relationship with pruning weight (R</w:t>
      </w:r>
      <w:r w:rsidRPr="00A322B0">
        <w:rPr>
          <w:rFonts w:ascii="Times New Roman" w:hAnsi="Times New Roman" w:cs="Times New Roman"/>
          <w:sz w:val="24"/>
          <w:szCs w:val="24"/>
          <w:vertAlign w:val="superscript"/>
          <w:lang w:val="en-GB"/>
        </w:rPr>
        <w:t>2</w:t>
      </w:r>
      <w:r w:rsidRPr="00A322B0">
        <w:rPr>
          <w:rFonts w:ascii="Times New Roman" w:hAnsi="Times New Roman" w:cs="Times New Roman"/>
          <w:sz w:val="24"/>
          <w:szCs w:val="24"/>
          <w:lang w:val="en-GB"/>
        </w:rPr>
        <w:t>= 0.81; RMSE= 0.18; MAPE= 12.8 %). The SLRM based on MSAVI, although having a very good correlation with pruning weight, was the index with the highest error value (R</w:t>
      </w:r>
      <w:r w:rsidRPr="00A322B0">
        <w:rPr>
          <w:rFonts w:ascii="Times New Roman" w:hAnsi="Times New Roman" w:cs="Times New Roman"/>
          <w:sz w:val="24"/>
          <w:szCs w:val="24"/>
          <w:vertAlign w:val="superscript"/>
          <w:lang w:val="en-GB"/>
        </w:rPr>
        <w:t>2</w:t>
      </w:r>
      <w:r w:rsidRPr="00A322B0">
        <w:rPr>
          <w:rFonts w:ascii="Times New Roman" w:hAnsi="Times New Roman" w:cs="Times New Roman"/>
          <w:sz w:val="24"/>
          <w:szCs w:val="24"/>
          <w:lang w:val="en-GB"/>
        </w:rPr>
        <w:t xml:space="preserve"> = </w:t>
      </w:r>
      <w:r w:rsidRPr="00A322B0">
        <w:rPr>
          <w:rFonts w:ascii="Times New Roman" w:hAnsi="Times New Roman" w:cs="Times New Roman"/>
          <w:sz w:val="24"/>
          <w:szCs w:val="24"/>
          <w:lang w:val="en-GB"/>
        </w:rPr>
        <w:lastRenderedPageBreak/>
        <w:t>0.67; RMSE = 0.34; MAPE = 20.51 %), demonstrating poor reliability in developing predictive calculations on pruning weight.</w:t>
      </w:r>
    </w:p>
    <w:p w14:paraId="699FCA69" w14:textId="77777777" w:rsidR="00211237" w:rsidRPr="008949E3" w:rsidRDefault="00211237" w:rsidP="00211237">
      <w:pPr>
        <w:spacing w:line="276" w:lineRule="auto"/>
        <w:jc w:val="both"/>
        <w:rPr>
          <w:rFonts w:ascii="Times New Roman" w:hAnsi="Times New Roman" w:cs="Times New Roman"/>
          <w:lang w:val="en-GB"/>
        </w:rPr>
      </w:pPr>
      <w:r w:rsidRPr="00530596">
        <w:rPr>
          <w:rFonts w:ascii="Times New Roman" w:hAnsi="Times New Roman" w:cs="Times New Roman"/>
          <w:b/>
          <w:bCs/>
          <w:lang w:val="en-GB"/>
        </w:rPr>
        <w:t>Table 7</w:t>
      </w:r>
      <w:r w:rsidRPr="008949E3">
        <w:rPr>
          <w:rFonts w:ascii="Times New Roman" w:hAnsi="Times New Roman" w:cs="Times New Roman"/>
          <w:lang w:val="en-GB"/>
        </w:rPr>
        <w:t>. Quantitative relationships between spectral VIs (y) and shoot pruning weight (SPW) (x) of 3 VP1 and 11 VP2 sampling blocks of the vineyard for 2021 growing season.</w:t>
      </w:r>
    </w:p>
    <w:tbl>
      <w:tblPr>
        <w:tblW w:w="9651" w:type="dxa"/>
        <w:jc w:val="center"/>
        <w:tblLayout w:type="fixed"/>
        <w:tblLook w:val="04A0" w:firstRow="1" w:lastRow="0" w:firstColumn="1" w:lastColumn="0" w:noHBand="0" w:noVBand="1"/>
      </w:tblPr>
      <w:tblGrid>
        <w:gridCol w:w="1708"/>
        <w:gridCol w:w="245"/>
        <w:gridCol w:w="1515"/>
        <w:gridCol w:w="213"/>
        <w:gridCol w:w="842"/>
        <w:gridCol w:w="1787"/>
        <w:gridCol w:w="627"/>
        <w:gridCol w:w="264"/>
        <w:gridCol w:w="904"/>
        <w:gridCol w:w="189"/>
        <w:gridCol w:w="1357"/>
      </w:tblGrid>
      <w:tr w:rsidR="00211237" w:rsidRPr="008949E3" w14:paraId="550E9351" w14:textId="77777777" w:rsidTr="00A70BB1">
        <w:trPr>
          <w:trHeight w:val="253"/>
          <w:jc w:val="center"/>
        </w:trPr>
        <w:tc>
          <w:tcPr>
            <w:tcW w:w="1953" w:type="dxa"/>
            <w:gridSpan w:val="2"/>
            <w:tcBorders>
              <w:top w:val="single" w:sz="4" w:space="0" w:color="auto"/>
              <w:bottom w:val="single" w:sz="4" w:space="0" w:color="auto"/>
            </w:tcBorders>
            <w:shd w:val="clear" w:color="auto" w:fill="D9D9D9" w:themeFill="background1" w:themeFillShade="D9"/>
            <w:vAlign w:val="center"/>
          </w:tcPr>
          <w:p w14:paraId="3225016D" w14:textId="77777777" w:rsidR="00211237" w:rsidRPr="008949E3" w:rsidRDefault="00211237" w:rsidP="00A70BB1">
            <w:pPr>
              <w:jc w:val="center"/>
              <w:rPr>
                <w:rFonts w:ascii="Times New Roman" w:eastAsia="Calibri" w:hAnsi="Times New Roman" w:cs="Times New Roman"/>
                <w:b/>
                <w:bCs/>
                <w:i/>
                <w:color w:val="000000"/>
                <w:sz w:val="20"/>
                <w:szCs w:val="20"/>
                <w:lang w:val="en-GB"/>
              </w:rPr>
            </w:pPr>
          </w:p>
        </w:tc>
        <w:tc>
          <w:tcPr>
            <w:tcW w:w="1728" w:type="dxa"/>
            <w:gridSpan w:val="2"/>
            <w:tcBorders>
              <w:top w:val="single" w:sz="4" w:space="0" w:color="auto"/>
              <w:bottom w:val="single" w:sz="4" w:space="0" w:color="auto"/>
            </w:tcBorders>
            <w:shd w:val="clear" w:color="auto" w:fill="D9D9D9" w:themeFill="background1" w:themeFillShade="D9"/>
            <w:vAlign w:val="center"/>
          </w:tcPr>
          <w:p w14:paraId="50B47FEC" w14:textId="77777777" w:rsidR="00211237" w:rsidRPr="008949E3" w:rsidRDefault="00211237" w:rsidP="00A70BB1">
            <w:pPr>
              <w:jc w:val="center"/>
              <w:rPr>
                <w:rFonts w:ascii="Times New Roman" w:eastAsia="Calibri" w:hAnsi="Times New Roman" w:cs="Times New Roman"/>
                <w:b/>
                <w:bCs/>
                <w:i/>
                <w:iCs/>
                <w:color w:val="000000"/>
                <w:sz w:val="20"/>
                <w:szCs w:val="20"/>
                <w:lang w:val="en-GB"/>
              </w:rPr>
            </w:pPr>
          </w:p>
        </w:tc>
        <w:tc>
          <w:tcPr>
            <w:tcW w:w="2629" w:type="dxa"/>
            <w:gridSpan w:val="2"/>
            <w:tcBorders>
              <w:top w:val="single" w:sz="4" w:space="0" w:color="auto"/>
              <w:bottom w:val="single" w:sz="4" w:space="0" w:color="auto"/>
            </w:tcBorders>
            <w:shd w:val="clear" w:color="auto" w:fill="D9D9D9" w:themeFill="background1" w:themeFillShade="D9"/>
            <w:vAlign w:val="center"/>
          </w:tcPr>
          <w:p w14:paraId="379C6BF5" w14:textId="77777777" w:rsidR="00211237" w:rsidRPr="008949E3" w:rsidRDefault="00211237" w:rsidP="00A70BB1">
            <w:pPr>
              <w:jc w:val="center"/>
              <w:rPr>
                <w:rFonts w:ascii="Times New Roman" w:eastAsia="Calibri" w:hAnsi="Times New Roman" w:cs="Times New Roman"/>
                <w:bCs/>
                <w:i/>
                <w:color w:val="000000"/>
                <w:sz w:val="20"/>
                <w:szCs w:val="20"/>
                <w:lang w:val="en-GB"/>
              </w:rPr>
            </w:pPr>
            <w:r w:rsidRPr="008949E3">
              <w:rPr>
                <w:rFonts w:ascii="Times New Roman" w:eastAsia="Calibri" w:hAnsi="Times New Roman" w:cs="Times New Roman"/>
                <w:bCs/>
                <w:i/>
                <w:color w:val="000000"/>
                <w:sz w:val="20"/>
                <w:szCs w:val="20"/>
                <w:lang w:val="en-GB"/>
              </w:rPr>
              <w:t>Model calibration</w:t>
            </w:r>
          </w:p>
          <w:p w14:paraId="06E66D13" w14:textId="77777777" w:rsidR="00211237" w:rsidRPr="008949E3" w:rsidRDefault="00211237" w:rsidP="00A70BB1">
            <w:pPr>
              <w:jc w:val="center"/>
              <w:rPr>
                <w:rFonts w:ascii="Times New Roman" w:eastAsia="Calibri" w:hAnsi="Times New Roman" w:cs="Times New Roman"/>
                <w:b/>
                <w:bCs/>
                <w:i/>
                <w:color w:val="000000"/>
                <w:sz w:val="20"/>
                <w:szCs w:val="20"/>
                <w:lang w:val="en-GB"/>
              </w:rPr>
            </w:pPr>
            <w:r w:rsidRPr="008949E3">
              <w:rPr>
                <w:rFonts w:ascii="Times New Roman" w:eastAsia="Calibri" w:hAnsi="Times New Roman" w:cs="Times New Roman"/>
                <w:bCs/>
                <w:i/>
                <w:color w:val="000000"/>
                <w:sz w:val="20"/>
                <w:szCs w:val="20"/>
                <w:lang w:val="en-GB"/>
              </w:rPr>
              <w:t>(VP1 and VP2)</w:t>
            </w:r>
          </w:p>
        </w:tc>
        <w:tc>
          <w:tcPr>
            <w:tcW w:w="3341" w:type="dxa"/>
            <w:gridSpan w:val="5"/>
            <w:tcBorders>
              <w:top w:val="single" w:sz="4" w:space="0" w:color="auto"/>
              <w:bottom w:val="single" w:sz="4" w:space="0" w:color="auto"/>
            </w:tcBorders>
            <w:shd w:val="clear" w:color="auto" w:fill="D9D9D9" w:themeFill="background1" w:themeFillShade="D9"/>
            <w:vAlign w:val="center"/>
          </w:tcPr>
          <w:p w14:paraId="50F327ED" w14:textId="77777777" w:rsidR="00211237" w:rsidRPr="008949E3" w:rsidRDefault="00211237" w:rsidP="00A70BB1">
            <w:pPr>
              <w:jc w:val="center"/>
              <w:rPr>
                <w:rFonts w:ascii="Times New Roman" w:eastAsia="Calibri" w:hAnsi="Times New Roman" w:cs="Times New Roman"/>
                <w:bCs/>
                <w:i/>
                <w:color w:val="000000"/>
                <w:sz w:val="20"/>
                <w:szCs w:val="20"/>
                <w:lang w:val="en-GB"/>
              </w:rPr>
            </w:pPr>
            <w:r w:rsidRPr="008949E3">
              <w:rPr>
                <w:rFonts w:ascii="Times New Roman" w:eastAsia="Calibri" w:hAnsi="Times New Roman" w:cs="Times New Roman"/>
                <w:bCs/>
                <w:i/>
                <w:color w:val="000000"/>
                <w:sz w:val="20"/>
                <w:szCs w:val="20"/>
                <w:lang w:val="en-GB"/>
              </w:rPr>
              <w:t>Model validation</w:t>
            </w:r>
          </w:p>
          <w:p w14:paraId="1B4F8784" w14:textId="77777777" w:rsidR="00211237" w:rsidRPr="008949E3" w:rsidRDefault="00211237" w:rsidP="00A70BB1">
            <w:pPr>
              <w:jc w:val="center"/>
              <w:rPr>
                <w:rFonts w:ascii="Times New Roman" w:eastAsia="Calibri" w:hAnsi="Times New Roman" w:cs="Times New Roman"/>
                <w:b/>
                <w:bCs/>
                <w:i/>
                <w:color w:val="000000"/>
                <w:sz w:val="20"/>
                <w:szCs w:val="20"/>
                <w:lang w:val="en-GB"/>
              </w:rPr>
            </w:pPr>
            <w:r w:rsidRPr="008949E3">
              <w:rPr>
                <w:rFonts w:ascii="Times New Roman" w:eastAsia="Calibri" w:hAnsi="Times New Roman" w:cs="Times New Roman"/>
                <w:bCs/>
                <w:i/>
                <w:color w:val="000000"/>
                <w:sz w:val="20"/>
                <w:szCs w:val="20"/>
                <w:lang w:val="en-GB"/>
              </w:rPr>
              <w:t>(VP2)</w:t>
            </w:r>
          </w:p>
        </w:tc>
      </w:tr>
      <w:tr w:rsidR="00211237" w:rsidRPr="008949E3" w14:paraId="13255535" w14:textId="77777777" w:rsidTr="00A70BB1">
        <w:trPr>
          <w:trHeight w:val="592"/>
          <w:jc w:val="center"/>
        </w:trPr>
        <w:tc>
          <w:tcPr>
            <w:tcW w:w="1708" w:type="dxa"/>
            <w:tcBorders>
              <w:top w:val="single" w:sz="4" w:space="0" w:color="auto"/>
            </w:tcBorders>
            <w:shd w:val="clear" w:color="auto" w:fill="auto"/>
            <w:vAlign w:val="center"/>
          </w:tcPr>
          <w:p w14:paraId="2B366564" w14:textId="77777777" w:rsidR="00211237" w:rsidRPr="008949E3" w:rsidRDefault="00211237" w:rsidP="00A70BB1">
            <w:pPr>
              <w:jc w:val="center"/>
              <w:rPr>
                <w:rFonts w:ascii="Times New Roman" w:eastAsia="Calibri" w:hAnsi="Times New Roman" w:cs="Times New Roman"/>
                <w:b/>
                <w:bCs/>
                <w:i/>
                <w:color w:val="000000"/>
                <w:sz w:val="20"/>
                <w:szCs w:val="20"/>
                <w:lang w:val="en-GB"/>
              </w:rPr>
            </w:pPr>
            <w:r w:rsidRPr="008949E3">
              <w:rPr>
                <w:rFonts w:ascii="Times New Roman" w:eastAsia="Calibri" w:hAnsi="Times New Roman" w:cs="Times New Roman"/>
                <w:bCs/>
                <w:i/>
                <w:color w:val="000000"/>
                <w:sz w:val="20"/>
                <w:szCs w:val="20"/>
                <w:lang w:val="en-GB"/>
              </w:rPr>
              <w:t>Data set</w:t>
            </w:r>
          </w:p>
        </w:tc>
        <w:tc>
          <w:tcPr>
            <w:tcW w:w="1760" w:type="dxa"/>
            <w:gridSpan w:val="2"/>
            <w:tcBorders>
              <w:top w:val="single" w:sz="4" w:space="0" w:color="auto"/>
            </w:tcBorders>
            <w:shd w:val="clear" w:color="auto" w:fill="auto"/>
            <w:vAlign w:val="center"/>
          </w:tcPr>
          <w:p w14:paraId="60DC746F" w14:textId="77777777" w:rsidR="00211237" w:rsidRPr="008949E3" w:rsidRDefault="00211237" w:rsidP="00A70BB1">
            <w:pPr>
              <w:jc w:val="center"/>
              <w:rPr>
                <w:rFonts w:ascii="Times New Roman" w:eastAsia="Calibri" w:hAnsi="Times New Roman" w:cs="Times New Roman"/>
                <w:i/>
                <w:iCs/>
                <w:color w:val="000000"/>
                <w:sz w:val="20"/>
                <w:szCs w:val="20"/>
                <w:lang w:val="en-GB"/>
              </w:rPr>
            </w:pPr>
            <w:r w:rsidRPr="008949E3">
              <w:rPr>
                <w:rFonts w:ascii="Times New Roman" w:eastAsia="Calibri" w:hAnsi="Times New Roman" w:cs="Times New Roman"/>
                <w:i/>
                <w:iCs/>
                <w:color w:val="000000"/>
                <w:sz w:val="20"/>
                <w:szCs w:val="20"/>
                <w:lang w:val="en-GB"/>
              </w:rPr>
              <w:t>VIs</w:t>
            </w:r>
          </w:p>
        </w:tc>
        <w:tc>
          <w:tcPr>
            <w:tcW w:w="3469" w:type="dxa"/>
            <w:gridSpan w:val="4"/>
            <w:tcBorders>
              <w:top w:val="single" w:sz="4" w:space="0" w:color="auto"/>
            </w:tcBorders>
            <w:shd w:val="clear" w:color="auto" w:fill="auto"/>
            <w:vAlign w:val="center"/>
          </w:tcPr>
          <w:p w14:paraId="046BAEA1" w14:textId="77777777" w:rsidR="00211237" w:rsidRPr="008949E3" w:rsidRDefault="00211237" w:rsidP="00A70BB1">
            <w:pPr>
              <w:rPr>
                <w:rFonts w:ascii="Times New Roman" w:eastAsia="Calibri" w:hAnsi="Times New Roman" w:cs="Times New Roman"/>
                <w:i/>
                <w:color w:val="000000"/>
                <w:sz w:val="20"/>
                <w:szCs w:val="20"/>
                <w:lang w:val="en-GB"/>
              </w:rPr>
            </w:pPr>
            <w:r w:rsidRPr="008949E3">
              <w:rPr>
                <w:rFonts w:ascii="Times New Roman" w:eastAsia="Calibri" w:hAnsi="Times New Roman" w:cs="Times New Roman"/>
                <w:i/>
                <w:color w:val="000000"/>
                <w:sz w:val="20"/>
                <w:szCs w:val="20"/>
                <w:lang w:val="en-GB"/>
              </w:rPr>
              <w:t xml:space="preserve">         R</w:t>
            </w:r>
            <w:r w:rsidRPr="008949E3">
              <w:rPr>
                <w:rFonts w:ascii="Times New Roman" w:eastAsia="Calibri" w:hAnsi="Times New Roman" w:cs="Times New Roman"/>
                <w:i/>
                <w:color w:val="000000"/>
                <w:sz w:val="20"/>
                <w:szCs w:val="20"/>
                <w:vertAlign w:val="superscript"/>
                <w:lang w:val="en-GB"/>
              </w:rPr>
              <w:t xml:space="preserve">2                                     </w:t>
            </w:r>
            <w:r w:rsidRPr="008949E3">
              <w:rPr>
                <w:rFonts w:ascii="Times New Roman" w:eastAsia="Calibri" w:hAnsi="Times New Roman" w:cs="Times New Roman"/>
                <w:i/>
                <w:color w:val="000000"/>
                <w:sz w:val="20"/>
                <w:szCs w:val="20"/>
                <w:lang w:val="en-GB"/>
              </w:rPr>
              <w:t>Prediction model</w:t>
            </w:r>
          </w:p>
        </w:tc>
        <w:tc>
          <w:tcPr>
            <w:tcW w:w="1357" w:type="dxa"/>
            <w:gridSpan w:val="3"/>
            <w:tcBorders>
              <w:top w:val="single" w:sz="4" w:space="0" w:color="auto"/>
            </w:tcBorders>
            <w:shd w:val="clear" w:color="auto" w:fill="auto"/>
            <w:vAlign w:val="center"/>
          </w:tcPr>
          <w:p w14:paraId="321703F9" w14:textId="77777777" w:rsidR="00211237" w:rsidRPr="008949E3" w:rsidRDefault="00211237" w:rsidP="00A70BB1">
            <w:pPr>
              <w:jc w:val="center"/>
              <w:rPr>
                <w:rFonts w:ascii="Times New Roman" w:eastAsia="Calibri" w:hAnsi="Times New Roman" w:cs="Times New Roman"/>
                <w:i/>
                <w:color w:val="000000"/>
                <w:sz w:val="20"/>
                <w:szCs w:val="20"/>
                <w:lang w:val="en-GB"/>
              </w:rPr>
            </w:pPr>
            <w:r w:rsidRPr="008949E3">
              <w:rPr>
                <w:rFonts w:ascii="Times New Roman" w:eastAsia="Calibri" w:hAnsi="Times New Roman" w:cs="Times New Roman"/>
                <w:i/>
                <w:color w:val="000000"/>
                <w:sz w:val="20"/>
                <w:szCs w:val="20"/>
                <w:lang w:val="en-GB"/>
              </w:rPr>
              <w:t>RMSE</w:t>
            </w:r>
          </w:p>
          <w:p w14:paraId="380024C0" w14:textId="77777777" w:rsidR="00211237" w:rsidRPr="008949E3" w:rsidRDefault="00211237" w:rsidP="00A70BB1">
            <w:pPr>
              <w:jc w:val="center"/>
              <w:rPr>
                <w:rFonts w:ascii="Times New Roman" w:eastAsia="Calibri" w:hAnsi="Times New Roman" w:cs="Times New Roman"/>
                <w:i/>
                <w:color w:val="000000"/>
                <w:sz w:val="20"/>
                <w:szCs w:val="20"/>
                <w:lang w:val="en-GB"/>
              </w:rPr>
            </w:pPr>
            <w:r w:rsidRPr="008949E3">
              <w:rPr>
                <w:rFonts w:ascii="Times New Roman" w:eastAsia="Calibri" w:hAnsi="Times New Roman" w:cs="Times New Roman"/>
                <w:i/>
                <w:color w:val="000000"/>
                <w:sz w:val="20"/>
                <w:szCs w:val="20"/>
                <w:lang w:val="en-GB"/>
              </w:rPr>
              <w:t>(kg vine</w:t>
            </w:r>
            <w:r w:rsidRPr="008949E3">
              <w:rPr>
                <w:rFonts w:ascii="Times New Roman" w:eastAsia="Calibri" w:hAnsi="Times New Roman" w:cs="Times New Roman"/>
                <w:i/>
                <w:color w:val="000000"/>
                <w:sz w:val="20"/>
                <w:szCs w:val="20"/>
                <w:vertAlign w:val="superscript"/>
                <w:lang w:val="en-GB"/>
              </w:rPr>
              <w:t>-1</w:t>
            </w:r>
            <w:r w:rsidRPr="008949E3">
              <w:rPr>
                <w:rFonts w:ascii="Times New Roman" w:eastAsia="Calibri" w:hAnsi="Times New Roman" w:cs="Times New Roman"/>
                <w:i/>
                <w:color w:val="000000"/>
                <w:sz w:val="20"/>
                <w:szCs w:val="20"/>
                <w:lang w:val="en-GB"/>
              </w:rPr>
              <w:t>)</w:t>
            </w:r>
          </w:p>
        </w:tc>
        <w:tc>
          <w:tcPr>
            <w:tcW w:w="1357" w:type="dxa"/>
            <w:tcBorders>
              <w:top w:val="single" w:sz="4" w:space="0" w:color="auto"/>
            </w:tcBorders>
            <w:shd w:val="clear" w:color="auto" w:fill="auto"/>
            <w:vAlign w:val="center"/>
          </w:tcPr>
          <w:p w14:paraId="788EA38D" w14:textId="77777777" w:rsidR="00211237" w:rsidRPr="008949E3" w:rsidRDefault="00211237" w:rsidP="00A70BB1">
            <w:pPr>
              <w:jc w:val="center"/>
              <w:rPr>
                <w:rFonts w:ascii="Times New Roman" w:eastAsia="Calibri" w:hAnsi="Times New Roman" w:cs="Times New Roman"/>
                <w:i/>
                <w:color w:val="000000"/>
                <w:sz w:val="20"/>
                <w:szCs w:val="20"/>
                <w:lang w:val="en-GB"/>
              </w:rPr>
            </w:pPr>
            <w:r w:rsidRPr="008949E3">
              <w:rPr>
                <w:rFonts w:ascii="Times New Roman" w:eastAsia="Calibri" w:hAnsi="Times New Roman" w:cs="Times New Roman"/>
                <w:i/>
                <w:color w:val="000000"/>
                <w:sz w:val="20"/>
                <w:szCs w:val="20"/>
                <w:lang w:val="en-GB"/>
              </w:rPr>
              <w:t>MAPE (%)</w:t>
            </w:r>
          </w:p>
        </w:tc>
      </w:tr>
      <w:tr w:rsidR="00211237" w:rsidRPr="008949E3" w14:paraId="022805A8" w14:textId="77777777" w:rsidTr="00A70BB1">
        <w:trPr>
          <w:trHeight w:val="295"/>
          <w:jc w:val="center"/>
        </w:trPr>
        <w:tc>
          <w:tcPr>
            <w:tcW w:w="1708" w:type="dxa"/>
            <w:vMerge w:val="restart"/>
            <w:shd w:val="clear" w:color="auto" w:fill="auto"/>
            <w:vAlign w:val="center"/>
          </w:tcPr>
          <w:p w14:paraId="1A4284D5" w14:textId="77777777" w:rsidR="00211237" w:rsidRPr="008949E3" w:rsidRDefault="00211237" w:rsidP="00A70BB1">
            <w:pPr>
              <w:jc w:val="center"/>
              <w:rPr>
                <w:rFonts w:ascii="Times New Roman" w:eastAsia="Calibri" w:hAnsi="Times New Roman" w:cs="Times New Roman"/>
                <w:b/>
                <w:color w:val="000000"/>
                <w:sz w:val="20"/>
                <w:szCs w:val="20"/>
                <w:lang w:val="en-GB"/>
              </w:rPr>
            </w:pPr>
            <w:r w:rsidRPr="008949E3">
              <w:rPr>
                <w:rFonts w:ascii="Times New Roman" w:eastAsia="Calibri" w:hAnsi="Times New Roman" w:cs="Times New Roman"/>
                <w:b/>
                <w:i/>
                <w:iCs/>
                <w:color w:val="000000"/>
                <w:sz w:val="20"/>
                <w:szCs w:val="20"/>
                <w:lang w:val="en-GB"/>
              </w:rPr>
              <w:t>F1</w:t>
            </w:r>
            <w:r w:rsidRPr="008949E3">
              <w:rPr>
                <w:rFonts w:ascii="Times New Roman" w:eastAsia="Calibri" w:hAnsi="Times New Roman" w:cs="Times New Roman"/>
                <w:b/>
                <w:color w:val="000000"/>
                <w:sz w:val="20"/>
                <w:szCs w:val="20"/>
                <w:lang w:val="en-GB"/>
              </w:rPr>
              <w:t xml:space="preserve"> </w:t>
            </w:r>
          </w:p>
        </w:tc>
        <w:tc>
          <w:tcPr>
            <w:tcW w:w="1760" w:type="dxa"/>
            <w:gridSpan w:val="2"/>
            <w:shd w:val="clear" w:color="auto" w:fill="auto"/>
            <w:vAlign w:val="center"/>
          </w:tcPr>
          <w:p w14:paraId="04EEAA29"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NDVI</w:t>
            </w:r>
          </w:p>
        </w:tc>
        <w:tc>
          <w:tcPr>
            <w:tcW w:w="1055" w:type="dxa"/>
            <w:gridSpan w:val="2"/>
            <w:shd w:val="clear" w:color="auto" w:fill="auto"/>
            <w:vAlign w:val="center"/>
          </w:tcPr>
          <w:p w14:paraId="5302A502"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0.81</w:t>
            </w:r>
          </w:p>
        </w:tc>
        <w:tc>
          <w:tcPr>
            <w:tcW w:w="2678" w:type="dxa"/>
            <w:gridSpan w:val="3"/>
            <w:shd w:val="clear" w:color="auto" w:fill="auto"/>
            <w:vAlign w:val="center"/>
          </w:tcPr>
          <w:p w14:paraId="27812DD2"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y = 2.2314 x - 1.0657</w:t>
            </w:r>
          </w:p>
        </w:tc>
        <w:tc>
          <w:tcPr>
            <w:tcW w:w="904" w:type="dxa"/>
            <w:shd w:val="clear" w:color="auto" w:fill="auto"/>
            <w:vAlign w:val="center"/>
          </w:tcPr>
          <w:p w14:paraId="21C7A0F1"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0.18</w:t>
            </w:r>
          </w:p>
        </w:tc>
        <w:tc>
          <w:tcPr>
            <w:tcW w:w="1546" w:type="dxa"/>
            <w:gridSpan w:val="2"/>
            <w:shd w:val="clear" w:color="auto" w:fill="auto"/>
            <w:vAlign w:val="center"/>
          </w:tcPr>
          <w:p w14:paraId="0275F441"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11.21</w:t>
            </w:r>
          </w:p>
        </w:tc>
      </w:tr>
      <w:tr w:rsidR="00211237" w:rsidRPr="008949E3" w14:paraId="267C8AD9" w14:textId="77777777" w:rsidTr="00A70BB1">
        <w:trPr>
          <w:trHeight w:val="295"/>
          <w:jc w:val="center"/>
        </w:trPr>
        <w:tc>
          <w:tcPr>
            <w:tcW w:w="1708" w:type="dxa"/>
            <w:vMerge/>
            <w:shd w:val="clear" w:color="auto" w:fill="auto"/>
            <w:vAlign w:val="center"/>
          </w:tcPr>
          <w:p w14:paraId="546DBFAB" w14:textId="77777777" w:rsidR="00211237" w:rsidRPr="008949E3" w:rsidRDefault="00211237" w:rsidP="00A70BB1">
            <w:pPr>
              <w:jc w:val="center"/>
              <w:rPr>
                <w:rFonts w:ascii="Times New Roman" w:eastAsia="Calibri" w:hAnsi="Times New Roman" w:cs="Times New Roman"/>
                <w:bCs/>
                <w:color w:val="000000"/>
                <w:sz w:val="20"/>
                <w:szCs w:val="20"/>
                <w:lang w:val="en-GB"/>
              </w:rPr>
            </w:pPr>
          </w:p>
        </w:tc>
        <w:tc>
          <w:tcPr>
            <w:tcW w:w="1760" w:type="dxa"/>
            <w:gridSpan w:val="2"/>
            <w:shd w:val="clear" w:color="auto" w:fill="auto"/>
            <w:vAlign w:val="center"/>
          </w:tcPr>
          <w:p w14:paraId="115EF875"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NDRE</w:t>
            </w:r>
          </w:p>
        </w:tc>
        <w:tc>
          <w:tcPr>
            <w:tcW w:w="1055" w:type="dxa"/>
            <w:gridSpan w:val="2"/>
            <w:shd w:val="clear" w:color="auto" w:fill="auto"/>
            <w:vAlign w:val="center"/>
          </w:tcPr>
          <w:p w14:paraId="036E5D93"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0.69</w:t>
            </w:r>
          </w:p>
        </w:tc>
        <w:tc>
          <w:tcPr>
            <w:tcW w:w="2678" w:type="dxa"/>
            <w:gridSpan w:val="3"/>
            <w:shd w:val="clear" w:color="auto" w:fill="auto"/>
            <w:vAlign w:val="center"/>
          </w:tcPr>
          <w:p w14:paraId="3C08854D"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y = 2.0928 x - 0.9431</w:t>
            </w:r>
          </w:p>
        </w:tc>
        <w:tc>
          <w:tcPr>
            <w:tcW w:w="904" w:type="dxa"/>
            <w:shd w:val="clear" w:color="auto" w:fill="auto"/>
            <w:vAlign w:val="center"/>
          </w:tcPr>
          <w:p w14:paraId="2DEEBDF4"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0.24</w:t>
            </w:r>
          </w:p>
        </w:tc>
        <w:tc>
          <w:tcPr>
            <w:tcW w:w="1546" w:type="dxa"/>
            <w:gridSpan w:val="2"/>
            <w:shd w:val="clear" w:color="auto" w:fill="auto"/>
            <w:vAlign w:val="center"/>
          </w:tcPr>
          <w:p w14:paraId="3AFA1175"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14.77</w:t>
            </w:r>
          </w:p>
        </w:tc>
      </w:tr>
      <w:tr w:rsidR="00211237" w:rsidRPr="008949E3" w14:paraId="1EBD4FFB" w14:textId="77777777" w:rsidTr="00A70BB1">
        <w:trPr>
          <w:trHeight w:val="295"/>
          <w:jc w:val="center"/>
        </w:trPr>
        <w:tc>
          <w:tcPr>
            <w:tcW w:w="1708" w:type="dxa"/>
            <w:vMerge w:val="restart"/>
            <w:shd w:val="clear" w:color="auto" w:fill="auto"/>
            <w:vAlign w:val="center"/>
          </w:tcPr>
          <w:p w14:paraId="12E77C67" w14:textId="77777777" w:rsidR="00211237" w:rsidRPr="008949E3" w:rsidRDefault="00211237" w:rsidP="00A70BB1">
            <w:pPr>
              <w:jc w:val="center"/>
              <w:rPr>
                <w:rFonts w:ascii="Times New Roman" w:eastAsia="Calibri" w:hAnsi="Times New Roman" w:cs="Times New Roman"/>
                <w:b/>
                <w:i/>
                <w:iCs/>
                <w:color w:val="000000"/>
                <w:sz w:val="20"/>
                <w:szCs w:val="20"/>
                <w:lang w:val="en-GB"/>
              </w:rPr>
            </w:pPr>
            <w:r w:rsidRPr="008949E3">
              <w:rPr>
                <w:rFonts w:ascii="Times New Roman" w:eastAsia="Calibri" w:hAnsi="Times New Roman" w:cs="Times New Roman"/>
                <w:b/>
                <w:i/>
                <w:iCs/>
                <w:color w:val="000000"/>
                <w:sz w:val="20"/>
                <w:szCs w:val="20"/>
                <w:lang w:val="en-GB"/>
              </w:rPr>
              <w:t>F2</w:t>
            </w:r>
            <w:r w:rsidRPr="008949E3">
              <w:rPr>
                <w:rFonts w:ascii="Times New Roman" w:eastAsia="Calibri" w:hAnsi="Times New Roman" w:cs="Times New Roman"/>
                <w:b/>
                <w:color w:val="000000"/>
                <w:sz w:val="20"/>
                <w:szCs w:val="20"/>
                <w:lang w:val="en-GB"/>
              </w:rPr>
              <w:t xml:space="preserve"> </w:t>
            </w:r>
          </w:p>
        </w:tc>
        <w:tc>
          <w:tcPr>
            <w:tcW w:w="1760" w:type="dxa"/>
            <w:gridSpan w:val="2"/>
            <w:shd w:val="clear" w:color="auto" w:fill="auto"/>
            <w:vAlign w:val="center"/>
          </w:tcPr>
          <w:p w14:paraId="559C3F87"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NDVI</w:t>
            </w:r>
          </w:p>
        </w:tc>
        <w:tc>
          <w:tcPr>
            <w:tcW w:w="1055" w:type="dxa"/>
            <w:gridSpan w:val="2"/>
            <w:shd w:val="clear" w:color="auto" w:fill="auto"/>
            <w:vAlign w:val="center"/>
          </w:tcPr>
          <w:p w14:paraId="663DFC27"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0.70</w:t>
            </w:r>
          </w:p>
        </w:tc>
        <w:tc>
          <w:tcPr>
            <w:tcW w:w="2678" w:type="dxa"/>
            <w:gridSpan w:val="3"/>
            <w:shd w:val="clear" w:color="auto" w:fill="auto"/>
            <w:vAlign w:val="center"/>
          </w:tcPr>
          <w:p w14:paraId="72FF4366"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y = 1.3475 x – 0.4101</w:t>
            </w:r>
          </w:p>
        </w:tc>
        <w:tc>
          <w:tcPr>
            <w:tcW w:w="904" w:type="dxa"/>
            <w:shd w:val="clear" w:color="auto" w:fill="auto"/>
            <w:vAlign w:val="center"/>
          </w:tcPr>
          <w:p w14:paraId="45C99B16"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0.30</w:t>
            </w:r>
          </w:p>
        </w:tc>
        <w:tc>
          <w:tcPr>
            <w:tcW w:w="1546" w:type="dxa"/>
            <w:gridSpan w:val="2"/>
            <w:shd w:val="clear" w:color="auto" w:fill="auto"/>
            <w:vAlign w:val="center"/>
          </w:tcPr>
          <w:p w14:paraId="624F7EB8"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19.11</w:t>
            </w:r>
          </w:p>
        </w:tc>
      </w:tr>
      <w:tr w:rsidR="00211237" w:rsidRPr="008949E3" w14:paraId="458A73B2" w14:textId="77777777" w:rsidTr="00A70BB1">
        <w:trPr>
          <w:trHeight w:val="316"/>
          <w:jc w:val="center"/>
        </w:trPr>
        <w:tc>
          <w:tcPr>
            <w:tcW w:w="1708" w:type="dxa"/>
            <w:vMerge/>
            <w:tcBorders>
              <w:bottom w:val="single" w:sz="4" w:space="0" w:color="auto"/>
            </w:tcBorders>
            <w:shd w:val="clear" w:color="auto" w:fill="auto"/>
            <w:vAlign w:val="center"/>
          </w:tcPr>
          <w:p w14:paraId="5FB222AE" w14:textId="77777777" w:rsidR="00211237" w:rsidRPr="008949E3" w:rsidRDefault="00211237" w:rsidP="00A70BB1">
            <w:pPr>
              <w:jc w:val="center"/>
              <w:rPr>
                <w:rFonts w:ascii="Times New Roman" w:eastAsia="Calibri" w:hAnsi="Times New Roman" w:cs="Times New Roman"/>
                <w:bCs/>
                <w:color w:val="000000"/>
                <w:sz w:val="20"/>
                <w:szCs w:val="20"/>
                <w:lang w:val="en-GB"/>
              </w:rPr>
            </w:pPr>
          </w:p>
        </w:tc>
        <w:tc>
          <w:tcPr>
            <w:tcW w:w="1760" w:type="dxa"/>
            <w:gridSpan w:val="2"/>
            <w:tcBorders>
              <w:bottom w:val="single" w:sz="4" w:space="0" w:color="auto"/>
            </w:tcBorders>
            <w:shd w:val="clear" w:color="auto" w:fill="auto"/>
            <w:vAlign w:val="center"/>
          </w:tcPr>
          <w:p w14:paraId="4FE94686"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MSAVI</w:t>
            </w:r>
          </w:p>
        </w:tc>
        <w:tc>
          <w:tcPr>
            <w:tcW w:w="1055" w:type="dxa"/>
            <w:gridSpan w:val="2"/>
            <w:tcBorders>
              <w:bottom w:val="single" w:sz="4" w:space="0" w:color="auto"/>
            </w:tcBorders>
            <w:shd w:val="clear" w:color="auto" w:fill="auto"/>
            <w:vAlign w:val="center"/>
          </w:tcPr>
          <w:p w14:paraId="4343704D"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0.67</w:t>
            </w:r>
          </w:p>
        </w:tc>
        <w:tc>
          <w:tcPr>
            <w:tcW w:w="2678" w:type="dxa"/>
            <w:gridSpan w:val="3"/>
            <w:tcBorders>
              <w:bottom w:val="single" w:sz="4" w:space="0" w:color="auto"/>
            </w:tcBorders>
            <w:shd w:val="clear" w:color="auto" w:fill="auto"/>
            <w:vAlign w:val="center"/>
          </w:tcPr>
          <w:p w14:paraId="0D3809DA"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y = 1.6834 x - 0.7890</w:t>
            </w:r>
          </w:p>
        </w:tc>
        <w:tc>
          <w:tcPr>
            <w:tcW w:w="904" w:type="dxa"/>
            <w:tcBorders>
              <w:bottom w:val="single" w:sz="4" w:space="0" w:color="auto"/>
            </w:tcBorders>
            <w:shd w:val="clear" w:color="auto" w:fill="auto"/>
            <w:vAlign w:val="center"/>
          </w:tcPr>
          <w:p w14:paraId="39DE956F"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0.34</w:t>
            </w:r>
          </w:p>
        </w:tc>
        <w:tc>
          <w:tcPr>
            <w:tcW w:w="1546" w:type="dxa"/>
            <w:gridSpan w:val="2"/>
            <w:tcBorders>
              <w:bottom w:val="single" w:sz="4" w:space="0" w:color="auto"/>
            </w:tcBorders>
            <w:shd w:val="clear" w:color="auto" w:fill="auto"/>
            <w:vAlign w:val="center"/>
          </w:tcPr>
          <w:p w14:paraId="2B17A7BB" w14:textId="77777777" w:rsidR="00211237" w:rsidRPr="008949E3" w:rsidRDefault="00211237" w:rsidP="00A70BB1">
            <w:pPr>
              <w:jc w:val="center"/>
              <w:rPr>
                <w:rFonts w:ascii="Times New Roman" w:eastAsia="Calibri" w:hAnsi="Times New Roman" w:cs="Times New Roman"/>
                <w:color w:val="000000"/>
                <w:sz w:val="20"/>
                <w:szCs w:val="20"/>
                <w:lang w:val="en-GB"/>
              </w:rPr>
            </w:pPr>
            <w:r w:rsidRPr="008949E3">
              <w:rPr>
                <w:rFonts w:ascii="Times New Roman" w:eastAsia="Calibri" w:hAnsi="Times New Roman" w:cs="Times New Roman"/>
                <w:color w:val="000000"/>
                <w:sz w:val="20"/>
                <w:szCs w:val="20"/>
                <w:lang w:val="en-GB"/>
              </w:rPr>
              <w:t>20.51</w:t>
            </w:r>
          </w:p>
        </w:tc>
      </w:tr>
    </w:tbl>
    <w:p w14:paraId="6B85476E" w14:textId="77777777" w:rsidR="00211237" w:rsidRPr="008949E3" w:rsidRDefault="00211237" w:rsidP="00211237">
      <w:pPr>
        <w:spacing w:line="360" w:lineRule="auto"/>
        <w:jc w:val="both"/>
        <w:rPr>
          <w:rFonts w:ascii="Times New Roman" w:hAnsi="Times New Roman" w:cs="Times New Roman"/>
          <w:i/>
          <w:iCs/>
          <w:lang w:val="en-GB"/>
        </w:rPr>
      </w:pPr>
    </w:p>
    <w:p w14:paraId="73124A02" w14:textId="77777777" w:rsidR="00211237" w:rsidRPr="00F96B85" w:rsidRDefault="00211237" w:rsidP="00211237">
      <w:pPr>
        <w:spacing w:line="360" w:lineRule="auto"/>
        <w:jc w:val="both"/>
        <w:rPr>
          <w:rFonts w:ascii="Times New Roman" w:hAnsi="Times New Roman" w:cs="Times New Roman"/>
          <w:sz w:val="24"/>
          <w:szCs w:val="24"/>
          <w:lang w:val="en-GB"/>
        </w:rPr>
      </w:pPr>
      <w:r w:rsidRPr="00A322B0">
        <w:rPr>
          <w:rFonts w:ascii="Times New Roman" w:hAnsi="Times New Roman" w:cs="Times New Roman"/>
          <w:sz w:val="24"/>
          <w:szCs w:val="24"/>
          <w:lang w:val="en-GB"/>
        </w:rPr>
        <w:t>The relationships between the forecast pruning weight and the observed value, for the four cases studied, are shown in Fig. 10. In Fig. 10</w:t>
      </w:r>
      <w:r w:rsidRPr="00A322B0">
        <w:rPr>
          <w:rFonts w:ascii="Times New Roman" w:hAnsi="Times New Roman" w:cs="Times New Roman"/>
          <w:b/>
          <w:bCs/>
          <w:i/>
          <w:iCs/>
          <w:sz w:val="24"/>
          <w:szCs w:val="24"/>
          <w:lang w:val="en-GB"/>
        </w:rPr>
        <w:t xml:space="preserve"> (a)</w:t>
      </w:r>
      <w:r w:rsidRPr="00A322B0">
        <w:rPr>
          <w:rFonts w:ascii="Times New Roman" w:hAnsi="Times New Roman" w:cs="Times New Roman"/>
          <w:sz w:val="24"/>
          <w:szCs w:val="24"/>
          <w:lang w:val="en-GB"/>
        </w:rPr>
        <w:t xml:space="preserve"> the SLRM between the observed SPW (VP2) and the predicted data using the NDVI at F1 as a predictor variable is presented, with correlation R</w:t>
      </w:r>
      <w:r w:rsidRPr="00A322B0">
        <w:rPr>
          <w:rFonts w:ascii="Times New Roman" w:hAnsi="Times New Roman" w:cs="Times New Roman"/>
          <w:sz w:val="24"/>
          <w:szCs w:val="24"/>
          <w:vertAlign w:val="superscript"/>
          <w:lang w:val="en-GB"/>
        </w:rPr>
        <w:t>2</w:t>
      </w:r>
      <w:r w:rsidRPr="00A322B0">
        <w:rPr>
          <w:rFonts w:ascii="Times New Roman" w:hAnsi="Times New Roman" w:cs="Times New Roman"/>
          <w:sz w:val="24"/>
          <w:szCs w:val="24"/>
          <w:lang w:val="en-GB"/>
        </w:rPr>
        <w:t>= 0.69. Figure</w:t>
      </w:r>
      <w:r w:rsidRPr="00A322B0">
        <w:rPr>
          <w:rFonts w:ascii="Times New Roman" w:hAnsi="Times New Roman" w:cs="Times New Roman"/>
          <w:i/>
          <w:iCs/>
          <w:sz w:val="24"/>
          <w:szCs w:val="24"/>
          <w:lang w:val="en-GB"/>
        </w:rPr>
        <w:t xml:space="preserve"> </w:t>
      </w:r>
      <w:r w:rsidRPr="00A322B0">
        <w:rPr>
          <w:rFonts w:ascii="Times New Roman" w:hAnsi="Times New Roman" w:cs="Times New Roman"/>
          <w:sz w:val="24"/>
          <w:szCs w:val="24"/>
          <w:lang w:val="en-GB"/>
        </w:rPr>
        <w:t>10</w:t>
      </w:r>
      <w:r w:rsidRPr="00A322B0">
        <w:rPr>
          <w:rFonts w:ascii="Times New Roman" w:hAnsi="Times New Roman" w:cs="Times New Roman"/>
          <w:b/>
          <w:bCs/>
          <w:i/>
          <w:iCs/>
          <w:sz w:val="24"/>
          <w:szCs w:val="24"/>
          <w:lang w:val="en-GB"/>
        </w:rPr>
        <w:t xml:space="preserve"> (b)</w:t>
      </w:r>
      <w:r w:rsidRPr="00A322B0">
        <w:rPr>
          <w:rFonts w:ascii="Times New Roman" w:hAnsi="Times New Roman" w:cs="Times New Roman"/>
          <w:sz w:val="24"/>
          <w:szCs w:val="24"/>
          <w:lang w:val="en-GB"/>
        </w:rPr>
        <w:t xml:space="preserve"> again shows the linear distribution between the data observed SPW in vineyard (VP2) and those calculated by the prediction model using NDRE index as a predictor, with R</w:t>
      </w:r>
      <w:r w:rsidRPr="00A322B0">
        <w:rPr>
          <w:rFonts w:ascii="Times New Roman" w:hAnsi="Times New Roman" w:cs="Times New Roman"/>
          <w:sz w:val="24"/>
          <w:szCs w:val="24"/>
          <w:vertAlign w:val="superscript"/>
          <w:lang w:val="en-GB"/>
        </w:rPr>
        <w:t>2</w:t>
      </w:r>
      <w:r w:rsidRPr="00A322B0">
        <w:rPr>
          <w:rFonts w:ascii="Times New Roman" w:hAnsi="Times New Roman" w:cs="Times New Roman"/>
          <w:sz w:val="24"/>
          <w:szCs w:val="24"/>
          <w:lang w:val="en-GB"/>
        </w:rPr>
        <w:t>= 0.69. The application of the model predicting the parameter SPW as a function of the vegetation indices with reference to the period F2, instead, did not provide acceptable results, which can be observed in Fig. 10</w:t>
      </w:r>
      <w:r w:rsidRPr="00A322B0">
        <w:rPr>
          <w:rFonts w:ascii="Times New Roman" w:hAnsi="Times New Roman" w:cs="Times New Roman"/>
          <w:i/>
          <w:iCs/>
          <w:sz w:val="24"/>
          <w:szCs w:val="24"/>
          <w:lang w:val="en-GB"/>
        </w:rPr>
        <w:t xml:space="preserve"> </w:t>
      </w:r>
      <w:r w:rsidRPr="00A322B0">
        <w:rPr>
          <w:rFonts w:ascii="Times New Roman" w:hAnsi="Times New Roman" w:cs="Times New Roman"/>
          <w:b/>
          <w:bCs/>
          <w:i/>
          <w:iCs/>
          <w:sz w:val="24"/>
          <w:szCs w:val="24"/>
          <w:lang w:val="en-GB"/>
        </w:rPr>
        <w:t>(c)</w:t>
      </w:r>
      <w:r w:rsidRPr="00A322B0">
        <w:rPr>
          <w:rFonts w:ascii="Times New Roman" w:hAnsi="Times New Roman" w:cs="Times New Roman"/>
          <w:i/>
          <w:iCs/>
          <w:sz w:val="24"/>
          <w:szCs w:val="24"/>
          <w:lang w:val="en-GB"/>
        </w:rPr>
        <w:t xml:space="preserve">, </w:t>
      </w:r>
      <w:r w:rsidRPr="00A322B0">
        <w:rPr>
          <w:rFonts w:ascii="Times New Roman" w:hAnsi="Times New Roman" w:cs="Times New Roman"/>
          <w:b/>
          <w:bCs/>
          <w:i/>
          <w:iCs/>
          <w:sz w:val="24"/>
          <w:szCs w:val="24"/>
          <w:lang w:val="en-GB"/>
        </w:rPr>
        <w:t>(d)</w:t>
      </w:r>
      <w:r w:rsidRPr="00A322B0">
        <w:rPr>
          <w:rFonts w:ascii="Times New Roman" w:hAnsi="Times New Roman" w:cs="Times New Roman"/>
          <w:sz w:val="24"/>
          <w:szCs w:val="24"/>
          <w:lang w:val="en-GB"/>
        </w:rPr>
        <w:t>. Based on the results, it is evident that the prediction correlation of SPW is better in the phenological stages prior to veraison. The prediction of SPW for the 342 vines (VP2) monitored through flight F1 was the most accurate, showing the most stable performance with the lowest RMSE values.</w:t>
      </w:r>
    </w:p>
    <w:p w14:paraId="768506A3" w14:textId="3BFA9AFB" w:rsidR="00211237" w:rsidRPr="008949E3" w:rsidRDefault="0090022B" w:rsidP="00046270">
      <w:pPr>
        <w:spacing w:line="240" w:lineRule="auto"/>
        <w:jc w:val="both"/>
        <w:rPr>
          <w:rFonts w:ascii="Times New Roman" w:hAnsi="Times New Roman" w:cs="Times New Roman"/>
          <w:bCs/>
          <w:lang w:val="en-GB"/>
        </w:rPr>
      </w:pPr>
      <w:r w:rsidRPr="008949E3">
        <w:rPr>
          <w:rFonts w:ascii="Times New Roman" w:hAnsi="Times New Roman" w:cs="Times New Roman"/>
          <w:noProof/>
          <w:lang w:val="en-GB"/>
        </w:rPr>
        <w:lastRenderedPageBreak/>
        <w:drawing>
          <wp:anchor distT="0" distB="0" distL="114300" distR="114300" simplePos="0" relativeHeight="251791360" behindDoc="0" locked="0" layoutInCell="1" allowOverlap="1" wp14:anchorId="54E5A4F4" wp14:editId="04CF21E7">
            <wp:simplePos x="0" y="0"/>
            <wp:positionH relativeFrom="column">
              <wp:posOffset>305435</wp:posOffset>
            </wp:positionH>
            <wp:positionV relativeFrom="paragraph">
              <wp:posOffset>1980565</wp:posOffset>
            </wp:positionV>
            <wp:extent cx="2370024" cy="1980000"/>
            <wp:effectExtent l="0" t="0" r="0" b="1270"/>
            <wp:wrapTopAndBottom/>
            <wp:docPr id="79634087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1764" b="-1"/>
                    <a:stretch/>
                  </pic:blipFill>
                  <pic:spPr bwMode="auto">
                    <a:xfrm>
                      <a:off x="0" y="0"/>
                      <a:ext cx="2370024" cy="19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49E3">
        <w:rPr>
          <w:rFonts w:ascii="Times New Roman" w:hAnsi="Times New Roman" w:cs="Times New Roman"/>
          <w:noProof/>
          <w:lang w:val="en-GB"/>
        </w:rPr>
        <w:drawing>
          <wp:anchor distT="0" distB="0" distL="114300" distR="114300" simplePos="0" relativeHeight="251789312" behindDoc="0" locked="0" layoutInCell="1" allowOverlap="1" wp14:anchorId="6DDEAA82" wp14:editId="52684295">
            <wp:simplePos x="0" y="0"/>
            <wp:positionH relativeFrom="column">
              <wp:posOffset>261620</wp:posOffset>
            </wp:positionH>
            <wp:positionV relativeFrom="paragraph">
              <wp:posOffset>1449</wp:posOffset>
            </wp:positionV>
            <wp:extent cx="2349161" cy="1980000"/>
            <wp:effectExtent l="0" t="0" r="0" b="1270"/>
            <wp:wrapTopAndBottom/>
            <wp:docPr id="1062860128"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49161" cy="1980000"/>
                    </a:xfrm>
                    <a:prstGeom prst="rect">
                      <a:avLst/>
                    </a:prstGeom>
                    <a:noFill/>
                  </pic:spPr>
                </pic:pic>
              </a:graphicData>
            </a:graphic>
            <wp14:sizeRelH relativeFrom="margin">
              <wp14:pctWidth>0</wp14:pctWidth>
            </wp14:sizeRelH>
            <wp14:sizeRelV relativeFrom="margin">
              <wp14:pctHeight>0</wp14:pctHeight>
            </wp14:sizeRelV>
          </wp:anchor>
        </w:drawing>
      </w:r>
      <w:r w:rsidRPr="008949E3">
        <w:rPr>
          <w:rFonts w:ascii="Times New Roman" w:hAnsi="Times New Roman" w:cs="Times New Roman"/>
          <w:noProof/>
          <w:lang w:val="en-GB"/>
        </w:rPr>
        <w:drawing>
          <wp:anchor distT="0" distB="0" distL="114300" distR="114300" simplePos="0" relativeHeight="251790336" behindDoc="0" locked="0" layoutInCell="1" allowOverlap="1" wp14:anchorId="43878D78" wp14:editId="657B9DF9">
            <wp:simplePos x="0" y="0"/>
            <wp:positionH relativeFrom="margin">
              <wp:posOffset>2981960</wp:posOffset>
            </wp:positionH>
            <wp:positionV relativeFrom="paragraph">
              <wp:posOffset>0</wp:posOffset>
            </wp:positionV>
            <wp:extent cx="2349586" cy="1980000"/>
            <wp:effectExtent l="0" t="0" r="0" b="1270"/>
            <wp:wrapTopAndBottom/>
            <wp:docPr id="1153666595"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49586" cy="1980000"/>
                    </a:xfrm>
                    <a:prstGeom prst="rect">
                      <a:avLst/>
                    </a:prstGeom>
                    <a:noFill/>
                  </pic:spPr>
                </pic:pic>
              </a:graphicData>
            </a:graphic>
            <wp14:sizeRelH relativeFrom="margin">
              <wp14:pctWidth>0</wp14:pctWidth>
            </wp14:sizeRelH>
            <wp14:sizeRelV relativeFrom="margin">
              <wp14:pctHeight>0</wp14:pctHeight>
            </wp14:sizeRelV>
          </wp:anchor>
        </w:drawing>
      </w:r>
      <w:r w:rsidRPr="008949E3">
        <w:rPr>
          <w:rFonts w:ascii="Times New Roman" w:hAnsi="Times New Roman" w:cs="Times New Roman"/>
          <w:noProof/>
          <w:lang w:val="en-GB"/>
        </w:rPr>
        <w:drawing>
          <wp:anchor distT="0" distB="0" distL="114300" distR="114300" simplePos="0" relativeHeight="251792384" behindDoc="0" locked="0" layoutInCell="1" allowOverlap="1" wp14:anchorId="5F0873AD" wp14:editId="7B28C0DB">
            <wp:simplePos x="0" y="0"/>
            <wp:positionH relativeFrom="margin">
              <wp:posOffset>2960370</wp:posOffset>
            </wp:positionH>
            <wp:positionV relativeFrom="paragraph">
              <wp:posOffset>1979295</wp:posOffset>
            </wp:positionV>
            <wp:extent cx="2372918" cy="1980000"/>
            <wp:effectExtent l="0" t="0" r="8890" b="1270"/>
            <wp:wrapTopAndBottom/>
            <wp:docPr id="1429109548"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72918" cy="1980000"/>
                    </a:xfrm>
                    <a:prstGeom prst="rect">
                      <a:avLst/>
                    </a:prstGeom>
                    <a:noFill/>
                  </pic:spPr>
                </pic:pic>
              </a:graphicData>
            </a:graphic>
            <wp14:sizeRelH relativeFrom="margin">
              <wp14:pctWidth>0</wp14:pctWidth>
            </wp14:sizeRelH>
            <wp14:sizeRelV relativeFrom="margin">
              <wp14:pctHeight>0</wp14:pctHeight>
            </wp14:sizeRelV>
          </wp:anchor>
        </w:drawing>
      </w:r>
      <w:r w:rsidR="00211237" w:rsidRPr="00F60FCF">
        <w:rPr>
          <w:rFonts w:ascii="Times New Roman" w:hAnsi="Times New Roman" w:cs="Times New Roman"/>
          <w:b/>
          <w:bCs/>
          <w:lang w:val="en-GB"/>
        </w:rPr>
        <w:t>Fig. 10.</w:t>
      </w:r>
      <w:r w:rsidR="00211237" w:rsidRPr="008949E3">
        <w:rPr>
          <w:rFonts w:ascii="Times New Roman" w:hAnsi="Times New Roman" w:cs="Times New Roman"/>
          <w:lang w:val="en-GB"/>
        </w:rPr>
        <w:t xml:space="preserve"> Correlation</w:t>
      </w:r>
      <w:r w:rsidR="00211237" w:rsidRPr="008949E3">
        <w:rPr>
          <w:rFonts w:ascii="Times New Roman" w:hAnsi="Times New Roman" w:cs="Times New Roman"/>
          <w:bCs/>
          <w:lang w:val="en-GB"/>
        </w:rPr>
        <w:t xml:space="preserve"> between predicted and observed shoot pruning weight for monitored vines (VP2) using SLRM based on a data set for model validation. (</w:t>
      </w:r>
      <w:r w:rsidR="00211237" w:rsidRPr="008949E3">
        <w:rPr>
          <w:rFonts w:ascii="Times New Roman" w:hAnsi="Times New Roman" w:cs="Times New Roman"/>
          <w:b/>
          <w:bCs/>
          <w:lang w:val="en-GB"/>
        </w:rPr>
        <w:t>a</w:t>
      </w:r>
      <w:r w:rsidR="00211237" w:rsidRPr="008949E3">
        <w:rPr>
          <w:rFonts w:ascii="Times New Roman" w:hAnsi="Times New Roman" w:cs="Times New Roman"/>
          <w:bCs/>
          <w:lang w:val="en-GB"/>
        </w:rPr>
        <w:t>) correlations developed as a function of NDVI values observed in F1 (R</w:t>
      </w:r>
      <w:r w:rsidR="00211237" w:rsidRPr="008949E3">
        <w:rPr>
          <w:rFonts w:ascii="Times New Roman" w:hAnsi="Times New Roman" w:cs="Times New Roman"/>
          <w:bCs/>
          <w:vertAlign w:val="superscript"/>
          <w:lang w:val="en-GB"/>
        </w:rPr>
        <w:t>2</w:t>
      </w:r>
      <w:r w:rsidR="00211237" w:rsidRPr="008949E3">
        <w:rPr>
          <w:rFonts w:ascii="Times New Roman" w:hAnsi="Times New Roman" w:cs="Times New Roman"/>
          <w:bCs/>
          <w:lang w:val="en-GB"/>
        </w:rPr>
        <w:t>=0.69); (</w:t>
      </w:r>
      <w:r w:rsidR="00211237" w:rsidRPr="008949E3">
        <w:rPr>
          <w:rFonts w:ascii="Times New Roman" w:hAnsi="Times New Roman" w:cs="Times New Roman"/>
          <w:b/>
          <w:bCs/>
          <w:lang w:val="en-GB"/>
        </w:rPr>
        <w:t>b</w:t>
      </w:r>
      <w:r w:rsidR="00211237" w:rsidRPr="008949E3">
        <w:rPr>
          <w:rFonts w:ascii="Times New Roman" w:hAnsi="Times New Roman" w:cs="Times New Roman"/>
          <w:bCs/>
          <w:lang w:val="en-GB"/>
        </w:rPr>
        <w:t>) NDRE values observed in F1 (R</w:t>
      </w:r>
      <w:r w:rsidR="00211237" w:rsidRPr="008949E3">
        <w:rPr>
          <w:rFonts w:ascii="Times New Roman" w:hAnsi="Times New Roman" w:cs="Times New Roman"/>
          <w:bCs/>
          <w:vertAlign w:val="superscript"/>
          <w:lang w:val="en-GB"/>
        </w:rPr>
        <w:t>2</w:t>
      </w:r>
      <w:r w:rsidR="00211237" w:rsidRPr="008949E3">
        <w:rPr>
          <w:rFonts w:ascii="Times New Roman" w:hAnsi="Times New Roman" w:cs="Times New Roman"/>
          <w:bCs/>
          <w:lang w:val="en-GB"/>
        </w:rPr>
        <w:t>=0.69); (</w:t>
      </w:r>
      <w:r w:rsidR="00211237" w:rsidRPr="008949E3">
        <w:rPr>
          <w:rFonts w:ascii="Times New Roman" w:hAnsi="Times New Roman" w:cs="Times New Roman"/>
          <w:b/>
          <w:bCs/>
          <w:lang w:val="en-GB"/>
        </w:rPr>
        <w:t>c</w:t>
      </w:r>
      <w:r w:rsidR="00211237" w:rsidRPr="008949E3">
        <w:rPr>
          <w:rFonts w:ascii="Times New Roman" w:hAnsi="Times New Roman" w:cs="Times New Roman"/>
          <w:bCs/>
          <w:lang w:val="en-GB"/>
        </w:rPr>
        <w:t>) MSAVI values observed in F2 (R</w:t>
      </w:r>
      <w:r w:rsidR="00211237" w:rsidRPr="008949E3">
        <w:rPr>
          <w:rFonts w:ascii="Times New Roman" w:hAnsi="Times New Roman" w:cs="Times New Roman"/>
          <w:bCs/>
          <w:vertAlign w:val="superscript"/>
          <w:lang w:val="en-GB"/>
        </w:rPr>
        <w:t>2</w:t>
      </w:r>
      <w:r w:rsidR="00211237" w:rsidRPr="008949E3">
        <w:rPr>
          <w:rFonts w:ascii="Times New Roman" w:hAnsi="Times New Roman" w:cs="Times New Roman"/>
          <w:bCs/>
          <w:lang w:val="en-GB"/>
        </w:rPr>
        <w:t>=0.46); (</w:t>
      </w:r>
      <w:r w:rsidR="00211237" w:rsidRPr="008949E3">
        <w:rPr>
          <w:rFonts w:ascii="Times New Roman" w:hAnsi="Times New Roman" w:cs="Times New Roman"/>
          <w:b/>
          <w:bCs/>
          <w:lang w:val="en-GB"/>
        </w:rPr>
        <w:t>d</w:t>
      </w:r>
      <w:r w:rsidR="00211237" w:rsidRPr="008949E3">
        <w:rPr>
          <w:rFonts w:ascii="Times New Roman" w:hAnsi="Times New Roman" w:cs="Times New Roman"/>
          <w:bCs/>
          <w:lang w:val="en-GB"/>
        </w:rPr>
        <w:t>) NDVI values observed in F2 (R</w:t>
      </w:r>
      <w:r w:rsidR="00211237" w:rsidRPr="008949E3">
        <w:rPr>
          <w:rFonts w:ascii="Times New Roman" w:hAnsi="Times New Roman" w:cs="Times New Roman"/>
          <w:bCs/>
          <w:vertAlign w:val="superscript"/>
          <w:lang w:val="en-GB"/>
        </w:rPr>
        <w:t>2</w:t>
      </w:r>
      <w:r w:rsidR="00211237" w:rsidRPr="008949E3">
        <w:rPr>
          <w:rFonts w:ascii="Times New Roman" w:hAnsi="Times New Roman" w:cs="Times New Roman"/>
          <w:bCs/>
          <w:lang w:val="en-GB"/>
        </w:rPr>
        <w:t>=0.49).</w:t>
      </w:r>
    </w:p>
    <w:p w14:paraId="685CA0E3" w14:textId="77777777" w:rsidR="00211237" w:rsidRPr="00A322B0" w:rsidRDefault="00211237" w:rsidP="00211237">
      <w:pPr>
        <w:spacing w:line="360" w:lineRule="auto"/>
        <w:jc w:val="both"/>
        <w:rPr>
          <w:rFonts w:ascii="Times New Roman" w:hAnsi="Times New Roman" w:cs="Times New Roman"/>
          <w:bCs/>
          <w:sz w:val="24"/>
          <w:szCs w:val="24"/>
          <w:lang w:val="en-GB"/>
        </w:rPr>
      </w:pPr>
      <w:r w:rsidRPr="00A322B0">
        <w:rPr>
          <w:rFonts w:ascii="Times New Roman" w:hAnsi="Times New Roman" w:cs="Times New Roman"/>
          <w:bCs/>
          <w:sz w:val="24"/>
          <w:szCs w:val="24"/>
          <w:lang w:val="en-GB"/>
        </w:rPr>
        <w:t>Histograms of the residuals were plotted for all the regression models; Fig. 11 shows only the best regression results identified between the predicted and observed pruning weights calculated from the multispectral NDVI F1 data. The residuals are predominantly concentrated around zero and have a normal distribution, indicating that there are not many outliers.</w:t>
      </w:r>
    </w:p>
    <w:p w14:paraId="4495001A" w14:textId="77777777" w:rsidR="00211237" w:rsidRPr="008949E3" w:rsidRDefault="00211237" w:rsidP="00211237">
      <w:pPr>
        <w:spacing w:line="360" w:lineRule="auto"/>
        <w:jc w:val="center"/>
        <w:rPr>
          <w:rFonts w:ascii="Times New Roman" w:hAnsi="Times New Roman" w:cs="Times New Roman"/>
          <w:bCs/>
          <w:lang w:val="en-GB"/>
        </w:rPr>
      </w:pPr>
      <w:r w:rsidRPr="008949E3">
        <w:rPr>
          <w:rFonts w:ascii="Times New Roman" w:hAnsi="Times New Roman" w:cs="Times New Roman"/>
          <w:bCs/>
          <w:noProof/>
        </w:rPr>
        <w:drawing>
          <wp:inline distT="0" distB="0" distL="0" distR="0" wp14:anchorId="6178071E" wp14:editId="2EFFA111">
            <wp:extent cx="2889250" cy="1919392"/>
            <wp:effectExtent l="0" t="0" r="6350" b="5080"/>
            <wp:docPr id="371530569"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cstate="print">
                      <a:extLst>
                        <a:ext uri="{28A0092B-C50C-407E-A947-70E740481C1C}">
                          <a14:useLocalDpi xmlns:a14="http://schemas.microsoft.com/office/drawing/2010/main" val="0"/>
                        </a:ext>
                      </a:extLst>
                    </a:blip>
                    <a:srcRect l="3304" t="3609" r="3456" b="3394"/>
                    <a:stretch>
                      <a:fillRect/>
                    </a:stretch>
                  </pic:blipFill>
                  <pic:spPr bwMode="auto">
                    <a:xfrm>
                      <a:off x="0" y="0"/>
                      <a:ext cx="2911874" cy="1934421"/>
                    </a:xfrm>
                    <a:prstGeom prst="rect">
                      <a:avLst/>
                    </a:prstGeom>
                    <a:noFill/>
                    <a:ln>
                      <a:noFill/>
                    </a:ln>
                  </pic:spPr>
                </pic:pic>
              </a:graphicData>
            </a:graphic>
          </wp:inline>
        </w:drawing>
      </w:r>
    </w:p>
    <w:p w14:paraId="2331C4E8" w14:textId="77777777" w:rsidR="00211237" w:rsidRPr="008949E3" w:rsidRDefault="00211237" w:rsidP="0090022B">
      <w:pPr>
        <w:spacing w:line="240" w:lineRule="auto"/>
        <w:jc w:val="both"/>
        <w:rPr>
          <w:rFonts w:ascii="Times New Roman" w:hAnsi="Times New Roman" w:cs="Times New Roman"/>
          <w:bCs/>
          <w:lang w:val="en-GB"/>
        </w:rPr>
      </w:pPr>
      <w:r w:rsidRPr="00F60FCF">
        <w:rPr>
          <w:rFonts w:ascii="Times New Roman" w:hAnsi="Times New Roman" w:cs="Times New Roman"/>
          <w:b/>
          <w:bCs/>
          <w:lang w:val="en-GB"/>
        </w:rPr>
        <w:t>Fig. 11</w:t>
      </w:r>
      <w:r w:rsidRPr="008949E3">
        <w:rPr>
          <w:rFonts w:ascii="Times New Roman" w:hAnsi="Times New Roman" w:cs="Times New Roman"/>
          <w:lang w:val="en-GB"/>
        </w:rPr>
        <w:t xml:space="preserve"> H</w:t>
      </w:r>
      <w:r w:rsidRPr="008949E3">
        <w:rPr>
          <w:rFonts w:ascii="Times New Roman" w:hAnsi="Times New Roman" w:cs="Times New Roman"/>
          <w:bCs/>
          <w:lang w:val="en-GB"/>
        </w:rPr>
        <w:t>istogram of residual values showing the frequency of each range of values referred to the prediction model using NDVI index data at survey F1.</w:t>
      </w:r>
      <w:r w:rsidRPr="008949E3">
        <w:rPr>
          <w:rFonts w:ascii="Times New Roman" w:hAnsi="Times New Roman" w:cs="Times New Roman"/>
          <w:b/>
          <w:bCs/>
          <w:lang w:val="en-GB"/>
        </w:rPr>
        <w:t xml:space="preserve"> </w:t>
      </w:r>
    </w:p>
    <w:p w14:paraId="232111B4" w14:textId="6D56EB23" w:rsidR="00211237" w:rsidRPr="008949E3" w:rsidRDefault="00211237" w:rsidP="00211237">
      <w:pPr>
        <w:spacing w:line="360" w:lineRule="auto"/>
        <w:jc w:val="both"/>
        <w:rPr>
          <w:rFonts w:ascii="Times New Roman" w:hAnsi="Times New Roman" w:cs="Times New Roman"/>
          <w:lang w:val="en-GB"/>
        </w:rPr>
      </w:pPr>
      <w:r w:rsidRPr="00A322B0">
        <w:rPr>
          <w:rFonts w:ascii="Times New Roman" w:hAnsi="Times New Roman" w:cs="Times New Roman"/>
          <w:bCs/>
          <w:sz w:val="24"/>
          <w:szCs w:val="24"/>
          <w:lang w:val="en-GB"/>
        </w:rPr>
        <w:lastRenderedPageBreak/>
        <w:t>With the aim of spatialising the prediction data of shoot pruning weight over the entire vineyard area, we applied geostatistics techniques. A semivariogram is used to represent the spatial variation of regionalised variables. Cross-validation is an evaluation technique used to assess the accuracy of results obtained from training data on test data. The estimation accuracy was applied to the data set of values calculated as a function of NDVI, NDRE, and MSAVI referred to F1 and F2. For further clarity on the distribution of variability, the results of some parameters of the geostatistical analyses are reported in Table 8. The semivariogram models that displayed the best fit interpolation for the four datasets considered were the exponential and spherical models. The semivariograms of the predicted pruning weight data calculated based on NDRE (F1), MSAVI (F2), and NDVI (F2) indices were described by the exponential model, reporting a spatial dependence distance of 110(m), 228(m), 233(m) respectively. However, the smallest spatial dependence distance was found by a spherical type semivariogram model, concerning the predicted pruning weight data calculated from NDVI (F1). We calculated the percentage ratio between the fraction of variability not related to distance and the fraction of variability associated with distance; it was found that the lowest values were related to the spherical model.</w:t>
      </w:r>
    </w:p>
    <w:p w14:paraId="46B0E268" w14:textId="77777777" w:rsidR="00211237" w:rsidRPr="008949E3" w:rsidRDefault="00211237" w:rsidP="00BE2E1C">
      <w:pPr>
        <w:spacing w:line="240" w:lineRule="auto"/>
        <w:jc w:val="both"/>
        <w:rPr>
          <w:rFonts w:ascii="Times New Roman" w:hAnsi="Times New Roman" w:cs="Times New Roman"/>
          <w:b/>
          <w:bCs/>
          <w:lang w:val="en-GB"/>
        </w:rPr>
      </w:pPr>
      <w:r w:rsidRPr="008C33AF">
        <w:rPr>
          <w:rFonts w:ascii="Times New Roman" w:hAnsi="Times New Roman" w:cs="Times New Roman"/>
          <w:b/>
          <w:bCs/>
          <w:lang w:val="en-GB"/>
        </w:rPr>
        <w:t>Table 8</w:t>
      </w:r>
      <w:r w:rsidRPr="008949E3">
        <w:rPr>
          <w:rFonts w:ascii="Times New Roman" w:hAnsi="Times New Roman" w:cs="Times New Roman"/>
          <w:lang w:val="en-GB"/>
        </w:rPr>
        <w:t>. Geostatistical parameters of the fitted semivariogram models for shoot pruning weight predict.</w:t>
      </w:r>
      <w:r w:rsidRPr="008949E3">
        <w:rPr>
          <w:rFonts w:ascii="Times New Roman" w:hAnsi="Times New Roman" w:cs="Times New Roman"/>
          <w:b/>
          <w:bCs/>
          <w:lang w:val="en-GB"/>
        </w:rPr>
        <w:t xml:space="preserve"> </w:t>
      </w:r>
    </w:p>
    <w:tbl>
      <w:tblPr>
        <w:tblW w:w="9782" w:type="dxa"/>
        <w:tblInd w:w="-284" w:type="dxa"/>
        <w:tblLook w:val="04A0" w:firstRow="1" w:lastRow="0" w:firstColumn="1" w:lastColumn="0" w:noHBand="0" w:noVBand="1"/>
      </w:tblPr>
      <w:tblGrid>
        <w:gridCol w:w="2052"/>
        <w:gridCol w:w="1984"/>
        <w:gridCol w:w="1526"/>
        <w:gridCol w:w="1309"/>
        <w:gridCol w:w="106"/>
        <w:gridCol w:w="1028"/>
        <w:gridCol w:w="1777"/>
      </w:tblGrid>
      <w:tr w:rsidR="00211237" w:rsidRPr="008949E3" w14:paraId="14A36DFF" w14:textId="77777777" w:rsidTr="00A70BB1">
        <w:trPr>
          <w:trHeight w:val="667"/>
        </w:trPr>
        <w:tc>
          <w:tcPr>
            <w:tcW w:w="2052" w:type="dxa"/>
            <w:tcBorders>
              <w:top w:val="single" w:sz="4" w:space="0" w:color="auto"/>
              <w:bottom w:val="single" w:sz="4" w:space="0" w:color="auto"/>
            </w:tcBorders>
            <w:shd w:val="clear" w:color="auto" w:fill="D9D9D9" w:themeFill="background1" w:themeFillShade="D9"/>
          </w:tcPr>
          <w:p w14:paraId="0AEA9C95" w14:textId="77777777" w:rsidR="00211237" w:rsidRPr="008949E3" w:rsidRDefault="00211237" w:rsidP="00A70BB1">
            <w:pPr>
              <w:jc w:val="center"/>
              <w:rPr>
                <w:rFonts w:ascii="Times New Roman" w:hAnsi="Times New Roman" w:cs="Times New Roman"/>
                <w:b/>
                <w:bCs/>
                <w:lang w:val="en-GB"/>
              </w:rPr>
            </w:pPr>
            <w:r w:rsidRPr="008949E3">
              <w:rPr>
                <w:rFonts w:ascii="Times New Roman" w:hAnsi="Times New Roman" w:cs="Times New Roman"/>
                <w:b/>
                <w:bCs/>
                <w:lang w:val="en-GB"/>
              </w:rPr>
              <w:t>SPW predictive indices</w:t>
            </w:r>
          </w:p>
        </w:tc>
        <w:tc>
          <w:tcPr>
            <w:tcW w:w="1984" w:type="dxa"/>
            <w:tcBorders>
              <w:top w:val="single" w:sz="4" w:space="0" w:color="auto"/>
              <w:bottom w:val="single" w:sz="4" w:space="0" w:color="auto"/>
            </w:tcBorders>
            <w:shd w:val="clear" w:color="auto" w:fill="D9D9D9" w:themeFill="background1" w:themeFillShade="D9"/>
          </w:tcPr>
          <w:p w14:paraId="6585A9B6" w14:textId="77777777" w:rsidR="00211237" w:rsidRPr="008949E3" w:rsidRDefault="00211237" w:rsidP="00A70BB1">
            <w:pPr>
              <w:jc w:val="center"/>
              <w:rPr>
                <w:rFonts w:ascii="Times New Roman" w:hAnsi="Times New Roman" w:cs="Times New Roman"/>
                <w:b/>
                <w:bCs/>
                <w:lang w:val="en-GB"/>
              </w:rPr>
            </w:pPr>
            <w:r w:rsidRPr="008949E3">
              <w:rPr>
                <w:rFonts w:ascii="Times New Roman" w:hAnsi="Times New Roman" w:cs="Times New Roman"/>
                <w:b/>
                <w:bCs/>
                <w:lang w:val="en-GB"/>
              </w:rPr>
              <w:t>Semivariogram model</w:t>
            </w:r>
          </w:p>
        </w:tc>
        <w:tc>
          <w:tcPr>
            <w:tcW w:w="1526" w:type="dxa"/>
            <w:tcBorders>
              <w:top w:val="single" w:sz="4" w:space="0" w:color="auto"/>
              <w:bottom w:val="single" w:sz="4" w:space="0" w:color="auto"/>
            </w:tcBorders>
            <w:shd w:val="clear" w:color="auto" w:fill="D9D9D9" w:themeFill="background1" w:themeFillShade="D9"/>
          </w:tcPr>
          <w:p w14:paraId="53CCA40D" w14:textId="77777777" w:rsidR="00211237" w:rsidRPr="008949E3" w:rsidRDefault="00211237" w:rsidP="00A70BB1">
            <w:pPr>
              <w:jc w:val="center"/>
              <w:rPr>
                <w:rFonts w:ascii="Times New Roman" w:hAnsi="Times New Roman" w:cs="Times New Roman"/>
                <w:b/>
                <w:bCs/>
                <w:lang w:val="en-GB"/>
              </w:rPr>
            </w:pPr>
            <w:r w:rsidRPr="008949E3">
              <w:rPr>
                <w:rFonts w:ascii="Times New Roman" w:hAnsi="Times New Roman" w:cs="Times New Roman"/>
                <w:b/>
                <w:bCs/>
                <w:lang w:val="en-GB"/>
              </w:rPr>
              <w:t>Range a (m)</w:t>
            </w:r>
          </w:p>
        </w:tc>
        <w:tc>
          <w:tcPr>
            <w:tcW w:w="1309" w:type="dxa"/>
            <w:tcBorders>
              <w:top w:val="single" w:sz="4" w:space="0" w:color="auto"/>
              <w:bottom w:val="single" w:sz="4" w:space="0" w:color="auto"/>
            </w:tcBorders>
            <w:shd w:val="clear" w:color="auto" w:fill="D9D9D9" w:themeFill="background1" w:themeFillShade="D9"/>
          </w:tcPr>
          <w:p w14:paraId="6CBE6701" w14:textId="77777777" w:rsidR="00211237" w:rsidRPr="008949E3" w:rsidRDefault="00211237" w:rsidP="00A70BB1">
            <w:pPr>
              <w:jc w:val="center"/>
              <w:rPr>
                <w:rFonts w:ascii="Times New Roman" w:hAnsi="Times New Roman" w:cs="Times New Roman"/>
                <w:b/>
                <w:bCs/>
                <w:lang w:val="en-GB"/>
              </w:rPr>
            </w:pPr>
            <w:r w:rsidRPr="008949E3">
              <w:rPr>
                <w:rFonts w:ascii="Times New Roman" w:hAnsi="Times New Roman" w:cs="Times New Roman"/>
                <w:b/>
                <w:bCs/>
                <w:lang w:val="en-GB"/>
              </w:rPr>
              <w:t>Nugget</w:t>
            </w:r>
          </w:p>
        </w:tc>
        <w:tc>
          <w:tcPr>
            <w:tcW w:w="1134" w:type="dxa"/>
            <w:gridSpan w:val="2"/>
            <w:tcBorders>
              <w:top w:val="single" w:sz="4" w:space="0" w:color="auto"/>
              <w:bottom w:val="single" w:sz="4" w:space="0" w:color="auto"/>
            </w:tcBorders>
            <w:shd w:val="clear" w:color="auto" w:fill="D9D9D9" w:themeFill="background1" w:themeFillShade="D9"/>
          </w:tcPr>
          <w:p w14:paraId="5F827ADC" w14:textId="77777777" w:rsidR="00211237" w:rsidRPr="008949E3" w:rsidRDefault="00211237" w:rsidP="00A70BB1">
            <w:pPr>
              <w:jc w:val="center"/>
              <w:rPr>
                <w:rFonts w:ascii="Times New Roman" w:hAnsi="Times New Roman" w:cs="Times New Roman"/>
                <w:b/>
                <w:bCs/>
                <w:lang w:val="en-GB"/>
              </w:rPr>
            </w:pPr>
            <w:r w:rsidRPr="008949E3">
              <w:rPr>
                <w:rFonts w:ascii="Times New Roman" w:hAnsi="Times New Roman" w:cs="Times New Roman"/>
                <w:b/>
                <w:bCs/>
                <w:lang w:val="en-GB"/>
              </w:rPr>
              <w:t>Sill variance</w:t>
            </w:r>
          </w:p>
        </w:tc>
        <w:tc>
          <w:tcPr>
            <w:tcW w:w="1777" w:type="dxa"/>
            <w:tcBorders>
              <w:top w:val="single" w:sz="4" w:space="0" w:color="auto"/>
              <w:bottom w:val="single" w:sz="4" w:space="0" w:color="auto"/>
            </w:tcBorders>
            <w:shd w:val="clear" w:color="auto" w:fill="D9D9D9" w:themeFill="background1" w:themeFillShade="D9"/>
          </w:tcPr>
          <w:p w14:paraId="2BB04089" w14:textId="77777777" w:rsidR="00211237" w:rsidRDefault="00211237" w:rsidP="00A70BB1">
            <w:pPr>
              <w:jc w:val="center"/>
              <w:rPr>
                <w:rFonts w:ascii="Times New Roman" w:hAnsi="Times New Roman" w:cs="Times New Roman"/>
                <w:b/>
                <w:bCs/>
                <w:lang w:val="en-GB"/>
              </w:rPr>
            </w:pPr>
            <w:r w:rsidRPr="008949E3">
              <w:rPr>
                <w:rFonts w:ascii="Times New Roman" w:hAnsi="Times New Roman" w:cs="Times New Roman"/>
                <w:b/>
                <w:bCs/>
                <w:lang w:val="en-GB"/>
              </w:rPr>
              <w:t>Nugget/</w:t>
            </w:r>
          </w:p>
          <w:p w14:paraId="23A88FDA" w14:textId="77777777" w:rsidR="00211237" w:rsidRPr="008949E3" w:rsidRDefault="00211237" w:rsidP="00A70BB1">
            <w:pPr>
              <w:jc w:val="center"/>
              <w:rPr>
                <w:rFonts w:ascii="Times New Roman" w:hAnsi="Times New Roman" w:cs="Times New Roman"/>
                <w:b/>
                <w:bCs/>
                <w:lang w:val="en-GB"/>
              </w:rPr>
            </w:pPr>
            <w:r w:rsidRPr="008949E3">
              <w:rPr>
                <w:rFonts w:ascii="Times New Roman" w:hAnsi="Times New Roman" w:cs="Times New Roman"/>
                <w:b/>
                <w:bCs/>
                <w:lang w:val="en-GB"/>
              </w:rPr>
              <w:t>sill ratio %</w:t>
            </w:r>
          </w:p>
        </w:tc>
      </w:tr>
      <w:tr w:rsidR="00211237" w:rsidRPr="008949E3" w14:paraId="28AF4986" w14:textId="77777777" w:rsidTr="00A70BB1">
        <w:tc>
          <w:tcPr>
            <w:tcW w:w="2052" w:type="dxa"/>
            <w:tcBorders>
              <w:top w:val="single" w:sz="4" w:space="0" w:color="auto"/>
            </w:tcBorders>
            <w:shd w:val="clear" w:color="auto" w:fill="auto"/>
          </w:tcPr>
          <w:p w14:paraId="5CBF9445"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SPW NDVI (F1)</w:t>
            </w:r>
          </w:p>
        </w:tc>
        <w:tc>
          <w:tcPr>
            <w:tcW w:w="1984" w:type="dxa"/>
            <w:tcBorders>
              <w:top w:val="single" w:sz="4" w:space="0" w:color="auto"/>
            </w:tcBorders>
            <w:shd w:val="clear" w:color="auto" w:fill="auto"/>
          </w:tcPr>
          <w:p w14:paraId="3CA80398"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Spherical</w:t>
            </w:r>
          </w:p>
        </w:tc>
        <w:tc>
          <w:tcPr>
            <w:tcW w:w="1526" w:type="dxa"/>
            <w:tcBorders>
              <w:top w:val="single" w:sz="4" w:space="0" w:color="auto"/>
            </w:tcBorders>
            <w:shd w:val="clear" w:color="auto" w:fill="auto"/>
          </w:tcPr>
          <w:p w14:paraId="149EA09C"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89</w:t>
            </w:r>
          </w:p>
        </w:tc>
        <w:tc>
          <w:tcPr>
            <w:tcW w:w="1415" w:type="dxa"/>
            <w:gridSpan w:val="2"/>
            <w:tcBorders>
              <w:top w:val="single" w:sz="4" w:space="0" w:color="auto"/>
            </w:tcBorders>
            <w:shd w:val="clear" w:color="auto" w:fill="auto"/>
          </w:tcPr>
          <w:p w14:paraId="2484319A"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0.001</w:t>
            </w:r>
          </w:p>
        </w:tc>
        <w:tc>
          <w:tcPr>
            <w:tcW w:w="1028" w:type="dxa"/>
            <w:tcBorders>
              <w:top w:val="single" w:sz="4" w:space="0" w:color="auto"/>
            </w:tcBorders>
            <w:shd w:val="clear" w:color="auto" w:fill="auto"/>
          </w:tcPr>
          <w:p w14:paraId="7E6FABDF"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0.005</w:t>
            </w:r>
          </w:p>
        </w:tc>
        <w:tc>
          <w:tcPr>
            <w:tcW w:w="1777" w:type="dxa"/>
            <w:tcBorders>
              <w:top w:val="single" w:sz="4" w:space="0" w:color="auto"/>
            </w:tcBorders>
            <w:shd w:val="clear" w:color="auto" w:fill="auto"/>
          </w:tcPr>
          <w:p w14:paraId="1D217C6E"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20</w:t>
            </w:r>
          </w:p>
        </w:tc>
      </w:tr>
      <w:tr w:rsidR="00211237" w:rsidRPr="008949E3" w14:paraId="0B2A9B24" w14:textId="77777777" w:rsidTr="00A70BB1">
        <w:tc>
          <w:tcPr>
            <w:tcW w:w="2052" w:type="dxa"/>
            <w:shd w:val="clear" w:color="auto" w:fill="auto"/>
          </w:tcPr>
          <w:p w14:paraId="67A4710B"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SPW NDRE (F1)</w:t>
            </w:r>
          </w:p>
        </w:tc>
        <w:tc>
          <w:tcPr>
            <w:tcW w:w="1984" w:type="dxa"/>
            <w:shd w:val="clear" w:color="auto" w:fill="auto"/>
          </w:tcPr>
          <w:p w14:paraId="2A91AB42"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Exp</w:t>
            </w:r>
          </w:p>
        </w:tc>
        <w:tc>
          <w:tcPr>
            <w:tcW w:w="1526" w:type="dxa"/>
            <w:shd w:val="clear" w:color="auto" w:fill="auto"/>
          </w:tcPr>
          <w:p w14:paraId="3163CAE9"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110</w:t>
            </w:r>
          </w:p>
        </w:tc>
        <w:tc>
          <w:tcPr>
            <w:tcW w:w="1415" w:type="dxa"/>
            <w:gridSpan w:val="2"/>
            <w:shd w:val="clear" w:color="auto" w:fill="auto"/>
          </w:tcPr>
          <w:p w14:paraId="5C6C0E81"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0.001</w:t>
            </w:r>
          </w:p>
        </w:tc>
        <w:tc>
          <w:tcPr>
            <w:tcW w:w="1028" w:type="dxa"/>
            <w:shd w:val="clear" w:color="auto" w:fill="auto"/>
          </w:tcPr>
          <w:p w14:paraId="38755E1B"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0.002</w:t>
            </w:r>
          </w:p>
        </w:tc>
        <w:tc>
          <w:tcPr>
            <w:tcW w:w="1777" w:type="dxa"/>
            <w:shd w:val="clear" w:color="auto" w:fill="auto"/>
          </w:tcPr>
          <w:p w14:paraId="09A7F33A"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50</w:t>
            </w:r>
          </w:p>
        </w:tc>
      </w:tr>
      <w:tr w:rsidR="00211237" w:rsidRPr="008949E3" w14:paraId="7B8584AB" w14:textId="77777777" w:rsidTr="00A70BB1">
        <w:tc>
          <w:tcPr>
            <w:tcW w:w="2052" w:type="dxa"/>
            <w:shd w:val="clear" w:color="auto" w:fill="auto"/>
          </w:tcPr>
          <w:p w14:paraId="7C8E67DA"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SPW MSAVI (F2)</w:t>
            </w:r>
          </w:p>
        </w:tc>
        <w:tc>
          <w:tcPr>
            <w:tcW w:w="1984" w:type="dxa"/>
            <w:shd w:val="clear" w:color="auto" w:fill="auto"/>
          </w:tcPr>
          <w:p w14:paraId="7E3303BD"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Exp</w:t>
            </w:r>
          </w:p>
        </w:tc>
        <w:tc>
          <w:tcPr>
            <w:tcW w:w="1526" w:type="dxa"/>
            <w:shd w:val="clear" w:color="auto" w:fill="auto"/>
          </w:tcPr>
          <w:p w14:paraId="06235915"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228</w:t>
            </w:r>
          </w:p>
        </w:tc>
        <w:tc>
          <w:tcPr>
            <w:tcW w:w="1415" w:type="dxa"/>
            <w:gridSpan w:val="2"/>
            <w:shd w:val="clear" w:color="auto" w:fill="auto"/>
          </w:tcPr>
          <w:p w14:paraId="151D3201"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0.001</w:t>
            </w:r>
          </w:p>
        </w:tc>
        <w:tc>
          <w:tcPr>
            <w:tcW w:w="1028" w:type="dxa"/>
            <w:shd w:val="clear" w:color="auto" w:fill="auto"/>
          </w:tcPr>
          <w:p w14:paraId="1C140CC2"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0.002</w:t>
            </w:r>
          </w:p>
        </w:tc>
        <w:tc>
          <w:tcPr>
            <w:tcW w:w="1777" w:type="dxa"/>
            <w:shd w:val="clear" w:color="auto" w:fill="auto"/>
          </w:tcPr>
          <w:p w14:paraId="483A3163"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50</w:t>
            </w:r>
          </w:p>
        </w:tc>
      </w:tr>
      <w:tr w:rsidR="00211237" w:rsidRPr="008949E3" w14:paraId="243B2C23" w14:textId="77777777" w:rsidTr="00A70BB1">
        <w:tc>
          <w:tcPr>
            <w:tcW w:w="2052" w:type="dxa"/>
            <w:tcBorders>
              <w:bottom w:val="single" w:sz="4" w:space="0" w:color="auto"/>
            </w:tcBorders>
            <w:shd w:val="clear" w:color="auto" w:fill="auto"/>
          </w:tcPr>
          <w:p w14:paraId="4C3F8EEE"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SPW NDVI (F2)</w:t>
            </w:r>
          </w:p>
        </w:tc>
        <w:tc>
          <w:tcPr>
            <w:tcW w:w="1984" w:type="dxa"/>
            <w:tcBorders>
              <w:bottom w:val="single" w:sz="4" w:space="0" w:color="auto"/>
            </w:tcBorders>
            <w:shd w:val="clear" w:color="auto" w:fill="auto"/>
          </w:tcPr>
          <w:p w14:paraId="3D5B0F36"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Exp</w:t>
            </w:r>
          </w:p>
        </w:tc>
        <w:tc>
          <w:tcPr>
            <w:tcW w:w="1526" w:type="dxa"/>
            <w:tcBorders>
              <w:bottom w:val="single" w:sz="4" w:space="0" w:color="auto"/>
            </w:tcBorders>
            <w:shd w:val="clear" w:color="auto" w:fill="auto"/>
          </w:tcPr>
          <w:p w14:paraId="696360C8"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233</w:t>
            </w:r>
          </w:p>
        </w:tc>
        <w:tc>
          <w:tcPr>
            <w:tcW w:w="1415" w:type="dxa"/>
            <w:gridSpan w:val="2"/>
            <w:tcBorders>
              <w:bottom w:val="single" w:sz="4" w:space="0" w:color="auto"/>
            </w:tcBorders>
            <w:shd w:val="clear" w:color="auto" w:fill="auto"/>
          </w:tcPr>
          <w:p w14:paraId="2484D484"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0.002</w:t>
            </w:r>
          </w:p>
        </w:tc>
        <w:tc>
          <w:tcPr>
            <w:tcW w:w="1028" w:type="dxa"/>
            <w:tcBorders>
              <w:bottom w:val="single" w:sz="4" w:space="0" w:color="auto"/>
            </w:tcBorders>
            <w:shd w:val="clear" w:color="auto" w:fill="auto"/>
          </w:tcPr>
          <w:p w14:paraId="16D98919"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0.005</w:t>
            </w:r>
          </w:p>
        </w:tc>
        <w:tc>
          <w:tcPr>
            <w:tcW w:w="1777" w:type="dxa"/>
            <w:tcBorders>
              <w:bottom w:val="single" w:sz="4" w:space="0" w:color="auto"/>
            </w:tcBorders>
            <w:shd w:val="clear" w:color="auto" w:fill="auto"/>
          </w:tcPr>
          <w:p w14:paraId="326D3FF3" w14:textId="77777777" w:rsidR="00211237" w:rsidRPr="008949E3" w:rsidRDefault="00211237" w:rsidP="00A70BB1">
            <w:pPr>
              <w:spacing w:line="276" w:lineRule="auto"/>
              <w:jc w:val="center"/>
              <w:rPr>
                <w:rFonts w:ascii="Times New Roman" w:hAnsi="Times New Roman" w:cs="Times New Roman"/>
                <w:sz w:val="20"/>
                <w:szCs w:val="20"/>
                <w:lang w:val="en-GB"/>
              </w:rPr>
            </w:pPr>
            <w:r w:rsidRPr="008949E3">
              <w:rPr>
                <w:rFonts w:ascii="Times New Roman" w:hAnsi="Times New Roman" w:cs="Times New Roman"/>
                <w:sz w:val="20"/>
                <w:szCs w:val="20"/>
                <w:lang w:val="en-GB"/>
              </w:rPr>
              <w:t>40</w:t>
            </w:r>
          </w:p>
        </w:tc>
      </w:tr>
    </w:tbl>
    <w:p w14:paraId="0D1912E9" w14:textId="77777777" w:rsidR="00211237" w:rsidRPr="008949E3" w:rsidRDefault="00211237" w:rsidP="00211237">
      <w:pPr>
        <w:spacing w:line="360" w:lineRule="auto"/>
        <w:jc w:val="both"/>
        <w:rPr>
          <w:rFonts w:ascii="Times New Roman" w:hAnsi="Times New Roman" w:cs="Times New Roman"/>
          <w:i/>
          <w:iCs/>
          <w:lang w:val="en-GB"/>
        </w:rPr>
      </w:pPr>
      <w:r w:rsidRPr="008949E3">
        <w:rPr>
          <w:rFonts w:ascii="Times New Roman" w:hAnsi="Times New Roman" w:cs="Times New Roman"/>
          <w:i/>
          <w:iCs/>
          <w:lang w:val="en-GB"/>
        </w:rPr>
        <w:t>Nugget/sill ratio (%) = [C</w:t>
      </w:r>
      <w:r w:rsidRPr="008949E3">
        <w:rPr>
          <w:rFonts w:ascii="Times New Roman" w:hAnsi="Times New Roman" w:cs="Times New Roman"/>
          <w:i/>
          <w:iCs/>
          <w:vertAlign w:val="subscript"/>
          <w:lang w:val="en-GB"/>
        </w:rPr>
        <w:t>0</w:t>
      </w:r>
      <w:r w:rsidRPr="008949E3">
        <w:rPr>
          <w:rFonts w:ascii="Times New Roman" w:hAnsi="Times New Roman" w:cs="Times New Roman"/>
          <w:i/>
          <w:iCs/>
          <w:lang w:val="en-GB"/>
        </w:rPr>
        <w:t>/(c</w:t>
      </w:r>
      <w:r w:rsidRPr="008949E3">
        <w:rPr>
          <w:rFonts w:ascii="Times New Roman" w:hAnsi="Times New Roman" w:cs="Times New Roman"/>
          <w:i/>
          <w:iCs/>
          <w:vertAlign w:val="subscript"/>
          <w:lang w:val="en-GB"/>
        </w:rPr>
        <w:t>0</w:t>
      </w:r>
      <w:r w:rsidRPr="008949E3">
        <w:rPr>
          <w:rFonts w:ascii="Times New Roman" w:hAnsi="Times New Roman" w:cs="Times New Roman"/>
          <w:i/>
          <w:iCs/>
          <w:lang w:val="en-GB"/>
        </w:rPr>
        <w:t>+c)] x 100</w:t>
      </w:r>
    </w:p>
    <w:p w14:paraId="15F7201B" w14:textId="77777777" w:rsidR="00211237" w:rsidRPr="00A322B0" w:rsidRDefault="00211237" w:rsidP="00211237">
      <w:pPr>
        <w:spacing w:line="360" w:lineRule="auto"/>
        <w:jc w:val="both"/>
        <w:rPr>
          <w:rFonts w:ascii="Times New Roman" w:hAnsi="Times New Roman" w:cs="Times New Roman"/>
          <w:sz w:val="24"/>
          <w:szCs w:val="24"/>
          <w:lang w:val="en-GB"/>
        </w:rPr>
      </w:pPr>
      <w:r w:rsidRPr="00A322B0">
        <w:rPr>
          <w:rFonts w:ascii="Times New Roman" w:hAnsi="Times New Roman" w:cs="Times New Roman"/>
          <w:sz w:val="24"/>
          <w:szCs w:val="24"/>
          <w:lang w:val="en-GB"/>
        </w:rPr>
        <w:t xml:space="preserve">These statistical analyses highlight the differences among the four data sets, as shown in Fig. </w:t>
      </w:r>
      <w:r w:rsidRPr="00A322B0">
        <w:rPr>
          <w:rFonts w:ascii="Times New Roman" w:hAnsi="Times New Roman" w:cs="Times New Roman"/>
          <w:b/>
          <w:bCs/>
          <w:sz w:val="24"/>
          <w:szCs w:val="24"/>
          <w:lang w:val="en-GB"/>
        </w:rPr>
        <w:t>12</w:t>
      </w:r>
      <w:r w:rsidRPr="00A322B0">
        <w:rPr>
          <w:rFonts w:ascii="Times New Roman" w:hAnsi="Times New Roman" w:cs="Times New Roman"/>
          <w:sz w:val="24"/>
          <w:szCs w:val="24"/>
          <w:lang w:val="en-GB"/>
        </w:rPr>
        <w:t xml:space="preserve">. The fit of the semivariogram models of the kriging interpolation was based on the values of the cross-validation determination coefficients near the coefficient of the 1:1 line. The value of RMSE refers to the estimation errors in the interpolation of the data and thus in the spatial distribution of the vigour data, this value should be as low as possible. The kriging technique was validated using R-square and RMSE to evaluate the performance and errors associated with the SPW prediction map. The values of R-square were calculated to measure the goodness of fit. The R-square values for the semivariogram models of NDVI and NDRE (Fig. 12 </w:t>
      </w:r>
      <w:r w:rsidRPr="00A322B0">
        <w:rPr>
          <w:rFonts w:ascii="Times New Roman" w:hAnsi="Times New Roman" w:cs="Times New Roman"/>
          <w:b/>
          <w:bCs/>
          <w:i/>
          <w:iCs/>
          <w:sz w:val="24"/>
          <w:szCs w:val="24"/>
          <w:lang w:val="en-GB"/>
        </w:rPr>
        <w:t>a</w:t>
      </w:r>
      <w:r w:rsidRPr="00A322B0">
        <w:rPr>
          <w:rFonts w:ascii="Times New Roman" w:hAnsi="Times New Roman" w:cs="Times New Roman"/>
          <w:sz w:val="24"/>
          <w:szCs w:val="24"/>
          <w:lang w:val="en-GB"/>
        </w:rPr>
        <w:t xml:space="preserve"> - </w:t>
      </w:r>
      <w:r w:rsidRPr="00A322B0">
        <w:rPr>
          <w:rFonts w:ascii="Times New Roman" w:hAnsi="Times New Roman" w:cs="Times New Roman"/>
          <w:b/>
          <w:bCs/>
          <w:i/>
          <w:iCs/>
          <w:sz w:val="24"/>
          <w:szCs w:val="24"/>
          <w:lang w:val="en-GB"/>
        </w:rPr>
        <w:t>b</w:t>
      </w:r>
      <w:r w:rsidRPr="00A322B0">
        <w:rPr>
          <w:rFonts w:ascii="Times New Roman" w:hAnsi="Times New Roman" w:cs="Times New Roman"/>
          <w:sz w:val="24"/>
          <w:szCs w:val="24"/>
          <w:lang w:val="en-GB"/>
        </w:rPr>
        <w:t xml:space="preserve">) calculated based on the F1 surveys, show a good fit, while MSAVI and NDVI indices calculated </w:t>
      </w:r>
      <w:r w:rsidRPr="00A322B0">
        <w:rPr>
          <w:rFonts w:ascii="Times New Roman" w:hAnsi="Times New Roman" w:cs="Times New Roman"/>
          <w:sz w:val="24"/>
          <w:szCs w:val="24"/>
          <w:lang w:val="en-GB"/>
        </w:rPr>
        <w:lastRenderedPageBreak/>
        <w:t xml:space="preserve">based on the F2 surveys do not offer an acceptable fit. RMSE values vary from 0.027 to 0.044; these results indicate the accuracy of precision of the prediction models.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3"/>
        <w:gridCol w:w="4364"/>
      </w:tblGrid>
      <w:tr w:rsidR="00211237" w14:paraId="0000B684" w14:textId="77777777" w:rsidTr="00A70BB1">
        <w:tc>
          <w:tcPr>
            <w:tcW w:w="4413" w:type="dxa"/>
          </w:tcPr>
          <w:p w14:paraId="44976CC5" w14:textId="77777777" w:rsidR="00211237" w:rsidRDefault="00211237" w:rsidP="00A70BB1">
            <w:pPr>
              <w:spacing w:line="360" w:lineRule="auto"/>
              <w:jc w:val="both"/>
              <w:rPr>
                <w:lang w:val="en-GB"/>
              </w:rPr>
            </w:pPr>
            <w:r w:rsidRPr="008949E3">
              <w:rPr>
                <w:b/>
                <w:noProof/>
              </w:rPr>
              <w:drawing>
                <wp:inline distT="0" distB="0" distL="0" distR="0" wp14:anchorId="616FF583" wp14:editId="32C79DDB">
                  <wp:extent cx="2574399" cy="2124000"/>
                  <wp:effectExtent l="0" t="0" r="0" b="0"/>
                  <wp:docPr id="365975431" name="Immagine 91" descr="A picture containing text, diagram, screensho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text, diagram, screenshot, plot&#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r="29515"/>
                          <a:stretch>
                            <a:fillRect/>
                          </a:stretch>
                        </pic:blipFill>
                        <pic:spPr bwMode="auto">
                          <a:xfrm>
                            <a:off x="0" y="0"/>
                            <a:ext cx="2574399" cy="2124000"/>
                          </a:xfrm>
                          <a:prstGeom prst="rect">
                            <a:avLst/>
                          </a:prstGeom>
                          <a:noFill/>
                          <a:ln>
                            <a:noFill/>
                          </a:ln>
                        </pic:spPr>
                      </pic:pic>
                    </a:graphicData>
                  </a:graphic>
                </wp:inline>
              </w:drawing>
            </w:r>
          </w:p>
        </w:tc>
        <w:tc>
          <w:tcPr>
            <w:tcW w:w="4364" w:type="dxa"/>
          </w:tcPr>
          <w:p w14:paraId="0034ADEB" w14:textId="77777777" w:rsidR="00211237" w:rsidRDefault="00211237" w:rsidP="00A70BB1">
            <w:pPr>
              <w:spacing w:line="360" w:lineRule="auto"/>
              <w:jc w:val="both"/>
              <w:rPr>
                <w:lang w:val="en-GB"/>
              </w:rPr>
            </w:pPr>
            <w:r w:rsidRPr="008949E3">
              <w:rPr>
                <w:b/>
                <w:noProof/>
              </w:rPr>
              <w:drawing>
                <wp:inline distT="0" distB="0" distL="0" distR="0" wp14:anchorId="3CD76F6B" wp14:editId="0D0FD0BD">
                  <wp:extent cx="2505434" cy="2052000"/>
                  <wp:effectExtent l="0" t="0" r="0" b="5715"/>
                  <wp:docPr id="1038594424" name="Immagine 90" descr="A picture containing screenshot, diagram, tex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screenshot, diagram, text, plot&#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r="28789"/>
                          <a:stretch>
                            <a:fillRect/>
                          </a:stretch>
                        </pic:blipFill>
                        <pic:spPr bwMode="auto">
                          <a:xfrm>
                            <a:off x="0" y="0"/>
                            <a:ext cx="2505434" cy="2052000"/>
                          </a:xfrm>
                          <a:prstGeom prst="rect">
                            <a:avLst/>
                          </a:prstGeom>
                          <a:noFill/>
                          <a:ln>
                            <a:noFill/>
                          </a:ln>
                        </pic:spPr>
                      </pic:pic>
                    </a:graphicData>
                  </a:graphic>
                </wp:inline>
              </w:drawing>
            </w:r>
          </w:p>
        </w:tc>
      </w:tr>
      <w:tr w:rsidR="00211237" w14:paraId="3E25409B" w14:textId="77777777" w:rsidTr="00A70BB1">
        <w:tc>
          <w:tcPr>
            <w:tcW w:w="4413" w:type="dxa"/>
          </w:tcPr>
          <w:p w14:paraId="36668487" w14:textId="77777777" w:rsidR="00211237" w:rsidRDefault="00211237" w:rsidP="00A70BB1">
            <w:pPr>
              <w:spacing w:line="360" w:lineRule="auto"/>
              <w:jc w:val="both"/>
              <w:rPr>
                <w:lang w:val="en-GB"/>
              </w:rPr>
            </w:pPr>
            <w:r w:rsidRPr="008949E3">
              <w:rPr>
                <w:noProof/>
              </w:rPr>
              <w:drawing>
                <wp:inline distT="0" distB="0" distL="0" distR="0" wp14:anchorId="5E6E59C4" wp14:editId="08FA8011">
                  <wp:extent cx="2580145" cy="2088000"/>
                  <wp:effectExtent l="0" t="0" r="0" b="7620"/>
                  <wp:docPr id="959831640" name="Immagine 89" descr="A picture containing screenshot,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screenshot, diagram, line, plot&#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r="27959"/>
                          <a:stretch>
                            <a:fillRect/>
                          </a:stretch>
                        </pic:blipFill>
                        <pic:spPr bwMode="auto">
                          <a:xfrm>
                            <a:off x="0" y="0"/>
                            <a:ext cx="2580145" cy="2088000"/>
                          </a:xfrm>
                          <a:prstGeom prst="rect">
                            <a:avLst/>
                          </a:prstGeom>
                          <a:noFill/>
                          <a:ln>
                            <a:noFill/>
                          </a:ln>
                        </pic:spPr>
                      </pic:pic>
                    </a:graphicData>
                  </a:graphic>
                </wp:inline>
              </w:drawing>
            </w:r>
          </w:p>
        </w:tc>
        <w:tc>
          <w:tcPr>
            <w:tcW w:w="4364" w:type="dxa"/>
          </w:tcPr>
          <w:p w14:paraId="15F6F517" w14:textId="77777777" w:rsidR="00211237" w:rsidRDefault="00211237" w:rsidP="00A70BB1">
            <w:pPr>
              <w:spacing w:line="360" w:lineRule="auto"/>
              <w:jc w:val="both"/>
              <w:rPr>
                <w:lang w:val="en-GB"/>
              </w:rPr>
            </w:pPr>
            <w:r w:rsidRPr="008949E3">
              <w:rPr>
                <w:noProof/>
              </w:rPr>
              <w:drawing>
                <wp:inline distT="0" distB="0" distL="0" distR="0" wp14:anchorId="43649473" wp14:editId="3A3E7425">
                  <wp:extent cx="2473716" cy="2124000"/>
                  <wp:effectExtent l="0" t="0" r="3175" b="0"/>
                  <wp:docPr id="1398765427" name="Immagine 88" descr="A picture containing diagram, screenshot, tex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diagram, screenshot, text, plot&#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r="32214"/>
                          <a:stretch>
                            <a:fillRect/>
                          </a:stretch>
                        </pic:blipFill>
                        <pic:spPr bwMode="auto">
                          <a:xfrm>
                            <a:off x="0" y="0"/>
                            <a:ext cx="2473716" cy="2124000"/>
                          </a:xfrm>
                          <a:prstGeom prst="rect">
                            <a:avLst/>
                          </a:prstGeom>
                          <a:noFill/>
                          <a:ln>
                            <a:noFill/>
                          </a:ln>
                        </pic:spPr>
                      </pic:pic>
                    </a:graphicData>
                  </a:graphic>
                </wp:inline>
              </w:drawing>
            </w:r>
          </w:p>
        </w:tc>
      </w:tr>
    </w:tbl>
    <w:p w14:paraId="362C5E90" w14:textId="77777777" w:rsidR="00211237" w:rsidRPr="008949E3" w:rsidRDefault="00211237" w:rsidP="00211237">
      <w:pPr>
        <w:spacing w:line="240" w:lineRule="auto"/>
        <w:jc w:val="both"/>
        <w:rPr>
          <w:rFonts w:ascii="Times New Roman" w:hAnsi="Times New Roman" w:cs="Times New Roman"/>
          <w:bCs/>
          <w:lang w:val="en-GB"/>
        </w:rPr>
      </w:pPr>
      <w:r w:rsidRPr="0043077D">
        <w:rPr>
          <w:rFonts w:ascii="Times New Roman" w:hAnsi="Times New Roman" w:cs="Times New Roman"/>
          <w:b/>
          <w:bCs/>
          <w:lang w:val="en-GB"/>
        </w:rPr>
        <w:t>Fig. 12</w:t>
      </w:r>
      <w:r w:rsidRPr="008949E3">
        <w:rPr>
          <w:rFonts w:ascii="Times New Roman" w:hAnsi="Times New Roman" w:cs="Times New Roman"/>
          <w:lang w:val="en-GB"/>
        </w:rPr>
        <w:t xml:space="preserve"> </w:t>
      </w:r>
      <w:bookmarkStart w:id="100" w:name="_Hlk119337567"/>
      <w:r w:rsidRPr="008949E3">
        <w:rPr>
          <w:rFonts w:ascii="Times New Roman" w:hAnsi="Times New Roman" w:cs="Times New Roman"/>
          <w:lang w:val="en-GB"/>
        </w:rPr>
        <w:t>Output</w:t>
      </w:r>
      <w:r w:rsidRPr="008949E3">
        <w:rPr>
          <w:rFonts w:ascii="Times New Roman" w:hAnsi="Times New Roman" w:cs="Times New Roman"/>
          <w:bCs/>
          <w:lang w:val="en-GB"/>
        </w:rPr>
        <w:t xml:space="preserve"> of cross-validation between the observed and predicted pruning weight data for the regression models developed according to the VIs examined, (a) based on NDVI F1 (R</w:t>
      </w:r>
      <w:r w:rsidRPr="008949E3">
        <w:rPr>
          <w:rFonts w:ascii="Times New Roman" w:hAnsi="Times New Roman" w:cs="Times New Roman"/>
          <w:bCs/>
          <w:vertAlign w:val="superscript"/>
          <w:lang w:val="en-GB"/>
        </w:rPr>
        <w:t>2</w:t>
      </w:r>
      <w:r w:rsidRPr="008949E3">
        <w:rPr>
          <w:rFonts w:ascii="Times New Roman" w:hAnsi="Times New Roman" w:cs="Times New Roman"/>
          <w:bCs/>
          <w:lang w:val="en-GB"/>
        </w:rPr>
        <w:t>=0.75; RMSE=0.034); (b) NDRE F1 (R</w:t>
      </w:r>
      <w:r w:rsidRPr="008949E3">
        <w:rPr>
          <w:rFonts w:ascii="Times New Roman" w:hAnsi="Times New Roman" w:cs="Times New Roman"/>
          <w:bCs/>
          <w:vertAlign w:val="superscript"/>
          <w:lang w:val="en-GB"/>
        </w:rPr>
        <w:t>2</w:t>
      </w:r>
      <w:r w:rsidRPr="008949E3">
        <w:rPr>
          <w:rFonts w:ascii="Times New Roman" w:hAnsi="Times New Roman" w:cs="Times New Roman"/>
          <w:bCs/>
          <w:lang w:val="en-GB"/>
        </w:rPr>
        <w:t>=0.61; RMSE=0.030); (c) MSAVI F2 (R</w:t>
      </w:r>
      <w:r w:rsidRPr="008949E3">
        <w:rPr>
          <w:rFonts w:ascii="Times New Roman" w:hAnsi="Times New Roman" w:cs="Times New Roman"/>
          <w:bCs/>
          <w:vertAlign w:val="superscript"/>
          <w:lang w:val="en-GB"/>
        </w:rPr>
        <w:t>2</w:t>
      </w:r>
      <w:r w:rsidRPr="008949E3">
        <w:rPr>
          <w:rFonts w:ascii="Times New Roman" w:hAnsi="Times New Roman" w:cs="Times New Roman"/>
          <w:bCs/>
          <w:lang w:val="en-GB"/>
        </w:rPr>
        <w:t>=0.47; RMSE=0.027); (d) NDVI F2 (R</w:t>
      </w:r>
      <w:r w:rsidRPr="008949E3">
        <w:rPr>
          <w:rFonts w:ascii="Times New Roman" w:hAnsi="Times New Roman" w:cs="Times New Roman"/>
          <w:bCs/>
          <w:vertAlign w:val="superscript"/>
          <w:lang w:val="en-GB"/>
        </w:rPr>
        <w:t>2</w:t>
      </w:r>
      <w:r w:rsidRPr="008949E3">
        <w:rPr>
          <w:rFonts w:ascii="Times New Roman" w:hAnsi="Times New Roman" w:cs="Times New Roman"/>
          <w:bCs/>
          <w:lang w:val="en-GB"/>
        </w:rPr>
        <w:t>=0.55; RMSE=0.044).</w:t>
      </w:r>
      <w:bookmarkEnd w:id="100"/>
    </w:p>
    <w:p w14:paraId="5F349580" w14:textId="77777777" w:rsidR="00211237" w:rsidRPr="008A3DD8" w:rsidRDefault="00211237" w:rsidP="00211237">
      <w:pPr>
        <w:spacing w:line="360" w:lineRule="auto"/>
        <w:jc w:val="both"/>
        <w:rPr>
          <w:rFonts w:ascii="Times New Roman" w:hAnsi="Times New Roman" w:cs="Times New Roman"/>
          <w:bCs/>
          <w:sz w:val="24"/>
          <w:szCs w:val="24"/>
          <w:lang w:val="en-GB"/>
        </w:rPr>
      </w:pPr>
      <w:r w:rsidRPr="008A3DD8">
        <w:rPr>
          <w:rFonts w:ascii="Times New Roman" w:hAnsi="Times New Roman" w:cs="Times New Roman"/>
          <w:bCs/>
          <w:sz w:val="24"/>
          <w:szCs w:val="24"/>
          <w:lang w:val="en-GB"/>
        </w:rPr>
        <w:t xml:space="preserve">Based on the semivariogram concept and models, kriging interpolation methods were evaluated for the spatial distribution of the predicted SPW data in the entire vineyard (Fig. </w:t>
      </w:r>
      <w:r w:rsidRPr="008A3DD8">
        <w:rPr>
          <w:rFonts w:ascii="Times New Roman" w:hAnsi="Times New Roman" w:cs="Times New Roman"/>
          <w:b/>
          <w:bCs/>
          <w:sz w:val="24"/>
          <w:szCs w:val="24"/>
          <w:lang w:val="en-GB"/>
        </w:rPr>
        <w:t>13</w:t>
      </w:r>
      <w:r w:rsidRPr="008A3DD8">
        <w:rPr>
          <w:rFonts w:ascii="Times New Roman" w:hAnsi="Times New Roman" w:cs="Times New Roman"/>
          <w:bCs/>
          <w:sz w:val="24"/>
          <w:szCs w:val="24"/>
          <w:lang w:val="en-GB"/>
        </w:rPr>
        <w:t>). The vegetative vigour showed a heterogeneous distribution in all the four vigour maps, revealing the randomness and dependence of the spatial distribution of vegetative vigour in some areas of the vineyard. Figure 13.</w:t>
      </w:r>
      <w:r w:rsidRPr="008A3DD8">
        <w:rPr>
          <w:rFonts w:ascii="Times New Roman" w:hAnsi="Times New Roman" w:cs="Times New Roman"/>
          <w:b/>
          <w:bCs/>
          <w:i/>
          <w:iCs/>
          <w:sz w:val="24"/>
          <w:szCs w:val="24"/>
          <w:lang w:val="en-GB"/>
        </w:rPr>
        <w:t>a</w:t>
      </w:r>
      <w:r w:rsidRPr="008A3DD8">
        <w:rPr>
          <w:rFonts w:ascii="Times New Roman" w:hAnsi="Times New Roman" w:cs="Times New Roman"/>
          <w:bCs/>
          <w:sz w:val="24"/>
          <w:szCs w:val="24"/>
          <w:lang w:val="en-GB"/>
        </w:rPr>
        <w:t xml:space="preserve"> shows the spatial distribution of vegetative vigour; this map was developed based on NDVI index data recorded in flight F1. The pruning weight values of the whole vineyard are concentrated around the average values of 0.6 kg. Figures 13.</w:t>
      </w:r>
      <w:r w:rsidRPr="008A3DD8">
        <w:rPr>
          <w:rFonts w:ascii="Times New Roman" w:hAnsi="Times New Roman" w:cs="Times New Roman"/>
          <w:b/>
          <w:bCs/>
          <w:i/>
          <w:iCs/>
          <w:sz w:val="24"/>
          <w:szCs w:val="24"/>
          <w:lang w:val="en-GB"/>
        </w:rPr>
        <w:t>b</w:t>
      </w:r>
      <w:r w:rsidRPr="008A3DD8">
        <w:rPr>
          <w:rFonts w:ascii="Times New Roman" w:hAnsi="Times New Roman" w:cs="Times New Roman"/>
          <w:bCs/>
          <w:sz w:val="24"/>
          <w:szCs w:val="24"/>
          <w:lang w:val="en-GB"/>
        </w:rPr>
        <w:t xml:space="preserve"> and 13.</w:t>
      </w:r>
      <w:r w:rsidRPr="008A3DD8">
        <w:rPr>
          <w:rFonts w:ascii="Times New Roman" w:hAnsi="Times New Roman" w:cs="Times New Roman"/>
          <w:b/>
          <w:bCs/>
          <w:i/>
          <w:iCs/>
          <w:sz w:val="24"/>
          <w:szCs w:val="24"/>
          <w:lang w:val="en-GB"/>
        </w:rPr>
        <w:t>d</w:t>
      </w:r>
      <w:r w:rsidRPr="008A3DD8">
        <w:rPr>
          <w:rFonts w:ascii="Times New Roman" w:hAnsi="Times New Roman" w:cs="Times New Roman"/>
          <w:bCs/>
          <w:sz w:val="24"/>
          <w:szCs w:val="24"/>
          <w:lang w:val="en-GB"/>
        </w:rPr>
        <w:t xml:space="preserve">, on the contrary, show SPW values greater than the average weight assessed in the field, and thus the maps tend to provide an overestimation of pruning weight. Figure 13 </w:t>
      </w:r>
      <w:r w:rsidRPr="008A3DD8">
        <w:rPr>
          <w:rFonts w:ascii="Times New Roman" w:hAnsi="Times New Roman" w:cs="Times New Roman"/>
          <w:b/>
          <w:bCs/>
          <w:i/>
          <w:iCs/>
          <w:sz w:val="24"/>
          <w:szCs w:val="24"/>
          <w:lang w:val="en-GB"/>
        </w:rPr>
        <w:t>c</w:t>
      </w:r>
      <w:r w:rsidRPr="008A3DD8">
        <w:rPr>
          <w:rFonts w:ascii="Times New Roman" w:hAnsi="Times New Roman" w:cs="Times New Roman"/>
          <w:bCs/>
          <w:sz w:val="24"/>
          <w:szCs w:val="24"/>
          <w:lang w:val="en-GB"/>
        </w:rPr>
        <w:t>, referred to the spatial distribution of pruning weight and developed as a function of MSAVI index, on the other hand, shows an underestimation compared to the true value.</w:t>
      </w:r>
    </w:p>
    <w:tbl>
      <w:tblPr>
        <w:tblpPr w:leftFromText="141" w:rightFromText="141" w:vertAnchor="text" w:horzAnchor="margin" w:tblpY="-15"/>
        <w:tblW w:w="9918" w:type="dxa"/>
        <w:tblLook w:val="04A0" w:firstRow="1" w:lastRow="0" w:firstColumn="1" w:lastColumn="0" w:noHBand="0" w:noVBand="1"/>
      </w:tblPr>
      <w:tblGrid>
        <w:gridCol w:w="450"/>
        <w:gridCol w:w="4490"/>
        <w:gridCol w:w="465"/>
        <w:gridCol w:w="4513"/>
      </w:tblGrid>
      <w:tr w:rsidR="00085B54" w:rsidRPr="008949E3" w14:paraId="51E164B3" w14:textId="77777777" w:rsidTr="00085B54">
        <w:tc>
          <w:tcPr>
            <w:tcW w:w="450" w:type="dxa"/>
            <w:shd w:val="clear" w:color="auto" w:fill="auto"/>
          </w:tcPr>
          <w:p w14:paraId="25F5769B" w14:textId="77777777" w:rsidR="00085B54" w:rsidRPr="008949E3" w:rsidRDefault="00085B54" w:rsidP="00085B54">
            <w:pPr>
              <w:spacing w:line="360" w:lineRule="auto"/>
              <w:jc w:val="both"/>
              <w:rPr>
                <w:rFonts w:ascii="Times New Roman" w:hAnsi="Times New Roman" w:cs="Times New Roman"/>
                <w:b/>
                <w:bCs/>
                <w:lang w:val="en-GB"/>
              </w:rPr>
            </w:pPr>
            <w:r w:rsidRPr="008949E3">
              <w:rPr>
                <w:rFonts w:ascii="Times New Roman" w:hAnsi="Times New Roman" w:cs="Times New Roman"/>
                <w:b/>
                <w:bCs/>
                <w:sz w:val="28"/>
                <w:szCs w:val="28"/>
                <w:lang w:val="en-GB"/>
              </w:rPr>
              <w:lastRenderedPageBreak/>
              <w:t>a)</w:t>
            </w:r>
          </w:p>
        </w:tc>
        <w:tc>
          <w:tcPr>
            <w:tcW w:w="4490" w:type="dxa"/>
            <w:shd w:val="clear" w:color="auto" w:fill="auto"/>
          </w:tcPr>
          <w:p w14:paraId="54D3EBA1" w14:textId="77777777" w:rsidR="00085B54" w:rsidRPr="008949E3" w:rsidRDefault="00085B54" w:rsidP="00085B54">
            <w:pPr>
              <w:spacing w:line="360" w:lineRule="auto"/>
              <w:jc w:val="both"/>
              <w:rPr>
                <w:rFonts w:ascii="Times New Roman" w:hAnsi="Times New Roman" w:cs="Times New Roman"/>
                <w:lang w:val="en-GB"/>
              </w:rPr>
            </w:pPr>
            <w:r w:rsidRPr="008949E3">
              <w:rPr>
                <w:rFonts w:ascii="Times New Roman" w:hAnsi="Times New Roman" w:cs="Times New Roman"/>
                <w:noProof/>
                <w:lang w:val="en-GB"/>
              </w:rPr>
              <w:drawing>
                <wp:inline distT="0" distB="0" distL="0" distR="0" wp14:anchorId="3BD483BE" wp14:editId="62CED8C7">
                  <wp:extent cx="2546638" cy="1800000"/>
                  <wp:effectExtent l="0" t="0" r="6350" b="0"/>
                  <wp:docPr id="192023713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l="4242"/>
                          <a:stretch>
                            <a:fillRect/>
                          </a:stretch>
                        </pic:blipFill>
                        <pic:spPr bwMode="auto">
                          <a:xfrm>
                            <a:off x="0" y="0"/>
                            <a:ext cx="2546638" cy="1800000"/>
                          </a:xfrm>
                          <a:prstGeom prst="rect">
                            <a:avLst/>
                          </a:prstGeom>
                          <a:noFill/>
                          <a:ln>
                            <a:noFill/>
                          </a:ln>
                        </pic:spPr>
                      </pic:pic>
                    </a:graphicData>
                  </a:graphic>
                </wp:inline>
              </w:drawing>
            </w:r>
          </w:p>
        </w:tc>
        <w:tc>
          <w:tcPr>
            <w:tcW w:w="465" w:type="dxa"/>
            <w:shd w:val="clear" w:color="auto" w:fill="auto"/>
          </w:tcPr>
          <w:p w14:paraId="610358BA" w14:textId="77777777" w:rsidR="00085B54" w:rsidRPr="008949E3" w:rsidRDefault="00085B54" w:rsidP="00085B54">
            <w:pPr>
              <w:spacing w:line="360" w:lineRule="auto"/>
              <w:jc w:val="both"/>
              <w:rPr>
                <w:rFonts w:ascii="Times New Roman" w:hAnsi="Times New Roman" w:cs="Times New Roman"/>
                <w:b/>
                <w:bCs/>
                <w:lang w:val="en-GB"/>
              </w:rPr>
            </w:pPr>
            <w:r w:rsidRPr="008949E3">
              <w:rPr>
                <w:rFonts w:ascii="Times New Roman" w:hAnsi="Times New Roman" w:cs="Times New Roman"/>
                <w:b/>
                <w:bCs/>
                <w:sz w:val="28"/>
                <w:szCs w:val="28"/>
                <w:lang w:val="en-GB"/>
              </w:rPr>
              <w:t>b)</w:t>
            </w:r>
          </w:p>
        </w:tc>
        <w:tc>
          <w:tcPr>
            <w:tcW w:w="4513" w:type="dxa"/>
            <w:shd w:val="clear" w:color="auto" w:fill="auto"/>
          </w:tcPr>
          <w:p w14:paraId="586FBE39" w14:textId="77777777" w:rsidR="00085B54" w:rsidRPr="008949E3" w:rsidRDefault="00085B54" w:rsidP="00085B54">
            <w:pPr>
              <w:spacing w:line="360" w:lineRule="auto"/>
              <w:jc w:val="both"/>
              <w:rPr>
                <w:rFonts w:ascii="Times New Roman" w:hAnsi="Times New Roman" w:cs="Times New Roman"/>
                <w:lang w:val="en-GB"/>
              </w:rPr>
            </w:pPr>
            <w:r w:rsidRPr="008949E3">
              <w:rPr>
                <w:rFonts w:ascii="Times New Roman" w:hAnsi="Times New Roman" w:cs="Times New Roman"/>
                <w:noProof/>
                <w:lang w:val="en-GB"/>
              </w:rPr>
              <w:drawing>
                <wp:anchor distT="0" distB="0" distL="114300" distR="114300" simplePos="0" relativeHeight="251793408" behindDoc="0" locked="0" layoutInCell="1" allowOverlap="1" wp14:anchorId="345F3272" wp14:editId="5052BBF7">
                  <wp:simplePos x="0" y="0"/>
                  <wp:positionH relativeFrom="column">
                    <wp:posOffset>-68580</wp:posOffset>
                  </wp:positionH>
                  <wp:positionV relativeFrom="paragraph">
                    <wp:posOffset>6350</wp:posOffset>
                  </wp:positionV>
                  <wp:extent cx="2513831" cy="1800000"/>
                  <wp:effectExtent l="0" t="0" r="1270" b="0"/>
                  <wp:wrapTopAndBottom/>
                  <wp:docPr id="528425493"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l="4295"/>
                          <a:stretch>
                            <a:fillRect/>
                          </a:stretch>
                        </pic:blipFill>
                        <pic:spPr bwMode="auto">
                          <a:xfrm>
                            <a:off x="0" y="0"/>
                            <a:ext cx="2513831" cy="1800000"/>
                          </a:xfrm>
                          <a:prstGeom prst="rect">
                            <a:avLst/>
                          </a:prstGeom>
                          <a:noFill/>
                          <a:ln>
                            <a:noFill/>
                          </a:ln>
                        </pic:spPr>
                      </pic:pic>
                    </a:graphicData>
                  </a:graphic>
                </wp:anchor>
              </w:drawing>
            </w:r>
          </w:p>
        </w:tc>
      </w:tr>
      <w:tr w:rsidR="00085B54" w:rsidRPr="008949E3" w14:paraId="1D4A05FD" w14:textId="77777777" w:rsidTr="00085B54">
        <w:tc>
          <w:tcPr>
            <w:tcW w:w="450" w:type="dxa"/>
            <w:shd w:val="clear" w:color="auto" w:fill="auto"/>
          </w:tcPr>
          <w:p w14:paraId="4EE1189E" w14:textId="77777777" w:rsidR="00085B54" w:rsidRPr="008949E3" w:rsidRDefault="00085B54" w:rsidP="00085B54">
            <w:pPr>
              <w:spacing w:line="360" w:lineRule="auto"/>
              <w:jc w:val="both"/>
              <w:rPr>
                <w:rFonts w:ascii="Times New Roman" w:hAnsi="Times New Roman" w:cs="Times New Roman"/>
                <w:b/>
                <w:bCs/>
                <w:lang w:val="en-GB"/>
              </w:rPr>
            </w:pPr>
            <w:r w:rsidRPr="008949E3">
              <w:rPr>
                <w:rFonts w:ascii="Times New Roman" w:hAnsi="Times New Roman" w:cs="Times New Roman"/>
                <w:b/>
                <w:bCs/>
                <w:sz w:val="28"/>
                <w:szCs w:val="28"/>
                <w:lang w:val="en-GB"/>
              </w:rPr>
              <w:t>c)</w:t>
            </w:r>
          </w:p>
        </w:tc>
        <w:tc>
          <w:tcPr>
            <w:tcW w:w="4490" w:type="dxa"/>
            <w:shd w:val="clear" w:color="auto" w:fill="auto"/>
          </w:tcPr>
          <w:p w14:paraId="2C7A4D53" w14:textId="77777777" w:rsidR="00085B54" w:rsidRPr="008949E3" w:rsidRDefault="00085B54" w:rsidP="00085B54">
            <w:pPr>
              <w:spacing w:line="360" w:lineRule="auto"/>
              <w:jc w:val="both"/>
              <w:rPr>
                <w:rFonts w:ascii="Times New Roman" w:hAnsi="Times New Roman" w:cs="Times New Roman"/>
                <w:lang w:val="en-GB"/>
              </w:rPr>
            </w:pPr>
            <w:r w:rsidRPr="008949E3">
              <w:rPr>
                <w:rFonts w:ascii="Times New Roman" w:hAnsi="Times New Roman" w:cs="Times New Roman"/>
                <w:noProof/>
                <w:lang w:val="en-GB"/>
              </w:rPr>
              <w:drawing>
                <wp:inline distT="0" distB="0" distL="0" distR="0" wp14:anchorId="181C06B0" wp14:editId="063956FF">
                  <wp:extent cx="2562301" cy="1800000"/>
                  <wp:effectExtent l="0" t="0" r="0" b="0"/>
                  <wp:docPr id="202091357"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l="3427"/>
                          <a:stretch>
                            <a:fillRect/>
                          </a:stretch>
                        </pic:blipFill>
                        <pic:spPr bwMode="auto">
                          <a:xfrm>
                            <a:off x="0" y="0"/>
                            <a:ext cx="2562301" cy="1800000"/>
                          </a:xfrm>
                          <a:prstGeom prst="rect">
                            <a:avLst/>
                          </a:prstGeom>
                          <a:noFill/>
                          <a:ln>
                            <a:noFill/>
                          </a:ln>
                        </pic:spPr>
                      </pic:pic>
                    </a:graphicData>
                  </a:graphic>
                </wp:inline>
              </w:drawing>
            </w:r>
          </w:p>
        </w:tc>
        <w:tc>
          <w:tcPr>
            <w:tcW w:w="465" w:type="dxa"/>
            <w:shd w:val="clear" w:color="auto" w:fill="auto"/>
          </w:tcPr>
          <w:p w14:paraId="6AF54084" w14:textId="77777777" w:rsidR="00085B54" w:rsidRPr="008949E3" w:rsidRDefault="00085B54" w:rsidP="00085B54">
            <w:pPr>
              <w:spacing w:line="360" w:lineRule="auto"/>
              <w:jc w:val="both"/>
              <w:rPr>
                <w:rFonts w:ascii="Times New Roman" w:hAnsi="Times New Roman" w:cs="Times New Roman"/>
                <w:b/>
                <w:bCs/>
                <w:lang w:val="en-GB"/>
              </w:rPr>
            </w:pPr>
            <w:r w:rsidRPr="008949E3">
              <w:rPr>
                <w:rFonts w:ascii="Times New Roman" w:hAnsi="Times New Roman" w:cs="Times New Roman"/>
                <w:b/>
                <w:bCs/>
                <w:sz w:val="28"/>
                <w:szCs w:val="28"/>
                <w:lang w:val="en-GB"/>
              </w:rPr>
              <w:t>d)</w:t>
            </w:r>
          </w:p>
        </w:tc>
        <w:tc>
          <w:tcPr>
            <w:tcW w:w="4513" w:type="dxa"/>
            <w:shd w:val="clear" w:color="auto" w:fill="auto"/>
          </w:tcPr>
          <w:p w14:paraId="5DB90036" w14:textId="77777777" w:rsidR="00085B54" w:rsidRPr="008949E3" w:rsidRDefault="00085B54" w:rsidP="00085B54">
            <w:pPr>
              <w:spacing w:line="360" w:lineRule="auto"/>
              <w:jc w:val="both"/>
              <w:rPr>
                <w:rFonts w:ascii="Times New Roman" w:hAnsi="Times New Roman" w:cs="Times New Roman"/>
                <w:lang w:val="en-GB"/>
              </w:rPr>
            </w:pPr>
            <w:r w:rsidRPr="008949E3">
              <w:rPr>
                <w:rFonts w:ascii="Times New Roman" w:hAnsi="Times New Roman" w:cs="Times New Roman"/>
                <w:noProof/>
                <w:lang w:val="en-GB"/>
              </w:rPr>
              <w:drawing>
                <wp:anchor distT="0" distB="0" distL="114300" distR="114300" simplePos="0" relativeHeight="251794432" behindDoc="0" locked="0" layoutInCell="1" allowOverlap="1" wp14:anchorId="60CB2BEF" wp14:editId="0A1BFDCF">
                  <wp:simplePos x="0" y="0"/>
                  <wp:positionH relativeFrom="column">
                    <wp:posOffset>-68580</wp:posOffset>
                  </wp:positionH>
                  <wp:positionV relativeFrom="paragraph">
                    <wp:posOffset>635</wp:posOffset>
                  </wp:positionV>
                  <wp:extent cx="2473722" cy="1800000"/>
                  <wp:effectExtent l="0" t="0" r="3175" b="0"/>
                  <wp:wrapTopAndBottom/>
                  <wp:docPr id="23779092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l="3625"/>
                          <a:stretch>
                            <a:fillRect/>
                          </a:stretch>
                        </pic:blipFill>
                        <pic:spPr bwMode="auto">
                          <a:xfrm>
                            <a:off x="0" y="0"/>
                            <a:ext cx="2473722" cy="1800000"/>
                          </a:xfrm>
                          <a:prstGeom prst="rect">
                            <a:avLst/>
                          </a:prstGeom>
                          <a:noFill/>
                          <a:ln>
                            <a:noFill/>
                          </a:ln>
                        </pic:spPr>
                      </pic:pic>
                    </a:graphicData>
                  </a:graphic>
                </wp:anchor>
              </w:drawing>
            </w:r>
          </w:p>
        </w:tc>
      </w:tr>
    </w:tbl>
    <w:p w14:paraId="53071C72" w14:textId="77777777" w:rsidR="00211237" w:rsidRPr="008949E3" w:rsidRDefault="00211237" w:rsidP="00085B54">
      <w:pPr>
        <w:spacing w:line="240" w:lineRule="auto"/>
        <w:jc w:val="both"/>
        <w:rPr>
          <w:rFonts w:ascii="Times New Roman" w:hAnsi="Times New Roman" w:cs="Times New Roman"/>
          <w:bCs/>
          <w:lang w:val="en-GB"/>
        </w:rPr>
      </w:pPr>
      <w:r w:rsidRPr="00B569F5">
        <w:rPr>
          <w:rFonts w:ascii="Times New Roman" w:hAnsi="Times New Roman" w:cs="Times New Roman"/>
          <w:b/>
          <w:bCs/>
          <w:lang w:val="en-GB"/>
        </w:rPr>
        <w:t>Fig. 13</w:t>
      </w:r>
      <w:r w:rsidRPr="008949E3">
        <w:rPr>
          <w:rFonts w:ascii="Times New Roman" w:hAnsi="Times New Roman" w:cs="Times New Roman"/>
          <w:b/>
          <w:bCs/>
          <w:lang w:val="en-GB"/>
        </w:rPr>
        <w:t xml:space="preserve"> </w:t>
      </w:r>
      <w:r w:rsidRPr="008949E3">
        <w:rPr>
          <w:rFonts w:ascii="Times New Roman" w:hAnsi="Times New Roman" w:cs="Times New Roman"/>
          <w:bCs/>
          <w:lang w:val="en-GB"/>
        </w:rPr>
        <w:t>Maps obtained by interpolation of predicted pruning weight (kg). Set of points (training): 1,000 on all maps. SPW prediction maps calculated as a function of VIs (a) based on NDVI F1; (b) NDRE F1; (c) MSAVI F2; (d) NDVI F2.</w:t>
      </w:r>
    </w:p>
    <w:p w14:paraId="52DB115D" w14:textId="77777777" w:rsidR="00211237" w:rsidRPr="008A3DD8" w:rsidRDefault="00211237" w:rsidP="00A65A5C">
      <w:pPr>
        <w:pStyle w:val="Titolo1"/>
        <w:rPr>
          <w:lang w:val="en-GB"/>
        </w:rPr>
      </w:pPr>
      <w:bookmarkStart w:id="101" w:name="_Toc181194801"/>
      <w:r w:rsidRPr="008A3DD8">
        <w:rPr>
          <w:lang w:val="en-GB"/>
        </w:rPr>
        <w:t>4. Discussion</w:t>
      </w:r>
      <w:bookmarkEnd w:id="101"/>
      <w:r w:rsidRPr="008A3DD8">
        <w:rPr>
          <w:lang w:val="en-GB"/>
        </w:rPr>
        <w:t xml:space="preserve"> </w:t>
      </w:r>
    </w:p>
    <w:p w14:paraId="3935EF5B" w14:textId="77777777" w:rsidR="00211237" w:rsidRPr="008A3DD8" w:rsidRDefault="00211237" w:rsidP="00211237">
      <w:pPr>
        <w:spacing w:line="360" w:lineRule="auto"/>
        <w:jc w:val="both"/>
        <w:rPr>
          <w:rFonts w:ascii="Times New Roman" w:hAnsi="Times New Roman" w:cs="Times New Roman"/>
          <w:bCs/>
          <w:sz w:val="24"/>
          <w:szCs w:val="24"/>
          <w:lang w:val="en-GB"/>
        </w:rPr>
      </w:pPr>
      <w:bookmarkStart w:id="102" w:name="_Hlk119334148"/>
      <w:r w:rsidRPr="008A3DD8">
        <w:rPr>
          <w:rFonts w:ascii="Times New Roman" w:hAnsi="Times New Roman" w:cs="Times New Roman"/>
          <w:bCs/>
          <w:sz w:val="24"/>
          <w:szCs w:val="24"/>
          <w:lang w:val="en-GB"/>
        </w:rPr>
        <w:t>The most significant results obtained in this study are discussed in this section: (i) the analysis of the vineyard spectral response in the three phenological stages; (ii) the correlations between multispectral indices and some vegetative and qualitative characteristics considered; (iii) the analysis of the prediction shoot pruning weight and then the spatial distribution of vigour according to the indices showing the best correlations with this agronomic parameter.</w:t>
      </w:r>
    </w:p>
    <w:p w14:paraId="652C5657" w14:textId="77777777" w:rsidR="00211237" w:rsidRPr="008A3DD8" w:rsidRDefault="00211237" w:rsidP="00211237">
      <w:pPr>
        <w:spacing w:line="360" w:lineRule="auto"/>
        <w:jc w:val="both"/>
        <w:rPr>
          <w:rFonts w:ascii="Times New Roman" w:hAnsi="Times New Roman" w:cs="Times New Roman"/>
          <w:bCs/>
          <w:sz w:val="24"/>
          <w:szCs w:val="24"/>
          <w:lang w:val="en-GB"/>
        </w:rPr>
      </w:pPr>
      <w:r w:rsidRPr="008A3DD8">
        <w:rPr>
          <w:rFonts w:ascii="Times New Roman" w:hAnsi="Times New Roman" w:cs="Times New Roman"/>
          <w:bCs/>
          <w:sz w:val="24"/>
          <w:szCs w:val="24"/>
          <w:lang w:val="en-GB"/>
        </w:rPr>
        <w:t>The data shown in Table</w:t>
      </w:r>
      <w:r w:rsidRPr="008A3DD8">
        <w:rPr>
          <w:rFonts w:ascii="Times New Roman" w:hAnsi="Times New Roman" w:cs="Times New Roman"/>
          <w:bCs/>
          <w:i/>
          <w:iCs/>
          <w:sz w:val="24"/>
          <w:szCs w:val="24"/>
          <w:lang w:val="en-GB"/>
        </w:rPr>
        <w:t xml:space="preserve"> </w:t>
      </w:r>
      <w:r w:rsidRPr="008A3DD8">
        <w:rPr>
          <w:rFonts w:ascii="Times New Roman" w:hAnsi="Times New Roman" w:cs="Times New Roman"/>
          <w:bCs/>
          <w:sz w:val="24"/>
          <w:szCs w:val="24"/>
          <w:lang w:val="en-GB"/>
        </w:rPr>
        <w:t>3 concerning the variability of the spectral response of the monitored plots allow an estimation of the level of intra-plot variability. Similarly, the agronomic data presented in Fig. 8 and 9 also show some spatial variability. Pruning weight, which is a very good descriptor of vigour, is one of the parameters that best represents this spatial variability. It shows high variability between low, medium and high vigour plots, in line with other studies (Gatti et al., 2017)</w:t>
      </w:r>
      <w:r w:rsidRPr="008A3DD8">
        <w:rPr>
          <w:rFonts w:ascii="Times New Roman" w:hAnsi="Times New Roman" w:cs="Times New Roman"/>
          <w:sz w:val="24"/>
          <w:szCs w:val="24"/>
          <w:lang w:val="en-GB"/>
        </w:rPr>
        <w:t xml:space="preserve"> </w:t>
      </w:r>
      <w:r w:rsidRPr="008A3DD8">
        <w:rPr>
          <w:rFonts w:ascii="Times New Roman" w:hAnsi="Times New Roman" w:cs="Times New Roman"/>
          <w:bCs/>
          <w:sz w:val="24"/>
          <w:szCs w:val="24"/>
          <w:lang w:val="en-GB"/>
        </w:rPr>
        <w:t>conducted in a Mediterranean environment in a non-irrigated vineyard of cv. Barbera cultivated using the trellis system. Also, Matese and Di Gennaro (2021), using UAV-</w:t>
      </w:r>
      <w:r w:rsidRPr="008A3DD8">
        <w:rPr>
          <w:rFonts w:ascii="Times New Roman" w:hAnsi="Times New Roman" w:cs="Times New Roman"/>
          <w:bCs/>
          <w:sz w:val="24"/>
          <w:szCs w:val="24"/>
          <w:lang w:val="en-GB"/>
        </w:rPr>
        <w:lastRenderedPageBreak/>
        <w:t>derived multispectral images for surveys on cv. Sangiovese, obtained a distribution in three different vigour levels after performing canopy segmentation of the vineyard. However, three levels of vigour were identified for the multispectral indices considered (Fig.6), observing the agronomic data; on the other hand, three distinct levels of vigour were not identified, except for the SPW. The temporal dynamics of the four UAV-based multispectral indices studied at the three different phenological stages show average values with a decreasing trend. The highest values were found during the first survey (F1) and then decreased near the last survey, that coincided with the phenological stage of berry ripening. This result can be related to the canopy development</w:t>
      </w:r>
      <w:bookmarkEnd w:id="102"/>
      <w:r w:rsidRPr="008A3DD8">
        <w:rPr>
          <w:rFonts w:ascii="Times New Roman" w:hAnsi="Times New Roman" w:cs="Times New Roman"/>
          <w:bCs/>
          <w:sz w:val="24"/>
          <w:szCs w:val="24"/>
          <w:lang w:val="en-GB"/>
        </w:rPr>
        <w:t xml:space="preserve">; when the first two surveys were performed, the vines were in a phase of intense vegetative growth and therefore the canopies were denser, as obtained by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{"citationID":"gnIdJgoS","properties":{"formattedCitation":"(Katsoulas et al., 2016)","plainCitation":"(Katsoulas et al., 2016)","dontUpdate":true,"noteIndex":0},"citationItems":[{"id":334,"uris":["http://zotero.org/users/9822360/items/IW5ZZ3CJ"],"itemData":{"id":334,"type":"article-journal","container-title":"Biosystems Engineering","ISSN":"1537-5110","journalAbbreviation":"Biosystems Engineering","note":"publisher: Elsevier","page":"374-398","title":"Crop reflectance monitoring as a tool for water stress detection in greenhouses: A review","volume":"151","author":[{"family":"Katsoulas","given":"Nikolaos"},{"family":"Elvanidi","given":"Angeliki"},{"family":"Ferentinos","given":"Konstantinos P"},{"family":"Kacira","given":"Murat"},{"family":"Bartzanas","given":"Thomas"},{"family":"Kittas","given":"Constantinos"}],"issued":{"date-parts":[["2016"]]}}}],"schema":"https://github.com/citation-style-language/schema/raw/master/csl-citation.json"}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bCs/>
          <w:sz w:val="24"/>
          <w:szCs w:val="24"/>
          <w:lang w:val="en-GB"/>
        </w:rPr>
        <w:t>Katsoulas et al. (2016)</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The last survey was performed at ripeness, when vegetative growth ceased, as a function of which the canopies were sparser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{"citationID":"pGZ4vE6y","properties":{"formattedCitation":"[49]","plainCitation":"[49]","noteIndex":0},"citationItems":[{"id":5,"uris":["http://zotero.org/users/9822360/items/FTQF3J3I"],"itemData":{"id":5,"type":"article-journal","container-title":"Scientific Reports","ISSN":"2045-2322","issue":"1","journalAbbreviation":"Scientific Reports","note":"publisher: Nature Publishing Group","page":"1-13","title":"Beyond the traditional NDVI index as a key factor to mainstream the use of UAV in precision viticulture","volume":"11","author":[{"family":"Matese","given":"Alessandro"},{"family":"Di Gennaro","given":"Salvatore Filippo"}],"issued":{"date-parts":[["2021"]]}}}],"schema":"https://github.com/citation-style-language/schema/raw/master/csl-citation.json"}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[49]</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Also Romboli et al. (2017) identified two vigour levels through UAV surveys in a non-irrigated vineyard in Montalcino (central Italy) of the Sangiovese variety trained on trellis system. NDVI values of the only pixels of the vine canopy of each experimental block were 0.58 ± 0.04 (HV) and 0.36 ± 0.08 (LV). The authors conducted surveys at three phenological periods that coincide with those shown in our study, with NDVI values having a decreasing trend from fruit set phenological stage to ripening for the low vigour level area.</w:t>
      </w:r>
    </w:p>
    <w:p w14:paraId="70F9311A" w14:textId="77777777" w:rsidR="00211237" w:rsidRPr="008A3DD8" w:rsidRDefault="00211237" w:rsidP="00211237">
      <w:pPr>
        <w:spacing w:line="360" w:lineRule="auto"/>
        <w:jc w:val="both"/>
        <w:rPr>
          <w:rFonts w:ascii="Times New Roman" w:hAnsi="Times New Roman" w:cs="Times New Roman"/>
          <w:bCs/>
          <w:sz w:val="24"/>
          <w:szCs w:val="24"/>
          <w:lang w:val="en-GB"/>
        </w:rPr>
      </w:pPr>
      <w:r w:rsidRPr="008A3DD8">
        <w:rPr>
          <w:rFonts w:ascii="Times New Roman" w:hAnsi="Times New Roman" w:cs="Times New Roman"/>
          <w:bCs/>
          <w:sz w:val="24"/>
          <w:szCs w:val="24"/>
          <w:lang w:val="en-GB"/>
        </w:rPr>
        <w:t xml:space="preserve">The variability in canopy size development impacts the outcome of the spectral response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{"citationID":"kfoVdKGp","properties":{"formattedCitation":"[76]","plainCitation":"[76]","noteIndex":0},"citationItems":[{"id":335,"uris":["http://zotero.org/users/9822360/items/RBYLVPTK"],"itemData":{"id":335,"type":"article-journal","container-title":"Australian journal of grape and wine research","ISSN":"1322-7130","issue":"1","journalAbbreviation":"Australian journal of grape and wine research","note":"publisher: Wiley Online Library","page":"9-17","title":"Low‐resolution remotely sensed images of winegrape vineyards map spatial variability in planimetric canopy area instead of leaf area index","volume":"14","author":[{"family":"Hall","given":"Andrew"},{"family":"Louis","given":"JP"},{"family":"Lamb","given":"David W"}],"issued":{"date-parts":[["2008"]]}}}],"schema":"https://github.com/citation-style-language/schema/raw/master/csl-citation.json"}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[76]</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as vineyards, not being continuous cropping systems, are affected by the vineyard background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{"citationID":"RElgCxZr","properties":{"formattedCitation":"[43,77,78]","plainCitation":"[43,77,78]","noteIndex":0},"citationItems":[{"id":82,"uris":["http://zotero.org/users/9822360/items/ECPFW8YS"],"itemData":{"id":82,"type":"article-journal","container-title":"computers and Electronics in Agriculture","ISSN":"0168-1699","journalAbbreviation":"computers and Electronics in Agriculture","note":"publisher: Elsevier","page":"78-87","title":"Vineyard detection from unmanned aerial systems images","volume":"114","author":[{"family":"Comba","given":"Lorenzo"},{"family":"Gay","given":"Paolo"},{"family":"Primicerio","given":"Jacopo"},{"family":"Aimonino","given":"Davide Ricauda"}],"issued":{"date-parts":[["2015"]]}}},{"id":27,"uris":["http://zotero.org/users/9822360/items/USG2EQ6C"],"itemData":{"id":27,"type":"article-journal","container-title":"Remote sensing","ISSN":"2072-4292","issue":"11","journalAbbreviation":"Remote sensing","note":"publisher: MDPI","page":"14458-14481","title":"Using RPAS multi-spectral imagery to characterise vigour, leaf development, yield components and berry composition variability within a vineyard","volume":"7","author":[{"family":"Rey-Caramés","given":"Clara"},{"family":"Diago","given":"María P"},{"family":"Martín","given":"M Pilar"},{"family":"Lobo","given":"Agustín"},{"family":"Tardaguila","given":"Javier"}],"issued":{"date-parts":[["2015"]]}}},{"id":336,"uris":["http://zotero.org/users/9822360/items/HASMF5ES"],"itemData":{"id":336,"type":"paper-conference","event-title":"Proceedings of 34th International symposium on remote sensing of environment","page":"4","title":"Development of an Unmanned Aerial Vehicle (UAV) for hyper resolution vineyard mapping based on visible, multispectral, and thermal imagery","author":[{"family":"Turner","given":"Darren"},{"family":"Lucieer","given":"Arko"},{"family":"Watson","given":"Christopher"}],"issued":{"date-parts":[["2011"]]}}}],"schema":"https://github.com/citation-style-language/schema/raw/master/csl-citation.json"}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[43,77,78]</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by reducing canopy density, the effect of soil background reflectance increases. Some multispectral indices are very sensitive to the effect of soil reflectance, and low LAI values can affect the spectral response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{"citationID":"EiMIfX26","properties":{"formattedCitation":"(J. Liu et al., 2012)","plainCitation":"(J. Liu et al., 2012)","dontUpdate":true,"noteIndex":0},"citationItems":[{"id":338,"uris":["http://zotero.org/users/9822360/items/ACDEQ4FH"],"itemData":{"id":338,"type":"article-journal","container-title":"Remote Sensing of Environment","ISSN":"0034-4257","journalAbbreviation":"Remote Sensing of Environment","note":"publisher: Elsevier","page":"347-358","title":"Assessment of vegetation indices for regional crop green LAI estimation from Landsat images over multiple growing seasons","volume":"123","author":[{"family":"Liu","given":"Jiangui"},{"family":"Pattey","given":"Elizabeth"},{"family":"Jégo","given":"Guillaume"}],"issued":{"date-parts":[["2012"]]}}}],"schema":"https://github.com/citation-style-language/schema/raw/master/csl-citation.json"}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sz w:val="24"/>
          <w:szCs w:val="24"/>
          <w:lang w:val="en-GB"/>
        </w:rPr>
        <w:t>(Liu et al., 2012)</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Furthermore, with the onset of grape ripening, leaf tissues show senescence and chlorophyll pigment degradation phenomena, marked by the progressive yellowing of leaves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{"citationID":"bioiL53h","properties":{"formattedCitation":"[80]","plainCitation":"[80]","noteIndex":0},"citationItems":[{"id":339,"uris":["http://zotero.org/users/9822360/items/FNBL3L7A"],"itemData":{"id":339,"type":"article-journal","container-title":"South African Journal of Enology and Viticulture","ISSN":"2224-7904","issue":"1","journalAbbreviation":"South African Journal of Enology and Viticulture","note":"publisher: South African Journal of Enology and Viticulture (SAJEV)","page":"1-14","title":"Quantitative investigation of leaf photosynthetic pigments during annual biological cycle of Vitis vinifera L. table grape cultivars","volume":"37","author":[{"family":"Filimon","given":"RV"},{"family":"Rotaru","given":"L"},{"family":"Filimon","given":"RM"}],"issued":{"date-parts":[["2016"]]}}}],"schema":"https://github.com/citation-style-language/schema/raw/master/csl-citation.json"}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[80]</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which cause a change in canopy reflectance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{"citationID":"Qb9PqAaZ","properties":{"formattedCitation":"[81]","plainCitation":"[81]","noteIndex":0},"citationItems":[{"id":340,"uris":["http://zotero.org/users/9822360/items/XL4929J6"],"itemData":{"id":340,"type":"article-journal","container-title":"Remote Sensing","ISSN":"2072-4292","issue":"12","journalAbbreviation":"Remote Sensing","note":"publisher: MDPI","page":"1907","title":"Multi-temporal vineyard monitoring through UAV-based RGB imagery","volume":"10","author":[{"family":"Pádua","given":"Luís"},{"family":"Marques","given":"Pedro"},{"family":"Hruška","given":"Jonáš"},{"family":"Adão","given":"Telmo"},{"family":"Peres","given":"Emanuel"},{"family":"Morais","given":"Raul"},{"family":"Sousa","given":"Joaquim J"}],"issued":{"date-parts":[["2018"]]}}}],"schema":"https://github.com/citation-style-language/schema/raw/master/csl-citation.json"}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[81]</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w:t>
      </w:r>
      <w:r w:rsidRPr="008A3DD8">
        <w:rPr>
          <w:rFonts w:ascii="Times New Roman" w:hAnsi="Times New Roman" w:cs="Times New Roman"/>
          <w:sz w:val="24"/>
          <w:szCs w:val="24"/>
          <w:lang w:val="en-GB"/>
        </w:rPr>
        <w:t xml:space="preserve"> </w:t>
      </w:r>
      <w:r w:rsidRPr="008A3DD8">
        <w:rPr>
          <w:rFonts w:ascii="Times New Roman" w:hAnsi="Times New Roman" w:cs="Times New Roman"/>
          <w:bCs/>
          <w:sz w:val="24"/>
          <w:szCs w:val="24"/>
          <w:lang w:val="en-GB"/>
        </w:rPr>
        <w:t xml:space="preserve">The vine performance in terms of yield, soluble solid content, acidity reported by the vine groups examined shows a different behaviour only between low and high vigour, while the group of medium vigour plants shows agronomic behaviour comparable to the high vigour areas according to the ANOVA. A corresponding vigour distribution was also observed for the agronomic parameter SPW by Gatti et al., 2017, in which the total pruning mass was different in all vigour classes, varying between 0.485 (LV) and 0.895(HV) g/vine. Similar results were also obtained by Bonilla et al. (2013), using multispectral remote sensing images on the </w:t>
      </w:r>
      <w:r w:rsidRPr="008A3DD8">
        <w:rPr>
          <w:rFonts w:ascii="Times New Roman" w:hAnsi="Times New Roman" w:cs="Times New Roman"/>
          <w:bCs/>
          <w:sz w:val="24"/>
          <w:szCs w:val="24"/>
          <w:lang w:val="en-GB"/>
        </w:rPr>
        <w:lastRenderedPageBreak/>
        <w:t xml:space="preserve">Tempranillo variety, in which vigour-related variables such as leaf area and SPW showed significant differences within the three zones.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{"citationID":"dGrKdWzS","properties":{"formattedCitation":"(Matese &amp; Di Gennaro, 2018)","plainCitation":"(Matese &amp; Di Gennaro, 2018)","dontUpdate":true,"noteIndex":0},"citationItems":[{"id":122,"uris":["http://zotero.org/users/9822360/items/NMYMJWFM"],"itemData":{"id":122,"type":"article-journal","container-title":"Agriculture","ISSN":"2077-0472","issue":"7","journalAbbreviation":"Agriculture","note":"publisher: MDPI","page":"116","title":"Practical applications of a multisensor UAV platform based on multispectral, thermal and RGB high resolution images in precision viticulture","volume":"8","author":[{"family":"Matese","given":"Alessandro"},{"family":"Di Gennaro","given":"Salvatore Filippo"}],"issued":{"date-parts":[["2018"]]}}}],"schema":"https://github.com/citation-style-language/schema/raw/master/csl-citation.json"}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sz w:val="24"/>
          <w:szCs w:val="24"/>
          <w:lang w:val="en-GB"/>
        </w:rPr>
        <w:t>Matese and Di Gennaro (2018)</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through multispectral UAV surveys carried out during the veraison stage, identified two vigour levels where NDVI data varied between 0.55 (LV) and 0.60 (HV) with corresponding differences in SPW values. In our study, the results for leaf area while not equally distributed across the three vigour levels are significantly different in LV areas compared to HV areas, as Gatti et al. (2017). In their study, LV vines are characterised by less canopy leaf area than HV vines, this may have affected the leaf-to-fruit ratio, a feature noted to influence carbohydrate accumulation in vines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{"citationID":"GUXUIqVi","properties":{"formattedCitation":"(Kliewer &amp; Dokoozlian, 2005)","plainCitation":"(Kliewer &amp; Dokoozlian, 2005)","dontUpdate":true,"noteIndex":0},"citationItems":[{"id":497,"uris":["http://zotero.org/users/9822360/items/WZQNKJT9"],"itemData":{"id":497,"type":"article-journal","container-title":"American Journal of Enology and Viticulture","ISSN":"0002-9254","issue":"2","journalAbbreviation":"American Journal of Enology and Viticulture","note":"publisher: Am Soc Enol Viticulture","page":"170-181","title":"Leaf area/crop weight ratios of grapevines: influence on fruit composition and wine quality","volume":"56","author":[{"family":"Kliewer","given":"W Mark"},{"family":"Dokoozlian","given":"Nick K"}],"issued":{"date-parts":[["2005"]]}}}],"schema":"https://github.com/citation-style-language/schema/raw/master/csl-citation.json"}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sz w:val="24"/>
          <w:szCs w:val="24"/>
          <w:lang w:val="en-GB"/>
        </w:rPr>
        <w:t>(Kliewer and Dokoozlian, 2005)</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w:t>
      </w:r>
      <w:r w:rsidRPr="008A3DD8">
        <w:rPr>
          <w:rFonts w:ascii="Times New Roman" w:hAnsi="Times New Roman" w:cs="Times New Roman"/>
          <w:sz w:val="24"/>
          <w:szCs w:val="24"/>
          <w:lang w:val="en-GB"/>
        </w:rPr>
        <w:t xml:space="preserve"> </w:t>
      </w:r>
    </w:p>
    <w:p w14:paraId="22DDA90F" w14:textId="77777777" w:rsidR="00211237" w:rsidRPr="008A3DD8" w:rsidRDefault="00211237" w:rsidP="00211237">
      <w:pPr>
        <w:spacing w:line="360" w:lineRule="auto"/>
        <w:jc w:val="both"/>
        <w:rPr>
          <w:rFonts w:ascii="Times New Roman" w:hAnsi="Times New Roman" w:cs="Times New Roman"/>
          <w:bCs/>
          <w:sz w:val="24"/>
          <w:szCs w:val="24"/>
          <w:lang w:val="en-GB"/>
        </w:rPr>
      </w:pPr>
      <w:r w:rsidRPr="008A3DD8">
        <w:rPr>
          <w:rFonts w:ascii="Times New Roman" w:hAnsi="Times New Roman" w:cs="Times New Roman"/>
          <w:bCs/>
          <w:sz w:val="24"/>
          <w:szCs w:val="24"/>
          <w:lang w:val="en-GB"/>
        </w:rPr>
        <w:t xml:space="preserve">In our study, TSS shows significant differences between LV and HV zones, the latter showing less accumulation of soluble solids; these results agree with those obtained by Bonilla et al. (2013), Carrillo et al. (2016),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{"citationID":"uPwggySE","properties":{"formattedCitation":"(Romboli et al., 2017)","plainCitation":"(Romboli et al., 2017)","dontUpdate":true,"noteIndex":0},"citationItems":[{"id":495,"uris":["http://zotero.org/users/9822360/items/EQSN5SSR"],"itemData":{"id":495,"type":"article-journal","container-title":"Australian journal of grape and wine research","ISSN":"1322-7130","issue":"3","journalAbbreviation":"Australian journal of grape and wine research","note":"publisher: Wiley Online Library","page":"368-377","title":"Vine vigour modulates bunch microclimate and affects the composition of grape and wine flavonoids: an unmanned aerial vehicle approach in a Sangiovese vineyard in Tuscany","volume":"23","author":[{"family":"Romboli","given":"Y"},{"family":"Di Gennaro","given":"SF"},{"family":"Mangani","given":"Silvia"},{"family":"Buscioni","given":"Giacomo"},{"family":"Matese","given":"Alessandro"},{"family":"Genesio","given":"Lorenzo"},{"family":"Vincenzini","given":"M"}],"issued":{"date-parts":[["2017"]]}}}],"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bCs/>
          <w:sz w:val="24"/>
          <w:szCs w:val="24"/>
          <w:lang w:val="en-GB"/>
        </w:rPr>
        <w:t>Romboli et al. (2017</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Gatti et al. (2017).This phenomenon is related to the greater leaf layers in HV vines compared to LV vines; this affects the exposure of the bunch to sunlight and consequently a change in temperature at the berry level, as observed by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{"citationID":"ZH8jJ5K4","properties":{"formattedCitation":"(Dokoozlian &amp; Kliewer, 1996)","plainCitation":"(Dokoozlian &amp; Kliewer, 1996)","dontUpdate":true,"noteIndex":0},"citationItems":[{"id":502,"uris":["http://zotero.org/users/9822360/items/2NEGVXRD"],"itemData":{"id":502,"type":"article-journal","container-title":"Journal of the American Society for Horticultural Science","ISSN":"2327-9788","issue":"5","journalAbbreviation":"Journal of the American Society for Horticultural Science","note":"publisher: American Society for Horticultural Science","page":"869-874","title":"Influence of light on grape berry growth and composition varies during fruit development","volume":"121","author":[{"family":"Dokoozlian","given":"NK"},{"family":"Kliewer","given":"WM"}],"issued":{"date-parts":[["1996"]]}}}],"schema":"https://github.com/citation-style-language/schema/raw/master/csl-citation.json"}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sz w:val="24"/>
          <w:szCs w:val="24"/>
          <w:lang w:val="en-GB"/>
        </w:rPr>
        <w:t>Dokoozlian and Kliewer (1996)</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They found that berries grown under lower sunlight conditions from the fruit set stage to ripening have lower soluble solids contents than those of bunches well exposed to sunlight. No differences in total acidity were found in our study among the three vigour levels; a similar result is reported in Bonilla et al. (2013) and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{"citationID":"vm4o85az","properties":{"formattedCitation":"(Filippetti et al., 2013)","plainCitation":"(Filippetti et al., 2013)","dontUpdate":true,"noteIndex":0},"citationItems":[{"id":43,"uris":["http://zotero.org/users/9822360/items/DUMNFC22"],"itemData":{"id":43,"type":"article-journal","container-title":"OENO One","ISSN":"2494-1271","issue":"1","journalAbbreviation":"OENO One","page":"21-33","title":"Influence of vigour on vine performance and berry composition of cv. Sangiovese (Vitis vinifera L.)","volume":"47","author":[{"family":"Filippetti","given":"Ilaria"},{"family":"Allegro","given":"Gianluca"},{"family":"Valentini","given":"Gabriele"},{"family":"Pastore","given":"Chiara"},{"family":"Colucci","given":"Emilia"},{"family":"Intrieri","given":"Cesare"}],"issued":{"date-parts":[["2013"]]}}}],"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sz w:val="24"/>
          <w:szCs w:val="24"/>
          <w:lang w:val="en-GB"/>
        </w:rPr>
        <w:t>Filippetti et al. (2013)</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w:t>
      </w:r>
      <w:r>
        <w:rPr>
          <w:rFonts w:ascii="Times New Roman" w:hAnsi="Times New Roman" w:cs="Times New Roman"/>
          <w:bCs/>
          <w:sz w:val="24"/>
          <w:szCs w:val="24"/>
          <w:lang w:val="en-GB"/>
        </w:rPr>
        <w:t xml:space="preserve"> </w:t>
      </w:r>
      <w:r w:rsidRPr="008A3DD8">
        <w:rPr>
          <w:rFonts w:ascii="Times New Roman" w:hAnsi="Times New Roman" w:cs="Times New Roman"/>
          <w:bCs/>
          <w:sz w:val="24"/>
          <w:szCs w:val="24"/>
          <w:lang w:val="en-GB"/>
        </w:rPr>
        <w:t xml:space="preserve">The relationships between multispectral indices and the quantitative and qualitative parameters of the grape, and vegetative parameters of the vineyard canopy were investigated. Positive correlations were found through Pearson's index computation, especially with bunch weight and yield per vine (Table 4), as well as SPW (Table 5). Pearson's index showed negative correlations with total soluble solids (Table 6); in contrast, no correlation was found with total acidity as well as for the number of clusters. This study shows that high-resolution images captured by UAV can improve the relationships between yield or quality parameters and multispectral indices. For example, very strong correlations with yield data, in all the phenological stages considered, were obtained in contrast to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{"citationID":"SNXiGfSY","properties":{"formattedCitation":"(Bonilla et al., 2013)","plainCitation":"(Bonilla et al., 2013)","dontUpdate":true,"noteIndex":0},"citationItems":[{"id":53,"uris":["http://zotero.org/users/9822360/items/JKIIR67C"],"itemData":{"id":53,"type":"chapter","container-title":"Precision agriculture’13","page":"611-615","publisher":"Springer","title":"Grape quality assessment by airborne remote sensing over three years","author":[{"family":"Bonilla","given":"Irene"},{"family":"Toda","given":"F"},{"family":"Martínez-Casasnovas","given":"José A"}],"issued":{"date-parts":[["2013"]]}}}],"schema":"https://github.com/citation-style-language/schema/raw/master/csl-citation.json"}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bCs/>
          <w:sz w:val="24"/>
          <w:szCs w:val="24"/>
          <w:lang w:val="en-GB"/>
        </w:rPr>
        <w:t>Bonilla et al. (2013)</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instead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{"citationID":"S1CRk6wJ","properties":{"formattedCitation":"[85]","plainCitation":"[85]","noteIndex":0},"citationItems":[{"id":347,"uris":["http://zotero.org/users/9822360/items/3LBIML2G"],"itemData":{"id":347,"type":"article-journal","abstract":"Yield estimation in vineyards is an essential issue for performing cropping practices to reach the desired production quality or quantity. Sporadic manual measurements have been traditionally made. In the last decade, vegetation indices (VIs) and geometric parameters obtained from unmanned aerial vehicle (UAV) imagery have been related to different vine biophysical features. This research aimed to evaluate the potential of VIs and green canopy cover (GCC; as a measure of plant vigour) obtained from conventional (or red, green, blue; RGB) and multispectral sensors that monitor spatial intraplot variability for yield predictions. The yield components traditionally sampled in an early growth cycle stage (pea berry size) were combined with UAV imagery-based products. The proposed methodology was applied to a vineyard in southeastern Spain during the 2019 and 2020 growing seasons. Rain-fed and irrigated treatments were implemented. Flights were performed throughout the growth cycle using RGB and multispectral cameras mounted on a UAV. Orthoimages were generated. Computer vision techniques were used to segment these orthoimages to obtain vegetation-only masks. Simple and multiple linear regression techniques were evaluated by using VIs alone, VIs combined with GCC and yield components as predictors. The RMSE values ranged from 0.21 kg vine−1 to 0.39 kg vine−1 when yield components, RGB or multispectral VIs were employed. Therefore, with all the advantages that their use entails, RGB and multispectral sensors are a good option for estimating the final yield of vineyards despite calibration being required for each season and grapevine plot.","container-title":"Biosystems Engineering","DOI":"10.1016/j.biosystemseng.2022.10.015","ISSN":"1537-5110","journalAbbreviation":"Biosystems Engineering","page":"227-245","title":"Yield estimations in a vineyard based on high-resolution spatial imagery acquired by a UAV","volume":"224","author":[{"family":"López-García","given":"Patricia"},{"family":"Ortega","given":"Jose F."},{"family":"Pérez-Álvarez","given":"Eva P."},{"family":"Moreno","given":"Miguel A."},{"family":"Ramírez","given":"Juan M."},{"family":"Intrigliolo","given":"Diego S."},{"family":"Ballesteros","given":"Rocío"}],"issued":{"date-parts":[["2022",12,1]]}}}],"schema":"https://github.com/citation-style-language/schema/raw/master/csl-citation.json"}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[85]</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found positive correlations between yield and VIs in determined phenological phases, especially considering NDVI, in agreement with the results of this study.</w:t>
      </w:r>
    </w:p>
    <w:p w14:paraId="2CAB6C9B" w14:textId="77777777" w:rsidR="00211237" w:rsidRPr="008A3DD8" w:rsidRDefault="00211237" w:rsidP="00211237">
      <w:pPr>
        <w:spacing w:line="360" w:lineRule="auto"/>
        <w:jc w:val="both"/>
        <w:rPr>
          <w:rFonts w:ascii="Times New Roman" w:hAnsi="Times New Roman" w:cs="Times New Roman"/>
          <w:bCs/>
          <w:sz w:val="24"/>
          <w:szCs w:val="24"/>
          <w:lang w:val="en-GB"/>
        </w:rPr>
      </w:pPr>
      <w:r w:rsidRPr="008A3DD8">
        <w:rPr>
          <w:rFonts w:ascii="Times New Roman" w:hAnsi="Times New Roman" w:cs="Times New Roman"/>
          <w:bCs/>
          <w:sz w:val="24"/>
          <w:szCs w:val="24"/>
          <w:lang w:val="en-GB"/>
        </w:rPr>
        <w:t xml:space="preserve">The study of the relationships between technological ripeness and multispectral indices did not provide a clear trend. The relationships between soluble solids and NDVI were not satisfactory, at any of the three phenological stages. Only one multispectral index showed excellent </w:t>
      </w:r>
      <w:r w:rsidRPr="008A3DD8">
        <w:rPr>
          <w:rFonts w:ascii="Times New Roman" w:hAnsi="Times New Roman" w:cs="Times New Roman"/>
          <w:bCs/>
          <w:sz w:val="24"/>
          <w:szCs w:val="24"/>
          <w:lang w:val="en-GB"/>
        </w:rPr>
        <w:lastRenderedPageBreak/>
        <w:t xml:space="preserve">correlation performance with TSS; in effect, GNDVI can be considered in studies predicting the variability of sugar accumulation in grapes. Significant Pearson's correlation values were found for all the relevant phases (Table 6), moreover, a negative correlation between GNDVI and TSS was also found by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{"citationID":"6uUGi6zG","properties":{"formattedCitation":"(Maimaitiyiming et al., 2019)","plainCitation":"(Maimaitiyiming et al., 2019)","dontUpdate":true,"noteIndex":0},"citationItems":[{"id":504,"uris":["http://zotero.org/users/9822360/items/HN5AJA96"],"itemData":{"id":504,"type":"article-journal","container-title":"Remote Sensing","ISSN":"2072-4292","issue":"7","journalAbbreviation":"Remote Sensing","note":"publisher: MDPI","page":"740","title":"Dual activation function-based Extreme Learning Machine (ELM) for estimating grapevine berry yield and quality","volume":"11","author":[{"family":"Maimaitiyiming","given":"Matthew"},{"family":"Sagan","given":"Vasit"},{"family":"Sidike","given":"Paheding"},{"family":"Kwasniewski","given":"Misha T"}],"issued":{"date-parts":[["2019"]]}}}],"schema":"https://github.com/citation-style-language/schema/raw/master/csl-citation.json"}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sz w:val="24"/>
          <w:szCs w:val="24"/>
          <w:lang w:val="en-GB"/>
        </w:rPr>
        <w:t>Maimaitiyiming et al. (2019)</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who obtained r=-0.53. However, it has been shown that the prediction of soluble solids content of grapes, which is usually performed considering the NIR absorption band, can be influenced by some specific substances such as pigments, carbohydrates and especially the presence of water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{"citationID":"BxCDQVQY","properties":{"formattedCitation":"[87]","plainCitation":"[87]","noteIndex":0},"citationItems":[{"id":333,"uris":["http://zotero.org/users/9822360/items/9EN6CG7G"],"itemData":{"id":333,"type":"article-journal","container-title":"Biosystems Engineering","ISSN":"1537-5110","journalAbbreviation":"Biosystems Engineering","note":"publisher: Elsevier","page":"59-67","title":"In-field and non-destructive monitoring of grapes maturity by hyperspectral imaging","volume":"207","author":[{"family":"Benelli","given":"Alessandro"},{"family":"Cevoli","given":"Chiara"},{"family":"Ragni","given":"Luigi"},{"family":"Fabbri","given":"Angelo"}],"issued":{"date-parts":[["2021"]]}}}],"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[87]</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The variation in their content depends on ripeness and thus this can influence the result of correlations. The results found in this study are in agreement with other studies conducted by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g5yRP2q1","properties":{"formattedCitation":"[20]","plainCitation":"[20]","noteIndex":0},"citationItems":[{"id":45,"uris":["http://zotero.org/users/9822360/items/Z5J8MYMP"],"itemData":{"id":45,"type":"article-journal","container-title":"Agriculture","ISSN":"2077-0472","issue":"7","journalAbbreviation":"Agriculture","note":"publisher: MDPI","page":"94","title":"Satellite and proximal sensing to estimate the yield and quality of table grapes","volume":"8","author":[{"family":"Anastasiou","given":"Evangelos"},{"family":"Balafoutis","given":"Athanasios"},{"family":"Darra","given":"Nikoleta"},{"family":"Psiroukis","given":"Vasileios"},{"family":"Biniari","given":"Aikaterini"},{"family":"Xanthopoulos","given":"George"},{"family":"Fountas","given":"Spyros"}],"issued":{"date-parts":[["2018"]]}}}],"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[20]</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in which negative correlations were found through satellite surveys for TSS and NDVI and GNDVI. Among the vegetative variables, pruning weight and its correlations with the spectral indices were mainly considered. The results obtained show that measurements conducted with UAV at pre-veraison phenological stages are more correlated with some multispectral indices than measurements conducted close to grape ripening. </w:t>
      </w:r>
      <w:r w:rsidRPr="008A3DD8">
        <w:rPr>
          <w:rFonts w:ascii="Times New Roman" w:hAnsi="Times New Roman" w:cs="Times New Roman"/>
          <w:bCs/>
          <w:sz w:val="24"/>
          <w:szCs w:val="24"/>
          <w:lang w:val="en-US"/>
        </w:rPr>
        <w:t>The results of the present study</w:t>
      </w:r>
      <w:r w:rsidRPr="008A3DD8">
        <w:rPr>
          <w:rFonts w:ascii="Times New Roman" w:hAnsi="Times New Roman" w:cs="Times New Roman"/>
          <w:bCs/>
          <w:sz w:val="24"/>
          <w:szCs w:val="24"/>
          <w:lang w:val="en-GB"/>
        </w:rPr>
        <w:t xml:space="preserve"> confirm the relationship between NDVI and pruning weight found by other authors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cTdKrGhl","properties":{"formattedCitation":"[1,41,43,88]","plainCitation":"[1,41,43,88]","noteIndex":0},"citationItems":[{"id":121,"uris":["http://zotero.org/users/9822360/items/ZPP8BS9X"],"itemData":{"id":121,"type":"article-journal","container-title":"Irrigation Science","ISSN":"1432-1319","issue":"6","journalAbbreviation":"Irrigation Science","note":"publisher: Springer","page":"511-522","title":"Assessment of vineyard water status variability by thermal and multispectral imagery using an unmanned aerial vehicle (UAV)","volume":"30","author":[{"family":"Baluja","given":"Javier"},{"family":"Diago","given":"Maria P"},{"family":"Balda","given":"Pedro"},{"family":"Zorer","given":"Roberto"},{"family":"Meggio","given":"Franco"},{"family":"Morales","given":"Fermin"},{"family":"Tardaguila","given":"Javier"}],"issued":{"date-parts":[["2012"]]}}},{"id":24,"uris":["http://zotero.org/users/9822360/items/Y5JV9KE5"],"itemData":{"id":24,"type":"article-journal","container-title":"Australian Journal of Grape and Wine Research","ISSN":"1322-7130","issue":"3","journalAbbreviation":"Australian Journal of Grape and Wine Research","note":"publisher: Wiley Online Library","page":"177-182","title":"Grapevine dormant pruning weight prediction using remotely sensed data","volume":"9","author":[{"family":"Dobrowski","given":"SZ"},{"family":"Ustin","given":"SL"},{"family":"Wolpert","given":"JA"}],"issued":{"date-parts":[["2003"]]}}},{"id":342,"uris":["http://zotero.org/users/9822360/items/5EWKFSAT"],"itemData":{"id":342,"type":"article-journal","container-title":"The Australian &amp; New Zealand Grapegrower and Winemaker","ISSN":"0727-3606","issue":"502","journalAbbreviation":"The Australian &amp; New Zealand Grapegrower and Winemaker","note":"publisher: Copyright Agency Limited (Distributor)","page":"22","title":"Implementing zonal vineyard management through airborne remote sensing","author":[{"family":"Proffitt","given":"Tony"},{"family":"Malcolm","given":"Andrew"}],"issued":{"date-parts":[["2005"]]}}},{"id":27,"uris":["http://zotero.org/users/9822360/items/USG2EQ6C"],"itemData":{"id":27,"type":"article-journal","container-title":"Remote sensing","ISSN":"2072-4292","issue":"11","journalAbbreviation":"Remote sensing","note":"publisher: MDPI","page":"14458-14481","title":"Using RPAS multi-spectral imagery to characterise vigour, leaf development, yield components and berry composition variability within a vineyard","volume":"7","author":[{"family":"Rey-Caramés","given":"Clara"},{"family":"Diago","given":"María P"},{"family":"Martín","given":"M Pilar"},{"family":"Lobo","given":"Agustín"},{"family":"Tardaguila","given":"Javier"}],"issued":{"date-parts":[["2015"]]}}}],"schema":"https://github.com/citation-style-language/schema/raw/master/csl-citation.json"}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[1,41,43,88]</w:t>
      </w:r>
      <w:r w:rsidRPr="008A3DD8">
        <w:rPr>
          <w:rFonts w:ascii="Times New Roman" w:hAnsi="Times New Roman" w:cs="Times New Roman"/>
          <w:bCs/>
          <w:sz w:val="24"/>
          <w:szCs w:val="24"/>
          <w:lang w:val="en-GB"/>
        </w:rPr>
        <w:fldChar w:fldCharType="end"/>
      </w:r>
      <w:r w:rsidRPr="00E50014">
        <w:rPr>
          <w:rFonts w:ascii="Times New Roman" w:hAnsi="Times New Roman" w:cs="Times New Roman"/>
          <w:bCs/>
          <w:sz w:val="24"/>
          <w:szCs w:val="24"/>
          <w:lang w:val="en-GB"/>
        </w:rPr>
        <w:t xml:space="preserve">. </w:t>
      </w:r>
      <w:r w:rsidRPr="008A3DD8">
        <w:rPr>
          <w:rFonts w:ascii="Times New Roman" w:hAnsi="Times New Roman" w:cs="Times New Roman"/>
          <w:bCs/>
          <w:sz w:val="24"/>
          <w:szCs w:val="24"/>
          <w:lang w:val="en-GB"/>
        </w:rPr>
        <w:t xml:space="preserve">Overall, the obtained multispectral indices showed very good significant correlations with the parameters that are most related to vigour, namely grape yield and shoot pruning weight. </w:t>
      </w:r>
    </w:p>
    <w:p w14:paraId="44F177DC" w14:textId="4F7FB5A3" w:rsidR="00F30F7E" w:rsidRPr="008A3DD8" w:rsidRDefault="00211237" w:rsidP="00211237">
      <w:pPr>
        <w:spacing w:line="360" w:lineRule="auto"/>
        <w:jc w:val="both"/>
        <w:rPr>
          <w:rFonts w:ascii="Times New Roman" w:hAnsi="Times New Roman" w:cs="Times New Roman"/>
          <w:bCs/>
          <w:sz w:val="24"/>
          <w:szCs w:val="24"/>
          <w:lang w:val="en-GB"/>
        </w:rPr>
      </w:pPr>
      <w:r w:rsidRPr="008A3DD8">
        <w:rPr>
          <w:rFonts w:ascii="Times New Roman" w:hAnsi="Times New Roman" w:cs="Times New Roman"/>
          <w:bCs/>
          <w:sz w:val="24"/>
          <w:szCs w:val="24"/>
          <w:lang w:val="en-GB"/>
        </w:rPr>
        <w:t xml:space="preserve">As a result of the correlations observed in this study, we deployed forecast models to monitor the variability of pruning weight and thus vigour of the entire vineyard. The prediction models shown in Table 7 were linear, high coefficients of determination were identified, and low values of RMSE and MAPE were obtained, implying that stable prediction models were selected. Consequently, acceptable coefficients of determination between predicted and observed pruning weights were identified (Fig. 10a and Fig. 10b), with some exceptions for multispectral indices based on the flight of the F2 survey, as shown in Fig. 10c and Fig.10d. To extend these vigour prediction models to the entire vineyard extension (8.2 ha), we performed geostatistical analyses. The four semivariograms obtained provided different information regarding the spatial distribution of vigour. Taking into consideration the pruning weight data obtained with the predictive model based on NDVI (F1), vigour shows a distribution that is closely dependent on the spatial variability of the field and thus not random. In the other cases considered by the prediction models, the semivariogram parameters indicate a weak spatial dependence. Indeed, in agreement with the criteria proposed by </w:t>
      </w:r>
      <w:r w:rsidRPr="008A3DD8">
        <w:rPr>
          <w:rFonts w:ascii="Times New Roman" w:hAnsi="Times New Roman" w:cs="Times New Roman"/>
          <w:bCs/>
          <w:sz w:val="24"/>
          <w:szCs w:val="24"/>
          <w:lang w:val="en-GB"/>
        </w:rPr>
        <w:fldChar w:fldCharType="begin"/>
      </w:r>
      <w:r w:rsidRPr="008A3DD8">
        <w:rPr>
          <w:rFonts w:ascii="Times New Roman" w:hAnsi="Times New Roman" w:cs="Times New Roman"/>
          <w:bCs/>
          <w:sz w:val="24"/>
          <w:szCs w:val="24"/>
          <w:lang w:val="en-GB"/>
        </w:rPr>
        <w:instrText xml:space="preserve"> ADDIN ZOTERO_ITEM CSL_CITATION {"citationID":"bPAUqYgB","properties":{"formattedCitation":"(Cambardella et al., 1994)","plainCitation":"(Cambardella et al., 1994)","dontUpdate":true,"noteIndex":0},"citationItems":[{"id":344,"uris":["http://zotero.org/users/9822360/items/Z7P2YWEW"],"itemData":{"id":344,"type":"article-journal","container-title":"Soil science society of America journal","ISSN":"0361-5995","issue":"5","journalAbbreviation":"Soil science society of America journal","note":"publisher: Wiley Online Library","page":"1501-1511","title":"Field‐scale variability of soil properties in central Iowa soils","volume":"58","author":[{"family":"Cambardella","given":"Cynthia A"},{"family":"Moorman","given":"T B</w:instrText>
      </w:r>
      <w:r w:rsidRPr="008A3DD8">
        <w:rPr>
          <w:rFonts w:ascii="Times New Roman" w:eastAsia="Microsoft Yi Baiti" w:hAnsi="Times New Roman" w:cs="Times New Roman"/>
          <w:bCs/>
          <w:sz w:val="24"/>
          <w:szCs w:val="24"/>
          <w:lang w:val="en-GB"/>
        </w:rPr>
        <w:instrText>ꎬ</w:instrText>
      </w:r>
      <w:r w:rsidRPr="008A3DD8">
        <w:rPr>
          <w:rFonts w:ascii="Times New Roman" w:hAnsi="Times New Roman" w:cs="Times New Roman"/>
          <w:bCs/>
          <w:sz w:val="24"/>
          <w:szCs w:val="24"/>
          <w:lang w:val="en-GB"/>
        </w:rPr>
        <w:instrText xml:space="preserve">"},{"family":"Novak","given":"JM"},{"family":"Parkin","given":"TB"},{"family":"Karlen","given":"DL"},{"family":"Turco","given":"RF"},{"family":"Konopka","given":"AE"}],"issued":{"date-parts":[["1994"]]}}}],"schema":"https://github.com/citation-style-language/schema/raw/master/csl-citation.json"} </w:instrText>
      </w:r>
      <w:r w:rsidRPr="008A3DD8">
        <w:rPr>
          <w:rFonts w:ascii="Times New Roman" w:hAnsi="Times New Roman" w:cs="Times New Roman"/>
          <w:bCs/>
          <w:sz w:val="24"/>
          <w:szCs w:val="24"/>
          <w:lang w:val="en-GB"/>
        </w:rPr>
        <w:fldChar w:fldCharType="separate"/>
      </w:r>
      <w:r w:rsidRPr="008A3DD8">
        <w:rPr>
          <w:rFonts w:ascii="Times New Roman" w:hAnsi="Times New Roman" w:cs="Times New Roman"/>
          <w:bCs/>
          <w:sz w:val="24"/>
          <w:szCs w:val="24"/>
          <w:lang w:val="en-GB"/>
        </w:rPr>
        <w:t>Cambardella et al. (1994)</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in the first case the Nugget variance parameter (C</w:t>
      </w:r>
      <w:r w:rsidRPr="008A3DD8">
        <w:rPr>
          <w:rFonts w:ascii="Times New Roman" w:hAnsi="Times New Roman" w:cs="Times New Roman"/>
          <w:bCs/>
          <w:sz w:val="24"/>
          <w:szCs w:val="24"/>
          <w:vertAlign w:val="subscript"/>
          <w:lang w:val="en-GB"/>
        </w:rPr>
        <w:t>0</w:t>
      </w:r>
      <w:r w:rsidRPr="008A3DD8">
        <w:rPr>
          <w:rFonts w:ascii="Times New Roman" w:hAnsi="Times New Roman" w:cs="Times New Roman"/>
          <w:bCs/>
          <w:sz w:val="24"/>
          <w:szCs w:val="24"/>
          <w:lang w:val="en-GB"/>
        </w:rPr>
        <w:t>) corresponds to a small portion of the Sill variance (C</w:t>
      </w:r>
      <w:r w:rsidRPr="008A3DD8">
        <w:rPr>
          <w:rFonts w:ascii="Times New Roman" w:hAnsi="Times New Roman" w:cs="Times New Roman"/>
          <w:bCs/>
          <w:sz w:val="24"/>
          <w:szCs w:val="24"/>
          <w:vertAlign w:val="subscript"/>
          <w:lang w:val="en-GB"/>
        </w:rPr>
        <w:t>0</w:t>
      </w:r>
      <w:r w:rsidRPr="008A3DD8">
        <w:rPr>
          <w:rFonts w:ascii="Times New Roman" w:hAnsi="Times New Roman" w:cs="Times New Roman"/>
          <w:bCs/>
          <w:sz w:val="24"/>
          <w:szCs w:val="24"/>
          <w:lang w:val="en-GB"/>
        </w:rPr>
        <w:t xml:space="preserve"> + C), and thus </w:t>
      </w:r>
      <w:r w:rsidRPr="008A3DD8">
        <w:rPr>
          <w:rFonts w:ascii="Times New Roman" w:hAnsi="Times New Roman" w:cs="Times New Roman"/>
          <w:bCs/>
          <w:sz w:val="24"/>
          <w:szCs w:val="24"/>
          <w:lang w:val="en-GB"/>
        </w:rPr>
        <w:lastRenderedPageBreak/>
        <w:t xml:space="preserve">the percentage ratio of Nugget/Sill is less than 20% (Table 8). For the second case, the Nugget/Sill ratio is more than 40%, either for the prediction model based on NDRE (F1) or the other two indices MSAVI and NDVI (F2); this typifies the weak spatial dependence. Based on these results, the prediction of SPW and thus vigour that best represents the variability of the vineyard is obtained by taking into consideration NDVI data for the flight performed before veraison. Previous studies confirmed that key vegetative components are a spatially dependent agronomic variable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{"citationID":"csoAg0KM","properties":{"formattedCitation":"[1,36]","plainCitation":"[1,36]","noteIndex":0},"citationItems":[{"id":121,"uris":["http://zotero.org/users/9822360/items/ZPP8BS9X"],"itemData":{"id":121,"type":"article-journal","container-title":"Irrigation Science","ISSN":"1432-1319","issue":"6","journalAbbreviation":"Irrigation Science","note":"publisher: Springer","page":"511-522","title":"Assessment of vineyard water status variability by thermal and multispectral imagery using an unmanned aerial vehicle (UAV)","volume":"30","author":[{"family":"Baluja","given":"Javier"},{"family":"Diago","given":"Maria P"},{"family":"Balda","given":"Pedro"},{"family":"Zorer","given":"Roberto"},{"family":"Meggio","given":"Franco"},{"family":"Morales","given":"Fermin"},{"family":"Tardaguila","given":"Javier"}],"issued":{"date-parts":[["2012"]]}}},{"id":300,"uris":["http://zotero.org/users/9822360/items/UZZIBBJZ"],"itemData":{"id":300,"type":"article-journal","container-title":"Biosystems Engineering","ISSN":"1537-5110","journalAbbreviation":"Biosystems Engineering","note":"publisher: Elsevier","page":"201-213","title":"Quantifying spatio-temporal variation of leaf chlorophyll and nitrogen contents in vineyards","volume":"150","author":[{"family":"Rey-Caramés","given":"Clara"},{"family":"Tardaguila","given":"Javier"},{"family":"Sanz-Garcia","given":"Andres"},{"family":"Chica-Olmo","given":"Mario"},{"family":"Diago","given":"María P"}],"issued":{"date-parts":[["2016"]]}}}],"schema":"https://github.com/citation-style-language/schema/raw/master/csl-citation.json"}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[1,36]</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 xml:space="preserve">; environment predominantly influences the vegetative-productive performance of the vineyard through intrinsic variables such as, for example, the direct effect of soil </w:t>
      </w:r>
      <w:r w:rsidRPr="008A3DD8">
        <w:rPr>
          <w:rFonts w:ascii="Times New Roman" w:hAnsi="Times New Roman" w:cs="Times New Roman"/>
          <w:bCs/>
          <w:sz w:val="24"/>
          <w:szCs w:val="24"/>
          <w:lang w:val="en-GB"/>
        </w:rPr>
        <w:fldChar w:fldCharType="begin"/>
      </w:r>
      <w:r>
        <w:rPr>
          <w:rFonts w:ascii="Times New Roman" w:hAnsi="Times New Roman" w:cs="Times New Roman"/>
          <w:bCs/>
          <w:sz w:val="24"/>
          <w:szCs w:val="24"/>
          <w:lang w:val="en-GB"/>
        </w:rPr>
        <w:instrText xml:space="preserve"> ADDIN ZOTERO_ITEM CSL_CITATION {"citationID":"jSzbA4Fa","properties":{"formattedCitation":"[90,91]","plainCitation":"[90,91]","noteIndex":0},"citationItems":[{"id":346,"uris":["http://zotero.org/users/9822360/items/GPZCJF9B"],"itemData":{"id":346,"type":"article-journal","container-title":"Australian Journal of Grape and Wine Research","ISSN":"1322-7130","issue":"2","journalAbbreviation":"Australian Journal of Grape and Wine Research","note":"publisher: Wiley Online Library","page":"217-229","title":"Variation in vine vigour, grape yield and vineyard soils and topography as indicators of variation in the chemical composition of grapes, wine and wine sensory attributes","volume":"17","author":[{"family":"Bramley","given":"RGV"},{"family":"Ouzman","given":"Jackie"},{"family":"Boss","given":"Paul K"}],"issued":{"date-parts":[["2011"]]}}},{"id":2,"uris":["http://zotero.org/users/9822360/items/Z55M2BXD"],"itemData":{"id":2,"type":"article-journal","container-title":"Proc. CIGR AgEng","journalAbbreviation":"Proc. CIGR AgEng","title":"Automatic estimation of the size and weight of grapevine berries by image analysis","author":[{"family":"Tardaguila","given":"J"},{"family":"Diago","given":"MP"},{"family":"Blasco","given":"J"},{"family":"Millán","given":"B"},{"family":"Cubero","given":"S"},{"family":"García-Navarrete","given":"OL"},{"family":"Aleixos","given":"N"}],"issued":{"date-parts":[["2012"]]}}}],"schema":"https://github.com/citation-style-language/schema/raw/master/csl-citation.json"} </w:instrText>
      </w:r>
      <w:r w:rsidRPr="008A3DD8">
        <w:rPr>
          <w:rFonts w:ascii="Times New Roman" w:hAnsi="Times New Roman" w:cs="Times New Roman"/>
          <w:bCs/>
          <w:sz w:val="24"/>
          <w:szCs w:val="24"/>
          <w:lang w:val="en-GB"/>
        </w:rPr>
        <w:fldChar w:fldCharType="separate"/>
      </w:r>
      <w:r w:rsidRPr="00E50014">
        <w:rPr>
          <w:rFonts w:ascii="Times New Roman" w:hAnsi="Times New Roman" w:cs="Times New Roman"/>
          <w:sz w:val="24"/>
          <w:lang w:val="en-GB"/>
        </w:rPr>
        <w:t>[90,91]</w:t>
      </w:r>
      <w:r w:rsidRPr="008A3DD8">
        <w:rPr>
          <w:rFonts w:ascii="Times New Roman" w:hAnsi="Times New Roman" w:cs="Times New Roman"/>
          <w:bCs/>
          <w:sz w:val="24"/>
          <w:szCs w:val="24"/>
          <w:lang w:val="en-GB"/>
        </w:rPr>
        <w:fldChar w:fldCharType="end"/>
      </w:r>
      <w:r w:rsidRPr="008A3DD8">
        <w:rPr>
          <w:rFonts w:ascii="Times New Roman" w:hAnsi="Times New Roman" w:cs="Times New Roman"/>
          <w:bCs/>
          <w:sz w:val="24"/>
          <w:szCs w:val="24"/>
          <w:lang w:val="en-GB"/>
        </w:rPr>
        <w:t>.</w:t>
      </w:r>
    </w:p>
    <w:p w14:paraId="0703B8C8" w14:textId="77777777" w:rsidR="00211237" w:rsidRPr="008A3DD8" w:rsidRDefault="00211237" w:rsidP="00A65A5C">
      <w:pPr>
        <w:pStyle w:val="Titolo1"/>
        <w:rPr>
          <w:lang w:val="en-GB"/>
        </w:rPr>
      </w:pPr>
      <w:bookmarkStart w:id="103" w:name="_Toc181194802"/>
      <w:r w:rsidRPr="008A3DD8">
        <w:rPr>
          <w:lang w:val="en-GB"/>
        </w:rPr>
        <w:t>5. Conclusions</w:t>
      </w:r>
      <w:bookmarkEnd w:id="103"/>
      <w:r w:rsidRPr="008A3DD8">
        <w:rPr>
          <w:lang w:val="en-GB"/>
        </w:rPr>
        <w:t xml:space="preserve"> </w:t>
      </w:r>
    </w:p>
    <w:p w14:paraId="34D49332" w14:textId="77777777" w:rsidR="00211237" w:rsidRPr="008A3DD8" w:rsidRDefault="00211237" w:rsidP="00211237">
      <w:pPr>
        <w:spacing w:line="360" w:lineRule="auto"/>
        <w:jc w:val="both"/>
        <w:rPr>
          <w:rFonts w:ascii="Times New Roman" w:hAnsi="Times New Roman" w:cs="Times New Roman"/>
          <w:bCs/>
          <w:sz w:val="24"/>
          <w:szCs w:val="24"/>
          <w:lang w:val="en-GB"/>
        </w:rPr>
      </w:pPr>
      <w:r w:rsidRPr="008A3DD8">
        <w:rPr>
          <w:rFonts w:ascii="Times New Roman" w:hAnsi="Times New Roman" w:cs="Times New Roman"/>
          <w:bCs/>
          <w:sz w:val="24"/>
          <w:szCs w:val="24"/>
          <w:lang w:val="en-GB"/>
        </w:rPr>
        <w:t>This study investigated the capability of a multi-spectral sensor mounted on a multirotor UAV to monitor vegetative indices derived from the spectral response of the vineyard, at different phenological stages of the crop cycle. According to the results obtained by the four multispectral indices studied, it was possible to identify three different vigour levels in the vineyard. Through Pearson's correlation analysis it was found that a large proportion of the agronomic variables showed a stable correlation with the multispectral indices. The correlation analysis between yield components and multispectral surveys performed in the three periods was highly significant. For F1 survey, the indices most correlated with yield were NDVI and NDRE; at veraison and berry maturity, instead, all indices showed a very positive correlation with yield. However, awareness of these correlations at early stages allows corrective operations to be planned and applied throughout the season to improve yield or grape quality. Grape quality parameters were most correlated with multispectral indices investigated mainly in the green band. In fact, GNDVI proved to be the most suitable for representing the variability of grape TSS accumulation, displaying high correlation values starting from the phenological stage of berries pea size. SPW and vegetative vigour should be estimated before veraison, especially using VIs that include the red and near-infrared band.</w:t>
      </w:r>
      <w:r w:rsidRPr="008A3DD8">
        <w:rPr>
          <w:rFonts w:ascii="Times New Roman" w:hAnsi="Times New Roman" w:cs="Times New Roman"/>
          <w:sz w:val="24"/>
          <w:szCs w:val="24"/>
          <w:lang w:val="en-GB"/>
        </w:rPr>
        <w:t xml:space="preserve"> </w:t>
      </w:r>
      <w:r w:rsidRPr="008A3DD8">
        <w:rPr>
          <w:rFonts w:ascii="Times New Roman" w:hAnsi="Times New Roman" w:cs="Times New Roman"/>
          <w:bCs/>
          <w:sz w:val="24"/>
          <w:szCs w:val="24"/>
          <w:lang w:val="en-GB"/>
        </w:rPr>
        <w:t xml:space="preserve">NDVI and NDRE showed high significance of correlation with SPW especially during the phenological stage of berries pea size. At veraison, on the contrary, only NDVI and MSAVI index showed good correlation. Through geostatistical analyses, it was possible to observe that the ordinary kriging method obtained very good interpolation results when using vigour prediction data processed as a function of NDVI from flights performed at preliminary stages of the vineyard crop cycle. These evaluations indicate that among the indices examined, NDVI provides detailed </w:t>
      </w:r>
      <w:r w:rsidRPr="008A3DD8">
        <w:rPr>
          <w:rFonts w:ascii="Times New Roman" w:hAnsi="Times New Roman" w:cs="Times New Roman"/>
          <w:bCs/>
          <w:sz w:val="24"/>
          <w:szCs w:val="24"/>
          <w:lang w:val="en-GB"/>
        </w:rPr>
        <w:lastRenderedPageBreak/>
        <w:t>information for the management of crop operations. It was correlated with most of the agronomic parameters considered during the three phenological periods. However, for certain agronomic parameters and in certain phenological stages, the GNDVI and NDRE indices should also be considered.</w:t>
      </w:r>
    </w:p>
    <w:p w14:paraId="5A1FA407" w14:textId="77777777" w:rsidR="00211237" w:rsidRDefault="00211237" w:rsidP="00211237">
      <w:pPr>
        <w:spacing w:line="360" w:lineRule="auto"/>
        <w:jc w:val="both"/>
        <w:rPr>
          <w:rFonts w:ascii="Times New Roman" w:hAnsi="Times New Roman" w:cs="Times New Roman"/>
          <w:bCs/>
          <w:sz w:val="24"/>
          <w:szCs w:val="24"/>
          <w:lang w:val="en-GB"/>
        </w:rPr>
      </w:pPr>
      <w:r w:rsidRPr="008A3DD8">
        <w:rPr>
          <w:rFonts w:ascii="Times New Roman" w:hAnsi="Times New Roman" w:cs="Times New Roman"/>
          <w:bCs/>
          <w:sz w:val="24"/>
          <w:szCs w:val="24"/>
          <w:lang w:val="en-GB"/>
        </w:rPr>
        <w:t>The UAV sensing system enables the assessment of variability in a mid-range cultivation area, typical of Mediterranean vineyards, with higher efficiency than manual sensors and more detailed spatial resolution than satellite systems. In addition, we aimed to extend vineyard monitoring techniques with predictive survey methods, thus simplifying the sampling procedure performed in the field and relying on the accuracy of multispectral surveys by obtaining spatial awareness of whole-field variability. Prediction maps can assist farmers in managing subareas of the vineyard with different vigour. SPW prediction maps can guide winegrowers in choosing the appropriate bud load for winter pruning. Finally, these results could be used to develop new pruning management techniques.</w:t>
      </w:r>
    </w:p>
    <w:p w14:paraId="0AE48999" w14:textId="77777777" w:rsidR="00211237" w:rsidRPr="000A6066" w:rsidRDefault="00211237" w:rsidP="00211237">
      <w:pPr>
        <w:spacing w:line="360" w:lineRule="auto"/>
        <w:jc w:val="both"/>
        <w:rPr>
          <w:rFonts w:ascii="Times New Roman" w:hAnsi="Times New Roman" w:cs="Times New Roman"/>
          <w:b/>
          <w:sz w:val="24"/>
          <w:szCs w:val="24"/>
          <w:lang w:val="en-GB"/>
        </w:rPr>
      </w:pPr>
      <w:r w:rsidRPr="000A6066">
        <w:rPr>
          <w:rFonts w:ascii="Times New Roman" w:hAnsi="Times New Roman" w:cs="Times New Roman"/>
          <w:b/>
          <w:sz w:val="24"/>
          <w:szCs w:val="24"/>
          <w:lang w:val="en-GB"/>
        </w:rPr>
        <w:t>Acknowledgments</w:t>
      </w:r>
    </w:p>
    <w:p w14:paraId="3C86F5A0" w14:textId="0412E1AF" w:rsidR="00211237" w:rsidRPr="00046270" w:rsidRDefault="00211237" w:rsidP="00046270">
      <w:pPr>
        <w:spacing w:line="276" w:lineRule="auto"/>
        <w:jc w:val="both"/>
        <w:rPr>
          <w:rFonts w:ascii="Times New Roman" w:hAnsi="Times New Roman" w:cs="Times New Roman"/>
          <w:bCs/>
          <w:sz w:val="24"/>
          <w:szCs w:val="24"/>
          <w:lang w:val="en-GB"/>
        </w:rPr>
      </w:pPr>
      <w:r w:rsidRPr="000A6066">
        <w:rPr>
          <w:rFonts w:ascii="Times New Roman" w:hAnsi="Times New Roman" w:cs="Times New Roman"/>
          <w:bCs/>
          <w:sz w:val="24"/>
          <w:szCs w:val="24"/>
          <w:lang w:val="en-GB"/>
        </w:rPr>
        <w:t>This work was supported by the project “SiciliAn MicronanOTecH</w:t>
      </w:r>
      <w:r>
        <w:rPr>
          <w:rFonts w:ascii="Times New Roman" w:hAnsi="Times New Roman" w:cs="Times New Roman"/>
          <w:bCs/>
          <w:sz w:val="24"/>
          <w:szCs w:val="24"/>
          <w:lang w:val="en-GB"/>
        </w:rPr>
        <w:t xml:space="preserve"> </w:t>
      </w:r>
      <w:r w:rsidRPr="000A6066">
        <w:rPr>
          <w:rFonts w:ascii="Times New Roman" w:hAnsi="Times New Roman" w:cs="Times New Roman"/>
          <w:bCs/>
          <w:sz w:val="24"/>
          <w:szCs w:val="24"/>
          <w:lang w:val="en-GB"/>
        </w:rPr>
        <w:t>Research And Innovation CEnter “SAMOTHRACE”(MUR, PNRR-M4C2, ECS_00000022), spoke 3 - Universit_a degli</w:t>
      </w:r>
      <w:r>
        <w:rPr>
          <w:rFonts w:ascii="Times New Roman" w:hAnsi="Times New Roman" w:cs="Times New Roman"/>
          <w:bCs/>
          <w:sz w:val="24"/>
          <w:szCs w:val="24"/>
          <w:lang w:val="en-GB"/>
        </w:rPr>
        <w:t xml:space="preserve"> </w:t>
      </w:r>
      <w:r w:rsidRPr="000A6066">
        <w:rPr>
          <w:rFonts w:ascii="Times New Roman" w:hAnsi="Times New Roman" w:cs="Times New Roman"/>
          <w:bCs/>
          <w:sz w:val="24"/>
          <w:szCs w:val="24"/>
          <w:lang w:val="en-GB"/>
        </w:rPr>
        <w:t>Studi di Palermo “S2-COMMs - Micro and Nanotechnologies</w:t>
      </w:r>
      <w:r>
        <w:rPr>
          <w:rFonts w:ascii="Times New Roman" w:hAnsi="Times New Roman" w:cs="Times New Roman"/>
          <w:bCs/>
          <w:sz w:val="24"/>
          <w:szCs w:val="24"/>
          <w:lang w:val="en-GB"/>
        </w:rPr>
        <w:t xml:space="preserve"> </w:t>
      </w:r>
      <w:r w:rsidRPr="000A6066">
        <w:rPr>
          <w:rFonts w:ascii="Times New Roman" w:hAnsi="Times New Roman" w:cs="Times New Roman"/>
          <w:bCs/>
          <w:sz w:val="24"/>
          <w:szCs w:val="24"/>
          <w:lang w:val="en-GB"/>
        </w:rPr>
        <w:t>for Smart &amp; Sustainable Communities”.</w:t>
      </w:r>
      <w:r w:rsidRPr="008A3DD8">
        <w:rPr>
          <w:rFonts w:ascii="Times New Roman" w:hAnsi="Times New Roman" w:cs="Times New Roman"/>
          <w:bCs/>
          <w:sz w:val="24"/>
          <w:szCs w:val="24"/>
          <w:lang w:val="en-GB"/>
        </w:rPr>
        <w:t xml:space="preserve"> </w:t>
      </w:r>
    </w:p>
    <w:p w14:paraId="2089C8AE" w14:textId="6A1DB003" w:rsidR="00211237" w:rsidRPr="00046270" w:rsidRDefault="00A65A5C" w:rsidP="00A65A5C">
      <w:pPr>
        <w:pStyle w:val="Titolo1"/>
        <w:rPr>
          <w:lang w:val="en-GB"/>
        </w:rPr>
      </w:pPr>
      <w:bookmarkStart w:id="104" w:name="_Toc181194803"/>
      <w:r>
        <w:rPr>
          <w:lang w:val="en-GB"/>
        </w:rPr>
        <w:t xml:space="preserve">6. </w:t>
      </w:r>
      <w:r w:rsidR="00211237" w:rsidRPr="00046270">
        <w:rPr>
          <w:lang w:val="en-GB"/>
        </w:rPr>
        <w:t>References</w:t>
      </w:r>
      <w:bookmarkEnd w:id="104"/>
    </w:p>
    <w:p w14:paraId="3A81E002" w14:textId="31387132"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Baluja, J.; Diago, M.P.; Balda, P.; Zorer, R.; Meggio, F.; Morales, F.; Tardaguila, J. Assessment of Vineyard Water Status Variability by Thermal and Multispectral Imagery Using an Unmanned Aerial Vehicle (UAV). Irrigation Science 2012, 30, 511–522.</w:t>
      </w:r>
    </w:p>
    <w:p w14:paraId="237B8478" w14:textId="5D3C877D"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Barbagallo, M.G.; Guidoni, S.; Hunter, J. Berry Size and Qualitative Characteristics of Vitis Vinifera L. Cv. Syrah. South African Journal of Enology and Viticulture 2011, 32, 129–136.</w:t>
      </w:r>
    </w:p>
    <w:p w14:paraId="5495BDF8" w14:textId="65E2F5E6"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Pisciotta, A.; Barbagallo, M.G.; Lorenzo, R. di; Hunter, J. Anthocyanin Variation in Individual’Shiraz’berries as Affected by Exposure and Position on the Rachis. Vitis 2013, 52, 111–115.</w:t>
      </w:r>
    </w:p>
    <w:p w14:paraId="0FA5ACC9" w14:textId="299F7BE0"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Pisciotta, A.; di Lorenzo, R.; Barbagallo, M.G.; Hunter, J. Berry Characterisation of Cv Shiraz According to Position on the Rachis. South African Journal of Enology and Viticulture 2013, 34, 100–107.</w:t>
      </w:r>
    </w:p>
    <w:p w14:paraId="61E25EC1" w14:textId="19856453"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Barbagallo, M.G.; Vesco, G.; Di Lorenzo, R.; Lo Bianco, R.; Pisciotta, A. Soil and Regulated Deficit Irrigation Affect Growth, Yield and Quality of ‘Nero d’Avola’grapes in a Semi-Arid Environment. Plants 2021, 10, 641.</w:t>
      </w:r>
    </w:p>
    <w:p w14:paraId="4459F3BF" w14:textId="53EA52DC"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rPr>
        <w:t xml:space="preserve">Novara, A.; Pisciotta, A.; Minacapilli, M.; Maltese, A.; Capodici, F.; Cerdà, A.; Gristina, L. The Impact of Soil Erosion on Soil Fertility and Vine Vigor. </w:t>
      </w:r>
      <w:r w:rsidRPr="005E747F">
        <w:rPr>
          <w:rFonts w:ascii="Times New Roman" w:hAnsi="Times New Roman" w:cs="Times New Roman"/>
          <w:lang w:val="en-GB"/>
        </w:rPr>
        <w:t>A Multidisciplinary Approach Based on Field, Laboratory and Remote Sensing Approaches. Science of the Total Environment 2018, 622, 474–480.</w:t>
      </w:r>
    </w:p>
    <w:p w14:paraId="49E8B3DD" w14:textId="01205761"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lastRenderedPageBreak/>
        <w:t>Catania, P.; Orlando, S.; Roma, E.; Vallone, M. Vineyard Design Supported by GPS Application.; 2019; pp. 227–234.</w:t>
      </w:r>
    </w:p>
    <w:p w14:paraId="7F48F814" w14:textId="1A08AE81"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Hunter, J.; Volschenk, C.; Mania, E.; Castro, A.V.; Booyse, M.; Guidoni, S.; Pisciotta, A.; Di Lorenzo, R.; Novello, V.; Zorer, R. Grapevine Row Orientation Mediated Temporal and Cumulative Microclimatic Effects on Grape Berry Temperature and Composition. Agricultural and Forest Meteorology 2021, 310, 108660.</w:t>
      </w:r>
    </w:p>
    <w:p w14:paraId="2D620C74" w14:textId="094DAD2C"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Pisciotta, A.; Catania, P.; Orlando, S.; Vallone, M. Influence of Row Orientation on the Canopy Temperature of Sicilian Vineyards.; 2019; pp. 367–374.</w:t>
      </w:r>
    </w:p>
    <w:p w14:paraId="25849B47" w14:textId="14909AFD"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Hunter, J.; Volschenk, C.; Novello, V.; Pisciotta, A.; Booyse, M.; Fouché, G. Integrative Effects of Vine Water Relations and Grape Ripeness Level of Vitis Vinifera L. Cv. Shiraz/Richter 99. II. Grape Composition and Wine Quality. South African Journal of Enology and Viticulture 2014, 35, 359–374.</w:t>
      </w:r>
    </w:p>
    <w:p w14:paraId="6B45C42A" w14:textId="534C49C0"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Triolo, R.; Roby, J.P.; Pisciotta, A.; Di Lorenzo, R.; van Leeuwen, C. Impact of Vine Water Status on Berry Mass and Berry Tissue Development of Cabernet Franc (Vitis Vinifera L.), Assessed at Berry Level. Journal of the Science of Food and Agriculture 2019, 99, 5711–5719.</w:t>
      </w:r>
    </w:p>
    <w:p w14:paraId="6E836322" w14:textId="68D1BDB5"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rPr>
      </w:pPr>
      <w:r w:rsidRPr="005E747F">
        <w:rPr>
          <w:rFonts w:ascii="Times New Roman" w:hAnsi="Times New Roman" w:cs="Times New Roman"/>
          <w:lang w:val="en-GB"/>
        </w:rPr>
        <w:t xml:space="preserve">Mirás-Avalos, J.M.; Fandiño, M.; Rey, B.J.; Dafonte, J.; Cancela, J.J. Zoning of a Newly-Planted Vineyard: Spatial Variability of Physico-Chemical Soil Properties. </w:t>
      </w:r>
      <w:r w:rsidRPr="005E747F">
        <w:rPr>
          <w:rFonts w:ascii="Times New Roman" w:hAnsi="Times New Roman" w:cs="Times New Roman"/>
        </w:rPr>
        <w:t>Soil Systems 2020, 4, 62.</w:t>
      </w:r>
    </w:p>
    <w:p w14:paraId="417F1480" w14:textId="22E1C381"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rPr>
        <w:t xml:space="preserve">Poni, S.; Gatti, M.; Palliotti, A.; Dai, Z.; Duchêne, E.; Truong, T.-T.; Ferrara, G.; Matarrese, A.M.S.; Gallotta, A.; Bellincontro, A. Grapevine Quality: A Multiple Choice Issue. </w:t>
      </w:r>
      <w:r w:rsidRPr="005E747F">
        <w:rPr>
          <w:rFonts w:ascii="Times New Roman" w:hAnsi="Times New Roman" w:cs="Times New Roman"/>
          <w:lang w:val="en-GB"/>
        </w:rPr>
        <w:t>Scientia horticulturae 2018, 234, 445–462.</w:t>
      </w:r>
    </w:p>
    <w:p w14:paraId="434243CC" w14:textId="592FB0E6"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Droulia, F.; Charalampopoulos, I. Future Climate Change Impacts on European Viticulture: A Review on Recent Scientific Advances. Atmosphere 2021, 12, 495.</w:t>
      </w:r>
    </w:p>
    <w:p w14:paraId="602FC605" w14:textId="620A76A7"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Bramley, R.; Hamilton, R. Understanding Variability in Winegrape Production Systems: 1. Within Vineyard Variation in Yield over Several Vintages. Australian Journal of Grape and Wine Research 2004, 10, 32–45.</w:t>
      </w:r>
    </w:p>
    <w:p w14:paraId="23CC90A6" w14:textId="4AF2A157"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Kemps, B.; Leon, L.; Best, S.; De Baerdemaeker, J.; De Ketelaere, B. Assessment of the Quality Parameters in Grapes Using VIS/NIR Spectroscopy. Biosystems Engineering 2010, 105, 507–513.</w:t>
      </w:r>
    </w:p>
    <w:p w14:paraId="79D5FA2E" w14:textId="31D9BD15"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rPr>
        <w:t xml:space="preserve">Matese, A.; Toscano, P.; Di Gennaro, S.F.; Genesio, L.; Vaccari, F.P.; Primicerio, J.; Belli, C.; Zaldei, A.; Bianconi, R.; Gioli, B. Intercomparison of UAV, Aircraft and Satellite Remote Sensing Platforms for Precision Viticulture. </w:t>
      </w:r>
      <w:r w:rsidRPr="005E747F">
        <w:rPr>
          <w:rFonts w:ascii="Times New Roman" w:hAnsi="Times New Roman" w:cs="Times New Roman"/>
          <w:lang w:val="en-GB"/>
        </w:rPr>
        <w:t>Remote Sensing 2015, 7, 2971–2990.</w:t>
      </w:r>
    </w:p>
    <w:p w14:paraId="20EBBAA9" w14:textId="0EE3F706"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Roma, E.; Catania, P. Precision Oliviculture: Research Topics, Challenges, and Opportunities—A Review. Remote Sensing 2022, 14, 1668.</w:t>
      </w:r>
    </w:p>
    <w:p w14:paraId="0E64BA4B" w14:textId="3CFAB80E"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Assmann, J.J.; Kerby, J.T.; Cunliffe, A.M.; Myers-Smith, I.H. Vegetation Monitoring Using Multispectral Sensors—Best Practices and Lessons Learned from High Latitudes. Journal of Unmanned Vehicle Systems 2018, 7, 54–75.</w:t>
      </w:r>
    </w:p>
    <w:p w14:paraId="494B7B01" w14:textId="06DB0F7B"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Anastasiou, E.; Balafoutis, A.; Darra, N.; Psiroukis, V.; Biniari, A.; Xanthopoulos, G.; Fountas, S. Satellite and Proximal Sensing to Estimate the Yield and Quality of Table Grapes. Agriculture 2018, 8, 94.</w:t>
      </w:r>
    </w:p>
    <w:p w14:paraId="6FBAB232" w14:textId="5FDD500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Sun, L.; Gao, F.; Anderson, M.C.; Kustas, W.P.; Alsina, M.M.; Sanchez, L.; Sams, B.; McKee, L.; Dulaney, W.; White, W.A. Daily Mapping of 30 m LAI and NDVI for Grape Yield Prediction in California Vineyards. Remote Sensing 2017, 9, 317.</w:t>
      </w:r>
    </w:p>
    <w:p w14:paraId="68532A63" w14:textId="1BDAFE78"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Khaliq, A.; Comba, L.; Biglia, A.; Ricauda Aimonino, D.; Chiaberge, M.; Gay, P. Comparison of Satellite and UAV-Based Multispectral Imagery for Vineyard Variability Assessment. Remote Sensing 2019, 11, 436.</w:t>
      </w:r>
    </w:p>
    <w:p w14:paraId="598E0C7A" w14:textId="128349FA"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Sozzi, M.; Kayad, A.; Gobbo, S.; Cogato, A.; Sartori, L.; Marinello, F. Economic Comparison of Satellite, Plane and UAV-Acquired NDVI Images for Site-Specific Nitrogen Application: Observations from Italy. Agronomy 2021, 11, 2098.</w:t>
      </w:r>
    </w:p>
    <w:p w14:paraId="39818F78" w14:textId="13F5824D"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Sellar, R.G.; Boreman, G.D. Classification of Imaging Spectrometers for Remote Sensing Applications. Optical Engineering 2005, 44, 013602.</w:t>
      </w:r>
    </w:p>
    <w:p w14:paraId="3A69BEB1" w14:textId="4F3F9812"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lastRenderedPageBreak/>
        <w:t>Aasen, H.; Honkavaara, E.; Lucieer, A.; Zarco-Tejada, P.J. Quantitative Remote Sensing at Ultra-High Resolution with UAV Spectroscopy: A Review of Sensor Technology, Measurement Procedures, and Data Correction Workflows. Remote Sensing 2018, 10, 1091.</w:t>
      </w:r>
    </w:p>
    <w:p w14:paraId="05C56CD0" w14:textId="7592148A"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Toth, C.; Jóźków, G. Remote Sensing Platforms and Sensors: A Survey. ISPRS Journal of Photogrammetry and Remote Sensing 2016, 115, 22–36.</w:t>
      </w:r>
    </w:p>
    <w:p w14:paraId="01EC193E" w14:textId="1AB49C5C"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Pádua, L.; Marques, P.; Hruška, J.; Adão, T.; Bessa, J.; Sousa, A.; Peres, E.; Morais, R.; Sousa, J.J. Vineyard Properties Extraction Combining UAS-Based RGB Imagery with Elevation Data. International Journal of Remote Sensing 2018, 39, 5377–5401.</w:t>
      </w:r>
    </w:p>
    <w:p w14:paraId="59912368" w14:textId="3E0AE43D"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Jannoura, R.; Brinkmann, K.; Uteau, D.; Bruns, C.; Joergensen, R.G. Monitoring of Crop Biomass Using True Colour Aerial Photographs Taken from a Remote Controlled Hexacopter. Biosystems Engineering 2015, 129, 341–351.</w:t>
      </w:r>
    </w:p>
    <w:p w14:paraId="30083C5A" w14:textId="047E7ACE"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Lu, J.; Cheng, D.; Geng, C.; Zhang, Z.; Xiang, Y.; Hu, T. Combining Plant Height, Canopy Coverage and Vegetation Index from UAV-Based RGB Images to Estimate Leaf Nitrogen Concentration of Summer Maize. Biosystems Engineering 2021, 202, 42–54.</w:t>
      </w:r>
    </w:p>
    <w:p w14:paraId="470024EF" w14:textId="351A0F2E"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Giovos, R.; Tassopoulos, D.; Kalivas, D.; Lougkos, N.; Priovolou, A. Remote Sensing Vegetation Indices in Viticulture: A Critical Review. Agriculture 2021, 11, 457.</w:t>
      </w:r>
    </w:p>
    <w:p w14:paraId="6B95AF4D" w14:textId="5B074161"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Xue, J.; Su, B. Significant Remote Sensing Vegetation Indices: A Review of Developments and Applications. Journal of sensors 2017, 2017.</w:t>
      </w:r>
    </w:p>
    <w:p w14:paraId="68730BF0" w14:textId="4E524541"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Costa Ferreira, A.; Germain, C.; Homayouni, S.; Da Costa, J.; Grenier, G.; Marguerit, E.; Roby, J.; Van Leeuwen, C. Transformation of High Resolution Aerial Images in Vine Vigour Maps at Intra-Block Scale by Semi-Automatic Image Processing.; 2007; pp. 1372–1381.</w:t>
      </w:r>
    </w:p>
    <w:p w14:paraId="209DF6D7" w14:textId="1EB335D9"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Tassopoulos, D.; Kalivas, D.; Giovos, R.; Lougkos, N.; Priovolou, A. Sentinel-2 Imagery Monitoring Vine Growth Related to Topography in a Protected Designation of Origin Region. Agriculture 2021, 11, 785.</w:t>
      </w:r>
    </w:p>
    <w:p w14:paraId="67136B39" w14:textId="49EF8775"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Daglio, G.; Cesaro, P.; Todeschini, V.; Lingua, G.; Lazzari, M.; Berta, G.; Massa, N. Potential Field Detection of Flavescence Dorée and Esca Diseases Using a Ground Sensing Optical System. Biosystems Engineering 2022, 215, 203–214.</w:t>
      </w:r>
    </w:p>
    <w:p w14:paraId="6F0550BB" w14:textId="6FA4AFF8"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Tosin, R.; Martins, R.; Pôças, I.; Cunha, M. Canopy VIS-NIR Spectroscopy and Self-Learning Artificial Intelligence for a Generalised Model of Predawn Leaf Water Potential in Vitis Vinifera. Biosystems Engineering 2022, 219, 235–258.</w:t>
      </w:r>
    </w:p>
    <w:p w14:paraId="39F70CC5" w14:textId="06F2D358"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Rey-Caramés, C.; Tardaguila, J.; Sanz-Garcia, A.; Chica-Olmo, M.; Diago, M.P. Quantifying Spatio-Temporal Variation of Leaf Chlorophyll and Nitrogen Contents in Vineyards. Biosystems Engineering 2016, 150, 201–213.</w:t>
      </w:r>
    </w:p>
    <w:p w14:paraId="55B1BEB4" w14:textId="2F1CAECE"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White, R.E. Understanding Vineyard Soils; Oxford University Press, 2015; ISBN 0-19-934207-5.</w:t>
      </w:r>
    </w:p>
    <w:p w14:paraId="1EEDD0C4" w14:textId="5A4DCE9A"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Taylor, J.A.; Bates, T.R. Sampling and Estimating Average Pruning Weights in Concord Grapes. American Journal of Enology and Viticulture 2012, 63, 559–563.</w:t>
      </w:r>
    </w:p>
    <w:p w14:paraId="246EACB9" w14:textId="2A058640"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Smart, R.; Robinson, M. Sunlight into Wine: A Handbook for Winegrape Canopy Management.; Winetitles, 1991; ISBN 1-875130-10-1.</w:t>
      </w:r>
    </w:p>
    <w:p w14:paraId="44E4ED8E" w14:textId="1C83C6A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Caruso, G.; Tozzini, L.; Rallo, G.; Primicerio, J.; Moriondo, M.; Palai, G.; Gucci, R. Estimating Biophysical and Geometrical Parameters of Grapevine Canopies (‘Sangiovese’) by an Unmanned Aerial Vehicle (UAV) and VIS-NIR Cameras. Vitis 2017, 56, 63–70.</w:t>
      </w:r>
    </w:p>
    <w:p w14:paraId="1D7A2AD8" w14:textId="758944A3"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Dobrowski, S.; Ustin, S.; Wolpert, J. Grapevine Dormant Pruning Weight Prediction Using Remotely Sensed Data. Australian Journal of Grape and Wine Research 2003, 9, 177–182.</w:t>
      </w:r>
    </w:p>
    <w:p w14:paraId="72CA542B" w14:textId="15800827"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García-Fernández, M.; Sanz-Ablanedo, E.; Pereira-Obaya, D.; Rodríguez-Pérez, J.R. Vineyard Pruning Weight Prediction Using 3D Point Clouds Generated from UAV Imagery and Structure from Motion Photogrammetry. Agronomy 2021, 11, 2489.</w:t>
      </w:r>
    </w:p>
    <w:p w14:paraId="570BDC32" w14:textId="0007F4F9"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Rey-Caramés, C.; Diago, M.P.; Martín, M.P.; Lobo, A.; Tardaguila, J. Using RPAS Multi-Spectral Imagery to Characterise Vigour, Leaf Development, Yield Components and Berry Composition Variability within a Vineyard. Remote sensing 2015, 7, 14458–14481.</w:t>
      </w:r>
    </w:p>
    <w:p w14:paraId="7D0B5DA0" w14:textId="1D6F4108"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lastRenderedPageBreak/>
        <w:t>Pastonchi, L.; Di Gennaro, S.F.; Toscano, P.; Matese, A. Comparison between Satellite and Ground Data with UAV-Based Information to Analyse Vineyard Spatio-Temporal Variability: This Article Is Published in Cooperation with the XIIIth International Terroir Congress November 17-18 2020, Adelaide, Australia. Guest Editors: Cassandra Collins and Roberta De Bei. Oeno One 2020, 54, 919–934.</w:t>
      </w:r>
    </w:p>
    <w:p w14:paraId="3813BFCE" w14:textId="2831745F"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Bonilla, I.; Toda, F.; Martínez-Casasnovas, J.A. Grape Quality Assessment by Airborne Remote Sensing over Three Years. In Precision agriculture’13; Springer, 2013; pp. 611–615.</w:t>
      </w:r>
    </w:p>
    <w:p w14:paraId="68B22543" w14:textId="7C1B58DE"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Filippetti, I.; Allegro, G.; Valentini, G.; Pastore, C.; Colucci, E.; Intrieri, C. Influence of Vigour on Vine Performance and Berry Composition of Cv. Sangiovese (Vitis Vinifera L.). OENO One 2013, 47, 21–33.</w:t>
      </w:r>
    </w:p>
    <w:p w14:paraId="154C7CF8" w14:textId="44A7F60E"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Gatti, M.; Garavani, A.; Vercesi, A.; Poni, S. Ground‐truthing of Remotely Sensed Within‐field Variability in a Cv. Barbera Plot for Improving Vineyard Management. Australian journal of grape and wine research 2017, 23, 399–408.</w:t>
      </w:r>
    </w:p>
    <w:p w14:paraId="3262F2B6" w14:textId="62CBAAB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Matese, A.; Di Gennaro, S.F. Practical Applications of a Multisensor UAV Platform Based on Multispectral, Thermal and RGB High Resolution Images in Precision Viticulture. Agriculture 2018, 8, 116.</w:t>
      </w:r>
    </w:p>
    <w:p w14:paraId="190607F0" w14:textId="10C055AB"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Matese, A.; Di Gennaro, S.F. Beyond the Traditional NDVI Index as a Key Factor to Mainstream the Use of UAV in Precision Viticulture. Scientific Reports 2021, 11, 1–13.</w:t>
      </w:r>
    </w:p>
    <w:p w14:paraId="176B312C" w14:textId="28EE0A53"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Kalisperakis, I.; Stentoumis, C.; Grammatikopoulos, L.; Karantzalos, K. Leaf Area Index Estimation in Vineyards from UAV Hyperspectral Data, 2D Image Mosaics and 3D Canopy Surface Models. The International Archives of Photogrammetry, Remote Sensing and Spatial Information Sciences 2015, 40, 299.</w:t>
      </w:r>
    </w:p>
    <w:p w14:paraId="064A1431" w14:textId="330AAAA1"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Siegfried, W.; Viret, O.; Huber, B.; Wohlhauser, R. Dosage of Plant Protection Products Adapted to Leaf Area Index in Viticulture. Crop Protection 2007, 26, 73–82.</w:t>
      </w:r>
    </w:p>
    <w:p w14:paraId="62F55FE9" w14:textId="37F7A15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Bramley, R. Precision Viticulture: Managing Vineyard Variability for Improved Quality Outcomes. In Managing wine quality; Elsevier, 2022; pp. 541–586.</w:t>
      </w:r>
    </w:p>
    <w:p w14:paraId="7A6D4BC0" w14:textId="4ACA8AF5"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rPr>
        <w:t xml:space="preserve">Gatti, M.; Squeri, C.; Garavani, A.; Frioni, T.; Dosso, P.; Diti, I.; Poni, S. Effects of Variable Rate Nitrogen Application on Cv. </w:t>
      </w:r>
      <w:r w:rsidRPr="005E747F">
        <w:rPr>
          <w:rFonts w:ascii="Times New Roman" w:hAnsi="Times New Roman" w:cs="Times New Roman"/>
          <w:lang w:val="en-GB"/>
        </w:rPr>
        <w:t>Barbera Performance: Yield and Grape Composition. American Journal of Enology and Viticulture 2019, 70, 188–200.</w:t>
      </w:r>
    </w:p>
    <w:p w14:paraId="4E000A59" w14:textId="303AF6B1"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Sozzi, M.; Bernardi, E.; Kayad, A.; Marinello, F.; Boscaro, D.; Cogato, A.; Gasparini, F.; Tomasi, D. On-the-Go Variable Rate Fertilizer Application on Vineyard Using a Proximal Spectral Sensor.; IEEE, 2020; pp. 343–347.</w:t>
      </w:r>
    </w:p>
    <w:p w14:paraId="7299CD13" w14:textId="5E3E3779"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Campos, J.; Gallart, M.; Llop, J.; Ortega, P.; Salcedo, R.; Gil, E. On-Farm Evaluation of Prescription Map-Based Variable Rate Application of Pesticides in Vineyards. Agronomy 2020, 10, 102.</w:t>
      </w:r>
    </w:p>
    <w:p w14:paraId="115D3C74" w14:textId="5D1E04FC"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del-Moral-Martínez, I.; Rosell-Polo, J.R.; Uribeetxebarria, A.; Arnó, J. Spatially Variable Pesticide Application in Vineyards: Part I, Developing a Geostatistical Approach. Biosystems Engineering 2020, 195, 17–26.</w:t>
      </w:r>
    </w:p>
    <w:p w14:paraId="40E4ED01" w14:textId="21AF5E32"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Gil, E.; Llorens, J.; Llop, J.; Fàbregas, X.; Escolà, A.; Rosell-Polo, J. Variable Rate Sprayer. Part 2–Vineyard Prototype: Design, Implementation, and Validation. Computers and Electronics in Agriculture 2013, 95, 136–150.</w:t>
      </w:r>
    </w:p>
    <w:p w14:paraId="2965286A" w14:textId="2437DA4F"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Román, C.; Llorens, J.; Uribeetxebarria, A.; Sanz, R.; Planas, S.; Arnó, J. Spatially Variable Pesticide Application in Vineyards: Part II, Field Comparison of Uniform and Map-Based Variable Dose Treatments. Biosystems Engineering 2020, 195, 42–53.</w:t>
      </w:r>
    </w:p>
    <w:p w14:paraId="28CC3750" w14:textId="48A34F58"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Tominaga, S.; Nishi, S.; Ohtera, R. Measurement and Estimation of Spectral Sensitivity Functions for Mobile Phone Cameras. Sensors 2021, 21, 4985.</w:t>
      </w:r>
    </w:p>
    <w:p w14:paraId="3D72B282" w14:textId="08E0A73A"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Catania, P.; Comparetti, A.; Febo, P.; Morello, G.; Orlando, S.; Roma, E.; Vallone, M. Positioning Accuracy Comparison of GNSS Receivers Used for Mapping and Guidance of Agricultural Machines. Agronomy 2020, 10, 924.</w:t>
      </w:r>
    </w:p>
    <w:p w14:paraId="7436F2C6" w14:textId="56129D73"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lastRenderedPageBreak/>
        <w:t>Rouse Jr, J.; Haas, R.H.; Deering, D.; Schell, J.; Harlan, J.C. Monitoring the Vernal Advancement and Retrogradation (Green Wave Effect) of Natural Vegetation; 1974;</w:t>
      </w:r>
    </w:p>
    <w:p w14:paraId="7B0C960E" w14:textId="52A780DC"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Candiago, S.; Remondino, F.; De Giglio, M.; Dubbini, M.; Gattelli, M. Evaluating Multispectral Images and Vegetation Indices for Precision Farming Applications from UAV Images. Remote sensing 2015, 7, 4026–4047.</w:t>
      </w:r>
    </w:p>
    <w:p w14:paraId="2CE5884E" w14:textId="7DC7E5C5"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Gitelson, A.A.; Merzlyak, M.N. Remote Sensing of Chlorophyll Concentration in Higher Plant Leaves. Advances in Space Research 1998, 22, 689–692.</w:t>
      </w:r>
    </w:p>
    <w:p w14:paraId="7CAADD7E" w14:textId="114EB387"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Maccioni, A.; Agati, G.; Mazzinghi, P. New Vegetation Indices for Remote Measurement of Chlorophylls Based on Leaf Directional Reflectance Spectra. Journal of Photochemistry and Photobiology B: Biology 2001, 61, 52–61.</w:t>
      </w:r>
    </w:p>
    <w:p w14:paraId="42001DB7" w14:textId="7DE6FFD8"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Barnes, E.; Clarke, T.; Richards, S.; Colaizzi, P.; Haberland, J.; Kostrzewski, M.; Waller, P.; Choi, C.; Riley, E.; Thompson, T. Coincident Detection of Crop Water Stress, Nitrogen Status and Canopy Density Using Ground Based Multispectral Data.; 2000; Vol. 1619, p. 6.</w:t>
      </w:r>
    </w:p>
    <w:p w14:paraId="1980C189" w14:textId="2289CFE0"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Jorge, J.; Vallbé, M.; Soler, J.A. Detection of Irrigation Inhomogeneities in an Olive Grove Using the NDRE Vegetation Index Obtained from UAV Images. European Journal of Remote Sensing 2019, 52, 169–177.</w:t>
      </w:r>
    </w:p>
    <w:p w14:paraId="7B8D6641" w14:textId="37EE662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Martínez, A.; Gomez-Miguel, V.D. Vegetation Index Cartography as a Methodology Complement to the Terroir Zoning for Its Use in Precision Viticulture. Oeno One 2017, 51, 289–289.</w:t>
      </w:r>
    </w:p>
    <w:p w14:paraId="7A98C25F" w14:textId="0F170CCE"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Qi, J.; Chehbouni, A.; Huete, A.R.; Kerr, Y.H.; Sorooshian, S. A Modified Soil Adjusted Vegetation Index. Remote sensing of environment 1994, 48, 119–126.</w:t>
      </w:r>
    </w:p>
    <w:p w14:paraId="5165B2F8" w14:textId="02EBE6C9"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Cinat, P.; Di Gennaro, S.F.; Berton, A.; Matese, A. Comparison of Unsupervised Algorithms for Vineyard Canopy Segmentation from UAV Multispectral Images. Remote Sensing 2019, 11, 1023.</w:t>
      </w:r>
    </w:p>
    <w:p w14:paraId="458FA2B2" w14:textId="02D32303"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Galambošová, J.; Rataj, V.; Prokeinová, R.; Prešinská, J. Determining the Management Zones with Hierarchic and Non-Hierarchic Clustering Methods. Research in Agricultural Engineering 2014, 60, S44–S51.</w:t>
      </w:r>
    </w:p>
    <w:p w14:paraId="32614EE5" w14:textId="2B0C8BBB"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Javadi, S.H.; Guerrero, A.; Mouazen, A.M. Clustering and Smoothing Pipeline for Management Zone Delineation Using Proximal and Remote Sensing. Sensors 2022, 22, 645.</w:t>
      </w:r>
    </w:p>
    <w:p w14:paraId="5A1C84ED" w14:textId="54253918"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Chiles, J.-P.; Delfiner, P. Geostatistics: Modeling Spatial Uncertainty; John Wiley &amp; Sons, 2009; Vol. 497; ISBN 0-470-31783-3.</w:t>
      </w:r>
    </w:p>
    <w:p w14:paraId="13245ADB" w14:textId="30D77860"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Webster, R.; Oliver, M.A. Geostatistics for Environmental Scientists; John Wiley &amp; Sons, 2007; ISBN 0-470-51726-3.</w:t>
      </w:r>
    </w:p>
    <w:p w14:paraId="74BE4677" w14:textId="5685AB8B"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Cressie, N. Statistics for Spatial Data; John Wiley &amp; Sons, 2015; ISBN 1-119-11518-3.</w:t>
      </w:r>
    </w:p>
    <w:p w14:paraId="42A24B4D" w14:textId="0B70D68C"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Katsoulas, N.; Elvanidi, A.; Ferentinos, K.P.; Kacira, M.; Bartzanas, T.; Kittas, C. Crop Reflectance Monitoring as a Tool for Water Stress Detection in Greenhouses: A Review. Biosystems Engineering 2016, 151, 374–398.</w:t>
      </w:r>
    </w:p>
    <w:p w14:paraId="672F9D6A" w14:textId="0B4E329F"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Hall, A.; Louis, J.; Lamb, D.W. Low‐resolution Remotely Sensed Images of Winegrape Vineyards Map Spatial Variability in Planimetric Canopy Area Instead of Leaf Area Index. Australian journal of grape and wine research 2008, 14, 9–17.</w:t>
      </w:r>
    </w:p>
    <w:p w14:paraId="28B6E08C" w14:textId="149F51E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Comba, L.; Gay, P.; Primicerio, J.; Aimonino, D.R. Vineyard Detection from Unmanned Aerial Systems Images. computers and Electronics in Agriculture 2015, 114, 78–87.</w:t>
      </w:r>
    </w:p>
    <w:p w14:paraId="0AD12A10" w14:textId="6EF612C5"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Turner, D.; Lucieer, A.; Watson, C. Development of an Unmanned Aerial Vehicle (UAV) for Hyper Resolution Vineyard Mapping Based on Visible, Multispectral, and Thermal Imagery.; 2011; p. 4.</w:t>
      </w:r>
    </w:p>
    <w:p w14:paraId="15475B11" w14:textId="49E4EC38"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Liu, J.; Pattey, E.; Jégo, G. Assessment of Vegetation Indices for Regional Crop Green LAI Estimation from Landsat Images over Multiple Growing Seasons. Remote Sensing of Environment 2012, 123, 347–358.</w:t>
      </w:r>
    </w:p>
    <w:p w14:paraId="6D7D57F1" w14:textId="2A8534D5"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Filimon, R.; Rotaru, L.; Filimon, R. Quantitative Investigation of Leaf Photosynthetic Pigments during Annual Biological Cycle of Vitis Vinifera L. Table Grape Cultivars. South African Journal of Enology and Viticulture 2016, 37, 1–14.</w:t>
      </w:r>
    </w:p>
    <w:p w14:paraId="7CA39E4D" w14:textId="50D006E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lastRenderedPageBreak/>
        <w:t>Pádua, L.; Marques, P.; Hruška, J.; Adão, T.; Peres, E.; Morais, R.; Sousa, J.J. Multi-Temporal Vineyard Monitoring through UAV-Based RGB Imagery. Remote Sensing 2018, 10, 1907.</w:t>
      </w:r>
    </w:p>
    <w:p w14:paraId="2BFCE397" w14:textId="39B4CA4E"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Kliewer, W.M.; Dokoozlian, N.K. Leaf Area/Crop Weight Ratios of Grapevines: Influence on Fruit Composition and Wine Quality. American Journal of Enology and Viticulture 2005, 56, 170–181.</w:t>
      </w:r>
    </w:p>
    <w:p w14:paraId="1FB3D5D3" w14:textId="455C1DD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Romboli, Y.; Di Gennaro, S.; Mangani, S.; Buscioni, G.; Matese, A.; Genesio, L.; Vincenzini, M. Vine Vigour Modulates Bunch Microclimate and Affects the Composition of Grape and Wine Flavonoids: An Unmanned Aerial Vehicle Approach in a Sangiovese Vineyard in Tuscany. Australian journal of grape and wine research 2017, 23, 368–377.</w:t>
      </w:r>
    </w:p>
    <w:p w14:paraId="511EBB72" w14:textId="5E778AC0"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Dokoozlian, N.; Kliewer, W. Influence of Light on Grape Berry Growth and Composition Varies during Fruit Development. Journal of the American Society for Horticultural Science 1996, 121, 869–874.</w:t>
      </w:r>
    </w:p>
    <w:p w14:paraId="2309DC4F" w14:textId="4F5B8E7D"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López-García, P.; Ortega, J.F.; Pérez-Álvarez, E.P.; Moreno, M.A.; Ramírez, J.M.; Intrigliolo, D.S.; Ballesteros, R. Yield Estimations in a Vineyard Based on High-Resolution Spatial Imagery Acquired by a UAV. Biosystems Engineering 2022, 224, 227–245</w:t>
      </w:r>
      <w:r w:rsidR="007A3424">
        <w:rPr>
          <w:rFonts w:ascii="Times New Roman" w:hAnsi="Times New Roman" w:cs="Times New Roman"/>
          <w:lang w:val="en-GB"/>
        </w:rPr>
        <w:t>.</w:t>
      </w:r>
    </w:p>
    <w:p w14:paraId="4C5578A6" w14:textId="0573B019"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Maimaitiyiming, M.; Sagan, V.; Sidike, P.; Kwasniewski, M.T. Dual Activation Function-Based Extreme Learning Machine (ELM) for Estimating Grapevine Berry Yield and Quality. Remote Sensing 2019, 11, 740.</w:t>
      </w:r>
    </w:p>
    <w:p w14:paraId="060249C1" w14:textId="14A2F9C9"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Benelli, A.; Cevoli, C.; Ragni, L.; Fabbri, A. In-Field and Non-Destructive Monitoring of Grapes Maturity by Hyperspectral Imaging. Biosystems Engineering 2021, 207, 59–67.</w:t>
      </w:r>
    </w:p>
    <w:p w14:paraId="20D4359A" w14:textId="65E549E3"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Proffitt, T.; Malcolm, A. Implementing Zonal Vineyard Management through Airborne Remote Sensing. The Australian &amp; New Zealand Grapegrower and Winemaker 2005, 22.</w:t>
      </w:r>
    </w:p>
    <w:p w14:paraId="0819092D" w14:textId="1EBD17A4"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Cambardella, C.A.; Moorman, T.B.; Novak, J.; Parkin, T.; Karlen, D.; Turco, R.; Konopka, A. Field‐scale Variability of Soil Properties in Central Iowa Soils. Soil science society of America journal 1994, 58, 1501–1511.</w:t>
      </w:r>
    </w:p>
    <w:p w14:paraId="4381A79D" w14:textId="0A8EAFFA"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Bramley, R.; Ouzman, J.; Boss, P.K. Variation in Vine Vigour, Grape Yield and Vineyard Soils and Topography as Indicators of Variation in the Chemical Composition of Grapes, Wine and Wine Sensory Attributes. Australian Journal of Grape and Wine Research 2011, 17, 217–229.</w:t>
      </w:r>
    </w:p>
    <w:p w14:paraId="60080893" w14:textId="684E59AC" w:rsidR="005E747F" w:rsidRPr="005E747F" w:rsidRDefault="005E747F" w:rsidP="007A3424">
      <w:pPr>
        <w:pStyle w:val="Paragrafoelenco"/>
        <w:numPr>
          <w:ilvl w:val="0"/>
          <w:numId w:val="26"/>
        </w:numPr>
        <w:spacing w:after="50" w:line="240" w:lineRule="auto"/>
        <w:ind w:left="567" w:hanging="709"/>
        <w:contextualSpacing w:val="0"/>
        <w:jc w:val="both"/>
        <w:rPr>
          <w:rFonts w:ascii="Times New Roman" w:hAnsi="Times New Roman" w:cs="Times New Roman"/>
          <w:lang w:val="en-GB"/>
        </w:rPr>
      </w:pPr>
      <w:r w:rsidRPr="005E747F">
        <w:rPr>
          <w:rFonts w:ascii="Times New Roman" w:hAnsi="Times New Roman" w:cs="Times New Roman"/>
          <w:lang w:val="en-GB"/>
        </w:rPr>
        <w:t>Tardaguila, J.; Diago, M.; Blasco, J.; Millán, B.; Cubero, S.; García-Navarrete, O.; Aleixos, N. Automatic Estimation of the Size and Weight of Grapevine Berries by Image Analysis. Proc. CIGR AgEng 2012.</w:t>
      </w:r>
    </w:p>
    <w:p w14:paraId="05B6C8BC" w14:textId="03BF4414" w:rsidR="00211237" w:rsidRPr="000A6066" w:rsidRDefault="00211237" w:rsidP="00211237">
      <w:pPr>
        <w:spacing w:afterLines="80" w:after="192" w:line="240" w:lineRule="auto"/>
        <w:jc w:val="both"/>
        <w:rPr>
          <w:rFonts w:ascii="Times New Roman" w:hAnsi="Times New Roman" w:cs="Times New Roman"/>
          <w:lang w:val="en-GB"/>
        </w:rPr>
      </w:pPr>
    </w:p>
    <w:p w14:paraId="503F7544" w14:textId="77777777" w:rsidR="00211237" w:rsidRPr="006C61DD" w:rsidRDefault="00211237" w:rsidP="00211237">
      <w:pPr>
        <w:spacing w:line="240" w:lineRule="auto"/>
        <w:rPr>
          <w:lang w:val="en-GB"/>
        </w:rPr>
      </w:pPr>
    </w:p>
    <w:p w14:paraId="1418D773" w14:textId="5FF416A5" w:rsidR="008949E3" w:rsidRPr="008949E3" w:rsidRDefault="008949E3" w:rsidP="00011889">
      <w:pPr>
        <w:spacing w:line="360" w:lineRule="auto"/>
        <w:ind w:hanging="709"/>
        <w:jc w:val="both"/>
        <w:rPr>
          <w:rFonts w:ascii="Times New Roman" w:hAnsi="Times New Roman" w:cs="Times New Roman"/>
          <w:bCs/>
          <w:lang w:val="en-GB"/>
        </w:rPr>
      </w:pPr>
    </w:p>
    <w:p w14:paraId="5719D11F" w14:textId="06762555" w:rsidR="00E15761" w:rsidRDefault="00E15761" w:rsidP="008949E3">
      <w:pPr>
        <w:spacing w:line="360" w:lineRule="auto"/>
        <w:jc w:val="both"/>
        <w:rPr>
          <w:rFonts w:ascii="Times New Roman" w:hAnsi="Times New Roman" w:cs="Times New Roman"/>
          <w:lang w:val="en-GB"/>
        </w:rPr>
      </w:pPr>
    </w:p>
    <w:p w14:paraId="239014C3" w14:textId="77777777" w:rsidR="007A3424" w:rsidRDefault="007A3424" w:rsidP="008949E3">
      <w:pPr>
        <w:spacing w:line="360" w:lineRule="auto"/>
        <w:jc w:val="both"/>
        <w:rPr>
          <w:rFonts w:ascii="Times New Roman" w:hAnsi="Times New Roman" w:cs="Times New Roman"/>
          <w:lang w:val="en-GB"/>
        </w:rPr>
      </w:pPr>
    </w:p>
    <w:p w14:paraId="6E97A789" w14:textId="77777777" w:rsidR="007A3424" w:rsidRDefault="007A3424" w:rsidP="008949E3">
      <w:pPr>
        <w:spacing w:line="360" w:lineRule="auto"/>
        <w:jc w:val="both"/>
        <w:rPr>
          <w:rFonts w:ascii="Times New Roman" w:hAnsi="Times New Roman" w:cs="Times New Roman"/>
          <w:lang w:val="en-GB"/>
        </w:rPr>
      </w:pPr>
    </w:p>
    <w:p w14:paraId="73E129E1" w14:textId="77777777" w:rsidR="007A3424" w:rsidRDefault="007A3424" w:rsidP="008949E3">
      <w:pPr>
        <w:spacing w:line="360" w:lineRule="auto"/>
        <w:jc w:val="both"/>
        <w:rPr>
          <w:rFonts w:ascii="Times New Roman" w:hAnsi="Times New Roman" w:cs="Times New Roman"/>
          <w:lang w:val="en-GB"/>
        </w:rPr>
      </w:pPr>
    </w:p>
    <w:p w14:paraId="5CC6D9D1" w14:textId="77777777" w:rsidR="007A3424" w:rsidRDefault="007A3424" w:rsidP="008949E3">
      <w:pPr>
        <w:spacing w:line="360" w:lineRule="auto"/>
        <w:jc w:val="both"/>
        <w:rPr>
          <w:rFonts w:ascii="Times New Roman" w:hAnsi="Times New Roman" w:cs="Times New Roman"/>
          <w:lang w:val="en-GB"/>
        </w:rPr>
      </w:pPr>
    </w:p>
    <w:p w14:paraId="70EB2075" w14:textId="77777777" w:rsidR="007A3424" w:rsidRDefault="007A3424" w:rsidP="008949E3">
      <w:pPr>
        <w:spacing w:line="360" w:lineRule="auto"/>
        <w:jc w:val="both"/>
        <w:rPr>
          <w:rFonts w:ascii="Times New Roman" w:hAnsi="Times New Roman" w:cs="Times New Roman"/>
          <w:lang w:val="en-GB"/>
        </w:rPr>
      </w:pPr>
    </w:p>
    <w:p w14:paraId="034A3262" w14:textId="36BD585B" w:rsidR="005A657C" w:rsidRPr="005A657C" w:rsidRDefault="005A657C" w:rsidP="00A65A5C">
      <w:pPr>
        <w:pStyle w:val="Titolo1"/>
        <w:rPr>
          <w:lang w:val="en-GB"/>
        </w:rPr>
      </w:pPr>
      <w:bookmarkStart w:id="105" w:name="_Toc181194804"/>
      <w:r w:rsidRPr="005A657C">
        <w:rPr>
          <w:lang w:val="en-GB"/>
        </w:rPr>
        <w:lastRenderedPageBreak/>
        <w:t xml:space="preserve">CHAPTER </w:t>
      </w:r>
      <w:r w:rsidR="004A3C6E">
        <w:rPr>
          <w:lang w:val="en-GB"/>
        </w:rPr>
        <w:t>6</w:t>
      </w:r>
      <w:r w:rsidRPr="005A657C">
        <w:rPr>
          <w:lang w:val="en-GB"/>
        </w:rPr>
        <w:t>.</w:t>
      </w:r>
      <w:bookmarkEnd w:id="105"/>
    </w:p>
    <w:p w14:paraId="16A25464" w14:textId="77777777" w:rsidR="00E750E0" w:rsidRDefault="00E750E0" w:rsidP="008949E3">
      <w:pPr>
        <w:spacing w:line="360" w:lineRule="auto"/>
        <w:jc w:val="both"/>
        <w:rPr>
          <w:rFonts w:ascii="Times New Roman" w:hAnsi="Times New Roman" w:cs="Times New Roman"/>
          <w:lang w:val="en-GB"/>
        </w:rPr>
      </w:pPr>
    </w:p>
    <w:p w14:paraId="3F8B2CF0" w14:textId="77777777" w:rsidR="00085B54" w:rsidRDefault="00085B54" w:rsidP="008949E3">
      <w:pPr>
        <w:spacing w:line="360" w:lineRule="auto"/>
        <w:jc w:val="both"/>
        <w:rPr>
          <w:rFonts w:ascii="Times New Roman" w:hAnsi="Times New Roman" w:cs="Times New Roman"/>
          <w:lang w:val="en-GB"/>
        </w:rPr>
      </w:pPr>
    </w:p>
    <w:p w14:paraId="406CC678" w14:textId="77777777" w:rsidR="004B16B1" w:rsidRDefault="004B16B1" w:rsidP="008949E3">
      <w:pPr>
        <w:spacing w:line="360" w:lineRule="auto"/>
        <w:jc w:val="both"/>
        <w:rPr>
          <w:rFonts w:ascii="Times New Roman" w:hAnsi="Times New Roman" w:cs="Times New Roman"/>
          <w:lang w:val="en-GB"/>
        </w:rPr>
      </w:pPr>
    </w:p>
    <w:p w14:paraId="5D7BEEF1" w14:textId="77777777" w:rsidR="004B16B1" w:rsidRDefault="003E6D8C" w:rsidP="003E6D8C">
      <w:pPr>
        <w:spacing w:line="360" w:lineRule="auto"/>
        <w:jc w:val="center"/>
        <w:rPr>
          <w:rFonts w:ascii="Times New Roman" w:hAnsi="Times New Roman" w:cs="Times New Roman"/>
          <w:b/>
          <w:bCs/>
          <w:sz w:val="24"/>
          <w:szCs w:val="24"/>
          <w:lang w:val="en-GB"/>
        </w:rPr>
      </w:pPr>
      <w:r w:rsidRPr="004B16B1">
        <w:rPr>
          <w:rFonts w:ascii="Times New Roman" w:hAnsi="Times New Roman" w:cs="Times New Roman"/>
          <w:b/>
          <w:bCs/>
          <w:sz w:val="24"/>
          <w:szCs w:val="24"/>
          <w:lang w:val="en-GB"/>
        </w:rPr>
        <w:t xml:space="preserve">Grapevine and cover crop spectral response to evaluate vineyard </w:t>
      </w:r>
    </w:p>
    <w:p w14:paraId="05A729B5" w14:textId="5573FB48" w:rsidR="003E6D8C" w:rsidRPr="004B16B1" w:rsidRDefault="003E6D8C" w:rsidP="003E6D8C">
      <w:pPr>
        <w:spacing w:line="360" w:lineRule="auto"/>
        <w:jc w:val="center"/>
        <w:rPr>
          <w:rFonts w:ascii="Times New Roman" w:hAnsi="Times New Roman" w:cs="Times New Roman"/>
          <w:b/>
          <w:bCs/>
          <w:sz w:val="24"/>
          <w:szCs w:val="24"/>
          <w:lang w:val="en-GB"/>
        </w:rPr>
      </w:pPr>
      <w:r w:rsidRPr="004B16B1">
        <w:rPr>
          <w:rFonts w:ascii="Times New Roman" w:hAnsi="Times New Roman" w:cs="Times New Roman"/>
          <w:b/>
          <w:bCs/>
          <w:sz w:val="24"/>
          <w:szCs w:val="24"/>
          <w:lang w:val="en-GB"/>
        </w:rPr>
        <w:t>spatio-temporal variability.</w:t>
      </w:r>
    </w:p>
    <w:p w14:paraId="5A922D29" w14:textId="77777777" w:rsidR="00E750E0" w:rsidRDefault="00E750E0" w:rsidP="008949E3">
      <w:pPr>
        <w:spacing w:line="360" w:lineRule="auto"/>
        <w:jc w:val="both"/>
        <w:rPr>
          <w:rFonts w:ascii="Times New Roman" w:hAnsi="Times New Roman" w:cs="Times New Roman"/>
          <w:lang w:val="en-GB"/>
        </w:rPr>
      </w:pPr>
    </w:p>
    <w:p w14:paraId="6DA7BD78" w14:textId="77777777" w:rsidR="005A657C" w:rsidRDefault="005A657C" w:rsidP="008949E3">
      <w:pPr>
        <w:spacing w:line="360" w:lineRule="auto"/>
        <w:jc w:val="both"/>
        <w:rPr>
          <w:rFonts w:ascii="Times New Roman" w:hAnsi="Times New Roman" w:cs="Times New Roman"/>
          <w:lang w:val="en-GB"/>
        </w:rPr>
      </w:pPr>
    </w:p>
    <w:p w14:paraId="600BFE96" w14:textId="77777777" w:rsidR="00E750E0" w:rsidRDefault="00E750E0" w:rsidP="008949E3">
      <w:pPr>
        <w:spacing w:line="360" w:lineRule="auto"/>
        <w:jc w:val="both"/>
        <w:rPr>
          <w:rFonts w:ascii="Times New Roman" w:hAnsi="Times New Roman" w:cs="Times New Roman"/>
          <w:lang w:val="en-GB"/>
        </w:rPr>
      </w:pPr>
    </w:p>
    <w:p w14:paraId="17A8E563" w14:textId="6A4F47D7" w:rsidR="00A234D6" w:rsidRPr="00A234D6" w:rsidRDefault="00E750E0" w:rsidP="00A234D6">
      <w:pPr>
        <w:spacing w:line="360" w:lineRule="auto"/>
        <w:jc w:val="both"/>
        <w:rPr>
          <w:rFonts w:ascii="Times New Roman" w:hAnsi="Times New Roman" w:cs="Times New Roman"/>
          <w:b/>
          <w:bCs/>
          <w:sz w:val="24"/>
          <w:szCs w:val="24"/>
          <w:lang w:val="en-GB" w:bidi="en-US"/>
        </w:rPr>
      </w:pPr>
      <w:r w:rsidRPr="00381F45">
        <w:rPr>
          <w:rFonts w:ascii="Times New Roman" w:hAnsi="Times New Roman" w:cs="Times New Roman"/>
          <w:sz w:val="24"/>
          <w:szCs w:val="24"/>
          <w:lang w:val="en-GB" w:bidi="en-US"/>
        </w:rPr>
        <w:t xml:space="preserve">This is the </w:t>
      </w:r>
      <w:r w:rsidRPr="00381F45">
        <w:rPr>
          <w:rFonts w:ascii="Times New Roman" w:hAnsi="Times New Roman" w:cs="Times New Roman"/>
          <w:b/>
          <w:bCs/>
          <w:sz w:val="24"/>
          <w:szCs w:val="24"/>
          <w:lang w:val="en-GB" w:bidi="en-US"/>
        </w:rPr>
        <w:t>under-revision</w:t>
      </w:r>
      <w:r w:rsidRPr="00381F45">
        <w:rPr>
          <w:rFonts w:ascii="Times New Roman" w:hAnsi="Times New Roman" w:cs="Times New Roman"/>
          <w:sz w:val="24"/>
          <w:szCs w:val="24"/>
          <w:lang w:val="en-GB" w:bidi="en-US"/>
        </w:rPr>
        <w:t xml:space="preserve"> version of the manuscript in the</w:t>
      </w:r>
      <w:r w:rsidR="00FE3530">
        <w:rPr>
          <w:rFonts w:ascii="Times New Roman" w:hAnsi="Times New Roman" w:cs="Times New Roman"/>
          <w:sz w:val="24"/>
          <w:szCs w:val="24"/>
          <w:lang w:val="en-GB" w:bidi="en-US"/>
        </w:rPr>
        <w:t xml:space="preserve"> </w:t>
      </w:r>
      <w:r w:rsidR="00FE3530" w:rsidRPr="00FE3530">
        <w:rPr>
          <w:rFonts w:ascii="Times New Roman" w:hAnsi="Times New Roman" w:cs="Times New Roman"/>
          <w:sz w:val="24"/>
          <w:szCs w:val="24"/>
          <w:lang w:val="en-GB" w:bidi="en-US"/>
        </w:rPr>
        <w:t>Scientia Horticulturae</w:t>
      </w:r>
      <w:r w:rsidR="00FE3530">
        <w:rPr>
          <w:rFonts w:ascii="Times New Roman" w:hAnsi="Times New Roman" w:cs="Times New Roman"/>
          <w:sz w:val="24"/>
          <w:szCs w:val="24"/>
          <w:lang w:val="en-GB" w:bidi="en-US"/>
        </w:rPr>
        <w:t xml:space="preserve"> </w:t>
      </w:r>
      <w:r w:rsidR="00B8782E" w:rsidRPr="00B8782E">
        <w:rPr>
          <w:rFonts w:ascii="Times New Roman" w:hAnsi="Times New Roman" w:cs="Times New Roman"/>
          <w:sz w:val="24"/>
          <w:szCs w:val="24"/>
          <w:lang w:val="en-GB" w:bidi="en-US"/>
        </w:rPr>
        <w:t>(Elsevier) journal</w:t>
      </w:r>
      <w:r w:rsidR="00C14978">
        <w:rPr>
          <w:rFonts w:ascii="Times New Roman" w:hAnsi="Times New Roman" w:cs="Times New Roman"/>
          <w:sz w:val="24"/>
          <w:szCs w:val="24"/>
          <w:lang w:val="en-GB" w:bidi="en-US"/>
        </w:rPr>
        <w:t>:</w:t>
      </w:r>
      <w:r w:rsidR="00FE3530">
        <w:rPr>
          <w:rFonts w:ascii="Times New Roman" w:hAnsi="Times New Roman" w:cs="Times New Roman"/>
          <w:sz w:val="24"/>
          <w:szCs w:val="24"/>
          <w:lang w:val="en-GB" w:bidi="en-US"/>
        </w:rPr>
        <w:t xml:space="preserve"> </w:t>
      </w:r>
      <w:r w:rsidR="00470203" w:rsidRPr="00A234D6">
        <w:rPr>
          <w:rFonts w:ascii="Times New Roman" w:hAnsi="Times New Roman" w:cs="Times New Roman"/>
          <w:sz w:val="24"/>
          <w:szCs w:val="24"/>
          <w:lang w:val="en-GB" w:bidi="en-US"/>
        </w:rPr>
        <w:t>Catania Pietro,</w:t>
      </w:r>
      <w:r w:rsidR="00470203" w:rsidRPr="00470203">
        <w:rPr>
          <w:rFonts w:ascii="Times New Roman" w:hAnsi="Times New Roman" w:cs="Times New Roman"/>
          <w:b/>
          <w:bCs/>
          <w:sz w:val="24"/>
          <w:szCs w:val="24"/>
          <w:lang w:val="en-GB" w:bidi="en-US"/>
        </w:rPr>
        <w:t xml:space="preserve"> Ferro </w:t>
      </w:r>
      <w:r w:rsidR="00470203" w:rsidRPr="00A234D6">
        <w:rPr>
          <w:rFonts w:ascii="Times New Roman" w:hAnsi="Times New Roman" w:cs="Times New Roman"/>
          <w:sz w:val="24"/>
          <w:szCs w:val="24"/>
          <w:lang w:val="en-GB" w:bidi="en-US"/>
        </w:rPr>
        <w:t>Massimo Vincenzo</w:t>
      </w:r>
      <w:r w:rsidR="00470203" w:rsidRPr="00470203">
        <w:rPr>
          <w:rFonts w:ascii="Times New Roman" w:hAnsi="Times New Roman" w:cs="Times New Roman"/>
          <w:b/>
          <w:bCs/>
          <w:sz w:val="24"/>
          <w:szCs w:val="24"/>
          <w:lang w:val="en-GB" w:bidi="en-US"/>
        </w:rPr>
        <w:t xml:space="preserve"> *, </w:t>
      </w:r>
      <w:r w:rsidR="00470203" w:rsidRPr="00A234D6">
        <w:rPr>
          <w:rFonts w:ascii="Times New Roman" w:hAnsi="Times New Roman" w:cs="Times New Roman"/>
          <w:sz w:val="24"/>
          <w:szCs w:val="24"/>
          <w:lang w:val="en-GB" w:bidi="en-US"/>
        </w:rPr>
        <w:t>Orlando Santo, Vallone Mariangela.</w:t>
      </w:r>
      <w:r w:rsidR="00A234D6" w:rsidRPr="00A234D6">
        <w:rPr>
          <w:rFonts w:ascii="Times New Roman" w:hAnsi="Times New Roman" w:cs="Times New Roman"/>
          <w:sz w:val="24"/>
          <w:szCs w:val="24"/>
          <w:lang w:val="en-GB"/>
        </w:rPr>
        <w:t xml:space="preserve"> </w:t>
      </w:r>
      <w:r w:rsidR="00A234D6" w:rsidRPr="00A234D6">
        <w:rPr>
          <w:rFonts w:ascii="Times New Roman" w:hAnsi="Times New Roman" w:cs="Times New Roman"/>
          <w:sz w:val="24"/>
          <w:szCs w:val="24"/>
          <w:lang w:val="en-GB" w:bidi="en-US"/>
        </w:rPr>
        <w:t>Grapevine and cover crop spectral response to evaluate vineyard spatio-temporal variability.</w:t>
      </w:r>
      <w:r w:rsidR="00D25E35" w:rsidRPr="00D25E35">
        <w:rPr>
          <w:rFonts w:ascii="ArialUnicodeMS" w:eastAsia="ArialUnicodeMS" w:cs="ArialUnicodeMS"/>
          <w:color w:val="333666"/>
          <w:kern w:val="0"/>
          <w:sz w:val="32"/>
          <w:szCs w:val="32"/>
          <w:lang w:val="en-GB"/>
        </w:rPr>
        <w:t xml:space="preserve"> </w:t>
      </w:r>
      <w:r w:rsidR="00D25E35" w:rsidRPr="00CC5735">
        <w:rPr>
          <w:rFonts w:ascii="Times New Roman" w:hAnsi="Times New Roman" w:cs="Times New Roman"/>
          <w:i/>
          <w:iCs/>
          <w:sz w:val="24"/>
          <w:szCs w:val="24"/>
          <w:lang w:val="en-GB" w:bidi="en-US"/>
        </w:rPr>
        <w:t>Scientia Horticulturae</w:t>
      </w:r>
      <w:r w:rsidR="003335E3" w:rsidRPr="00CC5735">
        <w:rPr>
          <w:rFonts w:ascii="Times New Roman" w:hAnsi="Times New Roman" w:cs="Times New Roman"/>
          <w:i/>
          <w:iCs/>
          <w:sz w:val="24"/>
          <w:szCs w:val="24"/>
          <w:lang w:val="en-GB" w:bidi="en-US"/>
        </w:rPr>
        <w:t>.</w:t>
      </w:r>
      <w:r w:rsidR="003335E3" w:rsidRPr="00CC5735">
        <w:rPr>
          <w:rFonts w:ascii="Times New Roman" w:hAnsi="Times New Roman" w:cs="Times New Roman"/>
          <w:color w:val="000000"/>
          <w:kern w:val="0"/>
          <w:sz w:val="24"/>
          <w:szCs w:val="24"/>
          <w:lang w:val="en-GB"/>
        </w:rPr>
        <w:t xml:space="preserve"> </w:t>
      </w:r>
      <w:r w:rsidR="003335E3" w:rsidRPr="00CC5735">
        <w:rPr>
          <w:rFonts w:ascii="Times New Roman" w:hAnsi="Times New Roman" w:cs="Times New Roman"/>
          <w:sz w:val="24"/>
          <w:szCs w:val="24"/>
          <w:lang w:val="en-GB" w:bidi="en-US"/>
        </w:rPr>
        <w:t>Submited on 18 May. 2024</w:t>
      </w:r>
      <w:r w:rsidR="003335E3" w:rsidRPr="00CC5735">
        <w:rPr>
          <w:rFonts w:ascii="Times New Roman" w:hAnsi="Times New Roman" w:cs="Times New Roman"/>
          <w:i/>
          <w:iCs/>
          <w:sz w:val="24"/>
          <w:szCs w:val="24"/>
          <w:lang w:val="en-GB" w:bidi="en-US"/>
        </w:rPr>
        <w:t>.</w:t>
      </w:r>
    </w:p>
    <w:p w14:paraId="7BC4BBA2" w14:textId="4574D531" w:rsidR="00E750E0" w:rsidRPr="00470203" w:rsidRDefault="00E750E0" w:rsidP="008949E3">
      <w:pPr>
        <w:spacing w:line="360" w:lineRule="auto"/>
        <w:jc w:val="both"/>
        <w:rPr>
          <w:rFonts w:ascii="Times New Roman" w:hAnsi="Times New Roman" w:cs="Times New Roman"/>
          <w:sz w:val="24"/>
          <w:szCs w:val="24"/>
          <w:lang w:val="en-GB" w:bidi="en-US"/>
        </w:rPr>
      </w:pPr>
    </w:p>
    <w:p w14:paraId="46C9AC3B" w14:textId="77777777" w:rsidR="0057683D" w:rsidRDefault="0057683D" w:rsidP="008949E3">
      <w:pPr>
        <w:spacing w:line="360" w:lineRule="auto"/>
        <w:jc w:val="both"/>
        <w:rPr>
          <w:rFonts w:ascii="Times New Roman" w:hAnsi="Times New Roman" w:cs="Times New Roman"/>
          <w:sz w:val="24"/>
          <w:szCs w:val="24"/>
          <w:lang w:val="en-GB" w:bidi="en-US"/>
        </w:rPr>
      </w:pPr>
    </w:p>
    <w:p w14:paraId="7428A3E7" w14:textId="77777777" w:rsidR="0057683D" w:rsidRDefault="0057683D" w:rsidP="008949E3">
      <w:pPr>
        <w:spacing w:line="360" w:lineRule="auto"/>
        <w:jc w:val="both"/>
        <w:rPr>
          <w:rFonts w:ascii="Times New Roman" w:hAnsi="Times New Roman" w:cs="Times New Roman"/>
          <w:sz w:val="24"/>
          <w:szCs w:val="24"/>
          <w:lang w:val="en-GB" w:bidi="en-US"/>
        </w:rPr>
      </w:pPr>
    </w:p>
    <w:p w14:paraId="5E8C7285" w14:textId="77777777" w:rsidR="0057683D" w:rsidRDefault="0057683D" w:rsidP="008949E3">
      <w:pPr>
        <w:spacing w:line="360" w:lineRule="auto"/>
        <w:jc w:val="both"/>
        <w:rPr>
          <w:rFonts w:ascii="Times New Roman" w:hAnsi="Times New Roman" w:cs="Times New Roman"/>
          <w:sz w:val="24"/>
          <w:szCs w:val="24"/>
          <w:lang w:val="en-GB" w:bidi="en-US"/>
        </w:rPr>
      </w:pPr>
    </w:p>
    <w:p w14:paraId="5250E9B5" w14:textId="77777777" w:rsidR="0057683D" w:rsidRDefault="0057683D" w:rsidP="008949E3">
      <w:pPr>
        <w:spacing w:line="360" w:lineRule="auto"/>
        <w:jc w:val="both"/>
        <w:rPr>
          <w:rFonts w:ascii="Times New Roman" w:hAnsi="Times New Roman" w:cs="Times New Roman"/>
          <w:sz w:val="24"/>
          <w:szCs w:val="24"/>
          <w:lang w:val="en-GB" w:bidi="en-US"/>
        </w:rPr>
      </w:pPr>
    </w:p>
    <w:p w14:paraId="1A78F26C" w14:textId="77777777" w:rsidR="0057683D" w:rsidRDefault="0057683D" w:rsidP="008949E3">
      <w:pPr>
        <w:spacing w:line="360" w:lineRule="auto"/>
        <w:jc w:val="both"/>
        <w:rPr>
          <w:rFonts w:ascii="Times New Roman" w:hAnsi="Times New Roman" w:cs="Times New Roman"/>
          <w:sz w:val="24"/>
          <w:szCs w:val="24"/>
          <w:lang w:val="en-GB" w:bidi="en-US"/>
        </w:rPr>
      </w:pPr>
    </w:p>
    <w:p w14:paraId="6105C5F3" w14:textId="77777777" w:rsidR="0057683D" w:rsidRDefault="0057683D" w:rsidP="008949E3">
      <w:pPr>
        <w:spacing w:line="360" w:lineRule="auto"/>
        <w:jc w:val="both"/>
        <w:rPr>
          <w:rFonts w:ascii="Times New Roman" w:hAnsi="Times New Roman" w:cs="Times New Roman"/>
          <w:sz w:val="24"/>
          <w:szCs w:val="24"/>
          <w:lang w:val="en-GB" w:bidi="en-US"/>
        </w:rPr>
      </w:pPr>
    </w:p>
    <w:p w14:paraId="39DEF0DA" w14:textId="77777777" w:rsidR="0057683D" w:rsidRDefault="0057683D" w:rsidP="008949E3">
      <w:pPr>
        <w:spacing w:line="360" w:lineRule="auto"/>
        <w:jc w:val="both"/>
        <w:rPr>
          <w:rFonts w:ascii="Times New Roman" w:hAnsi="Times New Roman" w:cs="Times New Roman"/>
          <w:sz w:val="24"/>
          <w:szCs w:val="24"/>
          <w:lang w:val="en-GB" w:bidi="en-US"/>
        </w:rPr>
      </w:pPr>
    </w:p>
    <w:p w14:paraId="5279187C" w14:textId="77777777" w:rsidR="0057683D" w:rsidRDefault="0057683D" w:rsidP="008949E3">
      <w:pPr>
        <w:spacing w:line="360" w:lineRule="auto"/>
        <w:jc w:val="both"/>
        <w:rPr>
          <w:rFonts w:ascii="Times New Roman" w:hAnsi="Times New Roman" w:cs="Times New Roman"/>
          <w:sz w:val="24"/>
          <w:szCs w:val="24"/>
          <w:lang w:val="en-GB" w:bidi="en-US"/>
        </w:rPr>
      </w:pPr>
    </w:p>
    <w:p w14:paraId="3212691C" w14:textId="77777777" w:rsidR="0057683D" w:rsidRDefault="0057683D" w:rsidP="008949E3">
      <w:pPr>
        <w:spacing w:line="360" w:lineRule="auto"/>
        <w:jc w:val="both"/>
        <w:rPr>
          <w:rFonts w:ascii="Times New Roman" w:hAnsi="Times New Roman" w:cs="Times New Roman"/>
          <w:sz w:val="24"/>
          <w:szCs w:val="24"/>
          <w:lang w:val="en-GB" w:bidi="en-US"/>
        </w:rPr>
      </w:pPr>
    </w:p>
    <w:p w14:paraId="3456D06A" w14:textId="77777777" w:rsidR="0057683D" w:rsidRDefault="0057683D" w:rsidP="008949E3">
      <w:pPr>
        <w:spacing w:line="360" w:lineRule="auto"/>
        <w:jc w:val="both"/>
        <w:rPr>
          <w:rFonts w:ascii="Times New Roman" w:hAnsi="Times New Roman" w:cs="Times New Roman"/>
          <w:sz w:val="24"/>
          <w:szCs w:val="24"/>
          <w:lang w:val="en-GB" w:bidi="en-US"/>
        </w:rPr>
      </w:pPr>
    </w:p>
    <w:p w14:paraId="62AFD89F" w14:textId="77777777" w:rsidR="00085B54" w:rsidRDefault="00085B54" w:rsidP="008949E3">
      <w:pPr>
        <w:spacing w:line="360" w:lineRule="auto"/>
        <w:jc w:val="both"/>
        <w:rPr>
          <w:rFonts w:ascii="Times New Roman" w:hAnsi="Times New Roman" w:cs="Times New Roman"/>
          <w:sz w:val="24"/>
          <w:szCs w:val="24"/>
          <w:lang w:val="en-GB" w:bidi="en-US"/>
        </w:rPr>
      </w:pPr>
    </w:p>
    <w:p w14:paraId="0CFA5F40" w14:textId="77777777" w:rsidR="0057683D" w:rsidRPr="00D05FB6" w:rsidRDefault="0057683D" w:rsidP="00F772D9">
      <w:pPr>
        <w:pStyle w:val="Titolo2"/>
        <w:rPr>
          <w:b/>
          <w:bCs/>
          <w:lang w:val="en-GB"/>
        </w:rPr>
      </w:pPr>
      <w:bookmarkStart w:id="106" w:name="_Toc181194805"/>
      <w:r w:rsidRPr="00D05FB6">
        <w:rPr>
          <w:b/>
          <w:bCs/>
          <w:lang w:val="en-GB"/>
        </w:rPr>
        <w:lastRenderedPageBreak/>
        <w:t>Abstract</w:t>
      </w:r>
      <w:bookmarkEnd w:id="106"/>
    </w:p>
    <w:p w14:paraId="7C24C435" w14:textId="77777777" w:rsidR="0057683D" w:rsidRPr="0057683D" w:rsidRDefault="0057683D" w:rsidP="0057683D">
      <w:pPr>
        <w:spacing w:line="360" w:lineRule="auto"/>
        <w:jc w:val="both"/>
        <w:rPr>
          <w:rFonts w:ascii="Times New Roman" w:hAnsi="Times New Roman" w:cs="Times New Roman"/>
          <w:sz w:val="24"/>
          <w:szCs w:val="24"/>
          <w:lang w:val="en-GB"/>
        </w:rPr>
      </w:pPr>
      <w:r w:rsidRPr="0057683D">
        <w:rPr>
          <w:rFonts w:ascii="Times New Roman" w:hAnsi="Times New Roman" w:cs="Times New Roman"/>
          <w:sz w:val="24"/>
          <w:szCs w:val="24"/>
          <w:lang w:val="en-GB"/>
        </w:rPr>
        <w:t>The use of cover crops in vineyards is considered a management strategy that contributes to improving soil structure. Remote sensing techniques of cover crops provide information on spatial variability that can be useful in precision viticulture. This study aims to investigate soil-plant interactions using biometric data, spectral response and soil physico-chemical parameters measured across 2021-2022, with the scope of assessing spatio-temporal variations of cover crop and vineyard. These evaluations were conducted on an on-farm vineyard in a semi-arid Mediterranean environment. During the winter season (T1), the cover crop (</w:t>
      </w:r>
      <w:r w:rsidRPr="0057683D">
        <w:rPr>
          <w:rFonts w:ascii="Times New Roman" w:hAnsi="Times New Roman" w:cs="Times New Roman"/>
          <w:i/>
          <w:iCs/>
          <w:sz w:val="24"/>
          <w:szCs w:val="24"/>
          <w:lang w:val="en-GB"/>
        </w:rPr>
        <w:t>Vicia Faba</w:t>
      </w:r>
      <w:r w:rsidRPr="0057683D">
        <w:rPr>
          <w:rFonts w:ascii="Times New Roman" w:hAnsi="Times New Roman" w:cs="Times New Roman"/>
          <w:sz w:val="24"/>
          <w:szCs w:val="24"/>
          <w:lang w:val="en-GB"/>
        </w:rPr>
        <w:t>) growth was evaluated. Equally, during the summer season (T2), vineyard monitoring was carried out during the phenological stages of flowering (T2A) and grape ripening (T2B). Multispectral images acquired through unmanned aerial vehicle (UAV) were employed, and subsequently, the normalized difference vegetation index (NDVI) was calculated to obtain crops vigor maps. Through bivariate LISA cluster maps, cover crop vigor maps were compared with those of the vineyard, revealing the presence of significant positive spatial autocorrelation between the two crops. Indeed, in areas where the cover crop exhibited higher dry matter accumulation, grapevine high vigor growth was observed. The spatial association identified in surveys conducted in T1 and T2 was examined considering soil parameters. It emerged that in areas where both the cover crop and the vines exhibited high NDVI values, soil factors such as soil organic carbon (SOC) content and total nitrogen (TN) were higher. Conversely, in areas where both crops showed low NDVI values, they were associated with higher soil bulk density (BD). Moreover, in low vigor zones, higher soil penetration resistance (SPR) values were observed in both T1 and T2, contributing to limiting root elongation and thus reducing overall crop growth. Vegetative growth variability observed through vigor maps and soil physicochemical properties was evaluated through principal component analysis (PCA). Soil parameters considered within these components highlighted their influence on crop growth. This study emphasizes how soil factors directly influence the spatiotemporal variability of crops. Monitoring cover crops allows for early detection of spatial variability, supporting vine growers in choosing sustainable vineyard management techniques.</w:t>
      </w:r>
    </w:p>
    <w:p w14:paraId="29881AAB" w14:textId="77777777" w:rsidR="0057683D" w:rsidRPr="0057683D" w:rsidRDefault="0057683D" w:rsidP="0057683D">
      <w:pPr>
        <w:spacing w:line="360" w:lineRule="auto"/>
        <w:jc w:val="both"/>
        <w:rPr>
          <w:rFonts w:ascii="Times New Roman" w:hAnsi="Times New Roman" w:cs="Times New Roman"/>
          <w:b/>
          <w:bCs/>
          <w:sz w:val="24"/>
          <w:szCs w:val="24"/>
          <w:lang w:val="en-GB"/>
        </w:rPr>
      </w:pPr>
    </w:p>
    <w:p w14:paraId="6573DDDF" w14:textId="77777777" w:rsidR="0057683D" w:rsidRDefault="0057683D" w:rsidP="0057683D">
      <w:pPr>
        <w:spacing w:line="360" w:lineRule="auto"/>
        <w:jc w:val="both"/>
        <w:rPr>
          <w:rFonts w:ascii="Times New Roman" w:hAnsi="Times New Roman" w:cs="Times New Roman"/>
          <w:sz w:val="24"/>
          <w:szCs w:val="24"/>
          <w:lang w:val="en-GB"/>
        </w:rPr>
      </w:pPr>
      <w:r w:rsidRPr="0057683D">
        <w:rPr>
          <w:rFonts w:ascii="Times New Roman" w:hAnsi="Times New Roman" w:cs="Times New Roman"/>
          <w:b/>
          <w:bCs/>
          <w:sz w:val="24"/>
          <w:szCs w:val="24"/>
          <w:lang w:val="en-GB"/>
        </w:rPr>
        <w:t>Keywords:</w:t>
      </w:r>
      <w:r w:rsidRPr="0057683D">
        <w:rPr>
          <w:rFonts w:ascii="Times New Roman" w:hAnsi="Times New Roman" w:cs="Times New Roman"/>
          <w:sz w:val="24"/>
          <w:szCs w:val="24"/>
          <w:lang w:val="en-GB"/>
        </w:rPr>
        <w:t xml:space="preserve"> Cover crop; Soil penetration resistance; NDVI; UAV; Grapevine</w:t>
      </w:r>
    </w:p>
    <w:p w14:paraId="6F2D546D" w14:textId="77777777" w:rsidR="003054C1" w:rsidRDefault="003054C1" w:rsidP="0057683D">
      <w:pPr>
        <w:spacing w:line="360" w:lineRule="auto"/>
        <w:jc w:val="both"/>
        <w:rPr>
          <w:rFonts w:ascii="Times New Roman" w:hAnsi="Times New Roman" w:cs="Times New Roman"/>
          <w:sz w:val="24"/>
          <w:szCs w:val="24"/>
          <w:lang w:val="en-GB"/>
        </w:rPr>
      </w:pPr>
    </w:p>
    <w:p w14:paraId="65ADB804" w14:textId="63A32337" w:rsidR="009D257A" w:rsidRPr="00A65A5C" w:rsidRDefault="00A65A5C" w:rsidP="00A65A5C">
      <w:pPr>
        <w:pStyle w:val="Titolo1"/>
        <w:rPr>
          <w:lang w:val="en-GB"/>
        </w:rPr>
      </w:pPr>
      <w:bookmarkStart w:id="107" w:name="_Toc181194806"/>
      <w:r w:rsidRPr="00A65A5C">
        <w:rPr>
          <w:lang w:val="en-GB"/>
        </w:rPr>
        <w:lastRenderedPageBreak/>
        <w:t>1.</w:t>
      </w:r>
      <w:r>
        <w:rPr>
          <w:lang w:val="en-GB"/>
        </w:rPr>
        <w:t xml:space="preserve"> </w:t>
      </w:r>
      <w:r w:rsidR="009D257A" w:rsidRPr="00A65A5C">
        <w:rPr>
          <w:lang w:val="en-GB"/>
        </w:rPr>
        <w:t>Introduction</w:t>
      </w:r>
      <w:bookmarkEnd w:id="107"/>
    </w:p>
    <w:p w14:paraId="4EABB280" w14:textId="57C342CA"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vineyard agroecosystem represents a complex agricultural environment, where interactions between vines, soil, climate, and farming practices play a crucial role in grape quality production. In this context, understanding the dynamics of the vineyard agroecosystem is essential for optimizing farming practices, promoting environmental sustainability, and ensuring high enological standards. The importance of environmental sustainability in the grapevine sector is increasingly recognized, as traditional farming practices can have negative impacts on soil, water, and biodiversity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{"citationID":"GxVhbcB3","properties":{"formattedCitation":"[1]","plainCitation":"[1]","noteIndex":0},"citationItems":[{"id":2118,"uris":["http://zotero.org/users/9822360/items/PAZWQYXI"],"itemData":{"id":2118,"type":"article-journal","container-title":"Agriculture, ecosystems &amp; environment","ISSN":"0167-8809","journalAbbreviation":"Agriculture, ecosystems &amp; environment","note":"publisher: Elsevier","page":"19-26","title":"Effects of organic and conventional crop management on vineyard biodiversity","volume":"243","author":[{"family":"Puig-Montserrat","given":"Xavier"},{"family":"Stefanescu","given":"Constanti"},{"family":"Torre","given":"Ignasi"},{"family":"Palet","given":"Josep"},{"family":"Fabregas","given":"Enric"},{"family":"Dantart","given":"Jordi"},{"family":"Arrizabalaga","given":"Antoni"},{"family":"Flaquer","given":"Carles"}],"issued":{"date-parts":[["2017"]]}}}],"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[1]</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Intensive management of vineyard lands can lead to soil compaction, depletion of water resources, and erosion, compromising the functionality of the agroecosystem. Agricultural activity and soil management systems can influence the soil physical properties over time, particularly about soil bulk density (BD) and soil penetration resistance (SPR), which are significantly influenced by soil tillage practices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{"citationID":"5Ep2LsH2","properties":{"formattedCitation":"[2,3]","plainCitation":"[2,3]","noteIndex":0},"citationItems":[{"id":2130,"uris":["http://zotero.org/users/9822360/items/Q8MYNQEN"],"itemData":{"id":2130,"type":"article-journal","container-title":"Journal of Agricultural Engineering","ISSN":"2239-6268","issue":"s2","journalAbbreviation":"Journal of Agricultural Engineering","title":"Soil management effect on soil penetration resistance in the vineyard","volume":"44","author":[{"family":"Catania","given":"Pietro"},{"family":"Vallone","given":"Mariangela"},{"family":"Pipitone","given":"Felice"},{"family":"Argento","given":"Gioacchino Francesco"},{"family":"Spartà","given":"Giuseppe"},{"family":"Laudicina","given":"Vito Armando"}],"issued":{"date-parts":[["2013"]]}}},{"id":2131,"uris":["http://zotero.org/users/9822360/items/7C24XWEZ"],"itemData":{"id":2131,"type":"article-journal","container-title":"Soil and Tillage Research","ISSN":"0167-1987","journalAbbreviation":"Soil and Tillage Research","note":"publisher: Elsevier","page":"198-208","title":"Soil management effect on soil properties in traditional and mechanized vineyards under a semiarid Mediterranean environment","volume":"178","author":[{"family":"Ozpinar","given":"Sakine"},{"family":"Ozpinar","given":"Ali"},{"family":"Cay","given":"Anıl"}],"issued":{"date-parts":[["2018"]]}}}],"schema":"https://github.com/citation-style-language/schema/raw/master/csl-citation.json"}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[2,3]</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When soil penetration resistance exceeds the value of 2.5 MPa, it hinders root growth in the soil, compromising their ability to reach water and essential nutrients for growth. This threshold has commonly been accepted as a critical point beyond which these negative effects occur. However, some studies have proposed a higher threshold for agricultural soils, highlighting the complexity of evaluating SPR and the importance of carefully considering specific soil conditions and the traffic caused by agricultural machinery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1uunMRdf","properties":{"formattedCitation":"[4\\uc0\\u8211{}6]","plainCitation":"[4–6]","noteIndex":0},"citationItems":[{"id":2129,"uris":["http://zotero.org/users/9822360/items/P7TXAP4Z"],"itemData":{"id":2129,"type":"article-journal","container-title":"Geoderma","ISSN":"0016-7061","issue":"3-4","journalAbbreviation":"Geoderma","note":"publisher: Elsevier","page":"294-307","title":"Mapping of penetrometer resistance in relation to tractor traffic using multivariate geostatistics","volume":"142","author":[{"family":"Carrara","given":"M"},{"family":"Castrignanò","given":"A"},{"family":"Comparetti","given":"A"},{"family":"Febo","given":"P"},{"family":"Orlando","given":"S"}],"issued":{"date-parts":[["2007"]]}}},{"id":2132,"uris":["http://zotero.org/users/9822360/items/F6U2XDAT"],"itemData":{"id":2132,"type":"article-journal","container-title":"Soil and Tillage Research","ISSN":"0167-1987","issue":"2","journalAbbreviation":"Soil and Tillage Research","note":"publisher: Elsevier","page":"71-85","title":"A review of the usefulness of relative bulk density values in studies of soil structure and compaction","volume":"53","author":[{"family":"Håkansson","given":"Inge"},{"family":"Lipiec","given":"Jerzy"}],"issued":{"date-parts":[["2000"]]}}},{"id":2133,"uris":["http://zotero.org/users/9822360/items/B6C6S3TM"],"itemData":{"id":2133,"type":"article-journal","container-title":"Soil and tillage research","ISSN":"0167-1987","issue":"2","journalAbbreviation":"Soil and tillage research","note":"publisher: Elsevier","page":"121-145","title":"Soil compaction in cropping systems: A review of the nature, causes and possible solutions","volume":"82","author":[{"family":"Hamza","given":"MA"},{"family":"Anderson","given":"Walter K"}],"issued":{"date-parts":[["2005"]]}}}],"schema":"https://github.com/citation-style-language/schema/raw/master/csl-citation.json"}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kern w:val="0"/>
          <w:sz w:val="24"/>
          <w:lang w:val="en-GB"/>
        </w:rPr>
        <w:t>[4–6]</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Among the factors regulating soil physical properties, soil aeration is a dynamic process influenced by various factors, including soil water content and bulk density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{"citationID":"TA28jZho","properties":{"formattedCitation":"[7]","plainCitation":"[7]","noteIndex":0},"citationItems":[{"id":2134,"uris":["http://zotero.org/users/9822360/items/6EBNW45E"],"itemData":{"id":2134,"type":"article-journal","container-title":"Soil and Tillage Research","ISSN":"0167-1987","issue":"2","journalAbbreviation":"Soil and Tillage Research","note":"publisher: Elsevier","page":"482-492","title":"Transformation of nitrogen and nitrous oxide emission from grassland soils as affected by compaction","volume":"94","author":[{"family":"Bhandral","given":"Rita"},{"family":"Saggar","given":"S"},{"family":"Bolan","given":"NS"},{"family":"Hedley","given":"MJ"}],"issued":{"date-parts":[["2007"]]}}}],"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[7]</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Under conditions of inadequate aeration, roots may effort to obtain oxygen, compromising their metabolism and nutrient absorption capacity. The presence of oxygen in the soil is crucial for the decomposition of organic matter by microorganisms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{"citationID":"0AOnPVAV","properties":{"formattedCitation":"[8,9]","plainCitation":"[8,9]","noteIndex":0},"citationItems":[{"id":2135,"uris":["http://zotero.org/users/9822360/items/ZQQI98GJ"],"itemData":{"id":2135,"type":"article-journal","container-title":"Soil and Tillage Research","ISSN":"0167-1987","issue":"2","journalAbbreviation":"Soil and Tillage Research","note":"publisher: Elsevier","page":"153-166","title":"Effects of traffic on soil aeration, bulk density and growth of spring barley","volume":"79","author":[{"family":"Czyż","given":"Ewa A"}],"issued":{"date-parts":[["2004"]]}}},{"id":2136,"uris":["http://zotero.org/users/9822360/items/ZJQFUY7F"],"itemData":{"id":2136,"type":"article-journal","container-title":"HortScience","ISSN":"0018-5345","issue":"4","journalAbbreviation":"HortScience","note":"publisher: American Society for Horticultural Science","page":"617-621","title":"Root and cane pruning affect vegetative development, fruiting, and dry-matter accumulation of grapevines","volume":"34","author":[{"family":"McArtney","given":"SJ"},{"family":"Ferree","given":"DC"}],"issued":{"date-parts":[["1999"]]}}}],"schema":"https://github.com/citation-style-language/schema/raw/master/csl-citation.json"}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[8,9]</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High temperatures and arid conditions typical of the Mediterranean area can accelerate the decomposition processes of organic matter in the soil. The practice of </w:t>
      </w:r>
      <w:r w:rsidRPr="009D257A">
        <w:rPr>
          <w:rFonts w:ascii="Times New Roman" w:hAnsi="Times New Roman" w:cs="Times New Roman"/>
          <w:color w:val="222222"/>
          <w:sz w:val="24"/>
          <w:szCs w:val="24"/>
          <w:shd w:val="clear" w:color="auto" w:fill="FFFFFF"/>
          <w:lang w:val="en-GB"/>
        </w:rPr>
        <w:t>conventional tillage </w:t>
      </w:r>
      <w:r w:rsidRPr="009D257A">
        <w:rPr>
          <w:rFonts w:ascii="Times New Roman" w:hAnsi="Times New Roman" w:cs="Times New Roman"/>
          <w:sz w:val="24"/>
          <w:szCs w:val="24"/>
          <w:lang w:val="en-GB"/>
        </w:rPr>
        <w:t xml:space="preserve">such as chisel plough and rotary tillers can promote the fragmentation of soil organic matter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{"citationID":"93u5v5M0","properties":{"formattedCitation":"[10]","plainCitation":"[10]","noteIndex":0},"citationItems":[{"id":2138,"uris":["http://zotero.org/users/9822360/items/BYM9TUVP"],"itemData":{"id":2138,"type":"chapter","container-title":"Soil organic matter: ecology, environmental impact and management","ISBN":"1-62100-399-X","page":"39-61","publisher":"Nova Science Publishers, Inc.","title":"Management practices to preserve soil organic matter in semiarid Mediterranean environment","author":[{"family":"Laudicina","given":"VA"},{"family":"Barbera","given":"V"},{"family":"Gristina","given":"L"},{"family":"Badalucco","given":"L"}],"issued":{"date-parts":[["2012"]]}}}],"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[10]</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resulting in an increase in soil penetration resistance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{"citationID":"M6yGD9zl","properties":{"formattedCitation":"[11]","plainCitation":"[11]","noteIndex":0},"citationItems":[{"id":2139,"uris":["http://zotero.org/users/9822360/items/Q5PAW4YE"],"itemData":{"id":2139,"type":"article-journal","container-title":"Environmental Earth Sciences","ISSN":"1866-6280","journalAbbreviation":"Environmental Earth Sciences","note":"publisher: Springer","page":"1-9","title":"Effects of tilling methods on soil penetration resistance, organic carbon and water stable aggregates in a vineyard of semiarid Mediterranean environment","volume":"77","author":[{"family":"Catania","given":"Pietro"},{"family":"Badalucco","given":"Luigi"},{"family":"Laudicina","given":"Vito Armando"},{"family":"Vallone","given":"Mariangela"}],"issued":{"date-parts":[["2018"]]}}}],"schema":"https://github.com/citation-style-language/schema/raw/master/csl-citation.json"}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[11]</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Other observed phenomena include the association between losses of soil organic carbon and increased sediment erosion. These interdependent phenomena can influence the overall vigor of the vineyard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{"citationID":"wYsnIDBa","properties":{"formattedCitation":"[12]","plainCitation":"[12]","noteIndex":0},"citationItems":[{"id":354,"uris":["http://zotero.org/users/9822360/items/DAA6XR3F"],"itemData":{"id":354,"type":"article-journal","container-title":"Science of the Total Environment","ISSN":"0048-9697","journalAbbreviation":"Science of the Total Environment","note":"publisher: Elsevier","page":"474-480","title":"The impact of soil erosion on soil fertility and vine vigor. A multidisciplinary approach based on field, laboratory and remote sensing approaches","volume":"622","author":[{"family":"Novara","given":"Agata"},{"family":"Pisciotta","given":"Antonino"},{"family":"Minacapilli","given":"Mario"},{"family":"Maltese","given":"Antonino"},{"family":"Capodici","given":"Fulvio"},{"family":"Cerdà","given":"Artemi"},{"family":"Gristina","given":"Luciano"}],"issued":{"date-parts":[["2018"]]}}}],"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[12]</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In this context, the practice of cover cropping in the vineyard inter-rows emerges as a promising strategy to improve the overall sustainability. This practice helps to improve soil structure by promoting the formation of stable aggregates, increasing organic matter, reducing bulk density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{"citationID":"SYPDsxsR","properties":{"formattedCitation":"[13]","plainCitation":"[13]","noteIndex":0},"citationItems":[{"id":2140,"uris":["http://zotero.org/users/9822360/items/6JFGWW4D"],"itemData":{"id":2140,"type":"article-journal","container-title":"Soil and Tillage Research","ISSN":"0167-1987","issue":"1","journalAbbreviation":"Soil and Tillage Research","note":"publisher: Elsevier","page":"68-80","title":"Management to increase the depth of soft soil improves soil conditions and grapevine performance in an irrigated vineyard","volume":"98","author":[{"family":"Wheaton","given":"AD"},{"family":"McKenzie","given":"BM"},{"family":"Tisdall","given":"Judith Mary"}],"issued":{"date-parts":[["2008"]]}}}],"schema":"https://github.com/citation-style-language/schema/raw/master/csl-citation.json"}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[13]</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and mitigating soil erosion. The roots of cover crops create vertical porosity in the soil, promoting infiltration, while the canopy of cover crops limits the </w:t>
      </w:r>
      <w:r w:rsidRPr="009D257A">
        <w:rPr>
          <w:rFonts w:ascii="Times New Roman" w:hAnsi="Times New Roman" w:cs="Times New Roman"/>
          <w:sz w:val="24"/>
          <w:szCs w:val="24"/>
          <w:lang w:val="en-GB"/>
        </w:rPr>
        <w:lastRenderedPageBreak/>
        <w:t xml:space="preserve">dispersive effect of raindrops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{"citationID":"1v1dNykv","properties":{"formattedCitation":"[14,15]","plainCitation":"[14,15]","noteIndex":0},"citationItems":[{"id":2141,"uris":["http://zotero.org/users/9822360/items/P2H2YM8L"],"itemData":{"id":2141,"type":"article-journal","container-title":"Agronomy for sustainable development","ISSN":"1774-0746","journalAbbreviation":"Agronomy for sustainable development","note":"publisher: Springer","page":"1-17","title":"Using cover crops to mitigate and adapt to climate change. A review","volume":"37","author":[{"family":"Kaye","given":"Jason P"},{"family":"Quemada","given":"Miguel"}],"issued":{"date-parts":[["2017"]]}}},{"id":2116,"uris":["http://zotero.org/users/9822360/items/9UYXD4DQ"],"itemData":{"id":2116,"type":"article-journal","container-title":"Science of the Total Environment","ISSN":"0048-9697","journalAbbreviation":"Science of the Total Environment","note":"publisher: Elsevier","page":"300-306","title":"Real cover crops contribution to soil organic carbon sequestration in sloping vineyard","volume":"652","author":[{"family":"Novara","given":"Agata"},{"family":"Minacapilli","given":"Mario"},{"family":"Santoro","given":"Antonino"},{"family":"Rodrigo-Comino","given":"Jesus"},{"family":"Carrubba","given":"Alessandra"},{"family":"Sarno","given":"Mauro"},{"family":"Venezia","given":"Giacomo"},{"family":"Gristina","given":"Luciano"}],"issued":{"date-parts":[["2019"]]}}}],"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[14,15]</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Additionally, cover crops enhance water infiltration, increase water retention capacity, and promote nutrient balance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{"citationID":"nWn3IG8S","properties":{"formattedCitation":"[16]","plainCitation":"[16]","noteIndex":0},"citationItems":[{"id":2146,"uris":["http://zotero.org/users/9822360/items/GCP72CUS"],"itemData":{"id":2146,"type":"article-journal","container-title":"Agrosystems, Geosciences &amp; Environment","ISSN":"2639-6696","issue":"1","journalAbbreviation":"Agrosystems, Geosciences &amp; Environment","note":"publisher: Wiley Online Library","page":"e20105","title":"Improving soil physical properties through the use of cover crops: A review","volume":"3","author":[{"family":"Haruna","given":"Samuel I"},{"family":"Anderson","given":"Stephen H"},{"family":"Udawatta","given":"Ranjith P"},{"family":"Gantzer","given":"Clark J"},{"family":"Phillips","given":"Nathan C"},{"family":"Cui","given":"Song"},{"family":"Gao","given":"Ying"}],"issued":{"date-parts":[["2020"]]}}}],"schema":"https://github.com/citation-style-language/schema/raw/master/csl-citation.json"}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[16]</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Cover crop residues promote an increase in soil organic carbon (SOC) accumulation. Research has confirmed a strong correlation between soil aggregate stability, soil structure, and organic matter content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bdoZlcCE","properties":{"formattedCitation":"[17\\uc0\\u8211{}19]","plainCitation":"[17–19]","noteIndex":0},"citationItems":[{"id":2142,"uris":["http://zotero.org/users/9822360/items/VIUMWXMB"],"itemData":{"id":2142,"type":"article-journal","container-title":"Geoderma","ISSN":"0016-7061","issue":"2","journalAbbreviation":"Geoderma","note":"publisher: Elsevier","page":"236-243","title":"Effects of long-term organic and mineral fertilizers on bulk density and penetration resistance in semi-arid Mediterranean soil conditions","volume":"160","author":[{"family":"Celik","given":"Ismail"},{"family":"Gunal","given":"Hikmet"},{"family":"Budak","given":"Mesut"},{"family":"Akpinar","given":"Cagdas"}],"issued":{"date-parts":[["2010"]]}}},{"id":2143,"uris":["http://zotero.org/users/9822360/items/GSICUNH5"],"itemData":{"id":2143,"type":"article-journal","container-title":"Agriculture, ecosystems &amp; environment","ISSN":"0167-8809","issue":"1-2","journalAbbreviation":"Agriculture, ecosystems &amp; environment","note":"publisher: Elsevier","page":"127-134","title":"Changes in soil physical properties and organic carbon status at the topsoil horizon of a vertisol of central India after 28 years of continuous cropping, fertilization and manuring","volume":"119","author":[{"family":"Hati","given":"Kuntal M"},{"family":"Swarup","given":"Anand"},{"family":"Dwivedi","given":"AK"},{"family":"Misra","given":"AK"},{"family":"Bandyopadhyay","given":"KK"}],"issued":{"date-parts":[["2007"]]}}},{"id":2144,"uris":["http://zotero.org/users/9822360/items/72GQEX8R"],"itemData":{"id":2144,"type":"article-journal","container-title":"Nutrient cycling in agroecosystems","ISSN":"1385-1314","journalAbbreviation":"Nutrient cycling in agroecosystems","note":"publisher: Springer","page":"123-137","title":"Influence of lime, fertilizer and manure applications on soil organic matter content and soil physical conditions: a review","volume":"51","author":[{"family":"Haynes","given":"Richard J"},{"family":"Naidu","given":"Ravi"}],"issued":{"date-parts":[["1998"]]}}}],"schema":"https://github.com/citation-style-language/schema/raw/master/csl-citation.json"}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kern w:val="0"/>
          <w:sz w:val="24"/>
          <w:lang w:val="en-GB"/>
        </w:rPr>
        <w:t>[17–19]</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Soil stable aggregates help to balance the ratio between macropores and micropores, consequently reducing bulk density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zKautsnV","properties":{"formattedCitation":"[20,21]","plainCitation":"[20,21]","noteIndex":0},"citationItems":[{"id":2110,"uris":["http://zotero.org/users/9822360/items/BLE7GFMN"],"itemData":{"id":2110,"type":"article-journal","container-title":"Geoderma","ISSN":"0016-7061","issue":"3-4","journalAbbreviation":"Geoderma","note":"publisher: Elsevier","page":"201-214","title":"Soil physical quality: Part I. Theory, effects of soil texture, density, and organic matter, and effects on root growth","volume":"120","author":[{"family":"Dexter","given":"AR"}],"issued":{"date-parts":[["2004"]]}}},{"id":2117,"uris":["http://zotero.org/users/9822360/items/TE6382LG"],"itemData":{"id":2117,"type":"article-journal","container-title":"Agriculture, Ecosystems &amp; Environment","ISSN":"0167-8809","journalAbbreviation":"Agriculture, Ecosystems &amp; Environment","note":"publisher: Elsevier","page":"135-145","title":"A field evaluation of the impact of temporary cover crops on soil properties and vegetation communities in southern Spain vineyards","volume":"272","author":[{"family":"Guzmán","given":"Gema"},{"family":"Cabezas","given":"José Manuel"},{"family":"Sánchez-Cuesta","given":"Rafael"},{"family":"Lora","given":"Á"},{"family":"Bauer","given":"Thomas"},{"family":"Strauss","given":"Peter"},{"family":"Winter","given":"Silvia"},{"family":"Zaller","given":"JG"},{"family":"Gómez","given":"JA"}],"issued":{"date-parts":[["2019"]]}}}],"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[20,21]</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Cover crops, including legumes, are characterized by their ability to contribute to soil nitrogen accumulation. The phenomenon of nitrogen rhizodeposition carried out by the roots of legumes represents a potential pathway that vines could benefit from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{"citationID":"Hf3sTSBy","properties":{"formattedCitation":"[22]","plainCitation":"[22]","noteIndex":0},"citationItems":[{"id":2147,"uris":["http://zotero.org/users/9822360/items/RDUWEN9N"],"itemData":{"id":2147,"type":"article-journal","container-title":"Soil Biology and Biochemistry","ISSN":"0038-0717","issue":"1","journalAbbreviation":"Soil Biology and Biochemistry","note":"publisher: Elsevier","page":"30-48","title":"Nitrogen rhizodeposition in agricultural crops: methods, estimates and future prospects","volume":"40","author":[{"family":"Wichern","given":"Florian"},{"family":"Eberhardt","given":"Elmar"},{"family":"Mayer","given":"Jochen"},{"family":"Joergensen","given":"Rainer Georg"},{"family":"Müller","given":"Torsten"}],"issued":{"date-parts":[["2008"]]}}}],"schema":"https://github.com/citation-style-language/schema/raw/master/csl-citation.json"}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[22]</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However, the main nitrogen source resulting from the practice of legume cover crops is due to the decomposition and mineralization of the organic residues of legumes at the end of the growing season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{"citationID":"uuOJl9po","properties":{"formattedCitation":"[23]","plainCitation":"[23]","noteIndex":0},"citationItems":[{"id":2111,"uris":["http://zotero.org/users/9822360/items/4J6HCMUI"],"itemData":{"id":2111,"type":"article-journal","container-title":"Australian Journal of Experimental Agriculture","ISSN":"1446-5574","issue":"3","journalAbbreviation":"Australian Journal of Experimental Agriculture","note":"publisher: CSIRO Publishing","page":"361-381","title":"The fate of biologically fixed nitrogen in legume-based dryland farming systems: a review","volume":"41","author":[{"family":"Fillery","given":"IRP"}],"issued":{"date-parts":[["2001"]]}}}],"schema":"https://github.com/citation-style-language/schema/raw/master/csl-citation.json"}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[23]</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The amount of nitrogen derived from the cover crop depends on a complex interaction of factors, including the legume species, the duration of the growing season, and soil and climatic conditions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{"citationID":"GGVR4CIP","properties":{"formattedCitation":"[24]","plainCitation":"[24]","noteIndex":0},"citationItems":[{"id":2115,"uris":["http://zotero.org/users/9822360/items/T9KE9U4I"],"itemData":{"id":2115,"type":"article-journal","container-title":"American Journal of Enology and Viticulture","ISSN":"0002-9254","issue":"2","journalAbbreviation":"American Journal of Enology and Viticulture","note":"publisher: Am Soc Enol Viticulture","page":"149-164","title":"Influence of floor management technique on grapevine growth, disease pressure, and juice and wine composition: A review","volume":"63","author":[{"family":"Guerra","given":"Bibiana"},{"family":"Steenwerth","given":"Kerri"}],"issued":{"date-parts":[["2012"]]}}}],"schema":"https://github.com/citation-style-language/schema/raw/master/csl-citation.json"}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[24]</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In general, legume cover crops are characterized by a low C:N ratio, which facilitates the mineralization process. Moreover, in the Mediterranean area, high soil temperatures and rainfall occurring after the burial of biomass provide favourable conditions for rapid residue decomposition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66jmJRx3","properties":{"formattedCitation":"[25]","plainCitation":"[25]","noteIndex":0},"citationItems":[{"id":2113,"uris":["http://zotero.org/users/9822360/items/FHHUR5YE"],"itemData":{"id":2113,"type":"article-journal","container-title":"HortScience","ISSN":"0018-5345","issue":"7","journalAbbreviation":"HortScience","page":"749-754","title":"Cover crops, nitrogen cycling, and soil properties in semi-irrigated vegetable production systems","volume":"27","author":[{"family":"Shennan","given":"Carol"}],"issued":{"date-parts":[["1992"]]}}}],"schema":"https://github.com/citation-style-language/schema/raw/master/csl-citation.json"}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[25]</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It is estimated that through fixation and decomposition of legume residues, soil can receive an amount of nitrogen exceeding 40 kg/ha</w:t>
      </w:r>
      <w:r w:rsidRPr="009D257A">
        <w:rPr>
          <w:rFonts w:ascii="Times New Roman" w:hAnsi="Times New Roman" w:cs="Times New Roman"/>
          <w:sz w:val="24"/>
          <w:szCs w:val="24"/>
          <w:vertAlign w:val="superscript"/>
          <w:lang w:val="en-GB"/>
        </w:rPr>
        <w:t>-1</w:t>
      </w:r>
      <w:r w:rsidRPr="009D257A">
        <w:rPr>
          <w:rFonts w:ascii="Times New Roman" w:hAnsi="Times New Roman" w:cs="Times New Roman"/>
          <w:sz w:val="24"/>
          <w:szCs w:val="24"/>
          <w:lang w:val="en-GB"/>
        </w:rPr>
        <w:t xml:space="preserve">. However, it has been found that only a limited portion of this released nitrogen from legumes is effectively utilized by the vine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{"citationID":"6bytgg3B","properties":{"formattedCitation":"[26]","plainCitation":"[26]","noteIndex":0},"citationItems":[{"id":2114,"uris":["http://zotero.org/users/9822360/items/DF27DZRC"],"itemData":{"id":2114,"type":"article-journal","container-title":"Plant and Soil","ISSN":"0032-079X","journalAbbreviation":"Plant and Soil","note":"publisher: Springer","page":"247-259","title":"Estimating the contribution of nitrogen from legume cover crops to the nitrogen nutrition of grapevines using a 15 N dilution technique","volume":"334","author":[{"family":"Ovalle","given":"Carlos"},{"family":"Del Pozo","given":"Alejandro"},{"family":"Peoples","given":"Mark B"},{"family":"Lavín","given":"Arturo"}],"issued":{"date-parts":[["2010"]]}}}],"schema":"https://github.com/citation-style-language/schema/raw/master/csl-citation.json"}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[26]</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The grapevine nitrogen uptake model depends on soil availability and management techniques. This can give rise to noticeable effects on vigor, regulating parameters such as canopy efficiency and shoot growth rate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{"citationID":"hVo8ZPbH","properties":{"formattedCitation":"[24]","plainCitation":"[24]","noteIndex":0},"citationItems":[{"id":2115,"uris":["http://zotero.org/users/9822360/items/T9KE9U4I"],"itemData":{"id":2115,"type":"article-journal","container-title":"American Journal of Enology and Viticulture","ISSN":"0002-9254","issue":"2","journalAbbreviation":"American Journal of Enology and Viticulture","note":"publisher: Am Soc Enol Viticulture","page":"149-164","title":"Influence of floor management technique on grapevine growth, disease pressure, and juice and wine composition: A review","volume":"63","author":[{"family":"Guerra","given":"Bibiana"},{"family":"Steenwerth","given":"Kerri"}],"issued":{"date-parts":[["2012"]]}}}],"schema":"https://github.com/citation-style-language/schema/raw/master/csl-citation.json"}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[24]</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Certainly, the benefits associated with the practice of cover crops are manifold; however, in many cultivation areas of the Mediterranean basin, grape growers do not always tend to apply this soil management technique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{"citationID":"jTiZ8Tqu","properties":{"formattedCitation":"[27]","plainCitation":"[27]","noteIndex":0},"citationItems":[{"id":2126,"uris":["http://zotero.org/users/9822360/items/LJFWG7QH"],"itemData":{"id":2126,"type":"article-journal","container-title":"Ciência Téc. Vitiv","issue":"1","journalAbbreviation":"Ciência Téc. Vitiv","page":"37-43","title":"Cover cropping in a sloping non-irrigated vineyard: II–Effects on vegetative growth, yield, berry and wine quality of ‘Cabernet Sauvignon’grapevines","volume":"23","author":[{"family":"Lopes","given":"CM"},{"family":"Monteiro","given":"A"},{"family":"Machado","given":"JP"},{"family":"Fernandes","given":"N"},{"family":"Araújo","given":"A"}],"issued":{"date-parts":[["2008"]]}}}],"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[27]</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Some research has observed a reduction in vineyard yield, primarily affecting cluster modifications, such as a decrease in weight. However, this reduction in yield could be associated with improved must quality </w:t>
      </w:r>
      <w:r w:rsidRPr="009D257A">
        <w:rPr>
          <w:rFonts w:ascii="Times New Roman" w:hAnsi="Times New Roman" w:cs="Times New Roman"/>
          <w:bCs/>
          <w:sz w:val="24"/>
          <w:szCs w:val="24"/>
        </w:rPr>
        <w:fldChar w:fldCharType="begin"/>
      </w:r>
      <w:r w:rsidRPr="009D257A">
        <w:rPr>
          <w:rFonts w:ascii="Times New Roman" w:hAnsi="Times New Roman" w:cs="Times New Roman"/>
          <w:bCs/>
          <w:sz w:val="24"/>
          <w:szCs w:val="24"/>
          <w:lang w:val="en-GB"/>
        </w:rPr>
        <w:instrText xml:space="preserve"> ADDIN ZOTERO_ITEM CSL_CITATION {"citationID":"MKjNaIv6","properties":{"formattedCitation":"[28]","plainCitation":"[28]","noteIndex":0},"citationItems":[{"id":2124,"uris":["http://zotero.org/users/9822360/items/JQCPR5KX"],"itemData":{"id":2124,"type":"article-journal","container-title":"Agriculture, Ecosystems &amp; Environment","ISSN":"0167-8809","journalAbbreviation":"Agriculture, Ecosystems &amp; Environment","note":"publisher: Elsevier","page":"203-212","title":"Effects of vineyard floor cover crops on grapevine vigor, yield, and fruit quality, and the development of the vine mealybug under a Mediterranean climate","volume":"237","author":[{"family":"Muscas","given":"Enrico"},{"family":"Cocco","given":"Arturo"},{"family":"Mercenaro","given":"Luca"},{"family":"Cabras","given":"Matteo"},{"family":"Lentini","given":"Andrea"},{"family":"Porqueddu","given":"Claudio"},{"family":"Nieddu","given":"Giovanni"}],"issued":{"date-parts":[["2017"]]}}}],"schema":"https://github.com/citation-style-language/schema/raw/master/csl-citation.json"} </w:instrText>
      </w:r>
      <w:r w:rsidRPr="009D257A">
        <w:rPr>
          <w:rFonts w:ascii="Times New Roman" w:hAnsi="Times New Roman" w:cs="Times New Roman"/>
          <w:bCs/>
          <w:sz w:val="24"/>
          <w:szCs w:val="24"/>
        </w:rPr>
        <w:fldChar w:fldCharType="separate"/>
      </w:r>
      <w:r w:rsidRPr="009D257A">
        <w:rPr>
          <w:rFonts w:ascii="Times New Roman" w:hAnsi="Times New Roman" w:cs="Times New Roman"/>
          <w:sz w:val="24"/>
          <w:lang w:val="en-GB"/>
        </w:rPr>
        <w:t>[28]</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Nonetheless, vineyard management in semiarid environments is complex, and one of the main risks is competition for water and nutrients between permanent cover crops and the vineyard. Consequently, growers prefer to use cover crops in a temporary mode, especially with legume species positioned in the inter-rows and then buried at the beginning of spring </w:t>
      </w:r>
      <w:r w:rsidRPr="009D257A">
        <w:rPr>
          <w:rFonts w:ascii="Times New Roman" w:hAnsi="Times New Roman" w:cs="Times New Roman"/>
          <w:bCs/>
          <w:sz w:val="24"/>
          <w:szCs w:val="24"/>
        </w:rPr>
        <w:fldChar w:fldCharType="begin"/>
      </w:r>
      <w:r w:rsidRPr="009D257A">
        <w:rPr>
          <w:rFonts w:ascii="Times New Roman" w:hAnsi="Times New Roman" w:cs="Times New Roman"/>
          <w:bCs/>
          <w:sz w:val="24"/>
          <w:szCs w:val="24"/>
          <w:lang w:val="en-GB"/>
        </w:rPr>
        <w:instrText xml:space="preserve"> ADDIN ZOTERO_ITEM CSL_CITATION {"citationID":"3nuP55hu","properties":{"formattedCitation":"[29]","plainCitation":"[29]","noteIndex":0},"citationItems":[{"id":2125,"uris":["http://zotero.org/users/9822360/items/5N2EU7WD"],"itemData":{"id":2125,"type":"article-journal","container-title":"Soil and Tillage Research","ISSN":"0167-1987","journalAbbreviation":"Soil and Tillage Research","note":"publisher: Elsevier","page":"140-147","title":"Soil erosion assessment on tillage and alternative soil managements in a Sicilian vineyard","volume":"117","author":[{"family":"Novara","given":"A"},{"family":"Gristina","given":"L"},{"family":"Saladino","given":"SS"},{"family":"Santoro","given":"A"},{"family":"Cerdà","given":"A"}],"issued":{"date-parts":[["2011"]]}}}],"schema":"https://github.com/citation-style-language/schema/raw/master/csl-citation.json"} </w:instrText>
      </w:r>
      <w:r w:rsidRPr="009D257A">
        <w:rPr>
          <w:rFonts w:ascii="Times New Roman" w:hAnsi="Times New Roman" w:cs="Times New Roman"/>
          <w:bCs/>
          <w:sz w:val="24"/>
          <w:szCs w:val="24"/>
        </w:rPr>
        <w:fldChar w:fldCharType="separate"/>
      </w:r>
      <w:r w:rsidRPr="009D257A">
        <w:rPr>
          <w:rFonts w:ascii="Times New Roman" w:hAnsi="Times New Roman" w:cs="Times New Roman"/>
          <w:sz w:val="24"/>
          <w:lang w:val="en-GB"/>
        </w:rPr>
        <w:t>[29]</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The variations observed in the soil can directly influence plant development, potentially affecting their spectral response. More vigorous plants tend to have greater biomass, larger leaf area, and a balanced chlorophyll content, which may result in a different spectral response compared to less vigorous plants. </w:t>
      </w:r>
      <w:r w:rsidRPr="009D257A">
        <w:rPr>
          <w:rFonts w:ascii="Times New Roman" w:hAnsi="Times New Roman" w:cs="Times New Roman"/>
          <w:sz w:val="24"/>
          <w:szCs w:val="24"/>
          <w:lang w:val="en-GB"/>
        </w:rPr>
        <w:lastRenderedPageBreak/>
        <w:t xml:space="preserve">Crop growth monitoring can be carried out using vegetation indices (VI), utilizing information collected from sensors measuring radiation reflected by plants across different bands of the electromagnetic spectrum. More vigorous plants generally exhibit higher reflectance across most spectral bands. Among the vegetation indices, the normalized difference vegetation index (NDVI) is commonly used to assess crop development variability, considering reflectance in the red and near-infrared bands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{"citationID":"FLvHRXBn","properties":{"formattedCitation":"[30]","plainCitation":"[30]","noteIndex":0},"citationItems":[{"id":151,"uris":["http://zotero.org/users/9822360/items/N6QUBTF8"],"itemData":{"id":151,"type":"report","title":"Monitoring the vernal advancement and retrogradation (green wave effect) of natural vegetation","author":[{"family":"Rouse Jr","given":"JW"},{"family":"Haas","given":"R Hect"},{"family":"Deering","given":"DW"},{"family":"Schell","given":"JA"},{"family":"Harlan","given":"James C"}],"issued":{"date-parts":[["1974"]]}}}],"schema":"https://github.com/citation-style-language/schema/raw/master/csl-citation.json"}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[30]</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Several studies have investigated the advantages of using multispectral platforms and sensors compared to traditional methods for crop monitoring. Among these technologies, unmanned aerial vehicles (UAV) are increasingly utilized as they enable more frequent and detailed monitoring of crops, thanks to the high spatial resolution of the images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{"citationID":"oYEz88Y4","properties":{"formattedCitation":"[31]","plainCitation":"[31]","noteIndex":0},"citationItems":[{"id":2055,"uris":["http://zotero.org/users/9822360/items/PDMMFBJE"],"itemData":{"id":2055,"type":"article-journal","container-title":"Oeno One","ISSN":"2494-1271","issue":"2","journalAbbreviation":"Oeno One","page":"189-197","title":"Comparing vineyard imagery acquired from Sentinel-2 and Unmanned Aerial Vehicle (UAV) platform","volume":"54","author":[{"family":"Sozzi","given":"Marco"},{"family":"Kayad","given":"Ahmed"},{"family":"Marinello","given":"Francesco"},{"family":"Taylor","given":"James"},{"family":"Tisseyre","given":"Bruno"}],"issued":{"date-parts":[["2020"]]}}}],"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[31]</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Recent studies have shown that vigor maps derived from UAV, focusing solely on vine vegetation, provide an accurate representation of vineyard variability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{"citationID":"h7DAgQf7","properties":{"formattedCitation":"[32\\uc0\\u8211{}34]","plainCitation":"[32–34]","noteIndex":0},"citationItems":[{"id":982,"uris":["http://zotero.org/users/9822360/items/RPJ5RGRK"],"itemData":{"id":982,"type":"article-journal","abstract":"Accurate, timely assessment of the vineyard on a field scale is essential for successful grape yield and quality. Remote sensing can be an effective and useful monitoring tool, as data from sensors on board Unmanned Aerial Vehicles (UAV) can measure vegetative and reproductive growth and thus directly or indirectly detect variability. Through the images obtained from UAV, the Vegetation Indices (VIs) can be calculated and compared with various agronomic characteristics of the vineyard. The objective of this study was to evaluate the multispectral response of the vineyard in three specific phenological phases and to analyse the spatial distribution of vegetative vigour. A multirotor UAV equipped with a camera featuring multispectral sensors was used. Four VIs namely Normalised Difference Vegetation Index (NDVI), Normalised Difference Red Edge (NDRE), Green Normalised Difference Vegetation Index (GNDVI), Modified Soil Adjusted Vegetation Index (MSAVI), were calculated using the georeferenced orthomosaic UAV images. Computer vision techniques were used to segment these orthoimages to extract only the vegetation canopy pixels. High level of agronomic variability within the vineyard was identified. Pearson's coefficient showed a significant correlation between NDVI and NDRE indices and yield since early phenological stages (r = 0.80 and 0.72 respectively), GNDVI at grape ripening (r = 0.83). Shoot pruning weight (SPW) shows the highest values of correlation (r = 0.84) with NDVI during the phenological stage of berries pea size. Simple linear regression techniques were evaluated using VIs as predictors of the SPW, and accurate predictive results were obtained for NDVI and NDRE with RMSE values of 0.18 and 0.24, respectively. Geostatistical analysis was applied to model the spatial variability of SPW, and thus vineyard vigour. Assessing spatial variability and appreciating the level of vigour enables improved vineyard management by increasing sustainability and production efficiency.","container-title":"Biosystems Engineering","DOI":"10.1016/j.biosystemseng.2023.06.001","ISSN":"1537-5110","journalAbbreviation":"Biosystems Engineering","language":"en","page":"36-56","source":"ScienceDirect","title":"Assessment of vineyard vigour and yield spatio-temporal variability based on UAV high resolution multispectral images","volume":"231","author":[{"family":"Ferro","given":"Massimo V."},{"family":"Catania","given":"Pietro"},{"family":"Miccichè","given":"Daniele"},{"family":"Pisciotta","given":"Antonino"},{"family":"Vallone","given":"Mariangela"},{"family":"Orlando","given":"Santo"}],"issued":{"date-parts":[["2023",7,1]]}}},{"id":43,"uris":["http://zotero.org/users/9822360/items/DUMNFC22"],"itemData":{"id":43,"type":"article-journal","container-title":"OENO One","ISSN":"2494-1271","issue":"1","journalAbbreviation":"OENO One","page":"21-33","title":"Influence of vigour on vine performance and berry composition of cv. Sangiovese (Vitis vinifera L.)","volume":"47","author":[{"family":"Filippetti","given":"Ilaria"},{"family":"Allegro","given":"Gianluca"},{"family":"Valentini","given":"Gabriele"},{"family":"Pastore","given":"Chiara"},{"family":"Colucci","given":"Emilia"},{"family":"Intrieri","given":"Cesare"}],"issued":{"date-parts":[["2013"]]}}},{"id":2120,"uris":["http://zotero.org/users/9822360/items/BRCN2ND7"],"itemData":{"id":2120,"type":"article-journal","container-title":"Agronomy","ISSN":"2073-4395","issue":"10","journalAbbreviation":"Agronomy","note":"publisher: MDPI","page":"581","title":"Vineyard variability analysis through UAV-based vigour maps to assess climate change impacts","volume":"9","author":[{"family":"Pádua","given":"Luís"},{"family":"Marques","given":"Pedro"},{"family":"Adão","given":"Telmo"},{"family":"Guimarães","given":"Nathalie"},{"family":"Sousa","given":"António"},{"family":"Peres","given":"Emanuel"},{"family":"Sousa","given":"Joaquim João"}],"issued":{"date-parts":[["2019"]]}}}],"schema":"https://github.com/citation-style-language/schema/raw/master/csl-citation.json"}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kern w:val="0"/>
          <w:sz w:val="24"/>
          <w:lang w:val="en-GB"/>
        </w:rPr>
        <w:t>[32–34]</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NDVI has been extensively studied and demonstrated to be closely associated with various vegetative and physiological parameters of the vineyard, often used as a key factor for spatial management decisions in vineyards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NDILhe6v","properties":{"formattedCitation":"[35\\uc0\\u8211{}38]","plainCitation":"[35–38]","noteIndex":0},"citationItems":[{"id":496,"uris":["http://zotero.org/users/9822360/items/FQRGZ9X2"],"itemData":{"id":496,"type":"article-journal","container-title":"Sensors","ISSN":"1424-8220","issue":"7","journalAbbreviation":"Sensors","note":"publisher: MDPI","page":"2363","title":"Assessment of Vineyard Canopy Characteristics from Vigour Maps Obtained Using UAV and Satellite Imagery","volume":"21","author":[{"family":"Campos","given":"Javier"},{"family":"García-Ruíz","given":"Francisco"},{"family":"Gil","given":"Emilio"}],"issued":{"date-parts":[["2021"]]}}},{"id":2098,"uris":["http://zotero.org/users/9822360/items/V8DP9GMK"],"itemData":{"id":2098,"type":"article-journal","container-title":"Scientia Horticulturae","ISSN":"0304-4238","journalAbbreviation":"Scientia Horticulturae","note":"publisher: Elsevier","page":"112398","title":"The role of LAI and leaf chlorophyll on NDVI estimated by UAV in grapevine canopies","volume":"322","author":[{"family":"Caruso","given":"Giovanni"},{"family":"Palai","given":"Giacomo"},{"family":"Tozzini","given":"Letizia"},{"family":"D'Onofrio","given":"Claudio"},{"family":"Gucci","given":"Riccardo"}],"issued":{"date-parts":[["2023"]]}}},{"id":26,"uris":["http://zotero.org/users/9822360/items/H3QNKGQM"],"itemData":{"id":26,"type":"article-journal","container-title":"Vitis","ISSN":"0042-7500","issue":"2","journalAbbreviation":"Vitis","note":"publisher: Julius Kühn-Institut, Bundesforschungsinstitut für Kulturpflanzen","page":"63-70","title":"Estimating biophysical and geometrical parameters of grapevine canopies (‘Sangiovese’) by an unmanned aerial vehicle (UAV) and VIS-NIR cameras","volume":"56","author":[{"family":"Caruso","given":"Giovanni"},{"family":"Tozzini","given":"Letizia"},{"family":"Rallo","given":"Giovanni"},{"family":"Primicerio","given":"Jacopo"},{"family":"Moriondo","given":"Marco"},{"family":"Palai","given":"G"},{"family":"Gucci","given":"Riccardo"}],"issued":{"date-parts":[["2017"]]}}},{"id":5,"uris":["http://zotero.org/users/9822360/items/FTQF3J3I"],"itemData":{"id":5,"type":"article-journal","container-title":"Scientific Reports","ISSN":"2045-2322","issue":"1","journalAbbreviation":"Scientific Reports","note":"publisher: Nature Publishing Group","page":"1-13","title":"Beyond the traditional NDVI index as a key factor to mainstream the use of UAV in precision viticulture","volume":"11","author":[{"family":"Matese","given":"Alessandro"},{"family":"Di Gennaro","given":"Salvatore Filippo"}],"issued":{"date-parts":[["2021"]]}}}],"schema":"https://github.com/citation-style-language/schema/raw/master/csl-citation.json"}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kern w:val="0"/>
          <w:sz w:val="24"/>
          <w:lang w:val="en-GB"/>
        </w:rPr>
        <w:t>[35–38]</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Understanding vineyard heterogeneity is strategic; in this regard, gaining insight into the dynamics related to soil physical and chemical properties, alongside climatic factors, is essential for determining the causes of spatial variability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{"citationID":"Yn1BuBWP","properties":{"formattedCitation":"[39,40]","plainCitation":"[39,40]","noteIndex":0},"citationItems":[{"id":2127,"uris":["http://zotero.org/users/9822360/items/6UB369Z7"],"itemData":{"id":2127,"type":"article-journal","container-title":"Precision Agriculture","ISSN":"1385-2256","journalAbbreviation":"Precision Agriculture","note":"publisher: Springer","page":"150-177","title":"Effects of intra-vineyard variability and soil heterogeneity on vine performance, dry matter and nutrient partitioning","volume":"23","author":[{"family":"Gatti","given":"Matteo"},{"family":"Garavani","given":"Alessandra"},{"family":"Squeri","given":"Cecilia"},{"family":"Diti","given":"Irene"},{"family":"De Monte","given":"Antea"},{"family":"Scotti","given":"Carla"},{"family":"Poni","given":"Stefano"}],"issued":{"date-parts":[["2022"]]}}},{"id":2128,"uris":["http://zotero.org/users/9822360/items/BJGWFRHD"],"itemData":{"id":2128,"type":"article-journal","container-title":"OENO One","ISSN":"2494-1271","issue":"3","journalAbbreviation":"OENO One","page":"297-313","title":"How soil and climate variability within a vineyard can affect the heterogeneity of grapevine vigour and production","volume":"57","author":[{"family":"Pereyra","given":"Gustavo"},{"family":"Pellegrino","given":"Anne"},{"family":"Ferrer","given":"Milka"},{"family":"Gaudin","given":"Remi"}],"issued":{"date-parts":[["2023"]]}}}],"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[39,40]</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{"citationID":"QhnNzhDa","properties":{"formattedCitation":"(Yuan et al., 2019)","plainCitation":"(Yuan et al., 2019)","dontUpdate":true,"noteIndex":0},"citationItems":[{"id":233,"uris":["http://zotero.org/users/9822360/items/LF4ETKZ4"],"itemData":{"id":233,"type":"article-journal","container-title":"Journal of Soil and Water Conservation","ISSN":"0022-4561","issue":"4","journalAbbreviation":"Journal of Soil and Water Conservation","note":"publisher: Soil and Water Conservation Society","page":"350-359","title":"Unmanned aerial vehicle–based assessment of cover crop biomass and nitrogen uptake variability","volume":"74","author":[{"family":"Yuan","given":"M"},{"family":"Burjel","given":"JC"},{"family":"Isermann","given":"J"},{"family":"Goeser","given":"NJ"},{"family":"Pittelkow","given":"CM"}],"issued":{"date-parts":[["2019"]]}}}],"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Yuan et al., (2019)</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identified strong linear correlations between cover crop biomass and NDVI, demonstrating that UAVs are valid tools for obtaining relatively rapid and non-destructive estimates of biomass.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{"citationID":"BaAAOWij","properties":{"formattedCitation":"(Damian et al., 2017)","plainCitation":"(Damian et al., 2017)","dontUpdate":true,"noteIndex":0},"citationItems":[{"id":2151,"uris":["http://zotero.org/users/9822360/items/WTQW57EG"],"itemData":{"id":2151,"type":"article-journal","container-title":"Computers and Electronics in Agriculture","ISSN":"0168-1699","journalAbbreviation":"Computers and Electronics in Agriculture","note":"publisher: Elsevier","page":"607-621","title":"Monitoring variability in cash-crop yield caused by previous cultivation of a cover crop under a no-tillage system","volume":"142","author":[{"family":"Damian","given":"Júnior Melo"},{"family":"Santi","given":"Antônio Luis"},{"family":"Fornari","given":"Michele"},{"family":"Da Ros","given":"Clovis Orlando"},{"family":"Eschner","given":"Vinícius Luiz"}],"issued":{"date-parts":[["2017"]]}}}],"schema":"https://github.com/citation-style-language/schema/raw/master/csl-citation.json"}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Damian et al., (2017)</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evaluated the effect of variability caused by organic residues and released nutrients from cover crops on the yield of subsequent main crops, using estimates based on NDVI maps calculated from UAVs. Crop cover remote sensing can be used as a 'reflector' or 'bio-indicator' of soil conditions.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{"citationID":"gm6awJ3a","properties":{"formattedCitation":"(Futerman et al., 2023)","plainCitation":"(Futerman et al., 2023)","dontUpdate":true,"noteIndex":0},"citationItems":[{"id":2152,"uris":["http://zotero.org/users/9822360/items/5TN5453Q"],"itemData":{"id":2152,"type":"article-journal","container-title":"Science of The Total Environment","ISSN":"0048-9697","journalAbbreviation":"Science of The Total Environment","note":"publisher: Elsevier","page":"164630","title":"The potential of remote sensing of cover crops to benefit sustainable and precision fertilization","volume":"891","author":[{"family":"Futerman","given":"Simon Ian"},{"family":"Laor","given":"Yael"},{"family":"Eshel","given":"Gil"},{"family":"Cohen","given":"Yafit"}],"issued":{"date-parts":[["2023"]]}}}],"schema":"https://github.com/citation-style-language/schema/raw/master/csl-citation.json"}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Futerman et al., (2023)</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leveraging this concept, proposed the use of prescription maps for the primary crop's basic fertilization, relying on maps depicting the variability of cover crop vigor. The spatiotemporal assessment in precision agriculture is carried out by considering Local Indicators of Spatial Autocorrelation (LISA). These consist of specific indices to evaluate the presence of spatial clusters or simultaneous spatial dispersions for two variables in a specific area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{"citationID":"yZFFlpXw","properties":{"formattedCitation":"[44]","plainCitation":"[44]","noteIndex":0},"citationItems":[{"id":2121,"uris":["http://zotero.org/users/9822360/items/J8USC4J3"],"itemData":{"id":2121,"type":"article-journal","container-title":"(No Title)","journalAbbreviation":"(No Title)","title":"Modern spatial econometrics in practice: A guide to GeoDa, GeoDaSpace and PySAL","author":[{"family":"Anselin","given":"Luc"},{"family":"Rey","given":"Sergio J"}],"issued":{"date-parts":[["2014"]]}}}],"schema":"https://github.com/citation-style-language/schema/raw/master/csl-citation.json"}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[44]</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These statistical methods have recently been applied to images acquired from UAVs, aiming to compare different vegetation index maps of a vineyard with other maps related to parameters derived from in-situ ground characterizations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{"citationID":"50L1Vq2m","properties":{"formattedCitation":"[45,46]","plainCitation":"[45,46]","noteIndex":0},"citationItems":[{"id":501,"uris":["http://zotero.org/users/9822360/items/3PDX5NBD"],"itemData":{"id":501,"type":"article-journal","container-title":"Computers and Electronics in Agriculture","ISSN":"0168-1699","journalAbbreviation":"Computers and Electronics in Agriculture","note":"publisher: Elsevier","page":"931-940","title":"Methods to compare the spatial variability of UAV-based spectral and geometric information with ground autocorrelated data. A case of study for precision viticulture","volume":"162","author":[{"family":"Matese","given":"Alessandro"},{"family":"Di Gennaro","given":"Salvatore Filippo"},{"family":"Santesteban","given":"Luis Gonzaga"}],"issued":{"date-parts":[["2019"]]}}},{"id":196,"uris":["http://zotero.org/users/9822360/items/TG48Y7IV"],"itemData":{"id":196,"type":"article-journal","container-title":"Oeno One","ISSN":"2494-1271","issue":"4","journalAbbreviation":"Oeno One","page":"919-934","title":"Comparison between satellite and ground data with UAV-based information to analyse vineyard spatio-temporal variability: This article is published in cooperation with the XIIIth International Terroir Congress November 17-18 2020, Adelaide, Australia. Guest editors: Cassandra Collins and Roberta De Bei","volume":"54","author":[{"family":"Pastonchi","given":"Laura"},{"family":"Di Gennaro","given":"Salvatore Filippo"},{"family":"Toscano","given":"Piero"},{"family":"Matese","given":"Alessandro"}],"issued":{"date-parts":[["2020"]]}}}],"schema":"https://github.com/citation-style-language/schema/raw/master/csl-citation.json"}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[45,46]</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w:t>
      </w:r>
      <w:r w:rsidR="00D97F03">
        <w:rPr>
          <w:rFonts w:ascii="Times New Roman" w:hAnsi="Times New Roman" w:cs="Times New Roman"/>
          <w:sz w:val="24"/>
          <w:szCs w:val="24"/>
          <w:lang w:val="en-GB"/>
        </w:rPr>
        <w:t xml:space="preserve"> </w:t>
      </w:r>
      <w:r w:rsidRPr="009D257A">
        <w:rPr>
          <w:rFonts w:ascii="Times New Roman" w:hAnsi="Times New Roman" w:cs="Times New Roman"/>
          <w:sz w:val="24"/>
          <w:szCs w:val="24"/>
          <w:lang w:val="en-GB"/>
        </w:rPr>
        <w:t xml:space="preserve">Based on these studies, site-specific variability corresponding to cover crop and vineyard across two different seasons of the crop cycle was investigated. A comparative study was conducted considering the main factors influencing plant growth, including soil physical and chemical properties, and crop biometric data that determine </w:t>
      </w:r>
      <w:r w:rsidRPr="009D257A">
        <w:rPr>
          <w:rFonts w:ascii="Times New Roman" w:hAnsi="Times New Roman" w:cs="Times New Roman"/>
          <w:sz w:val="24"/>
          <w:szCs w:val="24"/>
          <w:lang w:val="en-GB"/>
        </w:rPr>
        <w:lastRenderedPageBreak/>
        <w:t xml:space="preserve">variations in their spectral response. This was carried out through the application of specific geostatistical methods that successfully identify clusters or spatial associations. </w:t>
      </w:r>
    </w:p>
    <w:p w14:paraId="2BEBBA95" w14:textId="746A98B1" w:rsidR="009D257A" w:rsidRPr="009D257A" w:rsidRDefault="00A65A5C" w:rsidP="00A65A5C">
      <w:pPr>
        <w:pStyle w:val="Titolo1"/>
        <w:rPr>
          <w:lang w:val="en-US"/>
        </w:rPr>
      </w:pPr>
      <w:bookmarkStart w:id="108" w:name="_Toc181194807"/>
      <w:r>
        <w:rPr>
          <w:lang w:val="en-US"/>
        </w:rPr>
        <w:t xml:space="preserve">2. </w:t>
      </w:r>
      <w:r w:rsidR="009D257A" w:rsidRPr="009D257A">
        <w:rPr>
          <w:lang w:val="en-US"/>
        </w:rPr>
        <w:t>Materials and Methods</w:t>
      </w:r>
      <w:bookmarkEnd w:id="108"/>
    </w:p>
    <w:p w14:paraId="0D61B70E" w14:textId="77777777" w:rsidR="009D257A" w:rsidRPr="009D257A" w:rsidRDefault="009D257A" w:rsidP="00A65A5C">
      <w:pPr>
        <w:pStyle w:val="Titolo2"/>
        <w:rPr>
          <w:lang w:val="en-US"/>
        </w:rPr>
      </w:pPr>
      <w:bookmarkStart w:id="109" w:name="_Toc181194808"/>
      <w:r w:rsidRPr="009D257A">
        <w:rPr>
          <w:lang w:val="en-GB"/>
        </w:rPr>
        <w:t xml:space="preserve">2.1 </w:t>
      </w:r>
      <w:r w:rsidRPr="009D257A">
        <w:rPr>
          <w:lang w:val="en-US"/>
        </w:rPr>
        <w:t>Study area and Experimental Design</w:t>
      </w:r>
      <w:bookmarkEnd w:id="109"/>
    </w:p>
    <w:p w14:paraId="78B84E27" w14:textId="21AE17EF" w:rsidR="009D257A" w:rsidRPr="009D257A" w:rsidRDefault="005656AA" w:rsidP="009D257A">
      <w:pPr>
        <w:spacing w:line="360" w:lineRule="auto"/>
        <w:jc w:val="both"/>
        <w:rPr>
          <w:rFonts w:ascii="Times New Roman" w:hAnsi="Times New Roman" w:cs="Times New Roman"/>
          <w:b/>
          <w:bCs/>
          <w:sz w:val="20"/>
          <w:szCs w:val="20"/>
          <w:lang w:val="en-GB"/>
        </w:rPr>
      </w:pPr>
      <w:r w:rsidRPr="009D257A">
        <w:rPr>
          <w:rFonts w:ascii="Times New Roman" w:hAnsi="Times New Roman" w:cs="Times New Roman"/>
          <w:noProof/>
          <w:lang w:eastAsia="it-IT"/>
        </w:rPr>
        <w:drawing>
          <wp:anchor distT="0" distB="0" distL="114300" distR="114300" simplePos="0" relativeHeight="251801600" behindDoc="0" locked="0" layoutInCell="1" allowOverlap="1" wp14:anchorId="16CFC9D7" wp14:editId="67B43B23">
            <wp:simplePos x="0" y="0"/>
            <wp:positionH relativeFrom="margin">
              <wp:posOffset>3066415</wp:posOffset>
            </wp:positionH>
            <wp:positionV relativeFrom="paragraph">
              <wp:posOffset>3905388</wp:posOffset>
            </wp:positionV>
            <wp:extent cx="2886710" cy="2386965"/>
            <wp:effectExtent l="0" t="0" r="8890" b="0"/>
            <wp:wrapTopAndBottom/>
            <wp:docPr id="114052380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23809"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86710" cy="2386965"/>
                    </a:xfrm>
                    <a:prstGeom prst="rect">
                      <a:avLst/>
                    </a:prstGeom>
                  </pic:spPr>
                </pic:pic>
              </a:graphicData>
            </a:graphic>
            <wp14:sizeRelH relativeFrom="margin">
              <wp14:pctWidth>0</wp14:pctWidth>
            </wp14:sizeRelH>
            <wp14:sizeRelV relativeFrom="margin">
              <wp14:pctHeight>0</wp14:pctHeight>
            </wp14:sizeRelV>
          </wp:anchor>
        </w:drawing>
      </w:r>
      <w:r w:rsidRPr="009D257A">
        <w:rPr>
          <w:rFonts w:ascii="Times New Roman" w:hAnsi="Times New Roman" w:cs="Times New Roman"/>
          <w:noProof/>
          <w:lang w:eastAsia="it-IT"/>
        </w:rPr>
        <w:drawing>
          <wp:anchor distT="0" distB="0" distL="114300" distR="114300" simplePos="0" relativeHeight="251802624" behindDoc="0" locked="0" layoutInCell="1" allowOverlap="1" wp14:anchorId="1FD20385" wp14:editId="7191F63E">
            <wp:simplePos x="0" y="0"/>
            <wp:positionH relativeFrom="margin">
              <wp:posOffset>77111</wp:posOffset>
            </wp:positionH>
            <wp:positionV relativeFrom="paragraph">
              <wp:posOffset>3921871</wp:posOffset>
            </wp:positionV>
            <wp:extent cx="2792095" cy="2190750"/>
            <wp:effectExtent l="0" t="0" r="8255" b="0"/>
            <wp:wrapTopAndBottom/>
            <wp:docPr id="366848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4879"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92095" cy="2190750"/>
                    </a:xfrm>
                    <a:prstGeom prst="rect">
                      <a:avLst/>
                    </a:prstGeom>
                  </pic:spPr>
                </pic:pic>
              </a:graphicData>
            </a:graphic>
            <wp14:sizeRelH relativeFrom="margin">
              <wp14:pctWidth>0</wp14:pctWidth>
            </wp14:sizeRelH>
            <wp14:sizeRelV relativeFrom="margin">
              <wp14:pctHeight>0</wp14:pctHeight>
            </wp14:sizeRelV>
          </wp:anchor>
        </w:drawing>
      </w:r>
      <w:r w:rsidR="009D257A" w:rsidRPr="009D257A">
        <w:rPr>
          <w:rFonts w:ascii="Times New Roman" w:hAnsi="Times New Roman" w:cs="Times New Roman"/>
          <w:sz w:val="24"/>
          <w:szCs w:val="24"/>
          <w:lang w:val="en-GB"/>
        </w:rPr>
        <w:t xml:space="preserve">The experimental vineyard studied in this experiment is in southern Italy, specifically in the Bianco Alcamo protected designation of origin (PDO) area (37°55'12 "N and 13°04'27 "E). </w:t>
      </w:r>
      <w:r w:rsidR="009D257A" w:rsidRPr="009D257A">
        <w:rPr>
          <w:rFonts w:ascii="Times New Roman" w:hAnsi="Times New Roman" w:cs="Times New Roman"/>
          <w:iCs/>
          <w:sz w:val="24"/>
          <w:szCs w:val="24"/>
          <w:lang w:val="en-GB"/>
        </w:rPr>
        <w:t>Based on the methodology of an on-farm experiment, a study was conducted in 2021-2022 in a 16-year-old vineyard located in Camporeale (Palermo, Italy) at Tenuta Rapitalà (Figure 1a).</w:t>
      </w:r>
      <w:r w:rsidR="009D257A" w:rsidRPr="009D257A">
        <w:rPr>
          <w:rFonts w:ascii="Times New Roman" w:hAnsi="Times New Roman" w:cs="Times New Roman"/>
          <w:sz w:val="24"/>
          <w:szCs w:val="24"/>
          <w:lang w:val="en-GB"/>
        </w:rPr>
        <w:t xml:space="preserve"> </w:t>
      </w:r>
      <w:r w:rsidR="009D257A" w:rsidRPr="009D257A">
        <w:rPr>
          <w:rFonts w:ascii="Times New Roman" w:hAnsi="Times New Roman" w:cs="Times New Roman"/>
          <w:sz w:val="24"/>
          <w:szCs w:val="24"/>
          <w:lang w:val="en-US"/>
        </w:rPr>
        <w:t xml:space="preserve">The area is characterized by a Mediterranean climate (summer drought) according to </w:t>
      </w:r>
      <w:r w:rsidR="009D257A" w:rsidRPr="009D257A">
        <w:rPr>
          <w:rFonts w:ascii="Times New Roman" w:hAnsi="Times New Roman" w:cs="Times New Roman"/>
          <w:sz w:val="24"/>
          <w:szCs w:val="24"/>
          <w:lang w:val="en-US"/>
        </w:rPr>
        <w:fldChar w:fldCharType="begin"/>
      </w:r>
      <w:r w:rsidR="009D257A" w:rsidRPr="009D257A">
        <w:rPr>
          <w:rFonts w:ascii="Times New Roman" w:hAnsi="Times New Roman" w:cs="Times New Roman"/>
          <w:sz w:val="24"/>
          <w:szCs w:val="24"/>
          <w:lang w:val="en-US"/>
        </w:rPr>
        <w:instrText xml:space="preserve"> ADDIN ZOTERO_ITEM CSL_CITATION {"citationID":"KHfWx8tb","properties":{"formattedCitation":"(Kottek et al., 2006)","plainCitation":"(Kottek et al., 2006)","dontUpdate":true,"noteIndex":0},"citationItems":[{"id":"ngw0xa3E/uNCoAS3a","uris":["http://zotero.org/users/7807751/items/UEI2NXX5"],"itemData":{"id":446,"type":"article-journal","title":"World map of the Köppen-Geiger climate classification updated","author":[{"family":"Kottek","given":"Markus"},{"family":"Grieser","given":"Jürgen"},{"family":"Beck","given":"Christoph"},{"family":"Rudolf","given":"Bruno"},{"family":"Rubel","given":"Franz"}],"issued":{"date-parts":[["2006"]]}}}],"schema":"https://github.com/citation-style-language/schema/raw/master/csl-citation.json"} </w:instrText>
      </w:r>
      <w:r w:rsidR="009D257A" w:rsidRPr="009D257A">
        <w:rPr>
          <w:rFonts w:ascii="Times New Roman" w:hAnsi="Times New Roman" w:cs="Times New Roman"/>
          <w:sz w:val="24"/>
          <w:szCs w:val="24"/>
          <w:lang w:val="en-US"/>
        </w:rPr>
        <w:fldChar w:fldCharType="separate"/>
      </w:r>
      <w:r w:rsidR="009D257A" w:rsidRPr="009D257A">
        <w:rPr>
          <w:rFonts w:ascii="Times New Roman" w:hAnsi="Times New Roman" w:cs="Times New Roman"/>
          <w:sz w:val="24"/>
          <w:szCs w:val="24"/>
          <w:lang w:val="en-US"/>
        </w:rPr>
        <w:t>Kottek et al., (2006)</w:t>
      </w:r>
      <w:r w:rsidR="009D257A" w:rsidRPr="009D257A">
        <w:rPr>
          <w:rFonts w:ascii="Times New Roman" w:hAnsi="Times New Roman" w:cs="Times New Roman"/>
          <w:sz w:val="24"/>
          <w:szCs w:val="24"/>
          <w:lang w:val="en-GB"/>
        </w:rPr>
        <w:fldChar w:fldCharType="end"/>
      </w:r>
      <w:r w:rsidR="009D257A" w:rsidRPr="009D257A">
        <w:rPr>
          <w:rFonts w:ascii="Times New Roman" w:hAnsi="Times New Roman" w:cs="Times New Roman"/>
          <w:sz w:val="24"/>
          <w:szCs w:val="24"/>
          <w:lang w:val="en-US"/>
        </w:rPr>
        <w:t xml:space="preserve">. </w:t>
      </w:r>
      <w:r w:rsidR="009D257A" w:rsidRPr="009D257A">
        <w:rPr>
          <w:rFonts w:ascii="Times New Roman" w:hAnsi="Times New Roman" w:cs="Times New Roman"/>
          <w:sz w:val="24"/>
          <w:szCs w:val="24"/>
          <w:lang w:val="en-GB"/>
        </w:rPr>
        <w:t xml:space="preserve">The climate of this area is classified as Csa and can alternatively be described as semi-arid according to the Thornthwaite moisture index </w:t>
      </w:r>
      <w:r w:rsidR="009D257A" w:rsidRPr="009D257A">
        <w:rPr>
          <w:rFonts w:ascii="Times New Roman" w:hAnsi="Times New Roman" w:cs="Times New Roman"/>
          <w:sz w:val="24"/>
          <w:szCs w:val="24"/>
        </w:rPr>
        <w:fldChar w:fldCharType="begin"/>
      </w:r>
      <w:r w:rsidR="009D257A" w:rsidRPr="009D257A">
        <w:rPr>
          <w:rFonts w:ascii="Times New Roman" w:hAnsi="Times New Roman" w:cs="Times New Roman"/>
          <w:sz w:val="24"/>
          <w:szCs w:val="24"/>
          <w:lang w:val="en-GB"/>
        </w:rPr>
        <w:instrText xml:space="preserve"> ADDIN ZOTERO_ITEM CSL_CITATION {"citationID":"n3sbYznH","properties":{"formattedCitation":"[48]","plainCitation":"[48]","noteIndex":0},"citationItems":[{"id":2104,"uris":["http://zotero.org/users/9822360/items/8RFJI54J"],"itemData":{"id":2104,"type":"article-journal","container-title":"Hydrology and earth system sciences","ISSN":"1027-5606","issue":"5","journalAbbreviation":"Hydrology and earth system sciences","note":"publisher: Copernicus GmbH","page":"1633-1644","title":"Updated world map of the Köppen-Geiger climate classification","volume":"11","author":[{"family":"Peel","given":"Murray C"},{"family":"Finlayson","given":"Brian L"},{"family":"McMahon","given":"Thomas A"}],"issued":{"date-parts":[["2007"]]}}}],"schema":"https://github.com/citation-style-language/schema/raw/master/csl-citation.json"} </w:instrText>
      </w:r>
      <w:r w:rsidR="009D257A" w:rsidRPr="009D257A">
        <w:rPr>
          <w:rFonts w:ascii="Times New Roman" w:hAnsi="Times New Roman" w:cs="Times New Roman"/>
          <w:sz w:val="24"/>
          <w:szCs w:val="24"/>
        </w:rPr>
        <w:fldChar w:fldCharType="separate"/>
      </w:r>
      <w:r w:rsidR="009D257A" w:rsidRPr="009D257A">
        <w:rPr>
          <w:rFonts w:ascii="Times New Roman" w:hAnsi="Times New Roman" w:cs="Times New Roman"/>
          <w:sz w:val="24"/>
          <w:lang w:val="en-GB"/>
        </w:rPr>
        <w:t>[48]</w:t>
      </w:r>
      <w:r w:rsidR="009D257A" w:rsidRPr="009D257A">
        <w:rPr>
          <w:rFonts w:ascii="Times New Roman" w:hAnsi="Times New Roman" w:cs="Times New Roman"/>
          <w:sz w:val="24"/>
          <w:szCs w:val="24"/>
        </w:rPr>
        <w:fldChar w:fldCharType="end"/>
      </w:r>
      <w:r w:rsidR="009D257A" w:rsidRPr="009D257A">
        <w:rPr>
          <w:rFonts w:ascii="Times New Roman" w:hAnsi="Times New Roman" w:cs="Times New Roman"/>
          <w:sz w:val="24"/>
          <w:szCs w:val="24"/>
          <w:lang w:val="en-GB"/>
        </w:rPr>
        <w:t xml:space="preserve">. Rainfall is distributed throughout autumn, winter, and spring, with the highest rainfall intensities observed during the autumn season. </w:t>
      </w:r>
      <w:r w:rsidR="009D257A" w:rsidRPr="009D257A">
        <w:rPr>
          <w:rFonts w:ascii="Times New Roman" w:hAnsi="Times New Roman" w:cs="Times New Roman"/>
          <w:sz w:val="24"/>
          <w:szCs w:val="24"/>
          <w:lang w:val="en-US"/>
        </w:rPr>
        <w:t>Me</w:t>
      </w:r>
      <w:r w:rsidR="009D257A" w:rsidRPr="009D257A">
        <w:rPr>
          <w:rFonts w:ascii="Times New Roman" w:hAnsi="Times New Roman" w:cs="Times New Roman"/>
          <w:sz w:val="24"/>
          <w:szCs w:val="24"/>
          <w:lang w:val="en-GB"/>
        </w:rPr>
        <w:t>an air temperature ranging from 18.3 to 24.6 °C, while mean annual rainfall from 700 to 820 mm. The total experimental area is 8 hectares with irregular orography</w:t>
      </w:r>
      <w:r w:rsidR="009D257A" w:rsidRPr="009D257A">
        <w:rPr>
          <w:rFonts w:ascii="Times New Roman" w:hAnsi="Times New Roman" w:cs="Times New Roman"/>
          <w:sz w:val="24"/>
          <w:szCs w:val="24"/>
          <w:lang w:val="en-US"/>
        </w:rPr>
        <w:t xml:space="preserve"> and elevation ranging from 340 to 369 m above sea level</w:t>
      </w:r>
      <w:r w:rsidR="009D257A" w:rsidRPr="009D257A">
        <w:rPr>
          <w:rFonts w:ascii="Times New Roman" w:hAnsi="Times New Roman" w:cs="Times New Roman"/>
          <w:sz w:val="24"/>
          <w:szCs w:val="24"/>
          <w:lang w:val="en-GB"/>
        </w:rPr>
        <w:t>.</w:t>
      </w:r>
      <w:r w:rsidR="009D257A" w:rsidRPr="009D257A">
        <w:rPr>
          <w:rFonts w:ascii="Times New Roman" w:hAnsi="Times New Roman" w:cs="Times New Roman"/>
          <w:sz w:val="24"/>
          <w:szCs w:val="24"/>
          <w:lang w:val="en-US"/>
        </w:rPr>
        <w:t xml:space="preserve"> </w:t>
      </w:r>
      <w:r w:rsidR="009D257A" w:rsidRPr="009D257A">
        <w:rPr>
          <w:rFonts w:ascii="Times New Roman" w:hAnsi="Times New Roman" w:cs="Times New Roman"/>
          <w:sz w:val="24"/>
          <w:szCs w:val="24"/>
          <w:lang w:val="en-GB"/>
        </w:rPr>
        <w:t xml:space="preserve">Due to the irregularity of the terrain orography in terms of elevation and soil properties, the selected vineyard is characterised by heterogeneous vigour variability. The graph in Figure 1 shows the average planar slope of the plot under investigation. Considering plot average length “λ” (m) and digital elevation model (DEM) values (Figure 1b), it was possible to determine the average slope, which is 7.69%. </w:t>
      </w:r>
    </w:p>
    <w:p w14:paraId="519B259A" w14:textId="434773BD" w:rsidR="009D257A" w:rsidRPr="009D257A" w:rsidRDefault="009D257A" w:rsidP="009D257A">
      <w:pPr>
        <w:rPr>
          <w:rFonts w:ascii="Times New Roman" w:hAnsi="Times New Roman" w:cs="Times New Roman"/>
          <w:b/>
          <w:bCs/>
          <w:sz w:val="20"/>
          <w:szCs w:val="20"/>
          <w:lang w:val="en-GB"/>
        </w:rPr>
      </w:pPr>
    </w:p>
    <w:p w14:paraId="47FE7377" w14:textId="18527FE1" w:rsidR="009D257A" w:rsidRPr="00A03373" w:rsidRDefault="009D257A" w:rsidP="00A03373">
      <w:pPr>
        <w:pStyle w:val="Paragrafoelenco"/>
        <w:numPr>
          <w:ilvl w:val="0"/>
          <w:numId w:val="27"/>
        </w:numPr>
        <w:jc w:val="center"/>
        <w:rPr>
          <w:rFonts w:ascii="Times New Roman" w:hAnsi="Times New Roman" w:cs="Times New Roman"/>
          <w:b/>
          <w:bCs/>
          <w:sz w:val="24"/>
          <w:szCs w:val="24"/>
          <w:lang w:val="en-GB"/>
        </w:rPr>
      </w:pPr>
      <w:r w:rsidRPr="00A03373">
        <w:rPr>
          <w:rFonts w:ascii="Times New Roman" w:hAnsi="Times New Roman" w:cs="Times New Roman"/>
          <w:b/>
          <w:bCs/>
          <w:sz w:val="24"/>
          <w:szCs w:val="24"/>
          <w:lang w:val="en-GB"/>
        </w:rPr>
        <w:t>b)</w:t>
      </w:r>
    </w:p>
    <w:p w14:paraId="12AB28B5" w14:textId="77777777" w:rsidR="005656AA" w:rsidRPr="005656AA" w:rsidRDefault="005656AA" w:rsidP="005656AA">
      <w:pPr>
        <w:spacing w:line="240" w:lineRule="auto"/>
        <w:ind w:left="360"/>
        <w:jc w:val="both"/>
        <w:rPr>
          <w:rFonts w:ascii="Times New Roman" w:hAnsi="Times New Roman" w:cs="Times New Roman"/>
          <w:b/>
          <w:bCs/>
          <w:lang w:val="en-GB"/>
        </w:rPr>
      </w:pPr>
      <w:r w:rsidRPr="005656AA">
        <w:rPr>
          <w:rFonts w:ascii="Times New Roman" w:hAnsi="Times New Roman" w:cs="Times New Roman"/>
          <w:b/>
          <w:bCs/>
          <w:lang w:val="en-GB"/>
        </w:rPr>
        <w:t>Figure 1:</w:t>
      </w:r>
      <w:r w:rsidRPr="005656AA">
        <w:rPr>
          <w:rFonts w:ascii="Times New Roman" w:hAnsi="Times New Roman" w:cs="Times New Roman"/>
          <w:lang w:val="en-GB"/>
        </w:rPr>
        <w:t xml:space="preserve"> a) Experimental site location, coordinates of field centroid: 37°55’11.18’’ N, 13°04’22.31’’E.</w:t>
      </w:r>
      <w:r w:rsidRPr="005656AA">
        <w:rPr>
          <w:rFonts w:ascii="Times New Roman" w:hAnsi="Times New Roman" w:cs="Times New Roman"/>
          <w:b/>
          <w:bCs/>
          <w:lang w:val="en-GB"/>
        </w:rPr>
        <w:t xml:space="preserve"> </w:t>
      </w:r>
      <w:r w:rsidRPr="005656AA">
        <w:rPr>
          <w:rFonts w:ascii="Times New Roman" w:hAnsi="Times New Roman" w:cs="Times New Roman"/>
          <w:lang w:val="en-GB"/>
        </w:rPr>
        <w:t>b) Graphical representation of the average slope of the vineyard rows.</w:t>
      </w:r>
    </w:p>
    <w:p w14:paraId="567CBBF4" w14:textId="77777777" w:rsidR="00A03373" w:rsidRPr="00A03373" w:rsidRDefault="00A03373" w:rsidP="005656AA">
      <w:pPr>
        <w:pStyle w:val="Paragrafoelenco"/>
        <w:ind w:left="4810"/>
        <w:rPr>
          <w:rFonts w:ascii="Times New Roman" w:hAnsi="Times New Roman" w:cs="Times New Roman"/>
          <w:b/>
          <w:bCs/>
          <w:sz w:val="24"/>
          <w:szCs w:val="24"/>
          <w:lang w:val="en-GB"/>
        </w:rPr>
      </w:pPr>
    </w:p>
    <w:p w14:paraId="31688784"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vineyard was planted in 2007 with a 2.40 m distance between rows and 1 m intra-row distance. The orientation of the rows is NE-SW with a double spurred cordon training system. The field is managing according to the ordinary agronomic practices of the area with drip irrigation system. </w:t>
      </w:r>
      <w:r w:rsidRPr="009D257A">
        <w:rPr>
          <w:rFonts w:ascii="Times New Roman" w:hAnsi="Times New Roman" w:cs="Times New Roman"/>
          <w:sz w:val="24"/>
          <w:szCs w:val="24"/>
          <w:lang w:val="en-US"/>
        </w:rPr>
        <w:t xml:space="preserve">The soils are vertisols with typical characteristics of clayey soils according to </w:t>
      </w:r>
      <w:r w:rsidRPr="009D257A">
        <w:rPr>
          <w:rFonts w:ascii="Times New Roman" w:hAnsi="Times New Roman" w:cs="Times New Roman"/>
          <w:sz w:val="24"/>
          <w:szCs w:val="24"/>
          <w:lang w:val="en-US"/>
        </w:rPr>
        <w:fldChar w:fldCharType="begin"/>
      </w:r>
      <w:r w:rsidRPr="009D257A">
        <w:rPr>
          <w:rFonts w:ascii="Times New Roman" w:hAnsi="Times New Roman" w:cs="Times New Roman"/>
          <w:sz w:val="24"/>
          <w:szCs w:val="24"/>
          <w:lang w:val="en-US"/>
        </w:rPr>
        <w:instrText xml:space="preserve"> ADDIN ZOTERO_ITEM CSL_CITATION {"citationID":"NCTByE86","properties":{"formattedCitation":"[49]","plainCitation":"[49]","noteIndex":0},"citationItems":[{"id":272,"uris":["http://zotero.org/users/9822360/items/GHLSKCLM"],"itemData":{"id":272,"type":"article-journal","container-title":"FAO, Rome, Italy","journalAbbreviation":"FAO, Rome, Italy","title":"ISRIC: World Reference Base for soil resource in World Soil Resource Report no. 103","author":[{"family":"FAO","given":"IUSS"}],"issued":{"date-parts":[["2006"]]}}}],"schema":"https://github.com/citation-style-language/schema/raw/master/csl-citation.json"} </w:instrText>
      </w:r>
      <w:r w:rsidRPr="009D257A">
        <w:rPr>
          <w:rFonts w:ascii="Times New Roman" w:hAnsi="Times New Roman" w:cs="Times New Roman"/>
          <w:sz w:val="24"/>
          <w:szCs w:val="24"/>
          <w:lang w:val="en-US"/>
        </w:rPr>
        <w:fldChar w:fldCharType="separate"/>
      </w:r>
      <w:r w:rsidRPr="009D257A">
        <w:rPr>
          <w:rFonts w:ascii="Times New Roman" w:hAnsi="Times New Roman" w:cs="Times New Roman"/>
          <w:sz w:val="24"/>
          <w:lang w:val="en-GB"/>
        </w:rPr>
        <w:t>[49]</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The main soil properties, determined before setting up the experimentation and referring to 0–20 cm soil layer are reported in Table 1. The soil is characterized by a clay loam texture with pH equal to 7.66 (1:2.5 H</w:t>
      </w:r>
      <w:r w:rsidRPr="009D257A">
        <w:rPr>
          <w:rFonts w:ascii="Times New Roman" w:hAnsi="Times New Roman" w:cs="Times New Roman"/>
          <w:sz w:val="24"/>
          <w:szCs w:val="24"/>
          <w:vertAlign w:val="subscript"/>
          <w:lang w:val="en-GB"/>
        </w:rPr>
        <w:t>2</w:t>
      </w:r>
      <w:r w:rsidRPr="009D257A">
        <w:rPr>
          <w:rFonts w:ascii="Times New Roman" w:hAnsi="Times New Roman" w:cs="Times New Roman"/>
          <w:sz w:val="24"/>
          <w:szCs w:val="24"/>
          <w:lang w:val="en-GB"/>
        </w:rPr>
        <w:t>O, w/v) and 0.19 dS m</w:t>
      </w:r>
      <w:r w:rsidRPr="009D257A">
        <w:rPr>
          <w:rFonts w:ascii="Times New Roman" w:hAnsi="Times New Roman" w:cs="Times New Roman"/>
          <w:sz w:val="24"/>
          <w:szCs w:val="24"/>
          <w:vertAlign w:val="superscript"/>
          <w:lang w:val="en-GB"/>
        </w:rPr>
        <w:t>-1</w:t>
      </w:r>
      <w:r w:rsidRPr="009D257A">
        <w:rPr>
          <w:rFonts w:ascii="Times New Roman" w:hAnsi="Times New Roman" w:cs="Times New Roman"/>
          <w:sz w:val="24"/>
          <w:szCs w:val="24"/>
          <w:lang w:val="en-GB"/>
        </w:rPr>
        <w:t xml:space="preserve"> cation exchange capacity.</w:t>
      </w:r>
    </w:p>
    <w:p w14:paraId="1223957E" w14:textId="77777777" w:rsidR="009D257A" w:rsidRPr="009D257A" w:rsidRDefault="009D257A" w:rsidP="009D257A">
      <w:pPr>
        <w:spacing w:line="276" w:lineRule="auto"/>
        <w:jc w:val="both"/>
        <w:rPr>
          <w:rFonts w:ascii="Times New Roman" w:hAnsi="Times New Roman" w:cs="Times New Roman"/>
          <w:lang w:val="en-GB"/>
        </w:rPr>
      </w:pPr>
      <w:bookmarkStart w:id="110" w:name="_Hlk159500359"/>
      <w:r w:rsidRPr="009D257A">
        <w:rPr>
          <w:rFonts w:ascii="Times New Roman" w:hAnsi="Times New Roman" w:cs="Times New Roman"/>
          <w:b/>
          <w:lang w:val="en-GB"/>
        </w:rPr>
        <w:t>Table 1:</w:t>
      </w:r>
      <w:r w:rsidRPr="009D257A">
        <w:rPr>
          <w:rFonts w:ascii="Times New Roman" w:hAnsi="Times New Roman" w:cs="Times New Roman"/>
          <w:lang w:val="en-GB"/>
        </w:rPr>
        <w:t xml:space="preserve"> Basic properties of soil sampled and measured before the experiment in March 2021</w:t>
      </w:r>
    </w:p>
    <w:tbl>
      <w:tblPr>
        <w:tblW w:w="6404" w:type="dxa"/>
        <w:jc w:val="center"/>
        <w:tblCellMar>
          <w:left w:w="70" w:type="dxa"/>
          <w:right w:w="70" w:type="dxa"/>
        </w:tblCellMar>
        <w:tblLook w:val="04A0" w:firstRow="1" w:lastRow="0" w:firstColumn="1" w:lastColumn="0" w:noHBand="0" w:noVBand="1"/>
      </w:tblPr>
      <w:tblGrid>
        <w:gridCol w:w="3783"/>
        <w:gridCol w:w="2621"/>
      </w:tblGrid>
      <w:tr w:rsidR="009D257A" w:rsidRPr="009D257A" w14:paraId="7D79C4A7" w14:textId="77777777" w:rsidTr="00A70BB1">
        <w:trPr>
          <w:trHeight w:val="70"/>
          <w:jc w:val="center"/>
        </w:trPr>
        <w:tc>
          <w:tcPr>
            <w:tcW w:w="3783" w:type="dxa"/>
            <w:tcBorders>
              <w:top w:val="single" w:sz="4" w:space="0" w:color="auto"/>
              <w:left w:val="nil"/>
              <w:bottom w:val="single" w:sz="4" w:space="0" w:color="auto"/>
              <w:right w:val="nil"/>
            </w:tcBorders>
            <w:shd w:val="clear" w:color="auto" w:fill="D9D9D9" w:themeFill="background1" w:themeFillShade="D9"/>
            <w:noWrap/>
            <w:vAlign w:val="center"/>
            <w:hideMark/>
          </w:tcPr>
          <w:p w14:paraId="7A2AC1A3"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rPr>
              <w:t>Soil properties</w:t>
            </w:r>
          </w:p>
        </w:tc>
        <w:tc>
          <w:tcPr>
            <w:tcW w:w="2621" w:type="dxa"/>
            <w:tcBorders>
              <w:top w:val="single" w:sz="4" w:space="0" w:color="auto"/>
              <w:left w:val="nil"/>
              <w:bottom w:val="single" w:sz="4" w:space="0" w:color="auto"/>
              <w:right w:val="nil"/>
            </w:tcBorders>
            <w:shd w:val="clear" w:color="auto" w:fill="D9D9D9" w:themeFill="background1" w:themeFillShade="D9"/>
            <w:noWrap/>
            <w:vAlign w:val="center"/>
            <w:hideMark/>
          </w:tcPr>
          <w:p w14:paraId="55537343"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 xml:space="preserve">Value </w:t>
            </w:r>
          </w:p>
        </w:tc>
      </w:tr>
      <w:tr w:rsidR="009D257A" w:rsidRPr="009D257A" w14:paraId="7793C82D" w14:textId="77777777" w:rsidTr="00A70BB1">
        <w:trPr>
          <w:trHeight w:val="306"/>
          <w:jc w:val="center"/>
        </w:trPr>
        <w:tc>
          <w:tcPr>
            <w:tcW w:w="3783" w:type="dxa"/>
            <w:tcBorders>
              <w:top w:val="nil"/>
              <w:left w:val="nil"/>
              <w:bottom w:val="nil"/>
              <w:right w:val="nil"/>
            </w:tcBorders>
            <w:shd w:val="clear" w:color="auto" w:fill="auto"/>
            <w:noWrap/>
            <w:vAlign w:val="center"/>
            <w:hideMark/>
          </w:tcPr>
          <w:p w14:paraId="437A296A" w14:textId="77777777" w:rsidR="009D257A" w:rsidRPr="009D257A" w:rsidRDefault="009D257A" w:rsidP="009D257A">
            <w:pPr>
              <w:rPr>
                <w:rFonts w:ascii="Times New Roman" w:hAnsi="Times New Roman" w:cs="Times New Roman"/>
                <w:color w:val="000000"/>
                <w:lang w:val="en-GB"/>
              </w:rPr>
            </w:pPr>
            <w:r w:rsidRPr="009D257A">
              <w:rPr>
                <w:rFonts w:ascii="Times New Roman" w:hAnsi="Times New Roman" w:cs="Times New Roman"/>
                <w:color w:val="000000"/>
                <w:lang w:val="en-GB"/>
              </w:rPr>
              <w:t xml:space="preserve">Sand (0.02 &lt; </w:t>
            </w:r>
            <w:r w:rsidRPr="009D257A">
              <w:rPr>
                <w:rFonts w:ascii="Times New Roman" w:hAnsi="Times New Roman" w:cs="Times New Roman"/>
                <w:i/>
                <w:iCs/>
                <w:color w:val="000000"/>
              </w:rPr>
              <w:t>Φ</w:t>
            </w:r>
            <w:r w:rsidRPr="009D257A">
              <w:rPr>
                <w:rFonts w:ascii="Times New Roman" w:hAnsi="Times New Roman" w:cs="Times New Roman"/>
                <w:color w:val="000000"/>
                <w:lang w:val="en-GB"/>
              </w:rPr>
              <w:t xml:space="preserve"> &lt; 2 mm, g kg</w:t>
            </w:r>
            <w:r w:rsidRPr="009D257A">
              <w:rPr>
                <w:rFonts w:ascii="Times New Roman" w:hAnsi="Times New Roman" w:cs="Times New Roman"/>
                <w:color w:val="000000"/>
                <w:vertAlign w:val="superscript"/>
                <w:lang w:val="en-GB"/>
              </w:rPr>
              <w:t>-1</w:t>
            </w:r>
            <w:r w:rsidRPr="009D257A">
              <w:rPr>
                <w:rFonts w:ascii="Times New Roman" w:hAnsi="Times New Roman" w:cs="Times New Roman"/>
                <w:color w:val="000000"/>
                <w:lang w:val="en-GB"/>
              </w:rPr>
              <w:t>)</w:t>
            </w:r>
          </w:p>
        </w:tc>
        <w:tc>
          <w:tcPr>
            <w:tcW w:w="2621" w:type="dxa"/>
            <w:tcBorders>
              <w:top w:val="nil"/>
              <w:left w:val="nil"/>
              <w:bottom w:val="nil"/>
              <w:right w:val="nil"/>
            </w:tcBorders>
            <w:shd w:val="clear" w:color="auto" w:fill="auto"/>
            <w:noWrap/>
            <w:vAlign w:val="center"/>
          </w:tcPr>
          <w:p w14:paraId="40938CF7"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rPr>
              <w:t>388 ± 12</w:t>
            </w:r>
          </w:p>
        </w:tc>
      </w:tr>
      <w:tr w:rsidR="009D257A" w:rsidRPr="009D257A" w14:paraId="6383E2EF" w14:textId="77777777" w:rsidTr="00A70BB1">
        <w:trPr>
          <w:trHeight w:val="306"/>
          <w:jc w:val="center"/>
        </w:trPr>
        <w:tc>
          <w:tcPr>
            <w:tcW w:w="3783" w:type="dxa"/>
            <w:tcBorders>
              <w:top w:val="nil"/>
              <w:left w:val="nil"/>
              <w:bottom w:val="nil"/>
              <w:right w:val="nil"/>
            </w:tcBorders>
            <w:shd w:val="clear" w:color="auto" w:fill="auto"/>
            <w:noWrap/>
            <w:vAlign w:val="center"/>
            <w:hideMark/>
          </w:tcPr>
          <w:p w14:paraId="7B736E7D" w14:textId="77777777" w:rsidR="009D257A" w:rsidRPr="009D257A" w:rsidRDefault="009D257A" w:rsidP="009D257A">
            <w:pPr>
              <w:rPr>
                <w:rFonts w:ascii="Times New Roman" w:hAnsi="Times New Roman" w:cs="Times New Roman"/>
                <w:color w:val="000000"/>
                <w:lang w:val="en-GB"/>
              </w:rPr>
            </w:pPr>
            <w:r w:rsidRPr="009D257A">
              <w:rPr>
                <w:rFonts w:ascii="Times New Roman" w:hAnsi="Times New Roman" w:cs="Times New Roman"/>
                <w:color w:val="000000"/>
                <w:lang w:val="en-GB"/>
              </w:rPr>
              <w:t xml:space="preserve">Silt (0.002 &lt; </w:t>
            </w:r>
            <w:r w:rsidRPr="009D257A">
              <w:rPr>
                <w:rFonts w:ascii="Times New Roman" w:hAnsi="Times New Roman" w:cs="Times New Roman"/>
                <w:color w:val="000000"/>
              </w:rPr>
              <w:t>Φ</w:t>
            </w:r>
            <w:r w:rsidRPr="009D257A">
              <w:rPr>
                <w:rFonts w:ascii="Times New Roman" w:hAnsi="Times New Roman" w:cs="Times New Roman"/>
                <w:color w:val="000000"/>
                <w:lang w:val="en-GB"/>
              </w:rPr>
              <w:t xml:space="preserve"> &lt; 0.02 mm, g kg</w:t>
            </w:r>
            <w:r w:rsidRPr="009D257A">
              <w:rPr>
                <w:rFonts w:ascii="Times New Roman" w:hAnsi="Times New Roman" w:cs="Times New Roman"/>
                <w:color w:val="000000"/>
                <w:vertAlign w:val="superscript"/>
                <w:lang w:val="en-GB"/>
              </w:rPr>
              <w:t>-1</w:t>
            </w:r>
            <w:r w:rsidRPr="009D257A">
              <w:rPr>
                <w:rFonts w:ascii="Times New Roman" w:hAnsi="Times New Roman" w:cs="Times New Roman"/>
                <w:color w:val="000000"/>
                <w:lang w:val="en-GB"/>
              </w:rPr>
              <w:t>)</w:t>
            </w:r>
          </w:p>
        </w:tc>
        <w:tc>
          <w:tcPr>
            <w:tcW w:w="2621" w:type="dxa"/>
            <w:tcBorders>
              <w:top w:val="nil"/>
              <w:left w:val="nil"/>
              <w:bottom w:val="nil"/>
              <w:right w:val="nil"/>
            </w:tcBorders>
            <w:shd w:val="clear" w:color="auto" w:fill="auto"/>
            <w:noWrap/>
            <w:vAlign w:val="center"/>
          </w:tcPr>
          <w:p w14:paraId="1662B344"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rPr>
              <w:t>226 ± 14</w:t>
            </w:r>
          </w:p>
        </w:tc>
      </w:tr>
      <w:tr w:rsidR="009D257A" w:rsidRPr="009D257A" w14:paraId="6B9C4D31" w14:textId="77777777" w:rsidTr="00A70BB1">
        <w:trPr>
          <w:trHeight w:val="306"/>
          <w:jc w:val="center"/>
        </w:trPr>
        <w:tc>
          <w:tcPr>
            <w:tcW w:w="3783" w:type="dxa"/>
            <w:tcBorders>
              <w:top w:val="nil"/>
              <w:left w:val="nil"/>
              <w:bottom w:val="nil"/>
              <w:right w:val="nil"/>
            </w:tcBorders>
            <w:shd w:val="clear" w:color="auto" w:fill="auto"/>
            <w:noWrap/>
            <w:vAlign w:val="center"/>
            <w:hideMark/>
          </w:tcPr>
          <w:p w14:paraId="55A5E39C" w14:textId="77777777" w:rsidR="009D257A" w:rsidRPr="009D257A" w:rsidRDefault="009D257A" w:rsidP="009D257A">
            <w:pPr>
              <w:rPr>
                <w:rFonts w:ascii="Times New Roman" w:hAnsi="Times New Roman" w:cs="Times New Roman"/>
                <w:color w:val="000000"/>
                <w:lang w:val="en-GB"/>
              </w:rPr>
            </w:pPr>
            <w:r w:rsidRPr="009D257A">
              <w:rPr>
                <w:rFonts w:ascii="Times New Roman" w:hAnsi="Times New Roman" w:cs="Times New Roman"/>
                <w:color w:val="000000"/>
                <w:lang w:val="en-GB"/>
              </w:rPr>
              <w:t>Clay (</w:t>
            </w:r>
            <w:r w:rsidRPr="009D257A">
              <w:rPr>
                <w:rFonts w:ascii="Times New Roman" w:hAnsi="Times New Roman" w:cs="Times New Roman"/>
                <w:i/>
                <w:iCs/>
                <w:color w:val="000000"/>
              </w:rPr>
              <w:t>Φ</w:t>
            </w:r>
            <w:r w:rsidRPr="009D257A">
              <w:rPr>
                <w:rFonts w:ascii="Times New Roman" w:hAnsi="Times New Roman" w:cs="Times New Roman"/>
                <w:color w:val="000000"/>
                <w:lang w:val="en-GB"/>
              </w:rPr>
              <w:t xml:space="preserve"> &lt; 0.002 mm, g kg</w:t>
            </w:r>
            <w:r w:rsidRPr="009D257A">
              <w:rPr>
                <w:rFonts w:ascii="Times New Roman" w:hAnsi="Times New Roman" w:cs="Times New Roman"/>
                <w:color w:val="000000"/>
                <w:vertAlign w:val="superscript"/>
                <w:lang w:val="en-GB"/>
              </w:rPr>
              <w:t>-1</w:t>
            </w:r>
            <w:r w:rsidRPr="009D257A">
              <w:rPr>
                <w:rFonts w:ascii="Times New Roman" w:hAnsi="Times New Roman" w:cs="Times New Roman"/>
                <w:color w:val="000000"/>
                <w:lang w:val="en-GB"/>
              </w:rPr>
              <w:t>)</w:t>
            </w:r>
          </w:p>
        </w:tc>
        <w:tc>
          <w:tcPr>
            <w:tcW w:w="2621" w:type="dxa"/>
            <w:tcBorders>
              <w:top w:val="nil"/>
              <w:left w:val="nil"/>
              <w:bottom w:val="nil"/>
              <w:right w:val="nil"/>
            </w:tcBorders>
            <w:shd w:val="clear" w:color="auto" w:fill="auto"/>
            <w:noWrap/>
            <w:vAlign w:val="center"/>
          </w:tcPr>
          <w:p w14:paraId="5819AA04"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rPr>
              <w:t>378 ± 15</w:t>
            </w:r>
          </w:p>
        </w:tc>
      </w:tr>
      <w:tr w:rsidR="009D257A" w:rsidRPr="009D257A" w14:paraId="06C8AE9F" w14:textId="77777777" w:rsidTr="00A70BB1">
        <w:trPr>
          <w:trHeight w:val="306"/>
          <w:jc w:val="center"/>
        </w:trPr>
        <w:tc>
          <w:tcPr>
            <w:tcW w:w="3783" w:type="dxa"/>
            <w:tcBorders>
              <w:top w:val="nil"/>
              <w:left w:val="nil"/>
              <w:right w:val="nil"/>
            </w:tcBorders>
            <w:shd w:val="clear" w:color="auto" w:fill="auto"/>
            <w:noWrap/>
            <w:vAlign w:val="center"/>
            <w:hideMark/>
          </w:tcPr>
          <w:p w14:paraId="664A46A9" w14:textId="77777777" w:rsidR="009D257A" w:rsidRPr="009D257A" w:rsidRDefault="009D257A" w:rsidP="009D257A">
            <w:pPr>
              <w:rPr>
                <w:rFonts w:ascii="Times New Roman" w:hAnsi="Times New Roman" w:cs="Times New Roman"/>
                <w:color w:val="000000"/>
                <w:lang w:val="en-GB"/>
              </w:rPr>
            </w:pPr>
            <w:r w:rsidRPr="009D257A">
              <w:rPr>
                <w:rFonts w:ascii="Times New Roman" w:hAnsi="Times New Roman" w:cs="Times New Roman"/>
                <w:color w:val="000000"/>
              </w:rPr>
              <w:t>pH in water</w:t>
            </w:r>
          </w:p>
        </w:tc>
        <w:tc>
          <w:tcPr>
            <w:tcW w:w="2621" w:type="dxa"/>
            <w:tcBorders>
              <w:top w:val="nil"/>
              <w:left w:val="nil"/>
              <w:right w:val="nil"/>
            </w:tcBorders>
            <w:shd w:val="clear" w:color="auto" w:fill="auto"/>
            <w:noWrap/>
            <w:vAlign w:val="center"/>
          </w:tcPr>
          <w:p w14:paraId="4A85B6F5"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rPr>
              <w:t>7.66 ± 0.1</w:t>
            </w:r>
          </w:p>
        </w:tc>
      </w:tr>
      <w:tr w:rsidR="009D257A" w:rsidRPr="009D257A" w14:paraId="72D47535" w14:textId="77777777" w:rsidTr="00A70BB1">
        <w:trPr>
          <w:trHeight w:val="306"/>
          <w:jc w:val="center"/>
        </w:trPr>
        <w:tc>
          <w:tcPr>
            <w:tcW w:w="3783" w:type="dxa"/>
            <w:tcBorders>
              <w:top w:val="nil"/>
              <w:left w:val="nil"/>
              <w:bottom w:val="single" w:sz="4" w:space="0" w:color="auto"/>
              <w:right w:val="nil"/>
            </w:tcBorders>
            <w:shd w:val="clear" w:color="auto" w:fill="auto"/>
            <w:noWrap/>
            <w:vAlign w:val="center"/>
            <w:hideMark/>
          </w:tcPr>
          <w:p w14:paraId="5BDFC687" w14:textId="77777777" w:rsidR="009D257A" w:rsidRPr="009D257A" w:rsidRDefault="009D257A" w:rsidP="009D257A">
            <w:pPr>
              <w:rPr>
                <w:rFonts w:ascii="Times New Roman" w:hAnsi="Times New Roman" w:cs="Times New Roman"/>
                <w:color w:val="000000"/>
                <w:lang w:val="en-GB"/>
              </w:rPr>
            </w:pPr>
            <w:r w:rsidRPr="009D257A">
              <w:rPr>
                <w:rFonts w:ascii="Times New Roman" w:hAnsi="Times New Roman" w:cs="Times New Roman"/>
                <w:color w:val="000000"/>
              </w:rPr>
              <w:t>Electrical conductivity (dS m</w:t>
            </w:r>
            <w:r w:rsidRPr="009D257A">
              <w:rPr>
                <w:rFonts w:ascii="Times New Roman" w:hAnsi="Times New Roman" w:cs="Times New Roman"/>
                <w:color w:val="000000"/>
                <w:vertAlign w:val="superscript"/>
              </w:rPr>
              <w:t>-1</w:t>
            </w:r>
            <w:r w:rsidRPr="009D257A">
              <w:rPr>
                <w:rFonts w:ascii="Times New Roman" w:hAnsi="Times New Roman" w:cs="Times New Roman"/>
                <w:color w:val="000000"/>
              </w:rPr>
              <w:t>)</w:t>
            </w:r>
          </w:p>
        </w:tc>
        <w:tc>
          <w:tcPr>
            <w:tcW w:w="2621" w:type="dxa"/>
            <w:tcBorders>
              <w:top w:val="nil"/>
              <w:left w:val="nil"/>
              <w:bottom w:val="single" w:sz="4" w:space="0" w:color="auto"/>
              <w:right w:val="nil"/>
            </w:tcBorders>
            <w:shd w:val="clear" w:color="auto" w:fill="auto"/>
            <w:noWrap/>
            <w:vAlign w:val="center"/>
          </w:tcPr>
          <w:p w14:paraId="32D00ECC"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rPr>
              <w:t>0.19 ± 0.03</w:t>
            </w:r>
          </w:p>
        </w:tc>
      </w:tr>
      <w:bookmarkEnd w:id="110"/>
    </w:tbl>
    <w:p w14:paraId="5BA16EEF" w14:textId="77777777" w:rsidR="009D257A" w:rsidRPr="009D257A" w:rsidRDefault="009D257A" w:rsidP="009D257A">
      <w:pPr>
        <w:rPr>
          <w:rFonts w:ascii="Times New Roman" w:hAnsi="Times New Roman" w:cs="Times New Roman"/>
          <w:sz w:val="20"/>
          <w:szCs w:val="20"/>
          <w:lang w:val="en-GB"/>
        </w:rPr>
      </w:pPr>
    </w:p>
    <w:p w14:paraId="5B29AA41"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Before cover crop sowing in October 2021, tillage was carried out with a horizontal spring tiller with 7 chisel-type shares, at a depth of 0.15 m. Subsequently, a legume species (</w:t>
      </w:r>
      <w:r w:rsidRPr="009D257A">
        <w:rPr>
          <w:rFonts w:ascii="Times New Roman" w:hAnsi="Times New Roman" w:cs="Times New Roman"/>
          <w:i/>
          <w:iCs/>
          <w:sz w:val="24"/>
          <w:szCs w:val="24"/>
          <w:lang w:val="en-GB"/>
        </w:rPr>
        <w:t>Vicia fava</w:t>
      </w:r>
      <w:r w:rsidRPr="009D257A">
        <w:rPr>
          <w:rFonts w:ascii="Times New Roman" w:hAnsi="Times New Roman" w:cs="Times New Roman"/>
          <w:sz w:val="24"/>
          <w:szCs w:val="24"/>
          <w:lang w:val="en-GB"/>
        </w:rPr>
        <w:t xml:space="preserve"> L.) was sown as cover crop. This cover crop was seeded using a combined power harrow with a mechanical seed drill, in the beginning of November 2021. Sowing was carried out in vineyard in the inter-row areas, </w:t>
      </w:r>
      <w:r w:rsidRPr="009D257A">
        <w:rPr>
          <w:rFonts w:ascii="Times New Roman" w:hAnsi="Times New Roman" w:cs="Times New Roman"/>
          <w:sz w:val="24"/>
          <w:szCs w:val="24"/>
          <w:lang w:val="en-US"/>
        </w:rPr>
        <w:t>0.20 m row spacing, and 0.05 m depth, with</w:t>
      </w:r>
      <w:r w:rsidRPr="009D257A">
        <w:rPr>
          <w:rFonts w:ascii="Times New Roman" w:hAnsi="Times New Roman" w:cs="Times New Roman"/>
          <w:sz w:val="24"/>
          <w:szCs w:val="24"/>
          <w:lang w:val="en-GB"/>
        </w:rPr>
        <w:t xml:space="preserve"> the amount of 90 kg ha</w:t>
      </w:r>
      <w:r w:rsidRPr="009D257A">
        <w:rPr>
          <w:rFonts w:ascii="Times New Roman" w:hAnsi="Times New Roman" w:cs="Times New Roman"/>
          <w:sz w:val="24"/>
          <w:szCs w:val="24"/>
          <w:vertAlign w:val="superscript"/>
          <w:lang w:val="en-GB"/>
        </w:rPr>
        <w:t>-1</w:t>
      </w:r>
      <w:r w:rsidRPr="009D257A">
        <w:rPr>
          <w:rFonts w:ascii="Times New Roman" w:hAnsi="Times New Roman" w:cs="Times New Roman"/>
          <w:sz w:val="24"/>
          <w:szCs w:val="24"/>
          <w:lang w:val="en-GB"/>
        </w:rPr>
        <w:t xml:space="preserve">. Cover crops were mechanically buried by plowing in the 0.20 m depth in spring (mid-April). After the cover crop was buried and aerate the topsoil, the vineyard was managed following the traditional agronomic practices applied in semi-arid climate zones, with the soil in the inter-row spaces tilled with a cultivator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{"citationID":"VLOZJzpn","properties":{"formattedCitation":"[29]","plainCitation":"[29]","noteIndex":0},"citationItems":[{"id":2125,"uris":["http://zotero.org/users/9822360/items/5N2EU7WD"],"itemData":{"id":2125,"type":"article-journal","container-title":"Soil and Tillage Research","ISSN":"0167-1987","journalAbbreviation":"Soil and Tillage Research","note":"publisher: Elsevier","page":"140-147","title":"Soil erosion assessment on tillage and alternative soil managements in a Sicilian vineyard","volume":"117","author":[{"family":"Novara","given":"A"},{"family":"Gristina","given":"L"},{"family":"Saladino","given":"SS"},{"family":"Santoro","given":"A"},{"family":"Cerdà","given":"A"}],"issued":{"date-parts":[["2011"]]}}}],"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[29]</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Soil tillage operations were superficial and typically performed at a depth of 0.15 m, aiming to control weeds, water evaporation, and prevent soil cracking.</w:t>
      </w:r>
    </w:p>
    <w:p w14:paraId="68755AE0" w14:textId="23A43EF1" w:rsidR="009D257A" w:rsidRPr="009D257A" w:rsidRDefault="00A65A5C" w:rsidP="00A65A5C">
      <w:pPr>
        <w:pStyle w:val="Titolo2"/>
        <w:rPr>
          <w:lang w:val="en-US"/>
        </w:rPr>
      </w:pPr>
      <w:bookmarkStart w:id="111" w:name="_Toc181194809"/>
      <w:r>
        <w:rPr>
          <w:lang w:val="en-US"/>
        </w:rPr>
        <w:t xml:space="preserve">2.2 </w:t>
      </w:r>
      <w:r w:rsidR="009D257A" w:rsidRPr="009D257A">
        <w:rPr>
          <w:lang w:val="en-US"/>
        </w:rPr>
        <w:t>Data survey</w:t>
      </w:r>
      <w:bookmarkEnd w:id="111"/>
    </w:p>
    <w:p w14:paraId="792C265A"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To assess crops spatial and temporal variability, ground and remote surveys were performed (Figure 2). The ground survey was carried out to evaluate the agronomic and vegetative condition of the plants, while the remote surveys were performed using a UAV. Temporal variability was assessed in three different periods. During the winter, while the vineyard was in </w:t>
      </w:r>
      <w:r w:rsidRPr="009D257A">
        <w:rPr>
          <w:rFonts w:ascii="Times New Roman" w:hAnsi="Times New Roman" w:cs="Times New Roman"/>
          <w:sz w:val="24"/>
          <w:szCs w:val="24"/>
          <w:lang w:val="en-GB"/>
        </w:rPr>
        <w:lastRenderedPageBreak/>
        <w:t>the dormancy, at DOY 63 cover crops spatial variability was evaluated by measuring agronomic variables and spectral surveys. In this period, the cover crop vegetative stage was full flowering. During the vineyard growing season at DOY 169 and 226, vegetative and spectral measurements were assessed. Specifically, the phonological stages of the vine were fruit set (BBCH 65) and grape ripening (BBCH 85), respectively.</w:t>
      </w:r>
    </w:p>
    <w:p w14:paraId="2DC848E0" w14:textId="77777777" w:rsidR="009D257A" w:rsidRPr="009D257A" w:rsidRDefault="009D257A" w:rsidP="009D257A">
      <w:pPr>
        <w:spacing w:line="276" w:lineRule="auto"/>
        <w:jc w:val="both"/>
        <w:rPr>
          <w:rFonts w:ascii="Times New Roman" w:hAnsi="Times New Roman" w:cs="Times New Roman"/>
          <w:sz w:val="24"/>
          <w:szCs w:val="24"/>
          <w:lang w:val="en-GB"/>
        </w:rPr>
      </w:pPr>
      <w:r w:rsidRPr="009D257A">
        <w:rPr>
          <w:rFonts w:ascii="Times New Roman" w:hAnsi="Times New Roman" w:cs="Times New Roman"/>
          <w:noProof/>
        </w:rPr>
        <w:drawing>
          <wp:inline distT="0" distB="0" distL="0" distR="0" wp14:anchorId="6BA703E5" wp14:editId="014D5CC9">
            <wp:extent cx="5978324" cy="2918649"/>
            <wp:effectExtent l="0" t="0" r="3810" b="0"/>
            <wp:docPr id="562474226" name="Immagine 1" descr="Immagine che contiene testo, schermata, pian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74226" name="Immagine 1" descr="Immagine che contiene testo, schermata, pianta&#10;&#10;Descrizione generata automaticamente"/>
                    <pic:cNvPicPr/>
                  </pic:nvPicPr>
                  <pic:blipFill>
                    <a:blip r:embed="rId142"/>
                    <a:stretch>
                      <a:fillRect/>
                    </a:stretch>
                  </pic:blipFill>
                  <pic:spPr>
                    <a:xfrm>
                      <a:off x="0" y="0"/>
                      <a:ext cx="6009605" cy="2933921"/>
                    </a:xfrm>
                    <a:prstGeom prst="rect">
                      <a:avLst/>
                    </a:prstGeom>
                  </pic:spPr>
                </pic:pic>
              </a:graphicData>
            </a:graphic>
          </wp:inline>
        </w:drawing>
      </w:r>
      <w:r w:rsidRPr="009D257A">
        <w:rPr>
          <w:rFonts w:ascii="Times New Roman" w:hAnsi="Times New Roman" w:cs="Times New Roman"/>
          <w:b/>
          <w:bCs/>
          <w:lang w:val="en-US"/>
        </w:rPr>
        <w:t>Figure 2</w:t>
      </w:r>
      <w:r w:rsidRPr="009D257A">
        <w:rPr>
          <w:rFonts w:ascii="Times New Roman" w:hAnsi="Times New Roman" w:cs="Times New Roman"/>
          <w:lang w:val="en-US"/>
        </w:rPr>
        <w:t>: Flow chart of the biometric and multispectral surveys carried out on cover crop and vineyard.</w:t>
      </w:r>
    </w:p>
    <w:p w14:paraId="601FECC4" w14:textId="63315509" w:rsidR="009D257A" w:rsidRPr="009D257A" w:rsidRDefault="00A65A5C" w:rsidP="00A65A5C">
      <w:pPr>
        <w:pStyle w:val="Titolo2"/>
        <w:rPr>
          <w:lang w:val="en-GB"/>
        </w:rPr>
      </w:pPr>
      <w:bookmarkStart w:id="112" w:name="_Toc181194810"/>
      <w:r>
        <w:rPr>
          <w:lang w:val="en-GB"/>
        </w:rPr>
        <w:t xml:space="preserve">2.3 </w:t>
      </w:r>
      <w:r w:rsidR="009D257A" w:rsidRPr="009D257A">
        <w:rPr>
          <w:lang w:val="en-GB"/>
        </w:rPr>
        <w:t>Agronomic sampling</w:t>
      </w:r>
      <w:bookmarkEnd w:id="112"/>
    </w:p>
    <w:p w14:paraId="43CB0740"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sampling points were identified in areas with different vigour, excluding the most external part of the field. A total number of 20 experimental units was sampled both in the vineyard and the cover crop in the same position (Figure 3). Each sample was divided into three sub-sampling (n = 3 replicates per block sample). </w:t>
      </w:r>
    </w:p>
    <w:p w14:paraId="5EE1F93D" w14:textId="2E70D0BC" w:rsidR="009D257A" w:rsidRPr="009D257A" w:rsidRDefault="009D257A" w:rsidP="009D257A">
      <w:pPr>
        <w:spacing w:line="360" w:lineRule="auto"/>
        <w:jc w:val="both"/>
        <w:rPr>
          <w:rFonts w:ascii="Times New Roman" w:hAnsi="Times New Roman" w:cs="Times New Roman"/>
          <w:sz w:val="24"/>
          <w:szCs w:val="24"/>
          <w:lang w:val="en-US"/>
        </w:rPr>
      </w:pPr>
      <w:r w:rsidRPr="009D257A">
        <w:rPr>
          <w:rFonts w:ascii="Times New Roman" w:hAnsi="Times New Roman" w:cs="Times New Roman"/>
          <w:sz w:val="24"/>
          <w:szCs w:val="24"/>
          <w:lang w:val="en-US"/>
        </w:rPr>
        <w:t>The cover crop block-sampling was identified using a 1 (m</w:t>
      </w:r>
      <w:r w:rsidRPr="009D257A">
        <w:rPr>
          <w:rFonts w:ascii="Times New Roman" w:hAnsi="Times New Roman" w:cs="Times New Roman"/>
          <w:sz w:val="24"/>
          <w:szCs w:val="24"/>
          <w:vertAlign w:val="superscript"/>
          <w:lang w:val="en-US"/>
        </w:rPr>
        <w:t>2</w:t>
      </w:r>
      <w:r w:rsidRPr="009D257A">
        <w:rPr>
          <w:rFonts w:ascii="Times New Roman" w:hAnsi="Times New Roman" w:cs="Times New Roman"/>
          <w:sz w:val="24"/>
          <w:szCs w:val="24"/>
          <w:lang w:val="en-US"/>
        </w:rPr>
        <w:t xml:space="preserve">) square positioned in the central part of the inter-row. </w:t>
      </w:r>
      <w:r w:rsidRPr="009D257A">
        <w:rPr>
          <w:rFonts w:ascii="Times New Roman" w:hAnsi="Times New Roman" w:cs="Times New Roman"/>
          <w:sz w:val="24"/>
          <w:szCs w:val="24"/>
          <w:lang w:val="en-GB"/>
        </w:rPr>
        <w:t xml:space="preserve">In the aboveground cover crop </w:t>
      </w:r>
      <w:r w:rsidRPr="009D257A">
        <w:rPr>
          <w:rFonts w:ascii="Times New Roman" w:hAnsi="Times New Roman" w:cs="Times New Roman"/>
          <w:sz w:val="24"/>
          <w:szCs w:val="24"/>
          <w:lang w:val="en-US"/>
        </w:rPr>
        <w:t xml:space="preserve">sub-sampling </w:t>
      </w:r>
      <w:r w:rsidRPr="009D257A">
        <w:rPr>
          <w:rFonts w:ascii="Times New Roman" w:hAnsi="Times New Roman" w:cs="Times New Roman"/>
          <w:sz w:val="24"/>
          <w:szCs w:val="24"/>
          <w:lang w:val="en-GB"/>
        </w:rPr>
        <w:t>area</w:t>
      </w:r>
      <w:r w:rsidRPr="009D257A">
        <w:rPr>
          <w:rFonts w:ascii="Times New Roman" w:hAnsi="Times New Roman" w:cs="Times New Roman"/>
          <w:sz w:val="24"/>
          <w:szCs w:val="24"/>
          <w:lang w:val="en-US"/>
        </w:rPr>
        <w:t>, three</w:t>
      </w:r>
      <w:r w:rsidRPr="009D257A">
        <w:rPr>
          <w:rFonts w:ascii="Times New Roman" w:hAnsi="Times New Roman" w:cs="Times New Roman"/>
          <w:sz w:val="24"/>
          <w:szCs w:val="24"/>
          <w:lang w:val="en-GB"/>
        </w:rPr>
        <w:t xml:space="preserve"> agronomic parameters were evaluated: plant length (PL), fresh weight (FW) dry weight (DW).</w:t>
      </w:r>
      <w:r w:rsidRPr="009D257A">
        <w:rPr>
          <w:rFonts w:ascii="Times New Roman" w:hAnsi="Times New Roman" w:cs="Times New Roman"/>
          <w:sz w:val="24"/>
          <w:szCs w:val="24"/>
          <w:lang w:val="en-US"/>
        </w:rPr>
        <w:t xml:space="preserve"> Fresh weight was measured using a digital balance (Shimadzu ATY324R, Milan, Italy). </w:t>
      </w:r>
      <w:r w:rsidRPr="009D257A">
        <w:rPr>
          <w:rFonts w:ascii="Times New Roman" w:hAnsi="Times New Roman" w:cs="Times New Roman"/>
          <w:sz w:val="24"/>
          <w:szCs w:val="24"/>
          <w:lang w:val="en-GB"/>
        </w:rPr>
        <w:t xml:space="preserve">Plant material was clipped at soil </w:t>
      </w:r>
      <w:r w:rsidR="00D97F03" w:rsidRPr="009D257A">
        <w:rPr>
          <w:rFonts w:ascii="Times New Roman" w:hAnsi="Times New Roman" w:cs="Times New Roman"/>
          <w:sz w:val="24"/>
          <w:szCs w:val="24"/>
          <w:lang w:val="en-GB"/>
        </w:rPr>
        <w:t>level and</w:t>
      </w:r>
      <w:r w:rsidRPr="009D257A">
        <w:rPr>
          <w:rFonts w:ascii="Times New Roman" w:hAnsi="Times New Roman" w:cs="Times New Roman"/>
          <w:sz w:val="24"/>
          <w:szCs w:val="24"/>
          <w:lang w:val="en-GB"/>
        </w:rPr>
        <w:t xml:space="preserve"> weed and cover crop biomass was separated. These s</w:t>
      </w:r>
      <w:r w:rsidRPr="009D257A">
        <w:rPr>
          <w:rFonts w:ascii="Times New Roman" w:hAnsi="Times New Roman" w:cs="Times New Roman"/>
          <w:sz w:val="24"/>
          <w:szCs w:val="24"/>
          <w:lang w:val="en-US"/>
        </w:rPr>
        <w:t xml:space="preserve">amples were dried at 60 ◦C for </w:t>
      </w:r>
      <w:r w:rsidRPr="009D257A">
        <w:rPr>
          <w:rFonts w:ascii="Times New Roman" w:hAnsi="Times New Roman" w:cs="Times New Roman"/>
          <w:sz w:val="24"/>
          <w:szCs w:val="24"/>
          <w:lang w:val="en-GB"/>
        </w:rPr>
        <w:t>48</w:t>
      </w:r>
      <w:r w:rsidRPr="009D257A">
        <w:rPr>
          <w:rFonts w:ascii="Times New Roman" w:hAnsi="Times New Roman" w:cs="Times New Roman"/>
          <w:sz w:val="24"/>
          <w:szCs w:val="24"/>
          <w:lang w:val="en-US"/>
        </w:rPr>
        <w:t xml:space="preserve"> hours until a constant weight was reached to determine their dry weight.</w:t>
      </w:r>
    </w:p>
    <w:p w14:paraId="1E2394F2" w14:textId="51DA2845" w:rsidR="009D257A" w:rsidRPr="009D257A" w:rsidRDefault="009D257A" w:rsidP="009D257A">
      <w:pPr>
        <w:spacing w:line="360" w:lineRule="auto"/>
        <w:jc w:val="both"/>
        <w:rPr>
          <w:rFonts w:ascii="Times New Roman" w:hAnsi="Times New Roman" w:cs="Times New Roman"/>
          <w:lang w:val="en-US"/>
        </w:rPr>
      </w:pPr>
      <w:r w:rsidRPr="009D257A">
        <w:rPr>
          <w:rFonts w:ascii="Times New Roman" w:hAnsi="Times New Roman" w:cs="Times New Roman"/>
          <w:sz w:val="24"/>
          <w:szCs w:val="24"/>
          <w:lang w:val="en-US"/>
        </w:rPr>
        <w:t>Surveys on the vegetative parameters were carried out in the vineyard selecting the same 20 experimental units used in the cover crop sampling. Each experimental unit consisted of six vines; a total of 120 vines were monitored.</w:t>
      </w:r>
      <w:r w:rsidRPr="009D257A">
        <w:rPr>
          <w:rFonts w:ascii="Times New Roman" w:hAnsi="Times New Roman" w:cs="Times New Roman"/>
          <w:sz w:val="24"/>
          <w:szCs w:val="24"/>
          <w:lang w:val="en-GB"/>
        </w:rPr>
        <w:t xml:space="preserve"> </w:t>
      </w:r>
      <w:r w:rsidRPr="009D257A">
        <w:rPr>
          <w:rFonts w:ascii="Times New Roman" w:hAnsi="Times New Roman" w:cs="Times New Roman"/>
          <w:sz w:val="24"/>
          <w:szCs w:val="24"/>
          <w:lang w:val="en-US"/>
        </w:rPr>
        <w:t xml:space="preserve">In Figure 3b, the sampling blocks are shown for </w:t>
      </w:r>
      <w:r w:rsidRPr="009D257A">
        <w:rPr>
          <w:rFonts w:ascii="Times New Roman" w:hAnsi="Times New Roman" w:cs="Times New Roman"/>
          <w:sz w:val="24"/>
          <w:szCs w:val="24"/>
          <w:lang w:val="en-US"/>
        </w:rPr>
        <w:lastRenderedPageBreak/>
        <w:t xml:space="preserve">both the cover crops and the vineyard. The dashed red line refers to the vineyard sampling area. Conversely, the squares marked with a solid red line denote the sampling points for the cover crops. The vegetative parameters were shoot length (SL), leaf counts for each shoot (LS), total leaf area (TLA), epidermal chlorophyll (Chl) and nitrogen balance index (NBI). The TLA of primary and lateral shoots was measured using an LI-3100C area meter (Li-COR Environmental, 4647 Superior Street Lincoln, NE, USA). Chl and NBI values were measured with the Dualex 4 leaf-clip version (Dualex Scientific+, Force-A, Orasy, France) on fully expanded leaves at the second phenological stage of sampling. Chlorophyll a + b was estimated from near-infrared (NIR) transmittance measurements at 710 and 850 nm, it was used as data from the device without transformation. The average value of Chl and NBI were calculated at </w:t>
      </w:r>
      <w:r w:rsidR="00C05EDE" w:rsidRPr="009D257A">
        <w:rPr>
          <w:rFonts w:ascii="Times New Roman" w:hAnsi="Times New Roman" w:cs="Times New Roman"/>
          <w:noProof/>
          <w:lang w:eastAsia="it-IT"/>
        </w:rPr>
        <w:drawing>
          <wp:anchor distT="0" distB="0" distL="114300" distR="114300" simplePos="0" relativeHeight="251796480" behindDoc="0" locked="0" layoutInCell="1" allowOverlap="1" wp14:anchorId="0FED3069" wp14:editId="4E7BB260">
            <wp:simplePos x="0" y="0"/>
            <wp:positionH relativeFrom="margin">
              <wp:posOffset>2742419</wp:posOffset>
            </wp:positionH>
            <wp:positionV relativeFrom="paragraph">
              <wp:posOffset>2995295</wp:posOffset>
            </wp:positionV>
            <wp:extent cx="2902585" cy="1869440"/>
            <wp:effectExtent l="0" t="0" r="0" b="0"/>
            <wp:wrapTopAndBottom/>
            <wp:docPr id="470539121" name="Immagine 3" descr="Immagine che contiene linea, diagramma, schizzo,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39121" name="Immagine 3" descr="Immagine che contiene linea, diagramma, schizzo, Parallelo&#10;&#10;Descrizione generata automaticament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02585" cy="1869440"/>
                    </a:xfrm>
                    <a:prstGeom prst="rect">
                      <a:avLst/>
                    </a:prstGeom>
                    <a:noFill/>
                  </pic:spPr>
                </pic:pic>
              </a:graphicData>
            </a:graphic>
            <wp14:sizeRelH relativeFrom="margin">
              <wp14:pctWidth>0</wp14:pctWidth>
            </wp14:sizeRelH>
            <wp14:sizeRelV relativeFrom="margin">
              <wp14:pctHeight>0</wp14:pctHeight>
            </wp14:sizeRelV>
          </wp:anchor>
        </w:drawing>
      </w:r>
      <w:r w:rsidR="00C05EDE" w:rsidRPr="009D257A">
        <w:rPr>
          <w:rFonts w:ascii="Times New Roman" w:hAnsi="Times New Roman" w:cs="Times New Roman"/>
          <w:noProof/>
          <w:lang w:eastAsia="it-IT"/>
        </w:rPr>
        <w:drawing>
          <wp:anchor distT="0" distB="0" distL="114300" distR="114300" simplePos="0" relativeHeight="251797504" behindDoc="0" locked="0" layoutInCell="1" allowOverlap="1" wp14:anchorId="1E49A9A6" wp14:editId="7EA26263">
            <wp:simplePos x="0" y="0"/>
            <wp:positionH relativeFrom="column">
              <wp:posOffset>406303</wp:posOffset>
            </wp:positionH>
            <wp:positionV relativeFrom="paragraph">
              <wp:posOffset>2997152</wp:posOffset>
            </wp:positionV>
            <wp:extent cx="2272665" cy="1898650"/>
            <wp:effectExtent l="0" t="0" r="0" b="6350"/>
            <wp:wrapTopAndBottom/>
            <wp:docPr id="707562692" name="Immagine 2" descr="Immagine che contiene schermata, parco giochi, mappa, stad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62692" name="Immagine 2" descr="Immagine che contiene schermata, parco giochi, mappa, stadio&#10;&#10;Descrizione generata automaticament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72665"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257A">
        <w:rPr>
          <w:rFonts w:ascii="Times New Roman" w:hAnsi="Times New Roman" w:cs="Times New Roman"/>
          <w:sz w:val="24"/>
          <w:szCs w:val="24"/>
          <w:lang w:val="en-US"/>
        </w:rPr>
        <w:t>two separate points on the epidermal surface for each leaf.</w:t>
      </w:r>
    </w:p>
    <w:p w14:paraId="1B2A3859" w14:textId="42C9D513" w:rsidR="009D257A" w:rsidRDefault="009D257A" w:rsidP="00C05EDE">
      <w:pPr>
        <w:spacing w:line="240" w:lineRule="auto"/>
        <w:jc w:val="both"/>
        <w:rPr>
          <w:rFonts w:ascii="Times New Roman" w:hAnsi="Times New Roman" w:cs="Times New Roman"/>
          <w:lang w:val="en-US"/>
        </w:rPr>
      </w:pPr>
      <w:r w:rsidRPr="009D257A">
        <w:rPr>
          <w:rFonts w:ascii="Times New Roman" w:hAnsi="Times New Roman" w:cs="Times New Roman"/>
          <w:noProof/>
          <w:lang w:val="nb-NO"/>
        </w:rPr>
        <mc:AlternateContent>
          <mc:Choice Requires="wps">
            <w:drawing>
              <wp:anchor distT="0" distB="0" distL="114300" distR="114300" simplePos="0" relativeHeight="251812864" behindDoc="0" locked="0" layoutInCell="1" allowOverlap="1" wp14:anchorId="4DA3C23A" wp14:editId="1E5F094C">
                <wp:simplePos x="0" y="0"/>
                <wp:positionH relativeFrom="column">
                  <wp:posOffset>2922905</wp:posOffset>
                </wp:positionH>
                <wp:positionV relativeFrom="paragraph">
                  <wp:posOffset>313055</wp:posOffset>
                </wp:positionV>
                <wp:extent cx="224790" cy="273050"/>
                <wp:effectExtent l="0" t="0" r="22860" b="12700"/>
                <wp:wrapNone/>
                <wp:docPr id="476940036" name="Casella di testo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 cy="273050"/>
                        </a:xfrm>
                        <a:prstGeom prst="rect">
                          <a:avLst/>
                        </a:prstGeom>
                        <a:solidFill>
                          <a:sysClr val="window" lastClr="FFFFFF"/>
                        </a:solidFill>
                        <a:ln w="6350">
                          <a:solidFill>
                            <a:prstClr val="black"/>
                          </a:solidFill>
                        </a:ln>
                      </wps:spPr>
                      <wps:txbx>
                        <w:txbxContent>
                          <w:p w14:paraId="00B82A78" w14:textId="77777777" w:rsidR="009D257A" w:rsidRPr="00610DC4" w:rsidRDefault="009D257A" w:rsidP="009D257A">
                            <w:pPr>
                              <w:rPr>
                                <w:rFonts w:ascii="Times New Roman" w:hAnsi="Times New Roman" w:cs="Times New Roman"/>
                              </w:rPr>
                            </w:pPr>
                            <w:r w:rsidRPr="00610DC4">
                              <w:rPr>
                                <w:rFonts w:ascii="Times New Roman" w:hAnsi="Times New Roman"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3C23A" id="Casella di testo 125" o:spid="_x0000_s1036" type="#_x0000_t202" style="position:absolute;left:0;text-align:left;margin-left:230.15pt;margin-top:24.65pt;width:17.7pt;height:2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" fillcolor="window" strokeweight=".5pt">
                <v:path arrowok="t"/>
                <v:textbox>
                  <w:txbxContent>
                    <w:p w14:paraId="00B82A78" w14:textId="77777777" w:rsidR="009D257A" w:rsidRPr="00610DC4" w:rsidRDefault="009D257A" w:rsidP="009D257A">
                      <w:pPr>
                        <w:rPr>
                          <w:rFonts w:ascii="Times New Roman" w:hAnsi="Times New Roman" w:cs="Times New Roman"/>
                        </w:rPr>
                      </w:pPr>
                      <w:r w:rsidRPr="00610DC4">
                        <w:rPr>
                          <w:rFonts w:ascii="Times New Roman" w:hAnsi="Times New Roman" w:cs="Times New Roman"/>
                        </w:rPr>
                        <w:t>b</w:t>
                      </w:r>
                    </w:p>
                  </w:txbxContent>
                </v:textbox>
              </v:shape>
            </w:pict>
          </mc:Fallback>
        </mc:AlternateContent>
      </w:r>
      <w:r w:rsidRPr="009D257A">
        <w:rPr>
          <w:rFonts w:ascii="Times New Roman" w:hAnsi="Times New Roman" w:cs="Times New Roman"/>
          <w:noProof/>
          <w:lang w:val="nb-NO"/>
        </w:rPr>
        <mc:AlternateContent>
          <mc:Choice Requires="wps">
            <w:drawing>
              <wp:anchor distT="0" distB="0" distL="114300" distR="114300" simplePos="0" relativeHeight="251814912" behindDoc="0" locked="0" layoutInCell="1" allowOverlap="1" wp14:anchorId="3EF458B7" wp14:editId="3EFC2F7C">
                <wp:simplePos x="0" y="0"/>
                <wp:positionH relativeFrom="column">
                  <wp:posOffset>418465</wp:posOffset>
                </wp:positionH>
                <wp:positionV relativeFrom="paragraph">
                  <wp:posOffset>297180</wp:posOffset>
                </wp:positionV>
                <wp:extent cx="224790" cy="279400"/>
                <wp:effectExtent l="0" t="0" r="22860" b="25400"/>
                <wp:wrapNone/>
                <wp:docPr id="1455025924" name="Casella di testo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 cy="279400"/>
                        </a:xfrm>
                        <a:prstGeom prst="rect">
                          <a:avLst/>
                        </a:prstGeom>
                        <a:solidFill>
                          <a:sysClr val="window" lastClr="FFFFFF"/>
                        </a:solidFill>
                        <a:ln w="6350">
                          <a:solidFill>
                            <a:prstClr val="black"/>
                          </a:solidFill>
                        </a:ln>
                      </wps:spPr>
                      <wps:txbx>
                        <w:txbxContent>
                          <w:p w14:paraId="3441FC76" w14:textId="77777777" w:rsidR="009D257A" w:rsidRPr="00610DC4" w:rsidRDefault="009D257A" w:rsidP="009D257A">
                            <w:pPr>
                              <w:rPr>
                                <w:rFonts w:ascii="Times New Roman" w:hAnsi="Times New Roman" w:cs="Times New Roman"/>
                              </w:rPr>
                            </w:pPr>
                            <w:r w:rsidRPr="00610DC4">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458B7" id="Casella di testo 123" o:spid="_x0000_s1037" type="#_x0000_t202" style="position:absolute;left:0;text-align:left;margin-left:32.95pt;margin-top:23.4pt;width:17.7pt;height:2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" fillcolor="window" strokeweight=".5pt">
                <v:path arrowok="t"/>
                <v:textbox>
                  <w:txbxContent>
                    <w:p w14:paraId="3441FC76" w14:textId="77777777" w:rsidR="009D257A" w:rsidRPr="00610DC4" w:rsidRDefault="009D257A" w:rsidP="009D257A">
                      <w:pPr>
                        <w:rPr>
                          <w:rFonts w:ascii="Times New Roman" w:hAnsi="Times New Roman" w:cs="Times New Roman"/>
                        </w:rPr>
                      </w:pPr>
                      <w:r w:rsidRPr="00610DC4">
                        <w:rPr>
                          <w:rFonts w:ascii="Times New Roman" w:hAnsi="Times New Roman" w:cs="Times New Roman"/>
                        </w:rPr>
                        <w:t>a</w:t>
                      </w:r>
                    </w:p>
                  </w:txbxContent>
                </v:textbox>
              </v:shape>
            </w:pict>
          </mc:Fallback>
        </mc:AlternateContent>
      </w:r>
      <w:r w:rsidRPr="009D257A">
        <w:rPr>
          <w:rFonts w:ascii="Times New Roman" w:hAnsi="Times New Roman" w:cs="Times New Roman"/>
          <w:b/>
          <w:bCs/>
          <w:lang w:val="en-US"/>
        </w:rPr>
        <w:t xml:space="preserve">Figure </w:t>
      </w:r>
      <w:r w:rsidRPr="009D257A">
        <w:rPr>
          <w:rFonts w:ascii="Times New Roman" w:hAnsi="Times New Roman" w:cs="Times New Roman"/>
          <w:lang w:val="en-US"/>
        </w:rPr>
        <w:t>3a) Representation of the experimental units in the field and configuration of the three sub-samples. b) Graphic representation of an experimental unit where the vineyard sampling zones are highlighted in red with dashed lines, and for the cover crops with squares.</w:t>
      </w:r>
    </w:p>
    <w:p w14:paraId="7C5B9A83" w14:textId="77777777" w:rsidR="00C05EDE" w:rsidRPr="00C05EDE" w:rsidRDefault="00C05EDE" w:rsidP="00C05EDE">
      <w:pPr>
        <w:spacing w:line="240" w:lineRule="auto"/>
        <w:jc w:val="both"/>
        <w:rPr>
          <w:rFonts w:ascii="Times New Roman" w:hAnsi="Times New Roman" w:cs="Times New Roman"/>
          <w:lang w:val="en-GB"/>
        </w:rPr>
      </w:pPr>
    </w:p>
    <w:p w14:paraId="3DC06674" w14:textId="2A9CAD45" w:rsidR="009D257A" w:rsidRPr="009D257A" w:rsidRDefault="00A65A5C" w:rsidP="00A65A5C">
      <w:pPr>
        <w:pStyle w:val="Titolo2"/>
        <w:rPr>
          <w:lang w:val="en-GB"/>
        </w:rPr>
      </w:pPr>
      <w:bookmarkStart w:id="113" w:name="_Toc181194811"/>
      <w:r>
        <w:rPr>
          <w:lang w:val="en-US"/>
        </w:rPr>
        <w:t>2.</w:t>
      </w:r>
      <w:r w:rsidR="00283AAC">
        <w:rPr>
          <w:lang w:val="en-US"/>
        </w:rPr>
        <w:t>3.1</w:t>
      </w:r>
      <w:r>
        <w:rPr>
          <w:lang w:val="en-US"/>
        </w:rPr>
        <w:t xml:space="preserve"> </w:t>
      </w:r>
      <w:r w:rsidR="009D257A" w:rsidRPr="009D257A">
        <w:rPr>
          <w:lang w:val="en-US"/>
        </w:rPr>
        <w:t>Determination of soil physical and chemical properties</w:t>
      </w:r>
      <w:bookmarkEnd w:id="113"/>
    </w:p>
    <w:p w14:paraId="19274BDB" w14:textId="5FC9426F"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Soil samples were collected at two times of the year, in 2021 and 2022, during the autumn season (rainy season in the southern Mediterranean area) and in summer. Soil rings of 98 cm</w:t>
      </w:r>
      <w:r w:rsidRPr="009D257A">
        <w:rPr>
          <w:rFonts w:ascii="Times New Roman" w:hAnsi="Times New Roman" w:cs="Times New Roman"/>
          <w:sz w:val="24"/>
          <w:szCs w:val="24"/>
          <w:vertAlign w:val="superscript"/>
          <w:lang w:val="en-GB"/>
        </w:rPr>
        <w:t>3</w:t>
      </w:r>
      <w:r w:rsidRPr="009D257A">
        <w:rPr>
          <w:rFonts w:ascii="Times New Roman" w:hAnsi="Times New Roman" w:cs="Times New Roman"/>
          <w:sz w:val="24"/>
          <w:szCs w:val="24"/>
          <w:lang w:val="en-GB"/>
        </w:rPr>
        <w:t xml:space="preserve"> for the first 0.20 metre layer were used to determine bulk density.  The soil bulk density (BD) was measured following the protocol of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{"citationID":"zHAr4GPh","properties":{"formattedCitation":"(Blake &amp; Hartge, 1986)","plainCitation":"(Blake &amp; Hartge, 1986)","dontUpdate":true,"noteIndex":0},"citationItems":[{"id":2107,"uris":["http://zotero.org/users/9822360/items/RG2DTU7P"],"itemData":{"id":2107,"type":"article-journal","container-title":"Methods of soil analysis: Part 1 physical and mineralogical methods","journalAbbreviation":"Methods of soil analysis: Part 1 physical and mineralogical methods","note":"publisher: Wiley Online Library","page":"377-382","title":"Particle density","volume":"5","author":[{"family":"Blake","given":"GR"},{"family":"Hartge","given":"KH"}],"issued":{"date-parts":[["1986"]]}}}],"schema":"https://github.com/citation-style-language/schema/raw/master/csl-citation.json"}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Blake &amp; Hartge, (1986)</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using intact samples collected with a steel rings with 0.05 m diameter and height. Gravimetric soil water content (SWC) was determined by weight difference between fresh and dried (24 h at 105 ◦C) sample. Soil water filled pore space (WFPS) was calculated considering the SWC, BD, and taking into consideration the soil absolute density (AD) equal to (2.65 g cm</w:t>
      </w:r>
      <w:r w:rsidRPr="009D257A">
        <w:rPr>
          <w:rFonts w:ascii="Times New Roman" w:hAnsi="Times New Roman" w:cs="Times New Roman"/>
          <w:sz w:val="24"/>
          <w:szCs w:val="24"/>
          <w:vertAlign w:val="superscript"/>
          <w:lang w:val="en-GB"/>
        </w:rPr>
        <w:t>−3</w:t>
      </w:r>
      <w:r w:rsidRPr="009D257A">
        <w:rPr>
          <w:rFonts w:ascii="Times New Roman" w:hAnsi="Times New Roman" w:cs="Times New Roman"/>
          <w:sz w:val="24"/>
          <w:szCs w:val="24"/>
          <w:lang w:val="en-GB"/>
        </w:rPr>
        <w:t>). The calculation follows the analytical formula [1] presented:</w:t>
      </w:r>
    </w:p>
    <w:p w14:paraId="1395D0A0" w14:textId="77777777" w:rsidR="009D257A" w:rsidRPr="009D257A" w:rsidRDefault="009D257A" w:rsidP="009D257A">
      <w:pPr>
        <w:spacing w:line="360" w:lineRule="auto"/>
        <w:jc w:val="both"/>
        <w:rPr>
          <w:rFonts w:ascii="Times New Roman" w:hAnsi="Times New Roman" w:cs="Times New Roman"/>
          <w:lang w:val="en-GB"/>
        </w:rPr>
      </w:pPr>
      <m:oMathPara>
        <m:oMath>
          <m:r>
            <w:rPr>
              <w:rFonts w:ascii="Cambria Math" w:hAnsi="Cambria Math" w:cs="Times New Roman"/>
              <w:lang w:val="en-GB"/>
            </w:rPr>
            <w:lastRenderedPageBreak/>
            <m:t xml:space="preserve">WFPS= </m:t>
          </m:r>
          <m:f>
            <m:fPr>
              <m:ctrlPr>
                <w:rPr>
                  <w:rFonts w:ascii="Cambria Math" w:hAnsi="Cambria Math" w:cs="Times New Roman"/>
                  <w:i/>
                  <w:lang w:val="en-GB"/>
                </w:rPr>
              </m:ctrlPr>
            </m:fPr>
            <m:num>
              <m:r>
                <w:rPr>
                  <w:rFonts w:ascii="Cambria Math" w:hAnsi="Cambria Math" w:cs="Times New Roman"/>
                  <w:lang w:val="en-GB"/>
                </w:rPr>
                <m:t>SWC*BD*100</m:t>
              </m:r>
            </m:num>
            <m:den>
              <m:r>
                <w:rPr>
                  <w:rFonts w:ascii="Cambria Math" w:hAnsi="Cambria Math" w:cs="Times New Roman"/>
                  <w:lang w:val="en-GB"/>
                </w:rPr>
                <m:t>(1-BD/AD)</m:t>
              </m:r>
            </m:den>
          </m:f>
          <m:r>
            <w:rPr>
              <w:rFonts w:ascii="Cambria Math" w:hAnsi="Cambria Math" w:cs="Times New Roman"/>
              <w:lang w:val="en-GB"/>
            </w:rPr>
            <m:t xml:space="preserve">         [1]</m:t>
          </m:r>
        </m:oMath>
      </m:oMathPara>
    </w:p>
    <w:p w14:paraId="75714936"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At these sampling points, soil penetration resistance (SPR) measurements were conducted. SPR was assessed down to a depth of 0.60 m using a portable digital penetrometer (Eijkelkamp Penetrologger mod. 06.15), equipped with a load cell, an ultrasonic depth sensor, a data logger, and a probing rod. It culminates with a cone having a base area of 200 mm² (compliant with ASAE standard 313.1)</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{"citationID":"JxILrQGD","properties":{"formattedCitation":"[51]","plainCitation":"[51]","noteIndex":0},"citationItems":[{"id":2108,"uris":["http://zotero.org/users/9822360/items/LVCCFY4Q"],"itemData":{"id":2108,"type":"report","title":"Procedures for Using and Reporting Data Obtained with the Soil Cone  Penetrometer. Test.","author":[{"family":"ASAE","given":""}],"issued":{"date-parts":[["2009"]]}}}],"schema":"https://github.com/citation-style-language/schema/raw/master/csl-citation.json"}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[51]</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Capable of measuring penetration force from 0 to 1000 N with a resolution of 1 N, it can assess soil resistance up to a depth of 0.80 m with a resolution of 10 mm </w:t>
      </w:r>
      <w:r w:rsidRPr="009D257A">
        <w:rPr>
          <w:rFonts w:ascii="Times New Roman" w:hAnsi="Times New Roman" w:cs="Times New Roman"/>
          <w:sz w:val="24"/>
          <w:szCs w:val="24"/>
          <w:lang w:val="en-GB"/>
        </w:rPr>
        <w:fldChar w:fldCharType="begin"/>
      </w:r>
      <w:r w:rsidRPr="009D257A">
        <w:rPr>
          <w:rFonts w:ascii="Times New Roman" w:hAnsi="Times New Roman" w:cs="Times New Roman"/>
          <w:sz w:val="24"/>
          <w:szCs w:val="24"/>
          <w:lang w:val="en-GB"/>
        </w:rPr>
        <w:instrText xml:space="preserve"> ADDIN ZOTERO_ITEM CSL_CITATION {"citationID":"Sr8ASNEN","properties":{"formattedCitation":"[4]","plainCitation":"[4]","noteIndex":0},"citationItems":[{"id":2129,"uris":["http://zotero.org/users/9822360/items/P7TXAP4Z"],"itemData":{"id":2129,"type":"article-journal","container-title":"Geoderma","ISSN":"0016-7061","issue":"3-4","journalAbbreviation":"Geoderma","note":"publisher: Elsevier","page":"294-307","title":"Mapping of penetrometer resistance in relation to tractor traffic using multivariate geostatistics","volume":"142","author":[{"family":"Carrara","given":"M"},{"family":"Castrignanò","given":"A"},{"family":"Comparetti","given":"A"},{"family":"Febo","given":"P"},{"family":"Orlando","given":"S"}],"issued":{"date-parts":[["2007"]]}}}],"schema":"https://github.com/citation-style-language/schema/raw/master/csl-citation.json"} </w:instrText>
      </w:r>
      <w:r w:rsidRPr="009D257A">
        <w:rPr>
          <w:rFonts w:ascii="Times New Roman" w:hAnsi="Times New Roman" w:cs="Times New Roman"/>
          <w:sz w:val="24"/>
          <w:szCs w:val="24"/>
          <w:lang w:val="en-GB"/>
        </w:rPr>
        <w:fldChar w:fldCharType="separate"/>
      </w:r>
      <w:r w:rsidRPr="009D257A">
        <w:rPr>
          <w:rFonts w:ascii="Times New Roman" w:hAnsi="Times New Roman" w:cs="Times New Roman"/>
          <w:sz w:val="24"/>
          <w:lang w:val="en-GB"/>
        </w:rPr>
        <w:t>[4]</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xml:space="preserve">. Two measurements per second were recorded. Soil chemical analyses were carried out on samples which were air-dried and sieved at 2 mm. Soil organic carbon (SOC) and total nitrogen (TN) were determined on pulverized soil samples by dichromate digestion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{"citationID":"BcsPHW3p","properties":{"formattedCitation":"[52]","plainCitation":"[52]","noteIndex":0},"citationItems":[{"id":2105,"uris":["http://zotero.org/users/9822360/items/UHUJGAQS"],"itemData":{"id":2105,"type":"article-journal","container-title":"Methods of soil analysis: Part 2 chemical and microbiological properties","journalAbbreviation":"Methods of soil analysis: Part 2 chemical and microbiological properties","note":"publisher: Wiley Online Library","page":"539-579","title":"Total carbon, organic carbon, and organic matter","volume":"9","author":[{"family":"Nelson","given":"DW","dropping-particle":"a"},{"family":"Sommers","given":"L_E"}],"issued":{"date-parts":[["1983"]]}}}],"schema":"https://github.com/citation-style-language/schema/raw/master/csl-citation.json"}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[52]</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and for total N by the Kjeldahl method. Cation exchange capacity (CEC) was determined with ammonium acetate solution buffered at pH 7.0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{"citationID":"QSCR8GiV","properties":{"formattedCitation":"[53]","plainCitation":"[53]","noteIndex":0},"citationItems":[{"id":2106,"uris":["http://zotero.org/users/9822360/items/3LHPM884"],"itemData":{"id":2106,"type":"article-journal","container-title":"Methods of soil analysis: Part 3 Chemical methods","journalAbbreviation":"Methods of soil analysis: Part 3 Chemical methods","note":"publisher: Wiley Online Library","page":"1201-1229","title":"Cation exchange capacity and exchange coefficients","volume":"5","author":[{"family":"Sumner","given":"Malcolm E"},{"family":"Miller","given":"William P"}],"issued":{"date-parts":[["1996"]]}}}],"schema":"https://github.com/citation-style-language/schema/raw/master/csl-citation.json"}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[53]</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w:t>
      </w:r>
    </w:p>
    <w:p w14:paraId="16129A93" w14:textId="136569E7" w:rsidR="009D257A" w:rsidRPr="009D257A" w:rsidRDefault="00A65A5C" w:rsidP="00A65A5C">
      <w:pPr>
        <w:pStyle w:val="Titolo2"/>
        <w:rPr>
          <w:lang w:val="en-GB"/>
        </w:rPr>
      </w:pPr>
      <w:bookmarkStart w:id="114" w:name="_Toc181194812"/>
      <w:r>
        <w:rPr>
          <w:lang w:val="en-GB"/>
        </w:rPr>
        <w:t>2.</w:t>
      </w:r>
      <w:r w:rsidR="00283AAC">
        <w:rPr>
          <w:lang w:val="en-GB"/>
        </w:rPr>
        <w:t>4</w:t>
      </w:r>
      <w:r>
        <w:rPr>
          <w:lang w:val="en-GB"/>
        </w:rPr>
        <w:t xml:space="preserve"> </w:t>
      </w:r>
      <w:r w:rsidR="009D257A" w:rsidRPr="009D257A">
        <w:rPr>
          <w:lang w:val="en-GB"/>
        </w:rPr>
        <w:t>UAV configuration and data acquisition</w:t>
      </w:r>
      <w:bookmarkEnd w:id="114"/>
    </w:p>
    <w:p w14:paraId="62C0B9EA"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US"/>
        </w:rPr>
        <w:t xml:space="preserve">A remote UAV platform equipped with a multispectral and RGB camera was used to investigate the spectral features of cover crop and vine. The DJI model Phantom 4 (DJI, Shenzhen, China) is a quadcopter with four rotating wings and vertical takeoff and landing (VTOL), described in detail in </w:t>
      </w:r>
      <w:r w:rsidRPr="009D257A">
        <w:rPr>
          <w:rFonts w:ascii="Times New Roman" w:hAnsi="Times New Roman" w:cs="Times New Roman"/>
          <w:sz w:val="24"/>
          <w:szCs w:val="24"/>
          <w:lang w:val="en-US"/>
        </w:rPr>
        <w:fldChar w:fldCharType="begin"/>
      </w:r>
      <w:r w:rsidRPr="009D257A">
        <w:rPr>
          <w:rFonts w:ascii="Times New Roman" w:hAnsi="Times New Roman" w:cs="Times New Roman"/>
          <w:sz w:val="24"/>
          <w:szCs w:val="24"/>
          <w:lang w:val="en-US"/>
        </w:rPr>
        <w:instrText xml:space="preserve"> ADDIN ZOTERO_ITEM CSL_CITATION {"citationID":"OCx2joQI","properties":{"formattedCitation":"[54]","plainCitation":"[54]","noteIndex":0},"citationItems":[{"id":505,"uris":["http://zotero.org/users/9822360/items/C7CU45ED"],"itemData":{"id":505,"type":"article-journal","container-title":"Horticulturae","ISSN":"2311-7524","issue":"3","journalAbbreviation":"Horticulturae","note":"publisher: MDPI","page":"399","title":"Technologies and Innovative Methods for Precision Viticulture: A Comprehensive Review","volume":"9","author":[{"family":"Ferro","given":"Massimo Vincenzo"},{"family":"Catania","given":"Pietro"}],"issued":{"date-parts":[["2023"]]}}}],"schema":"https://github.com/citation-style-language/schema/raw/master/csl-citation.json"} </w:instrText>
      </w:r>
      <w:r w:rsidRPr="009D257A">
        <w:rPr>
          <w:rFonts w:ascii="Times New Roman" w:hAnsi="Times New Roman" w:cs="Times New Roman"/>
          <w:sz w:val="24"/>
          <w:szCs w:val="24"/>
          <w:lang w:val="en-US"/>
        </w:rPr>
        <w:fldChar w:fldCharType="separate"/>
      </w:r>
      <w:r w:rsidRPr="009D257A">
        <w:rPr>
          <w:rFonts w:ascii="Times New Roman" w:hAnsi="Times New Roman" w:cs="Times New Roman"/>
          <w:sz w:val="24"/>
          <w:lang w:val="en-GB"/>
        </w:rPr>
        <w:t>[54]</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GB"/>
        </w:rPr>
        <w:t>. The multispectral camera consists of five independent sensors 1/2.9" CMOS, operating in the blue band at 450 nm, the green band at 560 nm, the red band at 650 nm, the red edge at 730 nm, and the NIR band at 840 nm.</w:t>
      </w:r>
      <w:r w:rsidRPr="009D257A">
        <w:rPr>
          <w:rFonts w:ascii="Times New Roman" w:hAnsi="Times New Roman" w:cs="Times New Roman"/>
          <w:color w:val="0D0D0D"/>
          <w:sz w:val="24"/>
          <w:szCs w:val="24"/>
          <w:shd w:val="clear" w:color="auto" w:fill="FFFFFF"/>
          <w:lang w:val="en-GB"/>
        </w:rPr>
        <w:t xml:space="preserve"> </w:t>
      </w:r>
      <w:r w:rsidRPr="009D257A">
        <w:rPr>
          <w:rFonts w:ascii="Times New Roman" w:hAnsi="Times New Roman" w:cs="Times New Roman"/>
          <w:sz w:val="24"/>
          <w:szCs w:val="24"/>
          <w:lang w:val="en-GB"/>
        </w:rPr>
        <w:t>All the sensors have a spectral sensitivity range of ±16 nm around their nominal wavelengths, except for NIR sensor, which has a wider spectral sensitivity range of ±26 nm. The camera is equipped with a sixth sensor capturing images in the visible spectrum.</w:t>
      </w:r>
    </w:p>
    <w:p w14:paraId="16A92EE9" w14:textId="77777777" w:rsidR="009D257A" w:rsidRDefault="009D257A" w:rsidP="009D257A">
      <w:pPr>
        <w:spacing w:line="360" w:lineRule="auto"/>
        <w:jc w:val="both"/>
        <w:rPr>
          <w:rFonts w:ascii="Times New Roman" w:hAnsi="Times New Roman" w:cs="Times New Roman"/>
          <w:sz w:val="24"/>
          <w:szCs w:val="24"/>
          <w:lang w:val="en-US"/>
        </w:rPr>
      </w:pPr>
      <w:bookmarkStart w:id="115" w:name="_Hlk164766779"/>
      <w:r w:rsidRPr="009D257A">
        <w:rPr>
          <w:rFonts w:ascii="Times New Roman" w:hAnsi="Times New Roman" w:cs="Times New Roman"/>
          <w:sz w:val="24"/>
          <w:szCs w:val="24"/>
          <w:lang w:val="en-GB"/>
        </w:rPr>
        <w:t xml:space="preserve">The UAV flights were conducted in three dates throughout the cover crop and grapevine growth cycle (Table 2). The first flight was conducted during the winter season in February (T1) to assess cover crop spectral response (DOY 63). Subsequently, two surveys were performed in vineyard corresponding to the late flowering stage (T2A) and at the grape ripening stage (T2B). </w:t>
      </w:r>
      <w:r w:rsidRPr="009D257A">
        <w:rPr>
          <w:rFonts w:ascii="Times New Roman" w:hAnsi="Times New Roman" w:cs="Times New Roman"/>
          <w:sz w:val="24"/>
          <w:szCs w:val="24"/>
          <w:lang w:val="en-US"/>
        </w:rPr>
        <w:t>All surveys presented the same setting characteristics</w:t>
      </w:r>
      <w:bookmarkEnd w:id="115"/>
      <w:r w:rsidRPr="009D257A">
        <w:rPr>
          <w:rFonts w:ascii="Times New Roman" w:hAnsi="Times New Roman" w:cs="Times New Roman"/>
          <w:sz w:val="24"/>
          <w:szCs w:val="24"/>
          <w:lang w:val="en-US"/>
        </w:rPr>
        <w:t xml:space="preserve">. </w:t>
      </w:r>
    </w:p>
    <w:p w14:paraId="7CDBB298" w14:textId="77777777" w:rsidR="00D97F03" w:rsidRDefault="00D97F03" w:rsidP="009D257A">
      <w:pPr>
        <w:spacing w:line="360" w:lineRule="auto"/>
        <w:jc w:val="both"/>
        <w:rPr>
          <w:rFonts w:ascii="Times New Roman" w:hAnsi="Times New Roman" w:cs="Times New Roman"/>
          <w:sz w:val="24"/>
          <w:szCs w:val="24"/>
          <w:lang w:val="en-US"/>
        </w:rPr>
      </w:pPr>
    </w:p>
    <w:p w14:paraId="4FF0C995" w14:textId="77777777" w:rsidR="00D97F03" w:rsidRDefault="00D97F03" w:rsidP="009D257A">
      <w:pPr>
        <w:spacing w:line="360" w:lineRule="auto"/>
        <w:jc w:val="both"/>
        <w:rPr>
          <w:rFonts w:ascii="Times New Roman" w:hAnsi="Times New Roman" w:cs="Times New Roman"/>
          <w:sz w:val="24"/>
          <w:szCs w:val="24"/>
          <w:lang w:val="en-US"/>
        </w:rPr>
      </w:pPr>
    </w:p>
    <w:p w14:paraId="3213E37F" w14:textId="77777777" w:rsidR="00D97F03" w:rsidRPr="009D257A" w:rsidRDefault="00D97F03" w:rsidP="009D257A">
      <w:pPr>
        <w:spacing w:line="360" w:lineRule="auto"/>
        <w:jc w:val="both"/>
        <w:rPr>
          <w:rFonts w:ascii="Times New Roman" w:hAnsi="Times New Roman" w:cs="Times New Roman"/>
          <w:sz w:val="24"/>
          <w:szCs w:val="24"/>
          <w:lang w:val="en-US"/>
        </w:rPr>
      </w:pPr>
    </w:p>
    <w:p w14:paraId="73795F82" w14:textId="77777777" w:rsidR="009D257A" w:rsidRPr="009D257A" w:rsidRDefault="009D257A" w:rsidP="009D257A">
      <w:pPr>
        <w:autoSpaceDE w:val="0"/>
        <w:autoSpaceDN w:val="0"/>
        <w:adjustRightInd w:val="0"/>
        <w:spacing w:line="276" w:lineRule="auto"/>
        <w:jc w:val="both"/>
        <w:rPr>
          <w:rFonts w:ascii="Times New Roman" w:hAnsi="Times New Roman" w:cs="Times New Roman"/>
          <w:lang w:val="en-GB" w:eastAsia="it-IT"/>
        </w:rPr>
      </w:pPr>
      <w:r w:rsidRPr="009D257A">
        <w:rPr>
          <w:rFonts w:ascii="Times New Roman" w:hAnsi="Times New Roman" w:cs="Times New Roman"/>
          <w:b/>
          <w:bCs/>
          <w:lang w:val="en-GB" w:eastAsia="it-IT"/>
        </w:rPr>
        <w:lastRenderedPageBreak/>
        <w:t>Table 2</w:t>
      </w:r>
      <w:r w:rsidRPr="009D257A">
        <w:rPr>
          <w:rFonts w:ascii="Times New Roman" w:hAnsi="Times New Roman" w:cs="Times New Roman"/>
          <w:lang w:val="en-GB" w:eastAsia="it-IT"/>
        </w:rPr>
        <w:t xml:space="preserve"> Sampling date and corresponding phenological growth stages.</w:t>
      </w:r>
    </w:p>
    <w:tbl>
      <w:tblPr>
        <w:tblW w:w="5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17"/>
        <w:gridCol w:w="3780"/>
        <w:gridCol w:w="1217"/>
      </w:tblGrid>
      <w:tr w:rsidR="009D257A" w:rsidRPr="009D257A" w14:paraId="7EA72905" w14:textId="77777777" w:rsidTr="000845A1">
        <w:trPr>
          <w:trHeight w:val="312"/>
          <w:jc w:val="center"/>
        </w:trPr>
        <w:tc>
          <w:tcPr>
            <w:tcW w:w="0" w:type="auto"/>
            <w:shd w:val="clear" w:color="auto" w:fill="D9D9D9" w:themeFill="background1" w:themeFillShade="D9"/>
            <w:tcMar>
              <w:top w:w="30" w:type="dxa"/>
              <w:left w:w="45" w:type="dxa"/>
              <w:bottom w:w="30" w:type="dxa"/>
              <w:right w:w="45" w:type="dxa"/>
            </w:tcMar>
            <w:vAlign w:val="bottom"/>
            <w:hideMark/>
          </w:tcPr>
          <w:p w14:paraId="1251E747" w14:textId="77777777" w:rsidR="009D257A" w:rsidRPr="009D257A" w:rsidRDefault="009D257A" w:rsidP="000845A1">
            <w:pPr>
              <w:spacing w:line="360" w:lineRule="auto"/>
              <w:jc w:val="center"/>
              <w:rPr>
                <w:rFonts w:ascii="Times New Roman" w:hAnsi="Times New Roman" w:cs="Times New Roman"/>
                <w:b/>
                <w:bCs/>
              </w:rPr>
            </w:pPr>
            <w:r w:rsidRPr="009D257A">
              <w:rPr>
                <w:rFonts w:ascii="Times New Roman" w:hAnsi="Times New Roman" w:cs="Times New Roman"/>
                <w:b/>
                <w:bCs/>
              </w:rPr>
              <w:t>Survey</w:t>
            </w:r>
          </w:p>
        </w:tc>
        <w:tc>
          <w:tcPr>
            <w:tcW w:w="0" w:type="auto"/>
            <w:shd w:val="clear" w:color="auto" w:fill="D9D9D9" w:themeFill="background1" w:themeFillShade="D9"/>
            <w:tcMar>
              <w:top w:w="30" w:type="dxa"/>
              <w:left w:w="45" w:type="dxa"/>
              <w:bottom w:w="30" w:type="dxa"/>
              <w:right w:w="45" w:type="dxa"/>
            </w:tcMar>
            <w:vAlign w:val="bottom"/>
            <w:hideMark/>
          </w:tcPr>
          <w:p w14:paraId="6B225BBE" w14:textId="77777777" w:rsidR="009D257A" w:rsidRPr="009D257A" w:rsidRDefault="009D257A" w:rsidP="000845A1">
            <w:pPr>
              <w:spacing w:line="360" w:lineRule="auto"/>
              <w:jc w:val="center"/>
              <w:rPr>
                <w:rFonts w:ascii="Times New Roman" w:hAnsi="Times New Roman" w:cs="Times New Roman"/>
                <w:b/>
                <w:bCs/>
              </w:rPr>
            </w:pPr>
            <w:r w:rsidRPr="009D257A">
              <w:rPr>
                <w:rFonts w:ascii="Times New Roman" w:hAnsi="Times New Roman" w:cs="Times New Roman"/>
                <w:b/>
                <w:bCs/>
              </w:rPr>
              <w:t>Description</w:t>
            </w:r>
          </w:p>
        </w:tc>
        <w:tc>
          <w:tcPr>
            <w:tcW w:w="0" w:type="auto"/>
            <w:shd w:val="clear" w:color="auto" w:fill="D9D9D9" w:themeFill="background1" w:themeFillShade="D9"/>
            <w:vAlign w:val="bottom"/>
          </w:tcPr>
          <w:p w14:paraId="202676C5" w14:textId="77777777" w:rsidR="009D257A" w:rsidRPr="009D257A" w:rsidRDefault="009D257A" w:rsidP="000845A1">
            <w:pPr>
              <w:spacing w:line="360" w:lineRule="auto"/>
              <w:jc w:val="center"/>
              <w:rPr>
                <w:rFonts w:ascii="Times New Roman" w:hAnsi="Times New Roman" w:cs="Times New Roman"/>
                <w:b/>
                <w:bCs/>
              </w:rPr>
            </w:pPr>
            <w:r w:rsidRPr="009D257A">
              <w:rPr>
                <w:rFonts w:ascii="Times New Roman" w:hAnsi="Times New Roman" w:cs="Times New Roman"/>
                <w:b/>
                <w:bCs/>
              </w:rPr>
              <w:t>BBCH code</w:t>
            </w:r>
          </w:p>
        </w:tc>
      </w:tr>
      <w:tr w:rsidR="009D257A" w:rsidRPr="009D257A" w14:paraId="433D27F7" w14:textId="77777777" w:rsidTr="000845A1">
        <w:trPr>
          <w:trHeight w:val="20"/>
          <w:jc w:val="center"/>
        </w:trPr>
        <w:tc>
          <w:tcPr>
            <w:tcW w:w="0" w:type="auto"/>
            <w:tcMar>
              <w:top w:w="30" w:type="dxa"/>
              <w:left w:w="45" w:type="dxa"/>
              <w:bottom w:w="30" w:type="dxa"/>
              <w:right w:w="45" w:type="dxa"/>
            </w:tcMar>
            <w:vAlign w:val="bottom"/>
            <w:hideMark/>
          </w:tcPr>
          <w:p w14:paraId="6DDDB3A1" w14:textId="77777777" w:rsidR="009D257A" w:rsidRPr="009D257A" w:rsidRDefault="009D257A" w:rsidP="000845A1">
            <w:pPr>
              <w:spacing w:line="360" w:lineRule="auto"/>
              <w:jc w:val="center"/>
              <w:rPr>
                <w:rFonts w:ascii="Times New Roman" w:hAnsi="Times New Roman" w:cs="Times New Roman"/>
              </w:rPr>
            </w:pPr>
            <w:r w:rsidRPr="009D257A">
              <w:rPr>
                <w:rFonts w:ascii="Times New Roman" w:hAnsi="Times New Roman" w:cs="Times New Roman"/>
              </w:rPr>
              <w:t>T1</w:t>
            </w:r>
          </w:p>
        </w:tc>
        <w:tc>
          <w:tcPr>
            <w:tcW w:w="0" w:type="auto"/>
            <w:tcMar>
              <w:top w:w="30" w:type="dxa"/>
              <w:left w:w="45" w:type="dxa"/>
              <w:bottom w:w="30" w:type="dxa"/>
              <w:right w:w="45" w:type="dxa"/>
            </w:tcMar>
            <w:vAlign w:val="bottom"/>
            <w:hideMark/>
          </w:tcPr>
          <w:p w14:paraId="6D41096B" w14:textId="77777777" w:rsidR="009D257A" w:rsidRPr="009D257A" w:rsidRDefault="009D257A" w:rsidP="000845A1">
            <w:pPr>
              <w:spacing w:line="360" w:lineRule="auto"/>
              <w:jc w:val="center"/>
              <w:rPr>
                <w:rFonts w:ascii="Times New Roman" w:hAnsi="Times New Roman" w:cs="Times New Roman"/>
                <w:lang w:val="en-GB"/>
              </w:rPr>
            </w:pPr>
            <w:r w:rsidRPr="009D257A">
              <w:rPr>
                <w:rFonts w:ascii="Times New Roman" w:hAnsi="Times New Roman" w:cs="Times New Roman"/>
                <w:lang w:val="en-GB"/>
              </w:rPr>
              <w:t>Cover crop flowering (vine bud swell)</w:t>
            </w:r>
          </w:p>
        </w:tc>
        <w:tc>
          <w:tcPr>
            <w:tcW w:w="0" w:type="auto"/>
            <w:vAlign w:val="bottom"/>
          </w:tcPr>
          <w:p w14:paraId="7313374B" w14:textId="77777777" w:rsidR="009D257A" w:rsidRPr="009D257A" w:rsidRDefault="009D257A" w:rsidP="000845A1">
            <w:pPr>
              <w:spacing w:line="360" w:lineRule="auto"/>
              <w:jc w:val="center"/>
              <w:rPr>
                <w:rFonts w:ascii="Times New Roman" w:hAnsi="Times New Roman" w:cs="Times New Roman"/>
                <w:lang w:val="en-GB"/>
              </w:rPr>
            </w:pPr>
            <w:r w:rsidRPr="009D257A">
              <w:rPr>
                <w:rFonts w:ascii="Times New Roman" w:hAnsi="Times New Roman" w:cs="Times New Roman"/>
                <w:lang w:val="en-GB"/>
              </w:rPr>
              <w:t>01</w:t>
            </w:r>
          </w:p>
        </w:tc>
      </w:tr>
      <w:tr w:rsidR="009D257A" w:rsidRPr="009D257A" w14:paraId="07F8E4B0" w14:textId="77777777" w:rsidTr="000845A1">
        <w:trPr>
          <w:trHeight w:val="20"/>
          <w:jc w:val="center"/>
        </w:trPr>
        <w:tc>
          <w:tcPr>
            <w:tcW w:w="0" w:type="auto"/>
            <w:tcMar>
              <w:top w:w="30" w:type="dxa"/>
              <w:left w:w="45" w:type="dxa"/>
              <w:bottom w:w="30" w:type="dxa"/>
              <w:right w:w="45" w:type="dxa"/>
            </w:tcMar>
            <w:vAlign w:val="bottom"/>
            <w:hideMark/>
          </w:tcPr>
          <w:p w14:paraId="1C3301FA" w14:textId="77777777" w:rsidR="009D257A" w:rsidRPr="009D257A" w:rsidRDefault="009D257A" w:rsidP="000845A1">
            <w:pPr>
              <w:spacing w:line="360" w:lineRule="auto"/>
              <w:jc w:val="center"/>
              <w:rPr>
                <w:rFonts w:ascii="Times New Roman" w:hAnsi="Times New Roman" w:cs="Times New Roman"/>
              </w:rPr>
            </w:pPr>
            <w:r w:rsidRPr="009D257A">
              <w:rPr>
                <w:rFonts w:ascii="Times New Roman" w:hAnsi="Times New Roman" w:cs="Times New Roman"/>
              </w:rPr>
              <w:t>T2A</w:t>
            </w:r>
          </w:p>
        </w:tc>
        <w:tc>
          <w:tcPr>
            <w:tcW w:w="0" w:type="auto"/>
            <w:tcMar>
              <w:top w:w="30" w:type="dxa"/>
              <w:left w:w="45" w:type="dxa"/>
              <w:bottom w:w="30" w:type="dxa"/>
              <w:right w:w="45" w:type="dxa"/>
            </w:tcMar>
            <w:vAlign w:val="bottom"/>
            <w:hideMark/>
          </w:tcPr>
          <w:p w14:paraId="6BDFA617" w14:textId="77777777" w:rsidR="009D257A" w:rsidRPr="009D257A" w:rsidRDefault="009D257A" w:rsidP="000845A1">
            <w:pPr>
              <w:spacing w:line="360" w:lineRule="auto"/>
              <w:jc w:val="center"/>
              <w:rPr>
                <w:rFonts w:ascii="Times New Roman" w:hAnsi="Times New Roman" w:cs="Times New Roman"/>
              </w:rPr>
            </w:pPr>
            <w:r w:rsidRPr="009D257A">
              <w:rPr>
                <w:rFonts w:ascii="Times New Roman" w:hAnsi="Times New Roman" w:cs="Times New Roman"/>
              </w:rPr>
              <w:t>Grapevine flowering stage</w:t>
            </w:r>
          </w:p>
        </w:tc>
        <w:tc>
          <w:tcPr>
            <w:tcW w:w="0" w:type="auto"/>
            <w:vAlign w:val="bottom"/>
          </w:tcPr>
          <w:p w14:paraId="7DF3AB20" w14:textId="77777777" w:rsidR="009D257A" w:rsidRPr="009D257A" w:rsidRDefault="009D257A" w:rsidP="000845A1">
            <w:pPr>
              <w:spacing w:line="360" w:lineRule="auto"/>
              <w:jc w:val="center"/>
              <w:rPr>
                <w:rFonts w:ascii="Times New Roman" w:hAnsi="Times New Roman" w:cs="Times New Roman"/>
              </w:rPr>
            </w:pPr>
            <w:r w:rsidRPr="009D257A">
              <w:rPr>
                <w:rFonts w:ascii="Times New Roman" w:hAnsi="Times New Roman" w:cs="Times New Roman"/>
                <w:lang w:val="en-GB"/>
              </w:rPr>
              <w:t>65</w:t>
            </w:r>
          </w:p>
        </w:tc>
      </w:tr>
      <w:tr w:rsidR="009D257A" w:rsidRPr="009D257A" w14:paraId="514EA5B8" w14:textId="77777777" w:rsidTr="000845A1">
        <w:trPr>
          <w:trHeight w:val="260"/>
          <w:jc w:val="center"/>
        </w:trPr>
        <w:tc>
          <w:tcPr>
            <w:tcW w:w="0" w:type="auto"/>
            <w:tcMar>
              <w:top w:w="30" w:type="dxa"/>
              <w:left w:w="45" w:type="dxa"/>
              <w:bottom w:w="30" w:type="dxa"/>
              <w:right w:w="45" w:type="dxa"/>
            </w:tcMar>
            <w:vAlign w:val="bottom"/>
            <w:hideMark/>
          </w:tcPr>
          <w:p w14:paraId="7269E35D" w14:textId="77777777" w:rsidR="009D257A" w:rsidRPr="009D257A" w:rsidRDefault="009D257A" w:rsidP="000845A1">
            <w:pPr>
              <w:spacing w:line="360" w:lineRule="auto"/>
              <w:jc w:val="center"/>
              <w:rPr>
                <w:rFonts w:ascii="Times New Roman" w:hAnsi="Times New Roman" w:cs="Times New Roman"/>
              </w:rPr>
            </w:pPr>
            <w:r w:rsidRPr="009D257A">
              <w:rPr>
                <w:rFonts w:ascii="Times New Roman" w:hAnsi="Times New Roman" w:cs="Times New Roman"/>
              </w:rPr>
              <w:t>T2B</w:t>
            </w:r>
          </w:p>
        </w:tc>
        <w:tc>
          <w:tcPr>
            <w:tcW w:w="0" w:type="auto"/>
            <w:tcMar>
              <w:top w:w="30" w:type="dxa"/>
              <w:left w:w="45" w:type="dxa"/>
              <w:bottom w:w="30" w:type="dxa"/>
              <w:right w:w="45" w:type="dxa"/>
            </w:tcMar>
            <w:vAlign w:val="bottom"/>
            <w:hideMark/>
          </w:tcPr>
          <w:p w14:paraId="63446629" w14:textId="77777777" w:rsidR="009D257A" w:rsidRPr="009D257A" w:rsidRDefault="009D257A" w:rsidP="000845A1">
            <w:pPr>
              <w:spacing w:line="360" w:lineRule="auto"/>
              <w:jc w:val="center"/>
              <w:rPr>
                <w:rFonts w:ascii="Times New Roman" w:hAnsi="Times New Roman" w:cs="Times New Roman"/>
              </w:rPr>
            </w:pPr>
            <w:r w:rsidRPr="009D257A">
              <w:rPr>
                <w:rFonts w:ascii="Times New Roman" w:hAnsi="Times New Roman" w:cs="Times New Roman"/>
              </w:rPr>
              <w:t>Grape ripening stage</w:t>
            </w:r>
          </w:p>
        </w:tc>
        <w:tc>
          <w:tcPr>
            <w:tcW w:w="0" w:type="auto"/>
            <w:vAlign w:val="bottom"/>
          </w:tcPr>
          <w:p w14:paraId="52102B01" w14:textId="77777777" w:rsidR="009D257A" w:rsidRPr="009D257A" w:rsidRDefault="009D257A" w:rsidP="000845A1">
            <w:pPr>
              <w:spacing w:line="360" w:lineRule="auto"/>
              <w:jc w:val="center"/>
              <w:rPr>
                <w:rFonts w:ascii="Times New Roman" w:hAnsi="Times New Roman" w:cs="Times New Roman"/>
              </w:rPr>
            </w:pPr>
            <w:r w:rsidRPr="009D257A">
              <w:rPr>
                <w:rFonts w:ascii="Times New Roman" w:hAnsi="Times New Roman" w:cs="Times New Roman"/>
              </w:rPr>
              <w:t>85</w:t>
            </w:r>
          </w:p>
        </w:tc>
      </w:tr>
    </w:tbl>
    <w:p w14:paraId="5138744F" w14:textId="77777777" w:rsidR="009D257A" w:rsidRPr="009D257A" w:rsidRDefault="009D257A" w:rsidP="009D257A">
      <w:pPr>
        <w:spacing w:line="360" w:lineRule="auto"/>
        <w:jc w:val="both"/>
        <w:rPr>
          <w:rFonts w:ascii="Times New Roman" w:hAnsi="Times New Roman" w:cs="Times New Roman"/>
          <w:lang w:val="en-US"/>
        </w:rPr>
      </w:pPr>
    </w:p>
    <w:p w14:paraId="7DD2ED30" w14:textId="77777777" w:rsidR="009D257A" w:rsidRPr="009D257A" w:rsidRDefault="009D257A" w:rsidP="009D257A">
      <w:pPr>
        <w:spacing w:line="360" w:lineRule="auto"/>
        <w:jc w:val="both"/>
        <w:rPr>
          <w:rFonts w:ascii="Times New Roman" w:hAnsi="Times New Roman" w:cs="Times New Roman"/>
          <w:sz w:val="24"/>
          <w:szCs w:val="24"/>
          <w:lang w:val="en-US"/>
        </w:rPr>
      </w:pPr>
      <w:r w:rsidRPr="009D257A">
        <w:rPr>
          <w:rFonts w:ascii="Times New Roman" w:hAnsi="Times New Roman" w:cs="Times New Roman"/>
          <w:sz w:val="24"/>
          <w:szCs w:val="24"/>
          <w:lang w:val="en-US"/>
        </w:rPr>
        <w:t xml:space="preserve">Images were taken between 11:30 and 13:00, with the best weather condition and the automatic guide following the set route and waypoints. </w:t>
      </w:r>
      <w:r w:rsidRPr="009D257A">
        <w:rPr>
          <w:rFonts w:ascii="Times New Roman" w:hAnsi="Times New Roman" w:cs="Times New Roman"/>
          <w:sz w:val="24"/>
          <w:szCs w:val="24"/>
          <w:lang w:val="en-GB"/>
        </w:rPr>
        <w:t>The flight height was 70 m a.g.l. using Real Time Kinematic (RTK) differential corrections, obtaining a ground sample surface (GSD) of 3.7 cm. The image acquisition was performed at an average speed of 6.9 m*s</w:t>
      </w:r>
      <w:r w:rsidRPr="009D257A">
        <w:rPr>
          <w:rFonts w:ascii="Times New Roman" w:hAnsi="Times New Roman" w:cs="Times New Roman"/>
          <w:sz w:val="24"/>
          <w:szCs w:val="24"/>
          <w:vertAlign w:val="superscript"/>
          <w:lang w:val="en-GB"/>
        </w:rPr>
        <w:t>-1</w:t>
      </w:r>
      <w:r w:rsidRPr="009D257A">
        <w:rPr>
          <w:rFonts w:ascii="Times New Roman" w:hAnsi="Times New Roman" w:cs="Times New Roman"/>
          <w:sz w:val="24"/>
          <w:szCs w:val="24"/>
          <w:lang w:val="en-GB"/>
        </w:rPr>
        <w:t xml:space="preserve"> in stop-and-go mode. The front and side overlap percentage between the image was 70%, while the gimbal pitch was set at 90° (downwards). Prior to and following each flight, images were acquired using specific reflectance calibration panels. Image acquisitions in TIFF format were performed to carry out radiometric calibration in post-processing. To enhance the accuracy of survey, 20 Ground Control Points (GCPs) were positioned both externally and internally within the field.</w:t>
      </w:r>
      <w:r w:rsidRPr="009D257A">
        <w:rPr>
          <w:rFonts w:ascii="Times New Roman" w:hAnsi="Times New Roman" w:cs="Times New Roman"/>
          <w:sz w:val="24"/>
          <w:szCs w:val="24"/>
          <w:lang w:val="en-US"/>
        </w:rPr>
        <w:t xml:space="preserve"> GCPs were georeferenced using the GNSS receiver S7-G by Stonex (Italy, Milano), equipped with a Stonex geodetic antenna in RTK mode as an average of 60 measurements.</w:t>
      </w:r>
      <w:r w:rsidRPr="009D257A">
        <w:rPr>
          <w:rFonts w:ascii="Times New Roman" w:hAnsi="Times New Roman" w:cs="Times New Roman"/>
          <w:sz w:val="24"/>
          <w:szCs w:val="24"/>
          <w:lang w:val="en-GB"/>
        </w:rPr>
        <w:t xml:space="preserve"> </w:t>
      </w:r>
      <w:r w:rsidRPr="009D257A">
        <w:rPr>
          <w:rFonts w:ascii="Times New Roman" w:hAnsi="Times New Roman" w:cs="Times New Roman"/>
          <w:sz w:val="24"/>
          <w:szCs w:val="24"/>
          <w:lang w:val="en-US"/>
        </w:rPr>
        <w:t>The GCPs were imported into the QGIS software, version 3.28 (QGIS Development Team, 2021), and all orthomosaics were geometrically corrected.</w:t>
      </w:r>
    </w:p>
    <w:p w14:paraId="1FE23942" w14:textId="4D4AA1BF" w:rsidR="009D257A" w:rsidRPr="009D257A" w:rsidRDefault="00A65A5C" w:rsidP="00A65A5C">
      <w:pPr>
        <w:pStyle w:val="Titolo2"/>
        <w:rPr>
          <w:lang w:val="en-GB"/>
        </w:rPr>
      </w:pPr>
      <w:bookmarkStart w:id="116" w:name="_Toc181194813"/>
      <w:r>
        <w:rPr>
          <w:lang w:val="en-GB"/>
        </w:rPr>
        <w:t>2.</w:t>
      </w:r>
      <w:r w:rsidR="00283AAC">
        <w:rPr>
          <w:lang w:val="en-GB"/>
        </w:rPr>
        <w:t>4.1</w:t>
      </w:r>
      <w:r>
        <w:rPr>
          <w:lang w:val="en-GB"/>
        </w:rPr>
        <w:t xml:space="preserve"> </w:t>
      </w:r>
      <w:r w:rsidR="009D257A" w:rsidRPr="009D257A">
        <w:rPr>
          <w:lang w:val="en-GB"/>
        </w:rPr>
        <w:t>UAV Image processing and analysis</w:t>
      </w:r>
      <w:bookmarkEnd w:id="116"/>
    </w:p>
    <w:p w14:paraId="44BB6554" w14:textId="77777777" w:rsidR="009D257A" w:rsidRPr="009D257A" w:rsidRDefault="009D257A" w:rsidP="009D257A">
      <w:pPr>
        <w:spacing w:line="360" w:lineRule="auto"/>
        <w:jc w:val="both"/>
        <w:rPr>
          <w:rFonts w:ascii="Times New Roman" w:hAnsi="Times New Roman" w:cs="Times New Roman"/>
          <w:b/>
          <w:bCs/>
          <w:color w:val="000000" w:themeColor="text1"/>
          <w:sz w:val="24"/>
          <w:szCs w:val="24"/>
          <w:lang w:val="en-GB"/>
        </w:rPr>
      </w:pPr>
      <w:r w:rsidRPr="009D257A">
        <w:rPr>
          <w:rFonts w:ascii="Times New Roman" w:hAnsi="Times New Roman" w:cs="Times New Roman"/>
          <w:color w:val="000000" w:themeColor="text1"/>
          <w:sz w:val="24"/>
          <w:szCs w:val="24"/>
          <w:lang w:val="en-US"/>
        </w:rPr>
        <w:t xml:space="preserve">Georeferenced multispectral images were mosaicked using Agisoft Metashape Professional Edition version 1.7.3 software. The total number of images obtained for each individual survey and sensor was 215. </w:t>
      </w:r>
      <w:r w:rsidRPr="009D257A">
        <w:rPr>
          <w:rFonts w:ascii="Times New Roman" w:hAnsi="Times New Roman" w:cs="Times New Roman"/>
          <w:color w:val="000000" w:themeColor="text1"/>
          <w:sz w:val="24"/>
          <w:szCs w:val="24"/>
          <w:lang w:val="en-GB"/>
        </w:rPr>
        <w:t>All multiband images were uploaded into the software, followed by image alignment, GCP (Ground Control Points) loading, and reflectance calibration. Utilizing calibration panel images, reflectance was corrected using Agisoft Metashape software</w:t>
      </w:r>
      <w:r w:rsidRPr="009D257A">
        <w:rPr>
          <w:rFonts w:ascii="Times New Roman" w:hAnsi="Times New Roman" w:cs="Times New Roman"/>
          <w:b/>
          <w:bCs/>
          <w:color w:val="000000" w:themeColor="text1"/>
          <w:sz w:val="24"/>
          <w:szCs w:val="24"/>
          <w:lang w:val="en-GB"/>
        </w:rPr>
        <w:t xml:space="preserve">. </w:t>
      </w:r>
      <w:r w:rsidRPr="009D257A">
        <w:rPr>
          <w:rFonts w:ascii="Times New Roman" w:hAnsi="Times New Roman" w:cs="Times New Roman"/>
          <w:color w:val="000000" w:themeColor="text1"/>
          <w:sz w:val="24"/>
          <w:szCs w:val="24"/>
          <w:lang w:val="en-US"/>
        </w:rPr>
        <w:t xml:space="preserve">Subsequently, the images containing the calibration panel were selected. Then, leveraging the reflectance calibration function within software, the correct reflectance values were determined. Finally, the dense cloud and the orthomosaic multiband were constructed for each survey </w:t>
      </w:r>
      <w:r w:rsidRPr="009D257A">
        <w:rPr>
          <w:rFonts w:ascii="Times New Roman" w:hAnsi="Times New Roman" w:cs="Times New Roman"/>
          <w:color w:val="000000" w:themeColor="text1"/>
          <w:sz w:val="24"/>
          <w:szCs w:val="24"/>
          <w:lang w:val="en-US"/>
        </w:rPr>
        <w:fldChar w:fldCharType="begin"/>
      </w:r>
      <w:r w:rsidRPr="009D257A">
        <w:rPr>
          <w:rFonts w:ascii="Times New Roman" w:hAnsi="Times New Roman" w:cs="Times New Roman"/>
          <w:color w:val="000000" w:themeColor="text1"/>
          <w:sz w:val="24"/>
          <w:szCs w:val="24"/>
          <w:lang w:val="en-US"/>
        </w:rPr>
        <w:instrText xml:space="preserve"> ADDIN ZOTERO_ITEM CSL_CITATION {"citationID":"QLBgfo7Q","properties":{"formattedCitation":"[55]","plainCitation":"[55]","noteIndex":0},"citationItems":[{"id":279,"uris":["http://zotero.org/users/9822360/items/I8BUPMJV"],"itemData":{"id":279,"type":"paper-conference","event-title":"2005 IEEE Computer Society Conference on Computer Vision and Pattern Recognition (CVPR'05)","ISBN":"0-7695-2372-2","page":"807-814","publisher":"IEEE","title":"Accurate and efficient stereo processing by semi-global matching and mutual information","volume":"2","author":[{"family":"Hirschmuller","given":"Heiko"}],"issued":{"date-parts":[["2005"]]}}}],"schema":"https://github.com/citation-style-language/schema/raw/master/csl-citation.json"} </w:instrText>
      </w:r>
      <w:r w:rsidRPr="009D257A">
        <w:rPr>
          <w:rFonts w:ascii="Times New Roman" w:hAnsi="Times New Roman" w:cs="Times New Roman"/>
          <w:color w:val="000000" w:themeColor="text1"/>
          <w:sz w:val="24"/>
          <w:szCs w:val="24"/>
          <w:lang w:val="en-US"/>
        </w:rPr>
        <w:fldChar w:fldCharType="separate"/>
      </w:r>
      <w:r w:rsidRPr="009D257A">
        <w:rPr>
          <w:rFonts w:ascii="Times New Roman" w:hAnsi="Times New Roman" w:cs="Times New Roman"/>
          <w:sz w:val="24"/>
          <w:lang w:val="en-GB"/>
        </w:rPr>
        <w:t>[55]</w:t>
      </w:r>
      <w:r w:rsidRPr="009D257A">
        <w:rPr>
          <w:rFonts w:ascii="Times New Roman" w:hAnsi="Times New Roman" w:cs="Times New Roman"/>
          <w:color w:val="000000" w:themeColor="text1"/>
          <w:sz w:val="24"/>
          <w:szCs w:val="24"/>
          <w:lang w:val="en-US"/>
        </w:rPr>
        <w:fldChar w:fldCharType="end"/>
      </w:r>
      <w:r w:rsidRPr="009D257A">
        <w:rPr>
          <w:rFonts w:ascii="Times New Roman" w:hAnsi="Times New Roman" w:cs="Times New Roman"/>
          <w:color w:val="000000" w:themeColor="text1"/>
          <w:sz w:val="24"/>
          <w:szCs w:val="24"/>
          <w:lang w:val="en-US"/>
        </w:rPr>
        <w:t xml:space="preserve">. NDVI map was calculated using the near infra-red (NIR) and Red reflectance band maps, according to </w:t>
      </w:r>
      <w:r w:rsidRPr="009D257A">
        <w:rPr>
          <w:rFonts w:ascii="Times New Roman" w:hAnsi="Times New Roman" w:cs="Times New Roman"/>
          <w:color w:val="000000" w:themeColor="text1"/>
          <w:sz w:val="24"/>
          <w:szCs w:val="24"/>
          <w:lang w:val="en-US"/>
        </w:rPr>
        <w:fldChar w:fldCharType="begin"/>
      </w:r>
      <w:r w:rsidRPr="009D257A">
        <w:rPr>
          <w:rFonts w:ascii="Times New Roman" w:hAnsi="Times New Roman" w:cs="Times New Roman"/>
          <w:color w:val="000000" w:themeColor="text1"/>
          <w:sz w:val="24"/>
          <w:szCs w:val="24"/>
          <w:lang w:val="en-US"/>
        </w:rPr>
        <w:instrText xml:space="preserve"> ADDIN ZOTERO_ITEM CSL_CITATION {"citationID":"gA6dv1XN","properties":{"formattedCitation":"(Rouse et al., 1974)","plainCitation":"(Rouse et al., 1974)","dontUpdate":true,"noteIndex":0},"citationItems":[{"id":"ngw0xa3E/FgrbcHMK","uris":["http://zotero.org/users/7807751/items/ZXQ8TC6N"],"itemData":{"id":319,"type":"article-journal","container-title":"NASA/GSFC Type III Final Report, Greenbelt, Md","journalAbbreviation":"NASA/GSFC Type III Final Report, Greenbelt, Md","title":"Monitoring the vernal advancement and retrogradation (green wave effect) of natural vegetation","volume":"371","author":[{"family":"Rouse","given":"Jhon W"},{"family":"Haas","given":"R Hect"},{"family":"Schell","given":"John A"},{"family":"Deering","given":"Donald W"},{"family":"Harlan","given":"James C"}],"issued":{"date-parts":[["1974"]]}}}],"schema":"https://github.com/citation-style-language/schema/raw/master/csl-citation.json"} </w:instrText>
      </w:r>
      <w:r w:rsidRPr="009D257A">
        <w:rPr>
          <w:rFonts w:ascii="Times New Roman" w:hAnsi="Times New Roman" w:cs="Times New Roman"/>
          <w:color w:val="000000" w:themeColor="text1"/>
          <w:sz w:val="24"/>
          <w:szCs w:val="24"/>
          <w:lang w:val="en-US"/>
        </w:rPr>
        <w:fldChar w:fldCharType="separate"/>
      </w:r>
      <w:r w:rsidRPr="009D257A">
        <w:rPr>
          <w:rFonts w:ascii="Times New Roman" w:hAnsi="Times New Roman" w:cs="Times New Roman"/>
          <w:color w:val="000000" w:themeColor="text1"/>
          <w:sz w:val="24"/>
          <w:szCs w:val="24"/>
          <w:lang w:val="en-US"/>
        </w:rPr>
        <w:t>Rouse et al., (1974)</w:t>
      </w:r>
      <w:r w:rsidRPr="009D257A">
        <w:rPr>
          <w:rFonts w:ascii="Times New Roman" w:hAnsi="Times New Roman" w:cs="Times New Roman"/>
          <w:color w:val="000000" w:themeColor="text1"/>
          <w:sz w:val="24"/>
          <w:szCs w:val="24"/>
          <w:lang w:val="en-US"/>
        </w:rPr>
        <w:fldChar w:fldCharType="end"/>
      </w:r>
      <w:r w:rsidRPr="009D257A">
        <w:rPr>
          <w:rFonts w:ascii="Times New Roman" w:hAnsi="Times New Roman" w:cs="Times New Roman"/>
          <w:color w:val="000000" w:themeColor="text1"/>
          <w:sz w:val="24"/>
          <w:szCs w:val="24"/>
          <w:lang w:val="en-US"/>
        </w:rPr>
        <w:t xml:space="preserve"> equation, using QGIS software </w:t>
      </w:r>
      <w:r w:rsidRPr="009D257A">
        <w:rPr>
          <w:rFonts w:ascii="Times New Roman" w:hAnsi="Times New Roman" w:cs="Times New Roman"/>
          <w:color w:val="000000" w:themeColor="text1"/>
          <w:sz w:val="24"/>
          <w:szCs w:val="24"/>
          <w:lang w:val="en-US"/>
        </w:rPr>
        <w:fldChar w:fldCharType="begin"/>
      </w:r>
      <w:r w:rsidRPr="009D257A">
        <w:rPr>
          <w:rFonts w:ascii="Times New Roman" w:hAnsi="Times New Roman" w:cs="Times New Roman"/>
          <w:color w:val="000000" w:themeColor="text1"/>
          <w:sz w:val="24"/>
          <w:szCs w:val="24"/>
          <w:lang w:val="en-US"/>
        </w:rPr>
        <w:instrText xml:space="preserve"> ADDIN ZOTERO_ITEM CSL_CITATION {"citationID":"nYowxtQT","properties":{"formattedCitation":"[57]","plainCitation":"[57]","noteIndex":0},"citationItems":[{"id":"ngw0xa3E/dHJ8w8pp","uris":["http://zotero.org/users/7807751/items/4AW23FI9"],"itemData":{"id":588,"type":"article-journal","container-title":"Drones","ISSN":"2504-446X","issue":"2","journalAbbreviation":"Drones","note":"publisher: MDPI","page":"35","title":"Comparison of sentinel-2 and UAV multispectral data for use in precision agriculture: an application from northern greece","volume":"5","author":[{"family":"Bollas","given":"Nikolaos"},{"family":"Kokinou","given":"Eleni"},{"family":"Polychronos","given":"Vassilios"}],"issued":{"date-parts":[["2021"]]}}}],"schema":"https://github.com/citation-style-language/schema/raw/master/csl-citation.json"} </w:instrText>
      </w:r>
      <w:r w:rsidRPr="009D257A">
        <w:rPr>
          <w:rFonts w:ascii="Times New Roman" w:hAnsi="Times New Roman" w:cs="Times New Roman"/>
          <w:color w:val="000000" w:themeColor="text1"/>
          <w:sz w:val="24"/>
          <w:szCs w:val="24"/>
          <w:lang w:val="en-US"/>
        </w:rPr>
        <w:fldChar w:fldCharType="separate"/>
      </w:r>
      <w:r w:rsidRPr="009D257A">
        <w:rPr>
          <w:rFonts w:ascii="Times New Roman" w:hAnsi="Times New Roman" w:cs="Times New Roman"/>
          <w:sz w:val="24"/>
          <w:lang w:val="en-GB"/>
        </w:rPr>
        <w:t>[57]</w:t>
      </w:r>
      <w:r w:rsidRPr="009D257A">
        <w:rPr>
          <w:rFonts w:ascii="Times New Roman" w:hAnsi="Times New Roman" w:cs="Times New Roman"/>
          <w:color w:val="000000" w:themeColor="text1"/>
          <w:sz w:val="24"/>
          <w:szCs w:val="24"/>
          <w:lang w:val="en-US"/>
        </w:rPr>
        <w:fldChar w:fldCharType="end"/>
      </w:r>
      <w:r w:rsidRPr="009D257A">
        <w:rPr>
          <w:rFonts w:ascii="Times New Roman" w:hAnsi="Times New Roman" w:cs="Times New Roman"/>
          <w:color w:val="000000" w:themeColor="text1"/>
          <w:sz w:val="24"/>
          <w:szCs w:val="24"/>
          <w:lang w:val="en-US"/>
        </w:rPr>
        <w:t xml:space="preserve">. This vegetation index </w:t>
      </w:r>
      <w:r w:rsidRPr="009D257A">
        <w:rPr>
          <w:rFonts w:ascii="Times New Roman" w:hAnsi="Times New Roman" w:cs="Times New Roman"/>
          <w:color w:val="000000" w:themeColor="text1"/>
          <w:sz w:val="24"/>
          <w:szCs w:val="24"/>
          <w:lang w:val="en-US"/>
        </w:rPr>
        <w:lastRenderedPageBreak/>
        <w:t xml:space="preserve">(VI) was calculated to investigate the spectral canopy conditions and identify the vigor level </w:t>
      </w:r>
      <w:r w:rsidRPr="009D257A">
        <w:rPr>
          <w:rFonts w:ascii="Times New Roman" w:hAnsi="Times New Roman" w:cs="Times New Roman"/>
          <w:color w:val="000000" w:themeColor="text1"/>
          <w:sz w:val="24"/>
          <w:szCs w:val="24"/>
          <w:lang w:val="en-US"/>
        </w:rPr>
        <w:fldChar w:fldCharType="begin"/>
      </w:r>
      <w:r w:rsidRPr="009D257A">
        <w:rPr>
          <w:rFonts w:ascii="Times New Roman" w:hAnsi="Times New Roman" w:cs="Times New Roman"/>
          <w:color w:val="000000" w:themeColor="text1"/>
          <w:sz w:val="24"/>
          <w:szCs w:val="24"/>
          <w:lang w:val="en-US"/>
        </w:rPr>
        <w:instrText xml:space="preserve"> ADDIN ZOTERO_ITEM CSL_CITATION {"citationID":"84gWTUHV","properties":{"formattedCitation":"(Caruso et al., 2019; Catania et al., 2023)","plainCitation":"(Caruso et al., 2019; Catania et al., 2023)","dontUpdate":true,"noteIndex":0},"citationItems":[{"id":"ngw0xa3E/B5AfRwxW","uris":["http://zotero.org/users/7807751/items/MBTFMJGS"],"itemData":{"id":7,"type":"article-journal","container-title":"PloS one","ISSN":"1932-6203","issue":"1","journalAbbreviation":"PloS one","note":"publisher: Public Library of Science San Francisco, CA USA","page":"e0210804","title":"High-resolution imagery acquired from an unmanned platform to estimate biophysical and geometrical parameters of olive trees under different irrigation regimes","volume":"14","author":[{"family":"Caruso","given":"Giovanni"},{"family":"Zarco-Tejada","given":"Pablo J"},{"family":"González-Dugo","given":"Victoria"},{"family":"Moriondo","given":"Marco"},{"family":"Tozzini","given":"Letizia"},{"family":"Palai","given":"Giacomo"},{"family":"Rallo","given":"Giovanni"},{"family":"Hornero","given":"Alberto"},{"family":"Primicerio","given":"Jacopo"},{"family":"Gucci","given":"Riccardo"}],"issued":{"date-parts":[["2019"]]}}},{"id":"ngw0xa3E/wMXXOPwe","uris":["http://zotero.org/users/7807751/items/FVS7SYI9"],"itemData":{"id":702,"type":"article-journal","container-title":"Horticulturae","ISSN":"2311-7524","issue":"2","journalAbbreviation":"Horticulturae","note":"publisher: Multidisciplinary Digital Publishing Institute","page":"133","title":"Evaluation of Multispectral Data Acquired from UAV Platform in Olive Orchard","volume":"9","author":[{"family":"Catania","given":"Pietro"},{"family":"Roma","given":"Eliseo"},{"family":"Orlando","given":"Santo"},{"family":"Vallone","given":"Mariangela"}],"issued":{"date-parts":[["2023"]]}}}],"schema":"https://github.com/citation-style-language/schema/raw/master/csl-citation.json"} </w:instrText>
      </w:r>
      <w:r w:rsidRPr="009D257A">
        <w:rPr>
          <w:rFonts w:ascii="Times New Roman" w:hAnsi="Times New Roman" w:cs="Times New Roman"/>
          <w:color w:val="000000" w:themeColor="text1"/>
          <w:sz w:val="24"/>
          <w:szCs w:val="24"/>
          <w:lang w:val="en-US"/>
        </w:rPr>
        <w:fldChar w:fldCharType="separate"/>
      </w:r>
      <w:r w:rsidRPr="009D257A">
        <w:rPr>
          <w:rFonts w:ascii="Times New Roman" w:hAnsi="Times New Roman" w:cs="Times New Roman"/>
          <w:color w:val="000000" w:themeColor="text1"/>
          <w:sz w:val="24"/>
          <w:szCs w:val="24"/>
          <w:lang w:val="en-US"/>
        </w:rPr>
        <w:t>(Caruso et al., 2019)</w:t>
      </w:r>
      <w:r w:rsidRPr="009D257A">
        <w:rPr>
          <w:rFonts w:ascii="Times New Roman" w:hAnsi="Times New Roman" w:cs="Times New Roman"/>
          <w:color w:val="000000" w:themeColor="text1"/>
          <w:sz w:val="24"/>
          <w:szCs w:val="24"/>
          <w:lang w:val="en-US"/>
        </w:rPr>
        <w:fldChar w:fldCharType="end"/>
      </w:r>
      <w:r w:rsidRPr="009D257A">
        <w:rPr>
          <w:rFonts w:ascii="Times New Roman" w:hAnsi="Times New Roman" w:cs="Times New Roman"/>
          <w:color w:val="000000" w:themeColor="text1"/>
          <w:sz w:val="24"/>
          <w:szCs w:val="24"/>
          <w:lang w:val="en-US"/>
        </w:rPr>
        <w:t>. For the high-resolution images acquired by UAV, it was necessary to perform a segmentation process of the NDVI images to differentiate the vineyard canopy rows from soil and shaded pixels, which classifies the input pixels into several different classes. V</w:t>
      </w:r>
      <w:r w:rsidRPr="009D257A">
        <w:rPr>
          <w:rFonts w:ascii="Times New Roman" w:hAnsi="Times New Roman" w:cs="Times New Roman"/>
          <w:color w:val="000000" w:themeColor="text1"/>
          <w:sz w:val="24"/>
          <w:szCs w:val="24"/>
          <w:lang w:val="en-GB"/>
        </w:rPr>
        <w:t xml:space="preserve">ine canopy segmentation and classification process was performed using the Object-Based Image Analysis (OBIA) method. For image segmentation, the Orfeo Toolbox library was employed, leveraging the large-scale mean-shift (LSMS) algorithm developed by </w:t>
      </w:r>
      <w:r w:rsidRPr="009D257A">
        <w:rPr>
          <w:rFonts w:ascii="Times New Roman" w:hAnsi="Times New Roman" w:cs="Times New Roman"/>
          <w:color w:val="000000" w:themeColor="text1"/>
          <w:sz w:val="24"/>
          <w:szCs w:val="24"/>
        </w:rPr>
        <w:fldChar w:fldCharType="begin"/>
      </w:r>
      <w:r w:rsidRPr="009D257A">
        <w:rPr>
          <w:rFonts w:ascii="Times New Roman" w:hAnsi="Times New Roman" w:cs="Times New Roman"/>
          <w:color w:val="000000" w:themeColor="text1"/>
          <w:sz w:val="24"/>
          <w:szCs w:val="24"/>
          <w:lang w:val="en-GB"/>
        </w:rPr>
        <w:instrText xml:space="preserve"> ADDIN ZOTERO_ITEM CSL_CITATION {"citationID":"BtRJ2RMQ","properties":{"formattedCitation":"(Michel et al., 2014)","plainCitation":"(Michel et al., 2014)","dontUpdate":true,"noteIndex":0},"citationItems":[{"id":2028,"uris":["http://zotero.org/users/9822360/items/77XQ29BA"],"itemData":{"id":2028,"type":"article-journal","container-title":"IEEE Transactions on Geoscience and Remote Sensing","ISSN":"0196-2892","issue":"2","journalAbbreviation":"IEEE Transactions on Geoscience and Remote Sensing","note":"publisher: IEEE","page":"952-964","title":"Stable mean-shift algorithm and its application to the segmentation of arbitrarily large remote sensing images","volume":"53","author":[{"family":"Michel","given":"Julien"},{"family":"Youssefi","given":"David"},{"family":"Grizonnet","given":"Manuel"}],"issued":{"date-parts":[["2014"]]}}}],"schema":"https://github.com/citation-style-language/schema/raw/master/csl-citation.json"} </w:instrText>
      </w:r>
      <w:r w:rsidRPr="009D257A">
        <w:rPr>
          <w:rFonts w:ascii="Times New Roman" w:hAnsi="Times New Roman" w:cs="Times New Roman"/>
          <w:color w:val="000000" w:themeColor="text1"/>
          <w:sz w:val="24"/>
          <w:szCs w:val="24"/>
        </w:rPr>
        <w:fldChar w:fldCharType="separate"/>
      </w:r>
      <w:r w:rsidRPr="009D257A">
        <w:rPr>
          <w:rFonts w:ascii="Times New Roman" w:hAnsi="Times New Roman" w:cs="Times New Roman"/>
          <w:color w:val="000000" w:themeColor="text1"/>
          <w:sz w:val="24"/>
          <w:szCs w:val="24"/>
          <w:lang w:val="en-GB"/>
        </w:rPr>
        <w:t>Michel et al., (2014)</w:t>
      </w:r>
      <w:r w:rsidRPr="009D257A">
        <w:rPr>
          <w:rFonts w:ascii="Times New Roman" w:hAnsi="Times New Roman" w:cs="Times New Roman"/>
          <w:color w:val="000000" w:themeColor="text1"/>
          <w:sz w:val="24"/>
          <w:szCs w:val="24"/>
        </w:rPr>
        <w:fldChar w:fldCharType="end"/>
      </w:r>
      <w:r w:rsidRPr="009D257A">
        <w:rPr>
          <w:rFonts w:ascii="Times New Roman" w:hAnsi="Times New Roman" w:cs="Times New Roman"/>
          <w:color w:val="000000" w:themeColor="text1"/>
          <w:sz w:val="24"/>
          <w:szCs w:val="24"/>
          <w:lang w:val="en-GB"/>
        </w:rPr>
        <w:t>. Subsequently, the object image classification was performed using the supervised classifier namely support vector machines (SVM).</w:t>
      </w:r>
    </w:p>
    <w:p w14:paraId="642B24E0" w14:textId="77777777" w:rsidR="009D257A" w:rsidRPr="009D257A" w:rsidRDefault="009D257A" w:rsidP="009D257A">
      <w:pPr>
        <w:spacing w:line="360" w:lineRule="auto"/>
        <w:jc w:val="both"/>
        <w:rPr>
          <w:rFonts w:ascii="Times New Roman" w:hAnsi="Times New Roman" w:cs="Times New Roman"/>
          <w:color w:val="000000" w:themeColor="text1"/>
          <w:sz w:val="24"/>
          <w:szCs w:val="24"/>
          <w:lang w:val="en-US"/>
        </w:rPr>
      </w:pPr>
      <w:r w:rsidRPr="009D257A">
        <w:rPr>
          <w:rFonts w:ascii="Times New Roman" w:hAnsi="Times New Roman" w:cs="Times New Roman"/>
          <w:color w:val="000000" w:themeColor="text1"/>
          <w:sz w:val="24"/>
          <w:szCs w:val="24"/>
          <w:lang w:val="en-US"/>
        </w:rPr>
        <w:t xml:space="preserve">The crops were divided into three different vigor classes based on specific agronomic evaluations. Indeed, by means of field assessments, the vegetative growth of the crops was monitored. Remote sensing was useful for identifying sampling points and providing spatial input for the model, as previously ascertained by other authors </w:t>
      </w:r>
      <w:r w:rsidRPr="009D257A">
        <w:rPr>
          <w:rFonts w:ascii="Times New Roman" w:hAnsi="Times New Roman" w:cs="Times New Roman"/>
          <w:color w:val="000000" w:themeColor="text1"/>
          <w:sz w:val="24"/>
          <w:szCs w:val="24"/>
          <w:lang w:val="en-US"/>
        </w:rPr>
        <w:fldChar w:fldCharType="begin"/>
      </w:r>
      <w:r w:rsidRPr="009D257A">
        <w:rPr>
          <w:rFonts w:ascii="Times New Roman" w:hAnsi="Times New Roman" w:cs="Times New Roman"/>
          <w:color w:val="000000" w:themeColor="text1"/>
          <w:sz w:val="24"/>
          <w:szCs w:val="24"/>
          <w:lang w:val="en-US"/>
        </w:rPr>
        <w:instrText xml:space="preserve"> ADDIN ZOTERO_ITEM CSL_CITATION {"citationID":"eCuTQ47M","properties":{"formattedCitation":"[61]","plainCitation":"[61]","noteIndex":0},"citationItems":[{"id":471,"uris":["http://zotero.org/users/9822360/items/8VC22MPL"],"itemData":{"id":471,"type":"article-journal","container-title":"Agricultural Systems","ISSN":"0308-521X","issue":"2","journalAbbreviation":"Agricultural Systems","note":"publisher: Elsevier","page":"97-112","title":"Spatial validation of crop models for precision agriculture","volume":"68","author":[{"family":"Basso","given":"Bruno"},{"family":"Ritchie","given":"JT"},{"family":"Pierce","given":"FJ"},{"family":"Braga","given":"RP"},{"family":"Jones","given":"JW"}],"issued":{"date-parts":[["2001"]]}}}],"schema":"https://github.com/citation-style-language/schema/raw/master/csl-citation.json"} </w:instrText>
      </w:r>
      <w:r w:rsidRPr="009D257A">
        <w:rPr>
          <w:rFonts w:ascii="Times New Roman" w:hAnsi="Times New Roman" w:cs="Times New Roman"/>
          <w:color w:val="000000" w:themeColor="text1"/>
          <w:sz w:val="24"/>
          <w:szCs w:val="24"/>
          <w:lang w:val="en-US"/>
        </w:rPr>
        <w:fldChar w:fldCharType="separate"/>
      </w:r>
      <w:r w:rsidRPr="009D257A">
        <w:rPr>
          <w:rFonts w:ascii="Times New Roman" w:hAnsi="Times New Roman" w:cs="Times New Roman"/>
          <w:sz w:val="24"/>
          <w:lang w:val="en-GB"/>
        </w:rPr>
        <w:t>[61]</w:t>
      </w:r>
      <w:r w:rsidRPr="009D257A">
        <w:rPr>
          <w:rFonts w:ascii="Times New Roman" w:hAnsi="Times New Roman" w:cs="Times New Roman"/>
          <w:color w:val="000000" w:themeColor="text1"/>
          <w:sz w:val="24"/>
          <w:szCs w:val="24"/>
        </w:rPr>
        <w:fldChar w:fldCharType="end"/>
      </w:r>
      <w:r w:rsidRPr="009D257A">
        <w:rPr>
          <w:rFonts w:ascii="Times New Roman" w:hAnsi="Times New Roman" w:cs="Times New Roman"/>
          <w:color w:val="000000" w:themeColor="text1"/>
          <w:sz w:val="24"/>
          <w:szCs w:val="24"/>
          <w:lang w:val="en-US"/>
        </w:rPr>
        <w:t xml:space="preserve">. </w:t>
      </w:r>
      <w:r w:rsidRPr="009D257A">
        <w:rPr>
          <w:rFonts w:ascii="Times New Roman" w:hAnsi="Times New Roman" w:cs="Times New Roman"/>
          <w:color w:val="000000" w:themeColor="text1"/>
          <w:sz w:val="24"/>
          <w:szCs w:val="24"/>
          <w:lang w:val="en-GB"/>
        </w:rPr>
        <w:t>In the vineyard, shoot development, the number of leaves per shoot, and total leaf area were used to characterize three different vigor areas of the vineyard, namely low, medium, and high vigor. These evaluations were conducted at both the T2A and T2B phenological stages. This classification into different vigor categories was also conducted for investigations on vegetative cover. Indeed, during winter, detailed agronomic assessments identified areas with varying vegetative growth, exhibiting low, medium, and high vigor. These agronomic assessments involved evaluating fresh weight and overall vegetative cover development. By combining these agronomic insights with the variability detected through NDVI maps, the crops were classified into three distinct zones: high vigor (HV), medium vigor (MV), and low vigor (LV). The three clusters of each map were identified using the K-means algorithm through the utilization of the SAGA library in QGIS.</w:t>
      </w:r>
    </w:p>
    <w:p w14:paraId="66328BA6" w14:textId="77777777" w:rsidR="009D257A" w:rsidRPr="009D257A" w:rsidRDefault="009D257A" w:rsidP="009D257A">
      <w:pPr>
        <w:spacing w:line="360" w:lineRule="auto"/>
        <w:jc w:val="both"/>
        <w:rPr>
          <w:rFonts w:ascii="Times New Roman" w:hAnsi="Times New Roman" w:cs="Times New Roman"/>
          <w:color w:val="000000" w:themeColor="text1"/>
          <w:sz w:val="24"/>
          <w:szCs w:val="24"/>
          <w:lang w:val="en-US"/>
        </w:rPr>
      </w:pPr>
      <w:r w:rsidRPr="009D257A">
        <w:rPr>
          <w:rFonts w:ascii="Times New Roman" w:hAnsi="Times New Roman" w:cs="Times New Roman"/>
          <w:color w:val="000000" w:themeColor="text1"/>
          <w:sz w:val="24"/>
          <w:szCs w:val="24"/>
          <w:lang w:val="en-US"/>
        </w:rPr>
        <w:t xml:space="preserve">The ordinary kriging interpolation method was used to create continuous vigor maps for cover crop and vineyard. Kriging interpolation implies that the estimation of an arbitrary point in a defined zone of the field is expressed with a linear weighting of all the observations. In order to provide the best linear estimate, semivariograms considering the spatial structure were calculated as made in previous studies </w:t>
      </w:r>
      <w:r w:rsidRPr="009D257A">
        <w:rPr>
          <w:rFonts w:ascii="Times New Roman" w:hAnsi="Times New Roman" w:cs="Times New Roman"/>
          <w:color w:val="000000" w:themeColor="text1"/>
          <w:sz w:val="24"/>
          <w:szCs w:val="24"/>
          <w:lang w:val="en-GB"/>
        </w:rPr>
        <w:fldChar w:fldCharType="begin"/>
      </w:r>
      <w:r w:rsidRPr="009D257A">
        <w:rPr>
          <w:rFonts w:ascii="Times New Roman" w:hAnsi="Times New Roman" w:cs="Times New Roman"/>
          <w:color w:val="000000" w:themeColor="text1"/>
          <w:sz w:val="24"/>
          <w:szCs w:val="24"/>
          <w:lang w:val="en-GB"/>
        </w:rPr>
        <w:instrText xml:space="preserve"> ADDIN ZOTERO_ITEM CSL_CITATION {"citationID":"FAtHdKwo","properties":{"formattedCitation":"[62,63]","plainCitation":"[62,63]","noteIndex":0},"citationItems":[{"id":330,"uris":["http://zotero.org/users/9822360/items/HXZ3BVB5"],"itemData":{"id":330,"type":"book","ISBN":"0-470-31783-3","publisher":"John Wiley &amp; Sons","title":"Geostatistics: modeling spatial uncertainty","volume":"497","author":[{"family":"Chiles","given":"Jean-Paul"},{"family":"Delfiner","given":"Pierre"}],"issued":{"date-parts":[["2009"]]}}},{"id":331,"uris":["http://zotero.org/users/9822360/items/WQRLUJ3Z"],"itemData":{"id":331,"type":"book","ISBN":"0-470-51726-3","publisher":"John Wiley &amp; Sons","title":"Geostatistics for environmental scientists","author":[{"family":"Webster","given":"Richard"},{"family":"Oliver","given":"Margaret A"}],"issued":{"date-parts":[["2007"]]}}}],"schema":"https://github.com/citation-style-language/schema/raw/master/csl-citation.json"} </w:instrText>
      </w:r>
      <w:r w:rsidRPr="009D257A">
        <w:rPr>
          <w:rFonts w:ascii="Times New Roman" w:hAnsi="Times New Roman" w:cs="Times New Roman"/>
          <w:color w:val="000000" w:themeColor="text1"/>
          <w:sz w:val="24"/>
          <w:szCs w:val="24"/>
          <w:lang w:val="en-GB"/>
        </w:rPr>
        <w:fldChar w:fldCharType="separate"/>
      </w:r>
      <w:r w:rsidRPr="009D257A">
        <w:rPr>
          <w:rFonts w:ascii="Times New Roman" w:hAnsi="Times New Roman" w:cs="Times New Roman"/>
          <w:sz w:val="24"/>
          <w:lang w:val="en-GB"/>
        </w:rPr>
        <w:t>[62,63]</w:t>
      </w:r>
      <w:r w:rsidRPr="009D257A">
        <w:rPr>
          <w:rFonts w:ascii="Times New Roman" w:hAnsi="Times New Roman" w:cs="Times New Roman"/>
          <w:color w:val="000000" w:themeColor="text1"/>
          <w:sz w:val="24"/>
          <w:szCs w:val="24"/>
        </w:rPr>
        <w:fldChar w:fldCharType="end"/>
      </w:r>
      <w:r w:rsidRPr="009D257A">
        <w:rPr>
          <w:rFonts w:ascii="Times New Roman" w:hAnsi="Times New Roman" w:cs="Times New Roman"/>
          <w:color w:val="000000" w:themeColor="text1"/>
          <w:sz w:val="24"/>
          <w:szCs w:val="24"/>
          <w:lang w:val="en-US"/>
        </w:rPr>
        <w:t>.</w:t>
      </w:r>
    </w:p>
    <w:p w14:paraId="3C245D2F" w14:textId="77777777" w:rsidR="009D257A" w:rsidRPr="009D257A" w:rsidRDefault="009D257A" w:rsidP="009D257A">
      <w:pPr>
        <w:spacing w:line="360" w:lineRule="auto"/>
        <w:jc w:val="both"/>
        <w:rPr>
          <w:rFonts w:ascii="Times New Roman" w:hAnsi="Times New Roman" w:cs="Times New Roman"/>
          <w:color w:val="000000" w:themeColor="text1"/>
          <w:sz w:val="24"/>
          <w:szCs w:val="24"/>
          <w:lang w:val="en-GB"/>
        </w:rPr>
      </w:pPr>
      <w:r w:rsidRPr="009D257A">
        <w:rPr>
          <w:rFonts w:ascii="Times New Roman" w:hAnsi="Times New Roman" w:cs="Times New Roman"/>
          <w:color w:val="000000" w:themeColor="text1"/>
          <w:sz w:val="24"/>
          <w:szCs w:val="24"/>
          <w:lang w:val="en-GB"/>
        </w:rPr>
        <w:t xml:space="preserve">The spatial structure of each vigour attribute of both crops was characterized and quantified using the experimental semivariogram, which was adapted using linear, linear with sill, spherical, exponential, and Gaussian theoretical models. The graph of the experimental </w:t>
      </w:r>
      <w:r w:rsidRPr="009D257A">
        <w:rPr>
          <w:rFonts w:ascii="Times New Roman" w:hAnsi="Times New Roman" w:cs="Times New Roman"/>
          <w:color w:val="000000" w:themeColor="text1"/>
          <w:sz w:val="24"/>
          <w:szCs w:val="24"/>
          <w:lang w:val="en-GB"/>
        </w:rPr>
        <w:lastRenderedPageBreak/>
        <w:t xml:space="preserve">semivariogram was obtained by calculating the semivariances at different distance intervals. For each model, we determined the following parameters: </w:t>
      </w:r>
      <w:r w:rsidRPr="009D257A">
        <w:rPr>
          <w:rFonts w:ascii="Times New Roman" w:hAnsi="Times New Roman" w:cs="Times New Roman"/>
          <w:bCs/>
          <w:color w:val="000000" w:themeColor="text1"/>
          <w:sz w:val="24"/>
          <w:szCs w:val="24"/>
          <w:lang w:val="en-GB"/>
        </w:rPr>
        <w:t xml:space="preserve">nugget variance </w:t>
      </w:r>
      <w:r w:rsidRPr="009D257A">
        <w:rPr>
          <w:rFonts w:ascii="Times New Roman" w:hAnsi="Times New Roman" w:cs="Times New Roman"/>
          <w:color w:val="000000" w:themeColor="text1"/>
          <w:sz w:val="24"/>
          <w:szCs w:val="24"/>
          <w:lang w:val="en-GB"/>
        </w:rPr>
        <w:t>(C</w:t>
      </w:r>
      <w:r w:rsidRPr="009D257A">
        <w:rPr>
          <w:rFonts w:ascii="Times New Roman" w:hAnsi="Times New Roman" w:cs="Times New Roman"/>
          <w:color w:val="000000" w:themeColor="text1"/>
          <w:sz w:val="24"/>
          <w:szCs w:val="24"/>
          <w:vertAlign w:val="subscript"/>
          <w:lang w:val="en-GB"/>
        </w:rPr>
        <w:t>0</w:t>
      </w:r>
      <w:r w:rsidRPr="009D257A">
        <w:rPr>
          <w:rFonts w:ascii="Times New Roman" w:hAnsi="Times New Roman" w:cs="Times New Roman"/>
          <w:color w:val="000000" w:themeColor="text1"/>
          <w:sz w:val="24"/>
          <w:szCs w:val="24"/>
          <w:lang w:val="en-GB"/>
        </w:rPr>
        <w:t>), contribution (C1), sill variance (C</w:t>
      </w:r>
      <w:r w:rsidRPr="009D257A">
        <w:rPr>
          <w:rFonts w:ascii="Times New Roman" w:hAnsi="Times New Roman" w:cs="Times New Roman"/>
          <w:color w:val="000000" w:themeColor="text1"/>
          <w:sz w:val="24"/>
          <w:szCs w:val="24"/>
          <w:vertAlign w:val="subscript"/>
          <w:lang w:val="en-GB"/>
        </w:rPr>
        <w:t>0</w:t>
      </w:r>
      <w:r w:rsidRPr="009D257A">
        <w:rPr>
          <w:rFonts w:ascii="Times New Roman" w:hAnsi="Times New Roman" w:cs="Times New Roman"/>
          <w:color w:val="000000" w:themeColor="text1"/>
          <w:sz w:val="24"/>
          <w:szCs w:val="24"/>
          <w:lang w:val="en-GB"/>
        </w:rPr>
        <w:t>+ C1) and range (</w:t>
      </w:r>
      <w:r w:rsidRPr="009D257A">
        <w:rPr>
          <w:rFonts w:ascii="Times New Roman" w:hAnsi="Times New Roman" w:cs="Times New Roman"/>
          <w:i/>
          <w:iCs/>
          <w:color w:val="000000" w:themeColor="text1"/>
          <w:sz w:val="24"/>
          <w:szCs w:val="24"/>
          <w:lang w:val="en-GB"/>
        </w:rPr>
        <w:t>a</w:t>
      </w:r>
      <w:r w:rsidRPr="009D257A">
        <w:rPr>
          <w:rFonts w:ascii="Times New Roman" w:hAnsi="Times New Roman" w:cs="Times New Roman"/>
          <w:color w:val="000000" w:themeColor="text1"/>
          <w:sz w:val="24"/>
          <w:szCs w:val="24"/>
          <w:lang w:val="en-GB"/>
        </w:rPr>
        <w:t>). The selection of the theoretical semivariogram model that was most suitable to represent the vigor variability in different phenological stages for both crops, was made according to the highest coefficient of determination (R</w:t>
      </w:r>
      <w:r w:rsidRPr="009D257A">
        <w:rPr>
          <w:rFonts w:ascii="Times New Roman" w:hAnsi="Times New Roman" w:cs="Times New Roman"/>
          <w:color w:val="000000" w:themeColor="text1"/>
          <w:sz w:val="24"/>
          <w:szCs w:val="24"/>
          <w:vertAlign w:val="superscript"/>
          <w:lang w:val="en-GB"/>
        </w:rPr>
        <w:t>2</w:t>
      </w:r>
      <w:r w:rsidRPr="009D257A">
        <w:rPr>
          <w:rFonts w:ascii="Times New Roman" w:hAnsi="Times New Roman" w:cs="Times New Roman"/>
          <w:color w:val="000000" w:themeColor="text1"/>
          <w:sz w:val="24"/>
          <w:szCs w:val="24"/>
          <w:lang w:val="en-GB"/>
        </w:rPr>
        <w:t>).</w:t>
      </w:r>
    </w:p>
    <w:p w14:paraId="5A17B3E8" w14:textId="0B35625B" w:rsidR="009D257A" w:rsidRPr="009D257A" w:rsidRDefault="00A65A5C" w:rsidP="00843C7A">
      <w:pPr>
        <w:pStyle w:val="Titolo2"/>
        <w:rPr>
          <w:lang w:val="en-GB"/>
        </w:rPr>
      </w:pPr>
      <w:bookmarkStart w:id="117" w:name="_Toc181194814"/>
      <w:r>
        <w:rPr>
          <w:lang w:val="en-GB"/>
        </w:rPr>
        <w:t>2.</w:t>
      </w:r>
      <w:r w:rsidR="00283AAC">
        <w:rPr>
          <w:lang w:val="en-GB"/>
        </w:rPr>
        <w:t>5</w:t>
      </w:r>
      <w:r>
        <w:rPr>
          <w:lang w:val="en-GB"/>
        </w:rPr>
        <w:t xml:space="preserve"> </w:t>
      </w:r>
      <w:r w:rsidR="009D257A" w:rsidRPr="009D257A">
        <w:rPr>
          <w:lang w:val="en-GB"/>
        </w:rPr>
        <w:t>Statistical analysis</w:t>
      </w:r>
      <w:bookmarkEnd w:id="117"/>
      <w:r w:rsidR="009D257A" w:rsidRPr="009D257A">
        <w:rPr>
          <w:lang w:val="en-GB"/>
        </w:rPr>
        <w:t xml:space="preserve"> </w:t>
      </w:r>
    </w:p>
    <w:p w14:paraId="5A5DB155" w14:textId="77777777" w:rsidR="009D257A" w:rsidRPr="009D257A" w:rsidRDefault="009D257A" w:rsidP="009D257A">
      <w:pPr>
        <w:spacing w:line="360" w:lineRule="auto"/>
        <w:jc w:val="both"/>
        <w:rPr>
          <w:rFonts w:ascii="Times New Roman" w:hAnsi="Times New Roman" w:cs="Times New Roman"/>
          <w:sz w:val="24"/>
          <w:szCs w:val="24"/>
          <w:lang w:val="en-GB"/>
        </w:rPr>
      </w:pPr>
      <w:bookmarkStart w:id="118" w:name="_Hlk159349415"/>
      <w:r w:rsidRPr="009D257A">
        <w:rPr>
          <w:rFonts w:ascii="Times New Roman" w:hAnsi="Times New Roman" w:cs="Times New Roman"/>
          <w:sz w:val="24"/>
          <w:szCs w:val="24"/>
          <w:lang w:val="en-GB"/>
        </w:rPr>
        <w:t xml:space="preserve">The data obtained from the ground sampling and remote sensing platform were processed and statistically analysed. After determining the descriptive statistics (mean, maximum, minimum, standard deviation), the analysis of variance (ANOVA) and the Tukey’s multiple comparison tests were applied. In this study, the bivariate local indicators of spatial association (BiLISA) was calculated, which is a measure of spatial autocorrelation assessing the association between two different variables, unlike the Moran's I (MI) which evaluates the autocorrelation of a single variable. To evaluate the global spatial autocorrelation of the data in an specific area, the statistical index I developed by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{"citationID":"d9UbheEM","properties":{"formattedCitation":"[64]","plainCitation":"[64]","noteIndex":0},"citationItems":[{"id":469,"uris":["http://zotero.org/users/9822360/items/CYU4ZGDX"],"itemData":{"id":469,"type":"article-journal","container-title":"Journal of the Royal Statistical Society. Series B (Methodological)","ISSN":"0035-9246","issue":"2","journalAbbreviation":"Journal of the Royal Statistical Society. Series B (Methodological)","note":"publisher: JSTOR","page":"243-251","title":"The interpretation of statistical maps","volume":"10","author":[{"family":"Moran","given":"Patrick AP"}],"issued":{"date-parts":[["1948"]]}}}],"schema":"https://github.com/citation-style-language/schema/raw/master/csl-citation.json"}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[64]</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was measured according to equation [2]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DUiwJXbp","properties":{"formattedCitation":"[65]","plainCitation":"[65]","noteIndex":0},"citationItems":[{"id":472,"uris":["http://zotero.org/users/9822360/items/RXLP7ET3"],"itemData":{"id":472,"type":"article-journal","container-title":"Vegetatio","ISSN":"0042-3106","journalAbbreviation":"Vegetatio","note":"publisher: Springer","page":"107-138","title":"Spatial pattern and ecological analysis","volume":"80","author":[{"family":"Legendre","given":"Pierre"},{"family":"Fortin","given":"Marie Josée"}],"issued":{"date-parts":[["1989"]]}}}],"schema":"https://github.com/citation-style-language/schema/raw/master/csl-citation.json"}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[65]</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t>
      </w:r>
      <w:bookmarkEnd w:id="118"/>
    </w:p>
    <w:p w14:paraId="5768F2DA" w14:textId="77777777" w:rsidR="009D257A" w:rsidRPr="009D257A" w:rsidRDefault="009D257A" w:rsidP="009D257A">
      <w:pPr>
        <w:spacing w:line="360" w:lineRule="auto"/>
        <w:jc w:val="both"/>
        <w:rPr>
          <w:rFonts w:ascii="Times New Roman" w:hAnsi="Times New Roman" w:cs="Times New Roman"/>
          <w:color w:val="000000" w:themeColor="text1"/>
          <w:lang w:val="en-GB"/>
        </w:rPr>
      </w:pPr>
      <m:oMathPara>
        <m:oMath>
          <m:r>
            <w:rPr>
              <w:rFonts w:ascii="Cambria Math" w:hAnsi="Cambria Math" w:cs="Times New Roman"/>
              <w:color w:val="000000" w:themeColor="text1"/>
              <w:lang w:val="en-US"/>
            </w:rPr>
            <m:t xml:space="preserve">I= </m:t>
          </m:r>
          <m:f>
            <m:fPr>
              <m:ctrlPr>
                <w:rPr>
                  <w:rFonts w:ascii="Cambria Math" w:hAnsi="Cambria Math" w:cs="Times New Roman"/>
                  <w:i/>
                  <w:color w:val="000000" w:themeColor="text1"/>
                  <w:lang w:val="en-US"/>
                </w:rPr>
              </m:ctrlPr>
            </m:fPr>
            <m:num>
              <m:r>
                <w:rPr>
                  <w:rFonts w:ascii="Cambria Math" w:hAnsi="Cambria Math" w:cs="Times New Roman"/>
                  <w:color w:val="000000" w:themeColor="text1"/>
                  <w:lang w:val="en-US"/>
                </w:rPr>
                <m:t>n</m:t>
              </m:r>
            </m:num>
            <m:den>
              <m:r>
                <w:rPr>
                  <w:rFonts w:ascii="Cambria Math" w:hAnsi="Cambria Math" w:cs="Times New Roman"/>
                  <w:color w:val="000000" w:themeColor="text1"/>
                  <w:lang w:val="en-US"/>
                </w:rPr>
                <m:t>W</m:t>
              </m:r>
            </m:den>
          </m:f>
          <m:r>
            <w:rPr>
              <w:rFonts w:ascii="Cambria Math" w:hAnsi="Cambria Math" w:cs="Times New Roman"/>
              <w:color w:val="000000" w:themeColor="text1"/>
              <w:lang w:val="en-US"/>
            </w:rPr>
            <m:t xml:space="preserve">* </m:t>
          </m:r>
          <m:d>
            <m:dPr>
              <m:begChr m:val="["/>
              <m:endChr m:val="]"/>
              <m:ctrlPr>
                <w:rPr>
                  <w:rFonts w:ascii="Cambria Math" w:hAnsi="Cambria Math" w:cs="Times New Roman"/>
                  <w:i/>
                  <w:color w:val="000000" w:themeColor="text1"/>
                  <w:lang w:val="en-US"/>
                </w:rPr>
              </m:ctrlPr>
            </m:dPr>
            <m:e>
              <m:f>
                <m:fPr>
                  <m:ctrlPr>
                    <w:rPr>
                      <w:rFonts w:ascii="Cambria Math" w:hAnsi="Cambria Math" w:cs="Times New Roman"/>
                      <w:i/>
                      <w:color w:val="000000" w:themeColor="text1"/>
                      <w:lang w:val="en-US"/>
                    </w:rPr>
                  </m:ctrlPr>
                </m:fPr>
                <m:num>
                  <m:nary>
                    <m:naryPr>
                      <m:chr m:val="∑"/>
                      <m:limLoc m:val="subSup"/>
                      <m:ctrlPr>
                        <w:rPr>
                          <w:rFonts w:ascii="Cambria Math" w:hAnsi="Cambria Math" w:cs="Times New Roman"/>
                          <w:i/>
                          <w:color w:val="000000" w:themeColor="text1"/>
                          <w:lang w:val="en-US"/>
                        </w:rPr>
                      </m:ctrlPr>
                    </m:naryPr>
                    <m:sub>
                      <m:r>
                        <w:rPr>
                          <w:rFonts w:ascii="Cambria Math" w:hAnsi="Cambria Math" w:cs="Times New Roman"/>
                          <w:color w:val="000000" w:themeColor="text1"/>
                          <w:lang w:val="en-US"/>
                        </w:rPr>
                        <m:t>i=1</m:t>
                      </m:r>
                    </m:sub>
                    <m:sup>
                      <m:r>
                        <w:rPr>
                          <w:rFonts w:ascii="Cambria Math" w:hAnsi="Cambria Math" w:cs="Times New Roman"/>
                          <w:color w:val="000000" w:themeColor="text1"/>
                          <w:lang w:val="en-US"/>
                        </w:rPr>
                        <m:t>n</m:t>
                      </m:r>
                    </m:sup>
                    <m:e>
                      <m:nary>
                        <m:naryPr>
                          <m:chr m:val="∑"/>
                          <m:limLoc m:val="subSup"/>
                          <m:ctrlPr>
                            <w:rPr>
                              <w:rFonts w:ascii="Cambria Math" w:hAnsi="Cambria Math" w:cs="Times New Roman"/>
                              <w:i/>
                              <w:color w:val="000000" w:themeColor="text1"/>
                              <w:lang w:val="en-US"/>
                            </w:rPr>
                          </m:ctrlPr>
                        </m:naryPr>
                        <m:sub>
                          <m:r>
                            <w:rPr>
                              <w:rFonts w:ascii="Cambria Math" w:hAnsi="Cambria Math" w:cs="Times New Roman"/>
                              <w:color w:val="000000" w:themeColor="text1"/>
                              <w:lang w:val="en-US"/>
                            </w:rPr>
                            <m:t>j=1</m:t>
                          </m:r>
                        </m:sub>
                        <m:sup>
                          <m:r>
                            <w:rPr>
                              <w:rFonts w:ascii="Cambria Math" w:hAnsi="Cambria Math" w:cs="Times New Roman"/>
                              <w:color w:val="000000" w:themeColor="text1"/>
                              <w:lang w:val="en-US"/>
                            </w:rPr>
                            <m:t>n</m:t>
                          </m:r>
                        </m:sup>
                        <m:e>
                          <m:sSub>
                            <m:sSubPr>
                              <m:ctrlPr>
                                <w:rPr>
                                  <w:rFonts w:ascii="Cambria Math" w:hAnsi="Cambria Math" w:cs="Times New Roman"/>
                                  <w:i/>
                                  <w:color w:val="000000" w:themeColor="text1"/>
                                  <w:lang w:val="en-US"/>
                                </w:rPr>
                              </m:ctrlPr>
                            </m:sSubPr>
                            <m:e>
                              <m:r>
                                <w:rPr>
                                  <w:rFonts w:ascii="Cambria Math" w:hAnsi="Cambria Math" w:cs="Times New Roman"/>
                                  <w:color w:val="000000" w:themeColor="text1"/>
                                  <w:lang w:val="en-US"/>
                                </w:rPr>
                                <m:t>w</m:t>
                              </m:r>
                            </m:e>
                            <m:sub>
                              <m:r>
                                <w:rPr>
                                  <w:rFonts w:ascii="Cambria Math" w:hAnsi="Cambria Math" w:cs="Times New Roman"/>
                                  <w:color w:val="000000" w:themeColor="text1"/>
                                  <w:lang w:val="en-US"/>
                                </w:rPr>
                                <m:t>ij</m:t>
                              </m:r>
                            </m:sub>
                          </m:sSub>
                          <m:d>
                            <m:dPr>
                              <m:ctrlPr>
                                <w:rPr>
                                  <w:rFonts w:ascii="Cambria Math" w:hAnsi="Cambria Math" w:cs="Times New Roman"/>
                                  <w:i/>
                                  <w:color w:val="000000" w:themeColor="text1"/>
                                  <w:lang w:val="en-US"/>
                                </w:rPr>
                              </m:ctrlPr>
                            </m:dPr>
                            <m:e>
                              <m:sSub>
                                <m:sSubPr>
                                  <m:ctrlPr>
                                    <w:rPr>
                                      <w:rFonts w:ascii="Cambria Math" w:hAnsi="Cambria Math" w:cs="Times New Roman"/>
                                      <w:i/>
                                      <w:color w:val="000000" w:themeColor="text1"/>
                                      <w:lang w:val="en-US"/>
                                    </w:rPr>
                                  </m:ctrlPr>
                                </m:sSubPr>
                                <m:e>
                                  <m:r>
                                    <w:rPr>
                                      <w:rFonts w:ascii="Cambria Math" w:hAnsi="Cambria Math" w:cs="Times New Roman"/>
                                      <w:color w:val="000000" w:themeColor="text1"/>
                                      <w:lang w:val="en-US"/>
                                    </w:rPr>
                                    <m:t>x</m:t>
                                  </m:r>
                                </m:e>
                                <m:sub>
                                  <m:r>
                                    <w:rPr>
                                      <w:rFonts w:ascii="Cambria Math" w:hAnsi="Cambria Math" w:cs="Times New Roman"/>
                                      <w:color w:val="000000" w:themeColor="text1"/>
                                      <w:lang w:val="en-US"/>
                                    </w:rPr>
                                    <m:t>i</m:t>
                                  </m:r>
                                </m:sub>
                              </m:sSub>
                              <m:r>
                                <w:rPr>
                                  <w:rFonts w:ascii="Cambria Math" w:hAnsi="Cambria Math" w:cs="Times New Roman"/>
                                  <w:color w:val="000000" w:themeColor="text1"/>
                                  <w:lang w:val="en-US"/>
                                </w:rPr>
                                <m:t>-</m:t>
                              </m:r>
                              <m:acc>
                                <m:accPr>
                                  <m:chr m:val="̅"/>
                                  <m:ctrlPr>
                                    <w:rPr>
                                      <w:rFonts w:ascii="Cambria Math" w:hAnsi="Cambria Math" w:cs="Times New Roman"/>
                                      <w:i/>
                                      <w:color w:val="000000" w:themeColor="text1"/>
                                      <w:lang w:val="en-US"/>
                                    </w:rPr>
                                  </m:ctrlPr>
                                </m:accPr>
                                <m:e>
                                  <m:r>
                                    <w:rPr>
                                      <w:rFonts w:ascii="Cambria Math" w:hAnsi="Cambria Math" w:cs="Times New Roman"/>
                                      <w:color w:val="000000" w:themeColor="text1"/>
                                      <w:lang w:val="en-US"/>
                                    </w:rPr>
                                    <m:t>x</m:t>
                                  </m:r>
                                </m:e>
                              </m:acc>
                            </m:e>
                          </m:d>
                          <m:r>
                            <w:rPr>
                              <w:rFonts w:ascii="Cambria Math" w:hAnsi="Cambria Math" w:cs="Times New Roman"/>
                              <w:color w:val="000000" w:themeColor="text1"/>
                              <w:lang w:val="en-US"/>
                            </w:rPr>
                            <m:t>*</m:t>
                          </m:r>
                          <m:d>
                            <m:dPr>
                              <m:ctrlPr>
                                <w:rPr>
                                  <w:rFonts w:ascii="Cambria Math" w:hAnsi="Cambria Math" w:cs="Times New Roman"/>
                                  <w:i/>
                                  <w:color w:val="000000" w:themeColor="text1"/>
                                  <w:lang w:val="en-US"/>
                                </w:rPr>
                              </m:ctrlPr>
                            </m:dPr>
                            <m:e>
                              <m:sSub>
                                <m:sSubPr>
                                  <m:ctrlPr>
                                    <w:rPr>
                                      <w:rFonts w:ascii="Cambria Math" w:hAnsi="Cambria Math" w:cs="Times New Roman"/>
                                      <w:i/>
                                      <w:color w:val="000000" w:themeColor="text1"/>
                                      <w:lang w:val="en-US"/>
                                    </w:rPr>
                                  </m:ctrlPr>
                                </m:sSubPr>
                                <m:e>
                                  <m:r>
                                    <w:rPr>
                                      <w:rFonts w:ascii="Cambria Math" w:hAnsi="Cambria Math" w:cs="Times New Roman"/>
                                      <w:color w:val="000000" w:themeColor="text1"/>
                                      <w:lang w:val="en-US"/>
                                    </w:rPr>
                                    <m:t>y</m:t>
                                  </m:r>
                                </m:e>
                                <m:sub>
                                  <m:r>
                                    <w:rPr>
                                      <w:rFonts w:ascii="Cambria Math" w:hAnsi="Cambria Math" w:cs="Times New Roman"/>
                                      <w:color w:val="000000" w:themeColor="text1"/>
                                      <w:lang w:val="en-US"/>
                                    </w:rPr>
                                    <m:t>j</m:t>
                                  </m:r>
                                </m:sub>
                              </m:sSub>
                              <m:r>
                                <w:rPr>
                                  <w:rFonts w:ascii="Cambria Math" w:hAnsi="Cambria Math" w:cs="Times New Roman"/>
                                  <w:color w:val="000000" w:themeColor="text1"/>
                                  <w:lang w:val="en-US"/>
                                </w:rPr>
                                <m:t>-</m:t>
                              </m:r>
                              <m:acc>
                                <m:accPr>
                                  <m:chr m:val="̅"/>
                                  <m:ctrlPr>
                                    <w:rPr>
                                      <w:rFonts w:ascii="Cambria Math" w:hAnsi="Cambria Math" w:cs="Times New Roman"/>
                                      <w:i/>
                                      <w:color w:val="000000" w:themeColor="text1"/>
                                      <w:lang w:val="en-US"/>
                                    </w:rPr>
                                  </m:ctrlPr>
                                </m:accPr>
                                <m:e>
                                  <m:r>
                                    <w:rPr>
                                      <w:rFonts w:ascii="Cambria Math" w:hAnsi="Cambria Math" w:cs="Times New Roman"/>
                                      <w:color w:val="000000" w:themeColor="text1"/>
                                      <w:lang w:val="en-US"/>
                                    </w:rPr>
                                    <m:t>y</m:t>
                                  </m:r>
                                </m:e>
                              </m:acc>
                            </m:e>
                          </m:d>
                        </m:e>
                      </m:nary>
                    </m:e>
                  </m:nary>
                </m:num>
                <m:den>
                  <m:nary>
                    <m:naryPr>
                      <m:chr m:val="∑"/>
                      <m:limLoc m:val="subSup"/>
                      <m:ctrlPr>
                        <w:rPr>
                          <w:rFonts w:ascii="Cambria Math" w:hAnsi="Cambria Math" w:cs="Times New Roman"/>
                          <w:i/>
                          <w:color w:val="000000" w:themeColor="text1"/>
                          <w:lang w:val="en-US"/>
                        </w:rPr>
                      </m:ctrlPr>
                    </m:naryPr>
                    <m:sub>
                      <m:r>
                        <w:rPr>
                          <w:rFonts w:ascii="Cambria Math" w:hAnsi="Cambria Math" w:cs="Times New Roman"/>
                          <w:color w:val="000000" w:themeColor="text1"/>
                          <w:lang w:val="en-US"/>
                        </w:rPr>
                        <m:t>i=1</m:t>
                      </m:r>
                    </m:sub>
                    <m:sup>
                      <m:r>
                        <w:rPr>
                          <w:rFonts w:ascii="Cambria Math" w:hAnsi="Cambria Math" w:cs="Times New Roman"/>
                          <w:color w:val="000000" w:themeColor="text1"/>
                          <w:lang w:val="en-US"/>
                        </w:rPr>
                        <m:t>n</m:t>
                      </m:r>
                    </m:sup>
                    <m:e>
                      <m:nary>
                        <m:naryPr>
                          <m:chr m:val="∑"/>
                          <m:limLoc m:val="subSup"/>
                          <m:ctrlPr>
                            <w:rPr>
                              <w:rFonts w:ascii="Cambria Math" w:hAnsi="Cambria Math" w:cs="Times New Roman"/>
                              <w:i/>
                              <w:color w:val="000000" w:themeColor="text1"/>
                              <w:lang w:val="en-US"/>
                            </w:rPr>
                          </m:ctrlPr>
                        </m:naryPr>
                        <m:sub>
                          <m:r>
                            <w:rPr>
                              <w:rFonts w:ascii="Cambria Math" w:hAnsi="Cambria Math" w:cs="Times New Roman"/>
                              <w:color w:val="000000" w:themeColor="text1"/>
                              <w:lang w:val="en-US"/>
                            </w:rPr>
                            <m:t>j=1</m:t>
                          </m:r>
                        </m:sub>
                        <m:sup>
                          <m:r>
                            <w:rPr>
                              <w:rFonts w:ascii="Cambria Math" w:hAnsi="Cambria Math" w:cs="Times New Roman"/>
                              <w:color w:val="000000" w:themeColor="text1"/>
                              <w:lang w:val="en-US"/>
                            </w:rPr>
                            <m:t>n</m:t>
                          </m:r>
                        </m:sup>
                        <m:e>
                          <m:sSub>
                            <m:sSubPr>
                              <m:ctrlPr>
                                <w:rPr>
                                  <w:rFonts w:ascii="Cambria Math" w:hAnsi="Cambria Math" w:cs="Times New Roman"/>
                                  <w:i/>
                                  <w:color w:val="000000" w:themeColor="text1"/>
                                  <w:lang w:val="en-US"/>
                                </w:rPr>
                              </m:ctrlPr>
                            </m:sSubPr>
                            <m:e>
                              <m:r>
                                <w:rPr>
                                  <w:rFonts w:ascii="Cambria Math" w:hAnsi="Cambria Math" w:cs="Times New Roman"/>
                                  <w:color w:val="000000" w:themeColor="text1"/>
                                  <w:lang w:val="en-US"/>
                                </w:rPr>
                                <m:t>w</m:t>
                              </m:r>
                            </m:e>
                            <m:sub>
                              <m:r>
                                <w:rPr>
                                  <w:rFonts w:ascii="Cambria Math" w:hAnsi="Cambria Math" w:cs="Times New Roman"/>
                                  <w:color w:val="000000" w:themeColor="text1"/>
                                  <w:lang w:val="en-US"/>
                                </w:rPr>
                                <m:t>ij</m:t>
                              </m:r>
                            </m:sub>
                          </m:sSub>
                        </m:e>
                      </m:nary>
                    </m:e>
                  </m:nary>
                </m:den>
              </m:f>
            </m:e>
          </m:d>
          <m:r>
            <w:rPr>
              <w:rFonts w:ascii="Cambria Math" w:hAnsi="Cambria Math" w:cs="Times New Roman"/>
              <w:color w:val="000000" w:themeColor="text1"/>
              <w:lang w:val="en-US"/>
            </w:rPr>
            <m:t xml:space="preserve">         [2]</m:t>
          </m:r>
        </m:oMath>
      </m:oMathPara>
    </w:p>
    <w:p w14:paraId="70398164" w14:textId="77777777" w:rsidR="009D257A" w:rsidRPr="009D257A" w:rsidRDefault="009D257A" w:rsidP="009D257A">
      <w:pPr>
        <w:spacing w:line="360" w:lineRule="auto"/>
        <w:jc w:val="both"/>
        <w:rPr>
          <w:rFonts w:ascii="Times New Roman" w:hAnsi="Times New Roman" w:cs="Times New Roman"/>
          <w:sz w:val="24"/>
          <w:szCs w:val="24"/>
          <w:lang w:val="en-US"/>
        </w:rPr>
      </w:pPr>
      <w:r w:rsidRPr="009D257A">
        <w:rPr>
          <w:rFonts w:ascii="Times New Roman" w:hAnsi="Times New Roman" w:cs="Times New Roman"/>
          <w:iCs/>
          <w:sz w:val="24"/>
          <w:szCs w:val="24"/>
          <w:lang w:val="en-GB"/>
        </w:rPr>
        <w:t>w</w:t>
      </w:r>
      <w:r w:rsidRPr="009D257A">
        <w:rPr>
          <w:rFonts w:ascii="Times New Roman" w:hAnsi="Times New Roman" w:cs="Times New Roman"/>
          <w:iCs/>
          <w:sz w:val="24"/>
          <w:szCs w:val="24"/>
          <w:lang w:val="en-US"/>
        </w:rPr>
        <w:t xml:space="preserve">here </w:t>
      </w:r>
      <w:r w:rsidRPr="009D257A">
        <w:rPr>
          <w:rFonts w:ascii="Times New Roman" w:hAnsi="Times New Roman" w:cs="Times New Roman"/>
          <w:i/>
          <w:iCs/>
          <w:sz w:val="24"/>
          <w:szCs w:val="24"/>
          <w:lang w:val="en-US"/>
        </w:rPr>
        <w:t>n</w:t>
      </w:r>
      <w:r w:rsidRPr="009D257A">
        <w:rPr>
          <w:rFonts w:ascii="Times New Roman" w:hAnsi="Times New Roman" w:cs="Times New Roman"/>
          <w:sz w:val="24"/>
          <w:szCs w:val="24"/>
          <w:lang w:val="en-US"/>
        </w:rPr>
        <w:t xml:space="preserve"> represents the number of observations, in our case 817,</w:t>
      </w:r>
      <w:r w:rsidRPr="009D257A">
        <w:rPr>
          <w:rFonts w:ascii="Times New Roman" w:hAnsi="Times New Roman" w:cs="Times New Roman"/>
          <w:sz w:val="24"/>
          <w:szCs w:val="24"/>
          <w:lang w:val="en-GB"/>
        </w:rPr>
        <w:t xml:space="preserve"> corresponding to the number of points derived from the regular grid used for each map</w:t>
      </w:r>
      <w:r w:rsidRPr="009D257A">
        <w:rPr>
          <w:rFonts w:ascii="Times New Roman" w:hAnsi="Times New Roman" w:cs="Times New Roman"/>
          <w:sz w:val="24"/>
          <w:szCs w:val="24"/>
          <w:lang w:val="en-US"/>
        </w:rPr>
        <w:t xml:space="preserve">; </w:t>
      </w:r>
      <w:r w:rsidRPr="009D257A">
        <w:rPr>
          <w:rFonts w:ascii="Times New Roman" w:hAnsi="Times New Roman" w:cs="Times New Roman"/>
          <w:i/>
          <w:iCs/>
          <w:sz w:val="24"/>
          <w:szCs w:val="24"/>
          <w:lang w:val="en-US"/>
        </w:rPr>
        <w:t>x</w:t>
      </w:r>
      <w:r w:rsidRPr="009D257A">
        <w:rPr>
          <w:rFonts w:ascii="Times New Roman" w:hAnsi="Times New Roman" w:cs="Times New Roman"/>
          <w:i/>
          <w:iCs/>
          <w:sz w:val="24"/>
          <w:szCs w:val="24"/>
          <w:vertAlign w:val="subscript"/>
          <w:lang w:val="en-US"/>
        </w:rPr>
        <w:t>i</w:t>
      </w:r>
      <w:r w:rsidRPr="009D257A">
        <w:rPr>
          <w:rFonts w:ascii="Times New Roman" w:hAnsi="Times New Roman" w:cs="Times New Roman"/>
          <w:sz w:val="24"/>
          <w:szCs w:val="24"/>
          <w:lang w:val="en-US"/>
        </w:rPr>
        <w:t xml:space="preserve">, </w:t>
      </w:r>
      <w:r w:rsidRPr="009D257A">
        <w:rPr>
          <w:rFonts w:ascii="Times New Roman" w:hAnsi="Times New Roman" w:cs="Times New Roman"/>
          <w:i/>
          <w:iCs/>
          <w:sz w:val="24"/>
          <w:szCs w:val="24"/>
          <w:lang w:val="en-US"/>
        </w:rPr>
        <w:t>y</w:t>
      </w:r>
      <w:r w:rsidRPr="009D257A">
        <w:rPr>
          <w:rFonts w:ascii="Times New Roman" w:hAnsi="Times New Roman" w:cs="Times New Roman"/>
          <w:i/>
          <w:iCs/>
          <w:sz w:val="24"/>
          <w:szCs w:val="24"/>
          <w:vertAlign w:val="subscript"/>
          <w:lang w:val="en-US"/>
        </w:rPr>
        <w:t>j</w:t>
      </w:r>
      <w:r w:rsidRPr="009D257A">
        <w:rPr>
          <w:rFonts w:ascii="Times New Roman" w:hAnsi="Times New Roman" w:cs="Times New Roman"/>
          <w:sz w:val="24"/>
          <w:szCs w:val="24"/>
          <w:lang w:val="en-US"/>
        </w:rPr>
        <w:t xml:space="preserve"> represent the observed values </w:t>
      </w:r>
      <w:r w:rsidRPr="009D257A">
        <w:rPr>
          <w:rFonts w:ascii="Times New Roman" w:hAnsi="Times New Roman" w:cs="Times New Roman"/>
          <w:sz w:val="24"/>
          <w:szCs w:val="24"/>
          <w:lang w:val="en-GB"/>
        </w:rPr>
        <w:t xml:space="preserve">of the two variables </w:t>
      </w:r>
      <w:r w:rsidRPr="009D257A">
        <w:rPr>
          <w:rFonts w:ascii="Times New Roman" w:hAnsi="Times New Roman" w:cs="Times New Roman"/>
          <w:sz w:val="24"/>
          <w:szCs w:val="24"/>
          <w:lang w:val="en-US"/>
        </w:rPr>
        <w:t xml:space="preserve">located at points </w:t>
      </w:r>
      <w:r w:rsidRPr="009D257A">
        <w:rPr>
          <w:rFonts w:ascii="Times New Roman" w:hAnsi="Times New Roman" w:cs="Times New Roman"/>
          <w:i/>
          <w:iCs/>
          <w:sz w:val="24"/>
          <w:szCs w:val="24"/>
          <w:lang w:val="en-US"/>
        </w:rPr>
        <w:t>i</w:t>
      </w:r>
      <w:r w:rsidRPr="009D257A">
        <w:rPr>
          <w:rFonts w:ascii="Times New Roman" w:hAnsi="Times New Roman" w:cs="Times New Roman"/>
          <w:sz w:val="24"/>
          <w:szCs w:val="24"/>
          <w:lang w:val="en-US"/>
        </w:rPr>
        <w:t xml:space="preserve">, </w:t>
      </w:r>
      <w:r w:rsidRPr="009D257A">
        <w:rPr>
          <w:rFonts w:ascii="Times New Roman" w:hAnsi="Times New Roman" w:cs="Times New Roman"/>
          <w:i/>
          <w:iCs/>
          <w:sz w:val="24"/>
          <w:szCs w:val="24"/>
          <w:lang w:val="en-US"/>
        </w:rPr>
        <w:t>j</w:t>
      </w:r>
      <w:r w:rsidRPr="009D257A">
        <w:rPr>
          <w:rFonts w:ascii="Times New Roman" w:hAnsi="Times New Roman" w:cs="Times New Roman"/>
          <w:sz w:val="24"/>
          <w:szCs w:val="24"/>
          <w:lang w:val="en-US"/>
        </w:rPr>
        <w:t xml:space="preserve">; </w:t>
      </w:r>
      <m:oMath>
        <m:bar>
          <m:barPr>
            <m:pos m:val="top"/>
            <m:ctrlPr>
              <w:rPr>
                <w:rFonts w:ascii="Cambria Math" w:hAnsi="Cambria Math" w:cs="Times New Roman"/>
                <w:i/>
                <w:iCs/>
                <w:sz w:val="24"/>
                <w:szCs w:val="24"/>
                <w:lang w:val="en-US"/>
              </w:rPr>
            </m:ctrlPr>
          </m:barPr>
          <m:e>
            <m:r>
              <w:rPr>
                <w:rFonts w:ascii="Cambria Math" w:hAnsi="Cambria Math" w:cs="Times New Roman"/>
                <w:sz w:val="24"/>
                <w:szCs w:val="24"/>
                <w:lang w:val="en-US"/>
              </w:rPr>
              <m:t>x</m:t>
            </m:r>
          </m:e>
        </m:bar>
        <m:r>
          <w:rPr>
            <w:rFonts w:ascii="Cambria Math" w:hAnsi="Cambria Math" w:cs="Times New Roman"/>
            <w:sz w:val="24"/>
            <w:szCs w:val="24"/>
            <w:lang w:val="en-US"/>
          </w:rPr>
          <m:t>,</m:t>
        </m:r>
        <m:bar>
          <m:barPr>
            <m:pos m:val="top"/>
            <m:ctrlPr>
              <w:rPr>
                <w:rFonts w:ascii="Cambria Math" w:hAnsi="Cambria Math" w:cs="Times New Roman"/>
                <w:i/>
                <w:iCs/>
                <w:sz w:val="24"/>
                <w:szCs w:val="24"/>
                <w:lang w:val="en-US"/>
              </w:rPr>
            </m:ctrlPr>
          </m:barPr>
          <m:e>
            <m:r>
              <w:rPr>
                <w:rFonts w:ascii="Cambria Math" w:hAnsi="Cambria Math" w:cs="Times New Roman"/>
                <w:sz w:val="24"/>
                <w:szCs w:val="24"/>
                <w:lang w:val="en-US"/>
              </w:rPr>
              <m:t>y</m:t>
            </m:r>
          </m:e>
        </m:bar>
      </m:oMath>
      <w:r w:rsidRPr="009D257A">
        <w:rPr>
          <w:rFonts w:ascii="Times New Roman" w:hAnsi="Times New Roman" w:cs="Times New Roman"/>
          <w:sz w:val="24"/>
          <w:szCs w:val="24"/>
          <w:lang w:val="en-US"/>
        </w:rPr>
        <w:t xml:space="preserve"> are the average </w:t>
      </w:r>
      <w:r w:rsidRPr="009D257A">
        <w:rPr>
          <w:rFonts w:ascii="Times New Roman" w:hAnsi="Times New Roman" w:cs="Times New Roman"/>
          <w:sz w:val="24"/>
          <w:szCs w:val="24"/>
          <w:lang w:val="en-GB"/>
        </w:rPr>
        <w:t>of the two variables</w:t>
      </w:r>
      <w:r w:rsidRPr="009D257A">
        <w:rPr>
          <w:rFonts w:ascii="Times New Roman" w:hAnsi="Times New Roman" w:cs="Times New Roman"/>
          <w:sz w:val="24"/>
          <w:szCs w:val="24"/>
          <w:lang w:val="en-US"/>
        </w:rPr>
        <w:t xml:space="preserve"> of the </w:t>
      </w:r>
      <w:r w:rsidRPr="009D257A">
        <w:rPr>
          <w:rFonts w:ascii="Times New Roman" w:hAnsi="Times New Roman" w:cs="Times New Roman"/>
          <w:i/>
          <w:iCs/>
          <w:sz w:val="24"/>
          <w:szCs w:val="24"/>
          <w:lang w:val="en-US"/>
        </w:rPr>
        <w:t>n</w:t>
      </w:r>
      <w:r w:rsidRPr="009D257A">
        <w:rPr>
          <w:rFonts w:ascii="Times New Roman" w:hAnsi="Times New Roman" w:cs="Times New Roman"/>
          <w:sz w:val="24"/>
          <w:szCs w:val="24"/>
          <w:lang w:val="en-US"/>
        </w:rPr>
        <w:t xml:space="preserve"> observed points of the NDVI attribute. In this equation, the spatial weights matrix (</w:t>
      </w:r>
      <w:r w:rsidRPr="009D257A">
        <w:rPr>
          <w:rFonts w:ascii="Times New Roman" w:hAnsi="Times New Roman" w:cs="Times New Roman"/>
          <w:i/>
          <w:iCs/>
          <w:sz w:val="24"/>
          <w:szCs w:val="24"/>
          <w:lang w:val="en-US"/>
        </w:rPr>
        <w:t>w</w:t>
      </w:r>
      <w:r w:rsidRPr="009D257A">
        <w:rPr>
          <w:rFonts w:ascii="Times New Roman" w:hAnsi="Times New Roman" w:cs="Times New Roman"/>
          <w:i/>
          <w:iCs/>
          <w:sz w:val="24"/>
          <w:szCs w:val="24"/>
          <w:vertAlign w:val="subscript"/>
          <w:lang w:val="en-US"/>
        </w:rPr>
        <w:t>ij</w:t>
      </w:r>
      <w:r w:rsidRPr="009D257A">
        <w:rPr>
          <w:rFonts w:ascii="Times New Roman" w:hAnsi="Times New Roman" w:cs="Times New Roman"/>
          <w:sz w:val="24"/>
          <w:szCs w:val="24"/>
          <w:lang w:val="en-US"/>
        </w:rPr>
        <w:t>) with value 0 in the diagonal (w</w:t>
      </w:r>
      <w:r w:rsidRPr="009D257A">
        <w:rPr>
          <w:rFonts w:ascii="Times New Roman" w:hAnsi="Times New Roman" w:cs="Times New Roman"/>
          <w:sz w:val="24"/>
          <w:szCs w:val="24"/>
          <w:vertAlign w:val="subscript"/>
          <w:lang w:val="en-US"/>
        </w:rPr>
        <w:t>ii</w:t>
      </w:r>
      <w:r w:rsidRPr="009D257A">
        <w:rPr>
          <w:rFonts w:ascii="Times New Roman" w:hAnsi="Times New Roman" w:cs="Times New Roman"/>
          <w:sz w:val="24"/>
          <w:szCs w:val="24"/>
          <w:lang w:val="en-US"/>
        </w:rPr>
        <w:t>=0) is considered; the sum of all spatial weights w</w:t>
      </w:r>
      <w:r w:rsidRPr="009D257A">
        <w:rPr>
          <w:rFonts w:ascii="Times New Roman" w:hAnsi="Times New Roman" w:cs="Times New Roman"/>
          <w:i/>
          <w:iCs/>
          <w:sz w:val="24"/>
          <w:szCs w:val="24"/>
          <w:vertAlign w:val="subscript"/>
          <w:lang w:val="en-US"/>
        </w:rPr>
        <w:t>ij</w:t>
      </w:r>
      <w:r w:rsidRPr="009D257A">
        <w:rPr>
          <w:rFonts w:ascii="Times New Roman" w:hAnsi="Times New Roman" w:cs="Times New Roman"/>
          <w:sz w:val="24"/>
          <w:szCs w:val="24"/>
          <w:lang w:val="en-US"/>
        </w:rPr>
        <w:t xml:space="preserve"> is represented by the spatial weight matrix </w:t>
      </w:r>
      <w:r w:rsidRPr="009D257A">
        <w:rPr>
          <w:rFonts w:ascii="Times New Roman" w:hAnsi="Times New Roman" w:cs="Times New Roman"/>
          <w:i/>
          <w:iCs/>
          <w:sz w:val="24"/>
          <w:szCs w:val="24"/>
          <w:lang w:val="en-US"/>
        </w:rPr>
        <w:t>W</w:t>
      </w:r>
      <w:r w:rsidRPr="009D257A">
        <w:rPr>
          <w:rFonts w:ascii="Times New Roman" w:hAnsi="Times New Roman" w:cs="Times New Roman"/>
          <w:sz w:val="24"/>
          <w:szCs w:val="24"/>
          <w:lang w:val="en-US"/>
        </w:rPr>
        <w:t xml:space="preserve">. Using an algorithm from the Python library, a specific kernel function was implemented that calculates neighbor weights based on the separation distance of the observation points </w:t>
      </w:r>
      <w:r w:rsidRPr="009D257A">
        <w:rPr>
          <w:rFonts w:ascii="Times New Roman" w:hAnsi="Times New Roman" w:cs="Times New Roman"/>
          <w:sz w:val="24"/>
          <w:szCs w:val="24"/>
          <w:lang w:val="en-US"/>
        </w:rPr>
        <w:fldChar w:fldCharType="begin"/>
      </w:r>
      <w:r w:rsidRPr="009D257A">
        <w:rPr>
          <w:rFonts w:ascii="Times New Roman" w:hAnsi="Times New Roman" w:cs="Times New Roman"/>
          <w:sz w:val="24"/>
          <w:szCs w:val="24"/>
          <w:lang w:val="en-US"/>
        </w:rPr>
        <w:instrText xml:space="preserve"> ADDIN ZOTERO_ITEM CSL_CITATION {"citationID":"a9fS7Jp6","properties":{"formattedCitation":"[66]","plainCitation":"[66]","noteIndex":0},"citationItems":[{"id":473,"uris":["http://zotero.org/users/9822360/items/DGA3BKFL"],"itemData":{"id":473,"type":"chapter","container-title":"Handbook of applied spatial analysis: Software tools, methods and applications","page":"175-193","publisher":"Springer","title":"PySAL: A Python library of spatial analytical methods","author":[{"family":"Rey","given":"Sergio J"},{"family":"Anselin","given":"Luc"}],"issued":{"date-parts":[["2009"]]}}}],"schema":"https://github.com/citation-style-language/schema/raw/master/csl-citation.json"} </w:instrText>
      </w:r>
      <w:r w:rsidRPr="009D257A">
        <w:rPr>
          <w:rFonts w:ascii="Times New Roman" w:hAnsi="Times New Roman" w:cs="Times New Roman"/>
          <w:sz w:val="24"/>
          <w:szCs w:val="24"/>
          <w:lang w:val="en-US"/>
        </w:rPr>
        <w:fldChar w:fldCharType="separate"/>
      </w:r>
      <w:r w:rsidRPr="009D257A">
        <w:rPr>
          <w:rFonts w:ascii="Times New Roman" w:hAnsi="Times New Roman" w:cs="Times New Roman"/>
          <w:sz w:val="24"/>
          <w:lang w:val="en-GB"/>
        </w:rPr>
        <w:t>[66]</w:t>
      </w:r>
      <w:r w:rsidRPr="009D257A">
        <w:rPr>
          <w:rFonts w:ascii="Times New Roman" w:hAnsi="Times New Roman" w:cs="Times New Roman"/>
          <w:sz w:val="24"/>
          <w:szCs w:val="24"/>
          <w:lang w:val="en-GB"/>
        </w:rPr>
        <w:fldChar w:fldCharType="end"/>
      </w:r>
      <w:r w:rsidRPr="009D257A">
        <w:rPr>
          <w:rFonts w:ascii="Times New Roman" w:hAnsi="Times New Roman" w:cs="Times New Roman"/>
          <w:sz w:val="24"/>
          <w:szCs w:val="24"/>
          <w:lang w:val="en-US"/>
        </w:rPr>
        <w:t>. MI index was calculated to evaluate the spatial autocorrelation in adjacent area. The MI index ranges from -1 to +1, where positive spatial autocorrelation</w:t>
      </w:r>
      <w:r w:rsidRPr="009D257A">
        <w:rPr>
          <w:rFonts w:ascii="Times New Roman" w:hAnsi="Times New Roman" w:cs="Times New Roman"/>
          <w:sz w:val="24"/>
          <w:szCs w:val="24"/>
          <w:lang w:val="en-GB"/>
        </w:rPr>
        <w:t xml:space="preserve"> implies similar values in neighboring locations</w:t>
      </w:r>
      <w:r w:rsidRPr="009D257A">
        <w:rPr>
          <w:rFonts w:ascii="Times New Roman" w:hAnsi="Times New Roman" w:cs="Times New Roman"/>
          <w:sz w:val="24"/>
          <w:szCs w:val="24"/>
          <w:lang w:val="en-US"/>
        </w:rPr>
        <w:t xml:space="preserve">, while negative spatial autocorrelation indicates dissimilar values in neighboring locations. A null value (MI = 0) suggests that there is no spatial autocorrelation, and that the spatial arrangement is completely random. The result is a pseudo p-value for each location, which can be used to assess significance. </w:t>
      </w:r>
      <w:r w:rsidRPr="009D257A">
        <w:rPr>
          <w:rFonts w:ascii="Times New Roman" w:hAnsi="Times New Roman" w:cs="Times New Roman"/>
          <w:sz w:val="24"/>
          <w:szCs w:val="24"/>
          <w:lang w:val="en-GB"/>
        </w:rPr>
        <w:t>The calculations to assess the local spatial dependence of NDVI related to cover crop and vineyard were performed using the GeoDa software, which provides the capability to manage spatial weights.</w:t>
      </w:r>
      <w:r w:rsidRPr="009D257A">
        <w:rPr>
          <w:rFonts w:ascii="Times New Roman" w:hAnsi="Times New Roman" w:cs="Times New Roman"/>
          <w:sz w:val="24"/>
          <w:szCs w:val="24"/>
          <w:lang w:val="en-US"/>
        </w:rPr>
        <w:t xml:space="preserve"> </w:t>
      </w:r>
      <w:r w:rsidRPr="009D257A">
        <w:rPr>
          <w:rFonts w:ascii="Times New Roman" w:hAnsi="Times New Roman" w:cs="Times New Roman"/>
          <w:sz w:val="24"/>
          <w:szCs w:val="24"/>
          <w:lang w:val="en-GB"/>
        </w:rPr>
        <w:t xml:space="preserve">All computations </w:t>
      </w:r>
      <w:r w:rsidRPr="009D257A">
        <w:rPr>
          <w:rFonts w:ascii="Times New Roman" w:hAnsi="Times New Roman" w:cs="Times New Roman"/>
          <w:sz w:val="24"/>
          <w:szCs w:val="24"/>
          <w:lang w:val="en-GB"/>
        </w:rPr>
        <w:lastRenderedPageBreak/>
        <w:t xml:space="preserve">were performed using R software </w:t>
      </w:r>
      <w:sdt>
        <w:sdtPr>
          <w:rPr>
            <w:rFonts w:ascii="Times New Roman" w:hAnsi="Times New Roman" w:cs="Times New Roman"/>
            <w:color w:val="000000"/>
            <w:sz w:val="24"/>
            <w:szCs w:val="24"/>
            <w:lang w:val="en-GB"/>
          </w:rPr>
          <w:tag w:val="MENDELEY_CITATION_v3_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"/>
          <w:id w:val="-733078966"/>
          <w:placeholder>
            <w:docPart w:val="08FEDF7358D5439C8E23A9C830A77122"/>
          </w:placeholder>
        </w:sdtPr>
        <w:sdtEndPr>
          <w:rPr>
            <w:highlight w:val="yellow"/>
          </w:rPr>
        </w:sdtEndPr>
        <w:sdtContent>
          <w:r w:rsidRPr="009D257A">
            <w:rPr>
              <w:rFonts w:ascii="Times New Roman" w:hAnsi="Times New Roman" w:cs="Times New Roman"/>
              <w:color w:val="000000"/>
              <w:sz w:val="24"/>
              <w:szCs w:val="24"/>
              <w:lang w:val="en-GB"/>
            </w:rPr>
            <w:t>(R Core Team, 2022)</w:t>
          </w:r>
        </w:sdtContent>
      </w:sdt>
      <w:r w:rsidRPr="009D257A">
        <w:rPr>
          <w:rFonts w:ascii="Times New Roman" w:hAnsi="Times New Roman" w:cs="Times New Roman"/>
          <w:sz w:val="24"/>
          <w:szCs w:val="24"/>
          <w:lang w:val="en-GB"/>
        </w:rPr>
        <w:t xml:space="preserve"> supplemented by R Studio (version 4.3.0, 2023-04-21) </w:t>
      </w:r>
      <w:sdt>
        <w:sdtPr>
          <w:rPr>
            <w:rFonts w:ascii="Times New Roman" w:hAnsi="Times New Roman" w:cs="Times New Roman"/>
            <w:color w:val="000000"/>
            <w:sz w:val="24"/>
            <w:szCs w:val="24"/>
            <w:lang w:val="en-GB"/>
          </w:rPr>
          <w:tag w:val="MENDELEY_CITATION_v3_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"/>
          <w:id w:val="685095235"/>
          <w:placeholder>
            <w:docPart w:val="08FEDF7358D5439C8E23A9C830A77122"/>
          </w:placeholder>
        </w:sdtPr>
        <w:sdtContent>
          <w:r w:rsidRPr="009D257A">
            <w:rPr>
              <w:rFonts w:ascii="Times New Roman" w:hAnsi="Times New Roman" w:cs="Times New Roman"/>
              <w:color w:val="000000"/>
              <w:sz w:val="24"/>
              <w:szCs w:val="24"/>
              <w:lang w:val="en-GB"/>
            </w:rPr>
            <w:t>(RStudio, 2020)</w:t>
          </w:r>
        </w:sdtContent>
      </w:sdt>
      <w:r w:rsidRPr="009D257A">
        <w:rPr>
          <w:rFonts w:ascii="Times New Roman" w:hAnsi="Times New Roman" w:cs="Times New Roman"/>
          <w:sz w:val="24"/>
          <w:szCs w:val="24"/>
          <w:lang w:val="en-US"/>
        </w:rPr>
        <w:t xml:space="preserve"> </w:t>
      </w:r>
      <w:r w:rsidRPr="009D257A">
        <w:rPr>
          <w:rFonts w:ascii="Times New Roman" w:hAnsi="Times New Roman" w:cs="Times New Roman"/>
          <w:color w:val="000000"/>
          <w:sz w:val="24"/>
          <w:szCs w:val="24"/>
          <w:lang w:val="en-US"/>
        </w:rPr>
        <w:t>and Microsoft Excel</w:t>
      </w:r>
      <w:r w:rsidRPr="009D257A">
        <w:rPr>
          <w:rFonts w:ascii="Times New Roman" w:hAnsi="Times New Roman" w:cs="Times New Roman"/>
          <w:color w:val="000000"/>
          <w:sz w:val="24"/>
          <w:szCs w:val="24"/>
          <w:lang w:val="en-GB"/>
        </w:rPr>
        <w:t>.</w:t>
      </w:r>
      <w:r w:rsidRPr="009D257A">
        <w:rPr>
          <w:rFonts w:ascii="Times New Roman" w:hAnsi="Times New Roman" w:cs="Times New Roman"/>
          <w:sz w:val="24"/>
          <w:szCs w:val="24"/>
          <w:lang w:val="en-GB"/>
        </w:rPr>
        <w:t xml:space="preserve"> </w:t>
      </w:r>
    </w:p>
    <w:p w14:paraId="6925BE41" w14:textId="77777777" w:rsidR="009D257A" w:rsidRPr="009D257A" w:rsidRDefault="009D257A" w:rsidP="00283AAC">
      <w:pPr>
        <w:pStyle w:val="Titolo1"/>
        <w:rPr>
          <w:rFonts w:eastAsiaTheme="minorEastAsia"/>
          <w:lang w:val="en-GB"/>
        </w:rPr>
      </w:pPr>
      <w:bookmarkStart w:id="119" w:name="_Toc181194815"/>
      <w:r w:rsidRPr="009D257A">
        <w:rPr>
          <w:rFonts w:eastAsiaTheme="minorEastAsia"/>
          <w:lang w:val="en-GB"/>
        </w:rPr>
        <w:t xml:space="preserve">3. </w:t>
      </w:r>
      <w:r w:rsidRPr="009D257A">
        <w:rPr>
          <w:lang w:val="en-GB"/>
        </w:rPr>
        <w:t>Results</w:t>
      </w:r>
      <w:bookmarkEnd w:id="119"/>
    </w:p>
    <w:p w14:paraId="6800B73A" w14:textId="77777777" w:rsidR="009D257A" w:rsidRPr="009D257A" w:rsidRDefault="009D257A" w:rsidP="00283AAC">
      <w:pPr>
        <w:pStyle w:val="Titolo2"/>
        <w:rPr>
          <w:lang w:val="en-GB"/>
        </w:rPr>
      </w:pPr>
      <w:bookmarkStart w:id="120" w:name="_Toc181194816"/>
      <w:r w:rsidRPr="009D257A">
        <w:rPr>
          <w:lang w:val="en-GB"/>
        </w:rPr>
        <w:t>3.1 Assessment of cover crop and vineyard variability</w:t>
      </w:r>
      <w:bookmarkEnd w:id="120"/>
      <w:r w:rsidRPr="009D257A">
        <w:rPr>
          <w:iCs/>
          <w:lang w:val="en-GB"/>
        </w:rPr>
        <w:t xml:space="preserve"> </w:t>
      </w:r>
    </w:p>
    <w:p w14:paraId="7E821052"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In this section, the findings of the analysis exploring temporal variability between period T1 and T2 are presented. This investigation proposes a direct comparison of temporal variability evolution, providing an in-depth insight into the growth dynamics over time of both the cover crop and the vineyard. Through a detailed analysis of data collected at different times, the aim is to identify any trends, variations, or distinctive patterns in crop growth. </w:t>
      </w:r>
    </w:p>
    <w:tbl>
      <w:tblPr>
        <w:tblStyle w:val="Grigliatabella"/>
        <w:tblW w:w="79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1"/>
        <w:gridCol w:w="731"/>
      </w:tblGrid>
      <w:tr w:rsidR="009D257A" w:rsidRPr="009D257A" w14:paraId="78D2CD34" w14:textId="77777777" w:rsidTr="009D257A">
        <w:trPr>
          <w:trHeight w:val="3110"/>
          <w:jc w:val="center"/>
        </w:trPr>
        <w:tc>
          <w:tcPr>
            <w:tcW w:w="7171" w:type="dxa"/>
          </w:tcPr>
          <w:p w14:paraId="5EB91B57" w14:textId="77777777" w:rsidR="009D257A" w:rsidRPr="009D257A" w:rsidRDefault="009D257A" w:rsidP="009D257A">
            <w:pPr>
              <w:spacing w:line="360" w:lineRule="auto"/>
              <w:rPr>
                <w:lang w:val="en-GB"/>
              </w:rPr>
            </w:pPr>
            <w:r w:rsidRPr="009D257A">
              <w:rPr>
                <w:noProof/>
              </w:rPr>
              <w:drawing>
                <wp:anchor distT="0" distB="0" distL="114300" distR="114300" simplePos="0" relativeHeight="251804672" behindDoc="0" locked="0" layoutInCell="1" allowOverlap="1" wp14:anchorId="6BB67B11" wp14:editId="46CB9BCF">
                  <wp:simplePos x="0" y="0"/>
                  <wp:positionH relativeFrom="margin">
                    <wp:posOffset>1240735</wp:posOffset>
                  </wp:positionH>
                  <wp:positionV relativeFrom="paragraph">
                    <wp:posOffset>59994</wp:posOffset>
                  </wp:positionV>
                  <wp:extent cx="2541270" cy="1753870"/>
                  <wp:effectExtent l="0" t="0" r="0" b="0"/>
                  <wp:wrapTopAndBottom/>
                  <wp:docPr id="153861077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10772"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41270" cy="1753870"/>
                          </a:xfrm>
                          <a:prstGeom prst="rect">
                            <a:avLst/>
                          </a:prstGeom>
                        </pic:spPr>
                      </pic:pic>
                    </a:graphicData>
                  </a:graphic>
                  <wp14:sizeRelH relativeFrom="margin">
                    <wp14:pctWidth>0</wp14:pctWidth>
                  </wp14:sizeRelH>
                  <wp14:sizeRelV relativeFrom="margin">
                    <wp14:pctHeight>0</wp14:pctHeight>
                  </wp14:sizeRelV>
                </wp:anchor>
              </w:drawing>
            </w:r>
          </w:p>
        </w:tc>
        <w:tc>
          <w:tcPr>
            <w:tcW w:w="731" w:type="dxa"/>
            <w:vAlign w:val="center"/>
          </w:tcPr>
          <w:p w14:paraId="7E5AB4B0" w14:textId="77777777" w:rsidR="009D257A" w:rsidRPr="009D257A" w:rsidRDefault="009D257A" w:rsidP="009D257A">
            <w:pPr>
              <w:spacing w:line="360" w:lineRule="auto"/>
              <w:rPr>
                <w:sz w:val="22"/>
                <w:szCs w:val="22"/>
                <w:lang w:val="en-GB"/>
              </w:rPr>
            </w:pPr>
            <w:r w:rsidRPr="009D257A">
              <w:rPr>
                <w:sz w:val="22"/>
                <w:szCs w:val="22"/>
                <w:lang w:val="en-GB"/>
              </w:rPr>
              <w:t>(a)</w:t>
            </w:r>
          </w:p>
        </w:tc>
      </w:tr>
      <w:tr w:rsidR="009D257A" w:rsidRPr="009D257A" w14:paraId="4447F8B5" w14:textId="77777777" w:rsidTr="009D257A">
        <w:trPr>
          <w:trHeight w:val="3449"/>
          <w:jc w:val="center"/>
        </w:trPr>
        <w:tc>
          <w:tcPr>
            <w:tcW w:w="7171" w:type="dxa"/>
          </w:tcPr>
          <w:p w14:paraId="4A173B1A" w14:textId="77777777" w:rsidR="009D257A" w:rsidRPr="009D257A" w:rsidRDefault="009D257A" w:rsidP="009D257A">
            <w:pPr>
              <w:spacing w:line="360" w:lineRule="auto"/>
              <w:jc w:val="both"/>
              <w:rPr>
                <w:lang w:val="en-GB"/>
              </w:rPr>
            </w:pPr>
            <w:r w:rsidRPr="009D257A">
              <w:rPr>
                <w:noProof/>
              </w:rPr>
              <w:drawing>
                <wp:anchor distT="0" distB="0" distL="114300" distR="114300" simplePos="0" relativeHeight="251805696" behindDoc="0" locked="0" layoutInCell="1" allowOverlap="1" wp14:anchorId="4A5A7B21" wp14:editId="4BBF3E2D">
                  <wp:simplePos x="0" y="0"/>
                  <wp:positionH relativeFrom="column">
                    <wp:posOffset>1276047</wp:posOffset>
                  </wp:positionH>
                  <wp:positionV relativeFrom="paragraph">
                    <wp:posOffset>552</wp:posOffset>
                  </wp:positionV>
                  <wp:extent cx="2520315" cy="1840230"/>
                  <wp:effectExtent l="0" t="0" r="0" b="7620"/>
                  <wp:wrapTopAndBottom/>
                  <wp:docPr id="172789523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95236"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520315" cy="1840230"/>
                          </a:xfrm>
                          <a:prstGeom prst="rect">
                            <a:avLst/>
                          </a:prstGeom>
                        </pic:spPr>
                      </pic:pic>
                    </a:graphicData>
                  </a:graphic>
                  <wp14:sizeRelH relativeFrom="margin">
                    <wp14:pctWidth>0</wp14:pctWidth>
                  </wp14:sizeRelH>
                  <wp14:sizeRelV relativeFrom="margin">
                    <wp14:pctHeight>0</wp14:pctHeight>
                  </wp14:sizeRelV>
                </wp:anchor>
              </w:drawing>
            </w:r>
          </w:p>
        </w:tc>
        <w:tc>
          <w:tcPr>
            <w:tcW w:w="731" w:type="dxa"/>
            <w:vAlign w:val="center"/>
          </w:tcPr>
          <w:p w14:paraId="78432DFB" w14:textId="77777777" w:rsidR="009D257A" w:rsidRPr="009D257A" w:rsidRDefault="009D257A" w:rsidP="009D257A">
            <w:pPr>
              <w:spacing w:line="360" w:lineRule="auto"/>
              <w:rPr>
                <w:sz w:val="22"/>
                <w:szCs w:val="22"/>
                <w:lang w:val="en-GB"/>
              </w:rPr>
            </w:pPr>
            <w:r w:rsidRPr="009D257A">
              <w:rPr>
                <w:sz w:val="22"/>
                <w:szCs w:val="22"/>
                <w:lang w:val="en-GB"/>
              </w:rPr>
              <w:t>(b)</w:t>
            </w:r>
          </w:p>
        </w:tc>
      </w:tr>
      <w:tr w:rsidR="009D257A" w:rsidRPr="009D257A" w14:paraId="5E75ED99" w14:textId="77777777" w:rsidTr="009D257A">
        <w:trPr>
          <w:trHeight w:val="2958"/>
          <w:jc w:val="center"/>
        </w:trPr>
        <w:tc>
          <w:tcPr>
            <w:tcW w:w="7171" w:type="dxa"/>
          </w:tcPr>
          <w:p w14:paraId="181D21C8" w14:textId="77777777" w:rsidR="009D257A" w:rsidRPr="009D257A" w:rsidRDefault="009D257A" w:rsidP="009D257A">
            <w:pPr>
              <w:spacing w:line="360" w:lineRule="auto"/>
              <w:jc w:val="both"/>
              <w:rPr>
                <w:noProof/>
              </w:rPr>
            </w:pPr>
            <w:r w:rsidRPr="009D257A">
              <w:rPr>
                <w:noProof/>
              </w:rPr>
              <w:lastRenderedPageBreak/>
              <w:drawing>
                <wp:anchor distT="0" distB="0" distL="114300" distR="114300" simplePos="0" relativeHeight="251807744" behindDoc="0" locked="0" layoutInCell="1" allowOverlap="1" wp14:anchorId="07908956" wp14:editId="0259D7FA">
                  <wp:simplePos x="0" y="0"/>
                  <wp:positionH relativeFrom="column">
                    <wp:posOffset>1299845</wp:posOffset>
                  </wp:positionH>
                  <wp:positionV relativeFrom="paragraph">
                    <wp:posOffset>1905</wp:posOffset>
                  </wp:positionV>
                  <wp:extent cx="2552065" cy="1828800"/>
                  <wp:effectExtent l="0" t="0" r="635" b="0"/>
                  <wp:wrapThrough wrapText="bothSides">
                    <wp:wrapPolygon edited="0">
                      <wp:start x="0" y="0"/>
                      <wp:lineTo x="0" y="21375"/>
                      <wp:lineTo x="21444" y="21375"/>
                      <wp:lineTo x="21444" y="0"/>
                      <wp:lineTo x="0" y="0"/>
                    </wp:wrapPolygon>
                  </wp:wrapThrough>
                  <wp:docPr id="10597613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6137"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552065" cy="1828800"/>
                          </a:xfrm>
                          <a:prstGeom prst="rect">
                            <a:avLst/>
                          </a:prstGeom>
                        </pic:spPr>
                      </pic:pic>
                    </a:graphicData>
                  </a:graphic>
                  <wp14:sizeRelH relativeFrom="margin">
                    <wp14:pctWidth>0</wp14:pctWidth>
                  </wp14:sizeRelH>
                  <wp14:sizeRelV relativeFrom="margin">
                    <wp14:pctHeight>0</wp14:pctHeight>
                  </wp14:sizeRelV>
                </wp:anchor>
              </w:drawing>
            </w:r>
          </w:p>
        </w:tc>
        <w:tc>
          <w:tcPr>
            <w:tcW w:w="731" w:type="dxa"/>
            <w:vAlign w:val="center"/>
          </w:tcPr>
          <w:p w14:paraId="30A5A9F5" w14:textId="77777777" w:rsidR="009D257A" w:rsidRPr="009D257A" w:rsidRDefault="009D257A" w:rsidP="009D257A">
            <w:pPr>
              <w:spacing w:line="360" w:lineRule="auto"/>
              <w:rPr>
                <w:sz w:val="22"/>
                <w:szCs w:val="22"/>
                <w:lang w:val="en-GB"/>
              </w:rPr>
            </w:pPr>
            <w:r w:rsidRPr="009D257A">
              <w:rPr>
                <w:sz w:val="22"/>
                <w:szCs w:val="22"/>
                <w:lang w:val="en-GB"/>
              </w:rPr>
              <w:t>(c)</w:t>
            </w:r>
          </w:p>
        </w:tc>
      </w:tr>
    </w:tbl>
    <w:p w14:paraId="6D28FF5D" w14:textId="77777777" w:rsidR="009D257A" w:rsidRPr="009D257A" w:rsidRDefault="009D257A" w:rsidP="009D257A">
      <w:pPr>
        <w:tabs>
          <w:tab w:val="left" w:pos="2899"/>
        </w:tabs>
        <w:spacing w:line="276" w:lineRule="auto"/>
        <w:jc w:val="both"/>
        <w:rPr>
          <w:rFonts w:ascii="Times New Roman" w:hAnsi="Times New Roman" w:cs="Times New Roman"/>
          <w:lang w:val="en-GB"/>
        </w:rPr>
      </w:pPr>
      <w:r w:rsidRPr="009D257A">
        <w:rPr>
          <w:rFonts w:ascii="Times New Roman" w:hAnsi="Times New Roman" w:cs="Times New Roman"/>
          <w:b/>
          <w:bCs/>
          <w:lang w:val="en-GB"/>
        </w:rPr>
        <w:t xml:space="preserve">Figure 4 </w:t>
      </w:r>
      <w:r w:rsidRPr="009D257A">
        <w:rPr>
          <w:rFonts w:ascii="Times New Roman" w:hAnsi="Times New Roman" w:cs="Times New Roman"/>
          <w:lang w:val="en-GB"/>
        </w:rPr>
        <w:t>Representation of NDVI for cover crop (a) and vineyard canopy variability detected by UAV during T2A (b) and T2B (c).</w:t>
      </w:r>
    </w:p>
    <w:p w14:paraId="58D98B7E" w14:textId="77777777" w:rsidR="009D257A" w:rsidRPr="009D257A" w:rsidRDefault="009D257A" w:rsidP="009D257A">
      <w:pPr>
        <w:tabs>
          <w:tab w:val="left" w:pos="2899"/>
        </w:tabs>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In Figure 4a, the NDVI map representing the cover crop spectral response is depicted. This survey was conducted during the flowering stage of the leguminous crop. The flowering stage is characterized by the highest biomass accumulation and, consequently, the most significant period of vegetative activity. However, it is evident from the map that there is variability in vegetation; in some areas, there is a lower intensity of spectral response compared to others with green coloring, which according to the scale corresponds to higher crop development values. In Figures 4b and 4c, the NDVI results of the vine canopy are depicted. In the first figure, the flight was conducted during the fruit set stage (T2A), while in the second figure, the survey was carried out during grape ripening (T2B). These vegetation index maps related to the canopy allow for an approximate assessment of vegetation growth variability.</w:t>
      </w:r>
    </w:p>
    <w:p w14:paraId="2CC95297"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Table 3 presents the results of descriptive statistics for the NDVI index evaluated during the three investigation periods, referring to the conditions of the cover crop during the winter period (T1) and to the vineyard during the summer period (T2A and T2B). These results aid in understanding the vigor maps through an analytical approach. Referring to period T1, it is observed in Table 3 that the most represented area is HV, covering an area of 48,900 m</w:t>
      </w:r>
      <w:r w:rsidRPr="009D257A">
        <w:rPr>
          <w:rFonts w:ascii="Times New Roman" w:hAnsi="Times New Roman" w:cs="Times New Roman"/>
          <w:sz w:val="24"/>
          <w:szCs w:val="24"/>
          <w:vertAlign w:val="superscript"/>
          <w:lang w:val="en-GB"/>
        </w:rPr>
        <w:t>2</w:t>
      </w:r>
      <w:r w:rsidRPr="009D257A">
        <w:rPr>
          <w:rFonts w:ascii="Times New Roman" w:hAnsi="Times New Roman" w:cs="Times New Roman"/>
          <w:sz w:val="24"/>
          <w:szCs w:val="24"/>
          <w:lang w:val="en-GB"/>
        </w:rPr>
        <w:t>, followed by low vigor areas for the cover crop (18,700 m</w:t>
      </w:r>
      <w:r w:rsidRPr="009D257A">
        <w:rPr>
          <w:rFonts w:ascii="Times New Roman" w:hAnsi="Times New Roman" w:cs="Times New Roman"/>
          <w:sz w:val="24"/>
          <w:szCs w:val="24"/>
          <w:vertAlign w:val="superscript"/>
          <w:lang w:val="en-GB"/>
        </w:rPr>
        <w:t>2</w:t>
      </w:r>
      <w:r w:rsidRPr="009D257A">
        <w:rPr>
          <w:rFonts w:ascii="Times New Roman" w:hAnsi="Times New Roman" w:cs="Times New Roman"/>
          <w:sz w:val="24"/>
          <w:szCs w:val="24"/>
          <w:lang w:val="en-GB"/>
        </w:rPr>
        <w:t>). The area with moderate vigor is slightly lower, totalling 14,200 m</w:t>
      </w:r>
      <w:r w:rsidRPr="009D257A">
        <w:rPr>
          <w:rFonts w:ascii="Times New Roman" w:hAnsi="Times New Roman" w:cs="Times New Roman"/>
          <w:sz w:val="24"/>
          <w:szCs w:val="24"/>
          <w:vertAlign w:val="superscript"/>
          <w:lang w:val="en-GB"/>
        </w:rPr>
        <w:t>2</w:t>
      </w:r>
      <w:r w:rsidRPr="009D257A">
        <w:rPr>
          <w:rFonts w:ascii="Times New Roman" w:hAnsi="Times New Roman" w:cs="Times New Roman"/>
          <w:sz w:val="24"/>
          <w:szCs w:val="24"/>
          <w:lang w:val="en-GB"/>
        </w:rPr>
        <w:t xml:space="preserve">. The average NDVI value associated with these areas is well differentiated across the three vigor levels. It is noted that high vigor is represented by an average value of 0.74, differing from the one of moderate vigor, which is 0.59. Conversely, the low vigor of the cover crop shows an NDVI value of 0.32, considerably lower than that observed for the other levels. In this latter case, very low NDVI values (-0.18) were observed with a high standard deviation. This result is due to soil moisture conditions that can significantly influence the spectral response, as water can attenuate a greater amount of </w:t>
      </w:r>
      <w:r w:rsidRPr="009D257A">
        <w:rPr>
          <w:rFonts w:ascii="Times New Roman" w:hAnsi="Times New Roman" w:cs="Times New Roman"/>
          <w:sz w:val="24"/>
          <w:szCs w:val="24"/>
          <w:lang w:val="en-GB"/>
        </w:rPr>
        <w:lastRenderedPageBreak/>
        <w:t>radiation in the near-infrared (NIR) band. This can lead to a decrease in NDVI values, as the index is based on the difference between reflectance in the red band and that in the near-infrared band. For the other two vigor levels, the observed minimum value is approximately 0.2, with maximum NDVI values reaching around 0.8. Table 3 also shows the results related to the vineyard, indicating that during period T2A, the largest area is characterized by medium-high vigor. A similar trend is observed in period T2B, where HV areas constitute approximately 50% of the plot, while areas with medium and low vigor account for 25%. However, it should be noted that LV areas underwent an increase of 11% between period T2A and T2B. Conversely, the MV area decreased by 11% over the same period. The areas identified as high vigor remained stable between the two phenological periods considered. Concerning NDVI values observed during vineyard growth cycle, it can be stated that they differ from those observed for cover crop. Indeed, both for the periods T2A and T2B, the range of variation among the three vigor levels is smaller compared to cover crop NDVI. Particularly, during T2A survey, average values of 0.72 for HV, 0.65 for MV, and 0.60 for LV were observed. This trend of NDVI values remains relatively stable throughout the vineyard growth season, as also observed for period T2B. In fact, the average NDVI value decreased by 6% from June to August, 5% in the case of MV, and 9% in the case of LV. In general terms, LV reported a higher standard deviation value in both investigation periods.</w:t>
      </w:r>
    </w:p>
    <w:p w14:paraId="42724153" w14:textId="77777777" w:rsidR="009D257A" w:rsidRPr="009D257A" w:rsidRDefault="009D257A" w:rsidP="009D257A">
      <w:pPr>
        <w:spacing w:line="276" w:lineRule="auto"/>
        <w:jc w:val="both"/>
        <w:rPr>
          <w:rFonts w:ascii="Times New Roman" w:hAnsi="Times New Roman" w:cs="Times New Roman"/>
          <w:lang w:val="en-GB"/>
        </w:rPr>
      </w:pPr>
      <w:bookmarkStart w:id="121" w:name="_Hlk160618604"/>
      <w:bookmarkStart w:id="122" w:name="_Hlk159502513"/>
      <w:r w:rsidRPr="009D257A">
        <w:rPr>
          <w:rFonts w:ascii="Times New Roman" w:hAnsi="Times New Roman" w:cs="Times New Roman"/>
          <w:b/>
          <w:lang w:val="en-GB"/>
        </w:rPr>
        <w:t>Table 3:</w:t>
      </w:r>
      <w:r w:rsidRPr="009D257A">
        <w:rPr>
          <w:rFonts w:ascii="Times New Roman" w:hAnsi="Times New Roman" w:cs="Times New Roman"/>
          <w:lang w:val="en-GB"/>
        </w:rPr>
        <w:t xml:space="preserve"> Summary statistics of NDVI and the distribution of extension vigor areas results for cover crop.</w:t>
      </w:r>
    </w:p>
    <w:tbl>
      <w:tblPr>
        <w:tblW w:w="8717" w:type="dxa"/>
        <w:jc w:val="center"/>
        <w:tblCellMar>
          <w:left w:w="70" w:type="dxa"/>
          <w:right w:w="70" w:type="dxa"/>
        </w:tblCellMar>
        <w:tblLook w:val="04A0" w:firstRow="1" w:lastRow="0" w:firstColumn="1" w:lastColumn="0" w:noHBand="0" w:noVBand="1"/>
      </w:tblPr>
      <w:tblGrid>
        <w:gridCol w:w="1054"/>
        <w:gridCol w:w="1139"/>
        <w:gridCol w:w="2015"/>
        <w:gridCol w:w="710"/>
        <w:gridCol w:w="977"/>
        <w:gridCol w:w="791"/>
        <w:gridCol w:w="2031"/>
      </w:tblGrid>
      <w:tr w:rsidR="009D257A" w:rsidRPr="009D257A" w14:paraId="496BC378" w14:textId="77777777" w:rsidTr="00A70BB1">
        <w:trPr>
          <w:trHeight w:val="70"/>
          <w:jc w:val="center"/>
        </w:trPr>
        <w:tc>
          <w:tcPr>
            <w:tcW w:w="1054" w:type="dxa"/>
            <w:tcBorders>
              <w:top w:val="single" w:sz="4" w:space="0" w:color="auto"/>
              <w:left w:val="nil"/>
              <w:bottom w:val="single" w:sz="4" w:space="0" w:color="auto"/>
              <w:right w:val="nil"/>
            </w:tcBorders>
            <w:shd w:val="clear" w:color="auto" w:fill="D9D9D9" w:themeFill="background1" w:themeFillShade="D9"/>
            <w:vAlign w:val="center"/>
          </w:tcPr>
          <w:p w14:paraId="3440D828" w14:textId="77777777" w:rsidR="009D257A" w:rsidRPr="009D257A" w:rsidRDefault="009D257A" w:rsidP="009D257A">
            <w:pPr>
              <w:jc w:val="center"/>
              <w:rPr>
                <w:rFonts w:ascii="Times New Roman" w:hAnsi="Times New Roman" w:cs="Times New Roman"/>
                <w:b/>
                <w:bCs/>
                <w:color w:val="000000"/>
                <w:lang w:val="en-GB"/>
              </w:rPr>
            </w:pPr>
            <w:bookmarkStart w:id="123" w:name="_Hlk159837509"/>
            <w:bookmarkEnd w:id="121"/>
          </w:p>
        </w:tc>
        <w:tc>
          <w:tcPr>
            <w:tcW w:w="1139" w:type="dxa"/>
            <w:tcBorders>
              <w:top w:val="single" w:sz="4" w:space="0" w:color="auto"/>
              <w:left w:val="nil"/>
              <w:bottom w:val="single" w:sz="4" w:space="0" w:color="auto"/>
              <w:right w:val="nil"/>
            </w:tcBorders>
            <w:shd w:val="clear" w:color="auto" w:fill="D9D9D9" w:themeFill="background1" w:themeFillShade="D9"/>
            <w:noWrap/>
            <w:vAlign w:val="center"/>
            <w:hideMark/>
          </w:tcPr>
          <w:p w14:paraId="36B1498D"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rPr>
              <w:t>Vigor levels</w:t>
            </w:r>
          </w:p>
        </w:tc>
        <w:tc>
          <w:tcPr>
            <w:tcW w:w="2015" w:type="dxa"/>
            <w:tcBorders>
              <w:top w:val="single" w:sz="4" w:space="0" w:color="auto"/>
              <w:left w:val="nil"/>
              <w:bottom w:val="single" w:sz="4" w:space="0" w:color="auto"/>
              <w:right w:val="nil"/>
            </w:tcBorders>
            <w:shd w:val="clear" w:color="auto" w:fill="D9D9D9" w:themeFill="background1" w:themeFillShade="D9"/>
            <w:vAlign w:val="center"/>
          </w:tcPr>
          <w:p w14:paraId="4A5F89F4"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Extension area (m</w:t>
            </w:r>
            <w:r w:rsidRPr="009D257A">
              <w:rPr>
                <w:rFonts w:ascii="Times New Roman" w:hAnsi="Times New Roman" w:cs="Times New Roman"/>
                <w:b/>
                <w:bCs/>
                <w:color w:val="000000"/>
                <w:vertAlign w:val="superscript"/>
                <w:lang w:val="en-GB"/>
              </w:rPr>
              <w:t>2</w:t>
            </w:r>
            <w:r w:rsidRPr="009D257A">
              <w:rPr>
                <w:rFonts w:ascii="Times New Roman" w:hAnsi="Times New Roman" w:cs="Times New Roman"/>
                <w:b/>
                <w:bCs/>
                <w:color w:val="000000"/>
                <w:lang w:val="en-GB"/>
              </w:rPr>
              <w:t>)</w:t>
            </w:r>
          </w:p>
        </w:tc>
        <w:tc>
          <w:tcPr>
            <w:tcW w:w="710" w:type="dxa"/>
            <w:tcBorders>
              <w:top w:val="single" w:sz="4" w:space="0" w:color="auto"/>
              <w:left w:val="nil"/>
              <w:bottom w:val="single" w:sz="4" w:space="0" w:color="auto"/>
              <w:right w:val="nil"/>
            </w:tcBorders>
            <w:shd w:val="clear" w:color="auto" w:fill="D9D9D9" w:themeFill="background1" w:themeFillShade="D9"/>
            <w:vAlign w:val="center"/>
          </w:tcPr>
          <w:p w14:paraId="4E3C266A"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Mean</w:t>
            </w:r>
          </w:p>
        </w:tc>
        <w:tc>
          <w:tcPr>
            <w:tcW w:w="977" w:type="dxa"/>
            <w:tcBorders>
              <w:top w:val="single" w:sz="4" w:space="0" w:color="auto"/>
              <w:left w:val="nil"/>
              <w:bottom w:val="single" w:sz="4" w:space="0" w:color="auto"/>
              <w:right w:val="nil"/>
            </w:tcBorders>
            <w:shd w:val="clear" w:color="auto" w:fill="D9D9D9" w:themeFill="background1" w:themeFillShade="D9"/>
            <w:noWrap/>
            <w:vAlign w:val="center"/>
            <w:hideMark/>
          </w:tcPr>
          <w:p w14:paraId="749A8300"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Min</w:t>
            </w:r>
          </w:p>
        </w:tc>
        <w:tc>
          <w:tcPr>
            <w:tcW w:w="791" w:type="dxa"/>
            <w:tcBorders>
              <w:top w:val="single" w:sz="4" w:space="0" w:color="auto"/>
              <w:left w:val="nil"/>
              <w:bottom w:val="single" w:sz="4" w:space="0" w:color="auto"/>
              <w:right w:val="nil"/>
            </w:tcBorders>
            <w:shd w:val="clear" w:color="auto" w:fill="D9D9D9" w:themeFill="background1" w:themeFillShade="D9"/>
            <w:vAlign w:val="center"/>
          </w:tcPr>
          <w:p w14:paraId="66A096AD"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Max</w:t>
            </w:r>
          </w:p>
        </w:tc>
        <w:tc>
          <w:tcPr>
            <w:tcW w:w="2031" w:type="dxa"/>
            <w:tcBorders>
              <w:top w:val="single" w:sz="4" w:space="0" w:color="auto"/>
              <w:left w:val="nil"/>
              <w:bottom w:val="single" w:sz="4" w:space="0" w:color="auto"/>
              <w:right w:val="nil"/>
            </w:tcBorders>
            <w:shd w:val="clear" w:color="auto" w:fill="D9D9D9" w:themeFill="background1" w:themeFillShade="D9"/>
            <w:vAlign w:val="center"/>
          </w:tcPr>
          <w:p w14:paraId="39C15878"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Standard deviation</w:t>
            </w:r>
          </w:p>
        </w:tc>
      </w:tr>
      <w:tr w:rsidR="009D257A" w:rsidRPr="009D257A" w14:paraId="44803C1F" w14:textId="77777777" w:rsidTr="00A70BB1">
        <w:trPr>
          <w:trHeight w:val="302"/>
          <w:jc w:val="center"/>
        </w:trPr>
        <w:tc>
          <w:tcPr>
            <w:tcW w:w="1054" w:type="dxa"/>
            <w:vMerge w:val="restart"/>
            <w:tcBorders>
              <w:top w:val="single" w:sz="4" w:space="0" w:color="auto"/>
              <w:left w:val="nil"/>
              <w:bottom w:val="single" w:sz="4" w:space="0" w:color="auto"/>
              <w:right w:val="nil"/>
            </w:tcBorders>
            <w:vAlign w:val="center"/>
          </w:tcPr>
          <w:p w14:paraId="46369E32"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T1</w:t>
            </w:r>
          </w:p>
        </w:tc>
        <w:tc>
          <w:tcPr>
            <w:tcW w:w="1139" w:type="dxa"/>
            <w:tcBorders>
              <w:top w:val="nil"/>
              <w:left w:val="nil"/>
              <w:bottom w:val="nil"/>
              <w:right w:val="nil"/>
            </w:tcBorders>
            <w:shd w:val="clear" w:color="auto" w:fill="auto"/>
            <w:noWrap/>
            <w:vAlign w:val="center"/>
          </w:tcPr>
          <w:p w14:paraId="385FC892"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HV</w:t>
            </w:r>
          </w:p>
        </w:tc>
        <w:tc>
          <w:tcPr>
            <w:tcW w:w="2015" w:type="dxa"/>
            <w:tcBorders>
              <w:top w:val="nil"/>
              <w:left w:val="nil"/>
              <w:bottom w:val="nil"/>
              <w:right w:val="nil"/>
            </w:tcBorders>
            <w:vAlign w:val="center"/>
          </w:tcPr>
          <w:p w14:paraId="4D9E4BCD"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48.900</w:t>
            </w:r>
          </w:p>
        </w:tc>
        <w:tc>
          <w:tcPr>
            <w:tcW w:w="710" w:type="dxa"/>
            <w:tcBorders>
              <w:top w:val="nil"/>
              <w:left w:val="nil"/>
              <w:bottom w:val="nil"/>
              <w:right w:val="nil"/>
            </w:tcBorders>
            <w:vAlign w:val="center"/>
          </w:tcPr>
          <w:p w14:paraId="4CCECB3E"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0.745</w:t>
            </w:r>
          </w:p>
        </w:tc>
        <w:tc>
          <w:tcPr>
            <w:tcW w:w="977" w:type="dxa"/>
            <w:tcBorders>
              <w:top w:val="nil"/>
              <w:left w:val="nil"/>
              <w:bottom w:val="nil"/>
              <w:right w:val="nil"/>
            </w:tcBorders>
            <w:shd w:val="clear" w:color="auto" w:fill="auto"/>
            <w:noWrap/>
            <w:vAlign w:val="center"/>
          </w:tcPr>
          <w:p w14:paraId="3457E636"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0.233</w:t>
            </w:r>
          </w:p>
        </w:tc>
        <w:tc>
          <w:tcPr>
            <w:tcW w:w="791" w:type="dxa"/>
            <w:tcBorders>
              <w:top w:val="nil"/>
              <w:left w:val="nil"/>
              <w:bottom w:val="nil"/>
              <w:right w:val="nil"/>
            </w:tcBorders>
            <w:vAlign w:val="center"/>
          </w:tcPr>
          <w:p w14:paraId="2B27738B"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0.814</w:t>
            </w:r>
          </w:p>
        </w:tc>
        <w:tc>
          <w:tcPr>
            <w:tcW w:w="2031" w:type="dxa"/>
            <w:tcBorders>
              <w:top w:val="nil"/>
              <w:left w:val="nil"/>
              <w:bottom w:val="nil"/>
              <w:right w:val="nil"/>
            </w:tcBorders>
            <w:vAlign w:val="center"/>
          </w:tcPr>
          <w:p w14:paraId="238871BE"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0.083</w:t>
            </w:r>
          </w:p>
        </w:tc>
      </w:tr>
      <w:tr w:rsidR="009D257A" w:rsidRPr="009D257A" w14:paraId="73AFA29B" w14:textId="77777777" w:rsidTr="00A70BB1">
        <w:trPr>
          <w:trHeight w:val="302"/>
          <w:jc w:val="center"/>
        </w:trPr>
        <w:tc>
          <w:tcPr>
            <w:tcW w:w="1054" w:type="dxa"/>
            <w:vMerge/>
            <w:tcBorders>
              <w:left w:val="nil"/>
              <w:bottom w:val="single" w:sz="4" w:space="0" w:color="auto"/>
              <w:right w:val="nil"/>
            </w:tcBorders>
          </w:tcPr>
          <w:p w14:paraId="068F50A6" w14:textId="77777777" w:rsidR="009D257A" w:rsidRPr="009D257A" w:rsidRDefault="009D257A" w:rsidP="009D257A">
            <w:pPr>
              <w:jc w:val="center"/>
              <w:rPr>
                <w:rFonts w:ascii="Times New Roman" w:hAnsi="Times New Roman" w:cs="Times New Roman"/>
                <w:color w:val="000000"/>
                <w:lang w:val="en-GB"/>
              </w:rPr>
            </w:pPr>
          </w:p>
        </w:tc>
        <w:tc>
          <w:tcPr>
            <w:tcW w:w="1139" w:type="dxa"/>
            <w:tcBorders>
              <w:top w:val="nil"/>
              <w:left w:val="nil"/>
              <w:bottom w:val="nil"/>
              <w:right w:val="nil"/>
            </w:tcBorders>
            <w:shd w:val="clear" w:color="auto" w:fill="auto"/>
            <w:noWrap/>
            <w:vAlign w:val="center"/>
          </w:tcPr>
          <w:p w14:paraId="4315AC8C"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MV</w:t>
            </w:r>
          </w:p>
        </w:tc>
        <w:tc>
          <w:tcPr>
            <w:tcW w:w="2015" w:type="dxa"/>
            <w:tcBorders>
              <w:top w:val="nil"/>
              <w:left w:val="nil"/>
              <w:bottom w:val="nil"/>
              <w:right w:val="nil"/>
            </w:tcBorders>
            <w:vAlign w:val="center"/>
          </w:tcPr>
          <w:p w14:paraId="31895233"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14.200</w:t>
            </w:r>
          </w:p>
        </w:tc>
        <w:tc>
          <w:tcPr>
            <w:tcW w:w="710" w:type="dxa"/>
            <w:tcBorders>
              <w:top w:val="nil"/>
              <w:left w:val="nil"/>
              <w:bottom w:val="nil"/>
              <w:right w:val="nil"/>
            </w:tcBorders>
            <w:vAlign w:val="center"/>
          </w:tcPr>
          <w:p w14:paraId="7C23321C"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0.590</w:t>
            </w:r>
          </w:p>
        </w:tc>
        <w:tc>
          <w:tcPr>
            <w:tcW w:w="977" w:type="dxa"/>
            <w:tcBorders>
              <w:top w:val="nil"/>
              <w:left w:val="nil"/>
              <w:bottom w:val="nil"/>
              <w:right w:val="nil"/>
            </w:tcBorders>
            <w:shd w:val="clear" w:color="auto" w:fill="auto"/>
            <w:noWrap/>
            <w:vAlign w:val="center"/>
          </w:tcPr>
          <w:p w14:paraId="6D46563A"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0.211</w:t>
            </w:r>
          </w:p>
        </w:tc>
        <w:tc>
          <w:tcPr>
            <w:tcW w:w="791" w:type="dxa"/>
            <w:tcBorders>
              <w:top w:val="nil"/>
              <w:left w:val="nil"/>
              <w:bottom w:val="nil"/>
              <w:right w:val="nil"/>
            </w:tcBorders>
            <w:vAlign w:val="center"/>
          </w:tcPr>
          <w:p w14:paraId="3E66EB3A"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0.734</w:t>
            </w:r>
          </w:p>
        </w:tc>
        <w:tc>
          <w:tcPr>
            <w:tcW w:w="2031" w:type="dxa"/>
            <w:tcBorders>
              <w:top w:val="nil"/>
              <w:left w:val="nil"/>
              <w:bottom w:val="nil"/>
              <w:right w:val="nil"/>
            </w:tcBorders>
            <w:vAlign w:val="center"/>
          </w:tcPr>
          <w:p w14:paraId="0D5AE92A"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0.074</w:t>
            </w:r>
          </w:p>
        </w:tc>
      </w:tr>
      <w:tr w:rsidR="009D257A" w:rsidRPr="009D257A" w14:paraId="1FA6A6D9" w14:textId="77777777" w:rsidTr="00A70BB1">
        <w:trPr>
          <w:trHeight w:val="302"/>
          <w:jc w:val="center"/>
        </w:trPr>
        <w:tc>
          <w:tcPr>
            <w:tcW w:w="1054" w:type="dxa"/>
            <w:vMerge/>
            <w:tcBorders>
              <w:left w:val="nil"/>
              <w:bottom w:val="single" w:sz="4" w:space="0" w:color="auto"/>
              <w:right w:val="nil"/>
            </w:tcBorders>
          </w:tcPr>
          <w:p w14:paraId="33FE16E9" w14:textId="77777777" w:rsidR="009D257A" w:rsidRPr="009D257A" w:rsidRDefault="009D257A" w:rsidP="009D257A">
            <w:pPr>
              <w:jc w:val="center"/>
              <w:rPr>
                <w:rFonts w:ascii="Times New Roman" w:hAnsi="Times New Roman" w:cs="Times New Roman"/>
                <w:color w:val="000000"/>
                <w:lang w:val="en-GB"/>
              </w:rPr>
            </w:pPr>
          </w:p>
        </w:tc>
        <w:tc>
          <w:tcPr>
            <w:tcW w:w="1139" w:type="dxa"/>
            <w:tcBorders>
              <w:top w:val="nil"/>
              <w:left w:val="nil"/>
              <w:bottom w:val="nil"/>
              <w:right w:val="nil"/>
            </w:tcBorders>
            <w:shd w:val="clear" w:color="auto" w:fill="auto"/>
            <w:noWrap/>
            <w:vAlign w:val="center"/>
          </w:tcPr>
          <w:p w14:paraId="35C1B333"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LV</w:t>
            </w:r>
          </w:p>
        </w:tc>
        <w:tc>
          <w:tcPr>
            <w:tcW w:w="2015" w:type="dxa"/>
            <w:tcBorders>
              <w:top w:val="nil"/>
              <w:left w:val="nil"/>
              <w:bottom w:val="nil"/>
              <w:right w:val="nil"/>
            </w:tcBorders>
            <w:vAlign w:val="center"/>
          </w:tcPr>
          <w:p w14:paraId="63047B19"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18.700</w:t>
            </w:r>
          </w:p>
        </w:tc>
        <w:tc>
          <w:tcPr>
            <w:tcW w:w="710" w:type="dxa"/>
            <w:tcBorders>
              <w:top w:val="nil"/>
              <w:left w:val="nil"/>
              <w:bottom w:val="nil"/>
              <w:right w:val="nil"/>
            </w:tcBorders>
            <w:vAlign w:val="center"/>
          </w:tcPr>
          <w:p w14:paraId="3DF36A8A"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0.323</w:t>
            </w:r>
          </w:p>
        </w:tc>
        <w:tc>
          <w:tcPr>
            <w:tcW w:w="977" w:type="dxa"/>
            <w:tcBorders>
              <w:top w:val="nil"/>
              <w:left w:val="nil"/>
              <w:bottom w:val="nil"/>
              <w:right w:val="nil"/>
            </w:tcBorders>
            <w:shd w:val="clear" w:color="auto" w:fill="auto"/>
            <w:noWrap/>
            <w:vAlign w:val="center"/>
          </w:tcPr>
          <w:p w14:paraId="3E4AFEA8"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-0.183</w:t>
            </w:r>
          </w:p>
        </w:tc>
        <w:tc>
          <w:tcPr>
            <w:tcW w:w="791" w:type="dxa"/>
            <w:tcBorders>
              <w:top w:val="nil"/>
              <w:left w:val="nil"/>
              <w:bottom w:val="nil"/>
              <w:right w:val="nil"/>
            </w:tcBorders>
            <w:vAlign w:val="center"/>
          </w:tcPr>
          <w:p w14:paraId="5E185AA8"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0.654</w:t>
            </w:r>
          </w:p>
        </w:tc>
        <w:tc>
          <w:tcPr>
            <w:tcW w:w="2031" w:type="dxa"/>
            <w:tcBorders>
              <w:top w:val="nil"/>
              <w:left w:val="nil"/>
              <w:bottom w:val="nil"/>
              <w:right w:val="nil"/>
            </w:tcBorders>
            <w:vAlign w:val="center"/>
          </w:tcPr>
          <w:p w14:paraId="675AC0E3"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0.097</w:t>
            </w:r>
          </w:p>
        </w:tc>
      </w:tr>
      <w:tr w:rsidR="009D257A" w:rsidRPr="009D257A" w14:paraId="4D24272B" w14:textId="77777777" w:rsidTr="00A70BB1">
        <w:trPr>
          <w:trHeight w:val="302"/>
          <w:jc w:val="center"/>
        </w:trPr>
        <w:tc>
          <w:tcPr>
            <w:tcW w:w="1054" w:type="dxa"/>
            <w:vMerge w:val="restart"/>
            <w:tcBorders>
              <w:top w:val="single" w:sz="4" w:space="0" w:color="auto"/>
              <w:left w:val="nil"/>
              <w:bottom w:val="single" w:sz="4" w:space="0" w:color="auto"/>
              <w:right w:val="nil"/>
            </w:tcBorders>
            <w:vAlign w:val="center"/>
          </w:tcPr>
          <w:p w14:paraId="575B9943"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T2A</w:t>
            </w:r>
          </w:p>
        </w:tc>
        <w:tc>
          <w:tcPr>
            <w:tcW w:w="1139" w:type="dxa"/>
            <w:tcBorders>
              <w:top w:val="nil"/>
              <w:left w:val="nil"/>
              <w:bottom w:val="nil"/>
              <w:right w:val="nil"/>
            </w:tcBorders>
            <w:shd w:val="clear" w:color="auto" w:fill="auto"/>
            <w:noWrap/>
            <w:vAlign w:val="center"/>
          </w:tcPr>
          <w:p w14:paraId="701395A6"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HV</w:t>
            </w:r>
          </w:p>
        </w:tc>
        <w:tc>
          <w:tcPr>
            <w:tcW w:w="2015" w:type="dxa"/>
            <w:tcBorders>
              <w:top w:val="nil"/>
              <w:left w:val="nil"/>
              <w:bottom w:val="nil"/>
              <w:right w:val="nil"/>
            </w:tcBorders>
            <w:vAlign w:val="center"/>
          </w:tcPr>
          <w:p w14:paraId="3A60FA3D"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40.300</w:t>
            </w:r>
          </w:p>
        </w:tc>
        <w:tc>
          <w:tcPr>
            <w:tcW w:w="710" w:type="dxa"/>
            <w:tcBorders>
              <w:top w:val="nil"/>
              <w:left w:val="nil"/>
              <w:bottom w:val="nil"/>
              <w:right w:val="nil"/>
            </w:tcBorders>
            <w:vAlign w:val="center"/>
          </w:tcPr>
          <w:p w14:paraId="356CD698"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0.725</w:t>
            </w:r>
          </w:p>
        </w:tc>
        <w:tc>
          <w:tcPr>
            <w:tcW w:w="977" w:type="dxa"/>
            <w:tcBorders>
              <w:top w:val="nil"/>
              <w:left w:val="nil"/>
              <w:bottom w:val="nil"/>
              <w:right w:val="nil"/>
            </w:tcBorders>
            <w:shd w:val="clear" w:color="auto" w:fill="auto"/>
            <w:noWrap/>
            <w:vAlign w:val="center"/>
          </w:tcPr>
          <w:p w14:paraId="2B71564B"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0.505</w:t>
            </w:r>
          </w:p>
        </w:tc>
        <w:tc>
          <w:tcPr>
            <w:tcW w:w="791" w:type="dxa"/>
            <w:tcBorders>
              <w:top w:val="nil"/>
              <w:left w:val="nil"/>
              <w:bottom w:val="nil"/>
              <w:right w:val="nil"/>
            </w:tcBorders>
            <w:vAlign w:val="center"/>
          </w:tcPr>
          <w:p w14:paraId="36084341"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0.763</w:t>
            </w:r>
          </w:p>
        </w:tc>
        <w:tc>
          <w:tcPr>
            <w:tcW w:w="2031" w:type="dxa"/>
            <w:tcBorders>
              <w:top w:val="nil"/>
              <w:left w:val="nil"/>
              <w:bottom w:val="nil"/>
              <w:right w:val="nil"/>
            </w:tcBorders>
            <w:vAlign w:val="center"/>
          </w:tcPr>
          <w:p w14:paraId="7608DD71"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0.046</w:t>
            </w:r>
          </w:p>
        </w:tc>
      </w:tr>
      <w:tr w:rsidR="009D257A" w:rsidRPr="009D257A" w14:paraId="18018623" w14:textId="77777777" w:rsidTr="00A70BB1">
        <w:trPr>
          <w:trHeight w:val="302"/>
          <w:jc w:val="center"/>
        </w:trPr>
        <w:tc>
          <w:tcPr>
            <w:tcW w:w="1054" w:type="dxa"/>
            <w:vMerge/>
            <w:tcBorders>
              <w:left w:val="nil"/>
              <w:bottom w:val="single" w:sz="4" w:space="0" w:color="auto"/>
              <w:right w:val="nil"/>
            </w:tcBorders>
          </w:tcPr>
          <w:p w14:paraId="7EFF84D8" w14:textId="77777777" w:rsidR="009D257A" w:rsidRPr="009D257A" w:rsidRDefault="009D257A" w:rsidP="009D257A">
            <w:pPr>
              <w:jc w:val="center"/>
              <w:rPr>
                <w:rFonts w:ascii="Times New Roman" w:hAnsi="Times New Roman" w:cs="Times New Roman"/>
                <w:color w:val="000000"/>
                <w:lang w:val="en-GB"/>
              </w:rPr>
            </w:pPr>
          </w:p>
        </w:tc>
        <w:tc>
          <w:tcPr>
            <w:tcW w:w="1139" w:type="dxa"/>
            <w:tcBorders>
              <w:top w:val="nil"/>
              <w:left w:val="nil"/>
              <w:bottom w:val="nil"/>
              <w:right w:val="nil"/>
            </w:tcBorders>
            <w:shd w:val="clear" w:color="auto" w:fill="auto"/>
            <w:noWrap/>
            <w:vAlign w:val="center"/>
          </w:tcPr>
          <w:p w14:paraId="2B9845B6"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MV</w:t>
            </w:r>
          </w:p>
        </w:tc>
        <w:tc>
          <w:tcPr>
            <w:tcW w:w="2015" w:type="dxa"/>
            <w:tcBorders>
              <w:top w:val="nil"/>
              <w:left w:val="nil"/>
              <w:bottom w:val="nil"/>
              <w:right w:val="nil"/>
            </w:tcBorders>
            <w:vAlign w:val="center"/>
          </w:tcPr>
          <w:p w14:paraId="0BB718AF"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30.700</w:t>
            </w:r>
          </w:p>
        </w:tc>
        <w:tc>
          <w:tcPr>
            <w:tcW w:w="710" w:type="dxa"/>
            <w:tcBorders>
              <w:top w:val="nil"/>
              <w:left w:val="nil"/>
              <w:bottom w:val="nil"/>
              <w:right w:val="nil"/>
            </w:tcBorders>
            <w:vAlign w:val="center"/>
          </w:tcPr>
          <w:p w14:paraId="0A3AA295"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0.663</w:t>
            </w:r>
          </w:p>
        </w:tc>
        <w:tc>
          <w:tcPr>
            <w:tcW w:w="977" w:type="dxa"/>
            <w:tcBorders>
              <w:top w:val="nil"/>
              <w:left w:val="nil"/>
              <w:bottom w:val="nil"/>
              <w:right w:val="nil"/>
            </w:tcBorders>
            <w:shd w:val="clear" w:color="auto" w:fill="auto"/>
            <w:noWrap/>
            <w:vAlign w:val="center"/>
          </w:tcPr>
          <w:p w14:paraId="067BD9AB"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0.465</w:t>
            </w:r>
          </w:p>
        </w:tc>
        <w:tc>
          <w:tcPr>
            <w:tcW w:w="791" w:type="dxa"/>
            <w:tcBorders>
              <w:top w:val="nil"/>
              <w:left w:val="nil"/>
              <w:bottom w:val="nil"/>
              <w:right w:val="nil"/>
            </w:tcBorders>
            <w:vAlign w:val="center"/>
          </w:tcPr>
          <w:p w14:paraId="585A16B0"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0.735</w:t>
            </w:r>
          </w:p>
        </w:tc>
        <w:tc>
          <w:tcPr>
            <w:tcW w:w="2031" w:type="dxa"/>
            <w:tcBorders>
              <w:top w:val="nil"/>
              <w:left w:val="nil"/>
              <w:bottom w:val="nil"/>
              <w:right w:val="nil"/>
            </w:tcBorders>
            <w:vAlign w:val="center"/>
          </w:tcPr>
          <w:p w14:paraId="1325462A"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0.043</w:t>
            </w:r>
          </w:p>
        </w:tc>
      </w:tr>
      <w:tr w:rsidR="009D257A" w:rsidRPr="009D257A" w14:paraId="0F0F1433" w14:textId="77777777" w:rsidTr="00A70BB1">
        <w:trPr>
          <w:trHeight w:val="302"/>
          <w:jc w:val="center"/>
        </w:trPr>
        <w:tc>
          <w:tcPr>
            <w:tcW w:w="1054" w:type="dxa"/>
            <w:vMerge/>
            <w:tcBorders>
              <w:left w:val="nil"/>
              <w:bottom w:val="single" w:sz="4" w:space="0" w:color="auto"/>
              <w:right w:val="nil"/>
            </w:tcBorders>
          </w:tcPr>
          <w:p w14:paraId="0D83AE21" w14:textId="77777777" w:rsidR="009D257A" w:rsidRPr="009D257A" w:rsidRDefault="009D257A" w:rsidP="009D257A">
            <w:pPr>
              <w:jc w:val="center"/>
              <w:rPr>
                <w:rFonts w:ascii="Times New Roman" w:hAnsi="Times New Roman" w:cs="Times New Roman"/>
                <w:color w:val="000000"/>
                <w:lang w:val="en-GB"/>
              </w:rPr>
            </w:pPr>
          </w:p>
        </w:tc>
        <w:tc>
          <w:tcPr>
            <w:tcW w:w="1139" w:type="dxa"/>
            <w:tcBorders>
              <w:top w:val="nil"/>
              <w:left w:val="nil"/>
              <w:bottom w:val="nil"/>
              <w:right w:val="nil"/>
            </w:tcBorders>
            <w:shd w:val="clear" w:color="auto" w:fill="auto"/>
            <w:noWrap/>
            <w:vAlign w:val="center"/>
          </w:tcPr>
          <w:p w14:paraId="0FBBF16C"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LV</w:t>
            </w:r>
          </w:p>
        </w:tc>
        <w:tc>
          <w:tcPr>
            <w:tcW w:w="2015" w:type="dxa"/>
            <w:tcBorders>
              <w:top w:val="nil"/>
              <w:left w:val="nil"/>
              <w:bottom w:val="nil"/>
              <w:right w:val="nil"/>
            </w:tcBorders>
            <w:vAlign w:val="center"/>
          </w:tcPr>
          <w:p w14:paraId="38297003"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10.800</w:t>
            </w:r>
          </w:p>
        </w:tc>
        <w:tc>
          <w:tcPr>
            <w:tcW w:w="710" w:type="dxa"/>
            <w:tcBorders>
              <w:top w:val="nil"/>
              <w:left w:val="nil"/>
              <w:bottom w:val="nil"/>
              <w:right w:val="nil"/>
            </w:tcBorders>
            <w:vAlign w:val="center"/>
          </w:tcPr>
          <w:p w14:paraId="28BAEA46"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0.602</w:t>
            </w:r>
          </w:p>
        </w:tc>
        <w:tc>
          <w:tcPr>
            <w:tcW w:w="977" w:type="dxa"/>
            <w:tcBorders>
              <w:top w:val="nil"/>
              <w:left w:val="nil"/>
              <w:bottom w:val="nil"/>
              <w:right w:val="nil"/>
            </w:tcBorders>
            <w:shd w:val="clear" w:color="auto" w:fill="auto"/>
            <w:noWrap/>
            <w:vAlign w:val="center"/>
          </w:tcPr>
          <w:p w14:paraId="25BA4856"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0.419</w:t>
            </w:r>
          </w:p>
        </w:tc>
        <w:tc>
          <w:tcPr>
            <w:tcW w:w="791" w:type="dxa"/>
            <w:tcBorders>
              <w:top w:val="nil"/>
              <w:left w:val="nil"/>
              <w:bottom w:val="nil"/>
              <w:right w:val="nil"/>
            </w:tcBorders>
            <w:vAlign w:val="center"/>
          </w:tcPr>
          <w:p w14:paraId="7675DAF7"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0.722</w:t>
            </w:r>
          </w:p>
        </w:tc>
        <w:tc>
          <w:tcPr>
            <w:tcW w:w="2031" w:type="dxa"/>
            <w:tcBorders>
              <w:top w:val="nil"/>
              <w:left w:val="nil"/>
              <w:bottom w:val="nil"/>
              <w:right w:val="nil"/>
            </w:tcBorders>
            <w:vAlign w:val="center"/>
          </w:tcPr>
          <w:p w14:paraId="225E19C3"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0.056</w:t>
            </w:r>
          </w:p>
        </w:tc>
      </w:tr>
      <w:tr w:rsidR="009D257A" w:rsidRPr="009D257A" w14:paraId="527E759F" w14:textId="77777777" w:rsidTr="00A70BB1">
        <w:trPr>
          <w:trHeight w:val="302"/>
          <w:jc w:val="center"/>
        </w:trPr>
        <w:tc>
          <w:tcPr>
            <w:tcW w:w="1054" w:type="dxa"/>
            <w:vMerge w:val="restart"/>
            <w:tcBorders>
              <w:top w:val="single" w:sz="4" w:space="0" w:color="auto"/>
              <w:left w:val="nil"/>
              <w:bottom w:val="single" w:sz="4" w:space="0" w:color="auto"/>
              <w:right w:val="nil"/>
            </w:tcBorders>
            <w:vAlign w:val="center"/>
          </w:tcPr>
          <w:p w14:paraId="5086B182"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T2B</w:t>
            </w:r>
          </w:p>
        </w:tc>
        <w:tc>
          <w:tcPr>
            <w:tcW w:w="1139" w:type="dxa"/>
            <w:tcBorders>
              <w:top w:val="nil"/>
              <w:left w:val="nil"/>
              <w:bottom w:val="nil"/>
              <w:right w:val="nil"/>
            </w:tcBorders>
            <w:shd w:val="clear" w:color="auto" w:fill="auto"/>
            <w:noWrap/>
            <w:vAlign w:val="center"/>
          </w:tcPr>
          <w:p w14:paraId="5A549EEB"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HV</w:t>
            </w:r>
          </w:p>
        </w:tc>
        <w:tc>
          <w:tcPr>
            <w:tcW w:w="2015" w:type="dxa"/>
            <w:tcBorders>
              <w:top w:val="nil"/>
              <w:left w:val="nil"/>
              <w:bottom w:val="nil"/>
              <w:right w:val="nil"/>
            </w:tcBorders>
            <w:vAlign w:val="center"/>
          </w:tcPr>
          <w:p w14:paraId="7B617D47"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40.500</w:t>
            </w:r>
          </w:p>
        </w:tc>
        <w:tc>
          <w:tcPr>
            <w:tcW w:w="710" w:type="dxa"/>
            <w:tcBorders>
              <w:top w:val="nil"/>
              <w:left w:val="nil"/>
              <w:bottom w:val="nil"/>
              <w:right w:val="nil"/>
            </w:tcBorders>
            <w:vAlign w:val="center"/>
          </w:tcPr>
          <w:p w14:paraId="660FF9D0"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0.682</w:t>
            </w:r>
          </w:p>
        </w:tc>
        <w:tc>
          <w:tcPr>
            <w:tcW w:w="977" w:type="dxa"/>
            <w:tcBorders>
              <w:top w:val="nil"/>
              <w:left w:val="nil"/>
              <w:bottom w:val="nil"/>
              <w:right w:val="nil"/>
            </w:tcBorders>
            <w:shd w:val="clear" w:color="auto" w:fill="auto"/>
            <w:noWrap/>
            <w:vAlign w:val="center"/>
          </w:tcPr>
          <w:p w14:paraId="0DEF857F"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0.662</w:t>
            </w:r>
          </w:p>
        </w:tc>
        <w:tc>
          <w:tcPr>
            <w:tcW w:w="791" w:type="dxa"/>
            <w:tcBorders>
              <w:top w:val="nil"/>
              <w:left w:val="nil"/>
              <w:bottom w:val="nil"/>
              <w:right w:val="nil"/>
            </w:tcBorders>
            <w:vAlign w:val="center"/>
          </w:tcPr>
          <w:p w14:paraId="38E0FFF3"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0.738</w:t>
            </w:r>
          </w:p>
        </w:tc>
        <w:tc>
          <w:tcPr>
            <w:tcW w:w="2031" w:type="dxa"/>
            <w:tcBorders>
              <w:top w:val="nil"/>
              <w:left w:val="nil"/>
              <w:bottom w:val="nil"/>
              <w:right w:val="nil"/>
            </w:tcBorders>
            <w:vAlign w:val="center"/>
          </w:tcPr>
          <w:p w14:paraId="2AC7EA91"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0.014</w:t>
            </w:r>
          </w:p>
        </w:tc>
      </w:tr>
      <w:tr w:rsidR="009D257A" w:rsidRPr="009D257A" w14:paraId="15832616" w14:textId="77777777" w:rsidTr="00A70BB1">
        <w:trPr>
          <w:trHeight w:val="302"/>
          <w:jc w:val="center"/>
        </w:trPr>
        <w:tc>
          <w:tcPr>
            <w:tcW w:w="1054" w:type="dxa"/>
            <w:vMerge/>
            <w:tcBorders>
              <w:left w:val="nil"/>
              <w:bottom w:val="single" w:sz="4" w:space="0" w:color="auto"/>
              <w:right w:val="nil"/>
            </w:tcBorders>
          </w:tcPr>
          <w:p w14:paraId="58733066" w14:textId="77777777" w:rsidR="009D257A" w:rsidRPr="009D257A" w:rsidRDefault="009D257A" w:rsidP="009D257A">
            <w:pPr>
              <w:jc w:val="center"/>
              <w:rPr>
                <w:rFonts w:ascii="Times New Roman" w:hAnsi="Times New Roman" w:cs="Times New Roman"/>
                <w:color w:val="000000"/>
                <w:lang w:val="en-GB"/>
              </w:rPr>
            </w:pPr>
          </w:p>
        </w:tc>
        <w:tc>
          <w:tcPr>
            <w:tcW w:w="1139" w:type="dxa"/>
            <w:tcBorders>
              <w:top w:val="nil"/>
              <w:left w:val="nil"/>
              <w:bottom w:val="nil"/>
              <w:right w:val="nil"/>
            </w:tcBorders>
            <w:shd w:val="clear" w:color="auto" w:fill="auto"/>
            <w:noWrap/>
            <w:vAlign w:val="center"/>
          </w:tcPr>
          <w:p w14:paraId="56149883"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MV</w:t>
            </w:r>
          </w:p>
        </w:tc>
        <w:tc>
          <w:tcPr>
            <w:tcW w:w="2015" w:type="dxa"/>
            <w:tcBorders>
              <w:top w:val="nil"/>
              <w:left w:val="nil"/>
              <w:bottom w:val="nil"/>
              <w:right w:val="nil"/>
            </w:tcBorders>
            <w:vAlign w:val="center"/>
          </w:tcPr>
          <w:p w14:paraId="6F2BC329"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21.200</w:t>
            </w:r>
          </w:p>
        </w:tc>
        <w:tc>
          <w:tcPr>
            <w:tcW w:w="710" w:type="dxa"/>
            <w:tcBorders>
              <w:top w:val="nil"/>
              <w:left w:val="nil"/>
              <w:bottom w:val="nil"/>
              <w:right w:val="nil"/>
            </w:tcBorders>
            <w:vAlign w:val="center"/>
          </w:tcPr>
          <w:p w14:paraId="7CEAF979"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0.630</w:t>
            </w:r>
          </w:p>
        </w:tc>
        <w:tc>
          <w:tcPr>
            <w:tcW w:w="977" w:type="dxa"/>
            <w:tcBorders>
              <w:top w:val="nil"/>
              <w:left w:val="nil"/>
              <w:bottom w:val="nil"/>
              <w:right w:val="nil"/>
            </w:tcBorders>
            <w:shd w:val="clear" w:color="auto" w:fill="auto"/>
            <w:noWrap/>
            <w:vAlign w:val="center"/>
          </w:tcPr>
          <w:p w14:paraId="5D718147"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0.618</w:t>
            </w:r>
          </w:p>
        </w:tc>
        <w:tc>
          <w:tcPr>
            <w:tcW w:w="791" w:type="dxa"/>
            <w:tcBorders>
              <w:top w:val="nil"/>
              <w:left w:val="nil"/>
              <w:bottom w:val="nil"/>
              <w:right w:val="nil"/>
            </w:tcBorders>
            <w:vAlign w:val="center"/>
          </w:tcPr>
          <w:p w14:paraId="66797767"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0.664</w:t>
            </w:r>
          </w:p>
        </w:tc>
        <w:tc>
          <w:tcPr>
            <w:tcW w:w="2031" w:type="dxa"/>
            <w:tcBorders>
              <w:top w:val="nil"/>
              <w:left w:val="nil"/>
              <w:bottom w:val="nil"/>
              <w:right w:val="nil"/>
            </w:tcBorders>
            <w:vAlign w:val="center"/>
          </w:tcPr>
          <w:p w14:paraId="5CE698DC"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0.012</w:t>
            </w:r>
          </w:p>
        </w:tc>
      </w:tr>
      <w:tr w:rsidR="009D257A" w:rsidRPr="009D257A" w14:paraId="00A6BFCB" w14:textId="77777777" w:rsidTr="00A70BB1">
        <w:trPr>
          <w:trHeight w:val="302"/>
          <w:jc w:val="center"/>
        </w:trPr>
        <w:tc>
          <w:tcPr>
            <w:tcW w:w="1054" w:type="dxa"/>
            <w:vMerge/>
            <w:tcBorders>
              <w:left w:val="nil"/>
              <w:bottom w:val="single" w:sz="4" w:space="0" w:color="auto"/>
              <w:right w:val="nil"/>
            </w:tcBorders>
          </w:tcPr>
          <w:p w14:paraId="6358DEA0" w14:textId="77777777" w:rsidR="009D257A" w:rsidRPr="009D257A" w:rsidRDefault="009D257A" w:rsidP="009D257A">
            <w:pPr>
              <w:jc w:val="center"/>
              <w:rPr>
                <w:rFonts w:ascii="Times New Roman" w:hAnsi="Times New Roman" w:cs="Times New Roman"/>
                <w:color w:val="000000"/>
                <w:lang w:val="en-GB"/>
              </w:rPr>
            </w:pPr>
          </w:p>
        </w:tc>
        <w:tc>
          <w:tcPr>
            <w:tcW w:w="1139" w:type="dxa"/>
            <w:tcBorders>
              <w:top w:val="nil"/>
              <w:left w:val="nil"/>
              <w:bottom w:val="single" w:sz="4" w:space="0" w:color="auto"/>
              <w:right w:val="nil"/>
            </w:tcBorders>
            <w:shd w:val="clear" w:color="auto" w:fill="auto"/>
            <w:noWrap/>
            <w:vAlign w:val="center"/>
          </w:tcPr>
          <w:p w14:paraId="636188A6"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LV</w:t>
            </w:r>
          </w:p>
        </w:tc>
        <w:tc>
          <w:tcPr>
            <w:tcW w:w="2015" w:type="dxa"/>
            <w:tcBorders>
              <w:top w:val="nil"/>
              <w:left w:val="nil"/>
              <w:bottom w:val="single" w:sz="4" w:space="0" w:color="auto"/>
              <w:right w:val="nil"/>
            </w:tcBorders>
            <w:vAlign w:val="center"/>
          </w:tcPr>
          <w:p w14:paraId="2FC4310E"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20.100</w:t>
            </w:r>
          </w:p>
        </w:tc>
        <w:tc>
          <w:tcPr>
            <w:tcW w:w="710" w:type="dxa"/>
            <w:tcBorders>
              <w:top w:val="nil"/>
              <w:left w:val="nil"/>
              <w:bottom w:val="single" w:sz="4" w:space="0" w:color="auto"/>
              <w:right w:val="nil"/>
            </w:tcBorders>
            <w:vAlign w:val="center"/>
          </w:tcPr>
          <w:p w14:paraId="149ABD61"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0.549</w:t>
            </w:r>
          </w:p>
        </w:tc>
        <w:tc>
          <w:tcPr>
            <w:tcW w:w="977" w:type="dxa"/>
            <w:tcBorders>
              <w:top w:val="nil"/>
              <w:left w:val="nil"/>
              <w:bottom w:val="single" w:sz="4" w:space="0" w:color="auto"/>
              <w:right w:val="nil"/>
            </w:tcBorders>
            <w:shd w:val="clear" w:color="auto" w:fill="auto"/>
            <w:noWrap/>
            <w:vAlign w:val="center"/>
          </w:tcPr>
          <w:p w14:paraId="0F5FFD2B"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0.381</w:t>
            </w:r>
          </w:p>
        </w:tc>
        <w:tc>
          <w:tcPr>
            <w:tcW w:w="791" w:type="dxa"/>
            <w:tcBorders>
              <w:top w:val="nil"/>
              <w:left w:val="nil"/>
              <w:bottom w:val="single" w:sz="4" w:space="0" w:color="auto"/>
              <w:right w:val="nil"/>
            </w:tcBorders>
            <w:vAlign w:val="center"/>
          </w:tcPr>
          <w:p w14:paraId="708026AC"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0.619</w:t>
            </w:r>
          </w:p>
        </w:tc>
        <w:tc>
          <w:tcPr>
            <w:tcW w:w="2031" w:type="dxa"/>
            <w:tcBorders>
              <w:top w:val="nil"/>
              <w:left w:val="nil"/>
              <w:bottom w:val="single" w:sz="4" w:space="0" w:color="auto"/>
              <w:right w:val="nil"/>
            </w:tcBorders>
            <w:vAlign w:val="center"/>
          </w:tcPr>
          <w:p w14:paraId="7F587C55"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0.047</w:t>
            </w:r>
          </w:p>
        </w:tc>
      </w:tr>
      <w:bookmarkEnd w:id="122"/>
      <w:bookmarkEnd w:id="123"/>
    </w:tbl>
    <w:p w14:paraId="18188C6A" w14:textId="77777777" w:rsidR="009D257A" w:rsidRPr="009D257A" w:rsidRDefault="009D257A" w:rsidP="009D257A">
      <w:pPr>
        <w:spacing w:line="360" w:lineRule="auto"/>
        <w:jc w:val="both"/>
        <w:rPr>
          <w:rFonts w:ascii="Times New Roman" w:hAnsi="Times New Roman" w:cs="Times New Roman"/>
        </w:rPr>
      </w:pPr>
    </w:p>
    <w:p w14:paraId="00CF84CC" w14:textId="77777777" w:rsidR="009D257A" w:rsidRPr="009D257A" w:rsidRDefault="009D257A" w:rsidP="009D257A">
      <w:pPr>
        <w:tabs>
          <w:tab w:val="left" w:pos="2899"/>
        </w:tabs>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lastRenderedPageBreak/>
        <w:t xml:space="preserve">The maps depicted in Figure 5 refer to the distribution of vigor within the three classes in the cover crop T1 and vineyard T2 monitoring. On the other hand, these maps enable a clearer and simpler evaluation of the distribution of crop growth variability. These vigor maps were obtained through kriging interpolation; the three vigor levels are distinguished by colors. Intense green indicates areas defined as having high vigor, light green areas are associated with moderate crop growth, while white areas represent regions with decreased crop growth and thus low vigor. </w:t>
      </w:r>
    </w:p>
    <w:p w14:paraId="34262D43" w14:textId="77777777" w:rsidR="009D257A" w:rsidRPr="009D257A" w:rsidRDefault="009D257A" w:rsidP="009D257A">
      <w:pPr>
        <w:spacing w:line="360" w:lineRule="auto"/>
        <w:jc w:val="both"/>
        <w:rPr>
          <w:rFonts w:ascii="Times New Roman" w:hAnsi="Times New Roman" w:cs="Times New Roman"/>
          <w:lang w:val="en-GB"/>
        </w:rPr>
      </w:pPr>
    </w:p>
    <w:tbl>
      <w:tblPr>
        <w:tblStyle w:val="Grigliatabella"/>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6"/>
        <w:gridCol w:w="1608"/>
      </w:tblGrid>
      <w:tr w:rsidR="009D257A" w:rsidRPr="009D257A" w14:paraId="59BB3E52" w14:textId="77777777" w:rsidTr="00A70BB1">
        <w:trPr>
          <w:jc w:val="center"/>
        </w:trPr>
        <w:tc>
          <w:tcPr>
            <w:tcW w:w="8026" w:type="dxa"/>
          </w:tcPr>
          <w:p w14:paraId="37A32671" w14:textId="77777777" w:rsidR="009D257A" w:rsidRPr="009D257A" w:rsidRDefault="009D257A" w:rsidP="009D257A">
            <w:pPr>
              <w:spacing w:line="360" w:lineRule="auto"/>
              <w:jc w:val="center"/>
              <w:rPr>
                <w:lang w:val="en-GB"/>
              </w:rPr>
            </w:pPr>
            <w:r w:rsidRPr="009D257A">
              <w:rPr>
                <w:noProof/>
              </w:rPr>
              <w:drawing>
                <wp:inline distT="0" distB="0" distL="0" distR="0" wp14:anchorId="1F5DB0BB" wp14:editId="6851ACEE">
                  <wp:extent cx="2859634" cy="1984281"/>
                  <wp:effectExtent l="0" t="0" r="0" b="0"/>
                  <wp:docPr id="117924403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244035" name=""/>
                          <pic:cNvPicPr/>
                        </pic:nvPicPr>
                        <pic:blipFill>
                          <a:blip r:embed="rId148"/>
                          <a:stretch>
                            <a:fillRect/>
                          </a:stretch>
                        </pic:blipFill>
                        <pic:spPr>
                          <a:xfrm>
                            <a:off x="0" y="0"/>
                            <a:ext cx="2878302" cy="1997235"/>
                          </a:xfrm>
                          <a:prstGeom prst="rect">
                            <a:avLst/>
                          </a:prstGeom>
                        </pic:spPr>
                      </pic:pic>
                    </a:graphicData>
                  </a:graphic>
                </wp:inline>
              </w:drawing>
            </w:r>
          </w:p>
        </w:tc>
        <w:tc>
          <w:tcPr>
            <w:tcW w:w="1608" w:type="dxa"/>
            <w:vAlign w:val="center"/>
          </w:tcPr>
          <w:p w14:paraId="09068223" w14:textId="77777777" w:rsidR="009D257A" w:rsidRPr="009D257A" w:rsidRDefault="009D257A" w:rsidP="009D257A">
            <w:pPr>
              <w:spacing w:line="360" w:lineRule="auto"/>
              <w:jc w:val="center"/>
              <w:rPr>
                <w:lang w:val="en-GB"/>
              </w:rPr>
            </w:pPr>
            <w:r w:rsidRPr="009D257A">
              <w:rPr>
                <w:sz w:val="22"/>
                <w:szCs w:val="22"/>
                <w:lang w:val="en-GB"/>
              </w:rPr>
              <w:t>(a)</w:t>
            </w:r>
          </w:p>
        </w:tc>
      </w:tr>
      <w:tr w:rsidR="009D257A" w:rsidRPr="009D257A" w14:paraId="27E231B4" w14:textId="77777777" w:rsidTr="00A70BB1">
        <w:trPr>
          <w:jc w:val="center"/>
        </w:trPr>
        <w:tc>
          <w:tcPr>
            <w:tcW w:w="8026" w:type="dxa"/>
          </w:tcPr>
          <w:p w14:paraId="7F52C62C" w14:textId="77777777" w:rsidR="009D257A" w:rsidRPr="009D257A" w:rsidRDefault="009D257A" w:rsidP="009D257A">
            <w:pPr>
              <w:spacing w:line="360" w:lineRule="auto"/>
              <w:jc w:val="center"/>
              <w:rPr>
                <w:lang w:val="en-GB"/>
              </w:rPr>
            </w:pPr>
            <w:r w:rsidRPr="009D257A">
              <w:rPr>
                <w:noProof/>
              </w:rPr>
              <w:drawing>
                <wp:inline distT="0" distB="0" distL="0" distR="0" wp14:anchorId="20640CBE" wp14:editId="3949862D">
                  <wp:extent cx="2838393" cy="1978926"/>
                  <wp:effectExtent l="0" t="0" r="635" b="2540"/>
                  <wp:docPr id="6276320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32045" name=""/>
                          <pic:cNvPicPr/>
                        </pic:nvPicPr>
                        <pic:blipFill>
                          <a:blip r:embed="rId149"/>
                          <a:stretch>
                            <a:fillRect/>
                          </a:stretch>
                        </pic:blipFill>
                        <pic:spPr>
                          <a:xfrm>
                            <a:off x="0" y="0"/>
                            <a:ext cx="2877866" cy="2006447"/>
                          </a:xfrm>
                          <a:prstGeom prst="rect">
                            <a:avLst/>
                          </a:prstGeom>
                        </pic:spPr>
                      </pic:pic>
                    </a:graphicData>
                  </a:graphic>
                </wp:inline>
              </w:drawing>
            </w:r>
          </w:p>
        </w:tc>
        <w:tc>
          <w:tcPr>
            <w:tcW w:w="1608" w:type="dxa"/>
            <w:vAlign w:val="center"/>
          </w:tcPr>
          <w:p w14:paraId="258985E4" w14:textId="77777777" w:rsidR="009D257A" w:rsidRPr="009D257A" w:rsidRDefault="009D257A" w:rsidP="009D257A">
            <w:pPr>
              <w:spacing w:line="360" w:lineRule="auto"/>
              <w:jc w:val="center"/>
              <w:rPr>
                <w:lang w:val="en-GB"/>
              </w:rPr>
            </w:pPr>
            <w:r w:rsidRPr="009D257A">
              <w:rPr>
                <w:sz w:val="22"/>
                <w:szCs w:val="22"/>
                <w:lang w:val="en-GB"/>
              </w:rPr>
              <w:t>(b)</w:t>
            </w:r>
          </w:p>
        </w:tc>
      </w:tr>
      <w:tr w:rsidR="009D257A" w:rsidRPr="009D257A" w14:paraId="61611E9C" w14:textId="77777777" w:rsidTr="00A70BB1">
        <w:trPr>
          <w:trHeight w:val="3392"/>
          <w:jc w:val="center"/>
        </w:trPr>
        <w:tc>
          <w:tcPr>
            <w:tcW w:w="8026" w:type="dxa"/>
          </w:tcPr>
          <w:p w14:paraId="2B9990DF" w14:textId="77777777" w:rsidR="009D257A" w:rsidRPr="009D257A" w:rsidRDefault="009D257A" w:rsidP="009D257A">
            <w:pPr>
              <w:spacing w:line="360" w:lineRule="auto"/>
              <w:rPr>
                <w:lang w:val="en-GB"/>
              </w:rPr>
            </w:pPr>
            <w:r w:rsidRPr="009D257A">
              <w:rPr>
                <w:noProof/>
              </w:rPr>
              <w:lastRenderedPageBreak/>
              <w:drawing>
                <wp:anchor distT="0" distB="0" distL="114300" distR="114300" simplePos="0" relativeHeight="251806720" behindDoc="0" locked="0" layoutInCell="1" allowOverlap="1" wp14:anchorId="54AD4C2E" wp14:editId="175066C4">
                  <wp:simplePos x="0" y="0"/>
                  <wp:positionH relativeFrom="column">
                    <wp:posOffset>1081727</wp:posOffset>
                  </wp:positionH>
                  <wp:positionV relativeFrom="paragraph">
                    <wp:posOffset>95961</wp:posOffset>
                  </wp:positionV>
                  <wp:extent cx="2851785" cy="1977390"/>
                  <wp:effectExtent l="0" t="0" r="5715" b="3810"/>
                  <wp:wrapTopAndBottom/>
                  <wp:docPr id="197588083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880838"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51785" cy="1977390"/>
                          </a:xfrm>
                          <a:prstGeom prst="rect">
                            <a:avLst/>
                          </a:prstGeom>
                        </pic:spPr>
                      </pic:pic>
                    </a:graphicData>
                  </a:graphic>
                  <wp14:sizeRelH relativeFrom="margin">
                    <wp14:pctWidth>0</wp14:pctWidth>
                  </wp14:sizeRelH>
                  <wp14:sizeRelV relativeFrom="margin">
                    <wp14:pctHeight>0</wp14:pctHeight>
                  </wp14:sizeRelV>
                </wp:anchor>
              </w:drawing>
            </w:r>
          </w:p>
        </w:tc>
        <w:tc>
          <w:tcPr>
            <w:tcW w:w="1608" w:type="dxa"/>
            <w:vAlign w:val="center"/>
          </w:tcPr>
          <w:p w14:paraId="3D57839E" w14:textId="77777777" w:rsidR="009D257A" w:rsidRPr="009D257A" w:rsidRDefault="009D257A" w:rsidP="009D257A">
            <w:pPr>
              <w:spacing w:line="360" w:lineRule="auto"/>
              <w:jc w:val="center"/>
              <w:rPr>
                <w:lang w:val="en-GB"/>
              </w:rPr>
            </w:pPr>
            <w:r w:rsidRPr="009D257A">
              <w:rPr>
                <w:sz w:val="22"/>
                <w:szCs w:val="22"/>
                <w:lang w:val="en-GB"/>
              </w:rPr>
              <w:t>(c)</w:t>
            </w:r>
          </w:p>
        </w:tc>
      </w:tr>
    </w:tbl>
    <w:p w14:paraId="65E03B2F" w14:textId="77777777" w:rsidR="009D257A" w:rsidRPr="009D257A" w:rsidRDefault="009D257A" w:rsidP="009D257A">
      <w:pPr>
        <w:spacing w:line="240" w:lineRule="auto"/>
        <w:jc w:val="both"/>
        <w:rPr>
          <w:rFonts w:ascii="Times New Roman" w:hAnsi="Times New Roman" w:cs="Times New Roman"/>
          <w:lang w:val="en-GB"/>
        </w:rPr>
      </w:pPr>
      <w:r w:rsidRPr="009D257A">
        <w:rPr>
          <w:rFonts w:ascii="Times New Roman" w:hAnsi="Times New Roman" w:cs="Times New Roman"/>
          <w:b/>
          <w:bCs/>
          <w:lang w:val="en-GB"/>
        </w:rPr>
        <w:t xml:space="preserve">Figure 5 </w:t>
      </w:r>
      <w:r w:rsidRPr="009D257A">
        <w:rPr>
          <w:rFonts w:ascii="Times New Roman" w:hAnsi="Times New Roman" w:cs="Times New Roman"/>
          <w:lang w:val="en-GB"/>
        </w:rPr>
        <w:t>Vigor maps obtained by application of kriging interpolation. Figure (a) show cover crop vigor map and vineyard vigor map for two surveys T2A (b) and T2B (c).</w:t>
      </w:r>
    </w:p>
    <w:p w14:paraId="664B6538"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vegetative parameters of the cover crop were investigated. The analysis of variance (p = 0.01) clarified a certain significance of the observed differences in terms of cover crop development between the vigor zones. Table 4 shows that plants grown in an area classified as HV had an overall length by 40% greater than plants grown in LV zone. A similar reasoning applies to the comparison between the length of MV plants and those from LV zones; the latter showed an overall reduction in development of 37%. These differences in cover crop development impact their biomass accumulation. Indeed, plants with a greater overall length accumulate more biomass. In fact, plants from MV zones report a higher fresh weight by 70% compared to LV plants. Tukey’s test confirms that both for plant length and fresh weight, the HV and MV groups are not statistically different; instead, statistically significant differences are reported for both groups when compared to LV plants. Cover crop dry weight was also considered; it allows to evaluate the quantity of organic matter or biomass produced. Dry weight provides a more accurate estimate of the total plant biomass, as it considers only the organic matter present in plant tissues, not including water. In line with these observations, regarding dry weight, plants from MV zones exhibit the highest growth compared to the other two vigor levels. Specifically, the latter display a weight greater by 50% compared to LV plants, a difference confirmed by the Tukey test. The group of plants cultivated in HV areas, on the other hand, is intermediate between the MV and LV vigor groups. Nevertheless, even plants grown in these areas show a 32% dry weight increase compared to LV plants, which record the lowest weight. The results of the biometric analysis and vineyard yield, conducted during the summer growth season, are presented in Table 3, too. Regarding vegetative growth, it was observed that in terms of overall SL, vines developed in areas characterized by HV exhibited approximately </w:t>
      </w:r>
      <w:r w:rsidRPr="009D257A">
        <w:rPr>
          <w:rFonts w:ascii="Times New Roman" w:hAnsi="Times New Roman" w:cs="Times New Roman"/>
          <w:sz w:val="24"/>
          <w:szCs w:val="24"/>
          <w:lang w:val="en-GB"/>
        </w:rPr>
        <w:lastRenderedPageBreak/>
        <w:t>60% higher growth compared to vines grown in LV zones. Consistent with this result, the analysis of leaf area (LA) per plant provided clear findings regarding the overall canopy growth of the vineyard. Indeed, vines from HV and MV zones collectively showed a statistically significant 40% greater LA value compared to LV. The growth trend of vines developed in different vigor zones is also reflected in terms of production, as yield per plant measured at harvest. Higher yield was identified in vines displaying greater vegetative growth; actually, vines from HV and MV zones showed a 60% increase of yield per plant compared to LV vines.</w:t>
      </w:r>
    </w:p>
    <w:p w14:paraId="75770BCD" w14:textId="77777777" w:rsidR="009D257A" w:rsidRPr="009D257A" w:rsidRDefault="009D257A" w:rsidP="009D257A">
      <w:pPr>
        <w:spacing w:line="360" w:lineRule="auto"/>
        <w:jc w:val="both"/>
        <w:rPr>
          <w:rFonts w:ascii="Times New Roman" w:hAnsi="Times New Roman" w:cs="Times New Roman"/>
          <w:lang w:val="en-GB"/>
        </w:rPr>
      </w:pPr>
      <w:bookmarkStart w:id="124" w:name="_Hlk160618659"/>
      <w:r w:rsidRPr="009D257A">
        <w:rPr>
          <w:rFonts w:ascii="Times New Roman" w:hAnsi="Times New Roman" w:cs="Times New Roman"/>
          <w:b/>
          <w:lang w:val="en-GB"/>
        </w:rPr>
        <w:t>Table 4:</w:t>
      </w:r>
      <w:r w:rsidRPr="009D257A">
        <w:rPr>
          <w:rFonts w:ascii="Times New Roman" w:hAnsi="Times New Roman" w:cs="Times New Roman"/>
          <w:lang w:val="en-GB"/>
        </w:rPr>
        <w:t xml:space="preserve"> </w:t>
      </w:r>
      <w:r w:rsidRPr="009D257A">
        <w:rPr>
          <w:rFonts w:ascii="Times New Roman" w:hAnsi="Times New Roman" w:cs="Times New Roman"/>
          <w:lang w:val="en-US"/>
        </w:rPr>
        <w:t>Vegetative parameters assessed during period T1 (Cover crop) and period T2 (Vineyard).</w:t>
      </w:r>
    </w:p>
    <w:tbl>
      <w:tblPr>
        <w:tblW w:w="7533" w:type="dxa"/>
        <w:jc w:val="center"/>
        <w:tblCellMar>
          <w:left w:w="70" w:type="dxa"/>
          <w:right w:w="70" w:type="dxa"/>
        </w:tblCellMar>
        <w:tblLook w:val="04A0" w:firstRow="1" w:lastRow="0" w:firstColumn="1" w:lastColumn="0" w:noHBand="0" w:noVBand="1"/>
      </w:tblPr>
      <w:tblGrid>
        <w:gridCol w:w="2431"/>
        <w:gridCol w:w="1711"/>
        <w:gridCol w:w="1696"/>
        <w:gridCol w:w="1695"/>
      </w:tblGrid>
      <w:tr w:rsidR="009D257A" w:rsidRPr="009D257A" w14:paraId="2A0DBBE6" w14:textId="77777777" w:rsidTr="00A70BB1">
        <w:trPr>
          <w:trHeight w:val="71"/>
          <w:jc w:val="center"/>
        </w:trPr>
        <w:tc>
          <w:tcPr>
            <w:tcW w:w="2431" w:type="dxa"/>
            <w:vMerge w:val="restart"/>
            <w:tcBorders>
              <w:top w:val="single" w:sz="4" w:space="0" w:color="auto"/>
              <w:left w:val="nil"/>
              <w:right w:val="nil"/>
            </w:tcBorders>
            <w:shd w:val="clear" w:color="auto" w:fill="D9D9D9" w:themeFill="background1" w:themeFillShade="D9"/>
            <w:noWrap/>
            <w:vAlign w:val="center"/>
            <w:hideMark/>
          </w:tcPr>
          <w:p w14:paraId="730CBE57" w14:textId="77777777" w:rsidR="009D257A" w:rsidRPr="009D257A" w:rsidRDefault="009D257A" w:rsidP="009D257A">
            <w:pPr>
              <w:jc w:val="center"/>
              <w:rPr>
                <w:rFonts w:ascii="Times New Roman" w:hAnsi="Times New Roman" w:cs="Times New Roman"/>
                <w:b/>
                <w:bCs/>
                <w:color w:val="000000"/>
                <w:lang w:val="en-GB"/>
              </w:rPr>
            </w:pPr>
            <w:bookmarkStart w:id="125" w:name="_Hlk160618632"/>
            <w:bookmarkEnd w:id="124"/>
            <w:r w:rsidRPr="009D257A">
              <w:rPr>
                <w:rFonts w:ascii="Times New Roman" w:hAnsi="Times New Roman" w:cs="Times New Roman"/>
                <w:b/>
                <w:bCs/>
                <w:color w:val="000000"/>
              </w:rPr>
              <w:t>Crops parameters</w:t>
            </w:r>
          </w:p>
        </w:tc>
        <w:tc>
          <w:tcPr>
            <w:tcW w:w="1711" w:type="dxa"/>
            <w:tcBorders>
              <w:top w:val="single" w:sz="4" w:space="0" w:color="auto"/>
              <w:left w:val="nil"/>
              <w:bottom w:val="single" w:sz="4" w:space="0" w:color="auto"/>
              <w:right w:val="nil"/>
            </w:tcBorders>
            <w:shd w:val="clear" w:color="auto" w:fill="D9D9D9" w:themeFill="background1" w:themeFillShade="D9"/>
          </w:tcPr>
          <w:p w14:paraId="4AEF0E02" w14:textId="77777777" w:rsidR="009D257A" w:rsidRPr="009D257A" w:rsidRDefault="009D257A" w:rsidP="009D257A">
            <w:pPr>
              <w:rPr>
                <w:rFonts w:ascii="Times New Roman" w:hAnsi="Times New Roman" w:cs="Times New Roman"/>
                <w:b/>
                <w:bCs/>
                <w:color w:val="000000"/>
                <w:lang w:val="en-GB"/>
              </w:rPr>
            </w:pPr>
            <w:r w:rsidRPr="009D257A">
              <w:rPr>
                <w:rFonts w:ascii="Times New Roman" w:hAnsi="Times New Roman" w:cs="Times New Roman"/>
                <w:b/>
                <w:bCs/>
                <w:color w:val="000000"/>
                <w:lang w:val="en-GB"/>
              </w:rPr>
              <w:t>Vigor level</w:t>
            </w:r>
          </w:p>
        </w:tc>
        <w:tc>
          <w:tcPr>
            <w:tcW w:w="3391" w:type="dxa"/>
            <w:gridSpan w:val="2"/>
            <w:tcBorders>
              <w:top w:val="single" w:sz="4" w:space="0" w:color="auto"/>
              <w:left w:val="nil"/>
              <w:bottom w:val="single" w:sz="4" w:space="0" w:color="auto"/>
              <w:right w:val="nil"/>
            </w:tcBorders>
            <w:shd w:val="clear" w:color="auto" w:fill="D9D9D9" w:themeFill="background1" w:themeFillShade="D9"/>
            <w:noWrap/>
            <w:vAlign w:val="center"/>
          </w:tcPr>
          <w:p w14:paraId="4FF94D0D" w14:textId="77777777" w:rsidR="009D257A" w:rsidRPr="009D257A" w:rsidRDefault="009D257A" w:rsidP="009D257A">
            <w:pPr>
              <w:jc w:val="center"/>
              <w:rPr>
                <w:rFonts w:ascii="Times New Roman" w:hAnsi="Times New Roman" w:cs="Times New Roman"/>
                <w:color w:val="000000"/>
                <w:lang w:val="en-GB"/>
              </w:rPr>
            </w:pPr>
          </w:p>
        </w:tc>
      </w:tr>
      <w:tr w:rsidR="009D257A" w:rsidRPr="009D257A" w14:paraId="4589E463" w14:textId="77777777" w:rsidTr="00A70BB1">
        <w:trPr>
          <w:trHeight w:val="71"/>
          <w:jc w:val="center"/>
        </w:trPr>
        <w:tc>
          <w:tcPr>
            <w:tcW w:w="2431" w:type="dxa"/>
            <w:vMerge/>
            <w:tcBorders>
              <w:left w:val="nil"/>
              <w:bottom w:val="single" w:sz="4" w:space="0" w:color="auto"/>
              <w:right w:val="nil"/>
            </w:tcBorders>
            <w:shd w:val="clear" w:color="auto" w:fill="D9D9D9" w:themeFill="background1" w:themeFillShade="D9"/>
            <w:noWrap/>
            <w:vAlign w:val="center"/>
          </w:tcPr>
          <w:p w14:paraId="6BEE27AA" w14:textId="77777777" w:rsidR="009D257A" w:rsidRPr="009D257A" w:rsidRDefault="009D257A" w:rsidP="009D257A">
            <w:pPr>
              <w:jc w:val="center"/>
              <w:rPr>
                <w:rFonts w:ascii="Times New Roman" w:hAnsi="Times New Roman" w:cs="Times New Roman"/>
                <w:color w:val="000000"/>
              </w:rPr>
            </w:pPr>
          </w:p>
        </w:tc>
        <w:tc>
          <w:tcPr>
            <w:tcW w:w="1711" w:type="dxa"/>
            <w:tcBorders>
              <w:top w:val="single" w:sz="4" w:space="0" w:color="auto"/>
              <w:left w:val="nil"/>
              <w:bottom w:val="single" w:sz="4" w:space="0" w:color="auto"/>
              <w:right w:val="nil"/>
            </w:tcBorders>
            <w:shd w:val="clear" w:color="auto" w:fill="D9D9D9" w:themeFill="background1" w:themeFillShade="D9"/>
          </w:tcPr>
          <w:p w14:paraId="2A749F0B"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HV</w:t>
            </w:r>
          </w:p>
        </w:tc>
        <w:tc>
          <w:tcPr>
            <w:tcW w:w="1696" w:type="dxa"/>
            <w:tcBorders>
              <w:top w:val="single" w:sz="4" w:space="0" w:color="auto"/>
              <w:left w:val="nil"/>
              <w:bottom w:val="single" w:sz="4" w:space="0" w:color="auto"/>
              <w:right w:val="nil"/>
            </w:tcBorders>
            <w:shd w:val="clear" w:color="auto" w:fill="D9D9D9" w:themeFill="background1" w:themeFillShade="D9"/>
          </w:tcPr>
          <w:p w14:paraId="57062D41"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MV</w:t>
            </w:r>
          </w:p>
        </w:tc>
        <w:tc>
          <w:tcPr>
            <w:tcW w:w="1695" w:type="dxa"/>
            <w:tcBorders>
              <w:top w:val="single" w:sz="4" w:space="0" w:color="auto"/>
              <w:left w:val="nil"/>
              <w:bottom w:val="single" w:sz="4" w:space="0" w:color="auto"/>
              <w:right w:val="nil"/>
            </w:tcBorders>
            <w:shd w:val="clear" w:color="auto" w:fill="D9D9D9" w:themeFill="background1" w:themeFillShade="D9"/>
            <w:noWrap/>
            <w:vAlign w:val="center"/>
          </w:tcPr>
          <w:p w14:paraId="230302A9"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LV</w:t>
            </w:r>
          </w:p>
        </w:tc>
      </w:tr>
      <w:tr w:rsidR="009D257A" w:rsidRPr="009D257A" w14:paraId="2B71291C" w14:textId="77777777" w:rsidTr="00A70BB1">
        <w:trPr>
          <w:trHeight w:val="305"/>
          <w:jc w:val="center"/>
        </w:trPr>
        <w:tc>
          <w:tcPr>
            <w:tcW w:w="2431" w:type="dxa"/>
            <w:tcBorders>
              <w:top w:val="nil"/>
              <w:left w:val="nil"/>
              <w:bottom w:val="nil"/>
              <w:right w:val="nil"/>
            </w:tcBorders>
            <w:shd w:val="clear" w:color="auto" w:fill="auto"/>
            <w:noWrap/>
            <w:vAlign w:val="center"/>
          </w:tcPr>
          <w:p w14:paraId="560B7F62"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b/>
                <w:bCs/>
                <w:color w:val="000000"/>
                <w:lang w:val="en-US"/>
              </w:rPr>
              <w:t>T1</w:t>
            </w:r>
          </w:p>
        </w:tc>
        <w:tc>
          <w:tcPr>
            <w:tcW w:w="1711" w:type="dxa"/>
            <w:tcBorders>
              <w:top w:val="nil"/>
              <w:left w:val="nil"/>
              <w:bottom w:val="nil"/>
              <w:right w:val="nil"/>
            </w:tcBorders>
            <w:vAlign w:val="center"/>
          </w:tcPr>
          <w:p w14:paraId="1222AF24" w14:textId="77777777" w:rsidR="009D257A" w:rsidRPr="009D257A" w:rsidRDefault="009D257A" w:rsidP="009D257A">
            <w:pPr>
              <w:jc w:val="center"/>
              <w:rPr>
                <w:rFonts w:ascii="Times New Roman" w:hAnsi="Times New Roman" w:cs="Times New Roman"/>
                <w:color w:val="000000"/>
              </w:rPr>
            </w:pPr>
          </w:p>
        </w:tc>
        <w:tc>
          <w:tcPr>
            <w:tcW w:w="1696" w:type="dxa"/>
            <w:tcBorders>
              <w:top w:val="nil"/>
              <w:left w:val="nil"/>
              <w:bottom w:val="nil"/>
              <w:right w:val="nil"/>
            </w:tcBorders>
            <w:shd w:val="clear" w:color="auto" w:fill="auto"/>
            <w:noWrap/>
            <w:vAlign w:val="center"/>
          </w:tcPr>
          <w:p w14:paraId="57A5B811" w14:textId="77777777" w:rsidR="009D257A" w:rsidRPr="009D257A" w:rsidRDefault="009D257A" w:rsidP="009D257A">
            <w:pPr>
              <w:jc w:val="center"/>
              <w:rPr>
                <w:rFonts w:ascii="Times New Roman" w:hAnsi="Times New Roman" w:cs="Times New Roman"/>
                <w:color w:val="000000"/>
                <w:lang w:val="en-GB"/>
              </w:rPr>
            </w:pPr>
          </w:p>
        </w:tc>
        <w:tc>
          <w:tcPr>
            <w:tcW w:w="1695" w:type="dxa"/>
            <w:tcBorders>
              <w:top w:val="nil"/>
              <w:left w:val="nil"/>
              <w:bottom w:val="nil"/>
              <w:right w:val="nil"/>
            </w:tcBorders>
            <w:vAlign w:val="center"/>
          </w:tcPr>
          <w:p w14:paraId="0B9342AA" w14:textId="77777777" w:rsidR="009D257A" w:rsidRPr="009D257A" w:rsidRDefault="009D257A" w:rsidP="009D257A">
            <w:pPr>
              <w:jc w:val="center"/>
              <w:rPr>
                <w:rFonts w:ascii="Times New Roman" w:hAnsi="Times New Roman" w:cs="Times New Roman"/>
                <w:color w:val="000000"/>
              </w:rPr>
            </w:pPr>
          </w:p>
        </w:tc>
      </w:tr>
      <w:tr w:rsidR="009D257A" w:rsidRPr="009D257A" w14:paraId="26B1E037" w14:textId="77777777" w:rsidTr="00A70BB1">
        <w:trPr>
          <w:trHeight w:val="305"/>
          <w:jc w:val="center"/>
        </w:trPr>
        <w:tc>
          <w:tcPr>
            <w:tcW w:w="2431" w:type="dxa"/>
            <w:tcBorders>
              <w:top w:val="nil"/>
              <w:left w:val="nil"/>
              <w:bottom w:val="nil"/>
              <w:right w:val="nil"/>
            </w:tcBorders>
            <w:shd w:val="clear" w:color="auto" w:fill="auto"/>
            <w:noWrap/>
          </w:tcPr>
          <w:p w14:paraId="2F42D73D"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Plant Length (m)</w:t>
            </w:r>
          </w:p>
        </w:tc>
        <w:tc>
          <w:tcPr>
            <w:tcW w:w="1711" w:type="dxa"/>
            <w:tcBorders>
              <w:top w:val="nil"/>
              <w:left w:val="nil"/>
              <w:bottom w:val="nil"/>
              <w:right w:val="nil"/>
            </w:tcBorders>
          </w:tcPr>
          <w:p w14:paraId="3247FE40"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 xml:space="preserve">0.82 ± 0.10 </w:t>
            </w:r>
            <w:r w:rsidRPr="009D257A">
              <w:rPr>
                <w:rFonts w:ascii="Times New Roman" w:hAnsi="Times New Roman" w:cs="Times New Roman"/>
                <w:b/>
                <w:bCs/>
              </w:rPr>
              <w:t>a</w:t>
            </w:r>
          </w:p>
        </w:tc>
        <w:tc>
          <w:tcPr>
            <w:tcW w:w="1696" w:type="dxa"/>
            <w:tcBorders>
              <w:top w:val="nil"/>
              <w:left w:val="nil"/>
              <w:bottom w:val="nil"/>
              <w:right w:val="nil"/>
            </w:tcBorders>
            <w:shd w:val="clear" w:color="auto" w:fill="auto"/>
            <w:noWrap/>
          </w:tcPr>
          <w:p w14:paraId="0EF1B4D8"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 xml:space="preserve">0.80 ± 0.13 </w:t>
            </w:r>
            <w:r w:rsidRPr="009D257A">
              <w:rPr>
                <w:rFonts w:ascii="Times New Roman" w:hAnsi="Times New Roman" w:cs="Times New Roman"/>
                <w:b/>
                <w:bCs/>
              </w:rPr>
              <w:t>a</w:t>
            </w:r>
          </w:p>
        </w:tc>
        <w:tc>
          <w:tcPr>
            <w:tcW w:w="1695" w:type="dxa"/>
            <w:tcBorders>
              <w:top w:val="nil"/>
              <w:left w:val="nil"/>
              <w:bottom w:val="nil"/>
              <w:right w:val="nil"/>
            </w:tcBorders>
          </w:tcPr>
          <w:p w14:paraId="69B382E8"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 xml:space="preserve">0.58 ± 0.06 </w:t>
            </w:r>
            <w:r w:rsidRPr="009D257A">
              <w:rPr>
                <w:rFonts w:ascii="Times New Roman" w:hAnsi="Times New Roman" w:cs="Times New Roman"/>
                <w:b/>
                <w:bCs/>
              </w:rPr>
              <w:t>b</w:t>
            </w:r>
          </w:p>
        </w:tc>
      </w:tr>
      <w:tr w:rsidR="009D257A" w:rsidRPr="009D257A" w14:paraId="19EE079B" w14:textId="77777777" w:rsidTr="00A70BB1">
        <w:trPr>
          <w:trHeight w:val="305"/>
          <w:jc w:val="center"/>
        </w:trPr>
        <w:tc>
          <w:tcPr>
            <w:tcW w:w="2431" w:type="dxa"/>
            <w:tcBorders>
              <w:top w:val="nil"/>
              <w:left w:val="nil"/>
              <w:right w:val="nil"/>
            </w:tcBorders>
            <w:shd w:val="clear" w:color="auto" w:fill="auto"/>
            <w:noWrap/>
          </w:tcPr>
          <w:p w14:paraId="10F360F8"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Fresh weight (kg)</w:t>
            </w:r>
          </w:p>
        </w:tc>
        <w:tc>
          <w:tcPr>
            <w:tcW w:w="1711" w:type="dxa"/>
            <w:tcBorders>
              <w:top w:val="nil"/>
              <w:left w:val="nil"/>
              <w:right w:val="nil"/>
            </w:tcBorders>
          </w:tcPr>
          <w:p w14:paraId="63DBCC67"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 xml:space="preserve">1.53 ± 0.45 </w:t>
            </w:r>
            <w:r w:rsidRPr="009D257A">
              <w:rPr>
                <w:rFonts w:ascii="Times New Roman" w:hAnsi="Times New Roman" w:cs="Times New Roman"/>
                <w:b/>
                <w:bCs/>
              </w:rPr>
              <w:t>a</w:t>
            </w:r>
          </w:p>
        </w:tc>
        <w:tc>
          <w:tcPr>
            <w:tcW w:w="1696" w:type="dxa"/>
            <w:tcBorders>
              <w:top w:val="nil"/>
              <w:left w:val="nil"/>
              <w:right w:val="nil"/>
            </w:tcBorders>
            <w:shd w:val="clear" w:color="auto" w:fill="auto"/>
            <w:noWrap/>
          </w:tcPr>
          <w:p w14:paraId="023D821C"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 xml:space="preserve">1.64 ± 0.35 </w:t>
            </w:r>
            <w:r w:rsidRPr="009D257A">
              <w:rPr>
                <w:rFonts w:ascii="Times New Roman" w:hAnsi="Times New Roman" w:cs="Times New Roman"/>
                <w:b/>
                <w:bCs/>
              </w:rPr>
              <w:t>a</w:t>
            </w:r>
          </w:p>
        </w:tc>
        <w:tc>
          <w:tcPr>
            <w:tcW w:w="1695" w:type="dxa"/>
            <w:tcBorders>
              <w:top w:val="nil"/>
              <w:left w:val="nil"/>
              <w:right w:val="nil"/>
            </w:tcBorders>
          </w:tcPr>
          <w:p w14:paraId="0CB514DD"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 xml:space="preserve">0.95 ± 0.01 </w:t>
            </w:r>
            <w:r w:rsidRPr="009D257A">
              <w:rPr>
                <w:rFonts w:ascii="Times New Roman" w:hAnsi="Times New Roman" w:cs="Times New Roman"/>
                <w:b/>
                <w:bCs/>
              </w:rPr>
              <w:t>b</w:t>
            </w:r>
          </w:p>
        </w:tc>
      </w:tr>
      <w:tr w:rsidR="009D257A" w:rsidRPr="009D257A" w14:paraId="3C2069A8" w14:textId="77777777" w:rsidTr="00A70BB1">
        <w:trPr>
          <w:trHeight w:val="305"/>
          <w:jc w:val="center"/>
        </w:trPr>
        <w:tc>
          <w:tcPr>
            <w:tcW w:w="2431" w:type="dxa"/>
            <w:tcBorders>
              <w:top w:val="nil"/>
              <w:left w:val="nil"/>
              <w:bottom w:val="single" w:sz="4" w:space="0" w:color="auto"/>
              <w:right w:val="nil"/>
            </w:tcBorders>
            <w:shd w:val="clear" w:color="auto" w:fill="auto"/>
            <w:noWrap/>
          </w:tcPr>
          <w:p w14:paraId="5BA67AF2"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Dry weight (kg)</w:t>
            </w:r>
          </w:p>
        </w:tc>
        <w:tc>
          <w:tcPr>
            <w:tcW w:w="1711" w:type="dxa"/>
            <w:tcBorders>
              <w:top w:val="nil"/>
              <w:left w:val="nil"/>
              <w:bottom w:val="single" w:sz="4" w:space="0" w:color="auto"/>
              <w:right w:val="nil"/>
            </w:tcBorders>
          </w:tcPr>
          <w:p w14:paraId="1CC788F8"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0.33 ± 0.06 </w:t>
            </w:r>
            <w:r w:rsidRPr="009D257A">
              <w:rPr>
                <w:rFonts w:ascii="Times New Roman" w:hAnsi="Times New Roman" w:cs="Times New Roman"/>
                <w:b/>
                <w:bCs/>
              </w:rPr>
              <w:t>ab</w:t>
            </w:r>
          </w:p>
        </w:tc>
        <w:tc>
          <w:tcPr>
            <w:tcW w:w="1696" w:type="dxa"/>
            <w:tcBorders>
              <w:top w:val="nil"/>
              <w:left w:val="nil"/>
              <w:bottom w:val="single" w:sz="4" w:space="0" w:color="auto"/>
              <w:right w:val="nil"/>
            </w:tcBorders>
            <w:shd w:val="clear" w:color="auto" w:fill="auto"/>
            <w:noWrap/>
          </w:tcPr>
          <w:p w14:paraId="2DDE553B"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0.38 ± 0.01 </w:t>
            </w:r>
            <w:r w:rsidRPr="009D257A">
              <w:rPr>
                <w:rFonts w:ascii="Times New Roman" w:hAnsi="Times New Roman" w:cs="Times New Roman"/>
                <w:b/>
                <w:bCs/>
              </w:rPr>
              <w:t>a</w:t>
            </w:r>
          </w:p>
        </w:tc>
        <w:tc>
          <w:tcPr>
            <w:tcW w:w="1695" w:type="dxa"/>
            <w:tcBorders>
              <w:top w:val="nil"/>
              <w:left w:val="nil"/>
              <w:bottom w:val="single" w:sz="4" w:space="0" w:color="auto"/>
              <w:right w:val="nil"/>
            </w:tcBorders>
          </w:tcPr>
          <w:p w14:paraId="457888AF"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0.25 ± 0.02 </w:t>
            </w:r>
            <w:r w:rsidRPr="009D257A">
              <w:rPr>
                <w:rFonts w:ascii="Times New Roman" w:hAnsi="Times New Roman" w:cs="Times New Roman"/>
                <w:b/>
                <w:bCs/>
              </w:rPr>
              <w:t>b</w:t>
            </w:r>
          </w:p>
        </w:tc>
      </w:tr>
      <w:tr w:rsidR="009D257A" w:rsidRPr="009D257A" w14:paraId="27701D50" w14:textId="77777777" w:rsidTr="00A70BB1">
        <w:trPr>
          <w:trHeight w:val="305"/>
          <w:jc w:val="center"/>
        </w:trPr>
        <w:tc>
          <w:tcPr>
            <w:tcW w:w="2431" w:type="dxa"/>
            <w:tcBorders>
              <w:top w:val="single" w:sz="4" w:space="0" w:color="auto"/>
              <w:left w:val="nil"/>
              <w:bottom w:val="nil"/>
              <w:right w:val="nil"/>
            </w:tcBorders>
            <w:shd w:val="clear" w:color="auto" w:fill="auto"/>
            <w:noWrap/>
            <w:vAlign w:val="center"/>
          </w:tcPr>
          <w:p w14:paraId="428221D4"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T2</w:t>
            </w:r>
          </w:p>
        </w:tc>
        <w:tc>
          <w:tcPr>
            <w:tcW w:w="1711" w:type="dxa"/>
            <w:tcBorders>
              <w:top w:val="single" w:sz="4" w:space="0" w:color="auto"/>
              <w:left w:val="nil"/>
              <w:bottom w:val="nil"/>
              <w:right w:val="nil"/>
            </w:tcBorders>
            <w:vAlign w:val="center"/>
          </w:tcPr>
          <w:p w14:paraId="1558AD04" w14:textId="77777777" w:rsidR="009D257A" w:rsidRPr="009D257A" w:rsidRDefault="009D257A" w:rsidP="009D257A">
            <w:pPr>
              <w:jc w:val="center"/>
              <w:rPr>
                <w:rFonts w:ascii="Times New Roman" w:hAnsi="Times New Roman" w:cs="Times New Roman"/>
              </w:rPr>
            </w:pPr>
          </w:p>
        </w:tc>
        <w:tc>
          <w:tcPr>
            <w:tcW w:w="1696" w:type="dxa"/>
            <w:tcBorders>
              <w:top w:val="single" w:sz="4" w:space="0" w:color="auto"/>
              <w:left w:val="nil"/>
              <w:bottom w:val="nil"/>
              <w:right w:val="nil"/>
            </w:tcBorders>
            <w:shd w:val="clear" w:color="auto" w:fill="auto"/>
            <w:noWrap/>
            <w:vAlign w:val="center"/>
          </w:tcPr>
          <w:p w14:paraId="05F2349E" w14:textId="77777777" w:rsidR="009D257A" w:rsidRPr="009D257A" w:rsidRDefault="009D257A" w:rsidP="009D257A">
            <w:pPr>
              <w:jc w:val="center"/>
              <w:rPr>
                <w:rFonts w:ascii="Times New Roman" w:hAnsi="Times New Roman" w:cs="Times New Roman"/>
              </w:rPr>
            </w:pPr>
          </w:p>
        </w:tc>
        <w:tc>
          <w:tcPr>
            <w:tcW w:w="1695" w:type="dxa"/>
            <w:tcBorders>
              <w:top w:val="single" w:sz="4" w:space="0" w:color="auto"/>
              <w:left w:val="nil"/>
              <w:bottom w:val="nil"/>
              <w:right w:val="nil"/>
            </w:tcBorders>
            <w:vAlign w:val="center"/>
          </w:tcPr>
          <w:p w14:paraId="37D953C9" w14:textId="77777777" w:rsidR="009D257A" w:rsidRPr="009D257A" w:rsidRDefault="009D257A" w:rsidP="009D257A">
            <w:pPr>
              <w:jc w:val="center"/>
              <w:rPr>
                <w:rFonts w:ascii="Times New Roman" w:hAnsi="Times New Roman" w:cs="Times New Roman"/>
              </w:rPr>
            </w:pPr>
          </w:p>
        </w:tc>
      </w:tr>
      <w:tr w:rsidR="009D257A" w:rsidRPr="009D257A" w14:paraId="1D822F3F" w14:textId="77777777" w:rsidTr="00A70BB1">
        <w:trPr>
          <w:trHeight w:val="305"/>
          <w:jc w:val="center"/>
        </w:trPr>
        <w:tc>
          <w:tcPr>
            <w:tcW w:w="2431" w:type="dxa"/>
            <w:tcBorders>
              <w:top w:val="nil"/>
              <w:left w:val="nil"/>
              <w:bottom w:val="nil"/>
              <w:right w:val="nil"/>
            </w:tcBorders>
            <w:shd w:val="clear" w:color="auto" w:fill="auto"/>
            <w:noWrap/>
          </w:tcPr>
          <w:p w14:paraId="132150FE"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SL (m)</w:t>
            </w:r>
          </w:p>
        </w:tc>
        <w:tc>
          <w:tcPr>
            <w:tcW w:w="1711" w:type="dxa"/>
            <w:tcBorders>
              <w:top w:val="nil"/>
              <w:left w:val="nil"/>
              <w:bottom w:val="nil"/>
              <w:right w:val="nil"/>
            </w:tcBorders>
          </w:tcPr>
          <w:p w14:paraId="002CEC54"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1.09 ± 0.23 </w:t>
            </w:r>
            <w:r w:rsidRPr="009D257A">
              <w:rPr>
                <w:rFonts w:ascii="Times New Roman" w:hAnsi="Times New Roman" w:cs="Times New Roman"/>
                <w:b/>
                <w:bCs/>
              </w:rPr>
              <w:t>a</w:t>
            </w:r>
          </w:p>
        </w:tc>
        <w:tc>
          <w:tcPr>
            <w:tcW w:w="1696" w:type="dxa"/>
            <w:tcBorders>
              <w:top w:val="nil"/>
              <w:left w:val="nil"/>
              <w:bottom w:val="nil"/>
              <w:right w:val="nil"/>
            </w:tcBorders>
            <w:shd w:val="clear" w:color="auto" w:fill="auto"/>
            <w:noWrap/>
          </w:tcPr>
          <w:p w14:paraId="56731400"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0.92 ± 0.30 </w:t>
            </w:r>
            <w:r w:rsidRPr="009D257A">
              <w:rPr>
                <w:rFonts w:ascii="Times New Roman" w:hAnsi="Times New Roman" w:cs="Times New Roman"/>
                <w:b/>
                <w:bCs/>
              </w:rPr>
              <w:t>ab</w:t>
            </w:r>
          </w:p>
        </w:tc>
        <w:tc>
          <w:tcPr>
            <w:tcW w:w="1695" w:type="dxa"/>
            <w:tcBorders>
              <w:top w:val="nil"/>
              <w:left w:val="nil"/>
              <w:bottom w:val="nil"/>
              <w:right w:val="nil"/>
            </w:tcBorders>
          </w:tcPr>
          <w:p w14:paraId="17D33AC4"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0.68 ± 0.21 </w:t>
            </w:r>
            <w:r w:rsidRPr="009D257A">
              <w:rPr>
                <w:rFonts w:ascii="Times New Roman" w:hAnsi="Times New Roman" w:cs="Times New Roman"/>
                <w:b/>
                <w:bCs/>
              </w:rPr>
              <w:t>b</w:t>
            </w:r>
          </w:p>
        </w:tc>
      </w:tr>
      <w:tr w:rsidR="009D257A" w:rsidRPr="009D257A" w14:paraId="3E5E8BE6" w14:textId="77777777" w:rsidTr="00A70BB1">
        <w:trPr>
          <w:trHeight w:val="305"/>
          <w:jc w:val="center"/>
        </w:trPr>
        <w:tc>
          <w:tcPr>
            <w:tcW w:w="2431" w:type="dxa"/>
            <w:tcBorders>
              <w:top w:val="nil"/>
              <w:left w:val="nil"/>
              <w:bottom w:val="nil"/>
              <w:right w:val="nil"/>
            </w:tcBorders>
            <w:shd w:val="clear" w:color="auto" w:fill="auto"/>
            <w:noWrap/>
          </w:tcPr>
          <w:p w14:paraId="265B46A6"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LS (n)</w:t>
            </w:r>
          </w:p>
        </w:tc>
        <w:tc>
          <w:tcPr>
            <w:tcW w:w="1711" w:type="dxa"/>
            <w:tcBorders>
              <w:top w:val="nil"/>
              <w:left w:val="nil"/>
              <w:bottom w:val="nil"/>
              <w:right w:val="nil"/>
            </w:tcBorders>
          </w:tcPr>
          <w:p w14:paraId="16B22214"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15 ± 3.0</w:t>
            </w:r>
          </w:p>
        </w:tc>
        <w:tc>
          <w:tcPr>
            <w:tcW w:w="1696" w:type="dxa"/>
            <w:tcBorders>
              <w:top w:val="nil"/>
              <w:left w:val="nil"/>
              <w:bottom w:val="nil"/>
              <w:right w:val="nil"/>
            </w:tcBorders>
            <w:shd w:val="clear" w:color="auto" w:fill="auto"/>
            <w:noWrap/>
          </w:tcPr>
          <w:p w14:paraId="4AD20F97"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12 ± 1.7</w:t>
            </w:r>
          </w:p>
        </w:tc>
        <w:tc>
          <w:tcPr>
            <w:tcW w:w="1695" w:type="dxa"/>
            <w:tcBorders>
              <w:top w:val="nil"/>
              <w:left w:val="nil"/>
              <w:bottom w:val="nil"/>
              <w:right w:val="nil"/>
            </w:tcBorders>
          </w:tcPr>
          <w:p w14:paraId="77ACE1C7"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10 ± 3.2 </w:t>
            </w:r>
            <w:r w:rsidRPr="009D257A">
              <w:rPr>
                <w:rFonts w:ascii="Times New Roman" w:hAnsi="Times New Roman" w:cs="Times New Roman"/>
                <w:b/>
                <w:bCs/>
              </w:rPr>
              <w:t>n.s</w:t>
            </w:r>
          </w:p>
        </w:tc>
      </w:tr>
      <w:tr w:rsidR="009D257A" w:rsidRPr="009D257A" w14:paraId="47113D62" w14:textId="77777777" w:rsidTr="00A70BB1">
        <w:trPr>
          <w:trHeight w:val="305"/>
          <w:jc w:val="center"/>
        </w:trPr>
        <w:tc>
          <w:tcPr>
            <w:tcW w:w="2431" w:type="dxa"/>
            <w:tcBorders>
              <w:top w:val="nil"/>
              <w:left w:val="nil"/>
              <w:bottom w:val="nil"/>
              <w:right w:val="nil"/>
            </w:tcBorders>
            <w:shd w:val="clear" w:color="auto" w:fill="auto"/>
            <w:noWrap/>
          </w:tcPr>
          <w:p w14:paraId="4C29D317"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Bunch/vine (n)</w:t>
            </w:r>
          </w:p>
        </w:tc>
        <w:tc>
          <w:tcPr>
            <w:tcW w:w="1711" w:type="dxa"/>
            <w:tcBorders>
              <w:top w:val="nil"/>
              <w:left w:val="nil"/>
              <w:bottom w:val="nil"/>
              <w:right w:val="nil"/>
            </w:tcBorders>
          </w:tcPr>
          <w:p w14:paraId="7B93FFB4"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13 ± 2.2</w:t>
            </w:r>
          </w:p>
        </w:tc>
        <w:tc>
          <w:tcPr>
            <w:tcW w:w="1696" w:type="dxa"/>
            <w:tcBorders>
              <w:top w:val="nil"/>
              <w:left w:val="nil"/>
              <w:bottom w:val="nil"/>
              <w:right w:val="nil"/>
            </w:tcBorders>
            <w:shd w:val="clear" w:color="auto" w:fill="auto"/>
            <w:noWrap/>
          </w:tcPr>
          <w:p w14:paraId="77C5A13C"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10 ± 1.8</w:t>
            </w:r>
          </w:p>
        </w:tc>
        <w:tc>
          <w:tcPr>
            <w:tcW w:w="1695" w:type="dxa"/>
            <w:tcBorders>
              <w:top w:val="nil"/>
              <w:left w:val="nil"/>
              <w:bottom w:val="nil"/>
              <w:right w:val="nil"/>
            </w:tcBorders>
          </w:tcPr>
          <w:p w14:paraId="73C77CF2"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8 ± 1.9 </w:t>
            </w:r>
            <w:r w:rsidRPr="009D257A">
              <w:rPr>
                <w:rFonts w:ascii="Times New Roman" w:hAnsi="Times New Roman" w:cs="Times New Roman"/>
                <w:b/>
                <w:bCs/>
              </w:rPr>
              <w:t>n.s</w:t>
            </w:r>
          </w:p>
        </w:tc>
      </w:tr>
      <w:tr w:rsidR="009D257A" w:rsidRPr="009D257A" w14:paraId="4460A989" w14:textId="77777777" w:rsidTr="00A70BB1">
        <w:trPr>
          <w:trHeight w:val="305"/>
          <w:jc w:val="center"/>
        </w:trPr>
        <w:tc>
          <w:tcPr>
            <w:tcW w:w="2431" w:type="dxa"/>
            <w:tcBorders>
              <w:top w:val="nil"/>
              <w:left w:val="nil"/>
              <w:bottom w:val="nil"/>
              <w:right w:val="nil"/>
            </w:tcBorders>
            <w:shd w:val="clear" w:color="auto" w:fill="auto"/>
            <w:noWrap/>
          </w:tcPr>
          <w:p w14:paraId="7B6CC0F9"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LA(m</w:t>
            </w:r>
            <w:r w:rsidRPr="009D257A">
              <w:rPr>
                <w:rFonts w:ascii="Times New Roman" w:hAnsi="Times New Roman" w:cs="Times New Roman"/>
                <w:vertAlign w:val="superscript"/>
              </w:rPr>
              <w:t>2</w:t>
            </w:r>
            <w:r w:rsidRPr="009D257A">
              <w:rPr>
                <w:rFonts w:ascii="Times New Roman" w:hAnsi="Times New Roman" w:cs="Times New Roman"/>
              </w:rPr>
              <w:t>)</w:t>
            </w:r>
          </w:p>
        </w:tc>
        <w:tc>
          <w:tcPr>
            <w:tcW w:w="1711" w:type="dxa"/>
            <w:tcBorders>
              <w:top w:val="nil"/>
              <w:left w:val="nil"/>
              <w:bottom w:val="nil"/>
              <w:right w:val="nil"/>
            </w:tcBorders>
          </w:tcPr>
          <w:p w14:paraId="163411A3"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2.78 ± 0.36 </w:t>
            </w:r>
            <w:r w:rsidRPr="009D257A">
              <w:rPr>
                <w:rFonts w:ascii="Times New Roman" w:hAnsi="Times New Roman" w:cs="Times New Roman"/>
                <w:b/>
                <w:bCs/>
              </w:rPr>
              <w:t>a</w:t>
            </w:r>
          </w:p>
        </w:tc>
        <w:tc>
          <w:tcPr>
            <w:tcW w:w="1696" w:type="dxa"/>
            <w:tcBorders>
              <w:top w:val="nil"/>
              <w:left w:val="nil"/>
              <w:bottom w:val="nil"/>
              <w:right w:val="nil"/>
            </w:tcBorders>
            <w:shd w:val="clear" w:color="auto" w:fill="auto"/>
            <w:noWrap/>
          </w:tcPr>
          <w:p w14:paraId="66955362"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2.48 ± 0.49 </w:t>
            </w:r>
            <w:r w:rsidRPr="009D257A">
              <w:rPr>
                <w:rFonts w:ascii="Times New Roman" w:hAnsi="Times New Roman" w:cs="Times New Roman"/>
                <w:b/>
                <w:bCs/>
              </w:rPr>
              <w:t>a</w:t>
            </w:r>
          </w:p>
        </w:tc>
        <w:tc>
          <w:tcPr>
            <w:tcW w:w="1695" w:type="dxa"/>
            <w:tcBorders>
              <w:top w:val="nil"/>
              <w:left w:val="nil"/>
              <w:bottom w:val="nil"/>
              <w:right w:val="nil"/>
            </w:tcBorders>
          </w:tcPr>
          <w:p w14:paraId="09ACC726"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1.91 ± 0.18 </w:t>
            </w:r>
            <w:r w:rsidRPr="009D257A">
              <w:rPr>
                <w:rFonts w:ascii="Times New Roman" w:hAnsi="Times New Roman" w:cs="Times New Roman"/>
                <w:b/>
                <w:bCs/>
              </w:rPr>
              <w:t>b</w:t>
            </w:r>
          </w:p>
        </w:tc>
      </w:tr>
      <w:tr w:rsidR="009D257A" w:rsidRPr="009D257A" w14:paraId="51508215" w14:textId="77777777" w:rsidTr="00A70BB1">
        <w:trPr>
          <w:trHeight w:val="305"/>
          <w:jc w:val="center"/>
        </w:trPr>
        <w:tc>
          <w:tcPr>
            <w:tcW w:w="2431" w:type="dxa"/>
            <w:tcBorders>
              <w:top w:val="nil"/>
              <w:left w:val="nil"/>
              <w:bottom w:val="single" w:sz="4" w:space="0" w:color="auto"/>
              <w:right w:val="nil"/>
            </w:tcBorders>
            <w:shd w:val="clear" w:color="auto" w:fill="auto"/>
            <w:noWrap/>
          </w:tcPr>
          <w:p w14:paraId="4B54D778"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Yield/vine (kg)</w:t>
            </w:r>
          </w:p>
        </w:tc>
        <w:tc>
          <w:tcPr>
            <w:tcW w:w="1711" w:type="dxa"/>
            <w:tcBorders>
              <w:top w:val="nil"/>
              <w:left w:val="nil"/>
              <w:bottom w:val="single" w:sz="4" w:space="0" w:color="auto"/>
              <w:right w:val="nil"/>
            </w:tcBorders>
          </w:tcPr>
          <w:p w14:paraId="10DAE340"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2.31 ± 0.37 </w:t>
            </w:r>
            <w:r w:rsidRPr="009D257A">
              <w:rPr>
                <w:rFonts w:ascii="Times New Roman" w:hAnsi="Times New Roman" w:cs="Times New Roman"/>
                <w:b/>
                <w:bCs/>
              </w:rPr>
              <w:t>a</w:t>
            </w:r>
          </w:p>
        </w:tc>
        <w:tc>
          <w:tcPr>
            <w:tcW w:w="1696" w:type="dxa"/>
            <w:tcBorders>
              <w:top w:val="nil"/>
              <w:left w:val="nil"/>
              <w:bottom w:val="single" w:sz="4" w:space="0" w:color="auto"/>
              <w:right w:val="nil"/>
            </w:tcBorders>
            <w:shd w:val="clear" w:color="auto" w:fill="auto"/>
            <w:noWrap/>
          </w:tcPr>
          <w:p w14:paraId="384CBAC2"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2.39 ± 0.10 </w:t>
            </w:r>
            <w:r w:rsidRPr="009D257A">
              <w:rPr>
                <w:rFonts w:ascii="Times New Roman" w:hAnsi="Times New Roman" w:cs="Times New Roman"/>
                <w:b/>
                <w:bCs/>
              </w:rPr>
              <w:t>a</w:t>
            </w:r>
          </w:p>
        </w:tc>
        <w:tc>
          <w:tcPr>
            <w:tcW w:w="1695" w:type="dxa"/>
            <w:tcBorders>
              <w:top w:val="nil"/>
              <w:left w:val="nil"/>
              <w:bottom w:val="single" w:sz="4" w:space="0" w:color="auto"/>
              <w:right w:val="nil"/>
            </w:tcBorders>
          </w:tcPr>
          <w:p w14:paraId="72A57A44"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 xml:space="preserve">1.47 ± 0.24 </w:t>
            </w:r>
            <w:r w:rsidRPr="009D257A">
              <w:rPr>
                <w:rFonts w:ascii="Times New Roman" w:hAnsi="Times New Roman" w:cs="Times New Roman"/>
                <w:b/>
                <w:bCs/>
              </w:rPr>
              <w:t>b</w:t>
            </w:r>
          </w:p>
        </w:tc>
      </w:tr>
      <w:bookmarkEnd w:id="125"/>
    </w:tbl>
    <w:p w14:paraId="189B3161" w14:textId="77777777" w:rsidR="009D257A" w:rsidRPr="009D257A" w:rsidRDefault="009D257A" w:rsidP="009D257A">
      <w:pPr>
        <w:spacing w:line="360" w:lineRule="auto"/>
        <w:jc w:val="both"/>
        <w:rPr>
          <w:rFonts w:ascii="Times New Roman" w:hAnsi="Times New Roman" w:cs="Times New Roman"/>
          <w:lang w:val="en-GB"/>
        </w:rPr>
      </w:pPr>
    </w:p>
    <w:p w14:paraId="14C2103C"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During the growth season, data on chlorophyll (Chl) content in leaves were evaluated. The results presented in Figure 6a were obtained during the berry set stage, corresponding to the month of June (T2A). The Chl content per leaf unit (μg cm</w:t>
      </w:r>
      <w:r w:rsidRPr="009D257A">
        <w:rPr>
          <w:rFonts w:ascii="Times New Roman" w:hAnsi="Times New Roman" w:cs="Times New Roman"/>
          <w:sz w:val="24"/>
          <w:szCs w:val="24"/>
          <w:vertAlign w:val="superscript"/>
          <w:lang w:val="en-GB"/>
        </w:rPr>
        <w:t>−2</w:t>
      </w:r>
      <w:r w:rsidRPr="009D257A">
        <w:rPr>
          <w:rFonts w:ascii="Times New Roman" w:hAnsi="Times New Roman" w:cs="Times New Roman"/>
          <w:sz w:val="24"/>
          <w:szCs w:val="24"/>
          <w:lang w:val="en-GB"/>
        </w:rPr>
        <w:t xml:space="preserve">) assessed for the three vigor levels further characterizes the vineyard. In HV and MV zones, there is a 15% higher Chl content compared to LV areas. This trend is primarily observed during T2A; however, during T2B, MV and LV vineyard areas show an overall decrease in Chl content, corresponding to 25% and 19%, respectively. These differences between the two periods are confirmed by the Tukey test. Conversely, vines in HV zones did not exhibit a statistically significant decrease. The Chl content during T2B shows statistically significant differences between HV and LV vines, with HV vines showing a 34% higher Chl content compared to LV. In addition to leaf Chl content, </w:t>
      </w:r>
      <w:r w:rsidRPr="009D257A">
        <w:rPr>
          <w:rFonts w:ascii="Times New Roman" w:hAnsi="Times New Roman" w:cs="Times New Roman"/>
          <w:sz w:val="24"/>
          <w:szCs w:val="24"/>
          <w:lang w:val="en-GB"/>
        </w:rPr>
        <w:lastRenderedPageBreak/>
        <w:t>nitrogen status was also monitored. The analysis of variance on nitrogen balance index (NBI) revealed differences between low and high NBI values. HV was statistically different from LV (p &lt; 0.01), with an NBI value 24% higher. However, regarding the phenological phase of grape ripening, the highest value was observed for the MV vines. The comparison between the two phenological periods, T2A and T2B, showed an overall 45% reduction in vineyard nitrogen status from the berry set phase to berry ripening.</w:t>
      </w:r>
    </w:p>
    <w:p w14:paraId="73F597E6" w14:textId="647DD8A3" w:rsidR="009D257A" w:rsidRPr="009D257A" w:rsidRDefault="000845A1" w:rsidP="009D257A">
      <w:pPr>
        <w:rPr>
          <w:rFonts w:ascii="Times New Roman" w:hAnsi="Times New Roman" w:cs="Times New Roman"/>
          <w:b/>
          <w:bCs/>
          <w:lang w:val="en-GB"/>
        </w:rPr>
      </w:pPr>
      <w:r w:rsidRPr="009D257A">
        <w:rPr>
          <w:rFonts w:ascii="Times New Roman" w:hAnsi="Times New Roman" w:cs="Times New Roman"/>
          <w:noProof/>
          <w:sz w:val="24"/>
          <w:szCs w:val="24"/>
          <w:lang w:val="nb-NO"/>
        </w:rPr>
        <mc:AlternateContent>
          <mc:Choice Requires="wps">
            <w:drawing>
              <wp:anchor distT="0" distB="0" distL="114300" distR="114300" simplePos="0" relativeHeight="251815936" behindDoc="0" locked="0" layoutInCell="1" allowOverlap="1" wp14:anchorId="6AA46796" wp14:editId="4AECDE4C">
                <wp:simplePos x="0" y="0"/>
                <wp:positionH relativeFrom="margin">
                  <wp:align>center</wp:align>
                </wp:positionH>
                <wp:positionV relativeFrom="paragraph">
                  <wp:posOffset>189475</wp:posOffset>
                </wp:positionV>
                <wp:extent cx="238760" cy="294005"/>
                <wp:effectExtent l="0" t="0" r="8890" b="0"/>
                <wp:wrapNone/>
                <wp:docPr id="558259170" name="Casella di testo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294005"/>
                        </a:xfrm>
                        <a:prstGeom prst="rect">
                          <a:avLst/>
                        </a:prstGeom>
                        <a:solidFill>
                          <a:sysClr val="window" lastClr="FFFFFF"/>
                        </a:solidFill>
                        <a:ln w="6350">
                          <a:noFill/>
                        </a:ln>
                      </wps:spPr>
                      <wps:txbx>
                        <w:txbxContent>
                          <w:p w14:paraId="627EFD8E" w14:textId="77777777" w:rsidR="009D257A" w:rsidRPr="000845A1" w:rsidRDefault="009D257A" w:rsidP="009D257A">
                            <w:pPr>
                              <w:rPr>
                                <w:rFonts w:ascii="Times New Roman" w:hAnsi="Times New Roman" w:cs="Times New Roman"/>
                                <w:b/>
                                <w:bCs/>
                              </w:rPr>
                            </w:pPr>
                            <w:r w:rsidRPr="000845A1">
                              <w:rPr>
                                <w:rFonts w:ascii="Times New Roman" w:hAnsi="Times New Roman" w:cs="Times New Roman"/>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46796" id="Casella di testo 121" o:spid="_x0000_s1038" type="#_x0000_t202" style="position:absolute;margin-left:0;margin-top:14.9pt;width:18.8pt;height:23.15pt;z-index:251815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" fillcolor="window" stroked="f" strokeweight=".5pt">
                <v:textbox>
                  <w:txbxContent>
                    <w:p w14:paraId="627EFD8E" w14:textId="77777777" w:rsidR="009D257A" w:rsidRPr="000845A1" w:rsidRDefault="009D257A" w:rsidP="009D257A">
                      <w:pPr>
                        <w:rPr>
                          <w:rFonts w:ascii="Times New Roman" w:hAnsi="Times New Roman" w:cs="Times New Roman"/>
                          <w:b/>
                          <w:bCs/>
                        </w:rPr>
                      </w:pPr>
                      <w:r w:rsidRPr="000845A1">
                        <w:rPr>
                          <w:rFonts w:ascii="Times New Roman" w:hAnsi="Times New Roman" w:cs="Times New Roman"/>
                          <w:b/>
                          <w:bCs/>
                        </w:rPr>
                        <w:t>b</w:t>
                      </w:r>
                    </w:p>
                  </w:txbxContent>
                </v:textbox>
                <w10:wrap anchorx="margin"/>
              </v:shape>
            </w:pict>
          </mc:Fallback>
        </mc:AlternateContent>
      </w:r>
      <w:r w:rsidRPr="009D257A">
        <w:rPr>
          <w:rFonts w:ascii="Times New Roman" w:hAnsi="Times New Roman" w:cs="Times New Roman"/>
          <w:noProof/>
          <w:sz w:val="24"/>
          <w:szCs w:val="24"/>
          <w:lang w:val="nb-NO"/>
        </w:rPr>
        <mc:AlternateContent>
          <mc:Choice Requires="wps">
            <w:drawing>
              <wp:anchor distT="0" distB="0" distL="114300" distR="114300" simplePos="0" relativeHeight="251813888" behindDoc="0" locked="0" layoutInCell="1" allowOverlap="1" wp14:anchorId="2A7866B0" wp14:editId="3E7C00E0">
                <wp:simplePos x="0" y="0"/>
                <wp:positionH relativeFrom="column">
                  <wp:posOffset>114398</wp:posOffset>
                </wp:positionH>
                <wp:positionV relativeFrom="paragraph">
                  <wp:posOffset>123092</wp:posOffset>
                </wp:positionV>
                <wp:extent cx="238760" cy="294005"/>
                <wp:effectExtent l="0" t="0" r="8890" b="0"/>
                <wp:wrapNone/>
                <wp:docPr id="1421004083" name="Casella di testo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294005"/>
                        </a:xfrm>
                        <a:prstGeom prst="rect">
                          <a:avLst/>
                        </a:prstGeom>
                        <a:solidFill>
                          <a:sysClr val="window" lastClr="FFFFFF"/>
                        </a:solidFill>
                        <a:ln w="6350">
                          <a:noFill/>
                        </a:ln>
                      </wps:spPr>
                      <wps:txbx>
                        <w:txbxContent>
                          <w:p w14:paraId="3CD208E4" w14:textId="77777777" w:rsidR="009D257A" w:rsidRPr="000845A1" w:rsidRDefault="009D257A" w:rsidP="009D257A">
                            <w:pPr>
                              <w:rPr>
                                <w:rFonts w:ascii="Times New Roman" w:hAnsi="Times New Roman" w:cs="Times New Roman"/>
                                <w:b/>
                                <w:bCs/>
                              </w:rPr>
                            </w:pPr>
                            <w:r w:rsidRPr="000845A1">
                              <w:rPr>
                                <w:rFonts w:ascii="Times New Roman" w:hAnsi="Times New Roman" w:cs="Times New Roman"/>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866B0" id="Casella di testo 119" o:spid="_x0000_s1039" type="#_x0000_t202" style="position:absolute;margin-left:9pt;margin-top:9.7pt;width:18.8pt;height:23.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" fillcolor="window" stroked="f" strokeweight=".5pt">
                <v:textbox>
                  <w:txbxContent>
                    <w:p w14:paraId="3CD208E4" w14:textId="77777777" w:rsidR="009D257A" w:rsidRPr="000845A1" w:rsidRDefault="009D257A" w:rsidP="009D257A">
                      <w:pPr>
                        <w:rPr>
                          <w:rFonts w:ascii="Times New Roman" w:hAnsi="Times New Roman" w:cs="Times New Roman"/>
                          <w:b/>
                          <w:bCs/>
                        </w:rPr>
                      </w:pPr>
                      <w:r w:rsidRPr="000845A1">
                        <w:rPr>
                          <w:rFonts w:ascii="Times New Roman" w:hAnsi="Times New Roman" w:cs="Times New Roman"/>
                          <w:b/>
                          <w:bCs/>
                        </w:rPr>
                        <w:t>a</w:t>
                      </w:r>
                    </w:p>
                  </w:txbxContent>
                </v:textbox>
              </v:shape>
            </w:pict>
          </mc:Fallback>
        </mc:AlternateContent>
      </w:r>
      <w:r w:rsidRPr="009D257A">
        <w:rPr>
          <w:rFonts w:ascii="Times New Roman" w:hAnsi="Times New Roman" w:cs="Times New Roman"/>
          <w:b/>
          <w:bCs/>
          <w:noProof/>
          <w:lang w:eastAsia="it-IT"/>
        </w:rPr>
        <w:drawing>
          <wp:anchor distT="0" distB="0" distL="114300" distR="114300" simplePos="0" relativeHeight="251800576" behindDoc="0" locked="0" layoutInCell="1" allowOverlap="1" wp14:anchorId="694B3968" wp14:editId="10654E8C">
            <wp:simplePos x="0" y="0"/>
            <wp:positionH relativeFrom="column">
              <wp:posOffset>2792095</wp:posOffset>
            </wp:positionH>
            <wp:positionV relativeFrom="paragraph">
              <wp:posOffset>187960</wp:posOffset>
            </wp:positionV>
            <wp:extent cx="2511425" cy="1920875"/>
            <wp:effectExtent l="0" t="0" r="3175" b="3175"/>
            <wp:wrapTopAndBottom/>
            <wp:docPr id="90260974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11425" cy="1920875"/>
                    </a:xfrm>
                    <a:prstGeom prst="rect">
                      <a:avLst/>
                    </a:prstGeom>
                    <a:noFill/>
                  </pic:spPr>
                </pic:pic>
              </a:graphicData>
            </a:graphic>
            <wp14:sizeRelH relativeFrom="margin">
              <wp14:pctWidth>0</wp14:pctWidth>
            </wp14:sizeRelH>
            <wp14:sizeRelV relativeFrom="margin">
              <wp14:pctHeight>0</wp14:pctHeight>
            </wp14:sizeRelV>
          </wp:anchor>
        </w:drawing>
      </w:r>
      <w:r w:rsidR="009D257A" w:rsidRPr="009D257A">
        <w:rPr>
          <w:rFonts w:ascii="Times New Roman" w:hAnsi="Times New Roman" w:cs="Times New Roman"/>
          <w:b/>
          <w:bCs/>
          <w:noProof/>
          <w:lang w:eastAsia="it-IT"/>
        </w:rPr>
        <w:drawing>
          <wp:anchor distT="0" distB="0" distL="114300" distR="114300" simplePos="0" relativeHeight="251799552" behindDoc="0" locked="0" layoutInCell="1" allowOverlap="1" wp14:anchorId="02832FD2" wp14:editId="04E064A5">
            <wp:simplePos x="0" y="0"/>
            <wp:positionH relativeFrom="margin">
              <wp:posOffset>107950</wp:posOffset>
            </wp:positionH>
            <wp:positionV relativeFrom="paragraph">
              <wp:posOffset>173990</wp:posOffset>
            </wp:positionV>
            <wp:extent cx="2505710" cy="1948180"/>
            <wp:effectExtent l="0" t="0" r="8890" b="0"/>
            <wp:wrapTopAndBottom/>
            <wp:docPr id="18756404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05710" cy="1948180"/>
                    </a:xfrm>
                    <a:prstGeom prst="rect">
                      <a:avLst/>
                    </a:prstGeom>
                    <a:noFill/>
                  </pic:spPr>
                </pic:pic>
              </a:graphicData>
            </a:graphic>
            <wp14:sizeRelH relativeFrom="margin">
              <wp14:pctWidth>0</wp14:pctWidth>
            </wp14:sizeRelH>
            <wp14:sizeRelV relativeFrom="margin">
              <wp14:pctHeight>0</wp14:pctHeight>
            </wp14:sizeRelV>
          </wp:anchor>
        </w:drawing>
      </w:r>
    </w:p>
    <w:p w14:paraId="2FD1450C" w14:textId="77777777" w:rsidR="009D257A" w:rsidRPr="009D257A" w:rsidRDefault="009D257A" w:rsidP="009D257A">
      <w:pPr>
        <w:spacing w:line="240" w:lineRule="auto"/>
        <w:jc w:val="both"/>
        <w:rPr>
          <w:rFonts w:ascii="Times New Roman" w:hAnsi="Times New Roman" w:cs="Times New Roman"/>
          <w:lang w:val="en-GB"/>
        </w:rPr>
      </w:pPr>
      <w:r w:rsidRPr="009D257A">
        <w:rPr>
          <w:rFonts w:ascii="Times New Roman" w:hAnsi="Times New Roman" w:cs="Times New Roman"/>
          <w:b/>
          <w:bCs/>
          <w:lang w:val="en-GB"/>
        </w:rPr>
        <w:t>Figure 6.</w:t>
      </w:r>
      <w:r w:rsidRPr="009D257A">
        <w:rPr>
          <w:rFonts w:ascii="Times New Roman" w:hAnsi="Times New Roman" w:cs="Times New Roman"/>
          <w:lang w:val="en-GB"/>
        </w:rPr>
        <w:t xml:space="preserve"> Evaluation of leaf chlorophyll content (Chl) (</w:t>
      </w:r>
      <w:r w:rsidRPr="009D257A">
        <w:rPr>
          <w:rFonts w:ascii="Times New Roman" w:hAnsi="Times New Roman" w:cs="Times New Roman"/>
          <w:b/>
          <w:bCs/>
          <w:lang w:val="en-GB"/>
        </w:rPr>
        <w:t>a</w:t>
      </w:r>
      <w:r w:rsidRPr="009D257A">
        <w:rPr>
          <w:rFonts w:ascii="Times New Roman" w:hAnsi="Times New Roman" w:cs="Times New Roman"/>
          <w:lang w:val="en-GB"/>
        </w:rPr>
        <w:t>) and NBI (</w:t>
      </w:r>
      <w:r w:rsidRPr="009D257A">
        <w:rPr>
          <w:rFonts w:ascii="Times New Roman" w:hAnsi="Times New Roman" w:cs="Times New Roman"/>
          <w:b/>
          <w:bCs/>
          <w:lang w:val="en-GB"/>
        </w:rPr>
        <w:t>b</w:t>
      </w:r>
      <w:r w:rsidRPr="009D257A">
        <w:rPr>
          <w:rFonts w:ascii="Times New Roman" w:hAnsi="Times New Roman" w:cs="Times New Roman"/>
          <w:lang w:val="en-GB"/>
        </w:rPr>
        <w:t>) for the three-vineyard vigor in two phenological periods. Data were subjected to two-way ANOVA (Tukey’s test, p-value &lt;0.05) capital letters indicate statistically significant difference between the two periods, while the lowercase letters indicate differences between the vigor levels. ± SE is shown with the bars.</w:t>
      </w:r>
    </w:p>
    <w:p w14:paraId="0A52A5D2" w14:textId="77777777" w:rsidR="009D257A" w:rsidRPr="009D257A" w:rsidRDefault="009D257A" w:rsidP="00283AAC">
      <w:pPr>
        <w:pStyle w:val="Titolo2"/>
        <w:rPr>
          <w:lang w:val="en-GB"/>
        </w:rPr>
      </w:pPr>
      <w:bookmarkStart w:id="126" w:name="_Toc181194817"/>
      <w:r w:rsidRPr="009D257A">
        <w:rPr>
          <w:lang w:val="en-GB"/>
        </w:rPr>
        <w:t>3.2 Spatial-cluster analyses</w:t>
      </w:r>
      <w:bookmarkEnd w:id="126"/>
    </w:p>
    <w:p w14:paraId="1FB00F35"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The results of the global Moran statistics and bivariate analysis are illustrated in the scatter plots of Figure 7. Bivariate spatial autocorrelation, as opposed to traditional spatial autocorrelation focusing solely on a single variable, characterizes the spatial relationship between two variables geographically associated with a defined area. The Moran scatter plot provides a clear interpretation of the spatial relationships between the two variables. For instance, the quadrant in the upper-right indicates positive clusters (high-high), while the quadrant in the lower-left indicates a positive relationship (low-low). The upper-left quadrant shows a negative relationship (low-high), while the lower-right indicates a negative relationship (high-low). In the case of positive spatial relationships, high (or low) values are observed for both variables. For negative relationships, high values are observed for the first variable and low values for the second variable, or vice versa. The "non-significant" points indicate a lack of spatial association between the variables.</w:t>
      </w:r>
    </w:p>
    <w:tbl>
      <w:tblPr>
        <w:tblStyle w:val="Grigliatabella"/>
        <w:tblpPr w:leftFromText="141" w:rightFromText="141" w:vertAnchor="text" w:horzAnchor="margin" w:tblpXSpec="center" w:tblpY="4240"/>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7"/>
        <w:gridCol w:w="3174"/>
        <w:gridCol w:w="3260"/>
      </w:tblGrid>
      <w:tr w:rsidR="009D257A" w:rsidRPr="009D257A" w14:paraId="057660EE" w14:textId="77777777" w:rsidTr="00A70BB1">
        <w:trPr>
          <w:trHeight w:val="3632"/>
        </w:trPr>
        <w:tc>
          <w:tcPr>
            <w:tcW w:w="3347" w:type="dxa"/>
          </w:tcPr>
          <w:p w14:paraId="40441449" w14:textId="77777777" w:rsidR="009D257A" w:rsidRPr="009D257A" w:rsidRDefault="009D257A" w:rsidP="009D257A">
            <w:pPr>
              <w:spacing w:line="360" w:lineRule="auto"/>
              <w:jc w:val="both"/>
              <w:rPr>
                <w:lang w:val="en-GB"/>
              </w:rPr>
            </w:pPr>
            <w:r w:rsidRPr="009D257A">
              <w:rPr>
                <w:noProof/>
              </w:rPr>
              <w:lastRenderedPageBreak/>
              <w:drawing>
                <wp:inline distT="0" distB="0" distL="0" distR="0" wp14:anchorId="2082B14B" wp14:editId="50D86116">
                  <wp:extent cx="228600" cy="304800"/>
                  <wp:effectExtent l="0" t="0" r="0" b="0"/>
                  <wp:docPr id="12671328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304800"/>
                          </a:xfrm>
                          <a:prstGeom prst="rect">
                            <a:avLst/>
                          </a:prstGeom>
                          <a:noFill/>
                        </pic:spPr>
                      </pic:pic>
                    </a:graphicData>
                  </a:graphic>
                </wp:inline>
              </w:drawing>
            </w:r>
            <w:r w:rsidRPr="009D257A">
              <w:rPr>
                <w:noProof/>
              </w:rPr>
              <w:drawing>
                <wp:anchor distT="0" distB="0" distL="114300" distR="114300" simplePos="0" relativeHeight="251821056" behindDoc="0" locked="0" layoutInCell="1" allowOverlap="1" wp14:anchorId="181176D7" wp14:editId="7108D485">
                  <wp:simplePos x="0" y="0"/>
                  <wp:positionH relativeFrom="margin">
                    <wp:posOffset>-64770</wp:posOffset>
                  </wp:positionH>
                  <wp:positionV relativeFrom="paragraph">
                    <wp:posOffset>3050</wp:posOffset>
                  </wp:positionV>
                  <wp:extent cx="1988185" cy="2038350"/>
                  <wp:effectExtent l="0" t="0" r="0" b="0"/>
                  <wp:wrapTopAndBottom/>
                  <wp:docPr id="174596905" name="Immagine 1" descr="Immagine che contiene testo, diagramma, line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96905" name="Immagine 1" descr="Immagine che contiene testo, diagramma, linea, schermata&#10;&#10;Descrizione generata automaticamente"/>
                          <pic:cNvPicPr/>
                        </pic:nvPicPr>
                        <pic:blipFill>
                          <a:blip r:embed="rId154">
                            <a:extLst>
                              <a:ext uri="{28A0092B-C50C-407E-A947-70E740481C1C}">
                                <a14:useLocalDpi xmlns:a14="http://schemas.microsoft.com/office/drawing/2010/main" val="0"/>
                              </a:ext>
                            </a:extLst>
                          </a:blip>
                          <a:stretch>
                            <a:fillRect/>
                          </a:stretch>
                        </pic:blipFill>
                        <pic:spPr>
                          <a:xfrm>
                            <a:off x="0" y="0"/>
                            <a:ext cx="1988185" cy="2038350"/>
                          </a:xfrm>
                          <a:prstGeom prst="rect">
                            <a:avLst/>
                          </a:prstGeom>
                        </pic:spPr>
                      </pic:pic>
                    </a:graphicData>
                  </a:graphic>
                  <wp14:sizeRelH relativeFrom="margin">
                    <wp14:pctWidth>0</wp14:pctWidth>
                  </wp14:sizeRelH>
                  <wp14:sizeRelV relativeFrom="margin">
                    <wp14:pctHeight>0</wp14:pctHeight>
                  </wp14:sizeRelV>
                </wp:anchor>
              </w:drawing>
            </w:r>
          </w:p>
        </w:tc>
        <w:tc>
          <w:tcPr>
            <w:tcW w:w="3174" w:type="dxa"/>
          </w:tcPr>
          <w:p w14:paraId="0ECAF88F" w14:textId="77777777" w:rsidR="009D257A" w:rsidRPr="009D257A" w:rsidRDefault="009D257A" w:rsidP="009D257A">
            <w:pPr>
              <w:spacing w:line="360" w:lineRule="auto"/>
              <w:jc w:val="both"/>
              <w:rPr>
                <w:lang w:val="en-GB"/>
              </w:rPr>
            </w:pPr>
            <w:r w:rsidRPr="009D257A">
              <w:rPr>
                <w:noProof/>
              </w:rPr>
              <w:drawing>
                <wp:inline distT="0" distB="0" distL="0" distR="0" wp14:anchorId="7ACDD7EA" wp14:editId="45E137E6">
                  <wp:extent cx="228600" cy="304800"/>
                  <wp:effectExtent l="0" t="0" r="0" b="0"/>
                  <wp:docPr id="169668068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8600" cy="304800"/>
                          </a:xfrm>
                          <a:prstGeom prst="rect">
                            <a:avLst/>
                          </a:prstGeom>
                          <a:noFill/>
                        </pic:spPr>
                      </pic:pic>
                    </a:graphicData>
                  </a:graphic>
                </wp:inline>
              </w:drawing>
            </w:r>
            <w:r w:rsidRPr="009D257A">
              <w:rPr>
                <w:noProof/>
              </w:rPr>
              <w:drawing>
                <wp:anchor distT="0" distB="0" distL="114300" distR="114300" simplePos="0" relativeHeight="251822080" behindDoc="0" locked="0" layoutInCell="1" allowOverlap="1" wp14:anchorId="6C2A5130" wp14:editId="2E798816">
                  <wp:simplePos x="0" y="0"/>
                  <wp:positionH relativeFrom="column">
                    <wp:posOffset>-64773</wp:posOffset>
                  </wp:positionH>
                  <wp:positionV relativeFrom="paragraph">
                    <wp:posOffset>8017</wp:posOffset>
                  </wp:positionV>
                  <wp:extent cx="1988185" cy="2019300"/>
                  <wp:effectExtent l="0" t="0" r="0" b="0"/>
                  <wp:wrapTopAndBottom/>
                  <wp:docPr id="1899803447" name="Immagine 1"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03447" name="Immagine 1" descr="Immagine che contiene testo, diagramma, linea, Diagramma&#10;&#10;Descrizione generata automaticamente"/>
                          <pic:cNvPicPr/>
                        </pic:nvPicPr>
                        <pic:blipFill>
                          <a:blip r:embed="rId156">
                            <a:extLst>
                              <a:ext uri="{28A0092B-C50C-407E-A947-70E740481C1C}">
                                <a14:useLocalDpi xmlns:a14="http://schemas.microsoft.com/office/drawing/2010/main" val="0"/>
                              </a:ext>
                            </a:extLst>
                          </a:blip>
                          <a:stretch>
                            <a:fillRect/>
                          </a:stretch>
                        </pic:blipFill>
                        <pic:spPr>
                          <a:xfrm>
                            <a:off x="0" y="0"/>
                            <a:ext cx="1988185" cy="2019300"/>
                          </a:xfrm>
                          <a:prstGeom prst="rect">
                            <a:avLst/>
                          </a:prstGeom>
                        </pic:spPr>
                      </pic:pic>
                    </a:graphicData>
                  </a:graphic>
                  <wp14:sizeRelH relativeFrom="margin">
                    <wp14:pctWidth>0</wp14:pctWidth>
                  </wp14:sizeRelH>
                  <wp14:sizeRelV relativeFrom="margin">
                    <wp14:pctHeight>0</wp14:pctHeight>
                  </wp14:sizeRelV>
                </wp:anchor>
              </w:drawing>
            </w:r>
          </w:p>
        </w:tc>
        <w:tc>
          <w:tcPr>
            <w:tcW w:w="3260" w:type="dxa"/>
          </w:tcPr>
          <w:p w14:paraId="1BAE36BB" w14:textId="77777777" w:rsidR="009D257A" w:rsidRPr="009D257A" w:rsidRDefault="009D257A" w:rsidP="009D257A">
            <w:pPr>
              <w:spacing w:line="360" w:lineRule="auto"/>
              <w:jc w:val="both"/>
              <w:rPr>
                <w:lang w:val="en-GB"/>
              </w:rPr>
            </w:pPr>
            <w:r w:rsidRPr="009D257A">
              <w:rPr>
                <w:noProof/>
              </w:rPr>
              <w:drawing>
                <wp:inline distT="0" distB="0" distL="0" distR="0" wp14:anchorId="07669255" wp14:editId="05086E4C">
                  <wp:extent cx="228600" cy="304800"/>
                  <wp:effectExtent l="0" t="0" r="0" b="0"/>
                  <wp:docPr id="84392544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8600" cy="304800"/>
                          </a:xfrm>
                          <a:prstGeom prst="rect">
                            <a:avLst/>
                          </a:prstGeom>
                          <a:noFill/>
                        </pic:spPr>
                      </pic:pic>
                    </a:graphicData>
                  </a:graphic>
                </wp:inline>
              </w:drawing>
            </w:r>
            <w:r w:rsidRPr="009D257A">
              <w:rPr>
                <w:noProof/>
              </w:rPr>
              <w:drawing>
                <wp:anchor distT="0" distB="0" distL="114300" distR="114300" simplePos="0" relativeHeight="251823104" behindDoc="0" locked="0" layoutInCell="1" allowOverlap="1" wp14:anchorId="2F7BFB8E" wp14:editId="426E34ED">
                  <wp:simplePos x="0" y="0"/>
                  <wp:positionH relativeFrom="column">
                    <wp:posOffset>-64989</wp:posOffset>
                  </wp:positionH>
                  <wp:positionV relativeFrom="paragraph">
                    <wp:posOffset>187</wp:posOffset>
                  </wp:positionV>
                  <wp:extent cx="1987550" cy="2040255"/>
                  <wp:effectExtent l="0" t="0" r="0" b="0"/>
                  <wp:wrapTopAndBottom/>
                  <wp:docPr id="1542129462" name="Immagine 1" descr="Immagine che contiene testo, diagramma, line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29462" name="Immagine 1" descr="Immagine che contiene testo, diagramma, linea, schermata&#10;&#10;Descrizione generata automaticamente"/>
                          <pic:cNvPicPr/>
                        </pic:nvPicPr>
                        <pic:blipFill>
                          <a:blip r:embed="rId158">
                            <a:extLst>
                              <a:ext uri="{28A0092B-C50C-407E-A947-70E740481C1C}">
                                <a14:useLocalDpi xmlns:a14="http://schemas.microsoft.com/office/drawing/2010/main" val="0"/>
                              </a:ext>
                            </a:extLst>
                          </a:blip>
                          <a:stretch>
                            <a:fillRect/>
                          </a:stretch>
                        </pic:blipFill>
                        <pic:spPr>
                          <a:xfrm>
                            <a:off x="0" y="0"/>
                            <a:ext cx="1987550" cy="2040255"/>
                          </a:xfrm>
                          <a:prstGeom prst="rect">
                            <a:avLst/>
                          </a:prstGeom>
                        </pic:spPr>
                      </pic:pic>
                    </a:graphicData>
                  </a:graphic>
                  <wp14:sizeRelH relativeFrom="margin">
                    <wp14:pctWidth>0</wp14:pctWidth>
                  </wp14:sizeRelH>
                  <wp14:sizeRelV relativeFrom="margin">
                    <wp14:pctHeight>0</wp14:pctHeight>
                  </wp14:sizeRelV>
                </wp:anchor>
              </w:drawing>
            </w:r>
          </w:p>
        </w:tc>
      </w:tr>
    </w:tbl>
    <w:p w14:paraId="29713865" w14:textId="77777777" w:rsidR="009D257A" w:rsidRPr="009D257A" w:rsidRDefault="009D257A" w:rsidP="009D257A">
      <w:pPr>
        <w:spacing w:line="360" w:lineRule="auto"/>
        <w:jc w:val="both"/>
        <w:rPr>
          <w:rFonts w:ascii="Times New Roman" w:hAnsi="Times New Roman" w:cs="Times New Roman"/>
          <w:lang w:val="en-GB"/>
        </w:rPr>
      </w:pPr>
      <w:r w:rsidRPr="009D257A">
        <w:rPr>
          <w:rFonts w:ascii="Times New Roman" w:hAnsi="Times New Roman" w:cs="Times New Roman"/>
          <w:sz w:val="24"/>
          <w:szCs w:val="24"/>
          <w:lang w:val="en-GB"/>
        </w:rPr>
        <w:t>The results presented in the scatter plot in Figure 7a show a significant spatial autocorrelation (p &lt;0.05) between map T1 and map T2A with a Moran I value of 0.48. The positive correlation between the vigor index of period T1 and period T2B is even stronger, with a Moran I value equal to 0.54. This indicates that the spatial variability identified in the winter season, related to the cover crop, corresponds to the variability identified in the vineyard. However, the results indicate that soil and its physicochemical characteristics play a crucial role in both periods of investigation. The analysis of spatial correlation is confirmed by observing the Moran I value referred to the phenological epochs T2A and T2B (figure 7c), obtaining a value of 0.73, indicating a close correspondence of the vineyard vigor macro-areas throughout the growing season.</w:t>
      </w:r>
    </w:p>
    <w:p w14:paraId="778D3B6D" w14:textId="77777777" w:rsidR="009D257A" w:rsidRPr="009D257A" w:rsidRDefault="009D257A" w:rsidP="009D257A">
      <w:pPr>
        <w:spacing w:line="240" w:lineRule="auto"/>
        <w:jc w:val="both"/>
        <w:rPr>
          <w:rFonts w:ascii="Times New Roman" w:hAnsi="Times New Roman" w:cs="Times New Roman"/>
          <w:lang w:val="en-GB"/>
        </w:rPr>
      </w:pPr>
      <w:r w:rsidRPr="009D257A">
        <w:rPr>
          <w:rFonts w:ascii="Times New Roman" w:hAnsi="Times New Roman" w:cs="Times New Roman"/>
          <w:b/>
          <w:bCs/>
          <w:lang w:val="en-GB"/>
        </w:rPr>
        <w:t>Figure 7.</w:t>
      </w:r>
      <w:r w:rsidRPr="009D257A">
        <w:rPr>
          <w:rFonts w:ascii="Times New Roman" w:hAnsi="Times New Roman" w:cs="Times New Roman"/>
          <w:lang w:val="en-GB"/>
        </w:rPr>
        <w:t xml:space="preserve"> Moran scatter plots to assess the local spatial autocorrelation of vigor maps for the three periods. a) comparison between T1 and T2A; b) comparison between T1 and T2B; c) comparison between T2A and T2B.</w:t>
      </w:r>
    </w:p>
    <w:p w14:paraId="002DC268"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patterns in Figure 8 indicate the spatial association between cover crop vigor (T1) and vineyard vigor (T2B). This map of spatial association between the two times has been provided to demonstrate the correspondence between homogeneous management zones. Four different colors are used in this map to represent four different types of local spatial autocorrelation. The green color denotes points where a high-high correspondence between the two variables was observed. Conversely, the red color indicates a low-low spatial autocorrelation between the variables. The blue and orange colors indicate points where a negative correlation between the variables was observed. The blue color represents points where the T2B map shows high vigor values, while the T1 map shows opposite values. Conversely, the orange points indicate zones where high vigor values were observed in the T1 survey, while the vineyard showed low vigor values at T2B.  It is observed that points identified as high-high correspond to approximately </w:t>
      </w:r>
      <w:r w:rsidRPr="009D257A">
        <w:rPr>
          <w:rFonts w:ascii="Times New Roman" w:hAnsi="Times New Roman" w:cs="Times New Roman"/>
          <w:sz w:val="24"/>
          <w:szCs w:val="24"/>
          <w:lang w:val="en-GB"/>
        </w:rPr>
        <w:lastRenderedPageBreak/>
        <w:t xml:space="preserve">25%, and points with a positive low-low autocorrelation account for 20% of the total. Points with negative correlation represent a smaller percentage; for instance, low-high points account for 6%, and high-low points for about 8%. Meanwhile, points with gray coloring indicate areas with spatial correlations that do not reach significance (p &gt; 0.05). Therefore, it was not possible to categorize them into any of the four observed cases, and at this level of significance, they exhibit a random spatial pattern. The comparison between seasons allows observing a relatively high stability of two clear large NDVI cluster patterns, showing a low-low association in the north-western part of the field and a high-high association in the central and south-western area of the field (Figure 8). On the other hand, low-high points were mainly located near the low-low cluster area, whereas the high-low cluster distributes centrally and in the southwestern part of the field, adjacent to the High-High clusters. Therefore, cover crop NDVI is indeed associated with vineyard NDVI.              </w:t>
      </w:r>
    </w:p>
    <w:p w14:paraId="7687C25B" w14:textId="77777777" w:rsidR="009D257A" w:rsidRPr="009D257A" w:rsidRDefault="009D257A" w:rsidP="009D257A">
      <w:pPr>
        <w:spacing w:line="360" w:lineRule="auto"/>
        <w:jc w:val="center"/>
        <w:rPr>
          <w:rFonts w:ascii="Times New Roman" w:hAnsi="Times New Roman" w:cs="Times New Roman"/>
          <w:lang w:val="en-GB"/>
        </w:rPr>
      </w:pPr>
      <w:r w:rsidRPr="009D257A">
        <w:rPr>
          <w:rFonts w:ascii="Times New Roman" w:hAnsi="Times New Roman" w:cs="Times New Roman"/>
          <w:noProof/>
          <w:lang w:eastAsia="it-IT"/>
        </w:rPr>
        <w:drawing>
          <wp:inline distT="0" distB="0" distL="0" distR="0" wp14:anchorId="18F146BC" wp14:editId="7B335D94">
            <wp:extent cx="4083050" cy="2773790"/>
            <wp:effectExtent l="0" t="0" r="0" b="7620"/>
            <wp:docPr id="1585667584" name="Immagine 1" descr="Immagine che contiene testo, schermat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67584" name="Immagine 1" descr="Immagine che contiene testo, schermata, diagramma, Diagramma&#10;&#10;Descrizione generata automaticamente"/>
                    <pic:cNvPicPr/>
                  </pic:nvPicPr>
                  <pic:blipFill>
                    <a:blip r:embed="rId159"/>
                    <a:stretch>
                      <a:fillRect/>
                    </a:stretch>
                  </pic:blipFill>
                  <pic:spPr>
                    <a:xfrm>
                      <a:off x="0" y="0"/>
                      <a:ext cx="4168849" cy="2832077"/>
                    </a:xfrm>
                    <a:prstGeom prst="rect">
                      <a:avLst/>
                    </a:prstGeom>
                  </pic:spPr>
                </pic:pic>
              </a:graphicData>
            </a:graphic>
          </wp:inline>
        </w:drawing>
      </w:r>
    </w:p>
    <w:p w14:paraId="51380E33" w14:textId="77777777" w:rsidR="009D257A" w:rsidRDefault="009D257A" w:rsidP="009D257A">
      <w:pPr>
        <w:spacing w:line="240" w:lineRule="auto"/>
        <w:rPr>
          <w:rFonts w:ascii="Times New Roman" w:hAnsi="Times New Roman" w:cs="Times New Roman"/>
          <w:lang w:val="en-US"/>
        </w:rPr>
      </w:pPr>
      <w:r w:rsidRPr="009D257A">
        <w:rPr>
          <w:rFonts w:ascii="Times New Roman" w:hAnsi="Times New Roman" w:cs="Times New Roman"/>
          <w:b/>
          <w:bCs/>
          <w:lang w:val="en-US"/>
        </w:rPr>
        <w:t>Figure 8.</w:t>
      </w:r>
      <w:r w:rsidRPr="009D257A">
        <w:rPr>
          <w:rFonts w:ascii="Times New Roman" w:hAnsi="Times New Roman" w:cs="Times New Roman"/>
          <w:lang w:val="en-US"/>
        </w:rPr>
        <w:t xml:space="preserve"> BiLISA cluster maps between cover crop NDVI (T1) and vineyard NDVI (T2B).</w:t>
      </w:r>
    </w:p>
    <w:p w14:paraId="6677ABF5" w14:textId="77777777" w:rsidR="00727ED0" w:rsidRPr="009D257A" w:rsidRDefault="00727ED0" w:rsidP="009D257A">
      <w:pPr>
        <w:spacing w:line="240" w:lineRule="auto"/>
        <w:rPr>
          <w:rFonts w:ascii="Times New Roman" w:hAnsi="Times New Roman" w:cs="Times New Roman"/>
          <w:lang w:val="en-GB"/>
        </w:rPr>
      </w:pPr>
    </w:p>
    <w:p w14:paraId="6E85AD64" w14:textId="77777777" w:rsidR="009D257A" w:rsidRPr="009D257A" w:rsidRDefault="009D257A" w:rsidP="00283AAC">
      <w:pPr>
        <w:pStyle w:val="Titolo2"/>
        <w:rPr>
          <w:lang w:val="en-GB"/>
        </w:rPr>
      </w:pPr>
      <w:bookmarkStart w:id="127" w:name="_Toc181194818"/>
      <w:r w:rsidRPr="009D257A">
        <w:rPr>
          <w:lang w:val="en-GB"/>
        </w:rPr>
        <w:t>3.3 Evaluation of soil characteristics</w:t>
      </w:r>
      <w:bookmarkEnd w:id="127"/>
      <w:r w:rsidRPr="009D257A">
        <w:rPr>
          <w:lang w:val="en-GB"/>
        </w:rPr>
        <w:t xml:space="preserve"> </w:t>
      </w:r>
    </w:p>
    <w:p w14:paraId="1959C0A1"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analysis of variance performed for the soil chemical-physical parameters (Table 5) displays both the F-test statistic values and the level of statistical significance. From the analysis of variance, F-test values were obtained, allowing the interpretation of which factors contributed most to increasing variability. Typically, a low F-value indicates a case where the group means are close to each other (low variability) compared to the variability within each group. Conversely, a high F-value indicates a case where the variability of group means is large </w:t>
      </w:r>
      <w:r w:rsidRPr="009D257A">
        <w:rPr>
          <w:rFonts w:ascii="Times New Roman" w:hAnsi="Times New Roman" w:cs="Times New Roman"/>
          <w:sz w:val="24"/>
          <w:szCs w:val="24"/>
          <w:lang w:val="en-GB"/>
        </w:rPr>
        <w:lastRenderedPageBreak/>
        <w:t>compared to the variability within the group. In relation to the "time" factor, the null hypothesis, which assumes that the group means are equal, was rejected for the variables SWC, SBD, WFPS, and N, based on high F-values and particularly on the value P &lt; 0.05. Regarding the "vigor level" factor, however, the null hypothesis was rejected for the variables SWC, SBD, SOC, and WFPS, except for the soil N content parameter. Regarding the interaction "time*vigor level", it was significant only for the variable SBD and WFPS.</w:t>
      </w:r>
    </w:p>
    <w:p w14:paraId="233F9829" w14:textId="77777777" w:rsidR="009D257A" w:rsidRPr="009D257A" w:rsidRDefault="009D257A" w:rsidP="009D257A">
      <w:pPr>
        <w:spacing w:line="240" w:lineRule="auto"/>
        <w:jc w:val="both"/>
        <w:rPr>
          <w:rFonts w:ascii="Times New Roman" w:hAnsi="Times New Roman" w:cs="Times New Roman"/>
          <w:lang w:val="en-GB"/>
        </w:rPr>
      </w:pPr>
      <w:r w:rsidRPr="009D257A">
        <w:rPr>
          <w:rFonts w:ascii="Times New Roman" w:hAnsi="Times New Roman" w:cs="Times New Roman"/>
          <w:b/>
          <w:bCs/>
          <w:lang w:val="en-GB"/>
        </w:rPr>
        <w:t>Table 5:</w:t>
      </w:r>
      <w:r w:rsidRPr="009D257A">
        <w:rPr>
          <w:rFonts w:ascii="Times New Roman" w:hAnsi="Times New Roman" w:cs="Times New Roman"/>
          <w:lang w:val="en-GB"/>
        </w:rPr>
        <w:t xml:space="preserve"> Two-way ANOVA was conducted in the specific agroecosystem studied for the parameters soil water content (SWC), soil bulk density (SBD), soil organic carbon (SOC), water content and water-filled pore space (WFPS), and nitrogen content (N) (Fisher test F and p-values).</w:t>
      </w:r>
    </w:p>
    <w:tbl>
      <w:tblPr>
        <w:tblW w:w="10349" w:type="dxa"/>
        <w:jc w:val="center"/>
        <w:tblCellMar>
          <w:left w:w="70" w:type="dxa"/>
          <w:right w:w="70" w:type="dxa"/>
        </w:tblCellMar>
        <w:tblLook w:val="04A0" w:firstRow="1" w:lastRow="0" w:firstColumn="1" w:lastColumn="0" w:noHBand="0" w:noVBand="1"/>
      </w:tblPr>
      <w:tblGrid>
        <w:gridCol w:w="1669"/>
        <w:gridCol w:w="923"/>
        <w:gridCol w:w="940"/>
        <w:gridCol w:w="821"/>
        <w:gridCol w:w="803"/>
        <w:gridCol w:w="119"/>
        <w:gridCol w:w="821"/>
        <w:gridCol w:w="749"/>
        <w:gridCol w:w="96"/>
        <w:gridCol w:w="810"/>
        <w:gridCol w:w="830"/>
        <w:gridCol w:w="972"/>
        <w:gridCol w:w="796"/>
      </w:tblGrid>
      <w:tr w:rsidR="009D257A" w:rsidRPr="009D257A" w14:paraId="4104C741" w14:textId="77777777" w:rsidTr="00A70BB1">
        <w:trPr>
          <w:trHeight w:val="69"/>
          <w:jc w:val="center"/>
        </w:trPr>
        <w:tc>
          <w:tcPr>
            <w:tcW w:w="1669" w:type="dxa"/>
            <w:tcBorders>
              <w:top w:val="single" w:sz="4" w:space="0" w:color="auto"/>
              <w:left w:val="nil"/>
              <w:bottom w:val="single" w:sz="4" w:space="0" w:color="auto"/>
              <w:right w:val="nil"/>
            </w:tcBorders>
            <w:shd w:val="clear" w:color="auto" w:fill="D9D9D9" w:themeFill="background1" w:themeFillShade="D9"/>
          </w:tcPr>
          <w:p w14:paraId="59BD3529" w14:textId="77777777" w:rsidR="009D257A" w:rsidRPr="009D257A" w:rsidRDefault="009D257A" w:rsidP="009D257A">
            <w:pPr>
              <w:jc w:val="center"/>
              <w:rPr>
                <w:rFonts w:ascii="Times New Roman" w:hAnsi="Times New Roman" w:cs="Times New Roman"/>
                <w:b/>
                <w:bCs/>
                <w:color w:val="000000"/>
                <w:lang w:val="en-GB"/>
              </w:rPr>
            </w:pPr>
            <w:bookmarkStart w:id="128" w:name="_Hlk159922318"/>
            <w:r w:rsidRPr="009D257A">
              <w:rPr>
                <w:rFonts w:ascii="Times New Roman" w:hAnsi="Times New Roman" w:cs="Times New Roman"/>
                <w:b/>
                <w:bCs/>
                <w:color w:val="000000"/>
                <w:lang w:val="en-GB"/>
              </w:rPr>
              <w:t>Source of variation</w:t>
            </w:r>
          </w:p>
        </w:tc>
        <w:tc>
          <w:tcPr>
            <w:tcW w:w="1863" w:type="dxa"/>
            <w:gridSpan w:val="2"/>
            <w:tcBorders>
              <w:top w:val="single" w:sz="4" w:space="0" w:color="auto"/>
              <w:left w:val="nil"/>
              <w:bottom w:val="single" w:sz="4" w:space="0" w:color="auto"/>
              <w:right w:val="nil"/>
            </w:tcBorders>
            <w:shd w:val="clear" w:color="auto" w:fill="D9D9D9" w:themeFill="background1" w:themeFillShade="D9"/>
            <w:noWrap/>
            <w:vAlign w:val="center"/>
          </w:tcPr>
          <w:p w14:paraId="4AAD3EAF"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SWC</w:t>
            </w:r>
          </w:p>
        </w:tc>
        <w:tc>
          <w:tcPr>
            <w:tcW w:w="1624" w:type="dxa"/>
            <w:gridSpan w:val="2"/>
            <w:tcBorders>
              <w:top w:val="single" w:sz="4" w:space="0" w:color="auto"/>
              <w:left w:val="nil"/>
              <w:bottom w:val="single" w:sz="4" w:space="0" w:color="auto"/>
              <w:right w:val="nil"/>
            </w:tcBorders>
            <w:shd w:val="clear" w:color="auto" w:fill="D9D9D9" w:themeFill="background1" w:themeFillShade="D9"/>
            <w:vAlign w:val="center"/>
          </w:tcPr>
          <w:p w14:paraId="734AA2C7"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SBD</w:t>
            </w:r>
          </w:p>
        </w:tc>
        <w:tc>
          <w:tcPr>
            <w:tcW w:w="1689" w:type="dxa"/>
            <w:gridSpan w:val="3"/>
            <w:tcBorders>
              <w:top w:val="single" w:sz="4" w:space="0" w:color="auto"/>
              <w:left w:val="nil"/>
              <w:bottom w:val="single" w:sz="4" w:space="0" w:color="auto"/>
              <w:right w:val="nil"/>
            </w:tcBorders>
            <w:shd w:val="clear" w:color="auto" w:fill="D9D9D9" w:themeFill="background1" w:themeFillShade="D9"/>
            <w:vAlign w:val="center"/>
          </w:tcPr>
          <w:p w14:paraId="11539904"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SOC</w:t>
            </w:r>
          </w:p>
        </w:tc>
        <w:tc>
          <w:tcPr>
            <w:tcW w:w="1736" w:type="dxa"/>
            <w:gridSpan w:val="3"/>
            <w:tcBorders>
              <w:top w:val="single" w:sz="4" w:space="0" w:color="auto"/>
              <w:left w:val="nil"/>
              <w:bottom w:val="single" w:sz="4" w:space="0" w:color="auto"/>
              <w:right w:val="nil"/>
            </w:tcBorders>
            <w:shd w:val="clear" w:color="auto" w:fill="D9D9D9" w:themeFill="background1" w:themeFillShade="D9"/>
            <w:vAlign w:val="center"/>
          </w:tcPr>
          <w:p w14:paraId="4F21F782"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WFPS</w:t>
            </w:r>
          </w:p>
        </w:tc>
        <w:tc>
          <w:tcPr>
            <w:tcW w:w="1768" w:type="dxa"/>
            <w:gridSpan w:val="2"/>
            <w:tcBorders>
              <w:top w:val="single" w:sz="4" w:space="0" w:color="auto"/>
              <w:left w:val="nil"/>
              <w:bottom w:val="single" w:sz="4" w:space="0" w:color="auto"/>
              <w:right w:val="nil"/>
            </w:tcBorders>
            <w:shd w:val="clear" w:color="auto" w:fill="D9D9D9" w:themeFill="background1" w:themeFillShade="D9"/>
            <w:vAlign w:val="center"/>
          </w:tcPr>
          <w:p w14:paraId="652113E3"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N</w:t>
            </w:r>
          </w:p>
        </w:tc>
      </w:tr>
      <w:tr w:rsidR="009D257A" w:rsidRPr="009D257A" w14:paraId="030955F6" w14:textId="77777777" w:rsidTr="00A70BB1">
        <w:trPr>
          <w:trHeight w:val="299"/>
          <w:jc w:val="center"/>
        </w:trPr>
        <w:tc>
          <w:tcPr>
            <w:tcW w:w="1669" w:type="dxa"/>
            <w:tcBorders>
              <w:top w:val="single" w:sz="4" w:space="0" w:color="auto"/>
              <w:left w:val="nil"/>
              <w:right w:val="nil"/>
            </w:tcBorders>
            <w:vAlign w:val="center"/>
          </w:tcPr>
          <w:p w14:paraId="6F5CCFA5" w14:textId="77777777" w:rsidR="009D257A" w:rsidRPr="009D257A" w:rsidRDefault="009D257A" w:rsidP="009D257A">
            <w:pPr>
              <w:jc w:val="center"/>
              <w:rPr>
                <w:rFonts w:ascii="Times New Roman" w:hAnsi="Times New Roman" w:cs="Times New Roman"/>
                <w:color w:val="000000"/>
                <w:lang w:val="en-GB"/>
              </w:rPr>
            </w:pPr>
          </w:p>
        </w:tc>
        <w:tc>
          <w:tcPr>
            <w:tcW w:w="923" w:type="dxa"/>
            <w:tcBorders>
              <w:top w:val="single" w:sz="4" w:space="0" w:color="auto"/>
              <w:left w:val="nil"/>
              <w:right w:val="nil"/>
            </w:tcBorders>
            <w:shd w:val="clear" w:color="auto" w:fill="auto"/>
            <w:noWrap/>
            <w:vAlign w:val="bottom"/>
          </w:tcPr>
          <w:p w14:paraId="5696CE46" w14:textId="77777777" w:rsidR="009D257A" w:rsidRPr="009D257A" w:rsidRDefault="009D257A" w:rsidP="009D257A">
            <w:pPr>
              <w:jc w:val="center"/>
              <w:rPr>
                <w:rFonts w:ascii="Times New Roman" w:hAnsi="Times New Roman" w:cs="Times New Roman"/>
                <w:color w:val="000000"/>
                <w:sz w:val="20"/>
                <w:szCs w:val="20"/>
                <w:lang w:val="en-GB"/>
              </w:rPr>
            </w:pPr>
            <w:r w:rsidRPr="009D257A">
              <w:rPr>
                <w:rFonts w:ascii="Times New Roman" w:hAnsi="Times New Roman" w:cs="Times New Roman"/>
                <w:color w:val="000000"/>
                <w:sz w:val="20"/>
                <w:szCs w:val="20"/>
                <w:lang w:eastAsia="it-IT"/>
              </w:rPr>
              <w:t>F-Value</w:t>
            </w:r>
          </w:p>
        </w:tc>
        <w:tc>
          <w:tcPr>
            <w:tcW w:w="940" w:type="dxa"/>
            <w:tcBorders>
              <w:top w:val="single" w:sz="4" w:space="0" w:color="auto"/>
              <w:left w:val="nil"/>
              <w:right w:val="nil"/>
            </w:tcBorders>
            <w:vAlign w:val="bottom"/>
          </w:tcPr>
          <w:p w14:paraId="72742B78" w14:textId="77777777" w:rsidR="009D257A" w:rsidRPr="009D257A" w:rsidRDefault="009D257A" w:rsidP="009D257A">
            <w:pPr>
              <w:jc w:val="center"/>
              <w:rPr>
                <w:rFonts w:ascii="Times New Roman" w:hAnsi="Times New Roman" w:cs="Times New Roman"/>
                <w:color w:val="000000"/>
                <w:sz w:val="20"/>
                <w:szCs w:val="20"/>
              </w:rPr>
            </w:pPr>
            <w:r w:rsidRPr="009D257A">
              <w:rPr>
                <w:rFonts w:ascii="Times New Roman" w:hAnsi="Times New Roman" w:cs="Times New Roman"/>
                <w:color w:val="000000"/>
                <w:sz w:val="20"/>
                <w:szCs w:val="20"/>
                <w:lang w:eastAsia="it-IT"/>
              </w:rPr>
              <w:t>P-Value</w:t>
            </w:r>
          </w:p>
        </w:tc>
        <w:tc>
          <w:tcPr>
            <w:tcW w:w="821" w:type="dxa"/>
            <w:tcBorders>
              <w:top w:val="single" w:sz="4" w:space="0" w:color="auto"/>
              <w:left w:val="nil"/>
              <w:right w:val="nil"/>
            </w:tcBorders>
            <w:vAlign w:val="bottom"/>
          </w:tcPr>
          <w:p w14:paraId="6DB484D7" w14:textId="77777777" w:rsidR="009D257A" w:rsidRPr="009D257A" w:rsidRDefault="009D257A" w:rsidP="009D257A">
            <w:pPr>
              <w:jc w:val="center"/>
              <w:rPr>
                <w:rFonts w:ascii="Times New Roman" w:hAnsi="Times New Roman" w:cs="Times New Roman"/>
                <w:color w:val="000000"/>
                <w:sz w:val="20"/>
                <w:szCs w:val="20"/>
              </w:rPr>
            </w:pPr>
            <w:r w:rsidRPr="009D257A">
              <w:rPr>
                <w:rFonts w:ascii="Times New Roman" w:hAnsi="Times New Roman" w:cs="Times New Roman"/>
                <w:color w:val="000000"/>
                <w:sz w:val="20"/>
                <w:szCs w:val="20"/>
                <w:lang w:eastAsia="it-IT"/>
              </w:rPr>
              <w:t>F-Value</w:t>
            </w:r>
          </w:p>
        </w:tc>
        <w:tc>
          <w:tcPr>
            <w:tcW w:w="922" w:type="dxa"/>
            <w:gridSpan w:val="2"/>
            <w:tcBorders>
              <w:top w:val="single" w:sz="4" w:space="0" w:color="auto"/>
              <w:left w:val="nil"/>
              <w:right w:val="nil"/>
            </w:tcBorders>
            <w:shd w:val="clear" w:color="auto" w:fill="auto"/>
            <w:noWrap/>
            <w:vAlign w:val="bottom"/>
          </w:tcPr>
          <w:p w14:paraId="41591BD3" w14:textId="77777777" w:rsidR="009D257A" w:rsidRPr="009D257A" w:rsidRDefault="009D257A" w:rsidP="009D257A">
            <w:pPr>
              <w:jc w:val="center"/>
              <w:rPr>
                <w:rFonts w:ascii="Times New Roman" w:hAnsi="Times New Roman" w:cs="Times New Roman"/>
                <w:color w:val="000000"/>
                <w:sz w:val="20"/>
                <w:szCs w:val="20"/>
                <w:lang w:val="en-GB"/>
              </w:rPr>
            </w:pPr>
            <w:r w:rsidRPr="009D257A">
              <w:rPr>
                <w:rFonts w:ascii="Times New Roman" w:hAnsi="Times New Roman" w:cs="Times New Roman"/>
                <w:color w:val="000000"/>
                <w:sz w:val="20"/>
                <w:szCs w:val="20"/>
                <w:lang w:eastAsia="it-IT"/>
              </w:rPr>
              <w:t>P-Value</w:t>
            </w:r>
          </w:p>
        </w:tc>
        <w:tc>
          <w:tcPr>
            <w:tcW w:w="821" w:type="dxa"/>
            <w:tcBorders>
              <w:top w:val="single" w:sz="4" w:space="0" w:color="auto"/>
              <w:left w:val="nil"/>
              <w:right w:val="nil"/>
            </w:tcBorders>
            <w:vAlign w:val="bottom"/>
          </w:tcPr>
          <w:p w14:paraId="128D40E7" w14:textId="77777777" w:rsidR="009D257A" w:rsidRPr="009D257A" w:rsidRDefault="009D257A" w:rsidP="009D257A">
            <w:pPr>
              <w:jc w:val="center"/>
              <w:rPr>
                <w:rFonts w:ascii="Times New Roman" w:hAnsi="Times New Roman" w:cs="Times New Roman"/>
                <w:color w:val="000000"/>
                <w:sz w:val="20"/>
                <w:szCs w:val="20"/>
              </w:rPr>
            </w:pPr>
            <w:r w:rsidRPr="009D257A">
              <w:rPr>
                <w:rFonts w:ascii="Times New Roman" w:hAnsi="Times New Roman" w:cs="Times New Roman"/>
                <w:color w:val="000000"/>
                <w:sz w:val="20"/>
                <w:szCs w:val="20"/>
                <w:lang w:eastAsia="it-IT"/>
              </w:rPr>
              <w:t>F-Value</w:t>
            </w:r>
          </w:p>
        </w:tc>
        <w:tc>
          <w:tcPr>
            <w:tcW w:w="845" w:type="dxa"/>
            <w:gridSpan w:val="2"/>
            <w:tcBorders>
              <w:top w:val="single" w:sz="4" w:space="0" w:color="auto"/>
              <w:left w:val="nil"/>
              <w:right w:val="nil"/>
            </w:tcBorders>
            <w:vAlign w:val="bottom"/>
          </w:tcPr>
          <w:p w14:paraId="4FFF89D3" w14:textId="77777777" w:rsidR="009D257A" w:rsidRPr="009D257A" w:rsidRDefault="009D257A" w:rsidP="009D257A">
            <w:pPr>
              <w:jc w:val="center"/>
              <w:rPr>
                <w:rFonts w:ascii="Times New Roman" w:hAnsi="Times New Roman" w:cs="Times New Roman"/>
                <w:sz w:val="20"/>
                <w:szCs w:val="20"/>
              </w:rPr>
            </w:pPr>
            <w:r w:rsidRPr="009D257A">
              <w:rPr>
                <w:rFonts w:ascii="Times New Roman" w:hAnsi="Times New Roman" w:cs="Times New Roman"/>
                <w:color w:val="000000"/>
                <w:sz w:val="20"/>
                <w:szCs w:val="20"/>
                <w:lang w:eastAsia="it-IT"/>
              </w:rPr>
              <w:t>P-Value</w:t>
            </w:r>
          </w:p>
        </w:tc>
        <w:tc>
          <w:tcPr>
            <w:tcW w:w="810" w:type="dxa"/>
            <w:tcBorders>
              <w:top w:val="single" w:sz="4" w:space="0" w:color="auto"/>
              <w:left w:val="nil"/>
              <w:right w:val="nil"/>
            </w:tcBorders>
            <w:vAlign w:val="bottom"/>
          </w:tcPr>
          <w:p w14:paraId="19574E6E" w14:textId="77777777" w:rsidR="009D257A" w:rsidRPr="009D257A" w:rsidRDefault="009D257A" w:rsidP="009D257A">
            <w:pPr>
              <w:jc w:val="center"/>
              <w:rPr>
                <w:rFonts w:ascii="Times New Roman" w:hAnsi="Times New Roman" w:cs="Times New Roman"/>
                <w:sz w:val="20"/>
                <w:szCs w:val="20"/>
              </w:rPr>
            </w:pPr>
            <w:r w:rsidRPr="009D257A">
              <w:rPr>
                <w:rFonts w:ascii="Times New Roman" w:hAnsi="Times New Roman" w:cs="Times New Roman"/>
                <w:color w:val="000000"/>
                <w:sz w:val="20"/>
                <w:szCs w:val="20"/>
                <w:lang w:eastAsia="it-IT"/>
              </w:rPr>
              <w:t>F-Value</w:t>
            </w:r>
          </w:p>
        </w:tc>
        <w:tc>
          <w:tcPr>
            <w:tcW w:w="830" w:type="dxa"/>
            <w:tcBorders>
              <w:top w:val="single" w:sz="4" w:space="0" w:color="auto"/>
              <w:left w:val="nil"/>
              <w:right w:val="nil"/>
            </w:tcBorders>
            <w:vAlign w:val="bottom"/>
          </w:tcPr>
          <w:p w14:paraId="45687F38" w14:textId="77777777" w:rsidR="009D257A" w:rsidRPr="009D257A" w:rsidRDefault="009D257A" w:rsidP="009D257A">
            <w:pPr>
              <w:jc w:val="center"/>
              <w:rPr>
                <w:rFonts w:ascii="Times New Roman" w:hAnsi="Times New Roman" w:cs="Times New Roman"/>
                <w:sz w:val="20"/>
                <w:szCs w:val="20"/>
              </w:rPr>
            </w:pPr>
            <w:r w:rsidRPr="009D257A">
              <w:rPr>
                <w:rFonts w:ascii="Times New Roman" w:hAnsi="Times New Roman" w:cs="Times New Roman"/>
                <w:color w:val="000000"/>
                <w:sz w:val="20"/>
                <w:szCs w:val="20"/>
                <w:lang w:eastAsia="it-IT"/>
              </w:rPr>
              <w:t>P-Value</w:t>
            </w:r>
          </w:p>
        </w:tc>
        <w:tc>
          <w:tcPr>
            <w:tcW w:w="972" w:type="dxa"/>
            <w:tcBorders>
              <w:top w:val="single" w:sz="4" w:space="0" w:color="auto"/>
              <w:left w:val="nil"/>
              <w:right w:val="nil"/>
            </w:tcBorders>
            <w:vAlign w:val="bottom"/>
          </w:tcPr>
          <w:p w14:paraId="54E55618" w14:textId="77777777" w:rsidR="009D257A" w:rsidRPr="009D257A" w:rsidRDefault="009D257A" w:rsidP="009D257A">
            <w:pPr>
              <w:jc w:val="center"/>
              <w:rPr>
                <w:rFonts w:ascii="Times New Roman" w:hAnsi="Times New Roman" w:cs="Times New Roman"/>
                <w:sz w:val="20"/>
                <w:szCs w:val="20"/>
              </w:rPr>
            </w:pPr>
            <w:r w:rsidRPr="009D257A">
              <w:rPr>
                <w:rFonts w:ascii="Times New Roman" w:hAnsi="Times New Roman" w:cs="Times New Roman"/>
                <w:color w:val="000000"/>
                <w:sz w:val="20"/>
                <w:szCs w:val="20"/>
                <w:lang w:eastAsia="it-IT"/>
              </w:rPr>
              <w:t>F-Value</w:t>
            </w:r>
          </w:p>
        </w:tc>
        <w:tc>
          <w:tcPr>
            <w:tcW w:w="796" w:type="dxa"/>
            <w:tcBorders>
              <w:top w:val="single" w:sz="4" w:space="0" w:color="auto"/>
              <w:left w:val="nil"/>
              <w:right w:val="nil"/>
            </w:tcBorders>
            <w:vAlign w:val="bottom"/>
          </w:tcPr>
          <w:p w14:paraId="7D24ACE2" w14:textId="77777777" w:rsidR="009D257A" w:rsidRPr="009D257A" w:rsidRDefault="009D257A" w:rsidP="009D257A">
            <w:pPr>
              <w:jc w:val="center"/>
              <w:rPr>
                <w:rFonts w:ascii="Times New Roman" w:hAnsi="Times New Roman" w:cs="Times New Roman"/>
                <w:sz w:val="20"/>
                <w:szCs w:val="20"/>
              </w:rPr>
            </w:pPr>
            <w:r w:rsidRPr="009D257A">
              <w:rPr>
                <w:rFonts w:ascii="Times New Roman" w:hAnsi="Times New Roman" w:cs="Times New Roman"/>
                <w:color w:val="000000"/>
                <w:sz w:val="20"/>
                <w:szCs w:val="20"/>
                <w:lang w:eastAsia="it-IT"/>
              </w:rPr>
              <w:t>P-Value</w:t>
            </w:r>
          </w:p>
        </w:tc>
      </w:tr>
      <w:tr w:rsidR="009D257A" w:rsidRPr="009D257A" w14:paraId="4F86A542" w14:textId="77777777" w:rsidTr="00A70BB1">
        <w:trPr>
          <w:trHeight w:val="299"/>
          <w:jc w:val="center"/>
        </w:trPr>
        <w:tc>
          <w:tcPr>
            <w:tcW w:w="1669" w:type="dxa"/>
            <w:tcBorders>
              <w:left w:val="nil"/>
              <w:bottom w:val="single" w:sz="4" w:space="0" w:color="auto"/>
              <w:right w:val="nil"/>
            </w:tcBorders>
            <w:vAlign w:val="center"/>
          </w:tcPr>
          <w:p w14:paraId="18337B96"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Time</w:t>
            </w:r>
          </w:p>
        </w:tc>
        <w:tc>
          <w:tcPr>
            <w:tcW w:w="923" w:type="dxa"/>
            <w:tcBorders>
              <w:left w:val="nil"/>
              <w:bottom w:val="nil"/>
              <w:right w:val="nil"/>
            </w:tcBorders>
            <w:shd w:val="clear" w:color="auto" w:fill="auto"/>
            <w:noWrap/>
            <w:vAlign w:val="center"/>
          </w:tcPr>
          <w:p w14:paraId="0A18EC56"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color w:val="000000" w:themeColor="text1"/>
                <w:lang w:eastAsia="it-IT"/>
              </w:rPr>
              <w:t>846.43</w:t>
            </w:r>
          </w:p>
        </w:tc>
        <w:tc>
          <w:tcPr>
            <w:tcW w:w="940" w:type="dxa"/>
            <w:tcBorders>
              <w:left w:val="nil"/>
              <w:bottom w:val="nil"/>
              <w:right w:val="nil"/>
            </w:tcBorders>
            <w:vAlign w:val="center"/>
          </w:tcPr>
          <w:p w14:paraId="792F4441"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&lt;0.001</w:t>
            </w:r>
          </w:p>
        </w:tc>
        <w:tc>
          <w:tcPr>
            <w:tcW w:w="821" w:type="dxa"/>
            <w:tcBorders>
              <w:left w:val="nil"/>
              <w:bottom w:val="nil"/>
              <w:right w:val="nil"/>
            </w:tcBorders>
            <w:vAlign w:val="center"/>
          </w:tcPr>
          <w:p w14:paraId="255A677A"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32.09</w:t>
            </w:r>
          </w:p>
        </w:tc>
        <w:tc>
          <w:tcPr>
            <w:tcW w:w="922" w:type="dxa"/>
            <w:gridSpan w:val="2"/>
            <w:tcBorders>
              <w:left w:val="nil"/>
              <w:bottom w:val="nil"/>
              <w:right w:val="nil"/>
            </w:tcBorders>
            <w:shd w:val="clear" w:color="auto" w:fill="auto"/>
            <w:noWrap/>
            <w:vAlign w:val="center"/>
          </w:tcPr>
          <w:p w14:paraId="18408286"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color w:val="000000" w:themeColor="text1"/>
                <w:lang w:eastAsia="it-IT"/>
              </w:rPr>
              <w:t>&lt;0.001</w:t>
            </w:r>
          </w:p>
        </w:tc>
        <w:tc>
          <w:tcPr>
            <w:tcW w:w="821" w:type="dxa"/>
            <w:tcBorders>
              <w:left w:val="nil"/>
              <w:bottom w:val="nil"/>
              <w:right w:val="nil"/>
            </w:tcBorders>
            <w:vAlign w:val="center"/>
          </w:tcPr>
          <w:p w14:paraId="7DDC01ED"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0.18</w:t>
            </w:r>
          </w:p>
        </w:tc>
        <w:tc>
          <w:tcPr>
            <w:tcW w:w="845" w:type="dxa"/>
            <w:gridSpan w:val="2"/>
            <w:tcBorders>
              <w:left w:val="nil"/>
              <w:bottom w:val="nil"/>
              <w:right w:val="nil"/>
            </w:tcBorders>
            <w:vAlign w:val="center"/>
          </w:tcPr>
          <w:p w14:paraId="7C42EA96"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0.681</w:t>
            </w:r>
          </w:p>
        </w:tc>
        <w:tc>
          <w:tcPr>
            <w:tcW w:w="810" w:type="dxa"/>
            <w:tcBorders>
              <w:left w:val="nil"/>
              <w:bottom w:val="nil"/>
              <w:right w:val="nil"/>
            </w:tcBorders>
            <w:vAlign w:val="center"/>
          </w:tcPr>
          <w:p w14:paraId="2E2E88AF"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733.91</w:t>
            </w:r>
          </w:p>
        </w:tc>
        <w:tc>
          <w:tcPr>
            <w:tcW w:w="830" w:type="dxa"/>
            <w:tcBorders>
              <w:left w:val="nil"/>
              <w:bottom w:val="nil"/>
              <w:right w:val="nil"/>
            </w:tcBorders>
            <w:vAlign w:val="center"/>
          </w:tcPr>
          <w:p w14:paraId="4A3E75B8"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&lt;0.001</w:t>
            </w:r>
          </w:p>
        </w:tc>
        <w:tc>
          <w:tcPr>
            <w:tcW w:w="972" w:type="dxa"/>
            <w:tcBorders>
              <w:left w:val="nil"/>
              <w:bottom w:val="nil"/>
              <w:right w:val="nil"/>
            </w:tcBorders>
            <w:vAlign w:val="center"/>
          </w:tcPr>
          <w:p w14:paraId="5936ED02"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6.86</w:t>
            </w:r>
          </w:p>
        </w:tc>
        <w:tc>
          <w:tcPr>
            <w:tcW w:w="796" w:type="dxa"/>
            <w:tcBorders>
              <w:left w:val="nil"/>
              <w:bottom w:val="nil"/>
              <w:right w:val="nil"/>
            </w:tcBorders>
            <w:vAlign w:val="center"/>
          </w:tcPr>
          <w:p w14:paraId="2B2F4569"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0.017</w:t>
            </w:r>
          </w:p>
        </w:tc>
      </w:tr>
      <w:tr w:rsidR="009D257A" w:rsidRPr="009D257A" w14:paraId="1FA10AB6" w14:textId="77777777" w:rsidTr="00A70BB1">
        <w:trPr>
          <w:trHeight w:val="299"/>
          <w:jc w:val="center"/>
        </w:trPr>
        <w:tc>
          <w:tcPr>
            <w:tcW w:w="1669" w:type="dxa"/>
            <w:tcBorders>
              <w:left w:val="nil"/>
              <w:bottom w:val="single" w:sz="4" w:space="0" w:color="auto"/>
              <w:right w:val="nil"/>
            </w:tcBorders>
            <w:vAlign w:val="center"/>
          </w:tcPr>
          <w:p w14:paraId="7B7EC631"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Vigor level</w:t>
            </w:r>
          </w:p>
        </w:tc>
        <w:tc>
          <w:tcPr>
            <w:tcW w:w="923" w:type="dxa"/>
            <w:tcBorders>
              <w:top w:val="nil"/>
              <w:left w:val="nil"/>
              <w:bottom w:val="nil"/>
              <w:right w:val="nil"/>
            </w:tcBorders>
            <w:shd w:val="clear" w:color="auto" w:fill="auto"/>
            <w:noWrap/>
            <w:vAlign w:val="bottom"/>
          </w:tcPr>
          <w:p w14:paraId="4986313F"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color w:val="000000" w:themeColor="text1"/>
                <w:lang w:eastAsia="it-IT"/>
              </w:rPr>
              <w:t>8.74</w:t>
            </w:r>
          </w:p>
        </w:tc>
        <w:tc>
          <w:tcPr>
            <w:tcW w:w="940" w:type="dxa"/>
            <w:tcBorders>
              <w:top w:val="nil"/>
              <w:left w:val="nil"/>
              <w:bottom w:val="nil"/>
              <w:right w:val="nil"/>
            </w:tcBorders>
            <w:vAlign w:val="bottom"/>
          </w:tcPr>
          <w:p w14:paraId="3C1C2A02"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0.003</w:t>
            </w:r>
          </w:p>
        </w:tc>
        <w:tc>
          <w:tcPr>
            <w:tcW w:w="821" w:type="dxa"/>
            <w:tcBorders>
              <w:top w:val="nil"/>
              <w:left w:val="nil"/>
              <w:bottom w:val="nil"/>
              <w:right w:val="nil"/>
            </w:tcBorders>
            <w:vAlign w:val="bottom"/>
          </w:tcPr>
          <w:p w14:paraId="1F846CB0"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7.95</w:t>
            </w:r>
          </w:p>
        </w:tc>
        <w:tc>
          <w:tcPr>
            <w:tcW w:w="922" w:type="dxa"/>
            <w:gridSpan w:val="2"/>
            <w:tcBorders>
              <w:top w:val="nil"/>
              <w:left w:val="nil"/>
              <w:bottom w:val="nil"/>
              <w:right w:val="nil"/>
            </w:tcBorders>
            <w:shd w:val="clear" w:color="auto" w:fill="auto"/>
            <w:noWrap/>
            <w:vAlign w:val="bottom"/>
          </w:tcPr>
          <w:p w14:paraId="364A6D3C"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color w:val="000000" w:themeColor="text1"/>
                <w:lang w:eastAsia="it-IT"/>
              </w:rPr>
              <w:t>0.005</w:t>
            </w:r>
          </w:p>
        </w:tc>
        <w:tc>
          <w:tcPr>
            <w:tcW w:w="821" w:type="dxa"/>
            <w:tcBorders>
              <w:top w:val="nil"/>
              <w:left w:val="nil"/>
              <w:bottom w:val="nil"/>
              <w:right w:val="nil"/>
            </w:tcBorders>
            <w:vAlign w:val="bottom"/>
          </w:tcPr>
          <w:p w14:paraId="604D73B5"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5.46</w:t>
            </w:r>
          </w:p>
        </w:tc>
        <w:tc>
          <w:tcPr>
            <w:tcW w:w="845" w:type="dxa"/>
            <w:gridSpan w:val="2"/>
            <w:tcBorders>
              <w:top w:val="nil"/>
              <w:left w:val="nil"/>
              <w:bottom w:val="nil"/>
              <w:right w:val="nil"/>
            </w:tcBorders>
            <w:vAlign w:val="bottom"/>
          </w:tcPr>
          <w:p w14:paraId="165CC996"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0.019</w:t>
            </w:r>
          </w:p>
        </w:tc>
        <w:tc>
          <w:tcPr>
            <w:tcW w:w="810" w:type="dxa"/>
            <w:tcBorders>
              <w:top w:val="nil"/>
              <w:left w:val="nil"/>
              <w:bottom w:val="nil"/>
              <w:right w:val="nil"/>
            </w:tcBorders>
            <w:vAlign w:val="bottom"/>
          </w:tcPr>
          <w:p w14:paraId="00AE4960"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154.79</w:t>
            </w:r>
          </w:p>
        </w:tc>
        <w:tc>
          <w:tcPr>
            <w:tcW w:w="830" w:type="dxa"/>
            <w:tcBorders>
              <w:top w:val="nil"/>
              <w:left w:val="nil"/>
              <w:bottom w:val="nil"/>
              <w:right w:val="nil"/>
            </w:tcBorders>
            <w:vAlign w:val="bottom"/>
          </w:tcPr>
          <w:p w14:paraId="39419F19"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&lt;0.001</w:t>
            </w:r>
          </w:p>
        </w:tc>
        <w:tc>
          <w:tcPr>
            <w:tcW w:w="972" w:type="dxa"/>
            <w:tcBorders>
              <w:top w:val="nil"/>
              <w:left w:val="nil"/>
              <w:bottom w:val="nil"/>
              <w:right w:val="nil"/>
            </w:tcBorders>
            <w:vAlign w:val="bottom"/>
          </w:tcPr>
          <w:p w14:paraId="258156E7"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0.99</w:t>
            </w:r>
          </w:p>
        </w:tc>
        <w:tc>
          <w:tcPr>
            <w:tcW w:w="796" w:type="dxa"/>
            <w:tcBorders>
              <w:top w:val="nil"/>
              <w:left w:val="nil"/>
              <w:bottom w:val="nil"/>
              <w:right w:val="nil"/>
            </w:tcBorders>
            <w:vAlign w:val="bottom"/>
          </w:tcPr>
          <w:p w14:paraId="6DEFB288"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0.396</w:t>
            </w:r>
          </w:p>
        </w:tc>
      </w:tr>
      <w:tr w:rsidR="009D257A" w:rsidRPr="009D257A" w14:paraId="25FD8C7E" w14:textId="77777777" w:rsidTr="00A70BB1">
        <w:trPr>
          <w:trHeight w:val="299"/>
          <w:jc w:val="center"/>
        </w:trPr>
        <w:tc>
          <w:tcPr>
            <w:tcW w:w="1669" w:type="dxa"/>
            <w:tcBorders>
              <w:left w:val="nil"/>
              <w:bottom w:val="single" w:sz="4" w:space="0" w:color="auto"/>
              <w:right w:val="nil"/>
            </w:tcBorders>
            <w:vAlign w:val="center"/>
          </w:tcPr>
          <w:p w14:paraId="0024B2FA"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Time*vigor level</w:t>
            </w:r>
          </w:p>
        </w:tc>
        <w:tc>
          <w:tcPr>
            <w:tcW w:w="923" w:type="dxa"/>
            <w:tcBorders>
              <w:top w:val="nil"/>
              <w:left w:val="nil"/>
              <w:bottom w:val="single" w:sz="4" w:space="0" w:color="auto"/>
              <w:right w:val="nil"/>
            </w:tcBorders>
            <w:shd w:val="clear" w:color="auto" w:fill="auto"/>
            <w:noWrap/>
            <w:vAlign w:val="bottom"/>
          </w:tcPr>
          <w:p w14:paraId="1AF2BF8B"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color w:val="000000" w:themeColor="text1"/>
                <w:lang w:eastAsia="it-IT"/>
              </w:rPr>
              <w:t>2.16</w:t>
            </w:r>
          </w:p>
        </w:tc>
        <w:tc>
          <w:tcPr>
            <w:tcW w:w="940" w:type="dxa"/>
            <w:tcBorders>
              <w:top w:val="nil"/>
              <w:left w:val="nil"/>
              <w:bottom w:val="single" w:sz="4" w:space="0" w:color="auto"/>
              <w:right w:val="nil"/>
            </w:tcBorders>
            <w:vAlign w:val="bottom"/>
          </w:tcPr>
          <w:p w14:paraId="6DAAFD1A"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0.152</w:t>
            </w:r>
          </w:p>
        </w:tc>
        <w:tc>
          <w:tcPr>
            <w:tcW w:w="821" w:type="dxa"/>
            <w:tcBorders>
              <w:top w:val="nil"/>
              <w:left w:val="nil"/>
              <w:bottom w:val="single" w:sz="4" w:space="0" w:color="auto"/>
              <w:right w:val="nil"/>
            </w:tcBorders>
            <w:vAlign w:val="bottom"/>
          </w:tcPr>
          <w:p w14:paraId="53BCD338"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10.97</w:t>
            </w:r>
          </w:p>
        </w:tc>
        <w:tc>
          <w:tcPr>
            <w:tcW w:w="922" w:type="dxa"/>
            <w:gridSpan w:val="2"/>
            <w:tcBorders>
              <w:top w:val="nil"/>
              <w:left w:val="nil"/>
              <w:bottom w:val="single" w:sz="4" w:space="0" w:color="auto"/>
              <w:right w:val="nil"/>
            </w:tcBorders>
            <w:shd w:val="clear" w:color="auto" w:fill="auto"/>
            <w:noWrap/>
            <w:vAlign w:val="bottom"/>
          </w:tcPr>
          <w:p w14:paraId="0DFFE017"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color w:val="000000" w:themeColor="text1"/>
                <w:lang w:eastAsia="it-IT"/>
              </w:rPr>
              <w:t>0.001</w:t>
            </w:r>
          </w:p>
        </w:tc>
        <w:tc>
          <w:tcPr>
            <w:tcW w:w="821" w:type="dxa"/>
            <w:tcBorders>
              <w:top w:val="nil"/>
              <w:left w:val="nil"/>
              <w:bottom w:val="single" w:sz="4" w:space="0" w:color="auto"/>
              <w:right w:val="nil"/>
            </w:tcBorders>
            <w:vAlign w:val="bottom"/>
          </w:tcPr>
          <w:p w14:paraId="2C44968B"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0.04</w:t>
            </w:r>
          </w:p>
        </w:tc>
        <w:tc>
          <w:tcPr>
            <w:tcW w:w="845" w:type="dxa"/>
            <w:gridSpan w:val="2"/>
            <w:tcBorders>
              <w:top w:val="nil"/>
              <w:left w:val="nil"/>
              <w:bottom w:val="single" w:sz="4" w:space="0" w:color="auto"/>
              <w:right w:val="nil"/>
            </w:tcBorders>
            <w:vAlign w:val="bottom"/>
          </w:tcPr>
          <w:p w14:paraId="5E501136"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0.961</w:t>
            </w:r>
          </w:p>
        </w:tc>
        <w:tc>
          <w:tcPr>
            <w:tcW w:w="810" w:type="dxa"/>
            <w:tcBorders>
              <w:top w:val="nil"/>
              <w:left w:val="nil"/>
              <w:bottom w:val="single" w:sz="4" w:space="0" w:color="auto"/>
              <w:right w:val="nil"/>
            </w:tcBorders>
            <w:vAlign w:val="bottom"/>
          </w:tcPr>
          <w:p w14:paraId="40B11FBB"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201.36</w:t>
            </w:r>
          </w:p>
        </w:tc>
        <w:tc>
          <w:tcPr>
            <w:tcW w:w="830" w:type="dxa"/>
            <w:tcBorders>
              <w:top w:val="nil"/>
              <w:left w:val="nil"/>
              <w:bottom w:val="single" w:sz="4" w:space="0" w:color="auto"/>
              <w:right w:val="nil"/>
            </w:tcBorders>
            <w:vAlign w:val="bottom"/>
          </w:tcPr>
          <w:p w14:paraId="661B1DFA"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&lt;0.001</w:t>
            </w:r>
          </w:p>
        </w:tc>
        <w:tc>
          <w:tcPr>
            <w:tcW w:w="972" w:type="dxa"/>
            <w:tcBorders>
              <w:top w:val="nil"/>
              <w:left w:val="nil"/>
              <w:bottom w:val="single" w:sz="4" w:space="0" w:color="auto"/>
              <w:right w:val="nil"/>
            </w:tcBorders>
            <w:vAlign w:val="bottom"/>
          </w:tcPr>
          <w:p w14:paraId="3959DFE1"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0.55</w:t>
            </w:r>
          </w:p>
        </w:tc>
        <w:tc>
          <w:tcPr>
            <w:tcW w:w="796" w:type="dxa"/>
            <w:tcBorders>
              <w:top w:val="nil"/>
              <w:left w:val="nil"/>
              <w:bottom w:val="single" w:sz="4" w:space="0" w:color="auto"/>
              <w:right w:val="nil"/>
            </w:tcBorders>
            <w:vAlign w:val="bottom"/>
          </w:tcPr>
          <w:p w14:paraId="47EE8F55"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color w:val="000000" w:themeColor="text1"/>
                <w:lang w:eastAsia="it-IT"/>
              </w:rPr>
              <w:t>0.587</w:t>
            </w:r>
          </w:p>
        </w:tc>
      </w:tr>
      <w:bookmarkEnd w:id="128"/>
    </w:tbl>
    <w:p w14:paraId="0B0384BC" w14:textId="77777777" w:rsidR="009D257A" w:rsidRPr="009D257A" w:rsidRDefault="009D257A" w:rsidP="009D257A">
      <w:pPr>
        <w:spacing w:line="360" w:lineRule="auto"/>
        <w:rPr>
          <w:rFonts w:ascii="Times New Roman" w:hAnsi="Times New Roman" w:cs="Times New Roman"/>
          <w:lang w:val="en-GB"/>
        </w:rPr>
      </w:pPr>
    </w:p>
    <w:p w14:paraId="446843B2" w14:textId="6F9E2762" w:rsid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Regarding soil bulk density, it is observed that the values at the time of survey T1 are higher in areas where cover crop growth is limited (LV) (Table 6). The other two vigor conditions show a 12% reduction in SBD. Conversely, in HV vigor zones, a 7% lower water content is recorded compared to MV and a 15% lower compared to LV, with the latter showing a statistically different value from HV. With reference to WFPS, that is considered an indicator of soil water availability and saturation, the highest value was recorded in LV zones. In these areas, WFPS is observed to be more than 30% higher than in the MV and HV vigor zones. During the summer season, there is a 7% increase in SBD value in the soil. In T2, differences between the areas of vigour were observed, confirming the findings of T1. In this case, LV zones had values 11% higher than HV and MV. In terms of water content, a significant 60% decrease in the amount of soil water was observed between seasons T1 and T2.</w:t>
      </w:r>
    </w:p>
    <w:p w14:paraId="3DEA534A" w14:textId="77777777" w:rsidR="00727ED0" w:rsidRDefault="00727ED0" w:rsidP="009D257A">
      <w:pPr>
        <w:spacing w:line="360" w:lineRule="auto"/>
        <w:jc w:val="both"/>
        <w:rPr>
          <w:rFonts w:ascii="Times New Roman" w:hAnsi="Times New Roman" w:cs="Times New Roman"/>
          <w:sz w:val="24"/>
          <w:szCs w:val="24"/>
          <w:lang w:val="en-GB"/>
        </w:rPr>
      </w:pPr>
    </w:p>
    <w:p w14:paraId="33256D7D" w14:textId="77777777" w:rsidR="00727ED0" w:rsidRDefault="00727ED0" w:rsidP="009D257A">
      <w:pPr>
        <w:spacing w:line="360" w:lineRule="auto"/>
        <w:jc w:val="both"/>
        <w:rPr>
          <w:rFonts w:ascii="Times New Roman" w:hAnsi="Times New Roman" w:cs="Times New Roman"/>
          <w:sz w:val="24"/>
          <w:szCs w:val="24"/>
          <w:lang w:val="en-GB"/>
        </w:rPr>
      </w:pPr>
    </w:p>
    <w:p w14:paraId="42C29C56" w14:textId="77777777" w:rsidR="00727ED0" w:rsidRPr="009D257A" w:rsidRDefault="00727ED0" w:rsidP="009D257A">
      <w:pPr>
        <w:spacing w:line="360" w:lineRule="auto"/>
        <w:jc w:val="both"/>
        <w:rPr>
          <w:rFonts w:ascii="Times New Roman" w:hAnsi="Times New Roman" w:cs="Times New Roman"/>
          <w:sz w:val="24"/>
          <w:szCs w:val="24"/>
          <w:lang w:val="en-GB"/>
        </w:rPr>
      </w:pPr>
    </w:p>
    <w:p w14:paraId="6EF9E691" w14:textId="77777777" w:rsidR="009D257A" w:rsidRPr="009D257A" w:rsidRDefault="009D257A" w:rsidP="009D257A">
      <w:pPr>
        <w:spacing w:line="240" w:lineRule="auto"/>
        <w:rPr>
          <w:rFonts w:ascii="Times New Roman" w:hAnsi="Times New Roman" w:cs="Times New Roman"/>
          <w:lang w:val="en-GB"/>
        </w:rPr>
      </w:pPr>
      <w:r w:rsidRPr="009D257A">
        <w:rPr>
          <w:rFonts w:ascii="Times New Roman" w:hAnsi="Times New Roman" w:cs="Times New Roman"/>
          <w:b/>
          <w:bCs/>
          <w:lang w:val="en-GB"/>
        </w:rPr>
        <w:lastRenderedPageBreak/>
        <w:t>Table 6:</w:t>
      </w:r>
      <w:r w:rsidRPr="009D257A">
        <w:rPr>
          <w:rFonts w:ascii="Times New Roman" w:hAnsi="Times New Roman" w:cs="Times New Roman"/>
          <w:lang w:val="en-GB"/>
        </w:rPr>
        <w:t xml:space="preserve"> Bulk density, water content and water filled pore space (WFPS) of soil determined in winter seasons (T1) and after grape harvest (T2). Different letters indicate significant differences (</w:t>
      </w:r>
      <w:r w:rsidRPr="009D257A">
        <w:rPr>
          <w:rFonts w:ascii="Times New Roman" w:hAnsi="Times New Roman" w:cs="Times New Roman"/>
          <w:i/>
          <w:iCs/>
          <w:lang w:val="en-GB"/>
        </w:rPr>
        <w:t>P&lt;0.01</w:t>
      </w:r>
      <w:r w:rsidRPr="009D257A">
        <w:rPr>
          <w:rFonts w:ascii="Times New Roman" w:hAnsi="Times New Roman" w:cs="Times New Roman"/>
          <w:lang w:val="en-GB"/>
        </w:rPr>
        <w:t>) among the three vigor levels.</w:t>
      </w:r>
    </w:p>
    <w:tbl>
      <w:tblPr>
        <w:tblW w:w="7413" w:type="dxa"/>
        <w:jc w:val="center"/>
        <w:tblCellMar>
          <w:left w:w="70" w:type="dxa"/>
          <w:right w:w="70" w:type="dxa"/>
        </w:tblCellMar>
        <w:tblLook w:val="04A0" w:firstRow="1" w:lastRow="0" w:firstColumn="1" w:lastColumn="0" w:noHBand="0" w:noVBand="1"/>
      </w:tblPr>
      <w:tblGrid>
        <w:gridCol w:w="2393"/>
        <w:gridCol w:w="1684"/>
        <w:gridCol w:w="1668"/>
        <w:gridCol w:w="1668"/>
      </w:tblGrid>
      <w:tr w:rsidR="009D257A" w:rsidRPr="009D257A" w14:paraId="5B5D418D" w14:textId="77777777" w:rsidTr="00A70BB1">
        <w:trPr>
          <w:trHeight w:val="76"/>
          <w:jc w:val="center"/>
        </w:trPr>
        <w:tc>
          <w:tcPr>
            <w:tcW w:w="2393" w:type="dxa"/>
            <w:vMerge w:val="restart"/>
            <w:tcBorders>
              <w:top w:val="single" w:sz="4" w:space="0" w:color="auto"/>
              <w:left w:val="nil"/>
              <w:right w:val="nil"/>
            </w:tcBorders>
            <w:shd w:val="clear" w:color="auto" w:fill="D9D9D9" w:themeFill="background1" w:themeFillShade="D9"/>
            <w:noWrap/>
            <w:vAlign w:val="center"/>
            <w:hideMark/>
          </w:tcPr>
          <w:p w14:paraId="040F3FE4" w14:textId="77777777" w:rsidR="009D257A" w:rsidRPr="009D257A" w:rsidRDefault="009D257A" w:rsidP="009D257A">
            <w:pPr>
              <w:jc w:val="center"/>
              <w:rPr>
                <w:rFonts w:ascii="Times New Roman" w:hAnsi="Times New Roman" w:cs="Times New Roman"/>
                <w:b/>
                <w:bCs/>
                <w:color w:val="000000"/>
                <w:lang w:val="en-GB"/>
              </w:rPr>
            </w:pPr>
            <w:bookmarkStart w:id="129" w:name="_Hlk164842876"/>
            <w:r w:rsidRPr="009D257A">
              <w:rPr>
                <w:rFonts w:ascii="Times New Roman" w:hAnsi="Times New Roman" w:cs="Times New Roman"/>
                <w:b/>
                <w:bCs/>
                <w:color w:val="000000"/>
              </w:rPr>
              <w:t>Soil parameter</w:t>
            </w:r>
          </w:p>
        </w:tc>
        <w:tc>
          <w:tcPr>
            <w:tcW w:w="1684" w:type="dxa"/>
            <w:tcBorders>
              <w:top w:val="single" w:sz="4" w:space="0" w:color="auto"/>
              <w:left w:val="nil"/>
              <w:bottom w:val="single" w:sz="4" w:space="0" w:color="auto"/>
              <w:right w:val="nil"/>
            </w:tcBorders>
            <w:shd w:val="clear" w:color="auto" w:fill="D9D9D9" w:themeFill="background1" w:themeFillShade="D9"/>
          </w:tcPr>
          <w:p w14:paraId="5812C101" w14:textId="77777777" w:rsidR="009D257A" w:rsidRPr="009D257A" w:rsidRDefault="009D257A" w:rsidP="009D257A">
            <w:pPr>
              <w:rPr>
                <w:rFonts w:ascii="Times New Roman" w:hAnsi="Times New Roman" w:cs="Times New Roman"/>
                <w:b/>
                <w:bCs/>
                <w:color w:val="000000"/>
                <w:lang w:val="en-GB"/>
              </w:rPr>
            </w:pPr>
            <w:r w:rsidRPr="009D257A">
              <w:rPr>
                <w:rFonts w:ascii="Times New Roman" w:hAnsi="Times New Roman" w:cs="Times New Roman"/>
                <w:b/>
                <w:bCs/>
                <w:color w:val="000000"/>
                <w:lang w:val="en-GB"/>
              </w:rPr>
              <w:t>Vigor level</w:t>
            </w:r>
          </w:p>
        </w:tc>
        <w:tc>
          <w:tcPr>
            <w:tcW w:w="3336" w:type="dxa"/>
            <w:gridSpan w:val="2"/>
            <w:tcBorders>
              <w:top w:val="single" w:sz="4" w:space="0" w:color="auto"/>
              <w:left w:val="nil"/>
              <w:bottom w:val="single" w:sz="4" w:space="0" w:color="auto"/>
              <w:right w:val="nil"/>
            </w:tcBorders>
            <w:shd w:val="clear" w:color="auto" w:fill="D9D9D9" w:themeFill="background1" w:themeFillShade="D9"/>
            <w:noWrap/>
            <w:vAlign w:val="center"/>
          </w:tcPr>
          <w:p w14:paraId="62831F86" w14:textId="77777777" w:rsidR="009D257A" w:rsidRPr="009D257A" w:rsidRDefault="009D257A" w:rsidP="009D257A">
            <w:pPr>
              <w:jc w:val="center"/>
              <w:rPr>
                <w:rFonts w:ascii="Times New Roman" w:hAnsi="Times New Roman" w:cs="Times New Roman"/>
                <w:color w:val="000000"/>
                <w:lang w:val="en-GB"/>
              </w:rPr>
            </w:pPr>
          </w:p>
        </w:tc>
      </w:tr>
      <w:tr w:rsidR="009D257A" w:rsidRPr="009D257A" w14:paraId="55E2671C" w14:textId="77777777" w:rsidTr="00A70BB1">
        <w:trPr>
          <w:trHeight w:val="76"/>
          <w:jc w:val="center"/>
        </w:trPr>
        <w:tc>
          <w:tcPr>
            <w:tcW w:w="2393" w:type="dxa"/>
            <w:vMerge/>
            <w:tcBorders>
              <w:left w:val="nil"/>
              <w:bottom w:val="single" w:sz="4" w:space="0" w:color="auto"/>
              <w:right w:val="nil"/>
            </w:tcBorders>
            <w:shd w:val="clear" w:color="auto" w:fill="D9D9D9" w:themeFill="background1" w:themeFillShade="D9"/>
            <w:noWrap/>
            <w:vAlign w:val="center"/>
          </w:tcPr>
          <w:p w14:paraId="23A8B151" w14:textId="77777777" w:rsidR="009D257A" w:rsidRPr="009D257A" w:rsidRDefault="009D257A" w:rsidP="009D257A">
            <w:pPr>
              <w:jc w:val="center"/>
              <w:rPr>
                <w:rFonts w:ascii="Times New Roman" w:hAnsi="Times New Roman" w:cs="Times New Roman"/>
                <w:color w:val="000000"/>
              </w:rPr>
            </w:pPr>
          </w:p>
        </w:tc>
        <w:tc>
          <w:tcPr>
            <w:tcW w:w="1684" w:type="dxa"/>
            <w:tcBorders>
              <w:top w:val="single" w:sz="4" w:space="0" w:color="auto"/>
              <w:left w:val="nil"/>
              <w:bottom w:val="single" w:sz="4" w:space="0" w:color="auto"/>
              <w:right w:val="nil"/>
            </w:tcBorders>
            <w:shd w:val="clear" w:color="auto" w:fill="D9D9D9" w:themeFill="background1" w:themeFillShade="D9"/>
          </w:tcPr>
          <w:p w14:paraId="19A723E7"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HV</w:t>
            </w:r>
          </w:p>
        </w:tc>
        <w:tc>
          <w:tcPr>
            <w:tcW w:w="1668" w:type="dxa"/>
            <w:tcBorders>
              <w:top w:val="single" w:sz="4" w:space="0" w:color="auto"/>
              <w:left w:val="nil"/>
              <w:bottom w:val="single" w:sz="4" w:space="0" w:color="auto"/>
              <w:right w:val="nil"/>
            </w:tcBorders>
            <w:shd w:val="clear" w:color="auto" w:fill="D9D9D9" w:themeFill="background1" w:themeFillShade="D9"/>
          </w:tcPr>
          <w:p w14:paraId="3C192697"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MV</w:t>
            </w:r>
          </w:p>
        </w:tc>
        <w:tc>
          <w:tcPr>
            <w:tcW w:w="1668" w:type="dxa"/>
            <w:tcBorders>
              <w:top w:val="single" w:sz="4" w:space="0" w:color="auto"/>
              <w:left w:val="nil"/>
              <w:bottom w:val="single" w:sz="4" w:space="0" w:color="auto"/>
              <w:right w:val="nil"/>
            </w:tcBorders>
            <w:shd w:val="clear" w:color="auto" w:fill="D9D9D9" w:themeFill="background1" w:themeFillShade="D9"/>
            <w:noWrap/>
            <w:vAlign w:val="center"/>
          </w:tcPr>
          <w:p w14:paraId="2BEA483F"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LV</w:t>
            </w:r>
          </w:p>
        </w:tc>
      </w:tr>
      <w:tr w:rsidR="009D257A" w:rsidRPr="009D257A" w14:paraId="0AC240B5" w14:textId="77777777" w:rsidTr="00A70BB1">
        <w:trPr>
          <w:trHeight w:val="337"/>
          <w:jc w:val="center"/>
        </w:trPr>
        <w:tc>
          <w:tcPr>
            <w:tcW w:w="2393" w:type="dxa"/>
            <w:tcBorders>
              <w:top w:val="nil"/>
              <w:left w:val="nil"/>
              <w:bottom w:val="nil"/>
              <w:right w:val="nil"/>
            </w:tcBorders>
            <w:shd w:val="clear" w:color="auto" w:fill="auto"/>
            <w:noWrap/>
            <w:vAlign w:val="center"/>
          </w:tcPr>
          <w:p w14:paraId="699A8F49"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b/>
                <w:bCs/>
                <w:color w:val="000000"/>
                <w:lang w:val="en-US"/>
              </w:rPr>
              <w:t>T1</w:t>
            </w:r>
          </w:p>
        </w:tc>
        <w:tc>
          <w:tcPr>
            <w:tcW w:w="1684" w:type="dxa"/>
            <w:tcBorders>
              <w:top w:val="nil"/>
              <w:left w:val="nil"/>
              <w:bottom w:val="nil"/>
              <w:right w:val="nil"/>
            </w:tcBorders>
            <w:vAlign w:val="center"/>
          </w:tcPr>
          <w:p w14:paraId="6977D5DC" w14:textId="77777777" w:rsidR="009D257A" w:rsidRPr="009D257A" w:rsidRDefault="009D257A" w:rsidP="009D257A">
            <w:pPr>
              <w:jc w:val="center"/>
              <w:rPr>
                <w:rFonts w:ascii="Times New Roman" w:hAnsi="Times New Roman" w:cs="Times New Roman"/>
                <w:color w:val="000000"/>
              </w:rPr>
            </w:pPr>
          </w:p>
        </w:tc>
        <w:tc>
          <w:tcPr>
            <w:tcW w:w="1668" w:type="dxa"/>
            <w:tcBorders>
              <w:top w:val="nil"/>
              <w:left w:val="nil"/>
              <w:bottom w:val="nil"/>
              <w:right w:val="nil"/>
            </w:tcBorders>
            <w:shd w:val="clear" w:color="auto" w:fill="auto"/>
            <w:noWrap/>
            <w:vAlign w:val="center"/>
          </w:tcPr>
          <w:p w14:paraId="355439CE" w14:textId="77777777" w:rsidR="009D257A" w:rsidRPr="009D257A" w:rsidRDefault="009D257A" w:rsidP="009D257A">
            <w:pPr>
              <w:jc w:val="center"/>
              <w:rPr>
                <w:rFonts w:ascii="Times New Roman" w:hAnsi="Times New Roman" w:cs="Times New Roman"/>
                <w:color w:val="000000"/>
                <w:lang w:val="en-GB"/>
              </w:rPr>
            </w:pPr>
          </w:p>
        </w:tc>
        <w:tc>
          <w:tcPr>
            <w:tcW w:w="1668" w:type="dxa"/>
            <w:tcBorders>
              <w:top w:val="nil"/>
              <w:left w:val="nil"/>
              <w:bottom w:val="nil"/>
              <w:right w:val="nil"/>
            </w:tcBorders>
            <w:vAlign w:val="center"/>
          </w:tcPr>
          <w:p w14:paraId="7B3A685A" w14:textId="77777777" w:rsidR="009D257A" w:rsidRPr="009D257A" w:rsidRDefault="009D257A" w:rsidP="009D257A">
            <w:pPr>
              <w:jc w:val="center"/>
              <w:rPr>
                <w:rFonts w:ascii="Times New Roman" w:hAnsi="Times New Roman" w:cs="Times New Roman"/>
                <w:color w:val="000000"/>
              </w:rPr>
            </w:pPr>
          </w:p>
        </w:tc>
      </w:tr>
      <w:tr w:rsidR="009D257A" w:rsidRPr="009D257A" w14:paraId="6867BA69" w14:textId="77777777" w:rsidTr="00A70BB1">
        <w:trPr>
          <w:trHeight w:val="337"/>
          <w:jc w:val="center"/>
        </w:trPr>
        <w:tc>
          <w:tcPr>
            <w:tcW w:w="2393" w:type="dxa"/>
            <w:tcBorders>
              <w:top w:val="nil"/>
              <w:left w:val="nil"/>
              <w:bottom w:val="nil"/>
              <w:right w:val="nil"/>
            </w:tcBorders>
            <w:shd w:val="clear" w:color="auto" w:fill="auto"/>
            <w:noWrap/>
            <w:vAlign w:val="bottom"/>
          </w:tcPr>
          <w:p w14:paraId="5939048B"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lang w:val="en-GB"/>
              </w:rPr>
              <w:t>Bulk density (g cm</w:t>
            </w:r>
            <w:r w:rsidRPr="009D257A">
              <w:rPr>
                <w:rFonts w:ascii="Times New Roman" w:hAnsi="Times New Roman" w:cs="Times New Roman"/>
                <w:vertAlign w:val="superscript"/>
                <w:lang w:val="en-GB"/>
              </w:rPr>
              <w:t>-3</w:t>
            </w:r>
            <w:r w:rsidRPr="009D257A">
              <w:rPr>
                <w:rFonts w:ascii="Times New Roman" w:hAnsi="Times New Roman" w:cs="Times New Roman"/>
                <w:lang w:val="en-GB"/>
              </w:rPr>
              <w:t>)</w:t>
            </w:r>
          </w:p>
        </w:tc>
        <w:tc>
          <w:tcPr>
            <w:tcW w:w="1684" w:type="dxa"/>
            <w:tcBorders>
              <w:top w:val="nil"/>
              <w:left w:val="nil"/>
              <w:bottom w:val="nil"/>
              <w:right w:val="nil"/>
            </w:tcBorders>
            <w:vAlign w:val="bottom"/>
          </w:tcPr>
          <w:p w14:paraId="7B702973"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1.08 ± 0.03</w:t>
            </w:r>
            <w:r w:rsidRPr="009D257A">
              <w:rPr>
                <w:rFonts w:ascii="Times New Roman" w:hAnsi="Times New Roman" w:cs="Times New Roman"/>
                <w:b/>
                <w:bCs/>
              </w:rPr>
              <w:t xml:space="preserve"> b</w:t>
            </w:r>
          </w:p>
        </w:tc>
        <w:tc>
          <w:tcPr>
            <w:tcW w:w="1668" w:type="dxa"/>
            <w:tcBorders>
              <w:top w:val="nil"/>
              <w:left w:val="nil"/>
              <w:bottom w:val="nil"/>
              <w:right w:val="nil"/>
            </w:tcBorders>
            <w:shd w:val="clear" w:color="auto" w:fill="auto"/>
            <w:noWrap/>
            <w:vAlign w:val="bottom"/>
          </w:tcPr>
          <w:p w14:paraId="18F322A1"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1.10 ± 0.03</w:t>
            </w:r>
            <w:r w:rsidRPr="009D257A">
              <w:rPr>
                <w:rFonts w:ascii="Times New Roman" w:hAnsi="Times New Roman" w:cs="Times New Roman"/>
                <w:b/>
                <w:bCs/>
              </w:rPr>
              <w:t xml:space="preserve"> b</w:t>
            </w:r>
          </w:p>
        </w:tc>
        <w:tc>
          <w:tcPr>
            <w:tcW w:w="1668" w:type="dxa"/>
            <w:tcBorders>
              <w:top w:val="nil"/>
              <w:left w:val="nil"/>
              <w:bottom w:val="nil"/>
              <w:right w:val="nil"/>
            </w:tcBorders>
            <w:vAlign w:val="bottom"/>
          </w:tcPr>
          <w:p w14:paraId="42844C16"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1.24 ± 0.01</w:t>
            </w:r>
            <w:r w:rsidRPr="009D257A">
              <w:rPr>
                <w:rFonts w:ascii="Times New Roman" w:hAnsi="Times New Roman" w:cs="Times New Roman"/>
                <w:b/>
                <w:bCs/>
              </w:rPr>
              <w:t xml:space="preserve"> a</w:t>
            </w:r>
          </w:p>
        </w:tc>
      </w:tr>
      <w:tr w:rsidR="009D257A" w:rsidRPr="009D257A" w14:paraId="6889C73D" w14:textId="77777777" w:rsidTr="00A70BB1">
        <w:trPr>
          <w:trHeight w:val="337"/>
          <w:jc w:val="center"/>
        </w:trPr>
        <w:tc>
          <w:tcPr>
            <w:tcW w:w="2393" w:type="dxa"/>
            <w:tcBorders>
              <w:top w:val="nil"/>
              <w:left w:val="nil"/>
              <w:right w:val="nil"/>
            </w:tcBorders>
            <w:shd w:val="clear" w:color="auto" w:fill="auto"/>
            <w:noWrap/>
            <w:vAlign w:val="bottom"/>
          </w:tcPr>
          <w:p w14:paraId="6E6746DA"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Soil water content (%)</w:t>
            </w:r>
          </w:p>
        </w:tc>
        <w:tc>
          <w:tcPr>
            <w:tcW w:w="1684" w:type="dxa"/>
            <w:tcBorders>
              <w:top w:val="nil"/>
              <w:left w:val="nil"/>
              <w:right w:val="nil"/>
            </w:tcBorders>
            <w:vAlign w:val="bottom"/>
          </w:tcPr>
          <w:p w14:paraId="0B160AF1"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28.29 ± 1.61</w:t>
            </w:r>
            <w:r w:rsidRPr="009D257A">
              <w:rPr>
                <w:rFonts w:ascii="Times New Roman" w:hAnsi="Times New Roman" w:cs="Times New Roman"/>
                <w:b/>
                <w:bCs/>
              </w:rPr>
              <w:t xml:space="preserve"> b</w:t>
            </w:r>
          </w:p>
        </w:tc>
        <w:tc>
          <w:tcPr>
            <w:tcW w:w="1668" w:type="dxa"/>
            <w:tcBorders>
              <w:top w:val="nil"/>
              <w:left w:val="nil"/>
              <w:right w:val="nil"/>
            </w:tcBorders>
            <w:shd w:val="clear" w:color="auto" w:fill="auto"/>
            <w:noWrap/>
            <w:vAlign w:val="bottom"/>
          </w:tcPr>
          <w:p w14:paraId="67AE68D6"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30.05 ± 1.20</w:t>
            </w:r>
            <w:r w:rsidRPr="009D257A">
              <w:rPr>
                <w:rFonts w:ascii="Times New Roman" w:hAnsi="Times New Roman" w:cs="Times New Roman"/>
                <w:b/>
                <w:bCs/>
              </w:rPr>
              <w:t xml:space="preserve"> ab</w:t>
            </w:r>
          </w:p>
        </w:tc>
        <w:tc>
          <w:tcPr>
            <w:tcW w:w="1668" w:type="dxa"/>
            <w:tcBorders>
              <w:top w:val="nil"/>
              <w:left w:val="nil"/>
              <w:right w:val="nil"/>
            </w:tcBorders>
            <w:vAlign w:val="bottom"/>
          </w:tcPr>
          <w:p w14:paraId="28F8B6CE"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rPr>
              <w:t>34.53 ± 0.97</w:t>
            </w:r>
            <w:r w:rsidRPr="009D257A">
              <w:rPr>
                <w:rFonts w:ascii="Times New Roman" w:hAnsi="Times New Roman" w:cs="Times New Roman"/>
                <w:b/>
                <w:bCs/>
              </w:rPr>
              <w:t xml:space="preserve"> a</w:t>
            </w:r>
          </w:p>
        </w:tc>
      </w:tr>
      <w:tr w:rsidR="009D257A" w:rsidRPr="009D257A" w14:paraId="72F0A840" w14:textId="77777777" w:rsidTr="00A70BB1">
        <w:trPr>
          <w:trHeight w:val="337"/>
          <w:jc w:val="center"/>
        </w:trPr>
        <w:tc>
          <w:tcPr>
            <w:tcW w:w="2393" w:type="dxa"/>
            <w:tcBorders>
              <w:top w:val="nil"/>
              <w:left w:val="nil"/>
              <w:bottom w:val="single" w:sz="4" w:space="0" w:color="auto"/>
              <w:right w:val="nil"/>
            </w:tcBorders>
            <w:shd w:val="clear" w:color="auto" w:fill="auto"/>
            <w:noWrap/>
            <w:vAlign w:val="bottom"/>
          </w:tcPr>
          <w:p w14:paraId="08AD572A"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 xml:space="preserve">WFPS </w:t>
            </w:r>
          </w:p>
        </w:tc>
        <w:tc>
          <w:tcPr>
            <w:tcW w:w="1684" w:type="dxa"/>
            <w:tcBorders>
              <w:top w:val="nil"/>
              <w:left w:val="nil"/>
              <w:bottom w:val="single" w:sz="4" w:space="0" w:color="auto"/>
              <w:right w:val="nil"/>
            </w:tcBorders>
            <w:vAlign w:val="bottom"/>
          </w:tcPr>
          <w:p w14:paraId="7CF59E3A"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55.66 ± 4.60</w:t>
            </w:r>
            <w:r w:rsidRPr="009D257A">
              <w:rPr>
                <w:rFonts w:ascii="Times New Roman" w:hAnsi="Times New Roman" w:cs="Times New Roman"/>
                <w:b/>
                <w:bCs/>
              </w:rPr>
              <w:t xml:space="preserve"> b</w:t>
            </w:r>
          </w:p>
        </w:tc>
        <w:tc>
          <w:tcPr>
            <w:tcW w:w="1668" w:type="dxa"/>
            <w:tcBorders>
              <w:top w:val="nil"/>
              <w:left w:val="nil"/>
              <w:bottom w:val="single" w:sz="4" w:space="0" w:color="auto"/>
              <w:right w:val="nil"/>
            </w:tcBorders>
            <w:shd w:val="clear" w:color="auto" w:fill="auto"/>
            <w:noWrap/>
            <w:vAlign w:val="bottom"/>
          </w:tcPr>
          <w:p w14:paraId="75C40B35"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63.19 ± 1.93</w:t>
            </w:r>
            <w:r w:rsidRPr="009D257A">
              <w:rPr>
                <w:rFonts w:ascii="Times New Roman" w:hAnsi="Times New Roman" w:cs="Times New Roman"/>
                <w:b/>
                <w:bCs/>
              </w:rPr>
              <w:t xml:space="preserve"> b</w:t>
            </w:r>
          </w:p>
        </w:tc>
        <w:tc>
          <w:tcPr>
            <w:tcW w:w="1668" w:type="dxa"/>
            <w:tcBorders>
              <w:top w:val="nil"/>
              <w:left w:val="nil"/>
              <w:bottom w:val="single" w:sz="4" w:space="0" w:color="auto"/>
              <w:right w:val="nil"/>
            </w:tcBorders>
            <w:vAlign w:val="bottom"/>
          </w:tcPr>
          <w:p w14:paraId="7CEEDF12"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86.30 ±</w:t>
            </w:r>
            <w:r w:rsidRPr="009D257A">
              <w:rPr>
                <w:rFonts w:ascii="Times New Roman" w:hAnsi="Times New Roman" w:cs="Times New Roman"/>
                <w:b/>
                <w:bCs/>
              </w:rPr>
              <w:t xml:space="preserve"> </w:t>
            </w:r>
            <w:r w:rsidRPr="009D257A">
              <w:rPr>
                <w:rFonts w:ascii="Times New Roman" w:hAnsi="Times New Roman" w:cs="Times New Roman"/>
              </w:rPr>
              <w:t>2.35</w:t>
            </w:r>
            <w:r w:rsidRPr="009D257A">
              <w:rPr>
                <w:rFonts w:ascii="Times New Roman" w:hAnsi="Times New Roman" w:cs="Times New Roman"/>
                <w:b/>
                <w:bCs/>
              </w:rPr>
              <w:t xml:space="preserve"> a</w:t>
            </w:r>
          </w:p>
        </w:tc>
      </w:tr>
      <w:tr w:rsidR="009D257A" w:rsidRPr="009D257A" w14:paraId="72D5DA63" w14:textId="77777777" w:rsidTr="00A70BB1">
        <w:trPr>
          <w:trHeight w:val="337"/>
          <w:jc w:val="center"/>
        </w:trPr>
        <w:tc>
          <w:tcPr>
            <w:tcW w:w="2393" w:type="dxa"/>
            <w:tcBorders>
              <w:top w:val="single" w:sz="4" w:space="0" w:color="auto"/>
              <w:left w:val="nil"/>
              <w:bottom w:val="nil"/>
              <w:right w:val="nil"/>
            </w:tcBorders>
            <w:shd w:val="clear" w:color="auto" w:fill="auto"/>
            <w:noWrap/>
            <w:vAlign w:val="center"/>
          </w:tcPr>
          <w:p w14:paraId="1573A30D"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T2</w:t>
            </w:r>
          </w:p>
        </w:tc>
        <w:tc>
          <w:tcPr>
            <w:tcW w:w="1684" w:type="dxa"/>
            <w:tcBorders>
              <w:top w:val="single" w:sz="4" w:space="0" w:color="auto"/>
              <w:left w:val="nil"/>
              <w:bottom w:val="nil"/>
              <w:right w:val="nil"/>
            </w:tcBorders>
            <w:vAlign w:val="center"/>
          </w:tcPr>
          <w:p w14:paraId="1042F0AF" w14:textId="77777777" w:rsidR="009D257A" w:rsidRPr="009D257A" w:rsidRDefault="009D257A" w:rsidP="009D257A">
            <w:pPr>
              <w:jc w:val="center"/>
              <w:rPr>
                <w:rFonts w:ascii="Times New Roman" w:hAnsi="Times New Roman" w:cs="Times New Roman"/>
              </w:rPr>
            </w:pPr>
          </w:p>
        </w:tc>
        <w:tc>
          <w:tcPr>
            <w:tcW w:w="1668" w:type="dxa"/>
            <w:tcBorders>
              <w:top w:val="single" w:sz="4" w:space="0" w:color="auto"/>
              <w:left w:val="nil"/>
              <w:bottom w:val="nil"/>
              <w:right w:val="nil"/>
            </w:tcBorders>
            <w:shd w:val="clear" w:color="auto" w:fill="auto"/>
            <w:noWrap/>
            <w:vAlign w:val="center"/>
          </w:tcPr>
          <w:p w14:paraId="73181D92" w14:textId="77777777" w:rsidR="009D257A" w:rsidRPr="009D257A" w:rsidRDefault="009D257A" w:rsidP="009D257A">
            <w:pPr>
              <w:jc w:val="center"/>
              <w:rPr>
                <w:rFonts w:ascii="Times New Roman" w:hAnsi="Times New Roman" w:cs="Times New Roman"/>
              </w:rPr>
            </w:pPr>
          </w:p>
        </w:tc>
        <w:tc>
          <w:tcPr>
            <w:tcW w:w="1668" w:type="dxa"/>
            <w:tcBorders>
              <w:top w:val="single" w:sz="4" w:space="0" w:color="auto"/>
              <w:left w:val="nil"/>
              <w:bottom w:val="nil"/>
              <w:right w:val="nil"/>
            </w:tcBorders>
            <w:vAlign w:val="center"/>
          </w:tcPr>
          <w:p w14:paraId="7F336C7C" w14:textId="77777777" w:rsidR="009D257A" w:rsidRPr="009D257A" w:rsidRDefault="009D257A" w:rsidP="009D257A">
            <w:pPr>
              <w:jc w:val="center"/>
              <w:rPr>
                <w:rFonts w:ascii="Times New Roman" w:hAnsi="Times New Roman" w:cs="Times New Roman"/>
              </w:rPr>
            </w:pPr>
          </w:p>
        </w:tc>
      </w:tr>
      <w:tr w:rsidR="009D257A" w:rsidRPr="009D257A" w14:paraId="3722B76A" w14:textId="77777777" w:rsidTr="00A70BB1">
        <w:trPr>
          <w:trHeight w:val="337"/>
          <w:jc w:val="center"/>
        </w:trPr>
        <w:tc>
          <w:tcPr>
            <w:tcW w:w="2393" w:type="dxa"/>
            <w:tcBorders>
              <w:top w:val="nil"/>
              <w:left w:val="nil"/>
              <w:bottom w:val="nil"/>
              <w:right w:val="nil"/>
            </w:tcBorders>
            <w:shd w:val="clear" w:color="auto" w:fill="auto"/>
            <w:noWrap/>
            <w:vAlign w:val="bottom"/>
          </w:tcPr>
          <w:p w14:paraId="11280639"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Bulk density ( g cm</w:t>
            </w:r>
            <w:r w:rsidRPr="009D257A">
              <w:rPr>
                <w:rFonts w:ascii="Times New Roman" w:hAnsi="Times New Roman" w:cs="Times New Roman"/>
                <w:vertAlign w:val="superscript"/>
              </w:rPr>
              <w:t>-3</w:t>
            </w:r>
            <w:r w:rsidRPr="009D257A">
              <w:rPr>
                <w:rFonts w:ascii="Times New Roman" w:hAnsi="Times New Roman" w:cs="Times New Roman"/>
              </w:rPr>
              <w:t>)</w:t>
            </w:r>
          </w:p>
        </w:tc>
        <w:tc>
          <w:tcPr>
            <w:tcW w:w="1684" w:type="dxa"/>
            <w:tcBorders>
              <w:top w:val="nil"/>
              <w:left w:val="nil"/>
              <w:bottom w:val="nil"/>
              <w:right w:val="nil"/>
            </w:tcBorders>
            <w:vAlign w:val="bottom"/>
          </w:tcPr>
          <w:p w14:paraId="47836EBB"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1.16 ± 0.04</w:t>
            </w:r>
            <w:r w:rsidRPr="009D257A">
              <w:rPr>
                <w:rFonts w:ascii="Times New Roman" w:hAnsi="Times New Roman" w:cs="Times New Roman"/>
                <w:b/>
                <w:bCs/>
              </w:rPr>
              <w:t xml:space="preserve"> b</w:t>
            </w:r>
          </w:p>
        </w:tc>
        <w:tc>
          <w:tcPr>
            <w:tcW w:w="1668" w:type="dxa"/>
            <w:tcBorders>
              <w:top w:val="nil"/>
              <w:left w:val="nil"/>
              <w:bottom w:val="nil"/>
              <w:right w:val="nil"/>
            </w:tcBorders>
            <w:shd w:val="clear" w:color="auto" w:fill="auto"/>
            <w:noWrap/>
            <w:vAlign w:val="bottom"/>
          </w:tcPr>
          <w:p w14:paraId="183BD45A"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1.18 ± 0.03</w:t>
            </w:r>
            <w:r w:rsidRPr="009D257A">
              <w:rPr>
                <w:rFonts w:ascii="Times New Roman" w:hAnsi="Times New Roman" w:cs="Times New Roman"/>
                <w:b/>
                <w:bCs/>
              </w:rPr>
              <w:t xml:space="preserve"> b</w:t>
            </w:r>
          </w:p>
        </w:tc>
        <w:tc>
          <w:tcPr>
            <w:tcW w:w="1668" w:type="dxa"/>
            <w:tcBorders>
              <w:top w:val="nil"/>
              <w:left w:val="nil"/>
              <w:bottom w:val="nil"/>
              <w:right w:val="nil"/>
            </w:tcBorders>
            <w:vAlign w:val="bottom"/>
          </w:tcPr>
          <w:p w14:paraId="4A4E410F"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1.30 ± 0.02</w:t>
            </w:r>
            <w:r w:rsidRPr="009D257A">
              <w:rPr>
                <w:rFonts w:ascii="Times New Roman" w:hAnsi="Times New Roman" w:cs="Times New Roman"/>
                <w:b/>
                <w:bCs/>
              </w:rPr>
              <w:t xml:space="preserve"> a</w:t>
            </w:r>
          </w:p>
        </w:tc>
      </w:tr>
      <w:tr w:rsidR="009D257A" w:rsidRPr="009D257A" w14:paraId="54A6FB42" w14:textId="77777777" w:rsidTr="00A70BB1">
        <w:trPr>
          <w:trHeight w:val="337"/>
          <w:jc w:val="center"/>
        </w:trPr>
        <w:tc>
          <w:tcPr>
            <w:tcW w:w="2393" w:type="dxa"/>
            <w:tcBorders>
              <w:top w:val="nil"/>
              <w:left w:val="nil"/>
              <w:right w:val="nil"/>
            </w:tcBorders>
            <w:shd w:val="clear" w:color="auto" w:fill="auto"/>
            <w:noWrap/>
            <w:vAlign w:val="bottom"/>
          </w:tcPr>
          <w:p w14:paraId="49E3249D"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Soil water content (%)</w:t>
            </w:r>
          </w:p>
        </w:tc>
        <w:tc>
          <w:tcPr>
            <w:tcW w:w="1684" w:type="dxa"/>
            <w:tcBorders>
              <w:top w:val="nil"/>
              <w:left w:val="nil"/>
              <w:right w:val="nil"/>
            </w:tcBorders>
            <w:vAlign w:val="bottom"/>
          </w:tcPr>
          <w:p w14:paraId="2A008356"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12.36 ± 1.43</w:t>
            </w:r>
          </w:p>
        </w:tc>
        <w:tc>
          <w:tcPr>
            <w:tcW w:w="1668" w:type="dxa"/>
            <w:tcBorders>
              <w:top w:val="nil"/>
              <w:left w:val="nil"/>
              <w:right w:val="nil"/>
            </w:tcBorders>
            <w:shd w:val="clear" w:color="auto" w:fill="auto"/>
            <w:noWrap/>
            <w:vAlign w:val="bottom"/>
          </w:tcPr>
          <w:p w14:paraId="70BB4E16"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12.89 ± 0.22</w:t>
            </w:r>
          </w:p>
        </w:tc>
        <w:tc>
          <w:tcPr>
            <w:tcW w:w="1668" w:type="dxa"/>
            <w:tcBorders>
              <w:top w:val="nil"/>
              <w:left w:val="nil"/>
              <w:right w:val="nil"/>
            </w:tcBorders>
            <w:vAlign w:val="bottom"/>
          </w:tcPr>
          <w:p w14:paraId="5CAF85A5"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10.63 ± 0.65</w:t>
            </w:r>
            <w:r w:rsidRPr="009D257A">
              <w:rPr>
                <w:rFonts w:ascii="Times New Roman" w:hAnsi="Times New Roman" w:cs="Times New Roman"/>
                <w:b/>
                <w:bCs/>
              </w:rPr>
              <w:t xml:space="preserve"> n.s</w:t>
            </w:r>
          </w:p>
        </w:tc>
      </w:tr>
      <w:tr w:rsidR="009D257A" w:rsidRPr="009D257A" w14:paraId="6BA70A17" w14:textId="77777777" w:rsidTr="00A70BB1">
        <w:trPr>
          <w:trHeight w:val="337"/>
          <w:jc w:val="center"/>
        </w:trPr>
        <w:tc>
          <w:tcPr>
            <w:tcW w:w="2393" w:type="dxa"/>
            <w:tcBorders>
              <w:top w:val="nil"/>
              <w:left w:val="nil"/>
              <w:bottom w:val="single" w:sz="4" w:space="0" w:color="auto"/>
              <w:right w:val="nil"/>
            </w:tcBorders>
            <w:shd w:val="clear" w:color="auto" w:fill="auto"/>
            <w:noWrap/>
            <w:vAlign w:val="bottom"/>
          </w:tcPr>
          <w:p w14:paraId="2501F788"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 xml:space="preserve">WFPS </w:t>
            </w:r>
          </w:p>
        </w:tc>
        <w:tc>
          <w:tcPr>
            <w:tcW w:w="1684" w:type="dxa"/>
            <w:tcBorders>
              <w:top w:val="nil"/>
              <w:left w:val="nil"/>
              <w:bottom w:val="single" w:sz="4" w:space="0" w:color="auto"/>
              <w:right w:val="nil"/>
            </w:tcBorders>
            <w:vAlign w:val="bottom"/>
          </w:tcPr>
          <w:p w14:paraId="5781ED1A"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21.12 ± 3.08</w:t>
            </w:r>
          </w:p>
        </w:tc>
        <w:tc>
          <w:tcPr>
            <w:tcW w:w="1668" w:type="dxa"/>
            <w:tcBorders>
              <w:top w:val="nil"/>
              <w:left w:val="nil"/>
              <w:bottom w:val="single" w:sz="4" w:space="0" w:color="auto"/>
              <w:right w:val="nil"/>
            </w:tcBorders>
            <w:shd w:val="clear" w:color="auto" w:fill="auto"/>
            <w:noWrap/>
            <w:vAlign w:val="bottom"/>
          </w:tcPr>
          <w:p w14:paraId="2E71F056"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22.65 ± 0.89</w:t>
            </w:r>
          </w:p>
        </w:tc>
        <w:tc>
          <w:tcPr>
            <w:tcW w:w="1668" w:type="dxa"/>
            <w:tcBorders>
              <w:top w:val="nil"/>
              <w:left w:val="nil"/>
              <w:bottom w:val="single" w:sz="4" w:space="0" w:color="auto"/>
              <w:right w:val="nil"/>
            </w:tcBorders>
            <w:vAlign w:val="bottom"/>
          </w:tcPr>
          <w:p w14:paraId="641DF0AD"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24.00 ± 1.83</w:t>
            </w:r>
            <w:r w:rsidRPr="009D257A">
              <w:rPr>
                <w:rFonts w:ascii="Times New Roman" w:hAnsi="Times New Roman" w:cs="Times New Roman"/>
                <w:b/>
                <w:bCs/>
              </w:rPr>
              <w:t xml:space="preserve"> n.s</w:t>
            </w:r>
          </w:p>
        </w:tc>
      </w:tr>
      <w:bookmarkEnd w:id="129"/>
    </w:tbl>
    <w:p w14:paraId="023B0E1E" w14:textId="77777777" w:rsidR="009D257A" w:rsidRPr="009D257A" w:rsidRDefault="009D257A" w:rsidP="009D257A">
      <w:pPr>
        <w:spacing w:line="360" w:lineRule="auto"/>
        <w:rPr>
          <w:rFonts w:ascii="Times New Roman" w:hAnsi="Times New Roman" w:cs="Times New Roman"/>
          <w:lang w:val="en-GB"/>
        </w:rPr>
      </w:pPr>
    </w:p>
    <w:p w14:paraId="2E994ED2" w14:textId="7A93D287" w:rsidR="009D257A" w:rsidRPr="009D257A" w:rsidRDefault="003F5CFC"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b/>
          <w:bCs/>
          <w:noProof/>
          <w:sz w:val="24"/>
          <w:szCs w:val="24"/>
          <w:lang w:eastAsia="it-IT"/>
        </w:rPr>
        <w:drawing>
          <wp:anchor distT="0" distB="0" distL="114300" distR="114300" simplePos="0" relativeHeight="251824128" behindDoc="0" locked="0" layoutInCell="1" allowOverlap="1" wp14:anchorId="7C99FB4F" wp14:editId="31D55DB0">
            <wp:simplePos x="0" y="0"/>
            <wp:positionH relativeFrom="margin">
              <wp:posOffset>1539240</wp:posOffset>
            </wp:positionH>
            <wp:positionV relativeFrom="paragraph">
              <wp:posOffset>1998980</wp:posOffset>
            </wp:positionV>
            <wp:extent cx="2584450" cy="2149475"/>
            <wp:effectExtent l="0" t="0" r="6350" b="3175"/>
            <wp:wrapTopAndBottom/>
            <wp:docPr id="221136259" name="Immagine 1"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36259" name="Immagine 1" descr="Immagine che contiene testo, schermata, diagramma, linea&#10;&#10;Descrizione generata automaticament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84450" cy="2149475"/>
                    </a:xfrm>
                    <a:prstGeom prst="rect">
                      <a:avLst/>
                    </a:prstGeom>
                    <a:noFill/>
                  </pic:spPr>
                </pic:pic>
              </a:graphicData>
            </a:graphic>
            <wp14:sizeRelH relativeFrom="margin">
              <wp14:pctWidth>0</wp14:pctWidth>
            </wp14:sizeRelH>
            <wp14:sizeRelV relativeFrom="margin">
              <wp14:pctHeight>0</wp14:pctHeight>
            </wp14:sizeRelV>
          </wp:anchor>
        </w:drawing>
      </w:r>
      <w:r w:rsidR="009D257A" w:rsidRPr="009D257A">
        <w:rPr>
          <w:rFonts w:ascii="Times New Roman" w:hAnsi="Times New Roman" w:cs="Times New Roman"/>
          <w:sz w:val="24"/>
          <w:szCs w:val="24"/>
          <w:lang w:val="en-GB"/>
        </w:rPr>
        <w:t>Figure 9 shows the trend of soil organic carbon content; this parameter is stable between the periods T1 and T2; indeed, no difference is observed in terms of time. Nevertheless, statistically significant differences were found between the vigour levels in each epoch. In T1 the HV zones are characterised by a greater content than the LV zones, while an intermediate behaviour was observed for the MV zones. In the case of the T2, no difference was observed between HV and MV; however, in this phase, statistically significant differences can be attributed only to the LV zone compared to the other two.</w:t>
      </w:r>
    </w:p>
    <w:p w14:paraId="4A71916D" w14:textId="4F794689" w:rsidR="009D257A" w:rsidRPr="009D257A" w:rsidRDefault="009D257A" w:rsidP="009D257A">
      <w:pPr>
        <w:spacing w:line="240" w:lineRule="auto"/>
        <w:rPr>
          <w:rFonts w:ascii="Times New Roman" w:hAnsi="Times New Roman" w:cs="Times New Roman"/>
          <w:sz w:val="16"/>
          <w:szCs w:val="16"/>
          <w:lang w:val="en-GB"/>
        </w:rPr>
      </w:pPr>
      <w:r w:rsidRPr="009D257A">
        <w:rPr>
          <w:rFonts w:ascii="Times New Roman" w:hAnsi="Times New Roman" w:cs="Times New Roman"/>
          <w:b/>
          <w:bCs/>
          <w:lang w:val="en-GB"/>
        </w:rPr>
        <w:t xml:space="preserve">Figure 9. </w:t>
      </w:r>
      <w:r w:rsidRPr="009D257A">
        <w:rPr>
          <w:rFonts w:ascii="Times New Roman" w:hAnsi="Times New Roman" w:cs="Times New Roman"/>
          <w:lang w:val="en-GB"/>
        </w:rPr>
        <w:t>Concentration of soil organic carbon (SOC) contents determined in T1 and T2 among the three vigor levels.</w:t>
      </w:r>
    </w:p>
    <w:p w14:paraId="08FD9DBE" w14:textId="25131E44" w:rsidR="000B76EE" w:rsidRDefault="009D257A" w:rsidP="000C0B07">
      <w:pPr>
        <w:spacing w:line="360" w:lineRule="auto"/>
        <w:jc w:val="both"/>
        <w:rPr>
          <w:rFonts w:ascii="Times New Roman" w:hAnsi="Times New Roman" w:cs="Times New Roman"/>
          <w:b/>
          <w:bCs/>
          <w:lang w:val="en-GB"/>
        </w:rPr>
      </w:pPr>
      <w:r w:rsidRPr="009D257A">
        <w:rPr>
          <w:rFonts w:ascii="Times New Roman" w:hAnsi="Times New Roman" w:cs="Times New Roman"/>
          <w:sz w:val="24"/>
          <w:szCs w:val="24"/>
          <w:lang w:val="en-GB"/>
        </w:rPr>
        <w:lastRenderedPageBreak/>
        <w:t>The results of soil nitrogen monitoring during the two observation periods are presented in Figure 10. Regarding stage T1, no significant differences were observed among the vigor zones, with a mean soil nitrogen content equal to 1.33 (g/kg</w:t>
      </w:r>
      <w:r w:rsidRPr="009D257A">
        <w:rPr>
          <w:rFonts w:ascii="Times New Roman" w:hAnsi="Times New Roman" w:cs="Times New Roman"/>
          <w:sz w:val="24"/>
          <w:szCs w:val="24"/>
          <w:vertAlign w:val="superscript"/>
          <w:lang w:val="en-GB"/>
        </w:rPr>
        <w:t>-1</w:t>
      </w:r>
      <w:r w:rsidRPr="009D257A">
        <w:rPr>
          <w:rFonts w:ascii="Times New Roman" w:hAnsi="Times New Roman" w:cs="Times New Roman"/>
          <w:sz w:val="24"/>
          <w:szCs w:val="24"/>
          <w:lang w:val="en-GB"/>
        </w:rPr>
        <w:t>). This trend was also confirmed in T2, where no statistically significant differences were observed among the vineyard vigor levels. However, it is important to note that soil nitrogen content is subject to seasonal fluctuations: an increase in nitrogen content from stage T1 to T2 can be observed. In HV there was a 12% increase over the year, reaching a value of 1.47 (g/kg</w:t>
      </w:r>
      <w:r w:rsidRPr="009D257A">
        <w:rPr>
          <w:rFonts w:ascii="Times New Roman" w:hAnsi="Times New Roman" w:cs="Times New Roman"/>
          <w:sz w:val="24"/>
          <w:szCs w:val="24"/>
          <w:vertAlign w:val="superscript"/>
          <w:lang w:val="en-GB"/>
        </w:rPr>
        <w:t>-1</w:t>
      </w:r>
      <w:r w:rsidRPr="009D257A">
        <w:rPr>
          <w:rFonts w:ascii="Times New Roman" w:hAnsi="Times New Roman" w:cs="Times New Roman"/>
          <w:sz w:val="24"/>
          <w:szCs w:val="24"/>
          <w:lang w:val="en-GB"/>
        </w:rPr>
        <w:t xml:space="preserve">) during grape ripening (T2). </w:t>
      </w:r>
    </w:p>
    <w:p w14:paraId="5575173C" w14:textId="0F1FA3BB" w:rsidR="000B76EE" w:rsidRDefault="000B76EE" w:rsidP="000B76EE">
      <w:pPr>
        <w:spacing w:line="240" w:lineRule="auto"/>
        <w:jc w:val="both"/>
        <w:rPr>
          <w:rFonts w:ascii="Times New Roman" w:hAnsi="Times New Roman" w:cs="Times New Roman"/>
          <w:lang w:val="en-GB"/>
        </w:rPr>
      </w:pPr>
      <w:r w:rsidRPr="009D257A">
        <w:rPr>
          <w:rFonts w:ascii="Times New Roman" w:hAnsi="Times New Roman" w:cs="Times New Roman"/>
          <w:noProof/>
          <w:sz w:val="18"/>
          <w:szCs w:val="18"/>
          <w:highlight w:val="yellow"/>
          <w:lang w:eastAsia="it-IT"/>
        </w:rPr>
        <w:drawing>
          <wp:anchor distT="0" distB="0" distL="114300" distR="114300" simplePos="0" relativeHeight="251810816" behindDoc="0" locked="0" layoutInCell="1" allowOverlap="1" wp14:anchorId="6D0B6B32" wp14:editId="4BD8E3F9">
            <wp:simplePos x="0" y="0"/>
            <wp:positionH relativeFrom="margin">
              <wp:align>center</wp:align>
            </wp:positionH>
            <wp:positionV relativeFrom="paragraph">
              <wp:posOffset>113444</wp:posOffset>
            </wp:positionV>
            <wp:extent cx="2615565" cy="2289810"/>
            <wp:effectExtent l="0" t="0" r="0" b="0"/>
            <wp:wrapTopAndBottom/>
            <wp:docPr id="202508121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15565" cy="2289810"/>
                    </a:xfrm>
                    <a:prstGeom prst="rect">
                      <a:avLst/>
                    </a:prstGeom>
                    <a:noFill/>
                  </pic:spPr>
                </pic:pic>
              </a:graphicData>
            </a:graphic>
            <wp14:sizeRelH relativeFrom="margin">
              <wp14:pctWidth>0</wp14:pctWidth>
            </wp14:sizeRelH>
            <wp14:sizeRelV relativeFrom="margin">
              <wp14:pctHeight>0</wp14:pctHeight>
            </wp14:sizeRelV>
          </wp:anchor>
        </w:drawing>
      </w:r>
      <w:r w:rsidRPr="009D257A">
        <w:rPr>
          <w:rFonts w:ascii="Times New Roman" w:hAnsi="Times New Roman" w:cs="Times New Roman"/>
          <w:b/>
          <w:bCs/>
          <w:lang w:val="en-GB"/>
        </w:rPr>
        <w:t xml:space="preserve">Figure 10. </w:t>
      </w:r>
      <w:r w:rsidRPr="009D257A">
        <w:rPr>
          <w:rFonts w:ascii="Times New Roman" w:hAnsi="Times New Roman" w:cs="Times New Roman"/>
          <w:lang w:val="en-GB"/>
        </w:rPr>
        <w:t>Concentration of soil total nitrogen (TN) content determined in T1 and T2 among the three vigor levels.</w:t>
      </w:r>
    </w:p>
    <w:p w14:paraId="01E4E9DA" w14:textId="0370880A" w:rsidR="009D257A" w:rsidRPr="009D257A" w:rsidRDefault="009D257A" w:rsidP="000B76EE">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The</w:t>
      </w:r>
      <w:r w:rsidR="000B76EE">
        <w:rPr>
          <w:rFonts w:ascii="Times New Roman" w:hAnsi="Times New Roman" w:cs="Times New Roman"/>
          <w:sz w:val="24"/>
          <w:szCs w:val="24"/>
          <w:lang w:val="en-GB"/>
        </w:rPr>
        <w:t xml:space="preserve"> </w:t>
      </w:r>
      <w:r w:rsidRPr="009D257A">
        <w:rPr>
          <w:rFonts w:ascii="Times New Roman" w:hAnsi="Times New Roman" w:cs="Times New Roman"/>
          <w:sz w:val="24"/>
          <w:szCs w:val="24"/>
          <w:lang w:val="en-GB"/>
        </w:rPr>
        <w:t>dynamics of soil nitrogen content in MV zones are particularly interesting: although nitrogen content was initially low in phase T1, there was a 20% increase during stage T2, with values reaching 1.51 (g/kg</w:t>
      </w:r>
      <w:r w:rsidRPr="009D257A">
        <w:rPr>
          <w:rFonts w:ascii="Times New Roman" w:hAnsi="Times New Roman" w:cs="Times New Roman"/>
          <w:sz w:val="24"/>
          <w:szCs w:val="24"/>
          <w:vertAlign w:val="superscript"/>
          <w:lang w:val="en-GB"/>
        </w:rPr>
        <w:t>-1</w:t>
      </w:r>
      <w:r w:rsidRPr="009D257A">
        <w:rPr>
          <w:rFonts w:ascii="Times New Roman" w:hAnsi="Times New Roman" w:cs="Times New Roman"/>
          <w:sz w:val="24"/>
          <w:szCs w:val="24"/>
          <w:lang w:val="en-GB"/>
        </w:rPr>
        <w:t xml:space="preserve">). In contrast, no significant variations in soil nitrogen content were observed in LV zones, with only a slight 4% increase. The main differences between the vigour levels can be recognised for the T2 season; actually, the MV vineyard zones show a higher nitrogen content of the soil in those areas than in the other vigour levels.  </w:t>
      </w:r>
    </w:p>
    <w:p w14:paraId="0C105B3F"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Principal Component Analysis (PCA) was carried out with the aim of reducing the number of linear combinations of variables that represent most of the data variability. In this study, PCA was performed for the two investigation periods, and it is displayed in table 7, treating the dataset of period T1 separately from the dataset of period T2. In the case of PCA performed for the T1 dataset, eight components were extracted, collectively representing 100% of the variability in the original data. For the T2 dataset twelve components were extracted, collectively representing 100% of the variability. In the case of the T1 dataset, the eigenvalues extracted from the correlation matrix show that the first two components of the PCA are </w:t>
      </w:r>
      <w:r w:rsidRPr="009D257A">
        <w:rPr>
          <w:rFonts w:ascii="Times New Roman" w:hAnsi="Times New Roman" w:cs="Times New Roman"/>
          <w:sz w:val="24"/>
          <w:szCs w:val="24"/>
          <w:lang w:val="en-GB"/>
        </w:rPr>
        <w:lastRenderedPageBreak/>
        <w:t>sufficient to explain the total variance of the sample. In the analysis conducted for the T1 dataset, the first eigenvalue is (3.9850), and the second is (2.8712), while the other components have values below 1 and are not considered. The first principal component explains 49.8% of the total variance, and the second component explains 35.9% of the total variance in the data. It can be stated that the first two components are sufficient to explain a significant portion of the variance of the entire dataset, as both collectively explain 85.7%. In the case of the T2 dataset, based on the Kaiser criterion, the first two components can be considered. In fact, the first component of the PCA is characterized by an eigenvalue of (7.9391), and the second has an eigenvalue of (2.3365), while the other ten components have eigenvalues below 1 and are not considered to explain the model. On the other hand, the cumulative variation explained by the first two principal components is 0.85, meaning that the first two principal components explain over 85% of the total variance in the data.</w:t>
      </w:r>
    </w:p>
    <w:p w14:paraId="6A893515" w14:textId="77777777" w:rsidR="009D257A" w:rsidRPr="009D257A" w:rsidRDefault="009D257A" w:rsidP="009D257A">
      <w:pPr>
        <w:spacing w:line="240" w:lineRule="auto"/>
        <w:jc w:val="both"/>
        <w:rPr>
          <w:rFonts w:ascii="Times New Roman" w:hAnsi="Times New Roman" w:cs="Times New Roman"/>
          <w:lang w:val="en-GB"/>
        </w:rPr>
      </w:pPr>
      <w:r w:rsidRPr="009D257A">
        <w:rPr>
          <w:rFonts w:ascii="Times New Roman" w:hAnsi="Times New Roman" w:cs="Times New Roman"/>
          <w:b/>
          <w:bCs/>
          <w:lang w:val="en-GB"/>
        </w:rPr>
        <w:t>Table 7:</w:t>
      </w:r>
      <w:r w:rsidRPr="009D257A">
        <w:rPr>
          <w:rFonts w:ascii="Times New Roman" w:hAnsi="Times New Roman" w:cs="Times New Roman"/>
          <w:lang w:val="en-GB"/>
        </w:rPr>
        <w:t xml:space="preserve"> Principal component analysis of 8 variables for T1 and 12 for T2 dataset with eigenvalues and proportion of variability explained for the first five principal components (PC) with eigenvalues &gt; 0.5.</w:t>
      </w:r>
    </w:p>
    <w:tbl>
      <w:tblPr>
        <w:tblW w:w="8684" w:type="dxa"/>
        <w:jc w:val="center"/>
        <w:tblCellMar>
          <w:left w:w="70" w:type="dxa"/>
          <w:right w:w="70" w:type="dxa"/>
        </w:tblCellMar>
        <w:tblLook w:val="04A0" w:firstRow="1" w:lastRow="0" w:firstColumn="1" w:lastColumn="0" w:noHBand="0" w:noVBand="1"/>
      </w:tblPr>
      <w:tblGrid>
        <w:gridCol w:w="1933"/>
        <w:gridCol w:w="1360"/>
        <w:gridCol w:w="1349"/>
        <w:gridCol w:w="1347"/>
        <w:gridCol w:w="1347"/>
        <w:gridCol w:w="1348"/>
      </w:tblGrid>
      <w:tr w:rsidR="009D257A" w:rsidRPr="009D257A" w14:paraId="187E1915" w14:textId="77777777" w:rsidTr="00A70BB1">
        <w:trPr>
          <w:trHeight w:val="70"/>
          <w:jc w:val="center"/>
        </w:trPr>
        <w:tc>
          <w:tcPr>
            <w:tcW w:w="1933" w:type="dxa"/>
            <w:tcBorders>
              <w:top w:val="single" w:sz="4" w:space="0" w:color="auto"/>
              <w:left w:val="nil"/>
              <w:right w:val="nil"/>
            </w:tcBorders>
            <w:shd w:val="clear" w:color="auto" w:fill="D9D9D9" w:themeFill="background1" w:themeFillShade="D9"/>
            <w:noWrap/>
            <w:vAlign w:val="center"/>
            <w:hideMark/>
          </w:tcPr>
          <w:p w14:paraId="2CC6657C" w14:textId="77777777" w:rsidR="009D257A" w:rsidRPr="009D257A" w:rsidRDefault="009D257A" w:rsidP="009D257A">
            <w:pPr>
              <w:jc w:val="center"/>
              <w:rPr>
                <w:rFonts w:ascii="Times New Roman" w:hAnsi="Times New Roman" w:cs="Times New Roman"/>
                <w:color w:val="000000"/>
                <w:lang w:val="en-GB"/>
              </w:rPr>
            </w:pPr>
          </w:p>
        </w:tc>
        <w:tc>
          <w:tcPr>
            <w:tcW w:w="6751" w:type="dxa"/>
            <w:gridSpan w:val="5"/>
            <w:tcBorders>
              <w:top w:val="single" w:sz="4" w:space="0" w:color="auto"/>
              <w:left w:val="nil"/>
              <w:bottom w:val="single" w:sz="4" w:space="0" w:color="auto"/>
              <w:right w:val="nil"/>
            </w:tcBorders>
            <w:shd w:val="clear" w:color="auto" w:fill="D9D9D9" w:themeFill="background1" w:themeFillShade="D9"/>
            <w:vAlign w:val="center"/>
          </w:tcPr>
          <w:p w14:paraId="52300D61"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lang w:val="en-GB"/>
              </w:rPr>
              <w:t>T1</w:t>
            </w:r>
          </w:p>
        </w:tc>
      </w:tr>
      <w:tr w:rsidR="009D257A" w:rsidRPr="009D257A" w14:paraId="4A7FA220" w14:textId="77777777" w:rsidTr="00A70BB1">
        <w:trPr>
          <w:trHeight w:val="302"/>
          <w:jc w:val="center"/>
        </w:trPr>
        <w:tc>
          <w:tcPr>
            <w:tcW w:w="1933" w:type="dxa"/>
            <w:tcBorders>
              <w:top w:val="nil"/>
              <w:left w:val="nil"/>
              <w:bottom w:val="nil"/>
              <w:right w:val="nil"/>
            </w:tcBorders>
            <w:shd w:val="clear" w:color="auto" w:fill="auto"/>
            <w:noWrap/>
            <w:vAlign w:val="center"/>
          </w:tcPr>
          <w:p w14:paraId="3895021C" w14:textId="77777777" w:rsidR="009D257A" w:rsidRPr="009D257A" w:rsidRDefault="009D257A" w:rsidP="009D257A">
            <w:pPr>
              <w:jc w:val="center"/>
              <w:rPr>
                <w:rFonts w:ascii="Times New Roman" w:hAnsi="Times New Roman" w:cs="Times New Roman"/>
                <w:color w:val="000000"/>
                <w:lang w:val="en-GB"/>
              </w:rPr>
            </w:pPr>
          </w:p>
        </w:tc>
        <w:tc>
          <w:tcPr>
            <w:tcW w:w="1360" w:type="dxa"/>
            <w:tcBorders>
              <w:top w:val="nil"/>
              <w:left w:val="nil"/>
              <w:bottom w:val="nil"/>
              <w:right w:val="nil"/>
            </w:tcBorders>
            <w:vAlign w:val="bottom"/>
          </w:tcPr>
          <w:p w14:paraId="477ED0F3"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PC 1</w:t>
            </w:r>
          </w:p>
        </w:tc>
        <w:tc>
          <w:tcPr>
            <w:tcW w:w="1349" w:type="dxa"/>
            <w:tcBorders>
              <w:top w:val="nil"/>
              <w:left w:val="nil"/>
              <w:bottom w:val="nil"/>
              <w:right w:val="nil"/>
            </w:tcBorders>
            <w:shd w:val="clear" w:color="auto" w:fill="auto"/>
            <w:noWrap/>
            <w:vAlign w:val="bottom"/>
          </w:tcPr>
          <w:p w14:paraId="6722DFE1" w14:textId="77777777" w:rsidR="009D257A" w:rsidRPr="009D257A" w:rsidRDefault="009D257A" w:rsidP="009D257A">
            <w:pPr>
              <w:jc w:val="center"/>
              <w:rPr>
                <w:rFonts w:ascii="Times New Roman" w:hAnsi="Times New Roman" w:cs="Times New Roman"/>
                <w:lang w:val="en-GB"/>
              </w:rPr>
            </w:pPr>
            <w:r w:rsidRPr="009D257A">
              <w:rPr>
                <w:rFonts w:ascii="Times New Roman" w:hAnsi="Times New Roman" w:cs="Times New Roman"/>
              </w:rPr>
              <w:t>PC 2</w:t>
            </w:r>
          </w:p>
        </w:tc>
        <w:tc>
          <w:tcPr>
            <w:tcW w:w="1347" w:type="dxa"/>
            <w:tcBorders>
              <w:top w:val="nil"/>
              <w:left w:val="nil"/>
              <w:bottom w:val="nil"/>
              <w:right w:val="nil"/>
            </w:tcBorders>
            <w:vAlign w:val="bottom"/>
          </w:tcPr>
          <w:p w14:paraId="3FF3A044"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PC 3</w:t>
            </w:r>
          </w:p>
        </w:tc>
        <w:tc>
          <w:tcPr>
            <w:tcW w:w="1347" w:type="dxa"/>
            <w:tcBorders>
              <w:top w:val="nil"/>
              <w:left w:val="nil"/>
              <w:bottom w:val="nil"/>
              <w:right w:val="nil"/>
            </w:tcBorders>
            <w:vAlign w:val="bottom"/>
          </w:tcPr>
          <w:p w14:paraId="00582F44"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PC 4</w:t>
            </w:r>
          </w:p>
        </w:tc>
        <w:tc>
          <w:tcPr>
            <w:tcW w:w="1347" w:type="dxa"/>
            <w:tcBorders>
              <w:top w:val="nil"/>
              <w:left w:val="nil"/>
              <w:bottom w:val="nil"/>
              <w:right w:val="nil"/>
            </w:tcBorders>
            <w:vAlign w:val="bottom"/>
          </w:tcPr>
          <w:p w14:paraId="521A0005"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rPr>
              <w:t>PC 5</w:t>
            </w:r>
          </w:p>
        </w:tc>
      </w:tr>
      <w:tr w:rsidR="009D257A" w:rsidRPr="009D257A" w14:paraId="0450F207" w14:textId="77777777" w:rsidTr="00A70BB1">
        <w:trPr>
          <w:trHeight w:val="302"/>
          <w:jc w:val="center"/>
        </w:trPr>
        <w:tc>
          <w:tcPr>
            <w:tcW w:w="1933" w:type="dxa"/>
            <w:tcBorders>
              <w:top w:val="nil"/>
              <w:left w:val="nil"/>
              <w:bottom w:val="nil"/>
              <w:right w:val="nil"/>
            </w:tcBorders>
            <w:shd w:val="clear" w:color="auto" w:fill="auto"/>
            <w:noWrap/>
            <w:vAlign w:val="bottom"/>
          </w:tcPr>
          <w:p w14:paraId="1D7B737A" w14:textId="77777777" w:rsidR="009D257A" w:rsidRPr="009D257A" w:rsidRDefault="009D257A" w:rsidP="009D257A">
            <w:pPr>
              <w:jc w:val="center"/>
              <w:rPr>
                <w:rFonts w:ascii="Times New Roman" w:hAnsi="Times New Roman" w:cs="Times New Roman"/>
                <w:lang w:val="en-GB"/>
              </w:rPr>
            </w:pPr>
            <w:r w:rsidRPr="009D257A">
              <w:rPr>
                <w:rFonts w:ascii="Times New Roman" w:hAnsi="Times New Roman" w:cs="Times New Roman"/>
              </w:rPr>
              <w:t>Eigenvalue</w:t>
            </w:r>
          </w:p>
        </w:tc>
        <w:tc>
          <w:tcPr>
            <w:tcW w:w="1360" w:type="dxa"/>
            <w:tcBorders>
              <w:top w:val="nil"/>
              <w:left w:val="nil"/>
              <w:bottom w:val="nil"/>
              <w:right w:val="nil"/>
            </w:tcBorders>
            <w:vAlign w:val="bottom"/>
          </w:tcPr>
          <w:p w14:paraId="2409DE99"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color w:val="000000"/>
              </w:rPr>
              <w:t>3.985</w:t>
            </w:r>
          </w:p>
        </w:tc>
        <w:tc>
          <w:tcPr>
            <w:tcW w:w="1349" w:type="dxa"/>
            <w:tcBorders>
              <w:top w:val="nil"/>
              <w:left w:val="nil"/>
              <w:bottom w:val="nil"/>
              <w:right w:val="nil"/>
            </w:tcBorders>
            <w:shd w:val="clear" w:color="auto" w:fill="auto"/>
            <w:noWrap/>
            <w:vAlign w:val="bottom"/>
          </w:tcPr>
          <w:p w14:paraId="29AD4DCE"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rPr>
              <w:t>2.8712</w:t>
            </w:r>
          </w:p>
        </w:tc>
        <w:tc>
          <w:tcPr>
            <w:tcW w:w="1347" w:type="dxa"/>
            <w:tcBorders>
              <w:top w:val="nil"/>
              <w:left w:val="nil"/>
              <w:bottom w:val="nil"/>
              <w:right w:val="nil"/>
            </w:tcBorders>
            <w:vAlign w:val="bottom"/>
          </w:tcPr>
          <w:p w14:paraId="788E907B"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color w:val="000000"/>
              </w:rPr>
              <w:t>0.8379</w:t>
            </w:r>
          </w:p>
        </w:tc>
        <w:tc>
          <w:tcPr>
            <w:tcW w:w="1347" w:type="dxa"/>
            <w:tcBorders>
              <w:top w:val="nil"/>
              <w:left w:val="nil"/>
              <w:bottom w:val="nil"/>
              <w:right w:val="nil"/>
            </w:tcBorders>
            <w:vAlign w:val="bottom"/>
          </w:tcPr>
          <w:p w14:paraId="1049A4D0"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color w:val="000000"/>
              </w:rPr>
              <w:t>0.6645</w:t>
            </w:r>
          </w:p>
        </w:tc>
        <w:tc>
          <w:tcPr>
            <w:tcW w:w="1347" w:type="dxa"/>
            <w:tcBorders>
              <w:top w:val="nil"/>
              <w:left w:val="nil"/>
              <w:bottom w:val="nil"/>
              <w:right w:val="nil"/>
            </w:tcBorders>
            <w:vAlign w:val="bottom"/>
          </w:tcPr>
          <w:p w14:paraId="74448937"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color w:val="000000"/>
              </w:rPr>
              <w:t>0.5083</w:t>
            </w:r>
          </w:p>
        </w:tc>
      </w:tr>
      <w:tr w:rsidR="009D257A" w:rsidRPr="009D257A" w14:paraId="2434C22E" w14:textId="77777777" w:rsidTr="00A70BB1">
        <w:trPr>
          <w:trHeight w:val="302"/>
          <w:jc w:val="center"/>
        </w:trPr>
        <w:tc>
          <w:tcPr>
            <w:tcW w:w="1933" w:type="dxa"/>
            <w:tcBorders>
              <w:top w:val="nil"/>
              <w:left w:val="nil"/>
              <w:right w:val="nil"/>
            </w:tcBorders>
            <w:shd w:val="clear" w:color="auto" w:fill="auto"/>
            <w:noWrap/>
            <w:vAlign w:val="bottom"/>
          </w:tcPr>
          <w:p w14:paraId="3061B183" w14:textId="77777777" w:rsidR="009D257A" w:rsidRPr="009D257A" w:rsidRDefault="009D257A" w:rsidP="009D257A">
            <w:pPr>
              <w:jc w:val="center"/>
              <w:rPr>
                <w:rFonts w:ascii="Times New Roman" w:hAnsi="Times New Roman" w:cs="Times New Roman"/>
                <w:lang w:val="en-GB"/>
              </w:rPr>
            </w:pPr>
            <w:r w:rsidRPr="009D257A">
              <w:rPr>
                <w:rFonts w:ascii="Times New Roman" w:hAnsi="Times New Roman" w:cs="Times New Roman"/>
              </w:rPr>
              <w:t>Proportion</w:t>
            </w:r>
          </w:p>
        </w:tc>
        <w:tc>
          <w:tcPr>
            <w:tcW w:w="1360" w:type="dxa"/>
            <w:tcBorders>
              <w:top w:val="nil"/>
              <w:left w:val="nil"/>
              <w:right w:val="nil"/>
            </w:tcBorders>
            <w:vAlign w:val="bottom"/>
          </w:tcPr>
          <w:p w14:paraId="2EE3C68F"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color w:val="000000"/>
              </w:rPr>
              <w:t>0.498</w:t>
            </w:r>
          </w:p>
        </w:tc>
        <w:tc>
          <w:tcPr>
            <w:tcW w:w="1349" w:type="dxa"/>
            <w:tcBorders>
              <w:top w:val="nil"/>
              <w:left w:val="nil"/>
              <w:right w:val="nil"/>
            </w:tcBorders>
            <w:shd w:val="clear" w:color="auto" w:fill="auto"/>
            <w:noWrap/>
            <w:vAlign w:val="bottom"/>
          </w:tcPr>
          <w:p w14:paraId="734518DD"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rPr>
              <w:t>0.359</w:t>
            </w:r>
          </w:p>
        </w:tc>
        <w:tc>
          <w:tcPr>
            <w:tcW w:w="1347" w:type="dxa"/>
            <w:tcBorders>
              <w:top w:val="nil"/>
              <w:left w:val="nil"/>
              <w:right w:val="nil"/>
            </w:tcBorders>
            <w:vAlign w:val="bottom"/>
          </w:tcPr>
          <w:p w14:paraId="3CD7C9FA"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color w:val="000000"/>
              </w:rPr>
              <w:t>0.075</w:t>
            </w:r>
          </w:p>
        </w:tc>
        <w:tc>
          <w:tcPr>
            <w:tcW w:w="1347" w:type="dxa"/>
            <w:tcBorders>
              <w:top w:val="nil"/>
              <w:left w:val="nil"/>
              <w:right w:val="nil"/>
            </w:tcBorders>
            <w:vAlign w:val="bottom"/>
          </w:tcPr>
          <w:p w14:paraId="3D6C40AE"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color w:val="000000"/>
              </w:rPr>
              <w:t>0.031</w:t>
            </w:r>
          </w:p>
        </w:tc>
        <w:tc>
          <w:tcPr>
            <w:tcW w:w="1347" w:type="dxa"/>
            <w:tcBorders>
              <w:top w:val="nil"/>
              <w:left w:val="nil"/>
              <w:right w:val="nil"/>
            </w:tcBorders>
            <w:vAlign w:val="bottom"/>
          </w:tcPr>
          <w:p w14:paraId="7CFA2A46"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color w:val="000000"/>
              </w:rPr>
              <w:t>0.037</w:t>
            </w:r>
          </w:p>
        </w:tc>
      </w:tr>
      <w:tr w:rsidR="009D257A" w:rsidRPr="009D257A" w14:paraId="29DA9A8D" w14:textId="77777777" w:rsidTr="00A70BB1">
        <w:trPr>
          <w:trHeight w:val="302"/>
          <w:jc w:val="center"/>
        </w:trPr>
        <w:tc>
          <w:tcPr>
            <w:tcW w:w="1933" w:type="dxa"/>
            <w:tcBorders>
              <w:top w:val="single" w:sz="4" w:space="0" w:color="auto"/>
              <w:left w:val="nil"/>
              <w:bottom w:val="nil"/>
              <w:right w:val="nil"/>
            </w:tcBorders>
            <w:shd w:val="clear" w:color="auto" w:fill="D9D9D9" w:themeFill="background1" w:themeFillShade="D9"/>
            <w:noWrap/>
            <w:vAlign w:val="center"/>
          </w:tcPr>
          <w:p w14:paraId="170A3734" w14:textId="77777777" w:rsidR="009D257A" w:rsidRPr="009D257A" w:rsidRDefault="009D257A" w:rsidP="009D257A">
            <w:pPr>
              <w:jc w:val="center"/>
              <w:rPr>
                <w:rFonts w:ascii="Times New Roman" w:hAnsi="Times New Roman" w:cs="Times New Roman"/>
                <w:b/>
                <w:bCs/>
                <w:color w:val="000000"/>
                <w:lang w:val="en-GB"/>
              </w:rPr>
            </w:pPr>
          </w:p>
        </w:tc>
        <w:tc>
          <w:tcPr>
            <w:tcW w:w="6751" w:type="dxa"/>
            <w:gridSpan w:val="5"/>
            <w:tcBorders>
              <w:top w:val="single" w:sz="4" w:space="0" w:color="auto"/>
              <w:left w:val="nil"/>
              <w:bottom w:val="nil"/>
              <w:right w:val="nil"/>
            </w:tcBorders>
            <w:shd w:val="clear" w:color="auto" w:fill="D9D9D9" w:themeFill="background1" w:themeFillShade="D9"/>
            <w:vAlign w:val="center"/>
          </w:tcPr>
          <w:p w14:paraId="7DF48D38"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b/>
                <w:bCs/>
                <w:color w:val="000000"/>
                <w:lang w:val="en-GB"/>
              </w:rPr>
              <w:t>T2</w:t>
            </w:r>
          </w:p>
        </w:tc>
      </w:tr>
      <w:tr w:rsidR="009D257A" w:rsidRPr="009D257A" w14:paraId="321F0920" w14:textId="77777777" w:rsidTr="00A70BB1">
        <w:trPr>
          <w:trHeight w:val="302"/>
          <w:jc w:val="center"/>
        </w:trPr>
        <w:tc>
          <w:tcPr>
            <w:tcW w:w="1933" w:type="dxa"/>
            <w:tcBorders>
              <w:top w:val="nil"/>
              <w:left w:val="nil"/>
              <w:bottom w:val="nil"/>
              <w:right w:val="nil"/>
            </w:tcBorders>
            <w:shd w:val="clear" w:color="auto" w:fill="auto"/>
            <w:noWrap/>
            <w:vAlign w:val="bottom"/>
          </w:tcPr>
          <w:p w14:paraId="4267DAC8" w14:textId="77777777" w:rsidR="009D257A" w:rsidRPr="009D257A" w:rsidRDefault="009D257A" w:rsidP="009D257A">
            <w:pPr>
              <w:jc w:val="center"/>
              <w:rPr>
                <w:rFonts w:ascii="Times New Roman" w:hAnsi="Times New Roman" w:cs="Times New Roman"/>
                <w:lang w:val="en-GB"/>
              </w:rPr>
            </w:pPr>
            <w:r w:rsidRPr="009D257A">
              <w:rPr>
                <w:rFonts w:ascii="Times New Roman" w:hAnsi="Times New Roman" w:cs="Times New Roman"/>
              </w:rPr>
              <w:t>Eigenvalue</w:t>
            </w:r>
          </w:p>
        </w:tc>
        <w:tc>
          <w:tcPr>
            <w:tcW w:w="1360" w:type="dxa"/>
            <w:tcBorders>
              <w:top w:val="nil"/>
              <w:left w:val="nil"/>
              <w:bottom w:val="nil"/>
              <w:right w:val="nil"/>
            </w:tcBorders>
            <w:vAlign w:val="bottom"/>
          </w:tcPr>
          <w:p w14:paraId="2540F00B"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7.9391</w:t>
            </w:r>
          </w:p>
        </w:tc>
        <w:tc>
          <w:tcPr>
            <w:tcW w:w="1349" w:type="dxa"/>
            <w:tcBorders>
              <w:top w:val="nil"/>
              <w:left w:val="nil"/>
              <w:bottom w:val="nil"/>
              <w:right w:val="nil"/>
            </w:tcBorders>
            <w:shd w:val="clear" w:color="auto" w:fill="auto"/>
            <w:noWrap/>
            <w:vAlign w:val="bottom"/>
          </w:tcPr>
          <w:p w14:paraId="4745911D"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2.3365</w:t>
            </w:r>
          </w:p>
        </w:tc>
        <w:tc>
          <w:tcPr>
            <w:tcW w:w="1347" w:type="dxa"/>
            <w:tcBorders>
              <w:top w:val="nil"/>
              <w:left w:val="nil"/>
              <w:bottom w:val="nil"/>
              <w:right w:val="nil"/>
            </w:tcBorders>
            <w:vAlign w:val="bottom"/>
          </w:tcPr>
          <w:p w14:paraId="52DCEB70"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0.9804</w:t>
            </w:r>
          </w:p>
        </w:tc>
        <w:tc>
          <w:tcPr>
            <w:tcW w:w="1347" w:type="dxa"/>
            <w:tcBorders>
              <w:top w:val="nil"/>
              <w:left w:val="nil"/>
              <w:bottom w:val="nil"/>
              <w:right w:val="nil"/>
            </w:tcBorders>
            <w:vAlign w:val="bottom"/>
          </w:tcPr>
          <w:p w14:paraId="004102BB"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0.8012</w:t>
            </w:r>
          </w:p>
        </w:tc>
        <w:tc>
          <w:tcPr>
            <w:tcW w:w="1347" w:type="dxa"/>
            <w:tcBorders>
              <w:top w:val="nil"/>
              <w:left w:val="nil"/>
              <w:bottom w:val="nil"/>
              <w:right w:val="nil"/>
            </w:tcBorders>
            <w:vAlign w:val="bottom"/>
          </w:tcPr>
          <w:p w14:paraId="591267A5"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0.6567</w:t>
            </w:r>
          </w:p>
        </w:tc>
      </w:tr>
      <w:tr w:rsidR="009D257A" w:rsidRPr="009D257A" w14:paraId="3FBEF83A" w14:textId="77777777" w:rsidTr="00A70BB1">
        <w:trPr>
          <w:trHeight w:val="302"/>
          <w:jc w:val="center"/>
        </w:trPr>
        <w:tc>
          <w:tcPr>
            <w:tcW w:w="1933" w:type="dxa"/>
            <w:tcBorders>
              <w:top w:val="nil"/>
              <w:left w:val="nil"/>
              <w:right w:val="nil"/>
            </w:tcBorders>
            <w:shd w:val="clear" w:color="auto" w:fill="auto"/>
            <w:noWrap/>
            <w:vAlign w:val="bottom"/>
          </w:tcPr>
          <w:p w14:paraId="6BADCCDD" w14:textId="77777777" w:rsidR="009D257A" w:rsidRPr="009D257A" w:rsidRDefault="009D257A" w:rsidP="009D257A">
            <w:pPr>
              <w:jc w:val="center"/>
              <w:rPr>
                <w:rFonts w:ascii="Times New Roman" w:hAnsi="Times New Roman" w:cs="Times New Roman"/>
                <w:lang w:val="en-GB"/>
              </w:rPr>
            </w:pPr>
            <w:r w:rsidRPr="009D257A">
              <w:rPr>
                <w:rFonts w:ascii="Times New Roman" w:hAnsi="Times New Roman" w:cs="Times New Roman"/>
              </w:rPr>
              <w:t>Proportion</w:t>
            </w:r>
          </w:p>
        </w:tc>
        <w:tc>
          <w:tcPr>
            <w:tcW w:w="1360" w:type="dxa"/>
            <w:tcBorders>
              <w:top w:val="nil"/>
              <w:left w:val="nil"/>
              <w:right w:val="nil"/>
            </w:tcBorders>
            <w:vAlign w:val="bottom"/>
          </w:tcPr>
          <w:p w14:paraId="05993BFD"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0.682</w:t>
            </w:r>
          </w:p>
        </w:tc>
        <w:tc>
          <w:tcPr>
            <w:tcW w:w="1349" w:type="dxa"/>
            <w:tcBorders>
              <w:top w:val="nil"/>
              <w:left w:val="nil"/>
              <w:right w:val="nil"/>
            </w:tcBorders>
            <w:shd w:val="clear" w:color="auto" w:fill="auto"/>
            <w:noWrap/>
            <w:vAlign w:val="bottom"/>
          </w:tcPr>
          <w:p w14:paraId="629F1C92"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0.171</w:t>
            </w:r>
          </w:p>
        </w:tc>
        <w:tc>
          <w:tcPr>
            <w:tcW w:w="1347" w:type="dxa"/>
            <w:tcBorders>
              <w:top w:val="nil"/>
              <w:left w:val="nil"/>
              <w:right w:val="nil"/>
            </w:tcBorders>
            <w:vAlign w:val="bottom"/>
          </w:tcPr>
          <w:p w14:paraId="0D17E7B5"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0.082</w:t>
            </w:r>
          </w:p>
        </w:tc>
        <w:tc>
          <w:tcPr>
            <w:tcW w:w="1347" w:type="dxa"/>
            <w:tcBorders>
              <w:top w:val="nil"/>
              <w:left w:val="nil"/>
              <w:right w:val="nil"/>
            </w:tcBorders>
            <w:vAlign w:val="bottom"/>
          </w:tcPr>
          <w:p w14:paraId="6920B5FC"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0.067</w:t>
            </w:r>
          </w:p>
        </w:tc>
        <w:tc>
          <w:tcPr>
            <w:tcW w:w="1347" w:type="dxa"/>
            <w:tcBorders>
              <w:top w:val="nil"/>
              <w:left w:val="nil"/>
              <w:right w:val="nil"/>
            </w:tcBorders>
            <w:vAlign w:val="bottom"/>
          </w:tcPr>
          <w:p w14:paraId="26F27D55" w14:textId="77777777" w:rsidR="009D257A" w:rsidRPr="009D257A" w:rsidRDefault="009D257A" w:rsidP="009D257A">
            <w:pPr>
              <w:jc w:val="center"/>
              <w:rPr>
                <w:rFonts w:ascii="Times New Roman" w:hAnsi="Times New Roman" w:cs="Times New Roman"/>
              </w:rPr>
            </w:pPr>
            <w:r w:rsidRPr="009D257A">
              <w:rPr>
                <w:rFonts w:ascii="Times New Roman" w:hAnsi="Times New Roman" w:cs="Times New Roman"/>
                <w:color w:val="000000"/>
              </w:rPr>
              <w:t>0.055</w:t>
            </w:r>
          </w:p>
        </w:tc>
      </w:tr>
    </w:tbl>
    <w:p w14:paraId="1C459473" w14:textId="77777777" w:rsidR="009D257A" w:rsidRPr="009D257A" w:rsidRDefault="009D257A" w:rsidP="009D257A">
      <w:pPr>
        <w:spacing w:line="360" w:lineRule="auto"/>
        <w:jc w:val="both"/>
        <w:rPr>
          <w:rFonts w:ascii="Times New Roman" w:hAnsi="Times New Roman" w:cs="Times New Roman"/>
          <w:lang w:val="en-GB"/>
        </w:rPr>
      </w:pPr>
    </w:p>
    <w:p w14:paraId="345CCF47"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Eight factors were considered in the case of T1 dataset, corresponding to soil parameters (SBD, WFPS, SWC, N, SOC), cover crop biometric parameters (PL, CC-DW), and crop spectral response represented by NDVI. PCA was able to separate the different parameters by establishing precise patterns as observed in Figure 11a. WFPS, SWC, N, SBD were positioned on the negative side of PCA. Instead, the soil parameter SOC, NDVI as well as the length of the cover crop (PL) and dry weight of cover crop biomass (CC-DW), opposed the previous group of parameters and were positioned in the positive quadrant of PC1. In Figure 11b, the biplot of PCA referred to the T2 dataset is represented. In this case, the soil condition descriptor parameters, such as SBD, WFPS, SWC, N, are positioned in the negative quadrant of PC1, except for the SOC parameter, which instead is located in the opposite position, in the quadrant </w:t>
      </w:r>
      <w:r w:rsidRPr="009D257A">
        <w:rPr>
          <w:rFonts w:ascii="Times New Roman" w:hAnsi="Times New Roman" w:cs="Times New Roman"/>
          <w:sz w:val="24"/>
          <w:szCs w:val="24"/>
          <w:lang w:val="en-GB"/>
        </w:rPr>
        <w:lastRenderedPageBreak/>
        <w:t>of positive values of PC1 and PC2. Regarding the vegetative parameters of the vineyard, represented by S.L, L.S, L.A, NBI, Chl, they are positioned in the quadrant of positive values of PC1 and negative of PC2. The parameter representing the spectral response of the vineyard (NDVI) is located near the vegetative parameters, and indeed it resides in the quadrant of positive values of PC1 and PC2. The vineyard yield parameter is set in an intermediate position relative to the clusters of soil parameters and that of the vegetative parameters of the vineyard; however, it leans towards the latter, and indeed it resides in the quadrants of positive values both of PC1 and PC2.</w:t>
      </w:r>
    </w:p>
    <w:tbl>
      <w:tblPr>
        <w:tblStyle w:val="Grigliatabella"/>
        <w:tblW w:w="9834" w:type="dxa"/>
        <w:tblInd w:w="-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5016"/>
      </w:tblGrid>
      <w:tr w:rsidR="009D257A" w:rsidRPr="00E5057A" w14:paraId="6417AFB4" w14:textId="77777777" w:rsidTr="00A70BB1">
        <w:tc>
          <w:tcPr>
            <w:tcW w:w="4901" w:type="dxa"/>
          </w:tcPr>
          <w:p w14:paraId="6788A5EA" w14:textId="77777777" w:rsidR="009D257A" w:rsidRPr="009D257A" w:rsidRDefault="009D257A" w:rsidP="009D257A">
            <w:pPr>
              <w:spacing w:after="160" w:line="360" w:lineRule="auto"/>
              <w:jc w:val="both"/>
              <w:rPr>
                <w:lang w:val="en-GB"/>
              </w:rPr>
            </w:pPr>
            <w:r w:rsidRPr="009D257A">
              <w:rPr>
                <w:noProof/>
              </w:rPr>
              <w:drawing>
                <wp:anchor distT="0" distB="0" distL="114300" distR="114300" simplePos="0" relativeHeight="251811840" behindDoc="0" locked="0" layoutInCell="1" allowOverlap="1" wp14:anchorId="59683CA9" wp14:editId="0EEC08BF">
                  <wp:simplePos x="0" y="0"/>
                  <wp:positionH relativeFrom="column">
                    <wp:posOffset>-38735</wp:posOffset>
                  </wp:positionH>
                  <wp:positionV relativeFrom="paragraph">
                    <wp:posOffset>181610</wp:posOffset>
                  </wp:positionV>
                  <wp:extent cx="3028950" cy="2235835"/>
                  <wp:effectExtent l="0" t="0" r="0" b="0"/>
                  <wp:wrapTopAndBottom/>
                  <wp:docPr id="186726639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66398" name=""/>
                          <pic:cNvPicPr/>
                        </pic:nvPicPr>
                        <pic:blipFill rotWithShape="1">
                          <a:blip r:embed="rId162">
                            <a:extLst>
                              <a:ext uri="{28A0092B-C50C-407E-A947-70E740481C1C}">
                                <a14:useLocalDpi xmlns:a14="http://schemas.microsoft.com/office/drawing/2010/main" val="0"/>
                              </a:ext>
                            </a:extLst>
                          </a:blip>
                          <a:srcRect l="3409" t="6137" r="13234" b="1516"/>
                          <a:stretch/>
                        </pic:blipFill>
                        <pic:spPr bwMode="auto">
                          <a:xfrm>
                            <a:off x="0" y="0"/>
                            <a:ext cx="3028950" cy="223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257A">
              <w:rPr>
                <w:noProof/>
                <w:lang w:val="nb-NO"/>
              </w:rPr>
              <mc:AlternateContent>
                <mc:Choice Requires="wps">
                  <w:drawing>
                    <wp:anchor distT="0" distB="0" distL="114300" distR="114300" simplePos="0" relativeHeight="251819008" behindDoc="0" locked="0" layoutInCell="1" allowOverlap="1" wp14:anchorId="101849B4" wp14:editId="0ED0285B">
                      <wp:simplePos x="0" y="0"/>
                      <wp:positionH relativeFrom="column">
                        <wp:posOffset>-62230</wp:posOffset>
                      </wp:positionH>
                      <wp:positionV relativeFrom="paragraph">
                        <wp:posOffset>-9525</wp:posOffset>
                      </wp:positionV>
                      <wp:extent cx="233045" cy="284480"/>
                      <wp:effectExtent l="0" t="0" r="0" b="1270"/>
                      <wp:wrapNone/>
                      <wp:docPr id="143132119" name="Casella di testo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284480"/>
                              </a:xfrm>
                              <a:prstGeom prst="rect">
                                <a:avLst/>
                              </a:prstGeom>
                              <a:solidFill>
                                <a:sysClr val="window" lastClr="FFFFFF"/>
                              </a:solidFill>
                              <a:ln w="6350">
                                <a:noFill/>
                              </a:ln>
                            </wps:spPr>
                            <wps:txbx>
                              <w:txbxContent>
                                <w:p w14:paraId="60ABDBF5" w14:textId="77777777" w:rsidR="009D257A" w:rsidRPr="00F41454" w:rsidRDefault="009D257A" w:rsidP="009D257A">
                                  <w:pPr>
                                    <w:rPr>
                                      <w:rFonts w:ascii="Times New Roman" w:hAnsi="Times New Roman" w:cs="Times New Roman"/>
                                      <w:b/>
                                      <w:bCs/>
                                    </w:rPr>
                                  </w:pPr>
                                  <w:r w:rsidRPr="00F41454">
                                    <w:rPr>
                                      <w:rFonts w:ascii="Times New Roman" w:hAnsi="Times New Roman" w:cs="Times New Roman"/>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849B4" id="Casella di testo 117" o:spid="_x0000_s1040" type="#_x0000_t202" style="position:absolute;left:0;text-align:left;margin-left:-4.9pt;margin-top:-.75pt;width:18.35pt;height:22.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" fillcolor="window" stroked="f" strokeweight=".5pt">
                      <v:textbox>
                        <w:txbxContent>
                          <w:p w14:paraId="60ABDBF5" w14:textId="77777777" w:rsidR="009D257A" w:rsidRPr="00F41454" w:rsidRDefault="009D257A" w:rsidP="009D257A">
                            <w:pPr>
                              <w:rPr>
                                <w:rFonts w:ascii="Times New Roman" w:hAnsi="Times New Roman" w:cs="Times New Roman"/>
                                <w:b/>
                                <w:bCs/>
                              </w:rPr>
                            </w:pPr>
                            <w:r w:rsidRPr="00F41454">
                              <w:rPr>
                                <w:rFonts w:ascii="Times New Roman" w:hAnsi="Times New Roman" w:cs="Times New Roman"/>
                                <w:b/>
                                <w:bCs/>
                              </w:rPr>
                              <w:t>a</w:t>
                            </w:r>
                          </w:p>
                        </w:txbxContent>
                      </v:textbox>
                    </v:shape>
                  </w:pict>
                </mc:Fallback>
              </mc:AlternateContent>
            </w:r>
          </w:p>
        </w:tc>
        <w:tc>
          <w:tcPr>
            <w:tcW w:w="4933" w:type="dxa"/>
          </w:tcPr>
          <w:p w14:paraId="0051FB05" w14:textId="77777777" w:rsidR="009D257A" w:rsidRPr="009D257A" w:rsidRDefault="009D257A" w:rsidP="009D257A">
            <w:pPr>
              <w:spacing w:after="160" w:line="360" w:lineRule="auto"/>
              <w:jc w:val="both"/>
              <w:rPr>
                <w:lang w:val="en-GB"/>
              </w:rPr>
            </w:pPr>
            <w:r w:rsidRPr="009D257A">
              <w:rPr>
                <w:noProof/>
              </w:rPr>
              <w:drawing>
                <wp:anchor distT="0" distB="0" distL="114300" distR="114300" simplePos="0" relativeHeight="251798528" behindDoc="0" locked="0" layoutInCell="1" allowOverlap="1" wp14:anchorId="62A8D3BE" wp14:editId="01D01212">
                  <wp:simplePos x="0" y="0"/>
                  <wp:positionH relativeFrom="column">
                    <wp:posOffset>-18415</wp:posOffset>
                  </wp:positionH>
                  <wp:positionV relativeFrom="paragraph">
                    <wp:posOffset>158750</wp:posOffset>
                  </wp:positionV>
                  <wp:extent cx="3048000" cy="2271395"/>
                  <wp:effectExtent l="0" t="0" r="0" b="0"/>
                  <wp:wrapTopAndBottom/>
                  <wp:docPr id="47941080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3">
                            <a:extLst>
                              <a:ext uri="{28A0092B-C50C-407E-A947-70E740481C1C}">
                                <a14:useLocalDpi xmlns:a14="http://schemas.microsoft.com/office/drawing/2010/main" val="0"/>
                              </a:ext>
                            </a:extLst>
                          </a:blip>
                          <a:srcRect l="4435" t="12319" r="18317" b="2726"/>
                          <a:stretch/>
                        </pic:blipFill>
                        <pic:spPr bwMode="auto">
                          <a:xfrm>
                            <a:off x="0" y="0"/>
                            <a:ext cx="3048000" cy="2271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257A">
              <w:rPr>
                <w:noProof/>
                <w:lang w:val="nb-NO"/>
              </w:rPr>
              <mc:AlternateContent>
                <mc:Choice Requires="wps">
                  <w:drawing>
                    <wp:anchor distT="0" distB="0" distL="114300" distR="114300" simplePos="0" relativeHeight="251820032" behindDoc="0" locked="0" layoutInCell="1" allowOverlap="1" wp14:anchorId="2651DB30" wp14:editId="2D527F15">
                      <wp:simplePos x="0" y="0"/>
                      <wp:positionH relativeFrom="column">
                        <wp:posOffset>-84455</wp:posOffset>
                      </wp:positionH>
                      <wp:positionV relativeFrom="paragraph">
                        <wp:posOffset>6350</wp:posOffset>
                      </wp:positionV>
                      <wp:extent cx="233045" cy="284480"/>
                      <wp:effectExtent l="0" t="0" r="0" b="1270"/>
                      <wp:wrapNone/>
                      <wp:docPr id="1292536939" name="Casella di testo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284480"/>
                              </a:xfrm>
                              <a:prstGeom prst="rect">
                                <a:avLst/>
                              </a:prstGeom>
                              <a:solidFill>
                                <a:sysClr val="window" lastClr="FFFFFF"/>
                              </a:solidFill>
                              <a:ln w="6350">
                                <a:noFill/>
                              </a:ln>
                            </wps:spPr>
                            <wps:txbx>
                              <w:txbxContent>
                                <w:p w14:paraId="3C222AA2" w14:textId="77777777" w:rsidR="009D257A" w:rsidRPr="00F41454" w:rsidRDefault="009D257A" w:rsidP="009D257A">
                                  <w:pPr>
                                    <w:rPr>
                                      <w:rFonts w:ascii="Times New Roman" w:hAnsi="Times New Roman" w:cs="Times New Roman"/>
                                      <w:b/>
                                      <w:bCs/>
                                    </w:rPr>
                                  </w:pPr>
                                  <w:r w:rsidRPr="00F41454">
                                    <w:rPr>
                                      <w:rFonts w:ascii="Times New Roman" w:hAnsi="Times New Roman" w:cs="Times New Roman"/>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1DB30" id="Casella di testo 115" o:spid="_x0000_s1041" type="#_x0000_t202" style="position:absolute;left:0;text-align:left;margin-left:-6.65pt;margin-top:.5pt;width:18.35pt;height:22.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" fillcolor="window" stroked="f" strokeweight=".5pt">
                      <v:textbox>
                        <w:txbxContent>
                          <w:p w14:paraId="3C222AA2" w14:textId="77777777" w:rsidR="009D257A" w:rsidRPr="00F41454" w:rsidRDefault="009D257A" w:rsidP="009D257A">
                            <w:pPr>
                              <w:rPr>
                                <w:rFonts w:ascii="Times New Roman" w:hAnsi="Times New Roman" w:cs="Times New Roman"/>
                                <w:b/>
                                <w:bCs/>
                              </w:rPr>
                            </w:pPr>
                            <w:r w:rsidRPr="00F41454">
                              <w:rPr>
                                <w:rFonts w:ascii="Times New Roman" w:hAnsi="Times New Roman" w:cs="Times New Roman"/>
                                <w:b/>
                                <w:bCs/>
                              </w:rPr>
                              <w:t>b</w:t>
                            </w:r>
                          </w:p>
                        </w:txbxContent>
                      </v:textbox>
                    </v:shape>
                  </w:pict>
                </mc:Fallback>
              </mc:AlternateContent>
            </w:r>
          </w:p>
        </w:tc>
      </w:tr>
    </w:tbl>
    <w:p w14:paraId="7BBC71C4" w14:textId="77777777" w:rsidR="009D257A" w:rsidRDefault="009D257A" w:rsidP="009D257A">
      <w:pPr>
        <w:spacing w:line="240" w:lineRule="auto"/>
        <w:jc w:val="both"/>
        <w:rPr>
          <w:rFonts w:ascii="Times New Roman" w:hAnsi="Times New Roman" w:cs="Times New Roman"/>
          <w:lang w:val="en-US"/>
        </w:rPr>
      </w:pPr>
      <w:r w:rsidRPr="009D257A">
        <w:rPr>
          <w:rFonts w:ascii="Times New Roman" w:hAnsi="Times New Roman" w:cs="Times New Roman"/>
          <w:b/>
          <w:bCs/>
          <w:lang w:val="en-US"/>
        </w:rPr>
        <w:t xml:space="preserve">Figure 11 </w:t>
      </w:r>
      <w:r w:rsidRPr="009D257A">
        <w:rPr>
          <w:rFonts w:ascii="Times New Roman" w:hAnsi="Times New Roman" w:cs="Times New Roman"/>
          <w:lang w:val="en-US"/>
        </w:rPr>
        <w:t>Principal Components Analysis 2D plot of Component Weights.</w:t>
      </w:r>
    </w:p>
    <w:p w14:paraId="20E76D14" w14:textId="77777777" w:rsidR="000C0B07" w:rsidRPr="009D257A" w:rsidRDefault="000C0B07" w:rsidP="009D257A">
      <w:pPr>
        <w:spacing w:line="240" w:lineRule="auto"/>
        <w:jc w:val="both"/>
        <w:rPr>
          <w:rFonts w:ascii="Times New Roman" w:hAnsi="Times New Roman" w:cs="Times New Roman"/>
          <w:lang w:val="en-GB"/>
        </w:rPr>
      </w:pPr>
    </w:p>
    <w:p w14:paraId="07657194" w14:textId="77777777" w:rsidR="009D257A" w:rsidRPr="009D257A" w:rsidRDefault="009D257A" w:rsidP="000B76EE">
      <w:pPr>
        <w:pStyle w:val="Titolo2"/>
        <w:rPr>
          <w:lang w:val="en-GB"/>
        </w:rPr>
      </w:pPr>
      <w:bookmarkStart w:id="130" w:name="_Toc181194819"/>
      <w:r w:rsidRPr="009D257A">
        <w:rPr>
          <w:lang w:val="en-GB"/>
        </w:rPr>
        <w:t>3.4 Soil penetration resistance</w:t>
      </w:r>
      <w:bookmarkEnd w:id="130"/>
    </w:p>
    <w:p w14:paraId="22D2884C" w14:textId="4E55CEA1" w:rsidR="00C40F90"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Table 8 presents the results of the analysis of variance (ANOVA), highlighting the significant effect of the three factors considered (Time, Depth, and Vigor Level) and their interactions on the observed response for the variable (SPR). The “time” factor shows a highly significant effect (P-Value &lt;0.001), indicating significant differences between the two time periods considered in the study. Similarly, the “depth” factor also demonstrates a highly significant effect (P-Value &lt;0.001), suggesting significant differences between the various soil sampling depths. Both the time factor (F-Value = 309.88), with a significant difference between the means of the periods considered, and the depth factor (F-Value = 233.25), with notable disparities among the means of the different soil sampling depths, exert a strong impact on the observed response. The “vigor level” factor shows a highly significant effect (P-Value &lt;0.001), indicating significant differences between the different vigor levels for each of the two periods (T1 and T2). The interaction between time and vigor level is significant (P-Value = 0.002), indicating the effect </w:t>
      </w:r>
      <w:r w:rsidRPr="009D257A">
        <w:rPr>
          <w:rFonts w:ascii="Times New Roman" w:hAnsi="Times New Roman" w:cs="Times New Roman"/>
          <w:sz w:val="24"/>
          <w:szCs w:val="24"/>
          <w:lang w:val="en-GB"/>
        </w:rPr>
        <w:lastRenderedPageBreak/>
        <w:t>of vigor level in both observation stages, T1 and T2. Similarly, the interaction between time and depth is significant (P-Value = 0.003), suggesting variations between the two investigation times based on the depth of SPR measurement. However, the interaction between depth and vigor level is not significant (P-Value = 0.882). Finally, the residual error (0.1146) is relatively low, indicating that the model effectively explains the observed variation for the data.</w:t>
      </w:r>
    </w:p>
    <w:p w14:paraId="2811FCFD" w14:textId="77777777" w:rsidR="009D257A" w:rsidRPr="009D257A" w:rsidRDefault="009D257A" w:rsidP="009D257A">
      <w:pPr>
        <w:spacing w:line="276" w:lineRule="auto"/>
        <w:jc w:val="both"/>
        <w:rPr>
          <w:rFonts w:ascii="Times New Roman" w:hAnsi="Times New Roman" w:cs="Times New Roman"/>
          <w:lang w:val="en-GB"/>
        </w:rPr>
      </w:pPr>
      <w:r w:rsidRPr="009D257A">
        <w:rPr>
          <w:rFonts w:ascii="Times New Roman" w:hAnsi="Times New Roman" w:cs="Times New Roman"/>
          <w:b/>
          <w:bCs/>
          <w:lang w:val="en-US"/>
        </w:rPr>
        <w:t xml:space="preserve">Table 8: </w:t>
      </w:r>
      <w:r w:rsidRPr="009D257A">
        <w:rPr>
          <w:rFonts w:ascii="Times New Roman" w:hAnsi="Times New Roman" w:cs="Times New Roman"/>
          <w:lang w:val="en-US"/>
        </w:rPr>
        <w:t>Within-subject ANOVA for s</w:t>
      </w:r>
      <w:r w:rsidRPr="009D257A">
        <w:rPr>
          <w:rFonts w:ascii="Times New Roman" w:hAnsi="Times New Roman" w:cs="Times New Roman"/>
          <w:lang w:val="en-GB"/>
        </w:rPr>
        <w:t>oil penetration resistance (SPR) [MPa]</w:t>
      </w:r>
      <w:r w:rsidRPr="009D257A">
        <w:rPr>
          <w:rFonts w:ascii="Times New Roman" w:hAnsi="Times New Roman" w:cs="Times New Roman"/>
          <w:lang w:val="en-US"/>
        </w:rPr>
        <w:t xml:space="preserve"> (p-values) as a function of the two investigation periods and the vigor levels considered.</w:t>
      </w:r>
    </w:p>
    <w:tbl>
      <w:tblPr>
        <w:tblW w:w="8810" w:type="dxa"/>
        <w:jc w:val="center"/>
        <w:tblCellMar>
          <w:left w:w="70" w:type="dxa"/>
          <w:right w:w="70" w:type="dxa"/>
        </w:tblCellMar>
        <w:tblLook w:val="04A0" w:firstRow="1" w:lastRow="0" w:firstColumn="1" w:lastColumn="0" w:noHBand="0" w:noVBand="1"/>
      </w:tblPr>
      <w:tblGrid>
        <w:gridCol w:w="2038"/>
        <w:gridCol w:w="712"/>
        <w:gridCol w:w="662"/>
        <w:gridCol w:w="1341"/>
        <w:gridCol w:w="1277"/>
        <w:gridCol w:w="1370"/>
        <w:gridCol w:w="1410"/>
      </w:tblGrid>
      <w:tr w:rsidR="009D257A" w:rsidRPr="009D257A" w14:paraId="4C1DB9D4" w14:textId="77777777" w:rsidTr="00A70BB1">
        <w:trPr>
          <w:trHeight w:val="75"/>
          <w:jc w:val="center"/>
        </w:trPr>
        <w:tc>
          <w:tcPr>
            <w:tcW w:w="2750" w:type="dxa"/>
            <w:gridSpan w:val="2"/>
            <w:tcBorders>
              <w:top w:val="single" w:sz="4" w:space="0" w:color="auto"/>
              <w:left w:val="nil"/>
              <w:bottom w:val="single" w:sz="4" w:space="0" w:color="auto"/>
              <w:right w:val="nil"/>
            </w:tcBorders>
            <w:shd w:val="clear" w:color="auto" w:fill="D9D9D9" w:themeFill="background1" w:themeFillShade="D9"/>
            <w:vAlign w:val="center"/>
          </w:tcPr>
          <w:p w14:paraId="5523379F" w14:textId="77777777" w:rsidR="009D257A" w:rsidRPr="009D257A" w:rsidRDefault="009D257A" w:rsidP="009D257A">
            <w:pPr>
              <w:jc w:val="center"/>
              <w:rPr>
                <w:rFonts w:ascii="Times New Roman" w:hAnsi="Times New Roman" w:cs="Times New Roman"/>
                <w:b/>
                <w:bCs/>
                <w:color w:val="000000"/>
                <w:lang w:val="en-GB"/>
              </w:rPr>
            </w:pPr>
            <w:r w:rsidRPr="009D257A">
              <w:rPr>
                <w:rFonts w:ascii="Times New Roman" w:hAnsi="Times New Roman" w:cs="Times New Roman"/>
                <w:b/>
                <w:bCs/>
                <w:color w:val="000000"/>
                <w:lang w:val="en-GB"/>
              </w:rPr>
              <w:t>Source of variation</w:t>
            </w:r>
          </w:p>
        </w:tc>
        <w:tc>
          <w:tcPr>
            <w:tcW w:w="6060" w:type="dxa"/>
            <w:gridSpan w:val="5"/>
            <w:tcBorders>
              <w:top w:val="single" w:sz="4" w:space="0" w:color="auto"/>
              <w:left w:val="nil"/>
              <w:bottom w:val="single" w:sz="4" w:space="0" w:color="auto"/>
              <w:right w:val="nil"/>
            </w:tcBorders>
            <w:shd w:val="clear" w:color="auto" w:fill="D9D9D9" w:themeFill="background1" w:themeFillShade="D9"/>
            <w:noWrap/>
            <w:vAlign w:val="center"/>
          </w:tcPr>
          <w:p w14:paraId="4319B411" w14:textId="77777777" w:rsidR="009D257A" w:rsidRPr="009D257A" w:rsidRDefault="009D257A" w:rsidP="009D257A">
            <w:pPr>
              <w:jc w:val="center"/>
              <w:rPr>
                <w:rFonts w:ascii="Times New Roman" w:hAnsi="Times New Roman" w:cs="Times New Roman"/>
                <w:color w:val="000000"/>
                <w:lang w:val="en-GB"/>
              </w:rPr>
            </w:pPr>
          </w:p>
        </w:tc>
      </w:tr>
      <w:tr w:rsidR="009D257A" w:rsidRPr="009D257A" w14:paraId="1C36E0B6" w14:textId="77777777" w:rsidTr="00A70BB1">
        <w:trPr>
          <w:trHeight w:val="337"/>
          <w:jc w:val="center"/>
        </w:trPr>
        <w:tc>
          <w:tcPr>
            <w:tcW w:w="2038" w:type="dxa"/>
            <w:tcBorders>
              <w:top w:val="single" w:sz="4" w:space="0" w:color="auto"/>
              <w:left w:val="nil"/>
              <w:right w:val="nil"/>
            </w:tcBorders>
            <w:vAlign w:val="center"/>
          </w:tcPr>
          <w:p w14:paraId="2B6EE910" w14:textId="77777777" w:rsidR="009D257A" w:rsidRPr="009D257A" w:rsidRDefault="009D257A" w:rsidP="009D257A">
            <w:pPr>
              <w:jc w:val="center"/>
              <w:rPr>
                <w:rFonts w:ascii="Times New Roman" w:hAnsi="Times New Roman" w:cs="Times New Roman"/>
                <w:color w:val="000000"/>
                <w:lang w:val="en-GB"/>
              </w:rPr>
            </w:pPr>
          </w:p>
        </w:tc>
        <w:tc>
          <w:tcPr>
            <w:tcW w:w="1374" w:type="dxa"/>
            <w:gridSpan w:val="2"/>
            <w:tcBorders>
              <w:top w:val="single" w:sz="4" w:space="0" w:color="auto"/>
              <w:left w:val="nil"/>
              <w:right w:val="nil"/>
            </w:tcBorders>
            <w:shd w:val="clear" w:color="auto" w:fill="auto"/>
            <w:noWrap/>
            <w:vAlign w:val="center"/>
          </w:tcPr>
          <w:p w14:paraId="58EFC5A1"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b/>
                <w:bCs/>
                <w:i/>
                <w:iCs/>
              </w:rPr>
              <w:t>DF</w:t>
            </w:r>
          </w:p>
        </w:tc>
        <w:tc>
          <w:tcPr>
            <w:tcW w:w="1341" w:type="dxa"/>
            <w:tcBorders>
              <w:top w:val="single" w:sz="4" w:space="0" w:color="auto"/>
              <w:left w:val="nil"/>
              <w:right w:val="nil"/>
            </w:tcBorders>
            <w:vAlign w:val="center"/>
          </w:tcPr>
          <w:p w14:paraId="017DA1E3"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b/>
                <w:bCs/>
                <w:i/>
                <w:iCs/>
              </w:rPr>
              <w:t>Adj SS</w:t>
            </w:r>
          </w:p>
        </w:tc>
        <w:tc>
          <w:tcPr>
            <w:tcW w:w="1277" w:type="dxa"/>
            <w:tcBorders>
              <w:top w:val="single" w:sz="4" w:space="0" w:color="auto"/>
              <w:left w:val="nil"/>
              <w:right w:val="nil"/>
            </w:tcBorders>
            <w:vAlign w:val="center"/>
          </w:tcPr>
          <w:p w14:paraId="4BB82043"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b/>
                <w:bCs/>
                <w:i/>
                <w:iCs/>
              </w:rPr>
              <w:t>Adj MS</w:t>
            </w:r>
          </w:p>
        </w:tc>
        <w:tc>
          <w:tcPr>
            <w:tcW w:w="1370" w:type="dxa"/>
            <w:tcBorders>
              <w:top w:val="single" w:sz="4" w:space="0" w:color="auto"/>
              <w:left w:val="nil"/>
              <w:right w:val="nil"/>
            </w:tcBorders>
            <w:shd w:val="clear" w:color="auto" w:fill="auto"/>
            <w:noWrap/>
            <w:vAlign w:val="center"/>
          </w:tcPr>
          <w:p w14:paraId="71BA76EA"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b/>
                <w:bCs/>
                <w:i/>
                <w:iCs/>
              </w:rPr>
              <w:t>F-Value</w:t>
            </w:r>
          </w:p>
        </w:tc>
        <w:tc>
          <w:tcPr>
            <w:tcW w:w="1409" w:type="dxa"/>
            <w:tcBorders>
              <w:top w:val="single" w:sz="4" w:space="0" w:color="auto"/>
              <w:left w:val="nil"/>
              <w:right w:val="nil"/>
            </w:tcBorders>
            <w:vAlign w:val="center"/>
          </w:tcPr>
          <w:p w14:paraId="1970ECBD" w14:textId="77777777" w:rsidR="009D257A" w:rsidRPr="009D257A" w:rsidRDefault="009D257A" w:rsidP="009D257A">
            <w:pPr>
              <w:jc w:val="center"/>
              <w:rPr>
                <w:rFonts w:ascii="Times New Roman" w:hAnsi="Times New Roman" w:cs="Times New Roman"/>
                <w:color w:val="000000"/>
              </w:rPr>
            </w:pPr>
            <w:r w:rsidRPr="009D257A">
              <w:rPr>
                <w:rFonts w:ascii="Times New Roman" w:hAnsi="Times New Roman" w:cs="Times New Roman"/>
                <w:b/>
                <w:bCs/>
                <w:i/>
                <w:iCs/>
              </w:rPr>
              <w:t>P-Value</w:t>
            </w:r>
          </w:p>
        </w:tc>
      </w:tr>
      <w:tr w:rsidR="009D257A" w:rsidRPr="009D257A" w14:paraId="570EA6E8" w14:textId="77777777" w:rsidTr="00A70BB1">
        <w:trPr>
          <w:trHeight w:val="337"/>
          <w:jc w:val="center"/>
        </w:trPr>
        <w:tc>
          <w:tcPr>
            <w:tcW w:w="2038" w:type="dxa"/>
            <w:tcBorders>
              <w:left w:val="nil"/>
              <w:bottom w:val="single" w:sz="4" w:space="0" w:color="auto"/>
              <w:right w:val="nil"/>
            </w:tcBorders>
            <w:vAlign w:val="center"/>
          </w:tcPr>
          <w:p w14:paraId="005755A0"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color w:val="000000"/>
                <w:lang w:val="en-GB"/>
              </w:rPr>
              <w:t>Time</w:t>
            </w:r>
          </w:p>
        </w:tc>
        <w:tc>
          <w:tcPr>
            <w:tcW w:w="1374" w:type="dxa"/>
            <w:gridSpan w:val="2"/>
            <w:tcBorders>
              <w:left w:val="nil"/>
              <w:bottom w:val="nil"/>
              <w:right w:val="nil"/>
            </w:tcBorders>
            <w:shd w:val="clear" w:color="auto" w:fill="auto"/>
            <w:noWrap/>
            <w:vAlign w:val="center"/>
          </w:tcPr>
          <w:p w14:paraId="317C94BF"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rPr>
              <w:t>1</w:t>
            </w:r>
          </w:p>
        </w:tc>
        <w:tc>
          <w:tcPr>
            <w:tcW w:w="1341" w:type="dxa"/>
            <w:tcBorders>
              <w:left w:val="nil"/>
              <w:bottom w:val="nil"/>
              <w:right w:val="nil"/>
            </w:tcBorders>
            <w:vAlign w:val="center"/>
          </w:tcPr>
          <w:p w14:paraId="13633104"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3.5528</w:t>
            </w:r>
          </w:p>
        </w:tc>
        <w:tc>
          <w:tcPr>
            <w:tcW w:w="1277" w:type="dxa"/>
            <w:tcBorders>
              <w:left w:val="nil"/>
              <w:bottom w:val="nil"/>
              <w:right w:val="nil"/>
            </w:tcBorders>
            <w:vAlign w:val="center"/>
          </w:tcPr>
          <w:p w14:paraId="5F5C2F35"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3.55279</w:t>
            </w:r>
          </w:p>
        </w:tc>
        <w:tc>
          <w:tcPr>
            <w:tcW w:w="1370" w:type="dxa"/>
            <w:tcBorders>
              <w:left w:val="nil"/>
              <w:bottom w:val="nil"/>
              <w:right w:val="nil"/>
            </w:tcBorders>
            <w:shd w:val="clear" w:color="auto" w:fill="auto"/>
            <w:noWrap/>
            <w:vAlign w:val="center"/>
          </w:tcPr>
          <w:p w14:paraId="6E8BEC67"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rPr>
              <w:t>309.88</w:t>
            </w:r>
          </w:p>
        </w:tc>
        <w:tc>
          <w:tcPr>
            <w:tcW w:w="1409" w:type="dxa"/>
            <w:tcBorders>
              <w:left w:val="nil"/>
              <w:bottom w:val="nil"/>
              <w:right w:val="nil"/>
            </w:tcBorders>
            <w:vAlign w:val="center"/>
          </w:tcPr>
          <w:p w14:paraId="08F917B1"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&lt;0.001</w:t>
            </w:r>
          </w:p>
        </w:tc>
      </w:tr>
      <w:tr w:rsidR="009D257A" w:rsidRPr="009D257A" w14:paraId="23A68BE2" w14:textId="77777777" w:rsidTr="00A70BB1">
        <w:trPr>
          <w:trHeight w:val="377"/>
          <w:jc w:val="center"/>
        </w:trPr>
        <w:tc>
          <w:tcPr>
            <w:tcW w:w="2038" w:type="dxa"/>
            <w:tcBorders>
              <w:left w:val="nil"/>
              <w:bottom w:val="single" w:sz="4" w:space="0" w:color="auto"/>
              <w:right w:val="nil"/>
            </w:tcBorders>
            <w:vAlign w:val="center"/>
          </w:tcPr>
          <w:p w14:paraId="682608AA"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Depth</w:t>
            </w:r>
          </w:p>
        </w:tc>
        <w:tc>
          <w:tcPr>
            <w:tcW w:w="1374" w:type="dxa"/>
            <w:gridSpan w:val="2"/>
            <w:tcBorders>
              <w:top w:val="nil"/>
              <w:left w:val="nil"/>
              <w:bottom w:val="nil"/>
              <w:right w:val="nil"/>
            </w:tcBorders>
            <w:shd w:val="clear" w:color="auto" w:fill="auto"/>
            <w:noWrap/>
            <w:vAlign w:val="center"/>
          </w:tcPr>
          <w:p w14:paraId="162761AA"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rPr>
              <w:t>5</w:t>
            </w:r>
          </w:p>
        </w:tc>
        <w:tc>
          <w:tcPr>
            <w:tcW w:w="1341" w:type="dxa"/>
            <w:tcBorders>
              <w:top w:val="nil"/>
              <w:left w:val="nil"/>
              <w:bottom w:val="nil"/>
              <w:right w:val="nil"/>
            </w:tcBorders>
            <w:vAlign w:val="center"/>
          </w:tcPr>
          <w:p w14:paraId="7FDA6C8E"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13.3712</w:t>
            </w:r>
          </w:p>
        </w:tc>
        <w:tc>
          <w:tcPr>
            <w:tcW w:w="1277" w:type="dxa"/>
            <w:tcBorders>
              <w:top w:val="nil"/>
              <w:left w:val="nil"/>
              <w:bottom w:val="nil"/>
              <w:right w:val="nil"/>
            </w:tcBorders>
            <w:vAlign w:val="center"/>
          </w:tcPr>
          <w:p w14:paraId="79836D75"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2.67424</w:t>
            </w:r>
          </w:p>
        </w:tc>
        <w:tc>
          <w:tcPr>
            <w:tcW w:w="1370" w:type="dxa"/>
            <w:tcBorders>
              <w:top w:val="nil"/>
              <w:left w:val="nil"/>
              <w:bottom w:val="nil"/>
              <w:right w:val="nil"/>
            </w:tcBorders>
            <w:shd w:val="clear" w:color="auto" w:fill="auto"/>
            <w:noWrap/>
            <w:vAlign w:val="center"/>
          </w:tcPr>
          <w:p w14:paraId="420B14AB"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rPr>
              <w:t>233.25</w:t>
            </w:r>
          </w:p>
        </w:tc>
        <w:tc>
          <w:tcPr>
            <w:tcW w:w="1409" w:type="dxa"/>
            <w:tcBorders>
              <w:top w:val="nil"/>
              <w:left w:val="nil"/>
              <w:bottom w:val="nil"/>
              <w:right w:val="nil"/>
            </w:tcBorders>
            <w:vAlign w:val="center"/>
          </w:tcPr>
          <w:p w14:paraId="3E24C501"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&lt;0.001</w:t>
            </w:r>
          </w:p>
        </w:tc>
      </w:tr>
      <w:tr w:rsidR="009D257A" w:rsidRPr="009D257A" w14:paraId="4A102D22" w14:textId="77777777" w:rsidTr="00A70BB1">
        <w:trPr>
          <w:trHeight w:val="425"/>
          <w:jc w:val="center"/>
        </w:trPr>
        <w:tc>
          <w:tcPr>
            <w:tcW w:w="2038" w:type="dxa"/>
            <w:tcBorders>
              <w:top w:val="single" w:sz="4" w:space="0" w:color="auto"/>
              <w:left w:val="nil"/>
              <w:bottom w:val="single" w:sz="4" w:space="0" w:color="auto"/>
              <w:right w:val="nil"/>
            </w:tcBorders>
            <w:vAlign w:val="center"/>
          </w:tcPr>
          <w:p w14:paraId="475132BF"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Vigor level</w:t>
            </w:r>
          </w:p>
        </w:tc>
        <w:tc>
          <w:tcPr>
            <w:tcW w:w="1374" w:type="dxa"/>
            <w:gridSpan w:val="2"/>
            <w:tcBorders>
              <w:top w:val="nil"/>
              <w:left w:val="nil"/>
              <w:bottom w:val="nil"/>
              <w:right w:val="nil"/>
            </w:tcBorders>
            <w:shd w:val="clear" w:color="auto" w:fill="auto"/>
            <w:noWrap/>
            <w:vAlign w:val="center"/>
          </w:tcPr>
          <w:p w14:paraId="11149478"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rPr>
              <w:t>2</w:t>
            </w:r>
          </w:p>
        </w:tc>
        <w:tc>
          <w:tcPr>
            <w:tcW w:w="1341" w:type="dxa"/>
            <w:tcBorders>
              <w:top w:val="nil"/>
              <w:left w:val="nil"/>
              <w:bottom w:val="nil"/>
              <w:right w:val="nil"/>
            </w:tcBorders>
            <w:vAlign w:val="center"/>
          </w:tcPr>
          <w:p w14:paraId="5D907338"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1.219</w:t>
            </w:r>
          </w:p>
        </w:tc>
        <w:tc>
          <w:tcPr>
            <w:tcW w:w="1277" w:type="dxa"/>
            <w:tcBorders>
              <w:top w:val="nil"/>
              <w:left w:val="nil"/>
              <w:bottom w:val="nil"/>
              <w:right w:val="nil"/>
            </w:tcBorders>
            <w:vAlign w:val="center"/>
          </w:tcPr>
          <w:p w14:paraId="09A10AF5"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0.60948</w:t>
            </w:r>
          </w:p>
        </w:tc>
        <w:tc>
          <w:tcPr>
            <w:tcW w:w="1370" w:type="dxa"/>
            <w:tcBorders>
              <w:top w:val="nil"/>
              <w:left w:val="nil"/>
              <w:bottom w:val="nil"/>
              <w:right w:val="nil"/>
            </w:tcBorders>
            <w:shd w:val="clear" w:color="auto" w:fill="auto"/>
            <w:noWrap/>
            <w:vAlign w:val="center"/>
          </w:tcPr>
          <w:p w14:paraId="022E03CB" w14:textId="77777777" w:rsidR="009D257A" w:rsidRPr="009D257A" w:rsidRDefault="009D257A" w:rsidP="009D257A">
            <w:pPr>
              <w:jc w:val="center"/>
              <w:rPr>
                <w:rFonts w:ascii="Times New Roman" w:hAnsi="Times New Roman" w:cs="Times New Roman"/>
                <w:color w:val="000000" w:themeColor="text1"/>
                <w:lang w:val="en-GB"/>
              </w:rPr>
            </w:pPr>
            <w:r w:rsidRPr="009D257A">
              <w:rPr>
                <w:rFonts w:ascii="Times New Roman" w:hAnsi="Times New Roman" w:cs="Times New Roman"/>
              </w:rPr>
              <w:t>53.16</w:t>
            </w:r>
          </w:p>
        </w:tc>
        <w:tc>
          <w:tcPr>
            <w:tcW w:w="1409" w:type="dxa"/>
            <w:tcBorders>
              <w:top w:val="nil"/>
              <w:left w:val="nil"/>
              <w:bottom w:val="nil"/>
              <w:right w:val="nil"/>
            </w:tcBorders>
            <w:vAlign w:val="center"/>
          </w:tcPr>
          <w:p w14:paraId="3A542B5C" w14:textId="77777777" w:rsidR="009D257A" w:rsidRPr="009D257A" w:rsidRDefault="009D257A" w:rsidP="009D257A">
            <w:pPr>
              <w:jc w:val="center"/>
              <w:rPr>
                <w:rFonts w:ascii="Times New Roman" w:hAnsi="Times New Roman" w:cs="Times New Roman"/>
                <w:color w:val="000000" w:themeColor="text1"/>
              </w:rPr>
            </w:pPr>
            <w:r w:rsidRPr="009D257A">
              <w:rPr>
                <w:rFonts w:ascii="Times New Roman" w:hAnsi="Times New Roman" w:cs="Times New Roman"/>
              </w:rPr>
              <w:t>&lt;0.001</w:t>
            </w:r>
          </w:p>
        </w:tc>
      </w:tr>
      <w:tr w:rsidR="009D257A" w:rsidRPr="009D257A" w14:paraId="38D91CE0" w14:textId="77777777" w:rsidTr="00A70BB1">
        <w:trPr>
          <w:trHeight w:val="417"/>
          <w:jc w:val="center"/>
        </w:trPr>
        <w:tc>
          <w:tcPr>
            <w:tcW w:w="2038" w:type="dxa"/>
            <w:tcBorders>
              <w:top w:val="single" w:sz="4" w:space="0" w:color="auto"/>
              <w:left w:val="nil"/>
              <w:bottom w:val="single" w:sz="4" w:space="0" w:color="auto"/>
              <w:right w:val="nil"/>
            </w:tcBorders>
            <w:vAlign w:val="center"/>
          </w:tcPr>
          <w:p w14:paraId="69A0517B"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Time*Depth</w:t>
            </w:r>
          </w:p>
        </w:tc>
        <w:tc>
          <w:tcPr>
            <w:tcW w:w="1374" w:type="dxa"/>
            <w:gridSpan w:val="2"/>
            <w:tcBorders>
              <w:top w:val="nil"/>
              <w:left w:val="nil"/>
              <w:bottom w:val="nil"/>
              <w:right w:val="nil"/>
            </w:tcBorders>
            <w:shd w:val="clear" w:color="auto" w:fill="auto"/>
            <w:noWrap/>
            <w:vAlign w:val="center"/>
          </w:tcPr>
          <w:p w14:paraId="4662DD9C"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5</w:t>
            </w:r>
          </w:p>
        </w:tc>
        <w:tc>
          <w:tcPr>
            <w:tcW w:w="1341" w:type="dxa"/>
            <w:tcBorders>
              <w:top w:val="nil"/>
              <w:left w:val="nil"/>
              <w:bottom w:val="nil"/>
              <w:right w:val="nil"/>
            </w:tcBorders>
            <w:vAlign w:val="center"/>
          </w:tcPr>
          <w:p w14:paraId="59DC8229"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0.4553</w:t>
            </w:r>
          </w:p>
        </w:tc>
        <w:tc>
          <w:tcPr>
            <w:tcW w:w="1277" w:type="dxa"/>
            <w:tcBorders>
              <w:top w:val="nil"/>
              <w:left w:val="nil"/>
              <w:bottom w:val="nil"/>
              <w:right w:val="nil"/>
            </w:tcBorders>
            <w:vAlign w:val="center"/>
          </w:tcPr>
          <w:p w14:paraId="7B7A4C96"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0.09105</w:t>
            </w:r>
          </w:p>
        </w:tc>
        <w:tc>
          <w:tcPr>
            <w:tcW w:w="1370" w:type="dxa"/>
            <w:tcBorders>
              <w:top w:val="nil"/>
              <w:left w:val="nil"/>
              <w:bottom w:val="nil"/>
              <w:right w:val="nil"/>
            </w:tcBorders>
            <w:shd w:val="clear" w:color="auto" w:fill="auto"/>
            <w:noWrap/>
            <w:vAlign w:val="center"/>
          </w:tcPr>
          <w:p w14:paraId="1DD913B3"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8.94</w:t>
            </w:r>
          </w:p>
        </w:tc>
        <w:tc>
          <w:tcPr>
            <w:tcW w:w="1409" w:type="dxa"/>
            <w:tcBorders>
              <w:top w:val="nil"/>
              <w:left w:val="nil"/>
              <w:bottom w:val="nil"/>
              <w:right w:val="nil"/>
            </w:tcBorders>
            <w:vAlign w:val="center"/>
          </w:tcPr>
          <w:p w14:paraId="2BD58196"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0.003</w:t>
            </w:r>
          </w:p>
        </w:tc>
      </w:tr>
      <w:tr w:rsidR="009D257A" w:rsidRPr="009D257A" w14:paraId="45C30C5F" w14:textId="77777777" w:rsidTr="00A70BB1">
        <w:trPr>
          <w:trHeight w:val="337"/>
          <w:jc w:val="center"/>
        </w:trPr>
        <w:tc>
          <w:tcPr>
            <w:tcW w:w="2038" w:type="dxa"/>
            <w:tcBorders>
              <w:top w:val="single" w:sz="4" w:space="0" w:color="auto"/>
              <w:left w:val="nil"/>
              <w:bottom w:val="single" w:sz="4" w:space="0" w:color="auto"/>
              <w:right w:val="nil"/>
            </w:tcBorders>
            <w:vAlign w:val="center"/>
          </w:tcPr>
          <w:p w14:paraId="7C359EDA"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Time*Vigor level</w:t>
            </w:r>
          </w:p>
        </w:tc>
        <w:tc>
          <w:tcPr>
            <w:tcW w:w="1374" w:type="dxa"/>
            <w:gridSpan w:val="2"/>
            <w:tcBorders>
              <w:top w:val="nil"/>
              <w:left w:val="nil"/>
              <w:bottom w:val="nil"/>
              <w:right w:val="nil"/>
            </w:tcBorders>
            <w:shd w:val="clear" w:color="auto" w:fill="auto"/>
            <w:noWrap/>
            <w:vAlign w:val="center"/>
          </w:tcPr>
          <w:p w14:paraId="301C1D76"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2</w:t>
            </w:r>
          </w:p>
        </w:tc>
        <w:tc>
          <w:tcPr>
            <w:tcW w:w="1341" w:type="dxa"/>
            <w:tcBorders>
              <w:top w:val="nil"/>
              <w:left w:val="nil"/>
              <w:bottom w:val="nil"/>
              <w:right w:val="nil"/>
            </w:tcBorders>
            <w:vAlign w:val="center"/>
          </w:tcPr>
          <w:p w14:paraId="41A312E8"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0.2589</w:t>
            </w:r>
          </w:p>
        </w:tc>
        <w:tc>
          <w:tcPr>
            <w:tcW w:w="1277" w:type="dxa"/>
            <w:tcBorders>
              <w:top w:val="nil"/>
              <w:left w:val="nil"/>
              <w:bottom w:val="nil"/>
              <w:right w:val="nil"/>
            </w:tcBorders>
            <w:vAlign w:val="center"/>
          </w:tcPr>
          <w:p w14:paraId="28191C5C"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0.12943</w:t>
            </w:r>
          </w:p>
        </w:tc>
        <w:tc>
          <w:tcPr>
            <w:tcW w:w="1370" w:type="dxa"/>
            <w:tcBorders>
              <w:top w:val="nil"/>
              <w:left w:val="nil"/>
              <w:bottom w:val="nil"/>
              <w:right w:val="nil"/>
            </w:tcBorders>
            <w:shd w:val="clear" w:color="auto" w:fill="auto"/>
            <w:noWrap/>
            <w:vAlign w:val="center"/>
          </w:tcPr>
          <w:p w14:paraId="6661B33C"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19.29</w:t>
            </w:r>
          </w:p>
        </w:tc>
        <w:tc>
          <w:tcPr>
            <w:tcW w:w="1409" w:type="dxa"/>
            <w:tcBorders>
              <w:top w:val="nil"/>
              <w:left w:val="nil"/>
              <w:bottom w:val="nil"/>
              <w:right w:val="nil"/>
            </w:tcBorders>
            <w:vAlign w:val="center"/>
          </w:tcPr>
          <w:p w14:paraId="4D25FF61"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0.002</w:t>
            </w:r>
          </w:p>
        </w:tc>
      </w:tr>
      <w:tr w:rsidR="009D257A" w:rsidRPr="009D257A" w14:paraId="20F49697" w14:textId="77777777" w:rsidTr="00A70BB1">
        <w:trPr>
          <w:trHeight w:val="337"/>
          <w:jc w:val="center"/>
        </w:trPr>
        <w:tc>
          <w:tcPr>
            <w:tcW w:w="2038" w:type="dxa"/>
            <w:tcBorders>
              <w:top w:val="single" w:sz="4" w:space="0" w:color="auto"/>
              <w:left w:val="nil"/>
              <w:bottom w:val="single" w:sz="4" w:space="0" w:color="auto"/>
              <w:right w:val="nil"/>
            </w:tcBorders>
            <w:vAlign w:val="center"/>
          </w:tcPr>
          <w:p w14:paraId="66BE7412"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Depth*Vigor level</w:t>
            </w:r>
          </w:p>
        </w:tc>
        <w:tc>
          <w:tcPr>
            <w:tcW w:w="1374" w:type="dxa"/>
            <w:gridSpan w:val="2"/>
            <w:tcBorders>
              <w:top w:val="nil"/>
              <w:left w:val="nil"/>
              <w:bottom w:val="nil"/>
              <w:right w:val="nil"/>
            </w:tcBorders>
            <w:shd w:val="clear" w:color="auto" w:fill="auto"/>
            <w:noWrap/>
            <w:vAlign w:val="center"/>
          </w:tcPr>
          <w:p w14:paraId="3377D565"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10</w:t>
            </w:r>
          </w:p>
        </w:tc>
        <w:tc>
          <w:tcPr>
            <w:tcW w:w="1341" w:type="dxa"/>
            <w:tcBorders>
              <w:top w:val="nil"/>
              <w:left w:val="nil"/>
              <w:bottom w:val="nil"/>
              <w:right w:val="nil"/>
            </w:tcBorders>
            <w:vAlign w:val="center"/>
          </w:tcPr>
          <w:p w14:paraId="17424B07"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0.0526</w:t>
            </w:r>
          </w:p>
        </w:tc>
        <w:tc>
          <w:tcPr>
            <w:tcW w:w="1277" w:type="dxa"/>
            <w:tcBorders>
              <w:top w:val="nil"/>
              <w:left w:val="nil"/>
              <w:bottom w:val="nil"/>
              <w:right w:val="nil"/>
            </w:tcBorders>
            <w:vAlign w:val="center"/>
          </w:tcPr>
          <w:p w14:paraId="6544FC05"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0.00526</w:t>
            </w:r>
          </w:p>
        </w:tc>
        <w:tc>
          <w:tcPr>
            <w:tcW w:w="1370" w:type="dxa"/>
            <w:tcBorders>
              <w:top w:val="nil"/>
              <w:left w:val="nil"/>
              <w:bottom w:val="nil"/>
              <w:right w:val="nil"/>
            </w:tcBorders>
            <w:shd w:val="clear" w:color="auto" w:fill="auto"/>
            <w:noWrap/>
            <w:vAlign w:val="center"/>
          </w:tcPr>
          <w:p w14:paraId="228539AA"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0.46</w:t>
            </w:r>
          </w:p>
        </w:tc>
        <w:tc>
          <w:tcPr>
            <w:tcW w:w="1409" w:type="dxa"/>
            <w:tcBorders>
              <w:top w:val="nil"/>
              <w:left w:val="nil"/>
              <w:bottom w:val="nil"/>
              <w:right w:val="nil"/>
            </w:tcBorders>
            <w:vAlign w:val="center"/>
          </w:tcPr>
          <w:p w14:paraId="6C01ED2C"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0.882</w:t>
            </w:r>
          </w:p>
        </w:tc>
      </w:tr>
      <w:tr w:rsidR="009D257A" w:rsidRPr="009D257A" w14:paraId="41F3BAA4" w14:textId="77777777" w:rsidTr="00A70BB1">
        <w:trPr>
          <w:trHeight w:val="277"/>
          <w:jc w:val="center"/>
        </w:trPr>
        <w:tc>
          <w:tcPr>
            <w:tcW w:w="2038" w:type="dxa"/>
            <w:tcBorders>
              <w:top w:val="single" w:sz="4" w:space="0" w:color="auto"/>
              <w:left w:val="nil"/>
              <w:bottom w:val="single" w:sz="4" w:space="0" w:color="auto"/>
              <w:right w:val="nil"/>
            </w:tcBorders>
            <w:vAlign w:val="center"/>
          </w:tcPr>
          <w:p w14:paraId="6241DE05"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Error</w:t>
            </w:r>
          </w:p>
        </w:tc>
        <w:tc>
          <w:tcPr>
            <w:tcW w:w="1374" w:type="dxa"/>
            <w:gridSpan w:val="2"/>
            <w:tcBorders>
              <w:top w:val="nil"/>
              <w:left w:val="nil"/>
              <w:bottom w:val="nil"/>
              <w:right w:val="nil"/>
            </w:tcBorders>
            <w:shd w:val="clear" w:color="auto" w:fill="auto"/>
            <w:noWrap/>
            <w:vAlign w:val="center"/>
          </w:tcPr>
          <w:p w14:paraId="13EF4461"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10</w:t>
            </w:r>
          </w:p>
        </w:tc>
        <w:tc>
          <w:tcPr>
            <w:tcW w:w="1341" w:type="dxa"/>
            <w:tcBorders>
              <w:top w:val="nil"/>
              <w:left w:val="nil"/>
              <w:bottom w:val="nil"/>
              <w:right w:val="nil"/>
            </w:tcBorders>
            <w:vAlign w:val="center"/>
          </w:tcPr>
          <w:p w14:paraId="5D1EF98E"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0.1146</w:t>
            </w:r>
          </w:p>
        </w:tc>
        <w:tc>
          <w:tcPr>
            <w:tcW w:w="1277" w:type="dxa"/>
            <w:tcBorders>
              <w:top w:val="nil"/>
              <w:left w:val="nil"/>
              <w:bottom w:val="nil"/>
              <w:right w:val="nil"/>
            </w:tcBorders>
            <w:vAlign w:val="center"/>
          </w:tcPr>
          <w:p w14:paraId="08589EE5"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0.01146</w:t>
            </w:r>
          </w:p>
        </w:tc>
        <w:tc>
          <w:tcPr>
            <w:tcW w:w="1370" w:type="dxa"/>
            <w:tcBorders>
              <w:top w:val="nil"/>
              <w:left w:val="nil"/>
              <w:bottom w:val="nil"/>
              <w:right w:val="nil"/>
            </w:tcBorders>
            <w:shd w:val="clear" w:color="auto" w:fill="auto"/>
            <w:noWrap/>
            <w:vAlign w:val="center"/>
          </w:tcPr>
          <w:p w14:paraId="4AD476A8" w14:textId="77777777" w:rsidR="009D257A" w:rsidRPr="009D257A" w:rsidRDefault="009D257A" w:rsidP="009D257A">
            <w:pPr>
              <w:jc w:val="center"/>
              <w:rPr>
                <w:rFonts w:ascii="Times New Roman" w:hAnsi="Times New Roman" w:cs="Times New Roman"/>
                <w:color w:val="000000" w:themeColor="text1"/>
                <w:lang w:eastAsia="it-IT"/>
              </w:rPr>
            </w:pPr>
          </w:p>
        </w:tc>
        <w:tc>
          <w:tcPr>
            <w:tcW w:w="1409" w:type="dxa"/>
            <w:tcBorders>
              <w:top w:val="nil"/>
              <w:left w:val="nil"/>
              <w:bottom w:val="nil"/>
              <w:right w:val="nil"/>
            </w:tcBorders>
            <w:vAlign w:val="center"/>
          </w:tcPr>
          <w:p w14:paraId="53D8DF1A" w14:textId="77777777" w:rsidR="009D257A" w:rsidRPr="009D257A" w:rsidRDefault="009D257A" w:rsidP="009D257A">
            <w:pPr>
              <w:jc w:val="center"/>
              <w:rPr>
                <w:rFonts w:ascii="Times New Roman" w:hAnsi="Times New Roman" w:cs="Times New Roman"/>
                <w:color w:val="000000" w:themeColor="text1"/>
                <w:lang w:eastAsia="it-IT"/>
              </w:rPr>
            </w:pPr>
          </w:p>
        </w:tc>
      </w:tr>
      <w:tr w:rsidR="009D257A" w:rsidRPr="009D257A" w14:paraId="6924BE3C" w14:textId="77777777" w:rsidTr="00A70BB1">
        <w:trPr>
          <w:trHeight w:val="297"/>
          <w:jc w:val="center"/>
        </w:trPr>
        <w:tc>
          <w:tcPr>
            <w:tcW w:w="2038" w:type="dxa"/>
            <w:tcBorders>
              <w:top w:val="single" w:sz="4" w:space="0" w:color="auto"/>
              <w:left w:val="nil"/>
              <w:bottom w:val="single" w:sz="4" w:space="0" w:color="auto"/>
              <w:right w:val="nil"/>
            </w:tcBorders>
            <w:vAlign w:val="center"/>
          </w:tcPr>
          <w:p w14:paraId="3E4C0962" w14:textId="77777777" w:rsidR="009D257A" w:rsidRPr="009D257A" w:rsidRDefault="009D257A" w:rsidP="009D257A">
            <w:pPr>
              <w:jc w:val="center"/>
              <w:rPr>
                <w:rFonts w:ascii="Times New Roman" w:hAnsi="Times New Roman" w:cs="Times New Roman"/>
                <w:color w:val="000000"/>
                <w:lang w:val="en-GB"/>
              </w:rPr>
            </w:pPr>
            <w:r w:rsidRPr="009D257A">
              <w:rPr>
                <w:rFonts w:ascii="Times New Roman" w:hAnsi="Times New Roman" w:cs="Times New Roman"/>
              </w:rPr>
              <w:t>Total</w:t>
            </w:r>
          </w:p>
        </w:tc>
        <w:tc>
          <w:tcPr>
            <w:tcW w:w="1374" w:type="dxa"/>
            <w:gridSpan w:val="2"/>
            <w:tcBorders>
              <w:top w:val="nil"/>
              <w:left w:val="nil"/>
              <w:bottom w:val="single" w:sz="4" w:space="0" w:color="auto"/>
              <w:right w:val="nil"/>
            </w:tcBorders>
            <w:shd w:val="clear" w:color="auto" w:fill="auto"/>
            <w:noWrap/>
            <w:vAlign w:val="center"/>
          </w:tcPr>
          <w:p w14:paraId="0610CC59"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35</w:t>
            </w:r>
          </w:p>
        </w:tc>
        <w:tc>
          <w:tcPr>
            <w:tcW w:w="1341" w:type="dxa"/>
            <w:tcBorders>
              <w:top w:val="nil"/>
              <w:left w:val="nil"/>
              <w:bottom w:val="single" w:sz="4" w:space="0" w:color="auto"/>
              <w:right w:val="nil"/>
            </w:tcBorders>
            <w:vAlign w:val="center"/>
          </w:tcPr>
          <w:p w14:paraId="4D7C1A58" w14:textId="77777777" w:rsidR="009D257A" w:rsidRPr="009D257A" w:rsidRDefault="009D257A" w:rsidP="009D257A">
            <w:pPr>
              <w:jc w:val="center"/>
              <w:rPr>
                <w:rFonts w:ascii="Times New Roman" w:hAnsi="Times New Roman" w:cs="Times New Roman"/>
                <w:color w:val="000000" w:themeColor="text1"/>
                <w:lang w:eastAsia="it-IT"/>
              </w:rPr>
            </w:pPr>
            <w:r w:rsidRPr="009D257A">
              <w:rPr>
                <w:rFonts w:ascii="Times New Roman" w:hAnsi="Times New Roman" w:cs="Times New Roman"/>
              </w:rPr>
              <w:t>19.024</w:t>
            </w:r>
          </w:p>
        </w:tc>
        <w:tc>
          <w:tcPr>
            <w:tcW w:w="1277" w:type="dxa"/>
            <w:tcBorders>
              <w:top w:val="nil"/>
              <w:left w:val="nil"/>
              <w:bottom w:val="single" w:sz="4" w:space="0" w:color="auto"/>
              <w:right w:val="nil"/>
            </w:tcBorders>
            <w:vAlign w:val="center"/>
          </w:tcPr>
          <w:p w14:paraId="2D0B7BA9" w14:textId="77777777" w:rsidR="009D257A" w:rsidRPr="009D257A" w:rsidRDefault="009D257A" w:rsidP="009D257A">
            <w:pPr>
              <w:jc w:val="center"/>
              <w:rPr>
                <w:rFonts w:ascii="Times New Roman" w:hAnsi="Times New Roman" w:cs="Times New Roman"/>
                <w:color w:val="000000" w:themeColor="text1"/>
                <w:lang w:eastAsia="it-IT"/>
              </w:rPr>
            </w:pPr>
          </w:p>
        </w:tc>
        <w:tc>
          <w:tcPr>
            <w:tcW w:w="1370" w:type="dxa"/>
            <w:tcBorders>
              <w:top w:val="nil"/>
              <w:left w:val="nil"/>
              <w:bottom w:val="single" w:sz="4" w:space="0" w:color="auto"/>
              <w:right w:val="nil"/>
            </w:tcBorders>
            <w:shd w:val="clear" w:color="auto" w:fill="auto"/>
            <w:noWrap/>
            <w:vAlign w:val="center"/>
          </w:tcPr>
          <w:p w14:paraId="2C93C622" w14:textId="77777777" w:rsidR="009D257A" w:rsidRPr="009D257A" w:rsidRDefault="009D257A" w:rsidP="009D257A">
            <w:pPr>
              <w:jc w:val="center"/>
              <w:rPr>
                <w:rFonts w:ascii="Times New Roman" w:hAnsi="Times New Roman" w:cs="Times New Roman"/>
                <w:color w:val="000000" w:themeColor="text1"/>
                <w:lang w:eastAsia="it-IT"/>
              </w:rPr>
            </w:pPr>
          </w:p>
        </w:tc>
        <w:tc>
          <w:tcPr>
            <w:tcW w:w="1409" w:type="dxa"/>
            <w:tcBorders>
              <w:top w:val="nil"/>
              <w:left w:val="nil"/>
              <w:bottom w:val="single" w:sz="4" w:space="0" w:color="auto"/>
              <w:right w:val="nil"/>
            </w:tcBorders>
            <w:vAlign w:val="center"/>
          </w:tcPr>
          <w:p w14:paraId="3C24C19F" w14:textId="77777777" w:rsidR="009D257A" w:rsidRPr="009D257A" w:rsidRDefault="009D257A" w:rsidP="009D257A">
            <w:pPr>
              <w:jc w:val="center"/>
              <w:rPr>
                <w:rFonts w:ascii="Times New Roman" w:hAnsi="Times New Roman" w:cs="Times New Roman"/>
                <w:color w:val="000000" w:themeColor="text1"/>
                <w:lang w:eastAsia="it-IT"/>
              </w:rPr>
            </w:pPr>
          </w:p>
        </w:tc>
      </w:tr>
    </w:tbl>
    <w:p w14:paraId="41A2FCF5" w14:textId="77777777" w:rsidR="009D257A" w:rsidRPr="009D257A" w:rsidRDefault="009D257A" w:rsidP="009D257A">
      <w:pPr>
        <w:jc w:val="both"/>
        <w:rPr>
          <w:rFonts w:ascii="Times New Roman" w:hAnsi="Times New Roman" w:cs="Times New Roman"/>
          <w:lang w:val="en-GB"/>
        </w:rPr>
      </w:pPr>
    </w:p>
    <w:p w14:paraId="24CF11D5" w14:textId="77777777" w:rsidR="009D257A" w:rsidRPr="009D257A" w:rsidRDefault="009D257A" w:rsidP="009D257A">
      <w:pPr>
        <w:spacing w:line="360" w:lineRule="auto"/>
        <w:jc w:val="both"/>
        <w:rPr>
          <w:rFonts w:ascii="Times New Roman" w:hAnsi="Times New Roman" w:cs="Times New Roman"/>
          <w:sz w:val="24"/>
          <w:szCs w:val="24"/>
          <w:highlight w:val="yellow"/>
          <w:lang w:val="en-GB"/>
        </w:rPr>
      </w:pPr>
      <w:r w:rsidRPr="009D257A">
        <w:rPr>
          <w:rFonts w:ascii="Times New Roman" w:hAnsi="Times New Roman" w:cs="Times New Roman"/>
          <w:sz w:val="24"/>
          <w:szCs w:val="24"/>
          <w:lang w:val="en-GB"/>
        </w:rPr>
        <w:t xml:space="preserve">The average SPR values measured in T1 when the soil was cultivated with the cover crop in the inter-row space, and during period T2 when the soil was bare, are shown in figure 12. Soil penetration resistance is represented in soil depth intervals of 10-20cm, 21-30cm, 31-40cm, 41-50cm, 51-60cm. No significant differences are observed in the 10-20cm layer. However, significant differences are evident in the 11-20cm layer, where the SPR value increased by 40% between periods T1 and T2, rising from average values of 2.16 MPa during period T1 to 3.05 MPa during period T2. Soil penetration resistance values increased from T1 to T2 for all considered depth layers.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62"/>
      </w:tblGrid>
      <w:tr w:rsidR="009D257A" w:rsidRPr="00E5057A" w14:paraId="0F76DC8B" w14:textId="77777777" w:rsidTr="00A70BB1">
        <w:tc>
          <w:tcPr>
            <w:tcW w:w="9062" w:type="dxa"/>
            <w:shd w:val="clear" w:color="auto" w:fill="auto"/>
          </w:tcPr>
          <w:p w14:paraId="36EBCF27" w14:textId="77777777" w:rsidR="009D257A" w:rsidRPr="009D257A" w:rsidRDefault="009D257A" w:rsidP="009D257A">
            <w:pPr>
              <w:spacing w:after="160"/>
              <w:rPr>
                <w:highlight w:val="yellow"/>
                <w:lang w:val="en-GB"/>
              </w:rPr>
            </w:pPr>
            <w:r w:rsidRPr="009D257A">
              <w:rPr>
                <w:noProof/>
                <w:highlight w:val="yellow"/>
              </w:rPr>
              <w:lastRenderedPageBreak/>
              <w:drawing>
                <wp:anchor distT="0" distB="0" distL="114300" distR="114300" simplePos="0" relativeHeight="251809792" behindDoc="0" locked="0" layoutInCell="1" allowOverlap="1" wp14:anchorId="50E20D6A" wp14:editId="08905E50">
                  <wp:simplePos x="0" y="0"/>
                  <wp:positionH relativeFrom="column">
                    <wp:posOffset>1901190</wp:posOffset>
                  </wp:positionH>
                  <wp:positionV relativeFrom="paragraph">
                    <wp:posOffset>240665</wp:posOffset>
                  </wp:positionV>
                  <wp:extent cx="2289175" cy="2828925"/>
                  <wp:effectExtent l="0" t="0" r="0" b="9525"/>
                  <wp:wrapTopAndBottom/>
                  <wp:docPr id="20429574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9175" cy="2828925"/>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5DF77E03" w14:textId="77777777" w:rsidR="009D257A" w:rsidRPr="009D257A" w:rsidRDefault="009D257A" w:rsidP="009D257A">
      <w:pPr>
        <w:spacing w:line="240" w:lineRule="auto"/>
        <w:rPr>
          <w:rFonts w:ascii="Times New Roman" w:hAnsi="Times New Roman" w:cs="Times New Roman"/>
          <w:lang w:val="en-GB"/>
        </w:rPr>
      </w:pPr>
      <w:r w:rsidRPr="009D257A">
        <w:rPr>
          <w:rFonts w:ascii="Times New Roman" w:hAnsi="Times New Roman" w:cs="Times New Roman"/>
          <w:b/>
          <w:bCs/>
          <w:lang w:val="en-GB"/>
        </w:rPr>
        <w:t>Figure 12</w:t>
      </w:r>
      <w:r w:rsidRPr="009D257A">
        <w:rPr>
          <w:rFonts w:ascii="Times New Roman" w:hAnsi="Times New Roman" w:cs="Times New Roman"/>
          <w:lang w:val="en-GB"/>
        </w:rPr>
        <w:t>: Representation of soil penetration resistance for monitoring stages T1 and T2 divided by soil depth layers.</w:t>
      </w:r>
    </w:p>
    <w:p w14:paraId="7AAA17CC"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penetration resistance curves measured for the two times T1 and T2 in the soil depth 0-60 cm are illustrated in Figure 13. The average penetration resistance values evaluated for the three vigour levels were significantly different (P&lt;0.001) as also observed in Table 6. Soil penetration resistance values increased with depth in all the three vigor levels. Referring to T1, no significant differences were observed between the penetration resistance values at a depth of 10-20cm, with LV (1.77 MPa) being the highest value in this layer. The highest SPR values for the 21-30cm layer were found in LV (2.45 MPa), which is statistically different from MV and HV, which show values of (1.94MPa) and (2.08 MPa) respectively. At layer 31-40cm, the highest value is reported by LV (2.75 MPa), however it is worth mentioning that HV values (2.30 MPa) are statistically intermediate between LV and MV, the latter reporting the lowest value (2.12 MPa). For the levels below the depth of 40cm, SPR is always greater in the LV zones, whereas no differences were found between HV and MV. Surveys performed during the summer season (T2) show that the LV zones are characterised by statistically higher SPR values than the other vigour levels. For example, high values of 2.21 and 3.39 MPa were recorded in the shallowest 10cm and 20cm layers, respectively. Comparing LV with MV values, a reduction of 17% is observed for the first layer. These differences decreased in the 21-30cm layer by 10%. In the latter case, no statistical differences were observed. HV, on the contrary, shows SPR values that are always lower than those observed for LV and MV. In the surface layer a value of (1.68 MPa) is reported, in the 21-30cm layer the value is decreased in respect to LV by about </w:t>
      </w:r>
      <w:r w:rsidRPr="009D257A">
        <w:rPr>
          <w:rFonts w:ascii="Times New Roman" w:hAnsi="Times New Roman" w:cs="Times New Roman"/>
          <w:sz w:val="24"/>
          <w:szCs w:val="24"/>
          <w:lang w:val="en-GB"/>
        </w:rPr>
        <w:lastRenderedPageBreak/>
        <w:t>20%. Furthermore, SPR values follow the trends described for the three vigour levels even for the layers below, and at least up to a depth of 40cm there are statistically significant differences. In these layers, HV showed the lowest SPR, with values of 2.94 MPa and 3.19 MPa respectively for the layers up to a depth of 50cm. In contrast, the measurements carried out in the LV zones are significantly higher, showing 3.50 MPa and 3.75 MPa respectively.</w:t>
      </w:r>
    </w:p>
    <w:tbl>
      <w:tblPr>
        <w:tblStyle w:val="Grigliatabella"/>
        <w:tblW w:w="977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954"/>
        <w:gridCol w:w="135"/>
      </w:tblGrid>
      <w:tr w:rsidR="009D257A" w:rsidRPr="00E5057A" w14:paraId="32D6C74D" w14:textId="77777777" w:rsidTr="00A70BB1">
        <w:trPr>
          <w:gridAfter w:val="1"/>
          <w:wAfter w:w="135" w:type="dxa"/>
        </w:trPr>
        <w:tc>
          <w:tcPr>
            <w:tcW w:w="4686" w:type="dxa"/>
          </w:tcPr>
          <w:p w14:paraId="6A5FDDB9" w14:textId="77777777" w:rsidR="009D257A" w:rsidRPr="009D257A" w:rsidRDefault="009D257A" w:rsidP="009D257A">
            <w:pPr>
              <w:spacing w:after="160"/>
              <w:rPr>
                <w:highlight w:val="yellow"/>
                <w:lang w:val="en-GB"/>
              </w:rPr>
            </w:pPr>
            <w:r w:rsidRPr="009D257A">
              <w:rPr>
                <w:noProof/>
              </w:rPr>
              <w:drawing>
                <wp:anchor distT="0" distB="0" distL="114300" distR="114300" simplePos="0" relativeHeight="251808768" behindDoc="0" locked="0" layoutInCell="1" allowOverlap="1" wp14:anchorId="4F11F9D1" wp14:editId="7FA99EF7">
                  <wp:simplePos x="0" y="0"/>
                  <wp:positionH relativeFrom="column">
                    <wp:posOffset>32385</wp:posOffset>
                  </wp:positionH>
                  <wp:positionV relativeFrom="paragraph">
                    <wp:posOffset>121920</wp:posOffset>
                  </wp:positionV>
                  <wp:extent cx="2736850" cy="3053715"/>
                  <wp:effectExtent l="0" t="0" r="6350" b="0"/>
                  <wp:wrapTopAndBottom/>
                  <wp:docPr id="38643872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36850" cy="3053715"/>
                          </a:xfrm>
                          <a:prstGeom prst="rect">
                            <a:avLst/>
                          </a:prstGeom>
                          <a:noFill/>
                        </pic:spPr>
                      </pic:pic>
                    </a:graphicData>
                  </a:graphic>
                  <wp14:sizeRelH relativeFrom="margin">
                    <wp14:pctWidth>0</wp14:pctWidth>
                  </wp14:sizeRelH>
                  <wp14:sizeRelV relativeFrom="margin">
                    <wp14:pctHeight>0</wp14:pctHeight>
                  </wp14:sizeRelV>
                </wp:anchor>
              </w:drawing>
            </w:r>
            <w:r w:rsidRPr="009D257A">
              <w:rPr>
                <w:noProof/>
                <w:lang w:val="nb-NO"/>
              </w:rPr>
              <mc:AlternateContent>
                <mc:Choice Requires="wps">
                  <w:drawing>
                    <wp:anchor distT="0" distB="0" distL="114300" distR="114300" simplePos="0" relativeHeight="251816960" behindDoc="0" locked="0" layoutInCell="1" allowOverlap="1" wp14:anchorId="294453FB" wp14:editId="3D568D8A">
                      <wp:simplePos x="0" y="0"/>
                      <wp:positionH relativeFrom="column">
                        <wp:posOffset>-5715</wp:posOffset>
                      </wp:positionH>
                      <wp:positionV relativeFrom="paragraph">
                        <wp:posOffset>59055</wp:posOffset>
                      </wp:positionV>
                      <wp:extent cx="310515" cy="310515"/>
                      <wp:effectExtent l="0" t="0" r="0" b="0"/>
                      <wp:wrapNone/>
                      <wp:docPr id="694443722" name="Casella di testo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15" cy="310515"/>
                              </a:xfrm>
                              <a:prstGeom prst="rect">
                                <a:avLst/>
                              </a:prstGeom>
                              <a:solidFill>
                                <a:sysClr val="window" lastClr="FFFFFF"/>
                              </a:solidFill>
                              <a:ln w="6350">
                                <a:noFill/>
                              </a:ln>
                            </wps:spPr>
                            <wps:txbx>
                              <w:txbxContent>
                                <w:p w14:paraId="05CA6086" w14:textId="77777777" w:rsidR="009D257A" w:rsidRPr="009D257A" w:rsidRDefault="009D257A" w:rsidP="009D257A">
                                  <w:pPr>
                                    <w:rPr>
                                      <w:rFonts w:ascii="Times New Roman" w:hAnsi="Times New Roman" w:cs="Times New Roman"/>
                                      <w:b/>
                                      <w:bCs/>
                                    </w:rPr>
                                  </w:pPr>
                                  <w:r w:rsidRPr="009D257A">
                                    <w:rPr>
                                      <w:rFonts w:ascii="Times New Roman" w:hAnsi="Times New Roman" w:cs="Times New Roman"/>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453FB" id="Casella di testo 113" o:spid="_x0000_s1042" type="#_x0000_t202" style="position:absolute;margin-left:-.45pt;margin-top:4.65pt;width:24.45pt;height:24.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" fillcolor="window" stroked="f" strokeweight=".5pt">
                      <v:textbox>
                        <w:txbxContent>
                          <w:p w14:paraId="05CA6086" w14:textId="77777777" w:rsidR="009D257A" w:rsidRPr="009D257A" w:rsidRDefault="009D257A" w:rsidP="009D257A">
                            <w:pPr>
                              <w:rPr>
                                <w:rFonts w:ascii="Times New Roman" w:hAnsi="Times New Roman" w:cs="Times New Roman"/>
                                <w:b/>
                                <w:bCs/>
                              </w:rPr>
                            </w:pPr>
                            <w:r w:rsidRPr="009D257A">
                              <w:rPr>
                                <w:rFonts w:ascii="Times New Roman" w:hAnsi="Times New Roman" w:cs="Times New Roman"/>
                                <w:b/>
                                <w:bCs/>
                              </w:rPr>
                              <w:t>a</w:t>
                            </w:r>
                          </w:p>
                        </w:txbxContent>
                      </v:textbox>
                    </v:shape>
                  </w:pict>
                </mc:Fallback>
              </mc:AlternateContent>
            </w:r>
          </w:p>
        </w:tc>
        <w:tc>
          <w:tcPr>
            <w:tcW w:w="4954" w:type="dxa"/>
          </w:tcPr>
          <w:p w14:paraId="7ACA02B5" w14:textId="77777777" w:rsidR="009D257A" w:rsidRPr="009D257A" w:rsidRDefault="009D257A" w:rsidP="009D257A">
            <w:pPr>
              <w:spacing w:after="160"/>
              <w:rPr>
                <w:highlight w:val="yellow"/>
                <w:lang w:val="en-GB"/>
              </w:rPr>
            </w:pPr>
            <w:r w:rsidRPr="009D257A">
              <w:rPr>
                <w:noProof/>
                <w:highlight w:val="yellow"/>
                <w:shd w:val="clear" w:color="auto" w:fill="FFFFFF" w:themeFill="background1"/>
              </w:rPr>
              <w:drawing>
                <wp:anchor distT="0" distB="0" distL="114300" distR="114300" simplePos="0" relativeHeight="251803648" behindDoc="0" locked="0" layoutInCell="1" allowOverlap="1" wp14:anchorId="3C80BA4E" wp14:editId="31780DA4">
                  <wp:simplePos x="0" y="0"/>
                  <wp:positionH relativeFrom="column">
                    <wp:posOffset>-60960</wp:posOffset>
                  </wp:positionH>
                  <wp:positionV relativeFrom="paragraph">
                    <wp:posOffset>0</wp:posOffset>
                  </wp:positionV>
                  <wp:extent cx="2752090" cy="3206115"/>
                  <wp:effectExtent l="0" t="0" r="0" b="0"/>
                  <wp:wrapTopAndBottom/>
                  <wp:docPr id="121537943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52090" cy="3206115"/>
                          </a:xfrm>
                          <a:prstGeom prst="rect">
                            <a:avLst/>
                          </a:prstGeom>
                          <a:noFill/>
                        </pic:spPr>
                      </pic:pic>
                    </a:graphicData>
                  </a:graphic>
                  <wp14:sizeRelH relativeFrom="margin">
                    <wp14:pctWidth>0</wp14:pctWidth>
                  </wp14:sizeRelH>
                  <wp14:sizeRelV relativeFrom="margin">
                    <wp14:pctHeight>0</wp14:pctHeight>
                  </wp14:sizeRelV>
                </wp:anchor>
              </w:drawing>
            </w:r>
            <w:r w:rsidRPr="009D257A">
              <w:rPr>
                <w:noProof/>
                <w:lang w:val="nb-NO"/>
              </w:rPr>
              <mc:AlternateContent>
                <mc:Choice Requires="wps">
                  <w:drawing>
                    <wp:anchor distT="0" distB="0" distL="114300" distR="114300" simplePos="0" relativeHeight="251817984" behindDoc="0" locked="0" layoutInCell="1" allowOverlap="1" wp14:anchorId="65B0151B" wp14:editId="2F26A66B">
                      <wp:simplePos x="0" y="0"/>
                      <wp:positionH relativeFrom="column">
                        <wp:posOffset>1270</wp:posOffset>
                      </wp:positionH>
                      <wp:positionV relativeFrom="paragraph">
                        <wp:posOffset>59690</wp:posOffset>
                      </wp:positionV>
                      <wp:extent cx="301625" cy="301625"/>
                      <wp:effectExtent l="0" t="0" r="3175" b="3175"/>
                      <wp:wrapNone/>
                      <wp:docPr id="900765402" name="Casella di testo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301625"/>
                              </a:xfrm>
                              <a:prstGeom prst="rect">
                                <a:avLst/>
                              </a:prstGeom>
                              <a:solidFill>
                                <a:sysClr val="window" lastClr="FFFFFF"/>
                              </a:solidFill>
                              <a:ln w="6350">
                                <a:noFill/>
                              </a:ln>
                            </wps:spPr>
                            <wps:txbx>
                              <w:txbxContent>
                                <w:p w14:paraId="3FE595B9" w14:textId="77777777" w:rsidR="009D257A" w:rsidRPr="009D257A" w:rsidRDefault="009D257A" w:rsidP="009D257A">
                                  <w:pPr>
                                    <w:rPr>
                                      <w:rFonts w:ascii="Times New Roman" w:hAnsi="Times New Roman" w:cs="Times New Roman"/>
                                      <w:b/>
                                      <w:bCs/>
                                    </w:rPr>
                                  </w:pPr>
                                  <w:r w:rsidRPr="009D257A">
                                    <w:rPr>
                                      <w:rFonts w:ascii="Times New Roman" w:hAnsi="Times New Roman" w:cs="Times New Roman"/>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0151B" id="Casella di testo 111" o:spid="_x0000_s1043" type="#_x0000_t202" style="position:absolute;margin-left:.1pt;margin-top:4.7pt;width:23.75pt;height:23.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" fillcolor="window" stroked="f" strokeweight=".5pt">
                      <v:textbox>
                        <w:txbxContent>
                          <w:p w14:paraId="3FE595B9" w14:textId="77777777" w:rsidR="009D257A" w:rsidRPr="009D257A" w:rsidRDefault="009D257A" w:rsidP="009D257A">
                            <w:pPr>
                              <w:rPr>
                                <w:rFonts w:ascii="Times New Roman" w:hAnsi="Times New Roman" w:cs="Times New Roman"/>
                                <w:b/>
                                <w:bCs/>
                              </w:rPr>
                            </w:pPr>
                            <w:r w:rsidRPr="009D257A">
                              <w:rPr>
                                <w:rFonts w:ascii="Times New Roman" w:hAnsi="Times New Roman" w:cs="Times New Roman"/>
                                <w:b/>
                                <w:bCs/>
                              </w:rPr>
                              <w:t>b</w:t>
                            </w:r>
                          </w:p>
                        </w:txbxContent>
                      </v:textbox>
                    </v:shape>
                  </w:pict>
                </mc:Fallback>
              </mc:AlternateContent>
            </w:r>
          </w:p>
        </w:tc>
      </w:tr>
      <w:tr w:rsidR="009D257A" w:rsidRPr="00E5057A" w14:paraId="03C35035" w14:textId="77777777" w:rsidTr="00A70BB1">
        <w:trPr>
          <w:trHeight w:val="542"/>
        </w:trPr>
        <w:tc>
          <w:tcPr>
            <w:tcW w:w="9736" w:type="dxa"/>
            <w:gridSpan w:val="3"/>
          </w:tcPr>
          <w:p w14:paraId="74A89E06" w14:textId="77777777" w:rsidR="009D257A" w:rsidRPr="009D257A" w:rsidRDefault="009D257A" w:rsidP="009D257A">
            <w:pPr>
              <w:spacing w:line="276" w:lineRule="auto"/>
              <w:rPr>
                <w:b/>
                <w:bCs/>
                <w:lang w:val="en-GB"/>
              </w:rPr>
            </w:pPr>
            <w:r w:rsidRPr="009D257A">
              <w:rPr>
                <w:b/>
                <w:bCs/>
                <w:sz w:val="22"/>
                <w:szCs w:val="22"/>
                <w:lang w:val="en-GB"/>
              </w:rPr>
              <w:t xml:space="preserve">Figure 13: </w:t>
            </w:r>
            <w:r w:rsidRPr="009D257A">
              <w:rPr>
                <w:sz w:val="22"/>
                <w:szCs w:val="22"/>
                <w:lang w:val="en-GB"/>
              </w:rPr>
              <w:t xml:space="preserve">Soil penetration resistance (SPR) in three vigor levels. </w:t>
            </w:r>
            <w:r w:rsidRPr="009D257A">
              <w:rPr>
                <w:b/>
                <w:bCs/>
                <w:sz w:val="22"/>
                <w:szCs w:val="22"/>
                <w:lang w:val="en-GB"/>
              </w:rPr>
              <w:t>a</w:t>
            </w:r>
            <w:r w:rsidRPr="009D257A">
              <w:rPr>
                <w:sz w:val="22"/>
                <w:szCs w:val="22"/>
                <w:lang w:val="en-GB"/>
              </w:rPr>
              <w:t xml:space="preserve">) T1; </w:t>
            </w:r>
            <w:r w:rsidRPr="009D257A">
              <w:rPr>
                <w:b/>
                <w:bCs/>
                <w:sz w:val="22"/>
                <w:szCs w:val="22"/>
                <w:lang w:val="en-GB"/>
              </w:rPr>
              <w:t>b</w:t>
            </w:r>
            <w:r w:rsidRPr="009D257A">
              <w:rPr>
                <w:sz w:val="22"/>
                <w:szCs w:val="22"/>
                <w:lang w:val="en-GB"/>
              </w:rPr>
              <w:t>) T2</w:t>
            </w:r>
          </w:p>
        </w:tc>
      </w:tr>
    </w:tbl>
    <w:p w14:paraId="76E8B6D3" w14:textId="77777777" w:rsidR="009D257A" w:rsidRPr="009D257A" w:rsidRDefault="009D257A" w:rsidP="000B76EE">
      <w:pPr>
        <w:pStyle w:val="Titolo1"/>
        <w:rPr>
          <w:lang w:val="en-GB"/>
        </w:rPr>
      </w:pPr>
      <w:bookmarkStart w:id="131" w:name="_Toc181194820"/>
      <w:r w:rsidRPr="009D257A">
        <w:rPr>
          <w:lang w:val="en-GB"/>
        </w:rPr>
        <w:t>4. Discussion</w:t>
      </w:r>
      <w:bookmarkEnd w:id="131"/>
    </w:p>
    <w:p w14:paraId="58BAB7FC" w14:textId="77777777" w:rsidR="009D257A" w:rsidRPr="009D257A" w:rsidRDefault="009D257A" w:rsidP="000B76EE">
      <w:pPr>
        <w:pStyle w:val="Titolo2"/>
        <w:rPr>
          <w:lang w:val="en-GB"/>
        </w:rPr>
      </w:pPr>
      <w:bookmarkStart w:id="132" w:name="_Toc181194821"/>
      <w:r w:rsidRPr="009D257A">
        <w:rPr>
          <w:lang w:val="en-GB"/>
        </w:rPr>
        <w:t>4.1 Evaluation of vegetation indices and variability</w:t>
      </w:r>
      <w:bookmarkEnd w:id="132"/>
    </w:p>
    <w:p w14:paraId="4D6F4334" w14:textId="6521264B"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aim of this study was to multi-temporally compare cover crop conditions during the winter season, when the vineyard was dormant, and the summer season, using both classical statistical methods and geospatial analysis. The study was carried out using information acquired from a UAV platform; subsequently, the degree of similarity of T1 and T2 datasets was assessed through appropriate analyses. An extensive study area (8 hectares) with a high degree of variability was selected. The different behavior of HV and LV zones observed through NDVI remained consistent and was obtained both during the winter and the summer season. Regarding NDVI data, it is observed that the range of values reported for the three cover crop vigor levels is much wider than that observed for vine canopy. The wider range of values observed in table 3, especially in T1, is due to the low values encountered, especially for LV, whereas in HV </w:t>
      </w:r>
      <w:r w:rsidRPr="009D257A">
        <w:rPr>
          <w:rFonts w:ascii="Times New Roman" w:hAnsi="Times New Roman" w:cs="Times New Roman"/>
          <w:sz w:val="24"/>
          <w:szCs w:val="24"/>
          <w:lang w:val="en-GB"/>
        </w:rPr>
        <w:lastRenderedPageBreak/>
        <w:t xml:space="preserve">zones, NDVI data were much higher. The low values observed during the winter season can be explained by considering first the high soil moisture conditions. Under moist soil conditions, water can significantly influence NIR reflectance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{"citationID":"RLJxbtcs","properties":{"formattedCitation":"[67]","plainCitation":"[67]","noteIndex":0},"citationItems":[{"id":2154,"uris":["http://zotero.org/users/9822360/items/VL2PH9N5"],"itemData":{"id":2154,"type":"article-journal","container-title":"Photosynthesis Research","ISSN":"0166-8595","journalAbbreviation":"Photosynthesis Research","note":"publisher: Springer","page":"263-270","title":"Does a leaf absorb radiation in the near infrared (780–900 nm) region? A new approach to quantifying optical reflection, absorption and transmission of leaves","volume":"72","author":[{"family":"Merzlyak","given":"Mark N"},{"family":"Chivkunova","given":"Olga B"},{"family":"Melø","given":"TB"},{"family":"Naqvi","given":"K Razi"}],"issued":{"date-parts":[["2002"]]}}}],"schema":"https://github.com/citation-style-language/schema/raw/master/csl-citation.json"}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[67]</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Furthermore, these low values observed for the cover crop are mainly attributable to the LV zones, where cover crop growth was sparse. Bare soil has a high </w:t>
      </w:r>
      <w:bookmarkStart w:id="133" w:name="_Hlk160557158"/>
      <w:r w:rsidRPr="009D257A">
        <w:rPr>
          <w:rFonts w:ascii="Times New Roman" w:hAnsi="Times New Roman" w:cs="Times New Roman"/>
          <w:sz w:val="24"/>
          <w:szCs w:val="24"/>
          <w:lang w:val="en-GB"/>
        </w:rPr>
        <w:t>reflectance</w:t>
      </w:r>
      <w:bookmarkEnd w:id="133"/>
      <w:r w:rsidRPr="009D257A">
        <w:rPr>
          <w:rFonts w:ascii="Times New Roman" w:hAnsi="Times New Roman" w:cs="Times New Roman"/>
          <w:sz w:val="24"/>
          <w:szCs w:val="24"/>
          <w:lang w:val="en-GB"/>
        </w:rPr>
        <w:t xml:space="preserve"> in the NIR, which can lead to a significant reduction in NDVI values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{"citationID":"I92TY0q0","properties":{"formattedCitation":"[68]","plainCitation":"[68]","noteIndex":0},"citationItems":[{"id":2153,"uris":["http://zotero.org/users/9822360/items/EBKCLGCD"],"itemData":{"id":2153,"type":"book","ISBN":"81-317-1680-5","publisher":"Pearson Education India","title":"Remote sensing of the environment: An earth resource perspective 2/e","author":[{"family":"Jensen","given":"John R"}],"issued":{"date-parts":[["2009"]]}}}],"schema":"https://github.com/citation-style-language/schema/raw/master/csl-citation.json"}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[68]</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These findings are consistent with those identified by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{"citationID":"gF4xmKiW","properties":{"formattedCitation":"(Yuan et al., 2019)","plainCitation":"(Yuan et al., 2019)","dontUpdate":true,"noteIndex":0},"citationItems":[{"id":233,"uris":["http://zotero.org/users/9822360/items/LF4ETKZ4"],"itemData":{"id":233,"type":"article-journal","container-title":"Journal of Soil and Water Conservation","ISSN":"0022-4561","issue":"4","journalAbbreviation":"Journal of Soil and Water Conservation","note":"publisher: Soil and Water Conservation Society","page":"350-359","title":"Unmanned aerial vehicle–based assessment of cover crop biomass and nitrogen uptake variability","volume":"74","author":[{"family":"Yuan","given":"M"},{"family":"Burjel","given":"JC"},{"family":"Isermann","given":"J"},{"family":"Goeser","given":"NJ"},{"family":"Pittelkow","given":"CM"}],"issued":{"date-parts":[["2019"]]}}}],"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Yuan et al., (2019)</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where a significant spatial variability for cover crop NDVI was observed, with the average index value ranging from 0.34 to 0.61 during the growth season. The NDVI values observed for the vineyard, on the other hand, display a more limited range of variation among the three vigor levels. However, it was still possible to discriminate between the three vigor levels across the entire experimental plot. With reference to maps T2A and T2B, the NDVI values for LV zones exceed the threshold of 0.5. This result is consistent with observations made by other authors, where by segmenting only pixels of trellised vine canopy, similar NDVI values were obtained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{"citationID":"SyOXFBIG","properties":{"formattedCitation":"[36,69]","plainCitation":"[36,69]","noteIndex":0},"citationItems":[{"id":2098,"uris":["http://zotero.org/users/9822360/items/V8DP9GMK"],"itemData":{"id":2098,"type":"article-journal","container-title":"Scientia Horticulturae","ISSN":"0304-4238","journalAbbreviation":"Scientia Horticulturae","note":"publisher: Elsevier","page":"112398","title":"The role of LAI and leaf chlorophyll on NDVI estimated by UAV in grapevine canopies","volume":"322","author":[{"family":"Caruso","given":"Giovanni"},{"family":"Palai","given":"Giacomo"},{"family":"Tozzini","given":"Letizia"},{"family":"D'Onofrio","given":"Claudio"},{"family":"Gucci","given":"Riccardo"}],"issued":{"date-parts":[["2023"]]}}},{"id":495,"uris":["http://zotero.org/users/9822360/items/EQSN5SSR"],"itemData":{"id":495,"type":"article-journal","container-title":"Australian journal of grape and wine research","ISSN":"1322-7130","issue":"3","journalAbbreviation":"Australian journal of grape and wine research","note":"publisher: Wiley Online Library","page":"368-377","title":"Vine vigour modulates bunch microclimate and affects the composition of grape and wine flavonoids: an unmanned aerial vehicle approach in a Sangiovese vineyard in Tuscany","volume":"23","author":[{"family":"Romboli","given":"Y"},{"family":"Di Gennaro","given":"SF"},{"family":"Mangani","given":"Silvia"},{"family":"Buscioni","given":"Giacomo"},{"family":"Matese","given":"Alessandro"},{"family":"Genesio","given":"Lorenzo"},{"family":"Vincenzini","given":"M"}],"issued":{"date-parts":[["2017"]]}}}],"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[36,69]</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A relatively consistent spatial variability between vineyard and cover crop was observed. Thanks to the spatial autocorrelation maps derived from BILISA, it was possible to conduct a quantitative analysis of spatial variability between T1 and T2, providing a clear understanding of the multitemporal correspondence. Unlike visual analysis, this approach resolves issues associated with qualitative analysis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{"citationID":"5UZIQxt1","properties":{"formattedCitation":"[45]","plainCitation":"[45]","noteIndex":0},"citationItems":[{"id":501,"uris":["http://zotero.org/users/9822360/items/3PDX5NBD"],"itemData":{"id":501,"type":"article-journal","container-title":"Computers and Electronics in Agriculture","ISSN":"0168-1699","journalAbbreviation":"Computers and Electronics in Agriculture","note":"publisher: Elsevier","page":"931-940","title":"Methods to compare the spatial variability of UAV-based spectral and geometric information with ground autocorrelated data. A case of study for precision viticulture","volume":"162","author":[{"family":"Matese","given":"Alessandro"},{"family":"Di Gennaro","given":"Salvatore Filippo"},{"family":"Santesteban","given":"Luis Gonzaga"}],"issued":{"date-parts":[["2019"]]}}}],"schema":"https://github.com/citation-style-language/schema/raw/master/csl-citation.json"}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[45]</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In reference to the cover crop and vineyard vigor maps, the highest correlation was found for the T1 dataset with T2B (MI = 0.54, Figure 7). The spatial analysis conducted by BILISA revealed a significant presence of spatial dependence between the two maps and some local differences in spatial heterogeneity. It is worth noting that inputs and cultural practices were uniformly applied across the entire plot. Cover crop cultivation in the inter-row was carried out on a temporary basis, exclusively during the winter season, for 8 consecutive years. Consequently, variations in vineyard and cover crop growth are primarily attributable to environmental factors, specifically soil chemical and physical conditions, as confirmed by several studies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{"citationID":"r2g1RCEG","properties":{"formattedCitation":"[70,71]","plainCitation":"[70,71]","noteIndex":0},"citationItems":[{"id":2155,"uris":["http://zotero.org/users/9822360/items/QY4DJL72"],"itemData":{"id":2155,"type":"article-journal","container-title":"American Journal of Enology and Viticulture","ISSN":"0002-9254","issue":"2","journalAbbreviation":"American Journal of Enology and Viticulture","note":"publisher: Am Soc Enol Viticulture","page":"132-148","title":"Spatial variability in soil and vine water status in Ontario vineyards: relationships to yield and berry composition","volume":"71","author":[{"family":"Kotsaki","given":"Elena"},{"family":"Reynolds","given":"Andrew G"},{"family":"Brown","given":"Ralph"},{"family":"Lee","given":"Hyun-Suk"},{"family":"Jollineau","given":"Marilyne"}],"issued":{"date-parts":[["2020"]]}}},{"id":145,"uris":["http://zotero.org/users/9822360/items/7VIGXXFQ"],"itemData":{"id":145,"type":"article-journal","container-title":"Precision Agriculture","ISSN":"1573-1618","issue":"5","journalAbbreviation":"Precision Agriculture","note":"publisher: Springer","page":"762-773","title":"Variations of soil properties affect the vegetative growth and yield components of “Tempranillo” grapevines","volume":"12","author":[{"family":"Tardáguila","given":"Javier"},{"family":"Baluja","given":"Javier"},{"family":"Arpon","given":"L"},{"family":"Balda","given":"Pedro"},{"family":"Oliveira","given":"Manuel"}],"issued":{"date-parts":[["2011"]]}}}],"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[70,71]</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Recently, it has been discovered that remote sensing of cover crops appears to be a viable option for assessing the spatial variability of soil nutrient status. By leveraging the concept that cover crops serve as excellent indicators of soil physicochemical conditions, it is possible to utilize spatial variability information to enhance the management of cash crop cultivation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{"citationID":"4iEJCp0d","properties":{"formattedCitation":"[43]","plainCitation":"[43]","noteIndex":0},"citationItems":[{"id":2152,"uris":["http://zotero.org/users/9822360/items/5TN5453Q"],"itemData":{"id":2152,"type":"article-journal","container-title":"Science of The Total Environment","ISSN":"0048-9697","journalAbbreviation":"Science of The Total Environment","note":"publisher: Elsevier","page":"164630","title":"The potential of remote sensing of cover crops to benefit sustainable and precision fertilization","volume":"891","author":[{"family":"Futerman","given":"Simon Ian"},{"family":"Laor","given":"Yael"},{"family":"Eshel","given":"Gil"},{"family":"Cohen","given":"Yafit"}],"issued":{"date-parts":[["2023"]]}}}],"schema":"https://github.com/citation-style-language/schema/raw/master/csl-citation.json"}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[43]</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{"citationID":"0Z8LMDTn","properties":{"formattedCitation":"(Damian et al., 2017)","plainCitation":"(Damian et al., 2017)","dontUpdate":true,"noteIndex":0},"citationItems":[{"id":2151,"uris":["http://zotero.org/users/9822360/items/WTQW57EG"],"itemData":{"id":2151,"type":"article-journal","container-title":"Computers and Electronics in Agriculture","ISSN":"0168-1699","journalAbbreviation":</w:instrText>
      </w:r>
      <w:r w:rsidRPr="009D257A">
        <w:rPr>
          <w:rFonts w:ascii="Times New Roman" w:hAnsi="Times New Roman" w:cs="Times New Roman"/>
          <w:sz w:val="24"/>
          <w:szCs w:val="24"/>
        </w:rPr>
        <w:instrText xml:space="preserve">"Computers and Electronics in Agriculture","note":"publisher: Elsevier","page":"607-621","title":"Monitoring variability in cash-crop yield caused by previous cultivation of a cover crop under a no-tillage system","volume":"142","author":[{"family":"Damian","given":"Júnior Melo"},{"family":"Santi","given":"Antônio Luis"},{"family":"Fornari","given":"Michele"},{"family":"Da Ros","given":"Clovis Orlando"},{"family":"Eschner","given":"Vinícius Luiz"}],"issued":{"date-parts":[["2017"]]}}}],"schema":"https://github.com/citation-style-language/schema/raw/master/csl-citation.json"}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Damian et al., (2017)</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conducted UAV monitoring on a cover crop followed by a cash crop, observing a positive correlation between the vigor maps of the two periods. Additionally, they noted that dry matter </w:t>
      </w:r>
      <w:r w:rsidRPr="009D257A">
        <w:rPr>
          <w:rFonts w:ascii="Times New Roman" w:hAnsi="Times New Roman" w:cs="Times New Roman"/>
          <w:sz w:val="24"/>
          <w:szCs w:val="24"/>
          <w:lang w:val="en-GB"/>
        </w:rPr>
        <w:lastRenderedPageBreak/>
        <w:t>and accumulated soil nitrogen levels, assessed after cover crop termination, exhibited a positive correlation with cash crop yield variability.</w:t>
      </w:r>
    </w:p>
    <w:p w14:paraId="0C6A60AD" w14:textId="77777777" w:rsidR="009D257A" w:rsidRPr="009D257A" w:rsidRDefault="009D257A" w:rsidP="000B76EE">
      <w:pPr>
        <w:pStyle w:val="Titolo2"/>
        <w:rPr>
          <w:lang w:val="en-GB"/>
        </w:rPr>
      </w:pPr>
      <w:bookmarkStart w:id="134" w:name="_Toc181194822"/>
      <w:r w:rsidRPr="009D257A">
        <w:rPr>
          <w:lang w:val="en-GB"/>
        </w:rPr>
        <w:t>4.2 Effects of soil variability on crop’s growth</w:t>
      </w:r>
      <w:bookmarkEnd w:id="134"/>
    </w:p>
    <w:p w14:paraId="680B7A7A" w14:textId="77777777" w:rsidR="009D257A" w:rsidRPr="009D257A" w:rsidRDefault="009D257A" w:rsidP="009D257A">
      <w:pPr>
        <w:spacing w:line="360" w:lineRule="auto"/>
        <w:jc w:val="both"/>
        <w:rPr>
          <w:rFonts w:ascii="Times New Roman" w:hAnsi="Times New Roman" w:cs="Times New Roman"/>
          <w:color w:val="0D0D0D"/>
          <w:sz w:val="24"/>
          <w:szCs w:val="24"/>
          <w:shd w:val="clear" w:color="auto" w:fill="FFFFFF"/>
          <w:lang w:val="en-GB"/>
        </w:rPr>
      </w:pPr>
      <w:r w:rsidRPr="009D257A">
        <w:rPr>
          <w:rFonts w:ascii="Times New Roman" w:hAnsi="Times New Roman" w:cs="Times New Roman"/>
          <w:sz w:val="24"/>
          <w:szCs w:val="24"/>
          <w:lang w:val="en-GB"/>
        </w:rPr>
        <w:t xml:space="preserve">Subsequently, we delved deeper into the analysis to identify the reasons behind the observed variation in soil vigor levels. This allowed for a more thorough examination of the factors that could influence such variability. Overall, the soil physical properties, i.e. SWC, SBD and SPR observed through the measurements conducted for LV, MV and HV vigour zones on the two survey dates, showed significant differences. In this study, a clear temporal variation in SWC was observed. The temporal variation dynamics were characterized by a marked decrease in water content during the summer season, which directly or indirectly influences other soil parameters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{"citationID":"hu70FOwv","properties":{"formattedCitation":"[72]","plainCitation":"[72]","noteIndex":0},"citationItems":[{"id":2158,"uris":["http://zotero.org/users/9822360/items/JF2Y5Y8L"],"itemData":{"id":2158,"type":"article-journal","container-title":"Journal of Hydrology","ISSN":"0022-1694","journalAbbreviation":"Journal of Hydrology","note":"publisher: Elsevier","page":"76-96","title":"On the spatio-temporal dynamics of soil moisture at the field scale","volume":"516","author":[{"family":"Vereecken","given":"Harry"},{"family":"Huisman","given":"JA"},{"family":"Pachepsky","given":"Yakov"},{"family":"Montzka","given":"Carsten"},{"family":"Van Der Kruk","given":"J"},{"family":"Bogena","given":"Heye"},{"family":"Weihermüller","given":"L"},{"family":"Herbst","given":"Michael"},{"family":"Martinez","given":"Gonzalo"},{"family":"Vanderborght","given":"Jan"}],"issued":{"date-parts":[["2014"]]}}}],"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[72]</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This could justify the increase in SBD value between T1 and T2. The decrease in SWC leads to soil compaction, as the voids previously filled with water diminish. This compaction can result in an increase in SBD, as soil particles tend to become closer to each other, thus increasing soil density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{"citationID":"2szDliln","properties":{"formattedCitation":"[73]","plainCitation":"[73]","noteIndex":0},"citationItems":[{"id":2159,"uris":["http://zotero.org/users/9822360/items/EPVYEJDA"],"itemData":{"id":2159,"type":"article-journal","container-title":"Environmental Science and Pollution Research","ISSN":"0944-1344","journalAbbreviation":"Environmental Science and Pollution Research","note":"publisher: Springer","page":"10056-10067","title":"Soil compaction effects on soil health and cropproductivity: an overview","volume":"24","author":[{"family":"Shah","given":"Adnan Noor"},{"family":"Tanveer","given":"Mohsin"},{"family":"Shahzad","given":"Babar"},{"family":"Yang","given":"Guozheng"},{"family":"Fahad","given":"Shah"},{"family":"Ali","given":"Saif"},{"family":"Bukhari","given":"Muhammad Adnan"},{"family":"Tung","given":"Shahbaz Atta"},{"family":"Hafeez","given":"Abdul"},{"family":"Souliyanonh","given":"Biangkham"}],"issued":{"date-parts":[["2017"]]}}}],"schema":"https://github.com/citation-style-language/schema/raw/master/csl-citation.json"}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[73]</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Soil water content is the most important factor influencing soil compaction processes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gtEUjlfr","properties":{"formattedCitation":"[74]","plainCitation":"[74]","noteIndex":0},"citationItems":[{"id":2161,"uris":["http://zotero.org/users/9822360/items/Y4HBX8Z6"],"itemData":{"id":2161,"type":"book","ISBN":"0-08-093400-5","publisher":"Elsevier","title":"Soil compaction in crop production","author":[{"family":"Soane","given":"Brennan D"},{"family":"Ouwerkerk","given":"Cees","non-dropping-particle":"van"}],"issued":{"date-parts":[["2013"]]}}}],"schema":"https://github.com/citation-style-language/schema/raw/master/csl-citation.json"}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[74]</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When soil loses water, its cohesion and consistency properties may decrease, making it more susceptible to compaction and structural loss, thereby contributing to an increase in SPR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{"citationID":"FUFD4TNd","properties":{"formattedCitation":"[5,75]","plainCitation":"[5,75]","noteIndex":0},"citationItems":[{"id":2132,"uris":["http://zotero.org/users/9822360/items/F6U2XDAT"],"itemData":{"id":2132,"type":"article-journal","container-title":"Soil and Tillage Research","ISSN":"0167-1987","issue":"2","journalAbbreviation":"Soil and Tillage Research","note":"publisher: Elsevier","page":"71-85","title":"A review of the usefulness of relative bulk density values in studies of soil structure and compaction","volume":"53","author":[{"family":"Håkansson","given":"Inge"},{"family":"Lipiec","given":"Jerzy"}],"issued":{"date-parts":[["2000"]]}}},{"id":2162,"uris":["http://zotero.org/users/9822360/items/VSTCKBWX"],"itemData":{"id":2162,"type":"article-journal","container-title":"Adv. Geoecol","journalAbbreviation":"Adv. Geoecol","page":"133-140","title":"Response of structure to simulated trampling of woodland soil","volume":"35","author":[{"family":"Lipiec","given":"Jerzy"},{"family":"Ferrero","given":"Aldo"},{"family":"Giovanetti","given":"Valter"},{"family":"Nosalewicz","given":"Artur"},{"family":"Turski","given":"M"}],"issued":{"date-parts":[["2002"]]}}}],"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[5,75]</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Regarding period T1, the differences observed in the vigor levels are mainly related to the soil's physical properties. In LV, the highest SWC percentage was observed. This phenomenon is primarily due to reduced water infiltration along the soil profile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{"citationID":"vjLljMma","properties":{"formattedCitation":"[6]","plainCitation":"[6]","noteIndex":0},"citationItems":[{"id":2133,"uris":["http://zotero.org/users/9822360/items/B6C6S3TM"],"itemData":{"id":2133,"type":"article-journal","container-title":"Soil and tillage research","ISSN":"0167-1987","issue":"2","journalAbbreviation":"Soil and tillage research","note":"publisher: Elsevier","page":"121-145","title":"Soil compaction in cropping systems: A review of the nature, causes and possible solutions","volume":"82","author":[{"family":"Hamza","given":"MA"},{"family":"Anderson","given":"Walter K"}],"issued":{"date-parts":[["2005"]]}}}],"schema":"https://github.com/citation-style-language/schema/raw/master/csl-citation.json"}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[6]</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where the excess water in the soil is attributed to higher soil compaction, as demonstrated by the elevated values of SBD observed for LV. Soil compaction reduces total porosity, resulting in decreased soil hydraulic conductivity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{"citationID":"lXjZ2kLS","properties":{"formattedCitation":"[76]","plainCitation":"[76]","noteIndex":0},"citationItems":[{"id":2165,"uris":["http://zotero.org/users/9822360/items/DPSUN6YE"],"itemData":{"id":2165,"type":"article-journal","container-title":"Soil and Tillage Research","ISSN":"0167-1987","issue":"1-2","journalAbbreviation":"Soil and Tillage Research","note":"publisher: Elsevier","page":"119-129","title":"Changes in some physical properties of a clay soil in Central Italy following the passage of rubber tracked and wheeled tractors of medium power","volume":"73","author":[{"family":"Pagliai","given":"M"},{"family":"Marsili","given":"A"},{"family":"Servadio","given":"P"},{"family":"Vignozzi","given":"N"},{"family":"Pellegrini","given":"S"}],"issued":{"date-parts":[["2003"]]}}}],"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[76]</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thus, WFPS parameter in LV zones was statistically higher. This phenomenon is also supported by the data in table 4, where the cover crop in LV zones exhibited shorter plant length, lower fresh weight, lower dry weight biomass, leading to a reduced NDVI (table 3). Reduced water infiltration may reduce oxygen supply to the roots, triggering a shift in their metabolism, including increased anaerobic respiration and greater utilization of reserve carbohydrates, ultimately reducing overall development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{"citationID":"ZhxPfLGX","properties":{"formattedCitation":"[77]","plainCitation":"[77]","noteIndex":0},"citationItems":[{"id":2164,"uris":["http://zotero.org/users/9822360/items/CD3797T7"],"itemData":{"id":2164,"type":"article-journal","container-title":"Annals of botany","ISSN":"1095-8290","issue":"4","journalAbbreviation":"Annals of botany","note":"publisher: Oxford University Press","page":"501-505","title":"Response and adaptation by plants to flooding stress","volume":"96","author":[{"family":"Jackson","given":"MB"},{"family":"Colmer","given":"TD4247020"}],"issued":{"date-parts":[["2005"]]}}}],"schema":"https://github.com/citation-style-language/schema/raw/master/csl-citation.json"}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[77]</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However, the differences in SPR values observed among the vigor levels are primarily attributable to the higher presence of organic matter, as observed in HV and MV zones. Scientific literature has demonstrated that an increase in soil organic carbon (SOC) content results in greater total porosity, contributing to lower soil bulk density and consequently reducing penetration resistance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6Nz5j1s6","properties":{"formattedCitation":"[16,17]","plainCitation":"[16,17]","noteIndex":0},"citationItems":[{"id":2142,"uris":["http://zotero.org/users/9822360/items/VIUMWXMB"],"itemData":{"id":2142,"type":"article-journal","container-title":"Geoderma","ISSN":"0016-7061","issue":"2","journalAbbreviation":"Geoderma","note":"publisher: Elsevier","page":"236-243","title":"Effects of long-term organic and mineral fertilizers on bulk density and penetration resistance in semi-arid Mediterranean soil conditions","volume":"160","author":[{"family":"Celik","given":"Ismail"},{"family":"Gunal","given":"Hikmet"},{"family":"Budak","given":"Mesut"},{"family":"Akpinar","given":"Cagdas"}],"issued":{"date-parts":[["2010"]]}}},{"id":2146,"uris":["http://zotero.org/users/9822360/items/GCP72CUS"],"itemData":{"id":2146,"type":"article-journal","container-title":"Agrosystems, Geosciences &amp; Environment","ISSN":"2639-6696","issue":"1","journalAbbreviation":"Agrosystems, Geosciences &amp; Environment","note":"publisher: Wiley Online Library","page":"e20105","title":"Improving soil physical properties through the use of cover crops: A review","volume":"3","author":[{"family":"Haruna","given":"Samuel I"},{"family":"Anderson","given":"Stephen H"},{"family":"Udawatta","given":"Ranjith P"},{"family":"Gantzer","given":"Clark J"},{"family":"Phillips","given":"Nathan C"},{"family":"Cui","given":"Song"},{"family":"Gao","given":"Ying"}],"issued":{"date-parts":[["2020"]]}}}],"schema":"https://github.com/citation-style-language/schema/raw/master/csl-citation.json"}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[16,17]</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The variability observed in SOC content among the </w:t>
      </w:r>
      <w:r w:rsidRPr="009D257A">
        <w:rPr>
          <w:rFonts w:ascii="Times New Roman" w:hAnsi="Times New Roman" w:cs="Times New Roman"/>
          <w:sz w:val="24"/>
          <w:szCs w:val="24"/>
          <w:lang w:val="en-GB"/>
        </w:rPr>
        <w:lastRenderedPageBreak/>
        <w:t xml:space="preserve">vigor levels (Figure 13) influenced SPR, which exhibited higher values in LV zones where SOC content was low. Comparison of soil penetration resistance curves for the three vigor levels revealed that this parameter increased with soil depth, likely due to overburden pressure generated by agricultural machinery traffic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w1nzuciG","properties":{"formattedCitation":"[4]","plainCitation":"[4]","noteIndex":0},"citationItems":[{"id":2129,"uris":["http://zotero.org/users/9822360/items/P7TXAP4Z"],"itemData":{"id":2129,"type":"article-journal","container-title":"Geoderma","ISSN":"0016-7061","issue":"3-4","journalAbbreviation":"Geoderma","note":"publisher: Elsevier","page":"294-307","title":"Mapping of penetrometer resistance in relation to tractor traffic using multivariate geostatistics","volume":"142","author":[{"family":"Carrara","given":"M"},{"family":"Castrignanò","given":"A"},{"family":"Comparetti","given":"A"},{"family":"Febo","given":"P"},{"family":"Orlando","given":"S"}],"issued":{"date-parts":[["2007"]]}}}],"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[4]</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However, for layers below 20 cm, the SPR value tends to increase, exceeding the critical threshold for root development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sBoXmssP","properties":{"formattedCitation":"[78]","plainCitation":"[78]","noteIndex":0},"citationItems":[{"id":2173,"uris":["http://zotero.org/users/9822360/items/BTQUZLLY"],"itemData":{"id":2173,"type":"article-journal","container-title":"Geoderma","ISSN":"0016-7061","issue":"3-4","journalAbbreviation":"Geoderma","note":"publisher: Elsevier","page":"370-377","title":"Prediction of the penetrometer resistance of soils with models with few parameters","volume":"137","author":[{"family":"Whalley","given":"WR"},{"family":"To","given":"J"},{"family":"Kay","given":"BD"},{"family":"Whitmore","given":"AP"}],"issued":{"date-parts":[["2007"]]}}}],"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[78]</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This phenomenon is more pronounced in LV zones compared to MV and HV zones and is observed below the 30 cm layer. This occurrence may have led to such differences in root development between the vigor areas; indeed, the root system of </w:t>
      </w:r>
      <w:r w:rsidRPr="009D257A">
        <w:rPr>
          <w:rFonts w:ascii="Times New Roman" w:hAnsi="Times New Roman" w:cs="Times New Roman"/>
          <w:i/>
          <w:iCs/>
          <w:sz w:val="24"/>
          <w:szCs w:val="24"/>
          <w:lang w:val="en-GB"/>
        </w:rPr>
        <w:t>Vicia faba</w:t>
      </w:r>
      <w:r w:rsidRPr="009D257A">
        <w:rPr>
          <w:rFonts w:ascii="Times New Roman" w:hAnsi="Times New Roman" w:cs="Times New Roman"/>
          <w:sz w:val="24"/>
          <w:szCs w:val="24"/>
          <w:lang w:val="en-GB"/>
        </w:rPr>
        <w:t xml:space="preserve">, like other legumes, tends to develop deep following the soil profile </w:t>
      </w:r>
      <w:r w:rsidRPr="009D257A">
        <w:rPr>
          <w:rFonts w:ascii="Times New Roman" w:hAnsi="Times New Roman" w:cs="Times New Roman"/>
          <w:color w:val="0D0D0D"/>
          <w:sz w:val="24"/>
          <w:szCs w:val="24"/>
          <w:shd w:val="clear" w:color="auto" w:fill="FFFFFF"/>
        </w:rPr>
        <w:fldChar w:fldCharType="begin"/>
      </w:r>
      <w:r w:rsidRPr="009D257A">
        <w:rPr>
          <w:rFonts w:ascii="Times New Roman" w:hAnsi="Times New Roman" w:cs="Times New Roman"/>
          <w:color w:val="0D0D0D"/>
          <w:sz w:val="24"/>
          <w:szCs w:val="24"/>
          <w:shd w:val="clear" w:color="auto" w:fill="FFFFFF"/>
          <w:lang w:val="en-GB"/>
        </w:rPr>
        <w:instrText xml:space="preserve"> ADDIN ZOTERO_ITEM CSL_CITATION {"citationID":"s3QU0Awx","properties":{"formattedCitation":"[79]","plainCitation":"[79]","noteIndex":0},"citationItems":[{"id":2169,"uris":["http://zotero.org/users/9822360/items/6DWZMKGM"],"itemData":{"id":2169,"type":"article-journal","container-title":"Agriculture","ISSN":"2077-0472","issue":"9","journalAbbreviation":"Agriculture","note":"publisher: MDPI","page":"394","title":"Legume cover crops as one of the elements of strategic weed management and soil quality improvement. A review","volume":"10","author":[{"family":"Kocira","given":"Anna"},{"family":"Staniak","given":"Mariola"},{"family":"Tomaszewska","given":"Marzena"},{"family":"Kornas","given":"Rafał"},{"family":"Cymerman","given":"Jacek"},{"family":"Panasiewicz","given":"Katarzyna"},{"family":"Lipińska","given":"Halina"}],"issued":{"date-parts":[["2020"]]}}}],"schema":"https://github.com/citation-style-language/schema/raw/master/csl-citation.json"} </w:instrText>
      </w:r>
      <w:r w:rsidRPr="009D257A">
        <w:rPr>
          <w:rFonts w:ascii="Times New Roman" w:hAnsi="Times New Roman" w:cs="Times New Roman"/>
          <w:color w:val="0D0D0D"/>
          <w:sz w:val="24"/>
          <w:szCs w:val="24"/>
          <w:shd w:val="clear" w:color="auto" w:fill="FFFFFF"/>
        </w:rPr>
        <w:fldChar w:fldCharType="separate"/>
      </w:r>
      <w:r w:rsidRPr="009D257A">
        <w:rPr>
          <w:rFonts w:ascii="Times New Roman" w:hAnsi="Times New Roman" w:cs="Times New Roman"/>
          <w:sz w:val="24"/>
          <w:lang w:val="en-GB"/>
        </w:rPr>
        <w:t>[79]</w:t>
      </w:r>
      <w:r w:rsidRPr="009D257A">
        <w:rPr>
          <w:rFonts w:ascii="Times New Roman" w:hAnsi="Times New Roman" w:cs="Times New Roman"/>
          <w:color w:val="0D0D0D"/>
          <w:sz w:val="24"/>
          <w:szCs w:val="24"/>
          <w:shd w:val="clear" w:color="auto" w:fill="FFFFFF"/>
        </w:rPr>
        <w:fldChar w:fldCharType="end"/>
      </w:r>
      <w:r w:rsidRPr="009D257A">
        <w:rPr>
          <w:rFonts w:ascii="Times New Roman" w:hAnsi="Times New Roman" w:cs="Times New Roman"/>
          <w:sz w:val="24"/>
          <w:szCs w:val="24"/>
          <w:lang w:val="en-GB"/>
        </w:rPr>
        <w:t xml:space="preserve">. SPR values during the summer period are high when compared to the critical threshold for vine root elongation. However, other studies conducted in Mediterranean environments report comparable values to those observed in this vineyard </w:t>
      </w:r>
      <w:r w:rsidRPr="009D257A">
        <w:rPr>
          <w:rFonts w:ascii="Times New Roman" w:hAnsi="Times New Roman" w:cs="Times New Roman"/>
          <w:color w:val="0D0D0D"/>
          <w:sz w:val="24"/>
          <w:szCs w:val="24"/>
          <w:shd w:val="clear" w:color="auto" w:fill="FFFFFF"/>
        </w:rPr>
        <w:fldChar w:fldCharType="begin"/>
      </w:r>
      <w:r w:rsidRPr="009D257A">
        <w:rPr>
          <w:rFonts w:ascii="Times New Roman" w:hAnsi="Times New Roman" w:cs="Times New Roman"/>
          <w:color w:val="0D0D0D"/>
          <w:sz w:val="24"/>
          <w:szCs w:val="24"/>
          <w:shd w:val="clear" w:color="auto" w:fill="FFFFFF"/>
          <w:lang w:val="en-GB"/>
        </w:rPr>
        <w:instrText xml:space="preserve"> ADDIN ZOTERO_ITEM CSL_CITATION {"citationID":"3yjtZqta","properties":{"formattedCitation":"[2,80]","plainCitation":"[2,80]","noteIndex":0},"citationItems":[{"id":2130,"uris":["http://zotero.org/users/9822360/items/Q8MYNQEN"],"itemData":{"id":2130,"type":"article-journal","container-title":"Journal of Agricultural Engineering","ISSN":"2239-6268","issue":"s2","journalAbbreviation":"Journal of Agricultural Engineering","title":"Soil management effect on soil penetration resistance in the vineyard","volume":"44","author":[{"family":"Catania","given":"Pietro"},{"family":"Vallone","given":"Mariangela"},{"family":"Pipitone","given":"Felice"},{"family":"Argento","given":"Gioacchino Francesco"},{"family":"Spartà","given":"Giuseppe"},{"family":"Laudicina","given":"Vito Armando"}],"issued":{"date-parts":[["2013"]]}}},{"id":2170,"uris":["http://zotero.org/users/9822360/items/7BUF89IV"],"itemData":{"id":2170,"type":"article-journal","container-title":"Soil and Tillage Research","ISSN":"0167-1987","journalAbbreviation":"Soil and Tillage Research","note":"publisher: Elsevier","page":"119-126","title":"Influence of the management regime and phenological state of the vines on the physicochemical properties and the seasonal fluctuations of the microorganisms in a vineyard soil under semi-arid conditions","volume":"126","author":[{"family":"López-Piñeiro","given":"A"},{"family":"Muñoz","given":"A"},{"family":"Zamora","given":"E"},{"family":"Ramírez","given":"M"}],"issued":{"date-parts":[["2013"]]}}}],"schema":"https://github.com/citation-style-language/schema/raw/master/csl-citation.json"} </w:instrText>
      </w:r>
      <w:r w:rsidRPr="009D257A">
        <w:rPr>
          <w:rFonts w:ascii="Times New Roman" w:hAnsi="Times New Roman" w:cs="Times New Roman"/>
          <w:color w:val="0D0D0D"/>
          <w:sz w:val="24"/>
          <w:szCs w:val="24"/>
          <w:shd w:val="clear" w:color="auto" w:fill="FFFFFF"/>
        </w:rPr>
        <w:fldChar w:fldCharType="separate"/>
      </w:r>
      <w:r w:rsidRPr="009D257A">
        <w:rPr>
          <w:rFonts w:ascii="Times New Roman" w:hAnsi="Times New Roman" w:cs="Times New Roman"/>
          <w:sz w:val="24"/>
          <w:lang w:val="en-GB"/>
        </w:rPr>
        <w:t>[2,80]</w:t>
      </w:r>
      <w:r w:rsidRPr="009D257A">
        <w:rPr>
          <w:rFonts w:ascii="Times New Roman" w:hAnsi="Times New Roman" w:cs="Times New Roman"/>
          <w:color w:val="0D0D0D"/>
          <w:sz w:val="24"/>
          <w:szCs w:val="24"/>
          <w:shd w:val="clear" w:color="auto" w:fill="FFFFFF"/>
        </w:rPr>
        <w:fldChar w:fldCharType="end"/>
      </w:r>
      <w:r w:rsidRPr="009D257A">
        <w:rPr>
          <w:rFonts w:ascii="Times New Roman" w:hAnsi="Times New Roman" w:cs="Times New Roman"/>
          <w:sz w:val="24"/>
          <w:szCs w:val="24"/>
          <w:lang w:val="en-GB"/>
        </w:rPr>
        <w:t xml:space="preserve">. Nevertheless, the observed differences between medium-high vigor zones compared to LV zones are attributed to a higher bulk density.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{"citationID":"6FHoadfO","properties":{"formattedCitation":"(Pereyra et al., 2023)","plainCitation":"(Pereyra et al., 2023)","dontUpdate":true,"noteIndex":0},"citationItems":[{"id":2128,"uris":["http://zotero.org/users/9822360/items/BJGWFRHD"],"itemData":{"id":2128,"type":"article-journal","container-title":"OENO One","ISSN":"2494-1271","issue":"3","journalAbbreviation":"OENO One","page":"297-313","title":"How soil and climate variability within a vineyard can affect the heterogeneity of grapevine vigour and production","volume":"57","author":[{"family":"Pereyra","given":"Gustavo"},{"family":"Pellegrino","given":"Anne"},{"family":"Ferrer","given":"Milka"},{"family":"Gaudin","given":"Remi"}],"issued":{"date-parts":[["2023"]]}}}],"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Pereyra et al., (2023)</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found that grapevines in LV zones were characterized by 70% of roots thinner than 2 mm positioned in the top 0.30m deep layer of soil, and no roots were observed below 0.5 meters.</w:t>
      </w:r>
      <w:r w:rsidRPr="009D257A">
        <w:rPr>
          <w:rFonts w:ascii="Times New Roman" w:hAnsi="Times New Roman" w:cs="Times New Roman"/>
          <w:color w:val="0D0D0D"/>
          <w:sz w:val="24"/>
          <w:szCs w:val="24"/>
          <w:shd w:val="clear" w:color="auto" w:fill="FFFFFF"/>
          <w:lang w:val="en-GB"/>
        </w:rPr>
        <w:t xml:space="preserve"> Consistent with previous experiments, it can be supposed that the increased growth of cover crops observed during the winter season for MV and HV released more residues into the soil, which led to reduced soil compaction </w:t>
      </w:r>
      <w:r w:rsidRPr="009D257A">
        <w:rPr>
          <w:rFonts w:ascii="Times New Roman" w:hAnsi="Times New Roman" w:cs="Times New Roman"/>
          <w:color w:val="0D0D0D"/>
          <w:sz w:val="24"/>
          <w:szCs w:val="24"/>
          <w:shd w:val="clear" w:color="auto" w:fill="FFFFFF"/>
        </w:rPr>
        <w:fldChar w:fldCharType="begin"/>
      </w:r>
      <w:r w:rsidRPr="009D257A">
        <w:rPr>
          <w:rFonts w:ascii="Times New Roman" w:hAnsi="Times New Roman" w:cs="Times New Roman"/>
          <w:color w:val="0D0D0D"/>
          <w:sz w:val="24"/>
          <w:szCs w:val="24"/>
          <w:shd w:val="clear" w:color="auto" w:fill="FFFFFF"/>
          <w:lang w:val="en-GB"/>
        </w:rPr>
        <w:instrText xml:space="preserve"> ADDIN ZOTERO_ITEM CSL_CITATION {"citationID":"Qlhnm6Gj","properties":{"formattedCitation":"[81]","plainCitation":"[81]","noteIndex":0},"citationItems":[{"id":2172,"uris":["http://zotero.org/users/9822360/items/JEKDLV59"],"itemData":{"id":2172,"type":"article-journal","container-title":"Soil and Tillage Research","ISSN":"0167-1987","issue":"1-2","journalAbbreviation":"Soil and Tillage Research","note":"publisher: Elsevier","page":"255-265","title":"Soil quality attributes of conservation management regimes in a semi-arid region of south western Spain","volume":"95","author":[{"family":"Muñoz","given":"A"},{"family":"López-Piñeiro","given":"A"},{"family":"Ramírez","given":"M"}],"issued":{"date-parts":[["2007"]]}}}],"schema":"https://github.com/citation-style-language/schema/raw/master/csl-citation.json"} </w:instrText>
      </w:r>
      <w:r w:rsidRPr="009D257A">
        <w:rPr>
          <w:rFonts w:ascii="Times New Roman" w:hAnsi="Times New Roman" w:cs="Times New Roman"/>
          <w:color w:val="0D0D0D"/>
          <w:sz w:val="24"/>
          <w:szCs w:val="24"/>
          <w:shd w:val="clear" w:color="auto" w:fill="FFFFFF"/>
        </w:rPr>
        <w:fldChar w:fldCharType="separate"/>
      </w:r>
      <w:r w:rsidRPr="009D257A">
        <w:rPr>
          <w:rFonts w:ascii="Times New Roman" w:hAnsi="Times New Roman" w:cs="Times New Roman"/>
          <w:sz w:val="24"/>
          <w:lang w:val="en-GB"/>
        </w:rPr>
        <w:t>[81]</w:t>
      </w:r>
      <w:r w:rsidRPr="009D257A">
        <w:rPr>
          <w:rFonts w:ascii="Times New Roman" w:hAnsi="Times New Roman" w:cs="Times New Roman"/>
          <w:color w:val="0D0D0D"/>
          <w:sz w:val="24"/>
          <w:szCs w:val="24"/>
          <w:shd w:val="clear" w:color="auto" w:fill="FFFFFF"/>
        </w:rPr>
        <w:fldChar w:fldCharType="end"/>
      </w:r>
      <w:r w:rsidRPr="009D257A">
        <w:rPr>
          <w:rFonts w:ascii="Times New Roman" w:hAnsi="Times New Roman" w:cs="Times New Roman"/>
          <w:color w:val="0D0D0D"/>
          <w:sz w:val="24"/>
          <w:szCs w:val="24"/>
          <w:shd w:val="clear" w:color="auto" w:fill="FFFFFF"/>
          <w:lang w:val="en-GB"/>
        </w:rPr>
        <w:t>.</w:t>
      </w:r>
    </w:p>
    <w:p w14:paraId="1B668BEA"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In these zones, the increased growth of cover crops may also explain the higher accumulation of total N in the soil (Figure 10). The increase in total N from period T1 to period T2 was significant. This result is justified by the rapid mineralization process of N to which residues of leguminous cover crops are subjected; moreover, through rhizodeposition, roots manage to fix satisfactory amounts of nitrogen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Vd3VJrXB","properties":{"formattedCitation":"[79]","plainCitation":"[79]","noteIndex":0},"citationItems":[{"id":2169,"uris":["http://zotero.org/users/9822360/items/6DWZMKGM"],"itemData":{"id":2169,"type":"article-journal","container-title":"Agriculture","ISSN":"2077-0472","issue":"9","journalAbbreviation":"Agriculture","note":"publisher: MDPI","page":"394","title":"Legume cover crops as one of the elements of strategic weed management and soil quality improvement. A review","volume":"10","author":[{"family":"Kocira","given":"Anna"},{"family":"Staniak","given":"Mariola"},{"family":"Tomaszewska","given":"Marzena"},{"family":"Kornas","given":"Rafał"},{"family":"Cymerman","given":"Jacek"},{"family":"Panasiewicz","given":"Katarzyna"},{"family":"Lipińska","given":"Halina"}],"issued":{"date-parts":[["2020"]]}}}],"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[79]</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Therefore, the higher presence of easily assimilable N in the soil and lower values of SBD and SPR contributed to improving the vine nitrogen status observed in HV and MV. This result is in line with what was observed by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{"citationID":"q7lbK2Mu","properties":{"formattedCitation":"(Pereyra et al., 2023)","plainCitation":"(Pereyra et al., 2023)","dontUpdate":true,"noteIndex":0},"citationItems":[{"id":2128,"uris":["http://zotero.org/users/9822360/items/BJGWFRHD"],"itemData":{"id":2128,"type":"article-journal","container-title":"OENO One","ISSN":"2494-1271","issue":"3","journalAbbreviation":"OENO One","page":"297-313","title":"How soil and climate variability within a vineyard can affect the heterogeneity of grapevine vigour and production","volume":"57","author":[{"family":"Pereyra","given":"Gustavo"},{"family":"Pellegrino","given":"Anne"},{"family":"Ferrer","given":"Milka"},{"family":"Gaudin","given":"Remi"}],"issued":{"date-parts":[["2023"]]}}}],"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Pereyra et al., (2023)</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where a higher concentration of N in the soil was measured for HV zones; furthermore, these vines were characterized by a higher leaf N content. Similarly, this study observed that LV zones had a lower leaf N content compared to HV and MV (figure 6b). These results confirm that vine leaf N content is an excellent diagnostic tool for identifying vigor levels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{"citationID":"p7y4Jay6","properties":{"formattedCitation":"[39,82]","plainCitation":"[39,82]","noteIndex":0},"citationItems":[{"id":2174,"uris":["http://zotero.org/users/9822360/items/GCSQHP8P"],"itemData":{"id":2174,"type":"article-journal","container-title":"Journal of Wine Research","ISSN":"0957-1264","issue":"3","journalAbbreviation":"Journal of Wine Research","note":"publisher: Taylor &amp; Francis","page":"183-198","title":"The relationship between grapevine vigour and N-mineralization of soil from selected cool climate vineyards in Victoria, Australia","volume":"20","author":[{"family":"Balachandra","given":"Lilanga"},{"family":"Edis","given":"R"},{"family":"White","given":"RE"},{"family":"Chen","given":"D"}],"issued":{"date-parts":[["2009"]]}}},{"id":2127,"uris":["http://zotero.org/users/9822360/items/6UB369Z7"],"itemData":{"id":2127,"type":"article-journal","container-title":"Precision Agriculture","ISSN":"1385-2256","journalAbbreviation":"Precision Agriculture","note":"publisher: Springer","page":"150-177","title":"Effects of intra-vineyard variability and soil heterogeneity on vine performance, dry matter and nutrient partitioning","volume":"23","author":[{"family":"Gatti","given":"Matteo"},{"family":"Garavani","given":"Alessandra"},{"family":"Squeri","given":"Cecilia"},{"family":"Diti","given":"Irene"},{"family":"De Monte","given":"Antea"},{"family":"Scotti","given":"Carla"},{"family":"Poni","given":"Stefano"}],"issued":{"date-parts":[["2022"]]}}}],"schema":"https://github.com/citation-style-language/schema/raw/master/csl-citation.json"}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[39,82]</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t>
      </w:r>
    </w:p>
    <w:p w14:paraId="48125192"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 xml:space="preserve">The soil physical-chemical variability has shown a significant influence on crop growth and spectral response through NDVI obtained from UAVs. The results obtained in this study corroborate those reported by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{"citationID":"HCAM7260","properties":{"formattedCitation":"(Yeom et al., 2019)","plainCitation":"(Yeom et al., 2019)","dontUpdate":true,"noteIndex":0},"citationItems":[{"id":2175,"uris":["http://zotero.org/users/9822360/items/6RNDEZ9V"],"itemData":{"id":2175,"type":"article-journal","container-title":"Remote Sensing","ISSN":"2072-4292","issue":"13","journalAbbreviation":"Remote Sensing","note":"publisher: MDPI","page":"1548","title":"Comparison of vegetation indices derived from UAV data for differentiation of tillage effects in agriculture","volume":"11","author":[{"family":"Yeom","given":"Junho"},{"family":"Jung","given":"Jinha"},{"family":"Chang","given":"Anjin"},{"family":"Ashapure","given":"Akash"},{"family":"Maeda","given":"Murilo"},{"family":"Maeda","given":"Andrea"},{"family":"Landivar","given":"Juan"}],"issued":{"date-parts":[["2019"]]}}}],"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szCs w:val="24"/>
          <w:lang w:val="en-GB"/>
        </w:rPr>
        <w:t>Yeom et al., (2019)</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which compared the spectral response of </w:t>
      </w:r>
      <w:r w:rsidRPr="009D257A">
        <w:rPr>
          <w:rFonts w:ascii="Times New Roman" w:hAnsi="Times New Roman" w:cs="Times New Roman"/>
          <w:sz w:val="24"/>
          <w:szCs w:val="24"/>
          <w:lang w:val="en-GB"/>
        </w:rPr>
        <w:lastRenderedPageBreak/>
        <w:t xml:space="preserve">crops under different soil management conditions. It is observed that, generally, as SBD and SPR increase, crops show a variation in spectral response. In this study, the differences observed among the vigor levels are attributed to the variation in red and NIR reflectance. Both for cover crops and for the vineyard in HV and MV zones, low reflectance is recorded for the red band, due to high chlorophyll activity, while the NIR band is strongly reflected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{"citationID":"zWAmOW0I","properties":{"formattedCitation":"[84]","plainCitation":"[84]","noteIndex":0},"citationItems":[{"id":2176,"uris":["http://zotero.org/users/9822360/items/VNP867Q5"],"itemData":{"id":2176,"type":"article-journal","container-title":"IEEE Transactions on Geoscience and remote Sensing","ISSN":"0196-2892","issue":"2","journalAbbreviation":"IEEE Transactions on Geoscience and remote Sensing","note":"publisher: IEEE","page":"423-437","title":"Remote estimation of crop chlorophyll content using spectral indices derived from hyperspectral data","volume":"46","author":[{"family":"Haboudane","given":"Driss"},{"family":"Tremblay","given":"Nicolas"},{"family":"Miller","given":"John R"},{"family":"Vigneault","given":"Philippe"}],"issued":{"date-parts":[["2008"]]}}}],"schema":"https://github.com/citation-style-language/schema/raw/master/csl-citation.json"}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[84]</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xml:space="preserve">. This phenomenon could indirectly explain the high chlorophyll content measured for the leaves of HV and MV vines (Figure 6a), consequently inducing an increase in NDVI. However, in other studies conducted using UAVs with multispectral cameras on herbaceous crop cultivated with different soil management methods, no significant differences were found in the spectral response </w:t>
      </w:r>
      <w:r w:rsidRPr="009D257A">
        <w:rPr>
          <w:rFonts w:ascii="Times New Roman" w:hAnsi="Times New Roman" w:cs="Times New Roman"/>
          <w:sz w:val="24"/>
          <w:szCs w:val="24"/>
        </w:rPr>
        <w:fldChar w:fldCharType="begin"/>
      </w:r>
      <w:r w:rsidRPr="009D257A">
        <w:rPr>
          <w:rFonts w:ascii="Times New Roman" w:hAnsi="Times New Roman" w:cs="Times New Roman"/>
          <w:sz w:val="24"/>
          <w:szCs w:val="24"/>
          <w:lang w:val="en-GB"/>
        </w:rPr>
        <w:instrText xml:space="preserve"> ADDIN ZOTERO_ITEM CSL_CITATION {"citationID":"U2YBBEy5","properties":{"formattedCitation":"[85]","plainCitation":"[85]","noteIndex":0},"citationItems":[{"id":2177,"uris":["http://zotero.org/users/9822360/items/NK4U6E7A"],"itemData":{"id":2177,"type":"article-journal","container-title":"Remote Sensing Applications: Society and Environment","ISSN":"2352-9385","journalAbbreviation":"Remote Sensing Applications: Society and Environment","note":"publisher: Elsevier","page":"100517","title":"Influence of tillage systems on soil physical properties, spectral response and yield of the bean crop","volume":"22","author":[{"family":"Martins","given":"Rodrigo Nogueira"},{"family":"Portes","given":"Marcelo Fagundes"},{"family":"Moraes","given":"Hugo Marcus Fialho","non-dropping-particle":"e"},{"family":"Junior","given":"Marconi Ribeiro Furtado"},{"family":"Rosas","given":"Jorge Tadeu Fim"},{"family":"Junior","given":"Wilson de Almeida Orlando"}],"issued":{"date-parts":[["2021"]]}}}],"schema":"https://github.com/citation-style-language/schema/raw/master/csl-citation.json"} </w:instrText>
      </w:r>
      <w:r w:rsidRPr="009D257A">
        <w:rPr>
          <w:rFonts w:ascii="Times New Roman" w:hAnsi="Times New Roman" w:cs="Times New Roman"/>
          <w:sz w:val="24"/>
          <w:szCs w:val="24"/>
        </w:rPr>
        <w:fldChar w:fldCharType="separate"/>
      </w:r>
      <w:r w:rsidRPr="009D257A">
        <w:rPr>
          <w:rFonts w:ascii="Times New Roman" w:hAnsi="Times New Roman" w:cs="Times New Roman"/>
          <w:sz w:val="24"/>
          <w:lang w:val="en-GB"/>
        </w:rPr>
        <w:t>[85]</w:t>
      </w:r>
      <w:r w:rsidRPr="009D257A">
        <w:rPr>
          <w:rFonts w:ascii="Times New Roman" w:hAnsi="Times New Roman" w:cs="Times New Roman"/>
          <w:sz w:val="24"/>
          <w:szCs w:val="24"/>
        </w:rPr>
        <w:fldChar w:fldCharType="end"/>
      </w:r>
      <w:r w:rsidRPr="009D257A">
        <w:rPr>
          <w:rFonts w:ascii="Times New Roman" w:hAnsi="Times New Roman" w:cs="Times New Roman"/>
          <w:sz w:val="24"/>
          <w:szCs w:val="24"/>
          <w:lang w:val="en-GB"/>
        </w:rPr>
        <w:t>. In this case, the absence of differences may be attributed to the low values of SBD and SPR, which did not reach the thresholds that could potentially influence root development.</w:t>
      </w:r>
    </w:p>
    <w:p w14:paraId="01D02569" w14:textId="77777777" w:rsidR="009D257A" w:rsidRPr="009D257A" w:rsidRDefault="009D257A" w:rsidP="000B76EE">
      <w:pPr>
        <w:pStyle w:val="Titolo1"/>
        <w:rPr>
          <w:lang w:val="en-GB"/>
        </w:rPr>
      </w:pPr>
      <w:bookmarkStart w:id="135" w:name="_Toc181194823"/>
      <w:r w:rsidRPr="009D257A">
        <w:rPr>
          <w:lang w:val="en-GB"/>
        </w:rPr>
        <w:t>5. Conclusions</w:t>
      </w:r>
      <w:bookmarkEnd w:id="135"/>
      <w:r w:rsidRPr="009D257A">
        <w:rPr>
          <w:lang w:val="en-GB"/>
        </w:rPr>
        <w:t xml:space="preserve"> </w:t>
      </w:r>
    </w:p>
    <w:p w14:paraId="2937D8AE" w14:textId="77777777" w:rsidR="009D257A" w:rsidRPr="009D257A" w:rsidRDefault="009D257A" w:rsidP="009D257A">
      <w:pPr>
        <w:spacing w:line="360" w:lineRule="auto"/>
        <w:jc w:val="both"/>
        <w:rPr>
          <w:rFonts w:ascii="Times New Roman" w:hAnsi="Times New Roman" w:cs="Times New Roman"/>
          <w:sz w:val="24"/>
          <w:szCs w:val="24"/>
          <w:lang w:val="en-GB"/>
        </w:rPr>
      </w:pPr>
      <w:r w:rsidRPr="009D257A">
        <w:rPr>
          <w:rFonts w:ascii="Times New Roman" w:hAnsi="Times New Roman" w:cs="Times New Roman"/>
          <w:sz w:val="24"/>
          <w:szCs w:val="24"/>
          <w:lang w:val="en-GB"/>
        </w:rPr>
        <w:t>The current study found new information regarding soil and vineyard agroecosystem interactions. The study of soil variability parameters uncovered interesting information on the influence of the spectral response of the vineyard and cover crop. Using remote sensing, clusters of plants with the highest vegetative growth capacity were identified. In comparison, significant differences in vegetative growth between the two crops were observed in the same areas. The main differences can be attributed to reduced SOC content and consequently higher SBD and SPR. In addition, SPR for LV vigor remained significantly higher (p &lt; 0.05) for all the depths and for both periods. Both crops show similar behavior under the same soil conditions. In addition, it can be stated that the reduction of cover crop growth influence soil properties. Conversely, in areas where cover crop produces more biomass, it contributes to maintaining or improving the overall soil condition, with a net benefit to the vineyard. Cover crops variability has an influence on vine growth, with this in mind using the information derived from remote sensing of cover crops can enable better planning of precision vineyard management.</w:t>
      </w:r>
    </w:p>
    <w:p w14:paraId="08A71983" w14:textId="2566D253" w:rsidR="009D257A" w:rsidRPr="009D257A" w:rsidRDefault="000B76EE" w:rsidP="000B76EE">
      <w:pPr>
        <w:pStyle w:val="Titolo1"/>
        <w:rPr>
          <w:lang w:val="en-GB"/>
        </w:rPr>
      </w:pPr>
      <w:bookmarkStart w:id="136" w:name="_Toc181194824"/>
      <w:r>
        <w:rPr>
          <w:lang w:val="en-GB"/>
        </w:rPr>
        <w:t xml:space="preserve">6. </w:t>
      </w:r>
      <w:r w:rsidR="009D257A" w:rsidRPr="009D257A">
        <w:rPr>
          <w:lang w:val="en-GB"/>
        </w:rPr>
        <w:t>References</w:t>
      </w:r>
      <w:bookmarkEnd w:id="136"/>
    </w:p>
    <w:p w14:paraId="0D8A78E8"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GB" w:eastAsia="zh-CN"/>
          <w14:ligatures w14:val="none"/>
        </w:rPr>
        <w:fldChar w:fldCharType="begin"/>
      </w:r>
      <w:r w:rsidRPr="009D257A">
        <w:rPr>
          <w:rFonts w:ascii="Times New Roman" w:eastAsia="SimSun" w:hAnsi="Times New Roman" w:cs="Times New Roman"/>
          <w:noProof/>
          <w:color w:val="000000"/>
          <w:kern w:val="0"/>
          <w:lang w:val="en-GB" w:eastAsia="zh-CN"/>
          <w14:ligatures w14:val="none"/>
        </w:rPr>
        <w:instrText xml:space="preserve"> ADDIN ZOTERO_BIBL {"uncited":[],"omitted":[],"custom":[]} CSL_BIBLIOGRAPHY </w:instrText>
      </w:r>
      <w:r w:rsidRPr="009D257A">
        <w:rPr>
          <w:rFonts w:ascii="Times New Roman" w:eastAsia="SimSun" w:hAnsi="Times New Roman" w:cs="Times New Roman"/>
          <w:noProof/>
          <w:color w:val="000000"/>
          <w:kern w:val="0"/>
          <w:lang w:val="en-GB" w:eastAsia="zh-CN"/>
          <w14:ligatures w14:val="none"/>
        </w:rPr>
        <w:fldChar w:fldCharType="separate"/>
      </w:r>
      <w:r w:rsidRPr="009D257A">
        <w:rPr>
          <w:rFonts w:ascii="Times New Roman" w:eastAsia="SimSun" w:hAnsi="Times New Roman" w:cs="Times New Roman"/>
          <w:noProof/>
          <w:color w:val="000000"/>
          <w:kern w:val="0"/>
          <w:lang w:val="en-US" w:eastAsia="zh-CN"/>
          <w14:ligatures w14:val="none"/>
        </w:rPr>
        <w:t xml:space="preserve">1. </w:t>
      </w:r>
      <w:r w:rsidRPr="009D257A">
        <w:rPr>
          <w:rFonts w:ascii="Times New Roman" w:eastAsia="SimSun" w:hAnsi="Times New Roman" w:cs="Times New Roman"/>
          <w:noProof/>
          <w:color w:val="000000"/>
          <w:kern w:val="0"/>
          <w:lang w:val="en-US" w:eastAsia="zh-CN"/>
          <w14:ligatures w14:val="none"/>
        </w:rPr>
        <w:tab/>
        <w:t xml:space="preserve">Puig-Montserrat, X.; Stefanescu, C.; Torre, I.; Palet, J.; Fabregas, E.; Dantart, J.; Arrizabalaga, A.; Flaquer, C. Effects of Organic and Conventional Crop Management on Vineyard Biodiversity. </w:t>
      </w:r>
      <w:r w:rsidRPr="009D257A">
        <w:rPr>
          <w:rFonts w:ascii="Times New Roman" w:eastAsia="SimSun" w:hAnsi="Times New Roman" w:cs="Times New Roman"/>
          <w:i/>
          <w:iCs/>
          <w:noProof/>
          <w:color w:val="000000"/>
          <w:kern w:val="0"/>
          <w:lang w:val="en-US" w:eastAsia="zh-CN"/>
          <w14:ligatures w14:val="none"/>
        </w:rPr>
        <w:t>Agriculture, ecosystems &amp; environment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243</w:t>
      </w:r>
      <w:r w:rsidRPr="009D257A">
        <w:rPr>
          <w:rFonts w:ascii="Times New Roman" w:eastAsia="SimSun" w:hAnsi="Times New Roman" w:cs="Times New Roman"/>
          <w:noProof/>
          <w:color w:val="000000"/>
          <w:kern w:val="0"/>
          <w:lang w:val="en-US" w:eastAsia="zh-CN"/>
          <w14:ligatures w14:val="none"/>
        </w:rPr>
        <w:t>, 19–26.</w:t>
      </w:r>
    </w:p>
    <w:p w14:paraId="144D063E"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 </w:t>
      </w:r>
      <w:r w:rsidRPr="009D257A">
        <w:rPr>
          <w:rFonts w:ascii="Times New Roman" w:eastAsia="SimSun" w:hAnsi="Times New Roman" w:cs="Times New Roman"/>
          <w:noProof/>
          <w:color w:val="000000"/>
          <w:kern w:val="0"/>
          <w:lang w:val="en-US" w:eastAsia="zh-CN"/>
          <w14:ligatures w14:val="none"/>
        </w:rPr>
        <w:tab/>
        <w:t xml:space="preserve">Catania, P.; Vallone, M.; Pipitone, F.; Argento, G.F.; Spartà, G.; Laudicina, V.A. Soil Management Effect on Soil Penetration Resistance in the Vineyard. </w:t>
      </w:r>
      <w:r w:rsidRPr="009D257A">
        <w:rPr>
          <w:rFonts w:ascii="Times New Roman" w:eastAsia="SimSun" w:hAnsi="Times New Roman" w:cs="Times New Roman"/>
          <w:i/>
          <w:iCs/>
          <w:noProof/>
          <w:color w:val="000000"/>
          <w:kern w:val="0"/>
          <w:lang w:val="en-US" w:eastAsia="zh-CN"/>
          <w14:ligatures w14:val="none"/>
        </w:rPr>
        <w:t>Journal of Agricultural Engineering</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44</w:t>
      </w:r>
      <w:r w:rsidRPr="009D257A">
        <w:rPr>
          <w:rFonts w:ascii="Times New Roman" w:eastAsia="SimSun" w:hAnsi="Times New Roman" w:cs="Times New Roman"/>
          <w:noProof/>
          <w:color w:val="000000"/>
          <w:kern w:val="0"/>
          <w:lang w:val="en-US" w:eastAsia="zh-CN"/>
          <w14:ligatures w14:val="none"/>
        </w:rPr>
        <w:t>.</w:t>
      </w:r>
    </w:p>
    <w:p w14:paraId="69F54792"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lastRenderedPageBreak/>
        <w:t xml:space="preserve">3. </w:t>
      </w:r>
      <w:r w:rsidRPr="009D257A">
        <w:rPr>
          <w:rFonts w:ascii="Times New Roman" w:eastAsia="SimSun" w:hAnsi="Times New Roman" w:cs="Times New Roman"/>
          <w:noProof/>
          <w:color w:val="000000"/>
          <w:kern w:val="0"/>
          <w:lang w:val="en-US" w:eastAsia="zh-CN"/>
          <w14:ligatures w14:val="none"/>
        </w:rPr>
        <w:tab/>
        <w:t xml:space="preserve">Ozpinar, S.; Ozpinar, A.; Cay, A. Soil Management Effect on Soil Properties in Traditional and Mechanized Vineyards under a Semiarid Mediterranean Environment.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178</w:t>
      </w:r>
      <w:r w:rsidRPr="009D257A">
        <w:rPr>
          <w:rFonts w:ascii="Times New Roman" w:eastAsia="SimSun" w:hAnsi="Times New Roman" w:cs="Times New Roman"/>
          <w:noProof/>
          <w:color w:val="000000"/>
          <w:kern w:val="0"/>
          <w:lang w:val="en-US" w:eastAsia="zh-CN"/>
          <w14:ligatures w14:val="none"/>
        </w:rPr>
        <w:t>, 198–208.</w:t>
      </w:r>
    </w:p>
    <w:p w14:paraId="01C79E16"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 </w:t>
      </w:r>
      <w:r w:rsidRPr="009D257A">
        <w:rPr>
          <w:rFonts w:ascii="Times New Roman" w:eastAsia="SimSun" w:hAnsi="Times New Roman" w:cs="Times New Roman"/>
          <w:noProof/>
          <w:color w:val="000000"/>
          <w:kern w:val="0"/>
          <w:lang w:val="en-US" w:eastAsia="zh-CN"/>
          <w14:ligatures w14:val="none"/>
        </w:rPr>
        <w:tab/>
        <w:t xml:space="preserve">Carrara, M.; Castrignanò, A.; Comparetti, A.; Febo, P.; Orlando, S. Mapping of Penetrometer Resistance in Relation to Tractor Traffic Using Multivariate Geostatistics. </w:t>
      </w:r>
      <w:r w:rsidRPr="009D257A">
        <w:rPr>
          <w:rFonts w:ascii="Times New Roman" w:eastAsia="SimSun" w:hAnsi="Times New Roman" w:cs="Times New Roman"/>
          <w:i/>
          <w:iCs/>
          <w:noProof/>
          <w:color w:val="000000"/>
          <w:kern w:val="0"/>
          <w:lang w:val="en-US" w:eastAsia="zh-CN"/>
          <w14:ligatures w14:val="none"/>
        </w:rPr>
        <w:t>Geoderma</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142</w:t>
      </w:r>
      <w:r w:rsidRPr="009D257A">
        <w:rPr>
          <w:rFonts w:ascii="Times New Roman" w:eastAsia="SimSun" w:hAnsi="Times New Roman" w:cs="Times New Roman"/>
          <w:noProof/>
          <w:color w:val="000000"/>
          <w:kern w:val="0"/>
          <w:lang w:val="en-US" w:eastAsia="zh-CN"/>
          <w14:ligatures w14:val="none"/>
        </w:rPr>
        <w:t>, 294–307.</w:t>
      </w:r>
    </w:p>
    <w:p w14:paraId="620850A3"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 </w:t>
      </w:r>
      <w:r w:rsidRPr="009D257A">
        <w:rPr>
          <w:rFonts w:ascii="Times New Roman" w:eastAsia="SimSun" w:hAnsi="Times New Roman" w:cs="Times New Roman"/>
          <w:noProof/>
          <w:color w:val="000000"/>
          <w:kern w:val="0"/>
          <w:lang w:val="en-US" w:eastAsia="zh-CN"/>
          <w14:ligatures w14:val="none"/>
        </w:rPr>
        <w:tab/>
        <w:t xml:space="preserve">Håkansson, I.; Lipiec, J. A Review of the Usefulness of Relative Bulk Density Values in Studies of Soil Structure and Compaction.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2000</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53</w:t>
      </w:r>
      <w:r w:rsidRPr="009D257A">
        <w:rPr>
          <w:rFonts w:ascii="Times New Roman" w:eastAsia="SimSun" w:hAnsi="Times New Roman" w:cs="Times New Roman"/>
          <w:noProof/>
          <w:color w:val="000000"/>
          <w:kern w:val="0"/>
          <w:lang w:val="en-US" w:eastAsia="zh-CN"/>
          <w14:ligatures w14:val="none"/>
        </w:rPr>
        <w:t>, 71–85.</w:t>
      </w:r>
    </w:p>
    <w:p w14:paraId="740A6238"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 </w:t>
      </w:r>
      <w:r w:rsidRPr="009D257A">
        <w:rPr>
          <w:rFonts w:ascii="Times New Roman" w:eastAsia="SimSun" w:hAnsi="Times New Roman" w:cs="Times New Roman"/>
          <w:noProof/>
          <w:color w:val="000000"/>
          <w:kern w:val="0"/>
          <w:lang w:val="en-US" w:eastAsia="zh-CN"/>
          <w14:ligatures w14:val="none"/>
        </w:rPr>
        <w:tab/>
        <w:t xml:space="preserve">Hamza, M.; Anderson, W.K. Soil Compaction in Cropping Systems: A Review of the Nature, Causes and Possible Solutions.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2005</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82</w:t>
      </w:r>
      <w:r w:rsidRPr="009D257A">
        <w:rPr>
          <w:rFonts w:ascii="Times New Roman" w:eastAsia="SimSun" w:hAnsi="Times New Roman" w:cs="Times New Roman"/>
          <w:noProof/>
          <w:color w:val="000000"/>
          <w:kern w:val="0"/>
          <w:lang w:val="en-US" w:eastAsia="zh-CN"/>
          <w14:ligatures w14:val="none"/>
        </w:rPr>
        <w:t>, 121–145.</w:t>
      </w:r>
    </w:p>
    <w:p w14:paraId="4D66E97E"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 </w:t>
      </w:r>
      <w:r w:rsidRPr="009D257A">
        <w:rPr>
          <w:rFonts w:ascii="Times New Roman" w:eastAsia="SimSun" w:hAnsi="Times New Roman" w:cs="Times New Roman"/>
          <w:noProof/>
          <w:color w:val="000000"/>
          <w:kern w:val="0"/>
          <w:lang w:val="en-US" w:eastAsia="zh-CN"/>
          <w14:ligatures w14:val="none"/>
        </w:rPr>
        <w:tab/>
        <w:t xml:space="preserve">Bhandral, R.; Saggar, S.; Bolan, N.; Hedley, M. Transformation of Nitrogen and Nitrous Oxide Emission from Grassland Soils as Affected by Compaction.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94</w:t>
      </w:r>
      <w:r w:rsidRPr="009D257A">
        <w:rPr>
          <w:rFonts w:ascii="Times New Roman" w:eastAsia="SimSun" w:hAnsi="Times New Roman" w:cs="Times New Roman"/>
          <w:noProof/>
          <w:color w:val="000000"/>
          <w:kern w:val="0"/>
          <w:lang w:val="en-US" w:eastAsia="zh-CN"/>
          <w14:ligatures w14:val="none"/>
        </w:rPr>
        <w:t>, 482–492.</w:t>
      </w:r>
    </w:p>
    <w:p w14:paraId="0018570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8. </w:t>
      </w:r>
      <w:r w:rsidRPr="009D257A">
        <w:rPr>
          <w:rFonts w:ascii="Times New Roman" w:eastAsia="SimSun" w:hAnsi="Times New Roman" w:cs="Times New Roman"/>
          <w:noProof/>
          <w:color w:val="000000"/>
          <w:kern w:val="0"/>
          <w:lang w:val="en-US" w:eastAsia="zh-CN"/>
          <w14:ligatures w14:val="none"/>
        </w:rPr>
        <w:tab/>
        <w:t xml:space="preserve">Czyż, E.A. Effects of Traffic on Soil Aeration, Bulk Density and Growth of Spring Barley.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2004</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79</w:t>
      </w:r>
      <w:r w:rsidRPr="009D257A">
        <w:rPr>
          <w:rFonts w:ascii="Times New Roman" w:eastAsia="SimSun" w:hAnsi="Times New Roman" w:cs="Times New Roman"/>
          <w:noProof/>
          <w:color w:val="000000"/>
          <w:kern w:val="0"/>
          <w:lang w:val="en-US" w:eastAsia="zh-CN"/>
          <w14:ligatures w14:val="none"/>
        </w:rPr>
        <w:t>, 153–166.</w:t>
      </w:r>
    </w:p>
    <w:p w14:paraId="40CF4943"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9. </w:t>
      </w:r>
      <w:r w:rsidRPr="009D257A">
        <w:rPr>
          <w:rFonts w:ascii="Times New Roman" w:eastAsia="SimSun" w:hAnsi="Times New Roman" w:cs="Times New Roman"/>
          <w:noProof/>
          <w:color w:val="000000"/>
          <w:kern w:val="0"/>
          <w:lang w:val="en-US" w:eastAsia="zh-CN"/>
          <w14:ligatures w14:val="none"/>
        </w:rPr>
        <w:tab/>
        <w:t xml:space="preserve">McArtney, S.; Ferree, D. Root and Cane Pruning Affect Vegetative Development, Fruiting, and Dry-Matter Accumulation of Grapevines. </w:t>
      </w:r>
      <w:r w:rsidRPr="009D257A">
        <w:rPr>
          <w:rFonts w:ascii="Times New Roman" w:eastAsia="SimSun" w:hAnsi="Times New Roman" w:cs="Times New Roman"/>
          <w:i/>
          <w:iCs/>
          <w:noProof/>
          <w:color w:val="000000"/>
          <w:kern w:val="0"/>
          <w:lang w:val="en-US" w:eastAsia="zh-CN"/>
          <w14:ligatures w14:val="none"/>
        </w:rPr>
        <w:t>HortScience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1999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34</w:t>
      </w:r>
      <w:r w:rsidRPr="009D257A">
        <w:rPr>
          <w:rFonts w:ascii="Times New Roman" w:eastAsia="SimSun" w:hAnsi="Times New Roman" w:cs="Times New Roman"/>
          <w:noProof/>
          <w:color w:val="000000"/>
          <w:kern w:val="0"/>
          <w:lang w:val="en-US" w:eastAsia="zh-CN"/>
          <w14:ligatures w14:val="none"/>
        </w:rPr>
        <w:t>, 617–621.</w:t>
      </w:r>
    </w:p>
    <w:p w14:paraId="6B3A5F23"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10. </w:t>
      </w:r>
      <w:r w:rsidRPr="009D257A">
        <w:rPr>
          <w:rFonts w:ascii="Times New Roman" w:eastAsia="SimSun" w:hAnsi="Times New Roman" w:cs="Times New Roman"/>
          <w:noProof/>
          <w:color w:val="000000"/>
          <w:kern w:val="0"/>
          <w:lang w:val="en-US" w:eastAsia="zh-CN"/>
          <w14:ligatures w14:val="none"/>
        </w:rPr>
        <w:tab/>
        <w:t xml:space="preserve">Laudicina, V.; Barbera, V.; Gristina, L.; Badalucco, L. Management Practices to Preserve Soil Organic Matter in Semiarid Mediterranean Environment. In </w:t>
      </w:r>
      <w:r w:rsidRPr="009D257A">
        <w:rPr>
          <w:rFonts w:ascii="Times New Roman" w:eastAsia="SimSun" w:hAnsi="Times New Roman" w:cs="Times New Roman"/>
          <w:i/>
          <w:iCs/>
          <w:noProof/>
          <w:color w:val="000000"/>
          <w:kern w:val="0"/>
          <w:lang w:val="en-US" w:eastAsia="zh-CN"/>
          <w14:ligatures w14:val="none"/>
        </w:rPr>
        <w:t>Soil organic matter: ecology, environmental impact and management</w:t>
      </w:r>
      <w:r w:rsidRPr="009D257A">
        <w:rPr>
          <w:rFonts w:ascii="Times New Roman" w:eastAsia="SimSun" w:hAnsi="Times New Roman" w:cs="Times New Roman"/>
          <w:noProof/>
          <w:color w:val="000000"/>
          <w:kern w:val="0"/>
          <w:lang w:val="en-US" w:eastAsia="zh-CN"/>
          <w14:ligatures w14:val="none"/>
        </w:rPr>
        <w:t>; Nova Science Publishers, Inc., 2012; pp. 39–61 ISBN 1-62100-399-X.</w:t>
      </w:r>
    </w:p>
    <w:p w14:paraId="3960BA5A"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11. </w:t>
      </w:r>
      <w:r w:rsidRPr="009D257A">
        <w:rPr>
          <w:rFonts w:ascii="Times New Roman" w:eastAsia="SimSun" w:hAnsi="Times New Roman" w:cs="Times New Roman"/>
          <w:noProof/>
          <w:color w:val="000000"/>
          <w:kern w:val="0"/>
          <w:lang w:val="en-US" w:eastAsia="zh-CN"/>
          <w14:ligatures w14:val="none"/>
        </w:rPr>
        <w:tab/>
        <w:t xml:space="preserve">Catania, P.; Badalucco, L.; Laudicina, V.A.; Vallone, M. Effects of Tilling Methods on Soil Penetration Resistance, Organic Carbon and Water Stable Aggregates in a Vineyard of Semiarid Mediterranean Environment. </w:t>
      </w:r>
      <w:r w:rsidRPr="009D257A">
        <w:rPr>
          <w:rFonts w:ascii="Times New Roman" w:eastAsia="SimSun" w:hAnsi="Times New Roman" w:cs="Times New Roman"/>
          <w:i/>
          <w:iCs/>
          <w:noProof/>
          <w:color w:val="000000"/>
          <w:kern w:val="0"/>
          <w:lang w:val="en-US" w:eastAsia="zh-CN"/>
          <w14:ligatures w14:val="none"/>
        </w:rPr>
        <w:t>Environmental Earth Sciences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77</w:t>
      </w:r>
      <w:r w:rsidRPr="009D257A">
        <w:rPr>
          <w:rFonts w:ascii="Times New Roman" w:eastAsia="SimSun" w:hAnsi="Times New Roman" w:cs="Times New Roman"/>
          <w:noProof/>
          <w:color w:val="000000"/>
          <w:kern w:val="0"/>
          <w:lang w:val="en-US" w:eastAsia="zh-CN"/>
          <w14:ligatures w14:val="none"/>
        </w:rPr>
        <w:t>, 1–9.</w:t>
      </w:r>
    </w:p>
    <w:p w14:paraId="4ED9D341"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12. </w:t>
      </w:r>
      <w:r w:rsidRPr="009D257A">
        <w:rPr>
          <w:rFonts w:ascii="Times New Roman" w:eastAsia="SimSun" w:hAnsi="Times New Roman" w:cs="Times New Roman"/>
          <w:noProof/>
          <w:color w:val="000000"/>
          <w:kern w:val="0"/>
          <w:lang w:val="en-US" w:eastAsia="zh-CN"/>
          <w14:ligatures w14:val="none"/>
        </w:rPr>
        <w:tab/>
        <w:t xml:space="preserve">Novara, A.; Pisciotta, A.; Minacapilli, M.; Maltese, A.; Capodici, F.; Cerdà, A.; Gristina, L. The Impact of Soil Erosion on Soil Fertility and Vine Vigor. A Multidisciplinary Approach Based on Field, Laboratory and Remote Sensing Approaches. </w:t>
      </w:r>
      <w:r w:rsidRPr="009D257A">
        <w:rPr>
          <w:rFonts w:ascii="Times New Roman" w:eastAsia="SimSun" w:hAnsi="Times New Roman" w:cs="Times New Roman"/>
          <w:i/>
          <w:iCs/>
          <w:noProof/>
          <w:color w:val="000000"/>
          <w:kern w:val="0"/>
          <w:lang w:val="en-US" w:eastAsia="zh-CN"/>
          <w14:ligatures w14:val="none"/>
        </w:rPr>
        <w:t>Science of the Total Environment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622</w:t>
      </w:r>
      <w:r w:rsidRPr="009D257A">
        <w:rPr>
          <w:rFonts w:ascii="Times New Roman" w:eastAsia="SimSun" w:hAnsi="Times New Roman" w:cs="Times New Roman"/>
          <w:noProof/>
          <w:color w:val="000000"/>
          <w:kern w:val="0"/>
          <w:lang w:val="en-US" w:eastAsia="zh-CN"/>
          <w14:ligatures w14:val="none"/>
        </w:rPr>
        <w:t>, 474–480.</w:t>
      </w:r>
    </w:p>
    <w:p w14:paraId="158A462C"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13. </w:t>
      </w:r>
      <w:r w:rsidRPr="009D257A">
        <w:rPr>
          <w:rFonts w:ascii="Times New Roman" w:eastAsia="SimSun" w:hAnsi="Times New Roman" w:cs="Times New Roman"/>
          <w:noProof/>
          <w:color w:val="000000"/>
          <w:kern w:val="0"/>
          <w:lang w:val="en-US" w:eastAsia="zh-CN"/>
          <w14:ligatures w14:val="none"/>
        </w:rPr>
        <w:tab/>
        <w:t xml:space="preserve">Wheaton, A.; McKenzie, B.; Tisdall, J.M. Management to Increase the Depth of Soft Soil Improves Soil Conditions and Grapevine Performance in an Irrigated Vineyard.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98</w:t>
      </w:r>
      <w:r w:rsidRPr="009D257A">
        <w:rPr>
          <w:rFonts w:ascii="Times New Roman" w:eastAsia="SimSun" w:hAnsi="Times New Roman" w:cs="Times New Roman"/>
          <w:noProof/>
          <w:color w:val="000000"/>
          <w:kern w:val="0"/>
          <w:lang w:val="en-US" w:eastAsia="zh-CN"/>
          <w14:ligatures w14:val="none"/>
        </w:rPr>
        <w:t>, 68–80.</w:t>
      </w:r>
    </w:p>
    <w:p w14:paraId="74B2CC7D"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14. </w:t>
      </w:r>
      <w:r w:rsidRPr="009D257A">
        <w:rPr>
          <w:rFonts w:ascii="Times New Roman" w:eastAsia="SimSun" w:hAnsi="Times New Roman" w:cs="Times New Roman"/>
          <w:noProof/>
          <w:color w:val="000000"/>
          <w:kern w:val="0"/>
          <w:lang w:val="en-US" w:eastAsia="zh-CN"/>
          <w14:ligatures w14:val="none"/>
        </w:rPr>
        <w:tab/>
        <w:t xml:space="preserve">Kaye, J.P.; Quemada, M. Using Cover Crops to Mitigate and Adapt to Climate Change. A Review. </w:t>
      </w:r>
      <w:r w:rsidRPr="009D257A">
        <w:rPr>
          <w:rFonts w:ascii="Times New Roman" w:eastAsia="SimSun" w:hAnsi="Times New Roman" w:cs="Times New Roman"/>
          <w:i/>
          <w:iCs/>
          <w:noProof/>
          <w:color w:val="000000"/>
          <w:kern w:val="0"/>
          <w:lang w:val="en-US" w:eastAsia="zh-CN"/>
          <w14:ligatures w14:val="none"/>
        </w:rPr>
        <w:t>Agronomy for sustainable development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37</w:t>
      </w:r>
      <w:r w:rsidRPr="009D257A">
        <w:rPr>
          <w:rFonts w:ascii="Times New Roman" w:eastAsia="SimSun" w:hAnsi="Times New Roman" w:cs="Times New Roman"/>
          <w:noProof/>
          <w:color w:val="000000"/>
          <w:kern w:val="0"/>
          <w:lang w:val="en-US" w:eastAsia="zh-CN"/>
          <w14:ligatures w14:val="none"/>
        </w:rPr>
        <w:t>, 1–17.</w:t>
      </w:r>
    </w:p>
    <w:p w14:paraId="0A5BD4B2"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15. </w:t>
      </w:r>
      <w:r w:rsidRPr="009D257A">
        <w:rPr>
          <w:rFonts w:ascii="Times New Roman" w:eastAsia="SimSun" w:hAnsi="Times New Roman" w:cs="Times New Roman"/>
          <w:noProof/>
          <w:color w:val="000000"/>
          <w:kern w:val="0"/>
          <w:lang w:val="en-US" w:eastAsia="zh-CN"/>
          <w14:ligatures w14:val="none"/>
        </w:rPr>
        <w:tab/>
        <w:t xml:space="preserve">Novara, A.; Minacapilli, M.; Santoro, A.; Rodrigo-Comino, J.; Carrubba, A.; Sarno, M.; Venezia, G.; Gristina, L. Real Cover Crops Contribution to Soil Organic Carbon Sequestration in Sloping Vineyard. </w:t>
      </w:r>
      <w:r w:rsidRPr="009D257A">
        <w:rPr>
          <w:rFonts w:ascii="Times New Roman" w:eastAsia="SimSun" w:hAnsi="Times New Roman" w:cs="Times New Roman"/>
          <w:i/>
          <w:iCs/>
          <w:noProof/>
          <w:color w:val="000000"/>
          <w:kern w:val="0"/>
          <w:lang w:val="en-US" w:eastAsia="zh-CN"/>
          <w14:ligatures w14:val="none"/>
        </w:rPr>
        <w:t>Science of the Total Environment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652</w:t>
      </w:r>
      <w:r w:rsidRPr="009D257A">
        <w:rPr>
          <w:rFonts w:ascii="Times New Roman" w:eastAsia="SimSun" w:hAnsi="Times New Roman" w:cs="Times New Roman"/>
          <w:noProof/>
          <w:color w:val="000000"/>
          <w:kern w:val="0"/>
          <w:lang w:val="en-US" w:eastAsia="zh-CN"/>
          <w14:ligatures w14:val="none"/>
        </w:rPr>
        <w:t>, 300–306.</w:t>
      </w:r>
    </w:p>
    <w:p w14:paraId="7FFB58B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16. </w:t>
      </w:r>
      <w:r w:rsidRPr="009D257A">
        <w:rPr>
          <w:rFonts w:ascii="Times New Roman" w:eastAsia="SimSun" w:hAnsi="Times New Roman" w:cs="Times New Roman"/>
          <w:noProof/>
          <w:color w:val="000000"/>
          <w:kern w:val="0"/>
          <w:lang w:val="en-US" w:eastAsia="zh-CN"/>
          <w14:ligatures w14:val="none"/>
        </w:rPr>
        <w:tab/>
        <w:t xml:space="preserve">Haruna, S.I.; Anderson, S.H.; Udawatta, R.P.; Gantzer, C.J.; Phillips, N.C.; Cui, S.; Gao, Y. Improving Soil Physical Properties through the Use of Cover Crops: A Review. </w:t>
      </w:r>
      <w:r w:rsidRPr="009D257A">
        <w:rPr>
          <w:rFonts w:ascii="Times New Roman" w:eastAsia="SimSun" w:hAnsi="Times New Roman" w:cs="Times New Roman"/>
          <w:i/>
          <w:iCs/>
          <w:noProof/>
          <w:color w:val="000000"/>
          <w:kern w:val="0"/>
          <w:lang w:val="en-US" w:eastAsia="zh-CN"/>
          <w14:ligatures w14:val="none"/>
        </w:rPr>
        <w:t>Agrosystems, Geosciences &amp; Environment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2020</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3</w:t>
      </w:r>
      <w:r w:rsidRPr="009D257A">
        <w:rPr>
          <w:rFonts w:ascii="Times New Roman" w:eastAsia="SimSun" w:hAnsi="Times New Roman" w:cs="Times New Roman"/>
          <w:noProof/>
          <w:color w:val="000000"/>
          <w:kern w:val="0"/>
          <w:lang w:val="en-US" w:eastAsia="zh-CN"/>
          <w14:ligatures w14:val="none"/>
        </w:rPr>
        <w:t>, e20105.</w:t>
      </w:r>
    </w:p>
    <w:p w14:paraId="68889E68"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17. </w:t>
      </w:r>
      <w:r w:rsidRPr="009D257A">
        <w:rPr>
          <w:rFonts w:ascii="Times New Roman" w:eastAsia="SimSun" w:hAnsi="Times New Roman" w:cs="Times New Roman"/>
          <w:noProof/>
          <w:color w:val="000000"/>
          <w:kern w:val="0"/>
          <w:lang w:val="en-US" w:eastAsia="zh-CN"/>
          <w14:ligatures w14:val="none"/>
        </w:rPr>
        <w:tab/>
        <w:t xml:space="preserve">Celik, I.; Gunal, H.; Budak, M.; Akpinar, C. Effects of Long-Term Organic and Mineral Fertilizers on Bulk Density and Penetration Resistance in Semi-Arid Mediterranean Soil Conditions. </w:t>
      </w:r>
      <w:r w:rsidRPr="009D257A">
        <w:rPr>
          <w:rFonts w:ascii="Times New Roman" w:eastAsia="SimSun" w:hAnsi="Times New Roman" w:cs="Times New Roman"/>
          <w:i/>
          <w:iCs/>
          <w:noProof/>
          <w:color w:val="000000"/>
          <w:kern w:val="0"/>
          <w:lang w:val="en-US" w:eastAsia="zh-CN"/>
          <w14:ligatures w14:val="none"/>
        </w:rPr>
        <w:t>Geoderma</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2010</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160</w:t>
      </w:r>
      <w:r w:rsidRPr="009D257A">
        <w:rPr>
          <w:rFonts w:ascii="Times New Roman" w:eastAsia="SimSun" w:hAnsi="Times New Roman" w:cs="Times New Roman"/>
          <w:noProof/>
          <w:color w:val="000000"/>
          <w:kern w:val="0"/>
          <w:lang w:val="en-US" w:eastAsia="zh-CN"/>
          <w14:ligatures w14:val="none"/>
        </w:rPr>
        <w:t>, 236–243.</w:t>
      </w:r>
    </w:p>
    <w:p w14:paraId="5C31E1E8"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18. </w:t>
      </w:r>
      <w:r w:rsidRPr="009D257A">
        <w:rPr>
          <w:rFonts w:ascii="Times New Roman" w:eastAsia="SimSun" w:hAnsi="Times New Roman" w:cs="Times New Roman"/>
          <w:noProof/>
          <w:color w:val="000000"/>
          <w:kern w:val="0"/>
          <w:lang w:val="en-US" w:eastAsia="zh-CN"/>
          <w14:ligatures w14:val="none"/>
        </w:rPr>
        <w:tab/>
        <w:t xml:space="preserve">Hati, K.M.; Swarup, A.; Dwivedi, A.; Misra, A.; Bandyopadhyay, K. Changes in Soil Physical Properties and Organic Carbon Status at the Topsoil Horizon of a Vertisol of Central India after 28 Years of Continuous Cropping, Fertilization and Manuring. </w:t>
      </w:r>
      <w:r w:rsidRPr="009D257A">
        <w:rPr>
          <w:rFonts w:ascii="Times New Roman" w:eastAsia="SimSun" w:hAnsi="Times New Roman" w:cs="Times New Roman"/>
          <w:i/>
          <w:iCs/>
          <w:noProof/>
          <w:color w:val="000000"/>
          <w:kern w:val="0"/>
          <w:lang w:val="en-US" w:eastAsia="zh-CN"/>
          <w14:ligatures w14:val="none"/>
        </w:rPr>
        <w:t>Agriculture, ecosystems &amp; environment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119</w:t>
      </w:r>
      <w:r w:rsidRPr="009D257A">
        <w:rPr>
          <w:rFonts w:ascii="Times New Roman" w:eastAsia="SimSun" w:hAnsi="Times New Roman" w:cs="Times New Roman"/>
          <w:noProof/>
          <w:color w:val="000000"/>
          <w:kern w:val="0"/>
          <w:lang w:val="en-US" w:eastAsia="zh-CN"/>
          <w14:ligatures w14:val="none"/>
        </w:rPr>
        <w:t>, 127–134.</w:t>
      </w:r>
    </w:p>
    <w:p w14:paraId="00B4713A"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lastRenderedPageBreak/>
        <w:t xml:space="preserve">19. </w:t>
      </w:r>
      <w:r w:rsidRPr="009D257A">
        <w:rPr>
          <w:rFonts w:ascii="Times New Roman" w:eastAsia="SimSun" w:hAnsi="Times New Roman" w:cs="Times New Roman"/>
          <w:noProof/>
          <w:color w:val="000000"/>
          <w:kern w:val="0"/>
          <w:lang w:val="en-US" w:eastAsia="zh-CN"/>
          <w14:ligatures w14:val="none"/>
        </w:rPr>
        <w:tab/>
        <w:t xml:space="preserve">Haynes, R.J.; Naidu, R. Influence of Lime, Fertilizer and Manure Applications on Soil Organic Matter Content and Soil Physical Conditions: A Review. </w:t>
      </w:r>
      <w:r w:rsidRPr="009D257A">
        <w:rPr>
          <w:rFonts w:ascii="Times New Roman" w:eastAsia="SimSun" w:hAnsi="Times New Roman" w:cs="Times New Roman"/>
          <w:i/>
          <w:iCs/>
          <w:noProof/>
          <w:color w:val="000000"/>
          <w:kern w:val="0"/>
          <w:lang w:val="en-US" w:eastAsia="zh-CN"/>
          <w14:ligatures w14:val="none"/>
        </w:rPr>
        <w:t>Nutrient cycling in agroecosystems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1998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51</w:t>
      </w:r>
      <w:r w:rsidRPr="009D257A">
        <w:rPr>
          <w:rFonts w:ascii="Times New Roman" w:eastAsia="SimSun" w:hAnsi="Times New Roman" w:cs="Times New Roman"/>
          <w:noProof/>
          <w:color w:val="000000"/>
          <w:kern w:val="0"/>
          <w:lang w:val="en-US" w:eastAsia="zh-CN"/>
          <w14:ligatures w14:val="none"/>
        </w:rPr>
        <w:t>, 123–137.</w:t>
      </w:r>
    </w:p>
    <w:p w14:paraId="25687FC9"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20. </w:t>
      </w:r>
      <w:r w:rsidRPr="009D257A">
        <w:rPr>
          <w:rFonts w:ascii="Times New Roman" w:eastAsia="SimSun" w:hAnsi="Times New Roman" w:cs="Times New Roman"/>
          <w:noProof/>
          <w:color w:val="000000"/>
          <w:kern w:val="0"/>
          <w:lang w:val="en-US" w:eastAsia="zh-CN"/>
          <w14:ligatures w14:val="none"/>
        </w:rPr>
        <w:tab/>
        <w:t xml:space="preserve">Dexter, A. Soil Physical Quality: Part I. Theory, Effects of Soil Texture, Density, and Organic Matter, and Effects on Root Growth. </w:t>
      </w:r>
      <w:r w:rsidRPr="009D257A">
        <w:rPr>
          <w:rFonts w:ascii="Times New Roman" w:eastAsia="SimSun" w:hAnsi="Times New Roman" w:cs="Times New Roman"/>
          <w:i/>
          <w:iCs/>
          <w:noProof/>
          <w:color w:val="000000"/>
          <w:kern w:val="0"/>
          <w:lang w:val="en-US" w:eastAsia="zh-CN"/>
          <w14:ligatures w14:val="none"/>
        </w:rPr>
        <w:t>Geoderma</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2004</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120</w:t>
      </w:r>
      <w:r w:rsidRPr="009D257A">
        <w:rPr>
          <w:rFonts w:ascii="Times New Roman" w:eastAsia="SimSun" w:hAnsi="Times New Roman" w:cs="Times New Roman"/>
          <w:noProof/>
          <w:color w:val="000000"/>
          <w:kern w:val="0"/>
          <w:lang w:val="en-US" w:eastAsia="zh-CN"/>
          <w14:ligatures w14:val="none"/>
        </w:rPr>
        <w:t>, 201–214.</w:t>
      </w:r>
    </w:p>
    <w:p w14:paraId="34FB00F6"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21. </w:t>
      </w:r>
      <w:r w:rsidRPr="009D257A">
        <w:rPr>
          <w:rFonts w:ascii="Times New Roman" w:eastAsia="SimSun" w:hAnsi="Times New Roman" w:cs="Times New Roman"/>
          <w:noProof/>
          <w:color w:val="000000"/>
          <w:kern w:val="0"/>
          <w:lang w:val="en-US" w:eastAsia="zh-CN"/>
          <w14:ligatures w14:val="none"/>
        </w:rPr>
        <w:tab/>
        <w:t xml:space="preserve">Guzmán, G.; Cabezas, J.M.; Sánchez-Cuesta, R.; Lora, Á.; Bauer, T.; Strauss, P.; Winter, S.; Zaller, J.; Gómez, J. A Field Evaluation of the Impact of Temporary Cover Crops on Soil Properties and Vegetation Communities in Southern Spain Vineyards. </w:t>
      </w:r>
      <w:r w:rsidRPr="009D257A">
        <w:rPr>
          <w:rFonts w:ascii="Times New Roman" w:eastAsia="SimSun" w:hAnsi="Times New Roman" w:cs="Times New Roman"/>
          <w:i/>
          <w:iCs/>
          <w:noProof/>
          <w:color w:val="000000"/>
          <w:kern w:val="0"/>
          <w:lang w:val="en-US" w:eastAsia="zh-CN"/>
          <w14:ligatures w14:val="none"/>
        </w:rPr>
        <w:t>Agriculture, Ecosystems &amp; Environment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272</w:t>
      </w:r>
      <w:r w:rsidRPr="009D257A">
        <w:rPr>
          <w:rFonts w:ascii="Times New Roman" w:eastAsia="SimSun" w:hAnsi="Times New Roman" w:cs="Times New Roman"/>
          <w:noProof/>
          <w:color w:val="000000"/>
          <w:kern w:val="0"/>
          <w:lang w:val="en-US" w:eastAsia="zh-CN"/>
          <w14:ligatures w14:val="none"/>
        </w:rPr>
        <w:t>, 135–145.</w:t>
      </w:r>
    </w:p>
    <w:p w14:paraId="1C60B28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22. </w:t>
      </w:r>
      <w:r w:rsidRPr="009D257A">
        <w:rPr>
          <w:rFonts w:ascii="Times New Roman" w:eastAsia="SimSun" w:hAnsi="Times New Roman" w:cs="Times New Roman"/>
          <w:noProof/>
          <w:color w:val="000000"/>
          <w:kern w:val="0"/>
          <w:lang w:val="en-US" w:eastAsia="zh-CN"/>
          <w14:ligatures w14:val="none"/>
        </w:rPr>
        <w:tab/>
        <w:t xml:space="preserve">Wichern, F.; Eberhardt, E.; Mayer, J.; Joergensen, R.G.; Müller, T. Nitrogen Rhizodeposition in Agricultural Crops: Methods, Estimates and Future Prospects. </w:t>
      </w:r>
      <w:r w:rsidRPr="009D257A">
        <w:rPr>
          <w:rFonts w:ascii="Times New Roman" w:eastAsia="SimSun" w:hAnsi="Times New Roman" w:cs="Times New Roman"/>
          <w:i/>
          <w:iCs/>
          <w:noProof/>
          <w:color w:val="000000"/>
          <w:kern w:val="0"/>
          <w:lang w:val="en-US" w:eastAsia="zh-CN"/>
          <w14:ligatures w14:val="none"/>
        </w:rPr>
        <w:t>Soil Biology and Biochemistry</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40</w:t>
      </w:r>
      <w:r w:rsidRPr="009D257A">
        <w:rPr>
          <w:rFonts w:ascii="Times New Roman" w:eastAsia="SimSun" w:hAnsi="Times New Roman" w:cs="Times New Roman"/>
          <w:noProof/>
          <w:color w:val="000000"/>
          <w:kern w:val="0"/>
          <w:lang w:val="en-US" w:eastAsia="zh-CN"/>
          <w14:ligatures w14:val="none"/>
        </w:rPr>
        <w:t>, 30–48.</w:t>
      </w:r>
    </w:p>
    <w:p w14:paraId="44AD9602"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23. </w:t>
      </w:r>
      <w:r w:rsidRPr="009D257A">
        <w:rPr>
          <w:rFonts w:ascii="Times New Roman" w:eastAsia="SimSun" w:hAnsi="Times New Roman" w:cs="Times New Roman"/>
          <w:noProof/>
          <w:color w:val="000000"/>
          <w:kern w:val="0"/>
          <w:lang w:val="en-US" w:eastAsia="zh-CN"/>
          <w14:ligatures w14:val="none"/>
        </w:rPr>
        <w:tab/>
        <w:t xml:space="preserve">Fillery, I. The Fate of Biologically Fixed Nitrogen in Legume-Based Dryland Farming Systems: A Review. </w:t>
      </w:r>
      <w:r w:rsidRPr="009D257A">
        <w:rPr>
          <w:rFonts w:ascii="Times New Roman" w:eastAsia="SimSun" w:hAnsi="Times New Roman" w:cs="Times New Roman"/>
          <w:i/>
          <w:iCs/>
          <w:noProof/>
          <w:color w:val="000000"/>
          <w:kern w:val="0"/>
          <w:lang w:val="en-US" w:eastAsia="zh-CN"/>
          <w14:ligatures w14:val="none"/>
        </w:rPr>
        <w:t>Australian Journal of Experimental Agriculture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2001</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41</w:t>
      </w:r>
      <w:r w:rsidRPr="009D257A">
        <w:rPr>
          <w:rFonts w:ascii="Times New Roman" w:eastAsia="SimSun" w:hAnsi="Times New Roman" w:cs="Times New Roman"/>
          <w:noProof/>
          <w:color w:val="000000"/>
          <w:kern w:val="0"/>
          <w:lang w:val="en-US" w:eastAsia="zh-CN"/>
          <w14:ligatures w14:val="none"/>
        </w:rPr>
        <w:t>, 361–381.</w:t>
      </w:r>
    </w:p>
    <w:p w14:paraId="5260AC52"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24. </w:t>
      </w:r>
      <w:r w:rsidRPr="009D257A">
        <w:rPr>
          <w:rFonts w:ascii="Times New Roman" w:eastAsia="SimSun" w:hAnsi="Times New Roman" w:cs="Times New Roman"/>
          <w:noProof/>
          <w:color w:val="000000"/>
          <w:kern w:val="0"/>
          <w:lang w:val="en-US" w:eastAsia="zh-CN"/>
          <w14:ligatures w14:val="none"/>
        </w:rPr>
        <w:tab/>
        <w:t xml:space="preserve">Guerra, B.; Steenwerth, K. Influence of Floor Management Technique on Grapevine Growth, Disease Pressure, and Juice and Wine Composition: A Review. </w:t>
      </w:r>
      <w:r w:rsidRPr="009D257A">
        <w:rPr>
          <w:rFonts w:ascii="Times New Roman" w:eastAsia="SimSun" w:hAnsi="Times New Roman" w:cs="Times New Roman"/>
          <w:i/>
          <w:iCs/>
          <w:noProof/>
          <w:color w:val="000000"/>
          <w:kern w:val="0"/>
          <w:lang w:val="en-US" w:eastAsia="zh-CN"/>
          <w14:ligatures w14:val="none"/>
        </w:rPr>
        <w:t>American Journal of Enology and Viticulture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2012</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63</w:t>
      </w:r>
      <w:r w:rsidRPr="009D257A">
        <w:rPr>
          <w:rFonts w:ascii="Times New Roman" w:eastAsia="SimSun" w:hAnsi="Times New Roman" w:cs="Times New Roman"/>
          <w:noProof/>
          <w:color w:val="000000"/>
          <w:kern w:val="0"/>
          <w:lang w:val="en-US" w:eastAsia="zh-CN"/>
          <w14:ligatures w14:val="none"/>
        </w:rPr>
        <w:t>, 149–164.</w:t>
      </w:r>
    </w:p>
    <w:p w14:paraId="61BFA300"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25. </w:t>
      </w:r>
      <w:r w:rsidRPr="009D257A">
        <w:rPr>
          <w:rFonts w:ascii="Times New Roman" w:eastAsia="SimSun" w:hAnsi="Times New Roman" w:cs="Times New Roman"/>
          <w:noProof/>
          <w:color w:val="000000"/>
          <w:kern w:val="0"/>
          <w:lang w:val="en-US" w:eastAsia="zh-CN"/>
          <w14:ligatures w14:val="none"/>
        </w:rPr>
        <w:tab/>
        <w:t xml:space="preserve">Shennan, C. Cover Crops, Nitrogen Cycling, and Soil Properties in Semi-Irrigated Vegetable Production Systems. </w:t>
      </w:r>
      <w:r w:rsidRPr="009D257A">
        <w:rPr>
          <w:rFonts w:ascii="Times New Roman" w:eastAsia="SimSun" w:hAnsi="Times New Roman" w:cs="Times New Roman"/>
          <w:i/>
          <w:iCs/>
          <w:noProof/>
          <w:color w:val="000000"/>
          <w:kern w:val="0"/>
          <w:lang w:val="en-US" w:eastAsia="zh-CN"/>
          <w14:ligatures w14:val="none"/>
        </w:rPr>
        <w:t>HortScience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1992</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27</w:t>
      </w:r>
      <w:r w:rsidRPr="009D257A">
        <w:rPr>
          <w:rFonts w:ascii="Times New Roman" w:eastAsia="SimSun" w:hAnsi="Times New Roman" w:cs="Times New Roman"/>
          <w:noProof/>
          <w:color w:val="000000"/>
          <w:kern w:val="0"/>
          <w:lang w:val="en-US" w:eastAsia="zh-CN"/>
          <w14:ligatures w14:val="none"/>
        </w:rPr>
        <w:t>, 749–754.</w:t>
      </w:r>
    </w:p>
    <w:p w14:paraId="0FDD0F58"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26. </w:t>
      </w:r>
      <w:r w:rsidRPr="009D257A">
        <w:rPr>
          <w:rFonts w:ascii="Times New Roman" w:eastAsia="SimSun" w:hAnsi="Times New Roman" w:cs="Times New Roman"/>
          <w:noProof/>
          <w:color w:val="000000"/>
          <w:kern w:val="0"/>
          <w:lang w:val="en-US" w:eastAsia="zh-CN"/>
          <w14:ligatures w14:val="none"/>
        </w:rPr>
        <w:tab/>
        <w:t xml:space="preserve">Ovalle, C.; Del Pozo, A.; Peoples, M.B.; Lavín, A. Estimating the Contribution of Nitrogen from Legume Cover Crops to the Nitrogen Nutrition of Grapevines Using a 15 N Dilution Technique. </w:t>
      </w:r>
      <w:r w:rsidRPr="009D257A">
        <w:rPr>
          <w:rFonts w:ascii="Times New Roman" w:eastAsia="SimSun" w:hAnsi="Times New Roman" w:cs="Times New Roman"/>
          <w:i/>
          <w:iCs/>
          <w:noProof/>
          <w:color w:val="000000"/>
          <w:kern w:val="0"/>
          <w:lang w:val="en-US" w:eastAsia="zh-CN"/>
          <w14:ligatures w14:val="none"/>
        </w:rPr>
        <w:t>Plant and Soil</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2010</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334</w:t>
      </w:r>
      <w:r w:rsidRPr="009D257A">
        <w:rPr>
          <w:rFonts w:ascii="Times New Roman" w:eastAsia="SimSun" w:hAnsi="Times New Roman" w:cs="Times New Roman"/>
          <w:noProof/>
          <w:color w:val="000000"/>
          <w:kern w:val="0"/>
          <w:lang w:val="en-US" w:eastAsia="zh-CN"/>
          <w14:ligatures w14:val="none"/>
        </w:rPr>
        <w:t>, 247–259.</w:t>
      </w:r>
    </w:p>
    <w:p w14:paraId="2EA25C5D"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27. </w:t>
      </w:r>
      <w:r w:rsidRPr="009D257A">
        <w:rPr>
          <w:rFonts w:ascii="Times New Roman" w:eastAsia="SimSun" w:hAnsi="Times New Roman" w:cs="Times New Roman"/>
          <w:noProof/>
          <w:color w:val="000000"/>
          <w:kern w:val="0"/>
          <w:lang w:val="en-US" w:eastAsia="zh-CN"/>
          <w14:ligatures w14:val="none"/>
        </w:rPr>
        <w:tab/>
        <w:t xml:space="preserve">Lopes, C.; Monteiro, A.; Machado, J.; Fernandes, N.; Araújo, A. Cover Cropping in a Sloping Non-Irrigated Vineyard: II–Effects on Vegetative Growth, Yield, Berry and Wine Quality of ‘Cabernet Sauvignon’Grapevines. </w:t>
      </w:r>
      <w:r w:rsidRPr="009D257A">
        <w:rPr>
          <w:rFonts w:ascii="Times New Roman" w:eastAsia="SimSun" w:hAnsi="Times New Roman" w:cs="Times New Roman"/>
          <w:i/>
          <w:iCs/>
          <w:noProof/>
          <w:color w:val="000000"/>
          <w:kern w:val="0"/>
          <w:lang w:val="en-US" w:eastAsia="zh-CN"/>
          <w14:ligatures w14:val="none"/>
        </w:rPr>
        <w:t>Ciência Téc. Vitiv</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23</w:t>
      </w:r>
      <w:r w:rsidRPr="009D257A">
        <w:rPr>
          <w:rFonts w:ascii="Times New Roman" w:eastAsia="SimSun" w:hAnsi="Times New Roman" w:cs="Times New Roman"/>
          <w:noProof/>
          <w:color w:val="000000"/>
          <w:kern w:val="0"/>
          <w:lang w:val="en-US" w:eastAsia="zh-CN"/>
          <w14:ligatures w14:val="none"/>
        </w:rPr>
        <w:t>, 37–43.</w:t>
      </w:r>
    </w:p>
    <w:p w14:paraId="25BE3AD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28. </w:t>
      </w:r>
      <w:r w:rsidRPr="009D257A">
        <w:rPr>
          <w:rFonts w:ascii="Times New Roman" w:eastAsia="SimSun" w:hAnsi="Times New Roman" w:cs="Times New Roman"/>
          <w:noProof/>
          <w:color w:val="000000"/>
          <w:kern w:val="0"/>
          <w:lang w:val="en-US" w:eastAsia="zh-CN"/>
          <w14:ligatures w14:val="none"/>
        </w:rPr>
        <w:tab/>
        <w:t xml:space="preserve">Muscas, E.; Cocco, A.; Mercenaro, L.; Cabras, M.; Lentini, A.; Porqueddu, C.; Nieddu, G. Effects of Vineyard Floor Cover Crops on Grapevine Vigor, Yield, and Fruit Quality, and the Development of the Vine Mealybug under a Mediterranean Climate. </w:t>
      </w:r>
      <w:r w:rsidRPr="009D257A">
        <w:rPr>
          <w:rFonts w:ascii="Times New Roman" w:eastAsia="SimSun" w:hAnsi="Times New Roman" w:cs="Times New Roman"/>
          <w:i/>
          <w:iCs/>
          <w:noProof/>
          <w:color w:val="000000"/>
          <w:kern w:val="0"/>
          <w:lang w:val="en-US" w:eastAsia="zh-CN"/>
          <w14:ligatures w14:val="none"/>
        </w:rPr>
        <w:t>Agriculture, Ecosystems &amp; Environment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237</w:t>
      </w:r>
      <w:r w:rsidRPr="009D257A">
        <w:rPr>
          <w:rFonts w:ascii="Times New Roman" w:eastAsia="SimSun" w:hAnsi="Times New Roman" w:cs="Times New Roman"/>
          <w:noProof/>
          <w:color w:val="000000"/>
          <w:kern w:val="0"/>
          <w:lang w:val="en-US" w:eastAsia="zh-CN"/>
          <w14:ligatures w14:val="none"/>
        </w:rPr>
        <w:t>, 203–212.</w:t>
      </w:r>
    </w:p>
    <w:p w14:paraId="0DE543B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29. </w:t>
      </w:r>
      <w:r w:rsidRPr="009D257A">
        <w:rPr>
          <w:rFonts w:ascii="Times New Roman" w:eastAsia="SimSun" w:hAnsi="Times New Roman" w:cs="Times New Roman"/>
          <w:noProof/>
          <w:color w:val="000000"/>
          <w:kern w:val="0"/>
          <w:lang w:val="en-US" w:eastAsia="zh-CN"/>
          <w14:ligatures w14:val="none"/>
        </w:rPr>
        <w:tab/>
        <w:t xml:space="preserve">Novara, A.; Gristina, L.; Saladino, S.; Santoro, A.; Cerdà, A. Soil Erosion Assessment on Tillage and Alternative Soil Managements in a Sicilian Vineyard.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2011</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117</w:t>
      </w:r>
      <w:r w:rsidRPr="009D257A">
        <w:rPr>
          <w:rFonts w:ascii="Times New Roman" w:eastAsia="SimSun" w:hAnsi="Times New Roman" w:cs="Times New Roman"/>
          <w:noProof/>
          <w:color w:val="000000"/>
          <w:kern w:val="0"/>
          <w:lang w:val="en-US" w:eastAsia="zh-CN"/>
          <w14:ligatures w14:val="none"/>
        </w:rPr>
        <w:t>, 140–147.</w:t>
      </w:r>
    </w:p>
    <w:p w14:paraId="2F64BBD9"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30. </w:t>
      </w:r>
      <w:r w:rsidRPr="009D257A">
        <w:rPr>
          <w:rFonts w:ascii="Times New Roman" w:eastAsia="SimSun" w:hAnsi="Times New Roman" w:cs="Times New Roman"/>
          <w:noProof/>
          <w:color w:val="000000"/>
          <w:kern w:val="0"/>
          <w:lang w:val="en-US" w:eastAsia="zh-CN"/>
          <w14:ligatures w14:val="none"/>
        </w:rPr>
        <w:tab/>
        <w:t xml:space="preserve">Rouse Jr, J.; Haas, R.H.; Deering, D.; Schell, J.; Harlan, J.C. </w:t>
      </w:r>
      <w:r w:rsidRPr="009D257A">
        <w:rPr>
          <w:rFonts w:ascii="Times New Roman" w:eastAsia="SimSun" w:hAnsi="Times New Roman" w:cs="Times New Roman"/>
          <w:i/>
          <w:iCs/>
          <w:noProof/>
          <w:color w:val="000000"/>
          <w:kern w:val="0"/>
          <w:lang w:val="en-US" w:eastAsia="zh-CN"/>
          <w14:ligatures w14:val="none"/>
        </w:rPr>
        <w:t>Monitoring the Vernal Advancement and Retrogradation (Green Wave Effect) of Natural Vegetation</w:t>
      </w:r>
      <w:r w:rsidRPr="009D257A">
        <w:rPr>
          <w:rFonts w:ascii="Times New Roman" w:eastAsia="SimSun" w:hAnsi="Times New Roman" w:cs="Times New Roman"/>
          <w:noProof/>
          <w:color w:val="000000"/>
          <w:kern w:val="0"/>
          <w:lang w:val="en-US" w:eastAsia="zh-CN"/>
          <w14:ligatures w14:val="none"/>
        </w:rPr>
        <w:t>; 1974;</w:t>
      </w:r>
    </w:p>
    <w:p w14:paraId="468735EB"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31. </w:t>
      </w:r>
      <w:r w:rsidRPr="009D257A">
        <w:rPr>
          <w:rFonts w:ascii="Times New Roman" w:eastAsia="SimSun" w:hAnsi="Times New Roman" w:cs="Times New Roman"/>
          <w:noProof/>
          <w:color w:val="000000"/>
          <w:kern w:val="0"/>
          <w:lang w:val="en-US" w:eastAsia="zh-CN"/>
          <w14:ligatures w14:val="none"/>
        </w:rPr>
        <w:tab/>
        <w:t xml:space="preserve">Sozzi, M.; Kayad, A.; Marinello, F.; Taylor, J.; Tisseyre, B. Comparing Vineyard Imagery Acquired from Sentinel-2 and Unmanned Aerial Vehicle (UAV) Platform. </w:t>
      </w:r>
      <w:r w:rsidRPr="009D257A">
        <w:rPr>
          <w:rFonts w:ascii="Times New Roman" w:eastAsia="SimSun" w:hAnsi="Times New Roman" w:cs="Times New Roman"/>
          <w:i/>
          <w:iCs/>
          <w:noProof/>
          <w:color w:val="000000"/>
          <w:kern w:val="0"/>
          <w:lang w:val="en-US" w:eastAsia="zh-CN"/>
          <w14:ligatures w14:val="none"/>
        </w:rPr>
        <w:t>Oeno One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2020</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54</w:t>
      </w:r>
      <w:r w:rsidRPr="009D257A">
        <w:rPr>
          <w:rFonts w:ascii="Times New Roman" w:eastAsia="SimSun" w:hAnsi="Times New Roman" w:cs="Times New Roman"/>
          <w:noProof/>
          <w:color w:val="000000"/>
          <w:kern w:val="0"/>
          <w:lang w:val="en-US" w:eastAsia="zh-CN"/>
          <w14:ligatures w14:val="none"/>
        </w:rPr>
        <w:t>, 189–197.</w:t>
      </w:r>
    </w:p>
    <w:p w14:paraId="4C2C5A2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32. </w:t>
      </w:r>
      <w:r w:rsidRPr="009D257A">
        <w:rPr>
          <w:rFonts w:ascii="Times New Roman" w:eastAsia="SimSun" w:hAnsi="Times New Roman" w:cs="Times New Roman"/>
          <w:noProof/>
          <w:color w:val="000000"/>
          <w:kern w:val="0"/>
          <w:lang w:val="en-US" w:eastAsia="zh-CN"/>
          <w14:ligatures w14:val="none"/>
        </w:rPr>
        <w:tab/>
        <w:t xml:space="preserve">Ferro, M.V.; Catania, P.; Miccichè, D.; Pisciotta, A.; Vallone, M.; Orlando, S. Assessment of Vineyard Vigour and Yield Spatio-Temporal Variability Based on UAV High Resolution Multispectral Images. </w:t>
      </w:r>
      <w:r w:rsidRPr="009D257A">
        <w:rPr>
          <w:rFonts w:ascii="Times New Roman" w:eastAsia="SimSun" w:hAnsi="Times New Roman" w:cs="Times New Roman"/>
          <w:i/>
          <w:iCs/>
          <w:noProof/>
          <w:color w:val="000000"/>
          <w:kern w:val="0"/>
          <w:lang w:val="en-US" w:eastAsia="zh-CN"/>
          <w14:ligatures w14:val="none"/>
        </w:rPr>
        <w:t>Biosystems Engineering</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231</w:t>
      </w:r>
      <w:r w:rsidRPr="009D257A">
        <w:rPr>
          <w:rFonts w:ascii="Times New Roman" w:eastAsia="SimSun" w:hAnsi="Times New Roman" w:cs="Times New Roman"/>
          <w:noProof/>
          <w:color w:val="000000"/>
          <w:kern w:val="0"/>
          <w:lang w:val="en-US" w:eastAsia="zh-CN"/>
          <w14:ligatures w14:val="none"/>
        </w:rPr>
        <w:t>, 36–56, doi:10.1016/j.biosystemseng.2023.06.001.</w:t>
      </w:r>
    </w:p>
    <w:p w14:paraId="5C8B6594"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33. </w:t>
      </w:r>
      <w:r w:rsidRPr="009D257A">
        <w:rPr>
          <w:rFonts w:ascii="Times New Roman" w:eastAsia="SimSun" w:hAnsi="Times New Roman" w:cs="Times New Roman"/>
          <w:noProof/>
          <w:color w:val="000000"/>
          <w:kern w:val="0"/>
          <w:lang w:val="en-US" w:eastAsia="zh-CN"/>
          <w14:ligatures w14:val="none"/>
        </w:rPr>
        <w:tab/>
        <w:t xml:space="preserve">Filippetti, I.; Allegro, G.; Valentini, G.; Pastore, C.; Colucci, E.; Intrieri, C. Influence of Vigour on Vine Performance and Berry Composition of Cv. Sangiovese (Vitis Vinifera L.). </w:t>
      </w:r>
      <w:r w:rsidRPr="009D257A">
        <w:rPr>
          <w:rFonts w:ascii="Times New Roman" w:eastAsia="SimSun" w:hAnsi="Times New Roman" w:cs="Times New Roman"/>
          <w:i/>
          <w:iCs/>
          <w:noProof/>
          <w:color w:val="000000"/>
          <w:kern w:val="0"/>
          <w:lang w:val="en-US" w:eastAsia="zh-CN"/>
          <w14:ligatures w14:val="none"/>
        </w:rPr>
        <w:t>OENO One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47</w:t>
      </w:r>
      <w:r w:rsidRPr="009D257A">
        <w:rPr>
          <w:rFonts w:ascii="Times New Roman" w:eastAsia="SimSun" w:hAnsi="Times New Roman" w:cs="Times New Roman"/>
          <w:noProof/>
          <w:color w:val="000000"/>
          <w:kern w:val="0"/>
          <w:lang w:val="en-US" w:eastAsia="zh-CN"/>
          <w14:ligatures w14:val="none"/>
        </w:rPr>
        <w:t>, 21–33.</w:t>
      </w:r>
    </w:p>
    <w:p w14:paraId="6AC4CFAE"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lastRenderedPageBreak/>
        <w:t xml:space="preserve">34. </w:t>
      </w:r>
      <w:r w:rsidRPr="009D257A">
        <w:rPr>
          <w:rFonts w:ascii="Times New Roman" w:eastAsia="SimSun" w:hAnsi="Times New Roman" w:cs="Times New Roman"/>
          <w:noProof/>
          <w:color w:val="000000"/>
          <w:kern w:val="0"/>
          <w:lang w:val="en-US" w:eastAsia="zh-CN"/>
          <w14:ligatures w14:val="none"/>
        </w:rPr>
        <w:tab/>
        <w:t xml:space="preserve">Pádua, L.; Marques, P.; Adão, T.; Guimarães, N.; Sousa, A.; Peres, E.; Sousa, J.J. Vineyard Variability Analysis through UAV-Based Vigour Maps to Assess Climate Change Impacts. </w:t>
      </w:r>
      <w:r w:rsidRPr="009D257A">
        <w:rPr>
          <w:rFonts w:ascii="Times New Roman" w:eastAsia="SimSun" w:hAnsi="Times New Roman" w:cs="Times New Roman"/>
          <w:i/>
          <w:iCs/>
          <w:noProof/>
          <w:color w:val="000000"/>
          <w:kern w:val="0"/>
          <w:lang w:val="en-US" w:eastAsia="zh-CN"/>
          <w14:ligatures w14:val="none"/>
        </w:rPr>
        <w:t>Agronomy</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9</w:t>
      </w:r>
      <w:r w:rsidRPr="009D257A">
        <w:rPr>
          <w:rFonts w:ascii="Times New Roman" w:eastAsia="SimSun" w:hAnsi="Times New Roman" w:cs="Times New Roman"/>
          <w:noProof/>
          <w:color w:val="000000"/>
          <w:kern w:val="0"/>
          <w:lang w:val="en-US" w:eastAsia="zh-CN"/>
          <w14:ligatures w14:val="none"/>
        </w:rPr>
        <w:t>, 581.</w:t>
      </w:r>
    </w:p>
    <w:p w14:paraId="1B603C2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35. </w:t>
      </w:r>
      <w:r w:rsidRPr="009D257A">
        <w:rPr>
          <w:rFonts w:ascii="Times New Roman" w:eastAsia="SimSun" w:hAnsi="Times New Roman" w:cs="Times New Roman"/>
          <w:noProof/>
          <w:color w:val="000000"/>
          <w:kern w:val="0"/>
          <w:lang w:val="en-US" w:eastAsia="zh-CN"/>
          <w14:ligatures w14:val="none"/>
        </w:rPr>
        <w:tab/>
        <w:t xml:space="preserve">Campos, J.; García-Ruíz, F.; Gil, E. Assessment of Vineyard Canopy Characteristics from Vigour Maps Obtained Using UAV and Satellite Imagery. </w:t>
      </w:r>
      <w:r w:rsidRPr="009D257A">
        <w:rPr>
          <w:rFonts w:ascii="Times New Roman" w:eastAsia="SimSun" w:hAnsi="Times New Roman" w:cs="Times New Roman"/>
          <w:i/>
          <w:iCs/>
          <w:noProof/>
          <w:color w:val="000000"/>
          <w:kern w:val="0"/>
          <w:lang w:val="en-US" w:eastAsia="zh-CN"/>
          <w14:ligatures w14:val="none"/>
        </w:rPr>
        <w:t>Sensors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2021</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21</w:t>
      </w:r>
      <w:r w:rsidRPr="009D257A">
        <w:rPr>
          <w:rFonts w:ascii="Times New Roman" w:eastAsia="SimSun" w:hAnsi="Times New Roman" w:cs="Times New Roman"/>
          <w:noProof/>
          <w:color w:val="000000"/>
          <w:kern w:val="0"/>
          <w:lang w:val="en-US" w:eastAsia="zh-CN"/>
          <w14:ligatures w14:val="none"/>
        </w:rPr>
        <w:t>, 2363.</w:t>
      </w:r>
    </w:p>
    <w:p w14:paraId="55F0540C"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36. </w:t>
      </w:r>
      <w:r w:rsidRPr="009D257A">
        <w:rPr>
          <w:rFonts w:ascii="Times New Roman" w:eastAsia="SimSun" w:hAnsi="Times New Roman" w:cs="Times New Roman"/>
          <w:noProof/>
          <w:color w:val="000000"/>
          <w:kern w:val="0"/>
          <w:lang w:val="en-US" w:eastAsia="zh-CN"/>
          <w14:ligatures w14:val="none"/>
        </w:rPr>
        <w:tab/>
        <w:t xml:space="preserve">Caruso, G.; Palai, G.; Tozzini, L.; D’Onofrio, C.; Gucci, R. The Role of LAI and Leaf Chlorophyll on NDVI Estimated by UAV in Grapevine Canopies. </w:t>
      </w:r>
      <w:r w:rsidRPr="009D257A">
        <w:rPr>
          <w:rFonts w:ascii="Times New Roman" w:eastAsia="SimSun" w:hAnsi="Times New Roman" w:cs="Times New Roman"/>
          <w:i/>
          <w:iCs/>
          <w:noProof/>
          <w:color w:val="000000"/>
          <w:kern w:val="0"/>
          <w:lang w:val="en-US" w:eastAsia="zh-CN"/>
          <w14:ligatures w14:val="none"/>
        </w:rPr>
        <w:t>Scientia Horticulturae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322</w:t>
      </w:r>
      <w:r w:rsidRPr="009D257A">
        <w:rPr>
          <w:rFonts w:ascii="Times New Roman" w:eastAsia="SimSun" w:hAnsi="Times New Roman" w:cs="Times New Roman"/>
          <w:noProof/>
          <w:color w:val="000000"/>
          <w:kern w:val="0"/>
          <w:lang w:val="en-US" w:eastAsia="zh-CN"/>
          <w14:ligatures w14:val="none"/>
        </w:rPr>
        <w:t>, 112398.</w:t>
      </w:r>
    </w:p>
    <w:p w14:paraId="7FD52CD1"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37. </w:t>
      </w:r>
      <w:r w:rsidRPr="009D257A">
        <w:rPr>
          <w:rFonts w:ascii="Times New Roman" w:eastAsia="SimSun" w:hAnsi="Times New Roman" w:cs="Times New Roman"/>
          <w:noProof/>
          <w:color w:val="000000"/>
          <w:kern w:val="0"/>
          <w:lang w:val="en-US" w:eastAsia="zh-CN"/>
          <w14:ligatures w14:val="none"/>
        </w:rPr>
        <w:tab/>
        <w:t xml:space="preserve">Caruso, G.; Tozzini, L.; Rallo, G.; Primicerio, J.; Moriondo, M.; Palai, G.; Gucci, R. Estimating Biophysical and Geometrical Parameters of Grapevine Canopies (‘Sangiovese’) by an Unmanned Aerial Vehicle (UAV) and VIS-NIR Cameras. </w:t>
      </w:r>
      <w:r w:rsidRPr="009D257A">
        <w:rPr>
          <w:rFonts w:ascii="Times New Roman" w:eastAsia="SimSun" w:hAnsi="Times New Roman" w:cs="Times New Roman"/>
          <w:i/>
          <w:iCs/>
          <w:noProof/>
          <w:color w:val="000000"/>
          <w:kern w:val="0"/>
          <w:lang w:val="en-US" w:eastAsia="zh-CN"/>
          <w14:ligatures w14:val="none"/>
        </w:rPr>
        <w:t>Vitis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56</w:t>
      </w:r>
      <w:r w:rsidRPr="009D257A">
        <w:rPr>
          <w:rFonts w:ascii="Times New Roman" w:eastAsia="SimSun" w:hAnsi="Times New Roman" w:cs="Times New Roman"/>
          <w:noProof/>
          <w:color w:val="000000"/>
          <w:kern w:val="0"/>
          <w:lang w:val="en-US" w:eastAsia="zh-CN"/>
          <w14:ligatures w14:val="none"/>
        </w:rPr>
        <w:t>, 63–70.</w:t>
      </w:r>
    </w:p>
    <w:p w14:paraId="302553AD"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38. </w:t>
      </w:r>
      <w:r w:rsidRPr="009D257A">
        <w:rPr>
          <w:rFonts w:ascii="Times New Roman" w:eastAsia="SimSun" w:hAnsi="Times New Roman" w:cs="Times New Roman"/>
          <w:noProof/>
          <w:color w:val="000000"/>
          <w:kern w:val="0"/>
          <w:lang w:val="en-US" w:eastAsia="zh-CN"/>
          <w14:ligatures w14:val="none"/>
        </w:rPr>
        <w:tab/>
        <w:t xml:space="preserve">Matese, A.; Di Gennaro, S.F. Beyond the Traditional NDVI Index as a Key Factor to Mainstream the Use of UAV in Precision Viticulture. </w:t>
      </w:r>
      <w:r w:rsidRPr="009D257A">
        <w:rPr>
          <w:rFonts w:ascii="Times New Roman" w:eastAsia="SimSun" w:hAnsi="Times New Roman" w:cs="Times New Roman"/>
          <w:i/>
          <w:iCs/>
          <w:noProof/>
          <w:color w:val="000000"/>
          <w:kern w:val="0"/>
          <w:lang w:val="en-US" w:eastAsia="zh-CN"/>
          <w14:ligatures w14:val="none"/>
        </w:rPr>
        <w:t>Scientific Reports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2021</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11</w:t>
      </w:r>
      <w:r w:rsidRPr="009D257A">
        <w:rPr>
          <w:rFonts w:ascii="Times New Roman" w:eastAsia="SimSun" w:hAnsi="Times New Roman" w:cs="Times New Roman"/>
          <w:noProof/>
          <w:color w:val="000000"/>
          <w:kern w:val="0"/>
          <w:lang w:val="en-US" w:eastAsia="zh-CN"/>
          <w14:ligatures w14:val="none"/>
        </w:rPr>
        <w:t>, 1–13.</w:t>
      </w:r>
    </w:p>
    <w:p w14:paraId="2307D02B"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39. </w:t>
      </w:r>
      <w:r w:rsidRPr="009D257A">
        <w:rPr>
          <w:rFonts w:ascii="Times New Roman" w:eastAsia="SimSun" w:hAnsi="Times New Roman" w:cs="Times New Roman"/>
          <w:noProof/>
          <w:color w:val="000000"/>
          <w:kern w:val="0"/>
          <w:lang w:val="en-US" w:eastAsia="zh-CN"/>
          <w14:ligatures w14:val="none"/>
        </w:rPr>
        <w:tab/>
        <w:t xml:space="preserve">Gatti, M.; Garavani, A.; Squeri, C.; Diti, I.; De Monte, A.; Scotti, C.; Poni, S. Effects of Intra-Vineyard Variability and Soil Heterogeneity on Vine Performance, Dry Matter and Nutrient Partitioning. </w:t>
      </w:r>
      <w:r w:rsidRPr="009D257A">
        <w:rPr>
          <w:rFonts w:ascii="Times New Roman" w:eastAsia="SimSun" w:hAnsi="Times New Roman" w:cs="Times New Roman"/>
          <w:i/>
          <w:iCs/>
          <w:noProof/>
          <w:color w:val="000000"/>
          <w:kern w:val="0"/>
          <w:lang w:val="en-US" w:eastAsia="zh-CN"/>
          <w14:ligatures w14:val="none"/>
        </w:rPr>
        <w:t>Precision Agriculture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2022</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23</w:t>
      </w:r>
      <w:r w:rsidRPr="009D257A">
        <w:rPr>
          <w:rFonts w:ascii="Times New Roman" w:eastAsia="SimSun" w:hAnsi="Times New Roman" w:cs="Times New Roman"/>
          <w:noProof/>
          <w:color w:val="000000"/>
          <w:kern w:val="0"/>
          <w:lang w:val="en-US" w:eastAsia="zh-CN"/>
          <w14:ligatures w14:val="none"/>
        </w:rPr>
        <w:t>, 150–177.</w:t>
      </w:r>
    </w:p>
    <w:p w14:paraId="7DC9BD8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40. </w:t>
      </w:r>
      <w:r w:rsidRPr="009D257A">
        <w:rPr>
          <w:rFonts w:ascii="Times New Roman" w:eastAsia="SimSun" w:hAnsi="Times New Roman" w:cs="Times New Roman"/>
          <w:noProof/>
          <w:color w:val="000000"/>
          <w:kern w:val="0"/>
          <w:lang w:val="en-US" w:eastAsia="zh-CN"/>
          <w14:ligatures w14:val="none"/>
        </w:rPr>
        <w:tab/>
        <w:t xml:space="preserve">Pereyra, G.; Pellegrino, A.; Ferrer, M.; Gaudin, R. How Soil and Climate Variability within a Vineyard Can Affect the Heterogeneity of Grapevine Vigour and Production. </w:t>
      </w:r>
      <w:r w:rsidRPr="009D257A">
        <w:rPr>
          <w:rFonts w:ascii="Times New Roman" w:eastAsia="SimSun" w:hAnsi="Times New Roman" w:cs="Times New Roman"/>
          <w:i/>
          <w:iCs/>
          <w:noProof/>
          <w:color w:val="000000"/>
          <w:kern w:val="0"/>
          <w:lang w:val="en-US" w:eastAsia="zh-CN"/>
          <w14:ligatures w14:val="none"/>
        </w:rPr>
        <w:t>OENO One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57</w:t>
      </w:r>
      <w:r w:rsidRPr="009D257A">
        <w:rPr>
          <w:rFonts w:ascii="Times New Roman" w:eastAsia="SimSun" w:hAnsi="Times New Roman" w:cs="Times New Roman"/>
          <w:noProof/>
          <w:color w:val="000000"/>
          <w:kern w:val="0"/>
          <w:lang w:val="en-US" w:eastAsia="zh-CN"/>
          <w14:ligatures w14:val="none"/>
        </w:rPr>
        <w:t>, 297–313.</w:t>
      </w:r>
    </w:p>
    <w:p w14:paraId="3F7A2324"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41. </w:t>
      </w:r>
      <w:r w:rsidRPr="009D257A">
        <w:rPr>
          <w:rFonts w:ascii="Times New Roman" w:eastAsia="SimSun" w:hAnsi="Times New Roman" w:cs="Times New Roman"/>
          <w:noProof/>
          <w:color w:val="000000"/>
          <w:kern w:val="0"/>
          <w:lang w:val="en-US" w:eastAsia="zh-CN"/>
          <w14:ligatures w14:val="none"/>
        </w:rPr>
        <w:tab/>
        <w:t xml:space="preserve">Yuan, M.; Burjel, J.; Isermann, J.; Goeser, N.; Pittelkow, C. Unmanned Aerial Vehicle–Based Assessment of Cover Crop Biomass and Nitrogen Uptake Variability. </w:t>
      </w:r>
      <w:r w:rsidRPr="009D257A">
        <w:rPr>
          <w:rFonts w:ascii="Times New Roman" w:eastAsia="SimSun" w:hAnsi="Times New Roman" w:cs="Times New Roman"/>
          <w:i/>
          <w:iCs/>
          <w:noProof/>
          <w:color w:val="000000"/>
          <w:kern w:val="0"/>
          <w:lang w:val="en-US" w:eastAsia="zh-CN"/>
          <w14:ligatures w14:val="none"/>
        </w:rPr>
        <w:t>Journal of Soil and Water Conservation</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74</w:t>
      </w:r>
      <w:r w:rsidRPr="009D257A">
        <w:rPr>
          <w:rFonts w:ascii="Times New Roman" w:eastAsia="SimSun" w:hAnsi="Times New Roman" w:cs="Times New Roman"/>
          <w:noProof/>
          <w:color w:val="000000"/>
          <w:kern w:val="0"/>
          <w:lang w:val="en-US" w:eastAsia="zh-CN"/>
          <w14:ligatures w14:val="none"/>
        </w:rPr>
        <w:t>, 350–359.</w:t>
      </w:r>
    </w:p>
    <w:p w14:paraId="4BA2F039"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42. </w:t>
      </w:r>
      <w:r w:rsidRPr="009D257A">
        <w:rPr>
          <w:rFonts w:ascii="Times New Roman" w:eastAsia="SimSun" w:hAnsi="Times New Roman" w:cs="Times New Roman"/>
          <w:noProof/>
          <w:color w:val="000000"/>
          <w:kern w:val="0"/>
          <w:lang w:val="en-US" w:eastAsia="zh-CN"/>
          <w14:ligatures w14:val="none"/>
        </w:rPr>
        <w:tab/>
        <w:t xml:space="preserve">Damian, J.M.; Santi, A.L.; Fornari, M.; Da Ros, C.O.; Eschner, V.L. Monitoring Variability in Cash-Crop Yield Caused by Previous Cultivation of a Cover Crop under a No-Tillage System. </w:t>
      </w:r>
      <w:r w:rsidRPr="009D257A">
        <w:rPr>
          <w:rFonts w:ascii="Times New Roman" w:eastAsia="SimSun" w:hAnsi="Times New Roman" w:cs="Times New Roman"/>
          <w:i/>
          <w:iCs/>
          <w:noProof/>
          <w:color w:val="000000"/>
          <w:kern w:val="0"/>
          <w:lang w:val="en-US" w:eastAsia="zh-CN"/>
          <w14:ligatures w14:val="none"/>
        </w:rPr>
        <w:t>Computers and Electronics in Agriculture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142</w:t>
      </w:r>
      <w:r w:rsidRPr="009D257A">
        <w:rPr>
          <w:rFonts w:ascii="Times New Roman" w:eastAsia="SimSun" w:hAnsi="Times New Roman" w:cs="Times New Roman"/>
          <w:noProof/>
          <w:color w:val="000000"/>
          <w:kern w:val="0"/>
          <w:lang w:val="en-US" w:eastAsia="zh-CN"/>
          <w14:ligatures w14:val="none"/>
        </w:rPr>
        <w:t>, 607–621.</w:t>
      </w:r>
    </w:p>
    <w:p w14:paraId="44E693D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43. </w:t>
      </w:r>
      <w:r w:rsidRPr="009D257A">
        <w:rPr>
          <w:rFonts w:ascii="Times New Roman" w:eastAsia="SimSun" w:hAnsi="Times New Roman" w:cs="Times New Roman"/>
          <w:noProof/>
          <w:color w:val="000000"/>
          <w:kern w:val="0"/>
          <w:lang w:val="en-US" w:eastAsia="zh-CN"/>
          <w14:ligatures w14:val="none"/>
        </w:rPr>
        <w:tab/>
        <w:t xml:space="preserve">Futerman, S.I.; Laor, Y.; Eshel, G.; Cohen, Y. The Potential of Remote Sensing of Cover Crops to Benefit Sustainable and Precision Fertilization. </w:t>
      </w:r>
      <w:r w:rsidRPr="009D257A">
        <w:rPr>
          <w:rFonts w:ascii="Times New Roman" w:eastAsia="SimSun" w:hAnsi="Times New Roman" w:cs="Times New Roman"/>
          <w:i/>
          <w:iCs/>
          <w:noProof/>
          <w:color w:val="000000"/>
          <w:kern w:val="0"/>
          <w:lang w:val="en-US" w:eastAsia="zh-CN"/>
          <w14:ligatures w14:val="none"/>
        </w:rPr>
        <w:t>Science of The Total Environment</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891</w:t>
      </w:r>
      <w:r w:rsidRPr="009D257A">
        <w:rPr>
          <w:rFonts w:ascii="Times New Roman" w:eastAsia="SimSun" w:hAnsi="Times New Roman" w:cs="Times New Roman"/>
          <w:noProof/>
          <w:color w:val="000000"/>
          <w:kern w:val="0"/>
          <w:lang w:val="en-US" w:eastAsia="zh-CN"/>
          <w14:ligatures w14:val="none"/>
        </w:rPr>
        <w:t>, 164630.</w:t>
      </w:r>
    </w:p>
    <w:p w14:paraId="5CC3B1B2"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44. </w:t>
      </w:r>
      <w:r w:rsidRPr="009D257A">
        <w:rPr>
          <w:rFonts w:ascii="Times New Roman" w:eastAsia="SimSun" w:hAnsi="Times New Roman" w:cs="Times New Roman"/>
          <w:noProof/>
          <w:color w:val="000000"/>
          <w:kern w:val="0"/>
          <w:lang w:val="en-US" w:eastAsia="zh-CN"/>
          <w14:ligatures w14:val="none"/>
        </w:rPr>
        <w:tab/>
        <w:t xml:space="preserve">Anselin, L.; Rey, S.J. Modern Spatial Econometrics in Practice: A Guide to GeoDa, GeoDaSpace and PySAL. </w:t>
      </w:r>
      <w:r w:rsidRPr="009D257A">
        <w:rPr>
          <w:rFonts w:ascii="Times New Roman" w:eastAsia="SimSun" w:hAnsi="Times New Roman" w:cs="Times New Roman"/>
          <w:i/>
          <w:iCs/>
          <w:noProof/>
          <w:color w:val="000000"/>
          <w:kern w:val="0"/>
          <w:lang w:val="en-US" w:eastAsia="zh-CN"/>
          <w14:ligatures w14:val="none"/>
        </w:rPr>
        <w:t>(No Title)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2014</w:t>
      </w:r>
      <w:r w:rsidRPr="009D257A">
        <w:rPr>
          <w:rFonts w:ascii="Times New Roman" w:eastAsia="SimSun" w:hAnsi="Times New Roman" w:cs="Times New Roman"/>
          <w:noProof/>
          <w:color w:val="000000"/>
          <w:kern w:val="0"/>
          <w:lang w:val="en-US" w:eastAsia="zh-CN"/>
          <w14:ligatures w14:val="none"/>
        </w:rPr>
        <w:t>.</w:t>
      </w:r>
    </w:p>
    <w:p w14:paraId="5A84D1C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45. </w:t>
      </w:r>
      <w:r w:rsidRPr="009D257A">
        <w:rPr>
          <w:rFonts w:ascii="Times New Roman" w:eastAsia="SimSun" w:hAnsi="Times New Roman" w:cs="Times New Roman"/>
          <w:noProof/>
          <w:color w:val="000000"/>
          <w:kern w:val="0"/>
          <w:lang w:val="en-US" w:eastAsia="zh-CN"/>
          <w14:ligatures w14:val="none"/>
        </w:rPr>
        <w:tab/>
        <w:t xml:space="preserve">Matese, A.; Di Gennaro, S.F.; Santesteban, L.G. Methods to Compare the Spatial Variability of UAV-Based Spectral and Geometric Information with Ground Autocorrelated Data. A Case of Study for Precision Viticulture. </w:t>
      </w:r>
      <w:r w:rsidRPr="009D257A">
        <w:rPr>
          <w:rFonts w:ascii="Times New Roman" w:eastAsia="SimSun" w:hAnsi="Times New Roman" w:cs="Times New Roman"/>
          <w:i/>
          <w:iCs/>
          <w:noProof/>
          <w:color w:val="000000"/>
          <w:kern w:val="0"/>
          <w:lang w:val="en-US" w:eastAsia="zh-CN"/>
          <w14:ligatures w14:val="none"/>
        </w:rPr>
        <w:t>Computers and Electronics in Agriculture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162</w:t>
      </w:r>
      <w:r w:rsidRPr="009D257A">
        <w:rPr>
          <w:rFonts w:ascii="Times New Roman" w:eastAsia="SimSun" w:hAnsi="Times New Roman" w:cs="Times New Roman"/>
          <w:noProof/>
          <w:color w:val="000000"/>
          <w:kern w:val="0"/>
          <w:lang w:val="en-US" w:eastAsia="zh-CN"/>
          <w14:ligatures w14:val="none"/>
        </w:rPr>
        <w:t>, 931–940.</w:t>
      </w:r>
    </w:p>
    <w:p w14:paraId="3470B083"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46. </w:t>
      </w:r>
      <w:r w:rsidRPr="009D257A">
        <w:rPr>
          <w:rFonts w:ascii="Times New Roman" w:eastAsia="SimSun" w:hAnsi="Times New Roman" w:cs="Times New Roman"/>
          <w:noProof/>
          <w:color w:val="000000"/>
          <w:kern w:val="0"/>
          <w:lang w:val="en-US" w:eastAsia="zh-CN"/>
          <w14:ligatures w14:val="none"/>
        </w:rPr>
        <w:tab/>
        <w:t xml:space="preserve">Pastonchi, L.; Di Gennaro, S.F.; Toscano, P.; Matese, A. Comparison between Satellite and Ground Data with UAV-Based Information to Analyse Vineyard Spatio-Temporal Variability: This Article Is Published in Cooperation with the XIIIth International Terroir Congress November 17-18 2020, Adelaide, Australia. Guest Editors: Cassandra Collins and Roberta De Bei. </w:t>
      </w:r>
      <w:r w:rsidRPr="009D257A">
        <w:rPr>
          <w:rFonts w:ascii="Times New Roman" w:eastAsia="SimSun" w:hAnsi="Times New Roman" w:cs="Times New Roman"/>
          <w:i/>
          <w:iCs/>
          <w:noProof/>
          <w:color w:val="000000"/>
          <w:kern w:val="0"/>
          <w:lang w:val="en-US" w:eastAsia="zh-CN"/>
          <w14:ligatures w14:val="none"/>
        </w:rPr>
        <w:t>Oeno One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2020</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54</w:t>
      </w:r>
      <w:r w:rsidRPr="009D257A">
        <w:rPr>
          <w:rFonts w:ascii="Times New Roman" w:eastAsia="SimSun" w:hAnsi="Times New Roman" w:cs="Times New Roman"/>
          <w:noProof/>
          <w:color w:val="000000"/>
          <w:kern w:val="0"/>
          <w:lang w:val="en-US" w:eastAsia="zh-CN"/>
          <w14:ligatures w14:val="none"/>
        </w:rPr>
        <w:t>, 919–934.</w:t>
      </w:r>
    </w:p>
    <w:p w14:paraId="623056AC"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47. </w:t>
      </w:r>
      <w:r w:rsidRPr="009D257A">
        <w:rPr>
          <w:rFonts w:ascii="Times New Roman" w:eastAsia="SimSun" w:hAnsi="Times New Roman" w:cs="Times New Roman"/>
          <w:noProof/>
          <w:color w:val="000000"/>
          <w:kern w:val="0"/>
          <w:lang w:val="en-US" w:eastAsia="zh-CN"/>
          <w14:ligatures w14:val="none"/>
        </w:rPr>
        <w:tab/>
        <w:t xml:space="preserve">Kottek, M.; Grieser, J.; Beck, C.; Rudolf, B.; Rubel, F. World Map of the Köppen-Geiger Climate Classification Updated. </w:t>
      </w:r>
      <w:r w:rsidRPr="009D257A">
        <w:rPr>
          <w:rFonts w:ascii="Times New Roman" w:eastAsia="SimSun" w:hAnsi="Times New Roman" w:cs="Times New Roman"/>
          <w:b/>
          <w:bCs/>
          <w:noProof/>
          <w:color w:val="000000"/>
          <w:kern w:val="0"/>
          <w:lang w:val="en-US" w:eastAsia="zh-CN"/>
          <w14:ligatures w14:val="none"/>
        </w:rPr>
        <w:t>2006</w:t>
      </w:r>
      <w:r w:rsidRPr="009D257A">
        <w:rPr>
          <w:rFonts w:ascii="Times New Roman" w:eastAsia="SimSun" w:hAnsi="Times New Roman" w:cs="Times New Roman"/>
          <w:noProof/>
          <w:color w:val="000000"/>
          <w:kern w:val="0"/>
          <w:lang w:val="en-US" w:eastAsia="zh-CN"/>
          <w14:ligatures w14:val="none"/>
        </w:rPr>
        <w:t>.</w:t>
      </w:r>
    </w:p>
    <w:p w14:paraId="7379F074"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48. </w:t>
      </w:r>
      <w:r w:rsidRPr="009D257A">
        <w:rPr>
          <w:rFonts w:ascii="Times New Roman" w:eastAsia="SimSun" w:hAnsi="Times New Roman" w:cs="Times New Roman"/>
          <w:noProof/>
          <w:color w:val="000000"/>
          <w:kern w:val="0"/>
          <w:lang w:val="en-US" w:eastAsia="zh-CN"/>
          <w14:ligatures w14:val="none"/>
        </w:rPr>
        <w:tab/>
        <w:t xml:space="preserve">Peel, M.C.; Finlayson, B.L.; McMahon, T.A. Updated World Map of the Köppen-Geiger Climate Classification. </w:t>
      </w:r>
      <w:r w:rsidRPr="009D257A">
        <w:rPr>
          <w:rFonts w:ascii="Times New Roman" w:eastAsia="SimSun" w:hAnsi="Times New Roman" w:cs="Times New Roman"/>
          <w:i/>
          <w:iCs/>
          <w:noProof/>
          <w:color w:val="000000"/>
          <w:kern w:val="0"/>
          <w:lang w:val="en-US" w:eastAsia="zh-CN"/>
          <w14:ligatures w14:val="none"/>
        </w:rPr>
        <w:t>Hydrology and earth system sciences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11</w:t>
      </w:r>
      <w:r w:rsidRPr="009D257A">
        <w:rPr>
          <w:rFonts w:ascii="Times New Roman" w:eastAsia="SimSun" w:hAnsi="Times New Roman" w:cs="Times New Roman"/>
          <w:noProof/>
          <w:color w:val="000000"/>
          <w:kern w:val="0"/>
          <w:lang w:val="en-US" w:eastAsia="zh-CN"/>
          <w14:ligatures w14:val="none"/>
        </w:rPr>
        <w:t>, 1633–1644.</w:t>
      </w:r>
    </w:p>
    <w:p w14:paraId="280A888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49. </w:t>
      </w:r>
      <w:r w:rsidRPr="009D257A">
        <w:rPr>
          <w:rFonts w:ascii="Times New Roman" w:eastAsia="SimSun" w:hAnsi="Times New Roman" w:cs="Times New Roman"/>
          <w:noProof/>
          <w:color w:val="000000"/>
          <w:kern w:val="0"/>
          <w:lang w:val="en-US" w:eastAsia="zh-CN"/>
          <w14:ligatures w14:val="none"/>
        </w:rPr>
        <w:tab/>
        <w:t xml:space="preserve">FAO, I. ISRIC: World Reference Base for Soil Resource in World Soil Resource Report No. 103. </w:t>
      </w:r>
      <w:r w:rsidRPr="009D257A">
        <w:rPr>
          <w:rFonts w:ascii="Times New Roman" w:eastAsia="SimSun" w:hAnsi="Times New Roman" w:cs="Times New Roman"/>
          <w:i/>
          <w:iCs/>
          <w:noProof/>
          <w:color w:val="000000"/>
          <w:kern w:val="0"/>
          <w:lang w:val="en-US" w:eastAsia="zh-CN"/>
          <w14:ligatures w14:val="none"/>
        </w:rPr>
        <w:t>FAO, Rome, Italy</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2006</w:t>
      </w:r>
      <w:r w:rsidRPr="009D257A">
        <w:rPr>
          <w:rFonts w:ascii="Times New Roman" w:eastAsia="SimSun" w:hAnsi="Times New Roman" w:cs="Times New Roman"/>
          <w:noProof/>
          <w:color w:val="000000"/>
          <w:kern w:val="0"/>
          <w:lang w:val="en-US" w:eastAsia="zh-CN"/>
          <w14:ligatures w14:val="none"/>
        </w:rPr>
        <w:t>.</w:t>
      </w:r>
    </w:p>
    <w:p w14:paraId="37247C95"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50. </w:t>
      </w:r>
      <w:r w:rsidRPr="009D257A">
        <w:rPr>
          <w:rFonts w:ascii="Times New Roman" w:eastAsia="SimSun" w:hAnsi="Times New Roman" w:cs="Times New Roman"/>
          <w:noProof/>
          <w:color w:val="000000"/>
          <w:kern w:val="0"/>
          <w:lang w:val="en-US" w:eastAsia="zh-CN"/>
          <w14:ligatures w14:val="none"/>
        </w:rPr>
        <w:tab/>
        <w:t xml:space="preserve">Blake, G.; Hartge, K. Particle Density. </w:t>
      </w:r>
      <w:r w:rsidRPr="009D257A">
        <w:rPr>
          <w:rFonts w:ascii="Times New Roman" w:eastAsia="SimSun" w:hAnsi="Times New Roman" w:cs="Times New Roman"/>
          <w:i/>
          <w:iCs/>
          <w:noProof/>
          <w:color w:val="000000"/>
          <w:kern w:val="0"/>
          <w:lang w:val="en-US" w:eastAsia="zh-CN"/>
          <w14:ligatures w14:val="none"/>
        </w:rPr>
        <w:t>Methods of soil analysis: Part 1 physical and mineralogical methods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1986</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w:t>
      </w:r>
      <w:r w:rsidRPr="009D257A">
        <w:rPr>
          <w:rFonts w:ascii="Times New Roman" w:eastAsia="SimSun" w:hAnsi="Times New Roman" w:cs="Times New Roman"/>
          <w:noProof/>
          <w:color w:val="000000"/>
          <w:kern w:val="0"/>
          <w:lang w:val="en-US" w:eastAsia="zh-CN"/>
          <w14:ligatures w14:val="none"/>
        </w:rPr>
        <w:t>, 377–382.</w:t>
      </w:r>
    </w:p>
    <w:p w14:paraId="0DCC3C4B"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lastRenderedPageBreak/>
        <w:t xml:space="preserve">51. </w:t>
      </w:r>
      <w:r w:rsidRPr="009D257A">
        <w:rPr>
          <w:rFonts w:ascii="Times New Roman" w:eastAsia="SimSun" w:hAnsi="Times New Roman" w:cs="Times New Roman"/>
          <w:noProof/>
          <w:color w:val="000000"/>
          <w:kern w:val="0"/>
          <w:lang w:val="en-US" w:eastAsia="zh-CN"/>
          <w14:ligatures w14:val="none"/>
        </w:rPr>
        <w:tab/>
        <w:t xml:space="preserve">ASAE </w:t>
      </w:r>
      <w:r w:rsidRPr="009D257A">
        <w:rPr>
          <w:rFonts w:ascii="Times New Roman" w:eastAsia="SimSun" w:hAnsi="Times New Roman" w:cs="Times New Roman"/>
          <w:i/>
          <w:iCs/>
          <w:noProof/>
          <w:color w:val="000000"/>
          <w:kern w:val="0"/>
          <w:lang w:val="en-US" w:eastAsia="zh-CN"/>
          <w14:ligatures w14:val="none"/>
        </w:rPr>
        <w:t>Procedures for Using and Reporting Data Obtained with the Soil Cone  Penetrometer. Test.</w:t>
      </w:r>
      <w:r w:rsidRPr="009D257A">
        <w:rPr>
          <w:rFonts w:ascii="Times New Roman" w:eastAsia="SimSun" w:hAnsi="Times New Roman" w:cs="Times New Roman"/>
          <w:noProof/>
          <w:color w:val="000000"/>
          <w:kern w:val="0"/>
          <w:lang w:val="en-US" w:eastAsia="zh-CN"/>
          <w14:ligatures w14:val="none"/>
        </w:rPr>
        <w:t>; 2009;</w:t>
      </w:r>
    </w:p>
    <w:p w14:paraId="6F31CCC1"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52. </w:t>
      </w:r>
      <w:r w:rsidRPr="009D257A">
        <w:rPr>
          <w:rFonts w:ascii="Times New Roman" w:eastAsia="SimSun" w:hAnsi="Times New Roman" w:cs="Times New Roman"/>
          <w:noProof/>
          <w:color w:val="000000"/>
          <w:kern w:val="0"/>
          <w:lang w:val="en-US" w:eastAsia="zh-CN"/>
          <w14:ligatures w14:val="none"/>
        </w:rPr>
        <w:tab/>
        <w:t xml:space="preserve">Nelson, D. a; Sommers, L. Total Carbon, Organic Carbon, and Organic Matter. </w:t>
      </w:r>
      <w:r w:rsidRPr="009D257A">
        <w:rPr>
          <w:rFonts w:ascii="Times New Roman" w:eastAsia="SimSun" w:hAnsi="Times New Roman" w:cs="Times New Roman"/>
          <w:i/>
          <w:iCs/>
          <w:noProof/>
          <w:color w:val="000000"/>
          <w:kern w:val="0"/>
          <w:lang w:val="en-US" w:eastAsia="zh-CN"/>
          <w14:ligatures w14:val="none"/>
        </w:rPr>
        <w:t>Methods of soil analysis: Part 2 chemical and microbiological properties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1983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9</w:t>
      </w:r>
      <w:r w:rsidRPr="009D257A">
        <w:rPr>
          <w:rFonts w:ascii="Times New Roman" w:eastAsia="SimSun" w:hAnsi="Times New Roman" w:cs="Times New Roman"/>
          <w:noProof/>
          <w:color w:val="000000"/>
          <w:kern w:val="0"/>
          <w:lang w:val="en-US" w:eastAsia="zh-CN"/>
          <w14:ligatures w14:val="none"/>
        </w:rPr>
        <w:t>, 539–579.</w:t>
      </w:r>
    </w:p>
    <w:p w14:paraId="6488FB34"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53. </w:t>
      </w:r>
      <w:r w:rsidRPr="009D257A">
        <w:rPr>
          <w:rFonts w:ascii="Times New Roman" w:eastAsia="SimSun" w:hAnsi="Times New Roman" w:cs="Times New Roman"/>
          <w:noProof/>
          <w:color w:val="000000"/>
          <w:kern w:val="0"/>
          <w:lang w:val="en-US" w:eastAsia="zh-CN"/>
          <w14:ligatures w14:val="none"/>
        </w:rPr>
        <w:tab/>
        <w:t xml:space="preserve">Sumner, M.E.; Miller, W.P. Cation Exchange Capacity and Exchange Coefficients. </w:t>
      </w:r>
      <w:r w:rsidRPr="009D257A">
        <w:rPr>
          <w:rFonts w:ascii="Times New Roman" w:eastAsia="SimSun" w:hAnsi="Times New Roman" w:cs="Times New Roman"/>
          <w:i/>
          <w:iCs/>
          <w:noProof/>
          <w:color w:val="000000"/>
          <w:kern w:val="0"/>
          <w:lang w:val="en-US" w:eastAsia="zh-CN"/>
          <w14:ligatures w14:val="none"/>
        </w:rPr>
        <w:t>Methods of soil analysis: Part 3 Chemical methods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1996</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w:t>
      </w:r>
      <w:r w:rsidRPr="009D257A">
        <w:rPr>
          <w:rFonts w:ascii="Times New Roman" w:eastAsia="SimSun" w:hAnsi="Times New Roman" w:cs="Times New Roman"/>
          <w:noProof/>
          <w:color w:val="000000"/>
          <w:kern w:val="0"/>
          <w:lang w:val="en-US" w:eastAsia="zh-CN"/>
          <w14:ligatures w14:val="none"/>
        </w:rPr>
        <w:t>, 1201–1229.</w:t>
      </w:r>
    </w:p>
    <w:p w14:paraId="7619D3BA"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54. </w:t>
      </w:r>
      <w:r w:rsidRPr="009D257A">
        <w:rPr>
          <w:rFonts w:ascii="Times New Roman" w:eastAsia="SimSun" w:hAnsi="Times New Roman" w:cs="Times New Roman"/>
          <w:noProof/>
          <w:color w:val="000000"/>
          <w:kern w:val="0"/>
          <w:lang w:val="en-US" w:eastAsia="zh-CN"/>
          <w14:ligatures w14:val="none"/>
        </w:rPr>
        <w:tab/>
        <w:t xml:space="preserve">Ferro, M.V.; Catania, P. Technologies and Innovative Methods for Precision Viticulture: A Comprehensive Review. </w:t>
      </w:r>
      <w:r w:rsidRPr="009D257A">
        <w:rPr>
          <w:rFonts w:ascii="Times New Roman" w:eastAsia="SimSun" w:hAnsi="Times New Roman" w:cs="Times New Roman"/>
          <w:i/>
          <w:iCs/>
          <w:noProof/>
          <w:color w:val="000000"/>
          <w:kern w:val="0"/>
          <w:lang w:val="en-US" w:eastAsia="zh-CN"/>
          <w14:ligatures w14:val="none"/>
        </w:rPr>
        <w:t>Horticulturae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9</w:t>
      </w:r>
      <w:r w:rsidRPr="009D257A">
        <w:rPr>
          <w:rFonts w:ascii="Times New Roman" w:eastAsia="SimSun" w:hAnsi="Times New Roman" w:cs="Times New Roman"/>
          <w:noProof/>
          <w:color w:val="000000"/>
          <w:kern w:val="0"/>
          <w:lang w:val="en-US" w:eastAsia="zh-CN"/>
          <w14:ligatures w14:val="none"/>
        </w:rPr>
        <w:t>, 399.</w:t>
      </w:r>
    </w:p>
    <w:p w14:paraId="57DC7E9B"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55. </w:t>
      </w:r>
      <w:r w:rsidRPr="009D257A">
        <w:rPr>
          <w:rFonts w:ascii="Times New Roman" w:eastAsia="SimSun" w:hAnsi="Times New Roman" w:cs="Times New Roman"/>
          <w:noProof/>
          <w:color w:val="000000"/>
          <w:kern w:val="0"/>
          <w:lang w:val="en-US" w:eastAsia="zh-CN"/>
          <w14:ligatures w14:val="none"/>
        </w:rPr>
        <w:tab/>
        <w:t>Hirschmuller, H. Accurate and Efficient Stereo Processing by Semi-Global Matching and Mutual Information.; IEEE, 2005; Vol. 2, pp. 807–814.</w:t>
      </w:r>
    </w:p>
    <w:p w14:paraId="40F1D9D9"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56. </w:t>
      </w:r>
      <w:r w:rsidRPr="009D257A">
        <w:rPr>
          <w:rFonts w:ascii="Times New Roman" w:eastAsia="SimSun" w:hAnsi="Times New Roman" w:cs="Times New Roman"/>
          <w:noProof/>
          <w:color w:val="000000"/>
          <w:kern w:val="0"/>
          <w:lang w:val="en-US" w:eastAsia="zh-CN"/>
          <w14:ligatures w14:val="none"/>
        </w:rPr>
        <w:tab/>
        <w:t xml:space="preserve">Rouse, J.W.; Haas, R.H.; Schell, J.A.; Deering, D.W.; Harlan, J.C. Monitoring the Vernal Advancement and Retrogradation (Green Wave Effect) of Natural Vegetation. </w:t>
      </w:r>
      <w:r w:rsidRPr="009D257A">
        <w:rPr>
          <w:rFonts w:ascii="Times New Roman" w:eastAsia="SimSun" w:hAnsi="Times New Roman" w:cs="Times New Roman"/>
          <w:i/>
          <w:iCs/>
          <w:noProof/>
          <w:color w:val="000000"/>
          <w:kern w:val="0"/>
          <w:lang w:val="en-US" w:eastAsia="zh-CN"/>
          <w14:ligatures w14:val="none"/>
        </w:rPr>
        <w:t>NASA/GSFC Type III Final Report, Greenbelt, Md</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1974</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371</w:t>
      </w:r>
      <w:r w:rsidRPr="009D257A">
        <w:rPr>
          <w:rFonts w:ascii="Times New Roman" w:eastAsia="SimSun" w:hAnsi="Times New Roman" w:cs="Times New Roman"/>
          <w:noProof/>
          <w:color w:val="000000"/>
          <w:kern w:val="0"/>
          <w:lang w:val="en-US" w:eastAsia="zh-CN"/>
          <w14:ligatures w14:val="none"/>
        </w:rPr>
        <w:t>.</w:t>
      </w:r>
    </w:p>
    <w:p w14:paraId="193F35F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57. </w:t>
      </w:r>
      <w:r w:rsidRPr="009D257A">
        <w:rPr>
          <w:rFonts w:ascii="Times New Roman" w:eastAsia="SimSun" w:hAnsi="Times New Roman" w:cs="Times New Roman"/>
          <w:noProof/>
          <w:color w:val="000000"/>
          <w:kern w:val="0"/>
          <w:lang w:val="en-US" w:eastAsia="zh-CN"/>
          <w14:ligatures w14:val="none"/>
        </w:rPr>
        <w:tab/>
        <w:t xml:space="preserve">Bollas, N.; Kokinou, E.; Polychronos, V. Comparison of Sentinel-2 and UAV Multispectral Data for Use in Precision Agriculture: An Application from Northern Greece. </w:t>
      </w:r>
      <w:r w:rsidRPr="009D257A">
        <w:rPr>
          <w:rFonts w:ascii="Times New Roman" w:eastAsia="SimSun" w:hAnsi="Times New Roman" w:cs="Times New Roman"/>
          <w:i/>
          <w:iCs/>
          <w:noProof/>
          <w:color w:val="000000"/>
          <w:kern w:val="0"/>
          <w:lang w:val="en-US" w:eastAsia="zh-CN"/>
          <w14:ligatures w14:val="none"/>
        </w:rPr>
        <w:t>Drones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2021</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w:t>
      </w:r>
      <w:r w:rsidRPr="009D257A">
        <w:rPr>
          <w:rFonts w:ascii="Times New Roman" w:eastAsia="SimSun" w:hAnsi="Times New Roman" w:cs="Times New Roman"/>
          <w:noProof/>
          <w:color w:val="000000"/>
          <w:kern w:val="0"/>
          <w:lang w:val="en-US" w:eastAsia="zh-CN"/>
          <w14:ligatures w14:val="none"/>
        </w:rPr>
        <w:t>, 35.</w:t>
      </w:r>
    </w:p>
    <w:p w14:paraId="29073B26"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58. </w:t>
      </w:r>
      <w:r w:rsidRPr="009D257A">
        <w:rPr>
          <w:rFonts w:ascii="Times New Roman" w:eastAsia="SimSun" w:hAnsi="Times New Roman" w:cs="Times New Roman"/>
          <w:noProof/>
          <w:color w:val="000000"/>
          <w:kern w:val="0"/>
          <w:lang w:val="en-US" w:eastAsia="zh-CN"/>
          <w14:ligatures w14:val="none"/>
        </w:rPr>
        <w:tab/>
        <w:t xml:space="preserve">Caruso, G.; Zarco-Tejada, P.J.; González-Dugo, V.; Moriondo, M.; Tozzini, L.; Palai, G.; Rallo, G.; Hornero, A.; Primicerio, J.; Gucci, R. High-Resolution Imagery Acquired from an Unmanned Platform to Estimate Biophysical and Geometrical Parameters of Olive Trees under Different Irrigation Regimes. </w:t>
      </w:r>
      <w:r w:rsidRPr="009D257A">
        <w:rPr>
          <w:rFonts w:ascii="Times New Roman" w:eastAsia="SimSun" w:hAnsi="Times New Roman" w:cs="Times New Roman"/>
          <w:i/>
          <w:iCs/>
          <w:noProof/>
          <w:color w:val="000000"/>
          <w:kern w:val="0"/>
          <w:lang w:val="en-US" w:eastAsia="zh-CN"/>
          <w14:ligatures w14:val="none"/>
        </w:rPr>
        <w:t>PloS one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14</w:t>
      </w:r>
      <w:r w:rsidRPr="009D257A">
        <w:rPr>
          <w:rFonts w:ascii="Times New Roman" w:eastAsia="SimSun" w:hAnsi="Times New Roman" w:cs="Times New Roman"/>
          <w:noProof/>
          <w:color w:val="000000"/>
          <w:kern w:val="0"/>
          <w:lang w:val="en-US" w:eastAsia="zh-CN"/>
          <w14:ligatures w14:val="none"/>
        </w:rPr>
        <w:t>, e0210804.</w:t>
      </w:r>
    </w:p>
    <w:p w14:paraId="1574ED89"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59. </w:t>
      </w:r>
      <w:r w:rsidRPr="009D257A">
        <w:rPr>
          <w:rFonts w:ascii="Times New Roman" w:eastAsia="SimSun" w:hAnsi="Times New Roman" w:cs="Times New Roman"/>
          <w:noProof/>
          <w:color w:val="000000"/>
          <w:kern w:val="0"/>
          <w:lang w:val="en-US" w:eastAsia="zh-CN"/>
          <w14:ligatures w14:val="none"/>
        </w:rPr>
        <w:tab/>
        <w:t xml:space="preserve">Catania, P.; Roma, E.; Orlando, S.; Vallone, M. Evaluation of Multispectral Data Acquired from UAV Platform in Olive Orchard. </w:t>
      </w:r>
      <w:r w:rsidRPr="009D257A">
        <w:rPr>
          <w:rFonts w:ascii="Times New Roman" w:eastAsia="SimSun" w:hAnsi="Times New Roman" w:cs="Times New Roman"/>
          <w:i/>
          <w:iCs/>
          <w:noProof/>
          <w:color w:val="000000"/>
          <w:kern w:val="0"/>
          <w:lang w:val="en-US" w:eastAsia="zh-CN"/>
          <w14:ligatures w14:val="none"/>
        </w:rPr>
        <w:t>Horticulturae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9</w:t>
      </w:r>
      <w:r w:rsidRPr="009D257A">
        <w:rPr>
          <w:rFonts w:ascii="Times New Roman" w:eastAsia="SimSun" w:hAnsi="Times New Roman" w:cs="Times New Roman"/>
          <w:noProof/>
          <w:color w:val="000000"/>
          <w:kern w:val="0"/>
          <w:lang w:val="en-US" w:eastAsia="zh-CN"/>
          <w14:ligatures w14:val="none"/>
        </w:rPr>
        <w:t>, 133.</w:t>
      </w:r>
    </w:p>
    <w:p w14:paraId="41C9543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60. </w:t>
      </w:r>
      <w:r w:rsidRPr="009D257A">
        <w:rPr>
          <w:rFonts w:ascii="Times New Roman" w:eastAsia="SimSun" w:hAnsi="Times New Roman" w:cs="Times New Roman"/>
          <w:noProof/>
          <w:color w:val="000000"/>
          <w:kern w:val="0"/>
          <w:lang w:val="en-US" w:eastAsia="zh-CN"/>
          <w14:ligatures w14:val="none"/>
        </w:rPr>
        <w:tab/>
        <w:t xml:space="preserve">Michel, J.; Youssefi, D.; Grizonnet, M. Stable Mean-Shift Algorithm and Its Application to the Segmentation of Arbitrarily Large Remote Sensing Images. </w:t>
      </w:r>
      <w:r w:rsidRPr="009D257A">
        <w:rPr>
          <w:rFonts w:ascii="Times New Roman" w:eastAsia="SimSun" w:hAnsi="Times New Roman" w:cs="Times New Roman"/>
          <w:i/>
          <w:iCs/>
          <w:noProof/>
          <w:color w:val="000000"/>
          <w:kern w:val="0"/>
          <w:lang w:val="en-US" w:eastAsia="zh-CN"/>
          <w14:ligatures w14:val="none"/>
        </w:rPr>
        <w:t>IEEE Transactions on Geoscience and Remote Sensing</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2014</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53</w:t>
      </w:r>
      <w:r w:rsidRPr="009D257A">
        <w:rPr>
          <w:rFonts w:ascii="Times New Roman" w:eastAsia="SimSun" w:hAnsi="Times New Roman" w:cs="Times New Roman"/>
          <w:noProof/>
          <w:color w:val="000000"/>
          <w:kern w:val="0"/>
          <w:lang w:val="en-US" w:eastAsia="zh-CN"/>
          <w14:ligatures w14:val="none"/>
        </w:rPr>
        <w:t>, 952–964.</w:t>
      </w:r>
    </w:p>
    <w:p w14:paraId="63B1C68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61. </w:t>
      </w:r>
      <w:r w:rsidRPr="009D257A">
        <w:rPr>
          <w:rFonts w:ascii="Times New Roman" w:eastAsia="SimSun" w:hAnsi="Times New Roman" w:cs="Times New Roman"/>
          <w:noProof/>
          <w:color w:val="000000"/>
          <w:kern w:val="0"/>
          <w:lang w:val="en-US" w:eastAsia="zh-CN"/>
          <w14:ligatures w14:val="none"/>
        </w:rPr>
        <w:tab/>
        <w:t xml:space="preserve">Basso, B.; Ritchie, J.; Pierce, F.; Braga, R.; Jones, J. Spatial Validation of Crop Models for Precision Agriculture. </w:t>
      </w:r>
      <w:r w:rsidRPr="009D257A">
        <w:rPr>
          <w:rFonts w:ascii="Times New Roman" w:eastAsia="SimSun" w:hAnsi="Times New Roman" w:cs="Times New Roman"/>
          <w:i/>
          <w:iCs/>
          <w:noProof/>
          <w:color w:val="000000"/>
          <w:kern w:val="0"/>
          <w:lang w:val="en-US" w:eastAsia="zh-CN"/>
          <w14:ligatures w14:val="none"/>
        </w:rPr>
        <w:t>Agricultural Systems</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2001</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68</w:t>
      </w:r>
      <w:r w:rsidRPr="009D257A">
        <w:rPr>
          <w:rFonts w:ascii="Times New Roman" w:eastAsia="SimSun" w:hAnsi="Times New Roman" w:cs="Times New Roman"/>
          <w:noProof/>
          <w:color w:val="000000"/>
          <w:kern w:val="0"/>
          <w:lang w:val="en-US" w:eastAsia="zh-CN"/>
          <w14:ligatures w14:val="none"/>
        </w:rPr>
        <w:t>, 97–112.</w:t>
      </w:r>
    </w:p>
    <w:p w14:paraId="361B355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62. </w:t>
      </w:r>
      <w:r w:rsidRPr="009D257A">
        <w:rPr>
          <w:rFonts w:ascii="Times New Roman" w:eastAsia="SimSun" w:hAnsi="Times New Roman" w:cs="Times New Roman"/>
          <w:noProof/>
          <w:color w:val="000000"/>
          <w:kern w:val="0"/>
          <w:lang w:val="en-US" w:eastAsia="zh-CN"/>
          <w14:ligatures w14:val="none"/>
        </w:rPr>
        <w:tab/>
        <w:t xml:space="preserve">Chiles, J.-P.; Delfiner, P. </w:t>
      </w:r>
      <w:r w:rsidRPr="009D257A">
        <w:rPr>
          <w:rFonts w:ascii="Times New Roman" w:eastAsia="SimSun" w:hAnsi="Times New Roman" w:cs="Times New Roman"/>
          <w:i/>
          <w:iCs/>
          <w:noProof/>
          <w:color w:val="000000"/>
          <w:kern w:val="0"/>
          <w:lang w:val="en-US" w:eastAsia="zh-CN"/>
          <w14:ligatures w14:val="none"/>
        </w:rPr>
        <w:t>Geostatistics: Modeling Spatial Uncertainty</w:t>
      </w:r>
      <w:r w:rsidRPr="009D257A">
        <w:rPr>
          <w:rFonts w:ascii="Times New Roman" w:eastAsia="SimSun" w:hAnsi="Times New Roman" w:cs="Times New Roman"/>
          <w:noProof/>
          <w:color w:val="000000"/>
          <w:kern w:val="0"/>
          <w:lang w:val="en-US" w:eastAsia="zh-CN"/>
          <w14:ligatures w14:val="none"/>
        </w:rPr>
        <w:t>; John Wiley &amp; Sons, 2009; Vol. 497; ISBN 0-470-31783-3.</w:t>
      </w:r>
    </w:p>
    <w:p w14:paraId="4CDA18D5"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63. </w:t>
      </w:r>
      <w:r w:rsidRPr="009D257A">
        <w:rPr>
          <w:rFonts w:ascii="Times New Roman" w:eastAsia="SimSun" w:hAnsi="Times New Roman" w:cs="Times New Roman"/>
          <w:noProof/>
          <w:color w:val="000000"/>
          <w:kern w:val="0"/>
          <w:lang w:val="en-US" w:eastAsia="zh-CN"/>
          <w14:ligatures w14:val="none"/>
        </w:rPr>
        <w:tab/>
        <w:t xml:space="preserve">Webster, R.; Oliver, M.A. </w:t>
      </w:r>
      <w:r w:rsidRPr="009D257A">
        <w:rPr>
          <w:rFonts w:ascii="Times New Roman" w:eastAsia="SimSun" w:hAnsi="Times New Roman" w:cs="Times New Roman"/>
          <w:i/>
          <w:iCs/>
          <w:noProof/>
          <w:color w:val="000000"/>
          <w:kern w:val="0"/>
          <w:lang w:val="en-US" w:eastAsia="zh-CN"/>
          <w14:ligatures w14:val="none"/>
        </w:rPr>
        <w:t>Geostatistics for Environmental Scientists</w:t>
      </w:r>
      <w:r w:rsidRPr="009D257A">
        <w:rPr>
          <w:rFonts w:ascii="Times New Roman" w:eastAsia="SimSun" w:hAnsi="Times New Roman" w:cs="Times New Roman"/>
          <w:noProof/>
          <w:color w:val="000000"/>
          <w:kern w:val="0"/>
          <w:lang w:val="en-US" w:eastAsia="zh-CN"/>
          <w14:ligatures w14:val="none"/>
        </w:rPr>
        <w:t>; John Wiley &amp; Sons, 2007; ISBN 0-470-51726-3.</w:t>
      </w:r>
    </w:p>
    <w:p w14:paraId="65F76F21"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64. </w:t>
      </w:r>
      <w:r w:rsidRPr="009D257A">
        <w:rPr>
          <w:rFonts w:ascii="Times New Roman" w:eastAsia="SimSun" w:hAnsi="Times New Roman" w:cs="Times New Roman"/>
          <w:noProof/>
          <w:color w:val="000000"/>
          <w:kern w:val="0"/>
          <w:lang w:val="en-US" w:eastAsia="zh-CN"/>
          <w14:ligatures w14:val="none"/>
        </w:rPr>
        <w:tab/>
        <w:t xml:space="preserve">Moran, P.A. The Interpretation of Statistical Maps. </w:t>
      </w:r>
      <w:r w:rsidRPr="009D257A">
        <w:rPr>
          <w:rFonts w:ascii="Times New Roman" w:eastAsia="SimSun" w:hAnsi="Times New Roman" w:cs="Times New Roman"/>
          <w:i/>
          <w:iCs/>
          <w:noProof/>
          <w:color w:val="000000"/>
          <w:kern w:val="0"/>
          <w:lang w:val="en-US" w:eastAsia="zh-CN"/>
          <w14:ligatures w14:val="none"/>
        </w:rPr>
        <w:t>Journal of the Royal Statistical Society. Series B (Methodological)</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1948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10</w:t>
      </w:r>
      <w:r w:rsidRPr="009D257A">
        <w:rPr>
          <w:rFonts w:ascii="Times New Roman" w:eastAsia="SimSun" w:hAnsi="Times New Roman" w:cs="Times New Roman"/>
          <w:noProof/>
          <w:color w:val="000000"/>
          <w:kern w:val="0"/>
          <w:lang w:val="en-US" w:eastAsia="zh-CN"/>
          <w14:ligatures w14:val="none"/>
        </w:rPr>
        <w:t>, 243–251.</w:t>
      </w:r>
    </w:p>
    <w:p w14:paraId="606F3754"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65. </w:t>
      </w:r>
      <w:r w:rsidRPr="009D257A">
        <w:rPr>
          <w:rFonts w:ascii="Times New Roman" w:eastAsia="SimSun" w:hAnsi="Times New Roman" w:cs="Times New Roman"/>
          <w:noProof/>
          <w:color w:val="000000"/>
          <w:kern w:val="0"/>
          <w:lang w:val="en-US" w:eastAsia="zh-CN"/>
          <w14:ligatures w14:val="none"/>
        </w:rPr>
        <w:tab/>
        <w:t xml:space="preserve">Legendre, P.; Fortin, M.J. Spatial Pattern and Ecological Analysis. </w:t>
      </w:r>
      <w:r w:rsidRPr="009D257A">
        <w:rPr>
          <w:rFonts w:ascii="Times New Roman" w:eastAsia="SimSun" w:hAnsi="Times New Roman" w:cs="Times New Roman"/>
          <w:i/>
          <w:iCs/>
          <w:noProof/>
          <w:color w:val="000000"/>
          <w:kern w:val="0"/>
          <w:lang w:val="en-US" w:eastAsia="zh-CN"/>
          <w14:ligatures w14:val="none"/>
        </w:rPr>
        <w:t>Vegetatio</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1989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80</w:t>
      </w:r>
      <w:r w:rsidRPr="009D257A">
        <w:rPr>
          <w:rFonts w:ascii="Times New Roman" w:eastAsia="SimSun" w:hAnsi="Times New Roman" w:cs="Times New Roman"/>
          <w:noProof/>
          <w:color w:val="000000"/>
          <w:kern w:val="0"/>
          <w:lang w:val="en-US" w:eastAsia="zh-CN"/>
          <w14:ligatures w14:val="none"/>
        </w:rPr>
        <w:t>, 107–138.</w:t>
      </w:r>
    </w:p>
    <w:p w14:paraId="25AA7266"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66. </w:t>
      </w:r>
      <w:r w:rsidRPr="009D257A">
        <w:rPr>
          <w:rFonts w:ascii="Times New Roman" w:eastAsia="SimSun" w:hAnsi="Times New Roman" w:cs="Times New Roman"/>
          <w:noProof/>
          <w:color w:val="000000"/>
          <w:kern w:val="0"/>
          <w:lang w:val="en-US" w:eastAsia="zh-CN"/>
          <w14:ligatures w14:val="none"/>
        </w:rPr>
        <w:tab/>
        <w:t xml:space="preserve">Rey, S.J.; Anselin, L. PySAL: A Python Library of Spatial Analytical Methods. In </w:t>
      </w:r>
      <w:r w:rsidRPr="009D257A">
        <w:rPr>
          <w:rFonts w:ascii="Times New Roman" w:eastAsia="SimSun" w:hAnsi="Times New Roman" w:cs="Times New Roman"/>
          <w:i/>
          <w:iCs/>
          <w:noProof/>
          <w:color w:val="000000"/>
          <w:kern w:val="0"/>
          <w:lang w:val="en-US" w:eastAsia="zh-CN"/>
          <w14:ligatures w14:val="none"/>
        </w:rPr>
        <w:t>Handbook of applied spatial analysis: Software tools, methods and applications</w:t>
      </w:r>
      <w:r w:rsidRPr="009D257A">
        <w:rPr>
          <w:rFonts w:ascii="Times New Roman" w:eastAsia="SimSun" w:hAnsi="Times New Roman" w:cs="Times New Roman"/>
          <w:noProof/>
          <w:color w:val="000000"/>
          <w:kern w:val="0"/>
          <w:lang w:val="en-US" w:eastAsia="zh-CN"/>
          <w14:ligatures w14:val="none"/>
        </w:rPr>
        <w:t>; Springer, 2009; pp. 175–193.</w:t>
      </w:r>
    </w:p>
    <w:p w14:paraId="16F38794"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67. </w:t>
      </w:r>
      <w:r w:rsidRPr="009D257A">
        <w:rPr>
          <w:rFonts w:ascii="Times New Roman" w:eastAsia="SimSun" w:hAnsi="Times New Roman" w:cs="Times New Roman"/>
          <w:noProof/>
          <w:color w:val="000000"/>
          <w:kern w:val="0"/>
          <w:lang w:val="en-US" w:eastAsia="zh-CN"/>
          <w14:ligatures w14:val="none"/>
        </w:rPr>
        <w:tab/>
        <w:t xml:space="preserve">Merzlyak, M.N.; Chivkunova, O.B.; Melø, T.; Naqvi, K.R. Does a Leaf Absorb Radiation in the near Infrared (780–900 Nm) Region? A New Approach to Quantifying Optical Reflection, Absorption and Transmission of Leaves. </w:t>
      </w:r>
      <w:r w:rsidRPr="009D257A">
        <w:rPr>
          <w:rFonts w:ascii="Times New Roman" w:eastAsia="SimSun" w:hAnsi="Times New Roman" w:cs="Times New Roman"/>
          <w:i/>
          <w:iCs/>
          <w:noProof/>
          <w:color w:val="000000"/>
          <w:kern w:val="0"/>
          <w:lang w:val="en-US" w:eastAsia="zh-CN"/>
          <w14:ligatures w14:val="none"/>
        </w:rPr>
        <w:t>Photosynthesis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2002</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72</w:t>
      </w:r>
      <w:r w:rsidRPr="009D257A">
        <w:rPr>
          <w:rFonts w:ascii="Times New Roman" w:eastAsia="SimSun" w:hAnsi="Times New Roman" w:cs="Times New Roman"/>
          <w:noProof/>
          <w:color w:val="000000"/>
          <w:kern w:val="0"/>
          <w:lang w:val="en-US" w:eastAsia="zh-CN"/>
          <w14:ligatures w14:val="none"/>
        </w:rPr>
        <w:t>, 263–270.</w:t>
      </w:r>
    </w:p>
    <w:p w14:paraId="17A4E80C"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68. </w:t>
      </w:r>
      <w:r w:rsidRPr="009D257A">
        <w:rPr>
          <w:rFonts w:ascii="Times New Roman" w:eastAsia="SimSun" w:hAnsi="Times New Roman" w:cs="Times New Roman"/>
          <w:noProof/>
          <w:color w:val="000000"/>
          <w:kern w:val="0"/>
          <w:lang w:val="en-US" w:eastAsia="zh-CN"/>
          <w14:ligatures w14:val="none"/>
        </w:rPr>
        <w:tab/>
        <w:t xml:space="preserve">Jensen, J.R. </w:t>
      </w:r>
      <w:r w:rsidRPr="009D257A">
        <w:rPr>
          <w:rFonts w:ascii="Times New Roman" w:eastAsia="SimSun" w:hAnsi="Times New Roman" w:cs="Times New Roman"/>
          <w:i/>
          <w:iCs/>
          <w:noProof/>
          <w:color w:val="000000"/>
          <w:kern w:val="0"/>
          <w:lang w:val="en-US" w:eastAsia="zh-CN"/>
          <w14:ligatures w14:val="none"/>
        </w:rPr>
        <w:t>Remote Sensing of the Environment: An Earth Resource Perspective 2/e</w:t>
      </w:r>
      <w:r w:rsidRPr="009D257A">
        <w:rPr>
          <w:rFonts w:ascii="Times New Roman" w:eastAsia="SimSun" w:hAnsi="Times New Roman" w:cs="Times New Roman"/>
          <w:noProof/>
          <w:color w:val="000000"/>
          <w:kern w:val="0"/>
          <w:lang w:val="en-US" w:eastAsia="zh-CN"/>
          <w14:ligatures w14:val="none"/>
        </w:rPr>
        <w:t>; Pearson Education India, 2009; ISBN 81-317-1680-5.</w:t>
      </w:r>
    </w:p>
    <w:p w14:paraId="2C66DF70"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69. </w:t>
      </w:r>
      <w:r w:rsidRPr="009D257A">
        <w:rPr>
          <w:rFonts w:ascii="Times New Roman" w:eastAsia="SimSun" w:hAnsi="Times New Roman" w:cs="Times New Roman"/>
          <w:noProof/>
          <w:color w:val="000000"/>
          <w:kern w:val="0"/>
          <w:lang w:val="en-US" w:eastAsia="zh-CN"/>
          <w14:ligatures w14:val="none"/>
        </w:rPr>
        <w:tab/>
        <w:t xml:space="preserve">Romboli, Y.; Di Gennaro, S.; Mangani, S.; Buscioni, G.; Matese, A.; Genesio, L.; Vincenzini, M. Vine Vigour Modulates Bunch Microclimate and Affects the Composition of Grape and Wine Flavonoids: An Unmanned Aerial Vehicle Approach in a Sangiovese Vineyard in Tuscany. </w:t>
      </w:r>
      <w:r w:rsidRPr="009D257A">
        <w:rPr>
          <w:rFonts w:ascii="Times New Roman" w:eastAsia="SimSun" w:hAnsi="Times New Roman" w:cs="Times New Roman"/>
          <w:i/>
          <w:iCs/>
          <w:noProof/>
          <w:color w:val="000000"/>
          <w:kern w:val="0"/>
          <w:lang w:val="en-US" w:eastAsia="zh-CN"/>
          <w14:ligatures w14:val="none"/>
        </w:rPr>
        <w:t>Australian journal of grape and wine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23</w:t>
      </w:r>
      <w:r w:rsidRPr="009D257A">
        <w:rPr>
          <w:rFonts w:ascii="Times New Roman" w:eastAsia="SimSun" w:hAnsi="Times New Roman" w:cs="Times New Roman"/>
          <w:noProof/>
          <w:color w:val="000000"/>
          <w:kern w:val="0"/>
          <w:lang w:val="en-US" w:eastAsia="zh-CN"/>
          <w14:ligatures w14:val="none"/>
        </w:rPr>
        <w:t>, 368–377.</w:t>
      </w:r>
    </w:p>
    <w:p w14:paraId="0196A5AE"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lastRenderedPageBreak/>
        <w:t xml:space="preserve">70. </w:t>
      </w:r>
      <w:r w:rsidRPr="009D257A">
        <w:rPr>
          <w:rFonts w:ascii="Times New Roman" w:eastAsia="SimSun" w:hAnsi="Times New Roman" w:cs="Times New Roman"/>
          <w:noProof/>
          <w:color w:val="000000"/>
          <w:kern w:val="0"/>
          <w:lang w:val="en-US" w:eastAsia="zh-CN"/>
          <w14:ligatures w14:val="none"/>
        </w:rPr>
        <w:tab/>
        <w:t xml:space="preserve">Kotsaki, E.; Reynolds, A.G.; Brown, R.; Lee, H.-S.; Jollineau, M. Spatial Variability in Soil and Vine Water Status in Ontario Vineyards: Relationships to Yield and Berry Composition. </w:t>
      </w:r>
      <w:r w:rsidRPr="009D257A">
        <w:rPr>
          <w:rFonts w:ascii="Times New Roman" w:eastAsia="SimSun" w:hAnsi="Times New Roman" w:cs="Times New Roman"/>
          <w:i/>
          <w:iCs/>
          <w:noProof/>
          <w:color w:val="000000"/>
          <w:kern w:val="0"/>
          <w:lang w:val="en-US" w:eastAsia="zh-CN"/>
          <w14:ligatures w14:val="none"/>
        </w:rPr>
        <w:t>American Journal of Enology and Viticulture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2020</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71</w:t>
      </w:r>
      <w:r w:rsidRPr="009D257A">
        <w:rPr>
          <w:rFonts w:ascii="Times New Roman" w:eastAsia="SimSun" w:hAnsi="Times New Roman" w:cs="Times New Roman"/>
          <w:noProof/>
          <w:color w:val="000000"/>
          <w:kern w:val="0"/>
          <w:lang w:val="en-US" w:eastAsia="zh-CN"/>
          <w14:ligatures w14:val="none"/>
        </w:rPr>
        <w:t>, 132–148.</w:t>
      </w:r>
    </w:p>
    <w:p w14:paraId="0B5EBD76"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71. </w:t>
      </w:r>
      <w:r w:rsidRPr="009D257A">
        <w:rPr>
          <w:rFonts w:ascii="Times New Roman" w:eastAsia="SimSun" w:hAnsi="Times New Roman" w:cs="Times New Roman"/>
          <w:noProof/>
          <w:color w:val="000000"/>
          <w:kern w:val="0"/>
          <w:lang w:val="en-US" w:eastAsia="zh-CN"/>
          <w14:ligatures w14:val="none"/>
        </w:rPr>
        <w:tab/>
        <w:t xml:space="preserve">Tardáguila, J.; Baluja, J.; Arpon, L.; Balda, P.; Oliveira, M. Variations of Soil Properties Affect the Vegetative Growth and Yield Components of “Tempranillo” Grapevines. </w:t>
      </w:r>
      <w:r w:rsidRPr="009D257A">
        <w:rPr>
          <w:rFonts w:ascii="Times New Roman" w:eastAsia="SimSun" w:hAnsi="Times New Roman" w:cs="Times New Roman"/>
          <w:i/>
          <w:iCs/>
          <w:noProof/>
          <w:color w:val="000000"/>
          <w:kern w:val="0"/>
          <w:lang w:val="en-US" w:eastAsia="zh-CN"/>
          <w14:ligatures w14:val="none"/>
        </w:rPr>
        <w:t>Precision Agriculture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2011</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12</w:t>
      </w:r>
      <w:r w:rsidRPr="009D257A">
        <w:rPr>
          <w:rFonts w:ascii="Times New Roman" w:eastAsia="SimSun" w:hAnsi="Times New Roman" w:cs="Times New Roman"/>
          <w:noProof/>
          <w:color w:val="000000"/>
          <w:kern w:val="0"/>
          <w:lang w:val="en-US" w:eastAsia="zh-CN"/>
          <w14:ligatures w14:val="none"/>
        </w:rPr>
        <w:t>, 762–773.</w:t>
      </w:r>
    </w:p>
    <w:p w14:paraId="4C9702A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72. </w:t>
      </w:r>
      <w:r w:rsidRPr="009D257A">
        <w:rPr>
          <w:rFonts w:ascii="Times New Roman" w:eastAsia="SimSun" w:hAnsi="Times New Roman" w:cs="Times New Roman"/>
          <w:noProof/>
          <w:color w:val="000000"/>
          <w:kern w:val="0"/>
          <w:lang w:val="en-US" w:eastAsia="zh-CN"/>
          <w14:ligatures w14:val="none"/>
        </w:rPr>
        <w:tab/>
        <w:t xml:space="preserve">Vereecken, H.; Huisman, J.; Pachepsky, Y.; Montzka, C.; Van Der Kruk, J.; Bogena, H.; Weihermüller, L.; Herbst, M.; Martinez, G.; Vanderborght, J. On the Spatio-Temporal Dynamics of Soil Moisture at the Field Scale. </w:t>
      </w:r>
      <w:r w:rsidRPr="009D257A">
        <w:rPr>
          <w:rFonts w:ascii="Times New Roman" w:eastAsia="SimSun" w:hAnsi="Times New Roman" w:cs="Times New Roman"/>
          <w:i/>
          <w:iCs/>
          <w:noProof/>
          <w:color w:val="000000"/>
          <w:kern w:val="0"/>
          <w:lang w:val="en-US" w:eastAsia="zh-CN"/>
          <w14:ligatures w14:val="none"/>
        </w:rPr>
        <w:t>Journal of Hydrology</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2014</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516</w:t>
      </w:r>
      <w:r w:rsidRPr="009D257A">
        <w:rPr>
          <w:rFonts w:ascii="Times New Roman" w:eastAsia="SimSun" w:hAnsi="Times New Roman" w:cs="Times New Roman"/>
          <w:noProof/>
          <w:color w:val="000000"/>
          <w:kern w:val="0"/>
          <w:lang w:val="en-US" w:eastAsia="zh-CN"/>
          <w14:ligatures w14:val="none"/>
        </w:rPr>
        <w:t>, 76–96.</w:t>
      </w:r>
    </w:p>
    <w:p w14:paraId="584D9B25"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73. </w:t>
      </w:r>
      <w:r w:rsidRPr="009D257A">
        <w:rPr>
          <w:rFonts w:ascii="Times New Roman" w:eastAsia="SimSun" w:hAnsi="Times New Roman" w:cs="Times New Roman"/>
          <w:noProof/>
          <w:color w:val="000000"/>
          <w:kern w:val="0"/>
          <w:lang w:val="en-US" w:eastAsia="zh-CN"/>
          <w14:ligatures w14:val="none"/>
        </w:rPr>
        <w:tab/>
        <w:t xml:space="preserve">Shah, A.N.; Tanveer, M.; Shahzad, B.; Yang, G.; Fahad, S.; Ali, S.; Bukhari, M.A.; Tung, S.A.; Hafeez, A.; Souliyanonh, B. Soil Compaction Effects on Soil Health and Cropproductivity: An Overview. </w:t>
      </w:r>
      <w:r w:rsidRPr="009D257A">
        <w:rPr>
          <w:rFonts w:ascii="Times New Roman" w:eastAsia="SimSun" w:hAnsi="Times New Roman" w:cs="Times New Roman"/>
          <w:i/>
          <w:iCs/>
          <w:noProof/>
          <w:color w:val="000000"/>
          <w:kern w:val="0"/>
          <w:lang w:val="en-US" w:eastAsia="zh-CN"/>
          <w14:ligatures w14:val="none"/>
        </w:rPr>
        <w:t>Environmental Science and Pollution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24</w:t>
      </w:r>
      <w:r w:rsidRPr="009D257A">
        <w:rPr>
          <w:rFonts w:ascii="Times New Roman" w:eastAsia="SimSun" w:hAnsi="Times New Roman" w:cs="Times New Roman"/>
          <w:noProof/>
          <w:color w:val="000000"/>
          <w:kern w:val="0"/>
          <w:lang w:val="en-US" w:eastAsia="zh-CN"/>
          <w14:ligatures w14:val="none"/>
        </w:rPr>
        <w:t>, 10056–10067.</w:t>
      </w:r>
    </w:p>
    <w:p w14:paraId="3445ADC3"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74. </w:t>
      </w:r>
      <w:r w:rsidRPr="009D257A">
        <w:rPr>
          <w:rFonts w:ascii="Times New Roman" w:eastAsia="SimSun" w:hAnsi="Times New Roman" w:cs="Times New Roman"/>
          <w:noProof/>
          <w:color w:val="000000"/>
          <w:kern w:val="0"/>
          <w:lang w:val="en-US" w:eastAsia="zh-CN"/>
          <w14:ligatures w14:val="none"/>
        </w:rPr>
        <w:tab/>
        <w:t xml:space="preserve">Soane, B.D.; van Ouwerkerk, C. </w:t>
      </w:r>
      <w:r w:rsidRPr="009D257A">
        <w:rPr>
          <w:rFonts w:ascii="Times New Roman" w:eastAsia="SimSun" w:hAnsi="Times New Roman" w:cs="Times New Roman"/>
          <w:i/>
          <w:iCs/>
          <w:noProof/>
          <w:color w:val="000000"/>
          <w:kern w:val="0"/>
          <w:lang w:val="en-US" w:eastAsia="zh-CN"/>
          <w14:ligatures w14:val="none"/>
        </w:rPr>
        <w:t>Soil Compaction in Crop Production</w:t>
      </w:r>
      <w:r w:rsidRPr="009D257A">
        <w:rPr>
          <w:rFonts w:ascii="Times New Roman" w:eastAsia="SimSun" w:hAnsi="Times New Roman" w:cs="Times New Roman"/>
          <w:noProof/>
          <w:color w:val="000000"/>
          <w:kern w:val="0"/>
          <w:lang w:val="en-US" w:eastAsia="zh-CN"/>
          <w14:ligatures w14:val="none"/>
        </w:rPr>
        <w:t>; Elsevier, 2013; ISBN 0-08-093400-5.</w:t>
      </w:r>
    </w:p>
    <w:p w14:paraId="7027EB14"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75. </w:t>
      </w:r>
      <w:r w:rsidRPr="009D257A">
        <w:rPr>
          <w:rFonts w:ascii="Times New Roman" w:eastAsia="SimSun" w:hAnsi="Times New Roman" w:cs="Times New Roman"/>
          <w:noProof/>
          <w:color w:val="000000"/>
          <w:kern w:val="0"/>
          <w:lang w:val="en-US" w:eastAsia="zh-CN"/>
          <w14:ligatures w14:val="none"/>
        </w:rPr>
        <w:tab/>
        <w:t xml:space="preserve">Lipiec, J.; Ferrero, A.; Giovanetti, V.; Nosalewicz, A.; Turski, M. Response of Structure to Simulated Trampling of Woodland Soil. </w:t>
      </w:r>
      <w:r w:rsidRPr="009D257A">
        <w:rPr>
          <w:rFonts w:ascii="Times New Roman" w:eastAsia="SimSun" w:hAnsi="Times New Roman" w:cs="Times New Roman"/>
          <w:i/>
          <w:iCs/>
          <w:noProof/>
          <w:color w:val="000000"/>
          <w:kern w:val="0"/>
          <w:lang w:val="en-US" w:eastAsia="zh-CN"/>
          <w14:ligatures w14:val="none"/>
        </w:rPr>
        <w:t>Adv. Geoecol</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2002</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35</w:t>
      </w:r>
      <w:r w:rsidRPr="009D257A">
        <w:rPr>
          <w:rFonts w:ascii="Times New Roman" w:eastAsia="SimSun" w:hAnsi="Times New Roman" w:cs="Times New Roman"/>
          <w:noProof/>
          <w:color w:val="000000"/>
          <w:kern w:val="0"/>
          <w:lang w:val="en-US" w:eastAsia="zh-CN"/>
          <w14:ligatures w14:val="none"/>
        </w:rPr>
        <w:t>, 133–140.</w:t>
      </w:r>
    </w:p>
    <w:p w14:paraId="467244EB"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76. </w:t>
      </w:r>
      <w:r w:rsidRPr="009D257A">
        <w:rPr>
          <w:rFonts w:ascii="Times New Roman" w:eastAsia="SimSun" w:hAnsi="Times New Roman" w:cs="Times New Roman"/>
          <w:noProof/>
          <w:color w:val="000000"/>
          <w:kern w:val="0"/>
          <w:lang w:val="en-US" w:eastAsia="zh-CN"/>
          <w14:ligatures w14:val="none"/>
        </w:rPr>
        <w:tab/>
        <w:t xml:space="preserve">Pagliai, M.; Marsili, A.; Servadio, P.; Vignozzi, N.; Pellegrini, S. Changes in Some Physical Properties of a Clay Soil in Central Italy Following the Passage of Rubber Tracked and Wheeled Tractors of Medium Power.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73</w:t>
      </w:r>
      <w:r w:rsidRPr="009D257A">
        <w:rPr>
          <w:rFonts w:ascii="Times New Roman" w:eastAsia="SimSun" w:hAnsi="Times New Roman" w:cs="Times New Roman"/>
          <w:noProof/>
          <w:color w:val="000000"/>
          <w:kern w:val="0"/>
          <w:lang w:val="en-US" w:eastAsia="zh-CN"/>
          <w14:ligatures w14:val="none"/>
        </w:rPr>
        <w:t>, 119–129.</w:t>
      </w:r>
    </w:p>
    <w:p w14:paraId="28CABF84"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77. </w:t>
      </w:r>
      <w:r w:rsidRPr="009D257A">
        <w:rPr>
          <w:rFonts w:ascii="Times New Roman" w:eastAsia="SimSun" w:hAnsi="Times New Roman" w:cs="Times New Roman"/>
          <w:noProof/>
          <w:color w:val="000000"/>
          <w:kern w:val="0"/>
          <w:lang w:val="en-US" w:eastAsia="zh-CN"/>
          <w14:ligatures w14:val="none"/>
        </w:rPr>
        <w:tab/>
        <w:t xml:space="preserve">Jackson, M.; Colmer, T. Response and Adaptation by Plants to Flooding Stress. </w:t>
      </w:r>
      <w:r w:rsidRPr="009D257A">
        <w:rPr>
          <w:rFonts w:ascii="Times New Roman" w:eastAsia="SimSun" w:hAnsi="Times New Roman" w:cs="Times New Roman"/>
          <w:i/>
          <w:iCs/>
          <w:noProof/>
          <w:color w:val="000000"/>
          <w:kern w:val="0"/>
          <w:lang w:val="en-US" w:eastAsia="zh-CN"/>
          <w14:ligatures w14:val="none"/>
        </w:rPr>
        <w:t>Annals of botany</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2005</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96</w:t>
      </w:r>
      <w:r w:rsidRPr="009D257A">
        <w:rPr>
          <w:rFonts w:ascii="Times New Roman" w:eastAsia="SimSun" w:hAnsi="Times New Roman" w:cs="Times New Roman"/>
          <w:noProof/>
          <w:color w:val="000000"/>
          <w:kern w:val="0"/>
          <w:lang w:val="en-US" w:eastAsia="zh-CN"/>
          <w14:ligatures w14:val="none"/>
        </w:rPr>
        <w:t>, 501–505.</w:t>
      </w:r>
    </w:p>
    <w:p w14:paraId="0522041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78. </w:t>
      </w:r>
      <w:r w:rsidRPr="009D257A">
        <w:rPr>
          <w:rFonts w:ascii="Times New Roman" w:eastAsia="SimSun" w:hAnsi="Times New Roman" w:cs="Times New Roman"/>
          <w:noProof/>
          <w:color w:val="000000"/>
          <w:kern w:val="0"/>
          <w:lang w:val="en-US" w:eastAsia="zh-CN"/>
          <w14:ligatures w14:val="none"/>
        </w:rPr>
        <w:tab/>
        <w:t xml:space="preserve">Whalley, W.; To, J.; Kay, B.; Whitmore, A. Prediction of the Penetrometer Resistance of Soils with Models with Few Parameters. </w:t>
      </w:r>
      <w:r w:rsidRPr="009D257A">
        <w:rPr>
          <w:rFonts w:ascii="Times New Roman" w:eastAsia="SimSun" w:hAnsi="Times New Roman" w:cs="Times New Roman"/>
          <w:i/>
          <w:iCs/>
          <w:noProof/>
          <w:color w:val="000000"/>
          <w:kern w:val="0"/>
          <w:lang w:val="en-US" w:eastAsia="zh-CN"/>
          <w14:ligatures w14:val="none"/>
        </w:rPr>
        <w:t>Geoderma</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137</w:t>
      </w:r>
      <w:r w:rsidRPr="009D257A">
        <w:rPr>
          <w:rFonts w:ascii="Times New Roman" w:eastAsia="SimSun" w:hAnsi="Times New Roman" w:cs="Times New Roman"/>
          <w:noProof/>
          <w:color w:val="000000"/>
          <w:kern w:val="0"/>
          <w:lang w:val="en-US" w:eastAsia="zh-CN"/>
          <w14:ligatures w14:val="none"/>
        </w:rPr>
        <w:t>, 370–377.</w:t>
      </w:r>
    </w:p>
    <w:p w14:paraId="0504D296"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79. </w:t>
      </w:r>
      <w:r w:rsidRPr="009D257A">
        <w:rPr>
          <w:rFonts w:ascii="Times New Roman" w:eastAsia="SimSun" w:hAnsi="Times New Roman" w:cs="Times New Roman"/>
          <w:noProof/>
          <w:color w:val="000000"/>
          <w:kern w:val="0"/>
          <w:lang w:val="en-US" w:eastAsia="zh-CN"/>
          <w14:ligatures w14:val="none"/>
        </w:rPr>
        <w:tab/>
        <w:t xml:space="preserve">Kocira, A.; Staniak, M.; Tomaszewska, M.; Kornas, R.; Cymerman, J.; Panasiewicz, K.; Lipińska, H. Legume Cover Crops as One of the Elements of Strategic Weed Management and Soil Quality Improvement. A Review. </w:t>
      </w:r>
      <w:r w:rsidRPr="009D257A">
        <w:rPr>
          <w:rFonts w:ascii="Times New Roman" w:eastAsia="SimSun" w:hAnsi="Times New Roman" w:cs="Times New Roman"/>
          <w:i/>
          <w:iCs/>
          <w:noProof/>
          <w:color w:val="000000"/>
          <w:kern w:val="0"/>
          <w:lang w:val="en-US" w:eastAsia="zh-CN"/>
          <w14:ligatures w14:val="none"/>
        </w:rPr>
        <w:t>Agriculture</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2020</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10</w:t>
      </w:r>
      <w:r w:rsidRPr="009D257A">
        <w:rPr>
          <w:rFonts w:ascii="Times New Roman" w:eastAsia="SimSun" w:hAnsi="Times New Roman" w:cs="Times New Roman"/>
          <w:noProof/>
          <w:color w:val="000000"/>
          <w:kern w:val="0"/>
          <w:lang w:val="en-US" w:eastAsia="zh-CN"/>
          <w14:ligatures w14:val="none"/>
        </w:rPr>
        <w:t>, 394.</w:t>
      </w:r>
    </w:p>
    <w:p w14:paraId="250F763F"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80. </w:t>
      </w:r>
      <w:r w:rsidRPr="009D257A">
        <w:rPr>
          <w:rFonts w:ascii="Times New Roman" w:eastAsia="SimSun" w:hAnsi="Times New Roman" w:cs="Times New Roman"/>
          <w:noProof/>
          <w:color w:val="000000"/>
          <w:kern w:val="0"/>
          <w:lang w:val="en-US" w:eastAsia="zh-CN"/>
          <w14:ligatures w14:val="none"/>
        </w:rPr>
        <w:tab/>
        <w:t xml:space="preserve">López-Piñeiro, A.; Muñoz, A.; Zamora, E.; Ramírez, M. Influence of the Management Regime and Phenological State of the Vines on the Physicochemical Properties and the Seasonal Fluctuations of the Microorganisms in a Vineyard Soil under Semi-Arid Conditions.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2013</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126</w:t>
      </w:r>
      <w:r w:rsidRPr="009D257A">
        <w:rPr>
          <w:rFonts w:ascii="Times New Roman" w:eastAsia="SimSun" w:hAnsi="Times New Roman" w:cs="Times New Roman"/>
          <w:noProof/>
          <w:color w:val="000000"/>
          <w:kern w:val="0"/>
          <w:lang w:val="en-US" w:eastAsia="zh-CN"/>
          <w14:ligatures w14:val="none"/>
        </w:rPr>
        <w:t>, 119–126.</w:t>
      </w:r>
    </w:p>
    <w:p w14:paraId="5D3819BD"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81. </w:t>
      </w:r>
      <w:r w:rsidRPr="009D257A">
        <w:rPr>
          <w:rFonts w:ascii="Times New Roman" w:eastAsia="SimSun" w:hAnsi="Times New Roman" w:cs="Times New Roman"/>
          <w:noProof/>
          <w:color w:val="000000"/>
          <w:kern w:val="0"/>
          <w:lang w:val="en-US" w:eastAsia="zh-CN"/>
          <w14:ligatures w14:val="none"/>
        </w:rPr>
        <w:tab/>
        <w:t xml:space="preserve">Muñoz, A.; López-Piñeiro, A.; Ramírez, M. Soil Quality Attributes of Conservation Management Regimes in a Semi-Arid Region of South Western Spain. </w:t>
      </w:r>
      <w:r w:rsidRPr="009D257A">
        <w:rPr>
          <w:rFonts w:ascii="Times New Roman" w:eastAsia="SimSun" w:hAnsi="Times New Roman" w:cs="Times New Roman"/>
          <w:i/>
          <w:iCs/>
          <w:noProof/>
          <w:color w:val="000000"/>
          <w:kern w:val="0"/>
          <w:lang w:val="en-US" w:eastAsia="zh-CN"/>
          <w14:ligatures w14:val="none"/>
        </w:rPr>
        <w:t>Soil and Tillage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2007</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95</w:t>
      </w:r>
      <w:r w:rsidRPr="009D257A">
        <w:rPr>
          <w:rFonts w:ascii="Times New Roman" w:eastAsia="SimSun" w:hAnsi="Times New Roman" w:cs="Times New Roman"/>
          <w:noProof/>
          <w:color w:val="000000"/>
          <w:kern w:val="0"/>
          <w:lang w:val="en-US" w:eastAsia="zh-CN"/>
          <w14:ligatures w14:val="none"/>
        </w:rPr>
        <w:t>, 255–265.</w:t>
      </w:r>
    </w:p>
    <w:p w14:paraId="4C40531B"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82. </w:t>
      </w:r>
      <w:r w:rsidRPr="009D257A">
        <w:rPr>
          <w:rFonts w:ascii="Times New Roman" w:eastAsia="SimSun" w:hAnsi="Times New Roman" w:cs="Times New Roman"/>
          <w:noProof/>
          <w:color w:val="000000"/>
          <w:kern w:val="0"/>
          <w:lang w:val="en-US" w:eastAsia="zh-CN"/>
          <w14:ligatures w14:val="none"/>
        </w:rPr>
        <w:tab/>
        <w:t xml:space="preserve">Balachandra, L.; Edis, R.; White, R.; Chen, D. The Relationship between Grapevine Vigour and N-Mineralization of Soil from Selected Cool Climate Vineyards in Victoria, Australia. </w:t>
      </w:r>
      <w:r w:rsidRPr="009D257A">
        <w:rPr>
          <w:rFonts w:ascii="Times New Roman" w:eastAsia="SimSun" w:hAnsi="Times New Roman" w:cs="Times New Roman"/>
          <w:i/>
          <w:iCs/>
          <w:noProof/>
          <w:color w:val="000000"/>
          <w:kern w:val="0"/>
          <w:lang w:val="en-US" w:eastAsia="zh-CN"/>
          <w14:ligatures w14:val="none"/>
        </w:rPr>
        <w:t>Journal of Wine Research</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20</w:t>
      </w:r>
      <w:r w:rsidRPr="009D257A">
        <w:rPr>
          <w:rFonts w:ascii="Times New Roman" w:eastAsia="SimSun" w:hAnsi="Times New Roman" w:cs="Times New Roman"/>
          <w:noProof/>
          <w:color w:val="000000"/>
          <w:kern w:val="0"/>
          <w:lang w:val="en-US" w:eastAsia="zh-CN"/>
          <w14:ligatures w14:val="none"/>
        </w:rPr>
        <w:t>, 183–198.</w:t>
      </w:r>
    </w:p>
    <w:p w14:paraId="5AC11EC7"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83. </w:t>
      </w:r>
      <w:r w:rsidRPr="009D257A">
        <w:rPr>
          <w:rFonts w:ascii="Times New Roman" w:eastAsia="SimSun" w:hAnsi="Times New Roman" w:cs="Times New Roman"/>
          <w:noProof/>
          <w:color w:val="000000"/>
          <w:kern w:val="0"/>
          <w:lang w:val="en-US" w:eastAsia="zh-CN"/>
          <w14:ligatures w14:val="none"/>
        </w:rPr>
        <w:tab/>
        <w:t xml:space="preserve">Yeom, J.; Jung, J.; Chang, A.; Ashapure, A.; Maeda, M.; Maeda, A.; Landivar, J. Comparison of Vegetation Indices Derived from UAV Data for Differentiation of Tillage Effects in Agriculture. </w:t>
      </w:r>
      <w:r w:rsidRPr="009D257A">
        <w:rPr>
          <w:rFonts w:ascii="Times New Roman" w:eastAsia="SimSun" w:hAnsi="Times New Roman" w:cs="Times New Roman"/>
          <w:i/>
          <w:iCs/>
          <w:noProof/>
          <w:color w:val="000000"/>
          <w:kern w:val="0"/>
          <w:lang w:val="en-US" w:eastAsia="zh-CN"/>
          <w14:ligatures w14:val="none"/>
        </w:rPr>
        <w:t>Remote Sensing</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2019</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11</w:t>
      </w:r>
      <w:r w:rsidRPr="009D257A">
        <w:rPr>
          <w:rFonts w:ascii="Times New Roman" w:eastAsia="SimSun" w:hAnsi="Times New Roman" w:cs="Times New Roman"/>
          <w:noProof/>
          <w:color w:val="000000"/>
          <w:kern w:val="0"/>
          <w:lang w:val="en-US" w:eastAsia="zh-CN"/>
          <w14:ligatures w14:val="none"/>
        </w:rPr>
        <w:t>, 1548.</w:t>
      </w:r>
    </w:p>
    <w:p w14:paraId="3DC6AEAE" w14:textId="77777777" w:rsidR="009D257A" w:rsidRPr="009D257A"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US" w:eastAsia="zh-CN"/>
          <w14:ligatures w14:val="none"/>
        </w:rPr>
      </w:pPr>
      <w:r w:rsidRPr="009D257A">
        <w:rPr>
          <w:rFonts w:ascii="Times New Roman" w:eastAsia="SimSun" w:hAnsi="Times New Roman" w:cs="Times New Roman"/>
          <w:noProof/>
          <w:color w:val="000000"/>
          <w:kern w:val="0"/>
          <w:lang w:val="en-US" w:eastAsia="zh-CN"/>
          <w14:ligatures w14:val="none"/>
        </w:rPr>
        <w:t xml:space="preserve">84. </w:t>
      </w:r>
      <w:r w:rsidRPr="009D257A">
        <w:rPr>
          <w:rFonts w:ascii="Times New Roman" w:eastAsia="SimSun" w:hAnsi="Times New Roman" w:cs="Times New Roman"/>
          <w:noProof/>
          <w:color w:val="000000"/>
          <w:kern w:val="0"/>
          <w:lang w:val="en-US" w:eastAsia="zh-CN"/>
          <w14:ligatures w14:val="none"/>
        </w:rPr>
        <w:tab/>
        <w:t xml:space="preserve">Haboudane, D.; Tremblay, N.; Miller, J.R.; Vigneault, P. Remote Estimation of Crop Chlorophyll Content Using Spectral Indices Derived from Hyperspectral Data. </w:t>
      </w:r>
      <w:r w:rsidRPr="009D257A">
        <w:rPr>
          <w:rFonts w:ascii="Times New Roman" w:eastAsia="SimSun" w:hAnsi="Times New Roman" w:cs="Times New Roman"/>
          <w:i/>
          <w:iCs/>
          <w:noProof/>
          <w:color w:val="000000"/>
          <w:kern w:val="0"/>
          <w:lang w:val="en-US" w:eastAsia="zh-CN"/>
          <w14:ligatures w14:val="none"/>
        </w:rPr>
        <w:t>IEEE Transactions on Geoscience and remote Sensing</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b/>
          <w:bCs/>
          <w:noProof/>
          <w:color w:val="000000"/>
          <w:kern w:val="0"/>
          <w:lang w:val="en-US" w:eastAsia="zh-CN"/>
          <w14:ligatures w14:val="none"/>
        </w:rPr>
        <w:t>2008</w:t>
      </w:r>
      <w:r w:rsidRPr="009D257A">
        <w:rPr>
          <w:rFonts w:ascii="Times New Roman" w:eastAsia="SimSun" w:hAnsi="Times New Roman" w:cs="Times New Roman"/>
          <w:noProof/>
          <w:color w:val="000000"/>
          <w:kern w:val="0"/>
          <w:lang w:val="en-US" w:eastAsia="zh-CN"/>
          <w14:ligatures w14:val="none"/>
        </w:rPr>
        <w:t xml:space="preserve">, </w:t>
      </w:r>
      <w:r w:rsidRPr="009D257A">
        <w:rPr>
          <w:rFonts w:ascii="Times New Roman" w:eastAsia="SimSun" w:hAnsi="Times New Roman" w:cs="Times New Roman"/>
          <w:i/>
          <w:iCs/>
          <w:noProof/>
          <w:color w:val="000000"/>
          <w:kern w:val="0"/>
          <w:lang w:val="en-US" w:eastAsia="zh-CN"/>
          <w14:ligatures w14:val="none"/>
        </w:rPr>
        <w:t>46</w:t>
      </w:r>
      <w:r w:rsidRPr="009D257A">
        <w:rPr>
          <w:rFonts w:ascii="Times New Roman" w:eastAsia="SimSun" w:hAnsi="Times New Roman" w:cs="Times New Roman"/>
          <w:noProof/>
          <w:color w:val="000000"/>
          <w:kern w:val="0"/>
          <w:lang w:val="en-US" w:eastAsia="zh-CN"/>
          <w14:ligatures w14:val="none"/>
        </w:rPr>
        <w:t>, 423–437.</w:t>
      </w:r>
    </w:p>
    <w:p w14:paraId="0A2822C1" w14:textId="77777777" w:rsidR="009D257A" w:rsidRPr="007F4B30" w:rsidRDefault="009D257A" w:rsidP="003F5CFC">
      <w:pPr>
        <w:tabs>
          <w:tab w:val="left" w:pos="504"/>
        </w:tabs>
        <w:spacing w:afterLines="50" w:after="120" w:line="240" w:lineRule="auto"/>
        <w:ind w:left="567" w:hanging="709"/>
        <w:jc w:val="both"/>
        <w:rPr>
          <w:rFonts w:ascii="Times New Roman" w:eastAsia="SimSun" w:hAnsi="Times New Roman" w:cs="Times New Roman"/>
          <w:noProof/>
          <w:color w:val="000000"/>
          <w:kern w:val="0"/>
          <w:lang w:val="en-GB" w:eastAsia="zh-CN"/>
          <w14:ligatures w14:val="none"/>
        </w:rPr>
      </w:pPr>
      <w:r w:rsidRPr="009D257A">
        <w:rPr>
          <w:rFonts w:ascii="Times New Roman" w:eastAsia="SimSun" w:hAnsi="Times New Roman" w:cs="Times New Roman"/>
          <w:noProof/>
          <w:color w:val="000000"/>
          <w:kern w:val="0"/>
          <w:lang w:val="en-US" w:eastAsia="zh-CN"/>
          <w14:ligatures w14:val="none"/>
        </w:rPr>
        <w:t xml:space="preserve">85. </w:t>
      </w:r>
      <w:r w:rsidRPr="009D257A">
        <w:rPr>
          <w:rFonts w:ascii="Times New Roman" w:eastAsia="SimSun" w:hAnsi="Times New Roman" w:cs="Times New Roman"/>
          <w:noProof/>
          <w:color w:val="000000"/>
          <w:kern w:val="0"/>
          <w:lang w:val="en-US" w:eastAsia="zh-CN"/>
          <w14:ligatures w14:val="none"/>
        </w:rPr>
        <w:tab/>
        <w:t xml:space="preserve">Martins, R.N.; Portes, M.F.; e Moraes, H.M.F.; Junior, M.R.F.; Rosas, J.T.F.; Junior, W. de A.O. Influence of Tillage Systems on Soil Physical Properties, Spectral Response and Yield of the Bean Crop. </w:t>
      </w:r>
      <w:r w:rsidRPr="007F4B30">
        <w:rPr>
          <w:rFonts w:ascii="Times New Roman" w:eastAsia="SimSun" w:hAnsi="Times New Roman" w:cs="Times New Roman"/>
          <w:i/>
          <w:iCs/>
          <w:noProof/>
          <w:color w:val="000000"/>
          <w:kern w:val="0"/>
          <w:lang w:val="en-GB" w:eastAsia="zh-CN"/>
          <w14:ligatures w14:val="none"/>
        </w:rPr>
        <w:t>Remote Sensing Applications: Society and Environment</w:t>
      </w:r>
      <w:r w:rsidRPr="007F4B30">
        <w:rPr>
          <w:rFonts w:ascii="Times New Roman" w:eastAsia="SimSun" w:hAnsi="Times New Roman" w:cs="Times New Roman"/>
          <w:noProof/>
          <w:color w:val="000000"/>
          <w:kern w:val="0"/>
          <w:lang w:val="en-GB" w:eastAsia="zh-CN"/>
          <w14:ligatures w14:val="none"/>
        </w:rPr>
        <w:t xml:space="preserve"> </w:t>
      </w:r>
      <w:r w:rsidRPr="007F4B30">
        <w:rPr>
          <w:rFonts w:ascii="Times New Roman" w:eastAsia="SimSun" w:hAnsi="Times New Roman" w:cs="Times New Roman"/>
          <w:b/>
          <w:bCs/>
          <w:noProof/>
          <w:color w:val="000000"/>
          <w:kern w:val="0"/>
          <w:lang w:val="en-GB" w:eastAsia="zh-CN"/>
          <w14:ligatures w14:val="none"/>
        </w:rPr>
        <w:t>2021</w:t>
      </w:r>
      <w:r w:rsidRPr="007F4B30">
        <w:rPr>
          <w:rFonts w:ascii="Times New Roman" w:eastAsia="SimSun" w:hAnsi="Times New Roman" w:cs="Times New Roman"/>
          <w:noProof/>
          <w:color w:val="000000"/>
          <w:kern w:val="0"/>
          <w:lang w:val="en-GB" w:eastAsia="zh-CN"/>
          <w14:ligatures w14:val="none"/>
        </w:rPr>
        <w:t xml:space="preserve">, </w:t>
      </w:r>
      <w:r w:rsidRPr="007F4B30">
        <w:rPr>
          <w:rFonts w:ascii="Times New Roman" w:eastAsia="SimSun" w:hAnsi="Times New Roman" w:cs="Times New Roman"/>
          <w:i/>
          <w:iCs/>
          <w:noProof/>
          <w:color w:val="000000"/>
          <w:kern w:val="0"/>
          <w:lang w:val="en-GB" w:eastAsia="zh-CN"/>
          <w14:ligatures w14:val="none"/>
        </w:rPr>
        <w:t>22</w:t>
      </w:r>
      <w:r w:rsidRPr="007F4B30">
        <w:rPr>
          <w:rFonts w:ascii="Times New Roman" w:eastAsia="SimSun" w:hAnsi="Times New Roman" w:cs="Times New Roman"/>
          <w:noProof/>
          <w:color w:val="000000"/>
          <w:kern w:val="0"/>
          <w:lang w:val="en-GB" w:eastAsia="zh-CN"/>
          <w14:ligatures w14:val="none"/>
        </w:rPr>
        <w:t>, 100517.</w:t>
      </w:r>
    </w:p>
    <w:p w14:paraId="1767656D" w14:textId="37FD077E" w:rsidR="006A7679" w:rsidRPr="007F4B30" w:rsidRDefault="009D257A" w:rsidP="00E53B52">
      <w:pPr>
        <w:spacing w:afterLines="50" w:after="120" w:line="240" w:lineRule="auto"/>
        <w:ind w:left="567" w:hanging="709"/>
        <w:jc w:val="both"/>
        <w:rPr>
          <w:rFonts w:ascii="Times New Roman" w:hAnsi="Times New Roman" w:cs="Times New Roman"/>
          <w:sz w:val="24"/>
          <w:szCs w:val="24"/>
          <w:lang w:val="en-GB" w:bidi="en-US"/>
        </w:rPr>
      </w:pPr>
      <w:r w:rsidRPr="009D257A">
        <w:rPr>
          <w:rFonts w:ascii="Times New Roman" w:hAnsi="Times New Roman" w:cs="Times New Roman"/>
          <w:lang w:val="en-GB"/>
        </w:rPr>
        <w:fldChar w:fldCharType="end"/>
      </w:r>
    </w:p>
    <w:p w14:paraId="6C4771F0" w14:textId="3169F709" w:rsidR="006A7679" w:rsidRPr="00092C9A" w:rsidRDefault="006A7679" w:rsidP="00DA2E82">
      <w:pPr>
        <w:pStyle w:val="Titolo1"/>
        <w:spacing w:line="360" w:lineRule="auto"/>
        <w:rPr>
          <w:smallCaps/>
          <w:lang w:val="en-US"/>
        </w:rPr>
      </w:pPr>
      <w:bookmarkStart w:id="137" w:name="_Toc181194825"/>
      <w:r w:rsidRPr="007F4B30">
        <w:rPr>
          <w:rStyle w:val="Titolo1Carattere"/>
          <w:b/>
          <w:smallCaps/>
          <w:lang w:val="en-GB"/>
        </w:rPr>
        <w:lastRenderedPageBreak/>
        <w:t xml:space="preserve">Chapter </w:t>
      </w:r>
      <w:r w:rsidR="004A3C6E" w:rsidRPr="007F4B30">
        <w:rPr>
          <w:rStyle w:val="Titolo1Carattere"/>
          <w:b/>
          <w:smallCaps/>
          <w:lang w:val="en-GB"/>
        </w:rPr>
        <w:t>7</w:t>
      </w:r>
      <w:r w:rsidRPr="007F4B30">
        <w:rPr>
          <w:smallCaps/>
          <w:lang w:val="en-GB"/>
        </w:rPr>
        <w:t xml:space="preserve"> – </w:t>
      </w:r>
      <w:r w:rsidR="00092C9A" w:rsidRPr="00092C9A">
        <w:rPr>
          <w:smallCaps/>
          <w:lang w:val="en-US"/>
        </w:rPr>
        <w:t>Final Remarks</w:t>
      </w:r>
      <w:bookmarkEnd w:id="137"/>
    </w:p>
    <w:p w14:paraId="2DF027D8" w14:textId="53F4928F" w:rsidR="00C15BF6" w:rsidRPr="00F57434" w:rsidRDefault="00C15BF6" w:rsidP="00F57434">
      <w:pPr>
        <w:spacing w:line="360" w:lineRule="auto"/>
        <w:jc w:val="both"/>
        <w:rPr>
          <w:rFonts w:ascii="Times New Roman" w:hAnsi="Times New Roman" w:cs="Times New Roman"/>
          <w:sz w:val="24"/>
          <w:szCs w:val="24"/>
          <w:lang w:val="en-GB"/>
        </w:rPr>
      </w:pPr>
      <w:r w:rsidRPr="00F57434">
        <w:rPr>
          <w:rFonts w:ascii="Times New Roman" w:hAnsi="Times New Roman" w:cs="Times New Roman"/>
          <w:sz w:val="24"/>
          <w:szCs w:val="24"/>
          <w:lang w:val="en-GB"/>
        </w:rPr>
        <w:t>This thesis investigated the potential and effectiveness of UAV</w:t>
      </w:r>
      <w:r w:rsidR="00286D79" w:rsidRPr="00F57434">
        <w:rPr>
          <w:rFonts w:ascii="Times New Roman" w:hAnsi="Times New Roman" w:cs="Times New Roman"/>
          <w:sz w:val="24"/>
          <w:szCs w:val="24"/>
          <w:lang w:val="en-GB"/>
        </w:rPr>
        <w:t xml:space="preserve"> </w:t>
      </w:r>
      <w:r w:rsidRPr="00F57434">
        <w:rPr>
          <w:rFonts w:ascii="Times New Roman" w:hAnsi="Times New Roman" w:cs="Times New Roman"/>
          <w:sz w:val="24"/>
          <w:szCs w:val="24"/>
          <w:lang w:val="en-GB"/>
        </w:rPr>
        <w:t>in managing vineyard variability, with a focus on the use of multispectral and proximal sensors to monitor the physiological status of grapevines. The results clearly demonstrate how these innovative technologies can provide effective solutions to address many of the current and future challenges in viticulture, enhancing the ability to monitor and manage vineyards.</w:t>
      </w:r>
    </w:p>
    <w:p w14:paraId="25429694" w14:textId="21502CF9" w:rsidR="00494DA8" w:rsidRPr="003A3A12" w:rsidRDefault="00C15BF6" w:rsidP="00F57434">
      <w:pPr>
        <w:spacing w:line="360" w:lineRule="auto"/>
        <w:jc w:val="both"/>
        <w:rPr>
          <w:rFonts w:ascii="Times New Roman" w:hAnsi="Times New Roman" w:cs="Times New Roman"/>
          <w:sz w:val="24"/>
          <w:szCs w:val="24"/>
          <w:lang w:val="en-GB"/>
        </w:rPr>
      </w:pPr>
      <w:r w:rsidRPr="00F57434">
        <w:rPr>
          <w:rFonts w:ascii="Times New Roman" w:hAnsi="Times New Roman" w:cs="Times New Roman"/>
          <w:sz w:val="24"/>
          <w:szCs w:val="24"/>
          <w:lang w:val="en-GB"/>
        </w:rPr>
        <w:t>This approach can be scaled to larger field areas, allowing for detailed information to be obtained over extensive vineyard plots. However, despite technological advancements, it is evident that the practical application of these tools requires further research to optimize processes and make them more accessible. Currently, the management of these complex datasets demands advanced scientific and computational expertise, which often limits their use by non-specialized agricultural operators.</w:t>
      </w:r>
      <w:r w:rsidR="0070710F" w:rsidRPr="00F57434">
        <w:rPr>
          <w:rFonts w:ascii="Times New Roman" w:hAnsi="Times New Roman" w:cs="Times New Roman"/>
          <w:sz w:val="24"/>
          <w:szCs w:val="24"/>
          <w:lang w:val="en-GB"/>
        </w:rPr>
        <w:t xml:space="preserve"> </w:t>
      </w:r>
      <w:r w:rsidRPr="00F57434">
        <w:rPr>
          <w:rFonts w:ascii="Times New Roman" w:hAnsi="Times New Roman" w:cs="Times New Roman"/>
          <w:sz w:val="24"/>
          <w:szCs w:val="24"/>
          <w:lang w:val="en-GB"/>
        </w:rPr>
        <w:t xml:space="preserve">One of the key recommendations emerging from the study is the need to develop more intuitive and user-friendly platforms and software that would allow for broader adoption of these technologies. This would not only facilitate the use of the proposed solutions but could also help reduce overall vineyard management costs, thus increasing the economic efficiency of winegrowing </w:t>
      </w:r>
      <w:r w:rsidR="00B5540D" w:rsidRPr="00F57434">
        <w:rPr>
          <w:rFonts w:ascii="Times New Roman" w:hAnsi="Times New Roman" w:cs="Times New Roman"/>
          <w:sz w:val="24"/>
          <w:szCs w:val="24"/>
          <w:lang w:val="en-GB"/>
        </w:rPr>
        <w:t>farms</w:t>
      </w:r>
      <w:r w:rsidRPr="00F57434">
        <w:rPr>
          <w:rFonts w:ascii="Times New Roman" w:hAnsi="Times New Roman" w:cs="Times New Roman"/>
          <w:sz w:val="24"/>
          <w:szCs w:val="24"/>
          <w:lang w:val="en-GB"/>
        </w:rPr>
        <w:t>.</w:t>
      </w:r>
      <w:r w:rsidR="00F57434" w:rsidRPr="00F57434">
        <w:rPr>
          <w:rFonts w:ascii="Times New Roman" w:hAnsi="Times New Roman" w:cs="Times New Roman"/>
          <w:sz w:val="24"/>
          <w:szCs w:val="24"/>
          <w:lang w:val="en-GB"/>
        </w:rPr>
        <w:t xml:space="preserve"> </w:t>
      </w:r>
      <w:r w:rsidRPr="00F57434">
        <w:rPr>
          <w:rFonts w:ascii="Times New Roman" w:hAnsi="Times New Roman" w:cs="Times New Roman"/>
          <w:sz w:val="24"/>
          <w:szCs w:val="24"/>
          <w:lang w:val="en-GB"/>
        </w:rPr>
        <w:t xml:space="preserve">Among the technologies analyzed, UAVs stood out for their flexibility and versatility, overcoming some of the limitations of satellite systems, particularly in the context of Italian viticulture, which often operates on small plots. Their ability to offer high spatial resolution and operate with significant flight autonomy </w:t>
      </w:r>
      <w:r w:rsidRPr="003A3A12">
        <w:rPr>
          <w:rFonts w:ascii="Times New Roman" w:hAnsi="Times New Roman" w:cs="Times New Roman"/>
          <w:sz w:val="24"/>
          <w:szCs w:val="24"/>
          <w:lang w:val="en-GB"/>
        </w:rPr>
        <w:t xml:space="preserve">makes them ideal for monitoring vineyards characterized by significant topographic variability. </w:t>
      </w:r>
      <w:r w:rsidR="00C918FF" w:rsidRPr="003A3A12">
        <w:rPr>
          <w:rFonts w:ascii="Times New Roman" w:hAnsi="Times New Roman"/>
          <w:sz w:val="24"/>
          <w:szCs w:val="24"/>
          <w:lang w:val="en-US"/>
        </w:rPr>
        <w:t>This thesis delves into several interrelated themes in the context of precision viticulture, highlighting the intricate relationships between vineyard topography, flight paths, and vegetation spectral data. A notable finding is that flat areas in vineyards tend to exhibit higher vegetation vigor compared to sloping regions. Additionally, the direction of flight paths has a significant impact on data accuracy; specifically, flights perpendicular to vineyard rows often lead to an overestimation of NDVI values, which can result in misleading interpretations. The vineyard canopy, as a discontinuous system, presents further challenges, as its spectral response can be influenced by external variables such as soil characteristics and noise from neighboring rows. Neglecting these factors may yield inaccurate findings and hinder effective agronomic treatments.</w:t>
      </w:r>
      <w:r w:rsidR="008F5676" w:rsidRPr="003A3A12">
        <w:rPr>
          <w:rFonts w:ascii="Times New Roman" w:hAnsi="Times New Roman" w:cs="Times New Roman"/>
          <w:sz w:val="24"/>
          <w:szCs w:val="24"/>
          <w:lang w:val="en-GB"/>
        </w:rPr>
        <w:t xml:space="preserve"> </w:t>
      </w:r>
      <w:r w:rsidR="00C918FF" w:rsidRPr="003A3A12">
        <w:rPr>
          <w:rFonts w:ascii="Times New Roman" w:hAnsi="Times New Roman" w:cs="Times New Roman"/>
          <w:sz w:val="24"/>
          <w:szCs w:val="24"/>
          <w:lang w:val="en-GB"/>
        </w:rPr>
        <w:t xml:space="preserve">To tackle these complexities, the thesis employs innovative deep learning techniques, specifically Mask R-CNN and U-Net models, to enhance the segmentation of grapevine canopies. These models have shown superior accuracy over traditional methods like </w:t>
      </w:r>
      <w:r w:rsidR="00C918FF" w:rsidRPr="003A3A12">
        <w:rPr>
          <w:rFonts w:ascii="Times New Roman" w:hAnsi="Times New Roman" w:cs="Times New Roman"/>
          <w:sz w:val="24"/>
          <w:szCs w:val="24"/>
          <w:lang w:val="en-GB"/>
        </w:rPr>
        <w:lastRenderedPageBreak/>
        <w:t xml:space="preserve">OBIA, which is crucial for refining vineyard </w:t>
      </w:r>
      <w:r w:rsidR="00E61FB4" w:rsidRPr="003A3A12">
        <w:rPr>
          <w:rFonts w:ascii="Times New Roman" w:hAnsi="Times New Roman" w:cs="Times New Roman"/>
          <w:sz w:val="24"/>
          <w:szCs w:val="24"/>
          <w:lang w:val="en-GB"/>
        </w:rPr>
        <w:t>vigour</w:t>
      </w:r>
      <w:r w:rsidR="00C918FF" w:rsidRPr="003A3A12">
        <w:rPr>
          <w:rFonts w:ascii="Times New Roman" w:hAnsi="Times New Roman" w:cs="Times New Roman"/>
          <w:sz w:val="24"/>
          <w:szCs w:val="24"/>
          <w:lang w:val="en-GB"/>
        </w:rPr>
        <w:t xml:space="preserve"> monitoring. </w:t>
      </w:r>
      <w:r w:rsidR="00F63260" w:rsidRPr="003A3A12">
        <w:rPr>
          <w:rFonts w:ascii="Times New Roman" w:hAnsi="Times New Roman" w:cs="Times New Roman"/>
          <w:sz w:val="24"/>
          <w:szCs w:val="24"/>
          <w:lang w:val="en-GB"/>
        </w:rPr>
        <w:t xml:space="preserve">This improvement allows for more reliable and targeted agronomic information, which enhances crop management.  </w:t>
      </w:r>
      <w:r w:rsidR="006B79EC" w:rsidRPr="003A3A12">
        <w:rPr>
          <w:rFonts w:ascii="Times New Roman" w:hAnsi="Times New Roman" w:cs="Times New Roman"/>
          <w:sz w:val="24"/>
          <w:szCs w:val="24"/>
          <w:lang w:val="en-GB"/>
        </w:rPr>
        <w:t xml:space="preserve">Another significant contribution of the research is the explanation of the spectral response variation in grapevine canopies at different phenological stages. </w:t>
      </w:r>
      <w:r w:rsidR="00C918FF" w:rsidRPr="003A3A12">
        <w:rPr>
          <w:rFonts w:ascii="Times New Roman" w:hAnsi="Times New Roman" w:cs="Times New Roman"/>
          <w:sz w:val="24"/>
          <w:szCs w:val="24"/>
          <w:lang w:val="en-GB"/>
        </w:rPr>
        <w:t>The findings indicate that vegetation indices calculated during the early growth phases of vineyards are particularly effective in predicting potential grape yields. This suggests that even at the initial stages of grape berry development, winegrowers can access valuable insights to plan timely and targeted agronomic interventions, enhancing both efficiency and quality of yields.</w:t>
      </w:r>
      <w:r w:rsidR="003F2C8C" w:rsidRPr="003A3A12">
        <w:rPr>
          <w:rFonts w:ascii="Times New Roman" w:hAnsi="Times New Roman" w:cs="Times New Roman"/>
          <w:sz w:val="24"/>
          <w:szCs w:val="24"/>
          <w:lang w:val="en-GB"/>
        </w:rPr>
        <w:t xml:space="preserve"> </w:t>
      </w:r>
      <w:r w:rsidR="00C918FF" w:rsidRPr="003A3A12">
        <w:rPr>
          <w:rFonts w:ascii="Times New Roman" w:hAnsi="Times New Roman" w:cs="Times New Roman"/>
          <w:sz w:val="24"/>
          <w:szCs w:val="24"/>
          <w:lang w:val="en-GB"/>
        </w:rPr>
        <w:t xml:space="preserve">Moreover, the application of remote sensing extends beyond grapevines to cover crops, revealing substantial potential for sustainable vineyard management. A practical study within the thesis demonstrates a positive correlation between the </w:t>
      </w:r>
      <w:r w:rsidR="006A629E" w:rsidRPr="003A3A12">
        <w:rPr>
          <w:rFonts w:ascii="Times New Roman" w:hAnsi="Times New Roman" w:cs="Times New Roman"/>
          <w:sz w:val="24"/>
          <w:szCs w:val="24"/>
          <w:lang w:val="en-GB"/>
        </w:rPr>
        <w:t>vigour</w:t>
      </w:r>
      <w:r w:rsidR="00C918FF" w:rsidRPr="003A3A12">
        <w:rPr>
          <w:rFonts w:ascii="Times New Roman" w:hAnsi="Times New Roman" w:cs="Times New Roman"/>
          <w:sz w:val="24"/>
          <w:szCs w:val="24"/>
          <w:lang w:val="en-GB"/>
        </w:rPr>
        <w:t xml:space="preserve"> of cover crops and grapevines, showing that areas with higher biomass in cover crops correspond to more vigorous grapevine growth. The observed differences in growth dynamics can be attributed to various soil factors, including soil organic carbon content, bulk density, and soil penetration resistance. This research enriches our understanding of the interactions between soil and vineyard systems, contributing valuable insights to integrated crop management practices.</w:t>
      </w:r>
      <w:r w:rsidR="003F2C8C" w:rsidRPr="003A3A12">
        <w:rPr>
          <w:rFonts w:ascii="Times New Roman" w:hAnsi="Times New Roman" w:cs="Times New Roman"/>
          <w:sz w:val="24"/>
          <w:szCs w:val="24"/>
          <w:lang w:val="en-GB"/>
        </w:rPr>
        <w:t xml:space="preserve"> </w:t>
      </w:r>
      <w:r w:rsidR="00494DA8" w:rsidRPr="003A3A12">
        <w:rPr>
          <w:rFonts w:ascii="Times New Roman" w:eastAsia="Times New Roman" w:hAnsi="Times New Roman" w:cs="Times New Roman"/>
          <w:kern w:val="0"/>
          <w:sz w:val="24"/>
          <w:szCs w:val="24"/>
          <w:lang w:val="en-GB" w:eastAsia="it-IT"/>
          <w14:ligatures w14:val="none"/>
        </w:rPr>
        <w:t xml:space="preserve">The thesis examined the rise of artificial intelligence in agriculture, highlighting how the integration of advanced technologies and agronomic practices is driving a significant transformation in the </w:t>
      </w:r>
      <w:r w:rsidR="00ED5982" w:rsidRPr="003A3A12">
        <w:rPr>
          <w:rFonts w:ascii="Times New Roman" w:eastAsia="Times New Roman" w:hAnsi="Times New Roman" w:cs="Times New Roman"/>
          <w:kern w:val="0"/>
          <w:sz w:val="24"/>
          <w:szCs w:val="24"/>
          <w:lang w:val="en-GB" w:eastAsia="it-IT"/>
          <w14:ligatures w14:val="none"/>
        </w:rPr>
        <w:t>area</w:t>
      </w:r>
      <w:r w:rsidR="00494DA8" w:rsidRPr="003A3A12">
        <w:rPr>
          <w:rFonts w:ascii="Times New Roman" w:eastAsia="Times New Roman" w:hAnsi="Times New Roman" w:cs="Times New Roman"/>
          <w:kern w:val="0"/>
          <w:sz w:val="24"/>
          <w:szCs w:val="24"/>
          <w:lang w:val="en-GB" w:eastAsia="it-IT"/>
          <w14:ligatures w14:val="none"/>
        </w:rPr>
        <w:t xml:space="preserve">. The use of deep learning models and real-time computer vision, applied to tools such as UAVs and robotic platforms, represents a key opportunity to enhance sustainability and </w:t>
      </w:r>
      <w:r w:rsidR="00ED5982" w:rsidRPr="003A3A12">
        <w:rPr>
          <w:rFonts w:ascii="Times New Roman" w:eastAsia="Times New Roman" w:hAnsi="Times New Roman" w:cs="Times New Roman"/>
          <w:kern w:val="0"/>
          <w:sz w:val="24"/>
          <w:szCs w:val="24"/>
          <w:lang w:val="en-GB" w:eastAsia="it-IT"/>
          <w14:ligatures w14:val="none"/>
        </w:rPr>
        <w:t>yield</w:t>
      </w:r>
      <w:r w:rsidR="00494DA8" w:rsidRPr="003A3A12">
        <w:rPr>
          <w:rFonts w:ascii="Times New Roman" w:eastAsia="Times New Roman" w:hAnsi="Times New Roman" w:cs="Times New Roman"/>
          <w:kern w:val="0"/>
          <w:sz w:val="24"/>
          <w:szCs w:val="24"/>
          <w:lang w:val="en-GB" w:eastAsia="it-IT"/>
          <w14:ligatures w14:val="none"/>
        </w:rPr>
        <w:t xml:space="preserve"> in agriculture. However, the adoption of these technologies raises ethical and technological challenges, such as optimizing the computational capacity of devices and improving algorithm efficiency to ensure their optimal use in agricultural operations. In the context of precision agriculture, variable rate application</w:t>
      </w:r>
      <w:r w:rsidR="00722E7C" w:rsidRPr="003A3A12">
        <w:rPr>
          <w:rFonts w:ascii="Times New Roman" w:eastAsia="Times New Roman" w:hAnsi="Times New Roman" w:cs="Times New Roman"/>
          <w:kern w:val="0"/>
          <w:sz w:val="24"/>
          <w:szCs w:val="24"/>
          <w:lang w:val="en-GB" w:eastAsia="it-IT"/>
          <w14:ligatures w14:val="none"/>
        </w:rPr>
        <w:t xml:space="preserve"> </w:t>
      </w:r>
      <w:r w:rsidR="00494DA8" w:rsidRPr="003A3A12">
        <w:rPr>
          <w:rFonts w:ascii="Times New Roman" w:eastAsia="Times New Roman" w:hAnsi="Times New Roman" w:cs="Times New Roman"/>
          <w:kern w:val="0"/>
          <w:sz w:val="24"/>
          <w:szCs w:val="24"/>
          <w:lang w:val="en-GB" w:eastAsia="it-IT"/>
          <w14:ligatures w14:val="none"/>
        </w:rPr>
        <w:t xml:space="preserve">allows for the optimization of agricultural inputs such as fertilizers and water, reducing environmental impact while improving both the quality and yield of vineyards. In viticulture, VRA enables targeted fertilization and precise use of </w:t>
      </w:r>
      <w:r w:rsidR="00ED3762">
        <w:rPr>
          <w:rFonts w:ascii="Times New Roman" w:eastAsia="Times New Roman" w:hAnsi="Times New Roman" w:cs="Times New Roman"/>
          <w:kern w:val="0"/>
          <w:sz w:val="24"/>
          <w:szCs w:val="24"/>
          <w:lang w:val="en-GB" w:eastAsia="it-IT"/>
          <w14:ligatures w14:val="none"/>
        </w:rPr>
        <w:t>crop inputs</w:t>
      </w:r>
      <w:r w:rsidR="00494DA8" w:rsidRPr="003A3A12">
        <w:rPr>
          <w:rFonts w:ascii="Times New Roman" w:eastAsia="Times New Roman" w:hAnsi="Times New Roman" w:cs="Times New Roman"/>
          <w:kern w:val="0"/>
          <w:sz w:val="24"/>
          <w:szCs w:val="24"/>
          <w:lang w:val="en-GB" w:eastAsia="it-IT"/>
          <w14:ligatures w14:val="none"/>
        </w:rPr>
        <w:t>, responding to the specific needs of different management zones</w:t>
      </w:r>
      <w:r w:rsidR="00722E7C" w:rsidRPr="003A3A12">
        <w:rPr>
          <w:rFonts w:ascii="Times New Roman" w:eastAsia="Times New Roman" w:hAnsi="Times New Roman" w:cs="Times New Roman"/>
          <w:kern w:val="0"/>
          <w:sz w:val="24"/>
          <w:szCs w:val="24"/>
          <w:lang w:val="en-GB" w:eastAsia="it-IT"/>
          <w14:ligatures w14:val="none"/>
        </w:rPr>
        <w:t xml:space="preserve"> </w:t>
      </w:r>
      <w:r w:rsidR="00494DA8" w:rsidRPr="003A3A12">
        <w:rPr>
          <w:rFonts w:ascii="Times New Roman" w:eastAsia="Times New Roman" w:hAnsi="Times New Roman" w:cs="Times New Roman"/>
          <w:kern w:val="0"/>
          <w:sz w:val="24"/>
          <w:szCs w:val="24"/>
          <w:lang w:val="en-GB" w:eastAsia="it-IT"/>
          <w14:ligatures w14:val="none"/>
        </w:rPr>
        <w:t xml:space="preserve">within the vineyard. The identification of MZs through multispectral imaging allows for the calibration of resources based on soil variability and vegetative conditions, reducing waste and improving the sustainability </w:t>
      </w:r>
      <w:r w:rsidR="00DC2DF7" w:rsidRPr="003A3A12">
        <w:rPr>
          <w:rFonts w:ascii="Times New Roman" w:eastAsia="Times New Roman" w:hAnsi="Times New Roman" w:cs="Times New Roman"/>
          <w:kern w:val="0"/>
          <w:sz w:val="24"/>
          <w:szCs w:val="24"/>
          <w:lang w:val="en-GB" w:eastAsia="it-IT"/>
          <w14:ligatures w14:val="none"/>
        </w:rPr>
        <w:t xml:space="preserve">of </w:t>
      </w:r>
      <w:r w:rsidR="00DC2DF7">
        <w:rPr>
          <w:rFonts w:ascii="Times New Roman" w:eastAsia="Times New Roman" w:hAnsi="Times New Roman" w:cs="Times New Roman"/>
          <w:kern w:val="0"/>
          <w:sz w:val="24"/>
          <w:szCs w:val="24"/>
          <w:lang w:val="en-GB" w:eastAsia="it-IT"/>
          <w14:ligatures w14:val="none"/>
        </w:rPr>
        <w:t xml:space="preserve">crop </w:t>
      </w:r>
      <w:r w:rsidR="00494DA8" w:rsidRPr="003A3A12">
        <w:rPr>
          <w:rFonts w:ascii="Times New Roman" w:eastAsia="Times New Roman" w:hAnsi="Times New Roman" w:cs="Times New Roman"/>
          <w:kern w:val="0"/>
          <w:sz w:val="24"/>
          <w:szCs w:val="24"/>
          <w:lang w:val="en-GB" w:eastAsia="it-IT"/>
          <w14:ligatures w14:val="none"/>
        </w:rPr>
        <w:t xml:space="preserve">operations. </w:t>
      </w:r>
      <w:r w:rsidR="004F4753" w:rsidRPr="003A3A12">
        <w:rPr>
          <w:rFonts w:ascii="Times New Roman" w:eastAsia="Times New Roman" w:hAnsi="Times New Roman" w:cs="Times New Roman"/>
          <w:kern w:val="0"/>
          <w:sz w:val="24"/>
          <w:szCs w:val="24"/>
          <w:lang w:val="en-GB" w:eastAsia="it-IT"/>
          <w14:ligatures w14:val="none"/>
        </w:rPr>
        <w:t xml:space="preserve">The implementation of variable rate operations has been shown to improve the uniformity of vine nutrition, contributing to the balance of grape ripening across different </w:t>
      </w:r>
      <w:r w:rsidR="00E62BBC" w:rsidRPr="003A3A12">
        <w:rPr>
          <w:rFonts w:ascii="Times New Roman" w:eastAsia="Times New Roman" w:hAnsi="Times New Roman" w:cs="Times New Roman"/>
          <w:kern w:val="0"/>
          <w:sz w:val="24"/>
          <w:szCs w:val="24"/>
          <w:lang w:val="en-GB" w:eastAsia="it-IT"/>
          <w14:ligatures w14:val="none"/>
        </w:rPr>
        <w:t>vigour</w:t>
      </w:r>
      <w:r w:rsidR="004F4753" w:rsidRPr="003A3A12">
        <w:rPr>
          <w:rFonts w:ascii="Times New Roman" w:eastAsia="Times New Roman" w:hAnsi="Times New Roman" w:cs="Times New Roman"/>
          <w:kern w:val="0"/>
          <w:sz w:val="24"/>
          <w:szCs w:val="24"/>
          <w:lang w:val="en-GB" w:eastAsia="it-IT"/>
          <w14:ligatures w14:val="none"/>
        </w:rPr>
        <w:t xml:space="preserve"> levels. A balanced mineral nutrition of the vineyard could enhance its resilience to adverse environmental conditions, such as drought or diseases, and may help reduce vine stress.</w:t>
      </w:r>
      <w:r w:rsidR="004542DE" w:rsidRPr="003A3A12">
        <w:rPr>
          <w:sz w:val="24"/>
          <w:szCs w:val="24"/>
          <w:lang w:val="en-GB"/>
        </w:rPr>
        <w:t xml:space="preserve"> </w:t>
      </w:r>
      <w:r w:rsidR="004542DE" w:rsidRPr="003A3A12">
        <w:rPr>
          <w:rFonts w:ascii="Times New Roman" w:eastAsia="Times New Roman" w:hAnsi="Times New Roman" w:cs="Times New Roman"/>
          <w:kern w:val="0"/>
          <w:sz w:val="24"/>
          <w:szCs w:val="24"/>
          <w:lang w:val="en-GB" w:eastAsia="it-IT"/>
          <w14:ligatures w14:val="none"/>
        </w:rPr>
        <w:t xml:space="preserve">In addition, the </w:t>
      </w:r>
      <w:r w:rsidR="004542DE" w:rsidRPr="003A3A12">
        <w:rPr>
          <w:rFonts w:ascii="Times New Roman" w:eastAsia="Times New Roman" w:hAnsi="Times New Roman" w:cs="Times New Roman"/>
          <w:kern w:val="0"/>
          <w:sz w:val="24"/>
          <w:szCs w:val="24"/>
          <w:lang w:val="en-GB" w:eastAsia="it-IT"/>
          <w14:ligatures w14:val="none"/>
        </w:rPr>
        <w:lastRenderedPageBreak/>
        <w:t xml:space="preserve">management of grape variability within the vineyard allows selective harvesting according to vine vigour. This has a significant impact on yield, sugar concentration and acidity, which are key factors in determining wine quality. </w:t>
      </w:r>
      <w:r w:rsidR="00494DA8" w:rsidRPr="003A3A12">
        <w:rPr>
          <w:rFonts w:ascii="Times New Roman" w:eastAsia="Times New Roman" w:hAnsi="Times New Roman" w:cs="Times New Roman"/>
          <w:kern w:val="0"/>
          <w:sz w:val="24"/>
          <w:szCs w:val="24"/>
          <w:lang w:val="en-GB" w:eastAsia="it-IT"/>
          <w14:ligatures w14:val="none"/>
        </w:rPr>
        <w:t xml:space="preserve">By utilizing vegetation indices, </w:t>
      </w:r>
      <w:r w:rsidR="005B059A" w:rsidRPr="003A3A12">
        <w:rPr>
          <w:rFonts w:ascii="Times New Roman" w:eastAsia="Times New Roman" w:hAnsi="Times New Roman" w:cs="Times New Roman"/>
          <w:kern w:val="0"/>
          <w:sz w:val="24"/>
          <w:szCs w:val="24"/>
          <w:lang w:val="en-GB" w:eastAsia="it-IT"/>
          <w14:ligatures w14:val="none"/>
        </w:rPr>
        <w:t>winegrower</w:t>
      </w:r>
      <w:r w:rsidR="00494DA8" w:rsidRPr="003A3A12">
        <w:rPr>
          <w:rFonts w:ascii="Times New Roman" w:eastAsia="Times New Roman" w:hAnsi="Times New Roman" w:cs="Times New Roman"/>
          <w:kern w:val="0"/>
          <w:sz w:val="24"/>
          <w:szCs w:val="24"/>
          <w:lang w:val="en-GB" w:eastAsia="it-IT"/>
          <w14:ligatures w14:val="none"/>
        </w:rPr>
        <w:t xml:space="preserve">s can identify zones of varying </w:t>
      </w:r>
      <w:r w:rsidR="00DC4BD0" w:rsidRPr="003A3A12">
        <w:rPr>
          <w:rFonts w:ascii="Times New Roman" w:eastAsia="Times New Roman" w:hAnsi="Times New Roman" w:cs="Times New Roman"/>
          <w:kern w:val="0"/>
          <w:sz w:val="24"/>
          <w:szCs w:val="24"/>
          <w:lang w:val="en-GB" w:eastAsia="it-IT"/>
          <w14:ligatures w14:val="none"/>
        </w:rPr>
        <w:t>vigour</w:t>
      </w:r>
      <w:r w:rsidR="00494DA8" w:rsidRPr="003A3A12">
        <w:rPr>
          <w:rFonts w:ascii="Times New Roman" w:eastAsia="Times New Roman" w:hAnsi="Times New Roman" w:cs="Times New Roman"/>
          <w:kern w:val="0"/>
          <w:sz w:val="24"/>
          <w:szCs w:val="24"/>
          <w:lang w:val="en-GB" w:eastAsia="it-IT"/>
          <w14:ligatures w14:val="none"/>
        </w:rPr>
        <w:t xml:space="preserve"> and optimize the harvest to improve </w:t>
      </w:r>
      <w:r w:rsidR="003A2F40" w:rsidRPr="003A3A12">
        <w:rPr>
          <w:rFonts w:ascii="Times New Roman" w:eastAsia="Times New Roman" w:hAnsi="Times New Roman" w:cs="Times New Roman"/>
          <w:kern w:val="0"/>
          <w:sz w:val="24"/>
          <w:szCs w:val="24"/>
          <w:lang w:val="en-GB" w:eastAsia="it-IT"/>
          <w14:ligatures w14:val="none"/>
        </w:rPr>
        <w:t>grape</w:t>
      </w:r>
      <w:r w:rsidR="00494DA8" w:rsidRPr="003A3A12">
        <w:rPr>
          <w:rFonts w:ascii="Times New Roman" w:eastAsia="Times New Roman" w:hAnsi="Times New Roman" w:cs="Times New Roman"/>
          <w:kern w:val="0"/>
          <w:sz w:val="24"/>
          <w:szCs w:val="24"/>
          <w:lang w:val="en-GB" w:eastAsia="it-IT"/>
          <w14:ligatures w14:val="none"/>
        </w:rPr>
        <w:t xml:space="preserve"> quality. From an economic perspective, this approach allows for the differentiation of wine based on grape quality, contributing to more precise and profitable viticulture.</w:t>
      </w:r>
      <w:r w:rsidR="00F57434" w:rsidRPr="003A3A12">
        <w:rPr>
          <w:rFonts w:ascii="Times New Roman" w:hAnsi="Times New Roman" w:cs="Times New Roman"/>
          <w:sz w:val="24"/>
          <w:szCs w:val="24"/>
          <w:lang w:val="en-GB"/>
        </w:rPr>
        <w:t xml:space="preserve"> </w:t>
      </w:r>
      <w:r w:rsidR="00054E6C" w:rsidRPr="003A3A12">
        <w:rPr>
          <w:rFonts w:ascii="Times New Roman" w:eastAsia="Times New Roman" w:hAnsi="Times New Roman" w:cs="Times New Roman"/>
          <w:kern w:val="0"/>
          <w:sz w:val="24"/>
          <w:szCs w:val="24"/>
          <w:lang w:val="en-GB" w:eastAsia="it-IT"/>
          <w14:ligatures w14:val="none"/>
        </w:rPr>
        <w:t xml:space="preserve">In the realm of precision viticulture, </w:t>
      </w:r>
      <w:r w:rsidR="00494DA8" w:rsidRPr="003A3A12">
        <w:rPr>
          <w:rFonts w:ascii="Times New Roman" w:eastAsia="Times New Roman" w:hAnsi="Times New Roman" w:cs="Times New Roman"/>
          <w:kern w:val="0"/>
          <w:sz w:val="24"/>
          <w:szCs w:val="24"/>
          <w:lang w:val="en-GB" w:eastAsia="it-IT"/>
          <w14:ligatures w14:val="none"/>
        </w:rPr>
        <w:t xml:space="preserve">the use of UAVs for real-time vegetation monitoring offers promising perspectives, though some complexities remain. The ability to operate autonomously and gather useful data for agronomic decision-making depends on the integration of GPU-optimized libraries, which in cloud computing systems ensure high performance and energy efficiency. This is particularly important given the limited energy and payload capacities of UAVs. These drones could evolve to autonomously perform agronomic operations using information derived from </w:t>
      </w:r>
      <w:r w:rsidR="00593C92" w:rsidRPr="003A3A12">
        <w:rPr>
          <w:rFonts w:ascii="Times New Roman" w:eastAsia="Times New Roman" w:hAnsi="Times New Roman" w:cs="Times New Roman"/>
          <w:kern w:val="0"/>
          <w:sz w:val="24"/>
          <w:szCs w:val="24"/>
          <w:lang w:val="en-GB" w:eastAsia="it-IT"/>
          <w14:ligatures w14:val="none"/>
        </w:rPr>
        <w:t>vigour</w:t>
      </w:r>
      <w:r w:rsidR="00494DA8" w:rsidRPr="003A3A12">
        <w:rPr>
          <w:rFonts w:ascii="Times New Roman" w:eastAsia="Times New Roman" w:hAnsi="Times New Roman" w:cs="Times New Roman"/>
          <w:kern w:val="0"/>
          <w:sz w:val="24"/>
          <w:szCs w:val="24"/>
          <w:lang w:val="en-GB" w:eastAsia="it-IT"/>
          <w14:ligatures w14:val="none"/>
        </w:rPr>
        <w:t xml:space="preserve"> maps, but the path toward fully autonomous UAVs remains long. One of the main challenges is the lack of stable internet connectivity in many rural areas, which limits access to AI data centers necessary for real-time data processing. This represents one of the major obstacles to the full implementation of the digital twin concept for agricultural monitoring.</w:t>
      </w:r>
    </w:p>
    <w:p w14:paraId="06977653" w14:textId="77777777" w:rsidR="00494DA8" w:rsidRPr="00494DA8" w:rsidRDefault="00494DA8" w:rsidP="00F57434">
      <w:pPr>
        <w:spacing w:before="100" w:beforeAutospacing="1" w:after="100" w:afterAutospacing="1" w:line="360" w:lineRule="auto"/>
        <w:jc w:val="both"/>
        <w:rPr>
          <w:rFonts w:ascii="Times New Roman" w:eastAsia="Times New Roman" w:hAnsi="Times New Roman" w:cs="Times New Roman"/>
          <w:kern w:val="0"/>
          <w:sz w:val="24"/>
          <w:szCs w:val="24"/>
          <w:lang w:val="en-GB" w:eastAsia="it-IT"/>
          <w14:ligatures w14:val="none"/>
        </w:rPr>
      </w:pPr>
      <w:r w:rsidRPr="003A3A12">
        <w:rPr>
          <w:rFonts w:ascii="Times New Roman" w:eastAsia="Times New Roman" w:hAnsi="Times New Roman" w:cs="Times New Roman"/>
          <w:kern w:val="0"/>
          <w:sz w:val="24"/>
          <w:szCs w:val="24"/>
          <w:lang w:val="en-GB" w:eastAsia="it-IT"/>
          <w14:ligatures w14:val="none"/>
        </w:rPr>
        <w:t>In conclusion, this thesis has demonstrated that the use of advanced technologies such as UAV-based remote sensing offers new opportunities for precise and sustainable vineyard management. The adoption of these innovations can not only improve the quality and yield of grapevines but also contribute to more sustainable and efficient viticulture by enabling more accurate monitoring of spatial variability within vineyards and significant optimization of agronomic practices.</w:t>
      </w:r>
    </w:p>
    <w:p w14:paraId="4D024EB1" w14:textId="77777777" w:rsidR="000D5226" w:rsidRPr="00B915A7" w:rsidRDefault="000D5226" w:rsidP="000D5226">
      <w:pPr>
        <w:rPr>
          <w:lang w:val="en-GB"/>
        </w:rPr>
      </w:pPr>
    </w:p>
    <w:p w14:paraId="63BDC72B" w14:textId="77777777" w:rsidR="000D5226" w:rsidRPr="00B915A7" w:rsidRDefault="000D5226" w:rsidP="000D5226">
      <w:pPr>
        <w:rPr>
          <w:rFonts w:ascii="Times New Roman" w:hAnsi="Times New Roman" w:cs="Times New Roman"/>
          <w:sz w:val="24"/>
          <w:szCs w:val="24"/>
          <w:lang w:val="en-GB"/>
        </w:rPr>
      </w:pPr>
    </w:p>
    <w:p w14:paraId="3426B543" w14:textId="77777777" w:rsidR="008866F3" w:rsidRPr="00B915A7" w:rsidRDefault="008866F3" w:rsidP="000D5226">
      <w:pPr>
        <w:rPr>
          <w:rFonts w:ascii="Times New Roman" w:hAnsi="Times New Roman" w:cs="Times New Roman"/>
          <w:sz w:val="24"/>
          <w:szCs w:val="24"/>
          <w:lang w:val="en-GB"/>
        </w:rPr>
      </w:pPr>
    </w:p>
    <w:p w14:paraId="6508D802" w14:textId="77777777" w:rsidR="008866F3" w:rsidRPr="00B915A7" w:rsidRDefault="008866F3" w:rsidP="000D5226">
      <w:pPr>
        <w:rPr>
          <w:rFonts w:ascii="Times New Roman" w:hAnsi="Times New Roman" w:cs="Times New Roman"/>
          <w:sz w:val="24"/>
          <w:szCs w:val="24"/>
          <w:lang w:val="en-GB"/>
        </w:rPr>
      </w:pPr>
    </w:p>
    <w:p w14:paraId="10E84FAA" w14:textId="77777777" w:rsidR="008866F3" w:rsidRPr="00B915A7" w:rsidRDefault="008866F3" w:rsidP="000D5226">
      <w:pPr>
        <w:rPr>
          <w:rFonts w:ascii="Times New Roman" w:hAnsi="Times New Roman" w:cs="Times New Roman"/>
          <w:sz w:val="24"/>
          <w:szCs w:val="24"/>
          <w:lang w:val="en-GB"/>
        </w:rPr>
      </w:pPr>
    </w:p>
    <w:p w14:paraId="52A4CDB5" w14:textId="77777777" w:rsidR="008866F3" w:rsidRPr="00B915A7" w:rsidRDefault="008866F3" w:rsidP="000D5226">
      <w:pPr>
        <w:rPr>
          <w:rFonts w:ascii="Times New Roman" w:hAnsi="Times New Roman" w:cs="Times New Roman"/>
          <w:sz w:val="24"/>
          <w:szCs w:val="24"/>
          <w:lang w:val="en-GB"/>
        </w:rPr>
      </w:pPr>
    </w:p>
    <w:p w14:paraId="33A628F1" w14:textId="77777777" w:rsidR="008866F3" w:rsidRPr="00B915A7" w:rsidRDefault="008866F3" w:rsidP="000D5226">
      <w:pPr>
        <w:rPr>
          <w:rFonts w:ascii="Times New Roman" w:hAnsi="Times New Roman" w:cs="Times New Roman"/>
          <w:sz w:val="24"/>
          <w:szCs w:val="24"/>
          <w:lang w:val="en-GB"/>
        </w:rPr>
      </w:pPr>
    </w:p>
    <w:p w14:paraId="62731CEB" w14:textId="77777777" w:rsidR="008866F3" w:rsidRPr="00B915A7" w:rsidRDefault="008866F3" w:rsidP="000D5226">
      <w:pPr>
        <w:rPr>
          <w:rFonts w:ascii="Times New Roman" w:hAnsi="Times New Roman" w:cs="Times New Roman"/>
          <w:sz w:val="24"/>
          <w:szCs w:val="24"/>
          <w:lang w:val="en-GB"/>
        </w:rPr>
      </w:pPr>
    </w:p>
    <w:p w14:paraId="570F8CD2" w14:textId="77777777" w:rsidR="008866F3" w:rsidRPr="00B915A7" w:rsidRDefault="008866F3" w:rsidP="000D5226">
      <w:pPr>
        <w:rPr>
          <w:rFonts w:ascii="Times New Roman" w:hAnsi="Times New Roman" w:cs="Times New Roman"/>
          <w:sz w:val="24"/>
          <w:szCs w:val="24"/>
          <w:lang w:val="en-GB"/>
        </w:rPr>
      </w:pPr>
    </w:p>
    <w:sectPr w:rsidR="008866F3" w:rsidRPr="00B915A7" w:rsidSect="001E0DFE">
      <w:footerReference w:type="default" r:id="rId167"/>
      <w:headerReference w:type="first" r:id="rId168"/>
      <w:pgSz w:w="11906" w:h="16838"/>
      <w:pgMar w:top="1701" w:right="1418" w:bottom="1418" w:left="1418" w:header="680"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6807B0" w14:textId="77777777" w:rsidR="00FB1B52" w:rsidRDefault="00FB1B52" w:rsidP="00AB75E1">
      <w:pPr>
        <w:spacing w:after="0" w:line="240" w:lineRule="auto"/>
      </w:pPr>
      <w:r>
        <w:separator/>
      </w:r>
    </w:p>
  </w:endnote>
  <w:endnote w:type="continuationSeparator" w:id="0">
    <w:p w14:paraId="633AE02F" w14:textId="77777777" w:rsidR="00FB1B52" w:rsidRDefault="00FB1B52" w:rsidP="00AB75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nherit">
    <w:altName w:val="Cambria"/>
    <w:charset w:val="00"/>
    <w:family w:val="roman"/>
    <w:pitch w:val="default"/>
  </w:font>
  <w:font w:name=".AppleSystemUIFont">
    <w:altName w:val="Cambria"/>
    <w:charset w:val="00"/>
    <w:family w:val="roman"/>
    <w:pitch w:val="default"/>
  </w:font>
  <w:font w:name="UICTFontTextStyleBody">
    <w:altName w:val="Cambria"/>
    <w:charset w:val="00"/>
    <w:family w:val="roman"/>
    <w:pitch w:val="default"/>
  </w:font>
  <w:font w:name="Mangal">
    <w:panose1 w:val="00000400000000000000"/>
    <w:charset w:val="00"/>
    <w:family w:val="roman"/>
    <w:pitch w:val="variable"/>
    <w:sig w:usb0="00008003" w:usb1="00000000" w:usb2="00000000" w:usb3="00000000" w:csb0="00000001" w:csb1="00000000"/>
  </w:font>
  <w:font w:name="ヒラギノ角ゴ Pro W3">
    <w:altName w:val="Klee One"/>
    <w:charset w:val="00"/>
    <w:family w:val="roman"/>
    <w:pitch w:val="default"/>
  </w:font>
  <w:font w:name="Cambria Math">
    <w:panose1 w:val="02040503050406030204"/>
    <w:charset w:val="00"/>
    <w:family w:val="roman"/>
    <w:pitch w:val="variable"/>
    <w:sig w:usb0="E00006FF" w:usb1="420024FF" w:usb2="02000000" w:usb3="00000000" w:csb0="0000019F" w:csb1="00000000"/>
  </w:font>
  <w:font w:name="AdvP101DC5">
    <w:altName w:val="Cambria"/>
    <w:panose1 w:val="00000000000000000000"/>
    <w:charset w:val="00"/>
    <w:family w:val="roman"/>
    <w:notTrueType/>
    <w:pitch w:val="default"/>
    <w:sig w:usb0="00000003" w:usb1="00000000" w:usb2="00000000" w:usb3="00000000" w:csb0="00000001" w:csb1="00000000"/>
  </w:font>
  <w:font w:name="Microsoft Yi Baiti">
    <w:panose1 w:val="03000500000000000000"/>
    <w:charset w:val="00"/>
    <w:family w:val="script"/>
    <w:pitch w:val="variable"/>
    <w:sig w:usb0="80000003" w:usb1="00010402" w:usb2="00080002" w:usb3="00000000" w:csb0="00000001" w:csb1="00000000"/>
  </w:font>
  <w:font w:name="ArialUnicodeMS">
    <w:altName w:val="Nanum Brush Script"/>
    <w:panose1 w:val="00000000000000000000"/>
    <w:charset w:val="81"/>
    <w:family w:val="auto"/>
    <w:notTrueType/>
    <w:pitch w:val="default"/>
    <w:sig w:usb0="00000001" w:usb1="09060000" w:usb2="00000010" w:usb3="00000000" w:csb0="00080000" w:csb1="00000000"/>
  </w:font>
  <w:font w:name="Montserrat SemiBold">
    <w:charset w:val="00"/>
    <w:family w:val="auto"/>
    <w:pitch w:val="variable"/>
    <w:sig w:usb0="2000020F" w:usb1="00000003" w:usb2="00000000" w:usb3="00000000" w:csb0="00000197"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89209912"/>
      <w:docPartObj>
        <w:docPartGallery w:val="Page Numbers (Bottom of Page)"/>
        <w:docPartUnique/>
      </w:docPartObj>
    </w:sdtPr>
    <w:sdtContent>
      <w:p w14:paraId="41EEC499" w14:textId="2778502D" w:rsidR="008D0E18" w:rsidRDefault="008D0E18">
        <w:pPr>
          <w:pStyle w:val="Pidipagina"/>
          <w:jc w:val="center"/>
        </w:pPr>
        <w:r>
          <w:rPr>
            <w:noProof/>
          </w:rPr>
          <mc:AlternateContent>
            <mc:Choice Requires="wps">
              <w:drawing>
                <wp:inline distT="0" distB="0" distL="0" distR="0" wp14:anchorId="4EE1D368" wp14:editId="6584AD06">
                  <wp:extent cx="5467350" cy="45085"/>
                  <wp:effectExtent l="9525" t="9525" r="0" b="2540"/>
                  <wp:docPr id="1816494947" name="Decisione 16"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9C0494C" id="_x0000_t110" coordsize="21600,21600" o:spt="110" path="m10800,l,10800,10800,21600,21600,10800xe">
                  <v:stroke joinstyle="miter"/>
                  <v:path gradientshapeok="t" o:connecttype="rect" textboxrect="5400,5400,16200,16200"/>
                </v:shapetype>
                <v:shape id="Decisione 16"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7FF8F9B2" w14:textId="35B62363" w:rsidR="008D0E18" w:rsidRDefault="008D0E18">
        <w:pPr>
          <w:pStyle w:val="Pidipagina"/>
          <w:jc w:val="center"/>
        </w:pPr>
        <w:r w:rsidRPr="008D0E18">
          <w:rPr>
            <w:rFonts w:ascii="Times New Roman" w:hAnsi="Times New Roman" w:cs="Times New Roman"/>
            <w:sz w:val="24"/>
            <w:szCs w:val="24"/>
          </w:rPr>
          <w:fldChar w:fldCharType="begin"/>
        </w:r>
        <w:r w:rsidRPr="008D0E18">
          <w:rPr>
            <w:rFonts w:ascii="Times New Roman" w:hAnsi="Times New Roman" w:cs="Times New Roman"/>
            <w:sz w:val="24"/>
            <w:szCs w:val="24"/>
          </w:rPr>
          <w:instrText>PAGE    \* MERGEFORMAT</w:instrText>
        </w:r>
        <w:r w:rsidRPr="008D0E18">
          <w:rPr>
            <w:rFonts w:ascii="Times New Roman" w:hAnsi="Times New Roman" w:cs="Times New Roman"/>
            <w:sz w:val="24"/>
            <w:szCs w:val="24"/>
          </w:rPr>
          <w:fldChar w:fldCharType="separate"/>
        </w:r>
        <w:r w:rsidRPr="008D0E18">
          <w:rPr>
            <w:rFonts w:ascii="Times New Roman" w:hAnsi="Times New Roman" w:cs="Times New Roman"/>
            <w:sz w:val="24"/>
            <w:szCs w:val="24"/>
          </w:rPr>
          <w:t>2</w:t>
        </w:r>
        <w:r w:rsidRPr="008D0E18">
          <w:rPr>
            <w:rFonts w:ascii="Times New Roman" w:hAnsi="Times New Roman" w:cs="Times New Roman"/>
            <w:sz w:val="24"/>
            <w:szCs w:val="24"/>
          </w:rPr>
          <w:fldChar w:fldCharType="end"/>
        </w:r>
      </w:p>
    </w:sdtContent>
  </w:sdt>
  <w:p w14:paraId="40B4F22D" w14:textId="5CDF2B57" w:rsidR="00102235" w:rsidRDefault="00102235">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05A472" w14:textId="77777777" w:rsidR="00FB1B52" w:rsidRDefault="00FB1B52" w:rsidP="00AB75E1">
      <w:pPr>
        <w:spacing w:after="0" w:line="240" w:lineRule="auto"/>
      </w:pPr>
      <w:r>
        <w:separator/>
      </w:r>
    </w:p>
  </w:footnote>
  <w:footnote w:type="continuationSeparator" w:id="0">
    <w:p w14:paraId="65629842" w14:textId="77777777" w:rsidR="00FB1B52" w:rsidRDefault="00FB1B52" w:rsidP="00AB75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1"/>
      <w:gridCol w:w="5119"/>
    </w:tblGrid>
    <w:tr w:rsidR="00C84428" w14:paraId="31B5EB88" w14:textId="77777777" w:rsidTr="00954647">
      <w:tc>
        <w:tcPr>
          <w:tcW w:w="3950" w:type="dxa"/>
        </w:tcPr>
        <w:p w14:paraId="1456EFC4" w14:textId="77777777" w:rsidR="00C84428" w:rsidRDefault="00C84428" w:rsidP="00C84428">
          <w:pPr>
            <w:tabs>
              <w:tab w:val="left" w:pos="5040"/>
            </w:tabs>
          </w:pPr>
          <w:r>
            <w:rPr>
              <w:noProof/>
            </w:rPr>
            <w:drawing>
              <wp:inline distT="0" distB="0" distL="0" distR="0" wp14:anchorId="2B197C33" wp14:editId="0BBE886C">
                <wp:extent cx="2371725" cy="895350"/>
                <wp:effectExtent l="0" t="0" r="0" b="0"/>
                <wp:docPr id="274" name="Immagine 18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4" descr="Immagine che contiene testo&#10;&#10;Descrizione generata automa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1725" cy="895350"/>
                        </a:xfrm>
                        <a:prstGeom prst="rect">
                          <a:avLst/>
                        </a:prstGeom>
                        <a:noFill/>
                        <a:ln>
                          <a:noFill/>
                        </a:ln>
                      </pic:spPr>
                    </pic:pic>
                  </a:graphicData>
                </a:graphic>
              </wp:inline>
            </w:drawing>
          </w:r>
        </w:p>
      </w:tc>
      <w:tc>
        <w:tcPr>
          <w:tcW w:w="5826" w:type="dxa"/>
        </w:tcPr>
        <w:p w14:paraId="6638F257" w14:textId="77777777" w:rsidR="00C84428" w:rsidRDefault="00C84428" w:rsidP="00C84428">
          <w:pPr>
            <w:tabs>
              <w:tab w:val="left" w:pos="5040"/>
            </w:tabs>
          </w:pPr>
          <w:r w:rsidRPr="00D56A2E">
            <w:rPr>
              <w:rFonts w:ascii="Montserrat SemiBold" w:hAnsi="Montserrat SemiBold"/>
              <w:color w:val="074B87"/>
              <w:w w:val="75"/>
              <w:kern w:val="24"/>
            </w:rPr>
            <w:t>AREA RICERCA E TRASFERIMENTO TECNOLOGICO</w:t>
          </w:r>
          <w:r>
            <w:rPr>
              <w:rFonts w:ascii="Montserrat SemiBold" w:hAnsi="Montserrat SemiBold"/>
              <w:color w:val="074B87"/>
              <w:w w:val="75"/>
              <w:kern w:val="24"/>
            </w:rPr>
            <w:br/>
            <w:t>SETTORE DOTTORATI E CONTRATTI PER LA RICERCA</w:t>
          </w:r>
          <w:r>
            <w:rPr>
              <w:rFonts w:ascii="Montserrat SemiBold" w:hAnsi="Montserrat SemiBold"/>
              <w:color w:val="074B87"/>
              <w:w w:val="75"/>
              <w:kern w:val="24"/>
            </w:rPr>
            <w:br/>
            <w:t>U. O. DOTTORATI DI RICERCA</w:t>
          </w:r>
          <w:r>
            <w:rPr>
              <w:rFonts w:ascii="Montserrat SemiBold" w:hAnsi="Montserrat SemiBold"/>
              <w:color w:val="074B87"/>
              <w:w w:val="75"/>
              <w:kern w:val="24"/>
            </w:rPr>
            <w:br/>
          </w:r>
        </w:p>
      </w:tc>
    </w:tr>
  </w:tbl>
  <w:p w14:paraId="1003A6AB" w14:textId="77777777" w:rsidR="00AB75E1" w:rsidRDefault="00AB75E1">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544AC"/>
    <w:multiLevelType w:val="hybridMultilevel"/>
    <w:tmpl w:val="4566D408"/>
    <w:lvl w:ilvl="0" w:tplc="4DF2B3C6">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4BF4E68"/>
    <w:multiLevelType w:val="hybridMultilevel"/>
    <w:tmpl w:val="D2B85218"/>
    <w:lvl w:ilvl="0" w:tplc="F46EE17C">
      <w:start w:val="1"/>
      <w:numFmt w:val="lowerLetter"/>
      <w:lvlText w:val="%1)"/>
      <w:lvlJc w:val="left"/>
      <w:pPr>
        <w:ind w:left="4810" w:hanging="445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05F81CB0"/>
    <w:multiLevelType w:val="multilevel"/>
    <w:tmpl w:val="A48405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6464A38"/>
    <w:multiLevelType w:val="multilevel"/>
    <w:tmpl w:val="006814B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B5F6105"/>
    <w:multiLevelType w:val="hybridMultilevel"/>
    <w:tmpl w:val="496AF796"/>
    <w:lvl w:ilvl="0" w:tplc="6E96DC12">
      <w:start w:val="1"/>
      <w:numFmt w:val="decimal"/>
      <w:lvlRestart w:val="0"/>
      <w:pStyle w:val="MDPI71FootNotes"/>
      <w:lvlText w:val="%1."/>
      <w:lvlJc w:val="left"/>
      <w:pPr>
        <w:ind w:left="425" w:hanging="425"/>
      </w:pPr>
      <w:rPr>
        <w:rFonts w:hint="default"/>
        <w:b w:val="0"/>
        <w:i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A911FA"/>
    <w:multiLevelType w:val="hybridMultilevel"/>
    <w:tmpl w:val="050ABAF4"/>
    <w:lvl w:ilvl="0" w:tplc="D82A5694">
      <w:start w:val="70"/>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8B468F5"/>
    <w:multiLevelType w:val="hybridMultilevel"/>
    <w:tmpl w:val="9FB0B7E8"/>
    <w:lvl w:ilvl="0" w:tplc="C256161C">
      <w:start w:val="1"/>
      <w:numFmt w:val="decimal"/>
      <w:lvlRestart w:val="0"/>
      <w:pStyle w:val="MDPI71References"/>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C911B9"/>
    <w:multiLevelType w:val="hybridMultilevel"/>
    <w:tmpl w:val="52529C8C"/>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1C5F0E68"/>
    <w:multiLevelType w:val="multilevel"/>
    <w:tmpl w:val="9A760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0C6F5D"/>
    <w:multiLevelType w:val="hybridMultilevel"/>
    <w:tmpl w:val="54AA5B0C"/>
    <w:lvl w:ilvl="0" w:tplc="5E8464D2">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0" w15:restartNumberingAfterBreak="0">
    <w:nsid w:val="2438217E"/>
    <w:multiLevelType w:val="multilevel"/>
    <w:tmpl w:val="0784B0C2"/>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24742AE2"/>
    <w:multiLevelType w:val="multilevel"/>
    <w:tmpl w:val="9D9C0948"/>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C6145A9"/>
    <w:multiLevelType w:val="hybridMultilevel"/>
    <w:tmpl w:val="2EDC3C30"/>
    <w:lvl w:ilvl="0" w:tplc="E362E5C4">
      <w:start w:val="1"/>
      <w:numFmt w:val="decimal"/>
      <w:lvlText w:val="%1."/>
      <w:lvlJc w:val="left"/>
      <w:pPr>
        <w:ind w:left="1070" w:hanging="71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33032D8B"/>
    <w:multiLevelType w:val="hybridMultilevel"/>
    <w:tmpl w:val="03BEE586"/>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D623C3"/>
    <w:multiLevelType w:val="hybridMultilevel"/>
    <w:tmpl w:val="0772FA3C"/>
    <w:lvl w:ilvl="0" w:tplc="40B0EDE4">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5" w15:restartNumberingAfterBreak="0">
    <w:nsid w:val="386B3141"/>
    <w:multiLevelType w:val="hybridMultilevel"/>
    <w:tmpl w:val="ACD4E2E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3FB300D9"/>
    <w:multiLevelType w:val="multilevel"/>
    <w:tmpl w:val="4B4AA66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7" w15:restartNumberingAfterBreak="0">
    <w:nsid w:val="4431440B"/>
    <w:multiLevelType w:val="hybridMultilevel"/>
    <w:tmpl w:val="52529C8C"/>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4B08429E"/>
    <w:multiLevelType w:val="hybridMultilevel"/>
    <w:tmpl w:val="CBAAEA9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54075B53"/>
    <w:multiLevelType w:val="hybridMultilevel"/>
    <w:tmpl w:val="D3F2609A"/>
    <w:lvl w:ilvl="0" w:tplc="BFE66F50">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20" w15:restartNumberingAfterBreak="0">
    <w:nsid w:val="5651263B"/>
    <w:multiLevelType w:val="hybridMultilevel"/>
    <w:tmpl w:val="CF1AA964"/>
    <w:lvl w:ilvl="0" w:tplc="3CE23A88">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1" w15:restartNumberingAfterBreak="0">
    <w:nsid w:val="5B1743C6"/>
    <w:multiLevelType w:val="hybridMultilevel"/>
    <w:tmpl w:val="7E3653E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5B9B1ED6"/>
    <w:multiLevelType w:val="hybridMultilevel"/>
    <w:tmpl w:val="892AB8BC"/>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5B9E048D"/>
    <w:multiLevelType w:val="multilevel"/>
    <w:tmpl w:val="12C8C3B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642A6C2E"/>
    <w:multiLevelType w:val="multilevel"/>
    <w:tmpl w:val="F15E2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6481659"/>
    <w:multiLevelType w:val="hybridMultilevel"/>
    <w:tmpl w:val="E6D4E26C"/>
    <w:lvl w:ilvl="0" w:tplc="0410000F">
      <w:start w:val="1"/>
      <w:numFmt w:val="decimal"/>
      <w:lvlText w:val="%1."/>
      <w:lvlJc w:val="left"/>
      <w:pPr>
        <w:ind w:left="501" w:hanging="360"/>
      </w:pPr>
      <w:rPr>
        <w:rFonts w:hint="default"/>
      </w:rPr>
    </w:lvl>
    <w:lvl w:ilvl="1" w:tplc="04100019" w:tentative="1">
      <w:start w:val="1"/>
      <w:numFmt w:val="lowerLetter"/>
      <w:lvlText w:val="%2."/>
      <w:lvlJc w:val="left"/>
      <w:pPr>
        <w:ind w:left="1221" w:hanging="360"/>
      </w:pPr>
    </w:lvl>
    <w:lvl w:ilvl="2" w:tplc="0410001B" w:tentative="1">
      <w:start w:val="1"/>
      <w:numFmt w:val="lowerRoman"/>
      <w:lvlText w:val="%3."/>
      <w:lvlJc w:val="right"/>
      <w:pPr>
        <w:ind w:left="1941" w:hanging="180"/>
      </w:pPr>
    </w:lvl>
    <w:lvl w:ilvl="3" w:tplc="0410000F" w:tentative="1">
      <w:start w:val="1"/>
      <w:numFmt w:val="decimal"/>
      <w:lvlText w:val="%4."/>
      <w:lvlJc w:val="left"/>
      <w:pPr>
        <w:ind w:left="2661" w:hanging="360"/>
      </w:pPr>
    </w:lvl>
    <w:lvl w:ilvl="4" w:tplc="04100019" w:tentative="1">
      <w:start w:val="1"/>
      <w:numFmt w:val="lowerLetter"/>
      <w:lvlText w:val="%5."/>
      <w:lvlJc w:val="left"/>
      <w:pPr>
        <w:ind w:left="3381" w:hanging="360"/>
      </w:pPr>
    </w:lvl>
    <w:lvl w:ilvl="5" w:tplc="0410001B" w:tentative="1">
      <w:start w:val="1"/>
      <w:numFmt w:val="lowerRoman"/>
      <w:lvlText w:val="%6."/>
      <w:lvlJc w:val="right"/>
      <w:pPr>
        <w:ind w:left="4101" w:hanging="180"/>
      </w:pPr>
    </w:lvl>
    <w:lvl w:ilvl="6" w:tplc="0410000F" w:tentative="1">
      <w:start w:val="1"/>
      <w:numFmt w:val="decimal"/>
      <w:lvlText w:val="%7."/>
      <w:lvlJc w:val="left"/>
      <w:pPr>
        <w:ind w:left="4821" w:hanging="360"/>
      </w:pPr>
    </w:lvl>
    <w:lvl w:ilvl="7" w:tplc="04100019" w:tentative="1">
      <w:start w:val="1"/>
      <w:numFmt w:val="lowerLetter"/>
      <w:lvlText w:val="%8."/>
      <w:lvlJc w:val="left"/>
      <w:pPr>
        <w:ind w:left="5541" w:hanging="360"/>
      </w:pPr>
    </w:lvl>
    <w:lvl w:ilvl="8" w:tplc="0410001B" w:tentative="1">
      <w:start w:val="1"/>
      <w:numFmt w:val="lowerRoman"/>
      <w:lvlText w:val="%9."/>
      <w:lvlJc w:val="right"/>
      <w:pPr>
        <w:ind w:left="6261" w:hanging="180"/>
      </w:pPr>
    </w:lvl>
  </w:abstractNum>
  <w:abstractNum w:abstractNumId="26" w15:restartNumberingAfterBreak="0">
    <w:nsid w:val="66B32D93"/>
    <w:multiLevelType w:val="hybridMultilevel"/>
    <w:tmpl w:val="50400E8E"/>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7" w15:restartNumberingAfterBreak="0">
    <w:nsid w:val="72F1607D"/>
    <w:multiLevelType w:val="multilevel"/>
    <w:tmpl w:val="E07C86D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7EE57932"/>
    <w:multiLevelType w:val="multilevel"/>
    <w:tmpl w:val="836EA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108036">
    <w:abstractNumId w:val="19"/>
  </w:num>
  <w:num w:numId="2" w16cid:durableId="139151490">
    <w:abstractNumId w:val="9"/>
  </w:num>
  <w:num w:numId="3" w16cid:durableId="1606646198">
    <w:abstractNumId w:val="6"/>
  </w:num>
  <w:num w:numId="4" w16cid:durableId="1922636726">
    <w:abstractNumId w:val="4"/>
  </w:num>
  <w:num w:numId="5" w16cid:durableId="146290039">
    <w:abstractNumId w:val="13"/>
  </w:num>
  <w:num w:numId="6" w16cid:durableId="1214468735">
    <w:abstractNumId w:val="28"/>
  </w:num>
  <w:num w:numId="7" w16cid:durableId="710156628">
    <w:abstractNumId w:val="23"/>
  </w:num>
  <w:num w:numId="8" w16cid:durableId="1243753569">
    <w:abstractNumId w:val="2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574"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9" w16cid:durableId="405540862">
    <w:abstractNumId w:val="10"/>
  </w:num>
  <w:num w:numId="10" w16cid:durableId="1264805478">
    <w:abstractNumId w:val="16"/>
  </w:num>
  <w:num w:numId="11" w16cid:durableId="1802916992">
    <w:abstractNumId w:val="3"/>
  </w:num>
  <w:num w:numId="12" w16cid:durableId="31922594">
    <w:abstractNumId w:val="11"/>
  </w:num>
  <w:num w:numId="13" w16cid:durableId="1887058453">
    <w:abstractNumId w:val="2"/>
  </w:num>
  <w:num w:numId="14" w16cid:durableId="1746804038">
    <w:abstractNumId w:val="26"/>
  </w:num>
  <w:num w:numId="15" w16cid:durableId="468671738">
    <w:abstractNumId w:val="22"/>
  </w:num>
  <w:num w:numId="16" w16cid:durableId="2041739429">
    <w:abstractNumId w:val="7"/>
  </w:num>
  <w:num w:numId="17" w16cid:durableId="860094787">
    <w:abstractNumId w:val="17"/>
  </w:num>
  <w:num w:numId="18" w16cid:durableId="1600093930">
    <w:abstractNumId w:val="8"/>
  </w:num>
  <w:num w:numId="19" w16cid:durableId="64842037">
    <w:abstractNumId w:val="24"/>
  </w:num>
  <w:num w:numId="20" w16cid:durableId="620842435">
    <w:abstractNumId w:val="29"/>
  </w:num>
  <w:num w:numId="21" w16cid:durableId="353845296">
    <w:abstractNumId w:val="5"/>
  </w:num>
  <w:num w:numId="22" w16cid:durableId="637075764">
    <w:abstractNumId w:val="21"/>
  </w:num>
  <w:num w:numId="23" w16cid:durableId="1762752088">
    <w:abstractNumId w:val="12"/>
  </w:num>
  <w:num w:numId="24" w16cid:durableId="1315798208">
    <w:abstractNumId w:val="15"/>
  </w:num>
  <w:num w:numId="25" w16cid:durableId="1218249222">
    <w:abstractNumId w:val="18"/>
  </w:num>
  <w:num w:numId="26" w16cid:durableId="1540629802">
    <w:abstractNumId w:val="25"/>
  </w:num>
  <w:num w:numId="27" w16cid:durableId="977802150">
    <w:abstractNumId w:val="1"/>
  </w:num>
  <w:num w:numId="28" w16cid:durableId="1179082675">
    <w:abstractNumId w:val="27"/>
  </w:num>
  <w:num w:numId="29" w16cid:durableId="1585996310">
    <w:abstractNumId w:val="20"/>
  </w:num>
  <w:num w:numId="30" w16cid:durableId="274366126">
    <w:abstractNumId w:val="14"/>
  </w:num>
  <w:num w:numId="31" w16cid:durableId="1379011158">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6962"/>
    <w:rsid w:val="00000068"/>
    <w:rsid w:val="00003807"/>
    <w:rsid w:val="000053FE"/>
    <w:rsid w:val="00010206"/>
    <w:rsid w:val="00011226"/>
    <w:rsid w:val="00011889"/>
    <w:rsid w:val="0001282F"/>
    <w:rsid w:val="00014203"/>
    <w:rsid w:val="00017ADF"/>
    <w:rsid w:val="0002090F"/>
    <w:rsid w:val="00021444"/>
    <w:rsid w:val="00023008"/>
    <w:rsid w:val="00025896"/>
    <w:rsid w:val="0002707D"/>
    <w:rsid w:val="0002756C"/>
    <w:rsid w:val="0003100E"/>
    <w:rsid w:val="00033C95"/>
    <w:rsid w:val="00034458"/>
    <w:rsid w:val="00046270"/>
    <w:rsid w:val="00047B8F"/>
    <w:rsid w:val="00051D9F"/>
    <w:rsid w:val="00052304"/>
    <w:rsid w:val="00052A61"/>
    <w:rsid w:val="00054E6C"/>
    <w:rsid w:val="00055743"/>
    <w:rsid w:val="00057B9F"/>
    <w:rsid w:val="0006713B"/>
    <w:rsid w:val="00067720"/>
    <w:rsid w:val="000710A6"/>
    <w:rsid w:val="00072EAE"/>
    <w:rsid w:val="00073B53"/>
    <w:rsid w:val="00073C9B"/>
    <w:rsid w:val="00074EB0"/>
    <w:rsid w:val="0007567A"/>
    <w:rsid w:val="00076BA5"/>
    <w:rsid w:val="000845A1"/>
    <w:rsid w:val="00084D6E"/>
    <w:rsid w:val="0008550B"/>
    <w:rsid w:val="00085B54"/>
    <w:rsid w:val="000865C5"/>
    <w:rsid w:val="000866C1"/>
    <w:rsid w:val="00092C9A"/>
    <w:rsid w:val="0009339A"/>
    <w:rsid w:val="000A1232"/>
    <w:rsid w:val="000A49F3"/>
    <w:rsid w:val="000A4A76"/>
    <w:rsid w:val="000A582D"/>
    <w:rsid w:val="000A7A86"/>
    <w:rsid w:val="000B134D"/>
    <w:rsid w:val="000B1E26"/>
    <w:rsid w:val="000B63A9"/>
    <w:rsid w:val="000B65C4"/>
    <w:rsid w:val="000B7114"/>
    <w:rsid w:val="000B76EE"/>
    <w:rsid w:val="000C0B07"/>
    <w:rsid w:val="000C4C41"/>
    <w:rsid w:val="000C55AC"/>
    <w:rsid w:val="000D1C75"/>
    <w:rsid w:val="000D279D"/>
    <w:rsid w:val="000D2B0D"/>
    <w:rsid w:val="000D5226"/>
    <w:rsid w:val="000E0014"/>
    <w:rsid w:val="000E0B47"/>
    <w:rsid w:val="000E21B5"/>
    <w:rsid w:val="000E3D43"/>
    <w:rsid w:val="000E40B4"/>
    <w:rsid w:val="000E4589"/>
    <w:rsid w:val="000E5537"/>
    <w:rsid w:val="000E6608"/>
    <w:rsid w:val="000F0AF9"/>
    <w:rsid w:val="000F2EFC"/>
    <w:rsid w:val="000F39CE"/>
    <w:rsid w:val="000F50D0"/>
    <w:rsid w:val="000F57DE"/>
    <w:rsid w:val="000F6263"/>
    <w:rsid w:val="000F6AFD"/>
    <w:rsid w:val="000F7D58"/>
    <w:rsid w:val="00101DC6"/>
    <w:rsid w:val="00102235"/>
    <w:rsid w:val="00103D28"/>
    <w:rsid w:val="00107933"/>
    <w:rsid w:val="00110096"/>
    <w:rsid w:val="001115DA"/>
    <w:rsid w:val="00111CE4"/>
    <w:rsid w:val="00113843"/>
    <w:rsid w:val="00113FD7"/>
    <w:rsid w:val="001147B1"/>
    <w:rsid w:val="0012085C"/>
    <w:rsid w:val="00121370"/>
    <w:rsid w:val="001226DC"/>
    <w:rsid w:val="001238E4"/>
    <w:rsid w:val="00124962"/>
    <w:rsid w:val="00130413"/>
    <w:rsid w:val="001445BD"/>
    <w:rsid w:val="00146ABE"/>
    <w:rsid w:val="001475C2"/>
    <w:rsid w:val="00150328"/>
    <w:rsid w:val="00150BBE"/>
    <w:rsid w:val="00157971"/>
    <w:rsid w:val="001579B2"/>
    <w:rsid w:val="00157A01"/>
    <w:rsid w:val="00160D20"/>
    <w:rsid w:val="0016162F"/>
    <w:rsid w:val="001650CE"/>
    <w:rsid w:val="001664CF"/>
    <w:rsid w:val="00167317"/>
    <w:rsid w:val="00174A76"/>
    <w:rsid w:val="001755C4"/>
    <w:rsid w:val="00175B98"/>
    <w:rsid w:val="00176DE1"/>
    <w:rsid w:val="00183503"/>
    <w:rsid w:val="00186BF0"/>
    <w:rsid w:val="001909B1"/>
    <w:rsid w:val="00191D96"/>
    <w:rsid w:val="00195A2A"/>
    <w:rsid w:val="001A2DEA"/>
    <w:rsid w:val="001A3CAB"/>
    <w:rsid w:val="001A42DC"/>
    <w:rsid w:val="001A710F"/>
    <w:rsid w:val="001A7610"/>
    <w:rsid w:val="001B2576"/>
    <w:rsid w:val="001B2973"/>
    <w:rsid w:val="001B5363"/>
    <w:rsid w:val="001B5F8A"/>
    <w:rsid w:val="001C1223"/>
    <w:rsid w:val="001C3691"/>
    <w:rsid w:val="001C658C"/>
    <w:rsid w:val="001C79C7"/>
    <w:rsid w:val="001D2384"/>
    <w:rsid w:val="001D41CB"/>
    <w:rsid w:val="001D55F7"/>
    <w:rsid w:val="001D5D92"/>
    <w:rsid w:val="001D633B"/>
    <w:rsid w:val="001D66CB"/>
    <w:rsid w:val="001E00D5"/>
    <w:rsid w:val="001E0DFE"/>
    <w:rsid w:val="001E186E"/>
    <w:rsid w:val="001E21A9"/>
    <w:rsid w:val="001E2451"/>
    <w:rsid w:val="001E293E"/>
    <w:rsid w:val="001E53A8"/>
    <w:rsid w:val="001E7F35"/>
    <w:rsid w:val="001F14F1"/>
    <w:rsid w:val="001F1905"/>
    <w:rsid w:val="001F7338"/>
    <w:rsid w:val="0020426E"/>
    <w:rsid w:val="002044D9"/>
    <w:rsid w:val="002048D0"/>
    <w:rsid w:val="00210FE4"/>
    <w:rsid w:val="00211237"/>
    <w:rsid w:val="0021148F"/>
    <w:rsid w:val="00213772"/>
    <w:rsid w:val="00215555"/>
    <w:rsid w:val="00217486"/>
    <w:rsid w:val="0022090A"/>
    <w:rsid w:val="002214EF"/>
    <w:rsid w:val="002226C7"/>
    <w:rsid w:val="002248EC"/>
    <w:rsid w:val="002260BF"/>
    <w:rsid w:val="002306F4"/>
    <w:rsid w:val="00232942"/>
    <w:rsid w:val="00237858"/>
    <w:rsid w:val="0024335B"/>
    <w:rsid w:val="002518BB"/>
    <w:rsid w:val="00257181"/>
    <w:rsid w:val="0026002F"/>
    <w:rsid w:val="002613AB"/>
    <w:rsid w:val="00261BF3"/>
    <w:rsid w:val="0026227A"/>
    <w:rsid w:val="002665BC"/>
    <w:rsid w:val="00267D0A"/>
    <w:rsid w:val="00273FEA"/>
    <w:rsid w:val="002763C8"/>
    <w:rsid w:val="00276A68"/>
    <w:rsid w:val="0028065B"/>
    <w:rsid w:val="00283AAC"/>
    <w:rsid w:val="00284B6F"/>
    <w:rsid w:val="002867BD"/>
    <w:rsid w:val="00286D79"/>
    <w:rsid w:val="00292EF7"/>
    <w:rsid w:val="00293D6B"/>
    <w:rsid w:val="002973E6"/>
    <w:rsid w:val="002A07F8"/>
    <w:rsid w:val="002A0F03"/>
    <w:rsid w:val="002A154F"/>
    <w:rsid w:val="002A300D"/>
    <w:rsid w:val="002A3D4D"/>
    <w:rsid w:val="002A3EA7"/>
    <w:rsid w:val="002A4E4F"/>
    <w:rsid w:val="002A6962"/>
    <w:rsid w:val="002A7ED7"/>
    <w:rsid w:val="002B23FA"/>
    <w:rsid w:val="002B2C16"/>
    <w:rsid w:val="002B6CF0"/>
    <w:rsid w:val="002B723B"/>
    <w:rsid w:val="002C1A81"/>
    <w:rsid w:val="002C3B17"/>
    <w:rsid w:val="002C55B9"/>
    <w:rsid w:val="002C564C"/>
    <w:rsid w:val="002D15FC"/>
    <w:rsid w:val="002D198E"/>
    <w:rsid w:val="002D29F7"/>
    <w:rsid w:val="002E07AB"/>
    <w:rsid w:val="002E07C3"/>
    <w:rsid w:val="002E1C63"/>
    <w:rsid w:val="002E4A6D"/>
    <w:rsid w:val="002E7EF1"/>
    <w:rsid w:val="002F0D24"/>
    <w:rsid w:val="002F11ED"/>
    <w:rsid w:val="002F5307"/>
    <w:rsid w:val="002F5F12"/>
    <w:rsid w:val="002F7762"/>
    <w:rsid w:val="002F79D7"/>
    <w:rsid w:val="00300375"/>
    <w:rsid w:val="0030065A"/>
    <w:rsid w:val="00300C35"/>
    <w:rsid w:val="00301F40"/>
    <w:rsid w:val="0030200E"/>
    <w:rsid w:val="0030290E"/>
    <w:rsid w:val="00302B1F"/>
    <w:rsid w:val="0030439C"/>
    <w:rsid w:val="003054C1"/>
    <w:rsid w:val="003069F6"/>
    <w:rsid w:val="00312C20"/>
    <w:rsid w:val="0031562C"/>
    <w:rsid w:val="003217CC"/>
    <w:rsid w:val="0032239F"/>
    <w:rsid w:val="0032256A"/>
    <w:rsid w:val="00323763"/>
    <w:rsid w:val="003242B1"/>
    <w:rsid w:val="0032526D"/>
    <w:rsid w:val="00325D00"/>
    <w:rsid w:val="00325DCC"/>
    <w:rsid w:val="00326994"/>
    <w:rsid w:val="00327DC3"/>
    <w:rsid w:val="0033178D"/>
    <w:rsid w:val="003324EA"/>
    <w:rsid w:val="003335E3"/>
    <w:rsid w:val="0033473E"/>
    <w:rsid w:val="003361F7"/>
    <w:rsid w:val="00342D09"/>
    <w:rsid w:val="00343583"/>
    <w:rsid w:val="00344969"/>
    <w:rsid w:val="003453D9"/>
    <w:rsid w:val="00347A6B"/>
    <w:rsid w:val="00347D53"/>
    <w:rsid w:val="00351FA4"/>
    <w:rsid w:val="0035561A"/>
    <w:rsid w:val="00360EB3"/>
    <w:rsid w:val="00367988"/>
    <w:rsid w:val="00367992"/>
    <w:rsid w:val="00370FC4"/>
    <w:rsid w:val="003740E1"/>
    <w:rsid w:val="00381BE8"/>
    <w:rsid w:val="00381F45"/>
    <w:rsid w:val="00382CEB"/>
    <w:rsid w:val="00383744"/>
    <w:rsid w:val="0038387F"/>
    <w:rsid w:val="00384161"/>
    <w:rsid w:val="00391DCC"/>
    <w:rsid w:val="003933B3"/>
    <w:rsid w:val="00393C59"/>
    <w:rsid w:val="0039563B"/>
    <w:rsid w:val="0039569B"/>
    <w:rsid w:val="00395D0B"/>
    <w:rsid w:val="003A0BE8"/>
    <w:rsid w:val="003A0DF6"/>
    <w:rsid w:val="003A0E5A"/>
    <w:rsid w:val="003A13E4"/>
    <w:rsid w:val="003A2F40"/>
    <w:rsid w:val="003A3A12"/>
    <w:rsid w:val="003A5E32"/>
    <w:rsid w:val="003B52B8"/>
    <w:rsid w:val="003B7D65"/>
    <w:rsid w:val="003C09A9"/>
    <w:rsid w:val="003C0C10"/>
    <w:rsid w:val="003C33F3"/>
    <w:rsid w:val="003C6FEE"/>
    <w:rsid w:val="003D0E13"/>
    <w:rsid w:val="003D1774"/>
    <w:rsid w:val="003D3239"/>
    <w:rsid w:val="003D32FA"/>
    <w:rsid w:val="003D3708"/>
    <w:rsid w:val="003D4F8B"/>
    <w:rsid w:val="003D512A"/>
    <w:rsid w:val="003E2C96"/>
    <w:rsid w:val="003E6D8C"/>
    <w:rsid w:val="003F1AAD"/>
    <w:rsid w:val="003F2C8C"/>
    <w:rsid w:val="003F39D4"/>
    <w:rsid w:val="003F44D1"/>
    <w:rsid w:val="003F5CFC"/>
    <w:rsid w:val="003F6A07"/>
    <w:rsid w:val="003F777B"/>
    <w:rsid w:val="003F7E16"/>
    <w:rsid w:val="00402120"/>
    <w:rsid w:val="004021B3"/>
    <w:rsid w:val="00403DB2"/>
    <w:rsid w:val="0040492B"/>
    <w:rsid w:val="004073B8"/>
    <w:rsid w:val="004074D1"/>
    <w:rsid w:val="004100DA"/>
    <w:rsid w:val="00414489"/>
    <w:rsid w:val="00414FC7"/>
    <w:rsid w:val="00415856"/>
    <w:rsid w:val="00415A1B"/>
    <w:rsid w:val="00416BF0"/>
    <w:rsid w:val="00421835"/>
    <w:rsid w:val="004238B7"/>
    <w:rsid w:val="00424CCF"/>
    <w:rsid w:val="004255F3"/>
    <w:rsid w:val="0043027D"/>
    <w:rsid w:val="0043077D"/>
    <w:rsid w:val="00432913"/>
    <w:rsid w:val="00432E9F"/>
    <w:rsid w:val="00436812"/>
    <w:rsid w:val="00436FE7"/>
    <w:rsid w:val="0043785C"/>
    <w:rsid w:val="00440211"/>
    <w:rsid w:val="004407DB"/>
    <w:rsid w:val="00441411"/>
    <w:rsid w:val="0044238F"/>
    <w:rsid w:val="00442E76"/>
    <w:rsid w:val="00445355"/>
    <w:rsid w:val="00447B14"/>
    <w:rsid w:val="004505F2"/>
    <w:rsid w:val="00450C37"/>
    <w:rsid w:val="00451D8C"/>
    <w:rsid w:val="004542DE"/>
    <w:rsid w:val="004574B5"/>
    <w:rsid w:val="00460A1B"/>
    <w:rsid w:val="004610A7"/>
    <w:rsid w:val="00463A93"/>
    <w:rsid w:val="00463A95"/>
    <w:rsid w:val="00466782"/>
    <w:rsid w:val="004668FA"/>
    <w:rsid w:val="00470203"/>
    <w:rsid w:val="00470254"/>
    <w:rsid w:val="00473AD4"/>
    <w:rsid w:val="00473B0D"/>
    <w:rsid w:val="0048091B"/>
    <w:rsid w:val="00485C6E"/>
    <w:rsid w:val="00485E8B"/>
    <w:rsid w:val="00486B4C"/>
    <w:rsid w:val="00487DFE"/>
    <w:rsid w:val="00491128"/>
    <w:rsid w:val="00491467"/>
    <w:rsid w:val="00493294"/>
    <w:rsid w:val="00494DA8"/>
    <w:rsid w:val="00494E8F"/>
    <w:rsid w:val="004957CB"/>
    <w:rsid w:val="004A0571"/>
    <w:rsid w:val="004A121E"/>
    <w:rsid w:val="004A1ECF"/>
    <w:rsid w:val="004A2395"/>
    <w:rsid w:val="004A366E"/>
    <w:rsid w:val="004A3C6E"/>
    <w:rsid w:val="004A47D3"/>
    <w:rsid w:val="004B1559"/>
    <w:rsid w:val="004B16B1"/>
    <w:rsid w:val="004B1B22"/>
    <w:rsid w:val="004B5448"/>
    <w:rsid w:val="004C12D1"/>
    <w:rsid w:val="004C25D7"/>
    <w:rsid w:val="004C301D"/>
    <w:rsid w:val="004C528A"/>
    <w:rsid w:val="004D57EC"/>
    <w:rsid w:val="004D6887"/>
    <w:rsid w:val="004D7EF5"/>
    <w:rsid w:val="004E063D"/>
    <w:rsid w:val="004E3925"/>
    <w:rsid w:val="004F0A4A"/>
    <w:rsid w:val="004F232B"/>
    <w:rsid w:val="004F4753"/>
    <w:rsid w:val="00502F7C"/>
    <w:rsid w:val="005030A6"/>
    <w:rsid w:val="00504213"/>
    <w:rsid w:val="00505944"/>
    <w:rsid w:val="00514FE2"/>
    <w:rsid w:val="005158E1"/>
    <w:rsid w:val="0051634D"/>
    <w:rsid w:val="00517202"/>
    <w:rsid w:val="00517981"/>
    <w:rsid w:val="0052172B"/>
    <w:rsid w:val="005226A3"/>
    <w:rsid w:val="00522B87"/>
    <w:rsid w:val="00524370"/>
    <w:rsid w:val="00524404"/>
    <w:rsid w:val="005249BF"/>
    <w:rsid w:val="00530596"/>
    <w:rsid w:val="00536B2F"/>
    <w:rsid w:val="00542C94"/>
    <w:rsid w:val="00543B0E"/>
    <w:rsid w:val="00543DCE"/>
    <w:rsid w:val="00544265"/>
    <w:rsid w:val="005451E2"/>
    <w:rsid w:val="005505F5"/>
    <w:rsid w:val="005512AE"/>
    <w:rsid w:val="00555F70"/>
    <w:rsid w:val="005579D2"/>
    <w:rsid w:val="005656AA"/>
    <w:rsid w:val="00566D7D"/>
    <w:rsid w:val="0057126F"/>
    <w:rsid w:val="005729F8"/>
    <w:rsid w:val="00574A18"/>
    <w:rsid w:val="0057683D"/>
    <w:rsid w:val="00576B72"/>
    <w:rsid w:val="00576C32"/>
    <w:rsid w:val="0057755D"/>
    <w:rsid w:val="00581E4B"/>
    <w:rsid w:val="00583C83"/>
    <w:rsid w:val="005856B5"/>
    <w:rsid w:val="00585762"/>
    <w:rsid w:val="005860A7"/>
    <w:rsid w:val="00586E0F"/>
    <w:rsid w:val="0058713C"/>
    <w:rsid w:val="00587B3C"/>
    <w:rsid w:val="00590787"/>
    <w:rsid w:val="00593694"/>
    <w:rsid w:val="00593C92"/>
    <w:rsid w:val="00594539"/>
    <w:rsid w:val="00595CBA"/>
    <w:rsid w:val="005974CD"/>
    <w:rsid w:val="005A0BF5"/>
    <w:rsid w:val="005A0EFE"/>
    <w:rsid w:val="005A52C9"/>
    <w:rsid w:val="005A657C"/>
    <w:rsid w:val="005B059A"/>
    <w:rsid w:val="005B29E8"/>
    <w:rsid w:val="005B2F55"/>
    <w:rsid w:val="005B40ED"/>
    <w:rsid w:val="005C1666"/>
    <w:rsid w:val="005C27A4"/>
    <w:rsid w:val="005C32B7"/>
    <w:rsid w:val="005C4567"/>
    <w:rsid w:val="005C4568"/>
    <w:rsid w:val="005C6858"/>
    <w:rsid w:val="005D056B"/>
    <w:rsid w:val="005D2000"/>
    <w:rsid w:val="005D52B9"/>
    <w:rsid w:val="005E090A"/>
    <w:rsid w:val="005E0EB3"/>
    <w:rsid w:val="005E2B48"/>
    <w:rsid w:val="005E2E4A"/>
    <w:rsid w:val="005E386E"/>
    <w:rsid w:val="005E3D1B"/>
    <w:rsid w:val="005E6614"/>
    <w:rsid w:val="005E747F"/>
    <w:rsid w:val="005F1AF5"/>
    <w:rsid w:val="005F3A60"/>
    <w:rsid w:val="005F4EC8"/>
    <w:rsid w:val="005F5084"/>
    <w:rsid w:val="005F6D72"/>
    <w:rsid w:val="005F7CD6"/>
    <w:rsid w:val="00602351"/>
    <w:rsid w:val="00610DC4"/>
    <w:rsid w:val="00612476"/>
    <w:rsid w:val="00625CB3"/>
    <w:rsid w:val="0062634E"/>
    <w:rsid w:val="00634148"/>
    <w:rsid w:val="00635858"/>
    <w:rsid w:val="006371DF"/>
    <w:rsid w:val="0064449A"/>
    <w:rsid w:val="0065257B"/>
    <w:rsid w:val="00653783"/>
    <w:rsid w:val="00662FA9"/>
    <w:rsid w:val="00663883"/>
    <w:rsid w:val="00663D56"/>
    <w:rsid w:val="00664CB1"/>
    <w:rsid w:val="00666ECB"/>
    <w:rsid w:val="006710A2"/>
    <w:rsid w:val="006741CC"/>
    <w:rsid w:val="006757EA"/>
    <w:rsid w:val="00682567"/>
    <w:rsid w:val="00684520"/>
    <w:rsid w:val="00685F5C"/>
    <w:rsid w:val="0068603A"/>
    <w:rsid w:val="006870C2"/>
    <w:rsid w:val="0068718B"/>
    <w:rsid w:val="00695629"/>
    <w:rsid w:val="00695B07"/>
    <w:rsid w:val="00696CCC"/>
    <w:rsid w:val="006A2ED0"/>
    <w:rsid w:val="006A629E"/>
    <w:rsid w:val="006A7679"/>
    <w:rsid w:val="006B0176"/>
    <w:rsid w:val="006B0CCB"/>
    <w:rsid w:val="006B258F"/>
    <w:rsid w:val="006B542A"/>
    <w:rsid w:val="006B71A2"/>
    <w:rsid w:val="006B7300"/>
    <w:rsid w:val="006B79EC"/>
    <w:rsid w:val="006C6E64"/>
    <w:rsid w:val="006C7C46"/>
    <w:rsid w:val="006D0BBE"/>
    <w:rsid w:val="006D1B9C"/>
    <w:rsid w:val="006D411C"/>
    <w:rsid w:val="006D5304"/>
    <w:rsid w:val="006E0C5D"/>
    <w:rsid w:val="006F0756"/>
    <w:rsid w:val="006F1EAA"/>
    <w:rsid w:val="006F29C3"/>
    <w:rsid w:val="00700F43"/>
    <w:rsid w:val="00702F30"/>
    <w:rsid w:val="007059F8"/>
    <w:rsid w:val="00706A48"/>
    <w:rsid w:val="00706F44"/>
    <w:rsid w:val="00706F84"/>
    <w:rsid w:val="0070710F"/>
    <w:rsid w:val="0070765D"/>
    <w:rsid w:val="0071426A"/>
    <w:rsid w:val="0071555D"/>
    <w:rsid w:val="00715F21"/>
    <w:rsid w:val="00722E7C"/>
    <w:rsid w:val="00723985"/>
    <w:rsid w:val="00723C0B"/>
    <w:rsid w:val="00727ED0"/>
    <w:rsid w:val="0073140E"/>
    <w:rsid w:val="007352EB"/>
    <w:rsid w:val="00736FF0"/>
    <w:rsid w:val="00737739"/>
    <w:rsid w:val="00741280"/>
    <w:rsid w:val="0074222F"/>
    <w:rsid w:val="007431D5"/>
    <w:rsid w:val="007454FF"/>
    <w:rsid w:val="007466A9"/>
    <w:rsid w:val="00747C55"/>
    <w:rsid w:val="00751A89"/>
    <w:rsid w:val="007537D1"/>
    <w:rsid w:val="0075410C"/>
    <w:rsid w:val="00755519"/>
    <w:rsid w:val="0075614E"/>
    <w:rsid w:val="00756C8E"/>
    <w:rsid w:val="00764179"/>
    <w:rsid w:val="0076586D"/>
    <w:rsid w:val="007707C2"/>
    <w:rsid w:val="00784F5F"/>
    <w:rsid w:val="007904E5"/>
    <w:rsid w:val="0079159D"/>
    <w:rsid w:val="00796C3B"/>
    <w:rsid w:val="00796C82"/>
    <w:rsid w:val="007A3424"/>
    <w:rsid w:val="007A3D5D"/>
    <w:rsid w:val="007A4F57"/>
    <w:rsid w:val="007A62DF"/>
    <w:rsid w:val="007B0800"/>
    <w:rsid w:val="007B0DB1"/>
    <w:rsid w:val="007B15D4"/>
    <w:rsid w:val="007B64D7"/>
    <w:rsid w:val="007C03A9"/>
    <w:rsid w:val="007C1AE5"/>
    <w:rsid w:val="007C5972"/>
    <w:rsid w:val="007D0FBC"/>
    <w:rsid w:val="007D7BE0"/>
    <w:rsid w:val="007E07E4"/>
    <w:rsid w:val="007E15BE"/>
    <w:rsid w:val="007E1D67"/>
    <w:rsid w:val="007E2893"/>
    <w:rsid w:val="007E2D9D"/>
    <w:rsid w:val="007E730A"/>
    <w:rsid w:val="007F02DD"/>
    <w:rsid w:val="007F380F"/>
    <w:rsid w:val="007F49BF"/>
    <w:rsid w:val="007F4B30"/>
    <w:rsid w:val="007F4D5D"/>
    <w:rsid w:val="00801752"/>
    <w:rsid w:val="00801D72"/>
    <w:rsid w:val="00803D72"/>
    <w:rsid w:val="008055F5"/>
    <w:rsid w:val="008060EE"/>
    <w:rsid w:val="00807675"/>
    <w:rsid w:val="00807AFC"/>
    <w:rsid w:val="00807DA6"/>
    <w:rsid w:val="00812AD3"/>
    <w:rsid w:val="008146E5"/>
    <w:rsid w:val="00816848"/>
    <w:rsid w:val="00821C17"/>
    <w:rsid w:val="00821FB3"/>
    <w:rsid w:val="008220C7"/>
    <w:rsid w:val="00823DCB"/>
    <w:rsid w:val="00824962"/>
    <w:rsid w:val="00826342"/>
    <w:rsid w:val="0082650A"/>
    <w:rsid w:val="00833487"/>
    <w:rsid w:val="00836298"/>
    <w:rsid w:val="00837BC5"/>
    <w:rsid w:val="00843737"/>
    <w:rsid w:val="00843C7A"/>
    <w:rsid w:val="00844897"/>
    <w:rsid w:val="00846F7A"/>
    <w:rsid w:val="0085028F"/>
    <w:rsid w:val="008505DA"/>
    <w:rsid w:val="0085512F"/>
    <w:rsid w:val="008555C1"/>
    <w:rsid w:val="00867631"/>
    <w:rsid w:val="00870F05"/>
    <w:rsid w:val="00874889"/>
    <w:rsid w:val="00875372"/>
    <w:rsid w:val="00876272"/>
    <w:rsid w:val="00881F8B"/>
    <w:rsid w:val="00882EF7"/>
    <w:rsid w:val="00883808"/>
    <w:rsid w:val="00884E8D"/>
    <w:rsid w:val="00886241"/>
    <w:rsid w:val="008866F3"/>
    <w:rsid w:val="008929A6"/>
    <w:rsid w:val="00893A8C"/>
    <w:rsid w:val="008949E3"/>
    <w:rsid w:val="008A0D71"/>
    <w:rsid w:val="008A2D63"/>
    <w:rsid w:val="008A37CF"/>
    <w:rsid w:val="008A387F"/>
    <w:rsid w:val="008A3C79"/>
    <w:rsid w:val="008A3DD8"/>
    <w:rsid w:val="008A4C3F"/>
    <w:rsid w:val="008B0080"/>
    <w:rsid w:val="008B7CCA"/>
    <w:rsid w:val="008C2BCE"/>
    <w:rsid w:val="008C33AF"/>
    <w:rsid w:val="008C3F3B"/>
    <w:rsid w:val="008C4793"/>
    <w:rsid w:val="008C5F84"/>
    <w:rsid w:val="008C707F"/>
    <w:rsid w:val="008D0E18"/>
    <w:rsid w:val="008D0FDA"/>
    <w:rsid w:val="008D1287"/>
    <w:rsid w:val="008D5382"/>
    <w:rsid w:val="008D6115"/>
    <w:rsid w:val="008D7D54"/>
    <w:rsid w:val="008E1968"/>
    <w:rsid w:val="008E4B43"/>
    <w:rsid w:val="008E4F8E"/>
    <w:rsid w:val="008E5838"/>
    <w:rsid w:val="008E7A21"/>
    <w:rsid w:val="008F0F57"/>
    <w:rsid w:val="008F3303"/>
    <w:rsid w:val="008F4A33"/>
    <w:rsid w:val="008F50AB"/>
    <w:rsid w:val="008F5676"/>
    <w:rsid w:val="008F6AA1"/>
    <w:rsid w:val="008F7840"/>
    <w:rsid w:val="0090022B"/>
    <w:rsid w:val="00900658"/>
    <w:rsid w:val="0090522E"/>
    <w:rsid w:val="009069E3"/>
    <w:rsid w:val="0090787E"/>
    <w:rsid w:val="00912A1A"/>
    <w:rsid w:val="009171AF"/>
    <w:rsid w:val="009235F6"/>
    <w:rsid w:val="00925504"/>
    <w:rsid w:val="00925F1F"/>
    <w:rsid w:val="00930294"/>
    <w:rsid w:val="009318CF"/>
    <w:rsid w:val="00931C59"/>
    <w:rsid w:val="00931D78"/>
    <w:rsid w:val="00933266"/>
    <w:rsid w:val="00940D3C"/>
    <w:rsid w:val="00941EA7"/>
    <w:rsid w:val="00950472"/>
    <w:rsid w:val="0095124E"/>
    <w:rsid w:val="00955962"/>
    <w:rsid w:val="00955F94"/>
    <w:rsid w:val="009562DC"/>
    <w:rsid w:val="00957943"/>
    <w:rsid w:val="00963B60"/>
    <w:rsid w:val="00966153"/>
    <w:rsid w:val="00967666"/>
    <w:rsid w:val="00973B2C"/>
    <w:rsid w:val="00974431"/>
    <w:rsid w:val="009809AD"/>
    <w:rsid w:val="009815CE"/>
    <w:rsid w:val="00982AB6"/>
    <w:rsid w:val="00984A35"/>
    <w:rsid w:val="00985D0D"/>
    <w:rsid w:val="00985EDB"/>
    <w:rsid w:val="00990016"/>
    <w:rsid w:val="009930AB"/>
    <w:rsid w:val="00994586"/>
    <w:rsid w:val="00994B53"/>
    <w:rsid w:val="0099620E"/>
    <w:rsid w:val="009A3951"/>
    <w:rsid w:val="009A42B6"/>
    <w:rsid w:val="009B02A3"/>
    <w:rsid w:val="009B0E08"/>
    <w:rsid w:val="009B3CC2"/>
    <w:rsid w:val="009B41AE"/>
    <w:rsid w:val="009C0227"/>
    <w:rsid w:val="009C1E17"/>
    <w:rsid w:val="009C514D"/>
    <w:rsid w:val="009C643D"/>
    <w:rsid w:val="009D027A"/>
    <w:rsid w:val="009D121E"/>
    <w:rsid w:val="009D1789"/>
    <w:rsid w:val="009D1956"/>
    <w:rsid w:val="009D257A"/>
    <w:rsid w:val="009D3F98"/>
    <w:rsid w:val="009E51D7"/>
    <w:rsid w:val="009E78CA"/>
    <w:rsid w:val="009F1BDA"/>
    <w:rsid w:val="009F380A"/>
    <w:rsid w:val="009F5FA2"/>
    <w:rsid w:val="00A03373"/>
    <w:rsid w:val="00A04210"/>
    <w:rsid w:val="00A07E89"/>
    <w:rsid w:val="00A10B3F"/>
    <w:rsid w:val="00A10F46"/>
    <w:rsid w:val="00A113FE"/>
    <w:rsid w:val="00A12620"/>
    <w:rsid w:val="00A12A41"/>
    <w:rsid w:val="00A15193"/>
    <w:rsid w:val="00A1698A"/>
    <w:rsid w:val="00A207D5"/>
    <w:rsid w:val="00A20DBE"/>
    <w:rsid w:val="00A22677"/>
    <w:rsid w:val="00A2314E"/>
    <w:rsid w:val="00A234D6"/>
    <w:rsid w:val="00A2387A"/>
    <w:rsid w:val="00A2404A"/>
    <w:rsid w:val="00A26DF7"/>
    <w:rsid w:val="00A313EB"/>
    <w:rsid w:val="00A322B0"/>
    <w:rsid w:val="00A34E93"/>
    <w:rsid w:val="00A42795"/>
    <w:rsid w:val="00A4428B"/>
    <w:rsid w:val="00A45DFF"/>
    <w:rsid w:val="00A46F36"/>
    <w:rsid w:val="00A512EB"/>
    <w:rsid w:val="00A52902"/>
    <w:rsid w:val="00A56112"/>
    <w:rsid w:val="00A62270"/>
    <w:rsid w:val="00A639E8"/>
    <w:rsid w:val="00A63C3C"/>
    <w:rsid w:val="00A640D0"/>
    <w:rsid w:val="00A64D58"/>
    <w:rsid w:val="00A65A5C"/>
    <w:rsid w:val="00A67F71"/>
    <w:rsid w:val="00A703B3"/>
    <w:rsid w:val="00A7126C"/>
    <w:rsid w:val="00A73FB5"/>
    <w:rsid w:val="00A775DB"/>
    <w:rsid w:val="00A809F1"/>
    <w:rsid w:val="00A826A4"/>
    <w:rsid w:val="00A83DCF"/>
    <w:rsid w:val="00A91B88"/>
    <w:rsid w:val="00A95F5C"/>
    <w:rsid w:val="00A968F8"/>
    <w:rsid w:val="00AA06F2"/>
    <w:rsid w:val="00AA345B"/>
    <w:rsid w:val="00AA363F"/>
    <w:rsid w:val="00AB19F2"/>
    <w:rsid w:val="00AB52DA"/>
    <w:rsid w:val="00AB5B3C"/>
    <w:rsid w:val="00AB75E1"/>
    <w:rsid w:val="00AB7630"/>
    <w:rsid w:val="00AC7496"/>
    <w:rsid w:val="00AD0BBA"/>
    <w:rsid w:val="00AD0C38"/>
    <w:rsid w:val="00AD41B6"/>
    <w:rsid w:val="00AD533E"/>
    <w:rsid w:val="00AD5346"/>
    <w:rsid w:val="00AD715E"/>
    <w:rsid w:val="00AE06C7"/>
    <w:rsid w:val="00AE14C8"/>
    <w:rsid w:val="00AE167F"/>
    <w:rsid w:val="00AE4C74"/>
    <w:rsid w:val="00AF29B9"/>
    <w:rsid w:val="00AF50AB"/>
    <w:rsid w:val="00AF70D3"/>
    <w:rsid w:val="00B02B95"/>
    <w:rsid w:val="00B03353"/>
    <w:rsid w:val="00B10648"/>
    <w:rsid w:val="00B111D0"/>
    <w:rsid w:val="00B13BE6"/>
    <w:rsid w:val="00B13EC3"/>
    <w:rsid w:val="00B16739"/>
    <w:rsid w:val="00B171EF"/>
    <w:rsid w:val="00B20785"/>
    <w:rsid w:val="00B21E4A"/>
    <w:rsid w:val="00B222D9"/>
    <w:rsid w:val="00B223D3"/>
    <w:rsid w:val="00B24571"/>
    <w:rsid w:val="00B32495"/>
    <w:rsid w:val="00B34889"/>
    <w:rsid w:val="00B36DED"/>
    <w:rsid w:val="00B3707E"/>
    <w:rsid w:val="00B40217"/>
    <w:rsid w:val="00B4119A"/>
    <w:rsid w:val="00B43136"/>
    <w:rsid w:val="00B43E3A"/>
    <w:rsid w:val="00B5171F"/>
    <w:rsid w:val="00B53449"/>
    <w:rsid w:val="00B5531F"/>
    <w:rsid w:val="00B5540D"/>
    <w:rsid w:val="00B569F5"/>
    <w:rsid w:val="00B60B87"/>
    <w:rsid w:val="00B612C0"/>
    <w:rsid w:val="00B678B2"/>
    <w:rsid w:val="00B706BF"/>
    <w:rsid w:val="00B73C63"/>
    <w:rsid w:val="00B7481B"/>
    <w:rsid w:val="00B75197"/>
    <w:rsid w:val="00B7539F"/>
    <w:rsid w:val="00B75D8B"/>
    <w:rsid w:val="00B80340"/>
    <w:rsid w:val="00B83176"/>
    <w:rsid w:val="00B837A9"/>
    <w:rsid w:val="00B8390A"/>
    <w:rsid w:val="00B852F2"/>
    <w:rsid w:val="00B8782E"/>
    <w:rsid w:val="00B90B9B"/>
    <w:rsid w:val="00B915A7"/>
    <w:rsid w:val="00B92F87"/>
    <w:rsid w:val="00B94163"/>
    <w:rsid w:val="00B947BA"/>
    <w:rsid w:val="00BA0054"/>
    <w:rsid w:val="00BA04C1"/>
    <w:rsid w:val="00BA14C7"/>
    <w:rsid w:val="00BA18C5"/>
    <w:rsid w:val="00BA220D"/>
    <w:rsid w:val="00BA4FE6"/>
    <w:rsid w:val="00BA7DAB"/>
    <w:rsid w:val="00BC0170"/>
    <w:rsid w:val="00BC21B8"/>
    <w:rsid w:val="00BC6629"/>
    <w:rsid w:val="00BD46FA"/>
    <w:rsid w:val="00BD4F69"/>
    <w:rsid w:val="00BE2E1C"/>
    <w:rsid w:val="00BE485F"/>
    <w:rsid w:val="00BE5986"/>
    <w:rsid w:val="00BF261E"/>
    <w:rsid w:val="00BF2E2E"/>
    <w:rsid w:val="00BF34DD"/>
    <w:rsid w:val="00C031E0"/>
    <w:rsid w:val="00C05EDE"/>
    <w:rsid w:val="00C0745B"/>
    <w:rsid w:val="00C11AAA"/>
    <w:rsid w:val="00C11F36"/>
    <w:rsid w:val="00C131E7"/>
    <w:rsid w:val="00C141BB"/>
    <w:rsid w:val="00C14978"/>
    <w:rsid w:val="00C155F1"/>
    <w:rsid w:val="00C15BF6"/>
    <w:rsid w:val="00C166CA"/>
    <w:rsid w:val="00C17254"/>
    <w:rsid w:val="00C174EE"/>
    <w:rsid w:val="00C17587"/>
    <w:rsid w:val="00C2009D"/>
    <w:rsid w:val="00C23384"/>
    <w:rsid w:val="00C2399D"/>
    <w:rsid w:val="00C260DA"/>
    <w:rsid w:val="00C2693B"/>
    <w:rsid w:val="00C26B5A"/>
    <w:rsid w:val="00C275FA"/>
    <w:rsid w:val="00C27C34"/>
    <w:rsid w:val="00C31011"/>
    <w:rsid w:val="00C35940"/>
    <w:rsid w:val="00C40D0D"/>
    <w:rsid w:val="00C40F90"/>
    <w:rsid w:val="00C41645"/>
    <w:rsid w:val="00C4218F"/>
    <w:rsid w:val="00C423CA"/>
    <w:rsid w:val="00C42BB3"/>
    <w:rsid w:val="00C50B75"/>
    <w:rsid w:val="00C544E1"/>
    <w:rsid w:val="00C558BE"/>
    <w:rsid w:val="00C605A1"/>
    <w:rsid w:val="00C631FF"/>
    <w:rsid w:val="00C637E2"/>
    <w:rsid w:val="00C667E1"/>
    <w:rsid w:val="00C66D68"/>
    <w:rsid w:val="00C67888"/>
    <w:rsid w:val="00C750A0"/>
    <w:rsid w:val="00C772BC"/>
    <w:rsid w:val="00C777CF"/>
    <w:rsid w:val="00C82C99"/>
    <w:rsid w:val="00C84428"/>
    <w:rsid w:val="00C867DE"/>
    <w:rsid w:val="00C90EB5"/>
    <w:rsid w:val="00C918FF"/>
    <w:rsid w:val="00C936FF"/>
    <w:rsid w:val="00CA090C"/>
    <w:rsid w:val="00CA0DA4"/>
    <w:rsid w:val="00CA4C9F"/>
    <w:rsid w:val="00CA705B"/>
    <w:rsid w:val="00CA7C01"/>
    <w:rsid w:val="00CB2E3B"/>
    <w:rsid w:val="00CB51A8"/>
    <w:rsid w:val="00CB5D66"/>
    <w:rsid w:val="00CB7C13"/>
    <w:rsid w:val="00CC5735"/>
    <w:rsid w:val="00CC6041"/>
    <w:rsid w:val="00CC6701"/>
    <w:rsid w:val="00CC69DA"/>
    <w:rsid w:val="00CD07E1"/>
    <w:rsid w:val="00CD2EE2"/>
    <w:rsid w:val="00CD367C"/>
    <w:rsid w:val="00CD5A69"/>
    <w:rsid w:val="00CD7CD9"/>
    <w:rsid w:val="00CE0531"/>
    <w:rsid w:val="00CE06A6"/>
    <w:rsid w:val="00CE132B"/>
    <w:rsid w:val="00CE1719"/>
    <w:rsid w:val="00CE18DF"/>
    <w:rsid w:val="00CE5869"/>
    <w:rsid w:val="00CE6E0D"/>
    <w:rsid w:val="00CF0C77"/>
    <w:rsid w:val="00D02818"/>
    <w:rsid w:val="00D0317C"/>
    <w:rsid w:val="00D03D9D"/>
    <w:rsid w:val="00D057DD"/>
    <w:rsid w:val="00D05FB6"/>
    <w:rsid w:val="00D12DD9"/>
    <w:rsid w:val="00D14306"/>
    <w:rsid w:val="00D159C6"/>
    <w:rsid w:val="00D16247"/>
    <w:rsid w:val="00D20BE7"/>
    <w:rsid w:val="00D20EA1"/>
    <w:rsid w:val="00D21A82"/>
    <w:rsid w:val="00D233D7"/>
    <w:rsid w:val="00D25E35"/>
    <w:rsid w:val="00D26401"/>
    <w:rsid w:val="00D26A7F"/>
    <w:rsid w:val="00D26B29"/>
    <w:rsid w:val="00D27BAD"/>
    <w:rsid w:val="00D3138D"/>
    <w:rsid w:val="00D32131"/>
    <w:rsid w:val="00D35E2C"/>
    <w:rsid w:val="00D447E2"/>
    <w:rsid w:val="00D47B9F"/>
    <w:rsid w:val="00D52871"/>
    <w:rsid w:val="00D5289E"/>
    <w:rsid w:val="00D5545B"/>
    <w:rsid w:val="00D6153E"/>
    <w:rsid w:val="00D62533"/>
    <w:rsid w:val="00D639EB"/>
    <w:rsid w:val="00D63D2A"/>
    <w:rsid w:val="00D66A58"/>
    <w:rsid w:val="00D8058C"/>
    <w:rsid w:val="00D833EE"/>
    <w:rsid w:val="00D84609"/>
    <w:rsid w:val="00D86C5A"/>
    <w:rsid w:val="00D86D50"/>
    <w:rsid w:val="00D9055E"/>
    <w:rsid w:val="00D90E1B"/>
    <w:rsid w:val="00D9139C"/>
    <w:rsid w:val="00D91E64"/>
    <w:rsid w:val="00D95BA2"/>
    <w:rsid w:val="00D97F03"/>
    <w:rsid w:val="00DA0BD0"/>
    <w:rsid w:val="00DA10EE"/>
    <w:rsid w:val="00DA112F"/>
    <w:rsid w:val="00DA2E82"/>
    <w:rsid w:val="00DA33DA"/>
    <w:rsid w:val="00DA730A"/>
    <w:rsid w:val="00DB06D1"/>
    <w:rsid w:val="00DB27E0"/>
    <w:rsid w:val="00DB2CA2"/>
    <w:rsid w:val="00DB3A8A"/>
    <w:rsid w:val="00DC13CD"/>
    <w:rsid w:val="00DC2DF7"/>
    <w:rsid w:val="00DC34D9"/>
    <w:rsid w:val="00DC370D"/>
    <w:rsid w:val="00DC4BD0"/>
    <w:rsid w:val="00DD2A4B"/>
    <w:rsid w:val="00DD2BEA"/>
    <w:rsid w:val="00DE297C"/>
    <w:rsid w:val="00DE59A3"/>
    <w:rsid w:val="00DE5FA0"/>
    <w:rsid w:val="00DE6DA0"/>
    <w:rsid w:val="00DE6E2B"/>
    <w:rsid w:val="00DF4473"/>
    <w:rsid w:val="00DF4AAC"/>
    <w:rsid w:val="00DF5126"/>
    <w:rsid w:val="00DF730E"/>
    <w:rsid w:val="00E0165F"/>
    <w:rsid w:val="00E019DE"/>
    <w:rsid w:val="00E05D20"/>
    <w:rsid w:val="00E0668A"/>
    <w:rsid w:val="00E066FB"/>
    <w:rsid w:val="00E07077"/>
    <w:rsid w:val="00E11B45"/>
    <w:rsid w:val="00E11BDC"/>
    <w:rsid w:val="00E13394"/>
    <w:rsid w:val="00E13585"/>
    <w:rsid w:val="00E14846"/>
    <w:rsid w:val="00E14DF6"/>
    <w:rsid w:val="00E1570E"/>
    <w:rsid w:val="00E15761"/>
    <w:rsid w:val="00E16ACC"/>
    <w:rsid w:val="00E17CBD"/>
    <w:rsid w:val="00E2077C"/>
    <w:rsid w:val="00E22AFF"/>
    <w:rsid w:val="00E2370D"/>
    <w:rsid w:val="00E23725"/>
    <w:rsid w:val="00E2546C"/>
    <w:rsid w:val="00E30624"/>
    <w:rsid w:val="00E31789"/>
    <w:rsid w:val="00E31D68"/>
    <w:rsid w:val="00E3373D"/>
    <w:rsid w:val="00E35211"/>
    <w:rsid w:val="00E35F6B"/>
    <w:rsid w:val="00E3660D"/>
    <w:rsid w:val="00E3674E"/>
    <w:rsid w:val="00E371D4"/>
    <w:rsid w:val="00E37461"/>
    <w:rsid w:val="00E40925"/>
    <w:rsid w:val="00E4173A"/>
    <w:rsid w:val="00E41A7E"/>
    <w:rsid w:val="00E4269C"/>
    <w:rsid w:val="00E42ABD"/>
    <w:rsid w:val="00E45A7F"/>
    <w:rsid w:val="00E5057A"/>
    <w:rsid w:val="00E518A1"/>
    <w:rsid w:val="00E52F80"/>
    <w:rsid w:val="00E53B52"/>
    <w:rsid w:val="00E61FB4"/>
    <w:rsid w:val="00E62BBC"/>
    <w:rsid w:val="00E639B6"/>
    <w:rsid w:val="00E726C8"/>
    <w:rsid w:val="00E72E1C"/>
    <w:rsid w:val="00E73E15"/>
    <w:rsid w:val="00E750E0"/>
    <w:rsid w:val="00E81807"/>
    <w:rsid w:val="00E82792"/>
    <w:rsid w:val="00E827D2"/>
    <w:rsid w:val="00E82FC2"/>
    <w:rsid w:val="00E83719"/>
    <w:rsid w:val="00E911A0"/>
    <w:rsid w:val="00E92310"/>
    <w:rsid w:val="00E93346"/>
    <w:rsid w:val="00E933CB"/>
    <w:rsid w:val="00E94F6B"/>
    <w:rsid w:val="00E95096"/>
    <w:rsid w:val="00E9763F"/>
    <w:rsid w:val="00EA2E1D"/>
    <w:rsid w:val="00EA358E"/>
    <w:rsid w:val="00EA5C82"/>
    <w:rsid w:val="00EA7CD7"/>
    <w:rsid w:val="00EB0E99"/>
    <w:rsid w:val="00EB23B0"/>
    <w:rsid w:val="00EB62A6"/>
    <w:rsid w:val="00EB67CA"/>
    <w:rsid w:val="00EB7A61"/>
    <w:rsid w:val="00EB7C4D"/>
    <w:rsid w:val="00EC153B"/>
    <w:rsid w:val="00EC210B"/>
    <w:rsid w:val="00EC4B35"/>
    <w:rsid w:val="00EC74E5"/>
    <w:rsid w:val="00ED06F6"/>
    <w:rsid w:val="00ED0C56"/>
    <w:rsid w:val="00ED140C"/>
    <w:rsid w:val="00ED28DD"/>
    <w:rsid w:val="00ED2CF0"/>
    <w:rsid w:val="00ED3762"/>
    <w:rsid w:val="00ED5982"/>
    <w:rsid w:val="00EE032D"/>
    <w:rsid w:val="00EE0549"/>
    <w:rsid w:val="00EE0A59"/>
    <w:rsid w:val="00EE3272"/>
    <w:rsid w:val="00EE3BB1"/>
    <w:rsid w:val="00EE70EC"/>
    <w:rsid w:val="00EF34CD"/>
    <w:rsid w:val="00F01687"/>
    <w:rsid w:val="00F02204"/>
    <w:rsid w:val="00F02848"/>
    <w:rsid w:val="00F034C1"/>
    <w:rsid w:val="00F03761"/>
    <w:rsid w:val="00F03D2A"/>
    <w:rsid w:val="00F06551"/>
    <w:rsid w:val="00F065C5"/>
    <w:rsid w:val="00F11421"/>
    <w:rsid w:val="00F11A79"/>
    <w:rsid w:val="00F12070"/>
    <w:rsid w:val="00F14CBF"/>
    <w:rsid w:val="00F17D1A"/>
    <w:rsid w:val="00F2186D"/>
    <w:rsid w:val="00F24F8D"/>
    <w:rsid w:val="00F2652A"/>
    <w:rsid w:val="00F30F7E"/>
    <w:rsid w:val="00F350D6"/>
    <w:rsid w:val="00F36990"/>
    <w:rsid w:val="00F41454"/>
    <w:rsid w:val="00F42144"/>
    <w:rsid w:val="00F42D05"/>
    <w:rsid w:val="00F43CE2"/>
    <w:rsid w:val="00F47B17"/>
    <w:rsid w:val="00F50630"/>
    <w:rsid w:val="00F51A2B"/>
    <w:rsid w:val="00F51E46"/>
    <w:rsid w:val="00F52812"/>
    <w:rsid w:val="00F53151"/>
    <w:rsid w:val="00F5689C"/>
    <w:rsid w:val="00F56B11"/>
    <w:rsid w:val="00F57434"/>
    <w:rsid w:val="00F60FCF"/>
    <w:rsid w:val="00F63260"/>
    <w:rsid w:val="00F6435D"/>
    <w:rsid w:val="00F64B5F"/>
    <w:rsid w:val="00F65809"/>
    <w:rsid w:val="00F66683"/>
    <w:rsid w:val="00F74B0C"/>
    <w:rsid w:val="00F77140"/>
    <w:rsid w:val="00F772D9"/>
    <w:rsid w:val="00F815A4"/>
    <w:rsid w:val="00F8210F"/>
    <w:rsid w:val="00F827A5"/>
    <w:rsid w:val="00F83694"/>
    <w:rsid w:val="00F85CDE"/>
    <w:rsid w:val="00F96F77"/>
    <w:rsid w:val="00FA04A2"/>
    <w:rsid w:val="00FA2824"/>
    <w:rsid w:val="00FA314E"/>
    <w:rsid w:val="00FA3AAE"/>
    <w:rsid w:val="00FA3EA7"/>
    <w:rsid w:val="00FA672A"/>
    <w:rsid w:val="00FA6F4A"/>
    <w:rsid w:val="00FB1B52"/>
    <w:rsid w:val="00FB2CFD"/>
    <w:rsid w:val="00FB3F32"/>
    <w:rsid w:val="00FB533E"/>
    <w:rsid w:val="00FB7E17"/>
    <w:rsid w:val="00FB7F9D"/>
    <w:rsid w:val="00FC0B7A"/>
    <w:rsid w:val="00FC19C9"/>
    <w:rsid w:val="00FC41A7"/>
    <w:rsid w:val="00FC55A3"/>
    <w:rsid w:val="00FC6707"/>
    <w:rsid w:val="00FC7387"/>
    <w:rsid w:val="00FC755B"/>
    <w:rsid w:val="00FD0B8B"/>
    <w:rsid w:val="00FD1A27"/>
    <w:rsid w:val="00FD4A8D"/>
    <w:rsid w:val="00FD6E78"/>
    <w:rsid w:val="00FE0295"/>
    <w:rsid w:val="00FE3526"/>
    <w:rsid w:val="00FE3530"/>
    <w:rsid w:val="00FE5103"/>
    <w:rsid w:val="00FE5316"/>
    <w:rsid w:val="00FE79CF"/>
    <w:rsid w:val="00FF04EF"/>
    <w:rsid w:val="00FF13C6"/>
    <w:rsid w:val="00FF18C0"/>
    <w:rsid w:val="00FF3CDD"/>
    <w:rsid w:val="00FF72FD"/>
    <w:rsid w:val="00FF7BDE"/>
    <w:rsid w:val="00FF7C8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F6F641"/>
  <w15:chartTrackingRefBased/>
  <w15:docId w15:val="{77AFE3D9-4190-441A-84B5-47BA92D070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2248EC"/>
  </w:style>
  <w:style w:type="paragraph" w:styleId="Titolo1">
    <w:name w:val="heading 1"/>
    <w:basedOn w:val="Normale"/>
    <w:next w:val="Normale"/>
    <w:link w:val="Titolo1Carattere"/>
    <w:qFormat/>
    <w:rsid w:val="00067720"/>
    <w:pPr>
      <w:keepNext/>
      <w:keepLines/>
      <w:spacing w:before="360" w:after="80"/>
      <w:outlineLvl w:val="0"/>
    </w:pPr>
    <w:rPr>
      <w:rFonts w:ascii="Times New Roman" w:eastAsiaTheme="majorEastAsia" w:hAnsi="Times New Roman" w:cstheme="majorBidi"/>
      <w:b/>
      <w:sz w:val="24"/>
      <w:szCs w:val="40"/>
    </w:rPr>
  </w:style>
  <w:style w:type="paragraph" w:styleId="Titolo2">
    <w:name w:val="heading 2"/>
    <w:aliases w:val="Sottotitolo 1"/>
    <w:basedOn w:val="Normale"/>
    <w:next w:val="Normale"/>
    <w:link w:val="Titolo2Carattere"/>
    <w:unhideWhenUsed/>
    <w:qFormat/>
    <w:rsid w:val="007A4F57"/>
    <w:pPr>
      <w:keepNext/>
      <w:keepLines/>
      <w:spacing w:before="160" w:after="80"/>
      <w:outlineLvl w:val="1"/>
    </w:pPr>
    <w:rPr>
      <w:rFonts w:ascii="Times New Roman" w:eastAsiaTheme="majorEastAsia" w:hAnsi="Times New Roman" w:cstheme="majorBidi"/>
      <w:i/>
      <w:sz w:val="24"/>
      <w:szCs w:val="32"/>
    </w:rPr>
  </w:style>
  <w:style w:type="paragraph" w:styleId="Titolo3">
    <w:name w:val="heading 3"/>
    <w:aliases w:val="References"/>
    <w:basedOn w:val="Normale"/>
    <w:next w:val="Normale"/>
    <w:link w:val="Titolo3Carattere"/>
    <w:unhideWhenUsed/>
    <w:qFormat/>
    <w:rsid w:val="003D0E13"/>
    <w:pPr>
      <w:keepNext/>
      <w:keepLines/>
      <w:spacing w:before="160" w:after="80"/>
      <w:outlineLvl w:val="2"/>
    </w:pPr>
    <w:rPr>
      <w:rFonts w:ascii="Times New Roman" w:eastAsiaTheme="majorEastAsia" w:hAnsi="Times New Roman" w:cstheme="majorBidi"/>
      <w:b/>
      <w:sz w:val="24"/>
      <w:szCs w:val="28"/>
    </w:rPr>
  </w:style>
  <w:style w:type="paragraph" w:styleId="Titolo4">
    <w:name w:val="heading 4"/>
    <w:basedOn w:val="Normale"/>
    <w:next w:val="Normale"/>
    <w:link w:val="Titolo4Carattere"/>
    <w:unhideWhenUsed/>
    <w:qFormat/>
    <w:rsid w:val="002A6962"/>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2A6962"/>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2A6962"/>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2A6962"/>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2A6962"/>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2A6962"/>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rsid w:val="00067720"/>
    <w:rPr>
      <w:rFonts w:ascii="Times New Roman" w:eastAsiaTheme="majorEastAsia" w:hAnsi="Times New Roman" w:cstheme="majorBidi"/>
      <w:b/>
      <w:sz w:val="24"/>
      <w:szCs w:val="40"/>
    </w:rPr>
  </w:style>
  <w:style w:type="character" w:customStyle="1" w:styleId="Titolo2Carattere">
    <w:name w:val="Titolo 2 Carattere"/>
    <w:aliases w:val="Sottotitolo 1 Carattere"/>
    <w:basedOn w:val="Carpredefinitoparagrafo"/>
    <w:link w:val="Titolo2"/>
    <w:rsid w:val="007A4F57"/>
    <w:rPr>
      <w:rFonts w:ascii="Times New Roman" w:eastAsiaTheme="majorEastAsia" w:hAnsi="Times New Roman" w:cstheme="majorBidi"/>
      <w:i/>
      <w:sz w:val="24"/>
      <w:szCs w:val="32"/>
    </w:rPr>
  </w:style>
  <w:style w:type="character" w:customStyle="1" w:styleId="Titolo3Carattere">
    <w:name w:val="Titolo 3 Carattere"/>
    <w:aliases w:val="References Carattere"/>
    <w:basedOn w:val="Carpredefinitoparagrafo"/>
    <w:link w:val="Titolo3"/>
    <w:rsid w:val="003D0E13"/>
    <w:rPr>
      <w:rFonts w:ascii="Times New Roman" w:eastAsiaTheme="majorEastAsia" w:hAnsi="Times New Roman" w:cstheme="majorBidi"/>
      <w:b/>
      <w:sz w:val="24"/>
      <w:szCs w:val="28"/>
    </w:rPr>
  </w:style>
  <w:style w:type="character" w:customStyle="1" w:styleId="Titolo4Carattere">
    <w:name w:val="Titolo 4 Carattere"/>
    <w:basedOn w:val="Carpredefinitoparagrafo"/>
    <w:link w:val="Titolo4"/>
    <w:rsid w:val="002A6962"/>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2A6962"/>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2A6962"/>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2A6962"/>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2A6962"/>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2A6962"/>
    <w:rPr>
      <w:rFonts w:eastAsiaTheme="majorEastAsia" w:cstheme="majorBidi"/>
      <w:color w:val="272727" w:themeColor="text1" w:themeTint="D8"/>
    </w:rPr>
  </w:style>
  <w:style w:type="paragraph" w:styleId="Titolo">
    <w:name w:val="Title"/>
    <w:aliases w:val="Titolo Chapeter 1"/>
    <w:basedOn w:val="Normale"/>
    <w:next w:val="Normale"/>
    <w:link w:val="TitoloCarattere"/>
    <w:uiPriority w:val="10"/>
    <w:qFormat/>
    <w:rsid w:val="008D1287"/>
    <w:pPr>
      <w:spacing w:after="80" w:line="240" w:lineRule="auto"/>
      <w:contextualSpacing/>
    </w:pPr>
    <w:rPr>
      <w:rFonts w:ascii="Times New Roman" w:eastAsiaTheme="majorEastAsia" w:hAnsi="Times New Roman" w:cstheme="majorBidi"/>
      <w:spacing w:val="-10"/>
      <w:kern w:val="28"/>
      <w:sz w:val="24"/>
      <w:szCs w:val="56"/>
    </w:rPr>
  </w:style>
  <w:style w:type="character" w:customStyle="1" w:styleId="TitoloCarattere">
    <w:name w:val="Titolo Carattere"/>
    <w:aliases w:val="Titolo Chapeter 1 Carattere"/>
    <w:basedOn w:val="Carpredefinitoparagrafo"/>
    <w:link w:val="Titolo"/>
    <w:uiPriority w:val="10"/>
    <w:rsid w:val="008D1287"/>
    <w:rPr>
      <w:rFonts w:ascii="Times New Roman" w:eastAsiaTheme="majorEastAsia" w:hAnsi="Times New Roman" w:cstheme="majorBidi"/>
      <w:spacing w:val="-10"/>
      <w:kern w:val="28"/>
      <w:sz w:val="24"/>
      <w:szCs w:val="56"/>
    </w:rPr>
  </w:style>
  <w:style w:type="paragraph" w:styleId="Sottotitolo">
    <w:name w:val="Subtitle"/>
    <w:basedOn w:val="Normale"/>
    <w:next w:val="Normale"/>
    <w:link w:val="SottotitoloCarattere"/>
    <w:uiPriority w:val="11"/>
    <w:qFormat/>
    <w:rsid w:val="002A6962"/>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2A6962"/>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2A6962"/>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2A6962"/>
    <w:rPr>
      <w:i/>
      <w:iCs/>
      <w:color w:val="404040" w:themeColor="text1" w:themeTint="BF"/>
    </w:rPr>
  </w:style>
  <w:style w:type="paragraph" w:styleId="Paragrafoelenco">
    <w:name w:val="List Paragraph"/>
    <w:basedOn w:val="Normale"/>
    <w:uiPriority w:val="34"/>
    <w:qFormat/>
    <w:rsid w:val="002A6962"/>
    <w:pPr>
      <w:ind w:left="720"/>
      <w:contextualSpacing/>
    </w:pPr>
  </w:style>
  <w:style w:type="character" w:styleId="Enfasiintensa">
    <w:name w:val="Intense Emphasis"/>
    <w:basedOn w:val="Carpredefinitoparagrafo"/>
    <w:uiPriority w:val="21"/>
    <w:qFormat/>
    <w:rsid w:val="002A6962"/>
    <w:rPr>
      <w:i/>
      <w:iCs/>
      <w:color w:val="0F4761" w:themeColor="accent1" w:themeShade="BF"/>
    </w:rPr>
  </w:style>
  <w:style w:type="paragraph" w:styleId="Citazioneintensa">
    <w:name w:val="Intense Quote"/>
    <w:basedOn w:val="Normale"/>
    <w:next w:val="Normale"/>
    <w:link w:val="CitazioneintensaCarattere"/>
    <w:uiPriority w:val="30"/>
    <w:qFormat/>
    <w:rsid w:val="002A696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2A6962"/>
    <w:rPr>
      <w:i/>
      <w:iCs/>
      <w:color w:val="0F4761" w:themeColor="accent1" w:themeShade="BF"/>
    </w:rPr>
  </w:style>
  <w:style w:type="character" w:styleId="Riferimentointenso">
    <w:name w:val="Intense Reference"/>
    <w:basedOn w:val="Carpredefinitoparagrafo"/>
    <w:uiPriority w:val="32"/>
    <w:qFormat/>
    <w:rsid w:val="002A6962"/>
    <w:rPr>
      <w:b/>
      <w:bCs/>
      <w:smallCaps/>
      <w:color w:val="0F4761" w:themeColor="accent1" w:themeShade="BF"/>
      <w:spacing w:val="5"/>
    </w:rPr>
  </w:style>
  <w:style w:type="paragraph" w:styleId="Nessunaspaziatura">
    <w:name w:val="No Spacing"/>
    <w:link w:val="NessunaspaziaturaCarattere"/>
    <w:uiPriority w:val="1"/>
    <w:qFormat/>
    <w:rsid w:val="004C12D1"/>
    <w:pPr>
      <w:spacing w:after="0" w:line="240" w:lineRule="auto"/>
    </w:pPr>
    <w:rPr>
      <w:rFonts w:eastAsiaTheme="minorEastAsia"/>
      <w:kern w:val="0"/>
      <w:lang w:eastAsia="it-IT"/>
      <w14:ligatures w14:val="none"/>
    </w:rPr>
  </w:style>
  <w:style w:type="character" w:customStyle="1" w:styleId="NessunaspaziaturaCarattere">
    <w:name w:val="Nessuna spaziatura Carattere"/>
    <w:basedOn w:val="Carpredefinitoparagrafo"/>
    <w:link w:val="Nessunaspaziatura"/>
    <w:uiPriority w:val="1"/>
    <w:rsid w:val="004C12D1"/>
    <w:rPr>
      <w:rFonts w:eastAsiaTheme="minorEastAsia"/>
      <w:kern w:val="0"/>
      <w:lang w:eastAsia="it-IT"/>
      <w14:ligatures w14:val="none"/>
    </w:rPr>
  </w:style>
  <w:style w:type="paragraph" w:styleId="Intestazione">
    <w:name w:val="header"/>
    <w:basedOn w:val="Normale"/>
    <w:link w:val="IntestazioneCarattere"/>
    <w:uiPriority w:val="99"/>
    <w:unhideWhenUsed/>
    <w:rsid w:val="00AB75E1"/>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AB75E1"/>
  </w:style>
  <w:style w:type="paragraph" w:styleId="Pidipagina">
    <w:name w:val="footer"/>
    <w:basedOn w:val="Normale"/>
    <w:link w:val="PidipaginaCarattere"/>
    <w:uiPriority w:val="99"/>
    <w:unhideWhenUsed/>
    <w:rsid w:val="00AB75E1"/>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AB75E1"/>
  </w:style>
  <w:style w:type="table" w:styleId="Grigliatabella">
    <w:name w:val="Table Grid"/>
    <w:basedOn w:val="Tabellanormale"/>
    <w:uiPriority w:val="59"/>
    <w:rsid w:val="00C84428"/>
    <w:pPr>
      <w:spacing w:after="0" w:line="240" w:lineRule="auto"/>
    </w:pPr>
    <w:rPr>
      <w:rFonts w:ascii="Times New Roman" w:eastAsia="Times New Roman" w:hAnsi="Times New Roman" w:cs="Times New Roman"/>
      <w:kern w:val="0"/>
      <w:sz w:val="20"/>
      <w:szCs w:val="20"/>
      <w:lang w:eastAsia="it-IT"/>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ommario1">
    <w:name w:val="toc 1"/>
    <w:basedOn w:val="Normale"/>
    <w:next w:val="Normale"/>
    <w:autoRedefine/>
    <w:uiPriority w:val="39"/>
    <w:unhideWhenUsed/>
    <w:rsid w:val="00C17587"/>
    <w:pPr>
      <w:tabs>
        <w:tab w:val="right" w:leader="dot" w:pos="9060"/>
      </w:tabs>
      <w:spacing w:before="120" w:after="120"/>
      <w:jc w:val="both"/>
    </w:pPr>
    <w:rPr>
      <w:rFonts w:ascii="Times New Roman" w:hAnsi="Times New Roman" w:cs="Times New Roman"/>
      <w:b/>
      <w:bCs/>
      <w:i/>
      <w:iCs/>
      <w:caps/>
      <w:noProof/>
      <w:sz w:val="24"/>
      <w:szCs w:val="24"/>
      <w:lang w:val="en-GB"/>
    </w:rPr>
  </w:style>
  <w:style w:type="paragraph" w:styleId="Sommario2">
    <w:name w:val="toc 2"/>
    <w:basedOn w:val="Normale"/>
    <w:next w:val="Normale"/>
    <w:autoRedefine/>
    <w:uiPriority w:val="39"/>
    <w:unhideWhenUsed/>
    <w:rsid w:val="00414FC7"/>
    <w:pPr>
      <w:tabs>
        <w:tab w:val="right" w:leader="dot" w:pos="9060"/>
      </w:tabs>
      <w:spacing w:after="0"/>
      <w:ind w:left="220"/>
    </w:pPr>
    <w:rPr>
      <w:rFonts w:ascii="Times New Roman" w:hAnsi="Times New Roman" w:cs="Times New Roman"/>
      <w:b/>
      <w:bCs/>
      <w:smallCaps/>
      <w:noProof/>
      <w:sz w:val="20"/>
      <w:szCs w:val="20"/>
      <w:lang w:val="en-US" w:bidi="en-US"/>
    </w:rPr>
  </w:style>
  <w:style w:type="paragraph" w:styleId="Sommario3">
    <w:name w:val="toc 3"/>
    <w:basedOn w:val="Normale"/>
    <w:next w:val="Normale"/>
    <w:autoRedefine/>
    <w:uiPriority w:val="39"/>
    <w:unhideWhenUsed/>
    <w:rsid w:val="00C2009D"/>
    <w:pPr>
      <w:tabs>
        <w:tab w:val="right" w:leader="dot" w:pos="9060"/>
      </w:tabs>
      <w:spacing w:after="0"/>
      <w:ind w:left="440"/>
    </w:pPr>
    <w:rPr>
      <w:rFonts w:ascii="Times New Roman" w:hAnsi="Times New Roman" w:cs="Times New Roman"/>
      <w:smallCaps/>
      <w:noProof/>
      <w:lang w:val="en-GB"/>
    </w:rPr>
  </w:style>
  <w:style w:type="paragraph" w:styleId="Sommario4">
    <w:name w:val="toc 4"/>
    <w:basedOn w:val="Normale"/>
    <w:next w:val="Normale"/>
    <w:autoRedefine/>
    <w:uiPriority w:val="39"/>
    <w:unhideWhenUsed/>
    <w:rsid w:val="003C0C10"/>
    <w:pPr>
      <w:spacing w:after="0"/>
      <w:ind w:left="660"/>
    </w:pPr>
    <w:rPr>
      <w:sz w:val="18"/>
      <w:szCs w:val="18"/>
    </w:rPr>
  </w:style>
  <w:style w:type="paragraph" w:styleId="Sommario5">
    <w:name w:val="toc 5"/>
    <w:basedOn w:val="Normale"/>
    <w:next w:val="Normale"/>
    <w:autoRedefine/>
    <w:uiPriority w:val="39"/>
    <w:unhideWhenUsed/>
    <w:rsid w:val="003C0C10"/>
    <w:pPr>
      <w:spacing w:after="0"/>
      <w:ind w:left="880"/>
    </w:pPr>
    <w:rPr>
      <w:sz w:val="18"/>
      <w:szCs w:val="18"/>
    </w:rPr>
  </w:style>
  <w:style w:type="paragraph" w:styleId="Sommario6">
    <w:name w:val="toc 6"/>
    <w:basedOn w:val="Normale"/>
    <w:next w:val="Normale"/>
    <w:autoRedefine/>
    <w:uiPriority w:val="39"/>
    <w:unhideWhenUsed/>
    <w:rsid w:val="003C0C10"/>
    <w:pPr>
      <w:spacing w:after="0"/>
      <w:ind w:left="1100"/>
    </w:pPr>
    <w:rPr>
      <w:sz w:val="18"/>
      <w:szCs w:val="18"/>
    </w:rPr>
  </w:style>
  <w:style w:type="paragraph" w:styleId="Sommario7">
    <w:name w:val="toc 7"/>
    <w:basedOn w:val="Normale"/>
    <w:next w:val="Normale"/>
    <w:autoRedefine/>
    <w:uiPriority w:val="39"/>
    <w:unhideWhenUsed/>
    <w:rsid w:val="003C0C10"/>
    <w:pPr>
      <w:spacing w:after="0"/>
      <w:ind w:left="1320"/>
    </w:pPr>
    <w:rPr>
      <w:sz w:val="18"/>
      <w:szCs w:val="18"/>
    </w:rPr>
  </w:style>
  <w:style w:type="paragraph" w:styleId="Sommario8">
    <w:name w:val="toc 8"/>
    <w:basedOn w:val="Normale"/>
    <w:next w:val="Normale"/>
    <w:autoRedefine/>
    <w:uiPriority w:val="39"/>
    <w:unhideWhenUsed/>
    <w:rsid w:val="003C0C10"/>
    <w:pPr>
      <w:spacing w:after="0"/>
      <w:ind w:left="1540"/>
    </w:pPr>
    <w:rPr>
      <w:sz w:val="18"/>
      <w:szCs w:val="18"/>
    </w:rPr>
  </w:style>
  <w:style w:type="paragraph" w:styleId="Sommario9">
    <w:name w:val="toc 9"/>
    <w:basedOn w:val="Normale"/>
    <w:next w:val="Normale"/>
    <w:autoRedefine/>
    <w:uiPriority w:val="39"/>
    <w:unhideWhenUsed/>
    <w:rsid w:val="003C0C10"/>
    <w:pPr>
      <w:spacing w:after="0"/>
      <w:ind w:left="1760"/>
    </w:pPr>
    <w:rPr>
      <w:sz w:val="18"/>
      <w:szCs w:val="18"/>
    </w:rPr>
  </w:style>
  <w:style w:type="paragraph" w:customStyle="1" w:styleId="Stile1">
    <w:name w:val="Stile1"/>
    <w:basedOn w:val="Sommario1"/>
    <w:qFormat/>
    <w:rsid w:val="003D512A"/>
  </w:style>
  <w:style w:type="paragraph" w:styleId="Titolosommario">
    <w:name w:val="TOC Heading"/>
    <w:basedOn w:val="Titolo1"/>
    <w:next w:val="Normale"/>
    <w:uiPriority w:val="39"/>
    <w:unhideWhenUsed/>
    <w:qFormat/>
    <w:rsid w:val="0090522E"/>
    <w:pPr>
      <w:spacing w:before="240" w:after="0"/>
      <w:outlineLvl w:val="9"/>
    </w:pPr>
    <w:rPr>
      <w:kern w:val="0"/>
      <w:sz w:val="32"/>
      <w:szCs w:val="32"/>
      <w:lang w:eastAsia="it-IT"/>
      <w14:ligatures w14:val="none"/>
    </w:rPr>
  </w:style>
  <w:style w:type="character" w:styleId="Collegamentoipertestuale">
    <w:name w:val="Hyperlink"/>
    <w:basedOn w:val="Carpredefinitoparagrafo"/>
    <w:uiPriority w:val="99"/>
    <w:unhideWhenUsed/>
    <w:rsid w:val="00A1698A"/>
    <w:rPr>
      <w:color w:val="467886" w:themeColor="hyperlink"/>
      <w:u w:val="single"/>
    </w:rPr>
  </w:style>
  <w:style w:type="character" w:styleId="Menzionenonrisolta">
    <w:name w:val="Unresolved Mention"/>
    <w:basedOn w:val="Carpredefinitoparagrafo"/>
    <w:uiPriority w:val="99"/>
    <w:semiHidden/>
    <w:unhideWhenUsed/>
    <w:rsid w:val="00A1698A"/>
    <w:rPr>
      <w:color w:val="605E5C"/>
      <w:shd w:val="clear" w:color="auto" w:fill="E1DFDD"/>
    </w:rPr>
  </w:style>
  <w:style w:type="paragraph" w:styleId="Testocommento">
    <w:name w:val="annotation text"/>
    <w:basedOn w:val="Normale"/>
    <w:link w:val="TestocommentoCarattere"/>
    <w:uiPriority w:val="99"/>
    <w:unhideWhenUsed/>
    <w:rsid w:val="003A13E4"/>
    <w:pPr>
      <w:spacing w:line="240" w:lineRule="auto"/>
    </w:pPr>
    <w:rPr>
      <w:sz w:val="20"/>
      <w:szCs w:val="20"/>
    </w:rPr>
  </w:style>
  <w:style w:type="character" w:customStyle="1" w:styleId="TestocommentoCarattere">
    <w:name w:val="Testo commento Carattere"/>
    <w:basedOn w:val="Carpredefinitoparagrafo"/>
    <w:link w:val="Testocommento"/>
    <w:uiPriority w:val="99"/>
    <w:rsid w:val="003A13E4"/>
    <w:rPr>
      <w:sz w:val="20"/>
      <w:szCs w:val="20"/>
    </w:rPr>
  </w:style>
  <w:style w:type="character" w:styleId="Rimandocommento">
    <w:name w:val="annotation reference"/>
    <w:uiPriority w:val="99"/>
    <w:rsid w:val="003A13E4"/>
    <w:rPr>
      <w:sz w:val="21"/>
      <w:szCs w:val="21"/>
    </w:rPr>
  </w:style>
  <w:style w:type="paragraph" w:customStyle="1" w:styleId="MDPI11articletype">
    <w:name w:val="MDPI_1.1_article_type"/>
    <w:next w:val="Normale"/>
    <w:qFormat/>
    <w:rsid w:val="000F57DE"/>
    <w:pPr>
      <w:adjustRightInd w:val="0"/>
      <w:snapToGrid w:val="0"/>
      <w:spacing w:before="240" w:after="0" w:line="240" w:lineRule="auto"/>
    </w:pPr>
    <w:rPr>
      <w:rFonts w:ascii="Palatino Linotype" w:eastAsia="Times New Roman" w:hAnsi="Palatino Linotype" w:cs="Times New Roman"/>
      <w:i/>
      <w:snapToGrid w:val="0"/>
      <w:color w:val="000000"/>
      <w:kern w:val="0"/>
      <w:sz w:val="20"/>
      <w:lang w:val="en-US" w:eastAsia="de-DE" w:bidi="en-US"/>
      <w14:ligatures w14:val="none"/>
    </w:rPr>
  </w:style>
  <w:style w:type="paragraph" w:customStyle="1" w:styleId="MDPI12title">
    <w:name w:val="MDPI_1.2_title"/>
    <w:next w:val="Normale"/>
    <w:qFormat/>
    <w:rsid w:val="000F57DE"/>
    <w:pPr>
      <w:adjustRightInd w:val="0"/>
      <w:snapToGrid w:val="0"/>
      <w:spacing w:after="240" w:line="240" w:lineRule="atLeast"/>
    </w:pPr>
    <w:rPr>
      <w:rFonts w:ascii="Palatino Linotype" w:eastAsia="Times New Roman" w:hAnsi="Palatino Linotype" w:cs="Times New Roman"/>
      <w:b/>
      <w:snapToGrid w:val="0"/>
      <w:color w:val="000000"/>
      <w:kern w:val="0"/>
      <w:sz w:val="36"/>
      <w:szCs w:val="20"/>
      <w:lang w:val="en-US" w:eastAsia="de-DE" w:bidi="en-US"/>
      <w14:ligatures w14:val="none"/>
    </w:rPr>
  </w:style>
  <w:style w:type="paragraph" w:customStyle="1" w:styleId="MDPI13authornames">
    <w:name w:val="MDPI_1.3_authornames"/>
    <w:next w:val="Normale"/>
    <w:qFormat/>
    <w:rsid w:val="000F57DE"/>
    <w:pPr>
      <w:adjustRightInd w:val="0"/>
      <w:snapToGrid w:val="0"/>
      <w:spacing w:after="360" w:line="260" w:lineRule="atLeast"/>
    </w:pPr>
    <w:rPr>
      <w:rFonts w:ascii="Palatino Linotype" w:eastAsia="Times New Roman" w:hAnsi="Palatino Linotype" w:cs="Times New Roman"/>
      <w:b/>
      <w:color w:val="000000"/>
      <w:kern w:val="0"/>
      <w:sz w:val="20"/>
      <w:lang w:val="en-US" w:eastAsia="de-DE" w:bidi="en-US"/>
      <w14:ligatures w14:val="none"/>
    </w:rPr>
  </w:style>
  <w:style w:type="paragraph" w:customStyle="1" w:styleId="MDPI14history">
    <w:name w:val="MDPI_1.4_history"/>
    <w:basedOn w:val="Normale"/>
    <w:next w:val="Normale"/>
    <w:qFormat/>
    <w:rsid w:val="000F57DE"/>
    <w:pPr>
      <w:adjustRightInd w:val="0"/>
      <w:snapToGrid w:val="0"/>
      <w:spacing w:after="0" w:line="240" w:lineRule="atLeast"/>
      <w:ind w:right="113"/>
    </w:pPr>
    <w:rPr>
      <w:rFonts w:ascii="Palatino Linotype" w:eastAsia="Times New Roman" w:hAnsi="Palatino Linotype" w:cs="Times New Roman"/>
      <w:color w:val="000000"/>
      <w:kern w:val="0"/>
      <w:sz w:val="14"/>
      <w:szCs w:val="20"/>
      <w:lang w:val="en-US" w:eastAsia="de-DE" w:bidi="en-US"/>
      <w14:ligatures w14:val="none"/>
    </w:rPr>
  </w:style>
  <w:style w:type="paragraph" w:customStyle="1" w:styleId="MDPI16affiliation">
    <w:name w:val="MDPI_1.6_affiliation"/>
    <w:qFormat/>
    <w:rsid w:val="000F57DE"/>
    <w:pPr>
      <w:adjustRightInd w:val="0"/>
      <w:snapToGrid w:val="0"/>
      <w:spacing w:after="0" w:line="200" w:lineRule="atLeast"/>
      <w:ind w:left="2806" w:hanging="198"/>
    </w:pPr>
    <w:rPr>
      <w:rFonts w:ascii="Palatino Linotype" w:eastAsia="Times New Roman" w:hAnsi="Palatino Linotype" w:cs="Times New Roman"/>
      <w:color w:val="000000"/>
      <w:kern w:val="0"/>
      <w:sz w:val="16"/>
      <w:szCs w:val="18"/>
      <w:lang w:val="en-US" w:eastAsia="de-DE" w:bidi="en-US"/>
      <w14:ligatures w14:val="none"/>
    </w:rPr>
  </w:style>
  <w:style w:type="paragraph" w:customStyle="1" w:styleId="MDPI17abstract">
    <w:name w:val="MDPI_1.7_abstract"/>
    <w:next w:val="Normale"/>
    <w:qFormat/>
    <w:rsid w:val="000F57DE"/>
    <w:pPr>
      <w:adjustRightInd w:val="0"/>
      <w:snapToGrid w:val="0"/>
      <w:spacing w:before="240" w:after="0" w:line="260" w:lineRule="atLeast"/>
      <w:ind w:left="2608"/>
      <w:jc w:val="both"/>
    </w:pPr>
    <w:rPr>
      <w:rFonts w:ascii="Palatino Linotype" w:eastAsia="Times New Roman" w:hAnsi="Palatino Linotype" w:cs="Times New Roman"/>
      <w:color w:val="000000"/>
      <w:kern w:val="0"/>
      <w:sz w:val="18"/>
      <w:lang w:val="en-US" w:eastAsia="de-DE" w:bidi="en-US"/>
      <w14:ligatures w14:val="none"/>
    </w:rPr>
  </w:style>
  <w:style w:type="paragraph" w:customStyle="1" w:styleId="MDPI18keywords">
    <w:name w:val="MDPI_1.8_keywords"/>
    <w:next w:val="Normale"/>
    <w:qFormat/>
    <w:rsid w:val="000F57DE"/>
    <w:pPr>
      <w:adjustRightInd w:val="0"/>
      <w:snapToGrid w:val="0"/>
      <w:spacing w:before="240" w:after="0" w:line="260" w:lineRule="atLeast"/>
      <w:ind w:left="2608"/>
      <w:jc w:val="both"/>
    </w:pPr>
    <w:rPr>
      <w:rFonts w:ascii="Palatino Linotype" w:eastAsia="Times New Roman" w:hAnsi="Palatino Linotype" w:cs="Times New Roman"/>
      <w:snapToGrid w:val="0"/>
      <w:color w:val="000000"/>
      <w:kern w:val="0"/>
      <w:sz w:val="18"/>
      <w:lang w:val="en-US" w:eastAsia="de-DE" w:bidi="en-US"/>
      <w14:ligatures w14:val="none"/>
    </w:rPr>
  </w:style>
  <w:style w:type="paragraph" w:customStyle="1" w:styleId="MDPI19line">
    <w:name w:val="MDPI_1.9_line"/>
    <w:qFormat/>
    <w:rsid w:val="000F57DE"/>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kern w:val="0"/>
      <w:sz w:val="20"/>
      <w:szCs w:val="24"/>
      <w:lang w:val="en-US" w:eastAsia="de-DE" w:bidi="en-US"/>
      <w14:ligatures w14:val="none"/>
    </w:rPr>
  </w:style>
  <w:style w:type="table" w:customStyle="1" w:styleId="Mdeck5tablebodythreelines">
    <w:name w:val="M_deck_5_table_body_three_lines"/>
    <w:basedOn w:val="Tabellanormale"/>
    <w:uiPriority w:val="99"/>
    <w:rsid w:val="000F57DE"/>
    <w:pPr>
      <w:adjustRightInd w:val="0"/>
      <w:snapToGrid w:val="0"/>
      <w:spacing w:after="0" w:line="300" w:lineRule="exact"/>
      <w:jc w:val="center"/>
    </w:pPr>
    <w:rPr>
      <w:rFonts w:ascii="Times New Roman" w:eastAsia="SimSun" w:hAnsi="Times New Roman" w:cs="Times New Roman"/>
      <w:kern w:val="0"/>
      <w:sz w:val="20"/>
      <w:szCs w:val="20"/>
      <w:lang w:val="de-DE" w:eastAsia="de-DE"/>
      <w14:ligatures w14:val="non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0F57DE"/>
    <w:pPr>
      <w:adjustRightInd w:val="0"/>
      <w:snapToGrid w:val="0"/>
      <w:spacing w:after="0" w:line="260" w:lineRule="atLeast"/>
      <w:jc w:val="both"/>
    </w:pPr>
    <w:rPr>
      <w:rFonts w:ascii="Palatino Linotype" w:eastAsia="Times New Roman" w:hAnsi="Palatino Linotype" w:cs="Times New Roman"/>
      <w:i/>
      <w:color w:val="000000"/>
      <w:kern w:val="0"/>
      <w:sz w:val="24"/>
      <w:lang w:val="en-US" w:eastAsia="de-CH"/>
      <w14:ligatures w14:val="none"/>
    </w:rPr>
  </w:style>
  <w:style w:type="paragraph" w:customStyle="1" w:styleId="MDPI32textnoindent">
    <w:name w:val="MDPI_3.2_text_no_indent"/>
    <w:basedOn w:val="MDPI31text"/>
    <w:qFormat/>
    <w:rsid w:val="000F57DE"/>
    <w:pPr>
      <w:ind w:firstLine="0"/>
    </w:pPr>
  </w:style>
  <w:style w:type="paragraph" w:customStyle="1" w:styleId="MDPI31text">
    <w:name w:val="MDPI_3.1_text"/>
    <w:qFormat/>
    <w:rsid w:val="000F57DE"/>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3textspaceafter">
    <w:name w:val="MDPI_3.3_text_space_after"/>
    <w:qFormat/>
    <w:rsid w:val="000F57DE"/>
    <w:pPr>
      <w:adjustRightInd w:val="0"/>
      <w:snapToGrid w:val="0"/>
      <w:spacing w:after="240" w:line="228" w:lineRule="auto"/>
      <w:ind w:left="2608"/>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5textbeforelist">
    <w:name w:val="MDPI_3.5_text_before_list"/>
    <w:qFormat/>
    <w:rsid w:val="000F57DE"/>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6textafterlist">
    <w:name w:val="MDPI_3.6_text_after_list"/>
    <w:qFormat/>
    <w:rsid w:val="000F57DE"/>
    <w:pPr>
      <w:adjustRightInd w:val="0"/>
      <w:snapToGrid w:val="0"/>
      <w:spacing w:before="120" w:after="0" w:line="228" w:lineRule="auto"/>
      <w:ind w:left="2608"/>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7itemize">
    <w:name w:val="MDPI_3.7_itemize"/>
    <w:qFormat/>
    <w:rsid w:val="000F57DE"/>
    <w:pPr>
      <w:numPr>
        <w:numId w:val="1"/>
      </w:numPr>
      <w:adjustRightInd w:val="0"/>
      <w:snapToGrid w:val="0"/>
      <w:spacing w:after="0" w:line="228" w:lineRule="auto"/>
      <w:jc w:val="both"/>
    </w:pPr>
    <w:rPr>
      <w:rFonts w:ascii="Palatino Linotype" w:eastAsia="Times New Roman" w:hAnsi="Palatino Linotype" w:cs="Times New Roman"/>
      <w:color w:val="000000"/>
      <w:kern w:val="0"/>
      <w:sz w:val="20"/>
      <w:lang w:val="en-US" w:eastAsia="de-DE" w:bidi="en-US"/>
      <w14:ligatures w14:val="none"/>
    </w:rPr>
  </w:style>
  <w:style w:type="paragraph" w:customStyle="1" w:styleId="MDPI38bullet">
    <w:name w:val="MDPI_3.8_bullet"/>
    <w:qFormat/>
    <w:rsid w:val="000F57DE"/>
    <w:pPr>
      <w:numPr>
        <w:numId w:val="2"/>
      </w:numPr>
      <w:adjustRightInd w:val="0"/>
      <w:snapToGrid w:val="0"/>
      <w:spacing w:after="0" w:line="228" w:lineRule="auto"/>
      <w:jc w:val="both"/>
    </w:pPr>
    <w:rPr>
      <w:rFonts w:ascii="Palatino Linotype" w:eastAsia="Times New Roman" w:hAnsi="Palatino Linotype" w:cs="Times New Roman"/>
      <w:color w:val="000000"/>
      <w:kern w:val="0"/>
      <w:sz w:val="20"/>
      <w:lang w:val="en-US" w:eastAsia="de-DE" w:bidi="en-US"/>
      <w14:ligatures w14:val="none"/>
    </w:rPr>
  </w:style>
  <w:style w:type="paragraph" w:customStyle="1" w:styleId="MDPI39equation">
    <w:name w:val="MDPI_3.9_equation"/>
    <w:qFormat/>
    <w:rsid w:val="000F57DE"/>
    <w:pPr>
      <w:adjustRightInd w:val="0"/>
      <w:snapToGrid w:val="0"/>
      <w:spacing w:before="120" w:after="120" w:line="260" w:lineRule="atLeast"/>
      <w:ind w:left="709"/>
      <w:jc w:val="center"/>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3aequationnumber">
    <w:name w:val="MDPI_3.a_equation_number"/>
    <w:qFormat/>
    <w:rsid w:val="000F57DE"/>
    <w:pPr>
      <w:spacing w:before="120" w:after="120" w:line="240" w:lineRule="auto"/>
      <w:jc w:val="right"/>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41tablecaption">
    <w:name w:val="MDPI_4.1_table_caption"/>
    <w:qFormat/>
    <w:rsid w:val="000F57DE"/>
    <w:pPr>
      <w:adjustRightInd w:val="0"/>
      <w:snapToGrid w:val="0"/>
      <w:spacing w:before="240" w:after="120" w:line="228" w:lineRule="auto"/>
      <w:ind w:left="2608"/>
    </w:pPr>
    <w:rPr>
      <w:rFonts w:ascii="Palatino Linotype" w:eastAsia="Times New Roman" w:hAnsi="Palatino Linotype"/>
      <w:color w:val="000000"/>
      <w:kern w:val="0"/>
      <w:sz w:val="18"/>
      <w:lang w:val="en-US" w:eastAsia="de-DE" w:bidi="en-US"/>
      <w14:ligatures w14:val="none"/>
    </w:rPr>
  </w:style>
  <w:style w:type="paragraph" w:customStyle="1" w:styleId="MDPI42tablebody">
    <w:name w:val="MDPI_4.2_table_body"/>
    <w:qFormat/>
    <w:rsid w:val="000F57DE"/>
    <w:pPr>
      <w:adjustRightInd w:val="0"/>
      <w:snapToGrid w:val="0"/>
      <w:spacing w:after="0" w:line="240" w:lineRule="auto"/>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paragraph" w:customStyle="1" w:styleId="MDPI43tablefooter">
    <w:name w:val="MDPI_4.3_table_footer"/>
    <w:next w:val="MDPI31text"/>
    <w:qFormat/>
    <w:rsid w:val="000F57DE"/>
    <w:pPr>
      <w:adjustRightInd w:val="0"/>
      <w:snapToGrid w:val="0"/>
      <w:spacing w:after="0" w:line="228" w:lineRule="auto"/>
      <w:ind w:left="2608"/>
    </w:pPr>
    <w:rPr>
      <w:rFonts w:ascii="Palatino Linotype" w:eastAsia="Times New Roman" w:hAnsi="Palatino Linotype" w:cs="Cordia New"/>
      <w:color w:val="000000"/>
      <w:kern w:val="0"/>
      <w:sz w:val="18"/>
      <w:lang w:val="en-US" w:eastAsia="de-DE" w:bidi="en-US"/>
      <w14:ligatures w14:val="none"/>
    </w:rPr>
  </w:style>
  <w:style w:type="paragraph" w:customStyle="1" w:styleId="MDPI51figurecaption">
    <w:name w:val="MDPI_5.1_figure_caption"/>
    <w:qFormat/>
    <w:rsid w:val="000F57DE"/>
    <w:pPr>
      <w:adjustRightInd w:val="0"/>
      <w:snapToGrid w:val="0"/>
      <w:spacing w:before="120" w:after="240" w:line="228" w:lineRule="auto"/>
      <w:ind w:left="2608"/>
    </w:pPr>
    <w:rPr>
      <w:rFonts w:ascii="Palatino Linotype" w:eastAsia="Times New Roman" w:hAnsi="Palatino Linotype" w:cs="Times New Roman"/>
      <w:color w:val="000000"/>
      <w:kern w:val="0"/>
      <w:sz w:val="18"/>
      <w:szCs w:val="20"/>
      <w:lang w:val="en-US" w:eastAsia="de-DE" w:bidi="en-US"/>
      <w14:ligatures w14:val="none"/>
    </w:rPr>
  </w:style>
  <w:style w:type="paragraph" w:customStyle="1" w:styleId="MDPI52figure">
    <w:name w:val="MDPI_5.2_figure"/>
    <w:qFormat/>
    <w:rsid w:val="000F57DE"/>
    <w:pPr>
      <w:adjustRightInd w:val="0"/>
      <w:snapToGrid w:val="0"/>
      <w:spacing w:before="240" w:after="120" w:line="240" w:lineRule="auto"/>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paragraph" w:customStyle="1" w:styleId="MDPIfooterfirstpage">
    <w:name w:val="MDPI_footer_firstpage"/>
    <w:qFormat/>
    <w:rsid w:val="000F57DE"/>
    <w:pPr>
      <w:tabs>
        <w:tab w:val="right" w:pos="8845"/>
      </w:tabs>
      <w:spacing w:after="0" w:line="160" w:lineRule="exact"/>
    </w:pPr>
    <w:rPr>
      <w:rFonts w:ascii="Palatino Linotype" w:eastAsia="Times New Roman" w:hAnsi="Palatino Linotype" w:cs="Times New Roman"/>
      <w:color w:val="000000"/>
      <w:kern w:val="0"/>
      <w:sz w:val="16"/>
      <w:szCs w:val="20"/>
      <w:lang w:val="en-US" w:eastAsia="de-DE"/>
      <w14:ligatures w14:val="none"/>
    </w:rPr>
  </w:style>
  <w:style w:type="paragraph" w:customStyle="1" w:styleId="MDPI23heading3">
    <w:name w:val="MDPI_2.3_heading3"/>
    <w:qFormat/>
    <w:rsid w:val="000F57DE"/>
    <w:pPr>
      <w:adjustRightInd w:val="0"/>
      <w:snapToGrid w:val="0"/>
      <w:spacing w:before="60" w:after="60" w:line="228" w:lineRule="auto"/>
      <w:ind w:left="2608"/>
      <w:outlineLvl w:val="2"/>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21heading1">
    <w:name w:val="MDPI_2.1_heading1"/>
    <w:qFormat/>
    <w:rsid w:val="000F57DE"/>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kern w:val="0"/>
      <w:sz w:val="20"/>
      <w:lang w:val="en-US" w:eastAsia="de-DE" w:bidi="en-US"/>
      <w14:ligatures w14:val="none"/>
    </w:rPr>
  </w:style>
  <w:style w:type="paragraph" w:customStyle="1" w:styleId="MDPI22heading2">
    <w:name w:val="MDPI_2.2_heading2"/>
    <w:qFormat/>
    <w:rsid w:val="000F57DE"/>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kern w:val="0"/>
      <w:sz w:val="20"/>
      <w:lang w:val="en-US" w:eastAsia="de-DE" w:bidi="en-US"/>
      <w14:ligatures w14:val="none"/>
    </w:rPr>
  </w:style>
  <w:style w:type="paragraph" w:customStyle="1" w:styleId="MDPI71References">
    <w:name w:val="MDPI_7.1_References"/>
    <w:qFormat/>
    <w:rsid w:val="000F57DE"/>
    <w:pPr>
      <w:numPr>
        <w:numId w:val="3"/>
      </w:numPr>
      <w:adjustRightInd w:val="0"/>
      <w:snapToGrid w:val="0"/>
      <w:spacing w:after="0" w:line="228" w:lineRule="auto"/>
      <w:jc w:val="both"/>
    </w:pPr>
    <w:rPr>
      <w:rFonts w:ascii="Palatino Linotype" w:eastAsia="Times New Roman" w:hAnsi="Palatino Linotype" w:cs="Times New Roman"/>
      <w:color w:val="000000"/>
      <w:kern w:val="0"/>
      <w:sz w:val="18"/>
      <w:szCs w:val="20"/>
      <w:lang w:val="en-US" w:eastAsia="de-DE" w:bidi="en-US"/>
      <w14:ligatures w14:val="none"/>
    </w:rPr>
  </w:style>
  <w:style w:type="paragraph" w:styleId="Testofumetto">
    <w:name w:val="Balloon Text"/>
    <w:basedOn w:val="Normale"/>
    <w:link w:val="TestofumettoCarattere"/>
    <w:uiPriority w:val="99"/>
    <w:rsid w:val="000F57DE"/>
    <w:pPr>
      <w:spacing w:after="0" w:line="260" w:lineRule="atLeast"/>
      <w:jc w:val="both"/>
    </w:pPr>
    <w:rPr>
      <w:rFonts w:ascii="Palatino Linotype" w:eastAsia="SimSun" w:hAnsi="Palatino Linotype" w:cs="Tahoma"/>
      <w:noProof/>
      <w:color w:val="000000"/>
      <w:kern w:val="0"/>
      <w:sz w:val="20"/>
      <w:szCs w:val="18"/>
      <w:lang w:val="en-US" w:eastAsia="zh-CN"/>
      <w14:ligatures w14:val="none"/>
    </w:rPr>
  </w:style>
  <w:style w:type="character" w:customStyle="1" w:styleId="TestofumettoCarattere">
    <w:name w:val="Testo fumetto Carattere"/>
    <w:basedOn w:val="Carpredefinitoparagrafo"/>
    <w:link w:val="Testofumetto"/>
    <w:uiPriority w:val="99"/>
    <w:rsid w:val="000F57DE"/>
    <w:rPr>
      <w:rFonts w:ascii="Palatino Linotype" w:eastAsia="SimSun" w:hAnsi="Palatino Linotype" w:cs="Tahoma"/>
      <w:noProof/>
      <w:color w:val="000000"/>
      <w:kern w:val="0"/>
      <w:sz w:val="20"/>
      <w:szCs w:val="18"/>
      <w:lang w:val="en-US" w:eastAsia="zh-CN"/>
      <w14:ligatures w14:val="none"/>
    </w:rPr>
  </w:style>
  <w:style w:type="character" w:styleId="Numeroriga">
    <w:name w:val="line number"/>
    <w:uiPriority w:val="99"/>
    <w:rsid w:val="000F57DE"/>
    <w:rPr>
      <w:rFonts w:ascii="Palatino Linotype" w:hAnsi="Palatino Linotype"/>
      <w:sz w:val="16"/>
    </w:rPr>
  </w:style>
  <w:style w:type="table" w:customStyle="1" w:styleId="MDPI41threelinetable">
    <w:name w:val="MDPI_4.1_three_line_table"/>
    <w:basedOn w:val="Tabellanormale"/>
    <w:uiPriority w:val="99"/>
    <w:rsid w:val="000F57DE"/>
    <w:pPr>
      <w:adjustRightInd w:val="0"/>
      <w:snapToGrid w:val="0"/>
      <w:spacing w:after="0" w:line="240" w:lineRule="auto"/>
      <w:jc w:val="center"/>
    </w:pPr>
    <w:rPr>
      <w:rFonts w:ascii="Palatino Linotype" w:eastAsiaTheme="minorEastAsia" w:hAnsi="Palatino Linotype" w:cs="Times New Roman"/>
      <w:color w:val="000000"/>
      <w:kern w:val="0"/>
      <w:sz w:val="20"/>
      <w:szCs w:val="20"/>
      <w:lang w:val="en-US" w:eastAsia="zh-CN"/>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styleId="Tabellasemplice4">
    <w:name w:val="Plain Table 4"/>
    <w:basedOn w:val="Tabellanormale"/>
    <w:uiPriority w:val="44"/>
    <w:rsid w:val="000F57DE"/>
    <w:pPr>
      <w:spacing w:after="0" w:line="240" w:lineRule="auto"/>
    </w:pPr>
    <w:rPr>
      <w:rFonts w:ascii="Calibri" w:eastAsia="SimSun" w:hAnsi="Calibri" w:cs="Times New Roman"/>
      <w:kern w:val="0"/>
      <w:sz w:val="20"/>
      <w:szCs w:val="20"/>
      <w:lang w:val="en-US" w:eastAsia="zh-CN"/>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0F57DE"/>
    <w:pPr>
      <w:adjustRightInd w:val="0"/>
      <w:snapToGrid w:val="0"/>
      <w:spacing w:before="240" w:after="0" w:line="228" w:lineRule="auto"/>
      <w:ind w:left="2608"/>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81theorem">
    <w:name w:val="MDPI_8.1_theorem"/>
    <w:qFormat/>
    <w:rsid w:val="000F57DE"/>
    <w:pPr>
      <w:adjustRightInd w:val="0"/>
      <w:snapToGrid w:val="0"/>
      <w:spacing w:after="0" w:line="228" w:lineRule="auto"/>
      <w:ind w:left="2608"/>
      <w:jc w:val="both"/>
    </w:pPr>
    <w:rPr>
      <w:rFonts w:ascii="Palatino Linotype" w:eastAsia="Times New Roman" w:hAnsi="Palatino Linotype" w:cs="Times New Roman"/>
      <w:i/>
      <w:snapToGrid w:val="0"/>
      <w:color w:val="000000"/>
      <w:kern w:val="0"/>
      <w:sz w:val="20"/>
      <w:lang w:val="en-US" w:eastAsia="de-DE" w:bidi="en-US"/>
      <w14:ligatures w14:val="none"/>
    </w:rPr>
  </w:style>
  <w:style w:type="paragraph" w:customStyle="1" w:styleId="MDPI82proof">
    <w:name w:val="MDPI_8.2_proof"/>
    <w:qFormat/>
    <w:rsid w:val="000F57DE"/>
    <w:pPr>
      <w:adjustRightInd w:val="0"/>
      <w:snapToGrid w:val="0"/>
      <w:spacing w:after="0" w:line="228" w:lineRule="auto"/>
      <w:ind w:left="2608"/>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61Citation">
    <w:name w:val="MDPI_6.1_Citation"/>
    <w:qFormat/>
    <w:rsid w:val="000F57DE"/>
    <w:pPr>
      <w:adjustRightInd w:val="0"/>
      <w:snapToGrid w:val="0"/>
      <w:spacing w:after="0" w:line="240" w:lineRule="atLeast"/>
      <w:ind w:right="113"/>
    </w:pPr>
    <w:rPr>
      <w:rFonts w:ascii="Palatino Linotype" w:eastAsia="SimSun" w:hAnsi="Palatino Linotype" w:cs="Cordia New"/>
      <w:kern w:val="0"/>
      <w:sz w:val="14"/>
      <w:lang w:val="en-US" w:eastAsia="zh-CN"/>
      <w14:ligatures w14:val="none"/>
    </w:rPr>
  </w:style>
  <w:style w:type="paragraph" w:customStyle="1" w:styleId="MDPI62BackMatter">
    <w:name w:val="MDPI_6.2_BackMatter"/>
    <w:qFormat/>
    <w:rsid w:val="000F57DE"/>
    <w:pPr>
      <w:adjustRightInd w:val="0"/>
      <w:snapToGrid w:val="0"/>
      <w:spacing w:after="120" w:line="228" w:lineRule="auto"/>
      <w:ind w:left="2608"/>
      <w:jc w:val="both"/>
    </w:pPr>
    <w:rPr>
      <w:rFonts w:ascii="Palatino Linotype" w:eastAsia="Times New Roman" w:hAnsi="Palatino Linotype" w:cs="Times New Roman"/>
      <w:snapToGrid w:val="0"/>
      <w:color w:val="000000"/>
      <w:kern w:val="0"/>
      <w:sz w:val="18"/>
      <w:szCs w:val="20"/>
      <w:lang w:val="en-US" w:bidi="en-US"/>
      <w14:ligatures w14:val="none"/>
    </w:rPr>
  </w:style>
  <w:style w:type="paragraph" w:customStyle="1" w:styleId="MDPI63Notes">
    <w:name w:val="MDPI_6.3_Notes"/>
    <w:qFormat/>
    <w:rsid w:val="000F57DE"/>
    <w:pPr>
      <w:adjustRightInd w:val="0"/>
      <w:snapToGrid w:val="0"/>
      <w:spacing w:before="240" w:after="0" w:line="228" w:lineRule="auto"/>
      <w:jc w:val="both"/>
    </w:pPr>
    <w:rPr>
      <w:rFonts w:ascii="Palatino Linotype" w:eastAsia="SimSun" w:hAnsi="Palatino Linotype" w:cs="Times New Roman"/>
      <w:snapToGrid w:val="0"/>
      <w:color w:val="000000"/>
      <w:kern w:val="0"/>
      <w:sz w:val="18"/>
      <w:szCs w:val="20"/>
      <w:lang w:val="en-US" w:bidi="en-US"/>
      <w14:ligatures w14:val="none"/>
    </w:rPr>
  </w:style>
  <w:style w:type="paragraph" w:customStyle="1" w:styleId="MDPI15academiceditor">
    <w:name w:val="MDPI_1.5_academic_editor"/>
    <w:qFormat/>
    <w:rsid w:val="000F57DE"/>
    <w:pPr>
      <w:adjustRightInd w:val="0"/>
      <w:snapToGrid w:val="0"/>
      <w:spacing w:before="120" w:after="0" w:line="240" w:lineRule="atLeast"/>
      <w:ind w:right="113"/>
    </w:pPr>
    <w:rPr>
      <w:rFonts w:ascii="Palatino Linotype" w:eastAsia="Times New Roman" w:hAnsi="Palatino Linotype" w:cs="Times New Roman"/>
      <w:color w:val="000000"/>
      <w:kern w:val="0"/>
      <w:sz w:val="14"/>
      <w:lang w:val="en-US" w:eastAsia="de-DE" w:bidi="en-US"/>
      <w14:ligatures w14:val="none"/>
    </w:rPr>
  </w:style>
  <w:style w:type="paragraph" w:customStyle="1" w:styleId="MDPI19classification">
    <w:name w:val="MDPI_1.9_classification"/>
    <w:qFormat/>
    <w:rsid w:val="000F57DE"/>
    <w:pPr>
      <w:spacing w:before="240" w:after="0" w:line="260" w:lineRule="atLeast"/>
      <w:ind w:left="113"/>
      <w:jc w:val="both"/>
    </w:pPr>
    <w:rPr>
      <w:rFonts w:ascii="Palatino Linotype" w:eastAsia="Times New Roman" w:hAnsi="Palatino Linotype" w:cs="Times New Roman"/>
      <w:b/>
      <w:color w:val="000000"/>
      <w:kern w:val="0"/>
      <w:sz w:val="20"/>
      <w:lang w:val="en-US" w:eastAsia="de-DE" w:bidi="en-US"/>
      <w14:ligatures w14:val="none"/>
    </w:rPr>
  </w:style>
  <w:style w:type="paragraph" w:customStyle="1" w:styleId="MDPI411onetablecaption">
    <w:name w:val="MDPI_4.1.1_one_table_caption"/>
    <w:qFormat/>
    <w:rsid w:val="000F57DE"/>
    <w:pPr>
      <w:adjustRightInd w:val="0"/>
      <w:snapToGrid w:val="0"/>
      <w:spacing w:before="240" w:after="120" w:line="260" w:lineRule="atLeast"/>
      <w:jc w:val="center"/>
    </w:pPr>
    <w:rPr>
      <w:rFonts w:ascii="Palatino Linotype" w:eastAsiaTheme="minorEastAsia" w:hAnsi="Palatino Linotype"/>
      <w:noProof/>
      <w:color w:val="000000"/>
      <w:kern w:val="0"/>
      <w:sz w:val="18"/>
      <w:lang w:val="en-US" w:eastAsia="zh-CN" w:bidi="en-US"/>
      <w14:ligatures w14:val="none"/>
    </w:rPr>
  </w:style>
  <w:style w:type="paragraph" w:customStyle="1" w:styleId="MDPI511onefigurecaption">
    <w:name w:val="MDPI_5.1.1_one_figure_caption"/>
    <w:qFormat/>
    <w:rsid w:val="000F57DE"/>
    <w:pPr>
      <w:adjustRightInd w:val="0"/>
      <w:snapToGrid w:val="0"/>
      <w:spacing w:before="240" w:after="120" w:line="260" w:lineRule="atLeast"/>
      <w:jc w:val="center"/>
    </w:pPr>
    <w:rPr>
      <w:rFonts w:ascii="Palatino Linotype" w:eastAsiaTheme="minorEastAsia" w:hAnsi="Palatino Linotype" w:cs="Times New Roman"/>
      <w:noProof/>
      <w:color w:val="000000"/>
      <w:kern w:val="0"/>
      <w:sz w:val="18"/>
      <w:szCs w:val="20"/>
      <w:lang w:val="en-US" w:eastAsia="zh-CN" w:bidi="en-US"/>
      <w14:ligatures w14:val="none"/>
    </w:rPr>
  </w:style>
  <w:style w:type="paragraph" w:customStyle="1" w:styleId="MDPI72Copyright">
    <w:name w:val="MDPI_7.2_Copyright"/>
    <w:qFormat/>
    <w:rsid w:val="000F57DE"/>
    <w:pPr>
      <w:adjustRightInd w:val="0"/>
      <w:snapToGrid w:val="0"/>
      <w:spacing w:before="240" w:after="0" w:line="240" w:lineRule="atLeast"/>
      <w:ind w:right="113"/>
    </w:pPr>
    <w:rPr>
      <w:rFonts w:ascii="Palatino Linotype" w:eastAsia="Times New Roman" w:hAnsi="Palatino Linotype" w:cs="Times New Roman"/>
      <w:noProof/>
      <w:snapToGrid w:val="0"/>
      <w:color w:val="000000"/>
      <w:spacing w:val="-2"/>
      <w:kern w:val="0"/>
      <w:sz w:val="14"/>
      <w:szCs w:val="20"/>
      <w:lang w:val="en-GB" w:eastAsia="en-GB"/>
      <w14:ligatures w14:val="none"/>
    </w:rPr>
  </w:style>
  <w:style w:type="paragraph" w:customStyle="1" w:styleId="MDPI73CopyrightImage">
    <w:name w:val="MDPI_7.3_CopyrightImage"/>
    <w:rsid w:val="000F57DE"/>
    <w:pPr>
      <w:adjustRightInd w:val="0"/>
      <w:snapToGrid w:val="0"/>
      <w:spacing w:after="100" w:line="260" w:lineRule="atLeast"/>
      <w:jc w:val="right"/>
    </w:pPr>
    <w:rPr>
      <w:rFonts w:ascii="Palatino Linotype" w:eastAsia="Times New Roman" w:hAnsi="Palatino Linotype" w:cs="Times New Roman"/>
      <w:color w:val="000000"/>
      <w:kern w:val="0"/>
      <w:sz w:val="20"/>
      <w:szCs w:val="20"/>
      <w:lang w:val="en-US" w:eastAsia="de-CH"/>
      <w14:ligatures w14:val="none"/>
    </w:rPr>
  </w:style>
  <w:style w:type="paragraph" w:customStyle="1" w:styleId="MDPIequationFram">
    <w:name w:val="MDPI_equationFram"/>
    <w:qFormat/>
    <w:rsid w:val="000F57DE"/>
    <w:pPr>
      <w:adjustRightInd w:val="0"/>
      <w:snapToGrid w:val="0"/>
      <w:spacing w:before="120" w:after="120" w:line="240" w:lineRule="auto"/>
      <w:jc w:val="center"/>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footer">
    <w:name w:val="MDPI_footer"/>
    <w:qFormat/>
    <w:rsid w:val="000F57DE"/>
    <w:pPr>
      <w:adjustRightInd w:val="0"/>
      <w:snapToGrid w:val="0"/>
      <w:spacing w:before="120" w:after="0" w:line="260" w:lineRule="atLeast"/>
      <w:jc w:val="center"/>
    </w:pPr>
    <w:rPr>
      <w:rFonts w:ascii="Palatino Linotype" w:eastAsia="Times New Roman" w:hAnsi="Palatino Linotype" w:cs="Times New Roman"/>
      <w:color w:val="000000"/>
      <w:kern w:val="0"/>
      <w:sz w:val="20"/>
      <w:szCs w:val="20"/>
      <w:lang w:val="en-US" w:eastAsia="de-DE"/>
      <w14:ligatures w14:val="none"/>
    </w:rPr>
  </w:style>
  <w:style w:type="paragraph" w:customStyle="1" w:styleId="MDPIheader">
    <w:name w:val="MDPI_header"/>
    <w:qFormat/>
    <w:rsid w:val="000F57DE"/>
    <w:pPr>
      <w:adjustRightInd w:val="0"/>
      <w:snapToGrid w:val="0"/>
      <w:spacing w:after="240" w:line="260" w:lineRule="atLeast"/>
      <w:jc w:val="both"/>
    </w:pPr>
    <w:rPr>
      <w:rFonts w:ascii="Palatino Linotype" w:eastAsia="Times New Roman" w:hAnsi="Palatino Linotype" w:cs="Times New Roman"/>
      <w:iCs/>
      <w:color w:val="000000"/>
      <w:kern w:val="0"/>
      <w:sz w:val="16"/>
      <w:szCs w:val="20"/>
      <w:lang w:val="en-US" w:eastAsia="de-DE"/>
      <w14:ligatures w14:val="none"/>
    </w:rPr>
  </w:style>
  <w:style w:type="paragraph" w:customStyle="1" w:styleId="MDPIheadercitation">
    <w:name w:val="MDPI_header_citation"/>
    <w:rsid w:val="000F57DE"/>
    <w:pPr>
      <w:spacing w:after="240" w:line="240" w:lineRule="auto"/>
    </w:pPr>
    <w:rPr>
      <w:rFonts w:ascii="Palatino Linotype" w:eastAsia="Times New Roman" w:hAnsi="Palatino Linotype" w:cs="Times New Roman"/>
      <w:snapToGrid w:val="0"/>
      <w:color w:val="000000"/>
      <w:kern w:val="0"/>
      <w:sz w:val="18"/>
      <w:szCs w:val="20"/>
      <w:lang w:val="en-US" w:eastAsia="de-DE" w:bidi="en-US"/>
      <w14:ligatures w14:val="none"/>
    </w:rPr>
  </w:style>
  <w:style w:type="paragraph" w:customStyle="1" w:styleId="MDPIheadermdpilogo">
    <w:name w:val="MDPI_header_mdpi_logo"/>
    <w:qFormat/>
    <w:rsid w:val="000F57DE"/>
    <w:pPr>
      <w:adjustRightInd w:val="0"/>
      <w:snapToGrid w:val="0"/>
      <w:spacing w:after="0" w:line="260" w:lineRule="atLeast"/>
      <w:jc w:val="right"/>
    </w:pPr>
    <w:rPr>
      <w:rFonts w:ascii="Palatino Linotype" w:eastAsia="Times New Roman" w:hAnsi="Palatino Linotype" w:cs="Times New Roman"/>
      <w:color w:val="000000"/>
      <w:kern w:val="0"/>
      <w:sz w:val="24"/>
      <w:lang w:val="en-US" w:eastAsia="de-CH"/>
      <w14:ligatures w14:val="none"/>
    </w:rPr>
  </w:style>
  <w:style w:type="table" w:customStyle="1" w:styleId="MDPITable">
    <w:name w:val="MDPI_Table"/>
    <w:basedOn w:val="Tabellanormale"/>
    <w:uiPriority w:val="99"/>
    <w:rsid w:val="000F57DE"/>
    <w:pPr>
      <w:spacing w:after="0" w:line="240" w:lineRule="auto"/>
    </w:pPr>
    <w:rPr>
      <w:rFonts w:ascii="Palatino Linotype" w:eastAsia="SimSun" w:hAnsi="Palatino Linotype" w:cs="Times New Roman"/>
      <w:color w:val="000000" w:themeColor="text1"/>
      <w:kern w:val="0"/>
      <w:sz w:val="20"/>
      <w:szCs w:val="20"/>
      <w:lang w:val="en-CA"/>
      <w14:ligatures w14:val="none"/>
    </w:rPr>
    <w:tblPr>
      <w:tblCellMar>
        <w:left w:w="0" w:type="dxa"/>
        <w:right w:w="0" w:type="dxa"/>
      </w:tblCellMar>
    </w:tblPr>
  </w:style>
  <w:style w:type="paragraph" w:customStyle="1" w:styleId="MDPItext">
    <w:name w:val="MDPI_text"/>
    <w:qFormat/>
    <w:rsid w:val="000F57DE"/>
    <w:pPr>
      <w:spacing w:after="0" w:line="260" w:lineRule="atLeast"/>
      <w:ind w:left="425" w:right="425" w:firstLine="284"/>
      <w:jc w:val="both"/>
    </w:pPr>
    <w:rPr>
      <w:rFonts w:ascii="Times New Roman" w:eastAsia="Times New Roman" w:hAnsi="Times New Roman" w:cs="Times New Roman"/>
      <w:noProof/>
      <w:snapToGrid w:val="0"/>
      <w:color w:val="000000"/>
      <w:kern w:val="0"/>
      <w:lang w:val="en-US" w:eastAsia="de-DE" w:bidi="en-US"/>
      <w14:ligatures w14:val="none"/>
    </w:rPr>
  </w:style>
  <w:style w:type="paragraph" w:customStyle="1" w:styleId="MDPItitle">
    <w:name w:val="MDPI_title"/>
    <w:qFormat/>
    <w:rsid w:val="000F57DE"/>
    <w:pPr>
      <w:adjustRightInd w:val="0"/>
      <w:snapToGrid w:val="0"/>
      <w:spacing w:after="240" w:line="260" w:lineRule="atLeast"/>
      <w:jc w:val="both"/>
    </w:pPr>
    <w:rPr>
      <w:rFonts w:ascii="Palatino Linotype" w:eastAsia="Times New Roman" w:hAnsi="Palatino Linotype" w:cs="Times New Roman"/>
      <w:b/>
      <w:snapToGrid w:val="0"/>
      <w:color w:val="000000"/>
      <w:kern w:val="0"/>
      <w:sz w:val="36"/>
      <w:szCs w:val="20"/>
      <w:lang w:val="en-US" w:eastAsia="de-DE" w:bidi="en-US"/>
      <w14:ligatures w14:val="none"/>
    </w:rPr>
  </w:style>
  <w:style w:type="character" w:customStyle="1" w:styleId="apple-converted-space">
    <w:name w:val="apple-converted-space"/>
    <w:rsid w:val="000F57DE"/>
  </w:style>
  <w:style w:type="paragraph" w:styleId="Bibliografia">
    <w:name w:val="Bibliography"/>
    <w:basedOn w:val="Normale"/>
    <w:next w:val="Normale"/>
    <w:uiPriority w:val="37"/>
    <w:unhideWhenUsed/>
    <w:rsid w:val="000F57DE"/>
    <w:pPr>
      <w:spacing w:after="0" w:line="260" w:lineRule="atLeast"/>
      <w:jc w:val="both"/>
    </w:pPr>
    <w:rPr>
      <w:rFonts w:ascii="Palatino Linotype" w:eastAsia="SimSun" w:hAnsi="Palatino Linotype" w:cs="Times New Roman"/>
      <w:noProof/>
      <w:color w:val="000000"/>
      <w:kern w:val="0"/>
      <w:sz w:val="20"/>
      <w:szCs w:val="20"/>
      <w:lang w:val="en-US" w:eastAsia="zh-CN"/>
      <w14:ligatures w14:val="none"/>
    </w:rPr>
  </w:style>
  <w:style w:type="paragraph" w:styleId="Corpotesto">
    <w:name w:val="Body Text"/>
    <w:aliases w:val="Corpo del testo"/>
    <w:link w:val="CorpotestoCarattere"/>
    <w:rsid w:val="000F57DE"/>
    <w:pPr>
      <w:spacing w:after="120" w:line="340" w:lineRule="atLeast"/>
      <w:jc w:val="both"/>
    </w:pPr>
    <w:rPr>
      <w:rFonts w:ascii="Palatino Linotype" w:eastAsia="SimSun" w:hAnsi="Palatino Linotype" w:cs="Times New Roman"/>
      <w:color w:val="000000"/>
      <w:kern w:val="0"/>
      <w:sz w:val="24"/>
      <w:szCs w:val="20"/>
      <w:lang w:val="en-US" w:eastAsia="de-DE"/>
      <w14:ligatures w14:val="none"/>
    </w:rPr>
  </w:style>
  <w:style w:type="character" w:customStyle="1" w:styleId="CorpotestoCarattere">
    <w:name w:val="Corpo testo Carattere"/>
    <w:aliases w:val="Corpo del testo Carattere"/>
    <w:basedOn w:val="Carpredefinitoparagrafo"/>
    <w:link w:val="Corpotesto"/>
    <w:rsid w:val="000F57DE"/>
    <w:rPr>
      <w:rFonts w:ascii="Palatino Linotype" w:eastAsia="SimSun" w:hAnsi="Palatino Linotype" w:cs="Times New Roman"/>
      <w:color w:val="000000"/>
      <w:kern w:val="0"/>
      <w:sz w:val="24"/>
      <w:szCs w:val="20"/>
      <w:lang w:val="en-US" w:eastAsia="de-DE"/>
      <w14:ligatures w14:val="none"/>
    </w:rPr>
  </w:style>
  <w:style w:type="paragraph" w:styleId="Soggettocommento">
    <w:name w:val="annotation subject"/>
    <w:basedOn w:val="Testocommento"/>
    <w:next w:val="Testocommento"/>
    <w:link w:val="SoggettocommentoCarattere"/>
    <w:uiPriority w:val="99"/>
    <w:rsid w:val="000F57DE"/>
    <w:pPr>
      <w:spacing w:after="0" w:line="260" w:lineRule="atLeast"/>
      <w:jc w:val="both"/>
    </w:pPr>
    <w:rPr>
      <w:rFonts w:ascii="Palatino Linotype" w:eastAsia="SimSun" w:hAnsi="Palatino Linotype" w:cs="Times New Roman"/>
      <w:b/>
      <w:bCs/>
      <w:noProof/>
      <w:color w:val="000000"/>
      <w:kern w:val="0"/>
      <w:lang w:val="en-US" w:eastAsia="zh-CN"/>
      <w14:ligatures w14:val="none"/>
    </w:rPr>
  </w:style>
  <w:style w:type="character" w:customStyle="1" w:styleId="SoggettocommentoCarattere">
    <w:name w:val="Soggetto commento Carattere"/>
    <w:basedOn w:val="TestocommentoCarattere"/>
    <w:link w:val="Soggettocommento"/>
    <w:uiPriority w:val="99"/>
    <w:rsid w:val="000F57DE"/>
    <w:rPr>
      <w:rFonts w:ascii="Palatino Linotype" w:eastAsia="SimSun" w:hAnsi="Palatino Linotype" w:cs="Times New Roman"/>
      <w:b/>
      <w:bCs/>
      <w:noProof/>
      <w:color w:val="000000"/>
      <w:kern w:val="0"/>
      <w:sz w:val="20"/>
      <w:szCs w:val="20"/>
      <w:lang w:val="en-US" w:eastAsia="zh-CN"/>
      <w14:ligatures w14:val="none"/>
    </w:rPr>
  </w:style>
  <w:style w:type="character" w:styleId="Rimandonotadichiusura">
    <w:name w:val="endnote reference"/>
    <w:rsid w:val="000F57DE"/>
    <w:rPr>
      <w:vertAlign w:val="superscript"/>
    </w:rPr>
  </w:style>
  <w:style w:type="paragraph" w:styleId="Testonotadichiusura">
    <w:name w:val="endnote text"/>
    <w:basedOn w:val="Normale"/>
    <w:link w:val="TestonotadichiusuraCarattere"/>
    <w:semiHidden/>
    <w:unhideWhenUsed/>
    <w:rsid w:val="000F57DE"/>
    <w:pPr>
      <w:spacing w:after="0" w:line="240" w:lineRule="auto"/>
      <w:jc w:val="both"/>
    </w:pPr>
    <w:rPr>
      <w:rFonts w:ascii="Palatino Linotype" w:eastAsia="SimSun" w:hAnsi="Palatino Linotype" w:cs="Times New Roman"/>
      <w:noProof/>
      <w:color w:val="000000"/>
      <w:kern w:val="0"/>
      <w:sz w:val="20"/>
      <w:szCs w:val="20"/>
      <w:lang w:val="en-US" w:eastAsia="zh-CN"/>
      <w14:ligatures w14:val="none"/>
    </w:rPr>
  </w:style>
  <w:style w:type="character" w:customStyle="1" w:styleId="TestonotadichiusuraCarattere">
    <w:name w:val="Testo nota di chiusura Carattere"/>
    <w:basedOn w:val="Carpredefinitoparagrafo"/>
    <w:link w:val="Testonotadichiusura"/>
    <w:semiHidden/>
    <w:rsid w:val="000F57DE"/>
    <w:rPr>
      <w:rFonts w:ascii="Palatino Linotype" w:eastAsia="SimSun" w:hAnsi="Palatino Linotype" w:cs="Times New Roman"/>
      <w:noProof/>
      <w:color w:val="000000"/>
      <w:kern w:val="0"/>
      <w:sz w:val="20"/>
      <w:szCs w:val="20"/>
      <w:lang w:val="en-US" w:eastAsia="zh-CN"/>
      <w14:ligatures w14:val="none"/>
    </w:rPr>
  </w:style>
  <w:style w:type="character" w:styleId="Collegamentovisitato">
    <w:name w:val="FollowedHyperlink"/>
    <w:uiPriority w:val="99"/>
    <w:rsid w:val="000F57DE"/>
    <w:rPr>
      <w:color w:val="954F72"/>
      <w:u w:val="single"/>
    </w:rPr>
  </w:style>
  <w:style w:type="paragraph" w:styleId="Testonotaapidipagina">
    <w:name w:val="footnote text"/>
    <w:basedOn w:val="Normale"/>
    <w:link w:val="TestonotaapidipaginaCarattere"/>
    <w:uiPriority w:val="99"/>
    <w:semiHidden/>
    <w:unhideWhenUsed/>
    <w:rsid w:val="000F57DE"/>
    <w:pPr>
      <w:spacing w:after="0" w:line="240" w:lineRule="auto"/>
      <w:jc w:val="both"/>
    </w:pPr>
    <w:rPr>
      <w:rFonts w:ascii="Palatino Linotype" w:eastAsia="SimSun" w:hAnsi="Palatino Linotype" w:cs="Times New Roman"/>
      <w:noProof/>
      <w:color w:val="000000"/>
      <w:kern w:val="0"/>
      <w:sz w:val="20"/>
      <w:szCs w:val="20"/>
      <w:lang w:val="en-US" w:eastAsia="zh-CN"/>
      <w14:ligatures w14:val="none"/>
    </w:rPr>
  </w:style>
  <w:style w:type="character" w:customStyle="1" w:styleId="TestonotaapidipaginaCarattere">
    <w:name w:val="Testo nota a piè di pagina Carattere"/>
    <w:basedOn w:val="Carpredefinitoparagrafo"/>
    <w:link w:val="Testonotaapidipagina"/>
    <w:uiPriority w:val="99"/>
    <w:semiHidden/>
    <w:rsid w:val="000F57DE"/>
    <w:rPr>
      <w:rFonts w:ascii="Palatino Linotype" w:eastAsia="SimSun" w:hAnsi="Palatino Linotype" w:cs="Times New Roman"/>
      <w:noProof/>
      <w:color w:val="000000"/>
      <w:kern w:val="0"/>
      <w:sz w:val="20"/>
      <w:szCs w:val="20"/>
      <w:lang w:val="en-US" w:eastAsia="zh-CN"/>
      <w14:ligatures w14:val="none"/>
    </w:rPr>
  </w:style>
  <w:style w:type="paragraph" w:styleId="NormaleWeb">
    <w:name w:val="Normal (Web)"/>
    <w:basedOn w:val="Normale"/>
    <w:uiPriority w:val="99"/>
    <w:rsid w:val="000F57DE"/>
    <w:pPr>
      <w:spacing w:after="0" w:line="260" w:lineRule="atLeast"/>
      <w:jc w:val="both"/>
    </w:pPr>
    <w:rPr>
      <w:rFonts w:ascii="Palatino Linotype" w:eastAsia="SimSun" w:hAnsi="Palatino Linotype" w:cs="Times New Roman"/>
      <w:noProof/>
      <w:color w:val="000000"/>
      <w:kern w:val="0"/>
      <w:sz w:val="20"/>
      <w:szCs w:val="24"/>
      <w:lang w:val="en-US" w:eastAsia="zh-CN"/>
      <w14:ligatures w14:val="none"/>
    </w:rPr>
  </w:style>
  <w:style w:type="paragraph" w:customStyle="1" w:styleId="MsoFootnoteText0">
    <w:name w:val="MsoFootnoteText"/>
    <w:basedOn w:val="NormaleWeb"/>
    <w:qFormat/>
    <w:rsid w:val="000F57DE"/>
    <w:rPr>
      <w:rFonts w:ascii="Times New Roman" w:hAnsi="Times New Roman"/>
    </w:rPr>
  </w:style>
  <w:style w:type="character" w:styleId="Numeropagina">
    <w:name w:val="page number"/>
    <w:rsid w:val="000F57DE"/>
  </w:style>
  <w:style w:type="character" w:styleId="Testosegnaposto">
    <w:name w:val="Placeholder Text"/>
    <w:uiPriority w:val="99"/>
    <w:semiHidden/>
    <w:rsid w:val="000F57DE"/>
    <w:rPr>
      <w:color w:val="808080"/>
    </w:rPr>
  </w:style>
  <w:style w:type="paragraph" w:customStyle="1" w:styleId="MDPI71FootNotes">
    <w:name w:val="MDPI_7.1_FootNotes"/>
    <w:qFormat/>
    <w:rsid w:val="000F57DE"/>
    <w:pPr>
      <w:numPr>
        <w:numId w:val="4"/>
      </w:numPr>
      <w:adjustRightInd w:val="0"/>
      <w:snapToGrid w:val="0"/>
      <w:spacing w:after="0" w:line="228" w:lineRule="auto"/>
    </w:pPr>
    <w:rPr>
      <w:rFonts w:ascii="Palatino Linotype" w:eastAsiaTheme="minorEastAsia" w:hAnsi="Palatino Linotype" w:cs="Times New Roman"/>
      <w:noProof/>
      <w:color w:val="000000"/>
      <w:kern w:val="0"/>
      <w:sz w:val="18"/>
      <w:szCs w:val="20"/>
      <w:lang w:val="en-US" w:eastAsia="zh-CN"/>
      <w14:ligatures w14:val="none"/>
    </w:rPr>
  </w:style>
  <w:style w:type="paragraph" w:styleId="Revisione">
    <w:name w:val="Revision"/>
    <w:hidden/>
    <w:uiPriority w:val="99"/>
    <w:semiHidden/>
    <w:rsid w:val="000F57DE"/>
    <w:pPr>
      <w:spacing w:after="0" w:line="240" w:lineRule="auto"/>
    </w:pPr>
    <w:rPr>
      <w:rFonts w:ascii="Palatino Linotype" w:eastAsia="SimSun" w:hAnsi="Palatino Linotype" w:cs="Times New Roman"/>
      <w:color w:val="000000"/>
      <w:kern w:val="0"/>
      <w:sz w:val="20"/>
      <w:szCs w:val="20"/>
      <w:lang w:val="en-US" w:eastAsia="zh-CN"/>
      <w14:ligatures w14:val="none"/>
    </w:rPr>
  </w:style>
  <w:style w:type="paragraph" w:customStyle="1" w:styleId="abstract">
    <w:name w:val="abstract"/>
    <w:basedOn w:val="Normale"/>
    <w:rsid w:val="00BD46FA"/>
    <w:pPr>
      <w:overflowPunct w:val="0"/>
      <w:autoSpaceDE w:val="0"/>
      <w:autoSpaceDN w:val="0"/>
      <w:adjustRightInd w:val="0"/>
      <w:spacing w:before="600" w:after="360" w:line="220" w:lineRule="atLeast"/>
      <w:ind w:left="567" w:right="567" w:firstLine="227"/>
      <w:contextualSpacing/>
      <w:jc w:val="both"/>
      <w:textAlignment w:val="baseline"/>
    </w:pPr>
    <w:rPr>
      <w:rFonts w:ascii="Times New Roman" w:eastAsia="Times New Roman" w:hAnsi="Times New Roman" w:cs="Times New Roman"/>
      <w:kern w:val="0"/>
      <w:sz w:val="18"/>
      <w:szCs w:val="20"/>
      <w:lang w:val="en-US"/>
      <w14:ligatures w14:val="none"/>
    </w:rPr>
  </w:style>
  <w:style w:type="paragraph" w:customStyle="1" w:styleId="address">
    <w:name w:val="address"/>
    <w:basedOn w:val="Normale"/>
    <w:rsid w:val="00BD46FA"/>
    <w:pPr>
      <w:overflowPunct w:val="0"/>
      <w:autoSpaceDE w:val="0"/>
      <w:autoSpaceDN w:val="0"/>
      <w:adjustRightInd w:val="0"/>
      <w:spacing w:after="200" w:line="220" w:lineRule="atLeast"/>
      <w:contextualSpacing/>
      <w:jc w:val="center"/>
      <w:textAlignment w:val="baseline"/>
    </w:pPr>
    <w:rPr>
      <w:rFonts w:ascii="Times New Roman" w:eastAsia="Times New Roman" w:hAnsi="Times New Roman" w:cs="Times New Roman"/>
      <w:kern w:val="0"/>
      <w:sz w:val="18"/>
      <w:szCs w:val="20"/>
      <w:lang w:val="en-US"/>
      <w14:ligatures w14:val="none"/>
    </w:rPr>
  </w:style>
  <w:style w:type="paragraph" w:customStyle="1" w:styleId="author">
    <w:name w:val="author"/>
    <w:basedOn w:val="Normale"/>
    <w:next w:val="address"/>
    <w:rsid w:val="00BD46FA"/>
    <w:pPr>
      <w:overflowPunct w:val="0"/>
      <w:autoSpaceDE w:val="0"/>
      <w:autoSpaceDN w:val="0"/>
      <w:adjustRightInd w:val="0"/>
      <w:spacing w:after="200" w:line="220" w:lineRule="atLeast"/>
      <w:jc w:val="center"/>
      <w:textAlignment w:val="baseline"/>
    </w:pPr>
    <w:rPr>
      <w:rFonts w:ascii="Times New Roman" w:eastAsia="Times New Roman" w:hAnsi="Times New Roman" w:cs="Times New Roman"/>
      <w:kern w:val="0"/>
      <w:sz w:val="20"/>
      <w:szCs w:val="20"/>
      <w:lang w:val="en-US"/>
      <w14:ligatures w14:val="none"/>
    </w:rPr>
  </w:style>
  <w:style w:type="paragraph" w:customStyle="1" w:styleId="heading1">
    <w:name w:val="heading1"/>
    <w:basedOn w:val="Normale"/>
    <w:next w:val="Normale"/>
    <w:qFormat/>
    <w:rsid w:val="00BD46FA"/>
    <w:pPr>
      <w:keepNext/>
      <w:keepLines/>
      <w:numPr>
        <w:numId w:val="6"/>
      </w:numPr>
      <w:suppressAutoHyphens/>
      <w:overflowPunct w:val="0"/>
      <w:autoSpaceDE w:val="0"/>
      <w:autoSpaceDN w:val="0"/>
      <w:adjustRightInd w:val="0"/>
      <w:spacing w:before="360" w:after="240" w:line="300" w:lineRule="atLeast"/>
      <w:textAlignment w:val="baseline"/>
      <w:outlineLvl w:val="0"/>
    </w:pPr>
    <w:rPr>
      <w:rFonts w:ascii="Times New Roman" w:eastAsia="Times New Roman" w:hAnsi="Times New Roman" w:cs="Times New Roman"/>
      <w:b/>
      <w:kern w:val="0"/>
      <w:sz w:val="24"/>
      <w:szCs w:val="20"/>
      <w:lang w:val="en-US"/>
      <w14:ligatures w14:val="none"/>
    </w:rPr>
  </w:style>
  <w:style w:type="paragraph" w:customStyle="1" w:styleId="heading2">
    <w:name w:val="heading2"/>
    <w:basedOn w:val="Normale"/>
    <w:next w:val="Normale"/>
    <w:qFormat/>
    <w:rsid w:val="00BD46FA"/>
    <w:pPr>
      <w:keepNext/>
      <w:keepLines/>
      <w:numPr>
        <w:ilvl w:val="1"/>
        <w:numId w:val="6"/>
      </w:numPr>
      <w:suppressAutoHyphens/>
      <w:overflowPunct w:val="0"/>
      <w:autoSpaceDE w:val="0"/>
      <w:autoSpaceDN w:val="0"/>
      <w:adjustRightInd w:val="0"/>
      <w:spacing w:before="360" w:line="240" w:lineRule="atLeast"/>
      <w:textAlignment w:val="baseline"/>
      <w:outlineLvl w:val="1"/>
    </w:pPr>
    <w:rPr>
      <w:rFonts w:ascii="Times New Roman" w:eastAsia="Times New Roman" w:hAnsi="Times New Roman" w:cs="Times New Roman"/>
      <w:b/>
      <w:kern w:val="0"/>
      <w:sz w:val="20"/>
      <w:szCs w:val="20"/>
      <w:lang w:val="en-US"/>
      <w14:ligatures w14:val="none"/>
    </w:rPr>
  </w:style>
  <w:style w:type="numbering" w:customStyle="1" w:styleId="headings">
    <w:name w:val="headings"/>
    <w:basedOn w:val="Nessunelenco"/>
    <w:rsid w:val="00BD46FA"/>
    <w:pPr>
      <w:numPr>
        <w:numId w:val="6"/>
      </w:numPr>
    </w:pPr>
  </w:style>
  <w:style w:type="paragraph" w:customStyle="1" w:styleId="keywords">
    <w:name w:val="keywords"/>
    <w:basedOn w:val="abstract"/>
    <w:next w:val="heading1"/>
    <w:rsid w:val="00BD46FA"/>
    <w:pPr>
      <w:spacing w:before="220"/>
      <w:ind w:firstLine="0"/>
      <w:contextualSpacing w:val="0"/>
      <w:jc w:val="left"/>
    </w:pPr>
  </w:style>
  <w:style w:type="paragraph" w:customStyle="1" w:styleId="referenceitem">
    <w:name w:val="referenceitem"/>
    <w:basedOn w:val="Normale"/>
    <w:rsid w:val="00BD46FA"/>
    <w:pPr>
      <w:overflowPunct w:val="0"/>
      <w:autoSpaceDE w:val="0"/>
      <w:autoSpaceDN w:val="0"/>
      <w:adjustRightInd w:val="0"/>
      <w:spacing w:after="0" w:line="220" w:lineRule="atLeast"/>
      <w:jc w:val="both"/>
      <w:textAlignment w:val="baseline"/>
    </w:pPr>
    <w:rPr>
      <w:rFonts w:ascii="Times New Roman" w:eastAsia="Times New Roman" w:hAnsi="Times New Roman" w:cs="Times New Roman"/>
      <w:kern w:val="0"/>
      <w:sz w:val="18"/>
      <w:szCs w:val="20"/>
      <w:lang w:val="en-US"/>
      <w14:ligatures w14:val="none"/>
    </w:rPr>
  </w:style>
  <w:style w:type="paragraph" w:customStyle="1" w:styleId="msonormal0">
    <w:name w:val="msonormal"/>
    <w:basedOn w:val="Normale"/>
    <w:rsid w:val="0052172B"/>
    <w:pPr>
      <w:spacing w:before="100" w:beforeAutospacing="1" w:after="100" w:afterAutospacing="1" w:line="240" w:lineRule="auto"/>
    </w:pPr>
    <w:rPr>
      <w:rFonts w:ascii="Times New Roman" w:eastAsia="Times New Roman" w:hAnsi="Times New Roman" w:cs="Times New Roman"/>
      <w:kern w:val="0"/>
      <w:sz w:val="24"/>
      <w:szCs w:val="24"/>
      <w:lang w:eastAsia="it-IT"/>
      <w14:ligatures w14:val="none"/>
    </w:rPr>
  </w:style>
  <w:style w:type="character" w:customStyle="1" w:styleId="reference-citation-wrapper">
    <w:name w:val="reference-citation-wrapper"/>
    <w:basedOn w:val="Carpredefinitoparagrafo"/>
    <w:rsid w:val="0052172B"/>
  </w:style>
  <w:style w:type="character" w:customStyle="1" w:styleId="citation-view-wrapper">
    <w:name w:val="citation-view-wrapper"/>
    <w:basedOn w:val="Carpredefinitoparagrafo"/>
    <w:rsid w:val="0052172B"/>
  </w:style>
  <w:style w:type="character" w:customStyle="1" w:styleId="citation-container">
    <w:name w:val="citation-container"/>
    <w:basedOn w:val="Carpredefinitoparagrafo"/>
    <w:rsid w:val="0052172B"/>
  </w:style>
  <w:style w:type="character" w:customStyle="1" w:styleId="original">
    <w:name w:val="original"/>
    <w:basedOn w:val="Carpredefinitoparagrafo"/>
    <w:rsid w:val="0052172B"/>
  </w:style>
  <w:style w:type="character" w:customStyle="1" w:styleId="figure-citation-wrapper">
    <w:name w:val="figure-citation-wrapper"/>
    <w:basedOn w:val="Carpredefinitoparagrafo"/>
    <w:rsid w:val="0052172B"/>
  </w:style>
  <w:style w:type="character" w:customStyle="1" w:styleId="fig-citation-container">
    <w:name w:val="fig-citation-container"/>
    <w:basedOn w:val="Carpredefinitoparagrafo"/>
    <w:rsid w:val="0052172B"/>
  </w:style>
  <w:style w:type="character" w:customStyle="1" w:styleId="editorinfo-icon">
    <w:name w:val="editor__info-icon"/>
    <w:basedOn w:val="Carpredefinitoparagrafo"/>
    <w:rsid w:val="0052172B"/>
  </w:style>
  <w:style w:type="character" w:customStyle="1" w:styleId="editorinfo-content">
    <w:name w:val="editor__info-content"/>
    <w:basedOn w:val="Carpredefinitoparagrafo"/>
    <w:rsid w:val="0052172B"/>
  </w:style>
  <w:style w:type="character" w:customStyle="1" w:styleId="table-citation-wrapper">
    <w:name w:val="table-citation-wrapper"/>
    <w:basedOn w:val="Carpredefinitoparagrafo"/>
    <w:rsid w:val="0052172B"/>
  </w:style>
  <w:style w:type="character" w:customStyle="1" w:styleId="table-citation-container">
    <w:name w:val="table-citation-container"/>
    <w:basedOn w:val="Carpredefinitoparagrafo"/>
    <w:rsid w:val="0052172B"/>
  </w:style>
  <w:style w:type="character" w:customStyle="1" w:styleId="optdel">
    <w:name w:val="optdel"/>
    <w:basedOn w:val="Carpredefinitoparagrafo"/>
    <w:rsid w:val="0052172B"/>
  </w:style>
  <w:style w:type="character" w:customStyle="1" w:styleId="table-pluginpreview-button-text">
    <w:name w:val="table-plugin__preview-button-text"/>
    <w:basedOn w:val="Carpredefinitoparagrafo"/>
    <w:rsid w:val="0052172B"/>
  </w:style>
  <w:style w:type="character" w:customStyle="1" w:styleId="editor-containermath">
    <w:name w:val="editor-container__math"/>
    <w:basedOn w:val="Carpredefinitoparagrafo"/>
    <w:rsid w:val="0052172B"/>
  </w:style>
  <w:style w:type="character" w:customStyle="1" w:styleId="math-citation-wrapper">
    <w:name w:val="math-citation-wrapper"/>
    <w:basedOn w:val="Carpredefinitoparagrafo"/>
    <w:rsid w:val="0052172B"/>
  </w:style>
  <w:style w:type="character" w:customStyle="1" w:styleId="math-citation-container">
    <w:name w:val="math-citation-container"/>
    <w:basedOn w:val="Carpredefinitoparagrafo"/>
    <w:rsid w:val="0052172B"/>
  </w:style>
  <w:style w:type="character" w:customStyle="1" w:styleId="referenceadd-more-icn">
    <w:name w:val="reference__add-more-icn"/>
    <w:basedOn w:val="Carpredefinitoparagrafo"/>
    <w:rsid w:val="0052172B"/>
  </w:style>
  <w:style w:type="character" w:customStyle="1" w:styleId="referencereorder-btn-text">
    <w:name w:val="reference__reorder-btn-text"/>
    <w:basedOn w:val="Carpredefinitoparagrafo"/>
    <w:rsid w:val="0052172B"/>
  </w:style>
  <w:style w:type="character" w:customStyle="1" w:styleId="referenceins-ref-btn-icn">
    <w:name w:val="reference__ins-ref-btn-icn"/>
    <w:basedOn w:val="Carpredefinitoparagrafo"/>
    <w:rsid w:val="0052172B"/>
  </w:style>
  <w:style w:type="character" w:customStyle="1" w:styleId="referenceins-ref-btn-text">
    <w:name w:val="reference__ins-ref-btn-text"/>
    <w:basedOn w:val="Carpredefinitoparagrafo"/>
    <w:rsid w:val="0052172B"/>
  </w:style>
  <w:style w:type="paragraph" w:customStyle="1" w:styleId="reference-item">
    <w:name w:val="reference-item"/>
    <w:basedOn w:val="Normale"/>
    <w:rsid w:val="0052172B"/>
    <w:pPr>
      <w:spacing w:before="100" w:beforeAutospacing="1" w:after="100" w:afterAutospacing="1" w:line="240" w:lineRule="auto"/>
    </w:pPr>
    <w:rPr>
      <w:rFonts w:ascii="Times New Roman" w:eastAsia="Times New Roman" w:hAnsi="Times New Roman" w:cs="Times New Roman"/>
      <w:kern w:val="0"/>
      <w:sz w:val="24"/>
      <w:szCs w:val="24"/>
      <w:lang w:eastAsia="it-IT"/>
      <w14:ligatures w14:val="none"/>
    </w:rPr>
  </w:style>
  <w:style w:type="character" w:customStyle="1" w:styleId="fpreferenceediticon">
    <w:name w:val="fp__reference__edit__icon"/>
    <w:basedOn w:val="Carpredefinitoparagrafo"/>
    <w:rsid w:val="0052172B"/>
  </w:style>
  <w:style w:type="character" w:customStyle="1" w:styleId="fpreferenceediticon--text">
    <w:name w:val="fp__reference__edit__icon--text"/>
    <w:basedOn w:val="Carpredefinitoparagrafo"/>
    <w:rsid w:val="0052172B"/>
  </w:style>
  <w:style w:type="character" w:customStyle="1" w:styleId="fpreferencedeleteicon">
    <w:name w:val="fp__reference__delete__icon"/>
    <w:basedOn w:val="Carpredefinitoparagrafo"/>
    <w:rsid w:val="0052172B"/>
  </w:style>
  <w:style w:type="character" w:customStyle="1" w:styleId="fpreferencedeleteicon--text">
    <w:name w:val="fp__reference__delete__icon--text"/>
    <w:basedOn w:val="Carpredefinitoparagrafo"/>
    <w:rsid w:val="0052172B"/>
  </w:style>
  <w:style w:type="paragraph" w:customStyle="1" w:styleId="Default">
    <w:name w:val="Default"/>
    <w:rsid w:val="003242B1"/>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it-IT"/>
      <w14:ligatures w14:val="none"/>
    </w:rPr>
  </w:style>
  <w:style w:type="paragraph" w:styleId="Corpodeltesto2">
    <w:name w:val="Body Text 2"/>
    <w:basedOn w:val="Normale"/>
    <w:link w:val="Corpodeltesto2Carattere"/>
    <w:semiHidden/>
    <w:rsid w:val="008949E3"/>
    <w:pPr>
      <w:spacing w:after="0" w:line="240" w:lineRule="auto"/>
      <w:jc w:val="both"/>
    </w:pPr>
    <w:rPr>
      <w:rFonts w:ascii="Times New Roman" w:eastAsia="Times New Roman" w:hAnsi="Times New Roman" w:cs="Times New Roman"/>
      <w:kern w:val="0"/>
      <w:sz w:val="24"/>
      <w:szCs w:val="24"/>
      <w:lang w:eastAsia="it-IT"/>
      <w14:ligatures w14:val="none"/>
    </w:rPr>
  </w:style>
  <w:style w:type="character" w:customStyle="1" w:styleId="Corpodeltesto2Carattere">
    <w:name w:val="Corpo del testo 2 Carattere"/>
    <w:basedOn w:val="Carpredefinitoparagrafo"/>
    <w:link w:val="Corpodeltesto2"/>
    <w:semiHidden/>
    <w:rsid w:val="008949E3"/>
    <w:rPr>
      <w:rFonts w:ascii="Times New Roman" w:eastAsia="Times New Roman" w:hAnsi="Times New Roman" w:cs="Times New Roman"/>
      <w:kern w:val="0"/>
      <w:sz w:val="24"/>
      <w:szCs w:val="24"/>
      <w:lang w:eastAsia="it-IT"/>
      <w14:ligatures w14:val="none"/>
    </w:rPr>
  </w:style>
  <w:style w:type="paragraph" w:customStyle="1" w:styleId="AIIA2011Reference">
    <w:name w:val="AIIA2011_Reference"/>
    <w:basedOn w:val="Normale"/>
    <w:autoRedefine/>
    <w:rsid w:val="008949E3"/>
    <w:pPr>
      <w:widowControl w:val="0"/>
      <w:autoSpaceDE w:val="0"/>
      <w:autoSpaceDN w:val="0"/>
      <w:spacing w:after="0" w:line="240" w:lineRule="auto"/>
      <w:ind w:left="782" w:hanging="782"/>
      <w:jc w:val="both"/>
    </w:pPr>
    <w:rPr>
      <w:rFonts w:ascii="Calibri" w:eastAsia="Times New Roman" w:hAnsi="Calibri" w:cs="Times New Roman"/>
      <w:b/>
      <w:bCs/>
      <w:kern w:val="0"/>
      <w:sz w:val="24"/>
      <w:szCs w:val="24"/>
      <w:lang w:val="en-US" w:eastAsia="it-IT"/>
      <w14:ligatures w14:val="none"/>
    </w:rPr>
  </w:style>
  <w:style w:type="character" w:customStyle="1" w:styleId="shorttext">
    <w:name w:val="short_text"/>
    <w:basedOn w:val="Carpredefinitoparagrafo"/>
    <w:rsid w:val="008949E3"/>
  </w:style>
  <w:style w:type="paragraph" w:customStyle="1" w:styleId="RefListing">
    <w:name w:val="Ref Listing"/>
    <w:basedOn w:val="Normale"/>
    <w:rsid w:val="008949E3"/>
    <w:pPr>
      <w:widowControl w:val="0"/>
      <w:tabs>
        <w:tab w:val="center" w:pos="4920"/>
        <w:tab w:val="right" w:pos="9840"/>
      </w:tabs>
      <w:suppressAutoHyphens/>
      <w:spacing w:after="0" w:line="480" w:lineRule="auto"/>
      <w:ind w:left="240" w:hanging="240"/>
    </w:pPr>
    <w:rPr>
      <w:rFonts w:ascii="Times New Roman" w:eastAsia="Times New Roman" w:hAnsi="Times New Roman" w:cs="Times New Roman"/>
      <w:spacing w:val="-2"/>
      <w:sz w:val="18"/>
      <w:szCs w:val="18"/>
      <w:lang w:val="en-US"/>
      <w14:ligatures w14:val="none"/>
    </w:rPr>
  </w:style>
  <w:style w:type="paragraph" w:customStyle="1" w:styleId="CETHeading1">
    <w:name w:val="CET Heading1"/>
    <w:next w:val="CETBodytext"/>
    <w:rsid w:val="008949E3"/>
    <w:pPr>
      <w:keepNext/>
      <w:numPr>
        <w:ilvl w:val="1"/>
        <w:numId w:val="9"/>
      </w:numPr>
      <w:suppressAutoHyphens/>
      <w:spacing w:before="240" w:after="120" w:line="240" w:lineRule="auto"/>
    </w:pPr>
    <w:rPr>
      <w:rFonts w:ascii="Arial" w:eastAsia="Times New Roman" w:hAnsi="Arial" w:cs="Times New Roman"/>
      <w:b/>
      <w:kern w:val="0"/>
      <w:sz w:val="20"/>
      <w:szCs w:val="20"/>
      <w:lang w:val="en-US"/>
      <w14:ligatures w14:val="none"/>
    </w:rPr>
  </w:style>
  <w:style w:type="paragraph" w:customStyle="1" w:styleId="CETBodytext">
    <w:name w:val="CET Body text"/>
    <w:link w:val="CETBodytextCarattere"/>
    <w:rsid w:val="008949E3"/>
    <w:pPr>
      <w:tabs>
        <w:tab w:val="right" w:pos="7100"/>
      </w:tabs>
      <w:spacing w:after="0" w:line="264" w:lineRule="auto"/>
      <w:jc w:val="both"/>
    </w:pPr>
    <w:rPr>
      <w:rFonts w:ascii="Arial" w:eastAsia="Times New Roman" w:hAnsi="Arial" w:cs="Times New Roman"/>
      <w:kern w:val="0"/>
      <w:sz w:val="18"/>
      <w:szCs w:val="20"/>
      <w:lang w:val="en-US"/>
      <w14:ligatures w14:val="none"/>
    </w:rPr>
  </w:style>
  <w:style w:type="paragraph" w:customStyle="1" w:styleId="CETheadingx">
    <w:name w:val="CET headingx"/>
    <w:next w:val="CETBodytext"/>
    <w:link w:val="CETheadingxCarattere"/>
    <w:rsid w:val="008949E3"/>
    <w:pPr>
      <w:keepNext/>
      <w:numPr>
        <w:ilvl w:val="2"/>
        <w:numId w:val="9"/>
      </w:numPr>
      <w:suppressAutoHyphens/>
      <w:spacing w:before="120" w:after="200" w:line="240" w:lineRule="auto"/>
    </w:pPr>
    <w:rPr>
      <w:rFonts w:ascii="Arial" w:eastAsia="Times New Roman" w:hAnsi="Arial" w:cs="Times New Roman"/>
      <w:b/>
      <w:kern w:val="0"/>
      <w:sz w:val="18"/>
      <w:szCs w:val="20"/>
      <w:lang w:val="en-US"/>
      <w14:ligatures w14:val="none"/>
    </w:rPr>
  </w:style>
  <w:style w:type="table" w:styleId="Tabellasemplice1">
    <w:name w:val="Table Simple 1"/>
    <w:basedOn w:val="Tabellanormale"/>
    <w:semiHidden/>
    <w:rsid w:val="008949E3"/>
    <w:pPr>
      <w:numPr>
        <w:ilvl w:val="3"/>
        <w:numId w:val="13"/>
      </w:numPr>
      <w:spacing w:after="0" w:line="264" w:lineRule="auto"/>
      <w:jc w:val="both"/>
    </w:pPr>
    <w:rPr>
      <w:rFonts w:ascii="Times New Roman" w:eastAsia="Times New Roman" w:hAnsi="Times New Roman" w:cs="Times New Roman"/>
      <w:kern w:val="0"/>
      <w:sz w:val="20"/>
      <w:szCs w:val="20"/>
      <w:lang w:eastAsia="it-IT"/>
      <w14:ligatures w14:val="non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8949E3"/>
    <w:rPr>
      <w:rFonts w:ascii="Arial" w:eastAsia="Times New Roman" w:hAnsi="Arial" w:cs="Times New Roman"/>
      <w:kern w:val="0"/>
      <w:sz w:val="18"/>
      <w:szCs w:val="20"/>
      <w:lang w:val="en-US"/>
      <w14:ligatures w14:val="none"/>
    </w:rPr>
  </w:style>
  <w:style w:type="character" w:customStyle="1" w:styleId="CETheadingxCarattere">
    <w:name w:val="CET headingx Carattere"/>
    <w:link w:val="CETheadingx"/>
    <w:rsid w:val="008949E3"/>
    <w:rPr>
      <w:rFonts w:ascii="Arial" w:eastAsia="Times New Roman" w:hAnsi="Arial" w:cs="Times New Roman"/>
      <w:b/>
      <w:kern w:val="0"/>
      <w:sz w:val="18"/>
      <w:szCs w:val="20"/>
      <w:lang w:val="en-US"/>
      <w14:ligatures w14:val="none"/>
    </w:rPr>
  </w:style>
  <w:style w:type="paragraph" w:styleId="Didascalia">
    <w:name w:val="caption"/>
    <w:basedOn w:val="Normale"/>
    <w:next w:val="Normale"/>
    <w:unhideWhenUsed/>
    <w:qFormat/>
    <w:rsid w:val="008949E3"/>
    <w:pPr>
      <w:tabs>
        <w:tab w:val="right" w:pos="7100"/>
      </w:tabs>
      <w:spacing w:after="0" w:line="240" w:lineRule="auto"/>
      <w:jc w:val="both"/>
    </w:pPr>
    <w:rPr>
      <w:rFonts w:ascii="Arial" w:eastAsia="Times New Roman" w:hAnsi="Arial" w:cs="Times New Roman"/>
      <w:b/>
      <w:bCs/>
      <w:color w:val="4F81BD"/>
      <w:kern w:val="0"/>
      <w:sz w:val="18"/>
      <w:szCs w:val="18"/>
      <w:lang w:val="en-GB"/>
      <w14:ligatures w14:val="none"/>
    </w:rPr>
  </w:style>
  <w:style w:type="paragraph" w:customStyle="1" w:styleId="Text">
    <w:name w:val="Text"/>
    <w:basedOn w:val="Normale"/>
    <w:rsid w:val="008949E3"/>
    <w:pPr>
      <w:spacing w:after="120" w:line="240" w:lineRule="auto"/>
      <w:jc w:val="both"/>
    </w:pPr>
    <w:rPr>
      <w:rFonts w:ascii="Garamond" w:eastAsia="Times New Roman" w:hAnsi="Garamond" w:cs="Times New Roman"/>
      <w:kern w:val="0"/>
      <w:sz w:val="20"/>
      <w:szCs w:val="24"/>
      <w:lang w:val="en-GB" w:eastAsia="it-IT"/>
      <w14:ligatures w14:val="none"/>
    </w:rPr>
  </w:style>
  <w:style w:type="paragraph" w:customStyle="1" w:styleId="articles">
    <w:name w:val="articles"/>
    <w:basedOn w:val="Normale"/>
    <w:rsid w:val="008949E3"/>
    <w:pPr>
      <w:spacing w:after="0" w:line="240" w:lineRule="auto"/>
    </w:pPr>
    <w:rPr>
      <w:rFonts w:ascii="Arial" w:eastAsia="Times New Roman" w:hAnsi="Arial" w:cs="Arial"/>
      <w:kern w:val="0"/>
      <w:sz w:val="20"/>
      <w:szCs w:val="20"/>
      <w:lang w:eastAsia="it-IT"/>
      <w14:ligatures w14:val="none"/>
    </w:rPr>
  </w:style>
  <w:style w:type="paragraph" w:customStyle="1" w:styleId="AIIA2011BodyText">
    <w:name w:val="AIIA2011_Body_Text"/>
    <w:rsid w:val="008949E3"/>
    <w:pPr>
      <w:widowControl w:val="0"/>
      <w:autoSpaceDE w:val="0"/>
      <w:autoSpaceDN w:val="0"/>
      <w:spacing w:after="0" w:line="240" w:lineRule="auto"/>
      <w:ind w:firstLine="284"/>
      <w:jc w:val="both"/>
    </w:pPr>
    <w:rPr>
      <w:rFonts w:ascii="Times New Roman" w:eastAsia="Times New Roman" w:hAnsi="Times New Roman" w:cs="Times New Roman"/>
      <w:kern w:val="0"/>
      <w:sz w:val="20"/>
      <w:szCs w:val="20"/>
      <w:lang w:eastAsia="it-IT"/>
      <w14:ligatures w14:val="none"/>
    </w:rPr>
  </w:style>
  <w:style w:type="paragraph" w:customStyle="1" w:styleId="Testo">
    <w:name w:val="Testo"/>
    <w:basedOn w:val="Normale"/>
    <w:rsid w:val="008949E3"/>
    <w:pPr>
      <w:spacing w:after="0" w:line="240" w:lineRule="auto"/>
      <w:jc w:val="both"/>
    </w:pPr>
    <w:rPr>
      <w:rFonts w:ascii="Times New Roman" w:eastAsia="Times New Roman" w:hAnsi="Times New Roman" w:cs="Times New Roman"/>
      <w:kern w:val="0"/>
      <w:sz w:val="24"/>
      <w:szCs w:val="24"/>
      <w:lang w:eastAsia="it-IT"/>
      <w14:ligatures w14:val="none"/>
    </w:rPr>
  </w:style>
  <w:style w:type="paragraph" w:customStyle="1" w:styleId="Style10ptJustified">
    <w:name w:val="Style 10 pt Justified"/>
    <w:basedOn w:val="Normale"/>
    <w:link w:val="Style10ptJustifiedChar"/>
    <w:autoRedefine/>
    <w:rsid w:val="008949E3"/>
    <w:pPr>
      <w:keepNext/>
      <w:snapToGrid w:val="0"/>
      <w:spacing w:before="40" w:after="120" w:line="240" w:lineRule="auto"/>
      <w:jc w:val="both"/>
    </w:pPr>
    <w:rPr>
      <w:rFonts w:ascii="Calibri" w:eastAsia="Times New Roman" w:hAnsi="Calibri" w:cs="Times New Roman"/>
      <w:color w:val="000000"/>
      <w:kern w:val="0"/>
      <w:sz w:val="24"/>
      <w:szCs w:val="24"/>
      <w:lang w:val="x-none" w:eastAsia="x-none"/>
      <w14:ligatures w14:val="none"/>
    </w:rPr>
  </w:style>
  <w:style w:type="character" w:customStyle="1" w:styleId="Style10ptJustifiedChar">
    <w:name w:val="Style 10 pt Justified Char"/>
    <w:link w:val="Style10ptJustified"/>
    <w:rsid w:val="008949E3"/>
    <w:rPr>
      <w:rFonts w:ascii="Calibri" w:eastAsia="Times New Roman" w:hAnsi="Calibri" w:cs="Times New Roman"/>
      <w:color w:val="000000"/>
      <w:kern w:val="0"/>
      <w:sz w:val="24"/>
      <w:szCs w:val="24"/>
      <w:lang w:val="x-none" w:eastAsia="x-none"/>
      <w14:ligatures w14:val="none"/>
    </w:rPr>
  </w:style>
  <w:style w:type="character" w:customStyle="1" w:styleId="st">
    <w:name w:val="st"/>
    <w:rsid w:val="008949E3"/>
  </w:style>
  <w:style w:type="character" w:styleId="Enfasicorsivo">
    <w:name w:val="Emphasis"/>
    <w:uiPriority w:val="20"/>
    <w:qFormat/>
    <w:rsid w:val="008949E3"/>
    <w:rPr>
      <w:i/>
      <w:iCs/>
    </w:rPr>
  </w:style>
  <w:style w:type="table" w:customStyle="1" w:styleId="Tabellasemplice-21">
    <w:name w:val="Tabella semplice - 21"/>
    <w:basedOn w:val="Tabellanormale"/>
    <w:uiPriority w:val="42"/>
    <w:rsid w:val="008949E3"/>
    <w:pPr>
      <w:spacing w:after="0" w:line="240" w:lineRule="auto"/>
    </w:pPr>
    <w:rPr>
      <w:rFonts w:ascii="Calibri" w:eastAsia="Calibri" w:hAnsi="Calibri"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lasemplice-211">
    <w:name w:val="Tabella semplice - 211"/>
    <w:basedOn w:val="Tabellanormale"/>
    <w:uiPriority w:val="42"/>
    <w:rsid w:val="008949E3"/>
    <w:pPr>
      <w:spacing w:after="0" w:line="240" w:lineRule="auto"/>
    </w:pPr>
    <w:rPr>
      <w:rFonts w:ascii="Calibri" w:eastAsia="Calibri" w:hAnsi="Calibri"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lasemplice-212">
    <w:name w:val="Tabella semplice - 212"/>
    <w:basedOn w:val="Tabellanormale"/>
    <w:uiPriority w:val="42"/>
    <w:rsid w:val="008949E3"/>
    <w:pPr>
      <w:spacing w:after="0" w:line="240" w:lineRule="auto"/>
    </w:pPr>
    <w:rPr>
      <w:rFonts w:ascii="Calibri" w:eastAsia="Calibri" w:hAnsi="Calibri"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lasemplice-213">
    <w:name w:val="Tabella semplice - 213"/>
    <w:basedOn w:val="Tabellanormale"/>
    <w:uiPriority w:val="42"/>
    <w:rsid w:val="008949E3"/>
    <w:pPr>
      <w:spacing w:after="0" w:line="240" w:lineRule="auto"/>
    </w:pPr>
    <w:rPr>
      <w:rFonts w:ascii="Calibri" w:eastAsia="Calibri" w:hAnsi="Calibri"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lasemplice-214">
    <w:name w:val="Tabella semplice - 214"/>
    <w:basedOn w:val="Tabellanormale"/>
    <w:uiPriority w:val="42"/>
    <w:rsid w:val="008949E3"/>
    <w:pPr>
      <w:spacing w:after="0" w:line="240" w:lineRule="auto"/>
    </w:pPr>
    <w:rPr>
      <w:rFonts w:ascii="Calibri" w:eastAsia="Calibri" w:hAnsi="Calibri"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lasemplice-215">
    <w:name w:val="Tabella semplice - 215"/>
    <w:basedOn w:val="Tabellanormale"/>
    <w:uiPriority w:val="42"/>
    <w:rsid w:val="008949E3"/>
    <w:pPr>
      <w:spacing w:after="0" w:line="240" w:lineRule="auto"/>
    </w:pPr>
    <w:rPr>
      <w:rFonts w:ascii="Calibri" w:eastAsia="Calibri" w:hAnsi="Calibri"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lasemplice-216">
    <w:name w:val="Tabella semplice - 216"/>
    <w:basedOn w:val="Tabellanormale"/>
    <w:uiPriority w:val="42"/>
    <w:rsid w:val="008949E3"/>
    <w:pPr>
      <w:spacing w:after="0" w:line="240" w:lineRule="auto"/>
    </w:pPr>
    <w:rPr>
      <w:rFonts w:ascii="Calibri" w:eastAsia="Calibri" w:hAnsi="Calibri" w:cs="Times New Roman"/>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mi">
    <w:name w:val="mi"/>
    <w:basedOn w:val="Carpredefinitoparagrafo"/>
    <w:rsid w:val="00AD715E"/>
  </w:style>
  <w:style w:type="character" w:customStyle="1" w:styleId="mo">
    <w:name w:val="mo"/>
    <w:basedOn w:val="Carpredefinitoparagrafo"/>
    <w:rsid w:val="00AD715E"/>
  </w:style>
  <w:style w:type="character" w:customStyle="1" w:styleId="mn">
    <w:name w:val="mn"/>
    <w:basedOn w:val="Carpredefinitoparagrafo"/>
    <w:rsid w:val="00AD715E"/>
  </w:style>
  <w:style w:type="character" w:customStyle="1" w:styleId="Menzionenonrisolta1">
    <w:name w:val="Menzione non risolta1"/>
    <w:basedOn w:val="Carpredefinitoparagrafo"/>
    <w:uiPriority w:val="99"/>
    <w:semiHidden/>
    <w:unhideWhenUsed/>
    <w:rsid w:val="00AD715E"/>
    <w:rPr>
      <w:color w:val="605E5C"/>
      <w:shd w:val="clear" w:color="auto" w:fill="E1DFDD"/>
    </w:rPr>
  </w:style>
  <w:style w:type="character" w:customStyle="1" w:styleId="cf01">
    <w:name w:val="cf01"/>
    <w:basedOn w:val="Carpredefinitoparagrafo"/>
    <w:rsid w:val="00AD715E"/>
    <w:rPr>
      <w:rFonts w:ascii="Segoe UI" w:hAnsi="Segoe UI" w:cs="Segoe UI" w:hint="default"/>
      <w:sz w:val="18"/>
      <w:szCs w:val="18"/>
    </w:rPr>
  </w:style>
  <w:style w:type="character" w:styleId="Rimandonotaapidipagina">
    <w:name w:val="footnote reference"/>
    <w:basedOn w:val="Carpredefinitoparagrafo"/>
    <w:uiPriority w:val="99"/>
    <w:semiHidden/>
    <w:unhideWhenUsed/>
    <w:rsid w:val="00AD715E"/>
    <w:rPr>
      <w:vertAlign w:val="superscript"/>
    </w:rPr>
  </w:style>
  <w:style w:type="paragraph" w:customStyle="1" w:styleId="pf0">
    <w:name w:val="pf0"/>
    <w:basedOn w:val="Normale"/>
    <w:rsid w:val="00AD715E"/>
    <w:pPr>
      <w:spacing w:before="100" w:beforeAutospacing="1" w:after="100" w:afterAutospacing="1" w:line="240" w:lineRule="auto"/>
    </w:pPr>
    <w:rPr>
      <w:rFonts w:ascii="Times New Roman" w:eastAsia="Times New Roman" w:hAnsi="Times New Roman" w:cs="Times New Roman"/>
      <w:kern w:val="0"/>
      <w:sz w:val="24"/>
      <w:szCs w:val="24"/>
      <w:lang w:val="nb-NO" w:eastAsia="nb-NO"/>
      <w14:ligatures w14:val="none"/>
    </w:rPr>
  </w:style>
  <w:style w:type="paragraph" w:customStyle="1" w:styleId="font5">
    <w:name w:val="font5"/>
    <w:basedOn w:val="Normale"/>
    <w:rsid w:val="00AD715E"/>
    <w:pPr>
      <w:spacing w:before="100" w:beforeAutospacing="1" w:after="100" w:afterAutospacing="1" w:line="240" w:lineRule="auto"/>
    </w:pPr>
    <w:rPr>
      <w:rFonts w:ascii="Calibri" w:eastAsia="Times New Roman" w:hAnsi="Calibri" w:cs="Calibri"/>
      <w:color w:val="000000"/>
      <w:kern w:val="0"/>
      <w:sz w:val="20"/>
      <w:szCs w:val="20"/>
      <w:lang w:val="nb-NO" w:eastAsia="nb-NO"/>
      <w14:ligatures w14:val="none"/>
    </w:rPr>
  </w:style>
  <w:style w:type="paragraph" w:customStyle="1" w:styleId="font6">
    <w:name w:val="font6"/>
    <w:basedOn w:val="Normale"/>
    <w:rsid w:val="00AD715E"/>
    <w:pPr>
      <w:spacing w:before="100" w:beforeAutospacing="1" w:after="100" w:afterAutospacing="1" w:line="240" w:lineRule="auto"/>
    </w:pPr>
    <w:rPr>
      <w:rFonts w:ascii="Times New Roman" w:eastAsia="Times New Roman" w:hAnsi="Times New Roman" w:cs="Times New Roman"/>
      <w:color w:val="000000"/>
      <w:kern w:val="0"/>
      <w:sz w:val="18"/>
      <w:szCs w:val="18"/>
      <w:lang w:val="nb-NO" w:eastAsia="nb-NO"/>
      <w14:ligatures w14:val="none"/>
    </w:rPr>
  </w:style>
  <w:style w:type="paragraph" w:customStyle="1" w:styleId="font7">
    <w:name w:val="font7"/>
    <w:basedOn w:val="Normale"/>
    <w:rsid w:val="00AD715E"/>
    <w:pPr>
      <w:spacing w:before="100" w:beforeAutospacing="1" w:after="100" w:afterAutospacing="1" w:line="240" w:lineRule="auto"/>
    </w:pPr>
    <w:rPr>
      <w:rFonts w:ascii="Times New Roman" w:eastAsia="Times New Roman" w:hAnsi="Times New Roman" w:cs="Times New Roman"/>
      <w:color w:val="000000"/>
      <w:kern w:val="0"/>
      <w:sz w:val="16"/>
      <w:szCs w:val="16"/>
      <w:lang w:val="nb-NO" w:eastAsia="nb-NO"/>
      <w14:ligatures w14:val="none"/>
    </w:rPr>
  </w:style>
  <w:style w:type="paragraph" w:customStyle="1" w:styleId="font8">
    <w:name w:val="font8"/>
    <w:basedOn w:val="Normale"/>
    <w:rsid w:val="00AD715E"/>
    <w:pPr>
      <w:spacing w:before="100" w:beforeAutospacing="1" w:after="100" w:afterAutospacing="1" w:line="240" w:lineRule="auto"/>
    </w:pPr>
    <w:rPr>
      <w:rFonts w:ascii="Times New Roman" w:eastAsia="Times New Roman" w:hAnsi="Times New Roman" w:cs="Times New Roman"/>
      <w:color w:val="000000"/>
      <w:kern w:val="0"/>
      <w:sz w:val="16"/>
      <w:szCs w:val="16"/>
      <w:lang w:val="nb-NO" w:eastAsia="nb-NO"/>
      <w14:ligatures w14:val="none"/>
    </w:rPr>
  </w:style>
  <w:style w:type="paragraph" w:customStyle="1" w:styleId="font9">
    <w:name w:val="font9"/>
    <w:basedOn w:val="Normale"/>
    <w:rsid w:val="00AD715E"/>
    <w:pPr>
      <w:spacing w:before="100" w:beforeAutospacing="1" w:after="100" w:afterAutospacing="1" w:line="240" w:lineRule="auto"/>
    </w:pPr>
    <w:rPr>
      <w:rFonts w:ascii="Palatino Linotype" w:eastAsia="Times New Roman" w:hAnsi="Palatino Linotype" w:cs="Times New Roman"/>
      <w:color w:val="000000"/>
      <w:kern w:val="0"/>
      <w:sz w:val="14"/>
      <w:szCs w:val="14"/>
      <w:lang w:val="nb-NO" w:eastAsia="nb-NO"/>
      <w14:ligatures w14:val="none"/>
    </w:rPr>
  </w:style>
  <w:style w:type="paragraph" w:customStyle="1" w:styleId="font10">
    <w:name w:val="font10"/>
    <w:basedOn w:val="Normale"/>
    <w:rsid w:val="00AD715E"/>
    <w:pPr>
      <w:spacing w:before="100" w:beforeAutospacing="1" w:after="100" w:afterAutospacing="1" w:line="240" w:lineRule="auto"/>
    </w:pPr>
    <w:rPr>
      <w:rFonts w:ascii="Palatino Linotype" w:eastAsia="Times New Roman" w:hAnsi="Palatino Linotype" w:cs="Times New Roman"/>
      <w:color w:val="000000"/>
      <w:kern w:val="0"/>
      <w:sz w:val="14"/>
      <w:szCs w:val="14"/>
      <w:lang w:val="nb-NO" w:eastAsia="nb-NO"/>
      <w14:ligatures w14:val="none"/>
    </w:rPr>
  </w:style>
  <w:style w:type="paragraph" w:customStyle="1" w:styleId="xl65">
    <w:name w:val="xl65"/>
    <w:basedOn w:val="Normale"/>
    <w:rsid w:val="00AD715E"/>
    <w:pPr>
      <w:pBdr>
        <w:bottom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nb-NO" w:eastAsia="nb-NO"/>
      <w14:ligatures w14:val="none"/>
    </w:rPr>
  </w:style>
  <w:style w:type="paragraph" w:customStyle="1" w:styleId="xl66">
    <w:name w:val="xl66"/>
    <w:basedOn w:val="Normale"/>
    <w:rsid w:val="00AD715E"/>
    <w:pPr>
      <w:pBdr>
        <w:bottom w:val="single" w:sz="4" w:space="0" w:color="auto"/>
      </w:pBdr>
      <w:spacing w:before="100" w:beforeAutospacing="1" w:after="100" w:afterAutospacing="1" w:line="240" w:lineRule="auto"/>
    </w:pPr>
    <w:rPr>
      <w:rFonts w:ascii="Times New Roman" w:eastAsia="Times New Roman" w:hAnsi="Times New Roman" w:cs="Times New Roman"/>
      <w:color w:val="000000"/>
      <w:kern w:val="0"/>
      <w:sz w:val="20"/>
      <w:szCs w:val="20"/>
      <w:lang w:val="nb-NO" w:eastAsia="nb-NO"/>
      <w14:ligatures w14:val="none"/>
    </w:rPr>
  </w:style>
  <w:style w:type="paragraph" w:customStyle="1" w:styleId="xl67">
    <w:name w:val="xl67"/>
    <w:basedOn w:val="Normale"/>
    <w:rsid w:val="00AD715E"/>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sz w:val="18"/>
      <w:szCs w:val="18"/>
      <w:lang w:val="nb-NO" w:eastAsia="nb-NO"/>
      <w14:ligatures w14:val="none"/>
    </w:rPr>
  </w:style>
  <w:style w:type="paragraph" w:customStyle="1" w:styleId="xl68">
    <w:name w:val="xl68"/>
    <w:basedOn w:val="Normale"/>
    <w:rsid w:val="00AD715E"/>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kern w:val="0"/>
      <w:sz w:val="16"/>
      <w:szCs w:val="16"/>
      <w:lang w:val="nb-NO" w:eastAsia="nb-NO"/>
      <w14:ligatures w14:val="none"/>
    </w:rPr>
  </w:style>
  <w:style w:type="paragraph" w:customStyle="1" w:styleId="xl69">
    <w:name w:val="xl69"/>
    <w:basedOn w:val="Normale"/>
    <w:rsid w:val="00AD715E"/>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sz w:val="16"/>
      <w:szCs w:val="16"/>
      <w:lang w:val="nb-NO" w:eastAsia="nb-NO"/>
      <w14:ligatures w14:val="none"/>
    </w:rPr>
  </w:style>
  <w:style w:type="paragraph" w:customStyle="1" w:styleId="xl70">
    <w:name w:val="xl70"/>
    <w:basedOn w:val="Normale"/>
    <w:rsid w:val="00AD715E"/>
    <w:pPr>
      <w:spacing w:before="100" w:beforeAutospacing="1" w:after="100" w:afterAutospacing="1" w:line="240" w:lineRule="auto"/>
      <w:jc w:val="center"/>
      <w:textAlignment w:val="center"/>
    </w:pPr>
    <w:rPr>
      <w:rFonts w:ascii="Times New Roman" w:eastAsia="Times New Roman" w:hAnsi="Times New Roman" w:cs="Times New Roman"/>
      <w:color w:val="000000"/>
      <w:kern w:val="0"/>
      <w:sz w:val="16"/>
      <w:szCs w:val="16"/>
      <w:lang w:val="nb-NO" w:eastAsia="nb-NO"/>
      <w14:ligatures w14:val="none"/>
    </w:rPr>
  </w:style>
  <w:style w:type="paragraph" w:customStyle="1" w:styleId="xl71">
    <w:name w:val="xl71"/>
    <w:basedOn w:val="Normale"/>
    <w:rsid w:val="00AD715E"/>
    <w:pPr>
      <w:spacing w:before="100" w:beforeAutospacing="1" w:after="100" w:afterAutospacing="1" w:line="240" w:lineRule="auto"/>
      <w:textAlignment w:val="center"/>
    </w:pPr>
    <w:rPr>
      <w:rFonts w:ascii="Times New Roman" w:eastAsia="Times New Roman" w:hAnsi="Times New Roman" w:cs="Times New Roman"/>
      <w:kern w:val="0"/>
      <w:sz w:val="24"/>
      <w:szCs w:val="24"/>
      <w:lang w:val="nb-NO" w:eastAsia="nb-NO"/>
      <w14:ligatures w14:val="none"/>
    </w:rPr>
  </w:style>
  <w:style w:type="paragraph" w:customStyle="1" w:styleId="xl72">
    <w:name w:val="xl72"/>
    <w:basedOn w:val="Normale"/>
    <w:rsid w:val="00AD715E"/>
    <w:pPr>
      <w:pBdr>
        <w:bottom w:val="single" w:sz="8" w:space="0" w:color="auto"/>
      </w:pBdr>
      <w:spacing w:before="100" w:beforeAutospacing="1" w:after="100" w:afterAutospacing="1" w:line="240" w:lineRule="auto"/>
    </w:pPr>
    <w:rPr>
      <w:rFonts w:ascii="Times New Roman" w:eastAsia="Times New Roman" w:hAnsi="Times New Roman" w:cs="Times New Roman"/>
      <w:kern w:val="0"/>
      <w:sz w:val="24"/>
      <w:szCs w:val="24"/>
      <w:lang w:val="nb-NO" w:eastAsia="nb-NO"/>
      <w14:ligatures w14:val="none"/>
    </w:rPr>
  </w:style>
  <w:style w:type="paragraph" w:customStyle="1" w:styleId="xl73">
    <w:name w:val="xl73"/>
    <w:basedOn w:val="Normale"/>
    <w:rsid w:val="00AD715E"/>
    <w:pPr>
      <w:spacing w:before="100" w:beforeAutospacing="1" w:after="100" w:afterAutospacing="1" w:line="240" w:lineRule="auto"/>
      <w:textAlignment w:val="center"/>
    </w:pPr>
    <w:rPr>
      <w:rFonts w:ascii="Times New Roman" w:eastAsia="Times New Roman" w:hAnsi="Times New Roman" w:cs="Times New Roman"/>
      <w:color w:val="000000"/>
      <w:kern w:val="0"/>
      <w:sz w:val="16"/>
      <w:szCs w:val="16"/>
      <w:lang w:val="nb-NO" w:eastAsia="nb-NO"/>
      <w14:ligatures w14:val="none"/>
    </w:rPr>
  </w:style>
  <w:style w:type="paragraph" w:customStyle="1" w:styleId="xl74">
    <w:name w:val="xl74"/>
    <w:basedOn w:val="Normale"/>
    <w:rsid w:val="00AD715E"/>
    <w:pPr>
      <w:spacing w:before="100" w:beforeAutospacing="1" w:after="100" w:afterAutospacing="1" w:line="240" w:lineRule="auto"/>
    </w:pPr>
    <w:rPr>
      <w:rFonts w:ascii="Times New Roman" w:eastAsia="Times New Roman" w:hAnsi="Times New Roman" w:cs="Times New Roman"/>
      <w:color w:val="000000"/>
      <w:kern w:val="0"/>
      <w:sz w:val="20"/>
      <w:szCs w:val="20"/>
      <w:lang w:val="nb-NO" w:eastAsia="nb-NO"/>
      <w14:ligatures w14:val="none"/>
    </w:rPr>
  </w:style>
  <w:style w:type="paragraph" w:customStyle="1" w:styleId="xl75">
    <w:name w:val="xl75"/>
    <w:basedOn w:val="Normale"/>
    <w:rsid w:val="00AD715E"/>
    <w:pPr>
      <w:spacing w:before="100" w:beforeAutospacing="1" w:after="100" w:afterAutospacing="1" w:line="240" w:lineRule="auto"/>
      <w:textAlignment w:val="center"/>
    </w:pPr>
    <w:rPr>
      <w:rFonts w:ascii="Times New Roman" w:eastAsia="Times New Roman" w:hAnsi="Times New Roman" w:cs="Times New Roman"/>
      <w:color w:val="000000"/>
      <w:kern w:val="0"/>
      <w:sz w:val="20"/>
      <w:szCs w:val="20"/>
      <w:lang w:val="nb-NO" w:eastAsia="nb-NO"/>
      <w14:ligatures w14:val="none"/>
    </w:rPr>
  </w:style>
  <w:style w:type="paragraph" w:customStyle="1" w:styleId="xl77">
    <w:name w:val="xl77"/>
    <w:basedOn w:val="Normale"/>
    <w:rsid w:val="00AD715E"/>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sz w:val="16"/>
      <w:szCs w:val="16"/>
      <w:lang w:val="nb-NO" w:eastAsia="nb-NO"/>
      <w14:ligatures w14:val="none"/>
    </w:rPr>
  </w:style>
  <w:style w:type="paragraph" w:customStyle="1" w:styleId="xl78">
    <w:name w:val="xl78"/>
    <w:basedOn w:val="Normale"/>
    <w:rsid w:val="00AD715E"/>
    <w:pPr>
      <w:pBdr>
        <w:bottom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nb-NO" w:eastAsia="nb-NO"/>
      <w14:ligatures w14:val="none"/>
    </w:rPr>
  </w:style>
  <w:style w:type="paragraph" w:customStyle="1" w:styleId="xl79">
    <w:name w:val="xl79"/>
    <w:basedOn w:val="Normale"/>
    <w:rsid w:val="00AD715E"/>
    <w:pPr>
      <w:spacing w:before="100" w:beforeAutospacing="1" w:after="100" w:afterAutospacing="1" w:line="240" w:lineRule="auto"/>
      <w:textAlignment w:val="center"/>
    </w:pPr>
    <w:rPr>
      <w:rFonts w:ascii="Palatino Linotype" w:eastAsia="Times New Roman" w:hAnsi="Palatino Linotype" w:cs="Times New Roman"/>
      <w:color w:val="000000"/>
      <w:kern w:val="0"/>
      <w:sz w:val="18"/>
      <w:szCs w:val="18"/>
      <w:lang w:val="nb-NO" w:eastAsia="nb-NO"/>
      <w14:ligatures w14:val="none"/>
    </w:rPr>
  </w:style>
  <w:style w:type="paragraph" w:customStyle="1" w:styleId="xl80">
    <w:name w:val="xl80"/>
    <w:basedOn w:val="Normale"/>
    <w:rsid w:val="00AD715E"/>
    <w:pPr>
      <w:pBdr>
        <w:left w:val="single" w:sz="4" w:space="0" w:color="000000"/>
      </w:pBdr>
      <w:spacing w:before="100" w:beforeAutospacing="1" w:after="100" w:afterAutospacing="1" w:line="240" w:lineRule="auto"/>
    </w:pPr>
    <w:rPr>
      <w:rFonts w:ascii="Times New Roman" w:eastAsia="Times New Roman" w:hAnsi="Times New Roman" w:cs="Times New Roman"/>
      <w:kern w:val="0"/>
      <w:sz w:val="24"/>
      <w:szCs w:val="24"/>
      <w:lang w:val="nb-NO" w:eastAsia="nb-NO"/>
      <w14:ligatures w14:val="none"/>
    </w:rPr>
  </w:style>
  <w:style w:type="paragraph" w:customStyle="1" w:styleId="xl81">
    <w:name w:val="xl81"/>
    <w:basedOn w:val="Normale"/>
    <w:rsid w:val="00AD715E"/>
    <w:pPr>
      <w:spacing w:before="100" w:beforeAutospacing="1" w:after="100" w:afterAutospacing="1" w:line="240" w:lineRule="auto"/>
      <w:textAlignment w:val="center"/>
    </w:pPr>
    <w:rPr>
      <w:rFonts w:ascii="Inherit" w:eastAsia="Times New Roman" w:hAnsi="Inherit" w:cs="Times New Roman"/>
      <w:color w:val="202124"/>
      <w:kern w:val="0"/>
      <w:sz w:val="28"/>
      <w:szCs w:val="28"/>
      <w:lang w:val="nb-NO" w:eastAsia="nb-NO"/>
      <w14:ligatures w14:val="none"/>
    </w:rPr>
  </w:style>
  <w:style w:type="paragraph" w:customStyle="1" w:styleId="xl82">
    <w:name w:val="xl82"/>
    <w:basedOn w:val="Normale"/>
    <w:rsid w:val="00AD715E"/>
    <w:pPr>
      <w:spacing w:before="100" w:beforeAutospacing="1" w:after="100" w:afterAutospacing="1" w:line="240" w:lineRule="auto"/>
    </w:pPr>
    <w:rPr>
      <w:rFonts w:ascii="Times New Roman" w:eastAsia="Times New Roman" w:hAnsi="Times New Roman" w:cs="Times New Roman"/>
      <w:color w:val="000000"/>
      <w:kern w:val="0"/>
      <w:sz w:val="28"/>
      <w:szCs w:val="28"/>
      <w:lang w:val="nb-NO" w:eastAsia="nb-NO"/>
      <w14:ligatures w14:val="none"/>
    </w:rPr>
  </w:style>
  <w:style w:type="paragraph" w:customStyle="1" w:styleId="xl76">
    <w:name w:val="xl76"/>
    <w:basedOn w:val="Normale"/>
    <w:rsid w:val="00AD715E"/>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kern w:val="0"/>
      <w:sz w:val="16"/>
      <w:szCs w:val="16"/>
      <w:lang w:val="nb-NO" w:eastAsia="nb-NO"/>
      <w14:ligatures w14:val="none"/>
    </w:rPr>
  </w:style>
  <w:style w:type="character" w:customStyle="1" w:styleId="normaltextrun">
    <w:name w:val="normaltextrun"/>
    <w:basedOn w:val="Carpredefinitoparagrafo"/>
    <w:rsid w:val="00AD715E"/>
  </w:style>
  <w:style w:type="character" w:customStyle="1" w:styleId="contentcontrolboundarysink">
    <w:name w:val="contentcontrolboundarysink"/>
    <w:basedOn w:val="Carpredefinitoparagrafo"/>
    <w:rsid w:val="00AD715E"/>
  </w:style>
  <w:style w:type="paragraph" w:customStyle="1" w:styleId="normaltimesroman">
    <w:name w:val="normal times roman"/>
    <w:basedOn w:val="Normale"/>
    <w:link w:val="normaltimesromanTegn"/>
    <w:qFormat/>
    <w:rsid w:val="00AD715E"/>
    <w:pPr>
      <w:jc w:val="both"/>
    </w:pPr>
    <w:rPr>
      <w:rFonts w:ascii="Times New Roman" w:hAnsi="Times New Roman" w:cs="Times New Roman"/>
      <w:kern w:val="0"/>
      <w:sz w:val="24"/>
      <w:szCs w:val="24"/>
      <w:lang w:val="en-US"/>
      <w14:ligatures w14:val="none"/>
    </w:rPr>
  </w:style>
  <w:style w:type="character" w:customStyle="1" w:styleId="normaltimesromanTegn">
    <w:name w:val="normal times roman Tegn"/>
    <w:basedOn w:val="Carpredefinitoparagrafo"/>
    <w:link w:val="normaltimesroman"/>
    <w:rsid w:val="00AD715E"/>
    <w:rPr>
      <w:rFonts w:ascii="Times New Roman" w:hAnsi="Times New Roman" w:cs="Times New Roman"/>
      <w:kern w:val="0"/>
      <w:sz w:val="24"/>
      <w:szCs w:val="24"/>
      <w:lang w:val="en-US"/>
      <w14:ligatures w14:val="none"/>
    </w:rPr>
  </w:style>
  <w:style w:type="character" w:customStyle="1" w:styleId="mwe-math-mathml-inline">
    <w:name w:val="mwe-math-mathml-inline"/>
    <w:basedOn w:val="Carpredefinitoparagrafo"/>
    <w:rsid w:val="00AD715E"/>
  </w:style>
  <w:style w:type="paragraph" w:customStyle="1" w:styleId="p1">
    <w:name w:val="p1"/>
    <w:basedOn w:val="Normale"/>
    <w:rsid w:val="00AD715E"/>
    <w:pPr>
      <w:spacing w:after="0" w:line="240" w:lineRule="auto"/>
    </w:pPr>
    <w:rPr>
      <w:rFonts w:ascii=".AppleSystemUIFont" w:eastAsiaTheme="minorEastAsia" w:hAnsi=".AppleSystemUIFont" w:cs="Times New Roman"/>
      <w:kern w:val="0"/>
      <w:sz w:val="26"/>
      <w:szCs w:val="26"/>
      <w:lang w:eastAsia="it-IT"/>
      <w14:ligatures w14:val="none"/>
    </w:rPr>
  </w:style>
  <w:style w:type="character" w:customStyle="1" w:styleId="s1">
    <w:name w:val="s1"/>
    <w:basedOn w:val="Carpredefinitoparagrafo"/>
    <w:rsid w:val="00AD715E"/>
    <w:rPr>
      <w:rFonts w:ascii="UICTFontTextStyleBody" w:hAnsi="UICTFontTextStyleBody" w:hint="default"/>
      <w:b w:val="0"/>
      <w:bCs w:val="0"/>
      <w:i w:val="0"/>
      <w:iCs w:val="0"/>
      <w:sz w:val="26"/>
      <w:szCs w:val="26"/>
    </w:rPr>
  </w:style>
  <w:style w:type="character" w:customStyle="1" w:styleId="flex-1">
    <w:name w:val="flex-1"/>
    <w:basedOn w:val="Carpredefinitoparagrafo"/>
    <w:rsid w:val="001F14F1"/>
  </w:style>
  <w:style w:type="character" w:customStyle="1" w:styleId="text-sm">
    <w:name w:val="text-sm"/>
    <w:basedOn w:val="Carpredefinitoparagrafo"/>
    <w:rsid w:val="001F14F1"/>
  </w:style>
  <w:style w:type="table" w:customStyle="1" w:styleId="Tabellasemplice11">
    <w:name w:val="Tabella semplice 11"/>
    <w:basedOn w:val="Tabellanormale"/>
    <w:next w:val="Tabellasemplice1"/>
    <w:semiHidden/>
    <w:rsid w:val="009D257A"/>
    <w:pPr>
      <w:numPr>
        <w:ilvl w:val="3"/>
        <w:numId w:val="13"/>
      </w:numPr>
      <w:spacing w:after="0" w:line="264" w:lineRule="auto"/>
      <w:jc w:val="both"/>
    </w:pPr>
    <w:rPr>
      <w:rFonts w:ascii="Times New Roman" w:eastAsia="Times New Roman" w:hAnsi="Times New Roman" w:cs="Times New Roman"/>
      <w:kern w:val="0"/>
      <w:sz w:val="20"/>
      <w:szCs w:val="20"/>
      <w:lang w:eastAsia="it-IT"/>
      <w14:ligatures w14:val="non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97670">
      <w:bodyDiv w:val="1"/>
      <w:marLeft w:val="0"/>
      <w:marRight w:val="0"/>
      <w:marTop w:val="0"/>
      <w:marBottom w:val="0"/>
      <w:divBdr>
        <w:top w:val="none" w:sz="0" w:space="0" w:color="auto"/>
        <w:left w:val="none" w:sz="0" w:space="0" w:color="auto"/>
        <w:bottom w:val="none" w:sz="0" w:space="0" w:color="auto"/>
        <w:right w:val="none" w:sz="0" w:space="0" w:color="auto"/>
      </w:divBdr>
    </w:div>
    <w:div w:id="46803495">
      <w:bodyDiv w:val="1"/>
      <w:marLeft w:val="0"/>
      <w:marRight w:val="0"/>
      <w:marTop w:val="0"/>
      <w:marBottom w:val="0"/>
      <w:divBdr>
        <w:top w:val="none" w:sz="0" w:space="0" w:color="auto"/>
        <w:left w:val="none" w:sz="0" w:space="0" w:color="auto"/>
        <w:bottom w:val="none" w:sz="0" w:space="0" w:color="auto"/>
        <w:right w:val="none" w:sz="0" w:space="0" w:color="auto"/>
      </w:divBdr>
    </w:div>
    <w:div w:id="59866433">
      <w:bodyDiv w:val="1"/>
      <w:marLeft w:val="0"/>
      <w:marRight w:val="0"/>
      <w:marTop w:val="0"/>
      <w:marBottom w:val="0"/>
      <w:divBdr>
        <w:top w:val="none" w:sz="0" w:space="0" w:color="auto"/>
        <w:left w:val="none" w:sz="0" w:space="0" w:color="auto"/>
        <w:bottom w:val="none" w:sz="0" w:space="0" w:color="auto"/>
        <w:right w:val="none" w:sz="0" w:space="0" w:color="auto"/>
      </w:divBdr>
    </w:div>
    <w:div w:id="143477143">
      <w:bodyDiv w:val="1"/>
      <w:marLeft w:val="0"/>
      <w:marRight w:val="0"/>
      <w:marTop w:val="0"/>
      <w:marBottom w:val="0"/>
      <w:divBdr>
        <w:top w:val="none" w:sz="0" w:space="0" w:color="auto"/>
        <w:left w:val="none" w:sz="0" w:space="0" w:color="auto"/>
        <w:bottom w:val="none" w:sz="0" w:space="0" w:color="auto"/>
        <w:right w:val="none" w:sz="0" w:space="0" w:color="auto"/>
      </w:divBdr>
      <w:divsChild>
        <w:div w:id="393050299">
          <w:marLeft w:val="0"/>
          <w:marRight w:val="0"/>
          <w:marTop w:val="0"/>
          <w:marBottom w:val="0"/>
          <w:divBdr>
            <w:top w:val="none" w:sz="0" w:space="0" w:color="auto"/>
            <w:left w:val="none" w:sz="0" w:space="0" w:color="auto"/>
            <w:bottom w:val="none" w:sz="0" w:space="0" w:color="auto"/>
            <w:right w:val="none" w:sz="0" w:space="0" w:color="auto"/>
          </w:divBdr>
          <w:divsChild>
            <w:div w:id="1326669189">
              <w:marLeft w:val="0"/>
              <w:marRight w:val="0"/>
              <w:marTop w:val="0"/>
              <w:marBottom w:val="0"/>
              <w:divBdr>
                <w:top w:val="none" w:sz="0" w:space="0" w:color="auto"/>
                <w:left w:val="none" w:sz="0" w:space="0" w:color="auto"/>
                <w:bottom w:val="none" w:sz="0" w:space="0" w:color="auto"/>
                <w:right w:val="none" w:sz="0" w:space="0" w:color="auto"/>
              </w:divBdr>
            </w:div>
            <w:div w:id="1381199750">
              <w:marLeft w:val="0"/>
              <w:marRight w:val="0"/>
              <w:marTop w:val="0"/>
              <w:marBottom w:val="0"/>
              <w:divBdr>
                <w:top w:val="none" w:sz="0" w:space="0" w:color="auto"/>
                <w:left w:val="none" w:sz="0" w:space="0" w:color="auto"/>
                <w:bottom w:val="none" w:sz="0" w:space="0" w:color="auto"/>
                <w:right w:val="none" w:sz="0" w:space="0" w:color="auto"/>
              </w:divBdr>
            </w:div>
          </w:divsChild>
        </w:div>
        <w:div w:id="1043822736">
          <w:marLeft w:val="0"/>
          <w:marRight w:val="0"/>
          <w:marTop w:val="0"/>
          <w:marBottom w:val="0"/>
          <w:divBdr>
            <w:top w:val="none" w:sz="0" w:space="0" w:color="auto"/>
            <w:left w:val="none" w:sz="0" w:space="0" w:color="auto"/>
            <w:bottom w:val="none" w:sz="0" w:space="0" w:color="auto"/>
            <w:right w:val="none" w:sz="0" w:space="0" w:color="auto"/>
          </w:divBdr>
        </w:div>
        <w:div w:id="1185707871">
          <w:marLeft w:val="0"/>
          <w:marRight w:val="0"/>
          <w:marTop w:val="0"/>
          <w:marBottom w:val="0"/>
          <w:divBdr>
            <w:top w:val="none" w:sz="0" w:space="0" w:color="auto"/>
            <w:left w:val="none" w:sz="0" w:space="0" w:color="auto"/>
            <w:bottom w:val="none" w:sz="0" w:space="0" w:color="auto"/>
            <w:right w:val="none" w:sz="0" w:space="0" w:color="auto"/>
          </w:divBdr>
        </w:div>
        <w:div w:id="599265447">
          <w:marLeft w:val="0"/>
          <w:marRight w:val="0"/>
          <w:marTop w:val="0"/>
          <w:marBottom w:val="0"/>
          <w:divBdr>
            <w:top w:val="none" w:sz="0" w:space="0" w:color="auto"/>
            <w:left w:val="none" w:sz="0" w:space="0" w:color="auto"/>
            <w:bottom w:val="none" w:sz="0" w:space="0" w:color="auto"/>
            <w:right w:val="none" w:sz="0" w:space="0" w:color="auto"/>
          </w:divBdr>
        </w:div>
        <w:div w:id="1713724456">
          <w:marLeft w:val="0"/>
          <w:marRight w:val="0"/>
          <w:marTop w:val="0"/>
          <w:marBottom w:val="0"/>
          <w:divBdr>
            <w:top w:val="none" w:sz="0" w:space="0" w:color="auto"/>
            <w:left w:val="none" w:sz="0" w:space="0" w:color="auto"/>
            <w:bottom w:val="none" w:sz="0" w:space="0" w:color="auto"/>
            <w:right w:val="none" w:sz="0" w:space="0" w:color="auto"/>
          </w:divBdr>
        </w:div>
      </w:divsChild>
    </w:div>
    <w:div w:id="144469738">
      <w:bodyDiv w:val="1"/>
      <w:marLeft w:val="0"/>
      <w:marRight w:val="0"/>
      <w:marTop w:val="0"/>
      <w:marBottom w:val="0"/>
      <w:divBdr>
        <w:top w:val="none" w:sz="0" w:space="0" w:color="auto"/>
        <w:left w:val="none" w:sz="0" w:space="0" w:color="auto"/>
        <w:bottom w:val="none" w:sz="0" w:space="0" w:color="auto"/>
        <w:right w:val="none" w:sz="0" w:space="0" w:color="auto"/>
      </w:divBdr>
    </w:div>
    <w:div w:id="198126318">
      <w:bodyDiv w:val="1"/>
      <w:marLeft w:val="0"/>
      <w:marRight w:val="0"/>
      <w:marTop w:val="0"/>
      <w:marBottom w:val="0"/>
      <w:divBdr>
        <w:top w:val="none" w:sz="0" w:space="0" w:color="auto"/>
        <w:left w:val="none" w:sz="0" w:space="0" w:color="auto"/>
        <w:bottom w:val="none" w:sz="0" w:space="0" w:color="auto"/>
        <w:right w:val="none" w:sz="0" w:space="0" w:color="auto"/>
      </w:divBdr>
      <w:divsChild>
        <w:div w:id="1858494545">
          <w:marLeft w:val="0"/>
          <w:marRight w:val="0"/>
          <w:marTop w:val="120"/>
          <w:marBottom w:val="0"/>
          <w:divBdr>
            <w:top w:val="none" w:sz="0" w:space="0" w:color="auto"/>
            <w:left w:val="none" w:sz="0" w:space="0" w:color="auto"/>
            <w:bottom w:val="none" w:sz="0" w:space="0" w:color="auto"/>
            <w:right w:val="none" w:sz="0" w:space="0" w:color="auto"/>
          </w:divBdr>
        </w:div>
        <w:div w:id="663633064">
          <w:marLeft w:val="0"/>
          <w:marRight w:val="0"/>
          <w:marTop w:val="120"/>
          <w:marBottom w:val="0"/>
          <w:divBdr>
            <w:top w:val="none" w:sz="0" w:space="0" w:color="auto"/>
            <w:left w:val="none" w:sz="0" w:space="0" w:color="auto"/>
            <w:bottom w:val="none" w:sz="0" w:space="0" w:color="auto"/>
            <w:right w:val="none" w:sz="0" w:space="0" w:color="auto"/>
          </w:divBdr>
        </w:div>
      </w:divsChild>
    </w:div>
    <w:div w:id="251551681">
      <w:bodyDiv w:val="1"/>
      <w:marLeft w:val="0"/>
      <w:marRight w:val="0"/>
      <w:marTop w:val="0"/>
      <w:marBottom w:val="0"/>
      <w:divBdr>
        <w:top w:val="none" w:sz="0" w:space="0" w:color="auto"/>
        <w:left w:val="none" w:sz="0" w:space="0" w:color="auto"/>
        <w:bottom w:val="none" w:sz="0" w:space="0" w:color="auto"/>
        <w:right w:val="none" w:sz="0" w:space="0" w:color="auto"/>
      </w:divBdr>
    </w:div>
    <w:div w:id="259027361">
      <w:bodyDiv w:val="1"/>
      <w:marLeft w:val="0"/>
      <w:marRight w:val="0"/>
      <w:marTop w:val="0"/>
      <w:marBottom w:val="0"/>
      <w:divBdr>
        <w:top w:val="none" w:sz="0" w:space="0" w:color="auto"/>
        <w:left w:val="none" w:sz="0" w:space="0" w:color="auto"/>
        <w:bottom w:val="none" w:sz="0" w:space="0" w:color="auto"/>
        <w:right w:val="none" w:sz="0" w:space="0" w:color="auto"/>
      </w:divBdr>
      <w:divsChild>
        <w:div w:id="137697533">
          <w:marLeft w:val="0"/>
          <w:marRight w:val="0"/>
          <w:marTop w:val="0"/>
          <w:marBottom w:val="0"/>
          <w:divBdr>
            <w:top w:val="none" w:sz="0" w:space="0" w:color="auto"/>
            <w:left w:val="none" w:sz="0" w:space="0" w:color="auto"/>
            <w:bottom w:val="none" w:sz="0" w:space="0" w:color="auto"/>
            <w:right w:val="none" w:sz="0" w:space="0" w:color="auto"/>
          </w:divBdr>
          <w:divsChild>
            <w:div w:id="982731926">
              <w:marLeft w:val="0"/>
              <w:marRight w:val="0"/>
              <w:marTop w:val="225"/>
              <w:marBottom w:val="0"/>
              <w:divBdr>
                <w:top w:val="none" w:sz="0" w:space="0" w:color="auto"/>
                <w:left w:val="none" w:sz="0" w:space="0" w:color="auto"/>
                <w:bottom w:val="none" w:sz="0" w:space="0" w:color="auto"/>
                <w:right w:val="none" w:sz="0" w:space="0" w:color="auto"/>
              </w:divBdr>
            </w:div>
            <w:div w:id="1135875459">
              <w:marLeft w:val="0"/>
              <w:marRight w:val="0"/>
              <w:marTop w:val="225"/>
              <w:marBottom w:val="0"/>
              <w:divBdr>
                <w:top w:val="none" w:sz="0" w:space="0" w:color="auto"/>
                <w:left w:val="none" w:sz="0" w:space="0" w:color="auto"/>
                <w:bottom w:val="none" w:sz="0" w:space="0" w:color="auto"/>
                <w:right w:val="none" w:sz="0" w:space="0" w:color="auto"/>
              </w:divBdr>
            </w:div>
            <w:div w:id="1373311031">
              <w:marLeft w:val="0"/>
              <w:marRight w:val="0"/>
              <w:marTop w:val="225"/>
              <w:marBottom w:val="0"/>
              <w:divBdr>
                <w:top w:val="none" w:sz="0" w:space="0" w:color="auto"/>
                <w:left w:val="none" w:sz="0" w:space="0" w:color="auto"/>
                <w:bottom w:val="none" w:sz="0" w:space="0" w:color="auto"/>
                <w:right w:val="none" w:sz="0" w:space="0" w:color="auto"/>
              </w:divBdr>
            </w:div>
            <w:div w:id="275841443">
              <w:marLeft w:val="0"/>
              <w:marRight w:val="0"/>
              <w:marTop w:val="225"/>
              <w:marBottom w:val="0"/>
              <w:divBdr>
                <w:top w:val="none" w:sz="0" w:space="0" w:color="auto"/>
                <w:left w:val="none" w:sz="0" w:space="0" w:color="auto"/>
                <w:bottom w:val="none" w:sz="0" w:space="0" w:color="auto"/>
                <w:right w:val="none" w:sz="0" w:space="0" w:color="auto"/>
              </w:divBdr>
            </w:div>
            <w:div w:id="1441296507">
              <w:marLeft w:val="0"/>
              <w:marRight w:val="0"/>
              <w:marTop w:val="225"/>
              <w:marBottom w:val="0"/>
              <w:divBdr>
                <w:top w:val="none" w:sz="0" w:space="0" w:color="auto"/>
                <w:left w:val="none" w:sz="0" w:space="0" w:color="auto"/>
                <w:bottom w:val="none" w:sz="0" w:space="0" w:color="auto"/>
                <w:right w:val="none" w:sz="0" w:space="0" w:color="auto"/>
              </w:divBdr>
            </w:div>
            <w:div w:id="1248686308">
              <w:marLeft w:val="0"/>
              <w:marRight w:val="0"/>
              <w:marTop w:val="225"/>
              <w:marBottom w:val="0"/>
              <w:divBdr>
                <w:top w:val="none" w:sz="0" w:space="0" w:color="auto"/>
                <w:left w:val="none" w:sz="0" w:space="0" w:color="auto"/>
                <w:bottom w:val="none" w:sz="0" w:space="0" w:color="auto"/>
                <w:right w:val="none" w:sz="0" w:space="0" w:color="auto"/>
              </w:divBdr>
            </w:div>
            <w:div w:id="2025591376">
              <w:marLeft w:val="0"/>
              <w:marRight w:val="0"/>
              <w:marTop w:val="225"/>
              <w:marBottom w:val="0"/>
              <w:divBdr>
                <w:top w:val="none" w:sz="0" w:space="0" w:color="auto"/>
                <w:left w:val="none" w:sz="0" w:space="0" w:color="auto"/>
                <w:bottom w:val="none" w:sz="0" w:space="0" w:color="auto"/>
                <w:right w:val="none" w:sz="0" w:space="0" w:color="auto"/>
              </w:divBdr>
            </w:div>
            <w:div w:id="406851714">
              <w:marLeft w:val="0"/>
              <w:marRight w:val="0"/>
              <w:marTop w:val="225"/>
              <w:marBottom w:val="0"/>
              <w:divBdr>
                <w:top w:val="none" w:sz="0" w:space="0" w:color="auto"/>
                <w:left w:val="none" w:sz="0" w:space="0" w:color="auto"/>
                <w:bottom w:val="none" w:sz="0" w:space="0" w:color="auto"/>
                <w:right w:val="none" w:sz="0" w:space="0" w:color="auto"/>
              </w:divBdr>
            </w:div>
            <w:div w:id="1414745092">
              <w:marLeft w:val="240"/>
              <w:marRight w:val="240"/>
              <w:marTop w:val="240"/>
              <w:marBottom w:val="240"/>
              <w:divBdr>
                <w:top w:val="single" w:sz="6" w:space="6" w:color="F6DE78"/>
                <w:left w:val="single" w:sz="6" w:space="6" w:color="F6DE78"/>
                <w:bottom w:val="single" w:sz="6" w:space="6" w:color="F6DE78"/>
                <w:right w:val="single" w:sz="6" w:space="6" w:color="F6DE78"/>
              </w:divBdr>
            </w:div>
            <w:div w:id="857550145">
              <w:marLeft w:val="0"/>
              <w:marRight w:val="0"/>
              <w:marTop w:val="0"/>
              <w:marBottom w:val="0"/>
              <w:divBdr>
                <w:top w:val="none" w:sz="0" w:space="0" w:color="auto"/>
                <w:left w:val="none" w:sz="0" w:space="0" w:color="auto"/>
                <w:bottom w:val="none" w:sz="0" w:space="0" w:color="auto"/>
                <w:right w:val="none" w:sz="0" w:space="0" w:color="auto"/>
              </w:divBdr>
              <w:divsChild>
                <w:div w:id="1222718899">
                  <w:marLeft w:val="0"/>
                  <w:marRight w:val="0"/>
                  <w:marTop w:val="0"/>
                  <w:marBottom w:val="0"/>
                  <w:divBdr>
                    <w:top w:val="none" w:sz="0" w:space="0" w:color="auto"/>
                    <w:left w:val="none" w:sz="0" w:space="0" w:color="auto"/>
                    <w:bottom w:val="none" w:sz="0" w:space="0" w:color="auto"/>
                    <w:right w:val="none" w:sz="0" w:space="0" w:color="auto"/>
                  </w:divBdr>
                </w:div>
              </w:divsChild>
            </w:div>
            <w:div w:id="1376389392">
              <w:marLeft w:val="0"/>
              <w:marRight w:val="0"/>
              <w:marTop w:val="0"/>
              <w:marBottom w:val="0"/>
              <w:divBdr>
                <w:top w:val="none" w:sz="0" w:space="0" w:color="auto"/>
                <w:left w:val="none" w:sz="0" w:space="0" w:color="auto"/>
                <w:bottom w:val="none" w:sz="0" w:space="0" w:color="auto"/>
                <w:right w:val="none" w:sz="0" w:space="0" w:color="auto"/>
              </w:divBdr>
              <w:divsChild>
                <w:div w:id="1521629100">
                  <w:marLeft w:val="0"/>
                  <w:marRight w:val="0"/>
                  <w:marTop w:val="264"/>
                  <w:marBottom w:val="264"/>
                  <w:divBdr>
                    <w:top w:val="none" w:sz="0" w:space="0" w:color="auto"/>
                    <w:left w:val="none" w:sz="0" w:space="0" w:color="auto"/>
                    <w:bottom w:val="none" w:sz="0" w:space="0" w:color="auto"/>
                    <w:right w:val="none" w:sz="0" w:space="0" w:color="auto"/>
                  </w:divBdr>
                  <w:divsChild>
                    <w:div w:id="91693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70845">
              <w:marLeft w:val="0"/>
              <w:marRight w:val="0"/>
              <w:marTop w:val="210"/>
              <w:marBottom w:val="0"/>
              <w:divBdr>
                <w:top w:val="none" w:sz="0" w:space="0" w:color="auto"/>
                <w:left w:val="none" w:sz="0" w:space="0" w:color="auto"/>
                <w:bottom w:val="none" w:sz="0" w:space="0" w:color="auto"/>
                <w:right w:val="none" w:sz="0" w:space="0" w:color="auto"/>
              </w:divBdr>
              <w:divsChild>
                <w:div w:id="995492130">
                  <w:marLeft w:val="0"/>
                  <w:marRight w:val="0"/>
                  <w:marTop w:val="0"/>
                  <w:marBottom w:val="0"/>
                  <w:divBdr>
                    <w:top w:val="none" w:sz="0" w:space="0" w:color="auto"/>
                    <w:left w:val="none" w:sz="0" w:space="0" w:color="auto"/>
                    <w:bottom w:val="none" w:sz="0" w:space="0" w:color="auto"/>
                    <w:right w:val="none" w:sz="0" w:space="0" w:color="auto"/>
                  </w:divBdr>
                </w:div>
              </w:divsChild>
            </w:div>
            <w:div w:id="1581524079">
              <w:marLeft w:val="0"/>
              <w:marRight w:val="0"/>
              <w:marTop w:val="225"/>
              <w:marBottom w:val="0"/>
              <w:divBdr>
                <w:top w:val="none" w:sz="0" w:space="0" w:color="auto"/>
                <w:left w:val="none" w:sz="0" w:space="0" w:color="auto"/>
                <w:bottom w:val="none" w:sz="0" w:space="0" w:color="auto"/>
                <w:right w:val="none" w:sz="0" w:space="0" w:color="auto"/>
              </w:divBdr>
            </w:div>
            <w:div w:id="1021708453">
              <w:marLeft w:val="0"/>
              <w:marRight w:val="0"/>
              <w:marTop w:val="225"/>
              <w:marBottom w:val="0"/>
              <w:divBdr>
                <w:top w:val="none" w:sz="0" w:space="0" w:color="auto"/>
                <w:left w:val="none" w:sz="0" w:space="0" w:color="auto"/>
                <w:bottom w:val="none" w:sz="0" w:space="0" w:color="auto"/>
                <w:right w:val="none" w:sz="0" w:space="0" w:color="auto"/>
              </w:divBdr>
            </w:div>
            <w:div w:id="469203393">
              <w:marLeft w:val="0"/>
              <w:marRight w:val="0"/>
              <w:marTop w:val="225"/>
              <w:marBottom w:val="0"/>
              <w:divBdr>
                <w:top w:val="none" w:sz="0" w:space="0" w:color="auto"/>
                <w:left w:val="none" w:sz="0" w:space="0" w:color="auto"/>
                <w:bottom w:val="none" w:sz="0" w:space="0" w:color="auto"/>
                <w:right w:val="none" w:sz="0" w:space="0" w:color="auto"/>
              </w:divBdr>
            </w:div>
            <w:div w:id="491994434">
              <w:marLeft w:val="0"/>
              <w:marRight w:val="0"/>
              <w:marTop w:val="225"/>
              <w:marBottom w:val="0"/>
              <w:divBdr>
                <w:top w:val="none" w:sz="0" w:space="0" w:color="auto"/>
                <w:left w:val="none" w:sz="0" w:space="0" w:color="auto"/>
                <w:bottom w:val="none" w:sz="0" w:space="0" w:color="auto"/>
                <w:right w:val="none" w:sz="0" w:space="0" w:color="auto"/>
              </w:divBdr>
            </w:div>
            <w:div w:id="698436087">
              <w:marLeft w:val="0"/>
              <w:marRight w:val="0"/>
              <w:marTop w:val="360"/>
              <w:marBottom w:val="0"/>
              <w:divBdr>
                <w:top w:val="none" w:sz="0" w:space="0" w:color="auto"/>
                <w:left w:val="none" w:sz="0" w:space="0" w:color="auto"/>
                <w:bottom w:val="none" w:sz="0" w:space="0" w:color="auto"/>
                <w:right w:val="none" w:sz="0" w:space="0" w:color="auto"/>
              </w:divBdr>
            </w:div>
            <w:div w:id="1239749322">
              <w:marLeft w:val="0"/>
              <w:marRight w:val="0"/>
              <w:marTop w:val="60"/>
              <w:marBottom w:val="0"/>
              <w:divBdr>
                <w:top w:val="single" w:sz="6" w:space="0" w:color="E0E0E0"/>
                <w:left w:val="single" w:sz="6" w:space="0" w:color="E0E0E0"/>
                <w:bottom w:val="single" w:sz="6" w:space="0" w:color="E0E0E0"/>
                <w:right w:val="single" w:sz="6" w:space="0" w:color="E0E0E0"/>
              </w:divBdr>
              <w:divsChild>
                <w:div w:id="1960212393">
                  <w:marLeft w:val="0"/>
                  <w:marRight w:val="0"/>
                  <w:marTop w:val="0"/>
                  <w:marBottom w:val="0"/>
                  <w:divBdr>
                    <w:top w:val="none" w:sz="0" w:space="0" w:color="auto"/>
                    <w:left w:val="none" w:sz="0" w:space="0" w:color="auto"/>
                    <w:bottom w:val="none" w:sz="0" w:space="0" w:color="auto"/>
                    <w:right w:val="none" w:sz="0" w:space="0" w:color="auto"/>
                  </w:divBdr>
                  <w:divsChild>
                    <w:div w:id="606692115">
                      <w:marLeft w:val="0"/>
                      <w:marRight w:val="0"/>
                      <w:marTop w:val="0"/>
                      <w:marBottom w:val="0"/>
                      <w:divBdr>
                        <w:top w:val="none" w:sz="0" w:space="0" w:color="auto"/>
                        <w:left w:val="none" w:sz="0" w:space="0" w:color="auto"/>
                        <w:bottom w:val="none" w:sz="0" w:space="0" w:color="auto"/>
                        <w:right w:val="none" w:sz="0" w:space="0" w:color="auto"/>
                      </w:divBdr>
                      <w:divsChild>
                        <w:div w:id="1699355616">
                          <w:marLeft w:val="0"/>
                          <w:marRight w:val="240"/>
                          <w:marTop w:val="0"/>
                          <w:marBottom w:val="0"/>
                          <w:divBdr>
                            <w:top w:val="none" w:sz="0" w:space="0" w:color="auto"/>
                            <w:left w:val="none" w:sz="0" w:space="0" w:color="auto"/>
                            <w:bottom w:val="none" w:sz="0" w:space="0" w:color="auto"/>
                            <w:right w:val="none" w:sz="0" w:space="0" w:color="auto"/>
                          </w:divBdr>
                          <w:divsChild>
                            <w:div w:id="900140546">
                              <w:marLeft w:val="0"/>
                              <w:marRight w:val="0"/>
                              <w:marTop w:val="0"/>
                              <w:marBottom w:val="0"/>
                              <w:divBdr>
                                <w:top w:val="none" w:sz="0" w:space="0" w:color="auto"/>
                                <w:left w:val="none" w:sz="0" w:space="0" w:color="auto"/>
                                <w:bottom w:val="none" w:sz="0" w:space="0" w:color="auto"/>
                                <w:right w:val="none" w:sz="0" w:space="0" w:color="auto"/>
                              </w:divBdr>
                            </w:div>
                          </w:divsChild>
                        </w:div>
                        <w:div w:id="45955322">
                          <w:marLeft w:val="0"/>
                          <w:marRight w:val="0"/>
                          <w:marTop w:val="240"/>
                          <w:marBottom w:val="120"/>
                          <w:divBdr>
                            <w:top w:val="single" w:sz="6" w:space="6" w:color="F6DE78"/>
                            <w:left w:val="single" w:sz="6" w:space="6" w:color="F6DE78"/>
                            <w:bottom w:val="single" w:sz="6" w:space="6" w:color="F6DE78"/>
                            <w:right w:val="single" w:sz="6" w:space="6" w:color="F6DE78"/>
                          </w:divBdr>
                        </w:div>
                        <w:div w:id="840241481">
                          <w:marLeft w:val="0"/>
                          <w:marRight w:val="0"/>
                          <w:marTop w:val="0"/>
                          <w:marBottom w:val="0"/>
                          <w:divBdr>
                            <w:top w:val="none" w:sz="0" w:space="0" w:color="auto"/>
                            <w:left w:val="none" w:sz="0" w:space="0" w:color="auto"/>
                            <w:bottom w:val="none" w:sz="0" w:space="0" w:color="auto"/>
                            <w:right w:val="none" w:sz="0" w:space="0" w:color="auto"/>
                          </w:divBdr>
                          <w:divsChild>
                            <w:div w:id="203214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666906">
              <w:marLeft w:val="0"/>
              <w:marRight w:val="0"/>
              <w:marTop w:val="360"/>
              <w:marBottom w:val="0"/>
              <w:divBdr>
                <w:top w:val="none" w:sz="0" w:space="0" w:color="auto"/>
                <w:left w:val="none" w:sz="0" w:space="0" w:color="auto"/>
                <w:bottom w:val="none" w:sz="0" w:space="0" w:color="auto"/>
                <w:right w:val="none" w:sz="0" w:space="0" w:color="auto"/>
              </w:divBdr>
            </w:div>
            <w:div w:id="358973043">
              <w:marLeft w:val="0"/>
              <w:marRight w:val="0"/>
              <w:marTop w:val="60"/>
              <w:marBottom w:val="0"/>
              <w:divBdr>
                <w:top w:val="single" w:sz="6" w:space="0" w:color="E0E0E0"/>
                <w:left w:val="single" w:sz="6" w:space="0" w:color="E0E0E0"/>
                <w:bottom w:val="single" w:sz="6" w:space="0" w:color="E0E0E0"/>
                <w:right w:val="single" w:sz="6" w:space="0" w:color="E0E0E0"/>
              </w:divBdr>
              <w:divsChild>
                <w:div w:id="1913150514">
                  <w:marLeft w:val="0"/>
                  <w:marRight w:val="0"/>
                  <w:marTop w:val="0"/>
                  <w:marBottom w:val="0"/>
                  <w:divBdr>
                    <w:top w:val="none" w:sz="0" w:space="0" w:color="auto"/>
                    <w:left w:val="none" w:sz="0" w:space="0" w:color="auto"/>
                    <w:bottom w:val="none" w:sz="0" w:space="0" w:color="auto"/>
                    <w:right w:val="none" w:sz="0" w:space="0" w:color="auto"/>
                  </w:divBdr>
                  <w:divsChild>
                    <w:div w:id="1606617455">
                      <w:marLeft w:val="0"/>
                      <w:marRight w:val="0"/>
                      <w:marTop w:val="0"/>
                      <w:marBottom w:val="0"/>
                      <w:divBdr>
                        <w:top w:val="none" w:sz="0" w:space="0" w:color="auto"/>
                        <w:left w:val="none" w:sz="0" w:space="0" w:color="auto"/>
                        <w:bottom w:val="none" w:sz="0" w:space="0" w:color="auto"/>
                        <w:right w:val="none" w:sz="0" w:space="0" w:color="auto"/>
                      </w:divBdr>
                      <w:divsChild>
                        <w:div w:id="975112259">
                          <w:marLeft w:val="0"/>
                          <w:marRight w:val="240"/>
                          <w:marTop w:val="0"/>
                          <w:marBottom w:val="0"/>
                          <w:divBdr>
                            <w:top w:val="none" w:sz="0" w:space="0" w:color="auto"/>
                            <w:left w:val="none" w:sz="0" w:space="0" w:color="auto"/>
                            <w:bottom w:val="none" w:sz="0" w:space="0" w:color="auto"/>
                            <w:right w:val="none" w:sz="0" w:space="0" w:color="auto"/>
                          </w:divBdr>
                          <w:divsChild>
                            <w:div w:id="1266890444">
                              <w:marLeft w:val="0"/>
                              <w:marRight w:val="0"/>
                              <w:marTop w:val="0"/>
                              <w:marBottom w:val="0"/>
                              <w:divBdr>
                                <w:top w:val="none" w:sz="0" w:space="0" w:color="auto"/>
                                <w:left w:val="none" w:sz="0" w:space="0" w:color="auto"/>
                                <w:bottom w:val="none" w:sz="0" w:space="0" w:color="auto"/>
                                <w:right w:val="none" w:sz="0" w:space="0" w:color="auto"/>
                              </w:divBdr>
                            </w:div>
                          </w:divsChild>
                        </w:div>
                        <w:div w:id="1794328626">
                          <w:marLeft w:val="0"/>
                          <w:marRight w:val="0"/>
                          <w:marTop w:val="240"/>
                          <w:marBottom w:val="120"/>
                          <w:divBdr>
                            <w:top w:val="single" w:sz="6" w:space="6" w:color="F6DE78"/>
                            <w:left w:val="single" w:sz="6" w:space="6" w:color="F6DE78"/>
                            <w:bottom w:val="single" w:sz="6" w:space="6" w:color="F6DE78"/>
                            <w:right w:val="single" w:sz="6" w:space="6" w:color="F6DE78"/>
                          </w:divBdr>
                        </w:div>
                        <w:div w:id="203567694">
                          <w:marLeft w:val="0"/>
                          <w:marRight w:val="0"/>
                          <w:marTop w:val="0"/>
                          <w:marBottom w:val="0"/>
                          <w:divBdr>
                            <w:top w:val="none" w:sz="0" w:space="0" w:color="auto"/>
                            <w:left w:val="none" w:sz="0" w:space="0" w:color="auto"/>
                            <w:bottom w:val="none" w:sz="0" w:space="0" w:color="auto"/>
                            <w:right w:val="none" w:sz="0" w:space="0" w:color="auto"/>
                          </w:divBdr>
                          <w:divsChild>
                            <w:div w:id="88179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588652">
              <w:marLeft w:val="0"/>
              <w:marRight w:val="0"/>
              <w:marTop w:val="225"/>
              <w:marBottom w:val="0"/>
              <w:divBdr>
                <w:top w:val="none" w:sz="0" w:space="0" w:color="auto"/>
                <w:left w:val="none" w:sz="0" w:space="0" w:color="auto"/>
                <w:bottom w:val="none" w:sz="0" w:space="0" w:color="auto"/>
                <w:right w:val="none" w:sz="0" w:space="0" w:color="auto"/>
              </w:divBdr>
            </w:div>
            <w:div w:id="376439090">
              <w:marLeft w:val="0"/>
              <w:marRight w:val="0"/>
              <w:marTop w:val="225"/>
              <w:marBottom w:val="0"/>
              <w:divBdr>
                <w:top w:val="none" w:sz="0" w:space="0" w:color="auto"/>
                <w:left w:val="none" w:sz="0" w:space="0" w:color="auto"/>
                <w:bottom w:val="none" w:sz="0" w:space="0" w:color="auto"/>
                <w:right w:val="none" w:sz="0" w:space="0" w:color="auto"/>
              </w:divBdr>
            </w:div>
            <w:div w:id="1625312013">
              <w:marLeft w:val="0"/>
              <w:marRight w:val="0"/>
              <w:marTop w:val="225"/>
              <w:marBottom w:val="0"/>
              <w:divBdr>
                <w:top w:val="none" w:sz="0" w:space="0" w:color="auto"/>
                <w:left w:val="none" w:sz="0" w:space="0" w:color="auto"/>
                <w:bottom w:val="none" w:sz="0" w:space="0" w:color="auto"/>
                <w:right w:val="none" w:sz="0" w:space="0" w:color="auto"/>
              </w:divBdr>
            </w:div>
            <w:div w:id="1309087802">
              <w:marLeft w:val="240"/>
              <w:marRight w:val="240"/>
              <w:marTop w:val="240"/>
              <w:marBottom w:val="240"/>
              <w:divBdr>
                <w:top w:val="single" w:sz="6" w:space="6" w:color="F6DE78"/>
                <w:left w:val="single" w:sz="6" w:space="6" w:color="F6DE78"/>
                <w:bottom w:val="single" w:sz="6" w:space="6" w:color="F6DE78"/>
                <w:right w:val="single" w:sz="6" w:space="6" w:color="F6DE78"/>
              </w:divBdr>
            </w:div>
            <w:div w:id="146670618">
              <w:marLeft w:val="0"/>
              <w:marRight w:val="0"/>
              <w:marTop w:val="0"/>
              <w:marBottom w:val="0"/>
              <w:divBdr>
                <w:top w:val="none" w:sz="0" w:space="0" w:color="auto"/>
                <w:left w:val="none" w:sz="0" w:space="0" w:color="auto"/>
                <w:bottom w:val="none" w:sz="0" w:space="0" w:color="auto"/>
                <w:right w:val="none" w:sz="0" w:space="0" w:color="auto"/>
              </w:divBdr>
              <w:divsChild>
                <w:div w:id="146409179">
                  <w:marLeft w:val="0"/>
                  <w:marRight w:val="0"/>
                  <w:marTop w:val="0"/>
                  <w:marBottom w:val="0"/>
                  <w:divBdr>
                    <w:top w:val="none" w:sz="0" w:space="0" w:color="auto"/>
                    <w:left w:val="none" w:sz="0" w:space="0" w:color="auto"/>
                    <w:bottom w:val="none" w:sz="0" w:space="0" w:color="auto"/>
                    <w:right w:val="none" w:sz="0" w:space="0" w:color="auto"/>
                  </w:divBdr>
                </w:div>
              </w:divsChild>
            </w:div>
            <w:div w:id="1922134100">
              <w:marLeft w:val="0"/>
              <w:marRight w:val="0"/>
              <w:marTop w:val="0"/>
              <w:marBottom w:val="0"/>
              <w:divBdr>
                <w:top w:val="none" w:sz="0" w:space="0" w:color="auto"/>
                <w:left w:val="none" w:sz="0" w:space="0" w:color="auto"/>
                <w:bottom w:val="none" w:sz="0" w:space="0" w:color="auto"/>
                <w:right w:val="none" w:sz="0" w:space="0" w:color="auto"/>
              </w:divBdr>
              <w:divsChild>
                <w:div w:id="252936034">
                  <w:marLeft w:val="0"/>
                  <w:marRight w:val="0"/>
                  <w:marTop w:val="264"/>
                  <w:marBottom w:val="264"/>
                  <w:divBdr>
                    <w:top w:val="none" w:sz="0" w:space="0" w:color="auto"/>
                    <w:left w:val="none" w:sz="0" w:space="0" w:color="auto"/>
                    <w:bottom w:val="none" w:sz="0" w:space="0" w:color="auto"/>
                    <w:right w:val="none" w:sz="0" w:space="0" w:color="auto"/>
                  </w:divBdr>
                  <w:divsChild>
                    <w:div w:id="144241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651391">
              <w:marLeft w:val="0"/>
              <w:marRight w:val="0"/>
              <w:marTop w:val="210"/>
              <w:marBottom w:val="0"/>
              <w:divBdr>
                <w:top w:val="none" w:sz="0" w:space="0" w:color="auto"/>
                <w:left w:val="none" w:sz="0" w:space="0" w:color="auto"/>
                <w:bottom w:val="none" w:sz="0" w:space="0" w:color="auto"/>
                <w:right w:val="none" w:sz="0" w:space="0" w:color="auto"/>
              </w:divBdr>
              <w:divsChild>
                <w:div w:id="1636325226">
                  <w:marLeft w:val="0"/>
                  <w:marRight w:val="0"/>
                  <w:marTop w:val="0"/>
                  <w:marBottom w:val="0"/>
                  <w:divBdr>
                    <w:top w:val="none" w:sz="0" w:space="0" w:color="auto"/>
                    <w:left w:val="none" w:sz="0" w:space="0" w:color="auto"/>
                    <w:bottom w:val="none" w:sz="0" w:space="0" w:color="auto"/>
                    <w:right w:val="none" w:sz="0" w:space="0" w:color="auto"/>
                  </w:divBdr>
                </w:div>
              </w:divsChild>
            </w:div>
            <w:div w:id="2110462037">
              <w:marLeft w:val="0"/>
              <w:marRight w:val="0"/>
              <w:marTop w:val="225"/>
              <w:marBottom w:val="0"/>
              <w:divBdr>
                <w:top w:val="none" w:sz="0" w:space="0" w:color="auto"/>
                <w:left w:val="none" w:sz="0" w:space="0" w:color="auto"/>
                <w:bottom w:val="none" w:sz="0" w:space="0" w:color="auto"/>
                <w:right w:val="none" w:sz="0" w:space="0" w:color="auto"/>
              </w:divBdr>
            </w:div>
            <w:div w:id="1982271319">
              <w:marLeft w:val="0"/>
              <w:marRight w:val="0"/>
              <w:marTop w:val="225"/>
              <w:marBottom w:val="0"/>
              <w:divBdr>
                <w:top w:val="none" w:sz="0" w:space="0" w:color="auto"/>
                <w:left w:val="none" w:sz="0" w:space="0" w:color="auto"/>
                <w:bottom w:val="none" w:sz="0" w:space="0" w:color="auto"/>
                <w:right w:val="none" w:sz="0" w:space="0" w:color="auto"/>
              </w:divBdr>
            </w:div>
            <w:div w:id="178812505">
              <w:marLeft w:val="0"/>
              <w:marRight w:val="0"/>
              <w:marTop w:val="225"/>
              <w:marBottom w:val="0"/>
              <w:divBdr>
                <w:top w:val="none" w:sz="0" w:space="0" w:color="auto"/>
                <w:left w:val="none" w:sz="0" w:space="0" w:color="auto"/>
                <w:bottom w:val="none" w:sz="0" w:space="0" w:color="auto"/>
                <w:right w:val="none" w:sz="0" w:space="0" w:color="auto"/>
              </w:divBdr>
            </w:div>
            <w:div w:id="1765178400">
              <w:marLeft w:val="0"/>
              <w:marRight w:val="0"/>
              <w:marTop w:val="225"/>
              <w:marBottom w:val="0"/>
              <w:divBdr>
                <w:top w:val="none" w:sz="0" w:space="0" w:color="auto"/>
                <w:left w:val="none" w:sz="0" w:space="0" w:color="auto"/>
                <w:bottom w:val="none" w:sz="0" w:space="0" w:color="auto"/>
                <w:right w:val="none" w:sz="0" w:space="0" w:color="auto"/>
              </w:divBdr>
            </w:div>
            <w:div w:id="783841474">
              <w:marLeft w:val="0"/>
              <w:marRight w:val="0"/>
              <w:marTop w:val="225"/>
              <w:marBottom w:val="0"/>
              <w:divBdr>
                <w:top w:val="none" w:sz="0" w:space="0" w:color="auto"/>
                <w:left w:val="none" w:sz="0" w:space="0" w:color="auto"/>
                <w:bottom w:val="none" w:sz="0" w:space="0" w:color="auto"/>
                <w:right w:val="none" w:sz="0" w:space="0" w:color="auto"/>
              </w:divBdr>
              <w:divsChild>
                <w:div w:id="382564550">
                  <w:marLeft w:val="0"/>
                  <w:marRight w:val="0"/>
                  <w:marTop w:val="0"/>
                  <w:marBottom w:val="0"/>
                  <w:divBdr>
                    <w:top w:val="none" w:sz="0" w:space="0" w:color="auto"/>
                    <w:left w:val="none" w:sz="0" w:space="0" w:color="auto"/>
                    <w:bottom w:val="none" w:sz="0" w:space="0" w:color="auto"/>
                    <w:right w:val="none" w:sz="0" w:space="0" w:color="auto"/>
                  </w:divBdr>
                </w:div>
                <w:div w:id="1466703269">
                  <w:marLeft w:val="0"/>
                  <w:marRight w:val="0"/>
                  <w:marTop w:val="0"/>
                  <w:marBottom w:val="0"/>
                  <w:divBdr>
                    <w:top w:val="none" w:sz="0" w:space="0" w:color="auto"/>
                    <w:left w:val="none" w:sz="0" w:space="0" w:color="auto"/>
                    <w:bottom w:val="none" w:sz="0" w:space="0" w:color="auto"/>
                    <w:right w:val="none" w:sz="0" w:space="0" w:color="auto"/>
                  </w:divBdr>
                  <w:divsChild>
                    <w:div w:id="1423605574">
                      <w:marLeft w:val="0"/>
                      <w:marRight w:val="0"/>
                      <w:marTop w:val="0"/>
                      <w:marBottom w:val="0"/>
                      <w:divBdr>
                        <w:top w:val="none" w:sz="0" w:space="0" w:color="auto"/>
                        <w:left w:val="none" w:sz="0" w:space="0" w:color="auto"/>
                        <w:bottom w:val="none" w:sz="0" w:space="0" w:color="auto"/>
                        <w:right w:val="none" w:sz="0" w:space="0" w:color="auto"/>
                      </w:divBdr>
                      <w:divsChild>
                        <w:div w:id="1666937516">
                          <w:marLeft w:val="0"/>
                          <w:marRight w:val="0"/>
                          <w:marTop w:val="0"/>
                          <w:marBottom w:val="0"/>
                          <w:divBdr>
                            <w:top w:val="none" w:sz="0" w:space="0" w:color="auto"/>
                            <w:left w:val="none" w:sz="0" w:space="0" w:color="auto"/>
                            <w:bottom w:val="none" w:sz="0" w:space="0" w:color="auto"/>
                            <w:right w:val="none" w:sz="0" w:space="0" w:color="auto"/>
                          </w:divBdr>
                          <w:divsChild>
                            <w:div w:id="1965042290">
                              <w:marLeft w:val="0"/>
                              <w:marRight w:val="0"/>
                              <w:marTop w:val="0"/>
                              <w:marBottom w:val="0"/>
                              <w:divBdr>
                                <w:top w:val="single" w:sz="6" w:space="6" w:color="E0E0E0"/>
                                <w:left w:val="single" w:sz="6" w:space="6" w:color="E0E0E0"/>
                                <w:bottom w:val="single" w:sz="6" w:space="6" w:color="E0E0E0"/>
                                <w:right w:val="single" w:sz="6" w:space="6" w:color="E0E0E0"/>
                              </w:divBdr>
                              <w:divsChild>
                                <w:div w:id="1733306127">
                                  <w:marLeft w:val="0"/>
                                  <w:marRight w:val="10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733036">
                  <w:marLeft w:val="0"/>
                  <w:marRight w:val="0"/>
                  <w:marTop w:val="0"/>
                  <w:marBottom w:val="0"/>
                  <w:divBdr>
                    <w:top w:val="none" w:sz="0" w:space="0" w:color="auto"/>
                    <w:left w:val="none" w:sz="0" w:space="0" w:color="auto"/>
                    <w:bottom w:val="none" w:sz="0" w:space="0" w:color="auto"/>
                    <w:right w:val="none" w:sz="0" w:space="0" w:color="auto"/>
                  </w:divBdr>
                </w:div>
                <w:div w:id="588587348">
                  <w:marLeft w:val="0"/>
                  <w:marRight w:val="0"/>
                  <w:marTop w:val="0"/>
                  <w:marBottom w:val="0"/>
                  <w:divBdr>
                    <w:top w:val="none" w:sz="0" w:space="0" w:color="auto"/>
                    <w:left w:val="none" w:sz="0" w:space="0" w:color="auto"/>
                    <w:bottom w:val="none" w:sz="0" w:space="0" w:color="auto"/>
                    <w:right w:val="none" w:sz="0" w:space="0" w:color="auto"/>
                  </w:divBdr>
                  <w:divsChild>
                    <w:div w:id="1674407037">
                      <w:marLeft w:val="0"/>
                      <w:marRight w:val="0"/>
                      <w:marTop w:val="0"/>
                      <w:marBottom w:val="0"/>
                      <w:divBdr>
                        <w:top w:val="none" w:sz="0" w:space="0" w:color="auto"/>
                        <w:left w:val="none" w:sz="0" w:space="0" w:color="auto"/>
                        <w:bottom w:val="none" w:sz="0" w:space="0" w:color="auto"/>
                        <w:right w:val="none" w:sz="0" w:space="0" w:color="auto"/>
                      </w:divBdr>
                      <w:divsChild>
                        <w:div w:id="767189405">
                          <w:marLeft w:val="0"/>
                          <w:marRight w:val="0"/>
                          <w:marTop w:val="0"/>
                          <w:marBottom w:val="0"/>
                          <w:divBdr>
                            <w:top w:val="none" w:sz="0" w:space="0" w:color="auto"/>
                            <w:left w:val="none" w:sz="0" w:space="0" w:color="auto"/>
                            <w:bottom w:val="none" w:sz="0" w:space="0" w:color="auto"/>
                            <w:right w:val="none" w:sz="0" w:space="0" w:color="auto"/>
                          </w:divBdr>
                          <w:divsChild>
                            <w:div w:id="518154812">
                              <w:marLeft w:val="0"/>
                              <w:marRight w:val="0"/>
                              <w:marTop w:val="0"/>
                              <w:marBottom w:val="0"/>
                              <w:divBdr>
                                <w:top w:val="single" w:sz="6" w:space="0" w:color="E0E0E0"/>
                                <w:left w:val="single" w:sz="6" w:space="0" w:color="E0E0E0"/>
                                <w:bottom w:val="single" w:sz="6" w:space="0" w:color="E0E0E0"/>
                                <w:right w:val="single" w:sz="6" w:space="0" w:color="E0E0E0"/>
                              </w:divBdr>
                              <w:divsChild>
                                <w:div w:id="177413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766866">
              <w:marLeft w:val="0"/>
              <w:marRight w:val="0"/>
              <w:marTop w:val="225"/>
              <w:marBottom w:val="0"/>
              <w:divBdr>
                <w:top w:val="none" w:sz="0" w:space="0" w:color="auto"/>
                <w:left w:val="none" w:sz="0" w:space="0" w:color="auto"/>
                <w:bottom w:val="none" w:sz="0" w:space="0" w:color="auto"/>
                <w:right w:val="none" w:sz="0" w:space="0" w:color="auto"/>
              </w:divBdr>
            </w:div>
            <w:div w:id="211235591">
              <w:marLeft w:val="0"/>
              <w:marRight w:val="0"/>
              <w:marTop w:val="225"/>
              <w:marBottom w:val="0"/>
              <w:divBdr>
                <w:top w:val="none" w:sz="0" w:space="0" w:color="auto"/>
                <w:left w:val="none" w:sz="0" w:space="0" w:color="auto"/>
                <w:bottom w:val="none" w:sz="0" w:space="0" w:color="auto"/>
                <w:right w:val="none" w:sz="0" w:space="0" w:color="auto"/>
              </w:divBdr>
              <w:divsChild>
                <w:div w:id="73818207">
                  <w:marLeft w:val="0"/>
                  <w:marRight w:val="0"/>
                  <w:marTop w:val="0"/>
                  <w:marBottom w:val="0"/>
                  <w:divBdr>
                    <w:top w:val="none" w:sz="0" w:space="0" w:color="auto"/>
                    <w:left w:val="none" w:sz="0" w:space="0" w:color="auto"/>
                    <w:bottom w:val="none" w:sz="0" w:space="0" w:color="auto"/>
                    <w:right w:val="none" w:sz="0" w:space="0" w:color="auto"/>
                  </w:divBdr>
                  <w:divsChild>
                    <w:div w:id="1471557902">
                      <w:marLeft w:val="0"/>
                      <w:marRight w:val="0"/>
                      <w:marTop w:val="0"/>
                      <w:marBottom w:val="0"/>
                      <w:divBdr>
                        <w:top w:val="none" w:sz="0" w:space="0" w:color="auto"/>
                        <w:left w:val="none" w:sz="0" w:space="0" w:color="auto"/>
                        <w:bottom w:val="none" w:sz="0" w:space="0" w:color="auto"/>
                        <w:right w:val="none" w:sz="0" w:space="0" w:color="auto"/>
                      </w:divBdr>
                      <w:divsChild>
                        <w:div w:id="1473870642">
                          <w:marLeft w:val="0"/>
                          <w:marRight w:val="0"/>
                          <w:marTop w:val="0"/>
                          <w:marBottom w:val="0"/>
                          <w:divBdr>
                            <w:top w:val="none" w:sz="0" w:space="0" w:color="auto"/>
                            <w:left w:val="none" w:sz="0" w:space="0" w:color="auto"/>
                            <w:bottom w:val="none" w:sz="0" w:space="0" w:color="auto"/>
                            <w:right w:val="none" w:sz="0" w:space="0" w:color="auto"/>
                          </w:divBdr>
                          <w:divsChild>
                            <w:div w:id="523640466">
                              <w:marLeft w:val="0"/>
                              <w:marRight w:val="0"/>
                              <w:marTop w:val="0"/>
                              <w:marBottom w:val="0"/>
                              <w:divBdr>
                                <w:top w:val="single" w:sz="6" w:space="0" w:color="E0E0E0"/>
                                <w:left w:val="single" w:sz="6" w:space="0" w:color="E0E0E0"/>
                                <w:bottom w:val="single" w:sz="6" w:space="0" w:color="E0E0E0"/>
                                <w:right w:val="single" w:sz="6" w:space="0" w:color="E0E0E0"/>
                              </w:divBdr>
                              <w:divsChild>
                                <w:div w:id="16189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807454">
                  <w:marLeft w:val="0"/>
                  <w:marRight w:val="0"/>
                  <w:marTop w:val="0"/>
                  <w:marBottom w:val="0"/>
                  <w:divBdr>
                    <w:top w:val="none" w:sz="0" w:space="0" w:color="auto"/>
                    <w:left w:val="none" w:sz="0" w:space="0" w:color="auto"/>
                    <w:bottom w:val="none" w:sz="0" w:space="0" w:color="auto"/>
                    <w:right w:val="none" w:sz="0" w:space="0" w:color="auto"/>
                  </w:divBdr>
                </w:div>
                <w:div w:id="912398771">
                  <w:marLeft w:val="0"/>
                  <w:marRight w:val="0"/>
                  <w:marTop w:val="0"/>
                  <w:marBottom w:val="0"/>
                  <w:divBdr>
                    <w:top w:val="none" w:sz="0" w:space="0" w:color="auto"/>
                    <w:left w:val="none" w:sz="0" w:space="0" w:color="auto"/>
                    <w:bottom w:val="none" w:sz="0" w:space="0" w:color="auto"/>
                    <w:right w:val="none" w:sz="0" w:space="0" w:color="auto"/>
                  </w:divBdr>
                  <w:divsChild>
                    <w:div w:id="37435704">
                      <w:marLeft w:val="0"/>
                      <w:marRight w:val="0"/>
                      <w:marTop w:val="0"/>
                      <w:marBottom w:val="0"/>
                      <w:divBdr>
                        <w:top w:val="none" w:sz="0" w:space="0" w:color="auto"/>
                        <w:left w:val="none" w:sz="0" w:space="0" w:color="auto"/>
                        <w:bottom w:val="none" w:sz="0" w:space="0" w:color="auto"/>
                        <w:right w:val="none" w:sz="0" w:space="0" w:color="auto"/>
                      </w:divBdr>
                      <w:divsChild>
                        <w:div w:id="267666243">
                          <w:marLeft w:val="0"/>
                          <w:marRight w:val="0"/>
                          <w:marTop w:val="0"/>
                          <w:marBottom w:val="0"/>
                          <w:divBdr>
                            <w:top w:val="none" w:sz="0" w:space="0" w:color="auto"/>
                            <w:left w:val="none" w:sz="0" w:space="0" w:color="auto"/>
                            <w:bottom w:val="none" w:sz="0" w:space="0" w:color="auto"/>
                            <w:right w:val="none" w:sz="0" w:space="0" w:color="auto"/>
                          </w:divBdr>
                          <w:divsChild>
                            <w:div w:id="73818673">
                              <w:marLeft w:val="0"/>
                              <w:marRight w:val="0"/>
                              <w:marTop w:val="0"/>
                              <w:marBottom w:val="0"/>
                              <w:divBdr>
                                <w:top w:val="single" w:sz="6" w:space="6" w:color="E0E0E0"/>
                                <w:left w:val="single" w:sz="6" w:space="6" w:color="E0E0E0"/>
                                <w:bottom w:val="single" w:sz="6" w:space="6" w:color="E0E0E0"/>
                                <w:right w:val="single" w:sz="6" w:space="6" w:color="E0E0E0"/>
                              </w:divBdr>
                              <w:divsChild>
                                <w:div w:id="806044360">
                                  <w:marLeft w:val="0"/>
                                  <w:marRight w:val="10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07686">
                  <w:marLeft w:val="0"/>
                  <w:marRight w:val="0"/>
                  <w:marTop w:val="0"/>
                  <w:marBottom w:val="0"/>
                  <w:divBdr>
                    <w:top w:val="none" w:sz="0" w:space="0" w:color="auto"/>
                    <w:left w:val="none" w:sz="0" w:space="0" w:color="auto"/>
                    <w:bottom w:val="none" w:sz="0" w:space="0" w:color="auto"/>
                    <w:right w:val="none" w:sz="0" w:space="0" w:color="auto"/>
                  </w:divBdr>
                </w:div>
              </w:divsChild>
            </w:div>
            <w:div w:id="680621968">
              <w:marLeft w:val="0"/>
              <w:marRight w:val="0"/>
              <w:marTop w:val="225"/>
              <w:marBottom w:val="0"/>
              <w:divBdr>
                <w:top w:val="none" w:sz="0" w:space="0" w:color="auto"/>
                <w:left w:val="none" w:sz="0" w:space="0" w:color="auto"/>
                <w:bottom w:val="none" w:sz="0" w:space="0" w:color="auto"/>
                <w:right w:val="none" w:sz="0" w:space="0" w:color="auto"/>
              </w:divBdr>
            </w:div>
            <w:div w:id="1888182728">
              <w:marLeft w:val="0"/>
              <w:marRight w:val="0"/>
              <w:marTop w:val="225"/>
              <w:marBottom w:val="0"/>
              <w:divBdr>
                <w:top w:val="none" w:sz="0" w:space="0" w:color="auto"/>
                <w:left w:val="none" w:sz="0" w:space="0" w:color="auto"/>
                <w:bottom w:val="none" w:sz="0" w:space="0" w:color="auto"/>
                <w:right w:val="none" w:sz="0" w:space="0" w:color="auto"/>
              </w:divBdr>
            </w:div>
            <w:div w:id="1584794975">
              <w:marLeft w:val="0"/>
              <w:marRight w:val="0"/>
              <w:marTop w:val="360"/>
              <w:marBottom w:val="0"/>
              <w:divBdr>
                <w:top w:val="none" w:sz="0" w:space="0" w:color="auto"/>
                <w:left w:val="none" w:sz="0" w:space="0" w:color="auto"/>
                <w:bottom w:val="none" w:sz="0" w:space="0" w:color="auto"/>
                <w:right w:val="none" w:sz="0" w:space="0" w:color="auto"/>
              </w:divBdr>
            </w:div>
            <w:div w:id="791559215">
              <w:marLeft w:val="0"/>
              <w:marRight w:val="0"/>
              <w:marTop w:val="60"/>
              <w:marBottom w:val="0"/>
              <w:divBdr>
                <w:top w:val="single" w:sz="6" w:space="0" w:color="E0E0E0"/>
                <w:left w:val="single" w:sz="6" w:space="0" w:color="E0E0E0"/>
                <w:bottom w:val="single" w:sz="6" w:space="0" w:color="E0E0E0"/>
                <w:right w:val="single" w:sz="6" w:space="0" w:color="E0E0E0"/>
              </w:divBdr>
              <w:divsChild>
                <w:div w:id="225410845">
                  <w:marLeft w:val="0"/>
                  <w:marRight w:val="0"/>
                  <w:marTop w:val="0"/>
                  <w:marBottom w:val="0"/>
                  <w:divBdr>
                    <w:top w:val="none" w:sz="0" w:space="0" w:color="auto"/>
                    <w:left w:val="none" w:sz="0" w:space="0" w:color="auto"/>
                    <w:bottom w:val="none" w:sz="0" w:space="0" w:color="auto"/>
                    <w:right w:val="none" w:sz="0" w:space="0" w:color="auto"/>
                  </w:divBdr>
                  <w:divsChild>
                    <w:div w:id="1701979662">
                      <w:marLeft w:val="0"/>
                      <w:marRight w:val="0"/>
                      <w:marTop w:val="0"/>
                      <w:marBottom w:val="0"/>
                      <w:divBdr>
                        <w:top w:val="none" w:sz="0" w:space="0" w:color="auto"/>
                        <w:left w:val="none" w:sz="0" w:space="0" w:color="auto"/>
                        <w:bottom w:val="none" w:sz="0" w:space="0" w:color="auto"/>
                        <w:right w:val="none" w:sz="0" w:space="0" w:color="auto"/>
                      </w:divBdr>
                      <w:divsChild>
                        <w:div w:id="2002735051">
                          <w:marLeft w:val="0"/>
                          <w:marRight w:val="240"/>
                          <w:marTop w:val="0"/>
                          <w:marBottom w:val="0"/>
                          <w:divBdr>
                            <w:top w:val="none" w:sz="0" w:space="0" w:color="auto"/>
                            <w:left w:val="none" w:sz="0" w:space="0" w:color="auto"/>
                            <w:bottom w:val="none" w:sz="0" w:space="0" w:color="auto"/>
                            <w:right w:val="none" w:sz="0" w:space="0" w:color="auto"/>
                          </w:divBdr>
                          <w:divsChild>
                            <w:div w:id="1980112784">
                              <w:marLeft w:val="0"/>
                              <w:marRight w:val="0"/>
                              <w:marTop w:val="0"/>
                              <w:marBottom w:val="0"/>
                              <w:divBdr>
                                <w:top w:val="none" w:sz="0" w:space="0" w:color="auto"/>
                                <w:left w:val="none" w:sz="0" w:space="0" w:color="auto"/>
                                <w:bottom w:val="none" w:sz="0" w:space="0" w:color="auto"/>
                                <w:right w:val="none" w:sz="0" w:space="0" w:color="auto"/>
                              </w:divBdr>
                            </w:div>
                          </w:divsChild>
                        </w:div>
                        <w:div w:id="732889817">
                          <w:marLeft w:val="0"/>
                          <w:marRight w:val="0"/>
                          <w:marTop w:val="240"/>
                          <w:marBottom w:val="120"/>
                          <w:divBdr>
                            <w:top w:val="single" w:sz="6" w:space="6" w:color="F6DE78"/>
                            <w:left w:val="single" w:sz="6" w:space="6" w:color="F6DE78"/>
                            <w:bottom w:val="single" w:sz="6" w:space="6" w:color="F6DE78"/>
                            <w:right w:val="single" w:sz="6" w:space="6" w:color="F6DE78"/>
                          </w:divBdr>
                        </w:div>
                        <w:div w:id="1507402110">
                          <w:marLeft w:val="0"/>
                          <w:marRight w:val="0"/>
                          <w:marTop w:val="0"/>
                          <w:marBottom w:val="0"/>
                          <w:divBdr>
                            <w:top w:val="none" w:sz="0" w:space="0" w:color="auto"/>
                            <w:left w:val="none" w:sz="0" w:space="0" w:color="auto"/>
                            <w:bottom w:val="none" w:sz="0" w:space="0" w:color="auto"/>
                            <w:right w:val="none" w:sz="0" w:space="0" w:color="auto"/>
                          </w:divBdr>
                          <w:divsChild>
                            <w:div w:id="147517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533472">
              <w:marLeft w:val="0"/>
              <w:marRight w:val="0"/>
              <w:marTop w:val="225"/>
              <w:marBottom w:val="0"/>
              <w:divBdr>
                <w:top w:val="none" w:sz="0" w:space="0" w:color="auto"/>
                <w:left w:val="none" w:sz="0" w:space="0" w:color="auto"/>
                <w:bottom w:val="none" w:sz="0" w:space="0" w:color="auto"/>
                <w:right w:val="none" w:sz="0" w:space="0" w:color="auto"/>
              </w:divBdr>
            </w:div>
            <w:div w:id="2075470101">
              <w:marLeft w:val="0"/>
              <w:marRight w:val="0"/>
              <w:marTop w:val="360"/>
              <w:marBottom w:val="0"/>
              <w:divBdr>
                <w:top w:val="none" w:sz="0" w:space="0" w:color="auto"/>
                <w:left w:val="none" w:sz="0" w:space="0" w:color="auto"/>
                <w:bottom w:val="none" w:sz="0" w:space="0" w:color="auto"/>
                <w:right w:val="none" w:sz="0" w:space="0" w:color="auto"/>
              </w:divBdr>
            </w:div>
            <w:div w:id="486282701">
              <w:marLeft w:val="0"/>
              <w:marRight w:val="0"/>
              <w:marTop w:val="60"/>
              <w:marBottom w:val="0"/>
              <w:divBdr>
                <w:top w:val="single" w:sz="6" w:space="0" w:color="E0E0E0"/>
                <w:left w:val="single" w:sz="6" w:space="0" w:color="E0E0E0"/>
                <w:bottom w:val="single" w:sz="6" w:space="0" w:color="E0E0E0"/>
                <w:right w:val="single" w:sz="6" w:space="0" w:color="E0E0E0"/>
              </w:divBdr>
              <w:divsChild>
                <w:div w:id="88627971">
                  <w:marLeft w:val="0"/>
                  <w:marRight w:val="0"/>
                  <w:marTop w:val="0"/>
                  <w:marBottom w:val="0"/>
                  <w:divBdr>
                    <w:top w:val="none" w:sz="0" w:space="0" w:color="auto"/>
                    <w:left w:val="none" w:sz="0" w:space="0" w:color="auto"/>
                    <w:bottom w:val="none" w:sz="0" w:space="0" w:color="auto"/>
                    <w:right w:val="none" w:sz="0" w:space="0" w:color="auto"/>
                  </w:divBdr>
                  <w:divsChild>
                    <w:div w:id="1337611040">
                      <w:marLeft w:val="0"/>
                      <w:marRight w:val="0"/>
                      <w:marTop w:val="0"/>
                      <w:marBottom w:val="0"/>
                      <w:divBdr>
                        <w:top w:val="none" w:sz="0" w:space="0" w:color="auto"/>
                        <w:left w:val="none" w:sz="0" w:space="0" w:color="auto"/>
                        <w:bottom w:val="none" w:sz="0" w:space="0" w:color="auto"/>
                        <w:right w:val="none" w:sz="0" w:space="0" w:color="auto"/>
                      </w:divBdr>
                      <w:divsChild>
                        <w:div w:id="1269047457">
                          <w:marLeft w:val="0"/>
                          <w:marRight w:val="240"/>
                          <w:marTop w:val="0"/>
                          <w:marBottom w:val="0"/>
                          <w:divBdr>
                            <w:top w:val="none" w:sz="0" w:space="0" w:color="auto"/>
                            <w:left w:val="none" w:sz="0" w:space="0" w:color="auto"/>
                            <w:bottom w:val="none" w:sz="0" w:space="0" w:color="auto"/>
                            <w:right w:val="none" w:sz="0" w:space="0" w:color="auto"/>
                          </w:divBdr>
                          <w:divsChild>
                            <w:div w:id="672727802">
                              <w:marLeft w:val="0"/>
                              <w:marRight w:val="0"/>
                              <w:marTop w:val="0"/>
                              <w:marBottom w:val="0"/>
                              <w:divBdr>
                                <w:top w:val="none" w:sz="0" w:space="0" w:color="auto"/>
                                <w:left w:val="none" w:sz="0" w:space="0" w:color="auto"/>
                                <w:bottom w:val="none" w:sz="0" w:space="0" w:color="auto"/>
                                <w:right w:val="none" w:sz="0" w:space="0" w:color="auto"/>
                              </w:divBdr>
                            </w:div>
                          </w:divsChild>
                        </w:div>
                        <w:div w:id="1633560220">
                          <w:marLeft w:val="0"/>
                          <w:marRight w:val="0"/>
                          <w:marTop w:val="240"/>
                          <w:marBottom w:val="120"/>
                          <w:divBdr>
                            <w:top w:val="single" w:sz="6" w:space="6" w:color="F6DE78"/>
                            <w:left w:val="single" w:sz="6" w:space="6" w:color="F6DE78"/>
                            <w:bottom w:val="single" w:sz="6" w:space="6" w:color="F6DE78"/>
                            <w:right w:val="single" w:sz="6" w:space="6" w:color="F6DE78"/>
                          </w:divBdr>
                        </w:div>
                        <w:div w:id="212035944">
                          <w:marLeft w:val="0"/>
                          <w:marRight w:val="0"/>
                          <w:marTop w:val="0"/>
                          <w:marBottom w:val="0"/>
                          <w:divBdr>
                            <w:top w:val="none" w:sz="0" w:space="0" w:color="auto"/>
                            <w:left w:val="none" w:sz="0" w:space="0" w:color="auto"/>
                            <w:bottom w:val="none" w:sz="0" w:space="0" w:color="auto"/>
                            <w:right w:val="none" w:sz="0" w:space="0" w:color="auto"/>
                          </w:divBdr>
                          <w:divsChild>
                            <w:div w:id="140726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205538">
              <w:marLeft w:val="0"/>
              <w:marRight w:val="0"/>
              <w:marTop w:val="225"/>
              <w:marBottom w:val="0"/>
              <w:divBdr>
                <w:top w:val="none" w:sz="0" w:space="0" w:color="auto"/>
                <w:left w:val="none" w:sz="0" w:space="0" w:color="auto"/>
                <w:bottom w:val="none" w:sz="0" w:space="0" w:color="auto"/>
                <w:right w:val="none" w:sz="0" w:space="0" w:color="auto"/>
              </w:divBdr>
            </w:div>
            <w:div w:id="1220090318">
              <w:marLeft w:val="0"/>
              <w:marRight w:val="0"/>
              <w:marTop w:val="225"/>
              <w:marBottom w:val="0"/>
              <w:divBdr>
                <w:top w:val="none" w:sz="0" w:space="0" w:color="auto"/>
                <w:left w:val="none" w:sz="0" w:space="0" w:color="auto"/>
                <w:bottom w:val="none" w:sz="0" w:space="0" w:color="auto"/>
                <w:right w:val="none" w:sz="0" w:space="0" w:color="auto"/>
              </w:divBdr>
              <w:divsChild>
                <w:div w:id="844367122">
                  <w:marLeft w:val="0"/>
                  <w:marRight w:val="0"/>
                  <w:marTop w:val="0"/>
                  <w:marBottom w:val="0"/>
                  <w:divBdr>
                    <w:top w:val="none" w:sz="0" w:space="0" w:color="auto"/>
                    <w:left w:val="none" w:sz="0" w:space="0" w:color="auto"/>
                    <w:bottom w:val="none" w:sz="0" w:space="0" w:color="auto"/>
                    <w:right w:val="none" w:sz="0" w:space="0" w:color="auto"/>
                  </w:divBdr>
                </w:div>
                <w:div w:id="406805385">
                  <w:marLeft w:val="0"/>
                  <w:marRight w:val="0"/>
                  <w:marTop w:val="0"/>
                  <w:marBottom w:val="0"/>
                  <w:divBdr>
                    <w:top w:val="none" w:sz="0" w:space="0" w:color="auto"/>
                    <w:left w:val="none" w:sz="0" w:space="0" w:color="auto"/>
                    <w:bottom w:val="none" w:sz="0" w:space="0" w:color="auto"/>
                    <w:right w:val="none" w:sz="0" w:space="0" w:color="auto"/>
                  </w:divBdr>
                  <w:divsChild>
                    <w:div w:id="2012827344">
                      <w:marLeft w:val="0"/>
                      <w:marRight w:val="0"/>
                      <w:marTop w:val="0"/>
                      <w:marBottom w:val="0"/>
                      <w:divBdr>
                        <w:top w:val="none" w:sz="0" w:space="0" w:color="auto"/>
                        <w:left w:val="none" w:sz="0" w:space="0" w:color="auto"/>
                        <w:bottom w:val="none" w:sz="0" w:space="0" w:color="auto"/>
                        <w:right w:val="none" w:sz="0" w:space="0" w:color="auto"/>
                      </w:divBdr>
                      <w:divsChild>
                        <w:div w:id="595333011">
                          <w:marLeft w:val="0"/>
                          <w:marRight w:val="0"/>
                          <w:marTop w:val="0"/>
                          <w:marBottom w:val="0"/>
                          <w:divBdr>
                            <w:top w:val="none" w:sz="0" w:space="0" w:color="auto"/>
                            <w:left w:val="none" w:sz="0" w:space="0" w:color="auto"/>
                            <w:bottom w:val="none" w:sz="0" w:space="0" w:color="auto"/>
                            <w:right w:val="none" w:sz="0" w:space="0" w:color="auto"/>
                          </w:divBdr>
                          <w:divsChild>
                            <w:div w:id="1053576081">
                              <w:marLeft w:val="0"/>
                              <w:marRight w:val="0"/>
                              <w:marTop w:val="0"/>
                              <w:marBottom w:val="0"/>
                              <w:divBdr>
                                <w:top w:val="single" w:sz="6" w:space="6" w:color="E0E0E0"/>
                                <w:left w:val="single" w:sz="6" w:space="6" w:color="E0E0E0"/>
                                <w:bottom w:val="single" w:sz="6" w:space="6" w:color="E0E0E0"/>
                                <w:right w:val="single" w:sz="6" w:space="6" w:color="E0E0E0"/>
                              </w:divBdr>
                              <w:divsChild>
                                <w:div w:id="299700460">
                                  <w:marLeft w:val="0"/>
                                  <w:marRight w:val="10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285352">
                  <w:marLeft w:val="0"/>
                  <w:marRight w:val="0"/>
                  <w:marTop w:val="0"/>
                  <w:marBottom w:val="0"/>
                  <w:divBdr>
                    <w:top w:val="none" w:sz="0" w:space="0" w:color="auto"/>
                    <w:left w:val="none" w:sz="0" w:space="0" w:color="auto"/>
                    <w:bottom w:val="none" w:sz="0" w:space="0" w:color="auto"/>
                    <w:right w:val="none" w:sz="0" w:space="0" w:color="auto"/>
                  </w:divBdr>
                </w:div>
              </w:divsChild>
            </w:div>
            <w:div w:id="1981499871">
              <w:marLeft w:val="0"/>
              <w:marRight w:val="0"/>
              <w:marTop w:val="225"/>
              <w:marBottom w:val="0"/>
              <w:divBdr>
                <w:top w:val="none" w:sz="0" w:space="0" w:color="auto"/>
                <w:left w:val="none" w:sz="0" w:space="0" w:color="auto"/>
                <w:bottom w:val="none" w:sz="0" w:space="0" w:color="auto"/>
                <w:right w:val="none" w:sz="0" w:space="0" w:color="auto"/>
              </w:divBdr>
            </w:div>
            <w:div w:id="409011883">
              <w:marLeft w:val="0"/>
              <w:marRight w:val="0"/>
              <w:marTop w:val="225"/>
              <w:marBottom w:val="0"/>
              <w:divBdr>
                <w:top w:val="none" w:sz="0" w:space="0" w:color="auto"/>
                <w:left w:val="none" w:sz="0" w:space="0" w:color="auto"/>
                <w:bottom w:val="none" w:sz="0" w:space="0" w:color="auto"/>
                <w:right w:val="none" w:sz="0" w:space="0" w:color="auto"/>
              </w:divBdr>
            </w:div>
            <w:div w:id="1467240516">
              <w:marLeft w:val="240"/>
              <w:marRight w:val="240"/>
              <w:marTop w:val="240"/>
              <w:marBottom w:val="240"/>
              <w:divBdr>
                <w:top w:val="single" w:sz="6" w:space="6" w:color="F6DE78"/>
                <w:left w:val="single" w:sz="6" w:space="6" w:color="F6DE78"/>
                <w:bottom w:val="single" w:sz="6" w:space="6" w:color="F6DE78"/>
                <w:right w:val="single" w:sz="6" w:space="6" w:color="F6DE78"/>
              </w:divBdr>
            </w:div>
            <w:div w:id="2048601616">
              <w:marLeft w:val="0"/>
              <w:marRight w:val="0"/>
              <w:marTop w:val="0"/>
              <w:marBottom w:val="0"/>
              <w:divBdr>
                <w:top w:val="none" w:sz="0" w:space="0" w:color="auto"/>
                <w:left w:val="none" w:sz="0" w:space="0" w:color="auto"/>
                <w:bottom w:val="none" w:sz="0" w:space="0" w:color="auto"/>
                <w:right w:val="none" w:sz="0" w:space="0" w:color="auto"/>
              </w:divBdr>
              <w:divsChild>
                <w:div w:id="1349336432">
                  <w:marLeft w:val="0"/>
                  <w:marRight w:val="0"/>
                  <w:marTop w:val="0"/>
                  <w:marBottom w:val="0"/>
                  <w:divBdr>
                    <w:top w:val="none" w:sz="0" w:space="0" w:color="auto"/>
                    <w:left w:val="none" w:sz="0" w:space="0" w:color="auto"/>
                    <w:bottom w:val="none" w:sz="0" w:space="0" w:color="auto"/>
                    <w:right w:val="none" w:sz="0" w:space="0" w:color="auto"/>
                  </w:divBdr>
                </w:div>
              </w:divsChild>
            </w:div>
            <w:div w:id="1225335275">
              <w:marLeft w:val="0"/>
              <w:marRight w:val="0"/>
              <w:marTop w:val="0"/>
              <w:marBottom w:val="0"/>
              <w:divBdr>
                <w:top w:val="none" w:sz="0" w:space="0" w:color="auto"/>
                <w:left w:val="none" w:sz="0" w:space="0" w:color="auto"/>
                <w:bottom w:val="none" w:sz="0" w:space="0" w:color="auto"/>
                <w:right w:val="none" w:sz="0" w:space="0" w:color="auto"/>
              </w:divBdr>
              <w:divsChild>
                <w:div w:id="224417543">
                  <w:marLeft w:val="0"/>
                  <w:marRight w:val="0"/>
                  <w:marTop w:val="264"/>
                  <w:marBottom w:val="264"/>
                  <w:divBdr>
                    <w:top w:val="none" w:sz="0" w:space="0" w:color="auto"/>
                    <w:left w:val="none" w:sz="0" w:space="0" w:color="auto"/>
                    <w:bottom w:val="none" w:sz="0" w:space="0" w:color="auto"/>
                    <w:right w:val="none" w:sz="0" w:space="0" w:color="auto"/>
                  </w:divBdr>
                  <w:divsChild>
                    <w:div w:id="105997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578526">
              <w:marLeft w:val="0"/>
              <w:marRight w:val="0"/>
              <w:marTop w:val="210"/>
              <w:marBottom w:val="0"/>
              <w:divBdr>
                <w:top w:val="none" w:sz="0" w:space="0" w:color="auto"/>
                <w:left w:val="none" w:sz="0" w:space="0" w:color="auto"/>
                <w:bottom w:val="none" w:sz="0" w:space="0" w:color="auto"/>
                <w:right w:val="none" w:sz="0" w:space="0" w:color="auto"/>
              </w:divBdr>
              <w:divsChild>
                <w:div w:id="1490101521">
                  <w:marLeft w:val="0"/>
                  <w:marRight w:val="0"/>
                  <w:marTop w:val="0"/>
                  <w:marBottom w:val="0"/>
                  <w:divBdr>
                    <w:top w:val="none" w:sz="0" w:space="0" w:color="auto"/>
                    <w:left w:val="none" w:sz="0" w:space="0" w:color="auto"/>
                    <w:bottom w:val="none" w:sz="0" w:space="0" w:color="auto"/>
                    <w:right w:val="none" w:sz="0" w:space="0" w:color="auto"/>
                  </w:divBdr>
                </w:div>
              </w:divsChild>
            </w:div>
            <w:div w:id="519858727">
              <w:marLeft w:val="0"/>
              <w:marRight w:val="0"/>
              <w:marTop w:val="225"/>
              <w:marBottom w:val="0"/>
              <w:divBdr>
                <w:top w:val="none" w:sz="0" w:space="0" w:color="auto"/>
                <w:left w:val="none" w:sz="0" w:space="0" w:color="auto"/>
                <w:bottom w:val="none" w:sz="0" w:space="0" w:color="auto"/>
                <w:right w:val="none" w:sz="0" w:space="0" w:color="auto"/>
              </w:divBdr>
            </w:div>
            <w:div w:id="93206972">
              <w:marLeft w:val="0"/>
              <w:marRight w:val="0"/>
              <w:marTop w:val="225"/>
              <w:marBottom w:val="0"/>
              <w:divBdr>
                <w:top w:val="none" w:sz="0" w:space="0" w:color="auto"/>
                <w:left w:val="none" w:sz="0" w:space="0" w:color="auto"/>
                <w:bottom w:val="none" w:sz="0" w:space="0" w:color="auto"/>
                <w:right w:val="none" w:sz="0" w:space="0" w:color="auto"/>
              </w:divBdr>
            </w:div>
            <w:div w:id="1990357849">
              <w:marLeft w:val="0"/>
              <w:marRight w:val="0"/>
              <w:marTop w:val="225"/>
              <w:marBottom w:val="0"/>
              <w:divBdr>
                <w:top w:val="none" w:sz="0" w:space="0" w:color="auto"/>
                <w:left w:val="none" w:sz="0" w:space="0" w:color="auto"/>
                <w:bottom w:val="none" w:sz="0" w:space="0" w:color="auto"/>
                <w:right w:val="none" w:sz="0" w:space="0" w:color="auto"/>
              </w:divBdr>
            </w:div>
            <w:div w:id="1463576646">
              <w:marLeft w:val="0"/>
              <w:marRight w:val="0"/>
              <w:marTop w:val="225"/>
              <w:marBottom w:val="0"/>
              <w:divBdr>
                <w:top w:val="none" w:sz="0" w:space="0" w:color="auto"/>
                <w:left w:val="none" w:sz="0" w:space="0" w:color="auto"/>
                <w:bottom w:val="none" w:sz="0" w:space="0" w:color="auto"/>
                <w:right w:val="none" w:sz="0" w:space="0" w:color="auto"/>
              </w:divBdr>
            </w:div>
            <w:div w:id="1839685290">
              <w:marLeft w:val="240"/>
              <w:marRight w:val="240"/>
              <w:marTop w:val="240"/>
              <w:marBottom w:val="240"/>
              <w:divBdr>
                <w:top w:val="single" w:sz="6" w:space="6" w:color="F6DE78"/>
                <w:left w:val="single" w:sz="6" w:space="6" w:color="F6DE78"/>
                <w:bottom w:val="single" w:sz="6" w:space="6" w:color="F6DE78"/>
                <w:right w:val="single" w:sz="6" w:space="6" w:color="F6DE78"/>
              </w:divBdr>
            </w:div>
            <w:div w:id="501164741">
              <w:marLeft w:val="0"/>
              <w:marRight w:val="0"/>
              <w:marTop w:val="0"/>
              <w:marBottom w:val="0"/>
              <w:divBdr>
                <w:top w:val="none" w:sz="0" w:space="0" w:color="auto"/>
                <w:left w:val="none" w:sz="0" w:space="0" w:color="auto"/>
                <w:bottom w:val="none" w:sz="0" w:space="0" w:color="auto"/>
                <w:right w:val="none" w:sz="0" w:space="0" w:color="auto"/>
              </w:divBdr>
              <w:divsChild>
                <w:div w:id="1028068274">
                  <w:marLeft w:val="0"/>
                  <w:marRight w:val="0"/>
                  <w:marTop w:val="0"/>
                  <w:marBottom w:val="0"/>
                  <w:divBdr>
                    <w:top w:val="none" w:sz="0" w:space="0" w:color="auto"/>
                    <w:left w:val="none" w:sz="0" w:space="0" w:color="auto"/>
                    <w:bottom w:val="none" w:sz="0" w:space="0" w:color="auto"/>
                    <w:right w:val="none" w:sz="0" w:space="0" w:color="auto"/>
                  </w:divBdr>
                </w:div>
              </w:divsChild>
            </w:div>
            <w:div w:id="929777327">
              <w:marLeft w:val="0"/>
              <w:marRight w:val="0"/>
              <w:marTop w:val="0"/>
              <w:marBottom w:val="0"/>
              <w:divBdr>
                <w:top w:val="none" w:sz="0" w:space="0" w:color="auto"/>
                <w:left w:val="none" w:sz="0" w:space="0" w:color="auto"/>
                <w:bottom w:val="none" w:sz="0" w:space="0" w:color="auto"/>
                <w:right w:val="none" w:sz="0" w:space="0" w:color="auto"/>
              </w:divBdr>
              <w:divsChild>
                <w:div w:id="827597678">
                  <w:marLeft w:val="0"/>
                  <w:marRight w:val="0"/>
                  <w:marTop w:val="264"/>
                  <w:marBottom w:val="264"/>
                  <w:divBdr>
                    <w:top w:val="none" w:sz="0" w:space="0" w:color="auto"/>
                    <w:left w:val="none" w:sz="0" w:space="0" w:color="auto"/>
                    <w:bottom w:val="none" w:sz="0" w:space="0" w:color="auto"/>
                    <w:right w:val="none" w:sz="0" w:space="0" w:color="auto"/>
                  </w:divBdr>
                  <w:divsChild>
                    <w:div w:id="12414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659054">
              <w:marLeft w:val="0"/>
              <w:marRight w:val="0"/>
              <w:marTop w:val="210"/>
              <w:marBottom w:val="0"/>
              <w:divBdr>
                <w:top w:val="none" w:sz="0" w:space="0" w:color="auto"/>
                <w:left w:val="none" w:sz="0" w:space="0" w:color="auto"/>
                <w:bottom w:val="none" w:sz="0" w:space="0" w:color="auto"/>
                <w:right w:val="none" w:sz="0" w:space="0" w:color="auto"/>
              </w:divBdr>
              <w:divsChild>
                <w:div w:id="944574968">
                  <w:marLeft w:val="0"/>
                  <w:marRight w:val="0"/>
                  <w:marTop w:val="0"/>
                  <w:marBottom w:val="0"/>
                  <w:divBdr>
                    <w:top w:val="none" w:sz="0" w:space="0" w:color="auto"/>
                    <w:left w:val="none" w:sz="0" w:space="0" w:color="auto"/>
                    <w:bottom w:val="none" w:sz="0" w:space="0" w:color="auto"/>
                    <w:right w:val="none" w:sz="0" w:space="0" w:color="auto"/>
                  </w:divBdr>
                </w:div>
              </w:divsChild>
            </w:div>
            <w:div w:id="1071925185">
              <w:marLeft w:val="0"/>
              <w:marRight w:val="0"/>
              <w:marTop w:val="225"/>
              <w:marBottom w:val="0"/>
              <w:divBdr>
                <w:top w:val="none" w:sz="0" w:space="0" w:color="auto"/>
                <w:left w:val="none" w:sz="0" w:space="0" w:color="auto"/>
                <w:bottom w:val="none" w:sz="0" w:space="0" w:color="auto"/>
                <w:right w:val="none" w:sz="0" w:space="0" w:color="auto"/>
              </w:divBdr>
            </w:div>
            <w:div w:id="1685397194">
              <w:marLeft w:val="0"/>
              <w:marRight w:val="0"/>
              <w:marTop w:val="225"/>
              <w:marBottom w:val="0"/>
              <w:divBdr>
                <w:top w:val="none" w:sz="0" w:space="0" w:color="auto"/>
                <w:left w:val="none" w:sz="0" w:space="0" w:color="auto"/>
                <w:bottom w:val="none" w:sz="0" w:space="0" w:color="auto"/>
                <w:right w:val="none" w:sz="0" w:space="0" w:color="auto"/>
              </w:divBdr>
            </w:div>
            <w:div w:id="1269578892">
              <w:marLeft w:val="0"/>
              <w:marRight w:val="0"/>
              <w:marTop w:val="225"/>
              <w:marBottom w:val="0"/>
              <w:divBdr>
                <w:top w:val="none" w:sz="0" w:space="0" w:color="auto"/>
                <w:left w:val="none" w:sz="0" w:space="0" w:color="auto"/>
                <w:bottom w:val="none" w:sz="0" w:space="0" w:color="auto"/>
                <w:right w:val="none" w:sz="0" w:space="0" w:color="auto"/>
              </w:divBdr>
            </w:div>
            <w:div w:id="1428887260">
              <w:marLeft w:val="0"/>
              <w:marRight w:val="0"/>
              <w:marTop w:val="225"/>
              <w:marBottom w:val="0"/>
              <w:divBdr>
                <w:top w:val="none" w:sz="0" w:space="0" w:color="auto"/>
                <w:left w:val="none" w:sz="0" w:space="0" w:color="auto"/>
                <w:bottom w:val="none" w:sz="0" w:space="0" w:color="auto"/>
                <w:right w:val="none" w:sz="0" w:space="0" w:color="auto"/>
              </w:divBdr>
            </w:div>
            <w:div w:id="15466519">
              <w:marLeft w:val="0"/>
              <w:marRight w:val="0"/>
              <w:marTop w:val="360"/>
              <w:marBottom w:val="0"/>
              <w:divBdr>
                <w:top w:val="none" w:sz="0" w:space="0" w:color="auto"/>
                <w:left w:val="none" w:sz="0" w:space="0" w:color="auto"/>
                <w:bottom w:val="none" w:sz="0" w:space="0" w:color="auto"/>
                <w:right w:val="none" w:sz="0" w:space="0" w:color="auto"/>
              </w:divBdr>
            </w:div>
            <w:div w:id="206186518">
              <w:marLeft w:val="0"/>
              <w:marRight w:val="0"/>
              <w:marTop w:val="60"/>
              <w:marBottom w:val="0"/>
              <w:divBdr>
                <w:top w:val="single" w:sz="6" w:space="0" w:color="E0E0E0"/>
                <w:left w:val="single" w:sz="6" w:space="0" w:color="E0E0E0"/>
                <w:bottom w:val="single" w:sz="6" w:space="0" w:color="E0E0E0"/>
                <w:right w:val="single" w:sz="6" w:space="0" w:color="E0E0E0"/>
              </w:divBdr>
              <w:divsChild>
                <w:div w:id="589894494">
                  <w:marLeft w:val="0"/>
                  <w:marRight w:val="0"/>
                  <w:marTop w:val="0"/>
                  <w:marBottom w:val="0"/>
                  <w:divBdr>
                    <w:top w:val="none" w:sz="0" w:space="0" w:color="auto"/>
                    <w:left w:val="none" w:sz="0" w:space="0" w:color="auto"/>
                    <w:bottom w:val="none" w:sz="0" w:space="0" w:color="auto"/>
                    <w:right w:val="none" w:sz="0" w:space="0" w:color="auto"/>
                  </w:divBdr>
                  <w:divsChild>
                    <w:div w:id="2133354327">
                      <w:marLeft w:val="0"/>
                      <w:marRight w:val="0"/>
                      <w:marTop w:val="0"/>
                      <w:marBottom w:val="0"/>
                      <w:divBdr>
                        <w:top w:val="none" w:sz="0" w:space="0" w:color="auto"/>
                        <w:left w:val="none" w:sz="0" w:space="0" w:color="auto"/>
                        <w:bottom w:val="none" w:sz="0" w:space="0" w:color="auto"/>
                        <w:right w:val="none" w:sz="0" w:space="0" w:color="auto"/>
                      </w:divBdr>
                      <w:divsChild>
                        <w:div w:id="702094639">
                          <w:marLeft w:val="0"/>
                          <w:marRight w:val="240"/>
                          <w:marTop w:val="0"/>
                          <w:marBottom w:val="0"/>
                          <w:divBdr>
                            <w:top w:val="none" w:sz="0" w:space="0" w:color="auto"/>
                            <w:left w:val="none" w:sz="0" w:space="0" w:color="auto"/>
                            <w:bottom w:val="none" w:sz="0" w:space="0" w:color="auto"/>
                            <w:right w:val="none" w:sz="0" w:space="0" w:color="auto"/>
                          </w:divBdr>
                          <w:divsChild>
                            <w:div w:id="79453582">
                              <w:marLeft w:val="0"/>
                              <w:marRight w:val="0"/>
                              <w:marTop w:val="0"/>
                              <w:marBottom w:val="0"/>
                              <w:divBdr>
                                <w:top w:val="none" w:sz="0" w:space="0" w:color="auto"/>
                                <w:left w:val="none" w:sz="0" w:space="0" w:color="auto"/>
                                <w:bottom w:val="none" w:sz="0" w:space="0" w:color="auto"/>
                                <w:right w:val="none" w:sz="0" w:space="0" w:color="auto"/>
                              </w:divBdr>
                            </w:div>
                          </w:divsChild>
                        </w:div>
                        <w:div w:id="374623923">
                          <w:marLeft w:val="0"/>
                          <w:marRight w:val="0"/>
                          <w:marTop w:val="240"/>
                          <w:marBottom w:val="120"/>
                          <w:divBdr>
                            <w:top w:val="single" w:sz="6" w:space="6" w:color="F6DE78"/>
                            <w:left w:val="single" w:sz="6" w:space="6" w:color="F6DE78"/>
                            <w:bottom w:val="single" w:sz="6" w:space="6" w:color="F6DE78"/>
                            <w:right w:val="single" w:sz="6" w:space="6" w:color="F6DE78"/>
                          </w:divBdr>
                        </w:div>
                        <w:div w:id="273176368">
                          <w:marLeft w:val="0"/>
                          <w:marRight w:val="0"/>
                          <w:marTop w:val="0"/>
                          <w:marBottom w:val="0"/>
                          <w:divBdr>
                            <w:top w:val="none" w:sz="0" w:space="0" w:color="auto"/>
                            <w:left w:val="none" w:sz="0" w:space="0" w:color="auto"/>
                            <w:bottom w:val="none" w:sz="0" w:space="0" w:color="auto"/>
                            <w:right w:val="none" w:sz="0" w:space="0" w:color="auto"/>
                          </w:divBdr>
                          <w:divsChild>
                            <w:div w:id="111347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317339">
              <w:marLeft w:val="0"/>
              <w:marRight w:val="0"/>
              <w:marTop w:val="225"/>
              <w:marBottom w:val="0"/>
              <w:divBdr>
                <w:top w:val="none" w:sz="0" w:space="0" w:color="auto"/>
                <w:left w:val="none" w:sz="0" w:space="0" w:color="auto"/>
                <w:bottom w:val="none" w:sz="0" w:space="0" w:color="auto"/>
                <w:right w:val="none" w:sz="0" w:space="0" w:color="auto"/>
              </w:divBdr>
            </w:div>
            <w:div w:id="1281955188">
              <w:marLeft w:val="240"/>
              <w:marRight w:val="240"/>
              <w:marTop w:val="240"/>
              <w:marBottom w:val="240"/>
              <w:divBdr>
                <w:top w:val="single" w:sz="6" w:space="6" w:color="F6DE78"/>
                <w:left w:val="single" w:sz="6" w:space="6" w:color="F6DE78"/>
                <w:bottom w:val="single" w:sz="6" w:space="6" w:color="F6DE78"/>
                <w:right w:val="single" w:sz="6" w:space="6" w:color="F6DE78"/>
              </w:divBdr>
            </w:div>
            <w:div w:id="584610359">
              <w:marLeft w:val="0"/>
              <w:marRight w:val="0"/>
              <w:marTop w:val="0"/>
              <w:marBottom w:val="0"/>
              <w:divBdr>
                <w:top w:val="none" w:sz="0" w:space="0" w:color="auto"/>
                <w:left w:val="none" w:sz="0" w:space="0" w:color="auto"/>
                <w:bottom w:val="none" w:sz="0" w:space="0" w:color="auto"/>
                <w:right w:val="none" w:sz="0" w:space="0" w:color="auto"/>
              </w:divBdr>
              <w:divsChild>
                <w:div w:id="603072806">
                  <w:marLeft w:val="0"/>
                  <w:marRight w:val="0"/>
                  <w:marTop w:val="0"/>
                  <w:marBottom w:val="0"/>
                  <w:divBdr>
                    <w:top w:val="none" w:sz="0" w:space="0" w:color="auto"/>
                    <w:left w:val="none" w:sz="0" w:space="0" w:color="auto"/>
                    <w:bottom w:val="none" w:sz="0" w:space="0" w:color="auto"/>
                    <w:right w:val="none" w:sz="0" w:space="0" w:color="auto"/>
                  </w:divBdr>
                </w:div>
              </w:divsChild>
            </w:div>
            <w:div w:id="1870099816">
              <w:marLeft w:val="0"/>
              <w:marRight w:val="0"/>
              <w:marTop w:val="0"/>
              <w:marBottom w:val="0"/>
              <w:divBdr>
                <w:top w:val="none" w:sz="0" w:space="0" w:color="auto"/>
                <w:left w:val="none" w:sz="0" w:space="0" w:color="auto"/>
                <w:bottom w:val="none" w:sz="0" w:space="0" w:color="auto"/>
                <w:right w:val="none" w:sz="0" w:space="0" w:color="auto"/>
              </w:divBdr>
              <w:divsChild>
                <w:div w:id="838470363">
                  <w:marLeft w:val="0"/>
                  <w:marRight w:val="0"/>
                  <w:marTop w:val="264"/>
                  <w:marBottom w:val="264"/>
                  <w:divBdr>
                    <w:top w:val="none" w:sz="0" w:space="0" w:color="auto"/>
                    <w:left w:val="none" w:sz="0" w:space="0" w:color="auto"/>
                    <w:bottom w:val="none" w:sz="0" w:space="0" w:color="auto"/>
                    <w:right w:val="none" w:sz="0" w:space="0" w:color="auto"/>
                  </w:divBdr>
                  <w:divsChild>
                    <w:div w:id="127378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851117">
              <w:marLeft w:val="0"/>
              <w:marRight w:val="0"/>
              <w:marTop w:val="0"/>
              <w:marBottom w:val="0"/>
              <w:divBdr>
                <w:top w:val="none" w:sz="0" w:space="0" w:color="auto"/>
                <w:left w:val="none" w:sz="0" w:space="0" w:color="auto"/>
                <w:bottom w:val="none" w:sz="0" w:space="0" w:color="auto"/>
                <w:right w:val="none" w:sz="0" w:space="0" w:color="auto"/>
              </w:divBdr>
              <w:divsChild>
                <w:div w:id="1397050985">
                  <w:marLeft w:val="0"/>
                  <w:marRight w:val="0"/>
                  <w:marTop w:val="264"/>
                  <w:marBottom w:val="264"/>
                  <w:divBdr>
                    <w:top w:val="none" w:sz="0" w:space="0" w:color="auto"/>
                    <w:left w:val="none" w:sz="0" w:space="0" w:color="auto"/>
                    <w:bottom w:val="none" w:sz="0" w:space="0" w:color="auto"/>
                    <w:right w:val="none" w:sz="0" w:space="0" w:color="auto"/>
                  </w:divBdr>
                  <w:divsChild>
                    <w:div w:id="105697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805471">
              <w:marLeft w:val="0"/>
              <w:marRight w:val="0"/>
              <w:marTop w:val="210"/>
              <w:marBottom w:val="0"/>
              <w:divBdr>
                <w:top w:val="none" w:sz="0" w:space="0" w:color="auto"/>
                <w:left w:val="none" w:sz="0" w:space="0" w:color="auto"/>
                <w:bottom w:val="none" w:sz="0" w:space="0" w:color="auto"/>
                <w:right w:val="none" w:sz="0" w:space="0" w:color="auto"/>
              </w:divBdr>
              <w:divsChild>
                <w:div w:id="1465073782">
                  <w:marLeft w:val="0"/>
                  <w:marRight w:val="0"/>
                  <w:marTop w:val="0"/>
                  <w:marBottom w:val="0"/>
                  <w:divBdr>
                    <w:top w:val="none" w:sz="0" w:space="0" w:color="auto"/>
                    <w:left w:val="none" w:sz="0" w:space="0" w:color="auto"/>
                    <w:bottom w:val="none" w:sz="0" w:space="0" w:color="auto"/>
                    <w:right w:val="none" w:sz="0" w:space="0" w:color="auto"/>
                  </w:divBdr>
                </w:div>
              </w:divsChild>
            </w:div>
            <w:div w:id="197744670">
              <w:marLeft w:val="0"/>
              <w:marRight w:val="0"/>
              <w:marTop w:val="225"/>
              <w:marBottom w:val="0"/>
              <w:divBdr>
                <w:top w:val="none" w:sz="0" w:space="0" w:color="auto"/>
                <w:left w:val="none" w:sz="0" w:space="0" w:color="auto"/>
                <w:bottom w:val="none" w:sz="0" w:space="0" w:color="auto"/>
                <w:right w:val="none" w:sz="0" w:space="0" w:color="auto"/>
              </w:divBdr>
            </w:div>
            <w:div w:id="674848426">
              <w:marLeft w:val="240"/>
              <w:marRight w:val="240"/>
              <w:marTop w:val="240"/>
              <w:marBottom w:val="240"/>
              <w:divBdr>
                <w:top w:val="single" w:sz="6" w:space="6" w:color="F6DE78"/>
                <w:left w:val="single" w:sz="6" w:space="6" w:color="F6DE78"/>
                <w:bottom w:val="single" w:sz="6" w:space="6" w:color="F6DE78"/>
                <w:right w:val="single" w:sz="6" w:space="6" w:color="F6DE78"/>
              </w:divBdr>
            </w:div>
            <w:div w:id="384573625">
              <w:marLeft w:val="0"/>
              <w:marRight w:val="0"/>
              <w:marTop w:val="0"/>
              <w:marBottom w:val="0"/>
              <w:divBdr>
                <w:top w:val="none" w:sz="0" w:space="0" w:color="auto"/>
                <w:left w:val="none" w:sz="0" w:space="0" w:color="auto"/>
                <w:bottom w:val="none" w:sz="0" w:space="0" w:color="auto"/>
                <w:right w:val="none" w:sz="0" w:space="0" w:color="auto"/>
              </w:divBdr>
              <w:divsChild>
                <w:div w:id="849685214">
                  <w:marLeft w:val="0"/>
                  <w:marRight w:val="0"/>
                  <w:marTop w:val="0"/>
                  <w:marBottom w:val="0"/>
                  <w:divBdr>
                    <w:top w:val="none" w:sz="0" w:space="0" w:color="auto"/>
                    <w:left w:val="none" w:sz="0" w:space="0" w:color="auto"/>
                    <w:bottom w:val="none" w:sz="0" w:space="0" w:color="auto"/>
                    <w:right w:val="none" w:sz="0" w:space="0" w:color="auto"/>
                  </w:divBdr>
                </w:div>
              </w:divsChild>
            </w:div>
            <w:div w:id="1876768923">
              <w:marLeft w:val="0"/>
              <w:marRight w:val="0"/>
              <w:marTop w:val="0"/>
              <w:marBottom w:val="0"/>
              <w:divBdr>
                <w:top w:val="none" w:sz="0" w:space="0" w:color="auto"/>
                <w:left w:val="none" w:sz="0" w:space="0" w:color="auto"/>
                <w:bottom w:val="none" w:sz="0" w:space="0" w:color="auto"/>
                <w:right w:val="none" w:sz="0" w:space="0" w:color="auto"/>
              </w:divBdr>
              <w:divsChild>
                <w:div w:id="1545437076">
                  <w:marLeft w:val="0"/>
                  <w:marRight w:val="0"/>
                  <w:marTop w:val="264"/>
                  <w:marBottom w:val="264"/>
                  <w:divBdr>
                    <w:top w:val="none" w:sz="0" w:space="0" w:color="auto"/>
                    <w:left w:val="none" w:sz="0" w:space="0" w:color="auto"/>
                    <w:bottom w:val="none" w:sz="0" w:space="0" w:color="auto"/>
                    <w:right w:val="none" w:sz="0" w:space="0" w:color="auto"/>
                  </w:divBdr>
                  <w:divsChild>
                    <w:div w:id="210949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106196">
              <w:marLeft w:val="0"/>
              <w:marRight w:val="0"/>
              <w:marTop w:val="210"/>
              <w:marBottom w:val="0"/>
              <w:divBdr>
                <w:top w:val="none" w:sz="0" w:space="0" w:color="auto"/>
                <w:left w:val="none" w:sz="0" w:space="0" w:color="auto"/>
                <w:bottom w:val="none" w:sz="0" w:space="0" w:color="auto"/>
                <w:right w:val="none" w:sz="0" w:space="0" w:color="auto"/>
              </w:divBdr>
              <w:divsChild>
                <w:div w:id="915627258">
                  <w:marLeft w:val="0"/>
                  <w:marRight w:val="0"/>
                  <w:marTop w:val="0"/>
                  <w:marBottom w:val="0"/>
                  <w:divBdr>
                    <w:top w:val="none" w:sz="0" w:space="0" w:color="auto"/>
                    <w:left w:val="none" w:sz="0" w:space="0" w:color="auto"/>
                    <w:bottom w:val="none" w:sz="0" w:space="0" w:color="auto"/>
                    <w:right w:val="none" w:sz="0" w:space="0" w:color="auto"/>
                  </w:divBdr>
                </w:div>
              </w:divsChild>
            </w:div>
            <w:div w:id="539515846">
              <w:marLeft w:val="0"/>
              <w:marRight w:val="0"/>
              <w:marTop w:val="225"/>
              <w:marBottom w:val="0"/>
              <w:divBdr>
                <w:top w:val="none" w:sz="0" w:space="0" w:color="auto"/>
                <w:left w:val="none" w:sz="0" w:space="0" w:color="auto"/>
                <w:bottom w:val="none" w:sz="0" w:space="0" w:color="auto"/>
                <w:right w:val="none" w:sz="0" w:space="0" w:color="auto"/>
              </w:divBdr>
            </w:div>
            <w:div w:id="1695034362">
              <w:marLeft w:val="0"/>
              <w:marRight w:val="0"/>
              <w:marTop w:val="225"/>
              <w:marBottom w:val="0"/>
              <w:divBdr>
                <w:top w:val="none" w:sz="0" w:space="0" w:color="auto"/>
                <w:left w:val="none" w:sz="0" w:space="0" w:color="auto"/>
                <w:bottom w:val="none" w:sz="0" w:space="0" w:color="auto"/>
                <w:right w:val="none" w:sz="0" w:space="0" w:color="auto"/>
              </w:divBdr>
            </w:div>
            <w:div w:id="1030641187">
              <w:marLeft w:val="240"/>
              <w:marRight w:val="240"/>
              <w:marTop w:val="240"/>
              <w:marBottom w:val="240"/>
              <w:divBdr>
                <w:top w:val="single" w:sz="6" w:space="6" w:color="F6DE78"/>
                <w:left w:val="single" w:sz="6" w:space="6" w:color="F6DE78"/>
                <w:bottom w:val="single" w:sz="6" w:space="6" w:color="F6DE78"/>
                <w:right w:val="single" w:sz="6" w:space="6" w:color="F6DE78"/>
              </w:divBdr>
            </w:div>
            <w:div w:id="826945645">
              <w:marLeft w:val="0"/>
              <w:marRight w:val="0"/>
              <w:marTop w:val="0"/>
              <w:marBottom w:val="0"/>
              <w:divBdr>
                <w:top w:val="none" w:sz="0" w:space="0" w:color="auto"/>
                <w:left w:val="none" w:sz="0" w:space="0" w:color="auto"/>
                <w:bottom w:val="none" w:sz="0" w:space="0" w:color="auto"/>
                <w:right w:val="none" w:sz="0" w:space="0" w:color="auto"/>
              </w:divBdr>
              <w:divsChild>
                <w:div w:id="586959281">
                  <w:marLeft w:val="0"/>
                  <w:marRight w:val="0"/>
                  <w:marTop w:val="0"/>
                  <w:marBottom w:val="0"/>
                  <w:divBdr>
                    <w:top w:val="none" w:sz="0" w:space="0" w:color="auto"/>
                    <w:left w:val="none" w:sz="0" w:space="0" w:color="auto"/>
                    <w:bottom w:val="none" w:sz="0" w:space="0" w:color="auto"/>
                    <w:right w:val="none" w:sz="0" w:space="0" w:color="auto"/>
                  </w:divBdr>
                </w:div>
              </w:divsChild>
            </w:div>
            <w:div w:id="596014386">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264"/>
                  <w:marBottom w:val="264"/>
                  <w:divBdr>
                    <w:top w:val="none" w:sz="0" w:space="0" w:color="auto"/>
                    <w:left w:val="none" w:sz="0" w:space="0" w:color="auto"/>
                    <w:bottom w:val="none" w:sz="0" w:space="0" w:color="auto"/>
                    <w:right w:val="none" w:sz="0" w:space="0" w:color="auto"/>
                  </w:divBdr>
                  <w:divsChild>
                    <w:div w:id="152444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521345">
              <w:marLeft w:val="0"/>
              <w:marRight w:val="0"/>
              <w:marTop w:val="210"/>
              <w:marBottom w:val="0"/>
              <w:divBdr>
                <w:top w:val="none" w:sz="0" w:space="0" w:color="auto"/>
                <w:left w:val="none" w:sz="0" w:space="0" w:color="auto"/>
                <w:bottom w:val="none" w:sz="0" w:space="0" w:color="auto"/>
                <w:right w:val="none" w:sz="0" w:space="0" w:color="auto"/>
              </w:divBdr>
              <w:divsChild>
                <w:div w:id="868226795">
                  <w:marLeft w:val="0"/>
                  <w:marRight w:val="0"/>
                  <w:marTop w:val="0"/>
                  <w:marBottom w:val="0"/>
                  <w:divBdr>
                    <w:top w:val="none" w:sz="0" w:space="0" w:color="auto"/>
                    <w:left w:val="none" w:sz="0" w:space="0" w:color="auto"/>
                    <w:bottom w:val="none" w:sz="0" w:space="0" w:color="auto"/>
                    <w:right w:val="none" w:sz="0" w:space="0" w:color="auto"/>
                  </w:divBdr>
                </w:div>
              </w:divsChild>
            </w:div>
            <w:div w:id="591167005">
              <w:marLeft w:val="0"/>
              <w:marRight w:val="0"/>
              <w:marTop w:val="225"/>
              <w:marBottom w:val="0"/>
              <w:divBdr>
                <w:top w:val="none" w:sz="0" w:space="0" w:color="auto"/>
                <w:left w:val="none" w:sz="0" w:space="0" w:color="auto"/>
                <w:bottom w:val="none" w:sz="0" w:space="0" w:color="auto"/>
                <w:right w:val="none" w:sz="0" w:space="0" w:color="auto"/>
              </w:divBdr>
            </w:div>
            <w:div w:id="1046371326">
              <w:marLeft w:val="0"/>
              <w:marRight w:val="0"/>
              <w:marTop w:val="225"/>
              <w:marBottom w:val="0"/>
              <w:divBdr>
                <w:top w:val="none" w:sz="0" w:space="0" w:color="auto"/>
                <w:left w:val="none" w:sz="0" w:space="0" w:color="auto"/>
                <w:bottom w:val="none" w:sz="0" w:space="0" w:color="auto"/>
                <w:right w:val="none" w:sz="0" w:space="0" w:color="auto"/>
              </w:divBdr>
            </w:div>
            <w:div w:id="1116368159">
              <w:marLeft w:val="0"/>
              <w:marRight w:val="0"/>
              <w:marTop w:val="225"/>
              <w:marBottom w:val="0"/>
              <w:divBdr>
                <w:top w:val="none" w:sz="0" w:space="0" w:color="auto"/>
                <w:left w:val="none" w:sz="0" w:space="0" w:color="auto"/>
                <w:bottom w:val="none" w:sz="0" w:space="0" w:color="auto"/>
                <w:right w:val="none" w:sz="0" w:space="0" w:color="auto"/>
              </w:divBdr>
            </w:div>
            <w:div w:id="1873491780">
              <w:marLeft w:val="240"/>
              <w:marRight w:val="240"/>
              <w:marTop w:val="240"/>
              <w:marBottom w:val="240"/>
              <w:divBdr>
                <w:top w:val="single" w:sz="6" w:space="6" w:color="F6DE78"/>
                <w:left w:val="single" w:sz="6" w:space="6" w:color="F6DE78"/>
                <w:bottom w:val="single" w:sz="6" w:space="6" w:color="F6DE78"/>
                <w:right w:val="single" w:sz="6" w:space="6" w:color="F6DE78"/>
              </w:divBdr>
            </w:div>
            <w:div w:id="1656686551">
              <w:marLeft w:val="0"/>
              <w:marRight w:val="0"/>
              <w:marTop w:val="0"/>
              <w:marBottom w:val="0"/>
              <w:divBdr>
                <w:top w:val="none" w:sz="0" w:space="0" w:color="auto"/>
                <w:left w:val="none" w:sz="0" w:space="0" w:color="auto"/>
                <w:bottom w:val="none" w:sz="0" w:space="0" w:color="auto"/>
                <w:right w:val="none" w:sz="0" w:space="0" w:color="auto"/>
              </w:divBdr>
              <w:divsChild>
                <w:div w:id="1359354754">
                  <w:marLeft w:val="0"/>
                  <w:marRight w:val="0"/>
                  <w:marTop w:val="0"/>
                  <w:marBottom w:val="0"/>
                  <w:divBdr>
                    <w:top w:val="none" w:sz="0" w:space="0" w:color="auto"/>
                    <w:left w:val="none" w:sz="0" w:space="0" w:color="auto"/>
                    <w:bottom w:val="none" w:sz="0" w:space="0" w:color="auto"/>
                    <w:right w:val="none" w:sz="0" w:space="0" w:color="auto"/>
                  </w:divBdr>
                </w:div>
              </w:divsChild>
            </w:div>
            <w:div w:id="989402741">
              <w:marLeft w:val="0"/>
              <w:marRight w:val="0"/>
              <w:marTop w:val="0"/>
              <w:marBottom w:val="0"/>
              <w:divBdr>
                <w:top w:val="none" w:sz="0" w:space="0" w:color="auto"/>
                <w:left w:val="none" w:sz="0" w:space="0" w:color="auto"/>
                <w:bottom w:val="none" w:sz="0" w:space="0" w:color="auto"/>
                <w:right w:val="none" w:sz="0" w:space="0" w:color="auto"/>
              </w:divBdr>
              <w:divsChild>
                <w:div w:id="545222492">
                  <w:marLeft w:val="0"/>
                  <w:marRight w:val="0"/>
                  <w:marTop w:val="264"/>
                  <w:marBottom w:val="264"/>
                  <w:divBdr>
                    <w:top w:val="none" w:sz="0" w:space="0" w:color="auto"/>
                    <w:left w:val="none" w:sz="0" w:space="0" w:color="auto"/>
                    <w:bottom w:val="none" w:sz="0" w:space="0" w:color="auto"/>
                    <w:right w:val="none" w:sz="0" w:space="0" w:color="auto"/>
                  </w:divBdr>
                  <w:divsChild>
                    <w:div w:id="125478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127276">
              <w:marLeft w:val="0"/>
              <w:marRight w:val="0"/>
              <w:marTop w:val="210"/>
              <w:marBottom w:val="0"/>
              <w:divBdr>
                <w:top w:val="none" w:sz="0" w:space="0" w:color="auto"/>
                <w:left w:val="none" w:sz="0" w:space="0" w:color="auto"/>
                <w:bottom w:val="none" w:sz="0" w:space="0" w:color="auto"/>
                <w:right w:val="none" w:sz="0" w:space="0" w:color="auto"/>
              </w:divBdr>
              <w:divsChild>
                <w:div w:id="159851811">
                  <w:marLeft w:val="0"/>
                  <w:marRight w:val="0"/>
                  <w:marTop w:val="0"/>
                  <w:marBottom w:val="0"/>
                  <w:divBdr>
                    <w:top w:val="none" w:sz="0" w:space="0" w:color="auto"/>
                    <w:left w:val="none" w:sz="0" w:space="0" w:color="auto"/>
                    <w:bottom w:val="none" w:sz="0" w:space="0" w:color="auto"/>
                    <w:right w:val="none" w:sz="0" w:space="0" w:color="auto"/>
                  </w:divBdr>
                </w:div>
              </w:divsChild>
            </w:div>
            <w:div w:id="377627595">
              <w:marLeft w:val="0"/>
              <w:marRight w:val="0"/>
              <w:marTop w:val="225"/>
              <w:marBottom w:val="0"/>
              <w:divBdr>
                <w:top w:val="none" w:sz="0" w:space="0" w:color="auto"/>
                <w:left w:val="none" w:sz="0" w:space="0" w:color="auto"/>
                <w:bottom w:val="none" w:sz="0" w:space="0" w:color="auto"/>
                <w:right w:val="none" w:sz="0" w:space="0" w:color="auto"/>
              </w:divBdr>
            </w:div>
            <w:div w:id="1142968659">
              <w:marLeft w:val="0"/>
              <w:marRight w:val="0"/>
              <w:marTop w:val="225"/>
              <w:marBottom w:val="0"/>
              <w:divBdr>
                <w:top w:val="none" w:sz="0" w:space="0" w:color="auto"/>
                <w:left w:val="none" w:sz="0" w:space="0" w:color="auto"/>
                <w:bottom w:val="none" w:sz="0" w:space="0" w:color="auto"/>
                <w:right w:val="none" w:sz="0" w:space="0" w:color="auto"/>
              </w:divBdr>
            </w:div>
            <w:div w:id="137383956">
              <w:marLeft w:val="0"/>
              <w:marRight w:val="0"/>
              <w:marTop w:val="360"/>
              <w:marBottom w:val="0"/>
              <w:divBdr>
                <w:top w:val="none" w:sz="0" w:space="0" w:color="auto"/>
                <w:left w:val="none" w:sz="0" w:space="0" w:color="auto"/>
                <w:bottom w:val="none" w:sz="0" w:space="0" w:color="auto"/>
                <w:right w:val="none" w:sz="0" w:space="0" w:color="auto"/>
              </w:divBdr>
            </w:div>
            <w:div w:id="1430466760">
              <w:marLeft w:val="0"/>
              <w:marRight w:val="0"/>
              <w:marTop w:val="60"/>
              <w:marBottom w:val="0"/>
              <w:divBdr>
                <w:top w:val="single" w:sz="6" w:space="0" w:color="E0E0E0"/>
                <w:left w:val="single" w:sz="6" w:space="0" w:color="E0E0E0"/>
                <w:bottom w:val="single" w:sz="6" w:space="0" w:color="E0E0E0"/>
                <w:right w:val="single" w:sz="6" w:space="0" w:color="E0E0E0"/>
              </w:divBdr>
              <w:divsChild>
                <w:div w:id="2087261274">
                  <w:marLeft w:val="0"/>
                  <w:marRight w:val="0"/>
                  <w:marTop w:val="0"/>
                  <w:marBottom w:val="0"/>
                  <w:divBdr>
                    <w:top w:val="none" w:sz="0" w:space="0" w:color="auto"/>
                    <w:left w:val="none" w:sz="0" w:space="0" w:color="auto"/>
                    <w:bottom w:val="none" w:sz="0" w:space="0" w:color="auto"/>
                    <w:right w:val="none" w:sz="0" w:space="0" w:color="auto"/>
                  </w:divBdr>
                  <w:divsChild>
                    <w:div w:id="1985156761">
                      <w:marLeft w:val="0"/>
                      <w:marRight w:val="0"/>
                      <w:marTop w:val="0"/>
                      <w:marBottom w:val="0"/>
                      <w:divBdr>
                        <w:top w:val="none" w:sz="0" w:space="0" w:color="auto"/>
                        <w:left w:val="none" w:sz="0" w:space="0" w:color="auto"/>
                        <w:bottom w:val="none" w:sz="0" w:space="0" w:color="auto"/>
                        <w:right w:val="none" w:sz="0" w:space="0" w:color="auto"/>
                      </w:divBdr>
                      <w:divsChild>
                        <w:div w:id="725682448">
                          <w:marLeft w:val="0"/>
                          <w:marRight w:val="240"/>
                          <w:marTop w:val="0"/>
                          <w:marBottom w:val="0"/>
                          <w:divBdr>
                            <w:top w:val="none" w:sz="0" w:space="0" w:color="auto"/>
                            <w:left w:val="none" w:sz="0" w:space="0" w:color="auto"/>
                            <w:bottom w:val="none" w:sz="0" w:space="0" w:color="auto"/>
                            <w:right w:val="none" w:sz="0" w:space="0" w:color="auto"/>
                          </w:divBdr>
                          <w:divsChild>
                            <w:div w:id="532154686">
                              <w:marLeft w:val="0"/>
                              <w:marRight w:val="0"/>
                              <w:marTop w:val="0"/>
                              <w:marBottom w:val="0"/>
                              <w:divBdr>
                                <w:top w:val="none" w:sz="0" w:space="0" w:color="auto"/>
                                <w:left w:val="none" w:sz="0" w:space="0" w:color="auto"/>
                                <w:bottom w:val="none" w:sz="0" w:space="0" w:color="auto"/>
                                <w:right w:val="none" w:sz="0" w:space="0" w:color="auto"/>
                              </w:divBdr>
                            </w:div>
                          </w:divsChild>
                        </w:div>
                        <w:div w:id="613446753">
                          <w:marLeft w:val="0"/>
                          <w:marRight w:val="0"/>
                          <w:marTop w:val="240"/>
                          <w:marBottom w:val="120"/>
                          <w:divBdr>
                            <w:top w:val="single" w:sz="6" w:space="6" w:color="F6DE78"/>
                            <w:left w:val="single" w:sz="6" w:space="6" w:color="F6DE78"/>
                            <w:bottom w:val="single" w:sz="6" w:space="6" w:color="F6DE78"/>
                            <w:right w:val="single" w:sz="6" w:space="6" w:color="F6DE78"/>
                          </w:divBdr>
                        </w:div>
                        <w:div w:id="1358776895">
                          <w:marLeft w:val="0"/>
                          <w:marRight w:val="0"/>
                          <w:marTop w:val="0"/>
                          <w:marBottom w:val="0"/>
                          <w:divBdr>
                            <w:top w:val="none" w:sz="0" w:space="0" w:color="auto"/>
                            <w:left w:val="none" w:sz="0" w:space="0" w:color="auto"/>
                            <w:bottom w:val="none" w:sz="0" w:space="0" w:color="auto"/>
                            <w:right w:val="none" w:sz="0" w:space="0" w:color="auto"/>
                          </w:divBdr>
                          <w:divsChild>
                            <w:div w:id="178719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141013">
              <w:marLeft w:val="0"/>
              <w:marRight w:val="0"/>
              <w:marTop w:val="225"/>
              <w:marBottom w:val="0"/>
              <w:divBdr>
                <w:top w:val="none" w:sz="0" w:space="0" w:color="auto"/>
                <w:left w:val="none" w:sz="0" w:space="0" w:color="auto"/>
                <w:bottom w:val="none" w:sz="0" w:space="0" w:color="auto"/>
                <w:right w:val="none" w:sz="0" w:space="0" w:color="auto"/>
              </w:divBdr>
            </w:div>
            <w:div w:id="301546671">
              <w:marLeft w:val="0"/>
              <w:marRight w:val="0"/>
              <w:marTop w:val="225"/>
              <w:marBottom w:val="0"/>
              <w:divBdr>
                <w:top w:val="none" w:sz="0" w:space="0" w:color="auto"/>
                <w:left w:val="none" w:sz="0" w:space="0" w:color="auto"/>
                <w:bottom w:val="none" w:sz="0" w:space="0" w:color="auto"/>
                <w:right w:val="none" w:sz="0" w:space="0" w:color="auto"/>
              </w:divBdr>
            </w:div>
            <w:div w:id="785808371">
              <w:marLeft w:val="0"/>
              <w:marRight w:val="0"/>
              <w:marTop w:val="225"/>
              <w:marBottom w:val="0"/>
              <w:divBdr>
                <w:top w:val="none" w:sz="0" w:space="0" w:color="auto"/>
                <w:left w:val="none" w:sz="0" w:space="0" w:color="auto"/>
                <w:bottom w:val="none" w:sz="0" w:space="0" w:color="auto"/>
                <w:right w:val="none" w:sz="0" w:space="0" w:color="auto"/>
              </w:divBdr>
            </w:div>
            <w:div w:id="1238323171">
              <w:marLeft w:val="240"/>
              <w:marRight w:val="240"/>
              <w:marTop w:val="240"/>
              <w:marBottom w:val="240"/>
              <w:divBdr>
                <w:top w:val="single" w:sz="6" w:space="6" w:color="F6DE78"/>
                <w:left w:val="single" w:sz="6" w:space="6" w:color="F6DE78"/>
                <w:bottom w:val="single" w:sz="6" w:space="6" w:color="F6DE78"/>
                <w:right w:val="single" w:sz="6" w:space="6" w:color="F6DE78"/>
              </w:divBdr>
            </w:div>
            <w:div w:id="55712739">
              <w:marLeft w:val="0"/>
              <w:marRight w:val="0"/>
              <w:marTop w:val="0"/>
              <w:marBottom w:val="0"/>
              <w:divBdr>
                <w:top w:val="none" w:sz="0" w:space="0" w:color="auto"/>
                <w:left w:val="none" w:sz="0" w:space="0" w:color="auto"/>
                <w:bottom w:val="none" w:sz="0" w:space="0" w:color="auto"/>
                <w:right w:val="none" w:sz="0" w:space="0" w:color="auto"/>
              </w:divBdr>
              <w:divsChild>
                <w:div w:id="1671788112">
                  <w:marLeft w:val="0"/>
                  <w:marRight w:val="0"/>
                  <w:marTop w:val="0"/>
                  <w:marBottom w:val="0"/>
                  <w:divBdr>
                    <w:top w:val="none" w:sz="0" w:space="0" w:color="auto"/>
                    <w:left w:val="none" w:sz="0" w:space="0" w:color="auto"/>
                    <w:bottom w:val="none" w:sz="0" w:space="0" w:color="auto"/>
                    <w:right w:val="none" w:sz="0" w:space="0" w:color="auto"/>
                  </w:divBdr>
                </w:div>
              </w:divsChild>
            </w:div>
            <w:div w:id="1258254051">
              <w:marLeft w:val="0"/>
              <w:marRight w:val="0"/>
              <w:marTop w:val="0"/>
              <w:marBottom w:val="0"/>
              <w:divBdr>
                <w:top w:val="none" w:sz="0" w:space="0" w:color="auto"/>
                <w:left w:val="none" w:sz="0" w:space="0" w:color="auto"/>
                <w:bottom w:val="none" w:sz="0" w:space="0" w:color="auto"/>
                <w:right w:val="none" w:sz="0" w:space="0" w:color="auto"/>
              </w:divBdr>
              <w:divsChild>
                <w:div w:id="863397176">
                  <w:marLeft w:val="0"/>
                  <w:marRight w:val="0"/>
                  <w:marTop w:val="264"/>
                  <w:marBottom w:val="264"/>
                  <w:divBdr>
                    <w:top w:val="none" w:sz="0" w:space="0" w:color="auto"/>
                    <w:left w:val="none" w:sz="0" w:space="0" w:color="auto"/>
                    <w:bottom w:val="none" w:sz="0" w:space="0" w:color="auto"/>
                    <w:right w:val="none" w:sz="0" w:space="0" w:color="auto"/>
                  </w:divBdr>
                  <w:divsChild>
                    <w:div w:id="150393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303374">
              <w:marLeft w:val="0"/>
              <w:marRight w:val="0"/>
              <w:marTop w:val="210"/>
              <w:marBottom w:val="0"/>
              <w:divBdr>
                <w:top w:val="none" w:sz="0" w:space="0" w:color="auto"/>
                <w:left w:val="none" w:sz="0" w:space="0" w:color="auto"/>
                <w:bottom w:val="none" w:sz="0" w:space="0" w:color="auto"/>
                <w:right w:val="none" w:sz="0" w:space="0" w:color="auto"/>
              </w:divBdr>
              <w:divsChild>
                <w:div w:id="471215915">
                  <w:marLeft w:val="0"/>
                  <w:marRight w:val="0"/>
                  <w:marTop w:val="0"/>
                  <w:marBottom w:val="0"/>
                  <w:divBdr>
                    <w:top w:val="none" w:sz="0" w:space="0" w:color="auto"/>
                    <w:left w:val="none" w:sz="0" w:space="0" w:color="auto"/>
                    <w:bottom w:val="none" w:sz="0" w:space="0" w:color="auto"/>
                    <w:right w:val="none" w:sz="0" w:space="0" w:color="auto"/>
                  </w:divBdr>
                </w:div>
              </w:divsChild>
            </w:div>
            <w:div w:id="1064916626">
              <w:marLeft w:val="0"/>
              <w:marRight w:val="0"/>
              <w:marTop w:val="225"/>
              <w:marBottom w:val="0"/>
              <w:divBdr>
                <w:top w:val="none" w:sz="0" w:space="0" w:color="auto"/>
                <w:left w:val="none" w:sz="0" w:space="0" w:color="auto"/>
                <w:bottom w:val="none" w:sz="0" w:space="0" w:color="auto"/>
                <w:right w:val="none" w:sz="0" w:space="0" w:color="auto"/>
              </w:divBdr>
            </w:div>
            <w:div w:id="811950436">
              <w:marLeft w:val="240"/>
              <w:marRight w:val="240"/>
              <w:marTop w:val="240"/>
              <w:marBottom w:val="240"/>
              <w:divBdr>
                <w:top w:val="single" w:sz="6" w:space="6" w:color="F6DE78"/>
                <w:left w:val="single" w:sz="6" w:space="6" w:color="F6DE78"/>
                <w:bottom w:val="single" w:sz="6" w:space="6" w:color="F6DE78"/>
                <w:right w:val="single" w:sz="6" w:space="6" w:color="F6DE78"/>
              </w:divBdr>
            </w:div>
            <w:div w:id="1276597332">
              <w:marLeft w:val="0"/>
              <w:marRight w:val="0"/>
              <w:marTop w:val="0"/>
              <w:marBottom w:val="0"/>
              <w:divBdr>
                <w:top w:val="none" w:sz="0" w:space="0" w:color="auto"/>
                <w:left w:val="none" w:sz="0" w:space="0" w:color="auto"/>
                <w:bottom w:val="none" w:sz="0" w:space="0" w:color="auto"/>
                <w:right w:val="none" w:sz="0" w:space="0" w:color="auto"/>
              </w:divBdr>
              <w:divsChild>
                <w:div w:id="1309096092">
                  <w:marLeft w:val="0"/>
                  <w:marRight w:val="0"/>
                  <w:marTop w:val="0"/>
                  <w:marBottom w:val="0"/>
                  <w:divBdr>
                    <w:top w:val="none" w:sz="0" w:space="0" w:color="auto"/>
                    <w:left w:val="none" w:sz="0" w:space="0" w:color="auto"/>
                    <w:bottom w:val="none" w:sz="0" w:space="0" w:color="auto"/>
                    <w:right w:val="none" w:sz="0" w:space="0" w:color="auto"/>
                  </w:divBdr>
                </w:div>
              </w:divsChild>
            </w:div>
            <w:div w:id="1390493355">
              <w:marLeft w:val="0"/>
              <w:marRight w:val="0"/>
              <w:marTop w:val="0"/>
              <w:marBottom w:val="0"/>
              <w:divBdr>
                <w:top w:val="none" w:sz="0" w:space="0" w:color="auto"/>
                <w:left w:val="none" w:sz="0" w:space="0" w:color="auto"/>
                <w:bottom w:val="none" w:sz="0" w:space="0" w:color="auto"/>
                <w:right w:val="none" w:sz="0" w:space="0" w:color="auto"/>
              </w:divBdr>
              <w:divsChild>
                <w:div w:id="362631659">
                  <w:marLeft w:val="0"/>
                  <w:marRight w:val="0"/>
                  <w:marTop w:val="264"/>
                  <w:marBottom w:val="264"/>
                  <w:divBdr>
                    <w:top w:val="none" w:sz="0" w:space="0" w:color="auto"/>
                    <w:left w:val="none" w:sz="0" w:space="0" w:color="auto"/>
                    <w:bottom w:val="none" w:sz="0" w:space="0" w:color="auto"/>
                    <w:right w:val="none" w:sz="0" w:space="0" w:color="auto"/>
                  </w:divBdr>
                  <w:divsChild>
                    <w:div w:id="115711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222861">
              <w:marLeft w:val="0"/>
              <w:marRight w:val="0"/>
              <w:marTop w:val="210"/>
              <w:marBottom w:val="0"/>
              <w:divBdr>
                <w:top w:val="none" w:sz="0" w:space="0" w:color="auto"/>
                <w:left w:val="none" w:sz="0" w:space="0" w:color="auto"/>
                <w:bottom w:val="none" w:sz="0" w:space="0" w:color="auto"/>
                <w:right w:val="none" w:sz="0" w:space="0" w:color="auto"/>
              </w:divBdr>
              <w:divsChild>
                <w:div w:id="1274169098">
                  <w:marLeft w:val="0"/>
                  <w:marRight w:val="0"/>
                  <w:marTop w:val="0"/>
                  <w:marBottom w:val="0"/>
                  <w:divBdr>
                    <w:top w:val="none" w:sz="0" w:space="0" w:color="auto"/>
                    <w:left w:val="none" w:sz="0" w:space="0" w:color="auto"/>
                    <w:bottom w:val="none" w:sz="0" w:space="0" w:color="auto"/>
                    <w:right w:val="none" w:sz="0" w:space="0" w:color="auto"/>
                  </w:divBdr>
                </w:div>
              </w:divsChild>
            </w:div>
            <w:div w:id="665862355">
              <w:marLeft w:val="0"/>
              <w:marRight w:val="0"/>
              <w:marTop w:val="225"/>
              <w:marBottom w:val="0"/>
              <w:divBdr>
                <w:top w:val="none" w:sz="0" w:space="0" w:color="auto"/>
                <w:left w:val="none" w:sz="0" w:space="0" w:color="auto"/>
                <w:bottom w:val="none" w:sz="0" w:space="0" w:color="auto"/>
                <w:right w:val="none" w:sz="0" w:space="0" w:color="auto"/>
              </w:divBdr>
            </w:div>
            <w:div w:id="147593432">
              <w:marLeft w:val="0"/>
              <w:marRight w:val="0"/>
              <w:marTop w:val="225"/>
              <w:marBottom w:val="0"/>
              <w:divBdr>
                <w:top w:val="none" w:sz="0" w:space="0" w:color="auto"/>
                <w:left w:val="none" w:sz="0" w:space="0" w:color="auto"/>
                <w:bottom w:val="none" w:sz="0" w:space="0" w:color="auto"/>
                <w:right w:val="none" w:sz="0" w:space="0" w:color="auto"/>
              </w:divBdr>
            </w:div>
            <w:div w:id="558059929">
              <w:marLeft w:val="240"/>
              <w:marRight w:val="240"/>
              <w:marTop w:val="240"/>
              <w:marBottom w:val="240"/>
              <w:divBdr>
                <w:top w:val="single" w:sz="6" w:space="6" w:color="F6DE78"/>
                <w:left w:val="single" w:sz="6" w:space="6" w:color="F6DE78"/>
                <w:bottom w:val="single" w:sz="6" w:space="6" w:color="F6DE78"/>
                <w:right w:val="single" w:sz="6" w:space="6" w:color="F6DE78"/>
              </w:divBdr>
            </w:div>
            <w:div w:id="424034419">
              <w:marLeft w:val="0"/>
              <w:marRight w:val="0"/>
              <w:marTop w:val="0"/>
              <w:marBottom w:val="0"/>
              <w:divBdr>
                <w:top w:val="none" w:sz="0" w:space="0" w:color="auto"/>
                <w:left w:val="none" w:sz="0" w:space="0" w:color="auto"/>
                <w:bottom w:val="none" w:sz="0" w:space="0" w:color="auto"/>
                <w:right w:val="none" w:sz="0" w:space="0" w:color="auto"/>
              </w:divBdr>
              <w:divsChild>
                <w:div w:id="2106344960">
                  <w:marLeft w:val="0"/>
                  <w:marRight w:val="0"/>
                  <w:marTop w:val="0"/>
                  <w:marBottom w:val="0"/>
                  <w:divBdr>
                    <w:top w:val="none" w:sz="0" w:space="0" w:color="auto"/>
                    <w:left w:val="none" w:sz="0" w:space="0" w:color="auto"/>
                    <w:bottom w:val="none" w:sz="0" w:space="0" w:color="auto"/>
                    <w:right w:val="none" w:sz="0" w:space="0" w:color="auto"/>
                  </w:divBdr>
                </w:div>
              </w:divsChild>
            </w:div>
            <w:div w:id="1205368518">
              <w:marLeft w:val="0"/>
              <w:marRight w:val="0"/>
              <w:marTop w:val="0"/>
              <w:marBottom w:val="0"/>
              <w:divBdr>
                <w:top w:val="none" w:sz="0" w:space="0" w:color="auto"/>
                <w:left w:val="none" w:sz="0" w:space="0" w:color="auto"/>
                <w:bottom w:val="none" w:sz="0" w:space="0" w:color="auto"/>
                <w:right w:val="none" w:sz="0" w:space="0" w:color="auto"/>
              </w:divBdr>
              <w:divsChild>
                <w:div w:id="99297151">
                  <w:marLeft w:val="0"/>
                  <w:marRight w:val="0"/>
                  <w:marTop w:val="264"/>
                  <w:marBottom w:val="264"/>
                  <w:divBdr>
                    <w:top w:val="none" w:sz="0" w:space="0" w:color="auto"/>
                    <w:left w:val="none" w:sz="0" w:space="0" w:color="auto"/>
                    <w:bottom w:val="none" w:sz="0" w:space="0" w:color="auto"/>
                    <w:right w:val="none" w:sz="0" w:space="0" w:color="auto"/>
                  </w:divBdr>
                  <w:divsChild>
                    <w:div w:id="51223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181960">
              <w:marLeft w:val="0"/>
              <w:marRight w:val="0"/>
              <w:marTop w:val="210"/>
              <w:marBottom w:val="0"/>
              <w:divBdr>
                <w:top w:val="none" w:sz="0" w:space="0" w:color="auto"/>
                <w:left w:val="none" w:sz="0" w:space="0" w:color="auto"/>
                <w:bottom w:val="none" w:sz="0" w:space="0" w:color="auto"/>
                <w:right w:val="none" w:sz="0" w:space="0" w:color="auto"/>
              </w:divBdr>
              <w:divsChild>
                <w:div w:id="696543427">
                  <w:marLeft w:val="0"/>
                  <w:marRight w:val="0"/>
                  <w:marTop w:val="0"/>
                  <w:marBottom w:val="0"/>
                  <w:divBdr>
                    <w:top w:val="none" w:sz="0" w:space="0" w:color="auto"/>
                    <w:left w:val="none" w:sz="0" w:space="0" w:color="auto"/>
                    <w:bottom w:val="none" w:sz="0" w:space="0" w:color="auto"/>
                    <w:right w:val="none" w:sz="0" w:space="0" w:color="auto"/>
                  </w:divBdr>
                </w:div>
              </w:divsChild>
            </w:div>
            <w:div w:id="1606615340">
              <w:marLeft w:val="0"/>
              <w:marRight w:val="0"/>
              <w:marTop w:val="225"/>
              <w:marBottom w:val="0"/>
              <w:divBdr>
                <w:top w:val="none" w:sz="0" w:space="0" w:color="auto"/>
                <w:left w:val="none" w:sz="0" w:space="0" w:color="auto"/>
                <w:bottom w:val="none" w:sz="0" w:space="0" w:color="auto"/>
                <w:right w:val="none" w:sz="0" w:space="0" w:color="auto"/>
              </w:divBdr>
            </w:div>
            <w:div w:id="1794865116">
              <w:marLeft w:val="240"/>
              <w:marRight w:val="240"/>
              <w:marTop w:val="240"/>
              <w:marBottom w:val="240"/>
              <w:divBdr>
                <w:top w:val="single" w:sz="6" w:space="6" w:color="F6DE78"/>
                <w:left w:val="single" w:sz="6" w:space="6" w:color="F6DE78"/>
                <w:bottom w:val="single" w:sz="6" w:space="6" w:color="F6DE78"/>
                <w:right w:val="single" w:sz="6" w:space="6" w:color="F6DE78"/>
              </w:divBdr>
            </w:div>
            <w:div w:id="397869703">
              <w:marLeft w:val="0"/>
              <w:marRight w:val="0"/>
              <w:marTop w:val="0"/>
              <w:marBottom w:val="0"/>
              <w:divBdr>
                <w:top w:val="none" w:sz="0" w:space="0" w:color="auto"/>
                <w:left w:val="none" w:sz="0" w:space="0" w:color="auto"/>
                <w:bottom w:val="none" w:sz="0" w:space="0" w:color="auto"/>
                <w:right w:val="none" w:sz="0" w:space="0" w:color="auto"/>
              </w:divBdr>
              <w:divsChild>
                <w:div w:id="1795173356">
                  <w:marLeft w:val="0"/>
                  <w:marRight w:val="0"/>
                  <w:marTop w:val="0"/>
                  <w:marBottom w:val="0"/>
                  <w:divBdr>
                    <w:top w:val="none" w:sz="0" w:space="0" w:color="auto"/>
                    <w:left w:val="none" w:sz="0" w:space="0" w:color="auto"/>
                    <w:bottom w:val="none" w:sz="0" w:space="0" w:color="auto"/>
                    <w:right w:val="none" w:sz="0" w:space="0" w:color="auto"/>
                  </w:divBdr>
                </w:div>
              </w:divsChild>
            </w:div>
            <w:div w:id="69206488">
              <w:marLeft w:val="0"/>
              <w:marRight w:val="0"/>
              <w:marTop w:val="0"/>
              <w:marBottom w:val="0"/>
              <w:divBdr>
                <w:top w:val="none" w:sz="0" w:space="0" w:color="auto"/>
                <w:left w:val="none" w:sz="0" w:space="0" w:color="auto"/>
                <w:bottom w:val="none" w:sz="0" w:space="0" w:color="auto"/>
                <w:right w:val="none" w:sz="0" w:space="0" w:color="auto"/>
              </w:divBdr>
              <w:divsChild>
                <w:div w:id="1354921048">
                  <w:marLeft w:val="0"/>
                  <w:marRight w:val="0"/>
                  <w:marTop w:val="264"/>
                  <w:marBottom w:val="264"/>
                  <w:divBdr>
                    <w:top w:val="none" w:sz="0" w:space="0" w:color="auto"/>
                    <w:left w:val="none" w:sz="0" w:space="0" w:color="auto"/>
                    <w:bottom w:val="none" w:sz="0" w:space="0" w:color="auto"/>
                    <w:right w:val="none" w:sz="0" w:space="0" w:color="auto"/>
                  </w:divBdr>
                  <w:divsChild>
                    <w:div w:id="10350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644012">
              <w:marLeft w:val="0"/>
              <w:marRight w:val="0"/>
              <w:marTop w:val="210"/>
              <w:marBottom w:val="0"/>
              <w:divBdr>
                <w:top w:val="none" w:sz="0" w:space="0" w:color="auto"/>
                <w:left w:val="none" w:sz="0" w:space="0" w:color="auto"/>
                <w:bottom w:val="none" w:sz="0" w:space="0" w:color="auto"/>
                <w:right w:val="none" w:sz="0" w:space="0" w:color="auto"/>
              </w:divBdr>
              <w:divsChild>
                <w:div w:id="919363012">
                  <w:marLeft w:val="0"/>
                  <w:marRight w:val="0"/>
                  <w:marTop w:val="0"/>
                  <w:marBottom w:val="0"/>
                  <w:divBdr>
                    <w:top w:val="none" w:sz="0" w:space="0" w:color="auto"/>
                    <w:left w:val="none" w:sz="0" w:space="0" w:color="auto"/>
                    <w:bottom w:val="none" w:sz="0" w:space="0" w:color="auto"/>
                    <w:right w:val="none" w:sz="0" w:space="0" w:color="auto"/>
                  </w:divBdr>
                </w:div>
              </w:divsChild>
            </w:div>
            <w:div w:id="313727447">
              <w:marLeft w:val="0"/>
              <w:marRight w:val="0"/>
              <w:marTop w:val="225"/>
              <w:marBottom w:val="0"/>
              <w:divBdr>
                <w:top w:val="none" w:sz="0" w:space="0" w:color="auto"/>
                <w:left w:val="none" w:sz="0" w:space="0" w:color="auto"/>
                <w:bottom w:val="none" w:sz="0" w:space="0" w:color="auto"/>
                <w:right w:val="none" w:sz="0" w:space="0" w:color="auto"/>
              </w:divBdr>
            </w:div>
            <w:div w:id="1377389945">
              <w:marLeft w:val="240"/>
              <w:marRight w:val="240"/>
              <w:marTop w:val="240"/>
              <w:marBottom w:val="240"/>
              <w:divBdr>
                <w:top w:val="single" w:sz="6" w:space="6" w:color="F6DE78"/>
                <w:left w:val="single" w:sz="6" w:space="6" w:color="F6DE78"/>
                <w:bottom w:val="single" w:sz="6" w:space="6" w:color="F6DE78"/>
                <w:right w:val="single" w:sz="6" w:space="6" w:color="F6DE78"/>
              </w:divBdr>
            </w:div>
            <w:div w:id="327053275">
              <w:marLeft w:val="0"/>
              <w:marRight w:val="0"/>
              <w:marTop w:val="0"/>
              <w:marBottom w:val="0"/>
              <w:divBdr>
                <w:top w:val="none" w:sz="0" w:space="0" w:color="auto"/>
                <w:left w:val="none" w:sz="0" w:space="0" w:color="auto"/>
                <w:bottom w:val="none" w:sz="0" w:space="0" w:color="auto"/>
                <w:right w:val="none" w:sz="0" w:space="0" w:color="auto"/>
              </w:divBdr>
              <w:divsChild>
                <w:div w:id="1114249221">
                  <w:marLeft w:val="0"/>
                  <w:marRight w:val="0"/>
                  <w:marTop w:val="0"/>
                  <w:marBottom w:val="0"/>
                  <w:divBdr>
                    <w:top w:val="none" w:sz="0" w:space="0" w:color="auto"/>
                    <w:left w:val="none" w:sz="0" w:space="0" w:color="auto"/>
                    <w:bottom w:val="none" w:sz="0" w:space="0" w:color="auto"/>
                    <w:right w:val="none" w:sz="0" w:space="0" w:color="auto"/>
                  </w:divBdr>
                </w:div>
              </w:divsChild>
            </w:div>
            <w:div w:id="557790453">
              <w:marLeft w:val="0"/>
              <w:marRight w:val="0"/>
              <w:marTop w:val="0"/>
              <w:marBottom w:val="0"/>
              <w:divBdr>
                <w:top w:val="none" w:sz="0" w:space="0" w:color="auto"/>
                <w:left w:val="none" w:sz="0" w:space="0" w:color="auto"/>
                <w:bottom w:val="none" w:sz="0" w:space="0" w:color="auto"/>
                <w:right w:val="none" w:sz="0" w:space="0" w:color="auto"/>
              </w:divBdr>
              <w:divsChild>
                <w:div w:id="1749377609">
                  <w:marLeft w:val="0"/>
                  <w:marRight w:val="0"/>
                  <w:marTop w:val="264"/>
                  <w:marBottom w:val="264"/>
                  <w:divBdr>
                    <w:top w:val="none" w:sz="0" w:space="0" w:color="auto"/>
                    <w:left w:val="none" w:sz="0" w:space="0" w:color="auto"/>
                    <w:bottom w:val="none" w:sz="0" w:space="0" w:color="auto"/>
                    <w:right w:val="none" w:sz="0" w:space="0" w:color="auto"/>
                  </w:divBdr>
                  <w:divsChild>
                    <w:div w:id="12520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528878">
              <w:marLeft w:val="0"/>
              <w:marRight w:val="0"/>
              <w:marTop w:val="210"/>
              <w:marBottom w:val="0"/>
              <w:divBdr>
                <w:top w:val="none" w:sz="0" w:space="0" w:color="auto"/>
                <w:left w:val="none" w:sz="0" w:space="0" w:color="auto"/>
                <w:bottom w:val="none" w:sz="0" w:space="0" w:color="auto"/>
                <w:right w:val="none" w:sz="0" w:space="0" w:color="auto"/>
              </w:divBdr>
              <w:divsChild>
                <w:div w:id="703671701">
                  <w:marLeft w:val="0"/>
                  <w:marRight w:val="0"/>
                  <w:marTop w:val="0"/>
                  <w:marBottom w:val="0"/>
                  <w:divBdr>
                    <w:top w:val="none" w:sz="0" w:space="0" w:color="auto"/>
                    <w:left w:val="none" w:sz="0" w:space="0" w:color="auto"/>
                    <w:bottom w:val="none" w:sz="0" w:space="0" w:color="auto"/>
                    <w:right w:val="none" w:sz="0" w:space="0" w:color="auto"/>
                  </w:divBdr>
                </w:div>
              </w:divsChild>
            </w:div>
            <w:div w:id="1388339791">
              <w:marLeft w:val="0"/>
              <w:marRight w:val="0"/>
              <w:marTop w:val="225"/>
              <w:marBottom w:val="0"/>
              <w:divBdr>
                <w:top w:val="none" w:sz="0" w:space="0" w:color="auto"/>
                <w:left w:val="none" w:sz="0" w:space="0" w:color="auto"/>
                <w:bottom w:val="none" w:sz="0" w:space="0" w:color="auto"/>
                <w:right w:val="none" w:sz="0" w:space="0" w:color="auto"/>
              </w:divBdr>
            </w:div>
            <w:div w:id="554588137">
              <w:marLeft w:val="0"/>
              <w:marRight w:val="0"/>
              <w:marTop w:val="225"/>
              <w:marBottom w:val="0"/>
              <w:divBdr>
                <w:top w:val="none" w:sz="0" w:space="0" w:color="auto"/>
                <w:left w:val="none" w:sz="0" w:space="0" w:color="auto"/>
                <w:bottom w:val="none" w:sz="0" w:space="0" w:color="auto"/>
                <w:right w:val="none" w:sz="0" w:space="0" w:color="auto"/>
              </w:divBdr>
            </w:div>
            <w:div w:id="976448974">
              <w:marLeft w:val="0"/>
              <w:marRight w:val="0"/>
              <w:marTop w:val="225"/>
              <w:marBottom w:val="0"/>
              <w:divBdr>
                <w:top w:val="none" w:sz="0" w:space="0" w:color="auto"/>
                <w:left w:val="none" w:sz="0" w:space="0" w:color="auto"/>
                <w:bottom w:val="none" w:sz="0" w:space="0" w:color="auto"/>
                <w:right w:val="none" w:sz="0" w:space="0" w:color="auto"/>
              </w:divBdr>
            </w:div>
            <w:div w:id="602884939">
              <w:marLeft w:val="0"/>
              <w:marRight w:val="0"/>
              <w:marTop w:val="225"/>
              <w:marBottom w:val="0"/>
              <w:divBdr>
                <w:top w:val="none" w:sz="0" w:space="0" w:color="auto"/>
                <w:left w:val="none" w:sz="0" w:space="0" w:color="auto"/>
                <w:bottom w:val="none" w:sz="0" w:space="0" w:color="auto"/>
                <w:right w:val="none" w:sz="0" w:space="0" w:color="auto"/>
              </w:divBdr>
            </w:div>
            <w:div w:id="664866067">
              <w:marLeft w:val="0"/>
              <w:marRight w:val="0"/>
              <w:marTop w:val="225"/>
              <w:marBottom w:val="0"/>
              <w:divBdr>
                <w:top w:val="none" w:sz="0" w:space="0" w:color="auto"/>
                <w:left w:val="none" w:sz="0" w:space="0" w:color="auto"/>
                <w:bottom w:val="none" w:sz="0" w:space="0" w:color="auto"/>
                <w:right w:val="none" w:sz="0" w:space="0" w:color="auto"/>
              </w:divBdr>
            </w:div>
            <w:div w:id="186413144">
              <w:marLeft w:val="0"/>
              <w:marRight w:val="0"/>
              <w:marTop w:val="225"/>
              <w:marBottom w:val="0"/>
              <w:divBdr>
                <w:top w:val="none" w:sz="0" w:space="0" w:color="auto"/>
                <w:left w:val="none" w:sz="0" w:space="0" w:color="auto"/>
                <w:bottom w:val="none" w:sz="0" w:space="0" w:color="auto"/>
                <w:right w:val="none" w:sz="0" w:space="0" w:color="auto"/>
              </w:divBdr>
            </w:div>
            <w:div w:id="164975069">
              <w:marLeft w:val="0"/>
              <w:marRight w:val="0"/>
              <w:marTop w:val="225"/>
              <w:marBottom w:val="0"/>
              <w:divBdr>
                <w:top w:val="none" w:sz="0" w:space="0" w:color="auto"/>
                <w:left w:val="none" w:sz="0" w:space="0" w:color="auto"/>
                <w:bottom w:val="none" w:sz="0" w:space="0" w:color="auto"/>
                <w:right w:val="none" w:sz="0" w:space="0" w:color="auto"/>
              </w:divBdr>
            </w:div>
            <w:div w:id="948662515">
              <w:marLeft w:val="0"/>
              <w:marRight w:val="0"/>
              <w:marTop w:val="225"/>
              <w:marBottom w:val="0"/>
              <w:divBdr>
                <w:top w:val="none" w:sz="0" w:space="0" w:color="auto"/>
                <w:left w:val="none" w:sz="0" w:space="0" w:color="auto"/>
                <w:bottom w:val="none" w:sz="0" w:space="0" w:color="auto"/>
                <w:right w:val="none" w:sz="0" w:space="0" w:color="auto"/>
              </w:divBdr>
            </w:div>
            <w:div w:id="1223516247">
              <w:marLeft w:val="0"/>
              <w:marRight w:val="0"/>
              <w:marTop w:val="225"/>
              <w:marBottom w:val="0"/>
              <w:divBdr>
                <w:top w:val="none" w:sz="0" w:space="0" w:color="auto"/>
                <w:left w:val="none" w:sz="0" w:space="0" w:color="auto"/>
                <w:bottom w:val="none" w:sz="0" w:space="0" w:color="auto"/>
                <w:right w:val="none" w:sz="0" w:space="0" w:color="auto"/>
              </w:divBdr>
            </w:div>
            <w:div w:id="423065445">
              <w:marLeft w:val="0"/>
              <w:marRight w:val="0"/>
              <w:marTop w:val="225"/>
              <w:marBottom w:val="0"/>
              <w:divBdr>
                <w:top w:val="none" w:sz="0" w:space="0" w:color="auto"/>
                <w:left w:val="none" w:sz="0" w:space="0" w:color="auto"/>
                <w:bottom w:val="none" w:sz="0" w:space="0" w:color="auto"/>
                <w:right w:val="none" w:sz="0" w:space="0" w:color="auto"/>
              </w:divBdr>
            </w:div>
          </w:divsChild>
        </w:div>
        <w:div w:id="814032712">
          <w:marLeft w:val="0"/>
          <w:marRight w:val="0"/>
          <w:marTop w:val="0"/>
          <w:marBottom w:val="0"/>
          <w:divBdr>
            <w:top w:val="none" w:sz="0" w:space="0" w:color="auto"/>
            <w:left w:val="none" w:sz="0" w:space="0" w:color="auto"/>
            <w:bottom w:val="none" w:sz="0" w:space="0" w:color="auto"/>
            <w:right w:val="none" w:sz="0" w:space="0" w:color="auto"/>
          </w:divBdr>
          <w:divsChild>
            <w:div w:id="779489516">
              <w:marLeft w:val="0"/>
              <w:marRight w:val="0"/>
              <w:marTop w:val="225"/>
              <w:marBottom w:val="0"/>
              <w:divBdr>
                <w:top w:val="none" w:sz="0" w:space="0" w:color="auto"/>
                <w:left w:val="none" w:sz="0" w:space="0" w:color="auto"/>
                <w:bottom w:val="none" w:sz="0" w:space="0" w:color="auto"/>
                <w:right w:val="none" w:sz="0" w:space="0" w:color="auto"/>
              </w:divBdr>
            </w:div>
          </w:divsChild>
        </w:div>
        <w:div w:id="1728381276">
          <w:marLeft w:val="0"/>
          <w:marRight w:val="0"/>
          <w:marTop w:val="0"/>
          <w:marBottom w:val="0"/>
          <w:divBdr>
            <w:top w:val="none" w:sz="0" w:space="0" w:color="auto"/>
            <w:left w:val="none" w:sz="0" w:space="0" w:color="auto"/>
            <w:bottom w:val="none" w:sz="0" w:space="0" w:color="auto"/>
            <w:right w:val="none" w:sz="0" w:space="0" w:color="auto"/>
          </w:divBdr>
          <w:divsChild>
            <w:div w:id="146476246">
              <w:marLeft w:val="0"/>
              <w:marRight w:val="0"/>
              <w:marTop w:val="120"/>
              <w:marBottom w:val="0"/>
              <w:divBdr>
                <w:top w:val="none" w:sz="0" w:space="0" w:color="auto"/>
                <w:left w:val="none" w:sz="0" w:space="0" w:color="auto"/>
                <w:bottom w:val="none" w:sz="0" w:space="0" w:color="auto"/>
                <w:right w:val="none" w:sz="0" w:space="0" w:color="auto"/>
              </w:divBdr>
            </w:div>
          </w:divsChild>
        </w:div>
        <w:div w:id="1506095762">
          <w:marLeft w:val="0"/>
          <w:marRight w:val="0"/>
          <w:marTop w:val="0"/>
          <w:marBottom w:val="0"/>
          <w:divBdr>
            <w:top w:val="none" w:sz="0" w:space="0" w:color="auto"/>
            <w:left w:val="none" w:sz="0" w:space="0" w:color="auto"/>
            <w:bottom w:val="none" w:sz="0" w:space="0" w:color="auto"/>
            <w:right w:val="none" w:sz="0" w:space="0" w:color="auto"/>
          </w:divBdr>
          <w:divsChild>
            <w:div w:id="948318768">
              <w:marLeft w:val="0"/>
              <w:marRight w:val="0"/>
              <w:marTop w:val="0"/>
              <w:marBottom w:val="0"/>
              <w:divBdr>
                <w:top w:val="none" w:sz="0" w:space="0" w:color="auto"/>
                <w:left w:val="none" w:sz="0" w:space="0" w:color="auto"/>
                <w:bottom w:val="none" w:sz="0" w:space="0" w:color="auto"/>
                <w:right w:val="none" w:sz="0" w:space="0" w:color="auto"/>
              </w:divBdr>
            </w:div>
            <w:div w:id="428744018">
              <w:marLeft w:val="0"/>
              <w:marRight w:val="0"/>
              <w:marTop w:val="0"/>
              <w:marBottom w:val="0"/>
              <w:divBdr>
                <w:top w:val="none" w:sz="0" w:space="0" w:color="auto"/>
                <w:left w:val="none" w:sz="0" w:space="0" w:color="auto"/>
                <w:bottom w:val="none" w:sz="0" w:space="0" w:color="auto"/>
                <w:right w:val="none" w:sz="0" w:space="0" w:color="auto"/>
              </w:divBdr>
              <w:divsChild>
                <w:div w:id="1868329045">
                  <w:marLeft w:val="0"/>
                  <w:marRight w:val="0"/>
                  <w:marTop w:val="0"/>
                  <w:marBottom w:val="0"/>
                  <w:divBdr>
                    <w:top w:val="single" w:sz="6" w:space="0" w:color="E0E0E0"/>
                    <w:left w:val="single" w:sz="6" w:space="0" w:color="E0E0E0"/>
                    <w:bottom w:val="single" w:sz="6" w:space="13" w:color="E0E0E0"/>
                    <w:right w:val="single" w:sz="6" w:space="0" w:color="E0E0E0"/>
                  </w:divBdr>
                  <w:divsChild>
                    <w:div w:id="671372924">
                      <w:marLeft w:val="0"/>
                      <w:marRight w:val="0"/>
                      <w:marTop w:val="0"/>
                      <w:marBottom w:val="0"/>
                      <w:divBdr>
                        <w:top w:val="none" w:sz="0" w:space="0" w:color="auto"/>
                        <w:left w:val="none" w:sz="0" w:space="0" w:color="auto"/>
                        <w:bottom w:val="none" w:sz="0" w:space="0" w:color="auto"/>
                        <w:right w:val="none" w:sz="0" w:space="0" w:color="auto"/>
                      </w:divBdr>
                      <w:divsChild>
                        <w:div w:id="1719473595">
                          <w:marLeft w:val="240"/>
                          <w:marRight w:val="240"/>
                          <w:marTop w:val="240"/>
                          <w:marBottom w:val="240"/>
                          <w:divBdr>
                            <w:top w:val="single" w:sz="6" w:space="6" w:color="F6DE78"/>
                            <w:left w:val="single" w:sz="6" w:space="6" w:color="F6DE78"/>
                            <w:bottom w:val="single" w:sz="6" w:space="6" w:color="F6DE78"/>
                            <w:right w:val="single" w:sz="6" w:space="6" w:color="F6DE78"/>
                          </w:divBdr>
                        </w:div>
                      </w:divsChild>
                    </w:div>
                    <w:div w:id="427388011">
                      <w:marLeft w:val="0"/>
                      <w:marRight w:val="0"/>
                      <w:marTop w:val="0"/>
                      <w:marBottom w:val="0"/>
                      <w:divBdr>
                        <w:top w:val="none" w:sz="0" w:space="0" w:color="auto"/>
                        <w:left w:val="none" w:sz="0" w:space="0" w:color="auto"/>
                        <w:bottom w:val="none" w:sz="0" w:space="0" w:color="auto"/>
                        <w:right w:val="none" w:sz="0" w:space="0" w:color="auto"/>
                      </w:divBdr>
                    </w:div>
                    <w:div w:id="1692610396">
                      <w:marLeft w:val="0"/>
                      <w:marRight w:val="0"/>
                      <w:marTop w:val="0"/>
                      <w:marBottom w:val="0"/>
                      <w:divBdr>
                        <w:top w:val="none" w:sz="0" w:space="0" w:color="auto"/>
                        <w:left w:val="none" w:sz="0" w:space="0" w:color="auto"/>
                        <w:bottom w:val="none" w:sz="0" w:space="0" w:color="auto"/>
                        <w:right w:val="none" w:sz="0" w:space="0" w:color="auto"/>
                      </w:divBdr>
                    </w:div>
                    <w:div w:id="1959724744">
                      <w:marLeft w:val="0"/>
                      <w:marRight w:val="0"/>
                      <w:marTop w:val="0"/>
                      <w:marBottom w:val="0"/>
                      <w:divBdr>
                        <w:top w:val="none" w:sz="0" w:space="0" w:color="auto"/>
                        <w:left w:val="none" w:sz="0" w:space="0" w:color="auto"/>
                        <w:bottom w:val="none" w:sz="0" w:space="0" w:color="auto"/>
                        <w:right w:val="none" w:sz="0" w:space="0" w:color="auto"/>
                      </w:divBdr>
                    </w:div>
                    <w:div w:id="859975845">
                      <w:marLeft w:val="0"/>
                      <w:marRight w:val="0"/>
                      <w:marTop w:val="0"/>
                      <w:marBottom w:val="0"/>
                      <w:divBdr>
                        <w:top w:val="none" w:sz="0" w:space="0" w:color="auto"/>
                        <w:left w:val="none" w:sz="0" w:space="0" w:color="auto"/>
                        <w:bottom w:val="none" w:sz="0" w:space="0" w:color="auto"/>
                        <w:right w:val="none" w:sz="0" w:space="0" w:color="auto"/>
                      </w:divBdr>
                    </w:div>
                    <w:div w:id="933630549">
                      <w:marLeft w:val="0"/>
                      <w:marRight w:val="0"/>
                      <w:marTop w:val="0"/>
                      <w:marBottom w:val="0"/>
                      <w:divBdr>
                        <w:top w:val="none" w:sz="0" w:space="0" w:color="auto"/>
                        <w:left w:val="none" w:sz="0" w:space="0" w:color="auto"/>
                        <w:bottom w:val="none" w:sz="0" w:space="0" w:color="auto"/>
                        <w:right w:val="none" w:sz="0" w:space="0" w:color="auto"/>
                      </w:divBdr>
                    </w:div>
                    <w:div w:id="1388190507">
                      <w:marLeft w:val="0"/>
                      <w:marRight w:val="0"/>
                      <w:marTop w:val="0"/>
                      <w:marBottom w:val="0"/>
                      <w:divBdr>
                        <w:top w:val="none" w:sz="0" w:space="0" w:color="auto"/>
                        <w:left w:val="none" w:sz="0" w:space="0" w:color="auto"/>
                        <w:bottom w:val="none" w:sz="0" w:space="0" w:color="auto"/>
                        <w:right w:val="none" w:sz="0" w:space="0" w:color="auto"/>
                      </w:divBdr>
                    </w:div>
                    <w:div w:id="1238058085">
                      <w:marLeft w:val="0"/>
                      <w:marRight w:val="0"/>
                      <w:marTop w:val="0"/>
                      <w:marBottom w:val="0"/>
                      <w:divBdr>
                        <w:top w:val="none" w:sz="0" w:space="0" w:color="auto"/>
                        <w:left w:val="none" w:sz="0" w:space="0" w:color="auto"/>
                        <w:bottom w:val="none" w:sz="0" w:space="0" w:color="auto"/>
                        <w:right w:val="none" w:sz="0" w:space="0" w:color="auto"/>
                      </w:divBdr>
                    </w:div>
                    <w:div w:id="1713267704">
                      <w:marLeft w:val="0"/>
                      <w:marRight w:val="0"/>
                      <w:marTop w:val="0"/>
                      <w:marBottom w:val="0"/>
                      <w:divBdr>
                        <w:top w:val="none" w:sz="0" w:space="0" w:color="auto"/>
                        <w:left w:val="none" w:sz="0" w:space="0" w:color="auto"/>
                        <w:bottom w:val="none" w:sz="0" w:space="0" w:color="auto"/>
                        <w:right w:val="none" w:sz="0" w:space="0" w:color="auto"/>
                      </w:divBdr>
                    </w:div>
                    <w:div w:id="992681166">
                      <w:marLeft w:val="0"/>
                      <w:marRight w:val="0"/>
                      <w:marTop w:val="0"/>
                      <w:marBottom w:val="0"/>
                      <w:divBdr>
                        <w:top w:val="none" w:sz="0" w:space="0" w:color="auto"/>
                        <w:left w:val="none" w:sz="0" w:space="0" w:color="auto"/>
                        <w:bottom w:val="none" w:sz="0" w:space="0" w:color="auto"/>
                        <w:right w:val="none" w:sz="0" w:space="0" w:color="auto"/>
                      </w:divBdr>
                    </w:div>
                    <w:div w:id="552620448">
                      <w:marLeft w:val="0"/>
                      <w:marRight w:val="0"/>
                      <w:marTop w:val="0"/>
                      <w:marBottom w:val="0"/>
                      <w:divBdr>
                        <w:top w:val="none" w:sz="0" w:space="0" w:color="auto"/>
                        <w:left w:val="none" w:sz="0" w:space="0" w:color="auto"/>
                        <w:bottom w:val="none" w:sz="0" w:space="0" w:color="auto"/>
                        <w:right w:val="none" w:sz="0" w:space="0" w:color="auto"/>
                      </w:divBdr>
                    </w:div>
                    <w:div w:id="60181327">
                      <w:marLeft w:val="0"/>
                      <w:marRight w:val="0"/>
                      <w:marTop w:val="0"/>
                      <w:marBottom w:val="0"/>
                      <w:divBdr>
                        <w:top w:val="none" w:sz="0" w:space="0" w:color="auto"/>
                        <w:left w:val="none" w:sz="0" w:space="0" w:color="auto"/>
                        <w:bottom w:val="none" w:sz="0" w:space="0" w:color="auto"/>
                        <w:right w:val="none" w:sz="0" w:space="0" w:color="auto"/>
                      </w:divBdr>
                    </w:div>
                    <w:div w:id="749892336">
                      <w:marLeft w:val="0"/>
                      <w:marRight w:val="0"/>
                      <w:marTop w:val="0"/>
                      <w:marBottom w:val="0"/>
                      <w:divBdr>
                        <w:top w:val="none" w:sz="0" w:space="0" w:color="auto"/>
                        <w:left w:val="none" w:sz="0" w:space="0" w:color="auto"/>
                        <w:bottom w:val="none" w:sz="0" w:space="0" w:color="auto"/>
                        <w:right w:val="none" w:sz="0" w:space="0" w:color="auto"/>
                      </w:divBdr>
                    </w:div>
                    <w:div w:id="304622346">
                      <w:marLeft w:val="0"/>
                      <w:marRight w:val="0"/>
                      <w:marTop w:val="0"/>
                      <w:marBottom w:val="0"/>
                      <w:divBdr>
                        <w:top w:val="none" w:sz="0" w:space="0" w:color="auto"/>
                        <w:left w:val="none" w:sz="0" w:space="0" w:color="auto"/>
                        <w:bottom w:val="none" w:sz="0" w:space="0" w:color="auto"/>
                        <w:right w:val="none" w:sz="0" w:space="0" w:color="auto"/>
                      </w:divBdr>
                    </w:div>
                    <w:div w:id="947152924">
                      <w:marLeft w:val="0"/>
                      <w:marRight w:val="0"/>
                      <w:marTop w:val="0"/>
                      <w:marBottom w:val="0"/>
                      <w:divBdr>
                        <w:top w:val="none" w:sz="0" w:space="0" w:color="auto"/>
                        <w:left w:val="none" w:sz="0" w:space="0" w:color="auto"/>
                        <w:bottom w:val="none" w:sz="0" w:space="0" w:color="auto"/>
                        <w:right w:val="none" w:sz="0" w:space="0" w:color="auto"/>
                      </w:divBdr>
                    </w:div>
                    <w:div w:id="243609458">
                      <w:marLeft w:val="0"/>
                      <w:marRight w:val="0"/>
                      <w:marTop w:val="0"/>
                      <w:marBottom w:val="0"/>
                      <w:divBdr>
                        <w:top w:val="none" w:sz="0" w:space="0" w:color="auto"/>
                        <w:left w:val="none" w:sz="0" w:space="0" w:color="auto"/>
                        <w:bottom w:val="none" w:sz="0" w:space="0" w:color="auto"/>
                        <w:right w:val="none" w:sz="0" w:space="0" w:color="auto"/>
                      </w:divBdr>
                    </w:div>
                    <w:div w:id="1017582343">
                      <w:marLeft w:val="0"/>
                      <w:marRight w:val="0"/>
                      <w:marTop w:val="0"/>
                      <w:marBottom w:val="0"/>
                      <w:divBdr>
                        <w:top w:val="none" w:sz="0" w:space="0" w:color="auto"/>
                        <w:left w:val="none" w:sz="0" w:space="0" w:color="auto"/>
                        <w:bottom w:val="none" w:sz="0" w:space="0" w:color="auto"/>
                        <w:right w:val="none" w:sz="0" w:space="0" w:color="auto"/>
                      </w:divBdr>
                    </w:div>
                    <w:div w:id="209538642">
                      <w:marLeft w:val="0"/>
                      <w:marRight w:val="0"/>
                      <w:marTop w:val="0"/>
                      <w:marBottom w:val="0"/>
                      <w:divBdr>
                        <w:top w:val="none" w:sz="0" w:space="0" w:color="auto"/>
                        <w:left w:val="none" w:sz="0" w:space="0" w:color="auto"/>
                        <w:bottom w:val="none" w:sz="0" w:space="0" w:color="auto"/>
                        <w:right w:val="none" w:sz="0" w:space="0" w:color="auto"/>
                      </w:divBdr>
                    </w:div>
                    <w:div w:id="1177576168">
                      <w:marLeft w:val="0"/>
                      <w:marRight w:val="0"/>
                      <w:marTop w:val="0"/>
                      <w:marBottom w:val="0"/>
                      <w:divBdr>
                        <w:top w:val="none" w:sz="0" w:space="0" w:color="auto"/>
                        <w:left w:val="none" w:sz="0" w:space="0" w:color="auto"/>
                        <w:bottom w:val="none" w:sz="0" w:space="0" w:color="auto"/>
                        <w:right w:val="none" w:sz="0" w:space="0" w:color="auto"/>
                      </w:divBdr>
                    </w:div>
                    <w:div w:id="2133985278">
                      <w:marLeft w:val="0"/>
                      <w:marRight w:val="0"/>
                      <w:marTop w:val="0"/>
                      <w:marBottom w:val="0"/>
                      <w:divBdr>
                        <w:top w:val="none" w:sz="0" w:space="0" w:color="auto"/>
                        <w:left w:val="none" w:sz="0" w:space="0" w:color="auto"/>
                        <w:bottom w:val="none" w:sz="0" w:space="0" w:color="auto"/>
                        <w:right w:val="none" w:sz="0" w:space="0" w:color="auto"/>
                      </w:divBdr>
                    </w:div>
                    <w:div w:id="660160760">
                      <w:marLeft w:val="0"/>
                      <w:marRight w:val="0"/>
                      <w:marTop w:val="0"/>
                      <w:marBottom w:val="0"/>
                      <w:divBdr>
                        <w:top w:val="none" w:sz="0" w:space="0" w:color="auto"/>
                        <w:left w:val="none" w:sz="0" w:space="0" w:color="auto"/>
                        <w:bottom w:val="none" w:sz="0" w:space="0" w:color="auto"/>
                        <w:right w:val="none" w:sz="0" w:space="0" w:color="auto"/>
                      </w:divBdr>
                    </w:div>
                    <w:div w:id="203955188">
                      <w:marLeft w:val="0"/>
                      <w:marRight w:val="0"/>
                      <w:marTop w:val="0"/>
                      <w:marBottom w:val="0"/>
                      <w:divBdr>
                        <w:top w:val="none" w:sz="0" w:space="0" w:color="auto"/>
                        <w:left w:val="none" w:sz="0" w:space="0" w:color="auto"/>
                        <w:bottom w:val="none" w:sz="0" w:space="0" w:color="auto"/>
                        <w:right w:val="none" w:sz="0" w:space="0" w:color="auto"/>
                      </w:divBdr>
                    </w:div>
                    <w:div w:id="1559592021">
                      <w:marLeft w:val="0"/>
                      <w:marRight w:val="0"/>
                      <w:marTop w:val="0"/>
                      <w:marBottom w:val="0"/>
                      <w:divBdr>
                        <w:top w:val="none" w:sz="0" w:space="0" w:color="auto"/>
                        <w:left w:val="none" w:sz="0" w:space="0" w:color="auto"/>
                        <w:bottom w:val="none" w:sz="0" w:space="0" w:color="auto"/>
                        <w:right w:val="none" w:sz="0" w:space="0" w:color="auto"/>
                      </w:divBdr>
                    </w:div>
                    <w:div w:id="1893539227">
                      <w:marLeft w:val="0"/>
                      <w:marRight w:val="0"/>
                      <w:marTop w:val="0"/>
                      <w:marBottom w:val="0"/>
                      <w:divBdr>
                        <w:top w:val="none" w:sz="0" w:space="0" w:color="auto"/>
                        <w:left w:val="none" w:sz="0" w:space="0" w:color="auto"/>
                        <w:bottom w:val="none" w:sz="0" w:space="0" w:color="auto"/>
                        <w:right w:val="none" w:sz="0" w:space="0" w:color="auto"/>
                      </w:divBdr>
                    </w:div>
                    <w:div w:id="1255481341">
                      <w:marLeft w:val="0"/>
                      <w:marRight w:val="0"/>
                      <w:marTop w:val="0"/>
                      <w:marBottom w:val="0"/>
                      <w:divBdr>
                        <w:top w:val="none" w:sz="0" w:space="0" w:color="auto"/>
                        <w:left w:val="none" w:sz="0" w:space="0" w:color="auto"/>
                        <w:bottom w:val="none" w:sz="0" w:space="0" w:color="auto"/>
                        <w:right w:val="none" w:sz="0" w:space="0" w:color="auto"/>
                      </w:divBdr>
                    </w:div>
                    <w:div w:id="797912921">
                      <w:marLeft w:val="0"/>
                      <w:marRight w:val="0"/>
                      <w:marTop w:val="0"/>
                      <w:marBottom w:val="0"/>
                      <w:divBdr>
                        <w:top w:val="none" w:sz="0" w:space="0" w:color="auto"/>
                        <w:left w:val="none" w:sz="0" w:space="0" w:color="auto"/>
                        <w:bottom w:val="none" w:sz="0" w:space="0" w:color="auto"/>
                        <w:right w:val="none" w:sz="0" w:space="0" w:color="auto"/>
                      </w:divBdr>
                    </w:div>
                    <w:div w:id="2082676597">
                      <w:marLeft w:val="0"/>
                      <w:marRight w:val="0"/>
                      <w:marTop w:val="0"/>
                      <w:marBottom w:val="0"/>
                      <w:divBdr>
                        <w:top w:val="none" w:sz="0" w:space="0" w:color="auto"/>
                        <w:left w:val="none" w:sz="0" w:space="0" w:color="auto"/>
                        <w:bottom w:val="none" w:sz="0" w:space="0" w:color="auto"/>
                        <w:right w:val="none" w:sz="0" w:space="0" w:color="auto"/>
                      </w:divBdr>
                    </w:div>
                    <w:div w:id="1780640073">
                      <w:marLeft w:val="0"/>
                      <w:marRight w:val="0"/>
                      <w:marTop w:val="0"/>
                      <w:marBottom w:val="0"/>
                      <w:divBdr>
                        <w:top w:val="none" w:sz="0" w:space="0" w:color="auto"/>
                        <w:left w:val="none" w:sz="0" w:space="0" w:color="auto"/>
                        <w:bottom w:val="none" w:sz="0" w:space="0" w:color="auto"/>
                        <w:right w:val="none" w:sz="0" w:space="0" w:color="auto"/>
                      </w:divBdr>
                    </w:div>
                    <w:div w:id="986592863">
                      <w:marLeft w:val="0"/>
                      <w:marRight w:val="0"/>
                      <w:marTop w:val="0"/>
                      <w:marBottom w:val="0"/>
                      <w:divBdr>
                        <w:top w:val="none" w:sz="0" w:space="0" w:color="auto"/>
                        <w:left w:val="none" w:sz="0" w:space="0" w:color="auto"/>
                        <w:bottom w:val="none" w:sz="0" w:space="0" w:color="auto"/>
                        <w:right w:val="none" w:sz="0" w:space="0" w:color="auto"/>
                      </w:divBdr>
                    </w:div>
                    <w:div w:id="46073461">
                      <w:marLeft w:val="0"/>
                      <w:marRight w:val="0"/>
                      <w:marTop w:val="0"/>
                      <w:marBottom w:val="0"/>
                      <w:divBdr>
                        <w:top w:val="none" w:sz="0" w:space="0" w:color="auto"/>
                        <w:left w:val="none" w:sz="0" w:space="0" w:color="auto"/>
                        <w:bottom w:val="none" w:sz="0" w:space="0" w:color="auto"/>
                        <w:right w:val="none" w:sz="0" w:space="0" w:color="auto"/>
                      </w:divBdr>
                    </w:div>
                    <w:div w:id="768434058">
                      <w:marLeft w:val="0"/>
                      <w:marRight w:val="0"/>
                      <w:marTop w:val="0"/>
                      <w:marBottom w:val="0"/>
                      <w:divBdr>
                        <w:top w:val="none" w:sz="0" w:space="0" w:color="auto"/>
                        <w:left w:val="none" w:sz="0" w:space="0" w:color="auto"/>
                        <w:bottom w:val="none" w:sz="0" w:space="0" w:color="auto"/>
                        <w:right w:val="none" w:sz="0" w:space="0" w:color="auto"/>
                      </w:divBdr>
                    </w:div>
                    <w:div w:id="1723822357">
                      <w:marLeft w:val="0"/>
                      <w:marRight w:val="0"/>
                      <w:marTop w:val="0"/>
                      <w:marBottom w:val="0"/>
                      <w:divBdr>
                        <w:top w:val="none" w:sz="0" w:space="0" w:color="auto"/>
                        <w:left w:val="none" w:sz="0" w:space="0" w:color="auto"/>
                        <w:bottom w:val="none" w:sz="0" w:space="0" w:color="auto"/>
                        <w:right w:val="none" w:sz="0" w:space="0" w:color="auto"/>
                      </w:divBdr>
                    </w:div>
                    <w:div w:id="1353845837">
                      <w:marLeft w:val="0"/>
                      <w:marRight w:val="0"/>
                      <w:marTop w:val="0"/>
                      <w:marBottom w:val="0"/>
                      <w:divBdr>
                        <w:top w:val="none" w:sz="0" w:space="0" w:color="auto"/>
                        <w:left w:val="none" w:sz="0" w:space="0" w:color="auto"/>
                        <w:bottom w:val="none" w:sz="0" w:space="0" w:color="auto"/>
                        <w:right w:val="none" w:sz="0" w:space="0" w:color="auto"/>
                      </w:divBdr>
                    </w:div>
                    <w:div w:id="2022313249">
                      <w:marLeft w:val="0"/>
                      <w:marRight w:val="0"/>
                      <w:marTop w:val="0"/>
                      <w:marBottom w:val="0"/>
                      <w:divBdr>
                        <w:top w:val="none" w:sz="0" w:space="0" w:color="auto"/>
                        <w:left w:val="none" w:sz="0" w:space="0" w:color="auto"/>
                        <w:bottom w:val="none" w:sz="0" w:space="0" w:color="auto"/>
                        <w:right w:val="none" w:sz="0" w:space="0" w:color="auto"/>
                      </w:divBdr>
                    </w:div>
                    <w:div w:id="932130033">
                      <w:marLeft w:val="0"/>
                      <w:marRight w:val="0"/>
                      <w:marTop w:val="0"/>
                      <w:marBottom w:val="0"/>
                      <w:divBdr>
                        <w:top w:val="none" w:sz="0" w:space="0" w:color="auto"/>
                        <w:left w:val="none" w:sz="0" w:space="0" w:color="auto"/>
                        <w:bottom w:val="none" w:sz="0" w:space="0" w:color="auto"/>
                        <w:right w:val="none" w:sz="0" w:space="0" w:color="auto"/>
                      </w:divBdr>
                    </w:div>
                    <w:div w:id="744423844">
                      <w:marLeft w:val="0"/>
                      <w:marRight w:val="0"/>
                      <w:marTop w:val="0"/>
                      <w:marBottom w:val="0"/>
                      <w:divBdr>
                        <w:top w:val="none" w:sz="0" w:space="0" w:color="auto"/>
                        <w:left w:val="none" w:sz="0" w:space="0" w:color="auto"/>
                        <w:bottom w:val="none" w:sz="0" w:space="0" w:color="auto"/>
                        <w:right w:val="none" w:sz="0" w:space="0" w:color="auto"/>
                      </w:divBdr>
                    </w:div>
                    <w:div w:id="9721841">
                      <w:marLeft w:val="0"/>
                      <w:marRight w:val="0"/>
                      <w:marTop w:val="0"/>
                      <w:marBottom w:val="0"/>
                      <w:divBdr>
                        <w:top w:val="none" w:sz="0" w:space="0" w:color="auto"/>
                        <w:left w:val="none" w:sz="0" w:space="0" w:color="auto"/>
                        <w:bottom w:val="none" w:sz="0" w:space="0" w:color="auto"/>
                        <w:right w:val="none" w:sz="0" w:space="0" w:color="auto"/>
                      </w:divBdr>
                    </w:div>
                    <w:div w:id="1417440077">
                      <w:marLeft w:val="0"/>
                      <w:marRight w:val="0"/>
                      <w:marTop w:val="0"/>
                      <w:marBottom w:val="0"/>
                      <w:divBdr>
                        <w:top w:val="none" w:sz="0" w:space="0" w:color="auto"/>
                        <w:left w:val="none" w:sz="0" w:space="0" w:color="auto"/>
                        <w:bottom w:val="none" w:sz="0" w:space="0" w:color="auto"/>
                        <w:right w:val="none" w:sz="0" w:space="0" w:color="auto"/>
                      </w:divBdr>
                    </w:div>
                    <w:div w:id="245772977">
                      <w:marLeft w:val="0"/>
                      <w:marRight w:val="0"/>
                      <w:marTop w:val="0"/>
                      <w:marBottom w:val="0"/>
                      <w:divBdr>
                        <w:top w:val="none" w:sz="0" w:space="0" w:color="auto"/>
                        <w:left w:val="none" w:sz="0" w:space="0" w:color="auto"/>
                        <w:bottom w:val="none" w:sz="0" w:space="0" w:color="auto"/>
                        <w:right w:val="none" w:sz="0" w:space="0" w:color="auto"/>
                      </w:divBdr>
                    </w:div>
                    <w:div w:id="962613441">
                      <w:marLeft w:val="0"/>
                      <w:marRight w:val="0"/>
                      <w:marTop w:val="0"/>
                      <w:marBottom w:val="0"/>
                      <w:divBdr>
                        <w:top w:val="none" w:sz="0" w:space="0" w:color="auto"/>
                        <w:left w:val="none" w:sz="0" w:space="0" w:color="auto"/>
                        <w:bottom w:val="none" w:sz="0" w:space="0" w:color="auto"/>
                        <w:right w:val="none" w:sz="0" w:space="0" w:color="auto"/>
                      </w:divBdr>
                    </w:div>
                    <w:div w:id="341205143">
                      <w:marLeft w:val="0"/>
                      <w:marRight w:val="0"/>
                      <w:marTop w:val="0"/>
                      <w:marBottom w:val="0"/>
                      <w:divBdr>
                        <w:top w:val="none" w:sz="0" w:space="0" w:color="auto"/>
                        <w:left w:val="none" w:sz="0" w:space="0" w:color="auto"/>
                        <w:bottom w:val="none" w:sz="0" w:space="0" w:color="auto"/>
                        <w:right w:val="none" w:sz="0" w:space="0" w:color="auto"/>
                      </w:divBdr>
                    </w:div>
                    <w:div w:id="626086103">
                      <w:marLeft w:val="0"/>
                      <w:marRight w:val="0"/>
                      <w:marTop w:val="0"/>
                      <w:marBottom w:val="0"/>
                      <w:divBdr>
                        <w:top w:val="none" w:sz="0" w:space="0" w:color="auto"/>
                        <w:left w:val="none" w:sz="0" w:space="0" w:color="auto"/>
                        <w:bottom w:val="none" w:sz="0" w:space="0" w:color="auto"/>
                        <w:right w:val="none" w:sz="0" w:space="0" w:color="auto"/>
                      </w:divBdr>
                    </w:div>
                    <w:div w:id="1865633730">
                      <w:marLeft w:val="0"/>
                      <w:marRight w:val="0"/>
                      <w:marTop w:val="0"/>
                      <w:marBottom w:val="0"/>
                      <w:divBdr>
                        <w:top w:val="none" w:sz="0" w:space="0" w:color="auto"/>
                        <w:left w:val="none" w:sz="0" w:space="0" w:color="auto"/>
                        <w:bottom w:val="none" w:sz="0" w:space="0" w:color="auto"/>
                        <w:right w:val="none" w:sz="0" w:space="0" w:color="auto"/>
                      </w:divBdr>
                    </w:div>
                    <w:div w:id="1935894283">
                      <w:marLeft w:val="0"/>
                      <w:marRight w:val="0"/>
                      <w:marTop w:val="0"/>
                      <w:marBottom w:val="0"/>
                      <w:divBdr>
                        <w:top w:val="none" w:sz="0" w:space="0" w:color="auto"/>
                        <w:left w:val="none" w:sz="0" w:space="0" w:color="auto"/>
                        <w:bottom w:val="none" w:sz="0" w:space="0" w:color="auto"/>
                        <w:right w:val="none" w:sz="0" w:space="0" w:color="auto"/>
                      </w:divBdr>
                    </w:div>
                    <w:div w:id="669256319">
                      <w:marLeft w:val="0"/>
                      <w:marRight w:val="0"/>
                      <w:marTop w:val="0"/>
                      <w:marBottom w:val="0"/>
                      <w:divBdr>
                        <w:top w:val="none" w:sz="0" w:space="0" w:color="auto"/>
                        <w:left w:val="none" w:sz="0" w:space="0" w:color="auto"/>
                        <w:bottom w:val="none" w:sz="0" w:space="0" w:color="auto"/>
                        <w:right w:val="none" w:sz="0" w:space="0" w:color="auto"/>
                      </w:divBdr>
                    </w:div>
                    <w:div w:id="1108818245">
                      <w:marLeft w:val="0"/>
                      <w:marRight w:val="0"/>
                      <w:marTop w:val="0"/>
                      <w:marBottom w:val="0"/>
                      <w:divBdr>
                        <w:top w:val="none" w:sz="0" w:space="0" w:color="auto"/>
                        <w:left w:val="none" w:sz="0" w:space="0" w:color="auto"/>
                        <w:bottom w:val="none" w:sz="0" w:space="0" w:color="auto"/>
                        <w:right w:val="none" w:sz="0" w:space="0" w:color="auto"/>
                      </w:divBdr>
                    </w:div>
                    <w:div w:id="549270002">
                      <w:marLeft w:val="0"/>
                      <w:marRight w:val="0"/>
                      <w:marTop w:val="0"/>
                      <w:marBottom w:val="0"/>
                      <w:divBdr>
                        <w:top w:val="none" w:sz="0" w:space="0" w:color="auto"/>
                        <w:left w:val="none" w:sz="0" w:space="0" w:color="auto"/>
                        <w:bottom w:val="none" w:sz="0" w:space="0" w:color="auto"/>
                        <w:right w:val="none" w:sz="0" w:space="0" w:color="auto"/>
                      </w:divBdr>
                    </w:div>
                    <w:div w:id="758798553">
                      <w:marLeft w:val="0"/>
                      <w:marRight w:val="0"/>
                      <w:marTop w:val="0"/>
                      <w:marBottom w:val="0"/>
                      <w:divBdr>
                        <w:top w:val="none" w:sz="0" w:space="0" w:color="auto"/>
                        <w:left w:val="none" w:sz="0" w:space="0" w:color="auto"/>
                        <w:bottom w:val="none" w:sz="0" w:space="0" w:color="auto"/>
                        <w:right w:val="none" w:sz="0" w:space="0" w:color="auto"/>
                      </w:divBdr>
                    </w:div>
                    <w:div w:id="425885176">
                      <w:marLeft w:val="0"/>
                      <w:marRight w:val="0"/>
                      <w:marTop w:val="0"/>
                      <w:marBottom w:val="0"/>
                      <w:divBdr>
                        <w:top w:val="none" w:sz="0" w:space="0" w:color="auto"/>
                        <w:left w:val="none" w:sz="0" w:space="0" w:color="auto"/>
                        <w:bottom w:val="none" w:sz="0" w:space="0" w:color="auto"/>
                        <w:right w:val="none" w:sz="0" w:space="0" w:color="auto"/>
                      </w:divBdr>
                    </w:div>
                    <w:div w:id="1074472640">
                      <w:marLeft w:val="0"/>
                      <w:marRight w:val="0"/>
                      <w:marTop w:val="0"/>
                      <w:marBottom w:val="0"/>
                      <w:divBdr>
                        <w:top w:val="none" w:sz="0" w:space="0" w:color="auto"/>
                        <w:left w:val="none" w:sz="0" w:space="0" w:color="auto"/>
                        <w:bottom w:val="none" w:sz="0" w:space="0" w:color="auto"/>
                        <w:right w:val="none" w:sz="0" w:space="0" w:color="auto"/>
                      </w:divBdr>
                    </w:div>
                    <w:div w:id="885726245">
                      <w:marLeft w:val="0"/>
                      <w:marRight w:val="0"/>
                      <w:marTop w:val="0"/>
                      <w:marBottom w:val="0"/>
                      <w:divBdr>
                        <w:top w:val="none" w:sz="0" w:space="0" w:color="auto"/>
                        <w:left w:val="none" w:sz="0" w:space="0" w:color="auto"/>
                        <w:bottom w:val="none" w:sz="0" w:space="0" w:color="auto"/>
                        <w:right w:val="none" w:sz="0" w:space="0" w:color="auto"/>
                      </w:divBdr>
                    </w:div>
                    <w:div w:id="1120683679">
                      <w:marLeft w:val="0"/>
                      <w:marRight w:val="0"/>
                      <w:marTop w:val="0"/>
                      <w:marBottom w:val="0"/>
                      <w:divBdr>
                        <w:top w:val="none" w:sz="0" w:space="0" w:color="auto"/>
                        <w:left w:val="none" w:sz="0" w:space="0" w:color="auto"/>
                        <w:bottom w:val="none" w:sz="0" w:space="0" w:color="auto"/>
                        <w:right w:val="none" w:sz="0" w:space="0" w:color="auto"/>
                      </w:divBdr>
                    </w:div>
                    <w:div w:id="1474448015">
                      <w:marLeft w:val="0"/>
                      <w:marRight w:val="0"/>
                      <w:marTop w:val="0"/>
                      <w:marBottom w:val="0"/>
                      <w:divBdr>
                        <w:top w:val="none" w:sz="0" w:space="0" w:color="auto"/>
                        <w:left w:val="none" w:sz="0" w:space="0" w:color="auto"/>
                        <w:bottom w:val="none" w:sz="0" w:space="0" w:color="auto"/>
                        <w:right w:val="none" w:sz="0" w:space="0" w:color="auto"/>
                      </w:divBdr>
                    </w:div>
                    <w:div w:id="1631782007">
                      <w:marLeft w:val="0"/>
                      <w:marRight w:val="0"/>
                      <w:marTop w:val="0"/>
                      <w:marBottom w:val="0"/>
                      <w:divBdr>
                        <w:top w:val="none" w:sz="0" w:space="0" w:color="auto"/>
                        <w:left w:val="none" w:sz="0" w:space="0" w:color="auto"/>
                        <w:bottom w:val="none" w:sz="0" w:space="0" w:color="auto"/>
                        <w:right w:val="none" w:sz="0" w:space="0" w:color="auto"/>
                      </w:divBdr>
                    </w:div>
                    <w:div w:id="1110465328">
                      <w:marLeft w:val="0"/>
                      <w:marRight w:val="0"/>
                      <w:marTop w:val="0"/>
                      <w:marBottom w:val="0"/>
                      <w:divBdr>
                        <w:top w:val="none" w:sz="0" w:space="0" w:color="auto"/>
                        <w:left w:val="none" w:sz="0" w:space="0" w:color="auto"/>
                        <w:bottom w:val="none" w:sz="0" w:space="0" w:color="auto"/>
                        <w:right w:val="none" w:sz="0" w:space="0" w:color="auto"/>
                      </w:divBdr>
                    </w:div>
                    <w:div w:id="1562984970">
                      <w:marLeft w:val="0"/>
                      <w:marRight w:val="0"/>
                      <w:marTop w:val="0"/>
                      <w:marBottom w:val="0"/>
                      <w:divBdr>
                        <w:top w:val="none" w:sz="0" w:space="0" w:color="auto"/>
                        <w:left w:val="none" w:sz="0" w:space="0" w:color="auto"/>
                        <w:bottom w:val="none" w:sz="0" w:space="0" w:color="auto"/>
                        <w:right w:val="none" w:sz="0" w:space="0" w:color="auto"/>
                      </w:divBdr>
                    </w:div>
                    <w:div w:id="310445552">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833132238">
                      <w:marLeft w:val="0"/>
                      <w:marRight w:val="0"/>
                      <w:marTop w:val="0"/>
                      <w:marBottom w:val="0"/>
                      <w:divBdr>
                        <w:top w:val="none" w:sz="0" w:space="0" w:color="auto"/>
                        <w:left w:val="none" w:sz="0" w:space="0" w:color="auto"/>
                        <w:bottom w:val="none" w:sz="0" w:space="0" w:color="auto"/>
                        <w:right w:val="none" w:sz="0" w:space="0" w:color="auto"/>
                      </w:divBdr>
                    </w:div>
                    <w:div w:id="1567034000">
                      <w:marLeft w:val="0"/>
                      <w:marRight w:val="0"/>
                      <w:marTop w:val="0"/>
                      <w:marBottom w:val="0"/>
                      <w:divBdr>
                        <w:top w:val="none" w:sz="0" w:space="0" w:color="auto"/>
                        <w:left w:val="none" w:sz="0" w:space="0" w:color="auto"/>
                        <w:bottom w:val="none" w:sz="0" w:space="0" w:color="auto"/>
                        <w:right w:val="none" w:sz="0" w:space="0" w:color="auto"/>
                      </w:divBdr>
                    </w:div>
                    <w:div w:id="874924139">
                      <w:marLeft w:val="0"/>
                      <w:marRight w:val="0"/>
                      <w:marTop w:val="0"/>
                      <w:marBottom w:val="0"/>
                      <w:divBdr>
                        <w:top w:val="none" w:sz="0" w:space="0" w:color="auto"/>
                        <w:left w:val="none" w:sz="0" w:space="0" w:color="auto"/>
                        <w:bottom w:val="none" w:sz="0" w:space="0" w:color="auto"/>
                        <w:right w:val="none" w:sz="0" w:space="0" w:color="auto"/>
                      </w:divBdr>
                    </w:div>
                    <w:div w:id="1609465240">
                      <w:marLeft w:val="0"/>
                      <w:marRight w:val="0"/>
                      <w:marTop w:val="0"/>
                      <w:marBottom w:val="0"/>
                      <w:divBdr>
                        <w:top w:val="none" w:sz="0" w:space="0" w:color="auto"/>
                        <w:left w:val="none" w:sz="0" w:space="0" w:color="auto"/>
                        <w:bottom w:val="none" w:sz="0" w:space="0" w:color="auto"/>
                        <w:right w:val="none" w:sz="0" w:space="0" w:color="auto"/>
                      </w:divBdr>
                    </w:div>
                    <w:div w:id="1698196147">
                      <w:marLeft w:val="0"/>
                      <w:marRight w:val="0"/>
                      <w:marTop w:val="0"/>
                      <w:marBottom w:val="0"/>
                      <w:divBdr>
                        <w:top w:val="none" w:sz="0" w:space="0" w:color="auto"/>
                        <w:left w:val="none" w:sz="0" w:space="0" w:color="auto"/>
                        <w:bottom w:val="none" w:sz="0" w:space="0" w:color="auto"/>
                        <w:right w:val="none" w:sz="0" w:space="0" w:color="auto"/>
                      </w:divBdr>
                    </w:div>
                    <w:div w:id="1850102053">
                      <w:marLeft w:val="0"/>
                      <w:marRight w:val="0"/>
                      <w:marTop w:val="0"/>
                      <w:marBottom w:val="0"/>
                      <w:divBdr>
                        <w:top w:val="none" w:sz="0" w:space="0" w:color="auto"/>
                        <w:left w:val="none" w:sz="0" w:space="0" w:color="auto"/>
                        <w:bottom w:val="none" w:sz="0" w:space="0" w:color="auto"/>
                        <w:right w:val="none" w:sz="0" w:space="0" w:color="auto"/>
                      </w:divBdr>
                    </w:div>
                    <w:div w:id="2616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457943">
      <w:bodyDiv w:val="1"/>
      <w:marLeft w:val="0"/>
      <w:marRight w:val="0"/>
      <w:marTop w:val="0"/>
      <w:marBottom w:val="0"/>
      <w:divBdr>
        <w:top w:val="none" w:sz="0" w:space="0" w:color="auto"/>
        <w:left w:val="none" w:sz="0" w:space="0" w:color="auto"/>
        <w:bottom w:val="none" w:sz="0" w:space="0" w:color="auto"/>
        <w:right w:val="none" w:sz="0" w:space="0" w:color="auto"/>
      </w:divBdr>
    </w:div>
    <w:div w:id="694573951">
      <w:bodyDiv w:val="1"/>
      <w:marLeft w:val="0"/>
      <w:marRight w:val="0"/>
      <w:marTop w:val="0"/>
      <w:marBottom w:val="0"/>
      <w:divBdr>
        <w:top w:val="none" w:sz="0" w:space="0" w:color="auto"/>
        <w:left w:val="none" w:sz="0" w:space="0" w:color="auto"/>
        <w:bottom w:val="none" w:sz="0" w:space="0" w:color="auto"/>
        <w:right w:val="none" w:sz="0" w:space="0" w:color="auto"/>
      </w:divBdr>
    </w:div>
    <w:div w:id="783305063">
      <w:bodyDiv w:val="1"/>
      <w:marLeft w:val="0"/>
      <w:marRight w:val="0"/>
      <w:marTop w:val="0"/>
      <w:marBottom w:val="0"/>
      <w:divBdr>
        <w:top w:val="none" w:sz="0" w:space="0" w:color="auto"/>
        <w:left w:val="none" w:sz="0" w:space="0" w:color="auto"/>
        <w:bottom w:val="none" w:sz="0" w:space="0" w:color="auto"/>
        <w:right w:val="none" w:sz="0" w:space="0" w:color="auto"/>
      </w:divBdr>
      <w:divsChild>
        <w:div w:id="350765345">
          <w:marLeft w:val="0"/>
          <w:marRight w:val="0"/>
          <w:marTop w:val="0"/>
          <w:marBottom w:val="0"/>
          <w:divBdr>
            <w:top w:val="none" w:sz="0" w:space="0" w:color="auto"/>
            <w:left w:val="none" w:sz="0" w:space="0" w:color="auto"/>
            <w:bottom w:val="none" w:sz="0" w:space="0" w:color="auto"/>
            <w:right w:val="none" w:sz="0" w:space="0" w:color="auto"/>
          </w:divBdr>
          <w:divsChild>
            <w:div w:id="666714604">
              <w:marLeft w:val="0"/>
              <w:marRight w:val="0"/>
              <w:marTop w:val="0"/>
              <w:marBottom w:val="0"/>
              <w:divBdr>
                <w:top w:val="none" w:sz="0" w:space="0" w:color="auto"/>
                <w:left w:val="none" w:sz="0" w:space="0" w:color="auto"/>
                <w:bottom w:val="none" w:sz="0" w:space="0" w:color="auto"/>
                <w:right w:val="none" w:sz="0" w:space="0" w:color="auto"/>
              </w:divBdr>
              <w:divsChild>
                <w:div w:id="604584238">
                  <w:marLeft w:val="0"/>
                  <w:marRight w:val="0"/>
                  <w:marTop w:val="0"/>
                  <w:marBottom w:val="0"/>
                  <w:divBdr>
                    <w:top w:val="none" w:sz="0" w:space="0" w:color="auto"/>
                    <w:left w:val="none" w:sz="0" w:space="0" w:color="auto"/>
                    <w:bottom w:val="none" w:sz="0" w:space="0" w:color="auto"/>
                    <w:right w:val="none" w:sz="0" w:space="0" w:color="auto"/>
                  </w:divBdr>
                  <w:divsChild>
                    <w:div w:id="211342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714533">
      <w:bodyDiv w:val="1"/>
      <w:marLeft w:val="0"/>
      <w:marRight w:val="0"/>
      <w:marTop w:val="0"/>
      <w:marBottom w:val="0"/>
      <w:divBdr>
        <w:top w:val="none" w:sz="0" w:space="0" w:color="auto"/>
        <w:left w:val="none" w:sz="0" w:space="0" w:color="auto"/>
        <w:bottom w:val="none" w:sz="0" w:space="0" w:color="auto"/>
        <w:right w:val="none" w:sz="0" w:space="0" w:color="auto"/>
      </w:divBdr>
      <w:divsChild>
        <w:div w:id="462500077">
          <w:marLeft w:val="0"/>
          <w:marRight w:val="0"/>
          <w:marTop w:val="0"/>
          <w:marBottom w:val="0"/>
          <w:divBdr>
            <w:top w:val="none" w:sz="0" w:space="0" w:color="auto"/>
            <w:left w:val="none" w:sz="0" w:space="0" w:color="auto"/>
            <w:bottom w:val="none" w:sz="0" w:space="0" w:color="auto"/>
            <w:right w:val="none" w:sz="0" w:space="0" w:color="auto"/>
          </w:divBdr>
          <w:divsChild>
            <w:div w:id="385837268">
              <w:marLeft w:val="0"/>
              <w:marRight w:val="0"/>
              <w:marTop w:val="225"/>
              <w:marBottom w:val="0"/>
              <w:divBdr>
                <w:top w:val="none" w:sz="0" w:space="0" w:color="auto"/>
                <w:left w:val="none" w:sz="0" w:space="0" w:color="auto"/>
                <w:bottom w:val="none" w:sz="0" w:space="0" w:color="auto"/>
                <w:right w:val="none" w:sz="0" w:space="0" w:color="auto"/>
              </w:divBdr>
            </w:div>
            <w:div w:id="850528726">
              <w:marLeft w:val="0"/>
              <w:marRight w:val="0"/>
              <w:marTop w:val="225"/>
              <w:marBottom w:val="0"/>
              <w:divBdr>
                <w:top w:val="none" w:sz="0" w:space="0" w:color="auto"/>
                <w:left w:val="none" w:sz="0" w:space="0" w:color="auto"/>
                <w:bottom w:val="none" w:sz="0" w:space="0" w:color="auto"/>
                <w:right w:val="none" w:sz="0" w:space="0" w:color="auto"/>
              </w:divBdr>
            </w:div>
            <w:div w:id="1728524873">
              <w:marLeft w:val="0"/>
              <w:marRight w:val="0"/>
              <w:marTop w:val="225"/>
              <w:marBottom w:val="0"/>
              <w:divBdr>
                <w:top w:val="none" w:sz="0" w:space="0" w:color="auto"/>
                <w:left w:val="none" w:sz="0" w:space="0" w:color="auto"/>
                <w:bottom w:val="none" w:sz="0" w:space="0" w:color="auto"/>
                <w:right w:val="none" w:sz="0" w:space="0" w:color="auto"/>
              </w:divBdr>
            </w:div>
            <w:div w:id="515928707">
              <w:marLeft w:val="0"/>
              <w:marRight w:val="0"/>
              <w:marTop w:val="225"/>
              <w:marBottom w:val="0"/>
              <w:divBdr>
                <w:top w:val="none" w:sz="0" w:space="0" w:color="auto"/>
                <w:left w:val="none" w:sz="0" w:space="0" w:color="auto"/>
                <w:bottom w:val="none" w:sz="0" w:space="0" w:color="auto"/>
                <w:right w:val="none" w:sz="0" w:space="0" w:color="auto"/>
              </w:divBdr>
            </w:div>
            <w:div w:id="671375242">
              <w:marLeft w:val="0"/>
              <w:marRight w:val="0"/>
              <w:marTop w:val="225"/>
              <w:marBottom w:val="0"/>
              <w:divBdr>
                <w:top w:val="none" w:sz="0" w:space="0" w:color="auto"/>
                <w:left w:val="none" w:sz="0" w:space="0" w:color="auto"/>
                <w:bottom w:val="none" w:sz="0" w:space="0" w:color="auto"/>
                <w:right w:val="none" w:sz="0" w:space="0" w:color="auto"/>
              </w:divBdr>
            </w:div>
            <w:div w:id="1510564173">
              <w:marLeft w:val="0"/>
              <w:marRight w:val="0"/>
              <w:marTop w:val="225"/>
              <w:marBottom w:val="0"/>
              <w:divBdr>
                <w:top w:val="none" w:sz="0" w:space="0" w:color="auto"/>
                <w:left w:val="none" w:sz="0" w:space="0" w:color="auto"/>
                <w:bottom w:val="none" w:sz="0" w:space="0" w:color="auto"/>
                <w:right w:val="none" w:sz="0" w:space="0" w:color="auto"/>
              </w:divBdr>
            </w:div>
            <w:div w:id="1776363022">
              <w:marLeft w:val="0"/>
              <w:marRight w:val="0"/>
              <w:marTop w:val="225"/>
              <w:marBottom w:val="0"/>
              <w:divBdr>
                <w:top w:val="none" w:sz="0" w:space="0" w:color="auto"/>
                <w:left w:val="none" w:sz="0" w:space="0" w:color="auto"/>
                <w:bottom w:val="none" w:sz="0" w:space="0" w:color="auto"/>
                <w:right w:val="none" w:sz="0" w:space="0" w:color="auto"/>
              </w:divBdr>
            </w:div>
            <w:div w:id="2138063368">
              <w:marLeft w:val="0"/>
              <w:marRight w:val="0"/>
              <w:marTop w:val="225"/>
              <w:marBottom w:val="0"/>
              <w:divBdr>
                <w:top w:val="none" w:sz="0" w:space="0" w:color="auto"/>
                <w:left w:val="none" w:sz="0" w:space="0" w:color="auto"/>
                <w:bottom w:val="none" w:sz="0" w:space="0" w:color="auto"/>
                <w:right w:val="none" w:sz="0" w:space="0" w:color="auto"/>
              </w:divBdr>
            </w:div>
            <w:div w:id="1035354483">
              <w:marLeft w:val="240"/>
              <w:marRight w:val="240"/>
              <w:marTop w:val="240"/>
              <w:marBottom w:val="240"/>
              <w:divBdr>
                <w:top w:val="single" w:sz="6" w:space="6" w:color="F6DE78"/>
                <w:left w:val="single" w:sz="6" w:space="6" w:color="F6DE78"/>
                <w:bottom w:val="single" w:sz="6" w:space="6" w:color="F6DE78"/>
                <w:right w:val="single" w:sz="6" w:space="6" w:color="F6DE78"/>
              </w:divBdr>
            </w:div>
            <w:div w:id="916748494">
              <w:marLeft w:val="0"/>
              <w:marRight w:val="0"/>
              <w:marTop w:val="0"/>
              <w:marBottom w:val="0"/>
              <w:divBdr>
                <w:top w:val="none" w:sz="0" w:space="0" w:color="auto"/>
                <w:left w:val="none" w:sz="0" w:space="0" w:color="auto"/>
                <w:bottom w:val="none" w:sz="0" w:space="0" w:color="auto"/>
                <w:right w:val="none" w:sz="0" w:space="0" w:color="auto"/>
              </w:divBdr>
              <w:divsChild>
                <w:div w:id="2047098142">
                  <w:marLeft w:val="0"/>
                  <w:marRight w:val="0"/>
                  <w:marTop w:val="0"/>
                  <w:marBottom w:val="0"/>
                  <w:divBdr>
                    <w:top w:val="none" w:sz="0" w:space="0" w:color="auto"/>
                    <w:left w:val="none" w:sz="0" w:space="0" w:color="auto"/>
                    <w:bottom w:val="none" w:sz="0" w:space="0" w:color="auto"/>
                    <w:right w:val="none" w:sz="0" w:space="0" w:color="auto"/>
                  </w:divBdr>
                </w:div>
              </w:divsChild>
            </w:div>
            <w:div w:id="642195650">
              <w:marLeft w:val="0"/>
              <w:marRight w:val="0"/>
              <w:marTop w:val="0"/>
              <w:marBottom w:val="0"/>
              <w:divBdr>
                <w:top w:val="none" w:sz="0" w:space="0" w:color="auto"/>
                <w:left w:val="none" w:sz="0" w:space="0" w:color="auto"/>
                <w:bottom w:val="none" w:sz="0" w:space="0" w:color="auto"/>
                <w:right w:val="none" w:sz="0" w:space="0" w:color="auto"/>
              </w:divBdr>
              <w:divsChild>
                <w:div w:id="1781796903">
                  <w:marLeft w:val="0"/>
                  <w:marRight w:val="0"/>
                  <w:marTop w:val="264"/>
                  <w:marBottom w:val="264"/>
                  <w:divBdr>
                    <w:top w:val="none" w:sz="0" w:space="0" w:color="auto"/>
                    <w:left w:val="none" w:sz="0" w:space="0" w:color="auto"/>
                    <w:bottom w:val="none" w:sz="0" w:space="0" w:color="auto"/>
                    <w:right w:val="none" w:sz="0" w:space="0" w:color="auto"/>
                  </w:divBdr>
                  <w:divsChild>
                    <w:div w:id="45236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401317">
              <w:marLeft w:val="0"/>
              <w:marRight w:val="0"/>
              <w:marTop w:val="210"/>
              <w:marBottom w:val="0"/>
              <w:divBdr>
                <w:top w:val="none" w:sz="0" w:space="0" w:color="auto"/>
                <w:left w:val="none" w:sz="0" w:space="0" w:color="auto"/>
                <w:bottom w:val="none" w:sz="0" w:space="0" w:color="auto"/>
                <w:right w:val="none" w:sz="0" w:space="0" w:color="auto"/>
              </w:divBdr>
              <w:divsChild>
                <w:div w:id="1455901413">
                  <w:marLeft w:val="0"/>
                  <w:marRight w:val="0"/>
                  <w:marTop w:val="0"/>
                  <w:marBottom w:val="0"/>
                  <w:divBdr>
                    <w:top w:val="none" w:sz="0" w:space="0" w:color="auto"/>
                    <w:left w:val="none" w:sz="0" w:space="0" w:color="auto"/>
                    <w:bottom w:val="none" w:sz="0" w:space="0" w:color="auto"/>
                    <w:right w:val="none" w:sz="0" w:space="0" w:color="auto"/>
                  </w:divBdr>
                </w:div>
              </w:divsChild>
            </w:div>
            <w:div w:id="1393768034">
              <w:marLeft w:val="0"/>
              <w:marRight w:val="0"/>
              <w:marTop w:val="225"/>
              <w:marBottom w:val="0"/>
              <w:divBdr>
                <w:top w:val="none" w:sz="0" w:space="0" w:color="auto"/>
                <w:left w:val="none" w:sz="0" w:space="0" w:color="auto"/>
                <w:bottom w:val="none" w:sz="0" w:space="0" w:color="auto"/>
                <w:right w:val="none" w:sz="0" w:space="0" w:color="auto"/>
              </w:divBdr>
            </w:div>
            <w:div w:id="1955207391">
              <w:marLeft w:val="0"/>
              <w:marRight w:val="0"/>
              <w:marTop w:val="225"/>
              <w:marBottom w:val="0"/>
              <w:divBdr>
                <w:top w:val="none" w:sz="0" w:space="0" w:color="auto"/>
                <w:left w:val="none" w:sz="0" w:space="0" w:color="auto"/>
                <w:bottom w:val="none" w:sz="0" w:space="0" w:color="auto"/>
                <w:right w:val="none" w:sz="0" w:space="0" w:color="auto"/>
              </w:divBdr>
            </w:div>
            <w:div w:id="1085373622">
              <w:marLeft w:val="0"/>
              <w:marRight w:val="0"/>
              <w:marTop w:val="225"/>
              <w:marBottom w:val="0"/>
              <w:divBdr>
                <w:top w:val="none" w:sz="0" w:space="0" w:color="auto"/>
                <w:left w:val="none" w:sz="0" w:space="0" w:color="auto"/>
                <w:bottom w:val="none" w:sz="0" w:space="0" w:color="auto"/>
                <w:right w:val="none" w:sz="0" w:space="0" w:color="auto"/>
              </w:divBdr>
            </w:div>
            <w:div w:id="1855342363">
              <w:marLeft w:val="0"/>
              <w:marRight w:val="0"/>
              <w:marTop w:val="225"/>
              <w:marBottom w:val="0"/>
              <w:divBdr>
                <w:top w:val="none" w:sz="0" w:space="0" w:color="auto"/>
                <w:left w:val="none" w:sz="0" w:space="0" w:color="auto"/>
                <w:bottom w:val="none" w:sz="0" w:space="0" w:color="auto"/>
                <w:right w:val="none" w:sz="0" w:space="0" w:color="auto"/>
              </w:divBdr>
            </w:div>
            <w:div w:id="18316216">
              <w:marLeft w:val="0"/>
              <w:marRight w:val="0"/>
              <w:marTop w:val="360"/>
              <w:marBottom w:val="0"/>
              <w:divBdr>
                <w:top w:val="none" w:sz="0" w:space="0" w:color="auto"/>
                <w:left w:val="none" w:sz="0" w:space="0" w:color="auto"/>
                <w:bottom w:val="none" w:sz="0" w:space="0" w:color="auto"/>
                <w:right w:val="none" w:sz="0" w:space="0" w:color="auto"/>
              </w:divBdr>
            </w:div>
            <w:div w:id="1974215147">
              <w:marLeft w:val="0"/>
              <w:marRight w:val="0"/>
              <w:marTop w:val="60"/>
              <w:marBottom w:val="0"/>
              <w:divBdr>
                <w:top w:val="single" w:sz="6" w:space="0" w:color="E0E0E0"/>
                <w:left w:val="single" w:sz="6" w:space="0" w:color="E0E0E0"/>
                <w:bottom w:val="single" w:sz="6" w:space="0" w:color="E0E0E0"/>
                <w:right w:val="single" w:sz="6" w:space="0" w:color="E0E0E0"/>
              </w:divBdr>
              <w:divsChild>
                <w:div w:id="1198548759">
                  <w:marLeft w:val="0"/>
                  <w:marRight w:val="0"/>
                  <w:marTop w:val="0"/>
                  <w:marBottom w:val="0"/>
                  <w:divBdr>
                    <w:top w:val="none" w:sz="0" w:space="0" w:color="auto"/>
                    <w:left w:val="none" w:sz="0" w:space="0" w:color="auto"/>
                    <w:bottom w:val="none" w:sz="0" w:space="0" w:color="auto"/>
                    <w:right w:val="none" w:sz="0" w:space="0" w:color="auto"/>
                  </w:divBdr>
                  <w:divsChild>
                    <w:div w:id="2104568453">
                      <w:marLeft w:val="0"/>
                      <w:marRight w:val="0"/>
                      <w:marTop w:val="0"/>
                      <w:marBottom w:val="0"/>
                      <w:divBdr>
                        <w:top w:val="none" w:sz="0" w:space="0" w:color="auto"/>
                        <w:left w:val="none" w:sz="0" w:space="0" w:color="auto"/>
                        <w:bottom w:val="none" w:sz="0" w:space="0" w:color="auto"/>
                        <w:right w:val="none" w:sz="0" w:space="0" w:color="auto"/>
                      </w:divBdr>
                      <w:divsChild>
                        <w:div w:id="1204370495">
                          <w:marLeft w:val="0"/>
                          <w:marRight w:val="240"/>
                          <w:marTop w:val="0"/>
                          <w:marBottom w:val="0"/>
                          <w:divBdr>
                            <w:top w:val="none" w:sz="0" w:space="0" w:color="auto"/>
                            <w:left w:val="none" w:sz="0" w:space="0" w:color="auto"/>
                            <w:bottom w:val="none" w:sz="0" w:space="0" w:color="auto"/>
                            <w:right w:val="none" w:sz="0" w:space="0" w:color="auto"/>
                          </w:divBdr>
                          <w:divsChild>
                            <w:div w:id="1673143354">
                              <w:marLeft w:val="0"/>
                              <w:marRight w:val="0"/>
                              <w:marTop w:val="0"/>
                              <w:marBottom w:val="0"/>
                              <w:divBdr>
                                <w:top w:val="none" w:sz="0" w:space="0" w:color="auto"/>
                                <w:left w:val="none" w:sz="0" w:space="0" w:color="auto"/>
                                <w:bottom w:val="none" w:sz="0" w:space="0" w:color="auto"/>
                                <w:right w:val="none" w:sz="0" w:space="0" w:color="auto"/>
                              </w:divBdr>
                            </w:div>
                          </w:divsChild>
                        </w:div>
                        <w:div w:id="1286276267">
                          <w:marLeft w:val="0"/>
                          <w:marRight w:val="0"/>
                          <w:marTop w:val="240"/>
                          <w:marBottom w:val="120"/>
                          <w:divBdr>
                            <w:top w:val="single" w:sz="6" w:space="6" w:color="F6DE78"/>
                            <w:left w:val="single" w:sz="6" w:space="6" w:color="F6DE78"/>
                            <w:bottom w:val="single" w:sz="6" w:space="6" w:color="F6DE78"/>
                            <w:right w:val="single" w:sz="6" w:space="6" w:color="F6DE78"/>
                          </w:divBdr>
                        </w:div>
                        <w:div w:id="770861734">
                          <w:marLeft w:val="0"/>
                          <w:marRight w:val="0"/>
                          <w:marTop w:val="0"/>
                          <w:marBottom w:val="0"/>
                          <w:divBdr>
                            <w:top w:val="none" w:sz="0" w:space="0" w:color="auto"/>
                            <w:left w:val="none" w:sz="0" w:space="0" w:color="auto"/>
                            <w:bottom w:val="none" w:sz="0" w:space="0" w:color="auto"/>
                            <w:right w:val="none" w:sz="0" w:space="0" w:color="auto"/>
                          </w:divBdr>
                          <w:divsChild>
                            <w:div w:id="42939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237966">
              <w:marLeft w:val="0"/>
              <w:marRight w:val="0"/>
              <w:marTop w:val="360"/>
              <w:marBottom w:val="0"/>
              <w:divBdr>
                <w:top w:val="none" w:sz="0" w:space="0" w:color="auto"/>
                <w:left w:val="none" w:sz="0" w:space="0" w:color="auto"/>
                <w:bottom w:val="none" w:sz="0" w:space="0" w:color="auto"/>
                <w:right w:val="none" w:sz="0" w:space="0" w:color="auto"/>
              </w:divBdr>
            </w:div>
            <w:div w:id="48506039">
              <w:marLeft w:val="0"/>
              <w:marRight w:val="0"/>
              <w:marTop w:val="60"/>
              <w:marBottom w:val="0"/>
              <w:divBdr>
                <w:top w:val="single" w:sz="6" w:space="0" w:color="E0E0E0"/>
                <w:left w:val="single" w:sz="6" w:space="0" w:color="E0E0E0"/>
                <w:bottom w:val="single" w:sz="6" w:space="0" w:color="E0E0E0"/>
                <w:right w:val="single" w:sz="6" w:space="0" w:color="E0E0E0"/>
              </w:divBdr>
              <w:divsChild>
                <w:div w:id="1233082064">
                  <w:marLeft w:val="0"/>
                  <w:marRight w:val="0"/>
                  <w:marTop w:val="0"/>
                  <w:marBottom w:val="0"/>
                  <w:divBdr>
                    <w:top w:val="none" w:sz="0" w:space="0" w:color="auto"/>
                    <w:left w:val="none" w:sz="0" w:space="0" w:color="auto"/>
                    <w:bottom w:val="none" w:sz="0" w:space="0" w:color="auto"/>
                    <w:right w:val="none" w:sz="0" w:space="0" w:color="auto"/>
                  </w:divBdr>
                  <w:divsChild>
                    <w:div w:id="539904711">
                      <w:marLeft w:val="0"/>
                      <w:marRight w:val="0"/>
                      <w:marTop w:val="0"/>
                      <w:marBottom w:val="0"/>
                      <w:divBdr>
                        <w:top w:val="none" w:sz="0" w:space="0" w:color="auto"/>
                        <w:left w:val="none" w:sz="0" w:space="0" w:color="auto"/>
                        <w:bottom w:val="none" w:sz="0" w:space="0" w:color="auto"/>
                        <w:right w:val="none" w:sz="0" w:space="0" w:color="auto"/>
                      </w:divBdr>
                      <w:divsChild>
                        <w:div w:id="584388480">
                          <w:marLeft w:val="0"/>
                          <w:marRight w:val="240"/>
                          <w:marTop w:val="0"/>
                          <w:marBottom w:val="0"/>
                          <w:divBdr>
                            <w:top w:val="none" w:sz="0" w:space="0" w:color="auto"/>
                            <w:left w:val="none" w:sz="0" w:space="0" w:color="auto"/>
                            <w:bottom w:val="none" w:sz="0" w:space="0" w:color="auto"/>
                            <w:right w:val="none" w:sz="0" w:space="0" w:color="auto"/>
                          </w:divBdr>
                          <w:divsChild>
                            <w:div w:id="614019623">
                              <w:marLeft w:val="0"/>
                              <w:marRight w:val="0"/>
                              <w:marTop w:val="0"/>
                              <w:marBottom w:val="0"/>
                              <w:divBdr>
                                <w:top w:val="none" w:sz="0" w:space="0" w:color="auto"/>
                                <w:left w:val="none" w:sz="0" w:space="0" w:color="auto"/>
                                <w:bottom w:val="none" w:sz="0" w:space="0" w:color="auto"/>
                                <w:right w:val="none" w:sz="0" w:space="0" w:color="auto"/>
                              </w:divBdr>
                            </w:div>
                          </w:divsChild>
                        </w:div>
                        <w:div w:id="848448070">
                          <w:marLeft w:val="0"/>
                          <w:marRight w:val="0"/>
                          <w:marTop w:val="240"/>
                          <w:marBottom w:val="120"/>
                          <w:divBdr>
                            <w:top w:val="single" w:sz="6" w:space="6" w:color="F6DE78"/>
                            <w:left w:val="single" w:sz="6" w:space="6" w:color="F6DE78"/>
                            <w:bottom w:val="single" w:sz="6" w:space="6" w:color="F6DE78"/>
                            <w:right w:val="single" w:sz="6" w:space="6" w:color="F6DE78"/>
                          </w:divBdr>
                        </w:div>
                        <w:div w:id="1615744920">
                          <w:marLeft w:val="0"/>
                          <w:marRight w:val="0"/>
                          <w:marTop w:val="0"/>
                          <w:marBottom w:val="0"/>
                          <w:divBdr>
                            <w:top w:val="none" w:sz="0" w:space="0" w:color="auto"/>
                            <w:left w:val="none" w:sz="0" w:space="0" w:color="auto"/>
                            <w:bottom w:val="none" w:sz="0" w:space="0" w:color="auto"/>
                            <w:right w:val="none" w:sz="0" w:space="0" w:color="auto"/>
                          </w:divBdr>
                          <w:divsChild>
                            <w:div w:id="586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79255">
              <w:marLeft w:val="0"/>
              <w:marRight w:val="0"/>
              <w:marTop w:val="225"/>
              <w:marBottom w:val="0"/>
              <w:divBdr>
                <w:top w:val="none" w:sz="0" w:space="0" w:color="auto"/>
                <w:left w:val="none" w:sz="0" w:space="0" w:color="auto"/>
                <w:bottom w:val="none" w:sz="0" w:space="0" w:color="auto"/>
                <w:right w:val="none" w:sz="0" w:space="0" w:color="auto"/>
              </w:divBdr>
            </w:div>
            <w:div w:id="1357855153">
              <w:marLeft w:val="0"/>
              <w:marRight w:val="0"/>
              <w:marTop w:val="225"/>
              <w:marBottom w:val="0"/>
              <w:divBdr>
                <w:top w:val="none" w:sz="0" w:space="0" w:color="auto"/>
                <w:left w:val="none" w:sz="0" w:space="0" w:color="auto"/>
                <w:bottom w:val="none" w:sz="0" w:space="0" w:color="auto"/>
                <w:right w:val="none" w:sz="0" w:space="0" w:color="auto"/>
              </w:divBdr>
            </w:div>
            <w:div w:id="1161044588">
              <w:marLeft w:val="0"/>
              <w:marRight w:val="0"/>
              <w:marTop w:val="225"/>
              <w:marBottom w:val="0"/>
              <w:divBdr>
                <w:top w:val="none" w:sz="0" w:space="0" w:color="auto"/>
                <w:left w:val="none" w:sz="0" w:space="0" w:color="auto"/>
                <w:bottom w:val="none" w:sz="0" w:space="0" w:color="auto"/>
                <w:right w:val="none" w:sz="0" w:space="0" w:color="auto"/>
              </w:divBdr>
            </w:div>
            <w:div w:id="303779251">
              <w:marLeft w:val="240"/>
              <w:marRight w:val="240"/>
              <w:marTop w:val="240"/>
              <w:marBottom w:val="240"/>
              <w:divBdr>
                <w:top w:val="single" w:sz="6" w:space="6" w:color="F6DE78"/>
                <w:left w:val="single" w:sz="6" w:space="6" w:color="F6DE78"/>
                <w:bottom w:val="single" w:sz="6" w:space="6" w:color="F6DE78"/>
                <w:right w:val="single" w:sz="6" w:space="6" w:color="F6DE78"/>
              </w:divBdr>
            </w:div>
            <w:div w:id="552424952">
              <w:marLeft w:val="0"/>
              <w:marRight w:val="0"/>
              <w:marTop w:val="0"/>
              <w:marBottom w:val="0"/>
              <w:divBdr>
                <w:top w:val="none" w:sz="0" w:space="0" w:color="auto"/>
                <w:left w:val="none" w:sz="0" w:space="0" w:color="auto"/>
                <w:bottom w:val="none" w:sz="0" w:space="0" w:color="auto"/>
                <w:right w:val="none" w:sz="0" w:space="0" w:color="auto"/>
              </w:divBdr>
              <w:divsChild>
                <w:div w:id="2113819878">
                  <w:marLeft w:val="0"/>
                  <w:marRight w:val="0"/>
                  <w:marTop w:val="0"/>
                  <w:marBottom w:val="0"/>
                  <w:divBdr>
                    <w:top w:val="none" w:sz="0" w:space="0" w:color="auto"/>
                    <w:left w:val="none" w:sz="0" w:space="0" w:color="auto"/>
                    <w:bottom w:val="none" w:sz="0" w:space="0" w:color="auto"/>
                    <w:right w:val="none" w:sz="0" w:space="0" w:color="auto"/>
                  </w:divBdr>
                </w:div>
              </w:divsChild>
            </w:div>
            <w:div w:id="182941567">
              <w:marLeft w:val="0"/>
              <w:marRight w:val="0"/>
              <w:marTop w:val="0"/>
              <w:marBottom w:val="0"/>
              <w:divBdr>
                <w:top w:val="none" w:sz="0" w:space="0" w:color="auto"/>
                <w:left w:val="none" w:sz="0" w:space="0" w:color="auto"/>
                <w:bottom w:val="none" w:sz="0" w:space="0" w:color="auto"/>
                <w:right w:val="none" w:sz="0" w:space="0" w:color="auto"/>
              </w:divBdr>
              <w:divsChild>
                <w:div w:id="1797795767">
                  <w:marLeft w:val="0"/>
                  <w:marRight w:val="0"/>
                  <w:marTop w:val="264"/>
                  <w:marBottom w:val="264"/>
                  <w:divBdr>
                    <w:top w:val="none" w:sz="0" w:space="0" w:color="auto"/>
                    <w:left w:val="none" w:sz="0" w:space="0" w:color="auto"/>
                    <w:bottom w:val="none" w:sz="0" w:space="0" w:color="auto"/>
                    <w:right w:val="none" w:sz="0" w:space="0" w:color="auto"/>
                  </w:divBdr>
                  <w:divsChild>
                    <w:div w:id="96589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8788">
              <w:marLeft w:val="0"/>
              <w:marRight w:val="0"/>
              <w:marTop w:val="210"/>
              <w:marBottom w:val="0"/>
              <w:divBdr>
                <w:top w:val="none" w:sz="0" w:space="0" w:color="auto"/>
                <w:left w:val="none" w:sz="0" w:space="0" w:color="auto"/>
                <w:bottom w:val="none" w:sz="0" w:space="0" w:color="auto"/>
                <w:right w:val="none" w:sz="0" w:space="0" w:color="auto"/>
              </w:divBdr>
              <w:divsChild>
                <w:div w:id="1603759647">
                  <w:marLeft w:val="0"/>
                  <w:marRight w:val="0"/>
                  <w:marTop w:val="0"/>
                  <w:marBottom w:val="0"/>
                  <w:divBdr>
                    <w:top w:val="none" w:sz="0" w:space="0" w:color="auto"/>
                    <w:left w:val="none" w:sz="0" w:space="0" w:color="auto"/>
                    <w:bottom w:val="none" w:sz="0" w:space="0" w:color="auto"/>
                    <w:right w:val="none" w:sz="0" w:space="0" w:color="auto"/>
                  </w:divBdr>
                </w:div>
              </w:divsChild>
            </w:div>
            <w:div w:id="1816294438">
              <w:marLeft w:val="0"/>
              <w:marRight w:val="0"/>
              <w:marTop w:val="225"/>
              <w:marBottom w:val="0"/>
              <w:divBdr>
                <w:top w:val="none" w:sz="0" w:space="0" w:color="auto"/>
                <w:left w:val="none" w:sz="0" w:space="0" w:color="auto"/>
                <w:bottom w:val="none" w:sz="0" w:space="0" w:color="auto"/>
                <w:right w:val="none" w:sz="0" w:space="0" w:color="auto"/>
              </w:divBdr>
            </w:div>
            <w:div w:id="302349690">
              <w:marLeft w:val="0"/>
              <w:marRight w:val="0"/>
              <w:marTop w:val="225"/>
              <w:marBottom w:val="0"/>
              <w:divBdr>
                <w:top w:val="none" w:sz="0" w:space="0" w:color="auto"/>
                <w:left w:val="none" w:sz="0" w:space="0" w:color="auto"/>
                <w:bottom w:val="none" w:sz="0" w:space="0" w:color="auto"/>
                <w:right w:val="none" w:sz="0" w:space="0" w:color="auto"/>
              </w:divBdr>
            </w:div>
            <w:div w:id="1317109584">
              <w:marLeft w:val="0"/>
              <w:marRight w:val="0"/>
              <w:marTop w:val="225"/>
              <w:marBottom w:val="0"/>
              <w:divBdr>
                <w:top w:val="none" w:sz="0" w:space="0" w:color="auto"/>
                <w:left w:val="none" w:sz="0" w:space="0" w:color="auto"/>
                <w:bottom w:val="none" w:sz="0" w:space="0" w:color="auto"/>
                <w:right w:val="none" w:sz="0" w:space="0" w:color="auto"/>
              </w:divBdr>
            </w:div>
            <w:div w:id="999431581">
              <w:marLeft w:val="0"/>
              <w:marRight w:val="0"/>
              <w:marTop w:val="225"/>
              <w:marBottom w:val="0"/>
              <w:divBdr>
                <w:top w:val="none" w:sz="0" w:space="0" w:color="auto"/>
                <w:left w:val="none" w:sz="0" w:space="0" w:color="auto"/>
                <w:bottom w:val="none" w:sz="0" w:space="0" w:color="auto"/>
                <w:right w:val="none" w:sz="0" w:space="0" w:color="auto"/>
              </w:divBdr>
            </w:div>
            <w:div w:id="1623224541">
              <w:marLeft w:val="0"/>
              <w:marRight w:val="0"/>
              <w:marTop w:val="225"/>
              <w:marBottom w:val="0"/>
              <w:divBdr>
                <w:top w:val="none" w:sz="0" w:space="0" w:color="auto"/>
                <w:left w:val="none" w:sz="0" w:space="0" w:color="auto"/>
                <w:bottom w:val="none" w:sz="0" w:space="0" w:color="auto"/>
                <w:right w:val="none" w:sz="0" w:space="0" w:color="auto"/>
              </w:divBdr>
              <w:divsChild>
                <w:div w:id="416481657">
                  <w:marLeft w:val="0"/>
                  <w:marRight w:val="0"/>
                  <w:marTop w:val="0"/>
                  <w:marBottom w:val="0"/>
                  <w:divBdr>
                    <w:top w:val="none" w:sz="0" w:space="0" w:color="auto"/>
                    <w:left w:val="none" w:sz="0" w:space="0" w:color="auto"/>
                    <w:bottom w:val="none" w:sz="0" w:space="0" w:color="auto"/>
                    <w:right w:val="none" w:sz="0" w:space="0" w:color="auto"/>
                  </w:divBdr>
                </w:div>
                <w:div w:id="487669852">
                  <w:marLeft w:val="0"/>
                  <w:marRight w:val="0"/>
                  <w:marTop w:val="0"/>
                  <w:marBottom w:val="0"/>
                  <w:divBdr>
                    <w:top w:val="none" w:sz="0" w:space="0" w:color="auto"/>
                    <w:left w:val="none" w:sz="0" w:space="0" w:color="auto"/>
                    <w:bottom w:val="none" w:sz="0" w:space="0" w:color="auto"/>
                    <w:right w:val="none" w:sz="0" w:space="0" w:color="auto"/>
                  </w:divBdr>
                  <w:divsChild>
                    <w:div w:id="1863975560">
                      <w:marLeft w:val="0"/>
                      <w:marRight w:val="0"/>
                      <w:marTop w:val="0"/>
                      <w:marBottom w:val="0"/>
                      <w:divBdr>
                        <w:top w:val="none" w:sz="0" w:space="0" w:color="auto"/>
                        <w:left w:val="none" w:sz="0" w:space="0" w:color="auto"/>
                        <w:bottom w:val="none" w:sz="0" w:space="0" w:color="auto"/>
                        <w:right w:val="none" w:sz="0" w:space="0" w:color="auto"/>
                      </w:divBdr>
                      <w:divsChild>
                        <w:div w:id="296879247">
                          <w:marLeft w:val="0"/>
                          <w:marRight w:val="0"/>
                          <w:marTop w:val="0"/>
                          <w:marBottom w:val="0"/>
                          <w:divBdr>
                            <w:top w:val="none" w:sz="0" w:space="0" w:color="auto"/>
                            <w:left w:val="none" w:sz="0" w:space="0" w:color="auto"/>
                            <w:bottom w:val="none" w:sz="0" w:space="0" w:color="auto"/>
                            <w:right w:val="none" w:sz="0" w:space="0" w:color="auto"/>
                          </w:divBdr>
                          <w:divsChild>
                            <w:div w:id="1359815109">
                              <w:marLeft w:val="0"/>
                              <w:marRight w:val="0"/>
                              <w:marTop w:val="0"/>
                              <w:marBottom w:val="0"/>
                              <w:divBdr>
                                <w:top w:val="single" w:sz="6" w:space="6" w:color="E0E0E0"/>
                                <w:left w:val="single" w:sz="6" w:space="6" w:color="E0E0E0"/>
                                <w:bottom w:val="single" w:sz="6" w:space="6" w:color="E0E0E0"/>
                                <w:right w:val="single" w:sz="6" w:space="6" w:color="E0E0E0"/>
                              </w:divBdr>
                              <w:divsChild>
                                <w:div w:id="150946976">
                                  <w:marLeft w:val="0"/>
                                  <w:marRight w:val="10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1357192">
                  <w:marLeft w:val="0"/>
                  <w:marRight w:val="0"/>
                  <w:marTop w:val="0"/>
                  <w:marBottom w:val="0"/>
                  <w:divBdr>
                    <w:top w:val="none" w:sz="0" w:space="0" w:color="auto"/>
                    <w:left w:val="none" w:sz="0" w:space="0" w:color="auto"/>
                    <w:bottom w:val="none" w:sz="0" w:space="0" w:color="auto"/>
                    <w:right w:val="none" w:sz="0" w:space="0" w:color="auto"/>
                  </w:divBdr>
                </w:div>
                <w:div w:id="149639706">
                  <w:marLeft w:val="0"/>
                  <w:marRight w:val="0"/>
                  <w:marTop w:val="0"/>
                  <w:marBottom w:val="0"/>
                  <w:divBdr>
                    <w:top w:val="none" w:sz="0" w:space="0" w:color="auto"/>
                    <w:left w:val="none" w:sz="0" w:space="0" w:color="auto"/>
                    <w:bottom w:val="none" w:sz="0" w:space="0" w:color="auto"/>
                    <w:right w:val="none" w:sz="0" w:space="0" w:color="auto"/>
                  </w:divBdr>
                  <w:divsChild>
                    <w:div w:id="1344549728">
                      <w:marLeft w:val="0"/>
                      <w:marRight w:val="0"/>
                      <w:marTop w:val="0"/>
                      <w:marBottom w:val="0"/>
                      <w:divBdr>
                        <w:top w:val="none" w:sz="0" w:space="0" w:color="auto"/>
                        <w:left w:val="none" w:sz="0" w:space="0" w:color="auto"/>
                        <w:bottom w:val="none" w:sz="0" w:space="0" w:color="auto"/>
                        <w:right w:val="none" w:sz="0" w:space="0" w:color="auto"/>
                      </w:divBdr>
                      <w:divsChild>
                        <w:div w:id="851378625">
                          <w:marLeft w:val="0"/>
                          <w:marRight w:val="0"/>
                          <w:marTop w:val="0"/>
                          <w:marBottom w:val="0"/>
                          <w:divBdr>
                            <w:top w:val="none" w:sz="0" w:space="0" w:color="auto"/>
                            <w:left w:val="none" w:sz="0" w:space="0" w:color="auto"/>
                            <w:bottom w:val="none" w:sz="0" w:space="0" w:color="auto"/>
                            <w:right w:val="none" w:sz="0" w:space="0" w:color="auto"/>
                          </w:divBdr>
                          <w:divsChild>
                            <w:div w:id="1755739923">
                              <w:marLeft w:val="0"/>
                              <w:marRight w:val="0"/>
                              <w:marTop w:val="0"/>
                              <w:marBottom w:val="0"/>
                              <w:divBdr>
                                <w:top w:val="single" w:sz="6" w:space="0" w:color="E0E0E0"/>
                                <w:left w:val="single" w:sz="6" w:space="0" w:color="E0E0E0"/>
                                <w:bottom w:val="single" w:sz="6" w:space="0" w:color="E0E0E0"/>
                                <w:right w:val="single" w:sz="6" w:space="0" w:color="E0E0E0"/>
                              </w:divBdr>
                              <w:divsChild>
                                <w:div w:id="102205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239635">
              <w:marLeft w:val="0"/>
              <w:marRight w:val="0"/>
              <w:marTop w:val="225"/>
              <w:marBottom w:val="0"/>
              <w:divBdr>
                <w:top w:val="none" w:sz="0" w:space="0" w:color="auto"/>
                <w:left w:val="none" w:sz="0" w:space="0" w:color="auto"/>
                <w:bottom w:val="none" w:sz="0" w:space="0" w:color="auto"/>
                <w:right w:val="none" w:sz="0" w:space="0" w:color="auto"/>
              </w:divBdr>
            </w:div>
            <w:div w:id="1062407755">
              <w:marLeft w:val="0"/>
              <w:marRight w:val="0"/>
              <w:marTop w:val="225"/>
              <w:marBottom w:val="0"/>
              <w:divBdr>
                <w:top w:val="none" w:sz="0" w:space="0" w:color="auto"/>
                <w:left w:val="none" w:sz="0" w:space="0" w:color="auto"/>
                <w:bottom w:val="none" w:sz="0" w:space="0" w:color="auto"/>
                <w:right w:val="none" w:sz="0" w:space="0" w:color="auto"/>
              </w:divBdr>
              <w:divsChild>
                <w:div w:id="1996374752">
                  <w:marLeft w:val="0"/>
                  <w:marRight w:val="0"/>
                  <w:marTop w:val="0"/>
                  <w:marBottom w:val="0"/>
                  <w:divBdr>
                    <w:top w:val="none" w:sz="0" w:space="0" w:color="auto"/>
                    <w:left w:val="none" w:sz="0" w:space="0" w:color="auto"/>
                    <w:bottom w:val="none" w:sz="0" w:space="0" w:color="auto"/>
                    <w:right w:val="none" w:sz="0" w:space="0" w:color="auto"/>
                  </w:divBdr>
                  <w:divsChild>
                    <w:div w:id="1877885456">
                      <w:marLeft w:val="0"/>
                      <w:marRight w:val="0"/>
                      <w:marTop w:val="0"/>
                      <w:marBottom w:val="0"/>
                      <w:divBdr>
                        <w:top w:val="none" w:sz="0" w:space="0" w:color="auto"/>
                        <w:left w:val="none" w:sz="0" w:space="0" w:color="auto"/>
                        <w:bottom w:val="none" w:sz="0" w:space="0" w:color="auto"/>
                        <w:right w:val="none" w:sz="0" w:space="0" w:color="auto"/>
                      </w:divBdr>
                      <w:divsChild>
                        <w:div w:id="2027823553">
                          <w:marLeft w:val="0"/>
                          <w:marRight w:val="0"/>
                          <w:marTop w:val="0"/>
                          <w:marBottom w:val="0"/>
                          <w:divBdr>
                            <w:top w:val="none" w:sz="0" w:space="0" w:color="auto"/>
                            <w:left w:val="none" w:sz="0" w:space="0" w:color="auto"/>
                            <w:bottom w:val="none" w:sz="0" w:space="0" w:color="auto"/>
                            <w:right w:val="none" w:sz="0" w:space="0" w:color="auto"/>
                          </w:divBdr>
                          <w:divsChild>
                            <w:div w:id="1681153147">
                              <w:marLeft w:val="0"/>
                              <w:marRight w:val="0"/>
                              <w:marTop w:val="0"/>
                              <w:marBottom w:val="0"/>
                              <w:divBdr>
                                <w:top w:val="single" w:sz="6" w:space="0" w:color="E0E0E0"/>
                                <w:left w:val="single" w:sz="6" w:space="0" w:color="E0E0E0"/>
                                <w:bottom w:val="single" w:sz="6" w:space="0" w:color="E0E0E0"/>
                                <w:right w:val="single" w:sz="6" w:space="0" w:color="E0E0E0"/>
                              </w:divBdr>
                              <w:divsChild>
                                <w:div w:id="142765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721301">
                  <w:marLeft w:val="0"/>
                  <w:marRight w:val="0"/>
                  <w:marTop w:val="0"/>
                  <w:marBottom w:val="0"/>
                  <w:divBdr>
                    <w:top w:val="none" w:sz="0" w:space="0" w:color="auto"/>
                    <w:left w:val="none" w:sz="0" w:space="0" w:color="auto"/>
                    <w:bottom w:val="none" w:sz="0" w:space="0" w:color="auto"/>
                    <w:right w:val="none" w:sz="0" w:space="0" w:color="auto"/>
                  </w:divBdr>
                </w:div>
                <w:div w:id="250165168">
                  <w:marLeft w:val="0"/>
                  <w:marRight w:val="0"/>
                  <w:marTop w:val="0"/>
                  <w:marBottom w:val="0"/>
                  <w:divBdr>
                    <w:top w:val="none" w:sz="0" w:space="0" w:color="auto"/>
                    <w:left w:val="none" w:sz="0" w:space="0" w:color="auto"/>
                    <w:bottom w:val="none" w:sz="0" w:space="0" w:color="auto"/>
                    <w:right w:val="none" w:sz="0" w:space="0" w:color="auto"/>
                  </w:divBdr>
                  <w:divsChild>
                    <w:div w:id="1815485669">
                      <w:marLeft w:val="0"/>
                      <w:marRight w:val="0"/>
                      <w:marTop w:val="0"/>
                      <w:marBottom w:val="0"/>
                      <w:divBdr>
                        <w:top w:val="none" w:sz="0" w:space="0" w:color="auto"/>
                        <w:left w:val="none" w:sz="0" w:space="0" w:color="auto"/>
                        <w:bottom w:val="none" w:sz="0" w:space="0" w:color="auto"/>
                        <w:right w:val="none" w:sz="0" w:space="0" w:color="auto"/>
                      </w:divBdr>
                      <w:divsChild>
                        <w:div w:id="201478226">
                          <w:marLeft w:val="0"/>
                          <w:marRight w:val="0"/>
                          <w:marTop w:val="0"/>
                          <w:marBottom w:val="0"/>
                          <w:divBdr>
                            <w:top w:val="none" w:sz="0" w:space="0" w:color="auto"/>
                            <w:left w:val="none" w:sz="0" w:space="0" w:color="auto"/>
                            <w:bottom w:val="none" w:sz="0" w:space="0" w:color="auto"/>
                            <w:right w:val="none" w:sz="0" w:space="0" w:color="auto"/>
                          </w:divBdr>
                          <w:divsChild>
                            <w:div w:id="1006982660">
                              <w:marLeft w:val="0"/>
                              <w:marRight w:val="0"/>
                              <w:marTop w:val="0"/>
                              <w:marBottom w:val="0"/>
                              <w:divBdr>
                                <w:top w:val="single" w:sz="6" w:space="6" w:color="E0E0E0"/>
                                <w:left w:val="single" w:sz="6" w:space="6" w:color="E0E0E0"/>
                                <w:bottom w:val="single" w:sz="6" w:space="6" w:color="E0E0E0"/>
                                <w:right w:val="single" w:sz="6" w:space="6" w:color="E0E0E0"/>
                              </w:divBdr>
                              <w:divsChild>
                                <w:div w:id="1172720080">
                                  <w:marLeft w:val="0"/>
                                  <w:marRight w:val="10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650721">
                  <w:marLeft w:val="0"/>
                  <w:marRight w:val="0"/>
                  <w:marTop w:val="0"/>
                  <w:marBottom w:val="0"/>
                  <w:divBdr>
                    <w:top w:val="none" w:sz="0" w:space="0" w:color="auto"/>
                    <w:left w:val="none" w:sz="0" w:space="0" w:color="auto"/>
                    <w:bottom w:val="none" w:sz="0" w:space="0" w:color="auto"/>
                    <w:right w:val="none" w:sz="0" w:space="0" w:color="auto"/>
                  </w:divBdr>
                </w:div>
              </w:divsChild>
            </w:div>
            <w:div w:id="1315181470">
              <w:marLeft w:val="0"/>
              <w:marRight w:val="0"/>
              <w:marTop w:val="225"/>
              <w:marBottom w:val="0"/>
              <w:divBdr>
                <w:top w:val="none" w:sz="0" w:space="0" w:color="auto"/>
                <w:left w:val="none" w:sz="0" w:space="0" w:color="auto"/>
                <w:bottom w:val="none" w:sz="0" w:space="0" w:color="auto"/>
                <w:right w:val="none" w:sz="0" w:space="0" w:color="auto"/>
              </w:divBdr>
            </w:div>
            <w:div w:id="440341244">
              <w:marLeft w:val="0"/>
              <w:marRight w:val="0"/>
              <w:marTop w:val="225"/>
              <w:marBottom w:val="0"/>
              <w:divBdr>
                <w:top w:val="none" w:sz="0" w:space="0" w:color="auto"/>
                <w:left w:val="none" w:sz="0" w:space="0" w:color="auto"/>
                <w:bottom w:val="none" w:sz="0" w:space="0" w:color="auto"/>
                <w:right w:val="none" w:sz="0" w:space="0" w:color="auto"/>
              </w:divBdr>
            </w:div>
            <w:div w:id="1589802438">
              <w:marLeft w:val="0"/>
              <w:marRight w:val="0"/>
              <w:marTop w:val="360"/>
              <w:marBottom w:val="0"/>
              <w:divBdr>
                <w:top w:val="none" w:sz="0" w:space="0" w:color="auto"/>
                <w:left w:val="none" w:sz="0" w:space="0" w:color="auto"/>
                <w:bottom w:val="none" w:sz="0" w:space="0" w:color="auto"/>
                <w:right w:val="none" w:sz="0" w:space="0" w:color="auto"/>
              </w:divBdr>
            </w:div>
            <w:div w:id="1465731799">
              <w:marLeft w:val="0"/>
              <w:marRight w:val="0"/>
              <w:marTop w:val="60"/>
              <w:marBottom w:val="0"/>
              <w:divBdr>
                <w:top w:val="single" w:sz="6" w:space="0" w:color="E0E0E0"/>
                <w:left w:val="single" w:sz="6" w:space="0" w:color="E0E0E0"/>
                <w:bottom w:val="single" w:sz="6" w:space="0" w:color="E0E0E0"/>
                <w:right w:val="single" w:sz="6" w:space="0" w:color="E0E0E0"/>
              </w:divBdr>
              <w:divsChild>
                <w:div w:id="1507675187">
                  <w:marLeft w:val="0"/>
                  <w:marRight w:val="0"/>
                  <w:marTop w:val="0"/>
                  <w:marBottom w:val="0"/>
                  <w:divBdr>
                    <w:top w:val="none" w:sz="0" w:space="0" w:color="auto"/>
                    <w:left w:val="none" w:sz="0" w:space="0" w:color="auto"/>
                    <w:bottom w:val="none" w:sz="0" w:space="0" w:color="auto"/>
                    <w:right w:val="none" w:sz="0" w:space="0" w:color="auto"/>
                  </w:divBdr>
                  <w:divsChild>
                    <w:div w:id="1479760177">
                      <w:marLeft w:val="0"/>
                      <w:marRight w:val="0"/>
                      <w:marTop w:val="0"/>
                      <w:marBottom w:val="0"/>
                      <w:divBdr>
                        <w:top w:val="none" w:sz="0" w:space="0" w:color="auto"/>
                        <w:left w:val="none" w:sz="0" w:space="0" w:color="auto"/>
                        <w:bottom w:val="none" w:sz="0" w:space="0" w:color="auto"/>
                        <w:right w:val="none" w:sz="0" w:space="0" w:color="auto"/>
                      </w:divBdr>
                      <w:divsChild>
                        <w:div w:id="1546866274">
                          <w:marLeft w:val="0"/>
                          <w:marRight w:val="240"/>
                          <w:marTop w:val="0"/>
                          <w:marBottom w:val="0"/>
                          <w:divBdr>
                            <w:top w:val="none" w:sz="0" w:space="0" w:color="auto"/>
                            <w:left w:val="none" w:sz="0" w:space="0" w:color="auto"/>
                            <w:bottom w:val="none" w:sz="0" w:space="0" w:color="auto"/>
                            <w:right w:val="none" w:sz="0" w:space="0" w:color="auto"/>
                          </w:divBdr>
                          <w:divsChild>
                            <w:div w:id="1194269500">
                              <w:marLeft w:val="0"/>
                              <w:marRight w:val="0"/>
                              <w:marTop w:val="0"/>
                              <w:marBottom w:val="0"/>
                              <w:divBdr>
                                <w:top w:val="none" w:sz="0" w:space="0" w:color="auto"/>
                                <w:left w:val="none" w:sz="0" w:space="0" w:color="auto"/>
                                <w:bottom w:val="none" w:sz="0" w:space="0" w:color="auto"/>
                                <w:right w:val="none" w:sz="0" w:space="0" w:color="auto"/>
                              </w:divBdr>
                            </w:div>
                          </w:divsChild>
                        </w:div>
                        <w:div w:id="927497235">
                          <w:marLeft w:val="0"/>
                          <w:marRight w:val="0"/>
                          <w:marTop w:val="240"/>
                          <w:marBottom w:val="120"/>
                          <w:divBdr>
                            <w:top w:val="single" w:sz="6" w:space="6" w:color="F6DE78"/>
                            <w:left w:val="single" w:sz="6" w:space="6" w:color="F6DE78"/>
                            <w:bottom w:val="single" w:sz="6" w:space="6" w:color="F6DE78"/>
                            <w:right w:val="single" w:sz="6" w:space="6" w:color="F6DE78"/>
                          </w:divBdr>
                        </w:div>
                        <w:div w:id="1622761985">
                          <w:marLeft w:val="0"/>
                          <w:marRight w:val="0"/>
                          <w:marTop w:val="0"/>
                          <w:marBottom w:val="0"/>
                          <w:divBdr>
                            <w:top w:val="none" w:sz="0" w:space="0" w:color="auto"/>
                            <w:left w:val="none" w:sz="0" w:space="0" w:color="auto"/>
                            <w:bottom w:val="none" w:sz="0" w:space="0" w:color="auto"/>
                            <w:right w:val="none" w:sz="0" w:space="0" w:color="auto"/>
                          </w:divBdr>
                          <w:divsChild>
                            <w:div w:id="2703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736495">
              <w:marLeft w:val="0"/>
              <w:marRight w:val="0"/>
              <w:marTop w:val="225"/>
              <w:marBottom w:val="0"/>
              <w:divBdr>
                <w:top w:val="none" w:sz="0" w:space="0" w:color="auto"/>
                <w:left w:val="none" w:sz="0" w:space="0" w:color="auto"/>
                <w:bottom w:val="none" w:sz="0" w:space="0" w:color="auto"/>
                <w:right w:val="none" w:sz="0" w:space="0" w:color="auto"/>
              </w:divBdr>
            </w:div>
            <w:div w:id="2060392463">
              <w:marLeft w:val="0"/>
              <w:marRight w:val="0"/>
              <w:marTop w:val="360"/>
              <w:marBottom w:val="0"/>
              <w:divBdr>
                <w:top w:val="none" w:sz="0" w:space="0" w:color="auto"/>
                <w:left w:val="none" w:sz="0" w:space="0" w:color="auto"/>
                <w:bottom w:val="none" w:sz="0" w:space="0" w:color="auto"/>
                <w:right w:val="none" w:sz="0" w:space="0" w:color="auto"/>
              </w:divBdr>
            </w:div>
            <w:div w:id="409233163">
              <w:marLeft w:val="0"/>
              <w:marRight w:val="0"/>
              <w:marTop w:val="60"/>
              <w:marBottom w:val="0"/>
              <w:divBdr>
                <w:top w:val="single" w:sz="6" w:space="0" w:color="E0E0E0"/>
                <w:left w:val="single" w:sz="6" w:space="0" w:color="E0E0E0"/>
                <w:bottom w:val="single" w:sz="6" w:space="0" w:color="E0E0E0"/>
                <w:right w:val="single" w:sz="6" w:space="0" w:color="E0E0E0"/>
              </w:divBdr>
              <w:divsChild>
                <w:div w:id="489760778">
                  <w:marLeft w:val="0"/>
                  <w:marRight w:val="0"/>
                  <w:marTop w:val="0"/>
                  <w:marBottom w:val="0"/>
                  <w:divBdr>
                    <w:top w:val="none" w:sz="0" w:space="0" w:color="auto"/>
                    <w:left w:val="none" w:sz="0" w:space="0" w:color="auto"/>
                    <w:bottom w:val="none" w:sz="0" w:space="0" w:color="auto"/>
                    <w:right w:val="none" w:sz="0" w:space="0" w:color="auto"/>
                  </w:divBdr>
                  <w:divsChild>
                    <w:div w:id="1613436603">
                      <w:marLeft w:val="0"/>
                      <w:marRight w:val="0"/>
                      <w:marTop w:val="0"/>
                      <w:marBottom w:val="0"/>
                      <w:divBdr>
                        <w:top w:val="none" w:sz="0" w:space="0" w:color="auto"/>
                        <w:left w:val="none" w:sz="0" w:space="0" w:color="auto"/>
                        <w:bottom w:val="none" w:sz="0" w:space="0" w:color="auto"/>
                        <w:right w:val="none" w:sz="0" w:space="0" w:color="auto"/>
                      </w:divBdr>
                      <w:divsChild>
                        <w:div w:id="1859611255">
                          <w:marLeft w:val="0"/>
                          <w:marRight w:val="240"/>
                          <w:marTop w:val="0"/>
                          <w:marBottom w:val="0"/>
                          <w:divBdr>
                            <w:top w:val="none" w:sz="0" w:space="0" w:color="auto"/>
                            <w:left w:val="none" w:sz="0" w:space="0" w:color="auto"/>
                            <w:bottom w:val="none" w:sz="0" w:space="0" w:color="auto"/>
                            <w:right w:val="none" w:sz="0" w:space="0" w:color="auto"/>
                          </w:divBdr>
                          <w:divsChild>
                            <w:div w:id="278686210">
                              <w:marLeft w:val="0"/>
                              <w:marRight w:val="0"/>
                              <w:marTop w:val="0"/>
                              <w:marBottom w:val="0"/>
                              <w:divBdr>
                                <w:top w:val="none" w:sz="0" w:space="0" w:color="auto"/>
                                <w:left w:val="none" w:sz="0" w:space="0" w:color="auto"/>
                                <w:bottom w:val="none" w:sz="0" w:space="0" w:color="auto"/>
                                <w:right w:val="none" w:sz="0" w:space="0" w:color="auto"/>
                              </w:divBdr>
                            </w:div>
                          </w:divsChild>
                        </w:div>
                        <w:div w:id="75127676">
                          <w:marLeft w:val="0"/>
                          <w:marRight w:val="0"/>
                          <w:marTop w:val="240"/>
                          <w:marBottom w:val="120"/>
                          <w:divBdr>
                            <w:top w:val="single" w:sz="6" w:space="6" w:color="F6DE78"/>
                            <w:left w:val="single" w:sz="6" w:space="6" w:color="F6DE78"/>
                            <w:bottom w:val="single" w:sz="6" w:space="6" w:color="F6DE78"/>
                            <w:right w:val="single" w:sz="6" w:space="6" w:color="F6DE78"/>
                          </w:divBdr>
                        </w:div>
                        <w:div w:id="311063766">
                          <w:marLeft w:val="0"/>
                          <w:marRight w:val="0"/>
                          <w:marTop w:val="0"/>
                          <w:marBottom w:val="0"/>
                          <w:divBdr>
                            <w:top w:val="none" w:sz="0" w:space="0" w:color="auto"/>
                            <w:left w:val="none" w:sz="0" w:space="0" w:color="auto"/>
                            <w:bottom w:val="none" w:sz="0" w:space="0" w:color="auto"/>
                            <w:right w:val="none" w:sz="0" w:space="0" w:color="auto"/>
                          </w:divBdr>
                          <w:divsChild>
                            <w:div w:id="89227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910477">
              <w:marLeft w:val="0"/>
              <w:marRight w:val="0"/>
              <w:marTop w:val="225"/>
              <w:marBottom w:val="0"/>
              <w:divBdr>
                <w:top w:val="none" w:sz="0" w:space="0" w:color="auto"/>
                <w:left w:val="none" w:sz="0" w:space="0" w:color="auto"/>
                <w:bottom w:val="none" w:sz="0" w:space="0" w:color="auto"/>
                <w:right w:val="none" w:sz="0" w:space="0" w:color="auto"/>
              </w:divBdr>
            </w:div>
            <w:div w:id="2092577516">
              <w:marLeft w:val="0"/>
              <w:marRight w:val="0"/>
              <w:marTop w:val="225"/>
              <w:marBottom w:val="0"/>
              <w:divBdr>
                <w:top w:val="none" w:sz="0" w:space="0" w:color="auto"/>
                <w:left w:val="none" w:sz="0" w:space="0" w:color="auto"/>
                <w:bottom w:val="none" w:sz="0" w:space="0" w:color="auto"/>
                <w:right w:val="none" w:sz="0" w:space="0" w:color="auto"/>
              </w:divBdr>
              <w:divsChild>
                <w:div w:id="740374709">
                  <w:marLeft w:val="0"/>
                  <w:marRight w:val="0"/>
                  <w:marTop w:val="0"/>
                  <w:marBottom w:val="0"/>
                  <w:divBdr>
                    <w:top w:val="none" w:sz="0" w:space="0" w:color="auto"/>
                    <w:left w:val="none" w:sz="0" w:space="0" w:color="auto"/>
                    <w:bottom w:val="none" w:sz="0" w:space="0" w:color="auto"/>
                    <w:right w:val="none" w:sz="0" w:space="0" w:color="auto"/>
                  </w:divBdr>
                </w:div>
                <w:div w:id="513766334">
                  <w:marLeft w:val="0"/>
                  <w:marRight w:val="0"/>
                  <w:marTop w:val="0"/>
                  <w:marBottom w:val="0"/>
                  <w:divBdr>
                    <w:top w:val="none" w:sz="0" w:space="0" w:color="auto"/>
                    <w:left w:val="none" w:sz="0" w:space="0" w:color="auto"/>
                    <w:bottom w:val="none" w:sz="0" w:space="0" w:color="auto"/>
                    <w:right w:val="none" w:sz="0" w:space="0" w:color="auto"/>
                  </w:divBdr>
                  <w:divsChild>
                    <w:div w:id="628515888">
                      <w:marLeft w:val="0"/>
                      <w:marRight w:val="0"/>
                      <w:marTop w:val="0"/>
                      <w:marBottom w:val="0"/>
                      <w:divBdr>
                        <w:top w:val="none" w:sz="0" w:space="0" w:color="auto"/>
                        <w:left w:val="none" w:sz="0" w:space="0" w:color="auto"/>
                        <w:bottom w:val="none" w:sz="0" w:space="0" w:color="auto"/>
                        <w:right w:val="none" w:sz="0" w:space="0" w:color="auto"/>
                      </w:divBdr>
                      <w:divsChild>
                        <w:div w:id="735324434">
                          <w:marLeft w:val="0"/>
                          <w:marRight w:val="0"/>
                          <w:marTop w:val="0"/>
                          <w:marBottom w:val="0"/>
                          <w:divBdr>
                            <w:top w:val="none" w:sz="0" w:space="0" w:color="auto"/>
                            <w:left w:val="none" w:sz="0" w:space="0" w:color="auto"/>
                            <w:bottom w:val="none" w:sz="0" w:space="0" w:color="auto"/>
                            <w:right w:val="none" w:sz="0" w:space="0" w:color="auto"/>
                          </w:divBdr>
                          <w:divsChild>
                            <w:div w:id="407045588">
                              <w:marLeft w:val="0"/>
                              <w:marRight w:val="0"/>
                              <w:marTop w:val="0"/>
                              <w:marBottom w:val="0"/>
                              <w:divBdr>
                                <w:top w:val="single" w:sz="6" w:space="6" w:color="E0E0E0"/>
                                <w:left w:val="single" w:sz="6" w:space="6" w:color="E0E0E0"/>
                                <w:bottom w:val="single" w:sz="6" w:space="6" w:color="E0E0E0"/>
                                <w:right w:val="single" w:sz="6" w:space="6" w:color="E0E0E0"/>
                              </w:divBdr>
                              <w:divsChild>
                                <w:div w:id="504326202">
                                  <w:marLeft w:val="0"/>
                                  <w:marRight w:val="10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496109">
                  <w:marLeft w:val="0"/>
                  <w:marRight w:val="0"/>
                  <w:marTop w:val="0"/>
                  <w:marBottom w:val="0"/>
                  <w:divBdr>
                    <w:top w:val="none" w:sz="0" w:space="0" w:color="auto"/>
                    <w:left w:val="none" w:sz="0" w:space="0" w:color="auto"/>
                    <w:bottom w:val="none" w:sz="0" w:space="0" w:color="auto"/>
                    <w:right w:val="none" w:sz="0" w:space="0" w:color="auto"/>
                  </w:divBdr>
                </w:div>
              </w:divsChild>
            </w:div>
            <w:div w:id="717706584">
              <w:marLeft w:val="0"/>
              <w:marRight w:val="0"/>
              <w:marTop w:val="225"/>
              <w:marBottom w:val="0"/>
              <w:divBdr>
                <w:top w:val="none" w:sz="0" w:space="0" w:color="auto"/>
                <w:left w:val="none" w:sz="0" w:space="0" w:color="auto"/>
                <w:bottom w:val="none" w:sz="0" w:space="0" w:color="auto"/>
                <w:right w:val="none" w:sz="0" w:space="0" w:color="auto"/>
              </w:divBdr>
            </w:div>
            <w:div w:id="910194787">
              <w:marLeft w:val="0"/>
              <w:marRight w:val="0"/>
              <w:marTop w:val="225"/>
              <w:marBottom w:val="0"/>
              <w:divBdr>
                <w:top w:val="none" w:sz="0" w:space="0" w:color="auto"/>
                <w:left w:val="none" w:sz="0" w:space="0" w:color="auto"/>
                <w:bottom w:val="none" w:sz="0" w:space="0" w:color="auto"/>
                <w:right w:val="none" w:sz="0" w:space="0" w:color="auto"/>
              </w:divBdr>
            </w:div>
            <w:div w:id="748159898">
              <w:marLeft w:val="240"/>
              <w:marRight w:val="240"/>
              <w:marTop w:val="240"/>
              <w:marBottom w:val="240"/>
              <w:divBdr>
                <w:top w:val="single" w:sz="6" w:space="6" w:color="F6DE78"/>
                <w:left w:val="single" w:sz="6" w:space="6" w:color="F6DE78"/>
                <w:bottom w:val="single" w:sz="6" w:space="6" w:color="F6DE78"/>
                <w:right w:val="single" w:sz="6" w:space="6" w:color="F6DE78"/>
              </w:divBdr>
            </w:div>
            <w:div w:id="613944375">
              <w:marLeft w:val="0"/>
              <w:marRight w:val="0"/>
              <w:marTop w:val="0"/>
              <w:marBottom w:val="0"/>
              <w:divBdr>
                <w:top w:val="none" w:sz="0" w:space="0" w:color="auto"/>
                <w:left w:val="none" w:sz="0" w:space="0" w:color="auto"/>
                <w:bottom w:val="none" w:sz="0" w:space="0" w:color="auto"/>
                <w:right w:val="none" w:sz="0" w:space="0" w:color="auto"/>
              </w:divBdr>
              <w:divsChild>
                <w:div w:id="1057321279">
                  <w:marLeft w:val="0"/>
                  <w:marRight w:val="0"/>
                  <w:marTop w:val="0"/>
                  <w:marBottom w:val="0"/>
                  <w:divBdr>
                    <w:top w:val="none" w:sz="0" w:space="0" w:color="auto"/>
                    <w:left w:val="none" w:sz="0" w:space="0" w:color="auto"/>
                    <w:bottom w:val="none" w:sz="0" w:space="0" w:color="auto"/>
                    <w:right w:val="none" w:sz="0" w:space="0" w:color="auto"/>
                  </w:divBdr>
                </w:div>
              </w:divsChild>
            </w:div>
            <w:div w:id="234436207">
              <w:marLeft w:val="0"/>
              <w:marRight w:val="0"/>
              <w:marTop w:val="0"/>
              <w:marBottom w:val="0"/>
              <w:divBdr>
                <w:top w:val="none" w:sz="0" w:space="0" w:color="auto"/>
                <w:left w:val="none" w:sz="0" w:space="0" w:color="auto"/>
                <w:bottom w:val="none" w:sz="0" w:space="0" w:color="auto"/>
                <w:right w:val="none" w:sz="0" w:space="0" w:color="auto"/>
              </w:divBdr>
              <w:divsChild>
                <w:div w:id="1865560184">
                  <w:marLeft w:val="0"/>
                  <w:marRight w:val="0"/>
                  <w:marTop w:val="264"/>
                  <w:marBottom w:val="264"/>
                  <w:divBdr>
                    <w:top w:val="none" w:sz="0" w:space="0" w:color="auto"/>
                    <w:left w:val="none" w:sz="0" w:space="0" w:color="auto"/>
                    <w:bottom w:val="none" w:sz="0" w:space="0" w:color="auto"/>
                    <w:right w:val="none" w:sz="0" w:space="0" w:color="auto"/>
                  </w:divBdr>
                  <w:divsChild>
                    <w:div w:id="49141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376655">
              <w:marLeft w:val="0"/>
              <w:marRight w:val="0"/>
              <w:marTop w:val="210"/>
              <w:marBottom w:val="0"/>
              <w:divBdr>
                <w:top w:val="none" w:sz="0" w:space="0" w:color="auto"/>
                <w:left w:val="none" w:sz="0" w:space="0" w:color="auto"/>
                <w:bottom w:val="none" w:sz="0" w:space="0" w:color="auto"/>
                <w:right w:val="none" w:sz="0" w:space="0" w:color="auto"/>
              </w:divBdr>
              <w:divsChild>
                <w:div w:id="1429498457">
                  <w:marLeft w:val="0"/>
                  <w:marRight w:val="0"/>
                  <w:marTop w:val="0"/>
                  <w:marBottom w:val="0"/>
                  <w:divBdr>
                    <w:top w:val="none" w:sz="0" w:space="0" w:color="auto"/>
                    <w:left w:val="none" w:sz="0" w:space="0" w:color="auto"/>
                    <w:bottom w:val="none" w:sz="0" w:space="0" w:color="auto"/>
                    <w:right w:val="none" w:sz="0" w:space="0" w:color="auto"/>
                  </w:divBdr>
                </w:div>
              </w:divsChild>
            </w:div>
            <w:div w:id="1624848247">
              <w:marLeft w:val="0"/>
              <w:marRight w:val="0"/>
              <w:marTop w:val="225"/>
              <w:marBottom w:val="0"/>
              <w:divBdr>
                <w:top w:val="none" w:sz="0" w:space="0" w:color="auto"/>
                <w:left w:val="none" w:sz="0" w:space="0" w:color="auto"/>
                <w:bottom w:val="none" w:sz="0" w:space="0" w:color="auto"/>
                <w:right w:val="none" w:sz="0" w:space="0" w:color="auto"/>
              </w:divBdr>
            </w:div>
            <w:div w:id="1624848943">
              <w:marLeft w:val="0"/>
              <w:marRight w:val="0"/>
              <w:marTop w:val="225"/>
              <w:marBottom w:val="0"/>
              <w:divBdr>
                <w:top w:val="none" w:sz="0" w:space="0" w:color="auto"/>
                <w:left w:val="none" w:sz="0" w:space="0" w:color="auto"/>
                <w:bottom w:val="none" w:sz="0" w:space="0" w:color="auto"/>
                <w:right w:val="none" w:sz="0" w:space="0" w:color="auto"/>
              </w:divBdr>
            </w:div>
            <w:div w:id="860122782">
              <w:marLeft w:val="0"/>
              <w:marRight w:val="0"/>
              <w:marTop w:val="225"/>
              <w:marBottom w:val="0"/>
              <w:divBdr>
                <w:top w:val="none" w:sz="0" w:space="0" w:color="auto"/>
                <w:left w:val="none" w:sz="0" w:space="0" w:color="auto"/>
                <w:bottom w:val="none" w:sz="0" w:space="0" w:color="auto"/>
                <w:right w:val="none" w:sz="0" w:space="0" w:color="auto"/>
              </w:divBdr>
            </w:div>
            <w:div w:id="1046029849">
              <w:marLeft w:val="0"/>
              <w:marRight w:val="0"/>
              <w:marTop w:val="225"/>
              <w:marBottom w:val="0"/>
              <w:divBdr>
                <w:top w:val="none" w:sz="0" w:space="0" w:color="auto"/>
                <w:left w:val="none" w:sz="0" w:space="0" w:color="auto"/>
                <w:bottom w:val="none" w:sz="0" w:space="0" w:color="auto"/>
                <w:right w:val="none" w:sz="0" w:space="0" w:color="auto"/>
              </w:divBdr>
            </w:div>
            <w:div w:id="439881856">
              <w:marLeft w:val="240"/>
              <w:marRight w:val="240"/>
              <w:marTop w:val="240"/>
              <w:marBottom w:val="240"/>
              <w:divBdr>
                <w:top w:val="single" w:sz="6" w:space="6" w:color="F6DE78"/>
                <w:left w:val="single" w:sz="6" w:space="6" w:color="F6DE78"/>
                <w:bottom w:val="single" w:sz="6" w:space="6" w:color="F6DE78"/>
                <w:right w:val="single" w:sz="6" w:space="6" w:color="F6DE78"/>
              </w:divBdr>
            </w:div>
            <w:div w:id="53823674">
              <w:marLeft w:val="0"/>
              <w:marRight w:val="0"/>
              <w:marTop w:val="0"/>
              <w:marBottom w:val="0"/>
              <w:divBdr>
                <w:top w:val="none" w:sz="0" w:space="0" w:color="auto"/>
                <w:left w:val="none" w:sz="0" w:space="0" w:color="auto"/>
                <w:bottom w:val="none" w:sz="0" w:space="0" w:color="auto"/>
                <w:right w:val="none" w:sz="0" w:space="0" w:color="auto"/>
              </w:divBdr>
              <w:divsChild>
                <w:div w:id="160780340">
                  <w:marLeft w:val="0"/>
                  <w:marRight w:val="0"/>
                  <w:marTop w:val="0"/>
                  <w:marBottom w:val="0"/>
                  <w:divBdr>
                    <w:top w:val="none" w:sz="0" w:space="0" w:color="auto"/>
                    <w:left w:val="none" w:sz="0" w:space="0" w:color="auto"/>
                    <w:bottom w:val="none" w:sz="0" w:space="0" w:color="auto"/>
                    <w:right w:val="none" w:sz="0" w:space="0" w:color="auto"/>
                  </w:divBdr>
                </w:div>
              </w:divsChild>
            </w:div>
            <w:div w:id="396322484">
              <w:marLeft w:val="0"/>
              <w:marRight w:val="0"/>
              <w:marTop w:val="0"/>
              <w:marBottom w:val="0"/>
              <w:divBdr>
                <w:top w:val="none" w:sz="0" w:space="0" w:color="auto"/>
                <w:left w:val="none" w:sz="0" w:space="0" w:color="auto"/>
                <w:bottom w:val="none" w:sz="0" w:space="0" w:color="auto"/>
                <w:right w:val="none" w:sz="0" w:space="0" w:color="auto"/>
              </w:divBdr>
              <w:divsChild>
                <w:div w:id="797451180">
                  <w:marLeft w:val="0"/>
                  <w:marRight w:val="0"/>
                  <w:marTop w:val="264"/>
                  <w:marBottom w:val="264"/>
                  <w:divBdr>
                    <w:top w:val="none" w:sz="0" w:space="0" w:color="auto"/>
                    <w:left w:val="none" w:sz="0" w:space="0" w:color="auto"/>
                    <w:bottom w:val="none" w:sz="0" w:space="0" w:color="auto"/>
                    <w:right w:val="none" w:sz="0" w:space="0" w:color="auto"/>
                  </w:divBdr>
                  <w:divsChild>
                    <w:div w:id="78939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319215">
              <w:marLeft w:val="0"/>
              <w:marRight w:val="0"/>
              <w:marTop w:val="210"/>
              <w:marBottom w:val="0"/>
              <w:divBdr>
                <w:top w:val="none" w:sz="0" w:space="0" w:color="auto"/>
                <w:left w:val="none" w:sz="0" w:space="0" w:color="auto"/>
                <w:bottom w:val="none" w:sz="0" w:space="0" w:color="auto"/>
                <w:right w:val="none" w:sz="0" w:space="0" w:color="auto"/>
              </w:divBdr>
              <w:divsChild>
                <w:div w:id="864757444">
                  <w:marLeft w:val="0"/>
                  <w:marRight w:val="0"/>
                  <w:marTop w:val="0"/>
                  <w:marBottom w:val="0"/>
                  <w:divBdr>
                    <w:top w:val="none" w:sz="0" w:space="0" w:color="auto"/>
                    <w:left w:val="none" w:sz="0" w:space="0" w:color="auto"/>
                    <w:bottom w:val="none" w:sz="0" w:space="0" w:color="auto"/>
                    <w:right w:val="none" w:sz="0" w:space="0" w:color="auto"/>
                  </w:divBdr>
                </w:div>
              </w:divsChild>
            </w:div>
            <w:div w:id="1390612307">
              <w:marLeft w:val="0"/>
              <w:marRight w:val="0"/>
              <w:marTop w:val="225"/>
              <w:marBottom w:val="0"/>
              <w:divBdr>
                <w:top w:val="none" w:sz="0" w:space="0" w:color="auto"/>
                <w:left w:val="none" w:sz="0" w:space="0" w:color="auto"/>
                <w:bottom w:val="none" w:sz="0" w:space="0" w:color="auto"/>
                <w:right w:val="none" w:sz="0" w:space="0" w:color="auto"/>
              </w:divBdr>
            </w:div>
            <w:div w:id="19552566">
              <w:marLeft w:val="0"/>
              <w:marRight w:val="0"/>
              <w:marTop w:val="225"/>
              <w:marBottom w:val="0"/>
              <w:divBdr>
                <w:top w:val="none" w:sz="0" w:space="0" w:color="auto"/>
                <w:left w:val="none" w:sz="0" w:space="0" w:color="auto"/>
                <w:bottom w:val="none" w:sz="0" w:space="0" w:color="auto"/>
                <w:right w:val="none" w:sz="0" w:space="0" w:color="auto"/>
              </w:divBdr>
            </w:div>
            <w:div w:id="95179035">
              <w:marLeft w:val="0"/>
              <w:marRight w:val="0"/>
              <w:marTop w:val="225"/>
              <w:marBottom w:val="0"/>
              <w:divBdr>
                <w:top w:val="none" w:sz="0" w:space="0" w:color="auto"/>
                <w:left w:val="none" w:sz="0" w:space="0" w:color="auto"/>
                <w:bottom w:val="none" w:sz="0" w:space="0" w:color="auto"/>
                <w:right w:val="none" w:sz="0" w:space="0" w:color="auto"/>
              </w:divBdr>
            </w:div>
            <w:div w:id="102044627">
              <w:marLeft w:val="0"/>
              <w:marRight w:val="0"/>
              <w:marTop w:val="225"/>
              <w:marBottom w:val="0"/>
              <w:divBdr>
                <w:top w:val="none" w:sz="0" w:space="0" w:color="auto"/>
                <w:left w:val="none" w:sz="0" w:space="0" w:color="auto"/>
                <w:bottom w:val="none" w:sz="0" w:space="0" w:color="auto"/>
                <w:right w:val="none" w:sz="0" w:space="0" w:color="auto"/>
              </w:divBdr>
            </w:div>
            <w:div w:id="566116139">
              <w:marLeft w:val="0"/>
              <w:marRight w:val="0"/>
              <w:marTop w:val="360"/>
              <w:marBottom w:val="0"/>
              <w:divBdr>
                <w:top w:val="none" w:sz="0" w:space="0" w:color="auto"/>
                <w:left w:val="none" w:sz="0" w:space="0" w:color="auto"/>
                <w:bottom w:val="none" w:sz="0" w:space="0" w:color="auto"/>
                <w:right w:val="none" w:sz="0" w:space="0" w:color="auto"/>
              </w:divBdr>
            </w:div>
            <w:div w:id="725224589">
              <w:marLeft w:val="0"/>
              <w:marRight w:val="0"/>
              <w:marTop w:val="60"/>
              <w:marBottom w:val="0"/>
              <w:divBdr>
                <w:top w:val="single" w:sz="6" w:space="0" w:color="E0E0E0"/>
                <w:left w:val="single" w:sz="6" w:space="0" w:color="E0E0E0"/>
                <w:bottom w:val="single" w:sz="6" w:space="0" w:color="E0E0E0"/>
                <w:right w:val="single" w:sz="6" w:space="0" w:color="E0E0E0"/>
              </w:divBdr>
              <w:divsChild>
                <w:div w:id="1438017908">
                  <w:marLeft w:val="0"/>
                  <w:marRight w:val="0"/>
                  <w:marTop w:val="0"/>
                  <w:marBottom w:val="0"/>
                  <w:divBdr>
                    <w:top w:val="none" w:sz="0" w:space="0" w:color="auto"/>
                    <w:left w:val="none" w:sz="0" w:space="0" w:color="auto"/>
                    <w:bottom w:val="none" w:sz="0" w:space="0" w:color="auto"/>
                    <w:right w:val="none" w:sz="0" w:space="0" w:color="auto"/>
                  </w:divBdr>
                  <w:divsChild>
                    <w:div w:id="1191870198">
                      <w:marLeft w:val="0"/>
                      <w:marRight w:val="0"/>
                      <w:marTop w:val="0"/>
                      <w:marBottom w:val="0"/>
                      <w:divBdr>
                        <w:top w:val="none" w:sz="0" w:space="0" w:color="auto"/>
                        <w:left w:val="none" w:sz="0" w:space="0" w:color="auto"/>
                        <w:bottom w:val="none" w:sz="0" w:space="0" w:color="auto"/>
                        <w:right w:val="none" w:sz="0" w:space="0" w:color="auto"/>
                      </w:divBdr>
                      <w:divsChild>
                        <w:div w:id="1236622404">
                          <w:marLeft w:val="0"/>
                          <w:marRight w:val="240"/>
                          <w:marTop w:val="0"/>
                          <w:marBottom w:val="0"/>
                          <w:divBdr>
                            <w:top w:val="none" w:sz="0" w:space="0" w:color="auto"/>
                            <w:left w:val="none" w:sz="0" w:space="0" w:color="auto"/>
                            <w:bottom w:val="none" w:sz="0" w:space="0" w:color="auto"/>
                            <w:right w:val="none" w:sz="0" w:space="0" w:color="auto"/>
                          </w:divBdr>
                          <w:divsChild>
                            <w:div w:id="1663894136">
                              <w:marLeft w:val="0"/>
                              <w:marRight w:val="0"/>
                              <w:marTop w:val="0"/>
                              <w:marBottom w:val="0"/>
                              <w:divBdr>
                                <w:top w:val="none" w:sz="0" w:space="0" w:color="auto"/>
                                <w:left w:val="none" w:sz="0" w:space="0" w:color="auto"/>
                                <w:bottom w:val="none" w:sz="0" w:space="0" w:color="auto"/>
                                <w:right w:val="none" w:sz="0" w:space="0" w:color="auto"/>
                              </w:divBdr>
                            </w:div>
                          </w:divsChild>
                        </w:div>
                        <w:div w:id="1225020499">
                          <w:marLeft w:val="0"/>
                          <w:marRight w:val="0"/>
                          <w:marTop w:val="240"/>
                          <w:marBottom w:val="120"/>
                          <w:divBdr>
                            <w:top w:val="single" w:sz="6" w:space="6" w:color="F6DE78"/>
                            <w:left w:val="single" w:sz="6" w:space="6" w:color="F6DE78"/>
                            <w:bottom w:val="single" w:sz="6" w:space="6" w:color="F6DE78"/>
                            <w:right w:val="single" w:sz="6" w:space="6" w:color="F6DE78"/>
                          </w:divBdr>
                        </w:div>
                        <w:div w:id="890847528">
                          <w:marLeft w:val="0"/>
                          <w:marRight w:val="0"/>
                          <w:marTop w:val="0"/>
                          <w:marBottom w:val="0"/>
                          <w:divBdr>
                            <w:top w:val="none" w:sz="0" w:space="0" w:color="auto"/>
                            <w:left w:val="none" w:sz="0" w:space="0" w:color="auto"/>
                            <w:bottom w:val="none" w:sz="0" w:space="0" w:color="auto"/>
                            <w:right w:val="none" w:sz="0" w:space="0" w:color="auto"/>
                          </w:divBdr>
                          <w:divsChild>
                            <w:div w:id="48536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12571">
              <w:marLeft w:val="0"/>
              <w:marRight w:val="0"/>
              <w:marTop w:val="225"/>
              <w:marBottom w:val="0"/>
              <w:divBdr>
                <w:top w:val="none" w:sz="0" w:space="0" w:color="auto"/>
                <w:left w:val="none" w:sz="0" w:space="0" w:color="auto"/>
                <w:bottom w:val="none" w:sz="0" w:space="0" w:color="auto"/>
                <w:right w:val="none" w:sz="0" w:space="0" w:color="auto"/>
              </w:divBdr>
            </w:div>
            <w:div w:id="1168206604">
              <w:marLeft w:val="240"/>
              <w:marRight w:val="240"/>
              <w:marTop w:val="240"/>
              <w:marBottom w:val="240"/>
              <w:divBdr>
                <w:top w:val="single" w:sz="6" w:space="6" w:color="F6DE78"/>
                <w:left w:val="single" w:sz="6" w:space="6" w:color="F6DE78"/>
                <w:bottom w:val="single" w:sz="6" w:space="6" w:color="F6DE78"/>
                <w:right w:val="single" w:sz="6" w:space="6" w:color="F6DE78"/>
              </w:divBdr>
            </w:div>
            <w:div w:id="615520999">
              <w:marLeft w:val="0"/>
              <w:marRight w:val="0"/>
              <w:marTop w:val="0"/>
              <w:marBottom w:val="0"/>
              <w:divBdr>
                <w:top w:val="none" w:sz="0" w:space="0" w:color="auto"/>
                <w:left w:val="none" w:sz="0" w:space="0" w:color="auto"/>
                <w:bottom w:val="none" w:sz="0" w:space="0" w:color="auto"/>
                <w:right w:val="none" w:sz="0" w:space="0" w:color="auto"/>
              </w:divBdr>
              <w:divsChild>
                <w:div w:id="1359429437">
                  <w:marLeft w:val="0"/>
                  <w:marRight w:val="0"/>
                  <w:marTop w:val="0"/>
                  <w:marBottom w:val="0"/>
                  <w:divBdr>
                    <w:top w:val="none" w:sz="0" w:space="0" w:color="auto"/>
                    <w:left w:val="none" w:sz="0" w:space="0" w:color="auto"/>
                    <w:bottom w:val="none" w:sz="0" w:space="0" w:color="auto"/>
                    <w:right w:val="none" w:sz="0" w:space="0" w:color="auto"/>
                  </w:divBdr>
                </w:div>
              </w:divsChild>
            </w:div>
            <w:div w:id="1421411109">
              <w:marLeft w:val="0"/>
              <w:marRight w:val="0"/>
              <w:marTop w:val="0"/>
              <w:marBottom w:val="0"/>
              <w:divBdr>
                <w:top w:val="none" w:sz="0" w:space="0" w:color="auto"/>
                <w:left w:val="none" w:sz="0" w:space="0" w:color="auto"/>
                <w:bottom w:val="none" w:sz="0" w:space="0" w:color="auto"/>
                <w:right w:val="none" w:sz="0" w:space="0" w:color="auto"/>
              </w:divBdr>
              <w:divsChild>
                <w:div w:id="1850827858">
                  <w:marLeft w:val="0"/>
                  <w:marRight w:val="0"/>
                  <w:marTop w:val="264"/>
                  <w:marBottom w:val="264"/>
                  <w:divBdr>
                    <w:top w:val="none" w:sz="0" w:space="0" w:color="auto"/>
                    <w:left w:val="none" w:sz="0" w:space="0" w:color="auto"/>
                    <w:bottom w:val="none" w:sz="0" w:space="0" w:color="auto"/>
                    <w:right w:val="none" w:sz="0" w:space="0" w:color="auto"/>
                  </w:divBdr>
                  <w:divsChild>
                    <w:div w:id="66991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042512">
              <w:marLeft w:val="0"/>
              <w:marRight w:val="0"/>
              <w:marTop w:val="0"/>
              <w:marBottom w:val="0"/>
              <w:divBdr>
                <w:top w:val="none" w:sz="0" w:space="0" w:color="auto"/>
                <w:left w:val="none" w:sz="0" w:space="0" w:color="auto"/>
                <w:bottom w:val="none" w:sz="0" w:space="0" w:color="auto"/>
                <w:right w:val="none" w:sz="0" w:space="0" w:color="auto"/>
              </w:divBdr>
              <w:divsChild>
                <w:div w:id="1078332717">
                  <w:marLeft w:val="0"/>
                  <w:marRight w:val="0"/>
                  <w:marTop w:val="264"/>
                  <w:marBottom w:val="264"/>
                  <w:divBdr>
                    <w:top w:val="none" w:sz="0" w:space="0" w:color="auto"/>
                    <w:left w:val="none" w:sz="0" w:space="0" w:color="auto"/>
                    <w:bottom w:val="none" w:sz="0" w:space="0" w:color="auto"/>
                    <w:right w:val="none" w:sz="0" w:space="0" w:color="auto"/>
                  </w:divBdr>
                  <w:divsChild>
                    <w:div w:id="88927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210150">
              <w:marLeft w:val="0"/>
              <w:marRight w:val="0"/>
              <w:marTop w:val="210"/>
              <w:marBottom w:val="0"/>
              <w:divBdr>
                <w:top w:val="none" w:sz="0" w:space="0" w:color="auto"/>
                <w:left w:val="none" w:sz="0" w:space="0" w:color="auto"/>
                <w:bottom w:val="none" w:sz="0" w:space="0" w:color="auto"/>
                <w:right w:val="none" w:sz="0" w:space="0" w:color="auto"/>
              </w:divBdr>
              <w:divsChild>
                <w:div w:id="278146642">
                  <w:marLeft w:val="0"/>
                  <w:marRight w:val="0"/>
                  <w:marTop w:val="0"/>
                  <w:marBottom w:val="0"/>
                  <w:divBdr>
                    <w:top w:val="none" w:sz="0" w:space="0" w:color="auto"/>
                    <w:left w:val="none" w:sz="0" w:space="0" w:color="auto"/>
                    <w:bottom w:val="none" w:sz="0" w:space="0" w:color="auto"/>
                    <w:right w:val="none" w:sz="0" w:space="0" w:color="auto"/>
                  </w:divBdr>
                </w:div>
              </w:divsChild>
            </w:div>
            <w:div w:id="1603948658">
              <w:marLeft w:val="0"/>
              <w:marRight w:val="0"/>
              <w:marTop w:val="225"/>
              <w:marBottom w:val="0"/>
              <w:divBdr>
                <w:top w:val="none" w:sz="0" w:space="0" w:color="auto"/>
                <w:left w:val="none" w:sz="0" w:space="0" w:color="auto"/>
                <w:bottom w:val="none" w:sz="0" w:space="0" w:color="auto"/>
                <w:right w:val="none" w:sz="0" w:space="0" w:color="auto"/>
              </w:divBdr>
            </w:div>
            <w:div w:id="1076782546">
              <w:marLeft w:val="240"/>
              <w:marRight w:val="240"/>
              <w:marTop w:val="240"/>
              <w:marBottom w:val="240"/>
              <w:divBdr>
                <w:top w:val="single" w:sz="6" w:space="6" w:color="F6DE78"/>
                <w:left w:val="single" w:sz="6" w:space="6" w:color="F6DE78"/>
                <w:bottom w:val="single" w:sz="6" w:space="6" w:color="F6DE78"/>
                <w:right w:val="single" w:sz="6" w:space="6" w:color="F6DE78"/>
              </w:divBdr>
            </w:div>
            <w:div w:id="518937156">
              <w:marLeft w:val="0"/>
              <w:marRight w:val="0"/>
              <w:marTop w:val="0"/>
              <w:marBottom w:val="0"/>
              <w:divBdr>
                <w:top w:val="none" w:sz="0" w:space="0" w:color="auto"/>
                <w:left w:val="none" w:sz="0" w:space="0" w:color="auto"/>
                <w:bottom w:val="none" w:sz="0" w:space="0" w:color="auto"/>
                <w:right w:val="none" w:sz="0" w:space="0" w:color="auto"/>
              </w:divBdr>
              <w:divsChild>
                <w:div w:id="1161434308">
                  <w:marLeft w:val="0"/>
                  <w:marRight w:val="0"/>
                  <w:marTop w:val="0"/>
                  <w:marBottom w:val="0"/>
                  <w:divBdr>
                    <w:top w:val="none" w:sz="0" w:space="0" w:color="auto"/>
                    <w:left w:val="none" w:sz="0" w:space="0" w:color="auto"/>
                    <w:bottom w:val="none" w:sz="0" w:space="0" w:color="auto"/>
                    <w:right w:val="none" w:sz="0" w:space="0" w:color="auto"/>
                  </w:divBdr>
                </w:div>
              </w:divsChild>
            </w:div>
            <w:div w:id="1507594967">
              <w:marLeft w:val="0"/>
              <w:marRight w:val="0"/>
              <w:marTop w:val="0"/>
              <w:marBottom w:val="0"/>
              <w:divBdr>
                <w:top w:val="none" w:sz="0" w:space="0" w:color="auto"/>
                <w:left w:val="none" w:sz="0" w:space="0" w:color="auto"/>
                <w:bottom w:val="none" w:sz="0" w:space="0" w:color="auto"/>
                <w:right w:val="none" w:sz="0" w:space="0" w:color="auto"/>
              </w:divBdr>
              <w:divsChild>
                <w:div w:id="691613768">
                  <w:marLeft w:val="0"/>
                  <w:marRight w:val="0"/>
                  <w:marTop w:val="264"/>
                  <w:marBottom w:val="264"/>
                  <w:divBdr>
                    <w:top w:val="none" w:sz="0" w:space="0" w:color="auto"/>
                    <w:left w:val="none" w:sz="0" w:space="0" w:color="auto"/>
                    <w:bottom w:val="none" w:sz="0" w:space="0" w:color="auto"/>
                    <w:right w:val="none" w:sz="0" w:space="0" w:color="auto"/>
                  </w:divBdr>
                  <w:divsChild>
                    <w:div w:id="203950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346864">
              <w:marLeft w:val="0"/>
              <w:marRight w:val="0"/>
              <w:marTop w:val="210"/>
              <w:marBottom w:val="0"/>
              <w:divBdr>
                <w:top w:val="none" w:sz="0" w:space="0" w:color="auto"/>
                <w:left w:val="none" w:sz="0" w:space="0" w:color="auto"/>
                <w:bottom w:val="none" w:sz="0" w:space="0" w:color="auto"/>
                <w:right w:val="none" w:sz="0" w:space="0" w:color="auto"/>
              </w:divBdr>
              <w:divsChild>
                <w:div w:id="1417288053">
                  <w:marLeft w:val="0"/>
                  <w:marRight w:val="0"/>
                  <w:marTop w:val="0"/>
                  <w:marBottom w:val="0"/>
                  <w:divBdr>
                    <w:top w:val="none" w:sz="0" w:space="0" w:color="auto"/>
                    <w:left w:val="none" w:sz="0" w:space="0" w:color="auto"/>
                    <w:bottom w:val="none" w:sz="0" w:space="0" w:color="auto"/>
                    <w:right w:val="none" w:sz="0" w:space="0" w:color="auto"/>
                  </w:divBdr>
                </w:div>
              </w:divsChild>
            </w:div>
            <w:div w:id="929199319">
              <w:marLeft w:val="0"/>
              <w:marRight w:val="0"/>
              <w:marTop w:val="225"/>
              <w:marBottom w:val="0"/>
              <w:divBdr>
                <w:top w:val="none" w:sz="0" w:space="0" w:color="auto"/>
                <w:left w:val="none" w:sz="0" w:space="0" w:color="auto"/>
                <w:bottom w:val="none" w:sz="0" w:space="0" w:color="auto"/>
                <w:right w:val="none" w:sz="0" w:space="0" w:color="auto"/>
              </w:divBdr>
            </w:div>
            <w:div w:id="94521473">
              <w:marLeft w:val="0"/>
              <w:marRight w:val="0"/>
              <w:marTop w:val="225"/>
              <w:marBottom w:val="0"/>
              <w:divBdr>
                <w:top w:val="none" w:sz="0" w:space="0" w:color="auto"/>
                <w:left w:val="none" w:sz="0" w:space="0" w:color="auto"/>
                <w:bottom w:val="none" w:sz="0" w:space="0" w:color="auto"/>
                <w:right w:val="none" w:sz="0" w:space="0" w:color="auto"/>
              </w:divBdr>
            </w:div>
            <w:div w:id="306396497">
              <w:marLeft w:val="240"/>
              <w:marRight w:val="240"/>
              <w:marTop w:val="240"/>
              <w:marBottom w:val="240"/>
              <w:divBdr>
                <w:top w:val="single" w:sz="6" w:space="6" w:color="F6DE78"/>
                <w:left w:val="single" w:sz="6" w:space="6" w:color="F6DE78"/>
                <w:bottom w:val="single" w:sz="6" w:space="6" w:color="F6DE78"/>
                <w:right w:val="single" w:sz="6" w:space="6" w:color="F6DE78"/>
              </w:divBdr>
            </w:div>
            <w:div w:id="904487973">
              <w:marLeft w:val="0"/>
              <w:marRight w:val="0"/>
              <w:marTop w:val="0"/>
              <w:marBottom w:val="0"/>
              <w:divBdr>
                <w:top w:val="none" w:sz="0" w:space="0" w:color="auto"/>
                <w:left w:val="none" w:sz="0" w:space="0" w:color="auto"/>
                <w:bottom w:val="none" w:sz="0" w:space="0" w:color="auto"/>
                <w:right w:val="none" w:sz="0" w:space="0" w:color="auto"/>
              </w:divBdr>
              <w:divsChild>
                <w:div w:id="1978298807">
                  <w:marLeft w:val="0"/>
                  <w:marRight w:val="0"/>
                  <w:marTop w:val="0"/>
                  <w:marBottom w:val="0"/>
                  <w:divBdr>
                    <w:top w:val="none" w:sz="0" w:space="0" w:color="auto"/>
                    <w:left w:val="none" w:sz="0" w:space="0" w:color="auto"/>
                    <w:bottom w:val="none" w:sz="0" w:space="0" w:color="auto"/>
                    <w:right w:val="none" w:sz="0" w:space="0" w:color="auto"/>
                  </w:divBdr>
                </w:div>
              </w:divsChild>
            </w:div>
            <w:div w:id="496266535">
              <w:marLeft w:val="0"/>
              <w:marRight w:val="0"/>
              <w:marTop w:val="0"/>
              <w:marBottom w:val="0"/>
              <w:divBdr>
                <w:top w:val="none" w:sz="0" w:space="0" w:color="auto"/>
                <w:left w:val="none" w:sz="0" w:space="0" w:color="auto"/>
                <w:bottom w:val="none" w:sz="0" w:space="0" w:color="auto"/>
                <w:right w:val="none" w:sz="0" w:space="0" w:color="auto"/>
              </w:divBdr>
              <w:divsChild>
                <w:div w:id="79909985">
                  <w:marLeft w:val="0"/>
                  <w:marRight w:val="0"/>
                  <w:marTop w:val="264"/>
                  <w:marBottom w:val="264"/>
                  <w:divBdr>
                    <w:top w:val="none" w:sz="0" w:space="0" w:color="auto"/>
                    <w:left w:val="none" w:sz="0" w:space="0" w:color="auto"/>
                    <w:bottom w:val="none" w:sz="0" w:space="0" w:color="auto"/>
                    <w:right w:val="none" w:sz="0" w:space="0" w:color="auto"/>
                  </w:divBdr>
                  <w:divsChild>
                    <w:div w:id="199598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653297">
              <w:marLeft w:val="0"/>
              <w:marRight w:val="0"/>
              <w:marTop w:val="210"/>
              <w:marBottom w:val="0"/>
              <w:divBdr>
                <w:top w:val="none" w:sz="0" w:space="0" w:color="auto"/>
                <w:left w:val="none" w:sz="0" w:space="0" w:color="auto"/>
                <w:bottom w:val="none" w:sz="0" w:space="0" w:color="auto"/>
                <w:right w:val="none" w:sz="0" w:space="0" w:color="auto"/>
              </w:divBdr>
              <w:divsChild>
                <w:div w:id="727611722">
                  <w:marLeft w:val="0"/>
                  <w:marRight w:val="0"/>
                  <w:marTop w:val="0"/>
                  <w:marBottom w:val="0"/>
                  <w:divBdr>
                    <w:top w:val="none" w:sz="0" w:space="0" w:color="auto"/>
                    <w:left w:val="none" w:sz="0" w:space="0" w:color="auto"/>
                    <w:bottom w:val="none" w:sz="0" w:space="0" w:color="auto"/>
                    <w:right w:val="none" w:sz="0" w:space="0" w:color="auto"/>
                  </w:divBdr>
                </w:div>
              </w:divsChild>
            </w:div>
            <w:div w:id="1015229969">
              <w:marLeft w:val="0"/>
              <w:marRight w:val="0"/>
              <w:marTop w:val="225"/>
              <w:marBottom w:val="0"/>
              <w:divBdr>
                <w:top w:val="none" w:sz="0" w:space="0" w:color="auto"/>
                <w:left w:val="none" w:sz="0" w:space="0" w:color="auto"/>
                <w:bottom w:val="none" w:sz="0" w:space="0" w:color="auto"/>
                <w:right w:val="none" w:sz="0" w:space="0" w:color="auto"/>
              </w:divBdr>
            </w:div>
            <w:div w:id="1605193139">
              <w:marLeft w:val="0"/>
              <w:marRight w:val="0"/>
              <w:marTop w:val="225"/>
              <w:marBottom w:val="0"/>
              <w:divBdr>
                <w:top w:val="none" w:sz="0" w:space="0" w:color="auto"/>
                <w:left w:val="none" w:sz="0" w:space="0" w:color="auto"/>
                <w:bottom w:val="none" w:sz="0" w:space="0" w:color="auto"/>
                <w:right w:val="none" w:sz="0" w:space="0" w:color="auto"/>
              </w:divBdr>
            </w:div>
            <w:div w:id="1750806208">
              <w:marLeft w:val="0"/>
              <w:marRight w:val="0"/>
              <w:marTop w:val="225"/>
              <w:marBottom w:val="0"/>
              <w:divBdr>
                <w:top w:val="none" w:sz="0" w:space="0" w:color="auto"/>
                <w:left w:val="none" w:sz="0" w:space="0" w:color="auto"/>
                <w:bottom w:val="none" w:sz="0" w:space="0" w:color="auto"/>
                <w:right w:val="none" w:sz="0" w:space="0" w:color="auto"/>
              </w:divBdr>
            </w:div>
            <w:div w:id="227419682">
              <w:marLeft w:val="240"/>
              <w:marRight w:val="240"/>
              <w:marTop w:val="240"/>
              <w:marBottom w:val="240"/>
              <w:divBdr>
                <w:top w:val="single" w:sz="6" w:space="6" w:color="F6DE78"/>
                <w:left w:val="single" w:sz="6" w:space="6" w:color="F6DE78"/>
                <w:bottom w:val="single" w:sz="6" w:space="6" w:color="F6DE78"/>
                <w:right w:val="single" w:sz="6" w:space="6" w:color="F6DE78"/>
              </w:divBdr>
            </w:div>
            <w:div w:id="1800802208">
              <w:marLeft w:val="0"/>
              <w:marRight w:val="0"/>
              <w:marTop w:val="0"/>
              <w:marBottom w:val="0"/>
              <w:divBdr>
                <w:top w:val="none" w:sz="0" w:space="0" w:color="auto"/>
                <w:left w:val="none" w:sz="0" w:space="0" w:color="auto"/>
                <w:bottom w:val="none" w:sz="0" w:space="0" w:color="auto"/>
                <w:right w:val="none" w:sz="0" w:space="0" w:color="auto"/>
              </w:divBdr>
              <w:divsChild>
                <w:div w:id="1975676245">
                  <w:marLeft w:val="0"/>
                  <w:marRight w:val="0"/>
                  <w:marTop w:val="0"/>
                  <w:marBottom w:val="0"/>
                  <w:divBdr>
                    <w:top w:val="none" w:sz="0" w:space="0" w:color="auto"/>
                    <w:left w:val="none" w:sz="0" w:space="0" w:color="auto"/>
                    <w:bottom w:val="none" w:sz="0" w:space="0" w:color="auto"/>
                    <w:right w:val="none" w:sz="0" w:space="0" w:color="auto"/>
                  </w:divBdr>
                </w:div>
              </w:divsChild>
            </w:div>
            <w:div w:id="529032769">
              <w:marLeft w:val="0"/>
              <w:marRight w:val="0"/>
              <w:marTop w:val="0"/>
              <w:marBottom w:val="0"/>
              <w:divBdr>
                <w:top w:val="none" w:sz="0" w:space="0" w:color="auto"/>
                <w:left w:val="none" w:sz="0" w:space="0" w:color="auto"/>
                <w:bottom w:val="none" w:sz="0" w:space="0" w:color="auto"/>
                <w:right w:val="none" w:sz="0" w:space="0" w:color="auto"/>
              </w:divBdr>
              <w:divsChild>
                <w:div w:id="1303537068">
                  <w:marLeft w:val="0"/>
                  <w:marRight w:val="0"/>
                  <w:marTop w:val="264"/>
                  <w:marBottom w:val="264"/>
                  <w:divBdr>
                    <w:top w:val="none" w:sz="0" w:space="0" w:color="auto"/>
                    <w:left w:val="none" w:sz="0" w:space="0" w:color="auto"/>
                    <w:bottom w:val="none" w:sz="0" w:space="0" w:color="auto"/>
                    <w:right w:val="none" w:sz="0" w:space="0" w:color="auto"/>
                  </w:divBdr>
                  <w:divsChild>
                    <w:div w:id="194610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16610">
              <w:marLeft w:val="0"/>
              <w:marRight w:val="0"/>
              <w:marTop w:val="210"/>
              <w:marBottom w:val="0"/>
              <w:divBdr>
                <w:top w:val="none" w:sz="0" w:space="0" w:color="auto"/>
                <w:left w:val="none" w:sz="0" w:space="0" w:color="auto"/>
                <w:bottom w:val="none" w:sz="0" w:space="0" w:color="auto"/>
                <w:right w:val="none" w:sz="0" w:space="0" w:color="auto"/>
              </w:divBdr>
              <w:divsChild>
                <w:div w:id="1870988001">
                  <w:marLeft w:val="0"/>
                  <w:marRight w:val="0"/>
                  <w:marTop w:val="0"/>
                  <w:marBottom w:val="0"/>
                  <w:divBdr>
                    <w:top w:val="none" w:sz="0" w:space="0" w:color="auto"/>
                    <w:left w:val="none" w:sz="0" w:space="0" w:color="auto"/>
                    <w:bottom w:val="none" w:sz="0" w:space="0" w:color="auto"/>
                    <w:right w:val="none" w:sz="0" w:space="0" w:color="auto"/>
                  </w:divBdr>
                </w:div>
              </w:divsChild>
            </w:div>
            <w:div w:id="848835992">
              <w:marLeft w:val="0"/>
              <w:marRight w:val="0"/>
              <w:marTop w:val="225"/>
              <w:marBottom w:val="0"/>
              <w:divBdr>
                <w:top w:val="none" w:sz="0" w:space="0" w:color="auto"/>
                <w:left w:val="none" w:sz="0" w:space="0" w:color="auto"/>
                <w:bottom w:val="none" w:sz="0" w:space="0" w:color="auto"/>
                <w:right w:val="none" w:sz="0" w:space="0" w:color="auto"/>
              </w:divBdr>
            </w:div>
            <w:div w:id="793016178">
              <w:marLeft w:val="0"/>
              <w:marRight w:val="0"/>
              <w:marTop w:val="225"/>
              <w:marBottom w:val="0"/>
              <w:divBdr>
                <w:top w:val="none" w:sz="0" w:space="0" w:color="auto"/>
                <w:left w:val="none" w:sz="0" w:space="0" w:color="auto"/>
                <w:bottom w:val="none" w:sz="0" w:space="0" w:color="auto"/>
                <w:right w:val="none" w:sz="0" w:space="0" w:color="auto"/>
              </w:divBdr>
            </w:div>
            <w:div w:id="1783840262">
              <w:marLeft w:val="0"/>
              <w:marRight w:val="0"/>
              <w:marTop w:val="360"/>
              <w:marBottom w:val="0"/>
              <w:divBdr>
                <w:top w:val="none" w:sz="0" w:space="0" w:color="auto"/>
                <w:left w:val="none" w:sz="0" w:space="0" w:color="auto"/>
                <w:bottom w:val="none" w:sz="0" w:space="0" w:color="auto"/>
                <w:right w:val="none" w:sz="0" w:space="0" w:color="auto"/>
              </w:divBdr>
            </w:div>
            <w:div w:id="1509174051">
              <w:marLeft w:val="0"/>
              <w:marRight w:val="0"/>
              <w:marTop w:val="60"/>
              <w:marBottom w:val="0"/>
              <w:divBdr>
                <w:top w:val="single" w:sz="6" w:space="0" w:color="E0E0E0"/>
                <w:left w:val="single" w:sz="6" w:space="0" w:color="E0E0E0"/>
                <w:bottom w:val="single" w:sz="6" w:space="0" w:color="E0E0E0"/>
                <w:right w:val="single" w:sz="6" w:space="0" w:color="E0E0E0"/>
              </w:divBdr>
              <w:divsChild>
                <w:div w:id="992027326">
                  <w:marLeft w:val="0"/>
                  <w:marRight w:val="0"/>
                  <w:marTop w:val="0"/>
                  <w:marBottom w:val="0"/>
                  <w:divBdr>
                    <w:top w:val="none" w:sz="0" w:space="0" w:color="auto"/>
                    <w:left w:val="none" w:sz="0" w:space="0" w:color="auto"/>
                    <w:bottom w:val="none" w:sz="0" w:space="0" w:color="auto"/>
                    <w:right w:val="none" w:sz="0" w:space="0" w:color="auto"/>
                  </w:divBdr>
                  <w:divsChild>
                    <w:div w:id="573127245">
                      <w:marLeft w:val="0"/>
                      <w:marRight w:val="0"/>
                      <w:marTop w:val="0"/>
                      <w:marBottom w:val="0"/>
                      <w:divBdr>
                        <w:top w:val="none" w:sz="0" w:space="0" w:color="auto"/>
                        <w:left w:val="none" w:sz="0" w:space="0" w:color="auto"/>
                        <w:bottom w:val="none" w:sz="0" w:space="0" w:color="auto"/>
                        <w:right w:val="none" w:sz="0" w:space="0" w:color="auto"/>
                      </w:divBdr>
                      <w:divsChild>
                        <w:div w:id="1868135887">
                          <w:marLeft w:val="0"/>
                          <w:marRight w:val="240"/>
                          <w:marTop w:val="0"/>
                          <w:marBottom w:val="0"/>
                          <w:divBdr>
                            <w:top w:val="none" w:sz="0" w:space="0" w:color="auto"/>
                            <w:left w:val="none" w:sz="0" w:space="0" w:color="auto"/>
                            <w:bottom w:val="none" w:sz="0" w:space="0" w:color="auto"/>
                            <w:right w:val="none" w:sz="0" w:space="0" w:color="auto"/>
                          </w:divBdr>
                          <w:divsChild>
                            <w:div w:id="222496938">
                              <w:marLeft w:val="0"/>
                              <w:marRight w:val="0"/>
                              <w:marTop w:val="0"/>
                              <w:marBottom w:val="0"/>
                              <w:divBdr>
                                <w:top w:val="none" w:sz="0" w:space="0" w:color="auto"/>
                                <w:left w:val="none" w:sz="0" w:space="0" w:color="auto"/>
                                <w:bottom w:val="none" w:sz="0" w:space="0" w:color="auto"/>
                                <w:right w:val="none" w:sz="0" w:space="0" w:color="auto"/>
                              </w:divBdr>
                            </w:div>
                          </w:divsChild>
                        </w:div>
                        <w:div w:id="434521252">
                          <w:marLeft w:val="0"/>
                          <w:marRight w:val="0"/>
                          <w:marTop w:val="240"/>
                          <w:marBottom w:val="120"/>
                          <w:divBdr>
                            <w:top w:val="single" w:sz="6" w:space="6" w:color="F6DE78"/>
                            <w:left w:val="single" w:sz="6" w:space="6" w:color="F6DE78"/>
                            <w:bottom w:val="single" w:sz="6" w:space="6" w:color="F6DE78"/>
                            <w:right w:val="single" w:sz="6" w:space="6" w:color="F6DE78"/>
                          </w:divBdr>
                        </w:div>
                        <w:div w:id="1321620947">
                          <w:marLeft w:val="0"/>
                          <w:marRight w:val="0"/>
                          <w:marTop w:val="0"/>
                          <w:marBottom w:val="0"/>
                          <w:divBdr>
                            <w:top w:val="none" w:sz="0" w:space="0" w:color="auto"/>
                            <w:left w:val="none" w:sz="0" w:space="0" w:color="auto"/>
                            <w:bottom w:val="none" w:sz="0" w:space="0" w:color="auto"/>
                            <w:right w:val="none" w:sz="0" w:space="0" w:color="auto"/>
                          </w:divBdr>
                          <w:divsChild>
                            <w:div w:id="188941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221230">
              <w:marLeft w:val="0"/>
              <w:marRight w:val="0"/>
              <w:marTop w:val="225"/>
              <w:marBottom w:val="0"/>
              <w:divBdr>
                <w:top w:val="none" w:sz="0" w:space="0" w:color="auto"/>
                <w:left w:val="none" w:sz="0" w:space="0" w:color="auto"/>
                <w:bottom w:val="none" w:sz="0" w:space="0" w:color="auto"/>
                <w:right w:val="none" w:sz="0" w:space="0" w:color="auto"/>
              </w:divBdr>
            </w:div>
            <w:div w:id="103959905">
              <w:marLeft w:val="0"/>
              <w:marRight w:val="0"/>
              <w:marTop w:val="225"/>
              <w:marBottom w:val="0"/>
              <w:divBdr>
                <w:top w:val="none" w:sz="0" w:space="0" w:color="auto"/>
                <w:left w:val="none" w:sz="0" w:space="0" w:color="auto"/>
                <w:bottom w:val="none" w:sz="0" w:space="0" w:color="auto"/>
                <w:right w:val="none" w:sz="0" w:space="0" w:color="auto"/>
              </w:divBdr>
            </w:div>
            <w:div w:id="449976240">
              <w:marLeft w:val="0"/>
              <w:marRight w:val="0"/>
              <w:marTop w:val="225"/>
              <w:marBottom w:val="0"/>
              <w:divBdr>
                <w:top w:val="none" w:sz="0" w:space="0" w:color="auto"/>
                <w:left w:val="none" w:sz="0" w:space="0" w:color="auto"/>
                <w:bottom w:val="none" w:sz="0" w:space="0" w:color="auto"/>
                <w:right w:val="none" w:sz="0" w:space="0" w:color="auto"/>
              </w:divBdr>
            </w:div>
            <w:div w:id="1517503434">
              <w:marLeft w:val="240"/>
              <w:marRight w:val="240"/>
              <w:marTop w:val="240"/>
              <w:marBottom w:val="240"/>
              <w:divBdr>
                <w:top w:val="single" w:sz="6" w:space="6" w:color="F6DE78"/>
                <w:left w:val="single" w:sz="6" w:space="6" w:color="F6DE78"/>
                <w:bottom w:val="single" w:sz="6" w:space="6" w:color="F6DE78"/>
                <w:right w:val="single" w:sz="6" w:space="6" w:color="F6DE78"/>
              </w:divBdr>
            </w:div>
            <w:div w:id="1370454652">
              <w:marLeft w:val="0"/>
              <w:marRight w:val="0"/>
              <w:marTop w:val="0"/>
              <w:marBottom w:val="0"/>
              <w:divBdr>
                <w:top w:val="none" w:sz="0" w:space="0" w:color="auto"/>
                <w:left w:val="none" w:sz="0" w:space="0" w:color="auto"/>
                <w:bottom w:val="none" w:sz="0" w:space="0" w:color="auto"/>
                <w:right w:val="none" w:sz="0" w:space="0" w:color="auto"/>
              </w:divBdr>
              <w:divsChild>
                <w:div w:id="1009451757">
                  <w:marLeft w:val="0"/>
                  <w:marRight w:val="0"/>
                  <w:marTop w:val="0"/>
                  <w:marBottom w:val="0"/>
                  <w:divBdr>
                    <w:top w:val="none" w:sz="0" w:space="0" w:color="auto"/>
                    <w:left w:val="none" w:sz="0" w:space="0" w:color="auto"/>
                    <w:bottom w:val="none" w:sz="0" w:space="0" w:color="auto"/>
                    <w:right w:val="none" w:sz="0" w:space="0" w:color="auto"/>
                  </w:divBdr>
                </w:div>
              </w:divsChild>
            </w:div>
            <w:div w:id="637758561">
              <w:marLeft w:val="0"/>
              <w:marRight w:val="0"/>
              <w:marTop w:val="0"/>
              <w:marBottom w:val="0"/>
              <w:divBdr>
                <w:top w:val="none" w:sz="0" w:space="0" w:color="auto"/>
                <w:left w:val="none" w:sz="0" w:space="0" w:color="auto"/>
                <w:bottom w:val="none" w:sz="0" w:space="0" w:color="auto"/>
                <w:right w:val="none" w:sz="0" w:space="0" w:color="auto"/>
              </w:divBdr>
              <w:divsChild>
                <w:div w:id="449936040">
                  <w:marLeft w:val="0"/>
                  <w:marRight w:val="0"/>
                  <w:marTop w:val="264"/>
                  <w:marBottom w:val="264"/>
                  <w:divBdr>
                    <w:top w:val="none" w:sz="0" w:space="0" w:color="auto"/>
                    <w:left w:val="none" w:sz="0" w:space="0" w:color="auto"/>
                    <w:bottom w:val="none" w:sz="0" w:space="0" w:color="auto"/>
                    <w:right w:val="none" w:sz="0" w:space="0" w:color="auto"/>
                  </w:divBdr>
                  <w:divsChild>
                    <w:div w:id="15218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986206">
              <w:marLeft w:val="0"/>
              <w:marRight w:val="0"/>
              <w:marTop w:val="210"/>
              <w:marBottom w:val="0"/>
              <w:divBdr>
                <w:top w:val="none" w:sz="0" w:space="0" w:color="auto"/>
                <w:left w:val="none" w:sz="0" w:space="0" w:color="auto"/>
                <w:bottom w:val="none" w:sz="0" w:space="0" w:color="auto"/>
                <w:right w:val="none" w:sz="0" w:space="0" w:color="auto"/>
              </w:divBdr>
              <w:divsChild>
                <w:div w:id="1658918002">
                  <w:marLeft w:val="0"/>
                  <w:marRight w:val="0"/>
                  <w:marTop w:val="0"/>
                  <w:marBottom w:val="0"/>
                  <w:divBdr>
                    <w:top w:val="none" w:sz="0" w:space="0" w:color="auto"/>
                    <w:left w:val="none" w:sz="0" w:space="0" w:color="auto"/>
                    <w:bottom w:val="none" w:sz="0" w:space="0" w:color="auto"/>
                    <w:right w:val="none" w:sz="0" w:space="0" w:color="auto"/>
                  </w:divBdr>
                </w:div>
              </w:divsChild>
            </w:div>
            <w:div w:id="184029158">
              <w:marLeft w:val="0"/>
              <w:marRight w:val="0"/>
              <w:marTop w:val="225"/>
              <w:marBottom w:val="0"/>
              <w:divBdr>
                <w:top w:val="none" w:sz="0" w:space="0" w:color="auto"/>
                <w:left w:val="none" w:sz="0" w:space="0" w:color="auto"/>
                <w:bottom w:val="none" w:sz="0" w:space="0" w:color="auto"/>
                <w:right w:val="none" w:sz="0" w:space="0" w:color="auto"/>
              </w:divBdr>
            </w:div>
            <w:div w:id="1828394804">
              <w:marLeft w:val="240"/>
              <w:marRight w:val="240"/>
              <w:marTop w:val="240"/>
              <w:marBottom w:val="240"/>
              <w:divBdr>
                <w:top w:val="single" w:sz="6" w:space="6" w:color="F6DE78"/>
                <w:left w:val="single" w:sz="6" w:space="6" w:color="F6DE78"/>
                <w:bottom w:val="single" w:sz="6" w:space="6" w:color="F6DE78"/>
                <w:right w:val="single" w:sz="6" w:space="6" w:color="F6DE78"/>
              </w:divBdr>
            </w:div>
            <w:div w:id="1121148169">
              <w:marLeft w:val="0"/>
              <w:marRight w:val="0"/>
              <w:marTop w:val="0"/>
              <w:marBottom w:val="0"/>
              <w:divBdr>
                <w:top w:val="none" w:sz="0" w:space="0" w:color="auto"/>
                <w:left w:val="none" w:sz="0" w:space="0" w:color="auto"/>
                <w:bottom w:val="none" w:sz="0" w:space="0" w:color="auto"/>
                <w:right w:val="none" w:sz="0" w:space="0" w:color="auto"/>
              </w:divBdr>
              <w:divsChild>
                <w:div w:id="985936844">
                  <w:marLeft w:val="0"/>
                  <w:marRight w:val="0"/>
                  <w:marTop w:val="0"/>
                  <w:marBottom w:val="0"/>
                  <w:divBdr>
                    <w:top w:val="none" w:sz="0" w:space="0" w:color="auto"/>
                    <w:left w:val="none" w:sz="0" w:space="0" w:color="auto"/>
                    <w:bottom w:val="none" w:sz="0" w:space="0" w:color="auto"/>
                    <w:right w:val="none" w:sz="0" w:space="0" w:color="auto"/>
                  </w:divBdr>
                </w:div>
              </w:divsChild>
            </w:div>
            <w:div w:id="1277369508">
              <w:marLeft w:val="0"/>
              <w:marRight w:val="0"/>
              <w:marTop w:val="0"/>
              <w:marBottom w:val="0"/>
              <w:divBdr>
                <w:top w:val="none" w:sz="0" w:space="0" w:color="auto"/>
                <w:left w:val="none" w:sz="0" w:space="0" w:color="auto"/>
                <w:bottom w:val="none" w:sz="0" w:space="0" w:color="auto"/>
                <w:right w:val="none" w:sz="0" w:space="0" w:color="auto"/>
              </w:divBdr>
              <w:divsChild>
                <w:div w:id="1348867289">
                  <w:marLeft w:val="0"/>
                  <w:marRight w:val="0"/>
                  <w:marTop w:val="264"/>
                  <w:marBottom w:val="264"/>
                  <w:divBdr>
                    <w:top w:val="none" w:sz="0" w:space="0" w:color="auto"/>
                    <w:left w:val="none" w:sz="0" w:space="0" w:color="auto"/>
                    <w:bottom w:val="none" w:sz="0" w:space="0" w:color="auto"/>
                    <w:right w:val="none" w:sz="0" w:space="0" w:color="auto"/>
                  </w:divBdr>
                  <w:divsChild>
                    <w:div w:id="94307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602084">
              <w:marLeft w:val="0"/>
              <w:marRight w:val="0"/>
              <w:marTop w:val="210"/>
              <w:marBottom w:val="0"/>
              <w:divBdr>
                <w:top w:val="none" w:sz="0" w:space="0" w:color="auto"/>
                <w:left w:val="none" w:sz="0" w:space="0" w:color="auto"/>
                <w:bottom w:val="none" w:sz="0" w:space="0" w:color="auto"/>
                <w:right w:val="none" w:sz="0" w:space="0" w:color="auto"/>
              </w:divBdr>
              <w:divsChild>
                <w:div w:id="1481458404">
                  <w:marLeft w:val="0"/>
                  <w:marRight w:val="0"/>
                  <w:marTop w:val="0"/>
                  <w:marBottom w:val="0"/>
                  <w:divBdr>
                    <w:top w:val="none" w:sz="0" w:space="0" w:color="auto"/>
                    <w:left w:val="none" w:sz="0" w:space="0" w:color="auto"/>
                    <w:bottom w:val="none" w:sz="0" w:space="0" w:color="auto"/>
                    <w:right w:val="none" w:sz="0" w:space="0" w:color="auto"/>
                  </w:divBdr>
                </w:div>
              </w:divsChild>
            </w:div>
            <w:div w:id="1931236176">
              <w:marLeft w:val="0"/>
              <w:marRight w:val="0"/>
              <w:marTop w:val="225"/>
              <w:marBottom w:val="0"/>
              <w:divBdr>
                <w:top w:val="none" w:sz="0" w:space="0" w:color="auto"/>
                <w:left w:val="none" w:sz="0" w:space="0" w:color="auto"/>
                <w:bottom w:val="none" w:sz="0" w:space="0" w:color="auto"/>
                <w:right w:val="none" w:sz="0" w:space="0" w:color="auto"/>
              </w:divBdr>
            </w:div>
            <w:div w:id="1038966729">
              <w:marLeft w:val="0"/>
              <w:marRight w:val="0"/>
              <w:marTop w:val="225"/>
              <w:marBottom w:val="0"/>
              <w:divBdr>
                <w:top w:val="none" w:sz="0" w:space="0" w:color="auto"/>
                <w:left w:val="none" w:sz="0" w:space="0" w:color="auto"/>
                <w:bottom w:val="none" w:sz="0" w:space="0" w:color="auto"/>
                <w:right w:val="none" w:sz="0" w:space="0" w:color="auto"/>
              </w:divBdr>
            </w:div>
            <w:div w:id="1186747454">
              <w:marLeft w:val="240"/>
              <w:marRight w:val="240"/>
              <w:marTop w:val="240"/>
              <w:marBottom w:val="240"/>
              <w:divBdr>
                <w:top w:val="single" w:sz="6" w:space="6" w:color="F6DE78"/>
                <w:left w:val="single" w:sz="6" w:space="6" w:color="F6DE78"/>
                <w:bottom w:val="single" w:sz="6" w:space="6" w:color="F6DE78"/>
                <w:right w:val="single" w:sz="6" w:space="6" w:color="F6DE78"/>
              </w:divBdr>
            </w:div>
            <w:div w:id="1034189403">
              <w:marLeft w:val="0"/>
              <w:marRight w:val="0"/>
              <w:marTop w:val="0"/>
              <w:marBottom w:val="0"/>
              <w:divBdr>
                <w:top w:val="none" w:sz="0" w:space="0" w:color="auto"/>
                <w:left w:val="none" w:sz="0" w:space="0" w:color="auto"/>
                <w:bottom w:val="none" w:sz="0" w:space="0" w:color="auto"/>
                <w:right w:val="none" w:sz="0" w:space="0" w:color="auto"/>
              </w:divBdr>
              <w:divsChild>
                <w:div w:id="1681393276">
                  <w:marLeft w:val="0"/>
                  <w:marRight w:val="0"/>
                  <w:marTop w:val="0"/>
                  <w:marBottom w:val="0"/>
                  <w:divBdr>
                    <w:top w:val="none" w:sz="0" w:space="0" w:color="auto"/>
                    <w:left w:val="none" w:sz="0" w:space="0" w:color="auto"/>
                    <w:bottom w:val="none" w:sz="0" w:space="0" w:color="auto"/>
                    <w:right w:val="none" w:sz="0" w:space="0" w:color="auto"/>
                  </w:divBdr>
                </w:div>
              </w:divsChild>
            </w:div>
            <w:div w:id="1018580084">
              <w:marLeft w:val="0"/>
              <w:marRight w:val="0"/>
              <w:marTop w:val="0"/>
              <w:marBottom w:val="0"/>
              <w:divBdr>
                <w:top w:val="none" w:sz="0" w:space="0" w:color="auto"/>
                <w:left w:val="none" w:sz="0" w:space="0" w:color="auto"/>
                <w:bottom w:val="none" w:sz="0" w:space="0" w:color="auto"/>
                <w:right w:val="none" w:sz="0" w:space="0" w:color="auto"/>
              </w:divBdr>
              <w:divsChild>
                <w:div w:id="1859737781">
                  <w:marLeft w:val="0"/>
                  <w:marRight w:val="0"/>
                  <w:marTop w:val="264"/>
                  <w:marBottom w:val="264"/>
                  <w:divBdr>
                    <w:top w:val="none" w:sz="0" w:space="0" w:color="auto"/>
                    <w:left w:val="none" w:sz="0" w:space="0" w:color="auto"/>
                    <w:bottom w:val="none" w:sz="0" w:space="0" w:color="auto"/>
                    <w:right w:val="none" w:sz="0" w:space="0" w:color="auto"/>
                  </w:divBdr>
                  <w:divsChild>
                    <w:div w:id="65352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5539">
              <w:marLeft w:val="0"/>
              <w:marRight w:val="0"/>
              <w:marTop w:val="210"/>
              <w:marBottom w:val="0"/>
              <w:divBdr>
                <w:top w:val="none" w:sz="0" w:space="0" w:color="auto"/>
                <w:left w:val="none" w:sz="0" w:space="0" w:color="auto"/>
                <w:bottom w:val="none" w:sz="0" w:space="0" w:color="auto"/>
                <w:right w:val="none" w:sz="0" w:space="0" w:color="auto"/>
              </w:divBdr>
              <w:divsChild>
                <w:div w:id="313995151">
                  <w:marLeft w:val="0"/>
                  <w:marRight w:val="0"/>
                  <w:marTop w:val="0"/>
                  <w:marBottom w:val="0"/>
                  <w:divBdr>
                    <w:top w:val="none" w:sz="0" w:space="0" w:color="auto"/>
                    <w:left w:val="none" w:sz="0" w:space="0" w:color="auto"/>
                    <w:bottom w:val="none" w:sz="0" w:space="0" w:color="auto"/>
                    <w:right w:val="none" w:sz="0" w:space="0" w:color="auto"/>
                  </w:divBdr>
                </w:div>
              </w:divsChild>
            </w:div>
            <w:div w:id="56781035">
              <w:marLeft w:val="0"/>
              <w:marRight w:val="0"/>
              <w:marTop w:val="225"/>
              <w:marBottom w:val="0"/>
              <w:divBdr>
                <w:top w:val="none" w:sz="0" w:space="0" w:color="auto"/>
                <w:left w:val="none" w:sz="0" w:space="0" w:color="auto"/>
                <w:bottom w:val="none" w:sz="0" w:space="0" w:color="auto"/>
                <w:right w:val="none" w:sz="0" w:space="0" w:color="auto"/>
              </w:divBdr>
            </w:div>
            <w:div w:id="731275081">
              <w:marLeft w:val="240"/>
              <w:marRight w:val="240"/>
              <w:marTop w:val="240"/>
              <w:marBottom w:val="240"/>
              <w:divBdr>
                <w:top w:val="single" w:sz="6" w:space="6" w:color="F6DE78"/>
                <w:left w:val="single" w:sz="6" w:space="6" w:color="F6DE78"/>
                <w:bottom w:val="single" w:sz="6" w:space="6" w:color="F6DE78"/>
                <w:right w:val="single" w:sz="6" w:space="6" w:color="F6DE78"/>
              </w:divBdr>
            </w:div>
            <w:div w:id="119148686">
              <w:marLeft w:val="0"/>
              <w:marRight w:val="0"/>
              <w:marTop w:val="0"/>
              <w:marBottom w:val="0"/>
              <w:divBdr>
                <w:top w:val="none" w:sz="0" w:space="0" w:color="auto"/>
                <w:left w:val="none" w:sz="0" w:space="0" w:color="auto"/>
                <w:bottom w:val="none" w:sz="0" w:space="0" w:color="auto"/>
                <w:right w:val="none" w:sz="0" w:space="0" w:color="auto"/>
              </w:divBdr>
              <w:divsChild>
                <w:div w:id="512452091">
                  <w:marLeft w:val="0"/>
                  <w:marRight w:val="0"/>
                  <w:marTop w:val="0"/>
                  <w:marBottom w:val="0"/>
                  <w:divBdr>
                    <w:top w:val="none" w:sz="0" w:space="0" w:color="auto"/>
                    <w:left w:val="none" w:sz="0" w:space="0" w:color="auto"/>
                    <w:bottom w:val="none" w:sz="0" w:space="0" w:color="auto"/>
                    <w:right w:val="none" w:sz="0" w:space="0" w:color="auto"/>
                  </w:divBdr>
                </w:div>
              </w:divsChild>
            </w:div>
            <w:div w:id="1405377516">
              <w:marLeft w:val="0"/>
              <w:marRight w:val="0"/>
              <w:marTop w:val="0"/>
              <w:marBottom w:val="0"/>
              <w:divBdr>
                <w:top w:val="none" w:sz="0" w:space="0" w:color="auto"/>
                <w:left w:val="none" w:sz="0" w:space="0" w:color="auto"/>
                <w:bottom w:val="none" w:sz="0" w:space="0" w:color="auto"/>
                <w:right w:val="none" w:sz="0" w:space="0" w:color="auto"/>
              </w:divBdr>
              <w:divsChild>
                <w:div w:id="996885160">
                  <w:marLeft w:val="0"/>
                  <w:marRight w:val="0"/>
                  <w:marTop w:val="264"/>
                  <w:marBottom w:val="264"/>
                  <w:divBdr>
                    <w:top w:val="none" w:sz="0" w:space="0" w:color="auto"/>
                    <w:left w:val="none" w:sz="0" w:space="0" w:color="auto"/>
                    <w:bottom w:val="none" w:sz="0" w:space="0" w:color="auto"/>
                    <w:right w:val="none" w:sz="0" w:space="0" w:color="auto"/>
                  </w:divBdr>
                  <w:divsChild>
                    <w:div w:id="64042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81610">
              <w:marLeft w:val="0"/>
              <w:marRight w:val="0"/>
              <w:marTop w:val="210"/>
              <w:marBottom w:val="0"/>
              <w:divBdr>
                <w:top w:val="none" w:sz="0" w:space="0" w:color="auto"/>
                <w:left w:val="none" w:sz="0" w:space="0" w:color="auto"/>
                <w:bottom w:val="none" w:sz="0" w:space="0" w:color="auto"/>
                <w:right w:val="none" w:sz="0" w:space="0" w:color="auto"/>
              </w:divBdr>
              <w:divsChild>
                <w:div w:id="61485944">
                  <w:marLeft w:val="0"/>
                  <w:marRight w:val="0"/>
                  <w:marTop w:val="0"/>
                  <w:marBottom w:val="0"/>
                  <w:divBdr>
                    <w:top w:val="none" w:sz="0" w:space="0" w:color="auto"/>
                    <w:left w:val="none" w:sz="0" w:space="0" w:color="auto"/>
                    <w:bottom w:val="none" w:sz="0" w:space="0" w:color="auto"/>
                    <w:right w:val="none" w:sz="0" w:space="0" w:color="auto"/>
                  </w:divBdr>
                </w:div>
              </w:divsChild>
            </w:div>
            <w:div w:id="1335187489">
              <w:marLeft w:val="0"/>
              <w:marRight w:val="0"/>
              <w:marTop w:val="225"/>
              <w:marBottom w:val="0"/>
              <w:divBdr>
                <w:top w:val="none" w:sz="0" w:space="0" w:color="auto"/>
                <w:left w:val="none" w:sz="0" w:space="0" w:color="auto"/>
                <w:bottom w:val="none" w:sz="0" w:space="0" w:color="auto"/>
                <w:right w:val="none" w:sz="0" w:space="0" w:color="auto"/>
              </w:divBdr>
            </w:div>
            <w:div w:id="394278214">
              <w:marLeft w:val="240"/>
              <w:marRight w:val="240"/>
              <w:marTop w:val="240"/>
              <w:marBottom w:val="240"/>
              <w:divBdr>
                <w:top w:val="single" w:sz="6" w:space="6" w:color="F6DE78"/>
                <w:left w:val="single" w:sz="6" w:space="6" w:color="F6DE78"/>
                <w:bottom w:val="single" w:sz="6" w:space="6" w:color="F6DE78"/>
                <w:right w:val="single" w:sz="6" w:space="6" w:color="F6DE78"/>
              </w:divBdr>
            </w:div>
            <w:div w:id="1885369690">
              <w:marLeft w:val="0"/>
              <w:marRight w:val="0"/>
              <w:marTop w:val="0"/>
              <w:marBottom w:val="0"/>
              <w:divBdr>
                <w:top w:val="none" w:sz="0" w:space="0" w:color="auto"/>
                <w:left w:val="none" w:sz="0" w:space="0" w:color="auto"/>
                <w:bottom w:val="none" w:sz="0" w:space="0" w:color="auto"/>
                <w:right w:val="none" w:sz="0" w:space="0" w:color="auto"/>
              </w:divBdr>
              <w:divsChild>
                <w:div w:id="1698504479">
                  <w:marLeft w:val="0"/>
                  <w:marRight w:val="0"/>
                  <w:marTop w:val="0"/>
                  <w:marBottom w:val="0"/>
                  <w:divBdr>
                    <w:top w:val="none" w:sz="0" w:space="0" w:color="auto"/>
                    <w:left w:val="none" w:sz="0" w:space="0" w:color="auto"/>
                    <w:bottom w:val="none" w:sz="0" w:space="0" w:color="auto"/>
                    <w:right w:val="none" w:sz="0" w:space="0" w:color="auto"/>
                  </w:divBdr>
                </w:div>
              </w:divsChild>
            </w:div>
            <w:div w:id="989014381">
              <w:marLeft w:val="0"/>
              <w:marRight w:val="0"/>
              <w:marTop w:val="0"/>
              <w:marBottom w:val="0"/>
              <w:divBdr>
                <w:top w:val="none" w:sz="0" w:space="0" w:color="auto"/>
                <w:left w:val="none" w:sz="0" w:space="0" w:color="auto"/>
                <w:bottom w:val="none" w:sz="0" w:space="0" w:color="auto"/>
                <w:right w:val="none" w:sz="0" w:space="0" w:color="auto"/>
              </w:divBdr>
              <w:divsChild>
                <w:div w:id="16085515">
                  <w:marLeft w:val="0"/>
                  <w:marRight w:val="0"/>
                  <w:marTop w:val="264"/>
                  <w:marBottom w:val="264"/>
                  <w:divBdr>
                    <w:top w:val="none" w:sz="0" w:space="0" w:color="auto"/>
                    <w:left w:val="none" w:sz="0" w:space="0" w:color="auto"/>
                    <w:bottom w:val="none" w:sz="0" w:space="0" w:color="auto"/>
                    <w:right w:val="none" w:sz="0" w:space="0" w:color="auto"/>
                  </w:divBdr>
                  <w:divsChild>
                    <w:div w:id="43104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156864">
              <w:marLeft w:val="0"/>
              <w:marRight w:val="0"/>
              <w:marTop w:val="210"/>
              <w:marBottom w:val="0"/>
              <w:divBdr>
                <w:top w:val="none" w:sz="0" w:space="0" w:color="auto"/>
                <w:left w:val="none" w:sz="0" w:space="0" w:color="auto"/>
                <w:bottom w:val="none" w:sz="0" w:space="0" w:color="auto"/>
                <w:right w:val="none" w:sz="0" w:space="0" w:color="auto"/>
              </w:divBdr>
              <w:divsChild>
                <w:div w:id="1238589346">
                  <w:marLeft w:val="0"/>
                  <w:marRight w:val="0"/>
                  <w:marTop w:val="0"/>
                  <w:marBottom w:val="0"/>
                  <w:divBdr>
                    <w:top w:val="none" w:sz="0" w:space="0" w:color="auto"/>
                    <w:left w:val="none" w:sz="0" w:space="0" w:color="auto"/>
                    <w:bottom w:val="none" w:sz="0" w:space="0" w:color="auto"/>
                    <w:right w:val="none" w:sz="0" w:space="0" w:color="auto"/>
                  </w:divBdr>
                </w:div>
              </w:divsChild>
            </w:div>
            <w:div w:id="116141951">
              <w:marLeft w:val="0"/>
              <w:marRight w:val="0"/>
              <w:marTop w:val="225"/>
              <w:marBottom w:val="0"/>
              <w:divBdr>
                <w:top w:val="none" w:sz="0" w:space="0" w:color="auto"/>
                <w:left w:val="none" w:sz="0" w:space="0" w:color="auto"/>
                <w:bottom w:val="none" w:sz="0" w:space="0" w:color="auto"/>
                <w:right w:val="none" w:sz="0" w:space="0" w:color="auto"/>
              </w:divBdr>
            </w:div>
            <w:div w:id="588269156">
              <w:marLeft w:val="0"/>
              <w:marRight w:val="0"/>
              <w:marTop w:val="225"/>
              <w:marBottom w:val="0"/>
              <w:divBdr>
                <w:top w:val="none" w:sz="0" w:space="0" w:color="auto"/>
                <w:left w:val="none" w:sz="0" w:space="0" w:color="auto"/>
                <w:bottom w:val="none" w:sz="0" w:space="0" w:color="auto"/>
                <w:right w:val="none" w:sz="0" w:space="0" w:color="auto"/>
              </w:divBdr>
            </w:div>
            <w:div w:id="368454959">
              <w:marLeft w:val="0"/>
              <w:marRight w:val="0"/>
              <w:marTop w:val="225"/>
              <w:marBottom w:val="0"/>
              <w:divBdr>
                <w:top w:val="none" w:sz="0" w:space="0" w:color="auto"/>
                <w:left w:val="none" w:sz="0" w:space="0" w:color="auto"/>
                <w:bottom w:val="none" w:sz="0" w:space="0" w:color="auto"/>
                <w:right w:val="none" w:sz="0" w:space="0" w:color="auto"/>
              </w:divBdr>
            </w:div>
            <w:div w:id="1890453635">
              <w:marLeft w:val="0"/>
              <w:marRight w:val="0"/>
              <w:marTop w:val="225"/>
              <w:marBottom w:val="0"/>
              <w:divBdr>
                <w:top w:val="none" w:sz="0" w:space="0" w:color="auto"/>
                <w:left w:val="none" w:sz="0" w:space="0" w:color="auto"/>
                <w:bottom w:val="none" w:sz="0" w:space="0" w:color="auto"/>
                <w:right w:val="none" w:sz="0" w:space="0" w:color="auto"/>
              </w:divBdr>
            </w:div>
            <w:div w:id="577861173">
              <w:marLeft w:val="0"/>
              <w:marRight w:val="0"/>
              <w:marTop w:val="225"/>
              <w:marBottom w:val="0"/>
              <w:divBdr>
                <w:top w:val="none" w:sz="0" w:space="0" w:color="auto"/>
                <w:left w:val="none" w:sz="0" w:space="0" w:color="auto"/>
                <w:bottom w:val="none" w:sz="0" w:space="0" w:color="auto"/>
                <w:right w:val="none" w:sz="0" w:space="0" w:color="auto"/>
              </w:divBdr>
            </w:div>
            <w:div w:id="2126846359">
              <w:marLeft w:val="0"/>
              <w:marRight w:val="0"/>
              <w:marTop w:val="225"/>
              <w:marBottom w:val="0"/>
              <w:divBdr>
                <w:top w:val="none" w:sz="0" w:space="0" w:color="auto"/>
                <w:left w:val="none" w:sz="0" w:space="0" w:color="auto"/>
                <w:bottom w:val="none" w:sz="0" w:space="0" w:color="auto"/>
                <w:right w:val="none" w:sz="0" w:space="0" w:color="auto"/>
              </w:divBdr>
            </w:div>
            <w:div w:id="1087310200">
              <w:marLeft w:val="0"/>
              <w:marRight w:val="0"/>
              <w:marTop w:val="225"/>
              <w:marBottom w:val="0"/>
              <w:divBdr>
                <w:top w:val="none" w:sz="0" w:space="0" w:color="auto"/>
                <w:left w:val="none" w:sz="0" w:space="0" w:color="auto"/>
                <w:bottom w:val="none" w:sz="0" w:space="0" w:color="auto"/>
                <w:right w:val="none" w:sz="0" w:space="0" w:color="auto"/>
              </w:divBdr>
            </w:div>
            <w:div w:id="1109592763">
              <w:marLeft w:val="0"/>
              <w:marRight w:val="0"/>
              <w:marTop w:val="225"/>
              <w:marBottom w:val="0"/>
              <w:divBdr>
                <w:top w:val="none" w:sz="0" w:space="0" w:color="auto"/>
                <w:left w:val="none" w:sz="0" w:space="0" w:color="auto"/>
                <w:bottom w:val="none" w:sz="0" w:space="0" w:color="auto"/>
                <w:right w:val="none" w:sz="0" w:space="0" w:color="auto"/>
              </w:divBdr>
            </w:div>
            <w:div w:id="730815056">
              <w:marLeft w:val="0"/>
              <w:marRight w:val="0"/>
              <w:marTop w:val="225"/>
              <w:marBottom w:val="0"/>
              <w:divBdr>
                <w:top w:val="none" w:sz="0" w:space="0" w:color="auto"/>
                <w:left w:val="none" w:sz="0" w:space="0" w:color="auto"/>
                <w:bottom w:val="none" w:sz="0" w:space="0" w:color="auto"/>
                <w:right w:val="none" w:sz="0" w:space="0" w:color="auto"/>
              </w:divBdr>
            </w:div>
            <w:div w:id="1496411601">
              <w:marLeft w:val="0"/>
              <w:marRight w:val="0"/>
              <w:marTop w:val="225"/>
              <w:marBottom w:val="0"/>
              <w:divBdr>
                <w:top w:val="none" w:sz="0" w:space="0" w:color="auto"/>
                <w:left w:val="none" w:sz="0" w:space="0" w:color="auto"/>
                <w:bottom w:val="none" w:sz="0" w:space="0" w:color="auto"/>
                <w:right w:val="none" w:sz="0" w:space="0" w:color="auto"/>
              </w:divBdr>
            </w:div>
          </w:divsChild>
        </w:div>
        <w:div w:id="865170898">
          <w:marLeft w:val="0"/>
          <w:marRight w:val="0"/>
          <w:marTop w:val="0"/>
          <w:marBottom w:val="0"/>
          <w:divBdr>
            <w:top w:val="none" w:sz="0" w:space="0" w:color="auto"/>
            <w:left w:val="none" w:sz="0" w:space="0" w:color="auto"/>
            <w:bottom w:val="none" w:sz="0" w:space="0" w:color="auto"/>
            <w:right w:val="none" w:sz="0" w:space="0" w:color="auto"/>
          </w:divBdr>
          <w:divsChild>
            <w:div w:id="407390728">
              <w:marLeft w:val="0"/>
              <w:marRight w:val="0"/>
              <w:marTop w:val="225"/>
              <w:marBottom w:val="0"/>
              <w:divBdr>
                <w:top w:val="none" w:sz="0" w:space="0" w:color="auto"/>
                <w:left w:val="none" w:sz="0" w:space="0" w:color="auto"/>
                <w:bottom w:val="none" w:sz="0" w:space="0" w:color="auto"/>
                <w:right w:val="none" w:sz="0" w:space="0" w:color="auto"/>
              </w:divBdr>
            </w:div>
          </w:divsChild>
        </w:div>
        <w:div w:id="1286693913">
          <w:marLeft w:val="0"/>
          <w:marRight w:val="0"/>
          <w:marTop w:val="0"/>
          <w:marBottom w:val="0"/>
          <w:divBdr>
            <w:top w:val="none" w:sz="0" w:space="0" w:color="auto"/>
            <w:left w:val="none" w:sz="0" w:space="0" w:color="auto"/>
            <w:bottom w:val="none" w:sz="0" w:space="0" w:color="auto"/>
            <w:right w:val="none" w:sz="0" w:space="0" w:color="auto"/>
          </w:divBdr>
          <w:divsChild>
            <w:div w:id="527303439">
              <w:marLeft w:val="0"/>
              <w:marRight w:val="0"/>
              <w:marTop w:val="120"/>
              <w:marBottom w:val="0"/>
              <w:divBdr>
                <w:top w:val="none" w:sz="0" w:space="0" w:color="auto"/>
                <w:left w:val="none" w:sz="0" w:space="0" w:color="auto"/>
                <w:bottom w:val="none" w:sz="0" w:space="0" w:color="auto"/>
                <w:right w:val="none" w:sz="0" w:space="0" w:color="auto"/>
              </w:divBdr>
            </w:div>
          </w:divsChild>
        </w:div>
        <w:div w:id="1473400759">
          <w:marLeft w:val="0"/>
          <w:marRight w:val="0"/>
          <w:marTop w:val="0"/>
          <w:marBottom w:val="0"/>
          <w:divBdr>
            <w:top w:val="none" w:sz="0" w:space="0" w:color="auto"/>
            <w:left w:val="none" w:sz="0" w:space="0" w:color="auto"/>
            <w:bottom w:val="none" w:sz="0" w:space="0" w:color="auto"/>
            <w:right w:val="none" w:sz="0" w:space="0" w:color="auto"/>
          </w:divBdr>
          <w:divsChild>
            <w:div w:id="805198336">
              <w:marLeft w:val="0"/>
              <w:marRight w:val="0"/>
              <w:marTop w:val="0"/>
              <w:marBottom w:val="0"/>
              <w:divBdr>
                <w:top w:val="none" w:sz="0" w:space="0" w:color="auto"/>
                <w:left w:val="none" w:sz="0" w:space="0" w:color="auto"/>
                <w:bottom w:val="none" w:sz="0" w:space="0" w:color="auto"/>
                <w:right w:val="none" w:sz="0" w:space="0" w:color="auto"/>
              </w:divBdr>
            </w:div>
            <w:div w:id="206719377">
              <w:marLeft w:val="0"/>
              <w:marRight w:val="0"/>
              <w:marTop w:val="0"/>
              <w:marBottom w:val="0"/>
              <w:divBdr>
                <w:top w:val="none" w:sz="0" w:space="0" w:color="auto"/>
                <w:left w:val="none" w:sz="0" w:space="0" w:color="auto"/>
                <w:bottom w:val="none" w:sz="0" w:space="0" w:color="auto"/>
                <w:right w:val="none" w:sz="0" w:space="0" w:color="auto"/>
              </w:divBdr>
              <w:divsChild>
                <w:div w:id="1348680395">
                  <w:marLeft w:val="0"/>
                  <w:marRight w:val="0"/>
                  <w:marTop w:val="0"/>
                  <w:marBottom w:val="0"/>
                  <w:divBdr>
                    <w:top w:val="single" w:sz="6" w:space="0" w:color="E0E0E0"/>
                    <w:left w:val="single" w:sz="6" w:space="0" w:color="E0E0E0"/>
                    <w:bottom w:val="single" w:sz="6" w:space="13" w:color="E0E0E0"/>
                    <w:right w:val="single" w:sz="6" w:space="0" w:color="E0E0E0"/>
                  </w:divBdr>
                  <w:divsChild>
                    <w:div w:id="45760975">
                      <w:marLeft w:val="0"/>
                      <w:marRight w:val="0"/>
                      <w:marTop w:val="0"/>
                      <w:marBottom w:val="0"/>
                      <w:divBdr>
                        <w:top w:val="none" w:sz="0" w:space="0" w:color="auto"/>
                        <w:left w:val="none" w:sz="0" w:space="0" w:color="auto"/>
                        <w:bottom w:val="none" w:sz="0" w:space="0" w:color="auto"/>
                        <w:right w:val="none" w:sz="0" w:space="0" w:color="auto"/>
                      </w:divBdr>
                      <w:divsChild>
                        <w:div w:id="1481775219">
                          <w:marLeft w:val="240"/>
                          <w:marRight w:val="240"/>
                          <w:marTop w:val="240"/>
                          <w:marBottom w:val="240"/>
                          <w:divBdr>
                            <w:top w:val="single" w:sz="6" w:space="6" w:color="F6DE78"/>
                            <w:left w:val="single" w:sz="6" w:space="6" w:color="F6DE78"/>
                            <w:bottom w:val="single" w:sz="6" w:space="6" w:color="F6DE78"/>
                            <w:right w:val="single" w:sz="6" w:space="6" w:color="F6DE78"/>
                          </w:divBdr>
                        </w:div>
                      </w:divsChild>
                    </w:div>
                    <w:div w:id="617566570">
                      <w:marLeft w:val="0"/>
                      <w:marRight w:val="0"/>
                      <w:marTop w:val="0"/>
                      <w:marBottom w:val="0"/>
                      <w:divBdr>
                        <w:top w:val="none" w:sz="0" w:space="0" w:color="auto"/>
                        <w:left w:val="none" w:sz="0" w:space="0" w:color="auto"/>
                        <w:bottom w:val="none" w:sz="0" w:space="0" w:color="auto"/>
                        <w:right w:val="none" w:sz="0" w:space="0" w:color="auto"/>
                      </w:divBdr>
                    </w:div>
                    <w:div w:id="1988779409">
                      <w:marLeft w:val="0"/>
                      <w:marRight w:val="0"/>
                      <w:marTop w:val="0"/>
                      <w:marBottom w:val="0"/>
                      <w:divBdr>
                        <w:top w:val="none" w:sz="0" w:space="0" w:color="auto"/>
                        <w:left w:val="none" w:sz="0" w:space="0" w:color="auto"/>
                        <w:bottom w:val="none" w:sz="0" w:space="0" w:color="auto"/>
                        <w:right w:val="none" w:sz="0" w:space="0" w:color="auto"/>
                      </w:divBdr>
                    </w:div>
                    <w:div w:id="701133523">
                      <w:marLeft w:val="0"/>
                      <w:marRight w:val="0"/>
                      <w:marTop w:val="0"/>
                      <w:marBottom w:val="0"/>
                      <w:divBdr>
                        <w:top w:val="none" w:sz="0" w:space="0" w:color="auto"/>
                        <w:left w:val="none" w:sz="0" w:space="0" w:color="auto"/>
                        <w:bottom w:val="none" w:sz="0" w:space="0" w:color="auto"/>
                        <w:right w:val="none" w:sz="0" w:space="0" w:color="auto"/>
                      </w:divBdr>
                    </w:div>
                    <w:div w:id="632442640">
                      <w:marLeft w:val="0"/>
                      <w:marRight w:val="0"/>
                      <w:marTop w:val="0"/>
                      <w:marBottom w:val="0"/>
                      <w:divBdr>
                        <w:top w:val="none" w:sz="0" w:space="0" w:color="auto"/>
                        <w:left w:val="none" w:sz="0" w:space="0" w:color="auto"/>
                        <w:bottom w:val="none" w:sz="0" w:space="0" w:color="auto"/>
                        <w:right w:val="none" w:sz="0" w:space="0" w:color="auto"/>
                      </w:divBdr>
                    </w:div>
                    <w:div w:id="1256282016">
                      <w:marLeft w:val="0"/>
                      <w:marRight w:val="0"/>
                      <w:marTop w:val="0"/>
                      <w:marBottom w:val="0"/>
                      <w:divBdr>
                        <w:top w:val="none" w:sz="0" w:space="0" w:color="auto"/>
                        <w:left w:val="none" w:sz="0" w:space="0" w:color="auto"/>
                        <w:bottom w:val="none" w:sz="0" w:space="0" w:color="auto"/>
                        <w:right w:val="none" w:sz="0" w:space="0" w:color="auto"/>
                      </w:divBdr>
                    </w:div>
                    <w:div w:id="715664882">
                      <w:marLeft w:val="0"/>
                      <w:marRight w:val="0"/>
                      <w:marTop w:val="0"/>
                      <w:marBottom w:val="0"/>
                      <w:divBdr>
                        <w:top w:val="none" w:sz="0" w:space="0" w:color="auto"/>
                        <w:left w:val="none" w:sz="0" w:space="0" w:color="auto"/>
                        <w:bottom w:val="none" w:sz="0" w:space="0" w:color="auto"/>
                        <w:right w:val="none" w:sz="0" w:space="0" w:color="auto"/>
                      </w:divBdr>
                    </w:div>
                    <w:div w:id="910458844">
                      <w:marLeft w:val="0"/>
                      <w:marRight w:val="0"/>
                      <w:marTop w:val="0"/>
                      <w:marBottom w:val="0"/>
                      <w:divBdr>
                        <w:top w:val="none" w:sz="0" w:space="0" w:color="auto"/>
                        <w:left w:val="none" w:sz="0" w:space="0" w:color="auto"/>
                        <w:bottom w:val="none" w:sz="0" w:space="0" w:color="auto"/>
                        <w:right w:val="none" w:sz="0" w:space="0" w:color="auto"/>
                      </w:divBdr>
                    </w:div>
                    <w:div w:id="1099369828">
                      <w:marLeft w:val="0"/>
                      <w:marRight w:val="0"/>
                      <w:marTop w:val="0"/>
                      <w:marBottom w:val="0"/>
                      <w:divBdr>
                        <w:top w:val="none" w:sz="0" w:space="0" w:color="auto"/>
                        <w:left w:val="none" w:sz="0" w:space="0" w:color="auto"/>
                        <w:bottom w:val="none" w:sz="0" w:space="0" w:color="auto"/>
                        <w:right w:val="none" w:sz="0" w:space="0" w:color="auto"/>
                      </w:divBdr>
                    </w:div>
                    <w:div w:id="1066076910">
                      <w:marLeft w:val="0"/>
                      <w:marRight w:val="0"/>
                      <w:marTop w:val="0"/>
                      <w:marBottom w:val="0"/>
                      <w:divBdr>
                        <w:top w:val="none" w:sz="0" w:space="0" w:color="auto"/>
                        <w:left w:val="none" w:sz="0" w:space="0" w:color="auto"/>
                        <w:bottom w:val="none" w:sz="0" w:space="0" w:color="auto"/>
                        <w:right w:val="none" w:sz="0" w:space="0" w:color="auto"/>
                      </w:divBdr>
                    </w:div>
                    <w:div w:id="1248152602">
                      <w:marLeft w:val="0"/>
                      <w:marRight w:val="0"/>
                      <w:marTop w:val="0"/>
                      <w:marBottom w:val="0"/>
                      <w:divBdr>
                        <w:top w:val="none" w:sz="0" w:space="0" w:color="auto"/>
                        <w:left w:val="none" w:sz="0" w:space="0" w:color="auto"/>
                        <w:bottom w:val="none" w:sz="0" w:space="0" w:color="auto"/>
                        <w:right w:val="none" w:sz="0" w:space="0" w:color="auto"/>
                      </w:divBdr>
                    </w:div>
                    <w:div w:id="517432198">
                      <w:marLeft w:val="0"/>
                      <w:marRight w:val="0"/>
                      <w:marTop w:val="0"/>
                      <w:marBottom w:val="0"/>
                      <w:divBdr>
                        <w:top w:val="none" w:sz="0" w:space="0" w:color="auto"/>
                        <w:left w:val="none" w:sz="0" w:space="0" w:color="auto"/>
                        <w:bottom w:val="none" w:sz="0" w:space="0" w:color="auto"/>
                        <w:right w:val="none" w:sz="0" w:space="0" w:color="auto"/>
                      </w:divBdr>
                    </w:div>
                    <w:div w:id="1122457450">
                      <w:marLeft w:val="0"/>
                      <w:marRight w:val="0"/>
                      <w:marTop w:val="0"/>
                      <w:marBottom w:val="0"/>
                      <w:divBdr>
                        <w:top w:val="none" w:sz="0" w:space="0" w:color="auto"/>
                        <w:left w:val="none" w:sz="0" w:space="0" w:color="auto"/>
                        <w:bottom w:val="none" w:sz="0" w:space="0" w:color="auto"/>
                        <w:right w:val="none" w:sz="0" w:space="0" w:color="auto"/>
                      </w:divBdr>
                    </w:div>
                    <w:div w:id="714428045">
                      <w:marLeft w:val="0"/>
                      <w:marRight w:val="0"/>
                      <w:marTop w:val="0"/>
                      <w:marBottom w:val="0"/>
                      <w:divBdr>
                        <w:top w:val="none" w:sz="0" w:space="0" w:color="auto"/>
                        <w:left w:val="none" w:sz="0" w:space="0" w:color="auto"/>
                        <w:bottom w:val="none" w:sz="0" w:space="0" w:color="auto"/>
                        <w:right w:val="none" w:sz="0" w:space="0" w:color="auto"/>
                      </w:divBdr>
                    </w:div>
                    <w:div w:id="96799537">
                      <w:marLeft w:val="0"/>
                      <w:marRight w:val="0"/>
                      <w:marTop w:val="0"/>
                      <w:marBottom w:val="0"/>
                      <w:divBdr>
                        <w:top w:val="none" w:sz="0" w:space="0" w:color="auto"/>
                        <w:left w:val="none" w:sz="0" w:space="0" w:color="auto"/>
                        <w:bottom w:val="none" w:sz="0" w:space="0" w:color="auto"/>
                        <w:right w:val="none" w:sz="0" w:space="0" w:color="auto"/>
                      </w:divBdr>
                    </w:div>
                    <w:div w:id="1426339050">
                      <w:marLeft w:val="0"/>
                      <w:marRight w:val="0"/>
                      <w:marTop w:val="0"/>
                      <w:marBottom w:val="0"/>
                      <w:divBdr>
                        <w:top w:val="none" w:sz="0" w:space="0" w:color="auto"/>
                        <w:left w:val="none" w:sz="0" w:space="0" w:color="auto"/>
                        <w:bottom w:val="none" w:sz="0" w:space="0" w:color="auto"/>
                        <w:right w:val="none" w:sz="0" w:space="0" w:color="auto"/>
                      </w:divBdr>
                    </w:div>
                    <w:div w:id="348022868">
                      <w:marLeft w:val="0"/>
                      <w:marRight w:val="0"/>
                      <w:marTop w:val="0"/>
                      <w:marBottom w:val="0"/>
                      <w:divBdr>
                        <w:top w:val="none" w:sz="0" w:space="0" w:color="auto"/>
                        <w:left w:val="none" w:sz="0" w:space="0" w:color="auto"/>
                        <w:bottom w:val="none" w:sz="0" w:space="0" w:color="auto"/>
                        <w:right w:val="none" w:sz="0" w:space="0" w:color="auto"/>
                      </w:divBdr>
                    </w:div>
                    <w:div w:id="399256104">
                      <w:marLeft w:val="0"/>
                      <w:marRight w:val="0"/>
                      <w:marTop w:val="0"/>
                      <w:marBottom w:val="0"/>
                      <w:divBdr>
                        <w:top w:val="none" w:sz="0" w:space="0" w:color="auto"/>
                        <w:left w:val="none" w:sz="0" w:space="0" w:color="auto"/>
                        <w:bottom w:val="none" w:sz="0" w:space="0" w:color="auto"/>
                        <w:right w:val="none" w:sz="0" w:space="0" w:color="auto"/>
                      </w:divBdr>
                    </w:div>
                    <w:div w:id="1363091184">
                      <w:marLeft w:val="0"/>
                      <w:marRight w:val="0"/>
                      <w:marTop w:val="0"/>
                      <w:marBottom w:val="0"/>
                      <w:divBdr>
                        <w:top w:val="none" w:sz="0" w:space="0" w:color="auto"/>
                        <w:left w:val="none" w:sz="0" w:space="0" w:color="auto"/>
                        <w:bottom w:val="none" w:sz="0" w:space="0" w:color="auto"/>
                        <w:right w:val="none" w:sz="0" w:space="0" w:color="auto"/>
                      </w:divBdr>
                    </w:div>
                    <w:div w:id="1863936068">
                      <w:marLeft w:val="0"/>
                      <w:marRight w:val="0"/>
                      <w:marTop w:val="0"/>
                      <w:marBottom w:val="0"/>
                      <w:divBdr>
                        <w:top w:val="none" w:sz="0" w:space="0" w:color="auto"/>
                        <w:left w:val="none" w:sz="0" w:space="0" w:color="auto"/>
                        <w:bottom w:val="none" w:sz="0" w:space="0" w:color="auto"/>
                        <w:right w:val="none" w:sz="0" w:space="0" w:color="auto"/>
                      </w:divBdr>
                    </w:div>
                    <w:div w:id="592975594">
                      <w:marLeft w:val="0"/>
                      <w:marRight w:val="0"/>
                      <w:marTop w:val="0"/>
                      <w:marBottom w:val="0"/>
                      <w:divBdr>
                        <w:top w:val="none" w:sz="0" w:space="0" w:color="auto"/>
                        <w:left w:val="none" w:sz="0" w:space="0" w:color="auto"/>
                        <w:bottom w:val="none" w:sz="0" w:space="0" w:color="auto"/>
                        <w:right w:val="none" w:sz="0" w:space="0" w:color="auto"/>
                      </w:divBdr>
                    </w:div>
                    <w:div w:id="368073546">
                      <w:marLeft w:val="0"/>
                      <w:marRight w:val="0"/>
                      <w:marTop w:val="0"/>
                      <w:marBottom w:val="0"/>
                      <w:divBdr>
                        <w:top w:val="none" w:sz="0" w:space="0" w:color="auto"/>
                        <w:left w:val="none" w:sz="0" w:space="0" w:color="auto"/>
                        <w:bottom w:val="none" w:sz="0" w:space="0" w:color="auto"/>
                        <w:right w:val="none" w:sz="0" w:space="0" w:color="auto"/>
                      </w:divBdr>
                    </w:div>
                    <w:div w:id="1355033756">
                      <w:marLeft w:val="0"/>
                      <w:marRight w:val="0"/>
                      <w:marTop w:val="0"/>
                      <w:marBottom w:val="0"/>
                      <w:divBdr>
                        <w:top w:val="none" w:sz="0" w:space="0" w:color="auto"/>
                        <w:left w:val="none" w:sz="0" w:space="0" w:color="auto"/>
                        <w:bottom w:val="none" w:sz="0" w:space="0" w:color="auto"/>
                        <w:right w:val="none" w:sz="0" w:space="0" w:color="auto"/>
                      </w:divBdr>
                    </w:div>
                    <w:div w:id="1595549845">
                      <w:marLeft w:val="0"/>
                      <w:marRight w:val="0"/>
                      <w:marTop w:val="0"/>
                      <w:marBottom w:val="0"/>
                      <w:divBdr>
                        <w:top w:val="none" w:sz="0" w:space="0" w:color="auto"/>
                        <w:left w:val="none" w:sz="0" w:space="0" w:color="auto"/>
                        <w:bottom w:val="none" w:sz="0" w:space="0" w:color="auto"/>
                        <w:right w:val="none" w:sz="0" w:space="0" w:color="auto"/>
                      </w:divBdr>
                    </w:div>
                    <w:div w:id="1608732677">
                      <w:marLeft w:val="0"/>
                      <w:marRight w:val="0"/>
                      <w:marTop w:val="0"/>
                      <w:marBottom w:val="0"/>
                      <w:divBdr>
                        <w:top w:val="none" w:sz="0" w:space="0" w:color="auto"/>
                        <w:left w:val="none" w:sz="0" w:space="0" w:color="auto"/>
                        <w:bottom w:val="none" w:sz="0" w:space="0" w:color="auto"/>
                        <w:right w:val="none" w:sz="0" w:space="0" w:color="auto"/>
                      </w:divBdr>
                    </w:div>
                    <w:div w:id="1745031055">
                      <w:marLeft w:val="0"/>
                      <w:marRight w:val="0"/>
                      <w:marTop w:val="0"/>
                      <w:marBottom w:val="0"/>
                      <w:divBdr>
                        <w:top w:val="none" w:sz="0" w:space="0" w:color="auto"/>
                        <w:left w:val="none" w:sz="0" w:space="0" w:color="auto"/>
                        <w:bottom w:val="none" w:sz="0" w:space="0" w:color="auto"/>
                        <w:right w:val="none" w:sz="0" w:space="0" w:color="auto"/>
                      </w:divBdr>
                    </w:div>
                    <w:div w:id="1907954416">
                      <w:marLeft w:val="0"/>
                      <w:marRight w:val="0"/>
                      <w:marTop w:val="0"/>
                      <w:marBottom w:val="0"/>
                      <w:divBdr>
                        <w:top w:val="none" w:sz="0" w:space="0" w:color="auto"/>
                        <w:left w:val="none" w:sz="0" w:space="0" w:color="auto"/>
                        <w:bottom w:val="none" w:sz="0" w:space="0" w:color="auto"/>
                        <w:right w:val="none" w:sz="0" w:space="0" w:color="auto"/>
                      </w:divBdr>
                    </w:div>
                    <w:div w:id="2120173733">
                      <w:marLeft w:val="0"/>
                      <w:marRight w:val="0"/>
                      <w:marTop w:val="0"/>
                      <w:marBottom w:val="0"/>
                      <w:divBdr>
                        <w:top w:val="none" w:sz="0" w:space="0" w:color="auto"/>
                        <w:left w:val="none" w:sz="0" w:space="0" w:color="auto"/>
                        <w:bottom w:val="none" w:sz="0" w:space="0" w:color="auto"/>
                        <w:right w:val="none" w:sz="0" w:space="0" w:color="auto"/>
                      </w:divBdr>
                    </w:div>
                    <w:div w:id="36244804">
                      <w:marLeft w:val="0"/>
                      <w:marRight w:val="0"/>
                      <w:marTop w:val="0"/>
                      <w:marBottom w:val="0"/>
                      <w:divBdr>
                        <w:top w:val="none" w:sz="0" w:space="0" w:color="auto"/>
                        <w:left w:val="none" w:sz="0" w:space="0" w:color="auto"/>
                        <w:bottom w:val="none" w:sz="0" w:space="0" w:color="auto"/>
                        <w:right w:val="none" w:sz="0" w:space="0" w:color="auto"/>
                      </w:divBdr>
                    </w:div>
                    <w:div w:id="1745688869">
                      <w:marLeft w:val="0"/>
                      <w:marRight w:val="0"/>
                      <w:marTop w:val="0"/>
                      <w:marBottom w:val="0"/>
                      <w:divBdr>
                        <w:top w:val="none" w:sz="0" w:space="0" w:color="auto"/>
                        <w:left w:val="none" w:sz="0" w:space="0" w:color="auto"/>
                        <w:bottom w:val="none" w:sz="0" w:space="0" w:color="auto"/>
                        <w:right w:val="none" w:sz="0" w:space="0" w:color="auto"/>
                      </w:divBdr>
                    </w:div>
                    <w:div w:id="1020740520">
                      <w:marLeft w:val="0"/>
                      <w:marRight w:val="0"/>
                      <w:marTop w:val="0"/>
                      <w:marBottom w:val="0"/>
                      <w:divBdr>
                        <w:top w:val="none" w:sz="0" w:space="0" w:color="auto"/>
                        <w:left w:val="none" w:sz="0" w:space="0" w:color="auto"/>
                        <w:bottom w:val="none" w:sz="0" w:space="0" w:color="auto"/>
                        <w:right w:val="none" w:sz="0" w:space="0" w:color="auto"/>
                      </w:divBdr>
                    </w:div>
                    <w:div w:id="281618683">
                      <w:marLeft w:val="0"/>
                      <w:marRight w:val="0"/>
                      <w:marTop w:val="0"/>
                      <w:marBottom w:val="0"/>
                      <w:divBdr>
                        <w:top w:val="none" w:sz="0" w:space="0" w:color="auto"/>
                        <w:left w:val="none" w:sz="0" w:space="0" w:color="auto"/>
                        <w:bottom w:val="none" w:sz="0" w:space="0" w:color="auto"/>
                        <w:right w:val="none" w:sz="0" w:space="0" w:color="auto"/>
                      </w:divBdr>
                    </w:div>
                    <w:div w:id="1232084572">
                      <w:marLeft w:val="0"/>
                      <w:marRight w:val="0"/>
                      <w:marTop w:val="0"/>
                      <w:marBottom w:val="0"/>
                      <w:divBdr>
                        <w:top w:val="none" w:sz="0" w:space="0" w:color="auto"/>
                        <w:left w:val="none" w:sz="0" w:space="0" w:color="auto"/>
                        <w:bottom w:val="none" w:sz="0" w:space="0" w:color="auto"/>
                        <w:right w:val="none" w:sz="0" w:space="0" w:color="auto"/>
                      </w:divBdr>
                    </w:div>
                    <w:div w:id="850755440">
                      <w:marLeft w:val="0"/>
                      <w:marRight w:val="0"/>
                      <w:marTop w:val="0"/>
                      <w:marBottom w:val="0"/>
                      <w:divBdr>
                        <w:top w:val="none" w:sz="0" w:space="0" w:color="auto"/>
                        <w:left w:val="none" w:sz="0" w:space="0" w:color="auto"/>
                        <w:bottom w:val="none" w:sz="0" w:space="0" w:color="auto"/>
                        <w:right w:val="none" w:sz="0" w:space="0" w:color="auto"/>
                      </w:divBdr>
                    </w:div>
                    <w:div w:id="592518014">
                      <w:marLeft w:val="0"/>
                      <w:marRight w:val="0"/>
                      <w:marTop w:val="0"/>
                      <w:marBottom w:val="0"/>
                      <w:divBdr>
                        <w:top w:val="none" w:sz="0" w:space="0" w:color="auto"/>
                        <w:left w:val="none" w:sz="0" w:space="0" w:color="auto"/>
                        <w:bottom w:val="none" w:sz="0" w:space="0" w:color="auto"/>
                        <w:right w:val="none" w:sz="0" w:space="0" w:color="auto"/>
                      </w:divBdr>
                    </w:div>
                    <w:div w:id="1044522272">
                      <w:marLeft w:val="0"/>
                      <w:marRight w:val="0"/>
                      <w:marTop w:val="0"/>
                      <w:marBottom w:val="0"/>
                      <w:divBdr>
                        <w:top w:val="none" w:sz="0" w:space="0" w:color="auto"/>
                        <w:left w:val="none" w:sz="0" w:space="0" w:color="auto"/>
                        <w:bottom w:val="none" w:sz="0" w:space="0" w:color="auto"/>
                        <w:right w:val="none" w:sz="0" w:space="0" w:color="auto"/>
                      </w:divBdr>
                    </w:div>
                    <w:div w:id="1583836206">
                      <w:marLeft w:val="0"/>
                      <w:marRight w:val="0"/>
                      <w:marTop w:val="0"/>
                      <w:marBottom w:val="0"/>
                      <w:divBdr>
                        <w:top w:val="none" w:sz="0" w:space="0" w:color="auto"/>
                        <w:left w:val="none" w:sz="0" w:space="0" w:color="auto"/>
                        <w:bottom w:val="none" w:sz="0" w:space="0" w:color="auto"/>
                        <w:right w:val="none" w:sz="0" w:space="0" w:color="auto"/>
                      </w:divBdr>
                    </w:div>
                    <w:div w:id="1091050818">
                      <w:marLeft w:val="0"/>
                      <w:marRight w:val="0"/>
                      <w:marTop w:val="0"/>
                      <w:marBottom w:val="0"/>
                      <w:divBdr>
                        <w:top w:val="none" w:sz="0" w:space="0" w:color="auto"/>
                        <w:left w:val="none" w:sz="0" w:space="0" w:color="auto"/>
                        <w:bottom w:val="none" w:sz="0" w:space="0" w:color="auto"/>
                        <w:right w:val="none" w:sz="0" w:space="0" w:color="auto"/>
                      </w:divBdr>
                    </w:div>
                    <w:div w:id="203953078">
                      <w:marLeft w:val="0"/>
                      <w:marRight w:val="0"/>
                      <w:marTop w:val="0"/>
                      <w:marBottom w:val="0"/>
                      <w:divBdr>
                        <w:top w:val="none" w:sz="0" w:space="0" w:color="auto"/>
                        <w:left w:val="none" w:sz="0" w:space="0" w:color="auto"/>
                        <w:bottom w:val="none" w:sz="0" w:space="0" w:color="auto"/>
                        <w:right w:val="none" w:sz="0" w:space="0" w:color="auto"/>
                      </w:divBdr>
                    </w:div>
                    <w:div w:id="892423023">
                      <w:marLeft w:val="0"/>
                      <w:marRight w:val="0"/>
                      <w:marTop w:val="0"/>
                      <w:marBottom w:val="0"/>
                      <w:divBdr>
                        <w:top w:val="none" w:sz="0" w:space="0" w:color="auto"/>
                        <w:left w:val="none" w:sz="0" w:space="0" w:color="auto"/>
                        <w:bottom w:val="none" w:sz="0" w:space="0" w:color="auto"/>
                        <w:right w:val="none" w:sz="0" w:space="0" w:color="auto"/>
                      </w:divBdr>
                    </w:div>
                    <w:div w:id="1965696209">
                      <w:marLeft w:val="0"/>
                      <w:marRight w:val="0"/>
                      <w:marTop w:val="0"/>
                      <w:marBottom w:val="0"/>
                      <w:divBdr>
                        <w:top w:val="none" w:sz="0" w:space="0" w:color="auto"/>
                        <w:left w:val="none" w:sz="0" w:space="0" w:color="auto"/>
                        <w:bottom w:val="none" w:sz="0" w:space="0" w:color="auto"/>
                        <w:right w:val="none" w:sz="0" w:space="0" w:color="auto"/>
                      </w:divBdr>
                    </w:div>
                    <w:div w:id="118030834">
                      <w:marLeft w:val="0"/>
                      <w:marRight w:val="0"/>
                      <w:marTop w:val="0"/>
                      <w:marBottom w:val="0"/>
                      <w:divBdr>
                        <w:top w:val="none" w:sz="0" w:space="0" w:color="auto"/>
                        <w:left w:val="none" w:sz="0" w:space="0" w:color="auto"/>
                        <w:bottom w:val="none" w:sz="0" w:space="0" w:color="auto"/>
                        <w:right w:val="none" w:sz="0" w:space="0" w:color="auto"/>
                      </w:divBdr>
                    </w:div>
                    <w:div w:id="507983433">
                      <w:marLeft w:val="0"/>
                      <w:marRight w:val="0"/>
                      <w:marTop w:val="0"/>
                      <w:marBottom w:val="0"/>
                      <w:divBdr>
                        <w:top w:val="none" w:sz="0" w:space="0" w:color="auto"/>
                        <w:left w:val="none" w:sz="0" w:space="0" w:color="auto"/>
                        <w:bottom w:val="none" w:sz="0" w:space="0" w:color="auto"/>
                        <w:right w:val="none" w:sz="0" w:space="0" w:color="auto"/>
                      </w:divBdr>
                    </w:div>
                    <w:div w:id="628316380">
                      <w:marLeft w:val="0"/>
                      <w:marRight w:val="0"/>
                      <w:marTop w:val="0"/>
                      <w:marBottom w:val="0"/>
                      <w:divBdr>
                        <w:top w:val="none" w:sz="0" w:space="0" w:color="auto"/>
                        <w:left w:val="none" w:sz="0" w:space="0" w:color="auto"/>
                        <w:bottom w:val="none" w:sz="0" w:space="0" w:color="auto"/>
                        <w:right w:val="none" w:sz="0" w:space="0" w:color="auto"/>
                      </w:divBdr>
                    </w:div>
                    <w:div w:id="600189537">
                      <w:marLeft w:val="0"/>
                      <w:marRight w:val="0"/>
                      <w:marTop w:val="0"/>
                      <w:marBottom w:val="0"/>
                      <w:divBdr>
                        <w:top w:val="none" w:sz="0" w:space="0" w:color="auto"/>
                        <w:left w:val="none" w:sz="0" w:space="0" w:color="auto"/>
                        <w:bottom w:val="none" w:sz="0" w:space="0" w:color="auto"/>
                        <w:right w:val="none" w:sz="0" w:space="0" w:color="auto"/>
                      </w:divBdr>
                    </w:div>
                    <w:div w:id="1649238210">
                      <w:marLeft w:val="0"/>
                      <w:marRight w:val="0"/>
                      <w:marTop w:val="0"/>
                      <w:marBottom w:val="0"/>
                      <w:divBdr>
                        <w:top w:val="none" w:sz="0" w:space="0" w:color="auto"/>
                        <w:left w:val="none" w:sz="0" w:space="0" w:color="auto"/>
                        <w:bottom w:val="none" w:sz="0" w:space="0" w:color="auto"/>
                        <w:right w:val="none" w:sz="0" w:space="0" w:color="auto"/>
                      </w:divBdr>
                    </w:div>
                    <w:div w:id="684676580">
                      <w:marLeft w:val="0"/>
                      <w:marRight w:val="0"/>
                      <w:marTop w:val="0"/>
                      <w:marBottom w:val="0"/>
                      <w:divBdr>
                        <w:top w:val="none" w:sz="0" w:space="0" w:color="auto"/>
                        <w:left w:val="none" w:sz="0" w:space="0" w:color="auto"/>
                        <w:bottom w:val="none" w:sz="0" w:space="0" w:color="auto"/>
                        <w:right w:val="none" w:sz="0" w:space="0" w:color="auto"/>
                      </w:divBdr>
                    </w:div>
                    <w:div w:id="866675759">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 w:id="1226768712">
                      <w:marLeft w:val="0"/>
                      <w:marRight w:val="0"/>
                      <w:marTop w:val="0"/>
                      <w:marBottom w:val="0"/>
                      <w:divBdr>
                        <w:top w:val="none" w:sz="0" w:space="0" w:color="auto"/>
                        <w:left w:val="none" w:sz="0" w:space="0" w:color="auto"/>
                        <w:bottom w:val="none" w:sz="0" w:space="0" w:color="auto"/>
                        <w:right w:val="none" w:sz="0" w:space="0" w:color="auto"/>
                      </w:divBdr>
                    </w:div>
                    <w:div w:id="837422051">
                      <w:marLeft w:val="0"/>
                      <w:marRight w:val="0"/>
                      <w:marTop w:val="0"/>
                      <w:marBottom w:val="0"/>
                      <w:divBdr>
                        <w:top w:val="none" w:sz="0" w:space="0" w:color="auto"/>
                        <w:left w:val="none" w:sz="0" w:space="0" w:color="auto"/>
                        <w:bottom w:val="none" w:sz="0" w:space="0" w:color="auto"/>
                        <w:right w:val="none" w:sz="0" w:space="0" w:color="auto"/>
                      </w:divBdr>
                    </w:div>
                    <w:div w:id="281764948">
                      <w:marLeft w:val="0"/>
                      <w:marRight w:val="0"/>
                      <w:marTop w:val="0"/>
                      <w:marBottom w:val="0"/>
                      <w:divBdr>
                        <w:top w:val="none" w:sz="0" w:space="0" w:color="auto"/>
                        <w:left w:val="none" w:sz="0" w:space="0" w:color="auto"/>
                        <w:bottom w:val="none" w:sz="0" w:space="0" w:color="auto"/>
                        <w:right w:val="none" w:sz="0" w:space="0" w:color="auto"/>
                      </w:divBdr>
                    </w:div>
                    <w:div w:id="246618332">
                      <w:marLeft w:val="0"/>
                      <w:marRight w:val="0"/>
                      <w:marTop w:val="0"/>
                      <w:marBottom w:val="0"/>
                      <w:divBdr>
                        <w:top w:val="none" w:sz="0" w:space="0" w:color="auto"/>
                        <w:left w:val="none" w:sz="0" w:space="0" w:color="auto"/>
                        <w:bottom w:val="none" w:sz="0" w:space="0" w:color="auto"/>
                        <w:right w:val="none" w:sz="0" w:space="0" w:color="auto"/>
                      </w:divBdr>
                    </w:div>
                    <w:div w:id="848182828">
                      <w:marLeft w:val="0"/>
                      <w:marRight w:val="0"/>
                      <w:marTop w:val="0"/>
                      <w:marBottom w:val="0"/>
                      <w:divBdr>
                        <w:top w:val="none" w:sz="0" w:space="0" w:color="auto"/>
                        <w:left w:val="none" w:sz="0" w:space="0" w:color="auto"/>
                        <w:bottom w:val="none" w:sz="0" w:space="0" w:color="auto"/>
                        <w:right w:val="none" w:sz="0" w:space="0" w:color="auto"/>
                      </w:divBdr>
                    </w:div>
                    <w:div w:id="687216637">
                      <w:marLeft w:val="0"/>
                      <w:marRight w:val="0"/>
                      <w:marTop w:val="0"/>
                      <w:marBottom w:val="0"/>
                      <w:divBdr>
                        <w:top w:val="none" w:sz="0" w:space="0" w:color="auto"/>
                        <w:left w:val="none" w:sz="0" w:space="0" w:color="auto"/>
                        <w:bottom w:val="none" w:sz="0" w:space="0" w:color="auto"/>
                        <w:right w:val="none" w:sz="0" w:space="0" w:color="auto"/>
                      </w:divBdr>
                    </w:div>
                    <w:div w:id="1463956937">
                      <w:marLeft w:val="0"/>
                      <w:marRight w:val="0"/>
                      <w:marTop w:val="0"/>
                      <w:marBottom w:val="0"/>
                      <w:divBdr>
                        <w:top w:val="none" w:sz="0" w:space="0" w:color="auto"/>
                        <w:left w:val="none" w:sz="0" w:space="0" w:color="auto"/>
                        <w:bottom w:val="none" w:sz="0" w:space="0" w:color="auto"/>
                        <w:right w:val="none" w:sz="0" w:space="0" w:color="auto"/>
                      </w:divBdr>
                    </w:div>
                    <w:div w:id="162858449">
                      <w:marLeft w:val="0"/>
                      <w:marRight w:val="0"/>
                      <w:marTop w:val="0"/>
                      <w:marBottom w:val="0"/>
                      <w:divBdr>
                        <w:top w:val="none" w:sz="0" w:space="0" w:color="auto"/>
                        <w:left w:val="none" w:sz="0" w:space="0" w:color="auto"/>
                        <w:bottom w:val="none" w:sz="0" w:space="0" w:color="auto"/>
                        <w:right w:val="none" w:sz="0" w:space="0" w:color="auto"/>
                      </w:divBdr>
                    </w:div>
                    <w:div w:id="581598856">
                      <w:marLeft w:val="0"/>
                      <w:marRight w:val="0"/>
                      <w:marTop w:val="0"/>
                      <w:marBottom w:val="0"/>
                      <w:divBdr>
                        <w:top w:val="none" w:sz="0" w:space="0" w:color="auto"/>
                        <w:left w:val="none" w:sz="0" w:space="0" w:color="auto"/>
                        <w:bottom w:val="none" w:sz="0" w:space="0" w:color="auto"/>
                        <w:right w:val="none" w:sz="0" w:space="0" w:color="auto"/>
                      </w:divBdr>
                    </w:div>
                    <w:div w:id="1156607080">
                      <w:marLeft w:val="0"/>
                      <w:marRight w:val="0"/>
                      <w:marTop w:val="0"/>
                      <w:marBottom w:val="0"/>
                      <w:divBdr>
                        <w:top w:val="none" w:sz="0" w:space="0" w:color="auto"/>
                        <w:left w:val="none" w:sz="0" w:space="0" w:color="auto"/>
                        <w:bottom w:val="none" w:sz="0" w:space="0" w:color="auto"/>
                        <w:right w:val="none" w:sz="0" w:space="0" w:color="auto"/>
                      </w:divBdr>
                    </w:div>
                    <w:div w:id="89618421">
                      <w:marLeft w:val="0"/>
                      <w:marRight w:val="0"/>
                      <w:marTop w:val="0"/>
                      <w:marBottom w:val="0"/>
                      <w:divBdr>
                        <w:top w:val="none" w:sz="0" w:space="0" w:color="auto"/>
                        <w:left w:val="none" w:sz="0" w:space="0" w:color="auto"/>
                        <w:bottom w:val="none" w:sz="0" w:space="0" w:color="auto"/>
                        <w:right w:val="none" w:sz="0" w:space="0" w:color="auto"/>
                      </w:divBdr>
                    </w:div>
                    <w:div w:id="534125609">
                      <w:marLeft w:val="0"/>
                      <w:marRight w:val="0"/>
                      <w:marTop w:val="0"/>
                      <w:marBottom w:val="0"/>
                      <w:divBdr>
                        <w:top w:val="none" w:sz="0" w:space="0" w:color="auto"/>
                        <w:left w:val="none" w:sz="0" w:space="0" w:color="auto"/>
                        <w:bottom w:val="none" w:sz="0" w:space="0" w:color="auto"/>
                        <w:right w:val="none" w:sz="0" w:space="0" w:color="auto"/>
                      </w:divBdr>
                    </w:div>
                    <w:div w:id="1590188627">
                      <w:marLeft w:val="0"/>
                      <w:marRight w:val="0"/>
                      <w:marTop w:val="0"/>
                      <w:marBottom w:val="0"/>
                      <w:divBdr>
                        <w:top w:val="none" w:sz="0" w:space="0" w:color="auto"/>
                        <w:left w:val="none" w:sz="0" w:space="0" w:color="auto"/>
                        <w:bottom w:val="none" w:sz="0" w:space="0" w:color="auto"/>
                        <w:right w:val="none" w:sz="0" w:space="0" w:color="auto"/>
                      </w:divBdr>
                    </w:div>
                    <w:div w:id="946083442">
                      <w:marLeft w:val="0"/>
                      <w:marRight w:val="0"/>
                      <w:marTop w:val="0"/>
                      <w:marBottom w:val="0"/>
                      <w:divBdr>
                        <w:top w:val="none" w:sz="0" w:space="0" w:color="auto"/>
                        <w:left w:val="none" w:sz="0" w:space="0" w:color="auto"/>
                        <w:bottom w:val="none" w:sz="0" w:space="0" w:color="auto"/>
                        <w:right w:val="none" w:sz="0" w:space="0" w:color="auto"/>
                      </w:divBdr>
                    </w:div>
                    <w:div w:id="880242110">
                      <w:marLeft w:val="0"/>
                      <w:marRight w:val="0"/>
                      <w:marTop w:val="0"/>
                      <w:marBottom w:val="0"/>
                      <w:divBdr>
                        <w:top w:val="none" w:sz="0" w:space="0" w:color="auto"/>
                        <w:left w:val="none" w:sz="0" w:space="0" w:color="auto"/>
                        <w:bottom w:val="none" w:sz="0" w:space="0" w:color="auto"/>
                        <w:right w:val="none" w:sz="0" w:space="0" w:color="auto"/>
                      </w:divBdr>
                    </w:div>
                    <w:div w:id="73277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498946">
      <w:bodyDiv w:val="1"/>
      <w:marLeft w:val="0"/>
      <w:marRight w:val="0"/>
      <w:marTop w:val="0"/>
      <w:marBottom w:val="0"/>
      <w:divBdr>
        <w:top w:val="none" w:sz="0" w:space="0" w:color="auto"/>
        <w:left w:val="none" w:sz="0" w:space="0" w:color="auto"/>
        <w:bottom w:val="none" w:sz="0" w:space="0" w:color="auto"/>
        <w:right w:val="none" w:sz="0" w:space="0" w:color="auto"/>
      </w:divBdr>
      <w:divsChild>
        <w:div w:id="483282303">
          <w:marLeft w:val="0"/>
          <w:marRight w:val="0"/>
          <w:marTop w:val="0"/>
          <w:marBottom w:val="0"/>
          <w:divBdr>
            <w:top w:val="none" w:sz="0" w:space="0" w:color="auto"/>
            <w:left w:val="none" w:sz="0" w:space="0" w:color="auto"/>
            <w:bottom w:val="none" w:sz="0" w:space="0" w:color="auto"/>
            <w:right w:val="none" w:sz="0" w:space="0" w:color="auto"/>
          </w:divBdr>
          <w:divsChild>
            <w:div w:id="1181429916">
              <w:marLeft w:val="0"/>
              <w:marRight w:val="0"/>
              <w:marTop w:val="0"/>
              <w:marBottom w:val="0"/>
              <w:divBdr>
                <w:top w:val="none" w:sz="0" w:space="0" w:color="auto"/>
                <w:left w:val="none" w:sz="0" w:space="0" w:color="auto"/>
                <w:bottom w:val="none" w:sz="0" w:space="0" w:color="auto"/>
                <w:right w:val="none" w:sz="0" w:space="0" w:color="auto"/>
              </w:divBdr>
            </w:div>
            <w:div w:id="1507013893">
              <w:marLeft w:val="0"/>
              <w:marRight w:val="0"/>
              <w:marTop w:val="0"/>
              <w:marBottom w:val="0"/>
              <w:divBdr>
                <w:top w:val="none" w:sz="0" w:space="0" w:color="auto"/>
                <w:left w:val="none" w:sz="0" w:space="0" w:color="auto"/>
                <w:bottom w:val="none" w:sz="0" w:space="0" w:color="auto"/>
                <w:right w:val="none" w:sz="0" w:space="0" w:color="auto"/>
              </w:divBdr>
            </w:div>
          </w:divsChild>
        </w:div>
        <w:div w:id="1709405081">
          <w:marLeft w:val="0"/>
          <w:marRight w:val="0"/>
          <w:marTop w:val="0"/>
          <w:marBottom w:val="0"/>
          <w:divBdr>
            <w:top w:val="none" w:sz="0" w:space="0" w:color="auto"/>
            <w:left w:val="none" w:sz="0" w:space="0" w:color="auto"/>
            <w:bottom w:val="none" w:sz="0" w:space="0" w:color="auto"/>
            <w:right w:val="none" w:sz="0" w:space="0" w:color="auto"/>
          </w:divBdr>
          <w:divsChild>
            <w:div w:id="451631762">
              <w:marLeft w:val="0"/>
              <w:marRight w:val="0"/>
              <w:marTop w:val="0"/>
              <w:marBottom w:val="0"/>
              <w:divBdr>
                <w:top w:val="none" w:sz="0" w:space="0" w:color="auto"/>
                <w:left w:val="none" w:sz="0" w:space="0" w:color="auto"/>
                <w:bottom w:val="none" w:sz="0" w:space="0" w:color="auto"/>
                <w:right w:val="none" w:sz="0" w:space="0" w:color="auto"/>
              </w:divBdr>
            </w:div>
            <w:div w:id="1217163001">
              <w:marLeft w:val="0"/>
              <w:marRight w:val="0"/>
              <w:marTop w:val="0"/>
              <w:marBottom w:val="0"/>
              <w:divBdr>
                <w:top w:val="none" w:sz="0" w:space="0" w:color="auto"/>
                <w:left w:val="none" w:sz="0" w:space="0" w:color="auto"/>
                <w:bottom w:val="none" w:sz="0" w:space="0" w:color="auto"/>
                <w:right w:val="none" w:sz="0" w:space="0" w:color="auto"/>
              </w:divBdr>
            </w:div>
          </w:divsChild>
        </w:div>
        <w:div w:id="967007485">
          <w:marLeft w:val="0"/>
          <w:marRight w:val="0"/>
          <w:marTop w:val="0"/>
          <w:marBottom w:val="0"/>
          <w:divBdr>
            <w:top w:val="none" w:sz="0" w:space="0" w:color="auto"/>
            <w:left w:val="none" w:sz="0" w:space="0" w:color="auto"/>
            <w:bottom w:val="none" w:sz="0" w:space="0" w:color="auto"/>
            <w:right w:val="none" w:sz="0" w:space="0" w:color="auto"/>
          </w:divBdr>
          <w:divsChild>
            <w:div w:id="1863205382">
              <w:marLeft w:val="0"/>
              <w:marRight w:val="0"/>
              <w:marTop w:val="0"/>
              <w:marBottom w:val="0"/>
              <w:divBdr>
                <w:top w:val="none" w:sz="0" w:space="0" w:color="auto"/>
                <w:left w:val="none" w:sz="0" w:space="0" w:color="auto"/>
                <w:bottom w:val="none" w:sz="0" w:space="0" w:color="auto"/>
                <w:right w:val="none" w:sz="0" w:space="0" w:color="auto"/>
              </w:divBdr>
            </w:div>
            <w:div w:id="37559409">
              <w:marLeft w:val="0"/>
              <w:marRight w:val="0"/>
              <w:marTop w:val="0"/>
              <w:marBottom w:val="0"/>
              <w:divBdr>
                <w:top w:val="none" w:sz="0" w:space="0" w:color="auto"/>
                <w:left w:val="none" w:sz="0" w:space="0" w:color="auto"/>
                <w:bottom w:val="none" w:sz="0" w:space="0" w:color="auto"/>
                <w:right w:val="none" w:sz="0" w:space="0" w:color="auto"/>
              </w:divBdr>
            </w:div>
          </w:divsChild>
        </w:div>
        <w:div w:id="658457268">
          <w:marLeft w:val="0"/>
          <w:marRight w:val="0"/>
          <w:marTop w:val="0"/>
          <w:marBottom w:val="0"/>
          <w:divBdr>
            <w:top w:val="none" w:sz="0" w:space="0" w:color="auto"/>
            <w:left w:val="none" w:sz="0" w:space="0" w:color="auto"/>
            <w:bottom w:val="none" w:sz="0" w:space="0" w:color="auto"/>
            <w:right w:val="none" w:sz="0" w:space="0" w:color="auto"/>
          </w:divBdr>
          <w:divsChild>
            <w:div w:id="69276164">
              <w:marLeft w:val="0"/>
              <w:marRight w:val="0"/>
              <w:marTop w:val="0"/>
              <w:marBottom w:val="0"/>
              <w:divBdr>
                <w:top w:val="none" w:sz="0" w:space="0" w:color="auto"/>
                <w:left w:val="none" w:sz="0" w:space="0" w:color="auto"/>
                <w:bottom w:val="none" w:sz="0" w:space="0" w:color="auto"/>
                <w:right w:val="none" w:sz="0" w:space="0" w:color="auto"/>
              </w:divBdr>
            </w:div>
            <w:div w:id="736586770">
              <w:marLeft w:val="0"/>
              <w:marRight w:val="0"/>
              <w:marTop w:val="0"/>
              <w:marBottom w:val="0"/>
              <w:divBdr>
                <w:top w:val="none" w:sz="0" w:space="0" w:color="auto"/>
                <w:left w:val="none" w:sz="0" w:space="0" w:color="auto"/>
                <w:bottom w:val="none" w:sz="0" w:space="0" w:color="auto"/>
                <w:right w:val="none" w:sz="0" w:space="0" w:color="auto"/>
              </w:divBdr>
            </w:div>
          </w:divsChild>
        </w:div>
        <w:div w:id="170223867">
          <w:marLeft w:val="0"/>
          <w:marRight w:val="0"/>
          <w:marTop w:val="0"/>
          <w:marBottom w:val="0"/>
          <w:divBdr>
            <w:top w:val="none" w:sz="0" w:space="0" w:color="auto"/>
            <w:left w:val="none" w:sz="0" w:space="0" w:color="auto"/>
            <w:bottom w:val="none" w:sz="0" w:space="0" w:color="auto"/>
            <w:right w:val="none" w:sz="0" w:space="0" w:color="auto"/>
          </w:divBdr>
          <w:divsChild>
            <w:div w:id="211813435">
              <w:marLeft w:val="0"/>
              <w:marRight w:val="0"/>
              <w:marTop w:val="0"/>
              <w:marBottom w:val="0"/>
              <w:divBdr>
                <w:top w:val="none" w:sz="0" w:space="0" w:color="auto"/>
                <w:left w:val="none" w:sz="0" w:space="0" w:color="auto"/>
                <w:bottom w:val="none" w:sz="0" w:space="0" w:color="auto"/>
                <w:right w:val="none" w:sz="0" w:space="0" w:color="auto"/>
              </w:divBdr>
            </w:div>
            <w:div w:id="1377242153">
              <w:marLeft w:val="0"/>
              <w:marRight w:val="0"/>
              <w:marTop w:val="0"/>
              <w:marBottom w:val="0"/>
              <w:divBdr>
                <w:top w:val="none" w:sz="0" w:space="0" w:color="auto"/>
                <w:left w:val="none" w:sz="0" w:space="0" w:color="auto"/>
                <w:bottom w:val="none" w:sz="0" w:space="0" w:color="auto"/>
                <w:right w:val="none" w:sz="0" w:space="0" w:color="auto"/>
              </w:divBdr>
            </w:div>
          </w:divsChild>
        </w:div>
        <w:div w:id="91947522">
          <w:marLeft w:val="0"/>
          <w:marRight w:val="0"/>
          <w:marTop w:val="0"/>
          <w:marBottom w:val="0"/>
          <w:divBdr>
            <w:top w:val="none" w:sz="0" w:space="0" w:color="auto"/>
            <w:left w:val="none" w:sz="0" w:space="0" w:color="auto"/>
            <w:bottom w:val="none" w:sz="0" w:space="0" w:color="auto"/>
            <w:right w:val="none" w:sz="0" w:space="0" w:color="auto"/>
          </w:divBdr>
        </w:div>
        <w:div w:id="57824195">
          <w:marLeft w:val="0"/>
          <w:marRight w:val="0"/>
          <w:marTop w:val="0"/>
          <w:marBottom w:val="0"/>
          <w:divBdr>
            <w:top w:val="none" w:sz="0" w:space="0" w:color="auto"/>
            <w:left w:val="none" w:sz="0" w:space="0" w:color="auto"/>
            <w:bottom w:val="none" w:sz="0" w:space="0" w:color="auto"/>
            <w:right w:val="none" w:sz="0" w:space="0" w:color="auto"/>
          </w:divBdr>
        </w:div>
        <w:div w:id="260648058">
          <w:marLeft w:val="0"/>
          <w:marRight w:val="0"/>
          <w:marTop w:val="0"/>
          <w:marBottom w:val="0"/>
          <w:divBdr>
            <w:top w:val="none" w:sz="0" w:space="0" w:color="auto"/>
            <w:left w:val="none" w:sz="0" w:space="0" w:color="auto"/>
            <w:bottom w:val="none" w:sz="0" w:space="0" w:color="auto"/>
            <w:right w:val="none" w:sz="0" w:space="0" w:color="auto"/>
          </w:divBdr>
        </w:div>
        <w:div w:id="1502768368">
          <w:marLeft w:val="0"/>
          <w:marRight w:val="0"/>
          <w:marTop w:val="0"/>
          <w:marBottom w:val="0"/>
          <w:divBdr>
            <w:top w:val="none" w:sz="0" w:space="0" w:color="auto"/>
            <w:left w:val="none" w:sz="0" w:space="0" w:color="auto"/>
            <w:bottom w:val="none" w:sz="0" w:space="0" w:color="auto"/>
            <w:right w:val="none" w:sz="0" w:space="0" w:color="auto"/>
          </w:divBdr>
        </w:div>
        <w:div w:id="1449661743">
          <w:marLeft w:val="0"/>
          <w:marRight w:val="0"/>
          <w:marTop w:val="0"/>
          <w:marBottom w:val="0"/>
          <w:divBdr>
            <w:top w:val="none" w:sz="0" w:space="0" w:color="auto"/>
            <w:left w:val="none" w:sz="0" w:space="0" w:color="auto"/>
            <w:bottom w:val="none" w:sz="0" w:space="0" w:color="auto"/>
            <w:right w:val="none" w:sz="0" w:space="0" w:color="auto"/>
          </w:divBdr>
        </w:div>
        <w:div w:id="763037432">
          <w:marLeft w:val="0"/>
          <w:marRight w:val="0"/>
          <w:marTop w:val="0"/>
          <w:marBottom w:val="0"/>
          <w:divBdr>
            <w:top w:val="none" w:sz="0" w:space="0" w:color="auto"/>
            <w:left w:val="none" w:sz="0" w:space="0" w:color="auto"/>
            <w:bottom w:val="none" w:sz="0" w:space="0" w:color="auto"/>
            <w:right w:val="none" w:sz="0" w:space="0" w:color="auto"/>
          </w:divBdr>
        </w:div>
        <w:div w:id="1781758089">
          <w:marLeft w:val="0"/>
          <w:marRight w:val="0"/>
          <w:marTop w:val="0"/>
          <w:marBottom w:val="0"/>
          <w:divBdr>
            <w:top w:val="none" w:sz="0" w:space="0" w:color="auto"/>
            <w:left w:val="none" w:sz="0" w:space="0" w:color="auto"/>
            <w:bottom w:val="none" w:sz="0" w:space="0" w:color="auto"/>
            <w:right w:val="none" w:sz="0" w:space="0" w:color="auto"/>
          </w:divBdr>
        </w:div>
      </w:divsChild>
    </w:div>
    <w:div w:id="1016349229">
      <w:bodyDiv w:val="1"/>
      <w:marLeft w:val="0"/>
      <w:marRight w:val="0"/>
      <w:marTop w:val="0"/>
      <w:marBottom w:val="0"/>
      <w:divBdr>
        <w:top w:val="none" w:sz="0" w:space="0" w:color="auto"/>
        <w:left w:val="none" w:sz="0" w:space="0" w:color="auto"/>
        <w:bottom w:val="none" w:sz="0" w:space="0" w:color="auto"/>
        <w:right w:val="none" w:sz="0" w:space="0" w:color="auto"/>
      </w:divBdr>
    </w:div>
    <w:div w:id="1091778353">
      <w:bodyDiv w:val="1"/>
      <w:marLeft w:val="0"/>
      <w:marRight w:val="0"/>
      <w:marTop w:val="0"/>
      <w:marBottom w:val="0"/>
      <w:divBdr>
        <w:top w:val="none" w:sz="0" w:space="0" w:color="auto"/>
        <w:left w:val="none" w:sz="0" w:space="0" w:color="auto"/>
        <w:bottom w:val="none" w:sz="0" w:space="0" w:color="auto"/>
        <w:right w:val="none" w:sz="0" w:space="0" w:color="auto"/>
      </w:divBdr>
      <w:divsChild>
        <w:div w:id="1499150461">
          <w:marLeft w:val="0"/>
          <w:marRight w:val="0"/>
          <w:marTop w:val="120"/>
          <w:marBottom w:val="0"/>
          <w:divBdr>
            <w:top w:val="none" w:sz="0" w:space="0" w:color="auto"/>
            <w:left w:val="none" w:sz="0" w:space="0" w:color="auto"/>
            <w:bottom w:val="none" w:sz="0" w:space="0" w:color="auto"/>
            <w:right w:val="none" w:sz="0" w:space="0" w:color="auto"/>
          </w:divBdr>
        </w:div>
        <w:div w:id="819032240">
          <w:marLeft w:val="0"/>
          <w:marRight w:val="0"/>
          <w:marTop w:val="120"/>
          <w:marBottom w:val="0"/>
          <w:divBdr>
            <w:top w:val="none" w:sz="0" w:space="0" w:color="auto"/>
            <w:left w:val="none" w:sz="0" w:space="0" w:color="auto"/>
            <w:bottom w:val="none" w:sz="0" w:space="0" w:color="auto"/>
            <w:right w:val="none" w:sz="0" w:space="0" w:color="auto"/>
          </w:divBdr>
        </w:div>
      </w:divsChild>
    </w:div>
    <w:div w:id="1189487442">
      <w:bodyDiv w:val="1"/>
      <w:marLeft w:val="0"/>
      <w:marRight w:val="0"/>
      <w:marTop w:val="0"/>
      <w:marBottom w:val="0"/>
      <w:divBdr>
        <w:top w:val="none" w:sz="0" w:space="0" w:color="auto"/>
        <w:left w:val="none" w:sz="0" w:space="0" w:color="auto"/>
        <w:bottom w:val="none" w:sz="0" w:space="0" w:color="auto"/>
        <w:right w:val="none" w:sz="0" w:space="0" w:color="auto"/>
      </w:divBdr>
    </w:div>
    <w:div w:id="1208906506">
      <w:bodyDiv w:val="1"/>
      <w:marLeft w:val="0"/>
      <w:marRight w:val="0"/>
      <w:marTop w:val="0"/>
      <w:marBottom w:val="0"/>
      <w:divBdr>
        <w:top w:val="none" w:sz="0" w:space="0" w:color="auto"/>
        <w:left w:val="none" w:sz="0" w:space="0" w:color="auto"/>
        <w:bottom w:val="none" w:sz="0" w:space="0" w:color="auto"/>
        <w:right w:val="none" w:sz="0" w:space="0" w:color="auto"/>
      </w:divBdr>
      <w:divsChild>
        <w:div w:id="478771957">
          <w:marLeft w:val="0"/>
          <w:marRight w:val="0"/>
          <w:marTop w:val="0"/>
          <w:marBottom w:val="0"/>
          <w:divBdr>
            <w:top w:val="none" w:sz="0" w:space="0" w:color="auto"/>
            <w:left w:val="none" w:sz="0" w:space="0" w:color="auto"/>
            <w:bottom w:val="none" w:sz="0" w:space="0" w:color="auto"/>
            <w:right w:val="none" w:sz="0" w:space="0" w:color="auto"/>
          </w:divBdr>
          <w:divsChild>
            <w:div w:id="62608804">
              <w:marLeft w:val="0"/>
              <w:marRight w:val="0"/>
              <w:marTop w:val="0"/>
              <w:marBottom w:val="0"/>
              <w:divBdr>
                <w:top w:val="none" w:sz="0" w:space="0" w:color="auto"/>
                <w:left w:val="none" w:sz="0" w:space="0" w:color="auto"/>
                <w:bottom w:val="none" w:sz="0" w:space="0" w:color="auto"/>
                <w:right w:val="none" w:sz="0" w:space="0" w:color="auto"/>
              </w:divBdr>
              <w:divsChild>
                <w:div w:id="1150171227">
                  <w:marLeft w:val="0"/>
                  <w:marRight w:val="0"/>
                  <w:marTop w:val="0"/>
                  <w:marBottom w:val="0"/>
                  <w:divBdr>
                    <w:top w:val="none" w:sz="0" w:space="0" w:color="auto"/>
                    <w:left w:val="none" w:sz="0" w:space="0" w:color="auto"/>
                    <w:bottom w:val="none" w:sz="0" w:space="0" w:color="auto"/>
                    <w:right w:val="none" w:sz="0" w:space="0" w:color="auto"/>
                  </w:divBdr>
                  <w:divsChild>
                    <w:div w:id="1969162072">
                      <w:marLeft w:val="0"/>
                      <w:marRight w:val="0"/>
                      <w:marTop w:val="0"/>
                      <w:marBottom w:val="0"/>
                      <w:divBdr>
                        <w:top w:val="none" w:sz="0" w:space="0" w:color="auto"/>
                        <w:left w:val="none" w:sz="0" w:space="0" w:color="auto"/>
                        <w:bottom w:val="none" w:sz="0" w:space="0" w:color="auto"/>
                        <w:right w:val="none" w:sz="0" w:space="0" w:color="auto"/>
                      </w:divBdr>
                      <w:divsChild>
                        <w:div w:id="217935696">
                          <w:marLeft w:val="0"/>
                          <w:marRight w:val="0"/>
                          <w:marTop w:val="0"/>
                          <w:marBottom w:val="0"/>
                          <w:divBdr>
                            <w:top w:val="none" w:sz="0" w:space="0" w:color="auto"/>
                            <w:left w:val="none" w:sz="0" w:space="0" w:color="auto"/>
                            <w:bottom w:val="none" w:sz="0" w:space="0" w:color="auto"/>
                            <w:right w:val="none" w:sz="0" w:space="0" w:color="auto"/>
                          </w:divBdr>
                          <w:divsChild>
                            <w:div w:id="47456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7182737">
      <w:bodyDiv w:val="1"/>
      <w:marLeft w:val="0"/>
      <w:marRight w:val="0"/>
      <w:marTop w:val="0"/>
      <w:marBottom w:val="0"/>
      <w:divBdr>
        <w:top w:val="none" w:sz="0" w:space="0" w:color="auto"/>
        <w:left w:val="none" w:sz="0" w:space="0" w:color="auto"/>
        <w:bottom w:val="none" w:sz="0" w:space="0" w:color="auto"/>
        <w:right w:val="none" w:sz="0" w:space="0" w:color="auto"/>
      </w:divBdr>
    </w:div>
    <w:div w:id="1470047989">
      <w:bodyDiv w:val="1"/>
      <w:marLeft w:val="0"/>
      <w:marRight w:val="0"/>
      <w:marTop w:val="0"/>
      <w:marBottom w:val="0"/>
      <w:divBdr>
        <w:top w:val="none" w:sz="0" w:space="0" w:color="auto"/>
        <w:left w:val="none" w:sz="0" w:space="0" w:color="auto"/>
        <w:bottom w:val="none" w:sz="0" w:space="0" w:color="auto"/>
        <w:right w:val="none" w:sz="0" w:space="0" w:color="auto"/>
      </w:divBdr>
      <w:divsChild>
        <w:div w:id="42490762">
          <w:marLeft w:val="0"/>
          <w:marRight w:val="0"/>
          <w:marTop w:val="0"/>
          <w:marBottom w:val="0"/>
          <w:divBdr>
            <w:top w:val="none" w:sz="0" w:space="0" w:color="auto"/>
            <w:left w:val="none" w:sz="0" w:space="0" w:color="auto"/>
            <w:bottom w:val="none" w:sz="0" w:space="0" w:color="auto"/>
            <w:right w:val="none" w:sz="0" w:space="0" w:color="auto"/>
          </w:divBdr>
        </w:div>
        <w:div w:id="1938980070">
          <w:marLeft w:val="0"/>
          <w:marRight w:val="0"/>
          <w:marTop w:val="0"/>
          <w:marBottom w:val="0"/>
          <w:divBdr>
            <w:top w:val="none" w:sz="0" w:space="0" w:color="auto"/>
            <w:left w:val="none" w:sz="0" w:space="0" w:color="auto"/>
            <w:bottom w:val="none" w:sz="0" w:space="0" w:color="auto"/>
            <w:right w:val="none" w:sz="0" w:space="0" w:color="auto"/>
          </w:divBdr>
        </w:div>
        <w:div w:id="1011370513">
          <w:marLeft w:val="0"/>
          <w:marRight w:val="0"/>
          <w:marTop w:val="0"/>
          <w:marBottom w:val="0"/>
          <w:divBdr>
            <w:top w:val="none" w:sz="0" w:space="0" w:color="auto"/>
            <w:left w:val="none" w:sz="0" w:space="0" w:color="auto"/>
            <w:bottom w:val="none" w:sz="0" w:space="0" w:color="auto"/>
            <w:right w:val="none" w:sz="0" w:space="0" w:color="auto"/>
          </w:divBdr>
        </w:div>
        <w:div w:id="2050177545">
          <w:marLeft w:val="0"/>
          <w:marRight w:val="0"/>
          <w:marTop w:val="0"/>
          <w:marBottom w:val="0"/>
          <w:divBdr>
            <w:top w:val="none" w:sz="0" w:space="0" w:color="auto"/>
            <w:left w:val="none" w:sz="0" w:space="0" w:color="auto"/>
            <w:bottom w:val="none" w:sz="0" w:space="0" w:color="auto"/>
            <w:right w:val="none" w:sz="0" w:space="0" w:color="auto"/>
          </w:divBdr>
        </w:div>
        <w:div w:id="313027574">
          <w:marLeft w:val="0"/>
          <w:marRight w:val="0"/>
          <w:marTop w:val="0"/>
          <w:marBottom w:val="0"/>
          <w:divBdr>
            <w:top w:val="none" w:sz="0" w:space="0" w:color="auto"/>
            <w:left w:val="none" w:sz="0" w:space="0" w:color="auto"/>
            <w:bottom w:val="none" w:sz="0" w:space="0" w:color="auto"/>
            <w:right w:val="none" w:sz="0" w:space="0" w:color="auto"/>
          </w:divBdr>
        </w:div>
      </w:divsChild>
    </w:div>
    <w:div w:id="1506901678">
      <w:bodyDiv w:val="1"/>
      <w:marLeft w:val="0"/>
      <w:marRight w:val="0"/>
      <w:marTop w:val="0"/>
      <w:marBottom w:val="0"/>
      <w:divBdr>
        <w:top w:val="none" w:sz="0" w:space="0" w:color="auto"/>
        <w:left w:val="none" w:sz="0" w:space="0" w:color="auto"/>
        <w:bottom w:val="none" w:sz="0" w:space="0" w:color="auto"/>
        <w:right w:val="none" w:sz="0" w:space="0" w:color="auto"/>
      </w:divBdr>
      <w:divsChild>
        <w:div w:id="2117434973">
          <w:marLeft w:val="0"/>
          <w:marRight w:val="0"/>
          <w:marTop w:val="0"/>
          <w:marBottom w:val="0"/>
          <w:divBdr>
            <w:top w:val="none" w:sz="0" w:space="0" w:color="auto"/>
            <w:left w:val="none" w:sz="0" w:space="0" w:color="auto"/>
            <w:bottom w:val="none" w:sz="0" w:space="0" w:color="auto"/>
            <w:right w:val="none" w:sz="0" w:space="0" w:color="auto"/>
          </w:divBdr>
          <w:divsChild>
            <w:div w:id="429936655">
              <w:marLeft w:val="0"/>
              <w:marRight w:val="0"/>
              <w:marTop w:val="0"/>
              <w:marBottom w:val="0"/>
              <w:divBdr>
                <w:top w:val="none" w:sz="0" w:space="0" w:color="auto"/>
                <w:left w:val="none" w:sz="0" w:space="0" w:color="auto"/>
                <w:bottom w:val="none" w:sz="0" w:space="0" w:color="auto"/>
                <w:right w:val="none" w:sz="0" w:space="0" w:color="auto"/>
              </w:divBdr>
              <w:divsChild>
                <w:div w:id="361172316">
                  <w:marLeft w:val="0"/>
                  <w:marRight w:val="0"/>
                  <w:marTop w:val="0"/>
                  <w:marBottom w:val="0"/>
                  <w:divBdr>
                    <w:top w:val="none" w:sz="0" w:space="0" w:color="auto"/>
                    <w:left w:val="none" w:sz="0" w:space="0" w:color="auto"/>
                    <w:bottom w:val="none" w:sz="0" w:space="0" w:color="auto"/>
                    <w:right w:val="none" w:sz="0" w:space="0" w:color="auto"/>
                  </w:divBdr>
                  <w:divsChild>
                    <w:div w:id="2129663008">
                      <w:marLeft w:val="0"/>
                      <w:marRight w:val="0"/>
                      <w:marTop w:val="0"/>
                      <w:marBottom w:val="0"/>
                      <w:divBdr>
                        <w:top w:val="none" w:sz="0" w:space="0" w:color="auto"/>
                        <w:left w:val="none" w:sz="0" w:space="0" w:color="auto"/>
                        <w:bottom w:val="none" w:sz="0" w:space="0" w:color="auto"/>
                        <w:right w:val="none" w:sz="0" w:space="0" w:color="auto"/>
                      </w:divBdr>
                      <w:divsChild>
                        <w:div w:id="20206194">
                          <w:marLeft w:val="0"/>
                          <w:marRight w:val="0"/>
                          <w:marTop w:val="0"/>
                          <w:marBottom w:val="0"/>
                          <w:divBdr>
                            <w:top w:val="none" w:sz="0" w:space="0" w:color="auto"/>
                            <w:left w:val="none" w:sz="0" w:space="0" w:color="auto"/>
                            <w:bottom w:val="none" w:sz="0" w:space="0" w:color="auto"/>
                            <w:right w:val="none" w:sz="0" w:space="0" w:color="auto"/>
                          </w:divBdr>
                          <w:divsChild>
                            <w:div w:id="186385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0164263">
      <w:bodyDiv w:val="1"/>
      <w:marLeft w:val="0"/>
      <w:marRight w:val="0"/>
      <w:marTop w:val="0"/>
      <w:marBottom w:val="0"/>
      <w:divBdr>
        <w:top w:val="none" w:sz="0" w:space="0" w:color="auto"/>
        <w:left w:val="none" w:sz="0" w:space="0" w:color="auto"/>
        <w:bottom w:val="none" w:sz="0" w:space="0" w:color="auto"/>
        <w:right w:val="none" w:sz="0" w:space="0" w:color="auto"/>
      </w:divBdr>
      <w:divsChild>
        <w:div w:id="395979924">
          <w:marLeft w:val="0"/>
          <w:marRight w:val="0"/>
          <w:marTop w:val="0"/>
          <w:marBottom w:val="0"/>
          <w:divBdr>
            <w:top w:val="none" w:sz="0" w:space="0" w:color="auto"/>
            <w:left w:val="none" w:sz="0" w:space="0" w:color="auto"/>
            <w:bottom w:val="none" w:sz="0" w:space="0" w:color="auto"/>
            <w:right w:val="none" w:sz="0" w:space="0" w:color="auto"/>
          </w:divBdr>
          <w:divsChild>
            <w:div w:id="731924897">
              <w:marLeft w:val="0"/>
              <w:marRight w:val="0"/>
              <w:marTop w:val="0"/>
              <w:marBottom w:val="0"/>
              <w:divBdr>
                <w:top w:val="none" w:sz="0" w:space="0" w:color="auto"/>
                <w:left w:val="none" w:sz="0" w:space="0" w:color="auto"/>
                <w:bottom w:val="none" w:sz="0" w:space="0" w:color="auto"/>
                <w:right w:val="none" w:sz="0" w:space="0" w:color="auto"/>
              </w:divBdr>
            </w:div>
            <w:div w:id="930241196">
              <w:marLeft w:val="0"/>
              <w:marRight w:val="0"/>
              <w:marTop w:val="0"/>
              <w:marBottom w:val="0"/>
              <w:divBdr>
                <w:top w:val="none" w:sz="0" w:space="0" w:color="auto"/>
                <w:left w:val="none" w:sz="0" w:space="0" w:color="auto"/>
                <w:bottom w:val="none" w:sz="0" w:space="0" w:color="auto"/>
                <w:right w:val="none" w:sz="0" w:space="0" w:color="auto"/>
              </w:divBdr>
            </w:div>
          </w:divsChild>
        </w:div>
        <w:div w:id="862284914">
          <w:marLeft w:val="0"/>
          <w:marRight w:val="0"/>
          <w:marTop w:val="0"/>
          <w:marBottom w:val="0"/>
          <w:divBdr>
            <w:top w:val="none" w:sz="0" w:space="0" w:color="auto"/>
            <w:left w:val="none" w:sz="0" w:space="0" w:color="auto"/>
            <w:bottom w:val="none" w:sz="0" w:space="0" w:color="auto"/>
            <w:right w:val="none" w:sz="0" w:space="0" w:color="auto"/>
          </w:divBdr>
        </w:div>
        <w:div w:id="164982261">
          <w:marLeft w:val="0"/>
          <w:marRight w:val="0"/>
          <w:marTop w:val="0"/>
          <w:marBottom w:val="0"/>
          <w:divBdr>
            <w:top w:val="none" w:sz="0" w:space="0" w:color="auto"/>
            <w:left w:val="none" w:sz="0" w:space="0" w:color="auto"/>
            <w:bottom w:val="none" w:sz="0" w:space="0" w:color="auto"/>
            <w:right w:val="none" w:sz="0" w:space="0" w:color="auto"/>
          </w:divBdr>
        </w:div>
        <w:div w:id="148596186">
          <w:marLeft w:val="0"/>
          <w:marRight w:val="0"/>
          <w:marTop w:val="0"/>
          <w:marBottom w:val="0"/>
          <w:divBdr>
            <w:top w:val="none" w:sz="0" w:space="0" w:color="auto"/>
            <w:left w:val="none" w:sz="0" w:space="0" w:color="auto"/>
            <w:bottom w:val="none" w:sz="0" w:space="0" w:color="auto"/>
            <w:right w:val="none" w:sz="0" w:space="0" w:color="auto"/>
          </w:divBdr>
        </w:div>
        <w:div w:id="2060938838">
          <w:marLeft w:val="0"/>
          <w:marRight w:val="0"/>
          <w:marTop w:val="0"/>
          <w:marBottom w:val="0"/>
          <w:divBdr>
            <w:top w:val="none" w:sz="0" w:space="0" w:color="auto"/>
            <w:left w:val="none" w:sz="0" w:space="0" w:color="auto"/>
            <w:bottom w:val="none" w:sz="0" w:space="0" w:color="auto"/>
            <w:right w:val="none" w:sz="0" w:space="0" w:color="auto"/>
          </w:divBdr>
        </w:div>
      </w:divsChild>
    </w:div>
    <w:div w:id="1973168381">
      <w:bodyDiv w:val="1"/>
      <w:marLeft w:val="0"/>
      <w:marRight w:val="0"/>
      <w:marTop w:val="0"/>
      <w:marBottom w:val="0"/>
      <w:divBdr>
        <w:top w:val="none" w:sz="0" w:space="0" w:color="auto"/>
        <w:left w:val="none" w:sz="0" w:space="0" w:color="auto"/>
        <w:bottom w:val="none" w:sz="0" w:space="0" w:color="auto"/>
        <w:right w:val="none" w:sz="0" w:space="0" w:color="auto"/>
      </w:divBdr>
    </w:div>
    <w:div w:id="2001612503">
      <w:bodyDiv w:val="1"/>
      <w:marLeft w:val="0"/>
      <w:marRight w:val="0"/>
      <w:marTop w:val="0"/>
      <w:marBottom w:val="0"/>
      <w:divBdr>
        <w:top w:val="none" w:sz="0" w:space="0" w:color="auto"/>
        <w:left w:val="none" w:sz="0" w:space="0" w:color="auto"/>
        <w:bottom w:val="none" w:sz="0" w:space="0" w:color="auto"/>
        <w:right w:val="none" w:sz="0" w:space="0" w:color="auto"/>
      </w:divBdr>
    </w:div>
    <w:div w:id="2040352516">
      <w:bodyDiv w:val="1"/>
      <w:marLeft w:val="0"/>
      <w:marRight w:val="0"/>
      <w:marTop w:val="0"/>
      <w:marBottom w:val="0"/>
      <w:divBdr>
        <w:top w:val="none" w:sz="0" w:space="0" w:color="auto"/>
        <w:left w:val="none" w:sz="0" w:space="0" w:color="auto"/>
        <w:bottom w:val="none" w:sz="0" w:space="0" w:color="auto"/>
        <w:right w:val="none" w:sz="0" w:space="0" w:color="auto"/>
      </w:divBdr>
      <w:divsChild>
        <w:div w:id="453061366">
          <w:marLeft w:val="0"/>
          <w:marRight w:val="0"/>
          <w:marTop w:val="0"/>
          <w:marBottom w:val="0"/>
          <w:divBdr>
            <w:top w:val="none" w:sz="0" w:space="0" w:color="auto"/>
            <w:left w:val="none" w:sz="0" w:space="0" w:color="auto"/>
            <w:bottom w:val="none" w:sz="0" w:space="0" w:color="auto"/>
            <w:right w:val="none" w:sz="0" w:space="0" w:color="auto"/>
          </w:divBdr>
          <w:divsChild>
            <w:div w:id="936136559">
              <w:marLeft w:val="0"/>
              <w:marRight w:val="0"/>
              <w:marTop w:val="0"/>
              <w:marBottom w:val="0"/>
              <w:divBdr>
                <w:top w:val="none" w:sz="0" w:space="0" w:color="auto"/>
                <w:left w:val="none" w:sz="0" w:space="0" w:color="auto"/>
                <w:bottom w:val="none" w:sz="0" w:space="0" w:color="auto"/>
                <w:right w:val="none" w:sz="0" w:space="0" w:color="auto"/>
              </w:divBdr>
            </w:div>
            <w:div w:id="1659729158">
              <w:marLeft w:val="0"/>
              <w:marRight w:val="0"/>
              <w:marTop w:val="0"/>
              <w:marBottom w:val="0"/>
              <w:divBdr>
                <w:top w:val="none" w:sz="0" w:space="0" w:color="auto"/>
                <w:left w:val="none" w:sz="0" w:space="0" w:color="auto"/>
                <w:bottom w:val="none" w:sz="0" w:space="0" w:color="auto"/>
                <w:right w:val="none" w:sz="0" w:space="0" w:color="auto"/>
              </w:divBdr>
            </w:div>
          </w:divsChild>
        </w:div>
        <w:div w:id="262734543">
          <w:marLeft w:val="0"/>
          <w:marRight w:val="0"/>
          <w:marTop w:val="0"/>
          <w:marBottom w:val="0"/>
          <w:divBdr>
            <w:top w:val="none" w:sz="0" w:space="0" w:color="auto"/>
            <w:left w:val="none" w:sz="0" w:space="0" w:color="auto"/>
            <w:bottom w:val="none" w:sz="0" w:space="0" w:color="auto"/>
            <w:right w:val="none" w:sz="0" w:space="0" w:color="auto"/>
          </w:divBdr>
          <w:divsChild>
            <w:div w:id="1000156094">
              <w:marLeft w:val="0"/>
              <w:marRight w:val="0"/>
              <w:marTop w:val="0"/>
              <w:marBottom w:val="0"/>
              <w:divBdr>
                <w:top w:val="none" w:sz="0" w:space="0" w:color="auto"/>
                <w:left w:val="none" w:sz="0" w:space="0" w:color="auto"/>
                <w:bottom w:val="none" w:sz="0" w:space="0" w:color="auto"/>
                <w:right w:val="none" w:sz="0" w:space="0" w:color="auto"/>
              </w:divBdr>
            </w:div>
            <w:div w:id="782260584">
              <w:marLeft w:val="0"/>
              <w:marRight w:val="0"/>
              <w:marTop w:val="0"/>
              <w:marBottom w:val="0"/>
              <w:divBdr>
                <w:top w:val="none" w:sz="0" w:space="0" w:color="auto"/>
                <w:left w:val="none" w:sz="0" w:space="0" w:color="auto"/>
                <w:bottom w:val="none" w:sz="0" w:space="0" w:color="auto"/>
                <w:right w:val="none" w:sz="0" w:space="0" w:color="auto"/>
              </w:divBdr>
            </w:div>
          </w:divsChild>
        </w:div>
        <w:div w:id="2025134134">
          <w:marLeft w:val="0"/>
          <w:marRight w:val="0"/>
          <w:marTop w:val="0"/>
          <w:marBottom w:val="0"/>
          <w:divBdr>
            <w:top w:val="none" w:sz="0" w:space="0" w:color="auto"/>
            <w:left w:val="none" w:sz="0" w:space="0" w:color="auto"/>
            <w:bottom w:val="none" w:sz="0" w:space="0" w:color="auto"/>
            <w:right w:val="none" w:sz="0" w:space="0" w:color="auto"/>
          </w:divBdr>
          <w:divsChild>
            <w:div w:id="1277711143">
              <w:marLeft w:val="0"/>
              <w:marRight w:val="0"/>
              <w:marTop w:val="0"/>
              <w:marBottom w:val="0"/>
              <w:divBdr>
                <w:top w:val="none" w:sz="0" w:space="0" w:color="auto"/>
                <w:left w:val="none" w:sz="0" w:space="0" w:color="auto"/>
                <w:bottom w:val="none" w:sz="0" w:space="0" w:color="auto"/>
                <w:right w:val="none" w:sz="0" w:space="0" w:color="auto"/>
              </w:divBdr>
            </w:div>
            <w:div w:id="792868684">
              <w:marLeft w:val="0"/>
              <w:marRight w:val="0"/>
              <w:marTop w:val="0"/>
              <w:marBottom w:val="0"/>
              <w:divBdr>
                <w:top w:val="none" w:sz="0" w:space="0" w:color="auto"/>
                <w:left w:val="none" w:sz="0" w:space="0" w:color="auto"/>
                <w:bottom w:val="none" w:sz="0" w:space="0" w:color="auto"/>
                <w:right w:val="none" w:sz="0" w:space="0" w:color="auto"/>
              </w:divBdr>
            </w:div>
          </w:divsChild>
        </w:div>
        <w:div w:id="89398941">
          <w:marLeft w:val="0"/>
          <w:marRight w:val="0"/>
          <w:marTop w:val="0"/>
          <w:marBottom w:val="0"/>
          <w:divBdr>
            <w:top w:val="none" w:sz="0" w:space="0" w:color="auto"/>
            <w:left w:val="none" w:sz="0" w:space="0" w:color="auto"/>
            <w:bottom w:val="none" w:sz="0" w:space="0" w:color="auto"/>
            <w:right w:val="none" w:sz="0" w:space="0" w:color="auto"/>
          </w:divBdr>
          <w:divsChild>
            <w:div w:id="1553423644">
              <w:marLeft w:val="0"/>
              <w:marRight w:val="0"/>
              <w:marTop w:val="0"/>
              <w:marBottom w:val="0"/>
              <w:divBdr>
                <w:top w:val="none" w:sz="0" w:space="0" w:color="auto"/>
                <w:left w:val="none" w:sz="0" w:space="0" w:color="auto"/>
                <w:bottom w:val="none" w:sz="0" w:space="0" w:color="auto"/>
                <w:right w:val="none" w:sz="0" w:space="0" w:color="auto"/>
              </w:divBdr>
            </w:div>
            <w:div w:id="505629761">
              <w:marLeft w:val="0"/>
              <w:marRight w:val="0"/>
              <w:marTop w:val="0"/>
              <w:marBottom w:val="0"/>
              <w:divBdr>
                <w:top w:val="none" w:sz="0" w:space="0" w:color="auto"/>
                <w:left w:val="none" w:sz="0" w:space="0" w:color="auto"/>
                <w:bottom w:val="none" w:sz="0" w:space="0" w:color="auto"/>
                <w:right w:val="none" w:sz="0" w:space="0" w:color="auto"/>
              </w:divBdr>
            </w:div>
          </w:divsChild>
        </w:div>
        <w:div w:id="98186104">
          <w:marLeft w:val="0"/>
          <w:marRight w:val="0"/>
          <w:marTop w:val="0"/>
          <w:marBottom w:val="0"/>
          <w:divBdr>
            <w:top w:val="none" w:sz="0" w:space="0" w:color="auto"/>
            <w:left w:val="none" w:sz="0" w:space="0" w:color="auto"/>
            <w:bottom w:val="none" w:sz="0" w:space="0" w:color="auto"/>
            <w:right w:val="none" w:sz="0" w:space="0" w:color="auto"/>
          </w:divBdr>
          <w:divsChild>
            <w:div w:id="1803687662">
              <w:marLeft w:val="0"/>
              <w:marRight w:val="0"/>
              <w:marTop w:val="0"/>
              <w:marBottom w:val="0"/>
              <w:divBdr>
                <w:top w:val="none" w:sz="0" w:space="0" w:color="auto"/>
                <w:left w:val="none" w:sz="0" w:space="0" w:color="auto"/>
                <w:bottom w:val="none" w:sz="0" w:space="0" w:color="auto"/>
                <w:right w:val="none" w:sz="0" w:space="0" w:color="auto"/>
              </w:divBdr>
            </w:div>
            <w:div w:id="637494249">
              <w:marLeft w:val="0"/>
              <w:marRight w:val="0"/>
              <w:marTop w:val="0"/>
              <w:marBottom w:val="0"/>
              <w:divBdr>
                <w:top w:val="none" w:sz="0" w:space="0" w:color="auto"/>
                <w:left w:val="none" w:sz="0" w:space="0" w:color="auto"/>
                <w:bottom w:val="none" w:sz="0" w:space="0" w:color="auto"/>
                <w:right w:val="none" w:sz="0" w:space="0" w:color="auto"/>
              </w:divBdr>
            </w:div>
          </w:divsChild>
        </w:div>
        <w:div w:id="407307954">
          <w:marLeft w:val="0"/>
          <w:marRight w:val="0"/>
          <w:marTop w:val="0"/>
          <w:marBottom w:val="0"/>
          <w:divBdr>
            <w:top w:val="none" w:sz="0" w:space="0" w:color="auto"/>
            <w:left w:val="none" w:sz="0" w:space="0" w:color="auto"/>
            <w:bottom w:val="none" w:sz="0" w:space="0" w:color="auto"/>
            <w:right w:val="none" w:sz="0" w:space="0" w:color="auto"/>
          </w:divBdr>
        </w:div>
        <w:div w:id="1599869892">
          <w:marLeft w:val="0"/>
          <w:marRight w:val="0"/>
          <w:marTop w:val="0"/>
          <w:marBottom w:val="0"/>
          <w:divBdr>
            <w:top w:val="none" w:sz="0" w:space="0" w:color="auto"/>
            <w:left w:val="none" w:sz="0" w:space="0" w:color="auto"/>
            <w:bottom w:val="none" w:sz="0" w:space="0" w:color="auto"/>
            <w:right w:val="none" w:sz="0" w:space="0" w:color="auto"/>
          </w:divBdr>
        </w:div>
        <w:div w:id="1143353416">
          <w:marLeft w:val="0"/>
          <w:marRight w:val="0"/>
          <w:marTop w:val="0"/>
          <w:marBottom w:val="0"/>
          <w:divBdr>
            <w:top w:val="none" w:sz="0" w:space="0" w:color="auto"/>
            <w:left w:val="none" w:sz="0" w:space="0" w:color="auto"/>
            <w:bottom w:val="none" w:sz="0" w:space="0" w:color="auto"/>
            <w:right w:val="none" w:sz="0" w:space="0" w:color="auto"/>
          </w:divBdr>
        </w:div>
        <w:div w:id="1667778081">
          <w:marLeft w:val="0"/>
          <w:marRight w:val="0"/>
          <w:marTop w:val="0"/>
          <w:marBottom w:val="0"/>
          <w:divBdr>
            <w:top w:val="none" w:sz="0" w:space="0" w:color="auto"/>
            <w:left w:val="none" w:sz="0" w:space="0" w:color="auto"/>
            <w:bottom w:val="none" w:sz="0" w:space="0" w:color="auto"/>
            <w:right w:val="none" w:sz="0" w:space="0" w:color="auto"/>
          </w:divBdr>
        </w:div>
        <w:div w:id="242882513">
          <w:marLeft w:val="0"/>
          <w:marRight w:val="0"/>
          <w:marTop w:val="0"/>
          <w:marBottom w:val="0"/>
          <w:divBdr>
            <w:top w:val="none" w:sz="0" w:space="0" w:color="auto"/>
            <w:left w:val="none" w:sz="0" w:space="0" w:color="auto"/>
            <w:bottom w:val="none" w:sz="0" w:space="0" w:color="auto"/>
            <w:right w:val="none" w:sz="0" w:space="0" w:color="auto"/>
          </w:divBdr>
        </w:div>
        <w:div w:id="1008294524">
          <w:marLeft w:val="0"/>
          <w:marRight w:val="0"/>
          <w:marTop w:val="0"/>
          <w:marBottom w:val="0"/>
          <w:divBdr>
            <w:top w:val="none" w:sz="0" w:space="0" w:color="auto"/>
            <w:left w:val="none" w:sz="0" w:space="0" w:color="auto"/>
            <w:bottom w:val="none" w:sz="0" w:space="0" w:color="auto"/>
            <w:right w:val="none" w:sz="0" w:space="0" w:color="auto"/>
          </w:divBdr>
        </w:div>
        <w:div w:id="1490831588">
          <w:marLeft w:val="0"/>
          <w:marRight w:val="0"/>
          <w:marTop w:val="0"/>
          <w:marBottom w:val="0"/>
          <w:divBdr>
            <w:top w:val="none" w:sz="0" w:space="0" w:color="auto"/>
            <w:left w:val="none" w:sz="0" w:space="0" w:color="auto"/>
            <w:bottom w:val="none" w:sz="0" w:space="0" w:color="auto"/>
            <w:right w:val="none" w:sz="0" w:space="0" w:color="auto"/>
          </w:divBdr>
        </w:div>
      </w:divsChild>
    </w:div>
    <w:div w:id="2049798560">
      <w:bodyDiv w:val="1"/>
      <w:marLeft w:val="0"/>
      <w:marRight w:val="0"/>
      <w:marTop w:val="0"/>
      <w:marBottom w:val="0"/>
      <w:divBdr>
        <w:top w:val="none" w:sz="0" w:space="0" w:color="auto"/>
        <w:left w:val="none" w:sz="0" w:space="0" w:color="auto"/>
        <w:bottom w:val="none" w:sz="0" w:space="0" w:color="auto"/>
        <w:right w:val="none" w:sz="0" w:space="0" w:color="auto"/>
      </w:divBdr>
    </w:div>
    <w:div w:id="2085712387">
      <w:bodyDiv w:val="1"/>
      <w:marLeft w:val="0"/>
      <w:marRight w:val="0"/>
      <w:marTop w:val="0"/>
      <w:marBottom w:val="0"/>
      <w:divBdr>
        <w:top w:val="none" w:sz="0" w:space="0" w:color="auto"/>
        <w:left w:val="none" w:sz="0" w:space="0" w:color="auto"/>
        <w:bottom w:val="none" w:sz="0" w:space="0" w:color="auto"/>
        <w:right w:val="none" w:sz="0" w:space="0" w:color="auto"/>
      </w:divBdr>
    </w:div>
    <w:div w:id="2100324315">
      <w:bodyDiv w:val="1"/>
      <w:marLeft w:val="0"/>
      <w:marRight w:val="0"/>
      <w:marTop w:val="0"/>
      <w:marBottom w:val="0"/>
      <w:divBdr>
        <w:top w:val="none" w:sz="0" w:space="0" w:color="auto"/>
        <w:left w:val="none" w:sz="0" w:space="0" w:color="auto"/>
        <w:bottom w:val="none" w:sz="0" w:space="0" w:color="auto"/>
        <w:right w:val="none" w:sz="0" w:space="0" w:color="auto"/>
      </w:divBdr>
      <w:divsChild>
        <w:div w:id="2098668540">
          <w:marLeft w:val="0"/>
          <w:marRight w:val="0"/>
          <w:marTop w:val="0"/>
          <w:marBottom w:val="0"/>
          <w:divBdr>
            <w:top w:val="none" w:sz="0" w:space="0" w:color="auto"/>
            <w:left w:val="none" w:sz="0" w:space="0" w:color="auto"/>
            <w:bottom w:val="none" w:sz="0" w:space="0" w:color="auto"/>
            <w:right w:val="none" w:sz="0" w:space="0" w:color="auto"/>
          </w:divBdr>
        </w:div>
        <w:div w:id="2076974777">
          <w:marLeft w:val="0"/>
          <w:marRight w:val="0"/>
          <w:marTop w:val="0"/>
          <w:marBottom w:val="0"/>
          <w:divBdr>
            <w:top w:val="none" w:sz="0" w:space="0" w:color="auto"/>
            <w:left w:val="none" w:sz="0" w:space="0" w:color="auto"/>
            <w:bottom w:val="none" w:sz="0" w:space="0" w:color="auto"/>
            <w:right w:val="none" w:sz="0" w:space="0" w:color="auto"/>
          </w:divBdr>
        </w:div>
        <w:div w:id="859777462">
          <w:marLeft w:val="0"/>
          <w:marRight w:val="0"/>
          <w:marTop w:val="0"/>
          <w:marBottom w:val="0"/>
          <w:divBdr>
            <w:top w:val="none" w:sz="0" w:space="0" w:color="auto"/>
            <w:left w:val="none" w:sz="0" w:space="0" w:color="auto"/>
            <w:bottom w:val="none" w:sz="0" w:space="0" w:color="auto"/>
            <w:right w:val="none" w:sz="0" w:space="0" w:color="auto"/>
          </w:divBdr>
        </w:div>
        <w:div w:id="1337995450">
          <w:marLeft w:val="0"/>
          <w:marRight w:val="0"/>
          <w:marTop w:val="0"/>
          <w:marBottom w:val="0"/>
          <w:divBdr>
            <w:top w:val="none" w:sz="0" w:space="0" w:color="auto"/>
            <w:left w:val="none" w:sz="0" w:space="0" w:color="auto"/>
            <w:bottom w:val="none" w:sz="0" w:space="0" w:color="auto"/>
            <w:right w:val="none" w:sz="0" w:space="0" w:color="auto"/>
          </w:divBdr>
        </w:div>
        <w:div w:id="1592467331">
          <w:marLeft w:val="0"/>
          <w:marRight w:val="0"/>
          <w:marTop w:val="0"/>
          <w:marBottom w:val="0"/>
          <w:divBdr>
            <w:top w:val="none" w:sz="0" w:space="0" w:color="auto"/>
            <w:left w:val="none" w:sz="0" w:space="0" w:color="auto"/>
            <w:bottom w:val="none" w:sz="0" w:space="0" w:color="auto"/>
            <w:right w:val="none" w:sz="0" w:space="0" w:color="auto"/>
          </w:divBdr>
        </w:div>
      </w:divsChild>
    </w:div>
    <w:div w:id="2118090190">
      <w:bodyDiv w:val="1"/>
      <w:marLeft w:val="0"/>
      <w:marRight w:val="0"/>
      <w:marTop w:val="0"/>
      <w:marBottom w:val="0"/>
      <w:divBdr>
        <w:top w:val="none" w:sz="0" w:space="0" w:color="auto"/>
        <w:left w:val="none" w:sz="0" w:space="0" w:color="auto"/>
        <w:bottom w:val="none" w:sz="0" w:space="0" w:color="auto"/>
        <w:right w:val="none" w:sz="0" w:space="0" w:color="auto"/>
      </w:divBdr>
    </w:div>
    <w:div w:id="2125230409">
      <w:bodyDiv w:val="1"/>
      <w:marLeft w:val="0"/>
      <w:marRight w:val="0"/>
      <w:marTop w:val="0"/>
      <w:marBottom w:val="0"/>
      <w:divBdr>
        <w:top w:val="none" w:sz="0" w:space="0" w:color="auto"/>
        <w:left w:val="none" w:sz="0" w:space="0" w:color="auto"/>
        <w:bottom w:val="none" w:sz="0" w:space="0" w:color="auto"/>
        <w:right w:val="none" w:sz="0" w:space="0" w:color="auto"/>
      </w:divBdr>
    </w:div>
    <w:div w:id="2133594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0.png"/><Relationship Id="rId84" Type="http://schemas.microsoft.com/office/2007/relationships/hdphoto" Target="media/hdphoto17.wdp"/><Relationship Id="rId138" Type="http://schemas.openxmlformats.org/officeDocument/2006/relationships/image" Target="media/image114.png"/><Relationship Id="rId159" Type="http://schemas.openxmlformats.org/officeDocument/2006/relationships/image" Target="media/image135.png"/><Relationship Id="rId170" Type="http://schemas.openxmlformats.org/officeDocument/2006/relationships/glossaryDocument" Target="glossary/document.xml"/><Relationship Id="rId107" Type="http://schemas.openxmlformats.org/officeDocument/2006/relationships/image" Target="media/image83.pn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5.png"/><Relationship Id="rId74" Type="http://schemas.microsoft.com/office/2007/relationships/hdphoto" Target="media/hdphoto12.wdp"/><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36.png"/><Relationship Id="rId22" Type="http://schemas.openxmlformats.org/officeDocument/2006/relationships/image" Target="media/image15.png"/><Relationship Id="rId43" Type="http://schemas.openxmlformats.org/officeDocument/2006/relationships/image" Target="media/image36.png"/><Relationship Id="rId64" Type="http://schemas.microsoft.com/office/2007/relationships/hdphoto" Target="media/hdphoto7.wdp"/><Relationship Id="rId118" Type="http://schemas.openxmlformats.org/officeDocument/2006/relationships/image" Target="media/image94.png"/><Relationship Id="rId139" Type="http://schemas.openxmlformats.org/officeDocument/2006/relationships/image" Target="media/image115.png"/><Relationship Id="rId85" Type="http://schemas.openxmlformats.org/officeDocument/2006/relationships/image" Target="media/image61.png"/><Relationship Id="rId150" Type="http://schemas.openxmlformats.org/officeDocument/2006/relationships/image" Target="media/image126.png"/><Relationship Id="rId171"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84.png"/><Relationship Id="rId129" Type="http://schemas.openxmlformats.org/officeDocument/2006/relationships/image" Target="media/image105.png"/><Relationship Id="rId54" Type="http://schemas.microsoft.com/office/2007/relationships/hdphoto" Target="media/hdphoto2.wdp"/><Relationship Id="rId70" Type="http://schemas.microsoft.com/office/2007/relationships/hdphoto" Target="media/hdphoto10.wdp"/><Relationship Id="rId75" Type="http://schemas.openxmlformats.org/officeDocument/2006/relationships/image" Target="media/image56.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37.png"/><Relationship Id="rId60" Type="http://schemas.microsoft.com/office/2007/relationships/hdphoto" Target="media/hdphoto5.wdp"/><Relationship Id="rId65" Type="http://schemas.openxmlformats.org/officeDocument/2006/relationships/image" Target="media/image51.png"/><Relationship Id="rId81" Type="http://schemas.openxmlformats.org/officeDocument/2006/relationships/image" Target="media/image59.png"/><Relationship Id="rId86" Type="http://schemas.openxmlformats.org/officeDocument/2006/relationships/image" Target="media/image62.pn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png"/><Relationship Id="rId156" Type="http://schemas.openxmlformats.org/officeDocument/2006/relationships/image" Target="media/image13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5.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6.png"/><Relationship Id="rId76" Type="http://schemas.microsoft.com/office/2007/relationships/hdphoto" Target="media/hdphoto13.wdp"/><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68.png"/><Relationship Id="rId162"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microsoft.com/office/2007/relationships/hdphoto" Target="media/hdphoto8.wdp"/><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61" Type="http://schemas.openxmlformats.org/officeDocument/2006/relationships/image" Target="media/image49.png"/><Relationship Id="rId82" Type="http://schemas.microsoft.com/office/2007/relationships/hdphoto" Target="media/hdphoto16.wdp"/><Relationship Id="rId152" Type="http://schemas.openxmlformats.org/officeDocument/2006/relationships/image" Target="media/image128.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microsoft.com/office/2007/relationships/hdphoto" Target="media/hdphoto3.wdp"/><Relationship Id="rId77" Type="http://schemas.openxmlformats.org/officeDocument/2006/relationships/image" Target="media/image57.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3.png"/><Relationship Id="rId16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72" Type="http://schemas.microsoft.com/office/2007/relationships/hdphoto" Target="media/hdphoto11.wdp"/><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image" Target="media/image139.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2.pn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13.png"/><Relationship Id="rId41" Type="http://schemas.openxmlformats.org/officeDocument/2006/relationships/image" Target="media/image34.png"/><Relationship Id="rId62" Type="http://schemas.microsoft.com/office/2007/relationships/hdphoto" Target="media/hdphoto6.wdp"/><Relationship Id="rId83" Type="http://schemas.openxmlformats.org/officeDocument/2006/relationships/image" Target="media/image60.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3" Type="http://schemas.openxmlformats.org/officeDocument/2006/relationships/image" Target="media/image12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7.png"/><Relationship Id="rId106" Type="http://schemas.openxmlformats.org/officeDocument/2006/relationships/image" Target="media/image82.pn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4.png"/><Relationship Id="rId52" Type="http://schemas.microsoft.com/office/2007/relationships/hdphoto" Target="media/hdphoto1.wdp"/><Relationship Id="rId73" Type="http://schemas.openxmlformats.org/officeDocument/2006/relationships/image" Target="media/image55.png"/><Relationship Id="rId78" Type="http://schemas.microsoft.com/office/2007/relationships/hdphoto" Target="media/hdphoto14.wdp"/><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microsoft.com/office/2007/relationships/hdphoto" Target="media/hdphoto9.wdp"/><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54" Type="http://schemas.openxmlformats.org/officeDocument/2006/relationships/image" Target="media/image130.png"/><Relationship Id="rId16" Type="http://schemas.openxmlformats.org/officeDocument/2006/relationships/image" Target="media/image9.png"/><Relationship Id="rId37" Type="http://schemas.openxmlformats.org/officeDocument/2006/relationships/image" Target="media/image30.png"/><Relationship Id="rId58" Type="http://schemas.microsoft.com/office/2007/relationships/hdphoto" Target="media/hdphoto4.wdp"/><Relationship Id="rId79" Type="http://schemas.openxmlformats.org/officeDocument/2006/relationships/image" Target="media/image58.png"/><Relationship Id="rId102" Type="http://schemas.openxmlformats.org/officeDocument/2006/relationships/image" Target="media/image78.png"/><Relationship Id="rId123" Type="http://schemas.openxmlformats.org/officeDocument/2006/relationships/image" Target="media/image99.png"/><Relationship Id="rId144" Type="http://schemas.openxmlformats.org/officeDocument/2006/relationships/image" Target="media/image120.jpeg"/><Relationship Id="rId90" Type="http://schemas.openxmlformats.org/officeDocument/2006/relationships/image" Target="media/image66.png"/><Relationship Id="rId165" Type="http://schemas.openxmlformats.org/officeDocument/2006/relationships/image" Target="media/image141.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53.png"/><Relationship Id="rId113" Type="http://schemas.openxmlformats.org/officeDocument/2006/relationships/image" Target="media/image89.png"/><Relationship Id="rId134" Type="http://schemas.openxmlformats.org/officeDocument/2006/relationships/image" Target="media/image110.png"/><Relationship Id="rId80" Type="http://schemas.microsoft.com/office/2007/relationships/hdphoto" Target="media/hdphoto15.wdp"/><Relationship Id="rId155" Type="http://schemas.openxmlformats.org/officeDocument/2006/relationships/image" Target="media/image131.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48.png"/><Relationship Id="rId103" Type="http://schemas.openxmlformats.org/officeDocument/2006/relationships/image" Target="media/image79.png"/><Relationship Id="rId124" Type="http://schemas.openxmlformats.org/officeDocument/2006/relationships/image" Target="media/image100.png"/></Relationships>
</file>

<file path=word/_rels/footer1.xml.rels><?xml version="1.0" encoding="UTF-8" standalone="yes"?>
<Relationships xmlns="http://schemas.openxmlformats.org/package/2006/relationships"><Relationship Id="rId1" Type="http://schemas.openxmlformats.org/officeDocument/2006/relationships/image" Target="media/image131.gif"/></Relationships>
</file>

<file path=word/_rels/header1.xml.rels><?xml version="1.0" encoding="UTF-8" standalone="yes"?>
<Relationships xmlns="http://schemas.openxmlformats.org/package/2006/relationships"><Relationship Id="rId1" Type="http://schemas.openxmlformats.org/officeDocument/2006/relationships/image" Target="media/image1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FEDF7358D5439C8E23A9C830A77122"/>
        <w:category>
          <w:name w:val="Generale"/>
          <w:gallery w:val="placeholder"/>
        </w:category>
        <w:types>
          <w:type w:val="bbPlcHdr"/>
        </w:types>
        <w:behaviors>
          <w:behavior w:val="content"/>
        </w:behaviors>
        <w:guid w:val="{2E0C1F70-8C1A-47B3-A90B-5E98AF45604F}"/>
      </w:docPartPr>
      <w:docPartBody>
        <w:p w:rsidR="003C22DA" w:rsidRDefault="003C22DA" w:rsidP="003C22DA">
          <w:pPr>
            <w:pStyle w:val="08FEDF7358D5439C8E23A9C830A77122"/>
          </w:pPr>
          <w:r w:rsidRPr="00B700FA">
            <w:rPr>
              <w:rStyle w:val="Testosegnaposto"/>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nherit">
    <w:altName w:val="Cambria"/>
    <w:charset w:val="00"/>
    <w:family w:val="roman"/>
    <w:pitch w:val="default"/>
  </w:font>
  <w:font w:name=".AppleSystemUIFont">
    <w:altName w:val="Cambria"/>
    <w:charset w:val="00"/>
    <w:family w:val="roman"/>
    <w:pitch w:val="default"/>
  </w:font>
  <w:font w:name="UICTFontTextStyleBody">
    <w:altName w:val="Cambria"/>
    <w:charset w:val="00"/>
    <w:family w:val="roman"/>
    <w:pitch w:val="default"/>
  </w:font>
  <w:font w:name="Mangal">
    <w:panose1 w:val="00000400000000000000"/>
    <w:charset w:val="00"/>
    <w:family w:val="roman"/>
    <w:pitch w:val="variable"/>
    <w:sig w:usb0="00008003" w:usb1="00000000" w:usb2="00000000" w:usb3="00000000" w:csb0="00000001" w:csb1="00000000"/>
  </w:font>
  <w:font w:name="ヒラギノ角ゴ Pro W3">
    <w:altName w:val="Klee One"/>
    <w:charset w:val="00"/>
    <w:family w:val="roman"/>
    <w:pitch w:val="default"/>
  </w:font>
  <w:font w:name="Cambria Math">
    <w:panose1 w:val="02040503050406030204"/>
    <w:charset w:val="00"/>
    <w:family w:val="roman"/>
    <w:pitch w:val="variable"/>
    <w:sig w:usb0="E00006FF" w:usb1="420024FF" w:usb2="02000000" w:usb3="00000000" w:csb0="0000019F" w:csb1="00000000"/>
  </w:font>
  <w:font w:name="AdvP101DC5">
    <w:altName w:val="Cambria"/>
    <w:panose1 w:val="00000000000000000000"/>
    <w:charset w:val="00"/>
    <w:family w:val="roman"/>
    <w:notTrueType/>
    <w:pitch w:val="default"/>
    <w:sig w:usb0="00000003" w:usb1="00000000" w:usb2="00000000" w:usb3="00000000" w:csb0="00000001" w:csb1="00000000"/>
  </w:font>
  <w:font w:name="Microsoft Yi Baiti">
    <w:panose1 w:val="03000500000000000000"/>
    <w:charset w:val="00"/>
    <w:family w:val="script"/>
    <w:pitch w:val="variable"/>
    <w:sig w:usb0="80000003" w:usb1="00010402" w:usb2="00080002" w:usb3="00000000" w:csb0="00000001" w:csb1="00000000"/>
  </w:font>
  <w:font w:name="ArialUnicodeMS">
    <w:altName w:val="Nanum Brush Script"/>
    <w:panose1 w:val="00000000000000000000"/>
    <w:charset w:val="81"/>
    <w:family w:val="auto"/>
    <w:notTrueType/>
    <w:pitch w:val="default"/>
    <w:sig w:usb0="00000001" w:usb1="09060000" w:usb2="00000010" w:usb3="00000000" w:csb0="00080000" w:csb1="00000000"/>
  </w:font>
  <w:font w:name="Montserrat SemiBold">
    <w:charset w:val="00"/>
    <w:family w:val="auto"/>
    <w:pitch w:val="variable"/>
    <w:sig w:usb0="2000020F" w:usb1="00000003" w:usb2="00000000" w:usb3="00000000" w:csb0="00000197"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7E00"/>
    <w:rsid w:val="00003807"/>
    <w:rsid w:val="00065DF9"/>
    <w:rsid w:val="001560D5"/>
    <w:rsid w:val="001F1905"/>
    <w:rsid w:val="002665BC"/>
    <w:rsid w:val="002A300D"/>
    <w:rsid w:val="00367988"/>
    <w:rsid w:val="003C22DA"/>
    <w:rsid w:val="00450C37"/>
    <w:rsid w:val="004A0571"/>
    <w:rsid w:val="005226A3"/>
    <w:rsid w:val="005246F3"/>
    <w:rsid w:val="005E7E00"/>
    <w:rsid w:val="006B542A"/>
    <w:rsid w:val="007431D5"/>
    <w:rsid w:val="007466A9"/>
    <w:rsid w:val="00784F5F"/>
    <w:rsid w:val="007D0FBC"/>
    <w:rsid w:val="008C5A03"/>
    <w:rsid w:val="0091704D"/>
    <w:rsid w:val="00A97137"/>
    <w:rsid w:val="00EB7A61"/>
    <w:rsid w:val="00F065C5"/>
    <w:rsid w:val="00F65809"/>
    <w:rsid w:val="00F85CDE"/>
    <w:rsid w:val="00FE597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it-IT" w:eastAsia="it-IT"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3C22DA"/>
    <w:rPr>
      <w:color w:val="808080"/>
    </w:rPr>
  </w:style>
  <w:style w:type="paragraph" w:customStyle="1" w:styleId="08FEDF7358D5439C8E23A9C830A77122">
    <w:name w:val="08FEDF7358D5439C8E23A9C830A77122"/>
    <w:rsid w:val="003C22D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A942E-3374-4495-B6A1-69C2274CE4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194</Pages>
  <Words>138320</Words>
  <Characters>788426</Characters>
  <Application>Microsoft Office Word</Application>
  <DocSecurity>0</DocSecurity>
  <Lines>6570</Lines>
  <Paragraphs>1849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924897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MASSIMO VINCENZO FERRO</cp:lastModifiedBy>
  <cp:revision>1114</cp:revision>
  <cp:lastPrinted>2024-10-24T08:04:00Z</cp:lastPrinted>
  <dcterms:created xsi:type="dcterms:W3CDTF">2024-07-31T10:45:00Z</dcterms:created>
  <dcterms:modified xsi:type="dcterms:W3CDTF">2024-11-05T08:50:00Z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id="DNk0wbdy"/&gt;&lt;style id="http://www.zotero.org/styles/horticulturae" hasBibliography="1" bibliographyStyleHasBeenSet="1"/&gt;&lt;prefs&gt;&lt;pref name="fieldType" value="Field"/&gt;&lt;pref name="delayCitationUpdate</vt:lpwstr>
  </property>
  <property fmtid="{D5CDD505-2E9C-101B-9397-08002B2CF9AE}" pid="3" name="ZOTERO_PREF_2">
    <vt:lpwstr>s" value="true"/&gt;&lt;pref name="dontAskDelayCitationUpdates" value="true"/&gt;&lt;/prefs&gt;&lt;/data&gt;</vt:lpwstr>
  </property>
</Properties>
</file>