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bookmarkStart w:id="0" w:name="_Hlk175653465" w:displacedByCustomXml="next"/>
    <w:bookmarkEnd w:id="0" w:displacedByCustomXml="next"/>
    <w:sdt>
      <w:sdtPr>
        <w:id w:val="1963306513"/>
        <w:docPartObj>
          <w:docPartGallery w:val="Cover Pages"/>
          <w:docPartUnique/>
        </w:docPartObj>
      </w:sdtPr>
      <w:sdtEndPr>
        <w:rPr>
          <w:rFonts w:ascii="Times New Roman" w:hAnsi="Times New Roman" w:cs="Times New Roman"/>
          <w:b/>
          <w:bCs/>
          <w:sz w:val="24"/>
          <w:szCs w:val="24"/>
          <w:lang w:val="en-GB"/>
        </w:rPr>
      </w:sdtEndPr>
      <w:sdtContent>
        <w:p w14:paraId="56F71A87" w14:textId="77777777" w:rsidR="00C031E0" w:rsidRPr="00C031E0" w:rsidRDefault="00C031E0" w:rsidP="00C031E0">
          <w:pPr>
            <w:widowControl w:val="0"/>
            <w:suppressAutoHyphens/>
            <w:jc w:val="center"/>
            <w:rPr>
              <w:rFonts w:ascii="Times New Roman" w:eastAsia="SimSun" w:hAnsi="Times New Roman" w:cs="Mangal"/>
              <w:kern w:val="1"/>
              <w:sz w:val="24"/>
              <w:szCs w:val="24"/>
              <w:lang w:eastAsia="hi-IN" w:bidi="hi-IN"/>
              <w14:ligatures w14:val="none"/>
            </w:rPr>
          </w:pPr>
        </w:p>
        <w:p w14:paraId="60C188D4" w14:textId="77777777" w:rsidR="00C031E0" w:rsidRPr="00C031E0" w:rsidRDefault="00C031E0" w:rsidP="00C031E0">
          <w:pPr>
            <w:widowControl w:val="0"/>
            <w:suppressAutoHyphens/>
            <w:spacing w:after="0" w:line="240" w:lineRule="auto"/>
            <w:jc w:val="center"/>
            <w:rPr>
              <w:rFonts w:ascii="Times New Roman" w:eastAsia="SimSun" w:hAnsi="Times New Roman" w:cs="Mangal"/>
              <w:kern w:val="1"/>
              <w:sz w:val="24"/>
              <w:szCs w:val="24"/>
              <w:lang w:val="en-GB" w:eastAsia="hi-IN" w:bidi="hi-IN"/>
              <w14:ligatures w14:val="none"/>
            </w:rPr>
          </w:pPr>
          <w:r w:rsidRPr="00C031E0">
            <w:rPr>
              <w:rFonts w:ascii="Times New Roman" w:eastAsia="SimSun" w:hAnsi="Times New Roman" w:cs="Mangal"/>
              <w:kern w:val="1"/>
              <w:sz w:val="24"/>
              <w:szCs w:val="24"/>
              <w:lang w:val="en-GB" w:eastAsia="hi-IN" w:bidi="hi-IN"/>
              <w14:ligatures w14:val="none"/>
            </w:rPr>
            <w:t xml:space="preserve"> PhD in Biodiversity in Agriculture and Forestry</w:t>
          </w:r>
        </w:p>
        <w:p w14:paraId="7BAB1A68" w14:textId="77777777" w:rsidR="00C031E0" w:rsidRPr="00C031E0" w:rsidRDefault="00C031E0" w:rsidP="00C031E0">
          <w:pPr>
            <w:widowControl w:val="0"/>
            <w:suppressAutoHyphens/>
            <w:spacing w:after="0" w:line="240" w:lineRule="auto"/>
            <w:jc w:val="center"/>
            <w:rPr>
              <w:rFonts w:ascii="Times New Roman" w:eastAsia="SimSun" w:hAnsi="Times New Roman" w:cs="Mangal"/>
              <w:kern w:val="1"/>
              <w:sz w:val="24"/>
              <w:szCs w:val="24"/>
              <w:lang w:eastAsia="hi-IN" w:bidi="hi-IN"/>
              <w14:ligatures w14:val="none"/>
            </w:rPr>
          </w:pPr>
          <w:r w:rsidRPr="00C031E0">
            <w:rPr>
              <w:rFonts w:ascii="Times New Roman" w:eastAsia="SimSun" w:hAnsi="Times New Roman" w:cs="Mangal"/>
              <w:kern w:val="1"/>
              <w:sz w:val="24"/>
              <w:szCs w:val="24"/>
              <w:lang w:val="en-GB" w:eastAsia="hi-IN" w:bidi="hi-IN"/>
              <w14:ligatures w14:val="none"/>
            </w:rPr>
            <w:t xml:space="preserve"> </w:t>
          </w:r>
          <w:r w:rsidRPr="00C031E0">
            <w:rPr>
              <w:rFonts w:ascii="Times New Roman" w:eastAsia="SimSun" w:hAnsi="Times New Roman" w:cs="Mangal"/>
              <w:kern w:val="1"/>
              <w:sz w:val="24"/>
              <w:szCs w:val="24"/>
              <w:lang w:eastAsia="hi-IN" w:bidi="hi-IN"/>
              <w14:ligatures w14:val="none"/>
            </w:rPr>
            <w:t>Dipartimento di Scienze Agrarie, Alimentari e Forestali (SAAF)</w:t>
          </w:r>
        </w:p>
        <w:p w14:paraId="6E210F79" w14:textId="77777777" w:rsidR="00C031E0" w:rsidRPr="00AE4C74" w:rsidRDefault="00C031E0" w:rsidP="00C031E0">
          <w:pPr>
            <w:widowControl w:val="0"/>
            <w:suppressAutoHyphens/>
            <w:spacing w:after="0" w:line="240" w:lineRule="auto"/>
            <w:jc w:val="center"/>
            <w:rPr>
              <w:rFonts w:ascii="Times New Roman" w:eastAsia="SimSun" w:hAnsi="Times New Roman" w:cs="Mangal"/>
              <w:kern w:val="1"/>
              <w:sz w:val="24"/>
              <w:szCs w:val="24"/>
              <w:lang w:eastAsia="hi-IN" w:bidi="hi-IN"/>
              <w14:ligatures w14:val="none"/>
            </w:rPr>
          </w:pPr>
          <w:r w:rsidRPr="00AE4C74">
            <w:rPr>
              <w:rFonts w:ascii="Times New Roman" w:eastAsia="SimSun" w:hAnsi="Times New Roman" w:cs="Mangal"/>
              <w:kern w:val="1"/>
              <w:sz w:val="24"/>
              <w:szCs w:val="24"/>
              <w:lang w:eastAsia="hi-IN" w:bidi="hi-IN"/>
              <w14:ligatures w14:val="none"/>
            </w:rPr>
            <w:t>Settore Scientifico Disciplinare AGRI-04/B</w:t>
          </w:r>
        </w:p>
        <w:p w14:paraId="055B935D" w14:textId="77777777" w:rsidR="00C031E0" w:rsidRPr="00AE4C74" w:rsidRDefault="00C031E0" w:rsidP="00C031E0">
          <w:pPr>
            <w:widowControl w:val="0"/>
            <w:suppressAutoHyphens/>
            <w:spacing w:after="0" w:line="240" w:lineRule="auto"/>
            <w:jc w:val="center"/>
            <w:rPr>
              <w:rFonts w:ascii="Times New Roman" w:eastAsia="SimSun" w:hAnsi="Times New Roman" w:cs="Mangal"/>
              <w:kern w:val="1"/>
              <w:sz w:val="20"/>
              <w:szCs w:val="20"/>
              <w:lang w:eastAsia="hi-IN" w:bidi="hi-IN"/>
              <w14:ligatures w14:val="none"/>
            </w:rPr>
          </w:pPr>
        </w:p>
        <w:p w14:paraId="25311ABF" w14:textId="77777777" w:rsidR="00C031E0" w:rsidRPr="00AE4C74" w:rsidRDefault="00C031E0" w:rsidP="00C031E0">
          <w:pPr>
            <w:spacing w:after="0" w:line="240" w:lineRule="auto"/>
            <w:jc w:val="both"/>
            <w:rPr>
              <w:rFonts w:ascii="Times New Roman" w:eastAsia="ヒラギノ角ゴ Pro W3" w:hAnsi="Times New Roman" w:cs="Times New Roman"/>
              <w:color w:val="000000"/>
              <w:kern w:val="0"/>
              <w:sz w:val="24"/>
              <w:szCs w:val="24"/>
              <w:u w:val="single"/>
              <w14:ligatures w14:val="none"/>
            </w:rPr>
          </w:pPr>
        </w:p>
        <w:p w14:paraId="7969126C" w14:textId="77777777" w:rsidR="00C031E0" w:rsidRPr="00AE4C74" w:rsidRDefault="00C031E0" w:rsidP="00C031E0">
          <w:pPr>
            <w:spacing w:after="0" w:line="360" w:lineRule="auto"/>
            <w:jc w:val="both"/>
            <w:rPr>
              <w:rFonts w:ascii="Times New Roman" w:eastAsia="ヒラギノ角ゴ Pro W3" w:hAnsi="Times New Roman" w:cs="Times New Roman"/>
              <w:color w:val="000000"/>
              <w:kern w:val="0"/>
              <w:sz w:val="24"/>
              <w:szCs w:val="24"/>
              <w14:ligatures w14:val="none"/>
            </w:rPr>
          </w:pPr>
        </w:p>
        <w:p w14:paraId="4EF4B384" w14:textId="77777777" w:rsidR="00C031E0" w:rsidRPr="00AE4C74" w:rsidRDefault="00C031E0" w:rsidP="00C031E0">
          <w:pPr>
            <w:spacing w:after="0" w:line="360" w:lineRule="auto"/>
            <w:jc w:val="both"/>
            <w:rPr>
              <w:rFonts w:ascii="Times New Roman" w:eastAsia="ヒラギノ角ゴ Pro W3" w:hAnsi="Times New Roman" w:cs="Times New Roman"/>
              <w:color w:val="000000"/>
              <w:kern w:val="0"/>
              <w:sz w:val="24"/>
              <w:szCs w:val="24"/>
              <w14:ligatures w14:val="none"/>
            </w:rPr>
          </w:pPr>
        </w:p>
        <w:p w14:paraId="1C97B994" w14:textId="77777777" w:rsidR="00C031E0" w:rsidRPr="00AE4C74" w:rsidRDefault="00C031E0" w:rsidP="00C031E0">
          <w:pPr>
            <w:tabs>
              <w:tab w:val="left" w:pos="5040"/>
            </w:tabs>
            <w:spacing w:after="0" w:line="240" w:lineRule="auto"/>
            <w:jc w:val="both"/>
            <w:rPr>
              <w:rFonts w:ascii="Times New Roman" w:eastAsia="ヒラギノ角ゴ Pro W3" w:hAnsi="Times New Roman" w:cs="Times New Roman"/>
              <w:color w:val="000000"/>
              <w:kern w:val="0"/>
              <w:sz w:val="24"/>
              <w:szCs w:val="24"/>
              <w14:ligatures w14:val="none"/>
            </w:rPr>
          </w:pPr>
        </w:p>
        <w:p w14:paraId="6C942063" w14:textId="77777777" w:rsidR="00843737" w:rsidRPr="00AE4C74" w:rsidRDefault="00843737" w:rsidP="00C031E0">
          <w:pPr>
            <w:widowControl w:val="0"/>
            <w:suppressAutoHyphens/>
            <w:spacing w:after="0" w:line="240" w:lineRule="auto"/>
            <w:jc w:val="center"/>
            <w:rPr>
              <w:rFonts w:ascii="Times New Roman" w:eastAsia="SimSun" w:hAnsi="Times New Roman" w:cs="Mangal"/>
              <w:smallCaps/>
              <w:kern w:val="36"/>
              <w:sz w:val="44"/>
              <w:szCs w:val="44"/>
              <w:lang w:eastAsia="hi-IN" w:bidi="hi-IN"/>
              <w14:ligatures w14:val="none"/>
            </w:rPr>
          </w:pPr>
        </w:p>
        <w:p w14:paraId="46046ABD" w14:textId="39545915" w:rsidR="00843737" w:rsidRPr="00F14CBF" w:rsidRDefault="00843737" w:rsidP="00C031E0">
          <w:pPr>
            <w:widowControl w:val="0"/>
            <w:suppressAutoHyphens/>
            <w:spacing w:after="0" w:line="240" w:lineRule="auto"/>
            <w:jc w:val="center"/>
            <w:rPr>
              <w:rFonts w:ascii="Times New Roman" w:eastAsia="SimSun" w:hAnsi="Times New Roman" w:cs="Mangal"/>
              <w:caps/>
              <w:kern w:val="36"/>
              <w:sz w:val="36"/>
              <w:szCs w:val="36"/>
              <w:lang w:eastAsia="hi-IN" w:bidi="hi-IN"/>
              <w14:ligatures w14:val="none"/>
            </w:rPr>
          </w:pPr>
          <w:r w:rsidRPr="00F14CBF">
            <w:rPr>
              <w:rFonts w:ascii="Times New Roman" w:eastAsia="SimSun" w:hAnsi="Times New Roman" w:cs="Mangal"/>
              <w:caps/>
              <w:kern w:val="36"/>
              <w:sz w:val="36"/>
              <w:szCs w:val="36"/>
              <w:lang w:eastAsia="hi-IN" w:bidi="hi-IN"/>
              <w14:ligatures w14:val="none"/>
            </w:rPr>
            <w:t>Applications of UAV Multispectral Imaging and Digital Technologies in Precision Viticulture</w:t>
          </w:r>
        </w:p>
        <w:p w14:paraId="24979AC5" w14:textId="77777777" w:rsidR="00C031E0" w:rsidRPr="00AE4C74" w:rsidRDefault="00C031E0" w:rsidP="00C031E0">
          <w:pPr>
            <w:widowControl w:val="0"/>
            <w:suppressAutoHyphens/>
            <w:spacing w:after="0" w:line="240" w:lineRule="auto"/>
            <w:jc w:val="center"/>
            <w:rPr>
              <w:rFonts w:ascii="Times New Roman" w:eastAsia="SimSun" w:hAnsi="Times New Roman" w:cs="Mangal"/>
              <w:kern w:val="1"/>
              <w:sz w:val="44"/>
              <w:szCs w:val="44"/>
              <w:lang w:eastAsia="hi-IN" w:bidi="hi-IN"/>
              <w14:ligatures w14:val="none"/>
            </w:rPr>
          </w:pPr>
        </w:p>
        <w:p w14:paraId="67194CFC" w14:textId="77777777" w:rsidR="00C031E0" w:rsidRPr="00AE4C74" w:rsidRDefault="00C031E0" w:rsidP="00C031E0">
          <w:pPr>
            <w:widowControl w:val="0"/>
            <w:suppressAutoHyphens/>
            <w:spacing w:after="0" w:line="240" w:lineRule="auto"/>
            <w:jc w:val="center"/>
            <w:rPr>
              <w:rFonts w:ascii="Times New Roman" w:eastAsia="SimSun" w:hAnsi="Times New Roman" w:cs="Mangal"/>
              <w:kern w:val="1"/>
              <w:sz w:val="33"/>
              <w:szCs w:val="33"/>
              <w:lang w:eastAsia="hi-IN" w:bidi="hi-IN"/>
              <w14:ligatures w14:val="none"/>
            </w:rPr>
          </w:pPr>
        </w:p>
        <w:p w14:paraId="74B346CE" w14:textId="77777777" w:rsidR="00C031E0" w:rsidRPr="00AE4C74" w:rsidRDefault="00C031E0" w:rsidP="00C031E0">
          <w:pPr>
            <w:tabs>
              <w:tab w:val="left" w:pos="5040"/>
            </w:tabs>
            <w:spacing w:after="0" w:line="240" w:lineRule="auto"/>
            <w:jc w:val="both"/>
            <w:rPr>
              <w:rFonts w:ascii="Times New Roman" w:eastAsia="ヒラギノ角ゴ Pro W3" w:hAnsi="Times New Roman" w:cs="Times New Roman"/>
              <w:color w:val="000000"/>
              <w:kern w:val="0"/>
              <w:sz w:val="24"/>
              <w:szCs w:val="24"/>
              <w14:ligatures w14:val="none"/>
            </w:rPr>
          </w:pPr>
        </w:p>
        <w:p w14:paraId="1CB0324B" w14:textId="77777777" w:rsidR="00C031E0" w:rsidRPr="00AE4C74" w:rsidRDefault="00C031E0" w:rsidP="00C031E0">
          <w:pPr>
            <w:tabs>
              <w:tab w:val="left" w:pos="5040"/>
            </w:tabs>
            <w:spacing w:after="0" w:line="240" w:lineRule="auto"/>
            <w:jc w:val="both"/>
            <w:rPr>
              <w:rFonts w:ascii="Times New Roman" w:eastAsia="ヒラギノ角ゴ Pro W3" w:hAnsi="Times New Roman" w:cs="Times New Roman"/>
              <w:color w:val="000000"/>
              <w:kern w:val="0"/>
              <w:sz w:val="24"/>
              <w:szCs w:val="24"/>
              <w14:ligatures w14:val="none"/>
            </w:rPr>
          </w:pPr>
        </w:p>
        <w:p w14:paraId="2E8618A0" w14:textId="77777777" w:rsidR="00C031E0" w:rsidRPr="00AE4C74" w:rsidRDefault="00C031E0" w:rsidP="00C031E0">
          <w:pPr>
            <w:tabs>
              <w:tab w:val="left" w:pos="5040"/>
            </w:tabs>
            <w:spacing w:after="0" w:line="240" w:lineRule="auto"/>
            <w:jc w:val="both"/>
            <w:rPr>
              <w:rFonts w:ascii="Times New Roman" w:eastAsia="ヒラギノ角ゴ Pro W3" w:hAnsi="Times New Roman" w:cs="Times New Roman"/>
              <w:color w:val="000000"/>
              <w:kern w:val="0"/>
              <w:sz w:val="24"/>
              <w:szCs w:val="24"/>
              <w14:ligatures w14:val="none"/>
            </w:rPr>
          </w:pPr>
        </w:p>
        <w:p w14:paraId="696B807F" w14:textId="77777777" w:rsidR="00C031E0" w:rsidRPr="00BA7DAB" w:rsidRDefault="00C031E0" w:rsidP="00C031E0">
          <w:pPr>
            <w:widowControl w:val="0"/>
            <w:tabs>
              <w:tab w:val="center" w:pos="2268"/>
              <w:tab w:val="center" w:pos="7371"/>
            </w:tabs>
            <w:suppressAutoHyphens/>
            <w:spacing w:after="0" w:line="240" w:lineRule="auto"/>
            <w:rPr>
              <w:rFonts w:ascii="Times New Roman" w:eastAsia="SimSun" w:hAnsi="Times New Roman" w:cs="Mangal"/>
              <w:kern w:val="1"/>
              <w:sz w:val="24"/>
              <w:szCs w:val="24"/>
              <w:lang w:eastAsia="hi-IN" w:bidi="hi-IN"/>
              <w14:ligatures w14:val="none"/>
            </w:rPr>
          </w:pPr>
          <w:r w:rsidRPr="00AE4C74">
            <w:rPr>
              <w:rFonts w:ascii="Times New Roman" w:eastAsia="SimSun" w:hAnsi="Times New Roman" w:cs="Mangal"/>
              <w:kern w:val="1"/>
              <w:sz w:val="24"/>
              <w:szCs w:val="24"/>
              <w:lang w:eastAsia="hi-IN" w:bidi="hi-IN"/>
              <w14:ligatures w14:val="none"/>
            </w:rPr>
            <w:tab/>
          </w:r>
          <w:r w:rsidRPr="00BA7DAB">
            <w:rPr>
              <w:rFonts w:ascii="Times New Roman" w:eastAsia="SimSun" w:hAnsi="Times New Roman" w:cs="Mangal"/>
              <w:smallCaps/>
              <w:kern w:val="22"/>
              <w:sz w:val="24"/>
              <w:szCs w:val="24"/>
              <w:lang w:eastAsia="hi-IN" w:bidi="hi-IN"/>
              <w14:ligatures w14:val="none"/>
            </w:rPr>
            <w:t>PhD Candidate</w:t>
          </w:r>
          <w:r w:rsidRPr="00BA7DAB">
            <w:rPr>
              <w:rFonts w:ascii="Times New Roman" w:eastAsia="SimSun" w:hAnsi="Times New Roman" w:cs="Mangal"/>
              <w:kern w:val="1"/>
              <w:sz w:val="24"/>
              <w:szCs w:val="24"/>
              <w:lang w:eastAsia="hi-IN" w:bidi="hi-IN"/>
              <w14:ligatures w14:val="none"/>
            </w:rPr>
            <w:tab/>
          </w:r>
          <w:r w:rsidRPr="00BA7DAB">
            <w:rPr>
              <w:rFonts w:ascii="Times New Roman" w:eastAsia="SimSun" w:hAnsi="Times New Roman" w:cs="Mangal"/>
              <w:smallCaps/>
              <w:kern w:val="22"/>
              <w:sz w:val="24"/>
              <w:szCs w:val="24"/>
              <w:lang w:eastAsia="hi-IN" w:bidi="hi-IN"/>
              <w14:ligatures w14:val="none"/>
            </w:rPr>
            <w:t>PhD Coordinator</w:t>
          </w:r>
        </w:p>
        <w:p w14:paraId="5C2D8830" w14:textId="21E3B28F" w:rsidR="00C031E0" w:rsidRPr="00BA7DAB" w:rsidRDefault="00C031E0" w:rsidP="00C031E0">
          <w:pPr>
            <w:tabs>
              <w:tab w:val="center" w:pos="2268"/>
              <w:tab w:val="center" w:pos="7371"/>
            </w:tabs>
            <w:spacing w:after="0" w:line="240" w:lineRule="auto"/>
            <w:jc w:val="both"/>
            <w:rPr>
              <w:rFonts w:ascii="Times New Roman" w:eastAsia="SimSun" w:hAnsi="Times New Roman" w:cs="Mangal"/>
              <w:b/>
              <w:bCs/>
              <w:kern w:val="1"/>
              <w:sz w:val="24"/>
              <w:szCs w:val="24"/>
              <w:lang w:eastAsia="hi-IN" w:bidi="hi-IN"/>
              <w14:ligatures w14:val="none"/>
            </w:rPr>
          </w:pPr>
          <w:r w:rsidRPr="00BA7DAB">
            <w:rPr>
              <w:rFonts w:ascii="Times New Roman" w:eastAsia="SimSun" w:hAnsi="Times New Roman" w:cs="Mangal"/>
              <w:b/>
              <w:bCs/>
              <w:kern w:val="1"/>
              <w:sz w:val="24"/>
              <w:szCs w:val="24"/>
              <w:lang w:eastAsia="hi-IN" w:bidi="hi-IN"/>
              <w14:ligatures w14:val="none"/>
            </w:rPr>
            <w:tab/>
          </w:r>
          <w:r w:rsidRPr="00BA7DAB">
            <w:rPr>
              <w:rFonts w:ascii="Times New Roman" w:eastAsia="SimSun" w:hAnsi="Times New Roman" w:cs="Mangal"/>
              <w:b/>
              <w:bCs/>
              <w:smallCaps/>
              <w:kern w:val="22"/>
              <w:sz w:val="24"/>
              <w:szCs w:val="24"/>
              <w:lang w:eastAsia="hi-IN" w:bidi="hi-IN"/>
              <w14:ligatures w14:val="none"/>
            </w:rPr>
            <w:t>Massimo Vincenzo</w:t>
          </w:r>
          <w:r w:rsidRPr="00BA7DAB">
            <w:rPr>
              <w:rFonts w:ascii="Times New Roman" w:eastAsia="SimSun" w:hAnsi="Times New Roman" w:cs="Mangal"/>
              <w:b/>
              <w:bCs/>
              <w:kern w:val="1"/>
              <w:sz w:val="24"/>
              <w:szCs w:val="24"/>
              <w:lang w:eastAsia="hi-IN" w:bidi="hi-IN"/>
              <w14:ligatures w14:val="none"/>
            </w:rPr>
            <w:t xml:space="preserve"> </w:t>
          </w:r>
          <w:r w:rsidRPr="00BA7DAB">
            <w:rPr>
              <w:rFonts w:ascii="Times New Roman" w:eastAsia="SimSun" w:hAnsi="Times New Roman" w:cs="Mangal"/>
              <w:b/>
              <w:bCs/>
              <w:smallCaps/>
              <w:kern w:val="22"/>
              <w:sz w:val="24"/>
              <w:szCs w:val="24"/>
              <w:lang w:eastAsia="hi-IN" w:bidi="hi-IN"/>
              <w14:ligatures w14:val="none"/>
            </w:rPr>
            <w:t>Ferro</w:t>
          </w:r>
          <w:r w:rsidRPr="00BA7DAB">
            <w:rPr>
              <w:rFonts w:ascii="Times New Roman" w:eastAsia="SimSun" w:hAnsi="Times New Roman" w:cs="Mangal"/>
              <w:b/>
              <w:bCs/>
              <w:kern w:val="1"/>
              <w:sz w:val="24"/>
              <w:szCs w:val="24"/>
              <w:lang w:eastAsia="hi-IN" w:bidi="hi-IN"/>
              <w14:ligatures w14:val="none"/>
            </w:rPr>
            <w:tab/>
            <w:t xml:space="preserve"> </w:t>
          </w:r>
          <w:r w:rsidRPr="00BA7DAB">
            <w:rPr>
              <w:rFonts w:ascii="Times New Roman" w:eastAsia="SimSun" w:hAnsi="Times New Roman" w:cs="Mangal"/>
              <w:b/>
              <w:bCs/>
              <w:smallCaps/>
              <w:kern w:val="22"/>
              <w:sz w:val="24"/>
              <w:szCs w:val="24"/>
              <w:lang w:eastAsia="hi-IN" w:bidi="hi-IN"/>
              <w14:ligatures w14:val="none"/>
            </w:rPr>
            <w:t>Prof. Riccardo Lo Bianco</w:t>
          </w:r>
          <w:r w:rsidRPr="00BA7DAB">
            <w:rPr>
              <w:rFonts w:ascii="Times New Roman" w:eastAsia="SimSun" w:hAnsi="Times New Roman" w:cs="Mangal"/>
              <w:b/>
              <w:bCs/>
              <w:kern w:val="1"/>
              <w:sz w:val="24"/>
              <w:szCs w:val="24"/>
              <w:lang w:eastAsia="hi-IN" w:bidi="hi-IN"/>
              <w14:ligatures w14:val="none"/>
            </w:rPr>
            <w:t xml:space="preserve"> </w:t>
          </w:r>
        </w:p>
        <w:p w14:paraId="59CE8389" w14:textId="77777777" w:rsidR="00C031E0" w:rsidRPr="00BA7DAB" w:rsidRDefault="00C031E0" w:rsidP="00C031E0">
          <w:pPr>
            <w:tabs>
              <w:tab w:val="center" w:pos="2268"/>
              <w:tab w:val="left" w:pos="5040"/>
              <w:tab w:val="center" w:pos="7371"/>
            </w:tabs>
            <w:spacing w:after="0" w:line="240" w:lineRule="auto"/>
            <w:jc w:val="both"/>
            <w:rPr>
              <w:rFonts w:ascii="Times New Roman" w:eastAsia="ヒラギノ角ゴ Pro W3" w:hAnsi="Times New Roman" w:cs="Times New Roman"/>
              <w:color w:val="000000"/>
              <w:kern w:val="0"/>
              <w:sz w:val="24"/>
              <w:szCs w:val="24"/>
              <w14:ligatures w14:val="none"/>
            </w:rPr>
          </w:pPr>
        </w:p>
        <w:p w14:paraId="62990066" w14:textId="77777777" w:rsidR="00C031E0" w:rsidRPr="00BA7DAB" w:rsidRDefault="00C031E0" w:rsidP="00C031E0">
          <w:pPr>
            <w:tabs>
              <w:tab w:val="center" w:pos="2268"/>
              <w:tab w:val="left" w:pos="5040"/>
              <w:tab w:val="center" w:pos="7371"/>
            </w:tabs>
            <w:spacing w:after="0" w:line="240" w:lineRule="auto"/>
            <w:jc w:val="both"/>
            <w:rPr>
              <w:rFonts w:ascii="Times New Roman" w:eastAsia="ヒラギノ角ゴ Pro W3" w:hAnsi="Times New Roman" w:cs="Times New Roman"/>
              <w:color w:val="000000"/>
              <w:kern w:val="0"/>
              <w:sz w:val="24"/>
              <w:szCs w:val="24"/>
              <w14:ligatures w14:val="none"/>
            </w:rPr>
          </w:pPr>
        </w:p>
        <w:p w14:paraId="22B13CE5" w14:textId="77777777" w:rsidR="00C031E0" w:rsidRDefault="00C031E0" w:rsidP="00C031E0">
          <w:pPr>
            <w:tabs>
              <w:tab w:val="center" w:pos="2268"/>
              <w:tab w:val="left" w:pos="5040"/>
              <w:tab w:val="center" w:pos="7371"/>
            </w:tabs>
            <w:spacing w:after="0" w:line="240" w:lineRule="auto"/>
            <w:jc w:val="both"/>
            <w:rPr>
              <w:rFonts w:ascii="Times New Roman" w:eastAsia="ヒラギノ角ゴ Pro W3" w:hAnsi="Times New Roman" w:cs="Times New Roman"/>
              <w:color w:val="000000"/>
              <w:kern w:val="0"/>
              <w:sz w:val="24"/>
              <w:szCs w:val="24"/>
              <w14:ligatures w14:val="none"/>
            </w:rPr>
          </w:pPr>
        </w:p>
        <w:p w14:paraId="0091EAE9" w14:textId="77777777" w:rsidR="00323763" w:rsidRDefault="00323763" w:rsidP="00C031E0">
          <w:pPr>
            <w:tabs>
              <w:tab w:val="center" w:pos="2268"/>
              <w:tab w:val="left" w:pos="5040"/>
              <w:tab w:val="center" w:pos="7371"/>
            </w:tabs>
            <w:spacing w:after="0" w:line="240" w:lineRule="auto"/>
            <w:jc w:val="both"/>
            <w:rPr>
              <w:rFonts w:ascii="Times New Roman" w:eastAsia="ヒラギノ角ゴ Pro W3" w:hAnsi="Times New Roman" w:cs="Times New Roman"/>
              <w:color w:val="000000"/>
              <w:kern w:val="0"/>
              <w:sz w:val="24"/>
              <w:szCs w:val="24"/>
              <w14:ligatures w14:val="none"/>
            </w:rPr>
          </w:pPr>
        </w:p>
        <w:p w14:paraId="228B9D73" w14:textId="77777777" w:rsidR="00D21A82" w:rsidRDefault="00D21A82" w:rsidP="00C031E0">
          <w:pPr>
            <w:tabs>
              <w:tab w:val="center" w:pos="2268"/>
              <w:tab w:val="left" w:pos="5040"/>
              <w:tab w:val="center" w:pos="7371"/>
            </w:tabs>
            <w:spacing w:after="0" w:line="240" w:lineRule="auto"/>
            <w:jc w:val="both"/>
            <w:rPr>
              <w:rFonts w:ascii="Times New Roman" w:eastAsia="ヒラギノ角ゴ Pro W3" w:hAnsi="Times New Roman" w:cs="Times New Roman"/>
              <w:color w:val="000000"/>
              <w:kern w:val="0"/>
              <w:sz w:val="24"/>
              <w:szCs w:val="24"/>
              <w14:ligatures w14:val="none"/>
            </w:rPr>
          </w:pPr>
        </w:p>
        <w:p w14:paraId="4FD6CEEA" w14:textId="77777777" w:rsidR="00323763" w:rsidRDefault="00323763" w:rsidP="00C031E0">
          <w:pPr>
            <w:tabs>
              <w:tab w:val="center" w:pos="2268"/>
              <w:tab w:val="left" w:pos="5040"/>
              <w:tab w:val="center" w:pos="7371"/>
            </w:tabs>
            <w:spacing w:after="0" w:line="240" w:lineRule="auto"/>
            <w:jc w:val="both"/>
            <w:rPr>
              <w:rFonts w:ascii="Times New Roman" w:eastAsia="ヒラギノ角ゴ Pro W3" w:hAnsi="Times New Roman" w:cs="Times New Roman"/>
              <w:color w:val="000000"/>
              <w:kern w:val="0"/>
              <w:sz w:val="24"/>
              <w:szCs w:val="24"/>
              <w14:ligatures w14:val="none"/>
            </w:rPr>
          </w:pPr>
        </w:p>
        <w:p w14:paraId="13ACACDD" w14:textId="77777777" w:rsidR="00323763" w:rsidRPr="00BA7DAB" w:rsidRDefault="00323763" w:rsidP="00C031E0">
          <w:pPr>
            <w:tabs>
              <w:tab w:val="center" w:pos="2268"/>
              <w:tab w:val="left" w:pos="5040"/>
              <w:tab w:val="center" w:pos="7371"/>
            </w:tabs>
            <w:spacing w:after="0" w:line="240" w:lineRule="auto"/>
            <w:jc w:val="both"/>
            <w:rPr>
              <w:rFonts w:ascii="Times New Roman" w:eastAsia="ヒラギノ角ゴ Pro W3" w:hAnsi="Times New Roman" w:cs="Times New Roman"/>
              <w:color w:val="000000"/>
              <w:kern w:val="0"/>
              <w:sz w:val="24"/>
              <w:szCs w:val="24"/>
              <w14:ligatures w14:val="none"/>
            </w:rPr>
          </w:pPr>
        </w:p>
        <w:p w14:paraId="0479EFFE" w14:textId="77777777" w:rsidR="00C031E0" w:rsidRPr="00BA7DAB" w:rsidRDefault="00C031E0" w:rsidP="00C031E0">
          <w:pPr>
            <w:tabs>
              <w:tab w:val="center" w:pos="2268"/>
              <w:tab w:val="left" w:pos="5040"/>
              <w:tab w:val="center" w:pos="7371"/>
            </w:tabs>
            <w:spacing w:after="0" w:line="240" w:lineRule="auto"/>
            <w:jc w:val="both"/>
            <w:rPr>
              <w:rFonts w:ascii="Times New Roman" w:eastAsia="ヒラギノ角ゴ Pro W3" w:hAnsi="Times New Roman" w:cs="Times New Roman"/>
              <w:color w:val="000000"/>
              <w:kern w:val="0"/>
              <w:sz w:val="24"/>
              <w:szCs w:val="24"/>
              <w14:ligatures w14:val="none"/>
            </w:rPr>
          </w:pPr>
        </w:p>
        <w:p w14:paraId="54F88BBC" w14:textId="77777777" w:rsidR="00C031E0" w:rsidRPr="00BA7DAB" w:rsidRDefault="00C031E0" w:rsidP="00C031E0">
          <w:pPr>
            <w:tabs>
              <w:tab w:val="center" w:pos="2268"/>
              <w:tab w:val="center" w:pos="7371"/>
            </w:tabs>
            <w:spacing w:after="0" w:line="240" w:lineRule="auto"/>
            <w:jc w:val="both"/>
            <w:rPr>
              <w:rFonts w:ascii="Times New Roman" w:eastAsia="ヒラギノ角ゴ Pro W3" w:hAnsi="Times New Roman" w:cs="Times New Roman"/>
              <w:color w:val="000000"/>
              <w:kern w:val="0"/>
              <w:sz w:val="24"/>
              <w:szCs w:val="24"/>
              <w14:ligatures w14:val="none"/>
            </w:rPr>
          </w:pPr>
          <w:r w:rsidRPr="00BA7DAB">
            <w:rPr>
              <w:rFonts w:ascii="Times New Roman" w:eastAsia="ヒラギノ角ゴ Pro W3" w:hAnsi="Times New Roman" w:cs="Times New Roman"/>
              <w:color w:val="000000"/>
              <w:kern w:val="0"/>
              <w:sz w:val="24"/>
              <w:szCs w:val="24"/>
              <w14:ligatures w14:val="none"/>
            </w:rPr>
            <w:tab/>
          </w:r>
          <w:r w:rsidRPr="00BA7DAB">
            <w:rPr>
              <w:rFonts w:ascii="Times New Roman" w:eastAsia="ヒラギノ角ゴ Pro W3" w:hAnsi="Times New Roman" w:cs="Times New Roman"/>
              <w:smallCaps/>
              <w:color w:val="000000"/>
              <w:kern w:val="0"/>
              <w:sz w:val="24"/>
              <w:szCs w:val="24"/>
              <w14:ligatures w14:val="none"/>
            </w:rPr>
            <w:t xml:space="preserve">Supervisor </w:t>
          </w:r>
          <w:r w:rsidRPr="00BA7DAB">
            <w:rPr>
              <w:rFonts w:ascii="Times New Roman" w:eastAsia="ヒラギノ角ゴ Pro W3" w:hAnsi="Times New Roman" w:cs="Times New Roman"/>
              <w:color w:val="000000"/>
              <w:kern w:val="0"/>
              <w:sz w:val="24"/>
              <w:szCs w:val="24"/>
              <w14:ligatures w14:val="none"/>
            </w:rPr>
            <w:tab/>
          </w:r>
          <w:r w:rsidRPr="00BA7DAB">
            <w:rPr>
              <w:rFonts w:ascii="Times New Roman" w:eastAsia="ヒラギノ角ゴ Pro W3" w:hAnsi="Times New Roman" w:cs="Times New Roman"/>
              <w:smallCaps/>
              <w:color w:val="000000"/>
              <w:kern w:val="0"/>
              <w:sz w:val="24"/>
              <w:szCs w:val="24"/>
              <w14:ligatures w14:val="none"/>
            </w:rPr>
            <w:t>Co-supervisor</w:t>
          </w:r>
          <w:r w:rsidRPr="00BA7DAB">
            <w:rPr>
              <w:rFonts w:ascii="Times New Roman" w:eastAsia="ヒラギノ角ゴ Pro W3" w:hAnsi="Times New Roman" w:cs="Times New Roman"/>
              <w:color w:val="000000"/>
              <w:kern w:val="0"/>
              <w:sz w:val="24"/>
              <w:szCs w:val="24"/>
              <w14:ligatures w14:val="none"/>
            </w:rPr>
            <w:t xml:space="preserve"> </w:t>
          </w:r>
        </w:p>
        <w:p w14:paraId="5E15886E" w14:textId="3FEA7DAA" w:rsidR="00C031E0" w:rsidRPr="00BA7DAB" w:rsidRDefault="00C031E0" w:rsidP="00C031E0">
          <w:pPr>
            <w:tabs>
              <w:tab w:val="center" w:pos="2268"/>
              <w:tab w:val="center" w:pos="7371"/>
            </w:tabs>
            <w:spacing w:after="0" w:line="240" w:lineRule="auto"/>
            <w:jc w:val="both"/>
            <w:rPr>
              <w:rFonts w:ascii="Times New Roman" w:eastAsia="ヒラギノ角ゴ Pro W3" w:hAnsi="Times New Roman" w:cs="Times New Roman"/>
              <w:color w:val="000000"/>
              <w:kern w:val="0"/>
              <w:sz w:val="24"/>
              <w:szCs w:val="24"/>
              <w14:ligatures w14:val="none"/>
            </w:rPr>
          </w:pPr>
          <w:r w:rsidRPr="00BA7DAB">
            <w:rPr>
              <w:rFonts w:ascii="Times New Roman" w:eastAsia="SimSun" w:hAnsi="Times New Roman" w:cs="Mangal"/>
              <w:b/>
              <w:bCs/>
              <w:kern w:val="1"/>
              <w:sz w:val="24"/>
              <w:szCs w:val="24"/>
              <w:lang w:eastAsia="hi-IN" w:bidi="hi-IN"/>
              <w14:ligatures w14:val="none"/>
            </w:rPr>
            <w:tab/>
          </w:r>
          <w:r w:rsidRPr="00BA7DAB">
            <w:rPr>
              <w:rFonts w:ascii="Times New Roman" w:eastAsia="SimSun" w:hAnsi="Times New Roman" w:cs="Mangal"/>
              <w:b/>
              <w:bCs/>
              <w:smallCaps/>
              <w:kern w:val="22"/>
              <w:sz w:val="24"/>
              <w:szCs w:val="24"/>
              <w:lang w:eastAsia="hi-IN" w:bidi="hi-IN"/>
              <w14:ligatures w14:val="none"/>
            </w:rPr>
            <w:t>Prof.</w:t>
          </w:r>
          <w:r w:rsidR="00442E76" w:rsidRPr="00BA7DAB">
            <w:rPr>
              <w:rFonts w:ascii="Times New Roman" w:eastAsia="SimSun" w:hAnsi="Times New Roman" w:cs="Mangal"/>
              <w:b/>
              <w:bCs/>
              <w:smallCaps/>
              <w:kern w:val="22"/>
              <w:sz w:val="24"/>
              <w:szCs w:val="24"/>
              <w:lang w:eastAsia="hi-IN" w:bidi="hi-IN"/>
              <w14:ligatures w14:val="none"/>
            </w:rPr>
            <w:t xml:space="preserve"> </w:t>
          </w:r>
          <w:r w:rsidRPr="00BA7DAB">
            <w:rPr>
              <w:rFonts w:ascii="Times New Roman" w:eastAsia="SimSun" w:hAnsi="Times New Roman" w:cs="Mangal"/>
              <w:b/>
              <w:bCs/>
              <w:smallCaps/>
              <w:kern w:val="22"/>
              <w:sz w:val="24"/>
              <w:szCs w:val="24"/>
              <w:lang w:eastAsia="hi-IN" w:bidi="hi-IN"/>
              <w14:ligatures w14:val="none"/>
            </w:rPr>
            <w:t>Pietro Catania</w:t>
          </w:r>
          <w:r w:rsidRPr="00BA7DAB">
            <w:rPr>
              <w:rFonts w:ascii="Times New Roman" w:eastAsia="SimSun" w:hAnsi="Times New Roman" w:cs="Mangal"/>
              <w:b/>
              <w:bCs/>
              <w:kern w:val="1"/>
              <w:sz w:val="24"/>
              <w:szCs w:val="24"/>
              <w:lang w:eastAsia="hi-IN" w:bidi="hi-IN"/>
              <w14:ligatures w14:val="none"/>
            </w:rPr>
            <w:t xml:space="preserve"> </w:t>
          </w:r>
          <w:r w:rsidRPr="00BA7DAB">
            <w:rPr>
              <w:rFonts w:ascii="Times New Roman" w:eastAsia="SimSun" w:hAnsi="Times New Roman" w:cs="Mangal"/>
              <w:b/>
              <w:bCs/>
              <w:kern w:val="1"/>
              <w:sz w:val="24"/>
              <w:szCs w:val="24"/>
              <w:lang w:eastAsia="hi-IN" w:bidi="hi-IN"/>
              <w14:ligatures w14:val="none"/>
            </w:rPr>
            <w:tab/>
          </w:r>
          <w:r w:rsidRPr="00BA7DAB">
            <w:rPr>
              <w:rFonts w:ascii="Times New Roman" w:eastAsia="SimSun" w:hAnsi="Times New Roman" w:cs="Mangal"/>
              <w:b/>
              <w:bCs/>
              <w:smallCaps/>
              <w:kern w:val="22"/>
              <w:sz w:val="24"/>
              <w:szCs w:val="24"/>
              <w:lang w:eastAsia="hi-IN" w:bidi="hi-IN"/>
              <w14:ligatures w14:val="none"/>
            </w:rPr>
            <w:t>Prof. Antonino Pisciotta</w:t>
          </w:r>
        </w:p>
        <w:p w14:paraId="7B1FDBB1" w14:textId="77777777" w:rsidR="00C031E0" w:rsidRPr="00C031E0" w:rsidRDefault="00C031E0" w:rsidP="00C031E0">
          <w:pPr>
            <w:tabs>
              <w:tab w:val="left" w:pos="5040"/>
            </w:tabs>
            <w:spacing w:after="0" w:line="240" w:lineRule="auto"/>
            <w:jc w:val="both"/>
            <w:rPr>
              <w:rFonts w:ascii="Times New Roman" w:eastAsia="ヒラギノ角ゴ Pro W3" w:hAnsi="Times New Roman" w:cs="Times New Roman"/>
              <w:color w:val="000000"/>
              <w:kern w:val="0"/>
              <w:sz w:val="24"/>
              <w:szCs w:val="24"/>
              <w14:ligatures w14:val="none"/>
            </w:rPr>
          </w:pPr>
        </w:p>
        <w:p w14:paraId="103C1F8C" w14:textId="77777777" w:rsidR="00C031E0" w:rsidRPr="00C031E0" w:rsidRDefault="00C031E0" w:rsidP="00C031E0">
          <w:pPr>
            <w:tabs>
              <w:tab w:val="left" w:pos="5040"/>
            </w:tabs>
            <w:spacing w:after="0" w:line="240" w:lineRule="auto"/>
            <w:jc w:val="both"/>
            <w:rPr>
              <w:rFonts w:ascii="Times New Roman" w:eastAsia="ヒラギノ角ゴ Pro W3" w:hAnsi="Times New Roman" w:cs="Times New Roman"/>
              <w:color w:val="000000"/>
              <w:kern w:val="0"/>
              <w:sz w:val="24"/>
              <w:szCs w:val="24"/>
              <w14:ligatures w14:val="none"/>
            </w:rPr>
          </w:pPr>
        </w:p>
        <w:p w14:paraId="6D92F647" w14:textId="77777777" w:rsidR="00C031E0" w:rsidRPr="00C031E0" w:rsidRDefault="00C031E0" w:rsidP="00C031E0">
          <w:pPr>
            <w:tabs>
              <w:tab w:val="left" w:pos="5040"/>
            </w:tabs>
            <w:spacing w:after="0" w:line="240" w:lineRule="auto"/>
            <w:jc w:val="both"/>
            <w:rPr>
              <w:rFonts w:ascii="Times New Roman" w:eastAsia="ヒラギノ角ゴ Pro W3" w:hAnsi="Times New Roman" w:cs="Times New Roman"/>
              <w:color w:val="000000"/>
              <w:kern w:val="0"/>
              <w:sz w:val="24"/>
              <w:szCs w:val="24"/>
              <w14:ligatures w14:val="none"/>
            </w:rPr>
          </w:pPr>
        </w:p>
        <w:p w14:paraId="39FEF961" w14:textId="77777777" w:rsidR="00C031E0" w:rsidRPr="00C031E0" w:rsidRDefault="00C031E0" w:rsidP="00C031E0">
          <w:pPr>
            <w:tabs>
              <w:tab w:val="left" w:pos="5040"/>
            </w:tabs>
            <w:spacing w:after="0" w:line="240" w:lineRule="auto"/>
            <w:jc w:val="both"/>
            <w:rPr>
              <w:rFonts w:ascii="Times New Roman" w:eastAsia="ヒラギノ角ゴ Pro W3" w:hAnsi="Times New Roman" w:cs="Times New Roman"/>
              <w:color w:val="000000"/>
              <w:kern w:val="0"/>
              <w:sz w:val="24"/>
              <w:szCs w:val="24"/>
              <w14:ligatures w14:val="none"/>
            </w:rPr>
          </w:pPr>
        </w:p>
        <w:p w14:paraId="52379E8E" w14:textId="77777777" w:rsidR="00323763" w:rsidRDefault="00323763" w:rsidP="00C031E0">
          <w:pPr>
            <w:tabs>
              <w:tab w:val="left" w:pos="5040"/>
            </w:tabs>
            <w:spacing w:after="0" w:line="240" w:lineRule="auto"/>
            <w:jc w:val="both"/>
            <w:rPr>
              <w:rFonts w:ascii="Times New Roman" w:eastAsia="ヒラギノ角ゴ Pro W3" w:hAnsi="Times New Roman" w:cs="Times New Roman"/>
              <w:color w:val="000000"/>
              <w:kern w:val="0"/>
              <w:sz w:val="24"/>
              <w:szCs w:val="24"/>
              <w14:ligatures w14:val="none"/>
            </w:rPr>
          </w:pPr>
        </w:p>
        <w:p w14:paraId="05AEDE4D" w14:textId="77777777" w:rsidR="00323763" w:rsidRPr="00C031E0" w:rsidRDefault="00323763" w:rsidP="00C031E0">
          <w:pPr>
            <w:tabs>
              <w:tab w:val="left" w:pos="5040"/>
            </w:tabs>
            <w:spacing w:after="0" w:line="240" w:lineRule="auto"/>
            <w:jc w:val="both"/>
            <w:rPr>
              <w:rFonts w:ascii="Times New Roman" w:eastAsia="ヒラギノ角ゴ Pro W3" w:hAnsi="Times New Roman" w:cs="Times New Roman"/>
              <w:color w:val="000000"/>
              <w:kern w:val="0"/>
              <w:sz w:val="24"/>
              <w:szCs w:val="24"/>
              <w14:ligatures w14:val="none"/>
            </w:rPr>
          </w:pPr>
        </w:p>
        <w:p w14:paraId="1225CFAA" w14:textId="77777777" w:rsidR="00C031E0" w:rsidRPr="00C031E0" w:rsidRDefault="00C031E0" w:rsidP="00C031E0">
          <w:pPr>
            <w:tabs>
              <w:tab w:val="left" w:pos="5040"/>
            </w:tabs>
            <w:spacing w:after="0" w:line="240" w:lineRule="auto"/>
            <w:jc w:val="both"/>
            <w:rPr>
              <w:rFonts w:ascii="Times New Roman" w:eastAsia="ヒラギノ角ゴ Pro W3" w:hAnsi="Times New Roman" w:cs="Times New Roman"/>
              <w:color w:val="000000"/>
              <w:kern w:val="0"/>
              <w:sz w:val="24"/>
              <w:szCs w:val="24"/>
              <w14:ligatures w14:val="none"/>
            </w:rPr>
          </w:pPr>
        </w:p>
        <w:p w14:paraId="7A821862" w14:textId="77777777" w:rsidR="00C031E0" w:rsidRPr="00BA7DAB" w:rsidRDefault="00C031E0" w:rsidP="00C031E0">
          <w:pPr>
            <w:tabs>
              <w:tab w:val="left" w:pos="5040"/>
            </w:tabs>
            <w:spacing w:after="0" w:line="240" w:lineRule="auto"/>
            <w:jc w:val="both"/>
            <w:rPr>
              <w:rFonts w:ascii="Times New Roman" w:eastAsia="ヒラギノ角ゴ Pro W3" w:hAnsi="Times New Roman" w:cs="Times New Roman"/>
              <w:color w:val="000000"/>
              <w:kern w:val="0"/>
              <w:sz w:val="32"/>
              <w:szCs w:val="32"/>
              <w14:ligatures w14:val="none"/>
            </w:rPr>
          </w:pPr>
        </w:p>
        <w:p w14:paraId="6BEE5A2A" w14:textId="77777777" w:rsidR="00C031E0" w:rsidRPr="00BF34DD" w:rsidRDefault="00C031E0" w:rsidP="00C031E0">
          <w:pPr>
            <w:widowControl w:val="0"/>
            <w:suppressAutoHyphens/>
            <w:spacing w:after="0" w:line="240" w:lineRule="auto"/>
            <w:jc w:val="center"/>
            <w:rPr>
              <w:rFonts w:ascii="Times New Roman" w:eastAsia="SimSun" w:hAnsi="Times New Roman" w:cs="Mangal"/>
              <w:kern w:val="1"/>
              <w:sz w:val="28"/>
              <w:szCs w:val="28"/>
              <w:lang w:val="en-GB" w:eastAsia="hi-IN" w:bidi="hi-IN"/>
              <w14:ligatures w14:val="none"/>
            </w:rPr>
          </w:pPr>
          <w:r w:rsidRPr="00BF34DD">
            <w:rPr>
              <w:rFonts w:ascii="Times New Roman" w:eastAsia="SimSun" w:hAnsi="Times New Roman" w:cs="Mangal"/>
              <w:kern w:val="1"/>
              <w:sz w:val="28"/>
              <w:szCs w:val="28"/>
              <w:lang w:val="en-GB" w:eastAsia="hi-IN" w:bidi="hi-IN"/>
              <w14:ligatures w14:val="none"/>
            </w:rPr>
            <w:t>XXXVII PhD Cycle</w:t>
          </w:r>
        </w:p>
        <w:p w14:paraId="3205F31F" w14:textId="77777777" w:rsidR="00C031E0" w:rsidRPr="00BF34DD" w:rsidRDefault="00C031E0" w:rsidP="00C031E0">
          <w:pPr>
            <w:widowControl w:val="0"/>
            <w:suppressAutoHyphens/>
            <w:spacing w:after="0" w:line="240" w:lineRule="auto"/>
            <w:jc w:val="center"/>
            <w:rPr>
              <w:rFonts w:ascii="Times New Roman" w:eastAsia="SimSun" w:hAnsi="Times New Roman" w:cs="Mangal"/>
              <w:kern w:val="1"/>
              <w:sz w:val="28"/>
              <w:szCs w:val="28"/>
              <w:lang w:val="en-GB" w:eastAsia="hi-IN" w:bidi="hi-IN"/>
              <w14:ligatures w14:val="none"/>
            </w:rPr>
          </w:pPr>
        </w:p>
        <w:p w14:paraId="645FD4F8" w14:textId="1CC44753" w:rsidR="00663D56" w:rsidRPr="00BF34DD" w:rsidRDefault="00C031E0" w:rsidP="008D0E18">
          <w:pPr>
            <w:widowControl w:val="0"/>
            <w:suppressAutoHyphens/>
            <w:spacing w:after="0" w:line="240" w:lineRule="auto"/>
            <w:jc w:val="center"/>
            <w:rPr>
              <w:rFonts w:ascii="Times New Roman" w:eastAsia="SimSun" w:hAnsi="Times New Roman" w:cs="Mangal"/>
              <w:kern w:val="1"/>
              <w:sz w:val="28"/>
              <w:szCs w:val="28"/>
              <w:lang w:val="en-GB" w:eastAsia="hi-IN" w:bidi="hi-IN"/>
              <w14:ligatures w14:val="none"/>
            </w:rPr>
          </w:pPr>
          <w:r w:rsidRPr="00BF34DD">
            <w:rPr>
              <w:rFonts w:ascii="Times New Roman" w:eastAsia="SimSun" w:hAnsi="Times New Roman" w:cs="Mangal"/>
              <w:kern w:val="1"/>
              <w:sz w:val="28"/>
              <w:szCs w:val="28"/>
              <w:lang w:val="en-GB" w:eastAsia="hi-IN" w:bidi="hi-IN"/>
              <w14:ligatures w14:val="none"/>
            </w:rPr>
            <w:t xml:space="preserve"> Year 2024</w:t>
          </w:r>
        </w:p>
      </w:sdtContent>
    </w:sdt>
    <w:p w14:paraId="0F4BB8D7" w14:textId="77777777" w:rsidR="002248EC" w:rsidRPr="00BF34DD" w:rsidRDefault="002248EC" w:rsidP="002248EC">
      <w:pPr>
        <w:rPr>
          <w:lang w:val="en-GB"/>
        </w:rPr>
      </w:pPr>
    </w:p>
    <w:sdt>
      <w:sdtPr>
        <w:rPr>
          <w:rFonts w:asciiTheme="minorHAnsi" w:eastAsiaTheme="minorHAnsi" w:hAnsiTheme="minorHAnsi" w:cstheme="minorBidi"/>
          <w:color w:val="auto"/>
          <w:kern w:val="2"/>
          <w:sz w:val="22"/>
          <w:szCs w:val="22"/>
          <w:lang w:eastAsia="en-US"/>
          <w14:ligatures w14:val="standardContextual"/>
        </w:rPr>
        <w:id w:val="1097602744"/>
        <w:docPartObj>
          <w:docPartGallery w:val="Table of Contents"/>
          <w:docPartUnique/>
        </w:docPartObj>
      </w:sdtPr>
      <w:sdtContent>
        <w:p w14:paraId="132A243D" w14:textId="7FDF2DAF" w:rsidR="00E22AFF" w:rsidRPr="00BF34DD" w:rsidRDefault="00267D0A" w:rsidP="00E933CB">
          <w:pPr>
            <w:pStyle w:val="Default"/>
            <w:jc w:val="center"/>
            <w:rPr>
              <w:rFonts w:eastAsiaTheme="minorHAnsi"/>
              <w:smallCaps/>
              <w:sz w:val="28"/>
              <w:szCs w:val="28"/>
              <w:lang w:val="en-GB" w:eastAsia="en-US"/>
              <w14:ligatures w14:val="standardContextual"/>
            </w:rPr>
          </w:pPr>
          <w:r w:rsidRPr="00BF34DD">
            <w:rPr>
              <w:b/>
              <w:bCs/>
              <w:smallCaps/>
              <w:sz w:val="28"/>
              <w:szCs w:val="28"/>
              <w:lang w:val="en-GB"/>
            </w:rPr>
            <w:t>T</w:t>
          </w:r>
          <w:r w:rsidR="00E933CB" w:rsidRPr="00BF34DD">
            <w:rPr>
              <w:b/>
              <w:bCs/>
              <w:smallCaps/>
              <w:sz w:val="28"/>
              <w:szCs w:val="28"/>
              <w:lang w:val="en-GB"/>
            </w:rPr>
            <w:t xml:space="preserve">ABLE OF </w:t>
          </w:r>
          <w:r w:rsidR="00D05FB6" w:rsidRPr="00BF34DD">
            <w:rPr>
              <w:rFonts w:eastAsiaTheme="minorHAnsi"/>
              <w:b/>
              <w:bCs/>
              <w:smallCaps/>
              <w:sz w:val="28"/>
              <w:szCs w:val="28"/>
              <w:lang w:val="en-GB" w:eastAsia="en-US"/>
              <w14:ligatures w14:val="standardContextual"/>
            </w:rPr>
            <w:t>CONTENTS</w:t>
          </w:r>
        </w:p>
        <w:p w14:paraId="2A5657DE" w14:textId="312227B9" w:rsidR="00F14CBF" w:rsidRPr="00F14CBF" w:rsidRDefault="00E22AFF">
          <w:pPr>
            <w:pStyle w:val="Sommario1"/>
            <w:rPr>
              <w:rFonts w:asciiTheme="minorHAnsi" w:eastAsiaTheme="minorEastAsia" w:hAnsiTheme="minorHAnsi" w:cstheme="minorBidi"/>
              <w:b w:val="0"/>
              <w:bCs w:val="0"/>
              <w:i w:val="0"/>
              <w:iCs w:val="0"/>
              <w:caps w:val="0"/>
              <w:lang w:val="it-IT" w:eastAsia="it-IT"/>
            </w:rPr>
          </w:pPr>
          <w:r w:rsidRPr="00F14CBF">
            <w:rPr>
              <w:b w:val="0"/>
              <w:bCs w:val="0"/>
              <w:i w:val="0"/>
              <w:iCs w:val="0"/>
              <w:sz w:val="22"/>
              <w:szCs w:val="22"/>
            </w:rPr>
            <w:fldChar w:fldCharType="begin"/>
          </w:r>
          <w:r w:rsidRPr="00F14CBF">
            <w:rPr>
              <w:b w:val="0"/>
              <w:bCs w:val="0"/>
              <w:i w:val="0"/>
              <w:iCs w:val="0"/>
              <w:sz w:val="22"/>
              <w:szCs w:val="22"/>
            </w:rPr>
            <w:instrText xml:space="preserve"> TOC \o "1-3" \h \z \u </w:instrText>
          </w:r>
          <w:r w:rsidRPr="00F14CBF">
            <w:rPr>
              <w:b w:val="0"/>
              <w:bCs w:val="0"/>
              <w:i w:val="0"/>
              <w:iCs w:val="0"/>
              <w:sz w:val="22"/>
              <w:szCs w:val="22"/>
            </w:rPr>
            <w:fldChar w:fldCharType="separate"/>
          </w:r>
          <w:hyperlink w:anchor="_Toc181194732" w:history="1">
            <w:r w:rsidR="00F14CBF" w:rsidRPr="00F14CBF">
              <w:rPr>
                <w:rStyle w:val="Collegamentoipertestuale"/>
                <w:b w:val="0"/>
                <w:bCs w:val="0"/>
                <w:i w:val="0"/>
                <w:iCs w:val="0"/>
              </w:rPr>
              <w:t>Chapter  1. –  GENERAL OVERVIEW</w:t>
            </w:r>
            <w:r w:rsidR="00F14CBF" w:rsidRPr="00F14CBF">
              <w:rPr>
                <w:b w:val="0"/>
                <w:bCs w:val="0"/>
                <w:i w:val="0"/>
                <w:iCs w:val="0"/>
                <w:webHidden/>
              </w:rPr>
              <w:tab/>
            </w:r>
            <w:r w:rsidR="00F14CBF" w:rsidRPr="00F14CBF">
              <w:rPr>
                <w:b w:val="0"/>
                <w:bCs w:val="0"/>
                <w:i w:val="0"/>
                <w:iCs w:val="0"/>
                <w:webHidden/>
              </w:rPr>
              <w:fldChar w:fldCharType="begin"/>
            </w:r>
            <w:r w:rsidR="00F14CBF" w:rsidRPr="00F14CBF">
              <w:rPr>
                <w:b w:val="0"/>
                <w:bCs w:val="0"/>
                <w:i w:val="0"/>
                <w:iCs w:val="0"/>
                <w:webHidden/>
              </w:rPr>
              <w:instrText xml:space="preserve"> PAGEREF _Toc181194732 \h </w:instrText>
            </w:r>
            <w:r w:rsidR="00F14CBF" w:rsidRPr="00F14CBF">
              <w:rPr>
                <w:b w:val="0"/>
                <w:bCs w:val="0"/>
                <w:i w:val="0"/>
                <w:iCs w:val="0"/>
                <w:webHidden/>
              </w:rPr>
            </w:r>
            <w:r w:rsidR="00F14CBF" w:rsidRPr="00F14CBF">
              <w:rPr>
                <w:b w:val="0"/>
                <w:bCs w:val="0"/>
                <w:i w:val="0"/>
                <w:iCs w:val="0"/>
                <w:webHidden/>
              </w:rPr>
              <w:fldChar w:fldCharType="separate"/>
            </w:r>
            <w:r w:rsidR="00F14CBF" w:rsidRPr="00F14CBF">
              <w:rPr>
                <w:b w:val="0"/>
                <w:bCs w:val="0"/>
                <w:i w:val="0"/>
                <w:iCs w:val="0"/>
                <w:webHidden/>
              </w:rPr>
              <w:t>4</w:t>
            </w:r>
            <w:r w:rsidR="00F14CBF" w:rsidRPr="00F14CBF">
              <w:rPr>
                <w:b w:val="0"/>
                <w:bCs w:val="0"/>
                <w:i w:val="0"/>
                <w:iCs w:val="0"/>
                <w:webHidden/>
              </w:rPr>
              <w:fldChar w:fldCharType="end"/>
            </w:r>
          </w:hyperlink>
        </w:p>
        <w:p w14:paraId="4D759872" w14:textId="767277A4" w:rsidR="00F14CBF" w:rsidRPr="00F14CBF" w:rsidRDefault="00F14CBF">
          <w:pPr>
            <w:pStyle w:val="Sommario3"/>
            <w:rPr>
              <w:rFonts w:asciiTheme="minorHAnsi" w:eastAsiaTheme="minorEastAsia" w:hAnsiTheme="minorHAnsi" w:cstheme="minorBidi"/>
              <w:smallCaps w:val="0"/>
              <w:sz w:val="24"/>
              <w:szCs w:val="24"/>
              <w:lang w:val="it-IT" w:eastAsia="it-IT"/>
            </w:rPr>
          </w:pPr>
          <w:hyperlink w:anchor="_Toc181194733" w:history="1">
            <w:r w:rsidRPr="00F14CBF">
              <w:rPr>
                <w:rStyle w:val="Collegamentoipertestuale"/>
              </w:rPr>
              <w:t>References</w:t>
            </w:r>
            <w:r w:rsidRPr="00F14CBF">
              <w:rPr>
                <w:webHidden/>
              </w:rPr>
              <w:tab/>
            </w:r>
            <w:r w:rsidRPr="00F14CBF">
              <w:rPr>
                <w:webHidden/>
              </w:rPr>
              <w:fldChar w:fldCharType="begin"/>
            </w:r>
            <w:r w:rsidRPr="00F14CBF">
              <w:rPr>
                <w:webHidden/>
              </w:rPr>
              <w:instrText xml:space="preserve"> PAGEREF _Toc181194733 \h </w:instrText>
            </w:r>
            <w:r w:rsidRPr="00F14CBF">
              <w:rPr>
                <w:webHidden/>
              </w:rPr>
            </w:r>
            <w:r w:rsidRPr="00F14CBF">
              <w:rPr>
                <w:webHidden/>
              </w:rPr>
              <w:fldChar w:fldCharType="separate"/>
            </w:r>
            <w:r w:rsidRPr="00F14CBF">
              <w:rPr>
                <w:webHidden/>
              </w:rPr>
              <w:t>6</w:t>
            </w:r>
            <w:r w:rsidRPr="00F14CBF">
              <w:rPr>
                <w:webHidden/>
              </w:rPr>
              <w:fldChar w:fldCharType="end"/>
            </w:r>
          </w:hyperlink>
        </w:p>
        <w:p w14:paraId="3366321E" w14:textId="5943DF85" w:rsidR="00F14CBF" w:rsidRPr="00F14CBF" w:rsidRDefault="00F14CBF">
          <w:pPr>
            <w:pStyle w:val="Sommario1"/>
            <w:rPr>
              <w:rFonts w:asciiTheme="minorHAnsi" w:eastAsiaTheme="minorEastAsia" w:hAnsiTheme="minorHAnsi" w:cstheme="minorBidi"/>
              <w:b w:val="0"/>
              <w:bCs w:val="0"/>
              <w:i w:val="0"/>
              <w:iCs w:val="0"/>
              <w:caps w:val="0"/>
              <w:lang w:val="it-IT" w:eastAsia="it-IT"/>
            </w:rPr>
          </w:pPr>
          <w:hyperlink w:anchor="_Toc181194734" w:history="1">
            <w:r w:rsidRPr="00F14CBF">
              <w:rPr>
                <w:rStyle w:val="Collegamentoipertestuale"/>
                <w:b w:val="0"/>
                <w:bCs w:val="0"/>
                <w:i w:val="0"/>
                <w:iCs w:val="0"/>
              </w:rPr>
              <w:t>CHAPTER 2.</w:t>
            </w:r>
            <w:r w:rsidRPr="00F14CBF">
              <w:rPr>
                <w:b w:val="0"/>
                <w:bCs w:val="0"/>
                <w:i w:val="0"/>
                <w:iCs w:val="0"/>
                <w:webHidden/>
              </w:rPr>
              <w:tab/>
            </w:r>
            <w:r w:rsidRPr="00F14CBF">
              <w:rPr>
                <w:b w:val="0"/>
                <w:bCs w:val="0"/>
                <w:i w:val="0"/>
                <w:iCs w:val="0"/>
                <w:webHidden/>
              </w:rPr>
              <w:fldChar w:fldCharType="begin"/>
            </w:r>
            <w:r w:rsidRPr="00F14CBF">
              <w:rPr>
                <w:b w:val="0"/>
                <w:bCs w:val="0"/>
                <w:i w:val="0"/>
                <w:iCs w:val="0"/>
                <w:webHidden/>
              </w:rPr>
              <w:instrText xml:space="preserve"> PAGEREF _Toc181194734 \h </w:instrText>
            </w:r>
            <w:r w:rsidRPr="00F14CBF">
              <w:rPr>
                <w:b w:val="0"/>
                <w:bCs w:val="0"/>
                <w:i w:val="0"/>
                <w:iCs w:val="0"/>
                <w:webHidden/>
              </w:rPr>
            </w:r>
            <w:r w:rsidRPr="00F14CBF">
              <w:rPr>
                <w:b w:val="0"/>
                <w:bCs w:val="0"/>
                <w:i w:val="0"/>
                <w:iCs w:val="0"/>
                <w:webHidden/>
              </w:rPr>
              <w:fldChar w:fldCharType="separate"/>
            </w:r>
            <w:r w:rsidRPr="00F14CBF">
              <w:rPr>
                <w:b w:val="0"/>
                <w:bCs w:val="0"/>
                <w:i w:val="0"/>
                <w:iCs w:val="0"/>
                <w:webHidden/>
              </w:rPr>
              <w:t>7</w:t>
            </w:r>
            <w:r w:rsidRPr="00F14CBF">
              <w:rPr>
                <w:b w:val="0"/>
                <w:bCs w:val="0"/>
                <w:i w:val="0"/>
                <w:iCs w:val="0"/>
                <w:webHidden/>
              </w:rPr>
              <w:fldChar w:fldCharType="end"/>
            </w:r>
          </w:hyperlink>
        </w:p>
        <w:p w14:paraId="729D8788" w14:textId="03957902" w:rsidR="00F14CBF" w:rsidRPr="00F14CBF" w:rsidRDefault="00F14CBF">
          <w:pPr>
            <w:pStyle w:val="Sommario1"/>
            <w:rPr>
              <w:rFonts w:asciiTheme="minorHAnsi" w:eastAsiaTheme="minorEastAsia" w:hAnsiTheme="minorHAnsi" w:cstheme="minorBidi"/>
              <w:b w:val="0"/>
              <w:bCs w:val="0"/>
              <w:i w:val="0"/>
              <w:iCs w:val="0"/>
              <w:caps w:val="0"/>
              <w:lang w:val="it-IT" w:eastAsia="it-IT"/>
            </w:rPr>
          </w:pPr>
          <w:hyperlink w:anchor="_Toc181194735" w:history="1">
            <w:r w:rsidRPr="00F14CBF">
              <w:rPr>
                <w:b w:val="0"/>
                <w:bCs w:val="0"/>
                <w:i w:val="0"/>
                <w:iCs w:val="0"/>
                <w:webHidden/>
              </w:rPr>
              <w:tab/>
            </w:r>
            <w:r w:rsidRPr="00F14CBF">
              <w:rPr>
                <w:b w:val="0"/>
                <w:bCs w:val="0"/>
                <w:i w:val="0"/>
                <w:iCs w:val="0"/>
                <w:webHidden/>
              </w:rPr>
              <w:fldChar w:fldCharType="begin"/>
            </w:r>
            <w:r w:rsidRPr="00F14CBF">
              <w:rPr>
                <w:b w:val="0"/>
                <w:bCs w:val="0"/>
                <w:i w:val="0"/>
                <w:iCs w:val="0"/>
                <w:webHidden/>
              </w:rPr>
              <w:instrText xml:space="preserve"> PAGEREF _Toc181194735 \h </w:instrText>
            </w:r>
            <w:r w:rsidRPr="00F14CBF">
              <w:rPr>
                <w:b w:val="0"/>
                <w:bCs w:val="0"/>
                <w:i w:val="0"/>
                <w:iCs w:val="0"/>
                <w:webHidden/>
              </w:rPr>
            </w:r>
            <w:r w:rsidRPr="00F14CBF">
              <w:rPr>
                <w:b w:val="0"/>
                <w:bCs w:val="0"/>
                <w:i w:val="0"/>
                <w:iCs w:val="0"/>
                <w:webHidden/>
              </w:rPr>
              <w:fldChar w:fldCharType="separate"/>
            </w:r>
            <w:r w:rsidRPr="00F14CBF">
              <w:rPr>
                <w:b w:val="0"/>
                <w:bCs w:val="0"/>
                <w:i w:val="0"/>
                <w:iCs w:val="0"/>
                <w:webHidden/>
              </w:rPr>
              <w:t>7</w:t>
            </w:r>
            <w:r w:rsidRPr="00F14CBF">
              <w:rPr>
                <w:b w:val="0"/>
                <w:bCs w:val="0"/>
                <w:i w:val="0"/>
                <w:iCs w:val="0"/>
                <w:webHidden/>
              </w:rPr>
              <w:fldChar w:fldCharType="end"/>
            </w:r>
          </w:hyperlink>
        </w:p>
        <w:p w14:paraId="2065560F" w14:textId="0E3FFA3F" w:rsidR="00F14CBF" w:rsidRPr="00F14CBF" w:rsidRDefault="00F14CBF">
          <w:pPr>
            <w:pStyle w:val="Sommario1"/>
            <w:rPr>
              <w:rFonts w:asciiTheme="minorHAnsi" w:eastAsiaTheme="minorEastAsia" w:hAnsiTheme="minorHAnsi" w:cstheme="minorBidi"/>
              <w:b w:val="0"/>
              <w:bCs w:val="0"/>
              <w:i w:val="0"/>
              <w:iCs w:val="0"/>
              <w:caps w:val="0"/>
              <w:lang w:val="it-IT" w:eastAsia="it-IT"/>
            </w:rPr>
          </w:pPr>
          <w:hyperlink w:anchor="_Toc181194736" w:history="1">
            <w:r w:rsidRPr="00F14CBF">
              <w:rPr>
                <w:rStyle w:val="Collegamentoipertestuale"/>
                <w:b w:val="0"/>
                <w:bCs w:val="0"/>
                <w:i w:val="0"/>
                <w:iCs w:val="0"/>
                <w:lang w:val="en-US" w:bidi="en-US"/>
              </w:rPr>
              <w:t>1. Introduction</w:t>
            </w:r>
            <w:r w:rsidRPr="00F14CBF">
              <w:rPr>
                <w:b w:val="0"/>
                <w:bCs w:val="0"/>
                <w:i w:val="0"/>
                <w:iCs w:val="0"/>
                <w:webHidden/>
              </w:rPr>
              <w:tab/>
            </w:r>
            <w:r w:rsidRPr="00F14CBF">
              <w:rPr>
                <w:b w:val="0"/>
                <w:bCs w:val="0"/>
                <w:i w:val="0"/>
                <w:iCs w:val="0"/>
                <w:webHidden/>
              </w:rPr>
              <w:fldChar w:fldCharType="begin"/>
            </w:r>
            <w:r w:rsidRPr="00F14CBF">
              <w:rPr>
                <w:b w:val="0"/>
                <w:bCs w:val="0"/>
                <w:i w:val="0"/>
                <w:iCs w:val="0"/>
                <w:webHidden/>
              </w:rPr>
              <w:instrText xml:space="preserve"> PAGEREF _Toc181194736 \h </w:instrText>
            </w:r>
            <w:r w:rsidRPr="00F14CBF">
              <w:rPr>
                <w:b w:val="0"/>
                <w:bCs w:val="0"/>
                <w:i w:val="0"/>
                <w:iCs w:val="0"/>
                <w:webHidden/>
              </w:rPr>
            </w:r>
            <w:r w:rsidRPr="00F14CBF">
              <w:rPr>
                <w:b w:val="0"/>
                <w:bCs w:val="0"/>
                <w:i w:val="0"/>
                <w:iCs w:val="0"/>
                <w:webHidden/>
              </w:rPr>
              <w:fldChar w:fldCharType="separate"/>
            </w:r>
            <w:r w:rsidRPr="00F14CBF">
              <w:rPr>
                <w:b w:val="0"/>
                <w:bCs w:val="0"/>
                <w:i w:val="0"/>
                <w:iCs w:val="0"/>
                <w:webHidden/>
              </w:rPr>
              <w:t>8</w:t>
            </w:r>
            <w:r w:rsidRPr="00F14CBF">
              <w:rPr>
                <w:b w:val="0"/>
                <w:bCs w:val="0"/>
                <w:i w:val="0"/>
                <w:iCs w:val="0"/>
                <w:webHidden/>
              </w:rPr>
              <w:fldChar w:fldCharType="end"/>
            </w:r>
          </w:hyperlink>
        </w:p>
        <w:p w14:paraId="6AA3356B" w14:textId="3E1AA994" w:rsidR="00F14CBF" w:rsidRPr="00F14CBF" w:rsidRDefault="00F14CBF">
          <w:pPr>
            <w:pStyle w:val="Sommario1"/>
            <w:rPr>
              <w:rFonts w:asciiTheme="minorHAnsi" w:eastAsiaTheme="minorEastAsia" w:hAnsiTheme="minorHAnsi" w:cstheme="minorBidi"/>
              <w:b w:val="0"/>
              <w:bCs w:val="0"/>
              <w:i w:val="0"/>
              <w:iCs w:val="0"/>
              <w:caps w:val="0"/>
              <w:lang w:val="it-IT" w:eastAsia="it-IT"/>
            </w:rPr>
          </w:pPr>
          <w:hyperlink w:anchor="_Toc181194737" w:history="1">
            <w:r w:rsidRPr="00F14CBF">
              <w:rPr>
                <w:rStyle w:val="Collegamentoipertestuale"/>
                <w:b w:val="0"/>
                <w:bCs w:val="0"/>
                <w:i w:val="0"/>
                <w:iCs w:val="0"/>
                <w:lang w:val="en-US" w:bidi="en-US"/>
              </w:rPr>
              <w:t xml:space="preserve">2. </w:t>
            </w:r>
            <w:r w:rsidRPr="00F14CBF">
              <w:rPr>
                <w:rStyle w:val="Collegamentoipertestuale"/>
                <w:b w:val="0"/>
                <w:bCs w:val="0"/>
                <w:i w:val="0"/>
                <w:iCs w:val="0"/>
                <w:lang w:bidi="en-US"/>
              </w:rPr>
              <w:t>Review Methodology</w:t>
            </w:r>
            <w:r w:rsidRPr="00F14CBF">
              <w:rPr>
                <w:b w:val="0"/>
                <w:bCs w:val="0"/>
                <w:i w:val="0"/>
                <w:iCs w:val="0"/>
                <w:webHidden/>
              </w:rPr>
              <w:tab/>
            </w:r>
            <w:r w:rsidRPr="00F14CBF">
              <w:rPr>
                <w:b w:val="0"/>
                <w:bCs w:val="0"/>
                <w:i w:val="0"/>
                <w:iCs w:val="0"/>
                <w:webHidden/>
              </w:rPr>
              <w:fldChar w:fldCharType="begin"/>
            </w:r>
            <w:r w:rsidRPr="00F14CBF">
              <w:rPr>
                <w:b w:val="0"/>
                <w:bCs w:val="0"/>
                <w:i w:val="0"/>
                <w:iCs w:val="0"/>
                <w:webHidden/>
              </w:rPr>
              <w:instrText xml:space="preserve"> PAGEREF _Toc181194737 \h </w:instrText>
            </w:r>
            <w:r w:rsidRPr="00F14CBF">
              <w:rPr>
                <w:b w:val="0"/>
                <w:bCs w:val="0"/>
                <w:i w:val="0"/>
                <w:iCs w:val="0"/>
                <w:webHidden/>
              </w:rPr>
            </w:r>
            <w:r w:rsidRPr="00F14CBF">
              <w:rPr>
                <w:b w:val="0"/>
                <w:bCs w:val="0"/>
                <w:i w:val="0"/>
                <w:iCs w:val="0"/>
                <w:webHidden/>
              </w:rPr>
              <w:fldChar w:fldCharType="separate"/>
            </w:r>
            <w:r w:rsidRPr="00F14CBF">
              <w:rPr>
                <w:b w:val="0"/>
                <w:bCs w:val="0"/>
                <w:i w:val="0"/>
                <w:iCs w:val="0"/>
                <w:webHidden/>
              </w:rPr>
              <w:t>11</w:t>
            </w:r>
            <w:r w:rsidRPr="00F14CBF">
              <w:rPr>
                <w:b w:val="0"/>
                <w:bCs w:val="0"/>
                <w:i w:val="0"/>
                <w:iCs w:val="0"/>
                <w:webHidden/>
              </w:rPr>
              <w:fldChar w:fldCharType="end"/>
            </w:r>
          </w:hyperlink>
        </w:p>
        <w:p w14:paraId="12453E03" w14:textId="7ACF03F4" w:rsidR="00F14CBF" w:rsidRPr="00F14CBF" w:rsidRDefault="00F14CBF">
          <w:pPr>
            <w:pStyle w:val="Sommario1"/>
            <w:rPr>
              <w:rFonts w:asciiTheme="minorHAnsi" w:eastAsiaTheme="minorEastAsia" w:hAnsiTheme="minorHAnsi" w:cstheme="minorBidi"/>
              <w:b w:val="0"/>
              <w:bCs w:val="0"/>
              <w:i w:val="0"/>
              <w:iCs w:val="0"/>
              <w:caps w:val="0"/>
              <w:lang w:val="it-IT" w:eastAsia="it-IT"/>
            </w:rPr>
          </w:pPr>
          <w:hyperlink w:anchor="_Toc181194738" w:history="1">
            <w:r w:rsidRPr="00F14CBF">
              <w:rPr>
                <w:rStyle w:val="Collegamentoipertestuale"/>
                <w:b w:val="0"/>
                <w:bCs w:val="0"/>
                <w:i w:val="0"/>
                <w:iCs w:val="0"/>
                <w:lang w:val="en-US" w:bidi="en-US"/>
              </w:rPr>
              <w:t>3. Technologies and Sensors for Vineyard Monitoring</w:t>
            </w:r>
            <w:r w:rsidRPr="00F14CBF">
              <w:rPr>
                <w:b w:val="0"/>
                <w:bCs w:val="0"/>
                <w:i w:val="0"/>
                <w:iCs w:val="0"/>
                <w:webHidden/>
              </w:rPr>
              <w:tab/>
            </w:r>
            <w:r w:rsidRPr="00F14CBF">
              <w:rPr>
                <w:b w:val="0"/>
                <w:bCs w:val="0"/>
                <w:i w:val="0"/>
                <w:iCs w:val="0"/>
                <w:webHidden/>
              </w:rPr>
              <w:fldChar w:fldCharType="begin"/>
            </w:r>
            <w:r w:rsidRPr="00F14CBF">
              <w:rPr>
                <w:b w:val="0"/>
                <w:bCs w:val="0"/>
                <w:i w:val="0"/>
                <w:iCs w:val="0"/>
                <w:webHidden/>
              </w:rPr>
              <w:instrText xml:space="preserve"> PAGEREF _Toc181194738 \h </w:instrText>
            </w:r>
            <w:r w:rsidRPr="00F14CBF">
              <w:rPr>
                <w:b w:val="0"/>
                <w:bCs w:val="0"/>
                <w:i w:val="0"/>
                <w:iCs w:val="0"/>
                <w:webHidden/>
              </w:rPr>
            </w:r>
            <w:r w:rsidRPr="00F14CBF">
              <w:rPr>
                <w:b w:val="0"/>
                <w:bCs w:val="0"/>
                <w:i w:val="0"/>
                <w:iCs w:val="0"/>
                <w:webHidden/>
              </w:rPr>
              <w:fldChar w:fldCharType="separate"/>
            </w:r>
            <w:r w:rsidRPr="00F14CBF">
              <w:rPr>
                <w:b w:val="0"/>
                <w:bCs w:val="0"/>
                <w:i w:val="0"/>
                <w:iCs w:val="0"/>
                <w:webHidden/>
              </w:rPr>
              <w:t>12</w:t>
            </w:r>
            <w:r w:rsidRPr="00F14CBF">
              <w:rPr>
                <w:b w:val="0"/>
                <w:bCs w:val="0"/>
                <w:i w:val="0"/>
                <w:iCs w:val="0"/>
                <w:webHidden/>
              </w:rPr>
              <w:fldChar w:fldCharType="end"/>
            </w:r>
          </w:hyperlink>
        </w:p>
        <w:p w14:paraId="0568C166" w14:textId="3292EC50" w:rsidR="00F14CBF" w:rsidRPr="00F14CBF" w:rsidRDefault="00F14CBF">
          <w:pPr>
            <w:pStyle w:val="Sommario2"/>
            <w:rPr>
              <w:rFonts w:asciiTheme="minorHAnsi" w:eastAsiaTheme="minorEastAsia" w:hAnsiTheme="minorHAnsi" w:cstheme="minorBidi"/>
              <w:b w:val="0"/>
              <w:bCs w:val="0"/>
              <w:smallCaps w:val="0"/>
              <w:sz w:val="24"/>
              <w:szCs w:val="24"/>
              <w:lang w:val="it-IT" w:eastAsia="it-IT" w:bidi="ar-SA"/>
            </w:rPr>
          </w:pPr>
          <w:hyperlink w:anchor="_Toc181194739" w:history="1">
            <w:r w:rsidRPr="00F14CBF">
              <w:rPr>
                <w:rStyle w:val="Collegamentoipertestuale"/>
                <w:b w:val="0"/>
                <w:bCs w:val="0"/>
              </w:rPr>
              <w:t>3.1. Remote Sensing</w:t>
            </w:r>
            <w:r w:rsidRPr="00F14CBF">
              <w:rPr>
                <w:b w:val="0"/>
                <w:bCs w:val="0"/>
                <w:webHidden/>
              </w:rPr>
              <w:tab/>
            </w:r>
            <w:r w:rsidRPr="00F14CBF">
              <w:rPr>
                <w:b w:val="0"/>
                <w:bCs w:val="0"/>
                <w:webHidden/>
              </w:rPr>
              <w:fldChar w:fldCharType="begin"/>
            </w:r>
            <w:r w:rsidRPr="00F14CBF">
              <w:rPr>
                <w:b w:val="0"/>
                <w:bCs w:val="0"/>
                <w:webHidden/>
              </w:rPr>
              <w:instrText xml:space="preserve"> PAGEREF _Toc181194739 \h </w:instrText>
            </w:r>
            <w:r w:rsidRPr="00F14CBF">
              <w:rPr>
                <w:b w:val="0"/>
                <w:bCs w:val="0"/>
                <w:webHidden/>
              </w:rPr>
            </w:r>
            <w:r w:rsidRPr="00F14CBF">
              <w:rPr>
                <w:b w:val="0"/>
                <w:bCs w:val="0"/>
                <w:webHidden/>
              </w:rPr>
              <w:fldChar w:fldCharType="separate"/>
            </w:r>
            <w:r w:rsidRPr="00F14CBF">
              <w:rPr>
                <w:b w:val="0"/>
                <w:bCs w:val="0"/>
                <w:webHidden/>
              </w:rPr>
              <w:t>15</w:t>
            </w:r>
            <w:r w:rsidRPr="00F14CBF">
              <w:rPr>
                <w:b w:val="0"/>
                <w:bCs w:val="0"/>
                <w:webHidden/>
              </w:rPr>
              <w:fldChar w:fldCharType="end"/>
            </w:r>
          </w:hyperlink>
        </w:p>
        <w:p w14:paraId="1ED02466" w14:textId="72BDD48F" w:rsidR="00F14CBF" w:rsidRPr="00F14CBF" w:rsidRDefault="00F14CBF">
          <w:pPr>
            <w:pStyle w:val="Sommario2"/>
            <w:rPr>
              <w:rFonts w:asciiTheme="minorHAnsi" w:eastAsiaTheme="minorEastAsia" w:hAnsiTheme="minorHAnsi" w:cstheme="minorBidi"/>
              <w:b w:val="0"/>
              <w:bCs w:val="0"/>
              <w:smallCaps w:val="0"/>
              <w:sz w:val="24"/>
              <w:szCs w:val="24"/>
              <w:lang w:val="it-IT" w:eastAsia="it-IT" w:bidi="ar-SA"/>
            </w:rPr>
          </w:pPr>
          <w:hyperlink w:anchor="_Toc181194740" w:history="1">
            <w:r w:rsidRPr="00F14CBF">
              <w:rPr>
                <w:rStyle w:val="Collegamentoipertestuale"/>
                <w:b w:val="0"/>
                <w:bCs w:val="0"/>
              </w:rPr>
              <w:t xml:space="preserve">3.1.1. </w:t>
            </w:r>
            <w:r w:rsidRPr="00F14CBF">
              <w:rPr>
                <w:rStyle w:val="Collegamentoipertestuale"/>
                <w:b w:val="0"/>
                <w:bCs w:val="0"/>
                <w:lang w:val="en-GB"/>
              </w:rPr>
              <w:t>Satellite</w:t>
            </w:r>
            <w:r w:rsidRPr="00F14CBF">
              <w:rPr>
                <w:b w:val="0"/>
                <w:bCs w:val="0"/>
                <w:webHidden/>
              </w:rPr>
              <w:tab/>
            </w:r>
            <w:r w:rsidRPr="00F14CBF">
              <w:rPr>
                <w:b w:val="0"/>
                <w:bCs w:val="0"/>
                <w:webHidden/>
              </w:rPr>
              <w:fldChar w:fldCharType="begin"/>
            </w:r>
            <w:r w:rsidRPr="00F14CBF">
              <w:rPr>
                <w:b w:val="0"/>
                <w:bCs w:val="0"/>
                <w:webHidden/>
              </w:rPr>
              <w:instrText xml:space="preserve"> PAGEREF _Toc181194740 \h </w:instrText>
            </w:r>
            <w:r w:rsidRPr="00F14CBF">
              <w:rPr>
                <w:b w:val="0"/>
                <w:bCs w:val="0"/>
                <w:webHidden/>
              </w:rPr>
            </w:r>
            <w:r w:rsidRPr="00F14CBF">
              <w:rPr>
                <w:b w:val="0"/>
                <w:bCs w:val="0"/>
                <w:webHidden/>
              </w:rPr>
              <w:fldChar w:fldCharType="separate"/>
            </w:r>
            <w:r w:rsidRPr="00F14CBF">
              <w:rPr>
                <w:b w:val="0"/>
                <w:bCs w:val="0"/>
                <w:webHidden/>
              </w:rPr>
              <w:t>16</w:t>
            </w:r>
            <w:r w:rsidRPr="00F14CBF">
              <w:rPr>
                <w:b w:val="0"/>
                <w:bCs w:val="0"/>
                <w:webHidden/>
              </w:rPr>
              <w:fldChar w:fldCharType="end"/>
            </w:r>
          </w:hyperlink>
        </w:p>
        <w:p w14:paraId="32111554" w14:textId="7C440E06" w:rsidR="00F14CBF" w:rsidRPr="00F14CBF" w:rsidRDefault="00F14CBF">
          <w:pPr>
            <w:pStyle w:val="Sommario2"/>
            <w:rPr>
              <w:rFonts w:asciiTheme="minorHAnsi" w:eastAsiaTheme="minorEastAsia" w:hAnsiTheme="minorHAnsi" w:cstheme="minorBidi"/>
              <w:b w:val="0"/>
              <w:bCs w:val="0"/>
              <w:smallCaps w:val="0"/>
              <w:sz w:val="24"/>
              <w:szCs w:val="24"/>
              <w:lang w:val="it-IT" w:eastAsia="it-IT" w:bidi="ar-SA"/>
            </w:rPr>
          </w:pPr>
          <w:hyperlink w:anchor="_Toc181194741" w:history="1">
            <w:r w:rsidRPr="00F14CBF">
              <w:rPr>
                <w:rStyle w:val="Collegamentoipertestuale"/>
                <w:b w:val="0"/>
                <w:bCs w:val="0"/>
              </w:rPr>
              <w:t xml:space="preserve">3.1.2. </w:t>
            </w:r>
            <w:r w:rsidRPr="00F14CBF">
              <w:rPr>
                <w:rStyle w:val="Collegamentoipertestuale"/>
                <w:b w:val="0"/>
                <w:bCs w:val="0"/>
                <w:lang w:val="en-GB"/>
              </w:rPr>
              <w:t>Aircraft</w:t>
            </w:r>
            <w:r w:rsidRPr="00F14CBF">
              <w:rPr>
                <w:b w:val="0"/>
                <w:bCs w:val="0"/>
                <w:webHidden/>
              </w:rPr>
              <w:tab/>
            </w:r>
            <w:r w:rsidRPr="00F14CBF">
              <w:rPr>
                <w:b w:val="0"/>
                <w:bCs w:val="0"/>
                <w:webHidden/>
              </w:rPr>
              <w:fldChar w:fldCharType="begin"/>
            </w:r>
            <w:r w:rsidRPr="00F14CBF">
              <w:rPr>
                <w:b w:val="0"/>
                <w:bCs w:val="0"/>
                <w:webHidden/>
              </w:rPr>
              <w:instrText xml:space="preserve"> PAGEREF _Toc181194741 \h </w:instrText>
            </w:r>
            <w:r w:rsidRPr="00F14CBF">
              <w:rPr>
                <w:b w:val="0"/>
                <w:bCs w:val="0"/>
                <w:webHidden/>
              </w:rPr>
            </w:r>
            <w:r w:rsidRPr="00F14CBF">
              <w:rPr>
                <w:b w:val="0"/>
                <w:bCs w:val="0"/>
                <w:webHidden/>
              </w:rPr>
              <w:fldChar w:fldCharType="separate"/>
            </w:r>
            <w:r w:rsidRPr="00F14CBF">
              <w:rPr>
                <w:b w:val="0"/>
                <w:bCs w:val="0"/>
                <w:webHidden/>
              </w:rPr>
              <w:t>18</w:t>
            </w:r>
            <w:r w:rsidRPr="00F14CBF">
              <w:rPr>
                <w:b w:val="0"/>
                <w:bCs w:val="0"/>
                <w:webHidden/>
              </w:rPr>
              <w:fldChar w:fldCharType="end"/>
            </w:r>
          </w:hyperlink>
        </w:p>
        <w:p w14:paraId="546BFACD" w14:textId="6A299055" w:rsidR="00F14CBF" w:rsidRPr="00F14CBF" w:rsidRDefault="00F14CBF">
          <w:pPr>
            <w:pStyle w:val="Sommario2"/>
            <w:rPr>
              <w:rFonts w:asciiTheme="minorHAnsi" w:eastAsiaTheme="minorEastAsia" w:hAnsiTheme="minorHAnsi" w:cstheme="minorBidi"/>
              <w:b w:val="0"/>
              <w:bCs w:val="0"/>
              <w:smallCaps w:val="0"/>
              <w:sz w:val="24"/>
              <w:szCs w:val="24"/>
              <w:lang w:val="it-IT" w:eastAsia="it-IT" w:bidi="ar-SA"/>
            </w:rPr>
          </w:pPr>
          <w:hyperlink w:anchor="_Toc181194742" w:history="1">
            <w:r w:rsidRPr="00F14CBF">
              <w:rPr>
                <w:rStyle w:val="Collegamentoipertestuale"/>
                <w:b w:val="0"/>
                <w:bCs w:val="0"/>
              </w:rPr>
              <w:t>3.1.3. Unmanned Aerial Vehicle</w:t>
            </w:r>
            <w:r w:rsidRPr="00F14CBF">
              <w:rPr>
                <w:b w:val="0"/>
                <w:bCs w:val="0"/>
                <w:webHidden/>
              </w:rPr>
              <w:tab/>
            </w:r>
            <w:r w:rsidRPr="00F14CBF">
              <w:rPr>
                <w:b w:val="0"/>
                <w:bCs w:val="0"/>
                <w:webHidden/>
              </w:rPr>
              <w:fldChar w:fldCharType="begin"/>
            </w:r>
            <w:r w:rsidRPr="00F14CBF">
              <w:rPr>
                <w:b w:val="0"/>
                <w:bCs w:val="0"/>
                <w:webHidden/>
              </w:rPr>
              <w:instrText xml:space="preserve"> PAGEREF _Toc181194742 \h </w:instrText>
            </w:r>
            <w:r w:rsidRPr="00F14CBF">
              <w:rPr>
                <w:b w:val="0"/>
                <w:bCs w:val="0"/>
                <w:webHidden/>
              </w:rPr>
            </w:r>
            <w:r w:rsidRPr="00F14CBF">
              <w:rPr>
                <w:b w:val="0"/>
                <w:bCs w:val="0"/>
                <w:webHidden/>
              </w:rPr>
              <w:fldChar w:fldCharType="separate"/>
            </w:r>
            <w:r w:rsidRPr="00F14CBF">
              <w:rPr>
                <w:b w:val="0"/>
                <w:bCs w:val="0"/>
                <w:webHidden/>
              </w:rPr>
              <w:t>18</w:t>
            </w:r>
            <w:r w:rsidRPr="00F14CBF">
              <w:rPr>
                <w:b w:val="0"/>
                <w:bCs w:val="0"/>
                <w:webHidden/>
              </w:rPr>
              <w:fldChar w:fldCharType="end"/>
            </w:r>
          </w:hyperlink>
        </w:p>
        <w:p w14:paraId="4D8168A8" w14:textId="3903F19D" w:rsidR="00F14CBF" w:rsidRPr="00F14CBF" w:rsidRDefault="00F14CBF">
          <w:pPr>
            <w:pStyle w:val="Sommario2"/>
            <w:rPr>
              <w:rFonts w:asciiTheme="minorHAnsi" w:eastAsiaTheme="minorEastAsia" w:hAnsiTheme="minorHAnsi" w:cstheme="minorBidi"/>
              <w:b w:val="0"/>
              <w:bCs w:val="0"/>
              <w:smallCaps w:val="0"/>
              <w:sz w:val="24"/>
              <w:szCs w:val="24"/>
              <w:lang w:val="it-IT" w:eastAsia="it-IT" w:bidi="ar-SA"/>
            </w:rPr>
          </w:pPr>
          <w:hyperlink w:anchor="_Toc181194743" w:history="1">
            <w:r w:rsidRPr="00F14CBF">
              <w:rPr>
                <w:rStyle w:val="Collegamentoipertestuale"/>
                <w:b w:val="0"/>
                <w:bCs w:val="0"/>
              </w:rPr>
              <w:t>3.2. Proximal Sensing</w:t>
            </w:r>
            <w:r w:rsidRPr="00F14CBF">
              <w:rPr>
                <w:b w:val="0"/>
                <w:bCs w:val="0"/>
                <w:webHidden/>
              </w:rPr>
              <w:tab/>
            </w:r>
            <w:r w:rsidRPr="00F14CBF">
              <w:rPr>
                <w:b w:val="0"/>
                <w:bCs w:val="0"/>
                <w:webHidden/>
              </w:rPr>
              <w:fldChar w:fldCharType="begin"/>
            </w:r>
            <w:r w:rsidRPr="00F14CBF">
              <w:rPr>
                <w:b w:val="0"/>
                <w:bCs w:val="0"/>
                <w:webHidden/>
              </w:rPr>
              <w:instrText xml:space="preserve"> PAGEREF _Toc181194743 \h </w:instrText>
            </w:r>
            <w:r w:rsidRPr="00F14CBF">
              <w:rPr>
                <w:b w:val="0"/>
                <w:bCs w:val="0"/>
                <w:webHidden/>
              </w:rPr>
            </w:r>
            <w:r w:rsidRPr="00F14CBF">
              <w:rPr>
                <w:b w:val="0"/>
                <w:bCs w:val="0"/>
                <w:webHidden/>
              </w:rPr>
              <w:fldChar w:fldCharType="separate"/>
            </w:r>
            <w:r w:rsidRPr="00F14CBF">
              <w:rPr>
                <w:b w:val="0"/>
                <w:bCs w:val="0"/>
                <w:webHidden/>
              </w:rPr>
              <w:t>20</w:t>
            </w:r>
            <w:r w:rsidRPr="00F14CBF">
              <w:rPr>
                <w:b w:val="0"/>
                <w:bCs w:val="0"/>
                <w:webHidden/>
              </w:rPr>
              <w:fldChar w:fldCharType="end"/>
            </w:r>
          </w:hyperlink>
        </w:p>
        <w:p w14:paraId="7898DB3B" w14:textId="2DC4ABF3" w:rsidR="00F14CBF" w:rsidRPr="00F14CBF" w:rsidRDefault="00F14CBF">
          <w:pPr>
            <w:pStyle w:val="Sommario1"/>
            <w:rPr>
              <w:rFonts w:asciiTheme="minorHAnsi" w:eastAsiaTheme="minorEastAsia" w:hAnsiTheme="minorHAnsi" w:cstheme="minorBidi"/>
              <w:b w:val="0"/>
              <w:bCs w:val="0"/>
              <w:i w:val="0"/>
              <w:iCs w:val="0"/>
              <w:caps w:val="0"/>
              <w:lang w:val="it-IT" w:eastAsia="it-IT"/>
            </w:rPr>
          </w:pPr>
          <w:hyperlink w:anchor="_Toc181194744" w:history="1">
            <w:r w:rsidRPr="00F14CBF">
              <w:rPr>
                <w:rStyle w:val="Collegamentoipertestuale"/>
                <w:b w:val="0"/>
                <w:bCs w:val="0"/>
                <w:i w:val="0"/>
                <w:iCs w:val="0"/>
                <w:lang w:val="en-US" w:bidi="en-US"/>
              </w:rPr>
              <w:t xml:space="preserve">4. </w:t>
            </w:r>
            <w:r w:rsidRPr="00F14CBF">
              <w:rPr>
                <w:rStyle w:val="Collegamentoipertestuale"/>
                <w:b w:val="0"/>
                <w:bCs w:val="0"/>
                <w:i w:val="0"/>
                <w:iCs w:val="0"/>
                <w:lang w:bidi="en-US"/>
              </w:rPr>
              <w:t>Image Processing in Precision Viticulture</w:t>
            </w:r>
            <w:r w:rsidRPr="00F14CBF">
              <w:rPr>
                <w:b w:val="0"/>
                <w:bCs w:val="0"/>
                <w:i w:val="0"/>
                <w:iCs w:val="0"/>
                <w:webHidden/>
              </w:rPr>
              <w:tab/>
            </w:r>
            <w:r w:rsidRPr="00F14CBF">
              <w:rPr>
                <w:b w:val="0"/>
                <w:bCs w:val="0"/>
                <w:i w:val="0"/>
                <w:iCs w:val="0"/>
                <w:webHidden/>
              </w:rPr>
              <w:fldChar w:fldCharType="begin"/>
            </w:r>
            <w:r w:rsidRPr="00F14CBF">
              <w:rPr>
                <w:b w:val="0"/>
                <w:bCs w:val="0"/>
                <w:i w:val="0"/>
                <w:iCs w:val="0"/>
                <w:webHidden/>
              </w:rPr>
              <w:instrText xml:space="preserve"> PAGEREF _Toc181194744 \h </w:instrText>
            </w:r>
            <w:r w:rsidRPr="00F14CBF">
              <w:rPr>
                <w:b w:val="0"/>
                <w:bCs w:val="0"/>
                <w:i w:val="0"/>
                <w:iCs w:val="0"/>
                <w:webHidden/>
              </w:rPr>
            </w:r>
            <w:r w:rsidRPr="00F14CBF">
              <w:rPr>
                <w:b w:val="0"/>
                <w:bCs w:val="0"/>
                <w:i w:val="0"/>
                <w:iCs w:val="0"/>
                <w:webHidden/>
              </w:rPr>
              <w:fldChar w:fldCharType="separate"/>
            </w:r>
            <w:r w:rsidRPr="00F14CBF">
              <w:rPr>
                <w:b w:val="0"/>
                <w:bCs w:val="0"/>
                <w:i w:val="0"/>
                <w:iCs w:val="0"/>
                <w:webHidden/>
              </w:rPr>
              <w:t>24</w:t>
            </w:r>
            <w:r w:rsidRPr="00F14CBF">
              <w:rPr>
                <w:b w:val="0"/>
                <w:bCs w:val="0"/>
                <w:i w:val="0"/>
                <w:iCs w:val="0"/>
                <w:webHidden/>
              </w:rPr>
              <w:fldChar w:fldCharType="end"/>
            </w:r>
          </w:hyperlink>
        </w:p>
        <w:p w14:paraId="1B1F5D59" w14:textId="31AB1366" w:rsidR="00F14CBF" w:rsidRPr="00F14CBF" w:rsidRDefault="00F14CBF">
          <w:pPr>
            <w:pStyle w:val="Sommario2"/>
            <w:rPr>
              <w:rFonts w:asciiTheme="minorHAnsi" w:eastAsiaTheme="minorEastAsia" w:hAnsiTheme="minorHAnsi" w:cstheme="minorBidi"/>
              <w:b w:val="0"/>
              <w:bCs w:val="0"/>
              <w:smallCaps w:val="0"/>
              <w:sz w:val="24"/>
              <w:szCs w:val="24"/>
              <w:lang w:val="it-IT" w:eastAsia="it-IT" w:bidi="ar-SA"/>
            </w:rPr>
          </w:pPr>
          <w:hyperlink w:anchor="_Toc181194745" w:history="1">
            <w:r w:rsidRPr="00F14CBF">
              <w:rPr>
                <w:rStyle w:val="Collegamentoipertestuale"/>
                <w:b w:val="0"/>
                <w:bCs w:val="0"/>
              </w:rPr>
              <w:t xml:space="preserve">4.1. </w:t>
            </w:r>
            <w:r w:rsidRPr="00F14CBF">
              <w:rPr>
                <w:rStyle w:val="Collegamentoipertestuale"/>
                <w:b w:val="0"/>
                <w:bCs w:val="0"/>
                <w:lang w:val="en-GB"/>
              </w:rPr>
              <w:t>Image Pre-Processing</w:t>
            </w:r>
            <w:r w:rsidRPr="00F14CBF">
              <w:rPr>
                <w:b w:val="0"/>
                <w:bCs w:val="0"/>
                <w:webHidden/>
              </w:rPr>
              <w:tab/>
            </w:r>
            <w:r w:rsidRPr="00F14CBF">
              <w:rPr>
                <w:b w:val="0"/>
                <w:bCs w:val="0"/>
                <w:webHidden/>
              </w:rPr>
              <w:fldChar w:fldCharType="begin"/>
            </w:r>
            <w:r w:rsidRPr="00F14CBF">
              <w:rPr>
                <w:b w:val="0"/>
                <w:bCs w:val="0"/>
                <w:webHidden/>
              </w:rPr>
              <w:instrText xml:space="preserve"> PAGEREF _Toc181194745 \h </w:instrText>
            </w:r>
            <w:r w:rsidRPr="00F14CBF">
              <w:rPr>
                <w:b w:val="0"/>
                <w:bCs w:val="0"/>
                <w:webHidden/>
              </w:rPr>
            </w:r>
            <w:r w:rsidRPr="00F14CBF">
              <w:rPr>
                <w:b w:val="0"/>
                <w:bCs w:val="0"/>
                <w:webHidden/>
              </w:rPr>
              <w:fldChar w:fldCharType="separate"/>
            </w:r>
            <w:r w:rsidRPr="00F14CBF">
              <w:rPr>
                <w:b w:val="0"/>
                <w:bCs w:val="0"/>
                <w:webHidden/>
              </w:rPr>
              <w:t>24</w:t>
            </w:r>
            <w:r w:rsidRPr="00F14CBF">
              <w:rPr>
                <w:b w:val="0"/>
                <w:bCs w:val="0"/>
                <w:webHidden/>
              </w:rPr>
              <w:fldChar w:fldCharType="end"/>
            </w:r>
          </w:hyperlink>
        </w:p>
        <w:p w14:paraId="1D4CDD00" w14:textId="28C883C3" w:rsidR="00F14CBF" w:rsidRPr="00F14CBF" w:rsidRDefault="00F14CBF">
          <w:pPr>
            <w:pStyle w:val="Sommario2"/>
            <w:rPr>
              <w:rFonts w:asciiTheme="minorHAnsi" w:eastAsiaTheme="minorEastAsia" w:hAnsiTheme="minorHAnsi" w:cstheme="minorBidi"/>
              <w:b w:val="0"/>
              <w:bCs w:val="0"/>
              <w:smallCaps w:val="0"/>
              <w:sz w:val="24"/>
              <w:szCs w:val="24"/>
              <w:lang w:val="it-IT" w:eastAsia="it-IT" w:bidi="ar-SA"/>
            </w:rPr>
          </w:pPr>
          <w:hyperlink w:anchor="_Toc181194746" w:history="1">
            <w:r w:rsidRPr="00F14CBF">
              <w:rPr>
                <w:rStyle w:val="Collegamentoipertestuale"/>
                <w:b w:val="0"/>
                <w:bCs w:val="0"/>
              </w:rPr>
              <w:t>4.2. Computer Vision Techniques</w:t>
            </w:r>
            <w:r w:rsidRPr="00F14CBF">
              <w:rPr>
                <w:b w:val="0"/>
                <w:bCs w:val="0"/>
                <w:webHidden/>
              </w:rPr>
              <w:tab/>
            </w:r>
            <w:r w:rsidRPr="00F14CBF">
              <w:rPr>
                <w:b w:val="0"/>
                <w:bCs w:val="0"/>
                <w:webHidden/>
              </w:rPr>
              <w:fldChar w:fldCharType="begin"/>
            </w:r>
            <w:r w:rsidRPr="00F14CBF">
              <w:rPr>
                <w:b w:val="0"/>
                <w:bCs w:val="0"/>
                <w:webHidden/>
              </w:rPr>
              <w:instrText xml:space="preserve"> PAGEREF _Toc181194746 \h </w:instrText>
            </w:r>
            <w:r w:rsidRPr="00F14CBF">
              <w:rPr>
                <w:b w:val="0"/>
                <w:bCs w:val="0"/>
                <w:webHidden/>
              </w:rPr>
            </w:r>
            <w:r w:rsidRPr="00F14CBF">
              <w:rPr>
                <w:b w:val="0"/>
                <w:bCs w:val="0"/>
                <w:webHidden/>
              </w:rPr>
              <w:fldChar w:fldCharType="separate"/>
            </w:r>
            <w:r w:rsidRPr="00F14CBF">
              <w:rPr>
                <w:b w:val="0"/>
                <w:bCs w:val="0"/>
                <w:webHidden/>
              </w:rPr>
              <w:t>24</w:t>
            </w:r>
            <w:r w:rsidRPr="00F14CBF">
              <w:rPr>
                <w:b w:val="0"/>
                <w:bCs w:val="0"/>
                <w:webHidden/>
              </w:rPr>
              <w:fldChar w:fldCharType="end"/>
            </w:r>
          </w:hyperlink>
        </w:p>
        <w:p w14:paraId="28C70F49" w14:textId="5DD78836" w:rsidR="00F14CBF" w:rsidRPr="00F14CBF" w:rsidRDefault="00F14CBF">
          <w:pPr>
            <w:pStyle w:val="Sommario2"/>
            <w:rPr>
              <w:rFonts w:asciiTheme="minorHAnsi" w:eastAsiaTheme="minorEastAsia" w:hAnsiTheme="minorHAnsi" w:cstheme="minorBidi"/>
              <w:b w:val="0"/>
              <w:bCs w:val="0"/>
              <w:smallCaps w:val="0"/>
              <w:sz w:val="24"/>
              <w:szCs w:val="24"/>
              <w:lang w:val="it-IT" w:eastAsia="it-IT" w:bidi="ar-SA"/>
            </w:rPr>
          </w:pPr>
          <w:hyperlink w:anchor="_Toc181194747" w:history="1">
            <w:r w:rsidRPr="00F14CBF">
              <w:rPr>
                <w:rStyle w:val="Collegamentoipertestuale"/>
                <w:b w:val="0"/>
                <w:bCs w:val="0"/>
              </w:rPr>
              <w:t xml:space="preserve">4.3. </w:t>
            </w:r>
            <w:r w:rsidRPr="00F14CBF">
              <w:rPr>
                <w:rStyle w:val="Collegamentoipertestuale"/>
                <w:b w:val="0"/>
                <w:bCs w:val="0"/>
                <w:lang w:val="en-GB"/>
              </w:rPr>
              <w:t>Computation of Vegetation Indices</w:t>
            </w:r>
            <w:r w:rsidRPr="00F14CBF">
              <w:rPr>
                <w:b w:val="0"/>
                <w:bCs w:val="0"/>
                <w:webHidden/>
              </w:rPr>
              <w:tab/>
            </w:r>
            <w:r w:rsidRPr="00F14CBF">
              <w:rPr>
                <w:b w:val="0"/>
                <w:bCs w:val="0"/>
                <w:webHidden/>
              </w:rPr>
              <w:fldChar w:fldCharType="begin"/>
            </w:r>
            <w:r w:rsidRPr="00F14CBF">
              <w:rPr>
                <w:b w:val="0"/>
                <w:bCs w:val="0"/>
                <w:webHidden/>
              </w:rPr>
              <w:instrText xml:space="preserve"> PAGEREF _Toc181194747 \h </w:instrText>
            </w:r>
            <w:r w:rsidRPr="00F14CBF">
              <w:rPr>
                <w:b w:val="0"/>
                <w:bCs w:val="0"/>
                <w:webHidden/>
              </w:rPr>
            </w:r>
            <w:r w:rsidRPr="00F14CBF">
              <w:rPr>
                <w:b w:val="0"/>
                <w:bCs w:val="0"/>
                <w:webHidden/>
              </w:rPr>
              <w:fldChar w:fldCharType="separate"/>
            </w:r>
            <w:r w:rsidRPr="00F14CBF">
              <w:rPr>
                <w:b w:val="0"/>
                <w:bCs w:val="0"/>
                <w:webHidden/>
              </w:rPr>
              <w:t>31</w:t>
            </w:r>
            <w:r w:rsidRPr="00F14CBF">
              <w:rPr>
                <w:b w:val="0"/>
                <w:bCs w:val="0"/>
                <w:webHidden/>
              </w:rPr>
              <w:fldChar w:fldCharType="end"/>
            </w:r>
          </w:hyperlink>
        </w:p>
        <w:p w14:paraId="77A22587" w14:textId="2C7FA85F" w:rsidR="00F14CBF" w:rsidRPr="00F14CBF" w:rsidRDefault="00F14CBF">
          <w:pPr>
            <w:pStyle w:val="Sommario2"/>
            <w:rPr>
              <w:rFonts w:asciiTheme="minorHAnsi" w:eastAsiaTheme="minorEastAsia" w:hAnsiTheme="minorHAnsi" w:cstheme="minorBidi"/>
              <w:b w:val="0"/>
              <w:bCs w:val="0"/>
              <w:smallCaps w:val="0"/>
              <w:sz w:val="24"/>
              <w:szCs w:val="24"/>
              <w:lang w:val="it-IT" w:eastAsia="it-IT" w:bidi="ar-SA"/>
            </w:rPr>
          </w:pPr>
          <w:hyperlink w:anchor="_Toc181194748" w:history="1">
            <w:r w:rsidRPr="00F14CBF">
              <w:rPr>
                <w:rStyle w:val="Collegamentoipertestuale"/>
                <w:b w:val="0"/>
                <w:bCs w:val="0"/>
              </w:rPr>
              <w:t>4.4. V</w:t>
            </w:r>
            <w:r w:rsidRPr="00F14CBF">
              <w:rPr>
                <w:rStyle w:val="Collegamentoipertestuale"/>
                <w:b w:val="0"/>
                <w:bCs w:val="0"/>
                <w:lang w:val="en-GB"/>
              </w:rPr>
              <w:t>ineyard Canopy Geometry Based on the Point Cloud</w:t>
            </w:r>
            <w:r w:rsidRPr="00F14CBF">
              <w:rPr>
                <w:b w:val="0"/>
                <w:bCs w:val="0"/>
                <w:webHidden/>
              </w:rPr>
              <w:tab/>
            </w:r>
            <w:r w:rsidRPr="00F14CBF">
              <w:rPr>
                <w:b w:val="0"/>
                <w:bCs w:val="0"/>
                <w:webHidden/>
              </w:rPr>
              <w:fldChar w:fldCharType="begin"/>
            </w:r>
            <w:r w:rsidRPr="00F14CBF">
              <w:rPr>
                <w:b w:val="0"/>
                <w:bCs w:val="0"/>
                <w:webHidden/>
              </w:rPr>
              <w:instrText xml:space="preserve"> PAGEREF _Toc181194748 \h </w:instrText>
            </w:r>
            <w:r w:rsidRPr="00F14CBF">
              <w:rPr>
                <w:b w:val="0"/>
                <w:bCs w:val="0"/>
                <w:webHidden/>
              </w:rPr>
            </w:r>
            <w:r w:rsidRPr="00F14CBF">
              <w:rPr>
                <w:b w:val="0"/>
                <w:bCs w:val="0"/>
                <w:webHidden/>
              </w:rPr>
              <w:fldChar w:fldCharType="separate"/>
            </w:r>
            <w:r w:rsidRPr="00F14CBF">
              <w:rPr>
                <w:b w:val="0"/>
                <w:bCs w:val="0"/>
                <w:webHidden/>
              </w:rPr>
              <w:t>34</w:t>
            </w:r>
            <w:r w:rsidRPr="00F14CBF">
              <w:rPr>
                <w:b w:val="0"/>
                <w:bCs w:val="0"/>
                <w:webHidden/>
              </w:rPr>
              <w:fldChar w:fldCharType="end"/>
            </w:r>
          </w:hyperlink>
        </w:p>
        <w:p w14:paraId="2286AD39" w14:textId="173F9A9B" w:rsidR="00F14CBF" w:rsidRPr="00F14CBF" w:rsidRDefault="00F14CBF">
          <w:pPr>
            <w:pStyle w:val="Sommario1"/>
            <w:rPr>
              <w:rFonts w:asciiTheme="minorHAnsi" w:eastAsiaTheme="minorEastAsia" w:hAnsiTheme="minorHAnsi" w:cstheme="minorBidi"/>
              <w:b w:val="0"/>
              <w:bCs w:val="0"/>
              <w:i w:val="0"/>
              <w:iCs w:val="0"/>
              <w:caps w:val="0"/>
              <w:lang w:val="it-IT" w:eastAsia="it-IT"/>
            </w:rPr>
          </w:pPr>
          <w:hyperlink w:anchor="_Toc181194749" w:history="1">
            <w:r w:rsidRPr="00F14CBF">
              <w:rPr>
                <w:rStyle w:val="Collegamentoipertestuale"/>
                <w:b w:val="0"/>
                <w:bCs w:val="0"/>
                <w:i w:val="0"/>
                <w:iCs w:val="0"/>
                <w:lang w:val="en-US" w:bidi="en-US"/>
              </w:rPr>
              <w:t>5. Data Mining in Viticulture</w:t>
            </w:r>
            <w:r w:rsidRPr="00F14CBF">
              <w:rPr>
                <w:b w:val="0"/>
                <w:bCs w:val="0"/>
                <w:i w:val="0"/>
                <w:iCs w:val="0"/>
                <w:webHidden/>
              </w:rPr>
              <w:tab/>
            </w:r>
            <w:r w:rsidRPr="00F14CBF">
              <w:rPr>
                <w:b w:val="0"/>
                <w:bCs w:val="0"/>
                <w:i w:val="0"/>
                <w:iCs w:val="0"/>
                <w:webHidden/>
              </w:rPr>
              <w:fldChar w:fldCharType="begin"/>
            </w:r>
            <w:r w:rsidRPr="00F14CBF">
              <w:rPr>
                <w:b w:val="0"/>
                <w:bCs w:val="0"/>
                <w:i w:val="0"/>
                <w:iCs w:val="0"/>
                <w:webHidden/>
              </w:rPr>
              <w:instrText xml:space="preserve"> PAGEREF _Toc181194749 \h </w:instrText>
            </w:r>
            <w:r w:rsidRPr="00F14CBF">
              <w:rPr>
                <w:b w:val="0"/>
                <w:bCs w:val="0"/>
                <w:i w:val="0"/>
                <w:iCs w:val="0"/>
                <w:webHidden/>
              </w:rPr>
            </w:r>
            <w:r w:rsidRPr="00F14CBF">
              <w:rPr>
                <w:b w:val="0"/>
                <w:bCs w:val="0"/>
                <w:i w:val="0"/>
                <w:iCs w:val="0"/>
                <w:webHidden/>
              </w:rPr>
              <w:fldChar w:fldCharType="separate"/>
            </w:r>
            <w:r w:rsidRPr="00F14CBF">
              <w:rPr>
                <w:b w:val="0"/>
                <w:bCs w:val="0"/>
                <w:i w:val="0"/>
                <w:iCs w:val="0"/>
                <w:webHidden/>
              </w:rPr>
              <w:t>37</w:t>
            </w:r>
            <w:r w:rsidRPr="00F14CBF">
              <w:rPr>
                <w:b w:val="0"/>
                <w:bCs w:val="0"/>
                <w:i w:val="0"/>
                <w:iCs w:val="0"/>
                <w:webHidden/>
              </w:rPr>
              <w:fldChar w:fldCharType="end"/>
            </w:r>
          </w:hyperlink>
        </w:p>
        <w:p w14:paraId="23B01CE1" w14:textId="3B1F60F9" w:rsidR="00F14CBF" w:rsidRPr="00F14CBF" w:rsidRDefault="00F14CBF">
          <w:pPr>
            <w:pStyle w:val="Sommario2"/>
            <w:rPr>
              <w:rFonts w:asciiTheme="minorHAnsi" w:eastAsiaTheme="minorEastAsia" w:hAnsiTheme="minorHAnsi" w:cstheme="minorBidi"/>
              <w:b w:val="0"/>
              <w:bCs w:val="0"/>
              <w:smallCaps w:val="0"/>
              <w:sz w:val="24"/>
              <w:szCs w:val="24"/>
              <w:lang w:val="it-IT" w:eastAsia="it-IT" w:bidi="ar-SA"/>
            </w:rPr>
          </w:pPr>
          <w:hyperlink w:anchor="_Toc181194750" w:history="1">
            <w:r w:rsidRPr="00F14CBF">
              <w:rPr>
                <w:rStyle w:val="Collegamentoipertestuale"/>
                <w:b w:val="0"/>
                <w:bCs w:val="0"/>
              </w:rPr>
              <w:t>5.1. Machine learning in Viticulture</w:t>
            </w:r>
            <w:r w:rsidRPr="00F14CBF">
              <w:rPr>
                <w:b w:val="0"/>
                <w:bCs w:val="0"/>
                <w:webHidden/>
              </w:rPr>
              <w:tab/>
            </w:r>
            <w:r w:rsidRPr="00F14CBF">
              <w:rPr>
                <w:b w:val="0"/>
                <w:bCs w:val="0"/>
                <w:webHidden/>
              </w:rPr>
              <w:fldChar w:fldCharType="begin"/>
            </w:r>
            <w:r w:rsidRPr="00F14CBF">
              <w:rPr>
                <w:b w:val="0"/>
                <w:bCs w:val="0"/>
                <w:webHidden/>
              </w:rPr>
              <w:instrText xml:space="preserve"> PAGEREF _Toc181194750 \h </w:instrText>
            </w:r>
            <w:r w:rsidRPr="00F14CBF">
              <w:rPr>
                <w:b w:val="0"/>
                <w:bCs w:val="0"/>
                <w:webHidden/>
              </w:rPr>
            </w:r>
            <w:r w:rsidRPr="00F14CBF">
              <w:rPr>
                <w:b w:val="0"/>
                <w:bCs w:val="0"/>
                <w:webHidden/>
              </w:rPr>
              <w:fldChar w:fldCharType="separate"/>
            </w:r>
            <w:r w:rsidRPr="00F14CBF">
              <w:rPr>
                <w:b w:val="0"/>
                <w:bCs w:val="0"/>
                <w:webHidden/>
              </w:rPr>
              <w:t>37</w:t>
            </w:r>
            <w:r w:rsidRPr="00F14CBF">
              <w:rPr>
                <w:b w:val="0"/>
                <w:bCs w:val="0"/>
                <w:webHidden/>
              </w:rPr>
              <w:fldChar w:fldCharType="end"/>
            </w:r>
          </w:hyperlink>
        </w:p>
        <w:p w14:paraId="3650ADEB" w14:textId="12AFA3C9" w:rsidR="00F14CBF" w:rsidRPr="00F14CBF" w:rsidRDefault="00F14CBF">
          <w:pPr>
            <w:pStyle w:val="Sommario2"/>
            <w:rPr>
              <w:rFonts w:asciiTheme="minorHAnsi" w:eastAsiaTheme="minorEastAsia" w:hAnsiTheme="minorHAnsi" w:cstheme="minorBidi"/>
              <w:b w:val="0"/>
              <w:bCs w:val="0"/>
              <w:smallCaps w:val="0"/>
              <w:sz w:val="24"/>
              <w:szCs w:val="24"/>
              <w:lang w:val="it-IT" w:eastAsia="it-IT" w:bidi="ar-SA"/>
            </w:rPr>
          </w:pPr>
          <w:hyperlink w:anchor="_Toc181194751" w:history="1">
            <w:r w:rsidRPr="00F14CBF">
              <w:rPr>
                <w:rStyle w:val="Collegamentoipertestuale"/>
                <w:b w:val="0"/>
                <w:bCs w:val="0"/>
              </w:rPr>
              <w:t>5.2. Deep Learning in Viticulture</w:t>
            </w:r>
            <w:r w:rsidRPr="00F14CBF">
              <w:rPr>
                <w:b w:val="0"/>
                <w:bCs w:val="0"/>
                <w:webHidden/>
              </w:rPr>
              <w:tab/>
            </w:r>
            <w:r w:rsidRPr="00F14CBF">
              <w:rPr>
                <w:b w:val="0"/>
                <w:bCs w:val="0"/>
                <w:webHidden/>
              </w:rPr>
              <w:fldChar w:fldCharType="begin"/>
            </w:r>
            <w:r w:rsidRPr="00F14CBF">
              <w:rPr>
                <w:b w:val="0"/>
                <w:bCs w:val="0"/>
                <w:webHidden/>
              </w:rPr>
              <w:instrText xml:space="preserve"> PAGEREF _Toc181194751 \h </w:instrText>
            </w:r>
            <w:r w:rsidRPr="00F14CBF">
              <w:rPr>
                <w:b w:val="0"/>
                <w:bCs w:val="0"/>
                <w:webHidden/>
              </w:rPr>
            </w:r>
            <w:r w:rsidRPr="00F14CBF">
              <w:rPr>
                <w:b w:val="0"/>
                <w:bCs w:val="0"/>
                <w:webHidden/>
              </w:rPr>
              <w:fldChar w:fldCharType="separate"/>
            </w:r>
            <w:r w:rsidRPr="00F14CBF">
              <w:rPr>
                <w:b w:val="0"/>
                <w:bCs w:val="0"/>
                <w:webHidden/>
              </w:rPr>
              <w:t>40</w:t>
            </w:r>
            <w:r w:rsidRPr="00F14CBF">
              <w:rPr>
                <w:b w:val="0"/>
                <w:bCs w:val="0"/>
                <w:webHidden/>
              </w:rPr>
              <w:fldChar w:fldCharType="end"/>
            </w:r>
          </w:hyperlink>
        </w:p>
        <w:p w14:paraId="502CE377" w14:textId="0C6121DD" w:rsidR="00F14CBF" w:rsidRPr="00F14CBF" w:rsidRDefault="00F14CBF">
          <w:pPr>
            <w:pStyle w:val="Sommario1"/>
            <w:rPr>
              <w:rFonts w:asciiTheme="minorHAnsi" w:eastAsiaTheme="minorEastAsia" w:hAnsiTheme="minorHAnsi" w:cstheme="minorBidi"/>
              <w:b w:val="0"/>
              <w:bCs w:val="0"/>
              <w:i w:val="0"/>
              <w:iCs w:val="0"/>
              <w:caps w:val="0"/>
              <w:lang w:val="it-IT" w:eastAsia="it-IT"/>
            </w:rPr>
          </w:pPr>
          <w:hyperlink w:anchor="_Toc181194752" w:history="1">
            <w:r w:rsidRPr="00F14CBF">
              <w:rPr>
                <w:rStyle w:val="Collegamentoipertestuale"/>
                <w:b w:val="0"/>
                <w:bCs w:val="0"/>
                <w:i w:val="0"/>
                <w:iCs w:val="0"/>
                <w:lang w:val="en-US" w:bidi="en-US"/>
              </w:rPr>
              <w:t>6. Conclusions</w:t>
            </w:r>
            <w:r w:rsidRPr="00F14CBF">
              <w:rPr>
                <w:b w:val="0"/>
                <w:bCs w:val="0"/>
                <w:i w:val="0"/>
                <w:iCs w:val="0"/>
                <w:webHidden/>
              </w:rPr>
              <w:tab/>
            </w:r>
            <w:r w:rsidRPr="00F14CBF">
              <w:rPr>
                <w:b w:val="0"/>
                <w:bCs w:val="0"/>
                <w:i w:val="0"/>
                <w:iCs w:val="0"/>
                <w:webHidden/>
              </w:rPr>
              <w:fldChar w:fldCharType="begin"/>
            </w:r>
            <w:r w:rsidRPr="00F14CBF">
              <w:rPr>
                <w:b w:val="0"/>
                <w:bCs w:val="0"/>
                <w:i w:val="0"/>
                <w:iCs w:val="0"/>
                <w:webHidden/>
              </w:rPr>
              <w:instrText xml:space="preserve"> PAGEREF _Toc181194752 \h </w:instrText>
            </w:r>
            <w:r w:rsidRPr="00F14CBF">
              <w:rPr>
                <w:b w:val="0"/>
                <w:bCs w:val="0"/>
                <w:i w:val="0"/>
                <w:iCs w:val="0"/>
                <w:webHidden/>
              </w:rPr>
            </w:r>
            <w:r w:rsidRPr="00F14CBF">
              <w:rPr>
                <w:b w:val="0"/>
                <w:bCs w:val="0"/>
                <w:i w:val="0"/>
                <w:iCs w:val="0"/>
                <w:webHidden/>
              </w:rPr>
              <w:fldChar w:fldCharType="separate"/>
            </w:r>
            <w:r w:rsidRPr="00F14CBF">
              <w:rPr>
                <w:b w:val="0"/>
                <w:bCs w:val="0"/>
                <w:i w:val="0"/>
                <w:iCs w:val="0"/>
                <w:webHidden/>
              </w:rPr>
              <w:t>43</w:t>
            </w:r>
            <w:r w:rsidRPr="00F14CBF">
              <w:rPr>
                <w:b w:val="0"/>
                <w:bCs w:val="0"/>
                <w:i w:val="0"/>
                <w:iCs w:val="0"/>
                <w:webHidden/>
              </w:rPr>
              <w:fldChar w:fldCharType="end"/>
            </w:r>
          </w:hyperlink>
        </w:p>
        <w:p w14:paraId="651F36ED" w14:textId="15284737" w:rsidR="00F14CBF" w:rsidRPr="00F14CBF" w:rsidRDefault="00F14CBF">
          <w:pPr>
            <w:pStyle w:val="Sommario1"/>
            <w:rPr>
              <w:rFonts w:asciiTheme="minorHAnsi" w:eastAsiaTheme="minorEastAsia" w:hAnsiTheme="minorHAnsi" w:cstheme="minorBidi"/>
              <w:b w:val="0"/>
              <w:bCs w:val="0"/>
              <w:i w:val="0"/>
              <w:iCs w:val="0"/>
              <w:caps w:val="0"/>
              <w:lang w:val="it-IT" w:eastAsia="it-IT"/>
            </w:rPr>
          </w:pPr>
          <w:hyperlink w:anchor="_Toc181194753" w:history="1">
            <w:r w:rsidRPr="00F14CBF">
              <w:rPr>
                <w:rStyle w:val="Collegamentoipertestuale"/>
                <w:b w:val="0"/>
                <w:bCs w:val="0"/>
                <w:i w:val="0"/>
                <w:iCs w:val="0"/>
              </w:rPr>
              <w:t>7</w:t>
            </w:r>
            <w:r w:rsidRPr="00F14CBF">
              <w:rPr>
                <w:rStyle w:val="Collegamentoipertestuale"/>
                <w:b w:val="0"/>
                <w:bCs w:val="0"/>
                <w:i w:val="0"/>
                <w:iCs w:val="0"/>
                <w:lang w:bidi="en-US"/>
              </w:rPr>
              <w:t>.</w:t>
            </w:r>
            <w:r w:rsidRPr="00F14CBF">
              <w:rPr>
                <w:rStyle w:val="Collegamentoipertestuale"/>
                <w:b w:val="0"/>
                <w:bCs w:val="0"/>
                <w:i w:val="0"/>
                <w:iCs w:val="0"/>
              </w:rPr>
              <w:t xml:space="preserve"> References</w:t>
            </w:r>
            <w:r w:rsidRPr="00F14CBF">
              <w:rPr>
                <w:b w:val="0"/>
                <w:bCs w:val="0"/>
                <w:i w:val="0"/>
                <w:iCs w:val="0"/>
                <w:webHidden/>
              </w:rPr>
              <w:tab/>
            </w:r>
            <w:r w:rsidRPr="00F14CBF">
              <w:rPr>
                <w:b w:val="0"/>
                <w:bCs w:val="0"/>
                <w:i w:val="0"/>
                <w:iCs w:val="0"/>
                <w:webHidden/>
              </w:rPr>
              <w:fldChar w:fldCharType="begin"/>
            </w:r>
            <w:r w:rsidRPr="00F14CBF">
              <w:rPr>
                <w:b w:val="0"/>
                <w:bCs w:val="0"/>
                <w:i w:val="0"/>
                <w:iCs w:val="0"/>
                <w:webHidden/>
              </w:rPr>
              <w:instrText xml:space="preserve"> PAGEREF _Toc181194753 \h </w:instrText>
            </w:r>
            <w:r w:rsidRPr="00F14CBF">
              <w:rPr>
                <w:b w:val="0"/>
                <w:bCs w:val="0"/>
                <w:i w:val="0"/>
                <w:iCs w:val="0"/>
                <w:webHidden/>
              </w:rPr>
            </w:r>
            <w:r w:rsidRPr="00F14CBF">
              <w:rPr>
                <w:b w:val="0"/>
                <w:bCs w:val="0"/>
                <w:i w:val="0"/>
                <w:iCs w:val="0"/>
                <w:webHidden/>
              </w:rPr>
              <w:fldChar w:fldCharType="separate"/>
            </w:r>
            <w:r w:rsidRPr="00F14CBF">
              <w:rPr>
                <w:b w:val="0"/>
                <w:bCs w:val="0"/>
                <w:i w:val="0"/>
                <w:iCs w:val="0"/>
                <w:webHidden/>
              </w:rPr>
              <w:t>45</w:t>
            </w:r>
            <w:r w:rsidRPr="00F14CBF">
              <w:rPr>
                <w:b w:val="0"/>
                <w:bCs w:val="0"/>
                <w:i w:val="0"/>
                <w:iCs w:val="0"/>
                <w:webHidden/>
              </w:rPr>
              <w:fldChar w:fldCharType="end"/>
            </w:r>
          </w:hyperlink>
        </w:p>
        <w:p w14:paraId="798B151C" w14:textId="68E3ADDD" w:rsidR="00F14CBF" w:rsidRPr="00F14CBF" w:rsidRDefault="00F14CBF">
          <w:pPr>
            <w:pStyle w:val="Sommario1"/>
            <w:rPr>
              <w:rFonts w:asciiTheme="minorHAnsi" w:eastAsiaTheme="minorEastAsia" w:hAnsiTheme="minorHAnsi" w:cstheme="minorBidi"/>
              <w:b w:val="0"/>
              <w:bCs w:val="0"/>
              <w:i w:val="0"/>
              <w:iCs w:val="0"/>
              <w:caps w:val="0"/>
              <w:lang w:val="it-IT" w:eastAsia="it-IT"/>
            </w:rPr>
          </w:pPr>
          <w:hyperlink w:anchor="_Toc181194754" w:history="1">
            <w:r w:rsidRPr="00F14CBF">
              <w:rPr>
                <w:rStyle w:val="Collegamentoipertestuale"/>
                <w:b w:val="0"/>
                <w:bCs w:val="0"/>
                <w:i w:val="0"/>
                <w:iCs w:val="0"/>
                <w:lang w:bidi="en-US"/>
              </w:rPr>
              <w:t>CHAPTER 3.</w:t>
            </w:r>
            <w:r w:rsidRPr="00F14CBF">
              <w:rPr>
                <w:b w:val="0"/>
                <w:bCs w:val="0"/>
                <w:i w:val="0"/>
                <w:iCs w:val="0"/>
                <w:webHidden/>
              </w:rPr>
              <w:tab/>
            </w:r>
            <w:r w:rsidRPr="00F14CBF">
              <w:rPr>
                <w:b w:val="0"/>
                <w:bCs w:val="0"/>
                <w:i w:val="0"/>
                <w:iCs w:val="0"/>
                <w:webHidden/>
              </w:rPr>
              <w:fldChar w:fldCharType="begin"/>
            </w:r>
            <w:r w:rsidRPr="00F14CBF">
              <w:rPr>
                <w:b w:val="0"/>
                <w:bCs w:val="0"/>
                <w:i w:val="0"/>
                <w:iCs w:val="0"/>
                <w:webHidden/>
              </w:rPr>
              <w:instrText xml:space="preserve"> PAGEREF _Toc181194754 \h </w:instrText>
            </w:r>
            <w:r w:rsidRPr="00F14CBF">
              <w:rPr>
                <w:b w:val="0"/>
                <w:bCs w:val="0"/>
                <w:i w:val="0"/>
                <w:iCs w:val="0"/>
                <w:webHidden/>
              </w:rPr>
            </w:r>
            <w:r w:rsidRPr="00F14CBF">
              <w:rPr>
                <w:b w:val="0"/>
                <w:bCs w:val="0"/>
                <w:i w:val="0"/>
                <w:iCs w:val="0"/>
                <w:webHidden/>
              </w:rPr>
              <w:fldChar w:fldCharType="separate"/>
            </w:r>
            <w:r w:rsidRPr="00F14CBF">
              <w:rPr>
                <w:b w:val="0"/>
                <w:bCs w:val="0"/>
                <w:i w:val="0"/>
                <w:iCs w:val="0"/>
                <w:webHidden/>
              </w:rPr>
              <w:t>61</w:t>
            </w:r>
            <w:r w:rsidRPr="00F14CBF">
              <w:rPr>
                <w:b w:val="0"/>
                <w:bCs w:val="0"/>
                <w:i w:val="0"/>
                <w:iCs w:val="0"/>
                <w:webHidden/>
              </w:rPr>
              <w:fldChar w:fldCharType="end"/>
            </w:r>
          </w:hyperlink>
        </w:p>
        <w:p w14:paraId="67B5CC67" w14:textId="2DF92A96" w:rsidR="00F14CBF" w:rsidRPr="00F14CBF" w:rsidRDefault="00F14CBF">
          <w:pPr>
            <w:pStyle w:val="Sommario1"/>
            <w:rPr>
              <w:rFonts w:asciiTheme="minorHAnsi" w:eastAsiaTheme="minorEastAsia" w:hAnsiTheme="minorHAnsi" w:cstheme="minorBidi"/>
              <w:b w:val="0"/>
              <w:bCs w:val="0"/>
              <w:i w:val="0"/>
              <w:iCs w:val="0"/>
              <w:caps w:val="0"/>
              <w:lang w:val="it-IT" w:eastAsia="it-IT"/>
            </w:rPr>
          </w:pPr>
          <w:hyperlink w:anchor="_Toc181194755" w:history="1">
            <w:r w:rsidRPr="00F14CBF">
              <w:rPr>
                <w:rStyle w:val="Collegamentoipertestuale"/>
                <w:b w:val="0"/>
                <w:bCs w:val="0"/>
                <w:i w:val="0"/>
                <w:iCs w:val="0"/>
                <w:lang w:val="en-US" w:bidi="en-US"/>
              </w:rPr>
              <w:t>1. Introduction</w:t>
            </w:r>
            <w:r w:rsidRPr="00F14CBF">
              <w:rPr>
                <w:b w:val="0"/>
                <w:bCs w:val="0"/>
                <w:i w:val="0"/>
                <w:iCs w:val="0"/>
                <w:webHidden/>
              </w:rPr>
              <w:tab/>
            </w:r>
            <w:r w:rsidRPr="00F14CBF">
              <w:rPr>
                <w:b w:val="0"/>
                <w:bCs w:val="0"/>
                <w:i w:val="0"/>
                <w:iCs w:val="0"/>
                <w:webHidden/>
              </w:rPr>
              <w:fldChar w:fldCharType="begin"/>
            </w:r>
            <w:r w:rsidRPr="00F14CBF">
              <w:rPr>
                <w:b w:val="0"/>
                <w:bCs w:val="0"/>
                <w:i w:val="0"/>
                <w:iCs w:val="0"/>
                <w:webHidden/>
              </w:rPr>
              <w:instrText xml:space="preserve"> PAGEREF _Toc181194755 \h </w:instrText>
            </w:r>
            <w:r w:rsidRPr="00F14CBF">
              <w:rPr>
                <w:b w:val="0"/>
                <w:bCs w:val="0"/>
                <w:i w:val="0"/>
                <w:iCs w:val="0"/>
                <w:webHidden/>
              </w:rPr>
            </w:r>
            <w:r w:rsidRPr="00F14CBF">
              <w:rPr>
                <w:b w:val="0"/>
                <w:bCs w:val="0"/>
                <w:i w:val="0"/>
                <w:iCs w:val="0"/>
                <w:webHidden/>
              </w:rPr>
              <w:fldChar w:fldCharType="separate"/>
            </w:r>
            <w:r w:rsidRPr="00F14CBF">
              <w:rPr>
                <w:b w:val="0"/>
                <w:bCs w:val="0"/>
                <w:i w:val="0"/>
                <w:iCs w:val="0"/>
                <w:webHidden/>
              </w:rPr>
              <w:t>62</w:t>
            </w:r>
            <w:r w:rsidRPr="00F14CBF">
              <w:rPr>
                <w:b w:val="0"/>
                <w:bCs w:val="0"/>
                <w:i w:val="0"/>
                <w:iCs w:val="0"/>
                <w:webHidden/>
              </w:rPr>
              <w:fldChar w:fldCharType="end"/>
            </w:r>
          </w:hyperlink>
        </w:p>
        <w:p w14:paraId="446F87B9" w14:textId="0CA6ECBA" w:rsidR="00F14CBF" w:rsidRPr="00F14CBF" w:rsidRDefault="00F14CBF">
          <w:pPr>
            <w:pStyle w:val="Sommario1"/>
            <w:rPr>
              <w:rFonts w:asciiTheme="minorHAnsi" w:eastAsiaTheme="minorEastAsia" w:hAnsiTheme="minorHAnsi" w:cstheme="minorBidi"/>
              <w:b w:val="0"/>
              <w:bCs w:val="0"/>
              <w:i w:val="0"/>
              <w:iCs w:val="0"/>
              <w:caps w:val="0"/>
              <w:lang w:val="it-IT" w:eastAsia="it-IT"/>
            </w:rPr>
          </w:pPr>
          <w:hyperlink w:anchor="_Toc181194756" w:history="1">
            <w:r w:rsidRPr="00F14CBF">
              <w:rPr>
                <w:rStyle w:val="Collegamentoipertestuale"/>
                <w:b w:val="0"/>
                <w:bCs w:val="0"/>
                <w:i w:val="0"/>
                <w:iCs w:val="0"/>
                <w:lang w:val="en-US" w:bidi="en-US"/>
              </w:rPr>
              <w:t>2. Materials and Methods</w:t>
            </w:r>
            <w:r w:rsidRPr="00F14CBF">
              <w:rPr>
                <w:b w:val="0"/>
                <w:bCs w:val="0"/>
                <w:i w:val="0"/>
                <w:iCs w:val="0"/>
                <w:webHidden/>
              </w:rPr>
              <w:tab/>
            </w:r>
            <w:r w:rsidRPr="00F14CBF">
              <w:rPr>
                <w:b w:val="0"/>
                <w:bCs w:val="0"/>
                <w:i w:val="0"/>
                <w:iCs w:val="0"/>
                <w:webHidden/>
              </w:rPr>
              <w:fldChar w:fldCharType="begin"/>
            </w:r>
            <w:r w:rsidRPr="00F14CBF">
              <w:rPr>
                <w:b w:val="0"/>
                <w:bCs w:val="0"/>
                <w:i w:val="0"/>
                <w:iCs w:val="0"/>
                <w:webHidden/>
              </w:rPr>
              <w:instrText xml:space="preserve"> PAGEREF _Toc181194756 \h </w:instrText>
            </w:r>
            <w:r w:rsidRPr="00F14CBF">
              <w:rPr>
                <w:b w:val="0"/>
                <w:bCs w:val="0"/>
                <w:i w:val="0"/>
                <w:iCs w:val="0"/>
                <w:webHidden/>
              </w:rPr>
            </w:r>
            <w:r w:rsidRPr="00F14CBF">
              <w:rPr>
                <w:b w:val="0"/>
                <w:bCs w:val="0"/>
                <w:i w:val="0"/>
                <w:iCs w:val="0"/>
                <w:webHidden/>
              </w:rPr>
              <w:fldChar w:fldCharType="separate"/>
            </w:r>
            <w:r w:rsidRPr="00F14CBF">
              <w:rPr>
                <w:b w:val="0"/>
                <w:bCs w:val="0"/>
                <w:i w:val="0"/>
                <w:iCs w:val="0"/>
                <w:webHidden/>
              </w:rPr>
              <w:t>63</w:t>
            </w:r>
            <w:r w:rsidRPr="00F14CBF">
              <w:rPr>
                <w:b w:val="0"/>
                <w:bCs w:val="0"/>
                <w:i w:val="0"/>
                <w:iCs w:val="0"/>
                <w:webHidden/>
              </w:rPr>
              <w:fldChar w:fldCharType="end"/>
            </w:r>
          </w:hyperlink>
        </w:p>
        <w:p w14:paraId="05B6AB2A" w14:textId="4ED44AF0" w:rsidR="00F14CBF" w:rsidRPr="00F14CBF" w:rsidRDefault="00F14CBF">
          <w:pPr>
            <w:pStyle w:val="Sommario2"/>
            <w:rPr>
              <w:rFonts w:asciiTheme="minorHAnsi" w:eastAsiaTheme="minorEastAsia" w:hAnsiTheme="minorHAnsi" w:cstheme="minorBidi"/>
              <w:b w:val="0"/>
              <w:bCs w:val="0"/>
              <w:smallCaps w:val="0"/>
              <w:sz w:val="24"/>
              <w:szCs w:val="24"/>
              <w:lang w:val="it-IT" w:eastAsia="it-IT" w:bidi="ar-SA"/>
            </w:rPr>
          </w:pPr>
          <w:hyperlink w:anchor="_Toc181194757" w:history="1">
            <w:r w:rsidRPr="00F14CBF">
              <w:rPr>
                <w:rStyle w:val="Collegamentoipertestuale"/>
                <w:b w:val="0"/>
                <w:bCs w:val="0"/>
              </w:rPr>
              <w:t>2.1 Study area</w:t>
            </w:r>
            <w:r w:rsidRPr="00F14CBF">
              <w:rPr>
                <w:b w:val="0"/>
                <w:bCs w:val="0"/>
                <w:webHidden/>
              </w:rPr>
              <w:tab/>
            </w:r>
            <w:r w:rsidRPr="00F14CBF">
              <w:rPr>
                <w:b w:val="0"/>
                <w:bCs w:val="0"/>
                <w:webHidden/>
              </w:rPr>
              <w:fldChar w:fldCharType="begin"/>
            </w:r>
            <w:r w:rsidRPr="00F14CBF">
              <w:rPr>
                <w:b w:val="0"/>
                <w:bCs w:val="0"/>
                <w:webHidden/>
              </w:rPr>
              <w:instrText xml:space="preserve"> PAGEREF _Toc181194757 \h </w:instrText>
            </w:r>
            <w:r w:rsidRPr="00F14CBF">
              <w:rPr>
                <w:b w:val="0"/>
                <w:bCs w:val="0"/>
                <w:webHidden/>
              </w:rPr>
            </w:r>
            <w:r w:rsidRPr="00F14CBF">
              <w:rPr>
                <w:b w:val="0"/>
                <w:bCs w:val="0"/>
                <w:webHidden/>
              </w:rPr>
              <w:fldChar w:fldCharType="separate"/>
            </w:r>
            <w:r w:rsidRPr="00F14CBF">
              <w:rPr>
                <w:b w:val="0"/>
                <w:bCs w:val="0"/>
                <w:webHidden/>
              </w:rPr>
              <w:t>63</w:t>
            </w:r>
            <w:r w:rsidRPr="00F14CBF">
              <w:rPr>
                <w:b w:val="0"/>
                <w:bCs w:val="0"/>
                <w:webHidden/>
              </w:rPr>
              <w:fldChar w:fldCharType="end"/>
            </w:r>
          </w:hyperlink>
        </w:p>
        <w:p w14:paraId="4BD10D66" w14:textId="0ACCC27E" w:rsidR="00F14CBF" w:rsidRPr="00F14CBF" w:rsidRDefault="00F14CBF">
          <w:pPr>
            <w:pStyle w:val="Sommario2"/>
            <w:rPr>
              <w:rFonts w:asciiTheme="minorHAnsi" w:eastAsiaTheme="minorEastAsia" w:hAnsiTheme="minorHAnsi" w:cstheme="minorBidi"/>
              <w:b w:val="0"/>
              <w:bCs w:val="0"/>
              <w:smallCaps w:val="0"/>
              <w:sz w:val="24"/>
              <w:szCs w:val="24"/>
              <w:lang w:val="it-IT" w:eastAsia="it-IT" w:bidi="ar-SA"/>
            </w:rPr>
          </w:pPr>
          <w:hyperlink w:anchor="_Toc181194758" w:history="1">
            <w:r w:rsidRPr="00F14CBF">
              <w:rPr>
                <w:rStyle w:val="Collegamentoipertestuale"/>
                <w:b w:val="0"/>
                <w:bCs w:val="0"/>
                <w:lang w:val="en-GB"/>
              </w:rPr>
              <w:t>2.2 Flight scheduling and multispectral data acquisition</w:t>
            </w:r>
            <w:r w:rsidRPr="00F14CBF">
              <w:rPr>
                <w:b w:val="0"/>
                <w:bCs w:val="0"/>
                <w:webHidden/>
              </w:rPr>
              <w:tab/>
            </w:r>
            <w:r w:rsidRPr="00F14CBF">
              <w:rPr>
                <w:b w:val="0"/>
                <w:bCs w:val="0"/>
                <w:webHidden/>
              </w:rPr>
              <w:fldChar w:fldCharType="begin"/>
            </w:r>
            <w:r w:rsidRPr="00F14CBF">
              <w:rPr>
                <w:b w:val="0"/>
                <w:bCs w:val="0"/>
                <w:webHidden/>
              </w:rPr>
              <w:instrText xml:space="preserve"> PAGEREF _Toc181194758 \h </w:instrText>
            </w:r>
            <w:r w:rsidRPr="00F14CBF">
              <w:rPr>
                <w:b w:val="0"/>
                <w:bCs w:val="0"/>
                <w:webHidden/>
              </w:rPr>
            </w:r>
            <w:r w:rsidRPr="00F14CBF">
              <w:rPr>
                <w:b w:val="0"/>
                <w:bCs w:val="0"/>
                <w:webHidden/>
              </w:rPr>
              <w:fldChar w:fldCharType="separate"/>
            </w:r>
            <w:r w:rsidRPr="00F14CBF">
              <w:rPr>
                <w:b w:val="0"/>
                <w:bCs w:val="0"/>
                <w:webHidden/>
              </w:rPr>
              <w:t>63</w:t>
            </w:r>
            <w:r w:rsidRPr="00F14CBF">
              <w:rPr>
                <w:b w:val="0"/>
                <w:bCs w:val="0"/>
                <w:webHidden/>
              </w:rPr>
              <w:fldChar w:fldCharType="end"/>
            </w:r>
          </w:hyperlink>
        </w:p>
        <w:p w14:paraId="2DFBE32A" w14:textId="7B887BC6" w:rsidR="00F14CBF" w:rsidRPr="00F14CBF" w:rsidRDefault="00F14CBF">
          <w:pPr>
            <w:pStyle w:val="Sommario2"/>
            <w:rPr>
              <w:rFonts w:asciiTheme="minorHAnsi" w:eastAsiaTheme="minorEastAsia" w:hAnsiTheme="minorHAnsi" w:cstheme="minorBidi"/>
              <w:b w:val="0"/>
              <w:bCs w:val="0"/>
              <w:smallCaps w:val="0"/>
              <w:sz w:val="24"/>
              <w:szCs w:val="24"/>
              <w:lang w:val="it-IT" w:eastAsia="it-IT" w:bidi="ar-SA"/>
            </w:rPr>
          </w:pPr>
          <w:hyperlink w:anchor="_Toc181194759" w:history="1">
            <w:r w:rsidRPr="00F14CBF">
              <w:rPr>
                <w:rStyle w:val="Collegamentoipertestuale"/>
                <w:b w:val="0"/>
                <w:bCs w:val="0"/>
                <w:lang w:val="en-GB"/>
              </w:rPr>
              <w:t>2.3 Processing and data analysis</w:t>
            </w:r>
            <w:r w:rsidRPr="00F14CBF">
              <w:rPr>
                <w:b w:val="0"/>
                <w:bCs w:val="0"/>
                <w:webHidden/>
              </w:rPr>
              <w:tab/>
            </w:r>
            <w:r w:rsidRPr="00F14CBF">
              <w:rPr>
                <w:b w:val="0"/>
                <w:bCs w:val="0"/>
                <w:webHidden/>
              </w:rPr>
              <w:fldChar w:fldCharType="begin"/>
            </w:r>
            <w:r w:rsidRPr="00F14CBF">
              <w:rPr>
                <w:b w:val="0"/>
                <w:bCs w:val="0"/>
                <w:webHidden/>
              </w:rPr>
              <w:instrText xml:space="preserve"> PAGEREF _Toc181194759 \h </w:instrText>
            </w:r>
            <w:r w:rsidRPr="00F14CBF">
              <w:rPr>
                <w:b w:val="0"/>
                <w:bCs w:val="0"/>
                <w:webHidden/>
              </w:rPr>
            </w:r>
            <w:r w:rsidRPr="00F14CBF">
              <w:rPr>
                <w:b w:val="0"/>
                <w:bCs w:val="0"/>
                <w:webHidden/>
              </w:rPr>
              <w:fldChar w:fldCharType="separate"/>
            </w:r>
            <w:r w:rsidRPr="00F14CBF">
              <w:rPr>
                <w:b w:val="0"/>
                <w:bCs w:val="0"/>
                <w:webHidden/>
              </w:rPr>
              <w:t>64</w:t>
            </w:r>
            <w:r w:rsidRPr="00F14CBF">
              <w:rPr>
                <w:b w:val="0"/>
                <w:bCs w:val="0"/>
                <w:webHidden/>
              </w:rPr>
              <w:fldChar w:fldCharType="end"/>
            </w:r>
          </w:hyperlink>
        </w:p>
        <w:p w14:paraId="33468552" w14:textId="3F4A8A6C" w:rsidR="00F14CBF" w:rsidRPr="00F14CBF" w:rsidRDefault="00F14CBF">
          <w:pPr>
            <w:pStyle w:val="Sommario1"/>
            <w:rPr>
              <w:rFonts w:asciiTheme="minorHAnsi" w:eastAsiaTheme="minorEastAsia" w:hAnsiTheme="minorHAnsi" w:cstheme="minorBidi"/>
              <w:b w:val="0"/>
              <w:bCs w:val="0"/>
              <w:i w:val="0"/>
              <w:iCs w:val="0"/>
              <w:caps w:val="0"/>
              <w:lang w:val="it-IT" w:eastAsia="it-IT"/>
            </w:rPr>
          </w:pPr>
          <w:hyperlink w:anchor="_Toc181194760" w:history="1">
            <w:r w:rsidRPr="00F14CBF">
              <w:rPr>
                <w:rStyle w:val="Collegamentoipertestuale"/>
                <w:b w:val="0"/>
                <w:bCs w:val="0"/>
                <w:i w:val="0"/>
                <w:iCs w:val="0"/>
                <w:lang w:bidi="en-US"/>
              </w:rPr>
              <w:t>3. Results</w:t>
            </w:r>
            <w:r w:rsidRPr="00F14CBF">
              <w:rPr>
                <w:b w:val="0"/>
                <w:bCs w:val="0"/>
                <w:i w:val="0"/>
                <w:iCs w:val="0"/>
                <w:webHidden/>
              </w:rPr>
              <w:tab/>
            </w:r>
            <w:r w:rsidRPr="00F14CBF">
              <w:rPr>
                <w:b w:val="0"/>
                <w:bCs w:val="0"/>
                <w:i w:val="0"/>
                <w:iCs w:val="0"/>
                <w:webHidden/>
              </w:rPr>
              <w:fldChar w:fldCharType="begin"/>
            </w:r>
            <w:r w:rsidRPr="00F14CBF">
              <w:rPr>
                <w:b w:val="0"/>
                <w:bCs w:val="0"/>
                <w:i w:val="0"/>
                <w:iCs w:val="0"/>
                <w:webHidden/>
              </w:rPr>
              <w:instrText xml:space="preserve"> PAGEREF _Toc181194760 \h </w:instrText>
            </w:r>
            <w:r w:rsidRPr="00F14CBF">
              <w:rPr>
                <w:b w:val="0"/>
                <w:bCs w:val="0"/>
                <w:i w:val="0"/>
                <w:iCs w:val="0"/>
                <w:webHidden/>
              </w:rPr>
            </w:r>
            <w:r w:rsidRPr="00F14CBF">
              <w:rPr>
                <w:b w:val="0"/>
                <w:bCs w:val="0"/>
                <w:i w:val="0"/>
                <w:iCs w:val="0"/>
                <w:webHidden/>
              </w:rPr>
              <w:fldChar w:fldCharType="separate"/>
            </w:r>
            <w:r w:rsidRPr="00F14CBF">
              <w:rPr>
                <w:b w:val="0"/>
                <w:bCs w:val="0"/>
                <w:i w:val="0"/>
                <w:iCs w:val="0"/>
                <w:webHidden/>
              </w:rPr>
              <w:t>64</w:t>
            </w:r>
            <w:r w:rsidRPr="00F14CBF">
              <w:rPr>
                <w:b w:val="0"/>
                <w:bCs w:val="0"/>
                <w:i w:val="0"/>
                <w:iCs w:val="0"/>
                <w:webHidden/>
              </w:rPr>
              <w:fldChar w:fldCharType="end"/>
            </w:r>
          </w:hyperlink>
        </w:p>
        <w:p w14:paraId="33756412" w14:textId="1B81B751" w:rsidR="00F14CBF" w:rsidRPr="00F14CBF" w:rsidRDefault="00F14CBF">
          <w:pPr>
            <w:pStyle w:val="Sommario2"/>
            <w:rPr>
              <w:rFonts w:asciiTheme="minorHAnsi" w:eastAsiaTheme="minorEastAsia" w:hAnsiTheme="minorHAnsi" w:cstheme="minorBidi"/>
              <w:b w:val="0"/>
              <w:bCs w:val="0"/>
              <w:smallCaps w:val="0"/>
              <w:sz w:val="24"/>
              <w:szCs w:val="24"/>
              <w:lang w:val="it-IT" w:eastAsia="it-IT" w:bidi="ar-SA"/>
            </w:rPr>
          </w:pPr>
          <w:hyperlink w:anchor="_Toc181194761" w:history="1">
            <w:r w:rsidRPr="00F14CBF">
              <w:rPr>
                <w:rStyle w:val="Collegamentoipertestuale"/>
                <w:b w:val="0"/>
                <w:bCs w:val="0"/>
                <w:lang w:val="en-GB"/>
              </w:rPr>
              <w:t>3.1 Flat subplot</w:t>
            </w:r>
            <w:r w:rsidRPr="00F14CBF">
              <w:rPr>
                <w:b w:val="0"/>
                <w:bCs w:val="0"/>
                <w:webHidden/>
              </w:rPr>
              <w:tab/>
            </w:r>
            <w:r w:rsidRPr="00F14CBF">
              <w:rPr>
                <w:b w:val="0"/>
                <w:bCs w:val="0"/>
                <w:webHidden/>
              </w:rPr>
              <w:fldChar w:fldCharType="begin"/>
            </w:r>
            <w:r w:rsidRPr="00F14CBF">
              <w:rPr>
                <w:b w:val="0"/>
                <w:bCs w:val="0"/>
                <w:webHidden/>
              </w:rPr>
              <w:instrText xml:space="preserve"> PAGEREF _Toc181194761 \h </w:instrText>
            </w:r>
            <w:r w:rsidRPr="00F14CBF">
              <w:rPr>
                <w:b w:val="0"/>
                <w:bCs w:val="0"/>
                <w:webHidden/>
              </w:rPr>
            </w:r>
            <w:r w:rsidRPr="00F14CBF">
              <w:rPr>
                <w:b w:val="0"/>
                <w:bCs w:val="0"/>
                <w:webHidden/>
              </w:rPr>
              <w:fldChar w:fldCharType="separate"/>
            </w:r>
            <w:r w:rsidRPr="00F14CBF">
              <w:rPr>
                <w:b w:val="0"/>
                <w:bCs w:val="0"/>
                <w:webHidden/>
              </w:rPr>
              <w:t>67</w:t>
            </w:r>
            <w:r w:rsidRPr="00F14CBF">
              <w:rPr>
                <w:b w:val="0"/>
                <w:bCs w:val="0"/>
                <w:webHidden/>
              </w:rPr>
              <w:fldChar w:fldCharType="end"/>
            </w:r>
          </w:hyperlink>
        </w:p>
        <w:p w14:paraId="398CD2BE" w14:textId="4AA4A2BF" w:rsidR="00F14CBF" w:rsidRPr="00F14CBF" w:rsidRDefault="00F14CBF">
          <w:pPr>
            <w:pStyle w:val="Sommario2"/>
            <w:rPr>
              <w:rFonts w:asciiTheme="minorHAnsi" w:eastAsiaTheme="minorEastAsia" w:hAnsiTheme="minorHAnsi" w:cstheme="minorBidi"/>
              <w:b w:val="0"/>
              <w:bCs w:val="0"/>
              <w:smallCaps w:val="0"/>
              <w:sz w:val="24"/>
              <w:szCs w:val="24"/>
              <w:lang w:val="it-IT" w:eastAsia="it-IT" w:bidi="ar-SA"/>
            </w:rPr>
          </w:pPr>
          <w:hyperlink w:anchor="_Toc181194762" w:history="1">
            <w:r w:rsidRPr="00F14CBF">
              <w:rPr>
                <w:rStyle w:val="Collegamentoipertestuale"/>
                <w:b w:val="0"/>
                <w:bCs w:val="0"/>
                <w:lang w:val="en-GB"/>
              </w:rPr>
              <w:t>3.2 Sloped subplot</w:t>
            </w:r>
            <w:r w:rsidRPr="00F14CBF">
              <w:rPr>
                <w:b w:val="0"/>
                <w:bCs w:val="0"/>
                <w:webHidden/>
              </w:rPr>
              <w:tab/>
            </w:r>
            <w:r w:rsidRPr="00F14CBF">
              <w:rPr>
                <w:b w:val="0"/>
                <w:bCs w:val="0"/>
                <w:webHidden/>
              </w:rPr>
              <w:fldChar w:fldCharType="begin"/>
            </w:r>
            <w:r w:rsidRPr="00F14CBF">
              <w:rPr>
                <w:b w:val="0"/>
                <w:bCs w:val="0"/>
                <w:webHidden/>
              </w:rPr>
              <w:instrText xml:space="preserve"> PAGEREF _Toc181194762 \h </w:instrText>
            </w:r>
            <w:r w:rsidRPr="00F14CBF">
              <w:rPr>
                <w:b w:val="0"/>
                <w:bCs w:val="0"/>
                <w:webHidden/>
              </w:rPr>
            </w:r>
            <w:r w:rsidRPr="00F14CBF">
              <w:rPr>
                <w:b w:val="0"/>
                <w:bCs w:val="0"/>
                <w:webHidden/>
              </w:rPr>
              <w:fldChar w:fldCharType="separate"/>
            </w:r>
            <w:r w:rsidRPr="00F14CBF">
              <w:rPr>
                <w:b w:val="0"/>
                <w:bCs w:val="0"/>
                <w:webHidden/>
              </w:rPr>
              <w:t>68</w:t>
            </w:r>
            <w:r w:rsidRPr="00F14CBF">
              <w:rPr>
                <w:b w:val="0"/>
                <w:bCs w:val="0"/>
                <w:webHidden/>
              </w:rPr>
              <w:fldChar w:fldCharType="end"/>
            </w:r>
          </w:hyperlink>
        </w:p>
        <w:p w14:paraId="6A7D9272" w14:textId="1D51C8DE" w:rsidR="00F14CBF" w:rsidRPr="00F14CBF" w:rsidRDefault="00F14CBF">
          <w:pPr>
            <w:pStyle w:val="Sommario1"/>
            <w:rPr>
              <w:rFonts w:asciiTheme="minorHAnsi" w:eastAsiaTheme="minorEastAsia" w:hAnsiTheme="minorHAnsi" w:cstheme="minorBidi"/>
              <w:b w:val="0"/>
              <w:bCs w:val="0"/>
              <w:i w:val="0"/>
              <w:iCs w:val="0"/>
              <w:caps w:val="0"/>
              <w:lang w:val="it-IT" w:eastAsia="it-IT"/>
            </w:rPr>
          </w:pPr>
          <w:hyperlink w:anchor="_Toc181194763" w:history="1">
            <w:r w:rsidRPr="00F14CBF">
              <w:rPr>
                <w:rStyle w:val="Collegamentoipertestuale"/>
                <w:b w:val="0"/>
                <w:bCs w:val="0"/>
                <w:i w:val="0"/>
                <w:iCs w:val="0"/>
                <w:lang w:bidi="en-US"/>
              </w:rPr>
              <w:t>4. Discussion</w:t>
            </w:r>
            <w:r w:rsidRPr="00F14CBF">
              <w:rPr>
                <w:b w:val="0"/>
                <w:bCs w:val="0"/>
                <w:i w:val="0"/>
                <w:iCs w:val="0"/>
                <w:webHidden/>
              </w:rPr>
              <w:tab/>
            </w:r>
            <w:r w:rsidRPr="00F14CBF">
              <w:rPr>
                <w:b w:val="0"/>
                <w:bCs w:val="0"/>
                <w:i w:val="0"/>
                <w:iCs w:val="0"/>
                <w:webHidden/>
              </w:rPr>
              <w:fldChar w:fldCharType="begin"/>
            </w:r>
            <w:r w:rsidRPr="00F14CBF">
              <w:rPr>
                <w:b w:val="0"/>
                <w:bCs w:val="0"/>
                <w:i w:val="0"/>
                <w:iCs w:val="0"/>
                <w:webHidden/>
              </w:rPr>
              <w:instrText xml:space="preserve"> PAGEREF _Toc181194763 \h </w:instrText>
            </w:r>
            <w:r w:rsidRPr="00F14CBF">
              <w:rPr>
                <w:b w:val="0"/>
                <w:bCs w:val="0"/>
                <w:i w:val="0"/>
                <w:iCs w:val="0"/>
                <w:webHidden/>
              </w:rPr>
            </w:r>
            <w:r w:rsidRPr="00F14CBF">
              <w:rPr>
                <w:b w:val="0"/>
                <w:bCs w:val="0"/>
                <w:i w:val="0"/>
                <w:iCs w:val="0"/>
                <w:webHidden/>
              </w:rPr>
              <w:fldChar w:fldCharType="separate"/>
            </w:r>
            <w:r w:rsidRPr="00F14CBF">
              <w:rPr>
                <w:b w:val="0"/>
                <w:bCs w:val="0"/>
                <w:i w:val="0"/>
                <w:iCs w:val="0"/>
                <w:webHidden/>
              </w:rPr>
              <w:t>69</w:t>
            </w:r>
            <w:r w:rsidRPr="00F14CBF">
              <w:rPr>
                <w:b w:val="0"/>
                <w:bCs w:val="0"/>
                <w:i w:val="0"/>
                <w:iCs w:val="0"/>
                <w:webHidden/>
              </w:rPr>
              <w:fldChar w:fldCharType="end"/>
            </w:r>
          </w:hyperlink>
        </w:p>
        <w:p w14:paraId="6E680DEE" w14:textId="38E6E83C" w:rsidR="00F14CBF" w:rsidRPr="00F14CBF" w:rsidRDefault="00F14CBF">
          <w:pPr>
            <w:pStyle w:val="Sommario1"/>
            <w:rPr>
              <w:rFonts w:asciiTheme="minorHAnsi" w:eastAsiaTheme="minorEastAsia" w:hAnsiTheme="minorHAnsi" w:cstheme="minorBidi"/>
              <w:b w:val="0"/>
              <w:bCs w:val="0"/>
              <w:i w:val="0"/>
              <w:iCs w:val="0"/>
              <w:caps w:val="0"/>
              <w:lang w:val="it-IT" w:eastAsia="it-IT"/>
            </w:rPr>
          </w:pPr>
          <w:hyperlink w:anchor="_Toc181194764" w:history="1">
            <w:r w:rsidRPr="00F14CBF">
              <w:rPr>
                <w:rStyle w:val="Collegamentoipertestuale"/>
                <w:b w:val="0"/>
                <w:bCs w:val="0"/>
                <w:i w:val="0"/>
                <w:iCs w:val="0"/>
                <w:lang w:bidi="en-US"/>
              </w:rPr>
              <w:t>5. Conclusions</w:t>
            </w:r>
            <w:r w:rsidRPr="00F14CBF">
              <w:rPr>
                <w:b w:val="0"/>
                <w:bCs w:val="0"/>
                <w:i w:val="0"/>
                <w:iCs w:val="0"/>
                <w:webHidden/>
              </w:rPr>
              <w:tab/>
            </w:r>
            <w:r w:rsidRPr="00F14CBF">
              <w:rPr>
                <w:b w:val="0"/>
                <w:bCs w:val="0"/>
                <w:i w:val="0"/>
                <w:iCs w:val="0"/>
                <w:webHidden/>
              </w:rPr>
              <w:fldChar w:fldCharType="begin"/>
            </w:r>
            <w:r w:rsidRPr="00F14CBF">
              <w:rPr>
                <w:b w:val="0"/>
                <w:bCs w:val="0"/>
                <w:i w:val="0"/>
                <w:iCs w:val="0"/>
                <w:webHidden/>
              </w:rPr>
              <w:instrText xml:space="preserve"> PAGEREF _Toc181194764 \h </w:instrText>
            </w:r>
            <w:r w:rsidRPr="00F14CBF">
              <w:rPr>
                <w:b w:val="0"/>
                <w:bCs w:val="0"/>
                <w:i w:val="0"/>
                <w:iCs w:val="0"/>
                <w:webHidden/>
              </w:rPr>
            </w:r>
            <w:r w:rsidRPr="00F14CBF">
              <w:rPr>
                <w:b w:val="0"/>
                <w:bCs w:val="0"/>
                <w:i w:val="0"/>
                <w:iCs w:val="0"/>
                <w:webHidden/>
              </w:rPr>
              <w:fldChar w:fldCharType="separate"/>
            </w:r>
            <w:r w:rsidRPr="00F14CBF">
              <w:rPr>
                <w:b w:val="0"/>
                <w:bCs w:val="0"/>
                <w:i w:val="0"/>
                <w:iCs w:val="0"/>
                <w:webHidden/>
              </w:rPr>
              <w:t>70</w:t>
            </w:r>
            <w:r w:rsidRPr="00F14CBF">
              <w:rPr>
                <w:b w:val="0"/>
                <w:bCs w:val="0"/>
                <w:i w:val="0"/>
                <w:iCs w:val="0"/>
                <w:webHidden/>
              </w:rPr>
              <w:fldChar w:fldCharType="end"/>
            </w:r>
          </w:hyperlink>
        </w:p>
        <w:p w14:paraId="28EB6098" w14:textId="3D3CF2C8" w:rsidR="00F14CBF" w:rsidRPr="00F14CBF" w:rsidRDefault="00F14CBF">
          <w:pPr>
            <w:pStyle w:val="Sommario1"/>
            <w:rPr>
              <w:rFonts w:asciiTheme="minorHAnsi" w:eastAsiaTheme="minorEastAsia" w:hAnsiTheme="minorHAnsi" w:cstheme="minorBidi"/>
              <w:b w:val="0"/>
              <w:bCs w:val="0"/>
              <w:i w:val="0"/>
              <w:iCs w:val="0"/>
              <w:caps w:val="0"/>
              <w:lang w:val="it-IT" w:eastAsia="it-IT"/>
            </w:rPr>
          </w:pPr>
          <w:hyperlink w:anchor="_Toc181194765" w:history="1">
            <w:r w:rsidRPr="00F14CBF">
              <w:rPr>
                <w:rStyle w:val="Collegamentoipertestuale"/>
                <w:b w:val="0"/>
                <w:bCs w:val="0"/>
                <w:i w:val="0"/>
                <w:iCs w:val="0"/>
              </w:rPr>
              <w:t>6. References</w:t>
            </w:r>
            <w:r w:rsidRPr="00F14CBF">
              <w:rPr>
                <w:b w:val="0"/>
                <w:bCs w:val="0"/>
                <w:i w:val="0"/>
                <w:iCs w:val="0"/>
                <w:webHidden/>
              </w:rPr>
              <w:tab/>
            </w:r>
            <w:r w:rsidRPr="00F14CBF">
              <w:rPr>
                <w:b w:val="0"/>
                <w:bCs w:val="0"/>
                <w:i w:val="0"/>
                <w:iCs w:val="0"/>
                <w:webHidden/>
              </w:rPr>
              <w:fldChar w:fldCharType="begin"/>
            </w:r>
            <w:r w:rsidRPr="00F14CBF">
              <w:rPr>
                <w:b w:val="0"/>
                <w:bCs w:val="0"/>
                <w:i w:val="0"/>
                <w:iCs w:val="0"/>
                <w:webHidden/>
              </w:rPr>
              <w:instrText xml:space="preserve"> PAGEREF _Toc181194765 \h </w:instrText>
            </w:r>
            <w:r w:rsidRPr="00F14CBF">
              <w:rPr>
                <w:b w:val="0"/>
                <w:bCs w:val="0"/>
                <w:i w:val="0"/>
                <w:iCs w:val="0"/>
                <w:webHidden/>
              </w:rPr>
            </w:r>
            <w:r w:rsidRPr="00F14CBF">
              <w:rPr>
                <w:b w:val="0"/>
                <w:bCs w:val="0"/>
                <w:i w:val="0"/>
                <w:iCs w:val="0"/>
                <w:webHidden/>
              </w:rPr>
              <w:fldChar w:fldCharType="separate"/>
            </w:r>
            <w:r w:rsidRPr="00F14CBF">
              <w:rPr>
                <w:b w:val="0"/>
                <w:bCs w:val="0"/>
                <w:i w:val="0"/>
                <w:iCs w:val="0"/>
                <w:webHidden/>
              </w:rPr>
              <w:t>71</w:t>
            </w:r>
            <w:r w:rsidRPr="00F14CBF">
              <w:rPr>
                <w:b w:val="0"/>
                <w:bCs w:val="0"/>
                <w:i w:val="0"/>
                <w:iCs w:val="0"/>
                <w:webHidden/>
              </w:rPr>
              <w:fldChar w:fldCharType="end"/>
            </w:r>
          </w:hyperlink>
        </w:p>
        <w:p w14:paraId="68E567E1" w14:textId="7B690C1D" w:rsidR="00F14CBF" w:rsidRPr="00F14CBF" w:rsidRDefault="00F14CBF">
          <w:pPr>
            <w:pStyle w:val="Sommario1"/>
            <w:rPr>
              <w:rFonts w:asciiTheme="minorHAnsi" w:eastAsiaTheme="minorEastAsia" w:hAnsiTheme="minorHAnsi" w:cstheme="minorBidi"/>
              <w:b w:val="0"/>
              <w:bCs w:val="0"/>
              <w:i w:val="0"/>
              <w:iCs w:val="0"/>
              <w:caps w:val="0"/>
              <w:lang w:val="it-IT" w:eastAsia="it-IT"/>
            </w:rPr>
          </w:pPr>
          <w:hyperlink w:anchor="_Toc181194766" w:history="1">
            <w:r w:rsidRPr="00F14CBF">
              <w:rPr>
                <w:rStyle w:val="Collegamentoipertestuale"/>
                <w:b w:val="0"/>
                <w:bCs w:val="0"/>
                <w:i w:val="0"/>
                <w:iCs w:val="0"/>
                <w:lang w:bidi="en-US"/>
              </w:rPr>
              <w:t>CHAPTER 4.</w:t>
            </w:r>
            <w:r w:rsidRPr="00F14CBF">
              <w:rPr>
                <w:b w:val="0"/>
                <w:bCs w:val="0"/>
                <w:i w:val="0"/>
                <w:iCs w:val="0"/>
                <w:webHidden/>
              </w:rPr>
              <w:tab/>
            </w:r>
            <w:r w:rsidRPr="00F14CBF">
              <w:rPr>
                <w:b w:val="0"/>
                <w:bCs w:val="0"/>
                <w:i w:val="0"/>
                <w:iCs w:val="0"/>
                <w:webHidden/>
              </w:rPr>
              <w:fldChar w:fldCharType="begin"/>
            </w:r>
            <w:r w:rsidRPr="00F14CBF">
              <w:rPr>
                <w:b w:val="0"/>
                <w:bCs w:val="0"/>
                <w:i w:val="0"/>
                <w:iCs w:val="0"/>
                <w:webHidden/>
              </w:rPr>
              <w:instrText xml:space="preserve"> PAGEREF _Toc181194766 \h </w:instrText>
            </w:r>
            <w:r w:rsidRPr="00F14CBF">
              <w:rPr>
                <w:b w:val="0"/>
                <w:bCs w:val="0"/>
                <w:i w:val="0"/>
                <w:iCs w:val="0"/>
                <w:webHidden/>
              </w:rPr>
            </w:r>
            <w:r w:rsidRPr="00F14CBF">
              <w:rPr>
                <w:b w:val="0"/>
                <w:bCs w:val="0"/>
                <w:i w:val="0"/>
                <w:iCs w:val="0"/>
                <w:webHidden/>
              </w:rPr>
              <w:fldChar w:fldCharType="separate"/>
            </w:r>
            <w:r w:rsidRPr="00F14CBF">
              <w:rPr>
                <w:b w:val="0"/>
                <w:bCs w:val="0"/>
                <w:i w:val="0"/>
                <w:iCs w:val="0"/>
                <w:webHidden/>
              </w:rPr>
              <w:t>73</w:t>
            </w:r>
            <w:r w:rsidRPr="00F14CBF">
              <w:rPr>
                <w:b w:val="0"/>
                <w:bCs w:val="0"/>
                <w:i w:val="0"/>
                <w:iCs w:val="0"/>
                <w:webHidden/>
              </w:rPr>
              <w:fldChar w:fldCharType="end"/>
            </w:r>
          </w:hyperlink>
        </w:p>
        <w:p w14:paraId="43CF1993" w14:textId="609CA1A3" w:rsidR="00F14CBF" w:rsidRPr="00F14CBF" w:rsidRDefault="00F14CBF">
          <w:pPr>
            <w:pStyle w:val="Sommario1"/>
            <w:rPr>
              <w:rFonts w:asciiTheme="minorHAnsi" w:eastAsiaTheme="minorEastAsia" w:hAnsiTheme="minorHAnsi" w:cstheme="minorBidi"/>
              <w:b w:val="0"/>
              <w:bCs w:val="0"/>
              <w:i w:val="0"/>
              <w:iCs w:val="0"/>
              <w:caps w:val="0"/>
              <w:lang w:val="it-IT" w:eastAsia="it-IT"/>
            </w:rPr>
          </w:pPr>
          <w:hyperlink w:anchor="_Toc181194767" w:history="1">
            <w:r w:rsidRPr="00F14CBF">
              <w:rPr>
                <w:rStyle w:val="Collegamentoipertestuale"/>
                <w:b w:val="0"/>
                <w:bCs w:val="0"/>
                <w:i w:val="0"/>
                <w:iCs w:val="0"/>
              </w:rPr>
              <w:t>1. Introduction</w:t>
            </w:r>
            <w:r w:rsidRPr="00F14CBF">
              <w:rPr>
                <w:b w:val="0"/>
                <w:bCs w:val="0"/>
                <w:i w:val="0"/>
                <w:iCs w:val="0"/>
                <w:webHidden/>
              </w:rPr>
              <w:tab/>
            </w:r>
            <w:r w:rsidRPr="00F14CBF">
              <w:rPr>
                <w:b w:val="0"/>
                <w:bCs w:val="0"/>
                <w:i w:val="0"/>
                <w:iCs w:val="0"/>
                <w:webHidden/>
              </w:rPr>
              <w:fldChar w:fldCharType="begin"/>
            </w:r>
            <w:r w:rsidRPr="00F14CBF">
              <w:rPr>
                <w:b w:val="0"/>
                <w:bCs w:val="0"/>
                <w:i w:val="0"/>
                <w:iCs w:val="0"/>
                <w:webHidden/>
              </w:rPr>
              <w:instrText xml:space="preserve"> PAGEREF _Toc181194767 \h </w:instrText>
            </w:r>
            <w:r w:rsidRPr="00F14CBF">
              <w:rPr>
                <w:b w:val="0"/>
                <w:bCs w:val="0"/>
                <w:i w:val="0"/>
                <w:iCs w:val="0"/>
                <w:webHidden/>
              </w:rPr>
            </w:r>
            <w:r w:rsidRPr="00F14CBF">
              <w:rPr>
                <w:b w:val="0"/>
                <w:bCs w:val="0"/>
                <w:i w:val="0"/>
                <w:iCs w:val="0"/>
                <w:webHidden/>
              </w:rPr>
              <w:fldChar w:fldCharType="separate"/>
            </w:r>
            <w:r w:rsidRPr="00F14CBF">
              <w:rPr>
                <w:b w:val="0"/>
                <w:bCs w:val="0"/>
                <w:i w:val="0"/>
                <w:iCs w:val="0"/>
                <w:webHidden/>
              </w:rPr>
              <w:t>74</w:t>
            </w:r>
            <w:r w:rsidRPr="00F14CBF">
              <w:rPr>
                <w:b w:val="0"/>
                <w:bCs w:val="0"/>
                <w:i w:val="0"/>
                <w:iCs w:val="0"/>
                <w:webHidden/>
              </w:rPr>
              <w:fldChar w:fldCharType="end"/>
            </w:r>
          </w:hyperlink>
        </w:p>
        <w:p w14:paraId="7B14F963" w14:textId="13E68E58" w:rsidR="00F14CBF" w:rsidRPr="00F14CBF" w:rsidRDefault="00F14CBF">
          <w:pPr>
            <w:pStyle w:val="Sommario1"/>
            <w:rPr>
              <w:rFonts w:asciiTheme="minorHAnsi" w:eastAsiaTheme="minorEastAsia" w:hAnsiTheme="minorHAnsi" w:cstheme="minorBidi"/>
              <w:b w:val="0"/>
              <w:bCs w:val="0"/>
              <w:i w:val="0"/>
              <w:iCs w:val="0"/>
              <w:caps w:val="0"/>
              <w:lang w:val="it-IT" w:eastAsia="it-IT"/>
            </w:rPr>
          </w:pPr>
          <w:hyperlink w:anchor="_Toc181194768" w:history="1">
            <w:r w:rsidRPr="00F14CBF">
              <w:rPr>
                <w:rStyle w:val="Collegamentoipertestuale"/>
                <w:b w:val="0"/>
                <w:bCs w:val="0"/>
                <w:i w:val="0"/>
                <w:iCs w:val="0"/>
              </w:rPr>
              <w:t>2. Materials and methods</w:t>
            </w:r>
            <w:r w:rsidRPr="00F14CBF">
              <w:rPr>
                <w:b w:val="0"/>
                <w:bCs w:val="0"/>
                <w:i w:val="0"/>
                <w:iCs w:val="0"/>
                <w:webHidden/>
              </w:rPr>
              <w:tab/>
            </w:r>
            <w:r w:rsidRPr="00F14CBF">
              <w:rPr>
                <w:b w:val="0"/>
                <w:bCs w:val="0"/>
                <w:i w:val="0"/>
                <w:iCs w:val="0"/>
                <w:webHidden/>
              </w:rPr>
              <w:fldChar w:fldCharType="begin"/>
            </w:r>
            <w:r w:rsidRPr="00F14CBF">
              <w:rPr>
                <w:b w:val="0"/>
                <w:bCs w:val="0"/>
                <w:i w:val="0"/>
                <w:iCs w:val="0"/>
                <w:webHidden/>
              </w:rPr>
              <w:instrText xml:space="preserve"> PAGEREF _Toc181194768 \h </w:instrText>
            </w:r>
            <w:r w:rsidRPr="00F14CBF">
              <w:rPr>
                <w:b w:val="0"/>
                <w:bCs w:val="0"/>
                <w:i w:val="0"/>
                <w:iCs w:val="0"/>
                <w:webHidden/>
              </w:rPr>
            </w:r>
            <w:r w:rsidRPr="00F14CBF">
              <w:rPr>
                <w:b w:val="0"/>
                <w:bCs w:val="0"/>
                <w:i w:val="0"/>
                <w:iCs w:val="0"/>
                <w:webHidden/>
              </w:rPr>
              <w:fldChar w:fldCharType="separate"/>
            </w:r>
            <w:r w:rsidRPr="00F14CBF">
              <w:rPr>
                <w:b w:val="0"/>
                <w:bCs w:val="0"/>
                <w:i w:val="0"/>
                <w:iCs w:val="0"/>
                <w:webHidden/>
              </w:rPr>
              <w:t>77</w:t>
            </w:r>
            <w:r w:rsidRPr="00F14CBF">
              <w:rPr>
                <w:b w:val="0"/>
                <w:bCs w:val="0"/>
                <w:i w:val="0"/>
                <w:iCs w:val="0"/>
                <w:webHidden/>
              </w:rPr>
              <w:fldChar w:fldCharType="end"/>
            </w:r>
          </w:hyperlink>
        </w:p>
        <w:p w14:paraId="6EB034C3" w14:textId="3865DAAE" w:rsidR="00F14CBF" w:rsidRPr="00F14CBF" w:rsidRDefault="00F14CBF">
          <w:pPr>
            <w:pStyle w:val="Sommario2"/>
            <w:rPr>
              <w:rFonts w:asciiTheme="minorHAnsi" w:eastAsiaTheme="minorEastAsia" w:hAnsiTheme="minorHAnsi" w:cstheme="minorBidi"/>
              <w:b w:val="0"/>
              <w:bCs w:val="0"/>
              <w:smallCaps w:val="0"/>
              <w:sz w:val="24"/>
              <w:szCs w:val="24"/>
              <w:lang w:val="it-IT" w:eastAsia="it-IT" w:bidi="ar-SA"/>
            </w:rPr>
          </w:pPr>
          <w:hyperlink w:anchor="_Toc181194769" w:history="1">
            <w:r w:rsidRPr="00F14CBF">
              <w:rPr>
                <w:rStyle w:val="Collegamentoipertestuale"/>
                <w:b w:val="0"/>
                <w:bCs w:val="0"/>
                <w:lang w:val="en-GB"/>
              </w:rPr>
              <w:t>2.1 Study site</w:t>
            </w:r>
            <w:r w:rsidRPr="00F14CBF">
              <w:rPr>
                <w:b w:val="0"/>
                <w:bCs w:val="0"/>
                <w:webHidden/>
              </w:rPr>
              <w:tab/>
            </w:r>
            <w:r w:rsidRPr="00F14CBF">
              <w:rPr>
                <w:b w:val="0"/>
                <w:bCs w:val="0"/>
                <w:webHidden/>
              </w:rPr>
              <w:fldChar w:fldCharType="begin"/>
            </w:r>
            <w:r w:rsidRPr="00F14CBF">
              <w:rPr>
                <w:b w:val="0"/>
                <w:bCs w:val="0"/>
                <w:webHidden/>
              </w:rPr>
              <w:instrText xml:space="preserve"> PAGEREF _Toc181194769 \h </w:instrText>
            </w:r>
            <w:r w:rsidRPr="00F14CBF">
              <w:rPr>
                <w:b w:val="0"/>
                <w:bCs w:val="0"/>
                <w:webHidden/>
              </w:rPr>
            </w:r>
            <w:r w:rsidRPr="00F14CBF">
              <w:rPr>
                <w:b w:val="0"/>
                <w:bCs w:val="0"/>
                <w:webHidden/>
              </w:rPr>
              <w:fldChar w:fldCharType="separate"/>
            </w:r>
            <w:r w:rsidRPr="00F14CBF">
              <w:rPr>
                <w:b w:val="0"/>
                <w:bCs w:val="0"/>
                <w:webHidden/>
              </w:rPr>
              <w:t>77</w:t>
            </w:r>
            <w:r w:rsidRPr="00F14CBF">
              <w:rPr>
                <w:b w:val="0"/>
                <w:bCs w:val="0"/>
                <w:webHidden/>
              </w:rPr>
              <w:fldChar w:fldCharType="end"/>
            </w:r>
          </w:hyperlink>
        </w:p>
        <w:p w14:paraId="78E508F5" w14:textId="34E85886" w:rsidR="00F14CBF" w:rsidRPr="00F14CBF" w:rsidRDefault="00F14CBF">
          <w:pPr>
            <w:pStyle w:val="Sommario2"/>
            <w:rPr>
              <w:rFonts w:asciiTheme="minorHAnsi" w:eastAsiaTheme="minorEastAsia" w:hAnsiTheme="minorHAnsi" w:cstheme="minorBidi"/>
              <w:b w:val="0"/>
              <w:bCs w:val="0"/>
              <w:smallCaps w:val="0"/>
              <w:sz w:val="24"/>
              <w:szCs w:val="24"/>
              <w:lang w:val="it-IT" w:eastAsia="it-IT" w:bidi="ar-SA"/>
            </w:rPr>
          </w:pPr>
          <w:hyperlink w:anchor="_Toc181194770" w:history="1">
            <w:r w:rsidRPr="00F14CBF">
              <w:rPr>
                <w:rStyle w:val="Collegamentoipertestuale"/>
                <w:b w:val="0"/>
                <w:bCs w:val="0"/>
                <w:lang w:val="en-GB"/>
              </w:rPr>
              <w:t>2.2 UAV image acquisition</w:t>
            </w:r>
            <w:r w:rsidRPr="00F14CBF">
              <w:rPr>
                <w:b w:val="0"/>
                <w:bCs w:val="0"/>
                <w:webHidden/>
              </w:rPr>
              <w:tab/>
            </w:r>
            <w:r w:rsidRPr="00F14CBF">
              <w:rPr>
                <w:b w:val="0"/>
                <w:bCs w:val="0"/>
                <w:webHidden/>
              </w:rPr>
              <w:fldChar w:fldCharType="begin"/>
            </w:r>
            <w:r w:rsidRPr="00F14CBF">
              <w:rPr>
                <w:b w:val="0"/>
                <w:bCs w:val="0"/>
                <w:webHidden/>
              </w:rPr>
              <w:instrText xml:space="preserve"> PAGEREF _Toc181194770 \h </w:instrText>
            </w:r>
            <w:r w:rsidRPr="00F14CBF">
              <w:rPr>
                <w:b w:val="0"/>
                <w:bCs w:val="0"/>
                <w:webHidden/>
              </w:rPr>
            </w:r>
            <w:r w:rsidRPr="00F14CBF">
              <w:rPr>
                <w:b w:val="0"/>
                <w:bCs w:val="0"/>
                <w:webHidden/>
              </w:rPr>
              <w:fldChar w:fldCharType="separate"/>
            </w:r>
            <w:r w:rsidRPr="00F14CBF">
              <w:rPr>
                <w:b w:val="0"/>
                <w:bCs w:val="0"/>
                <w:webHidden/>
              </w:rPr>
              <w:t>78</w:t>
            </w:r>
            <w:r w:rsidRPr="00F14CBF">
              <w:rPr>
                <w:b w:val="0"/>
                <w:bCs w:val="0"/>
                <w:webHidden/>
              </w:rPr>
              <w:fldChar w:fldCharType="end"/>
            </w:r>
          </w:hyperlink>
        </w:p>
        <w:p w14:paraId="0595A368" w14:textId="7F5AEE6C" w:rsidR="00F14CBF" w:rsidRPr="00F14CBF" w:rsidRDefault="00F14CBF">
          <w:pPr>
            <w:pStyle w:val="Sommario2"/>
            <w:rPr>
              <w:rFonts w:asciiTheme="minorHAnsi" w:eastAsiaTheme="minorEastAsia" w:hAnsiTheme="minorHAnsi" w:cstheme="minorBidi"/>
              <w:b w:val="0"/>
              <w:bCs w:val="0"/>
              <w:smallCaps w:val="0"/>
              <w:sz w:val="24"/>
              <w:szCs w:val="24"/>
              <w:lang w:val="it-IT" w:eastAsia="it-IT" w:bidi="ar-SA"/>
            </w:rPr>
          </w:pPr>
          <w:hyperlink w:anchor="_Toc181194771" w:history="1">
            <w:r w:rsidRPr="00F14CBF">
              <w:rPr>
                <w:rStyle w:val="Collegamentoipertestuale"/>
                <w:b w:val="0"/>
                <w:bCs w:val="0"/>
                <w:lang w:val="en-GB"/>
              </w:rPr>
              <w:t>2.3 UAV image pre-processing</w:t>
            </w:r>
            <w:r w:rsidRPr="00F14CBF">
              <w:rPr>
                <w:b w:val="0"/>
                <w:bCs w:val="0"/>
                <w:webHidden/>
              </w:rPr>
              <w:tab/>
            </w:r>
            <w:r w:rsidRPr="00F14CBF">
              <w:rPr>
                <w:b w:val="0"/>
                <w:bCs w:val="0"/>
                <w:webHidden/>
              </w:rPr>
              <w:fldChar w:fldCharType="begin"/>
            </w:r>
            <w:r w:rsidRPr="00F14CBF">
              <w:rPr>
                <w:b w:val="0"/>
                <w:bCs w:val="0"/>
                <w:webHidden/>
              </w:rPr>
              <w:instrText xml:space="preserve"> PAGEREF _Toc181194771 \h </w:instrText>
            </w:r>
            <w:r w:rsidRPr="00F14CBF">
              <w:rPr>
                <w:b w:val="0"/>
                <w:bCs w:val="0"/>
                <w:webHidden/>
              </w:rPr>
            </w:r>
            <w:r w:rsidRPr="00F14CBF">
              <w:rPr>
                <w:b w:val="0"/>
                <w:bCs w:val="0"/>
                <w:webHidden/>
              </w:rPr>
              <w:fldChar w:fldCharType="separate"/>
            </w:r>
            <w:r w:rsidRPr="00F14CBF">
              <w:rPr>
                <w:b w:val="0"/>
                <w:bCs w:val="0"/>
                <w:webHidden/>
              </w:rPr>
              <w:t>79</w:t>
            </w:r>
            <w:r w:rsidRPr="00F14CBF">
              <w:rPr>
                <w:b w:val="0"/>
                <w:bCs w:val="0"/>
                <w:webHidden/>
              </w:rPr>
              <w:fldChar w:fldCharType="end"/>
            </w:r>
          </w:hyperlink>
        </w:p>
        <w:p w14:paraId="58AA7EC2" w14:textId="6D01FF57" w:rsidR="00F14CBF" w:rsidRPr="00F14CBF" w:rsidRDefault="00F14CBF">
          <w:pPr>
            <w:pStyle w:val="Sommario2"/>
            <w:rPr>
              <w:rFonts w:asciiTheme="minorHAnsi" w:eastAsiaTheme="minorEastAsia" w:hAnsiTheme="minorHAnsi" w:cstheme="minorBidi"/>
              <w:b w:val="0"/>
              <w:bCs w:val="0"/>
              <w:smallCaps w:val="0"/>
              <w:sz w:val="24"/>
              <w:szCs w:val="24"/>
              <w:lang w:val="it-IT" w:eastAsia="it-IT" w:bidi="ar-SA"/>
            </w:rPr>
          </w:pPr>
          <w:hyperlink w:anchor="_Toc181194772" w:history="1">
            <w:r w:rsidRPr="00F14CBF">
              <w:rPr>
                <w:rStyle w:val="Collegamentoipertestuale"/>
                <w:b w:val="0"/>
                <w:bCs w:val="0"/>
                <w:lang w:val="en-GB"/>
              </w:rPr>
              <w:t>2.4.1Object-based image analysis</w:t>
            </w:r>
            <w:r w:rsidRPr="00F14CBF">
              <w:rPr>
                <w:b w:val="0"/>
                <w:bCs w:val="0"/>
                <w:webHidden/>
              </w:rPr>
              <w:tab/>
            </w:r>
            <w:r w:rsidRPr="00F14CBF">
              <w:rPr>
                <w:b w:val="0"/>
                <w:bCs w:val="0"/>
                <w:webHidden/>
              </w:rPr>
              <w:fldChar w:fldCharType="begin"/>
            </w:r>
            <w:r w:rsidRPr="00F14CBF">
              <w:rPr>
                <w:b w:val="0"/>
                <w:bCs w:val="0"/>
                <w:webHidden/>
              </w:rPr>
              <w:instrText xml:space="preserve"> PAGEREF _Toc181194772 \h </w:instrText>
            </w:r>
            <w:r w:rsidRPr="00F14CBF">
              <w:rPr>
                <w:b w:val="0"/>
                <w:bCs w:val="0"/>
                <w:webHidden/>
              </w:rPr>
            </w:r>
            <w:r w:rsidRPr="00F14CBF">
              <w:rPr>
                <w:b w:val="0"/>
                <w:bCs w:val="0"/>
                <w:webHidden/>
              </w:rPr>
              <w:fldChar w:fldCharType="separate"/>
            </w:r>
            <w:r w:rsidRPr="00F14CBF">
              <w:rPr>
                <w:b w:val="0"/>
                <w:bCs w:val="0"/>
                <w:webHidden/>
              </w:rPr>
              <w:t>81</w:t>
            </w:r>
            <w:r w:rsidRPr="00F14CBF">
              <w:rPr>
                <w:b w:val="0"/>
                <w:bCs w:val="0"/>
                <w:webHidden/>
              </w:rPr>
              <w:fldChar w:fldCharType="end"/>
            </w:r>
          </w:hyperlink>
        </w:p>
        <w:p w14:paraId="1FCDB83D" w14:textId="79673D81" w:rsidR="00F14CBF" w:rsidRPr="00F14CBF" w:rsidRDefault="00F14CBF">
          <w:pPr>
            <w:pStyle w:val="Sommario2"/>
            <w:rPr>
              <w:rFonts w:asciiTheme="minorHAnsi" w:eastAsiaTheme="minorEastAsia" w:hAnsiTheme="minorHAnsi" w:cstheme="minorBidi"/>
              <w:b w:val="0"/>
              <w:bCs w:val="0"/>
              <w:smallCaps w:val="0"/>
              <w:sz w:val="24"/>
              <w:szCs w:val="24"/>
              <w:lang w:val="it-IT" w:eastAsia="it-IT" w:bidi="ar-SA"/>
            </w:rPr>
          </w:pPr>
          <w:hyperlink w:anchor="_Toc181194773" w:history="1">
            <w:r w:rsidRPr="00F14CBF">
              <w:rPr>
                <w:rStyle w:val="Collegamentoipertestuale"/>
                <w:b w:val="0"/>
                <w:bCs w:val="0"/>
                <w:lang w:val="en-GB"/>
              </w:rPr>
              <w:t>2.4.2 K-means</w:t>
            </w:r>
            <w:r w:rsidRPr="00F14CBF">
              <w:rPr>
                <w:b w:val="0"/>
                <w:bCs w:val="0"/>
                <w:webHidden/>
              </w:rPr>
              <w:tab/>
            </w:r>
            <w:r w:rsidRPr="00F14CBF">
              <w:rPr>
                <w:b w:val="0"/>
                <w:bCs w:val="0"/>
                <w:webHidden/>
              </w:rPr>
              <w:fldChar w:fldCharType="begin"/>
            </w:r>
            <w:r w:rsidRPr="00F14CBF">
              <w:rPr>
                <w:b w:val="0"/>
                <w:bCs w:val="0"/>
                <w:webHidden/>
              </w:rPr>
              <w:instrText xml:space="preserve"> PAGEREF _Toc181194773 \h </w:instrText>
            </w:r>
            <w:r w:rsidRPr="00F14CBF">
              <w:rPr>
                <w:b w:val="0"/>
                <w:bCs w:val="0"/>
                <w:webHidden/>
              </w:rPr>
            </w:r>
            <w:r w:rsidRPr="00F14CBF">
              <w:rPr>
                <w:b w:val="0"/>
                <w:bCs w:val="0"/>
                <w:webHidden/>
              </w:rPr>
              <w:fldChar w:fldCharType="separate"/>
            </w:r>
            <w:r w:rsidRPr="00F14CBF">
              <w:rPr>
                <w:b w:val="0"/>
                <w:bCs w:val="0"/>
                <w:webHidden/>
              </w:rPr>
              <w:t>84</w:t>
            </w:r>
            <w:r w:rsidRPr="00F14CBF">
              <w:rPr>
                <w:b w:val="0"/>
                <w:bCs w:val="0"/>
                <w:webHidden/>
              </w:rPr>
              <w:fldChar w:fldCharType="end"/>
            </w:r>
          </w:hyperlink>
        </w:p>
        <w:p w14:paraId="3221B4E2" w14:textId="060BB274" w:rsidR="00F14CBF" w:rsidRPr="00F14CBF" w:rsidRDefault="00F14CBF">
          <w:pPr>
            <w:pStyle w:val="Sommario2"/>
            <w:rPr>
              <w:rFonts w:asciiTheme="minorHAnsi" w:eastAsiaTheme="minorEastAsia" w:hAnsiTheme="minorHAnsi" w:cstheme="minorBidi"/>
              <w:b w:val="0"/>
              <w:bCs w:val="0"/>
              <w:smallCaps w:val="0"/>
              <w:sz w:val="24"/>
              <w:szCs w:val="24"/>
              <w:lang w:val="it-IT" w:eastAsia="it-IT" w:bidi="ar-SA"/>
            </w:rPr>
          </w:pPr>
          <w:hyperlink w:anchor="_Toc181194774" w:history="1">
            <w:r w:rsidRPr="00F14CBF">
              <w:rPr>
                <w:rStyle w:val="Collegamentoipertestuale"/>
                <w:b w:val="0"/>
                <w:bCs w:val="0"/>
                <w:lang w:val="en-GB"/>
              </w:rPr>
              <w:t>2.4.3 Deep learning image analysis</w:t>
            </w:r>
            <w:r w:rsidRPr="00F14CBF">
              <w:rPr>
                <w:b w:val="0"/>
                <w:bCs w:val="0"/>
                <w:webHidden/>
              </w:rPr>
              <w:tab/>
            </w:r>
            <w:r w:rsidRPr="00F14CBF">
              <w:rPr>
                <w:b w:val="0"/>
                <w:bCs w:val="0"/>
                <w:webHidden/>
              </w:rPr>
              <w:fldChar w:fldCharType="begin"/>
            </w:r>
            <w:r w:rsidRPr="00F14CBF">
              <w:rPr>
                <w:b w:val="0"/>
                <w:bCs w:val="0"/>
                <w:webHidden/>
              </w:rPr>
              <w:instrText xml:space="preserve"> PAGEREF _Toc181194774 \h </w:instrText>
            </w:r>
            <w:r w:rsidRPr="00F14CBF">
              <w:rPr>
                <w:b w:val="0"/>
                <w:bCs w:val="0"/>
                <w:webHidden/>
              </w:rPr>
            </w:r>
            <w:r w:rsidRPr="00F14CBF">
              <w:rPr>
                <w:b w:val="0"/>
                <w:bCs w:val="0"/>
                <w:webHidden/>
              </w:rPr>
              <w:fldChar w:fldCharType="separate"/>
            </w:r>
            <w:r w:rsidRPr="00F14CBF">
              <w:rPr>
                <w:b w:val="0"/>
                <w:bCs w:val="0"/>
                <w:webHidden/>
              </w:rPr>
              <w:t>84</w:t>
            </w:r>
            <w:r w:rsidRPr="00F14CBF">
              <w:rPr>
                <w:b w:val="0"/>
                <w:bCs w:val="0"/>
                <w:webHidden/>
              </w:rPr>
              <w:fldChar w:fldCharType="end"/>
            </w:r>
          </w:hyperlink>
        </w:p>
        <w:p w14:paraId="522508D5" w14:textId="2B986010" w:rsidR="00F14CBF" w:rsidRPr="00F14CBF" w:rsidRDefault="00F14CBF">
          <w:pPr>
            <w:pStyle w:val="Sommario2"/>
            <w:rPr>
              <w:rFonts w:asciiTheme="minorHAnsi" w:eastAsiaTheme="minorEastAsia" w:hAnsiTheme="minorHAnsi" w:cstheme="minorBidi"/>
              <w:b w:val="0"/>
              <w:bCs w:val="0"/>
              <w:smallCaps w:val="0"/>
              <w:sz w:val="24"/>
              <w:szCs w:val="24"/>
              <w:lang w:val="it-IT" w:eastAsia="it-IT" w:bidi="ar-SA"/>
            </w:rPr>
          </w:pPr>
          <w:hyperlink w:anchor="_Toc181194775" w:history="1">
            <w:r w:rsidRPr="00F14CBF">
              <w:rPr>
                <w:rStyle w:val="Collegamentoipertestuale"/>
                <w:b w:val="0"/>
                <w:bCs w:val="0"/>
                <w:lang w:val="en-GB"/>
              </w:rPr>
              <w:t>2.5 Evaluation metrics</w:t>
            </w:r>
            <w:r w:rsidRPr="00F14CBF">
              <w:rPr>
                <w:b w:val="0"/>
                <w:bCs w:val="0"/>
                <w:webHidden/>
              </w:rPr>
              <w:tab/>
            </w:r>
            <w:r w:rsidRPr="00F14CBF">
              <w:rPr>
                <w:b w:val="0"/>
                <w:bCs w:val="0"/>
                <w:webHidden/>
              </w:rPr>
              <w:fldChar w:fldCharType="begin"/>
            </w:r>
            <w:r w:rsidRPr="00F14CBF">
              <w:rPr>
                <w:b w:val="0"/>
                <w:bCs w:val="0"/>
                <w:webHidden/>
              </w:rPr>
              <w:instrText xml:space="preserve"> PAGEREF _Toc181194775 \h </w:instrText>
            </w:r>
            <w:r w:rsidRPr="00F14CBF">
              <w:rPr>
                <w:b w:val="0"/>
                <w:bCs w:val="0"/>
                <w:webHidden/>
              </w:rPr>
            </w:r>
            <w:r w:rsidRPr="00F14CBF">
              <w:rPr>
                <w:b w:val="0"/>
                <w:bCs w:val="0"/>
                <w:webHidden/>
              </w:rPr>
              <w:fldChar w:fldCharType="separate"/>
            </w:r>
            <w:r w:rsidRPr="00F14CBF">
              <w:rPr>
                <w:b w:val="0"/>
                <w:bCs w:val="0"/>
                <w:webHidden/>
              </w:rPr>
              <w:t>87</w:t>
            </w:r>
            <w:r w:rsidRPr="00F14CBF">
              <w:rPr>
                <w:b w:val="0"/>
                <w:bCs w:val="0"/>
                <w:webHidden/>
              </w:rPr>
              <w:fldChar w:fldCharType="end"/>
            </w:r>
          </w:hyperlink>
        </w:p>
        <w:p w14:paraId="71D0BF33" w14:textId="0122A792" w:rsidR="00F14CBF" w:rsidRPr="00F14CBF" w:rsidRDefault="00F14CBF">
          <w:pPr>
            <w:pStyle w:val="Sommario2"/>
            <w:rPr>
              <w:rFonts w:asciiTheme="minorHAnsi" w:eastAsiaTheme="minorEastAsia" w:hAnsiTheme="minorHAnsi" w:cstheme="minorBidi"/>
              <w:b w:val="0"/>
              <w:bCs w:val="0"/>
              <w:smallCaps w:val="0"/>
              <w:sz w:val="24"/>
              <w:szCs w:val="24"/>
              <w:lang w:val="it-IT" w:eastAsia="it-IT" w:bidi="ar-SA"/>
            </w:rPr>
          </w:pPr>
          <w:hyperlink w:anchor="_Toc181194776" w:history="1">
            <w:r w:rsidRPr="00F14CBF">
              <w:rPr>
                <w:rStyle w:val="Collegamentoipertestuale"/>
                <w:b w:val="0"/>
                <w:bCs w:val="0"/>
                <w:lang w:val="en-GB"/>
              </w:rPr>
              <w:t>2.6 Vegetation index</w:t>
            </w:r>
            <w:r w:rsidRPr="00F14CBF">
              <w:rPr>
                <w:b w:val="0"/>
                <w:bCs w:val="0"/>
                <w:webHidden/>
              </w:rPr>
              <w:tab/>
            </w:r>
            <w:r w:rsidRPr="00F14CBF">
              <w:rPr>
                <w:b w:val="0"/>
                <w:bCs w:val="0"/>
                <w:webHidden/>
              </w:rPr>
              <w:fldChar w:fldCharType="begin"/>
            </w:r>
            <w:r w:rsidRPr="00F14CBF">
              <w:rPr>
                <w:b w:val="0"/>
                <w:bCs w:val="0"/>
                <w:webHidden/>
              </w:rPr>
              <w:instrText xml:space="preserve"> PAGEREF _Toc181194776 \h </w:instrText>
            </w:r>
            <w:r w:rsidRPr="00F14CBF">
              <w:rPr>
                <w:b w:val="0"/>
                <w:bCs w:val="0"/>
                <w:webHidden/>
              </w:rPr>
            </w:r>
            <w:r w:rsidRPr="00F14CBF">
              <w:rPr>
                <w:b w:val="0"/>
                <w:bCs w:val="0"/>
                <w:webHidden/>
              </w:rPr>
              <w:fldChar w:fldCharType="separate"/>
            </w:r>
            <w:r w:rsidRPr="00F14CBF">
              <w:rPr>
                <w:b w:val="0"/>
                <w:bCs w:val="0"/>
                <w:webHidden/>
              </w:rPr>
              <w:t>88</w:t>
            </w:r>
            <w:r w:rsidRPr="00F14CBF">
              <w:rPr>
                <w:b w:val="0"/>
                <w:bCs w:val="0"/>
                <w:webHidden/>
              </w:rPr>
              <w:fldChar w:fldCharType="end"/>
            </w:r>
          </w:hyperlink>
        </w:p>
        <w:p w14:paraId="7043EFFA" w14:textId="181B29DD" w:rsidR="00F14CBF" w:rsidRPr="00F14CBF" w:rsidRDefault="00F14CBF">
          <w:pPr>
            <w:pStyle w:val="Sommario2"/>
            <w:rPr>
              <w:rFonts w:asciiTheme="minorHAnsi" w:eastAsiaTheme="minorEastAsia" w:hAnsiTheme="minorHAnsi" w:cstheme="minorBidi"/>
              <w:b w:val="0"/>
              <w:bCs w:val="0"/>
              <w:smallCaps w:val="0"/>
              <w:sz w:val="24"/>
              <w:szCs w:val="24"/>
              <w:lang w:val="it-IT" w:eastAsia="it-IT" w:bidi="ar-SA"/>
            </w:rPr>
          </w:pPr>
          <w:hyperlink w:anchor="_Toc181194777" w:history="1">
            <w:r w:rsidRPr="00F14CBF">
              <w:rPr>
                <w:rStyle w:val="Collegamentoipertestuale"/>
                <w:b w:val="0"/>
                <w:bCs w:val="0"/>
                <w:lang w:val="en-GB"/>
              </w:rPr>
              <w:t>2.7 Canopy Data Measurements</w:t>
            </w:r>
            <w:r w:rsidRPr="00F14CBF">
              <w:rPr>
                <w:b w:val="0"/>
                <w:bCs w:val="0"/>
                <w:webHidden/>
              </w:rPr>
              <w:tab/>
            </w:r>
            <w:r w:rsidRPr="00F14CBF">
              <w:rPr>
                <w:b w:val="0"/>
                <w:bCs w:val="0"/>
                <w:webHidden/>
              </w:rPr>
              <w:fldChar w:fldCharType="begin"/>
            </w:r>
            <w:r w:rsidRPr="00F14CBF">
              <w:rPr>
                <w:b w:val="0"/>
                <w:bCs w:val="0"/>
                <w:webHidden/>
              </w:rPr>
              <w:instrText xml:space="preserve"> PAGEREF _Toc181194777 \h </w:instrText>
            </w:r>
            <w:r w:rsidRPr="00F14CBF">
              <w:rPr>
                <w:b w:val="0"/>
                <w:bCs w:val="0"/>
                <w:webHidden/>
              </w:rPr>
            </w:r>
            <w:r w:rsidRPr="00F14CBF">
              <w:rPr>
                <w:b w:val="0"/>
                <w:bCs w:val="0"/>
                <w:webHidden/>
              </w:rPr>
              <w:fldChar w:fldCharType="separate"/>
            </w:r>
            <w:r w:rsidRPr="00F14CBF">
              <w:rPr>
                <w:b w:val="0"/>
                <w:bCs w:val="0"/>
                <w:webHidden/>
              </w:rPr>
              <w:t>88</w:t>
            </w:r>
            <w:r w:rsidRPr="00F14CBF">
              <w:rPr>
                <w:b w:val="0"/>
                <w:bCs w:val="0"/>
                <w:webHidden/>
              </w:rPr>
              <w:fldChar w:fldCharType="end"/>
            </w:r>
          </w:hyperlink>
        </w:p>
        <w:p w14:paraId="795A2BC0" w14:textId="3E19FDCE" w:rsidR="00F14CBF" w:rsidRPr="00F14CBF" w:rsidRDefault="00F14CBF">
          <w:pPr>
            <w:pStyle w:val="Sommario2"/>
            <w:rPr>
              <w:rFonts w:asciiTheme="minorHAnsi" w:eastAsiaTheme="minorEastAsia" w:hAnsiTheme="minorHAnsi" w:cstheme="minorBidi"/>
              <w:b w:val="0"/>
              <w:bCs w:val="0"/>
              <w:smallCaps w:val="0"/>
              <w:sz w:val="24"/>
              <w:szCs w:val="24"/>
              <w:lang w:val="it-IT" w:eastAsia="it-IT" w:bidi="ar-SA"/>
            </w:rPr>
          </w:pPr>
          <w:hyperlink w:anchor="_Toc181194778" w:history="1">
            <w:r w:rsidRPr="00F14CBF">
              <w:rPr>
                <w:rStyle w:val="Collegamentoipertestuale"/>
                <w:b w:val="0"/>
                <w:bCs w:val="0"/>
                <w:lang w:val="en-GB"/>
              </w:rPr>
              <w:t>2.8 Statistical analysis</w:t>
            </w:r>
            <w:r w:rsidRPr="00F14CBF">
              <w:rPr>
                <w:b w:val="0"/>
                <w:bCs w:val="0"/>
                <w:webHidden/>
              </w:rPr>
              <w:tab/>
            </w:r>
            <w:r w:rsidRPr="00F14CBF">
              <w:rPr>
                <w:b w:val="0"/>
                <w:bCs w:val="0"/>
                <w:webHidden/>
              </w:rPr>
              <w:fldChar w:fldCharType="begin"/>
            </w:r>
            <w:r w:rsidRPr="00F14CBF">
              <w:rPr>
                <w:b w:val="0"/>
                <w:bCs w:val="0"/>
                <w:webHidden/>
              </w:rPr>
              <w:instrText xml:space="preserve"> PAGEREF _Toc181194778 \h </w:instrText>
            </w:r>
            <w:r w:rsidRPr="00F14CBF">
              <w:rPr>
                <w:b w:val="0"/>
                <w:bCs w:val="0"/>
                <w:webHidden/>
              </w:rPr>
            </w:r>
            <w:r w:rsidRPr="00F14CBF">
              <w:rPr>
                <w:b w:val="0"/>
                <w:bCs w:val="0"/>
                <w:webHidden/>
              </w:rPr>
              <w:fldChar w:fldCharType="separate"/>
            </w:r>
            <w:r w:rsidRPr="00F14CBF">
              <w:rPr>
                <w:b w:val="0"/>
                <w:bCs w:val="0"/>
                <w:webHidden/>
              </w:rPr>
              <w:t>89</w:t>
            </w:r>
            <w:r w:rsidRPr="00F14CBF">
              <w:rPr>
                <w:b w:val="0"/>
                <w:bCs w:val="0"/>
                <w:webHidden/>
              </w:rPr>
              <w:fldChar w:fldCharType="end"/>
            </w:r>
          </w:hyperlink>
        </w:p>
        <w:p w14:paraId="134D4E2D" w14:textId="6D391F81" w:rsidR="00F14CBF" w:rsidRPr="00F14CBF" w:rsidRDefault="00F14CBF">
          <w:pPr>
            <w:pStyle w:val="Sommario1"/>
            <w:rPr>
              <w:rFonts w:asciiTheme="minorHAnsi" w:eastAsiaTheme="minorEastAsia" w:hAnsiTheme="minorHAnsi" w:cstheme="minorBidi"/>
              <w:b w:val="0"/>
              <w:bCs w:val="0"/>
              <w:i w:val="0"/>
              <w:iCs w:val="0"/>
              <w:caps w:val="0"/>
              <w:lang w:val="it-IT" w:eastAsia="it-IT"/>
            </w:rPr>
          </w:pPr>
          <w:hyperlink w:anchor="_Toc181194779" w:history="1">
            <w:r w:rsidRPr="00F14CBF">
              <w:rPr>
                <w:rStyle w:val="Collegamentoipertestuale"/>
                <w:b w:val="0"/>
                <w:bCs w:val="0"/>
                <w:i w:val="0"/>
                <w:iCs w:val="0"/>
              </w:rPr>
              <w:t>3. Experimental results</w:t>
            </w:r>
            <w:r w:rsidRPr="00F14CBF">
              <w:rPr>
                <w:b w:val="0"/>
                <w:bCs w:val="0"/>
                <w:i w:val="0"/>
                <w:iCs w:val="0"/>
                <w:webHidden/>
              </w:rPr>
              <w:tab/>
            </w:r>
            <w:r w:rsidRPr="00F14CBF">
              <w:rPr>
                <w:b w:val="0"/>
                <w:bCs w:val="0"/>
                <w:i w:val="0"/>
                <w:iCs w:val="0"/>
                <w:webHidden/>
              </w:rPr>
              <w:fldChar w:fldCharType="begin"/>
            </w:r>
            <w:r w:rsidRPr="00F14CBF">
              <w:rPr>
                <w:b w:val="0"/>
                <w:bCs w:val="0"/>
                <w:i w:val="0"/>
                <w:iCs w:val="0"/>
                <w:webHidden/>
              </w:rPr>
              <w:instrText xml:space="preserve"> PAGEREF _Toc181194779 \h </w:instrText>
            </w:r>
            <w:r w:rsidRPr="00F14CBF">
              <w:rPr>
                <w:b w:val="0"/>
                <w:bCs w:val="0"/>
                <w:i w:val="0"/>
                <w:iCs w:val="0"/>
                <w:webHidden/>
              </w:rPr>
            </w:r>
            <w:r w:rsidRPr="00F14CBF">
              <w:rPr>
                <w:b w:val="0"/>
                <w:bCs w:val="0"/>
                <w:i w:val="0"/>
                <w:iCs w:val="0"/>
                <w:webHidden/>
              </w:rPr>
              <w:fldChar w:fldCharType="separate"/>
            </w:r>
            <w:r w:rsidRPr="00F14CBF">
              <w:rPr>
                <w:b w:val="0"/>
                <w:bCs w:val="0"/>
                <w:i w:val="0"/>
                <w:iCs w:val="0"/>
                <w:webHidden/>
              </w:rPr>
              <w:t>90</w:t>
            </w:r>
            <w:r w:rsidRPr="00F14CBF">
              <w:rPr>
                <w:b w:val="0"/>
                <w:bCs w:val="0"/>
                <w:i w:val="0"/>
                <w:iCs w:val="0"/>
                <w:webHidden/>
              </w:rPr>
              <w:fldChar w:fldCharType="end"/>
            </w:r>
          </w:hyperlink>
        </w:p>
        <w:p w14:paraId="17BCDDB5" w14:textId="5A4E463B" w:rsidR="00F14CBF" w:rsidRPr="00F14CBF" w:rsidRDefault="00F14CBF">
          <w:pPr>
            <w:pStyle w:val="Sommario1"/>
            <w:rPr>
              <w:rFonts w:asciiTheme="minorHAnsi" w:eastAsiaTheme="minorEastAsia" w:hAnsiTheme="minorHAnsi" w:cstheme="minorBidi"/>
              <w:b w:val="0"/>
              <w:bCs w:val="0"/>
              <w:i w:val="0"/>
              <w:iCs w:val="0"/>
              <w:caps w:val="0"/>
              <w:lang w:val="it-IT" w:eastAsia="it-IT"/>
            </w:rPr>
          </w:pPr>
          <w:hyperlink w:anchor="_Toc181194780" w:history="1">
            <w:r w:rsidRPr="00F14CBF">
              <w:rPr>
                <w:rStyle w:val="Collegamentoipertestuale"/>
                <w:b w:val="0"/>
                <w:bCs w:val="0"/>
                <w:i w:val="0"/>
                <w:iCs w:val="0"/>
              </w:rPr>
              <w:t>4. Discussion</w:t>
            </w:r>
            <w:r w:rsidRPr="00F14CBF">
              <w:rPr>
                <w:b w:val="0"/>
                <w:bCs w:val="0"/>
                <w:i w:val="0"/>
                <w:iCs w:val="0"/>
                <w:webHidden/>
              </w:rPr>
              <w:tab/>
            </w:r>
            <w:r w:rsidRPr="00F14CBF">
              <w:rPr>
                <w:b w:val="0"/>
                <w:bCs w:val="0"/>
                <w:i w:val="0"/>
                <w:iCs w:val="0"/>
                <w:webHidden/>
              </w:rPr>
              <w:fldChar w:fldCharType="begin"/>
            </w:r>
            <w:r w:rsidRPr="00F14CBF">
              <w:rPr>
                <w:b w:val="0"/>
                <w:bCs w:val="0"/>
                <w:i w:val="0"/>
                <w:iCs w:val="0"/>
                <w:webHidden/>
              </w:rPr>
              <w:instrText xml:space="preserve"> PAGEREF _Toc181194780 \h </w:instrText>
            </w:r>
            <w:r w:rsidRPr="00F14CBF">
              <w:rPr>
                <w:b w:val="0"/>
                <w:bCs w:val="0"/>
                <w:i w:val="0"/>
                <w:iCs w:val="0"/>
                <w:webHidden/>
              </w:rPr>
            </w:r>
            <w:r w:rsidRPr="00F14CBF">
              <w:rPr>
                <w:b w:val="0"/>
                <w:bCs w:val="0"/>
                <w:i w:val="0"/>
                <w:iCs w:val="0"/>
                <w:webHidden/>
              </w:rPr>
              <w:fldChar w:fldCharType="separate"/>
            </w:r>
            <w:r w:rsidRPr="00F14CBF">
              <w:rPr>
                <w:b w:val="0"/>
                <w:bCs w:val="0"/>
                <w:i w:val="0"/>
                <w:iCs w:val="0"/>
                <w:webHidden/>
              </w:rPr>
              <w:t>105</w:t>
            </w:r>
            <w:r w:rsidRPr="00F14CBF">
              <w:rPr>
                <w:b w:val="0"/>
                <w:bCs w:val="0"/>
                <w:i w:val="0"/>
                <w:iCs w:val="0"/>
                <w:webHidden/>
              </w:rPr>
              <w:fldChar w:fldCharType="end"/>
            </w:r>
          </w:hyperlink>
        </w:p>
        <w:p w14:paraId="43921590" w14:textId="628C1EE0" w:rsidR="00F14CBF" w:rsidRPr="00F14CBF" w:rsidRDefault="00F14CBF">
          <w:pPr>
            <w:pStyle w:val="Sommario2"/>
            <w:rPr>
              <w:rFonts w:asciiTheme="minorHAnsi" w:eastAsiaTheme="minorEastAsia" w:hAnsiTheme="minorHAnsi" w:cstheme="minorBidi"/>
              <w:b w:val="0"/>
              <w:bCs w:val="0"/>
              <w:smallCaps w:val="0"/>
              <w:sz w:val="24"/>
              <w:szCs w:val="24"/>
              <w:lang w:val="it-IT" w:eastAsia="it-IT" w:bidi="ar-SA"/>
            </w:rPr>
          </w:pPr>
          <w:hyperlink w:anchor="_Toc181194781" w:history="1">
            <w:r w:rsidRPr="00F14CBF">
              <w:rPr>
                <w:rStyle w:val="Collegamentoipertestuale"/>
                <w:b w:val="0"/>
                <w:bCs w:val="0"/>
                <w:lang w:val="en-GB"/>
              </w:rPr>
              <w:t>4.1 Quantitative comparison of the different methods</w:t>
            </w:r>
            <w:r w:rsidRPr="00F14CBF">
              <w:rPr>
                <w:b w:val="0"/>
                <w:bCs w:val="0"/>
                <w:webHidden/>
              </w:rPr>
              <w:tab/>
            </w:r>
            <w:r w:rsidRPr="00F14CBF">
              <w:rPr>
                <w:b w:val="0"/>
                <w:bCs w:val="0"/>
                <w:webHidden/>
              </w:rPr>
              <w:fldChar w:fldCharType="begin"/>
            </w:r>
            <w:r w:rsidRPr="00F14CBF">
              <w:rPr>
                <w:b w:val="0"/>
                <w:bCs w:val="0"/>
                <w:webHidden/>
              </w:rPr>
              <w:instrText xml:space="preserve"> PAGEREF _Toc181194781 \h </w:instrText>
            </w:r>
            <w:r w:rsidRPr="00F14CBF">
              <w:rPr>
                <w:b w:val="0"/>
                <w:bCs w:val="0"/>
                <w:webHidden/>
              </w:rPr>
            </w:r>
            <w:r w:rsidRPr="00F14CBF">
              <w:rPr>
                <w:b w:val="0"/>
                <w:bCs w:val="0"/>
                <w:webHidden/>
              </w:rPr>
              <w:fldChar w:fldCharType="separate"/>
            </w:r>
            <w:r w:rsidRPr="00F14CBF">
              <w:rPr>
                <w:b w:val="0"/>
                <w:bCs w:val="0"/>
                <w:webHidden/>
              </w:rPr>
              <w:t>105</w:t>
            </w:r>
            <w:r w:rsidRPr="00F14CBF">
              <w:rPr>
                <w:b w:val="0"/>
                <w:bCs w:val="0"/>
                <w:webHidden/>
              </w:rPr>
              <w:fldChar w:fldCharType="end"/>
            </w:r>
          </w:hyperlink>
        </w:p>
        <w:p w14:paraId="5652009D" w14:textId="682CED2C" w:rsidR="00F14CBF" w:rsidRPr="00F14CBF" w:rsidRDefault="00F14CBF">
          <w:pPr>
            <w:pStyle w:val="Sommario2"/>
            <w:rPr>
              <w:rFonts w:asciiTheme="minorHAnsi" w:eastAsiaTheme="minorEastAsia" w:hAnsiTheme="minorHAnsi" w:cstheme="minorBidi"/>
              <w:b w:val="0"/>
              <w:bCs w:val="0"/>
              <w:smallCaps w:val="0"/>
              <w:sz w:val="24"/>
              <w:szCs w:val="24"/>
              <w:lang w:val="it-IT" w:eastAsia="it-IT" w:bidi="ar-SA"/>
            </w:rPr>
          </w:pPr>
          <w:hyperlink w:anchor="_Toc181194782" w:history="1">
            <w:r w:rsidRPr="00F14CBF">
              <w:rPr>
                <w:rStyle w:val="Collegamentoipertestuale"/>
                <w:b w:val="0"/>
                <w:bCs w:val="0"/>
                <w:lang w:val="en-GB"/>
              </w:rPr>
              <w:t>4.2 Inter-relationship analysis among methods and agronomic parameters</w:t>
            </w:r>
            <w:r w:rsidRPr="00F14CBF">
              <w:rPr>
                <w:b w:val="0"/>
                <w:bCs w:val="0"/>
                <w:webHidden/>
              </w:rPr>
              <w:tab/>
            </w:r>
            <w:r w:rsidRPr="00F14CBF">
              <w:rPr>
                <w:b w:val="0"/>
                <w:bCs w:val="0"/>
                <w:webHidden/>
              </w:rPr>
              <w:fldChar w:fldCharType="begin"/>
            </w:r>
            <w:r w:rsidRPr="00F14CBF">
              <w:rPr>
                <w:b w:val="0"/>
                <w:bCs w:val="0"/>
                <w:webHidden/>
              </w:rPr>
              <w:instrText xml:space="preserve"> PAGEREF _Toc181194782 \h </w:instrText>
            </w:r>
            <w:r w:rsidRPr="00F14CBF">
              <w:rPr>
                <w:b w:val="0"/>
                <w:bCs w:val="0"/>
                <w:webHidden/>
              </w:rPr>
            </w:r>
            <w:r w:rsidRPr="00F14CBF">
              <w:rPr>
                <w:b w:val="0"/>
                <w:bCs w:val="0"/>
                <w:webHidden/>
              </w:rPr>
              <w:fldChar w:fldCharType="separate"/>
            </w:r>
            <w:r w:rsidRPr="00F14CBF">
              <w:rPr>
                <w:b w:val="0"/>
                <w:bCs w:val="0"/>
                <w:webHidden/>
              </w:rPr>
              <w:t>107</w:t>
            </w:r>
            <w:r w:rsidRPr="00F14CBF">
              <w:rPr>
                <w:b w:val="0"/>
                <w:bCs w:val="0"/>
                <w:webHidden/>
              </w:rPr>
              <w:fldChar w:fldCharType="end"/>
            </w:r>
          </w:hyperlink>
        </w:p>
        <w:p w14:paraId="22EE75EE" w14:textId="06CE740E" w:rsidR="00F14CBF" w:rsidRPr="00F14CBF" w:rsidRDefault="00F14CBF">
          <w:pPr>
            <w:pStyle w:val="Sommario2"/>
            <w:rPr>
              <w:rFonts w:asciiTheme="minorHAnsi" w:eastAsiaTheme="minorEastAsia" w:hAnsiTheme="minorHAnsi" w:cstheme="minorBidi"/>
              <w:b w:val="0"/>
              <w:bCs w:val="0"/>
              <w:smallCaps w:val="0"/>
              <w:sz w:val="24"/>
              <w:szCs w:val="24"/>
              <w:lang w:val="it-IT" w:eastAsia="it-IT" w:bidi="ar-SA"/>
            </w:rPr>
          </w:pPr>
          <w:hyperlink w:anchor="_Toc181194783" w:history="1">
            <w:r w:rsidRPr="00F14CBF">
              <w:rPr>
                <w:rStyle w:val="Collegamentoipertestuale"/>
                <w:b w:val="0"/>
                <w:bCs w:val="0"/>
                <w:lang w:val="en-GB"/>
              </w:rPr>
              <w:t>4.3 Limitations and future work directions</w:t>
            </w:r>
            <w:r w:rsidRPr="00F14CBF">
              <w:rPr>
                <w:b w:val="0"/>
                <w:bCs w:val="0"/>
                <w:webHidden/>
              </w:rPr>
              <w:tab/>
            </w:r>
            <w:r w:rsidRPr="00F14CBF">
              <w:rPr>
                <w:b w:val="0"/>
                <w:bCs w:val="0"/>
                <w:webHidden/>
              </w:rPr>
              <w:fldChar w:fldCharType="begin"/>
            </w:r>
            <w:r w:rsidRPr="00F14CBF">
              <w:rPr>
                <w:b w:val="0"/>
                <w:bCs w:val="0"/>
                <w:webHidden/>
              </w:rPr>
              <w:instrText xml:space="preserve"> PAGEREF _Toc181194783 \h </w:instrText>
            </w:r>
            <w:r w:rsidRPr="00F14CBF">
              <w:rPr>
                <w:b w:val="0"/>
                <w:bCs w:val="0"/>
                <w:webHidden/>
              </w:rPr>
            </w:r>
            <w:r w:rsidRPr="00F14CBF">
              <w:rPr>
                <w:b w:val="0"/>
                <w:bCs w:val="0"/>
                <w:webHidden/>
              </w:rPr>
              <w:fldChar w:fldCharType="separate"/>
            </w:r>
            <w:r w:rsidRPr="00F14CBF">
              <w:rPr>
                <w:b w:val="0"/>
                <w:bCs w:val="0"/>
                <w:webHidden/>
              </w:rPr>
              <w:t>110</w:t>
            </w:r>
            <w:r w:rsidRPr="00F14CBF">
              <w:rPr>
                <w:b w:val="0"/>
                <w:bCs w:val="0"/>
                <w:webHidden/>
              </w:rPr>
              <w:fldChar w:fldCharType="end"/>
            </w:r>
          </w:hyperlink>
        </w:p>
        <w:p w14:paraId="312EFEB5" w14:textId="675BB366" w:rsidR="00F14CBF" w:rsidRPr="00F14CBF" w:rsidRDefault="00F14CBF">
          <w:pPr>
            <w:pStyle w:val="Sommario1"/>
            <w:rPr>
              <w:rFonts w:asciiTheme="minorHAnsi" w:eastAsiaTheme="minorEastAsia" w:hAnsiTheme="minorHAnsi" w:cstheme="minorBidi"/>
              <w:b w:val="0"/>
              <w:bCs w:val="0"/>
              <w:i w:val="0"/>
              <w:iCs w:val="0"/>
              <w:caps w:val="0"/>
              <w:lang w:val="it-IT" w:eastAsia="it-IT"/>
            </w:rPr>
          </w:pPr>
          <w:hyperlink w:anchor="_Toc181194784" w:history="1">
            <w:r w:rsidRPr="00F14CBF">
              <w:rPr>
                <w:rStyle w:val="Collegamentoipertestuale"/>
                <w:b w:val="0"/>
                <w:bCs w:val="0"/>
                <w:i w:val="0"/>
                <w:iCs w:val="0"/>
              </w:rPr>
              <w:t>5. Conclusions</w:t>
            </w:r>
            <w:r w:rsidRPr="00F14CBF">
              <w:rPr>
                <w:b w:val="0"/>
                <w:bCs w:val="0"/>
                <w:i w:val="0"/>
                <w:iCs w:val="0"/>
                <w:webHidden/>
              </w:rPr>
              <w:tab/>
            </w:r>
            <w:r w:rsidRPr="00F14CBF">
              <w:rPr>
                <w:b w:val="0"/>
                <w:bCs w:val="0"/>
                <w:i w:val="0"/>
                <w:iCs w:val="0"/>
                <w:webHidden/>
              </w:rPr>
              <w:fldChar w:fldCharType="begin"/>
            </w:r>
            <w:r w:rsidRPr="00F14CBF">
              <w:rPr>
                <w:b w:val="0"/>
                <w:bCs w:val="0"/>
                <w:i w:val="0"/>
                <w:iCs w:val="0"/>
                <w:webHidden/>
              </w:rPr>
              <w:instrText xml:space="preserve"> PAGEREF _Toc181194784 \h </w:instrText>
            </w:r>
            <w:r w:rsidRPr="00F14CBF">
              <w:rPr>
                <w:b w:val="0"/>
                <w:bCs w:val="0"/>
                <w:i w:val="0"/>
                <w:iCs w:val="0"/>
                <w:webHidden/>
              </w:rPr>
            </w:r>
            <w:r w:rsidRPr="00F14CBF">
              <w:rPr>
                <w:b w:val="0"/>
                <w:bCs w:val="0"/>
                <w:i w:val="0"/>
                <w:iCs w:val="0"/>
                <w:webHidden/>
              </w:rPr>
              <w:fldChar w:fldCharType="separate"/>
            </w:r>
            <w:r w:rsidRPr="00F14CBF">
              <w:rPr>
                <w:b w:val="0"/>
                <w:bCs w:val="0"/>
                <w:i w:val="0"/>
                <w:iCs w:val="0"/>
                <w:webHidden/>
              </w:rPr>
              <w:t>111</w:t>
            </w:r>
            <w:r w:rsidRPr="00F14CBF">
              <w:rPr>
                <w:b w:val="0"/>
                <w:bCs w:val="0"/>
                <w:i w:val="0"/>
                <w:iCs w:val="0"/>
                <w:webHidden/>
              </w:rPr>
              <w:fldChar w:fldCharType="end"/>
            </w:r>
          </w:hyperlink>
        </w:p>
        <w:p w14:paraId="72EE3806" w14:textId="3B6174AE" w:rsidR="00F14CBF" w:rsidRPr="00F14CBF" w:rsidRDefault="00F14CBF">
          <w:pPr>
            <w:pStyle w:val="Sommario1"/>
            <w:rPr>
              <w:rFonts w:asciiTheme="minorHAnsi" w:eastAsiaTheme="minorEastAsia" w:hAnsiTheme="minorHAnsi" w:cstheme="minorBidi"/>
              <w:b w:val="0"/>
              <w:bCs w:val="0"/>
              <w:i w:val="0"/>
              <w:iCs w:val="0"/>
              <w:caps w:val="0"/>
              <w:lang w:val="it-IT" w:eastAsia="it-IT"/>
            </w:rPr>
          </w:pPr>
          <w:hyperlink w:anchor="_Toc181194785" w:history="1">
            <w:r w:rsidRPr="00F14CBF">
              <w:rPr>
                <w:rStyle w:val="Collegamentoipertestuale"/>
                <w:b w:val="0"/>
                <w:bCs w:val="0"/>
                <w:i w:val="0"/>
                <w:iCs w:val="0"/>
              </w:rPr>
              <w:t>6. References</w:t>
            </w:r>
            <w:r w:rsidRPr="00F14CBF">
              <w:rPr>
                <w:b w:val="0"/>
                <w:bCs w:val="0"/>
                <w:i w:val="0"/>
                <w:iCs w:val="0"/>
                <w:webHidden/>
              </w:rPr>
              <w:tab/>
            </w:r>
            <w:r w:rsidRPr="00F14CBF">
              <w:rPr>
                <w:b w:val="0"/>
                <w:bCs w:val="0"/>
                <w:i w:val="0"/>
                <w:iCs w:val="0"/>
                <w:webHidden/>
              </w:rPr>
              <w:fldChar w:fldCharType="begin"/>
            </w:r>
            <w:r w:rsidRPr="00F14CBF">
              <w:rPr>
                <w:b w:val="0"/>
                <w:bCs w:val="0"/>
                <w:i w:val="0"/>
                <w:iCs w:val="0"/>
                <w:webHidden/>
              </w:rPr>
              <w:instrText xml:space="preserve"> PAGEREF _Toc181194785 \h </w:instrText>
            </w:r>
            <w:r w:rsidRPr="00F14CBF">
              <w:rPr>
                <w:b w:val="0"/>
                <w:bCs w:val="0"/>
                <w:i w:val="0"/>
                <w:iCs w:val="0"/>
                <w:webHidden/>
              </w:rPr>
            </w:r>
            <w:r w:rsidRPr="00F14CBF">
              <w:rPr>
                <w:b w:val="0"/>
                <w:bCs w:val="0"/>
                <w:i w:val="0"/>
                <w:iCs w:val="0"/>
                <w:webHidden/>
              </w:rPr>
              <w:fldChar w:fldCharType="separate"/>
            </w:r>
            <w:r w:rsidRPr="00F14CBF">
              <w:rPr>
                <w:b w:val="0"/>
                <w:bCs w:val="0"/>
                <w:i w:val="0"/>
                <w:iCs w:val="0"/>
                <w:webHidden/>
              </w:rPr>
              <w:t>112</w:t>
            </w:r>
            <w:r w:rsidRPr="00F14CBF">
              <w:rPr>
                <w:b w:val="0"/>
                <w:bCs w:val="0"/>
                <w:i w:val="0"/>
                <w:iCs w:val="0"/>
                <w:webHidden/>
              </w:rPr>
              <w:fldChar w:fldCharType="end"/>
            </w:r>
          </w:hyperlink>
        </w:p>
        <w:p w14:paraId="37E828F4" w14:textId="48345E08" w:rsidR="00F14CBF" w:rsidRPr="00F14CBF" w:rsidRDefault="00F14CBF">
          <w:pPr>
            <w:pStyle w:val="Sommario1"/>
            <w:rPr>
              <w:rFonts w:asciiTheme="minorHAnsi" w:eastAsiaTheme="minorEastAsia" w:hAnsiTheme="minorHAnsi" w:cstheme="minorBidi"/>
              <w:b w:val="0"/>
              <w:bCs w:val="0"/>
              <w:i w:val="0"/>
              <w:iCs w:val="0"/>
              <w:caps w:val="0"/>
              <w:lang w:val="it-IT" w:eastAsia="it-IT"/>
            </w:rPr>
          </w:pPr>
          <w:hyperlink w:anchor="_Toc181194786" w:history="1">
            <w:r w:rsidRPr="00F14CBF">
              <w:rPr>
                <w:rStyle w:val="Collegamentoipertestuale"/>
                <w:b w:val="0"/>
                <w:bCs w:val="0"/>
                <w:i w:val="0"/>
                <w:iCs w:val="0"/>
                <w:lang w:bidi="en-US"/>
              </w:rPr>
              <w:t>CHAPTER 5.</w:t>
            </w:r>
            <w:r w:rsidRPr="00F14CBF">
              <w:rPr>
                <w:b w:val="0"/>
                <w:bCs w:val="0"/>
                <w:i w:val="0"/>
                <w:iCs w:val="0"/>
                <w:webHidden/>
              </w:rPr>
              <w:tab/>
            </w:r>
            <w:r w:rsidRPr="00F14CBF">
              <w:rPr>
                <w:b w:val="0"/>
                <w:bCs w:val="0"/>
                <w:i w:val="0"/>
                <w:iCs w:val="0"/>
                <w:webHidden/>
              </w:rPr>
              <w:fldChar w:fldCharType="begin"/>
            </w:r>
            <w:r w:rsidRPr="00F14CBF">
              <w:rPr>
                <w:b w:val="0"/>
                <w:bCs w:val="0"/>
                <w:i w:val="0"/>
                <w:iCs w:val="0"/>
                <w:webHidden/>
              </w:rPr>
              <w:instrText xml:space="preserve"> PAGEREF _Toc181194786 \h </w:instrText>
            </w:r>
            <w:r w:rsidRPr="00F14CBF">
              <w:rPr>
                <w:b w:val="0"/>
                <w:bCs w:val="0"/>
                <w:i w:val="0"/>
                <w:iCs w:val="0"/>
                <w:webHidden/>
              </w:rPr>
            </w:r>
            <w:r w:rsidRPr="00F14CBF">
              <w:rPr>
                <w:b w:val="0"/>
                <w:bCs w:val="0"/>
                <w:i w:val="0"/>
                <w:iCs w:val="0"/>
                <w:webHidden/>
              </w:rPr>
              <w:fldChar w:fldCharType="separate"/>
            </w:r>
            <w:r w:rsidRPr="00F14CBF">
              <w:rPr>
                <w:b w:val="0"/>
                <w:bCs w:val="0"/>
                <w:i w:val="0"/>
                <w:iCs w:val="0"/>
                <w:webHidden/>
              </w:rPr>
              <w:t>116</w:t>
            </w:r>
            <w:r w:rsidRPr="00F14CBF">
              <w:rPr>
                <w:b w:val="0"/>
                <w:bCs w:val="0"/>
                <w:i w:val="0"/>
                <w:iCs w:val="0"/>
                <w:webHidden/>
              </w:rPr>
              <w:fldChar w:fldCharType="end"/>
            </w:r>
          </w:hyperlink>
        </w:p>
        <w:p w14:paraId="6077EC55" w14:textId="1E4C3B91" w:rsidR="00F14CBF" w:rsidRPr="00F14CBF" w:rsidRDefault="00F14CBF">
          <w:pPr>
            <w:pStyle w:val="Sommario1"/>
            <w:rPr>
              <w:rFonts w:asciiTheme="minorHAnsi" w:eastAsiaTheme="minorEastAsia" w:hAnsiTheme="minorHAnsi" w:cstheme="minorBidi"/>
              <w:b w:val="0"/>
              <w:bCs w:val="0"/>
              <w:i w:val="0"/>
              <w:iCs w:val="0"/>
              <w:caps w:val="0"/>
              <w:lang w:val="it-IT" w:eastAsia="it-IT"/>
            </w:rPr>
          </w:pPr>
          <w:hyperlink w:anchor="_Toc181194787" w:history="1">
            <w:r w:rsidRPr="00F14CBF">
              <w:rPr>
                <w:rStyle w:val="Collegamentoipertestuale"/>
                <w:b w:val="0"/>
                <w:bCs w:val="0"/>
                <w:i w:val="0"/>
                <w:iCs w:val="0"/>
              </w:rPr>
              <w:t>1. Introduction</w:t>
            </w:r>
            <w:r w:rsidRPr="00F14CBF">
              <w:rPr>
                <w:b w:val="0"/>
                <w:bCs w:val="0"/>
                <w:i w:val="0"/>
                <w:iCs w:val="0"/>
                <w:webHidden/>
              </w:rPr>
              <w:tab/>
            </w:r>
            <w:r w:rsidRPr="00F14CBF">
              <w:rPr>
                <w:b w:val="0"/>
                <w:bCs w:val="0"/>
                <w:i w:val="0"/>
                <w:iCs w:val="0"/>
                <w:webHidden/>
              </w:rPr>
              <w:fldChar w:fldCharType="begin"/>
            </w:r>
            <w:r w:rsidRPr="00F14CBF">
              <w:rPr>
                <w:b w:val="0"/>
                <w:bCs w:val="0"/>
                <w:i w:val="0"/>
                <w:iCs w:val="0"/>
                <w:webHidden/>
              </w:rPr>
              <w:instrText xml:space="preserve"> PAGEREF _Toc181194787 \h </w:instrText>
            </w:r>
            <w:r w:rsidRPr="00F14CBF">
              <w:rPr>
                <w:b w:val="0"/>
                <w:bCs w:val="0"/>
                <w:i w:val="0"/>
                <w:iCs w:val="0"/>
                <w:webHidden/>
              </w:rPr>
            </w:r>
            <w:r w:rsidRPr="00F14CBF">
              <w:rPr>
                <w:b w:val="0"/>
                <w:bCs w:val="0"/>
                <w:i w:val="0"/>
                <w:iCs w:val="0"/>
                <w:webHidden/>
              </w:rPr>
              <w:fldChar w:fldCharType="separate"/>
            </w:r>
            <w:r w:rsidRPr="00F14CBF">
              <w:rPr>
                <w:b w:val="0"/>
                <w:bCs w:val="0"/>
                <w:i w:val="0"/>
                <w:iCs w:val="0"/>
                <w:webHidden/>
              </w:rPr>
              <w:t>117</w:t>
            </w:r>
            <w:r w:rsidRPr="00F14CBF">
              <w:rPr>
                <w:b w:val="0"/>
                <w:bCs w:val="0"/>
                <w:i w:val="0"/>
                <w:iCs w:val="0"/>
                <w:webHidden/>
              </w:rPr>
              <w:fldChar w:fldCharType="end"/>
            </w:r>
          </w:hyperlink>
        </w:p>
        <w:p w14:paraId="73B274F5" w14:textId="1BB73923" w:rsidR="00F14CBF" w:rsidRPr="00F14CBF" w:rsidRDefault="00F14CBF">
          <w:pPr>
            <w:pStyle w:val="Sommario1"/>
            <w:rPr>
              <w:rFonts w:asciiTheme="minorHAnsi" w:eastAsiaTheme="minorEastAsia" w:hAnsiTheme="minorHAnsi" w:cstheme="minorBidi"/>
              <w:b w:val="0"/>
              <w:bCs w:val="0"/>
              <w:i w:val="0"/>
              <w:iCs w:val="0"/>
              <w:caps w:val="0"/>
              <w:lang w:val="it-IT" w:eastAsia="it-IT"/>
            </w:rPr>
          </w:pPr>
          <w:hyperlink w:anchor="_Toc181194788" w:history="1">
            <w:r w:rsidRPr="00F14CBF">
              <w:rPr>
                <w:rStyle w:val="Collegamentoipertestuale"/>
                <w:b w:val="0"/>
                <w:bCs w:val="0"/>
                <w:i w:val="0"/>
                <w:iCs w:val="0"/>
              </w:rPr>
              <w:t>2. Materials and methods</w:t>
            </w:r>
            <w:r w:rsidRPr="00F14CBF">
              <w:rPr>
                <w:b w:val="0"/>
                <w:bCs w:val="0"/>
                <w:i w:val="0"/>
                <w:iCs w:val="0"/>
                <w:webHidden/>
              </w:rPr>
              <w:tab/>
            </w:r>
            <w:r w:rsidRPr="00F14CBF">
              <w:rPr>
                <w:b w:val="0"/>
                <w:bCs w:val="0"/>
                <w:i w:val="0"/>
                <w:iCs w:val="0"/>
                <w:webHidden/>
              </w:rPr>
              <w:fldChar w:fldCharType="begin"/>
            </w:r>
            <w:r w:rsidRPr="00F14CBF">
              <w:rPr>
                <w:b w:val="0"/>
                <w:bCs w:val="0"/>
                <w:i w:val="0"/>
                <w:iCs w:val="0"/>
                <w:webHidden/>
              </w:rPr>
              <w:instrText xml:space="preserve"> PAGEREF _Toc181194788 \h </w:instrText>
            </w:r>
            <w:r w:rsidRPr="00F14CBF">
              <w:rPr>
                <w:b w:val="0"/>
                <w:bCs w:val="0"/>
                <w:i w:val="0"/>
                <w:iCs w:val="0"/>
                <w:webHidden/>
              </w:rPr>
            </w:r>
            <w:r w:rsidRPr="00F14CBF">
              <w:rPr>
                <w:b w:val="0"/>
                <w:bCs w:val="0"/>
                <w:i w:val="0"/>
                <w:iCs w:val="0"/>
                <w:webHidden/>
              </w:rPr>
              <w:fldChar w:fldCharType="separate"/>
            </w:r>
            <w:r w:rsidRPr="00F14CBF">
              <w:rPr>
                <w:b w:val="0"/>
                <w:bCs w:val="0"/>
                <w:i w:val="0"/>
                <w:iCs w:val="0"/>
                <w:webHidden/>
              </w:rPr>
              <w:t>120</w:t>
            </w:r>
            <w:r w:rsidRPr="00F14CBF">
              <w:rPr>
                <w:b w:val="0"/>
                <w:bCs w:val="0"/>
                <w:i w:val="0"/>
                <w:iCs w:val="0"/>
                <w:webHidden/>
              </w:rPr>
              <w:fldChar w:fldCharType="end"/>
            </w:r>
          </w:hyperlink>
        </w:p>
        <w:p w14:paraId="203DD36A" w14:textId="63466DDD" w:rsidR="00F14CBF" w:rsidRPr="00F14CBF" w:rsidRDefault="00F14CBF">
          <w:pPr>
            <w:pStyle w:val="Sommario2"/>
            <w:rPr>
              <w:rFonts w:asciiTheme="minorHAnsi" w:eastAsiaTheme="minorEastAsia" w:hAnsiTheme="minorHAnsi" w:cstheme="minorBidi"/>
              <w:b w:val="0"/>
              <w:bCs w:val="0"/>
              <w:smallCaps w:val="0"/>
              <w:sz w:val="24"/>
              <w:szCs w:val="24"/>
              <w:lang w:val="it-IT" w:eastAsia="it-IT" w:bidi="ar-SA"/>
            </w:rPr>
          </w:pPr>
          <w:hyperlink w:anchor="_Toc181194789" w:history="1">
            <w:r w:rsidRPr="00F14CBF">
              <w:rPr>
                <w:rStyle w:val="Collegamentoipertestuale"/>
                <w:b w:val="0"/>
                <w:bCs w:val="0"/>
                <w:lang w:val="en-GB"/>
              </w:rPr>
              <w:t>2.1 Experimental site</w:t>
            </w:r>
            <w:r w:rsidRPr="00F14CBF">
              <w:rPr>
                <w:b w:val="0"/>
                <w:bCs w:val="0"/>
                <w:webHidden/>
              </w:rPr>
              <w:tab/>
            </w:r>
            <w:r w:rsidRPr="00F14CBF">
              <w:rPr>
                <w:b w:val="0"/>
                <w:bCs w:val="0"/>
                <w:webHidden/>
              </w:rPr>
              <w:fldChar w:fldCharType="begin"/>
            </w:r>
            <w:r w:rsidRPr="00F14CBF">
              <w:rPr>
                <w:b w:val="0"/>
                <w:bCs w:val="0"/>
                <w:webHidden/>
              </w:rPr>
              <w:instrText xml:space="preserve"> PAGEREF _Toc181194789 \h </w:instrText>
            </w:r>
            <w:r w:rsidRPr="00F14CBF">
              <w:rPr>
                <w:b w:val="0"/>
                <w:bCs w:val="0"/>
                <w:webHidden/>
              </w:rPr>
            </w:r>
            <w:r w:rsidRPr="00F14CBF">
              <w:rPr>
                <w:b w:val="0"/>
                <w:bCs w:val="0"/>
                <w:webHidden/>
              </w:rPr>
              <w:fldChar w:fldCharType="separate"/>
            </w:r>
            <w:r w:rsidRPr="00F14CBF">
              <w:rPr>
                <w:b w:val="0"/>
                <w:bCs w:val="0"/>
                <w:webHidden/>
              </w:rPr>
              <w:t>120</w:t>
            </w:r>
            <w:r w:rsidRPr="00F14CBF">
              <w:rPr>
                <w:b w:val="0"/>
                <w:bCs w:val="0"/>
                <w:webHidden/>
              </w:rPr>
              <w:fldChar w:fldCharType="end"/>
            </w:r>
          </w:hyperlink>
        </w:p>
        <w:p w14:paraId="7EE45F72" w14:textId="0B492A8C" w:rsidR="00F14CBF" w:rsidRPr="00F14CBF" w:rsidRDefault="00F14CBF">
          <w:pPr>
            <w:pStyle w:val="Sommario2"/>
            <w:rPr>
              <w:rFonts w:asciiTheme="minorHAnsi" w:eastAsiaTheme="minorEastAsia" w:hAnsiTheme="minorHAnsi" w:cstheme="minorBidi"/>
              <w:b w:val="0"/>
              <w:bCs w:val="0"/>
              <w:smallCaps w:val="0"/>
              <w:sz w:val="24"/>
              <w:szCs w:val="24"/>
              <w:lang w:val="it-IT" w:eastAsia="it-IT" w:bidi="ar-SA"/>
            </w:rPr>
          </w:pPr>
          <w:hyperlink w:anchor="_Toc181194790" w:history="1">
            <w:r w:rsidRPr="00F14CBF">
              <w:rPr>
                <w:rStyle w:val="Collegamentoipertestuale"/>
                <w:b w:val="0"/>
                <w:bCs w:val="0"/>
                <w:lang w:val="en-GB"/>
              </w:rPr>
              <w:t>2.2 Aerial platform and multispectral sensors used</w:t>
            </w:r>
            <w:r w:rsidRPr="00F14CBF">
              <w:rPr>
                <w:b w:val="0"/>
                <w:bCs w:val="0"/>
                <w:webHidden/>
              </w:rPr>
              <w:tab/>
            </w:r>
            <w:r w:rsidRPr="00F14CBF">
              <w:rPr>
                <w:b w:val="0"/>
                <w:bCs w:val="0"/>
                <w:webHidden/>
              </w:rPr>
              <w:fldChar w:fldCharType="begin"/>
            </w:r>
            <w:r w:rsidRPr="00F14CBF">
              <w:rPr>
                <w:b w:val="0"/>
                <w:bCs w:val="0"/>
                <w:webHidden/>
              </w:rPr>
              <w:instrText xml:space="preserve"> PAGEREF _Toc181194790 \h </w:instrText>
            </w:r>
            <w:r w:rsidRPr="00F14CBF">
              <w:rPr>
                <w:b w:val="0"/>
                <w:bCs w:val="0"/>
                <w:webHidden/>
              </w:rPr>
            </w:r>
            <w:r w:rsidRPr="00F14CBF">
              <w:rPr>
                <w:b w:val="0"/>
                <w:bCs w:val="0"/>
                <w:webHidden/>
              </w:rPr>
              <w:fldChar w:fldCharType="separate"/>
            </w:r>
            <w:r w:rsidRPr="00F14CBF">
              <w:rPr>
                <w:b w:val="0"/>
                <w:bCs w:val="0"/>
                <w:webHidden/>
              </w:rPr>
              <w:t>121</w:t>
            </w:r>
            <w:r w:rsidRPr="00F14CBF">
              <w:rPr>
                <w:b w:val="0"/>
                <w:bCs w:val="0"/>
                <w:webHidden/>
              </w:rPr>
              <w:fldChar w:fldCharType="end"/>
            </w:r>
          </w:hyperlink>
        </w:p>
        <w:p w14:paraId="1A2EA5BB" w14:textId="3E1F8303" w:rsidR="00F14CBF" w:rsidRPr="00F14CBF" w:rsidRDefault="00F14CBF">
          <w:pPr>
            <w:pStyle w:val="Sommario2"/>
            <w:rPr>
              <w:rFonts w:asciiTheme="minorHAnsi" w:eastAsiaTheme="minorEastAsia" w:hAnsiTheme="minorHAnsi" w:cstheme="minorBidi"/>
              <w:b w:val="0"/>
              <w:bCs w:val="0"/>
              <w:smallCaps w:val="0"/>
              <w:sz w:val="24"/>
              <w:szCs w:val="24"/>
              <w:lang w:val="it-IT" w:eastAsia="it-IT" w:bidi="ar-SA"/>
            </w:rPr>
          </w:pPr>
          <w:hyperlink w:anchor="_Toc181194791" w:history="1">
            <w:r w:rsidRPr="00F14CBF">
              <w:rPr>
                <w:rStyle w:val="Collegamentoipertestuale"/>
                <w:b w:val="0"/>
                <w:bCs w:val="0"/>
                <w:lang w:val="en-GB"/>
              </w:rPr>
              <w:t>2.3 Data acquisition</w:t>
            </w:r>
            <w:r w:rsidRPr="00F14CBF">
              <w:rPr>
                <w:b w:val="0"/>
                <w:bCs w:val="0"/>
                <w:webHidden/>
              </w:rPr>
              <w:tab/>
            </w:r>
            <w:r w:rsidRPr="00F14CBF">
              <w:rPr>
                <w:b w:val="0"/>
                <w:bCs w:val="0"/>
                <w:webHidden/>
              </w:rPr>
              <w:fldChar w:fldCharType="begin"/>
            </w:r>
            <w:r w:rsidRPr="00F14CBF">
              <w:rPr>
                <w:b w:val="0"/>
                <w:bCs w:val="0"/>
                <w:webHidden/>
              </w:rPr>
              <w:instrText xml:space="preserve"> PAGEREF _Toc181194791 \h </w:instrText>
            </w:r>
            <w:r w:rsidRPr="00F14CBF">
              <w:rPr>
                <w:b w:val="0"/>
                <w:bCs w:val="0"/>
                <w:webHidden/>
              </w:rPr>
            </w:r>
            <w:r w:rsidRPr="00F14CBF">
              <w:rPr>
                <w:b w:val="0"/>
                <w:bCs w:val="0"/>
                <w:webHidden/>
              </w:rPr>
              <w:fldChar w:fldCharType="separate"/>
            </w:r>
            <w:r w:rsidRPr="00F14CBF">
              <w:rPr>
                <w:b w:val="0"/>
                <w:bCs w:val="0"/>
                <w:webHidden/>
              </w:rPr>
              <w:t>122</w:t>
            </w:r>
            <w:r w:rsidRPr="00F14CBF">
              <w:rPr>
                <w:b w:val="0"/>
                <w:bCs w:val="0"/>
                <w:webHidden/>
              </w:rPr>
              <w:fldChar w:fldCharType="end"/>
            </w:r>
          </w:hyperlink>
        </w:p>
        <w:p w14:paraId="0A98C097" w14:textId="61CE2ABF" w:rsidR="00F14CBF" w:rsidRPr="00F14CBF" w:rsidRDefault="00F14CBF">
          <w:pPr>
            <w:pStyle w:val="Sommario2"/>
            <w:rPr>
              <w:rFonts w:asciiTheme="minorHAnsi" w:eastAsiaTheme="minorEastAsia" w:hAnsiTheme="minorHAnsi" w:cstheme="minorBidi"/>
              <w:b w:val="0"/>
              <w:bCs w:val="0"/>
              <w:smallCaps w:val="0"/>
              <w:sz w:val="24"/>
              <w:szCs w:val="24"/>
              <w:lang w:val="it-IT" w:eastAsia="it-IT" w:bidi="ar-SA"/>
            </w:rPr>
          </w:pPr>
          <w:hyperlink w:anchor="_Toc181194792" w:history="1">
            <w:r w:rsidRPr="00F14CBF">
              <w:rPr>
                <w:rStyle w:val="Collegamentoipertestuale"/>
                <w:b w:val="0"/>
                <w:bCs w:val="0"/>
                <w:lang w:val="en-GB"/>
              </w:rPr>
              <w:t>2.4 Data Processing</w:t>
            </w:r>
            <w:r w:rsidRPr="00F14CBF">
              <w:rPr>
                <w:b w:val="0"/>
                <w:bCs w:val="0"/>
                <w:webHidden/>
              </w:rPr>
              <w:tab/>
            </w:r>
            <w:r w:rsidRPr="00F14CBF">
              <w:rPr>
                <w:b w:val="0"/>
                <w:bCs w:val="0"/>
                <w:webHidden/>
              </w:rPr>
              <w:fldChar w:fldCharType="begin"/>
            </w:r>
            <w:r w:rsidRPr="00F14CBF">
              <w:rPr>
                <w:b w:val="0"/>
                <w:bCs w:val="0"/>
                <w:webHidden/>
              </w:rPr>
              <w:instrText xml:space="preserve"> PAGEREF _Toc181194792 \h </w:instrText>
            </w:r>
            <w:r w:rsidRPr="00F14CBF">
              <w:rPr>
                <w:b w:val="0"/>
                <w:bCs w:val="0"/>
                <w:webHidden/>
              </w:rPr>
            </w:r>
            <w:r w:rsidRPr="00F14CBF">
              <w:rPr>
                <w:b w:val="0"/>
                <w:bCs w:val="0"/>
                <w:webHidden/>
              </w:rPr>
              <w:fldChar w:fldCharType="separate"/>
            </w:r>
            <w:r w:rsidRPr="00F14CBF">
              <w:rPr>
                <w:b w:val="0"/>
                <w:bCs w:val="0"/>
                <w:webHidden/>
              </w:rPr>
              <w:t>123</w:t>
            </w:r>
            <w:r w:rsidRPr="00F14CBF">
              <w:rPr>
                <w:b w:val="0"/>
                <w:bCs w:val="0"/>
                <w:webHidden/>
              </w:rPr>
              <w:fldChar w:fldCharType="end"/>
            </w:r>
          </w:hyperlink>
        </w:p>
        <w:p w14:paraId="2121298A" w14:textId="5294345D" w:rsidR="00F14CBF" w:rsidRPr="00F14CBF" w:rsidRDefault="00F14CBF">
          <w:pPr>
            <w:pStyle w:val="Sommario2"/>
            <w:rPr>
              <w:rFonts w:asciiTheme="minorHAnsi" w:eastAsiaTheme="minorEastAsia" w:hAnsiTheme="minorHAnsi" w:cstheme="minorBidi"/>
              <w:b w:val="0"/>
              <w:bCs w:val="0"/>
              <w:smallCaps w:val="0"/>
              <w:sz w:val="24"/>
              <w:szCs w:val="24"/>
              <w:lang w:val="it-IT" w:eastAsia="it-IT" w:bidi="ar-SA"/>
            </w:rPr>
          </w:pPr>
          <w:hyperlink w:anchor="_Toc181194793" w:history="1">
            <w:r w:rsidRPr="00F14CBF">
              <w:rPr>
                <w:rStyle w:val="Collegamentoipertestuale"/>
                <w:b w:val="0"/>
                <w:bCs w:val="0"/>
                <w:lang w:val="en-GB"/>
              </w:rPr>
              <w:t>2.5 Plant sampling and measurements</w:t>
            </w:r>
            <w:r w:rsidRPr="00F14CBF">
              <w:rPr>
                <w:b w:val="0"/>
                <w:bCs w:val="0"/>
                <w:webHidden/>
              </w:rPr>
              <w:tab/>
            </w:r>
            <w:r w:rsidRPr="00F14CBF">
              <w:rPr>
                <w:b w:val="0"/>
                <w:bCs w:val="0"/>
                <w:webHidden/>
              </w:rPr>
              <w:fldChar w:fldCharType="begin"/>
            </w:r>
            <w:r w:rsidRPr="00F14CBF">
              <w:rPr>
                <w:b w:val="0"/>
                <w:bCs w:val="0"/>
                <w:webHidden/>
              </w:rPr>
              <w:instrText xml:space="preserve"> PAGEREF _Toc181194793 \h </w:instrText>
            </w:r>
            <w:r w:rsidRPr="00F14CBF">
              <w:rPr>
                <w:b w:val="0"/>
                <w:bCs w:val="0"/>
                <w:webHidden/>
              </w:rPr>
            </w:r>
            <w:r w:rsidRPr="00F14CBF">
              <w:rPr>
                <w:b w:val="0"/>
                <w:bCs w:val="0"/>
                <w:webHidden/>
              </w:rPr>
              <w:fldChar w:fldCharType="separate"/>
            </w:r>
            <w:r w:rsidRPr="00F14CBF">
              <w:rPr>
                <w:b w:val="0"/>
                <w:bCs w:val="0"/>
                <w:webHidden/>
              </w:rPr>
              <w:t>125</w:t>
            </w:r>
            <w:r w:rsidRPr="00F14CBF">
              <w:rPr>
                <w:b w:val="0"/>
                <w:bCs w:val="0"/>
                <w:webHidden/>
              </w:rPr>
              <w:fldChar w:fldCharType="end"/>
            </w:r>
          </w:hyperlink>
        </w:p>
        <w:p w14:paraId="10434DF4" w14:textId="3239A702" w:rsidR="00F14CBF" w:rsidRPr="00F14CBF" w:rsidRDefault="00F14CBF">
          <w:pPr>
            <w:pStyle w:val="Sommario2"/>
            <w:rPr>
              <w:rFonts w:asciiTheme="minorHAnsi" w:eastAsiaTheme="minorEastAsia" w:hAnsiTheme="minorHAnsi" w:cstheme="minorBidi"/>
              <w:b w:val="0"/>
              <w:bCs w:val="0"/>
              <w:smallCaps w:val="0"/>
              <w:sz w:val="24"/>
              <w:szCs w:val="24"/>
              <w:lang w:val="it-IT" w:eastAsia="it-IT" w:bidi="ar-SA"/>
            </w:rPr>
          </w:pPr>
          <w:hyperlink w:anchor="_Toc181194794" w:history="1">
            <w:r w:rsidRPr="00F14CBF">
              <w:rPr>
                <w:rStyle w:val="Collegamentoipertestuale"/>
                <w:b w:val="0"/>
                <w:bCs w:val="0"/>
                <w:lang w:val="en-GB"/>
              </w:rPr>
              <w:t>2.6 Statistical analysis</w:t>
            </w:r>
            <w:r w:rsidRPr="00F14CBF">
              <w:rPr>
                <w:b w:val="0"/>
                <w:bCs w:val="0"/>
                <w:webHidden/>
              </w:rPr>
              <w:tab/>
            </w:r>
            <w:r w:rsidRPr="00F14CBF">
              <w:rPr>
                <w:b w:val="0"/>
                <w:bCs w:val="0"/>
                <w:webHidden/>
              </w:rPr>
              <w:fldChar w:fldCharType="begin"/>
            </w:r>
            <w:r w:rsidRPr="00F14CBF">
              <w:rPr>
                <w:b w:val="0"/>
                <w:bCs w:val="0"/>
                <w:webHidden/>
              </w:rPr>
              <w:instrText xml:space="preserve"> PAGEREF _Toc181194794 \h </w:instrText>
            </w:r>
            <w:r w:rsidRPr="00F14CBF">
              <w:rPr>
                <w:b w:val="0"/>
                <w:bCs w:val="0"/>
                <w:webHidden/>
              </w:rPr>
            </w:r>
            <w:r w:rsidRPr="00F14CBF">
              <w:rPr>
                <w:b w:val="0"/>
                <w:bCs w:val="0"/>
                <w:webHidden/>
              </w:rPr>
              <w:fldChar w:fldCharType="separate"/>
            </w:r>
            <w:r w:rsidRPr="00F14CBF">
              <w:rPr>
                <w:b w:val="0"/>
                <w:bCs w:val="0"/>
                <w:webHidden/>
              </w:rPr>
              <w:t>126</w:t>
            </w:r>
            <w:r w:rsidRPr="00F14CBF">
              <w:rPr>
                <w:b w:val="0"/>
                <w:bCs w:val="0"/>
                <w:webHidden/>
              </w:rPr>
              <w:fldChar w:fldCharType="end"/>
            </w:r>
          </w:hyperlink>
        </w:p>
        <w:p w14:paraId="011253AD" w14:textId="12742711" w:rsidR="00F14CBF" w:rsidRPr="00F14CBF" w:rsidRDefault="00F14CBF">
          <w:pPr>
            <w:pStyle w:val="Sommario2"/>
            <w:rPr>
              <w:rFonts w:asciiTheme="minorHAnsi" w:eastAsiaTheme="minorEastAsia" w:hAnsiTheme="minorHAnsi" w:cstheme="minorBidi"/>
              <w:b w:val="0"/>
              <w:bCs w:val="0"/>
              <w:smallCaps w:val="0"/>
              <w:sz w:val="24"/>
              <w:szCs w:val="24"/>
              <w:lang w:val="it-IT" w:eastAsia="it-IT" w:bidi="ar-SA"/>
            </w:rPr>
          </w:pPr>
          <w:hyperlink w:anchor="_Toc181194795" w:history="1">
            <w:r w:rsidRPr="00F14CBF">
              <w:rPr>
                <w:rStyle w:val="Collegamentoipertestuale"/>
                <w:b w:val="0"/>
                <w:bCs w:val="0"/>
                <w:lang w:val="en-GB"/>
              </w:rPr>
              <w:t>2.7 Geostatistical analysis</w:t>
            </w:r>
            <w:r w:rsidRPr="00F14CBF">
              <w:rPr>
                <w:b w:val="0"/>
                <w:bCs w:val="0"/>
                <w:webHidden/>
              </w:rPr>
              <w:tab/>
            </w:r>
            <w:r w:rsidRPr="00F14CBF">
              <w:rPr>
                <w:b w:val="0"/>
                <w:bCs w:val="0"/>
                <w:webHidden/>
              </w:rPr>
              <w:fldChar w:fldCharType="begin"/>
            </w:r>
            <w:r w:rsidRPr="00F14CBF">
              <w:rPr>
                <w:b w:val="0"/>
                <w:bCs w:val="0"/>
                <w:webHidden/>
              </w:rPr>
              <w:instrText xml:space="preserve"> PAGEREF _Toc181194795 \h </w:instrText>
            </w:r>
            <w:r w:rsidRPr="00F14CBF">
              <w:rPr>
                <w:b w:val="0"/>
                <w:bCs w:val="0"/>
                <w:webHidden/>
              </w:rPr>
            </w:r>
            <w:r w:rsidRPr="00F14CBF">
              <w:rPr>
                <w:b w:val="0"/>
                <w:bCs w:val="0"/>
                <w:webHidden/>
              </w:rPr>
              <w:fldChar w:fldCharType="separate"/>
            </w:r>
            <w:r w:rsidRPr="00F14CBF">
              <w:rPr>
                <w:b w:val="0"/>
                <w:bCs w:val="0"/>
                <w:webHidden/>
              </w:rPr>
              <w:t>127</w:t>
            </w:r>
            <w:r w:rsidRPr="00F14CBF">
              <w:rPr>
                <w:b w:val="0"/>
                <w:bCs w:val="0"/>
                <w:webHidden/>
              </w:rPr>
              <w:fldChar w:fldCharType="end"/>
            </w:r>
          </w:hyperlink>
        </w:p>
        <w:p w14:paraId="3720B2A5" w14:textId="21D5B590" w:rsidR="00F14CBF" w:rsidRPr="00F14CBF" w:rsidRDefault="00F14CBF">
          <w:pPr>
            <w:pStyle w:val="Sommario1"/>
            <w:rPr>
              <w:rFonts w:asciiTheme="minorHAnsi" w:eastAsiaTheme="minorEastAsia" w:hAnsiTheme="minorHAnsi" w:cstheme="minorBidi"/>
              <w:b w:val="0"/>
              <w:bCs w:val="0"/>
              <w:i w:val="0"/>
              <w:iCs w:val="0"/>
              <w:caps w:val="0"/>
              <w:lang w:val="it-IT" w:eastAsia="it-IT"/>
            </w:rPr>
          </w:pPr>
          <w:hyperlink w:anchor="_Toc181194796" w:history="1">
            <w:r w:rsidRPr="00F14CBF">
              <w:rPr>
                <w:rStyle w:val="Collegamentoipertestuale"/>
                <w:b w:val="0"/>
                <w:bCs w:val="0"/>
                <w:i w:val="0"/>
                <w:iCs w:val="0"/>
              </w:rPr>
              <w:t>3 Results</w:t>
            </w:r>
            <w:r w:rsidRPr="00F14CBF">
              <w:rPr>
                <w:b w:val="0"/>
                <w:bCs w:val="0"/>
                <w:i w:val="0"/>
                <w:iCs w:val="0"/>
                <w:webHidden/>
              </w:rPr>
              <w:tab/>
            </w:r>
            <w:r w:rsidRPr="00F14CBF">
              <w:rPr>
                <w:b w:val="0"/>
                <w:bCs w:val="0"/>
                <w:i w:val="0"/>
                <w:iCs w:val="0"/>
                <w:webHidden/>
              </w:rPr>
              <w:fldChar w:fldCharType="begin"/>
            </w:r>
            <w:r w:rsidRPr="00F14CBF">
              <w:rPr>
                <w:b w:val="0"/>
                <w:bCs w:val="0"/>
                <w:i w:val="0"/>
                <w:iCs w:val="0"/>
                <w:webHidden/>
              </w:rPr>
              <w:instrText xml:space="preserve"> PAGEREF _Toc181194796 \h </w:instrText>
            </w:r>
            <w:r w:rsidRPr="00F14CBF">
              <w:rPr>
                <w:b w:val="0"/>
                <w:bCs w:val="0"/>
                <w:i w:val="0"/>
                <w:iCs w:val="0"/>
                <w:webHidden/>
              </w:rPr>
            </w:r>
            <w:r w:rsidRPr="00F14CBF">
              <w:rPr>
                <w:b w:val="0"/>
                <w:bCs w:val="0"/>
                <w:i w:val="0"/>
                <w:iCs w:val="0"/>
                <w:webHidden/>
              </w:rPr>
              <w:fldChar w:fldCharType="separate"/>
            </w:r>
            <w:r w:rsidRPr="00F14CBF">
              <w:rPr>
                <w:b w:val="0"/>
                <w:bCs w:val="0"/>
                <w:i w:val="0"/>
                <w:iCs w:val="0"/>
                <w:webHidden/>
              </w:rPr>
              <w:t>128</w:t>
            </w:r>
            <w:r w:rsidRPr="00F14CBF">
              <w:rPr>
                <w:b w:val="0"/>
                <w:bCs w:val="0"/>
                <w:i w:val="0"/>
                <w:iCs w:val="0"/>
                <w:webHidden/>
              </w:rPr>
              <w:fldChar w:fldCharType="end"/>
            </w:r>
          </w:hyperlink>
        </w:p>
        <w:p w14:paraId="7C723084" w14:textId="72EC1B3F" w:rsidR="00F14CBF" w:rsidRPr="00F14CBF" w:rsidRDefault="00F14CBF">
          <w:pPr>
            <w:pStyle w:val="Sommario2"/>
            <w:rPr>
              <w:rFonts w:asciiTheme="minorHAnsi" w:eastAsiaTheme="minorEastAsia" w:hAnsiTheme="minorHAnsi" w:cstheme="minorBidi"/>
              <w:b w:val="0"/>
              <w:bCs w:val="0"/>
              <w:smallCaps w:val="0"/>
              <w:sz w:val="24"/>
              <w:szCs w:val="24"/>
              <w:lang w:val="it-IT" w:eastAsia="it-IT" w:bidi="ar-SA"/>
            </w:rPr>
          </w:pPr>
          <w:hyperlink w:anchor="_Toc181194797" w:history="1">
            <w:r w:rsidRPr="00F14CBF">
              <w:rPr>
                <w:rStyle w:val="Collegamentoipertestuale"/>
                <w:b w:val="0"/>
                <w:bCs w:val="0"/>
                <w:lang w:val="en-GB"/>
              </w:rPr>
              <w:t>3.1 Vegetation index data</w:t>
            </w:r>
            <w:r w:rsidRPr="00F14CBF">
              <w:rPr>
                <w:b w:val="0"/>
                <w:bCs w:val="0"/>
                <w:webHidden/>
              </w:rPr>
              <w:tab/>
            </w:r>
            <w:r w:rsidRPr="00F14CBF">
              <w:rPr>
                <w:b w:val="0"/>
                <w:bCs w:val="0"/>
                <w:webHidden/>
              </w:rPr>
              <w:fldChar w:fldCharType="begin"/>
            </w:r>
            <w:r w:rsidRPr="00F14CBF">
              <w:rPr>
                <w:b w:val="0"/>
                <w:bCs w:val="0"/>
                <w:webHidden/>
              </w:rPr>
              <w:instrText xml:space="preserve"> PAGEREF _Toc181194797 \h </w:instrText>
            </w:r>
            <w:r w:rsidRPr="00F14CBF">
              <w:rPr>
                <w:b w:val="0"/>
                <w:bCs w:val="0"/>
                <w:webHidden/>
              </w:rPr>
            </w:r>
            <w:r w:rsidRPr="00F14CBF">
              <w:rPr>
                <w:b w:val="0"/>
                <w:bCs w:val="0"/>
                <w:webHidden/>
              </w:rPr>
              <w:fldChar w:fldCharType="separate"/>
            </w:r>
            <w:r w:rsidRPr="00F14CBF">
              <w:rPr>
                <w:b w:val="0"/>
                <w:bCs w:val="0"/>
                <w:webHidden/>
              </w:rPr>
              <w:t>128</w:t>
            </w:r>
            <w:r w:rsidRPr="00F14CBF">
              <w:rPr>
                <w:b w:val="0"/>
                <w:bCs w:val="0"/>
                <w:webHidden/>
              </w:rPr>
              <w:fldChar w:fldCharType="end"/>
            </w:r>
          </w:hyperlink>
        </w:p>
        <w:p w14:paraId="43BC35AF" w14:textId="66817D5B" w:rsidR="00F14CBF" w:rsidRPr="00F14CBF" w:rsidRDefault="00F14CBF">
          <w:pPr>
            <w:pStyle w:val="Sommario2"/>
            <w:rPr>
              <w:rFonts w:asciiTheme="minorHAnsi" w:eastAsiaTheme="minorEastAsia" w:hAnsiTheme="minorHAnsi" w:cstheme="minorBidi"/>
              <w:b w:val="0"/>
              <w:bCs w:val="0"/>
              <w:smallCaps w:val="0"/>
              <w:sz w:val="24"/>
              <w:szCs w:val="24"/>
              <w:lang w:val="it-IT" w:eastAsia="it-IT" w:bidi="ar-SA"/>
            </w:rPr>
          </w:pPr>
          <w:hyperlink w:anchor="_Toc181194798" w:history="1">
            <w:r w:rsidRPr="00F14CBF">
              <w:rPr>
                <w:rStyle w:val="Collegamentoipertestuale"/>
                <w:b w:val="0"/>
                <w:bCs w:val="0"/>
                <w:lang w:val="en-GB"/>
              </w:rPr>
              <w:t>3.2 Yield and must composition variability</w:t>
            </w:r>
            <w:r w:rsidRPr="00F14CBF">
              <w:rPr>
                <w:b w:val="0"/>
                <w:bCs w:val="0"/>
                <w:webHidden/>
              </w:rPr>
              <w:tab/>
            </w:r>
            <w:r w:rsidRPr="00F14CBF">
              <w:rPr>
                <w:b w:val="0"/>
                <w:bCs w:val="0"/>
                <w:webHidden/>
              </w:rPr>
              <w:fldChar w:fldCharType="begin"/>
            </w:r>
            <w:r w:rsidRPr="00F14CBF">
              <w:rPr>
                <w:b w:val="0"/>
                <w:bCs w:val="0"/>
                <w:webHidden/>
              </w:rPr>
              <w:instrText xml:space="preserve"> PAGEREF _Toc181194798 \h </w:instrText>
            </w:r>
            <w:r w:rsidRPr="00F14CBF">
              <w:rPr>
                <w:b w:val="0"/>
                <w:bCs w:val="0"/>
                <w:webHidden/>
              </w:rPr>
            </w:r>
            <w:r w:rsidRPr="00F14CBF">
              <w:rPr>
                <w:b w:val="0"/>
                <w:bCs w:val="0"/>
                <w:webHidden/>
              </w:rPr>
              <w:fldChar w:fldCharType="separate"/>
            </w:r>
            <w:r w:rsidRPr="00F14CBF">
              <w:rPr>
                <w:b w:val="0"/>
                <w:bCs w:val="0"/>
                <w:webHidden/>
              </w:rPr>
              <w:t>131</w:t>
            </w:r>
            <w:r w:rsidRPr="00F14CBF">
              <w:rPr>
                <w:b w:val="0"/>
                <w:bCs w:val="0"/>
                <w:webHidden/>
              </w:rPr>
              <w:fldChar w:fldCharType="end"/>
            </w:r>
          </w:hyperlink>
        </w:p>
        <w:p w14:paraId="26644C9F" w14:textId="5553FD06" w:rsidR="00F14CBF" w:rsidRPr="00F14CBF" w:rsidRDefault="00F14CBF">
          <w:pPr>
            <w:pStyle w:val="Sommario2"/>
            <w:rPr>
              <w:rFonts w:asciiTheme="minorHAnsi" w:eastAsiaTheme="minorEastAsia" w:hAnsiTheme="minorHAnsi" w:cstheme="minorBidi"/>
              <w:b w:val="0"/>
              <w:bCs w:val="0"/>
              <w:smallCaps w:val="0"/>
              <w:sz w:val="24"/>
              <w:szCs w:val="24"/>
              <w:lang w:val="it-IT" w:eastAsia="it-IT" w:bidi="ar-SA"/>
            </w:rPr>
          </w:pPr>
          <w:hyperlink w:anchor="_Toc181194799" w:history="1">
            <w:r w:rsidRPr="00F14CBF">
              <w:rPr>
                <w:rStyle w:val="Collegamentoipertestuale"/>
                <w:b w:val="0"/>
                <w:bCs w:val="0"/>
                <w:lang w:val="en-GB"/>
              </w:rPr>
              <w:t>3.3 Correlation analysis between ground measurements and UAV spectral indices</w:t>
            </w:r>
            <w:r w:rsidRPr="00F14CBF">
              <w:rPr>
                <w:b w:val="0"/>
                <w:bCs w:val="0"/>
                <w:webHidden/>
              </w:rPr>
              <w:tab/>
            </w:r>
            <w:r w:rsidRPr="00F14CBF">
              <w:rPr>
                <w:b w:val="0"/>
                <w:bCs w:val="0"/>
                <w:webHidden/>
              </w:rPr>
              <w:fldChar w:fldCharType="begin"/>
            </w:r>
            <w:r w:rsidRPr="00F14CBF">
              <w:rPr>
                <w:b w:val="0"/>
                <w:bCs w:val="0"/>
                <w:webHidden/>
              </w:rPr>
              <w:instrText xml:space="preserve"> PAGEREF _Toc181194799 \h </w:instrText>
            </w:r>
            <w:r w:rsidRPr="00F14CBF">
              <w:rPr>
                <w:b w:val="0"/>
                <w:bCs w:val="0"/>
                <w:webHidden/>
              </w:rPr>
            </w:r>
            <w:r w:rsidRPr="00F14CBF">
              <w:rPr>
                <w:b w:val="0"/>
                <w:bCs w:val="0"/>
                <w:webHidden/>
              </w:rPr>
              <w:fldChar w:fldCharType="separate"/>
            </w:r>
            <w:r w:rsidRPr="00F14CBF">
              <w:rPr>
                <w:b w:val="0"/>
                <w:bCs w:val="0"/>
                <w:webHidden/>
              </w:rPr>
              <w:t>133</w:t>
            </w:r>
            <w:r w:rsidRPr="00F14CBF">
              <w:rPr>
                <w:b w:val="0"/>
                <w:bCs w:val="0"/>
                <w:webHidden/>
              </w:rPr>
              <w:fldChar w:fldCharType="end"/>
            </w:r>
          </w:hyperlink>
        </w:p>
        <w:p w14:paraId="70DC45A0" w14:textId="174D7893" w:rsidR="00F14CBF" w:rsidRPr="00F14CBF" w:rsidRDefault="00F14CBF">
          <w:pPr>
            <w:pStyle w:val="Sommario2"/>
            <w:rPr>
              <w:rFonts w:asciiTheme="minorHAnsi" w:eastAsiaTheme="minorEastAsia" w:hAnsiTheme="minorHAnsi" w:cstheme="minorBidi"/>
              <w:b w:val="0"/>
              <w:bCs w:val="0"/>
              <w:smallCaps w:val="0"/>
              <w:sz w:val="24"/>
              <w:szCs w:val="24"/>
              <w:lang w:val="it-IT" w:eastAsia="it-IT" w:bidi="ar-SA"/>
            </w:rPr>
          </w:pPr>
          <w:hyperlink w:anchor="_Toc181194800" w:history="1">
            <w:r w:rsidRPr="00F14CBF">
              <w:rPr>
                <w:rStyle w:val="Collegamentoipertestuale"/>
                <w:b w:val="0"/>
                <w:bCs w:val="0"/>
                <w:lang w:val="en-GB"/>
              </w:rPr>
              <w:t>3.4 Analysis of prediction model of shoot pruning weight</w:t>
            </w:r>
            <w:r w:rsidRPr="00F14CBF">
              <w:rPr>
                <w:b w:val="0"/>
                <w:bCs w:val="0"/>
                <w:webHidden/>
              </w:rPr>
              <w:tab/>
            </w:r>
            <w:r w:rsidRPr="00F14CBF">
              <w:rPr>
                <w:b w:val="0"/>
                <w:bCs w:val="0"/>
                <w:webHidden/>
              </w:rPr>
              <w:fldChar w:fldCharType="begin"/>
            </w:r>
            <w:r w:rsidRPr="00F14CBF">
              <w:rPr>
                <w:b w:val="0"/>
                <w:bCs w:val="0"/>
                <w:webHidden/>
              </w:rPr>
              <w:instrText xml:space="preserve"> PAGEREF _Toc181194800 \h </w:instrText>
            </w:r>
            <w:r w:rsidRPr="00F14CBF">
              <w:rPr>
                <w:b w:val="0"/>
                <w:bCs w:val="0"/>
                <w:webHidden/>
              </w:rPr>
            </w:r>
            <w:r w:rsidRPr="00F14CBF">
              <w:rPr>
                <w:b w:val="0"/>
                <w:bCs w:val="0"/>
                <w:webHidden/>
              </w:rPr>
              <w:fldChar w:fldCharType="separate"/>
            </w:r>
            <w:r w:rsidRPr="00F14CBF">
              <w:rPr>
                <w:b w:val="0"/>
                <w:bCs w:val="0"/>
                <w:webHidden/>
              </w:rPr>
              <w:t>136</w:t>
            </w:r>
            <w:r w:rsidRPr="00F14CBF">
              <w:rPr>
                <w:b w:val="0"/>
                <w:bCs w:val="0"/>
                <w:webHidden/>
              </w:rPr>
              <w:fldChar w:fldCharType="end"/>
            </w:r>
          </w:hyperlink>
        </w:p>
        <w:p w14:paraId="4D681179" w14:textId="202A7454" w:rsidR="00F14CBF" w:rsidRPr="00F14CBF" w:rsidRDefault="00F14CBF">
          <w:pPr>
            <w:pStyle w:val="Sommario1"/>
            <w:rPr>
              <w:rFonts w:asciiTheme="minorHAnsi" w:eastAsiaTheme="minorEastAsia" w:hAnsiTheme="minorHAnsi" w:cstheme="minorBidi"/>
              <w:b w:val="0"/>
              <w:bCs w:val="0"/>
              <w:i w:val="0"/>
              <w:iCs w:val="0"/>
              <w:caps w:val="0"/>
              <w:lang w:val="it-IT" w:eastAsia="it-IT"/>
            </w:rPr>
          </w:pPr>
          <w:hyperlink w:anchor="_Toc181194801" w:history="1">
            <w:r w:rsidRPr="00F14CBF">
              <w:rPr>
                <w:rStyle w:val="Collegamentoipertestuale"/>
                <w:b w:val="0"/>
                <w:bCs w:val="0"/>
                <w:i w:val="0"/>
                <w:iCs w:val="0"/>
              </w:rPr>
              <w:t>4. Discussion</w:t>
            </w:r>
            <w:r w:rsidRPr="00F14CBF">
              <w:rPr>
                <w:b w:val="0"/>
                <w:bCs w:val="0"/>
                <w:i w:val="0"/>
                <w:iCs w:val="0"/>
                <w:webHidden/>
              </w:rPr>
              <w:tab/>
            </w:r>
            <w:r w:rsidRPr="00F14CBF">
              <w:rPr>
                <w:b w:val="0"/>
                <w:bCs w:val="0"/>
                <w:i w:val="0"/>
                <w:iCs w:val="0"/>
                <w:webHidden/>
              </w:rPr>
              <w:fldChar w:fldCharType="begin"/>
            </w:r>
            <w:r w:rsidRPr="00F14CBF">
              <w:rPr>
                <w:b w:val="0"/>
                <w:bCs w:val="0"/>
                <w:i w:val="0"/>
                <w:iCs w:val="0"/>
                <w:webHidden/>
              </w:rPr>
              <w:instrText xml:space="preserve"> PAGEREF _Toc181194801 \h </w:instrText>
            </w:r>
            <w:r w:rsidRPr="00F14CBF">
              <w:rPr>
                <w:b w:val="0"/>
                <w:bCs w:val="0"/>
                <w:i w:val="0"/>
                <w:iCs w:val="0"/>
                <w:webHidden/>
              </w:rPr>
            </w:r>
            <w:r w:rsidRPr="00F14CBF">
              <w:rPr>
                <w:b w:val="0"/>
                <w:bCs w:val="0"/>
                <w:i w:val="0"/>
                <w:iCs w:val="0"/>
                <w:webHidden/>
              </w:rPr>
              <w:fldChar w:fldCharType="separate"/>
            </w:r>
            <w:r w:rsidRPr="00F14CBF">
              <w:rPr>
                <w:b w:val="0"/>
                <w:bCs w:val="0"/>
                <w:i w:val="0"/>
                <w:iCs w:val="0"/>
                <w:webHidden/>
              </w:rPr>
              <w:t>141</w:t>
            </w:r>
            <w:r w:rsidRPr="00F14CBF">
              <w:rPr>
                <w:b w:val="0"/>
                <w:bCs w:val="0"/>
                <w:i w:val="0"/>
                <w:iCs w:val="0"/>
                <w:webHidden/>
              </w:rPr>
              <w:fldChar w:fldCharType="end"/>
            </w:r>
          </w:hyperlink>
        </w:p>
        <w:p w14:paraId="2C731CA9" w14:textId="2ACE592B" w:rsidR="00F14CBF" w:rsidRPr="00F14CBF" w:rsidRDefault="00F14CBF">
          <w:pPr>
            <w:pStyle w:val="Sommario1"/>
            <w:rPr>
              <w:rFonts w:asciiTheme="minorHAnsi" w:eastAsiaTheme="minorEastAsia" w:hAnsiTheme="minorHAnsi" w:cstheme="minorBidi"/>
              <w:b w:val="0"/>
              <w:bCs w:val="0"/>
              <w:i w:val="0"/>
              <w:iCs w:val="0"/>
              <w:caps w:val="0"/>
              <w:lang w:val="it-IT" w:eastAsia="it-IT"/>
            </w:rPr>
          </w:pPr>
          <w:hyperlink w:anchor="_Toc181194802" w:history="1">
            <w:r w:rsidRPr="00F14CBF">
              <w:rPr>
                <w:rStyle w:val="Collegamentoipertestuale"/>
                <w:b w:val="0"/>
                <w:bCs w:val="0"/>
                <w:i w:val="0"/>
                <w:iCs w:val="0"/>
              </w:rPr>
              <w:t>5. Conclusions</w:t>
            </w:r>
            <w:r w:rsidRPr="00F14CBF">
              <w:rPr>
                <w:b w:val="0"/>
                <w:bCs w:val="0"/>
                <w:i w:val="0"/>
                <w:iCs w:val="0"/>
                <w:webHidden/>
              </w:rPr>
              <w:tab/>
            </w:r>
            <w:r w:rsidRPr="00F14CBF">
              <w:rPr>
                <w:b w:val="0"/>
                <w:bCs w:val="0"/>
                <w:i w:val="0"/>
                <w:iCs w:val="0"/>
                <w:webHidden/>
              </w:rPr>
              <w:fldChar w:fldCharType="begin"/>
            </w:r>
            <w:r w:rsidRPr="00F14CBF">
              <w:rPr>
                <w:b w:val="0"/>
                <w:bCs w:val="0"/>
                <w:i w:val="0"/>
                <w:iCs w:val="0"/>
                <w:webHidden/>
              </w:rPr>
              <w:instrText xml:space="preserve"> PAGEREF _Toc181194802 \h </w:instrText>
            </w:r>
            <w:r w:rsidRPr="00F14CBF">
              <w:rPr>
                <w:b w:val="0"/>
                <w:bCs w:val="0"/>
                <w:i w:val="0"/>
                <w:iCs w:val="0"/>
                <w:webHidden/>
              </w:rPr>
            </w:r>
            <w:r w:rsidRPr="00F14CBF">
              <w:rPr>
                <w:b w:val="0"/>
                <w:bCs w:val="0"/>
                <w:i w:val="0"/>
                <w:iCs w:val="0"/>
                <w:webHidden/>
              </w:rPr>
              <w:fldChar w:fldCharType="separate"/>
            </w:r>
            <w:r w:rsidRPr="00F14CBF">
              <w:rPr>
                <w:b w:val="0"/>
                <w:bCs w:val="0"/>
                <w:i w:val="0"/>
                <w:iCs w:val="0"/>
                <w:webHidden/>
              </w:rPr>
              <w:t>145</w:t>
            </w:r>
            <w:r w:rsidRPr="00F14CBF">
              <w:rPr>
                <w:b w:val="0"/>
                <w:bCs w:val="0"/>
                <w:i w:val="0"/>
                <w:iCs w:val="0"/>
                <w:webHidden/>
              </w:rPr>
              <w:fldChar w:fldCharType="end"/>
            </w:r>
          </w:hyperlink>
        </w:p>
        <w:p w14:paraId="571F40BB" w14:textId="197C53C5" w:rsidR="00F14CBF" w:rsidRPr="00F14CBF" w:rsidRDefault="00F14CBF">
          <w:pPr>
            <w:pStyle w:val="Sommario1"/>
            <w:rPr>
              <w:rFonts w:asciiTheme="minorHAnsi" w:eastAsiaTheme="minorEastAsia" w:hAnsiTheme="minorHAnsi" w:cstheme="minorBidi"/>
              <w:b w:val="0"/>
              <w:bCs w:val="0"/>
              <w:i w:val="0"/>
              <w:iCs w:val="0"/>
              <w:caps w:val="0"/>
              <w:lang w:val="it-IT" w:eastAsia="it-IT"/>
            </w:rPr>
          </w:pPr>
          <w:hyperlink w:anchor="_Toc181194803" w:history="1">
            <w:r w:rsidRPr="00F14CBF">
              <w:rPr>
                <w:rStyle w:val="Collegamentoipertestuale"/>
                <w:b w:val="0"/>
                <w:bCs w:val="0"/>
                <w:i w:val="0"/>
                <w:iCs w:val="0"/>
              </w:rPr>
              <w:t>6. References</w:t>
            </w:r>
            <w:r w:rsidRPr="00F14CBF">
              <w:rPr>
                <w:b w:val="0"/>
                <w:bCs w:val="0"/>
                <w:i w:val="0"/>
                <w:iCs w:val="0"/>
                <w:webHidden/>
              </w:rPr>
              <w:tab/>
            </w:r>
            <w:r w:rsidRPr="00F14CBF">
              <w:rPr>
                <w:b w:val="0"/>
                <w:bCs w:val="0"/>
                <w:i w:val="0"/>
                <w:iCs w:val="0"/>
                <w:webHidden/>
              </w:rPr>
              <w:fldChar w:fldCharType="begin"/>
            </w:r>
            <w:r w:rsidRPr="00F14CBF">
              <w:rPr>
                <w:b w:val="0"/>
                <w:bCs w:val="0"/>
                <w:i w:val="0"/>
                <w:iCs w:val="0"/>
                <w:webHidden/>
              </w:rPr>
              <w:instrText xml:space="preserve"> PAGEREF _Toc181194803 \h </w:instrText>
            </w:r>
            <w:r w:rsidRPr="00F14CBF">
              <w:rPr>
                <w:b w:val="0"/>
                <w:bCs w:val="0"/>
                <w:i w:val="0"/>
                <w:iCs w:val="0"/>
                <w:webHidden/>
              </w:rPr>
            </w:r>
            <w:r w:rsidRPr="00F14CBF">
              <w:rPr>
                <w:b w:val="0"/>
                <w:bCs w:val="0"/>
                <w:i w:val="0"/>
                <w:iCs w:val="0"/>
                <w:webHidden/>
              </w:rPr>
              <w:fldChar w:fldCharType="separate"/>
            </w:r>
            <w:r w:rsidRPr="00F14CBF">
              <w:rPr>
                <w:b w:val="0"/>
                <w:bCs w:val="0"/>
                <w:i w:val="0"/>
                <w:iCs w:val="0"/>
                <w:webHidden/>
              </w:rPr>
              <w:t>146</w:t>
            </w:r>
            <w:r w:rsidRPr="00F14CBF">
              <w:rPr>
                <w:b w:val="0"/>
                <w:bCs w:val="0"/>
                <w:i w:val="0"/>
                <w:iCs w:val="0"/>
                <w:webHidden/>
              </w:rPr>
              <w:fldChar w:fldCharType="end"/>
            </w:r>
          </w:hyperlink>
        </w:p>
        <w:p w14:paraId="65032EC2" w14:textId="4090E4BA" w:rsidR="00F14CBF" w:rsidRPr="00F14CBF" w:rsidRDefault="00F14CBF">
          <w:pPr>
            <w:pStyle w:val="Sommario1"/>
            <w:rPr>
              <w:rFonts w:asciiTheme="minorHAnsi" w:eastAsiaTheme="minorEastAsia" w:hAnsiTheme="minorHAnsi" w:cstheme="minorBidi"/>
              <w:b w:val="0"/>
              <w:bCs w:val="0"/>
              <w:i w:val="0"/>
              <w:iCs w:val="0"/>
              <w:caps w:val="0"/>
              <w:lang w:val="it-IT" w:eastAsia="it-IT"/>
            </w:rPr>
          </w:pPr>
          <w:hyperlink w:anchor="_Toc181194804" w:history="1">
            <w:r w:rsidRPr="00F14CBF">
              <w:rPr>
                <w:rStyle w:val="Collegamentoipertestuale"/>
                <w:b w:val="0"/>
                <w:bCs w:val="0"/>
                <w:i w:val="0"/>
                <w:iCs w:val="0"/>
              </w:rPr>
              <w:t>CHAPTER 6.</w:t>
            </w:r>
            <w:r w:rsidRPr="00F14CBF">
              <w:rPr>
                <w:b w:val="0"/>
                <w:bCs w:val="0"/>
                <w:i w:val="0"/>
                <w:iCs w:val="0"/>
                <w:webHidden/>
              </w:rPr>
              <w:tab/>
            </w:r>
            <w:r w:rsidRPr="00F14CBF">
              <w:rPr>
                <w:b w:val="0"/>
                <w:bCs w:val="0"/>
                <w:i w:val="0"/>
                <w:iCs w:val="0"/>
                <w:webHidden/>
              </w:rPr>
              <w:fldChar w:fldCharType="begin"/>
            </w:r>
            <w:r w:rsidRPr="00F14CBF">
              <w:rPr>
                <w:b w:val="0"/>
                <w:bCs w:val="0"/>
                <w:i w:val="0"/>
                <w:iCs w:val="0"/>
                <w:webHidden/>
              </w:rPr>
              <w:instrText xml:space="preserve"> PAGEREF _Toc181194804 \h </w:instrText>
            </w:r>
            <w:r w:rsidRPr="00F14CBF">
              <w:rPr>
                <w:b w:val="0"/>
                <w:bCs w:val="0"/>
                <w:i w:val="0"/>
                <w:iCs w:val="0"/>
                <w:webHidden/>
              </w:rPr>
            </w:r>
            <w:r w:rsidRPr="00F14CBF">
              <w:rPr>
                <w:b w:val="0"/>
                <w:bCs w:val="0"/>
                <w:i w:val="0"/>
                <w:iCs w:val="0"/>
                <w:webHidden/>
              </w:rPr>
              <w:fldChar w:fldCharType="separate"/>
            </w:r>
            <w:r w:rsidRPr="00F14CBF">
              <w:rPr>
                <w:b w:val="0"/>
                <w:bCs w:val="0"/>
                <w:i w:val="0"/>
                <w:iCs w:val="0"/>
                <w:webHidden/>
              </w:rPr>
              <w:t>152</w:t>
            </w:r>
            <w:r w:rsidRPr="00F14CBF">
              <w:rPr>
                <w:b w:val="0"/>
                <w:bCs w:val="0"/>
                <w:i w:val="0"/>
                <w:iCs w:val="0"/>
                <w:webHidden/>
              </w:rPr>
              <w:fldChar w:fldCharType="end"/>
            </w:r>
          </w:hyperlink>
        </w:p>
        <w:p w14:paraId="4625A6BC" w14:textId="7560890F" w:rsidR="00F14CBF" w:rsidRPr="00F14CBF" w:rsidRDefault="00F14CBF">
          <w:pPr>
            <w:pStyle w:val="Sommario2"/>
            <w:rPr>
              <w:rFonts w:asciiTheme="minorHAnsi" w:eastAsiaTheme="minorEastAsia" w:hAnsiTheme="minorHAnsi" w:cstheme="minorBidi"/>
              <w:b w:val="0"/>
              <w:bCs w:val="0"/>
              <w:smallCaps w:val="0"/>
              <w:sz w:val="24"/>
              <w:szCs w:val="24"/>
              <w:lang w:val="it-IT" w:eastAsia="it-IT" w:bidi="ar-SA"/>
            </w:rPr>
          </w:pPr>
          <w:hyperlink w:anchor="_Toc181194805" w:history="1">
            <w:r w:rsidRPr="00F14CBF">
              <w:rPr>
                <w:rStyle w:val="Collegamentoipertestuale"/>
                <w:b w:val="0"/>
                <w:bCs w:val="0"/>
                <w:lang w:val="en-GB"/>
              </w:rPr>
              <w:t>Abstract</w:t>
            </w:r>
            <w:r w:rsidRPr="00F14CBF">
              <w:rPr>
                <w:b w:val="0"/>
                <w:bCs w:val="0"/>
                <w:webHidden/>
              </w:rPr>
              <w:tab/>
            </w:r>
            <w:r w:rsidRPr="00F14CBF">
              <w:rPr>
                <w:b w:val="0"/>
                <w:bCs w:val="0"/>
                <w:webHidden/>
              </w:rPr>
              <w:fldChar w:fldCharType="begin"/>
            </w:r>
            <w:r w:rsidRPr="00F14CBF">
              <w:rPr>
                <w:b w:val="0"/>
                <w:bCs w:val="0"/>
                <w:webHidden/>
              </w:rPr>
              <w:instrText xml:space="preserve"> PAGEREF _Toc181194805 \h </w:instrText>
            </w:r>
            <w:r w:rsidRPr="00F14CBF">
              <w:rPr>
                <w:b w:val="0"/>
                <w:bCs w:val="0"/>
                <w:webHidden/>
              </w:rPr>
            </w:r>
            <w:r w:rsidRPr="00F14CBF">
              <w:rPr>
                <w:b w:val="0"/>
                <w:bCs w:val="0"/>
                <w:webHidden/>
              </w:rPr>
              <w:fldChar w:fldCharType="separate"/>
            </w:r>
            <w:r w:rsidRPr="00F14CBF">
              <w:rPr>
                <w:b w:val="0"/>
                <w:bCs w:val="0"/>
                <w:webHidden/>
              </w:rPr>
              <w:t>153</w:t>
            </w:r>
            <w:r w:rsidRPr="00F14CBF">
              <w:rPr>
                <w:b w:val="0"/>
                <w:bCs w:val="0"/>
                <w:webHidden/>
              </w:rPr>
              <w:fldChar w:fldCharType="end"/>
            </w:r>
          </w:hyperlink>
        </w:p>
        <w:p w14:paraId="2D7A6778" w14:textId="5A7758AF" w:rsidR="00F14CBF" w:rsidRPr="00F14CBF" w:rsidRDefault="00F14CBF">
          <w:pPr>
            <w:pStyle w:val="Sommario1"/>
            <w:rPr>
              <w:rFonts w:asciiTheme="minorHAnsi" w:eastAsiaTheme="minorEastAsia" w:hAnsiTheme="minorHAnsi" w:cstheme="minorBidi"/>
              <w:b w:val="0"/>
              <w:bCs w:val="0"/>
              <w:i w:val="0"/>
              <w:iCs w:val="0"/>
              <w:caps w:val="0"/>
              <w:lang w:val="it-IT" w:eastAsia="it-IT"/>
            </w:rPr>
          </w:pPr>
          <w:hyperlink w:anchor="_Toc181194806" w:history="1">
            <w:r w:rsidRPr="00F14CBF">
              <w:rPr>
                <w:rStyle w:val="Collegamentoipertestuale"/>
                <w:b w:val="0"/>
                <w:bCs w:val="0"/>
                <w:i w:val="0"/>
                <w:iCs w:val="0"/>
              </w:rPr>
              <w:t>1. Introduction</w:t>
            </w:r>
            <w:r w:rsidRPr="00F14CBF">
              <w:rPr>
                <w:b w:val="0"/>
                <w:bCs w:val="0"/>
                <w:i w:val="0"/>
                <w:iCs w:val="0"/>
                <w:webHidden/>
              </w:rPr>
              <w:tab/>
            </w:r>
            <w:r w:rsidRPr="00F14CBF">
              <w:rPr>
                <w:b w:val="0"/>
                <w:bCs w:val="0"/>
                <w:i w:val="0"/>
                <w:iCs w:val="0"/>
                <w:webHidden/>
              </w:rPr>
              <w:fldChar w:fldCharType="begin"/>
            </w:r>
            <w:r w:rsidRPr="00F14CBF">
              <w:rPr>
                <w:b w:val="0"/>
                <w:bCs w:val="0"/>
                <w:i w:val="0"/>
                <w:iCs w:val="0"/>
                <w:webHidden/>
              </w:rPr>
              <w:instrText xml:space="preserve"> PAGEREF _Toc181194806 \h </w:instrText>
            </w:r>
            <w:r w:rsidRPr="00F14CBF">
              <w:rPr>
                <w:b w:val="0"/>
                <w:bCs w:val="0"/>
                <w:i w:val="0"/>
                <w:iCs w:val="0"/>
                <w:webHidden/>
              </w:rPr>
            </w:r>
            <w:r w:rsidRPr="00F14CBF">
              <w:rPr>
                <w:b w:val="0"/>
                <w:bCs w:val="0"/>
                <w:i w:val="0"/>
                <w:iCs w:val="0"/>
                <w:webHidden/>
              </w:rPr>
              <w:fldChar w:fldCharType="separate"/>
            </w:r>
            <w:r w:rsidRPr="00F14CBF">
              <w:rPr>
                <w:b w:val="0"/>
                <w:bCs w:val="0"/>
                <w:i w:val="0"/>
                <w:iCs w:val="0"/>
                <w:webHidden/>
              </w:rPr>
              <w:t>154</w:t>
            </w:r>
            <w:r w:rsidRPr="00F14CBF">
              <w:rPr>
                <w:b w:val="0"/>
                <w:bCs w:val="0"/>
                <w:i w:val="0"/>
                <w:iCs w:val="0"/>
                <w:webHidden/>
              </w:rPr>
              <w:fldChar w:fldCharType="end"/>
            </w:r>
          </w:hyperlink>
        </w:p>
        <w:p w14:paraId="4BE03305" w14:textId="31770893" w:rsidR="00F14CBF" w:rsidRPr="00F14CBF" w:rsidRDefault="00F14CBF">
          <w:pPr>
            <w:pStyle w:val="Sommario1"/>
            <w:rPr>
              <w:rFonts w:asciiTheme="minorHAnsi" w:eastAsiaTheme="minorEastAsia" w:hAnsiTheme="minorHAnsi" w:cstheme="minorBidi"/>
              <w:b w:val="0"/>
              <w:bCs w:val="0"/>
              <w:i w:val="0"/>
              <w:iCs w:val="0"/>
              <w:caps w:val="0"/>
              <w:lang w:val="it-IT" w:eastAsia="it-IT"/>
            </w:rPr>
          </w:pPr>
          <w:hyperlink w:anchor="_Toc181194807" w:history="1">
            <w:r w:rsidRPr="00F14CBF">
              <w:rPr>
                <w:rStyle w:val="Collegamentoipertestuale"/>
                <w:b w:val="0"/>
                <w:bCs w:val="0"/>
                <w:i w:val="0"/>
                <w:iCs w:val="0"/>
                <w:lang w:val="en-US"/>
              </w:rPr>
              <w:t>2. Materials and Methods</w:t>
            </w:r>
            <w:r w:rsidRPr="00F14CBF">
              <w:rPr>
                <w:b w:val="0"/>
                <w:bCs w:val="0"/>
                <w:i w:val="0"/>
                <w:iCs w:val="0"/>
                <w:webHidden/>
              </w:rPr>
              <w:tab/>
            </w:r>
            <w:r w:rsidRPr="00F14CBF">
              <w:rPr>
                <w:b w:val="0"/>
                <w:bCs w:val="0"/>
                <w:i w:val="0"/>
                <w:iCs w:val="0"/>
                <w:webHidden/>
              </w:rPr>
              <w:fldChar w:fldCharType="begin"/>
            </w:r>
            <w:r w:rsidRPr="00F14CBF">
              <w:rPr>
                <w:b w:val="0"/>
                <w:bCs w:val="0"/>
                <w:i w:val="0"/>
                <w:iCs w:val="0"/>
                <w:webHidden/>
              </w:rPr>
              <w:instrText xml:space="preserve"> PAGEREF _Toc181194807 \h </w:instrText>
            </w:r>
            <w:r w:rsidRPr="00F14CBF">
              <w:rPr>
                <w:b w:val="0"/>
                <w:bCs w:val="0"/>
                <w:i w:val="0"/>
                <w:iCs w:val="0"/>
                <w:webHidden/>
              </w:rPr>
            </w:r>
            <w:r w:rsidRPr="00F14CBF">
              <w:rPr>
                <w:b w:val="0"/>
                <w:bCs w:val="0"/>
                <w:i w:val="0"/>
                <w:iCs w:val="0"/>
                <w:webHidden/>
              </w:rPr>
              <w:fldChar w:fldCharType="separate"/>
            </w:r>
            <w:r w:rsidRPr="00F14CBF">
              <w:rPr>
                <w:b w:val="0"/>
                <w:bCs w:val="0"/>
                <w:i w:val="0"/>
                <w:iCs w:val="0"/>
                <w:webHidden/>
              </w:rPr>
              <w:t>157</w:t>
            </w:r>
            <w:r w:rsidRPr="00F14CBF">
              <w:rPr>
                <w:b w:val="0"/>
                <w:bCs w:val="0"/>
                <w:i w:val="0"/>
                <w:iCs w:val="0"/>
                <w:webHidden/>
              </w:rPr>
              <w:fldChar w:fldCharType="end"/>
            </w:r>
          </w:hyperlink>
        </w:p>
        <w:p w14:paraId="73122B25" w14:textId="6326C0D7" w:rsidR="00F14CBF" w:rsidRPr="00F14CBF" w:rsidRDefault="00F14CBF">
          <w:pPr>
            <w:pStyle w:val="Sommario2"/>
            <w:rPr>
              <w:rFonts w:asciiTheme="minorHAnsi" w:eastAsiaTheme="minorEastAsia" w:hAnsiTheme="minorHAnsi" w:cstheme="minorBidi"/>
              <w:b w:val="0"/>
              <w:bCs w:val="0"/>
              <w:smallCaps w:val="0"/>
              <w:sz w:val="24"/>
              <w:szCs w:val="24"/>
              <w:lang w:val="it-IT" w:eastAsia="it-IT" w:bidi="ar-SA"/>
            </w:rPr>
          </w:pPr>
          <w:hyperlink w:anchor="_Toc181194808" w:history="1">
            <w:r w:rsidRPr="00F14CBF">
              <w:rPr>
                <w:rStyle w:val="Collegamentoipertestuale"/>
                <w:b w:val="0"/>
                <w:bCs w:val="0"/>
                <w:lang w:val="en-GB"/>
              </w:rPr>
              <w:t xml:space="preserve">2.1 </w:t>
            </w:r>
            <w:r w:rsidRPr="00F14CBF">
              <w:rPr>
                <w:rStyle w:val="Collegamentoipertestuale"/>
                <w:b w:val="0"/>
                <w:bCs w:val="0"/>
              </w:rPr>
              <w:t>Study area and Experimental Design</w:t>
            </w:r>
            <w:r w:rsidRPr="00F14CBF">
              <w:rPr>
                <w:b w:val="0"/>
                <w:bCs w:val="0"/>
                <w:webHidden/>
              </w:rPr>
              <w:tab/>
            </w:r>
            <w:r w:rsidRPr="00F14CBF">
              <w:rPr>
                <w:b w:val="0"/>
                <w:bCs w:val="0"/>
                <w:webHidden/>
              </w:rPr>
              <w:fldChar w:fldCharType="begin"/>
            </w:r>
            <w:r w:rsidRPr="00F14CBF">
              <w:rPr>
                <w:b w:val="0"/>
                <w:bCs w:val="0"/>
                <w:webHidden/>
              </w:rPr>
              <w:instrText xml:space="preserve"> PAGEREF _Toc181194808 \h </w:instrText>
            </w:r>
            <w:r w:rsidRPr="00F14CBF">
              <w:rPr>
                <w:b w:val="0"/>
                <w:bCs w:val="0"/>
                <w:webHidden/>
              </w:rPr>
            </w:r>
            <w:r w:rsidRPr="00F14CBF">
              <w:rPr>
                <w:b w:val="0"/>
                <w:bCs w:val="0"/>
                <w:webHidden/>
              </w:rPr>
              <w:fldChar w:fldCharType="separate"/>
            </w:r>
            <w:r w:rsidRPr="00F14CBF">
              <w:rPr>
                <w:b w:val="0"/>
                <w:bCs w:val="0"/>
                <w:webHidden/>
              </w:rPr>
              <w:t>157</w:t>
            </w:r>
            <w:r w:rsidRPr="00F14CBF">
              <w:rPr>
                <w:b w:val="0"/>
                <w:bCs w:val="0"/>
                <w:webHidden/>
              </w:rPr>
              <w:fldChar w:fldCharType="end"/>
            </w:r>
          </w:hyperlink>
        </w:p>
        <w:p w14:paraId="1B0E0C9A" w14:textId="4CAD6652" w:rsidR="00F14CBF" w:rsidRPr="00F14CBF" w:rsidRDefault="00F14CBF">
          <w:pPr>
            <w:pStyle w:val="Sommario2"/>
            <w:rPr>
              <w:rFonts w:asciiTheme="minorHAnsi" w:eastAsiaTheme="minorEastAsia" w:hAnsiTheme="minorHAnsi" w:cstheme="minorBidi"/>
              <w:b w:val="0"/>
              <w:bCs w:val="0"/>
              <w:smallCaps w:val="0"/>
              <w:sz w:val="24"/>
              <w:szCs w:val="24"/>
              <w:lang w:val="it-IT" w:eastAsia="it-IT" w:bidi="ar-SA"/>
            </w:rPr>
          </w:pPr>
          <w:hyperlink w:anchor="_Toc181194809" w:history="1">
            <w:r w:rsidRPr="00F14CBF">
              <w:rPr>
                <w:rStyle w:val="Collegamentoipertestuale"/>
                <w:b w:val="0"/>
                <w:bCs w:val="0"/>
              </w:rPr>
              <w:t>2.2 Data survey</w:t>
            </w:r>
            <w:r w:rsidRPr="00F14CBF">
              <w:rPr>
                <w:b w:val="0"/>
                <w:bCs w:val="0"/>
                <w:webHidden/>
              </w:rPr>
              <w:tab/>
            </w:r>
            <w:r w:rsidRPr="00F14CBF">
              <w:rPr>
                <w:b w:val="0"/>
                <w:bCs w:val="0"/>
                <w:webHidden/>
              </w:rPr>
              <w:fldChar w:fldCharType="begin"/>
            </w:r>
            <w:r w:rsidRPr="00F14CBF">
              <w:rPr>
                <w:b w:val="0"/>
                <w:bCs w:val="0"/>
                <w:webHidden/>
              </w:rPr>
              <w:instrText xml:space="preserve"> PAGEREF _Toc181194809 \h </w:instrText>
            </w:r>
            <w:r w:rsidRPr="00F14CBF">
              <w:rPr>
                <w:b w:val="0"/>
                <w:bCs w:val="0"/>
                <w:webHidden/>
              </w:rPr>
            </w:r>
            <w:r w:rsidRPr="00F14CBF">
              <w:rPr>
                <w:b w:val="0"/>
                <w:bCs w:val="0"/>
                <w:webHidden/>
              </w:rPr>
              <w:fldChar w:fldCharType="separate"/>
            </w:r>
            <w:r w:rsidRPr="00F14CBF">
              <w:rPr>
                <w:b w:val="0"/>
                <w:bCs w:val="0"/>
                <w:webHidden/>
              </w:rPr>
              <w:t>158</w:t>
            </w:r>
            <w:r w:rsidRPr="00F14CBF">
              <w:rPr>
                <w:b w:val="0"/>
                <w:bCs w:val="0"/>
                <w:webHidden/>
              </w:rPr>
              <w:fldChar w:fldCharType="end"/>
            </w:r>
          </w:hyperlink>
        </w:p>
        <w:p w14:paraId="050621A0" w14:textId="0CEEFE6C" w:rsidR="00F14CBF" w:rsidRPr="00F14CBF" w:rsidRDefault="00F14CBF">
          <w:pPr>
            <w:pStyle w:val="Sommario2"/>
            <w:rPr>
              <w:rFonts w:asciiTheme="minorHAnsi" w:eastAsiaTheme="minorEastAsia" w:hAnsiTheme="minorHAnsi" w:cstheme="minorBidi"/>
              <w:b w:val="0"/>
              <w:bCs w:val="0"/>
              <w:smallCaps w:val="0"/>
              <w:sz w:val="24"/>
              <w:szCs w:val="24"/>
              <w:lang w:val="it-IT" w:eastAsia="it-IT" w:bidi="ar-SA"/>
            </w:rPr>
          </w:pPr>
          <w:hyperlink w:anchor="_Toc181194810" w:history="1">
            <w:r w:rsidRPr="00F14CBF">
              <w:rPr>
                <w:rStyle w:val="Collegamentoipertestuale"/>
                <w:b w:val="0"/>
                <w:bCs w:val="0"/>
                <w:lang w:val="en-GB"/>
              </w:rPr>
              <w:t>2.3 Agronomic sampling</w:t>
            </w:r>
            <w:r w:rsidRPr="00F14CBF">
              <w:rPr>
                <w:b w:val="0"/>
                <w:bCs w:val="0"/>
                <w:webHidden/>
              </w:rPr>
              <w:tab/>
            </w:r>
            <w:r w:rsidRPr="00F14CBF">
              <w:rPr>
                <w:b w:val="0"/>
                <w:bCs w:val="0"/>
                <w:webHidden/>
              </w:rPr>
              <w:fldChar w:fldCharType="begin"/>
            </w:r>
            <w:r w:rsidRPr="00F14CBF">
              <w:rPr>
                <w:b w:val="0"/>
                <w:bCs w:val="0"/>
                <w:webHidden/>
              </w:rPr>
              <w:instrText xml:space="preserve"> PAGEREF _Toc181194810 \h </w:instrText>
            </w:r>
            <w:r w:rsidRPr="00F14CBF">
              <w:rPr>
                <w:b w:val="0"/>
                <w:bCs w:val="0"/>
                <w:webHidden/>
              </w:rPr>
            </w:r>
            <w:r w:rsidRPr="00F14CBF">
              <w:rPr>
                <w:b w:val="0"/>
                <w:bCs w:val="0"/>
                <w:webHidden/>
              </w:rPr>
              <w:fldChar w:fldCharType="separate"/>
            </w:r>
            <w:r w:rsidRPr="00F14CBF">
              <w:rPr>
                <w:b w:val="0"/>
                <w:bCs w:val="0"/>
                <w:webHidden/>
              </w:rPr>
              <w:t>159</w:t>
            </w:r>
            <w:r w:rsidRPr="00F14CBF">
              <w:rPr>
                <w:b w:val="0"/>
                <w:bCs w:val="0"/>
                <w:webHidden/>
              </w:rPr>
              <w:fldChar w:fldCharType="end"/>
            </w:r>
          </w:hyperlink>
        </w:p>
        <w:p w14:paraId="5744BB02" w14:textId="3EAE3A36" w:rsidR="00F14CBF" w:rsidRPr="00F14CBF" w:rsidRDefault="00F14CBF">
          <w:pPr>
            <w:pStyle w:val="Sommario2"/>
            <w:rPr>
              <w:rFonts w:asciiTheme="minorHAnsi" w:eastAsiaTheme="minorEastAsia" w:hAnsiTheme="minorHAnsi" w:cstheme="minorBidi"/>
              <w:b w:val="0"/>
              <w:bCs w:val="0"/>
              <w:smallCaps w:val="0"/>
              <w:sz w:val="24"/>
              <w:szCs w:val="24"/>
              <w:lang w:val="it-IT" w:eastAsia="it-IT" w:bidi="ar-SA"/>
            </w:rPr>
          </w:pPr>
          <w:hyperlink w:anchor="_Toc181194811" w:history="1">
            <w:r w:rsidRPr="00F14CBF">
              <w:rPr>
                <w:rStyle w:val="Collegamentoipertestuale"/>
                <w:b w:val="0"/>
                <w:bCs w:val="0"/>
              </w:rPr>
              <w:t>2.3.1 Determination of soil physical and chemical properties</w:t>
            </w:r>
            <w:r w:rsidRPr="00F14CBF">
              <w:rPr>
                <w:b w:val="0"/>
                <w:bCs w:val="0"/>
                <w:webHidden/>
              </w:rPr>
              <w:tab/>
            </w:r>
            <w:r w:rsidRPr="00F14CBF">
              <w:rPr>
                <w:b w:val="0"/>
                <w:bCs w:val="0"/>
                <w:webHidden/>
              </w:rPr>
              <w:fldChar w:fldCharType="begin"/>
            </w:r>
            <w:r w:rsidRPr="00F14CBF">
              <w:rPr>
                <w:b w:val="0"/>
                <w:bCs w:val="0"/>
                <w:webHidden/>
              </w:rPr>
              <w:instrText xml:space="preserve"> PAGEREF _Toc181194811 \h </w:instrText>
            </w:r>
            <w:r w:rsidRPr="00F14CBF">
              <w:rPr>
                <w:b w:val="0"/>
                <w:bCs w:val="0"/>
                <w:webHidden/>
              </w:rPr>
            </w:r>
            <w:r w:rsidRPr="00F14CBF">
              <w:rPr>
                <w:b w:val="0"/>
                <w:bCs w:val="0"/>
                <w:webHidden/>
              </w:rPr>
              <w:fldChar w:fldCharType="separate"/>
            </w:r>
            <w:r w:rsidRPr="00F14CBF">
              <w:rPr>
                <w:b w:val="0"/>
                <w:bCs w:val="0"/>
                <w:webHidden/>
              </w:rPr>
              <w:t>160</w:t>
            </w:r>
            <w:r w:rsidRPr="00F14CBF">
              <w:rPr>
                <w:b w:val="0"/>
                <w:bCs w:val="0"/>
                <w:webHidden/>
              </w:rPr>
              <w:fldChar w:fldCharType="end"/>
            </w:r>
          </w:hyperlink>
        </w:p>
        <w:p w14:paraId="02C72B4D" w14:textId="416941DF" w:rsidR="00F14CBF" w:rsidRPr="00F14CBF" w:rsidRDefault="00F14CBF">
          <w:pPr>
            <w:pStyle w:val="Sommario2"/>
            <w:rPr>
              <w:rFonts w:asciiTheme="minorHAnsi" w:eastAsiaTheme="minorEastAsia" w:hAnsiTheme="minorHAnsi" w:cstheme="minorBidi"/>
              <w:b w:val="0"/>
              <w:bCs w:val="0"/>
              <w:smallCaps w:val="0"/>
              <w:sz w:val="24"/>
              <w:szCs w:val="24"/>
              <w:lang w:val="it-IT" w:eastAsia="it-IT" w:bidi="ar-SA"/>
            </w:rPr>
          </w:pPr>
          <w:hyperlink w:anchor="_Toc181194812" w:history="1">
            <w:r w:rsidRPr="00F14CBF">
              <w:rPr>
                <w:rStyle w:val="Collegamentoipertestuale"/>
                <w:b w:val="0"/>
                <w:bCs w:val="0"/>
                <w:lang w:val="en-GB"/>
              </w:rPr>
              <w:t>2.4 UAV configuration and data acquisition</w:t>
            </w:r>
            <w:r w:rsidRPr="00F14CBF">
              <w:rPr>
                <w:b w:val="0"/>
                <w:bCs w:val="0"/>
                <w:webHidden/>
              </w:rPr>
              <w:tab/>
            </w:r>
            <w:r w:rsidRPr="00F14CBF">
              <w:rPr>
                <w:b w:val="0"/>
                <w:bCs w:val="0"/>
                <w:webHidden/>
              </w:rPr>
              <w:fldChar w:fldCharType="begin"/>
            </w:r>
            <w:r w:rsidRPr="00F14CBF">
              <w:rPr>
                <w:b w:val="0"/>
                <w:bCs w:val="0"/>
                <w:webHidden/>
              </w:rPr>
              <w:instrText xml:space="preserve"> PAGEREF _Toc181194812 \h </w:instrText>
            </w:r>
            <w:r w:rsidRPr="00F14CBF">
              <w:rPr>
                <w:b w:val="0"/>
                <w:bCs w:val="0"/>
                <w:webHidden/>
              </w:rPr>
            </w:r>
            <w:r w:rsidRPr="00F14CBF">
              <w:rPr>
                <w:b w:val="0"/>
                <w:bCs w:val="0"/>
                <w:webHidden/>
              </w:rPr>
              <w:fldChar w:fldCharType="separate"/>
            </w:r>
            <w:r w:rsidRPr="00F14CBF">
              <w:rPr>
                <w:b w:val="0"/>
                <w:bCs w:val="0"/>
                <w:webHidden/>
              </w:rPr>
              <w:t>161</w:t>
            </w:r>
            <w:r w:rsidRPr="00F14CBF">
              <w:rPr>
                <w:b w:val="0"/>
                <w:bCs w:val="0"/>
                <w:webHidden/>
              </w:rPr>
              <w:fldChar w:fldCharType="end"/>
            </w:r>
          </w:hyperlink>
        </w:p>
        <w:p w14:paraId="2DD4C7D8" w14:textId="75D357B1" w:rsidR="00F14CBF" w:rsidRPr="00F14CBF" w:rsidRDefault="00F14CBF">
          <w:pPr>
            <w:pStyle w:val="Sommario2"/>
            <w:rPr>
              <w:rFonts w:asciiTheme="minorHAnsi" w:eastAsiaTheme="minorEastAsia" w:hAnsiTheme="minorHAnsi" w:cstheme="minorBidi"/>
              <w:b w:val="0"/>
              <w:bCs w:val="0"/>
              <w:smallCaps w:val="0"/>
              <w:sz w:val="24"/>
              <w:szCs w:val="24"/>
              <w:lang w:val="it-IT" w:eastAsia="it-IT" w:bidi="ar-SA"/>
            </w:rPr>
          </w:pPr>
          <w:hyperlink w:anchor="_Toc181194813" w:history="1">
            <w:r w:rsidRPr="00F14CBF">
              <w:rPr>
                <w:rStyle w:val="Collegamentoipertestuale"/>
                <w:b w:val="0"/>
                <w:bCs w:val="0"/>
                <w:lang w:val="en-GB"/>
              </w:rPr>
              <w:t>2.4.1 UAV Image processing and analysis</w:t>
            </w:r>
            <w:r w:rsidRPr="00F14CBF">
              <w:rPr>
                <w:b w:val="0"/>
                <w:bCs w:val="0"/>
                <w:webHidden/>
              </w:rPr>
              <w:tab/>
            </w:r>
            <w:r w:rsidRPr="00F14CBF">
              <w:rPr>
                <w:b w:val="0"/>
                <w:bCs w:val="0"/>
                <w:webHidden/>
              </w:rPr>
              <w:fldChar w:fldCharType="begin"/>
            </w:r>
            <w:r w:rsidRPr="00F14CBF">
              <w:rPr>
                <w:b w:val="0"/>
                <w:bCs w:val="0"/>
                <w:webHidden/>
              </w:rPr>
              <w:instrText xml:space="preserve"> PAGEREF _Toc181194813 \h </w:instrText>
            </w:r>
            <w:r w:rsidRPr="00F14CBF">
              <w:rPr>
                <w:b w:val="0"/>
                <w:bCs w:val="0"/>
                <w:webHidden/>
              </w:rPr>
            </w:r>
            <w:r w:rsidRPr="00F14CBF">
              <w:rPr>
                <w:b w:val="0"/>
                <w:bCs w:val="0"/>
                <w:webHidden/>
              </w:rPr>
              <w:fldChar w:fldCharType="separate"/>
            </w:r>
            <w:r w:rsidRPr="00F14CBF">
              <w:rPr>
                <w:b w:val="0"/>
                <w:bCs w:val="0"/>
                <w:webHidden/>
              </w:rPr>
              <w:t>162</w:t>
            </w:r>
            <w:r w:rsidRPr="00F14CBF">
              <w:rPr>
                <w:b w:val="0"/>
                <w:bCs w:val="0"/>
                <w:webHidden/>
              </w:rPr>
              <w:fldChar w:fldCharType="end"/>
            </w:r>
          </w:hyperlink>
        </w:p>
        <w:p w14:paraId="57037D04" w14:textId="22A55221" w:rsidR="00F14CBF" w:rsidRPr="00F14CBF" w:rsidRDefault="00F14CBF">
          <w:pPr>
            <w:pStyle w:val="Sommario2"/>
            <w:rPr>
              <w:rFonts w:asciiTheme="minorHAnsi" w:eastAsiaTheme="minorEastAsia" w:hAnsiTheme="minorHAnsi" w:cstheme="minorBidi"/>
              <w:b w:val="0"/>
              <w:bCs w:val="0"/>
              <w:smallCaps w:val="0"/>
              <w:sz w:val="24"/>
              <w:szCs w:val="24"/>
              <w:lang w:val="it-IT" w:eastAsia="it-IT" w:bidi="ar-SA"/>
            </w:rPr>
          </w:pPr>
          <w:hyperlink w:anchor="_Toc181194814" w:history="1">
            <w:r w:rsidRPr="00F14CBF">
              <w:rPr>
                <w:rStyle w:val="Collegamentoipertestuale"/>
                <w:b w:val="0"/>
                <w:bCs w:val="0"/>
                <w:lang w:val="en-GB"/>
              </w:rPr>
              <w:t>2.5 Statistical analysis</w:t>
            </w:r>
            <w:r w:rsidRPr="00F14CBF">
              <w:rPr>
                <w:b w:val="0"/>
                <w:bCs w:val="0"/>
                <w:webHidden/>
              </w:rPr>
              <w:tab/>
            </w:r>
            <w:r w:rsidRPr="00F14CBF">
              <w:rPr>
                <w:b w:val="0"/>
                <w:bCs w:val="0"/>
                <w:webHidden/>
              </w:rPr>
              <w:fldChar w:fldCharType="begin"/>
            </w:r>
            <w:r w:rsidRPr="00F14CBF">
              <w:rPr>
                <w:b w:val="0"/>
                <w:bCs w:val="0"/>
                <w:webHidden/>
              </w:rPr>
              <w:instrText xml:space="preserve"> PAGEREF _Toc181194814 \h </w:instrText>
            </w:r>
            <w:r w:rsidRPr="00F14CBF">
              <w:rPr>
                <w:b w:val="0"/>
                <w:bCs w:val="0"/>
                <w:webHidden/>
              </w:rPr>
            </w:r>
            <w:r w:rsidRPr="00F14CBF">
              <w:rPr>
                <w:b w:val="0"/>
                <w:bCs w:val="0"/>
                <w:webHidden/>
              </w:rPr>
              <w:fldChar w:fldCharType="separate"/>
            </w:r>
            <w:r w:rsidRPr="00F14CBF">
              <w:rPr>
                <w:b w:val="0"/>
                <w:bCs w:val="0"/>
                <w:webHidden/>
              </w:rPr>
              <w:t>164</w:t>
            </w:r>
            <w:r w:rsidRPr="00F14CBF">
              <w:rPr>
                <w:b w:val="0"/>
                <w:bCs w:val="0"/>
                <w:webHidden/>
              </w:rPr>
              <w:fldChar w:fldCharType="end"/>
            </w:r>
          </w:hyperlink>
        </w:p>
        <w:p w14:paraId="3BDFE13D" w14:textId="5B170A7A" w:rsidR="00F14CBF" w:rsidRPr="00F14CBF" w:rsidRDefault="00F14CBF">
          <w:pPr>
            <w:pStyle w:val="Sommario1"/>
            <w:rPr>
              <w:rFonts w:asciiTheme="minorHAnsi" w:eastAsiaTheme="minorEastAsia" w:hAnsiTheme="minorHAnsi" w:cstheme="minorBidi"/>
              <w:b w:val="0"/>
              <w:bCs w:val="0"/>
              <w:i w:val="0"/>
              <w:iCs w:val="0"/>
              <w:caps w:val="0"/>
              <w:lang w:val="it-IT" w:eastAsia="it-IT"/>
            </w:rPr>
          </w:pPr>
          <w:hyperlink w:anchor="_Toc181194815" w:history="1">
            <w:r w:rsidRPr="00F14CBF">
              <w:rPr>
                <w:rStyle w:val="Collegamentoipertestuale"/>
                <w:b w:val="0"/>
                <w:bCs w:val="0"/>
                <w:i w:val="0"/>
                <w:iCs w:val="0"/>
              </w:rPr>
              <w:t>3. Results</w:t>
            </w:r>
            <w:r w:rsidRPr="00F14CBF">
              <w:rPr>
                <w:b w:val="0"/>
                <w:bCs w:val="0"/>
                <w:i w:val="0"/>
                <w:iCs w:val="0"/>
                <w:webHidden/>
              </w:rPr>
              <w:tab/>
            </w:r>
            <w:r w:rsidRPr="00F14CBF">
              <w:rPr>
                <w:b w:val="0"/>
                <w:bCs w:val="0"/>
                <w:i w:val="0"/>
                <w:iCs w:val="0"/>
                <w:webHidden/>
              </w:rPr>
              <w:fldChar w:fldCharType="begin"/>
            </w:r>
            <w:r w:rsidRPr="00F14CBF">
              <w:rPr>
                <w:b w:val="0"/>
                <w:bCs w:val="0"/>
                <w:i w:val="0"/>
                <w:iCs w:val="0"/>
                <w:webHidden/>
              </w:rPr>
              <w:instrText xml:space="preserve"> PAGEREF _Toc181194815 \h </w:instrText>
            </w:r>
            <w:r w:rsidRPr="00F14CBF">
              <w:rPr>
                <w:b w:val="0"/>
                <w:bCs w:val="0"/>
                <w:i w:val="0"/>
                <w:iCs w:val="0"/>
                <w:webHidden/>
              </w:rPr>
            </w:r>
            <w:r w:rsidRPr="00F14CBF">
              <w:rPr>
                <w:b w:val="0"/>
                <w:bCs w:val="0"/>
                <w:i w:val="0"/>
                <w:iCs w:val="0"/>
                <w:webHidden/>
              </w:rPr>
              <w:fldChar w:fldCharType="separate"/>
            </w:r>
            <w:r w:rsidRPr="00F14CBF">
              <w:rPr>
                <w:b w:val="0"/>
                <w:bCs w:val="0"/>
                <w:i w:val="0"/>
                <w:iCs w:val="0"/>
                <w:webHidden/>
              </w:rPr>
              <w:t>165</w:t>
            </w:r>
            <w:r w:rsidRPr="00F14CBF">
              <w:rPr>
                <w:b w:val="0"/>
                <w:bCs w:val="0"/>
                <w:i w:val="0"/>
                <w:iCs w:val="0"/>
                <w:webHidden/>
              </w:rPr>
              <w:fldChar w:fldCharType="end"/>
            </w:r>
          </w:hyperlink>
        </w:p>
        <w:p w14:paraId="16D0B263" w14:textId="3C857019" w:rsidR="00F14CBF" w:rsidRPr="00F14CBF" w:rsidRDefault="00F14CBF">
          <w:pPr>
            <w:pStyle w:val="Sommario2"/>
            <w:rPr>
              <w:rFonts w:asciiTheme="minorHAnsi" w:eastAsiaTheme="minorEastAsia" w:hAnsiTheme="minorHAnsi" w:cstheme="minorBidi"/>
              <w:b w:val="0"/>
              <w:bCs w:val="0"/>
              <w:smallCaps w:val="0"/>
              <w:sz w:val="24"/>
              <w:szCs w:val="24"/>
              <w:lang w:val="it-IT" w:eastAsia="it-IT" w:bidi="ar-SA"/>
            </w:rPr>
          </w:pPr>
          <w:hyperlink w:anchor="_Toc181194816" w:history="1">
            <w:r w:rsidRPr="00F14CBF">
              <w:rPr>
                <w:rStyle w:val="Collegamentoipertestuale"/>
                <w:b w:val="0"/>
                <w:bCs w:val="0"/>
                <w:lang w:val="en-GB"/>
              </w:rPr>
              <w:t>3.1 Assessment of cover crop and vineyard variability</w:t>
            </w:r>
            <w:r w:rsidRPr="00F14CBF">
              <w:rPr>
                <w:b w:val="0"/>
                <w:bCs w:val="0"/>
                <w:webHidden/>
              </w:rPr>
              <w:tab/>
            </w:r>
            <w:r w:rsidRPr="00F14CBF">
              <w:rPr>
                <w:b w:val="0"/>
                <w:bCs w:val="0"/>
                <w:webHidden/>
              </w:rPr>
              <w:fldChar w:fldCharType="begin"/>
            </w:r>
            <w:r w:rsidRPr="00F14CBF">
              <w:rPr>
                <w:b w:val="0"/>
                <w:bCs w:val="0"/>
                <w:webHidden/>
              </w:rPr>
              <w:instrText xml:space="preserve"> PAGEREF _Toc181194816 \h </w:instrText>
            </w:r>
            <w:r w:rsidRPr="00F14CBF">
              <w:rPr>
                <w:b w:val="0"/>
                <w:bCs w:val="0"/>
                <w:webHidden/>
              </w:rPr>
            </w:r>
            <w:r w:rsidRPr="00F14CBF">
              <w:rPr>
                <w:b w:val="0"/>
                <w:bCs w:val="0"/>
                <w:webHidden/>
              </w:rPr>
              <w:fldChar w:fldCharType="separate"/>
            </w:r>
            <w:r w:rsidRPr="00F14CBF">
              <w:rPr>
                <w:b w:val="0"/>
                <w:bCs w:val="0"/>
                <w:webHidden/>
              </w:rPr>
              <w:t>165</w:t>
            </w:r>
            <w:r w:rsidRPr="00F14CBF">
              <w:rPr>
                <w:b w:val="0"/>
                <w:bCs w:val="0"/>
                <w:webHidden/>
              </w:rPr>
              <w:fldChar w:fldCharType="end"/>
            </w:r>
          </w:hyperlink>
        </w:p>
        <w:p w14:paraId="5F582F8B" w14:textId="40F92298" w:rsidR="00F14CBF" w:rsidRPr="00F14CBF" w:rsidRDefault="00F14CBF">
          <w:pPr>
            <w:pStyle w:val="Sommario2"/>
            <w:rPr>
              <w:rFonts w:asciiTheme="minorHAnsi" w:eastAsiaTheme="minorEastAsia" w:hAnsiTheme="minorHAnsi" w:cstheme="minorBidi"/>
              <w:b w:val="0"/>
              <w:bCs w:val="0"/>
              <w:smallCaps w:val="0"/>
              <w:sz w:val="24"/>
              <w:szCs w:val="24"/>
              <w:lang w:val="it-IT" w:eastAsia="it-IT" w:bidi="ar-SA"/>
            </w:rPr>
          </w:pPr>
          <w:hyperlink w:anchor="_Toc181194817" w:history="1">
            <w:r w:rsidRPr="00F14CBF">
              <w:rPr>
                <w:rStyle w:val="Collegamentoipertestuale"/>
                <w:b w:val="0"/>
                <w:bCs w:val="0"/>
                <w:lang w:val="en-GB"/>
              </w:rPr>
              <w:t>3.2 Spatial-cluster analyses</w:t>
            </w:r>
            <w:r w:rsidRPr="00F14CBF">
              <w:rPr>
                <w:b w:val="0"/>
                <w:bCs w:val="0"/>
                <w:webHidden/>
              </w:rPr>
              <w:tab/>
            </w:r>
            <w:r w:rsidRPr="00F14CBF">
              <w:rPr>
                <w:b w:val="0"/>
                <w:bCs w:val="0"/>
                <w:webHidden/>
              </w:rPr>
              <w:fldChar w:fldCharType="begin"/>
            </w:r>
            <w:r w:rsidRPr="00F14CBF">
              <w:rPr>
                <w:b w:val="0"/>
                <w:bCs w:val="0"/>
                <w:webHidden/>
              </w:rPr>
              <w:instrText xml:space="preserve"> PAGEREF _Toc181194817 \h </w:instrText>
            </w:r>
            <w:r w:rsidRPr="00F14CBF">
              <w:rPr>
                <w:b w:val="0"/>
                <w:bCs w:val="0"/>
                <w:webHidden/>
              </w:rPr>
            </w:r>
            <w:r w:rsidRPr="00F14CBF">
              <w:rPr>
                <w:b w:val="0"/>
                <w:bCs w:val="0"/>
                <w:webHidden/>
              </w:rPr>
              <w:fldChar w:fldCharType="separate"/>
            </w:r>
            <w:r w:rsidRPr="00F14CBF">
              <w:rPr>
                <w:b w:val="0"/>
                <w:bCs w:val="0"/>
                <w:webHidden/>
              </w:rPr>
              <w:t>171</w:t>
            </w:r>
            <w:r w:rsidRPr="00F14CBF">
              <w:rPr>
                <w:b w:val="0"/>
                <w:bCs w:val="0"/>
                <w:webHidden/>
              </w:rPr>
              <w:fldChar w:fldCharType="end"/>
            </w:r>
          </w:hyperlink>
        </w:p>
        <w:p w14:paraId="5524CE72" w14:textId="68D61BB7" w:rsidR="00F14CBF" w:rsidRPr="00F14CBF" w:rsidRDefault="00F14CBF">
          <w:pPr>
            <w:pStyle w:val="Sommario2"/>
            <w:rPr>
              <w:rFonts w:asciiTheme="minorHAnsi" w:eastAsiaTheme="minorEastAsia" w:hAnsiTheme="minorHAnsi" w:cstheme="minorBidi"/>
              <w:b w:val="0"/>
              <w:bCs w:val="0"/>
              <w:smallCaps w:val="0"/>
              <w:sz w:val="24"/>
              <w:szCs w:val="24"/>
              <w:lang w:val="it-IT" w:eastAsia="it-IT" w:bidi="ar-SA"/>
            </w:rPr>
          </w:pPr>
          <w:hyperlink w:anchor="_Toc181194818" w:history="1">
            <w:r w:rsidRPr="00F14CBF">
              <w:rPr>
                <w:rStyle w:val="Collegamentoipertestuale"/>
                <w:b w:val="0"/>
                <w:bCs w:val="0"/>
                <w:lang w:val="en-GB"/>
              </w:rPr>
              <w:t>3.3 Evaluation of soil characteristics</w:t>
            </w:r>
            <w:r w:rsidRPr="00F14CBF">
              <w:rPr>
                <w:b w:val="0"/>
                <w:bCs w:val="0"/>
                <w:webHidden/>
              </w:rPr>
              <w:tab/>
            </w:r>
            <w:r w:rsidRPr="00F14CBF">
              <w:rPr>
                <w:b w:val="0"/>
                <w:bCs w:val="0"/>
                <w:webHidden/>
              </w:rPr>
              <w:fldChar w:fldCharType="begin"/>
            </w:r>
            <w:r w:rsidRPr="00F14CBF">
              <w:rPr>
                <w:b w:val="0"/>
                <w:bCs w:val="0"/>
                <w:webHidden/>
              </w:rPr>
              <w:instrText xml:space="preserve"> PAGEREF _Toc181194818 \h </w:instrText>
            </w:r>
            <w:r w:rsidRPr="00F14CBF">
              <w:rPr>
                <w:b w:val="0"/>
                <w:bCs w:val="0"/>
                <w:webHidden/>
              </w:rPr>
            </w:r>
            <w:r w:rsidRPr="00F14CBF">
              <w:rPr>
                <w:b w:val="0"/>
                <w:bCs w:val="0"/>
                <w:webHidden/>
              </w:rPr>
              <w:fldChar w:fldCharType="separate"/>
            </w:r>
            <w:r w:rsidRPr="00F14CBF">
              <w:rPr>
                <w:b w:val="0"/>
                <w:bCs w:val="0"/>
                <w:webHidden/>
              </w:rPr>
              <w:t>173</w:t>
            </w:r>
            <w:r w:rsidRPr="00F14CBF">
              <w:rPr>
                <w:b w:val="0"/>
                <w:bCs w:val="0"/>
                <w:webHidden/>
              </w:rPr>
              <w:fldChar w:fldCharType="end"/>
            </w:r>
          </w:hyperlink>
        </w:p>
        <w:p w14:paraId="0010DB49" w14:textId="24B7889D" w:rsidR="00F14CBF" w:rsidRPr="00F14CBF" w:rsidRDefault="00F14CBF">
          <w:pPr>
            <w:pStyle w:val="Sommario2"/>
            <w:rPr>
              <w:rFonts w:asciiTheme="minorHAnsi" w:eastAsiaTheme="minorEastAsia" w:hAnsiTheme="minorHAnsi" w:cstheme="minorBidi"/>
              <w:b w:val="0"/>
              <w:bCs w:val="0"/>
              <w:smallCaps w:val="0"/>
              <w:sz w:val="24"/>
              <w:szCs w:val="24"/>
              <w:lang w:val="it-IT" w:eastAsia="it-IT" w:bidi="ar-SA"/>
            </w:rPr>
          </w:pPr>
          <w:hyperlink w:anchor="_Toc181194819" w:history="1">
            <w:r w:rsidRPr="00F14CBF">
              <w:rPr>
                <w:rStyle w:val="Collegamentoipertestuale"/>
                <w:b w:val="0"/>
                <w:bCs w:val="0"/>
                <w:lang w:val="en-GB"/>
              </w:rPr>
              <w:t>3.4 Soil penetration resistance</w:t>
            </w:r>
            <w:r w:rsidRPr="00F14CBF">
              <w:rPr>
                <w:b w:val="0"/>
                <w:bCs w:val="0"/>
                <w:webHidden/>
              </w:rPr>
              <w:tab/>
            </w:r>
            <w:r w:rsidRPr="00F14CBF">
              <w:rPr>
                <w:b w:val="0"/>
                <w:bCs w:val="0"/>
                <w:webHidden/>
              </w:rPr>
              <w:fldChar w:fldCharType="begin"/>
            </w:r>
            <w:r w:rsidRPr="00F14CBF">
              <w:rPr>
                <w:b w:val="0"/>
                <w:bCs w:val="0"/>
                <w:webHidden/>
              </w:rPr>
              <w:instrText xml:space="preserve"> PAGEREF _Toc181194819 \h </w:instrText>
            </w:r>
            <w:r w:rsidRPr="00F14CBF">
              <w:rPr>
                <w:b w:val="0"/>
                <w:bCs w:val="0"/>
                <w:webHidden/>
              </w:rPr>
            </w:r>
            <w:r w:rsidRPr="00F14CBF">
              <w:rPr>
                <w:b w:val="0"/>
                <w:bCs w:val="0"/>
                <w:webHidden/>
              </w:rPr>
              <w:fldChar w:fldCharType="separate"/>
            </w:r>
            <w:r w:rsidRPr="00F14CBF">
              <w:rPr>
                <w:b w:val="0"/>
                <w:bCs w:val="0"/>
                <w:webHidden/>
              </w:rPr>
              <w:t>178</w:t>
            </w:r>
            <w:r w:rsidRPr="00F14CBF">
              <w:rPr>
                <w:b w:val="0"/>
                <w:bCs w:val="0"/>
                <w:webHidden/>
              </w:rPr>
              <w:fldChar w:fldCharType="end"/>
            </w:r>
          </w:hyperlink>
        </w:p>
        <w:p w14:paraId="21B93A44" w14:textId="7040CEBB" w:rsidR="00F14CBF" w:rsidRPr="00F14CBF" w:rsidRDefault="00F14CBF">
          <w:pPr>
            <w:pStyle w:val="Sommario1"/>
            <w:rPr>
              <w:rFonts w:asciiTheme="minorHAnsi" w:eastAsiaTheme="minorEastAsia" w:hAnsiTheme="minorHAnsi" w:cstheme="minorBidi"/>
              <w:b w:val="0"/>
              <w:bCs w:val="0"/>
              <w:i w:val="0"/>
              <w:iCs w:val="0"/>
              <w:caps w:val="0"/>
              <w:lang w:val="it-IT" w:eastAsia="it-IT"/>
            </w:rPr>
          </w:pPr>
          <w:hyperlink w:anchor="_Toc181194820" w:history="1">
            <w:r w:rsidRPr="00F14CBF">
              <w:rPr>
                <w:rStyle w:val="Collegamentoipertestuale"/>
                <w:b w:val="0"/>
                <w:bCs w:val="0"/>
                <w:i w:val="0"/>
                <w:iCs w:val="0"/>
              </w:rPr>
              <w:t>4. Discussion</w:t>
            </w:r>
            <w:r w:rsidRPr="00F14CBF">
              <w:rPr>
                <w:b w:val="0"/>
                <w:bCs w:val="0"/>
                <w:i w:val="0"/>
                <w:iCs w:val="0"/>
                <w:webHidden/>
              </w:rPr>
              <w:tab/>
            </w:r>
            <w:r w:rsidRPr="00F14CBF">
              <w:rPr>
                <w:b w:val="0"/>
                <w:bCs w:val="0"/>
                <w:i w:val="0"/>
                <w:iCs w:val="0"/>
                <w:webHidden/>
              </w:rPr>
              <w:fldChar w:fldCharType="begin"/>
            </w:r>
            <w:r w:rsidRPr="00F14CBF">
              <w:rPr>
                <w:b w:val="0"/>
                <w:bCs w:val="0"/>
                <w:i w:val="0"/>
                <w:iCs w:val="0"/>
                <w:webHidden/>
              </w:rPr>
              <w:instrText xml:space="preserve"> PAGEREF _Toc181194820 \h </w:instrText>
            </w:r>
            <w:r w:rsidRPr="00F14CBF">
              <w:rPr>
                <w:b w:val="0"/>
                <w:bCs w:val="0"/>
                <w:i w:val="0"/>
                <w:iCs w:val="0"/>
                <w:webHidden/>
              </w:rPr>
            </w:r>
            <w:r w:rsidRPr="00F14CBF">
              <w:rPr>
                <w:b w:val="0"/>
                <w:bCs w:val="0"/>
                <w:i w:val="0"/>
                <w:iCs w:val="0"/>
                <w:webHidden/>
              </w:rPr>
              <w:fldChar w:fldCharType="separate"/>
            </w:r>
            <w:r w:rsidRPr="00F14CBF">
              <w:rPr>
                <w:b w:val="0"/>
                <w:bCs w:val="0"/>
                <w:i w:val="0"/>
                <w:iCs w:val="0"/>
                <w:webHidden/>
              </w:rPr>
              <w:t>181</w:t>
            </w:r>
            <w:r w:rsidRPr="00F14CBF">
              <w:rPr>
                <w:b w:val="0"/>
                <w:bCs w:val="0"/>
                <w:i w:val="0"/>
                <w:iCs w:val="0"/>
                <w:webHidden/>
              </w:rPr>
              <w:fldChar w:fldCharType="end"/>
            </w:r>
          </w:hyperlink>
        </w:p>
        <w:p w14:paraId="59FD05C4" w14:textId="3076104F" w:rsidR="00F14CBF" w:rsidRPr="00F14CBF" w:rsidRDefault="00F14CBF">
          <w:pPr>
            <w:pStyle w:val="Sommario2"/>
            <w:rPr>
              <w:rFonts w:asciiTheme="minorHAnsi" w:eastAsiaTheme="minorEastAsia" w:hAnsiTheme="minorHAnsi" w:cstheme="minorBidi"/>
              <w:b w:val="0"/>
              <w:bCs w:val="0"/>
              <w:smallCaps w:val="0"/>
              <w:sz w:val="24"/>
              <w:szCs w:val="24"/>
              <w:lang w:val="it-IT" w:eastAsia="it-IT" w:bidi="ar-SA"/>
            </w:rPr>
          </w:pPr>
          <w:hyperlink w:anchor="_Toc181194821" w:history="1">
            <w:r w:rsidRPr="00F14CBF">
              <w:rPr>
                <w:rStyle w:val="Collegamentoipertestuale"/>
                <w:b w:val="0"/>
                <w:bCs w:val="0"/>
                <w:lang w:val="en-GB"/>
              </w:rPr>
              <w:t>4.1 Evaluation of vegetation indices and variability</w:t>
            </w:r>
            <w:r w:rsidRPr="00F14CBF">
              <w:rPr>
                <w:b w:val="0"/>
                <w:bCs w:val="0"/>
                <w:webHidden/>
              </w:rPr>
              <w:tab/>
            </w:r>
            <w:r w:rsidRPr="00F14CBF">
              <w:rPr>
                <w:b w:val="0"/>
                <w:bCs w:val="0"/>
                <w:webHidden/>
              </w:rPr>
              <w:fldChar w:fldCharType="begin"/>
            </w:r>
            <w:r w:rsidRPr="00F14CBF">
              <w:rPr>
                <w:b w:val="0"/>
                <w:bCs w:val="0"/>
                <w:webHidden/>
              </w:rPr>
              <w:instrText xml:space="preserve"> PAGEREF _Toc181194821 \h </w:instrText>
            </w:r>
            <w:r w:rsidRPr="00F14CBF">
              <w:rPr>
                <w:b w:val="0"/>
                <w:bCs w:val="0"/>
                <w:webHidden/>
              </w:rPr>
            </w:r>
            <w:r w:rsidRPr="00F14CBF">
              <w:rPr>
                <w:b w:val="0"/>
                <w:bCs w:val="0"/>
                <w:webHidden/>
              </w:rPr>
              <w:fldChar w:fldCharType="separate"/>
            </w:r>
            <w:r w:rsidRPr="00F14CBF">
              <w:rPr>
                <w:b w:val="0"/>
                <w:bCs w:val="0"/>
                <w:webHidden/>
              </w:rPr>
              <w:t>181</w:t>
            </w:r>
            <w:r w:rsidRPr="00F14CBF">
              <w:rPr>
                <w:b w:val="0"/>
                <w:bCs w:val="0"/>
                <w:webHidden/>
              </w:rPr>
              <w:fldChar w:fldCharType="end"/>
            </w:r>
          </w:hyperlink>
        </w:p>
        <w:p w14:paraId="5AD3071E" w14:textId="1AA2B035" w:rsidR="00F14CBF" w:rsidRPr="00F14CBF" w:rsidRDefault="00F14CBF">
          <w:pPr>
            <w:pStyle w:val="Sommario2"/>
            <w:rPr>
              <w:rFonts w:asciiTheme="minorHAnsi" w:eastAsiaTheme="minorEastAsia" w:hAnsiTheme="minorHAnsi" w:cstheme="minorBidi"/>
              <w:b w:val="0"/>
              <w:bCs w:val="0"/>
              <w:smallCaps w:val="0"/>
              <w:sz w:val="24"/>
              <w:szCs w:val="24"/>
              <w:lang w:val="it-IT" w:eastAsia="it-IT" w:bidi="ar-SA"/>
            </w:rPr>
          </w:pPr>
          <w:hyperlink w:anchor="_Toc181194822" w:history="1">
            <w:r w:rsidRPr="00F14CBF">
              <w:rPr>
                <w:rStyle w:val="Collegamentoipertestuale"/>
                <w:b w:val="0"/>
                <w:bCs w:val="0"/>
                <w:lang w:val="en-GB"/>
              </w:rPr>
              <w:t>4.2 Effects of soil variability on crop’s growth</w:t>
            </w:r>
            <w:r w:rsidRPr="00F14CBF">
              <w:rPr>
                <w:b w:val="0"/>
                <w:bCs w:val="0"/>
                <w:webHidden/>
              </w:rPr>
              <w:tab/>
            </w:r>
            <w:r w:rsidRPr="00F14CBF">
              <w:rPr>
                <w:b w:val="0"/>
                <w:bCs w:val="0"/>
                <w:webHidden/>
              </w:rPr>
              <w:fldChar w:fldCharType="begin"/>
            </w:r>
            <w:r w:rsidRPr="00F14CBF">
              <w:rPr>
                <w:b w:val="0"/>
                <w:bCs w:val="0"/>
                <w:webHidden/>
              </w:rPr>
              <w:instrText xml:space="preserve"> PAGEREF _Toc181194822 \h </w:instrText>
            </w:r>
            <w:r w:rsidRPr="00F14CBF">
              <w:rPr>
                <w:b w:val="0"/>
                <w:bCs w:val="0"/>
                <w:webHidden/>
              </w:rPr>
            </w:r>
            <w:r w:rsidRPr="00F14CBF">
              <w:rPr>
                <w:b w:val="0"/>
                <w:bCs w:val="0"/>
                <w:webHidden/>
              </w:rPr>
              <w:fldChar w:fldCharType="separate"/>
            </w:r>
            <w:r w:rsidRPr="00F14CBF">
              <w:rPr>
                <w:b w:val="0"/>
                <w:bCs w:val="0"/>
                <w:webHidden/>
              </w:rPr>
              <w:t>183</w:t>
            </w:r>
            <w:r w:rsidRPr="00F14CBF">
              <w:rPr>
                <w:b w:val="0"/>
                <w:bCs w:val="0"/>
                <w:webHidden/>
              </w:rPr>
              <w:fldChar w:fldCharType="end"/>
            </w:r>
          </w:hyperlink>
        </w:p>
        <w:p w14:paraId="6CC4FEB6" w14:textId="56767EBB" w:rsidR="00F14CBF" w:rsidRPr="00F14CBF" w:rsidRDefault="00F14CBF">
          <w:pPr>
            <w:pStyle w:val="Sommario1"/>
            <w:rPr>
              <w:rFonts w:asciiTheme="minorHAnsi" w:eastAsiaTheme="minorEastAsia" w:hAnsiTheme="minorHAnsi" w:cstheme="minorBidi"/>
              <w:b w:val="0"/>
              <w:bCs w:val="0"/>
              <w:i w:val="0"/>
              <w:iCs w:val="0"/>
              <w:caps w:val="0"/>
              <w:lang w:val="it-IT" w:eastAsia="it-IT"/>
            </w:rPr>
          </w:pPr>
          <w:hyperlink w:anchor="_Toc181194823" w:history="1">
            <w:r w:rsidRPr="00F14CBF">
              <w:rPr>
                <w:rStyle w:val="Collegamentoipertestuale"/>
                <w:b w:val="0"/>
                <w:bCs w:val="0"/>
                <w:i w:val="0"/>
                <w:iCs w:val="0"/>
              </w:rPr>
              <w:t>5. Conclusions</w:t>
            </w:r>
            <w:r w:rsidRPr="00F14CBF">
              <w:rPr>
                <w:b w:val="0"/>
                <w:bCs w:val="0"/>
                <w:i w:val="0"/>
                <w:iCs w:val="0"/>
                <w:webHidden/>
              </w:rPr>
              <w:tab/>
            </w:r>
            <w:r w:rsidRPr="00F14CBF">
              <w:rPr>
                <w:b w:val="0"/>
                <w:bCs w:val="0"/>
                <w:i w:val="0"/>
                <w:iCs w:val="0"/>
                <w:webHidden/>
              </w:rPr>
              <w:fldChar w:fldCharType="begin"/>
            </w:r>
            <w:r w:rsidRPr="00F14CBF">
              <w:rPr>
                <w:b w:val="0"/>
                <w:bCs w:val="0"/>
                <w:i w:val="0"/>
                <w:iCs w:val="0"/>
                <w:webHidden/>
              </w:rPr>
              <w:instrText xml:space="preserve"> PAGEREF _Toc181194823 \h </w:instrText>
            </w:r>
            <w:r w:rsidRPr="00F14CBF">
              <w:rPr>
                <w:b w:val="0"/>
                <w:bCs w:val="0"/>
                <w:i w:val="0"/>
                <w:iCs w:val="0"/>
                <w:webHidden/>
              </w:rPr>
            </w:r>
            <w:r w:rsidRPr="00F14CBF">
              <w:rPr>
                <w:b w:val="0"/>
                <w:bCs w:val="0"/>
                <w:i w:val="0"/>
                <w:iCs w:val="0"/>
                <w:webHidden/>
              </w:rPr>
              <w:fldChar w:fldCharType="separate"/>
            </w:r>
            <w:r w:rsidRPr="00F14CBF">
              <w:rPr>
                <w:b w:val="0"/>
                <w:bCs w:val="0"/>
                <w:i w:val="0"/>
                <w:iCs w:val="0"/>
                <w:webHidden/>
              </w:rPr>
              <w:t>185</w:t>
            </w:r>
            <w:r w:rsidRPr="00F14CBF">
              <w:rPr>
                <w:b w:val="0"/>
                <w:bCs w:val="0"/>
                <w:i w:val="0"/>
                <w:iCs w:val="0"/>
                <w:webHidden/>
              </w:rPr>
              <w:fldChar w:fldCharType="end"/>
            </w:r>
          </w:hyperlink>
        </w:p>
        <w:p w14:paraId="5C6C6CC6" w14:textId="5387B151" w:rsidR="00F14CBF" w:rsidRPr="00F14CBF" w:rsidRDefault="00F14CBF">
          <w:pPr>
            <w:pStyle w:val="Sommario1"/>
            <w:rPr>
              <w:rFonts w:asciiTheme="minorHAnsi" w:eastAsiaTheme="minorEastAsia" w:hAnsiTheme="minorHAnsi" w:cstheme="minorBidi"/>
              <w:b w:val="0"/>
              <w:bCs w:val="0"/>
              <w:i w:val="0"/>
              <w:iCs w:val="0"/>
              <w:caps w:val="0"/>
              <w:lang w:val="it-IT" w:eastAsia="it-IT"/>
            </w:rPr>
          </w:pPr>
          <w:hyperlink w:anchor="_Toc181194824" w:history="1">
            <w:r w:rsidRPr="00F14CBF">
              <w:rPr>
                <w:rStyle w:val="Collegamentoipertestuale"/>
                <w:b w:val="0"/>
                <w:bCs w:val="0"/>
                <w:i w:val="0"/>
                <w:iCs w:val="0"/>
              </w:rPr>
              <w:t>6. References</w:t>
            </w:r>
            <w:r w:rsidRPr="00F14CBF">
              <w:rPr>
                <w:b w:val="0"/>
                <w:bCs w:val="0"/>
                <w:i w:val="0"/>
                <w:iCs w:val="0"/>
                <w:webHidden/>
              </w:rPr>
              <w:tab/>
            </w:r>
            <w:r w:rsidRPr="00F14CBF">
              <w:rPr>
                <w:b w:val="0"/>
                <w:bCs w:val="0"/>
                <w:i w:val="0"/>
                <w:iCs w:val="0"/>
                <w:webHidden/>
              </w:rPr>
              <w:fldChar w:fldCharType="begin"/>
            </w:r>
            <w:r w:rsidRPr="00F14CBF">
              <w:rPr>
                <w:b w:val="0"/>
                <w:bCs w:val="0"/>
                <w:i w:val="0"/>
                <w:iCs w:val="0"/>
                <w:webHidden/>
              </w:rPr>
              <w:instrText xml:space="preserve"> PAGEREF _Toc181194824 \h </w:instrText>
            </w:r>
            <w:r w:rsidRPr="00F14CBF">
              <w:rPr>
                <w:b w:val="0"/>
                <w:bCs w:val="0"/>
                <w:i w:val="0"/>
                <w:iCs w:val="0"/>
                <w:webHidden/>
              </w:rPr>
            </w:r>
            <w:r w:rsidRPr="00F14CBF">
              <w:rPr>
                <w:b w:val="0"/>
                <w:bCs w:val="0"/>
                <w:i w:val="0"/>
                <w:iCs w:val="0"/>
                <w:webHidden/>
              </w:rPr>
              <w:fldChar w:fldCharType="separate"/>
            </w:r>
            <w:r w:rsidRPr="00F14CBF">
              <w:rPr>
                <w:b w:val="0"/>
                <w:bCs w:val="0"/>
                <w:i w:val="0"/>
                <w:iCs w:val="0"/>
                <w:webHidden/>
              </w:rPr>
              <w:t>185</w:t>
            </w:r>
            <w:r w:rsidRPr="00F14CBF">
              <w:rPr>
                <w:b w:val="0"/>
                <w:bCs w:val="0"/>
                <w:i w:val="0"/>
                <w:iCs w:val="0"/>
                <w:webHidden/>
              </w:rPr>
              <w:fldChar w:fldCharType="end"/>
            </w:r>
          </w:hyperlink>
        </w:p>
        <w:p w14:paraId="4695CE0F" w14:textId="6DE5C123" w:rsidR="00F14CBF" w:rsidRPr="00F14CBF" w:rsidRDefault="00F14CBF">
          <w:pPr>
            <w:pStyle w:val="Sommario1"/>
            <w:rPr>
              <w:rFonts w:asciiTheme="minorHAnsi" w:eastAsiaTheme="minorEastAsia" w:hAnsiTheme="minorHAnsi" w:cstheme="minorBidi"/>
              <w:b w:val="0"/>
              <w:bCs w:val="0"/>
              <w:i w:val="0"/>
              <w:iCs w:val="0"/>
              <w:caps w:val="0"/>
              <w:lang w:val="it-IT" w:eastAsia="it-IT"/>
            </w:rPr>
          </w:pPr>
          <w:hyperlink w:anchor="_Toc181194825" w:history="1">
            <w:r w:rsidRPr="00F14CBF">
              <w:rPr>
                <w:rStyle w:val="Collegamentoipertestuale"/>
                <w:b w:val="0"/>
                <w:bCs w:val="0"/>
                <w:i w:val="0"/>
                <w:iCs w:val="0"/>
                <w:smallCaps/>
              </w:rPr>
              <w:t xml:space="preserve">Chapter 7 – </w:t>
            </w:r>
            <w:r w:rsidRPr="00F14CBF">
              <w:rPr>
                <w:rStyle w:val="Collegamentoipertestuale"/>
                <w:b w:val="0"/>
                <w:bCs w:val="0"/>
                <w:i w:val="0"/>
                <w:iCs w:val="0"/>
                <w:smallCaps/>
                <w:lang w:val="en-US"/>
              </w:rPr>
              <w:t>Final Remarks</w:t>
            </w:r>
            <w:r w:rsidRPr="00F14CBF">
              <w:rPr>
                <w:b w:val="0"/>
                <w:bCs w:val="0"/>
                <w:i w:val="0"/>
                <w:iCs w:val="0"/>
                <w:webHidden/>
              </w:rPr>
              <w:tab/>
            </w:r>
            <w:r w:rsidRPr="00F14CBF">
              <w:rPr>
                <w:b w:val="0"/>
                <w:bCs w:val="0"/>
                <w:i w:val="0"/>
                <w:iCs w:val="0"/>
                <w:webHidden/>
              </w:rPr>
              <w:fldChar w:fldCharType="begin"/>
            </w:r>
            <w:r w:rsidRPr="00F14CBF">
              <w:rPr>
                <w:b w:val="0"/>
                <w:bCs w:val="0"/>
                <w:i w:val="0"/>
                <w:iCs w:val="0"/>
                <w:webHidden/>
              </w:rPr>
              <w:instrText xml:space="preserve"> PAGEREF _Toc181194825 \h </w:instrText>
            </w:r>
            <w:r w:rsidRPr="00F14CBF">
              <w:rPr>
                <w:b w:val="0"/>
                <w:bCs w:val="0"/>
                <w:i w:val="0"/>
                <w:iCs w:val="0"/>
                <w:webHidden/>
              </w:rPr>
            </w:r>
            <w:r w:rsidRPr="00F14CBF">
              <w:rPr>
                <w:b w:val="0"/>
                <w:bCs w:val="0"/>
                <w:i w:val="0"/>
                <w:iCs w:val="0"/>
                <w:webHidden/>
              </w:rPr>
              <w:fldChar w:fldCharType="separate"/>
            </w:r>
            <w:r w:rsidRPr="00F14CBF">
              <w:rPr>
                <w:b w:val="0"/>
                <w:bCs w:val="0"/>
                <w:i w:val="0"/>
                <w:iCs w:val="0"/>
                <w:webHidden/>
              </w:rPr>
              <w:t>191</w:t>
            </w:r>
            <w:r w:rsidRPr="00F14CBF">
              <w:rPr>
                <w:b w:val="0"/>
                <w:bCs w:val="0"/>
                <w:i w:val="0"/>
                <w:iCs w:val="0"/>
                <w:webHidden/>
              </w:rPr>
              <w:fldChar w:fldCharType="end"/>
            </w:r>
          </w:hyperlink>
        </w:p>
        <w:p w14:paraId="52BCFD65" w14:textId="7C0EDF07" w:rsidR="00E22AFF" w:rsidRPr="00F14CBF" w:rsidRDefault="00E22AFF">
          <w:r w:rsidRPr="00F14CBF">
            <w:rPr>
              <w:rFonts w:ascii="Times New Roman" w:hAnsi="Times New Roman" w:cs="Times New Roman"/>
            </w:rPr>
            <w:fldChar w:fldCharType="end"/>
          </w:r>
        </w:p>
      </w:sdtContent>
    </w:sdt>
    <w:p w14:paraId="57BBB020" w14:textId="77777777" w:rsidR="002248EC" w:rsidRPr="00D833EE" w:rsidRDefault="002248EC" w:rsidP="002248EC"/>
    <w:p w14:paraId="54F92961" w14:textId="77777777" w:rsidR="002248EC" w:rsidRPr="00D833EE" w:rsidRDefault="002248EC" w:rsidP="002248EC"/>
    <w:p w14:paraId="4A440EC7" w14:textId="77777777" w:rsidR="002248EC" w:rsidRDefault="002248EC" w:rsidP="002248EC"/>
    <w:p w14:paraId="10138A6B" w14:textId="77777777" w:rsidR="003D0E13" w:rsidRDefault="003D0E13" w:rsidP="0012085C">
      <w:pPr>
        <w:pStyle w:val="Titolo"/>
        <w:spacing w:line="360" w:lineRule="auto"/>
        <w:rPr>
          <w:b/>
          <w:bCs/>
          <w:lang w:val="en-GB"/>
        </w:rPr>
      </w:pPr>
    </w:p>
    <w:p w14:paraId="5492F169" w14:textId="77777777" w:rsidR="00D833EE" w:rsidRDefault="00D833EE" w:rsidP="00D833EE">
      <w:pPr>
        <w:rPr>
          <w:lang w:val="en-GB"/>
        </w:rPr>
      </w:pPr>
    </w:p>
    <w:p w14:paraId="66DC19C0" w14:textId="77777777" w:rsidR="00D833EE" w:rsidRDefault="00D833EE" w:rsidP="00D833EE">
      <w:pPr>
        <w:rPr>
          <w:lang w:val="en-GB"/>
        </w:rPr>
      </w:pPr>
    </w:p>
    <w:p w14:paraId="1006CC2F" w14:textId="77777777" w:rsidR="00D833EE" w:rsidRDefault="00D833EE" w:rsidP="00D833EE">
      <w:pPr>
        <w:rPr>
          <w:lang w:val="en-GB"/>
        </w:rPr>
      </w:pPr>
    </w:p>
    <w:p w14:paraId="2FB8CAC6" w14:textId="77777777" w:rsidR="00D833EE" w:rsidRDefault="00D833EE" w:rsidP="00D833EE">
      <w:pPr>
        <w:rPr>
          <w:lang w:val="en-GB"/>
        </w:rPr>
      </w:pPr>
    </w:p>
    <w:p w14:paraId="607CF150" w14:textId="77777777" w:rsidR="00D833EE" w:rsidRDefault="00D833EE" w:rsidP="00D833EE">
      <w:pPr>
        <w:rPr>
          <w:lang w:val="en-GB"/>
        </w:rPr>
      </w:pPr>
    </w:p>
    <w:p w14:paraId="7283A0A3" w14:textId="77777777" w:rsidR="00D833EE" w:rsidRDefault="00D833EE" w:rsidP="00D833EE">
      <w:pPr>
        <w:rPr>
          <w:lang w:val="en-GB"/>
        </w:rPr>
      </w:pPr>
    </w:p>
    <w:p w14:paraId="7CA11083" w14:textId="77777777" w:rsidR="00D833EE" w:rsidRDefault="00D833EE" w:rsidP="00D833EE">
      <w:pPr>
        <w:rPr>
          <w:lang w:val="en-GB"/>
        </w:rPr>
      </w:pPr>
    </w:p>
    <w:p w14:paraId="7ED88598" w14:textId="77777777" w:rsidR="00D833EE" w:rsidRDefault="00D833EE" w:rsidP="00D833EE">
      <w:pPr>
        <w:rPr>
          <w:lang w:val="en-GB"/>
        </w:rPr>
      </w:pPr>
    </w:p>
    <w:p w14:paraId="72B5661D" w14:textId="77777777" w:rsidR="00D833EE" w:rsidRDefault="00D833EE" w:rsidP="00D833EE">
      <w:pPr>
        <w:rPr>
          <w:lang w:val="en-GB"/>
        </w:rPr>
      </w:pPr>
    </w:p>
    <w:p w14:paraId="1B69452A" w14:textId="77777777" w:rsidR="00D833EE" w:rsidRPr="00D833EE" w:rsidRDefault="00D833EE" w:rsidP="00D833EE">
      <w:pPr>
        <w:rPr>
          <w:lang w:val="en-GB"/>
        </w:rPr>
      </w:pPr>
    </w:p>
    <w:p w14:paraId="52C34B56" w14:textId="77777777" w:rsidR="00414FC7" w:rsidRPr="00414FC7" w:rsidRDefault="00414FC7" w:rsidP="00414FC7">
      <w:pPr>
        <w:rPr>
          <w:lang w:val="en-GB"/>
        </w:rPr>
      </w:pPr>
    </w:p>
    <w:p w14:paraId="482D4F89" w14:textId="3936A41B" w:rsidR="002248EC" w:rsidRPr="004073B8" w:rsidRDefault="004A3C6E" w:rsidP="004B5448">
      <w:pPr>
        <w:pStyle w:val="Titolo1"/>
        <w:spacing w:line="360" w:lineRule="auto"/>
        <w:rPr>
          <w:lang w:val="en-GB"/>
        </w:rPr>
      </w:pPr>
      <w:bookmarkStart w:id="1" w:name="_Toc181194732"/>
      <w:r w:rsidRPr="004073B8">
        <w:rPr>
          <w:bCs/>
          <w:lang w:val="en-GB"/>
        </w:rPr>
        <w:lastRenderedPageBreak/>
        <w:t>C</w:t>
      </w:r>
      <w:r w:rsidRPr="004073B8">
        <w:rPr>
          <w:bCs/>
          <w:caps/>
          <w:lang w:val="en-GB"/>
        </w:rPr>
        <w:t>hapter</w:t>
      </w:r>
      <w:r w:rsidRPr="004073B8">
        <w:rPr>
          <w:bCs/>
          <w:lang w:val="en-GB"/>
        </w:rPr>
        <w:t xml:space="preserve">  1.</w:t>
      </w:r>
      <w:r w:rsidRPr="004073B8">
        <w:rPr>
          <w:lang w:val="en-GB"/>
        </w:rPr>
        <w:t xml:space="preserve"> –  </w:t>
      </w:r>
      <w:r w:rsidR="00130413" w:rsidRPr="003D0E13">
        <w:rPr>
          <w:b w:val="0"/>
          <w:bCs/>
          <w:lang w:val="en-GB"/>
        </w:rPr>
        <w:t xml:space="preserve">GENERAL </w:t>
      </w:r>
      <w:r w:rsidR="00416BF0">
        <w:rPr>
          <w:b w:val="0"/>
          <w:bCs/>
          <w:lang w:val="en-GB"/>
        </w:rPr>
        <w:t>OVERVIEW</w:t>
      </w:r>
      <w:bookmarkEnd w:id="1"/>
    </w:p>
    <w:p w14:paraId="1635B85C" w14:textId="5610D472" w:rsidR="008505DA" w:rsidRPr="008505DA" w:rsidRDefault="008505DA" w:rsidP="004B5448">
      <w:pPr>
        <w:spacing w:line="360" w:lineRule="auto"/>
        <w:jc w:val="both"/>
        <w:rPr>
          <w:rFonts w:ascii="Times New Roman" w:hAnsi="Times New Roman" w:cs="Times New Roman"/>
          <w:sz w:val="24"/>
          <w:szCs w:val="24"/>
          <w:lang w:val="en-GB"/>
        </w:rPr>
      </w:pPr>
      <w:r w:rsidRPr="008505DA">
        <w:rPr>
          <w:rFonts w:ascii="Times New Roman" w:hAnsi="Times New Roman" w:cs="Times New Roman"/>
          <w:sz w:val="24"/>
          <w:szCs w:val="24"/>
          <w:lang w:val="en-GB"/>
        </w:rPr>
        <w:t xml:space="preserve">This activity is the result of the research scope of the National Operational Programme Research and Innovation (PON R&amp;I 2014-2020), managed by the Ministry of Universities and Research (MUR), which significantly contributes to the improvement of higher education and the strengthening of research, technological development and innovation, in line with the objectives of the European Union's cohesion policy. </w:t>
      </w:r>
    </w:p>
    <w:p w14:paraId="1758C7A9" w14:textId="19156864" w:rsidR="000D5226" w:rsidRPr="000D5226" w:rsidRDefault="000D5226" w:rsidP="008505DA">
      <w:pPr>
        <w:spacing w:line="360" w:lineRule="auto"/>
        <w:jc w:val="both"/>
        <w:rPr>
          <w:rFonts w:ascii="Times New Roman" w:hAnsi="Times New Roman" w:cs="Times New Roman"/>
          <w:sz w:val="24"/>
          <w:szCs w:val="24"/>
          <w:lang w:val="en-GB"/>
        </w:rPr>
      </w:pPr>
      <w:r w:rsidRPr="000D5226">
        <w:rPr>
          <w:rFonts w:ascii="Times New Roman" w:hAnsi="Times New Roman" w:cs="Times New Roman"/>
          <w:sz w:val="24"/>
          <w:szCs w:val="24"/>
          <w:lang w:val="en-GB"/>
        </w:rPr>
        <w:t xml:space="preserve">The research pathway described in this document has been developed within the framework of Action IV.4, focusing on the objectives of Innovation </w:t>
      </w:r>
      <w:r w:rsidR="001909B1" w:rsidRPr="000D5226">
        <w:rPr>
          <w:rFonts w:ascii="Times New Roman" w:hAnsi="Times New Roman" w:cs="Times New Roman"/>
          <w:sz w:val="24"/>
          <w:szCs w:val="24"/>
          <w:lang w:val="en-GB"/>
        </w:rPr>
        <w:t>Topics</w:t>
      </w:r>
      <w:r w:rsidRPr="000D5226">
        <w:rPr>
          <w:rFonts w:ascii="Times New Roman" w:hAnsi="Times New Roman" w:cs="Times New Roman"/>
          <w:sz w:val="24"/>
          <w:szCs w:val="24"/>
          <w:lang w:val="en-GB"/>
        </w:rPr>
        <w:t>. In this context, a project has been structured that integrates scientific expertise and technologies for the implementation of advanced agricultural production models. The main objectives of the project include optimising efficiency, improving quality, reducing production losses, saving resources, reducing land use, and decreasing the ecological footprint.</w:t>
      </w:r>
    </w:p>
    <w:p w14:paraId="092BF1B9" w14:textId="3394E391" w:rsidR="00ED2CF0" w:rsidRDefault="00FA04A2" w:rsidP="00FC7387">
      <w:pPr>
        <w:spacing w:line="360" w:lineRule="auto"/>
        <w:jc w:val="both"/>
        <w:rPr>
          <w:rFonts w:ascii="Times New Roman" w:hAnsi="Times New Roman" w:cs="Times New Roman"/>
          <w:sz w:val="24"/>
          <w:szCs w:val="24"/>
          <w:lang w:val="en-GB"/>
        </w:rPr>
      </w:pPr>
      <w:r w:rsidRPr="00FA04A2">
        <w:rPr>
          <w:rFonts w:ascii="Times New Roman" w:hAnsi="Times New Roman" w:cs="Times New Roman"/>
          <w:sz w:val="24"/>
          <w:szCs w:val="24"/>
          <w:lang w:val="en-GB"/>
        </w:rPr>
        <w:t>This research programme involved the partnership of Tenute Rapitalà S.p.A (Gruppo Italiano Vini), a private company, and the Department of Agricultural, Food and Forestry Sciences of the University of Palermo, the research organisation and coordinator of the project. The collaboration between these organisations was essential for the outcome of the research activities.</w:t>
      </w:r>
      <w:r w:rsidR="00C155F1">
        <w:rPr>
          <w:rFonts w:ascii="Times New Roman" w:hAnsi="Times New Roman" w:cs="Times New Roman"/>
          <w:sz w:val="24"/>
          <w:szCs w:val="24"/>
          <w:lang w:val="en-GB"/>
        </w:rPr>
        <w:t xml:space="preserve"> </w:t>
      </w:r>
      <w:r w:rsidR="00273FEA" w:rsidRPr="00273FEA">
        <w:rPr>
          <w:rFonts w:ascii="Times New Roman" w:hAnsi="Times New Roman" w:cs="Times New Roman"/>
          <w:sz w:val="24"/>
          <w:szCs w:val="24"/>
          <w:lang w:val="en-GB"/>
        </w:rPr>
        <w:t xml:space="preserve">The specific focus of the project related to vineyard management through the combination of precision viticulture practices and artificial intelligence (AI) technologies was pursued by monitoring vineyards and collecting large amounts of data using advanced technologies and sensors. This approach has supported the validation and development of digitisation in viticulture and the implementation of agriculture in a European context. </w:t>
      </w:r>
    </w:p>
    <w:p w14:paraId="3BD94D07" w14:textId="42880B04" w:rsidR="00FC7387" w:rsidRPr="00FC7387" w:rsidRDefault="00FC7387" w:rsidP="00FC7387">
      <w:pPr>
        <w:spacing w:line="360" w:lineRule="auto"/>
        <w:jc w:val="both"/>
        <w:rPr>
          <w:rFonts w:ascii="Times New Roman" w:hAnsi="Times New Roman" w:cs="Times New Roman"/>
          <w:sz w:val="24"/>
          <w:szCs w:val="24"/>
          <w:lang w:val="en-GB"/>
        </w:rPr>
      </w:pPr>
      <w:r w:rsidRPr="00FC7387">
        <w:rPr>
          <w:rFonts w:ascii="Times New Roman" w:hAnsi="Times New Roman" w:cs="Times New Roman"/>
          <w:sz w:val="24"/>
          <w:szCs w:val="24"/>
          <w:lang w:val="en-GB"/>
        </w:rPr>
        <w:t>Modern agriculture faces significant challenges posed by climate change, which makes effective crop management increasingly difficult. In this context</w:t>
      </w:r>
      <w:r w:rsidR="00576B72">
        <w:rPr>
          <w:rFonts w:ascii="Times New Roman" w:hAnsi="Times New Roman" w:cs="Times New Roman"/>
          <w:sz w:val="24"/>
          <w:szCs w:val="24"/>
          <w:lang w:val="en-GB"/>
        </w:rPr>
        <w:t xml:space="preserve">, precision </w:t>
      </w:r>
      <w:r w:rsidR="00BA14C7">
        <w:rPr>
          <w:rFonts w:ascii="Times New Roman" w:hAnsi="Times New Roman" w:cs="Times New Roman"/>
          <w:sz w:val="24"/>
          <w:szCs w:val="24"/>
          <w:lang w:val="en-GB"/>
        </w:rPr>
        <w:t>agriculture (PA)</w:t>
      </w:r>
      <w:r w:rsidRPr="00FC7387">
        <w:rPr>
          <w:rFonts w:ascii="Times New Roman" w:hAnsi="Times New Roman" w:cs="Times New Roman"/>
          <w:sz w:val="24"/>
          <w:szCs w:val="24"/>
          <w:lang w:val="en-GB"/>
        </w:rPr>
        <w:t xml:space="preserve">, which emerged in the 1980s, </w:t>
      </w:r>
      <w:r w:rsidR="00BA0054" w:rsidRPr="00FC7387">
        <w:rPr>
          <w:rFonts w:ascii="Times New Roman" w:hAnsi="Times New Roman" w:cs="Times New Roman"/>
          <w:sz w:val="24"/>
          <w:szCs w:val="24"/>
          <w:lang w:val="en-GB"/>
        </w:rPr>
        <w:t>poses</w:t>
      </w:r>
      <w:r w:rsidRPr="00FC7387">
        <w:rPr>
          <w:rFonts w:ascii="Times New Roman" w:hAnsi="Times New Roman" w:cs="Times New Roman"/>
          <w:sz w:val="24"/>
          <w:szCs w:val="24"/>
          <w:lang w:val="en-GB"/>
        </w:rPr>
        <w:t xml:space="preserve"> innovative solutions for optimizing the use of agricultural resources, thereby </w:t>
      </w:r>
      <w:r w:rsidRPr="00445355">
        <w:rPr>
          <w:rFonts w:ascii="Times New Roman" w:hAnsi="Times New Roman" w:cs="Times New Roman"/>
          <w:sz w:val="24"/>
          <w:szCs w:val="24"/>
          <w:lang w:val="en-GB"/>
        </w:rPr>
        <w:t>reducing environmental impact</w:t>
      </w:r>
      <w:r w:rsidR="001C1223">
        <w:rPr>
          <w:rFonts w:ascii="Times New Roman" w:hAnsi="Times New Roman" w:cs="Times New Roman"/>
          <w:sz w:val="24"/>
          <w:szCs w:val="24"/>
          <w:lang w:val="en-GB"/>
        </w:rPr>
        <w:t xml:space="preserve">. </w:t>
      </w:r>
      <w:r w:rsidRPr="00445355">
        <w:rPr>
          <w:rFonts w:ascii="Times New Roman" w:hAnsi="Times New Roman" w:cs="Times New Roman"/>
          <w:sz w:val="24"/>
          <w:szCs w:val="24"/>
          <w:lang w:val="en-GB"/>
        </w:rPr>
        <w:t xml:space="preserve">International Society of Precision Agriculture (ISPA) has promoted and regulated </w:t>
      </w:r>
      <w:r w:rsidR="00F6435D" w:rsidRPr="00445355">
        <w:rPr>
          <w:rFonts w:ascii="Times New Roman" w:hAnsi="Times New Roman" w:cs="Times New Roman"/>
          <w:sz w:val="24"/>
          <w:szCs w:val="24"/>
          <w:lang w:val="en-GB"/>
        </w:rPr>
        <w:t>a few</w:t>
      </w:r>
      <w:r w:rsidRPr="00445355">
        <w:rPr>
          <w:rFonts w:ascii="Times New Roman" w:hAnsi="Times New Roman" w:cs="Times New Roman"/>
          <w:sz w:val="24"/>
          <w:szCs w:val="24"/>
          <w:lang w:val="en-GB"/>
        </w:rPr>
        <w:t xml:space="preserve"> key criteria that improve the sustainability, efficiency and productivity of agricultural activities. By</w:t>
      </w:r>
      <w:r w:rsidRPr="00FC7387">
        <w:rPr>
          <w:rFonts w:ascii="Times New Roman" w:hAnsi="Times New Roman" w:cs="Times New Roman"/>
          <w:sz w:val="24"/>
          <w:szCs w:val="24"/>
          <w:lang w:val="en-GB"/>
        </w:rPr>
        <w:t xml:space="preserve"> leveraging advanced technologies for data collection and analysis, PA enables the adoption of more precise and targeted agronomic practices, improving resource use efficiency</w:t>
      </w:r>
      <w:r w:rsidR="00C66D68">
        <w:rPr>
          <w:rFonts w:ascii="Times New Roman" w:hAnsi="Times New Roman" w:cs="Times New Roman"/>
          <w:sz w:val="24"/>
          <w:szCs w:val="24"/>
          <w:lang w:val="en-GB"/>
        </w:rPr>
        <w:t xml:space="preserve">, </w:t>
      </w:r>
      <w:r w:rsidRPr="00FC7387">
        <w:rPr>
          <w:rFonts w:ascii="Times New Roman" w:hAnsi="Times New Roman" w:cs="Times New Roman"/>
          <w:sz w:val="24"/>
          <w:szCs w:val="24"/>
          <w:lang w:val="en-GB"/>
        </w:rPr>
        <w:t>such as water and fertilizers</w:t>
      </w:r>
      <w:r w:rsidR="00C66D68">
        <w:rPr>
          <w:rFonts w:ascii="Times New Roman" w:hAnsi="Times New Roman" w:cs="Times New Roman"/>
          <w:sz w:val="24"/>
          <w:szCs w:val="24"/>
          <w:lang w:val="en-GB"/>
        </w:rPr>
        <w:t xml:space="preserve">, </w:t>
      </w:r>
      <w:r w:rsidRPr="00FC7387">
        <w:rPr>
          <w:rFonts w:ascii="Times New Roman" w:hAnsi="Times New Roman" w:cs="Times New Roman"/>
          <w:sz w:val="24"/>
          <w:szCs w:val="24"/>
          <w:lang w:val="en-GB"/>
        </w:rPr>
        <w:t>while lowering operational costs.</w:t>
      </w:r>
    </w:p>
    <w:p w14:paraId="7CCAD428" w14:textId="748CF60B" w:rsidR="00FC7387" w:rsidRDefault="002F7762" w:rsidP="00FC7387">
      <w:pPr>
        <w:spacing w:line="360" w:lineRule="auto"/>
        <w:jc w:val="both"/>
        <w:rPr>
          <w:rFonts w:ascii="Times New Roman" w:hAnsi="Times New Roman" w:cs="Times New Roman"/>
          <w:sz w:val="24"/>
          <w:szCs w:val="24"/>
          <w:lang w:val="en-GB"/>
        </w:rPr>
      </w:pPr>
      <w:r w:rsidRPr="00FC7387">
        <w:rPr>
          <w:rFonts w:ascii="Times New Roman" w:hAnsi="Times New Roman" w:cs="Times New Roman"/>
          <w:sz w:val="24"/>
          <w:szCs w:val="24"/>
          <w:lang w:val="en-GB"/>
        </w:rPr>
        <w:lastRenderedPageBreak/>
        <w:t xml:space="preserve">Grapevine (Vitis </w:t>
      </w:r>
      <w:r w:rsidRPr="00581E4B">
        <w:rPr>
          <w:rFonts w:ascii="Times New Roman" w:hAnsi="Times New Roman" w:cs="Times New Roman"/>
          <w:i/>
          <w:iCs/>
          <w:sz w:val="24"/>
          <w:szCs w:val="24"/>
          <w:lang w:val="en-GB"/>
        </w:rPr>
        <w:t>vinifera</w:t>
      </w:r>
      <w:r>
        <w:rPr>
          <w:rFonts w:ascii="Times New Roman" w:hAnsi="Times New Roman" w:cs="Times New Roman"/>
          <w:sz w:val="24"/>
          <w:szCs w:val="24"/>
          <w:lang w:val="en-GB"/>
        </w:rPr>
        <w:t xml:space="preserve"> </w:t>
      </w:r>
      <w:r w:rsidRPr="00FC7387">
        <w:rPr>
          <w:rFonts w:ascii="Times New Roman" w:hAnsi="Times New Roman" w:cs="Times New Roman"/>
          <w:sz w:val="24"/>
          <w:szCs w:val="24"/>
          <w:lang w:val="en-GB"/>
        </w:rPr>
        <w:t>spp.)</w:t>
      </w:r>
      <w:r w:rsidR="00FC7387" w:rsidRPr="00FC7387">
        <w:rPr>
          <w:rFonts w:ascii="Times New Roman" w:hAnsi="Times New Roman" w:cs="Times New Roman"/>
          <w:sz w:val="24"/>
          <w:szCs w:val="24"/>
          <w:lang w:val="en-GB"/>
        </w:rPr>
        <w:t xml:space="preserve"> </w:t>
      </w:r>
      <w:r w:rsidR="004B5448">
        <w:rPr>
          <w:rFonts w:ascii="Times New Roman" w:hAnsi="Times New Roman" w:cs="Times New Roman"/>
          <w:sz w:val="24"/>
          <w:szCs w:val="24"/>
          <w:lang w:val="en-GB"/>
        </w:rPr>
        <w:t xml:space="preserve">is </w:t>
      </w:r>
      <w:r w:rsidR="00FC7387" w:rsidRPr="00FC7387">
        <w:rPr>
          <w:rFonts w:ascii="Times New Roman" w:hAnsi="Times New Roman" w:cs="Times New Roman"/>
          <w:sz w:val="24"/>
          <w:szCs w:val="24"/>
          <w:lang w:val="en-GB"/>
        </w:rPr>
        <w:t xml:space="preserve">a perennial woody </w:t>
      </w:r>
      <w:r w:rsidR="00581E4B">
        <w:rPr>
          <w:rFonts w:ascii="Times New Roman" w:hAnsi="Times New Roman" w:cs="Times New Roman"/>
          <w:sz w:val="24"/>
          <w:szCs w:val="24"/>
          <w:lang w:val="en-GB"/>
        </w:rPr>
        <w:t>crop</w:t>
      </w:r>
      <w:r w:rsidR="00FC7387" w:rsidRPr="00FC7387">
        <w:rPr>
          <w:rFonts w:ascii="Times New Roman" w:hAnsi="Times New Roman" w:cs="Times New Roman"/>
          <w:sz w:val="24"/>
          <w:szCs w:val="24"/>
          <w:lang w:val="en-GB"/>
        </w:rPr>
        <w:t xml:space="preserve"> belonging to the </w:t>
      </w:r>
      <w:r w:rsidR="00FC7387" w:rsidRPr="00581E4B">
        <w:rPr>
          <w:rFonts w:ascii="Times New Roman" w:hAnsi="Times New Roman" w:cs="Times New Roman"/>
          <w:sz w:val="24"/>
          <w:szCs w:val="24"/>
          <w:lang w:val="en-GB"/>
        </w:rPr>
        <w:t xml:space="preserve">Vitaceae </w:t>
      </w:r>
      <w:r w:rsidR="00367992" w:rsidRPr="00FC7387">
        <w:rPr>
          <w:rFonts w:ascii="Times New Roman" w:hAnsi="Times New Roman" w:cs="Times New Roman"/>
          <w:sz w:val="24"/>
          <w:szCs w:val="24"/>
          <w:lang w:val="en-GB"/>
        </w:rPr>
        <w:t>family and</w:t>
      </w:r>
      <w:r w:rsidR="004B5448">
        <w:rPr>
          <w:rFonts w:ascii="Times New Roman" w:hAnsi="Times New Roman" w:cs="Times New Roman"/>
          <w:sz w:val="24"/>
          <w:szCs w:val="24"/>
          <w:lang w:val="en-GB"/>
        </w:rPr>
        <w:t xml:space="preserve"> </w:t>
      </w:r>
      <w:r w:rsidR="00FC7387" w:rsidRPr="00FC7387">
        <w:rPr>
          <w:rFonts w:ascii="Times New Roman" w:hAnsi="Times New Roman" w:cs="Times New Roman"/>
          <w:sz w:val="24"/>
          <w:szCs w:val="24"/>
          <w:lang w:val="en-GB"/>
        </w:rPr>
        <w:t>is one of the most widespread and economically significant fruit crops globally. Beyond its historical, cultural, and economic importance</w:t>
      </w:r>
      <w:r w:rsidR="00C66D68">
        <w:rPr>
          <w:rFonts w:ascii="Times New Roman" w:hAnsi="Times New Roman" w:cs="Times New Roman"/>
          <w:sz w:val="24"/>
          <w:szCs w:val="24"/>
          <w:lang w:val="en-GB"/>
        </w:rPr>
        <w:t xml:space="preserve">, </w:t>
      </w:r>
      <w:r w:rsidR="00FC7387" w:rsidRPr="00FC7387">
        <w:rPr>
          <w:rFonts w:ascii="Times New Roman" w:hAnsi="Times New Roman" w:cs="Times New Roman"/>
          <w:sz w:val="24"/>
          <w:szCs w:val="24"/>
          <w:lang w:val="en-GB"/>
        </w:rPr>
        <w:t>particularly in the Mediterranean region</w:t>
      </w:r>
      <w:r w:rsidR="00C66D68">
        <w:rPr>
          <w:rFonts w:ascii="Times New Roman" w:hAnsi="Times New Roman" w:cs="Times New Roman"/>
          <w:sz w:val="24"/>
          <w:szCs w:val="24"/>
          <w:lang w:val="en-GB"/>
        </w:rPr>
        <w:t xml:space="preserve">, </w:t>
      </w:r>
      <w:r w:rsidR="00FC7387" w:rsidRPr="00FC7387">
        <w:rPr>
          <w:rFonts w:ascii="Times New Roman" w:hAnsi="Times New Roman" w:cs="Times New Roman"/>
          <w:sz w:val="24"/>
          <w:szCs w:val="24"/>
          <w:lang w:val="en-GB"/>
        </w:rPr>
        <w:t>the grapevine serves a wide array of uses</w:t>
      </w:r>
      <w:r w:rsidR="000F2EFC">
        <w:rPr>
          <w:rFonts w:ascii="Times New Roman" w:hAnsi="Times New Roman" w:cs="Times New Roman"/>
          <w:sz w:val="24"/>
          <w:szCs w:val="24"/>
          <w:lang w:val="en-GB"/>
        </w:rPr>
        <w:t xml:space="preserve"> </w:t>
      </w:r>
      <w:r w:rsidR="00900658">
        <w:rPr>
          <w:rFonts w:ascii="Times New Roman" w:hAnsi="Times New Roman" w:cs="Times New Roman"/>
          <w:sz w:val="24"/>
          <w:szCs w:val="24"/>
          <w:lang w:val="en-GB"/>
        </w:rPr>
        <w:t>[1]</w:t>
      </w:r>
      <w:r w:rsidR="00FC7387" w:rsidRPr="00FC7387">
        <w:rPr>
          <w:rFonts w:ascii="Times New Roman" w:hAnsi="Times New Roman" w:cs="Times New Roman"/>
          <w:sz w:val="24"/>
          <w:szCs w:val="24"/>
          <w:lang w:val="en-GB"/>
        </w:rPr>
        <w:t xml:space="preserve">. This crop is characterized by significant heterogeneity within vineyards, influenced by factors such as soil characteristics, cultivation practices, and seasonal weather conditions. </w:t>
      </w:r>
      <w:r w:rsidR="001D633B" w:rsidRPr="001D633B">
        <w:rPr>
          <w:rFonts w:ascii="Times New Roman" w:hAnsi="Times New Roman" w:cs="Times New Roman"/>
          <w:sz w:val="24"/>
          <w:szCs w:val="24"/>
          <w:lang w:val="en-GB"/>
        </w:rPr>
        <w:t xml:space="preserve">Following the pioneering research of Mulla (1993), who introduced the concept of </w:t>
      </w:r>
      <w:r w:rsidR="00F6435D">
        <w:rPr>
          <w:rFonts w:ascii="Times New Roman" w:hAnsi="Times New Roman" w:cs="Times New Roman"/>
          <w:sz w:val="24"/>
          <w:szCs w:val="24"/>
          <w:lang w:val="en-GB"/>
        </w:rPr>
        <w:t>M</w:t>
      </w:r>
      <w:r w:rsidR="001D633B" w:rsidRPr="001D633B">
        <w:rPr>
          <w:rFonts w:ascii="Times New Roman" w:hAnsi="Times New Roman" w:cs="Times New Roman"/>
          <w:sz w:val="24"/>
          <w:szCs w:val="24"/>
          <w:lang w:val="en-GB"/>
        </w:rPr>
        <w:t xml:space="preserve">anagement </w:t>
      </w:r>
      <w:r w:rsidR="00F6435D">
        <w:rPr>
          <w:rFonts w:ascii="Times New Roman" w:hAnsi="Times New Roman" w:cs="Times New Roman"/>
          <w:sz w:val="24"/>
          <w:szCs w:val="24"/>
          <w:lang w:val="en-GB"/>
        </w:rPr>
        <w:t>Z</w:t>
      </w:r>
      <w:r w:rsidR="001D633B" w:rsidRPr="001D633B">
        <w:rPr>
          <w:rFonts w:ascii="Times New Roman" w:hAnsi="Times New Roman" w:cs="Times New Roman"/>
          <w:sz w:val="24"/>
          <w:szCs w:val="24"/>
          <w:lang w:val="en-GB"/>
        </w:rPr>
        <w:t>ones (MZ) in precision agriculture, a significant approach was introduced. This concept allows for a more accurate and rational management of agronomic resources, considering spatial variability.</w:t>
      </w:r>
      <w:r w:rsidR="001D633B">
        <w:rPr>
          <w:rFonts w:ascii="Times New Roman" w:hAnsi="Times New Roman" w:cs="Times New Roman"/>
          <w:sz w:val="24"/>
          <w:szCs w:val="24"/>
          <w:lang w:val="en-GB"/>
        </w:rPr>
        <w:t xml:space="preserve"> </w:t>
      </w:r>
      <w:r w:rsidR="002F11ED" w:rsidRPr="002F11ED">
        <w:rPr>
          <w:rFonts w:ascii="Times New Roman" w:hAnsi="Times New Roman" w:cs="Times New Roman"/>
          <w:sz w:val="24"/>
          <w:szCs w:val="24"/>
          <w:lang w:val="en-GB"/>
        </w:rPr>
        <w:t xml:space="preserve">This variability directly affects the grapes quality and consequently the wine, emphasising the importance of specific agronomic management that considers the spatial variability within the vineyard </w:t>
      </w:r>
      <w:r w:rsidR="00900658">
        <w:rPr>
          <w:rFonts w:ascii="Times New Roman" w:hAnsi="Times New Roman" w:cs="Times New Roman"/>
          <w:sz w:val="24"/>
          <w:szCs w:val="24"/>
          <w:lang w:val="en-GB"/>
        </w:rPr>
        <w:t>[3]</w:t>
      </w:r>
      <w:r w:rsidR="00FC7387" w:rsidRPr="00FC7387">
        <w:rPr>
          <w:rFonts w:ascii="Times New Roman" w:hAnsi="Times New Roman" w:cs="Times New Roman"/>
          <w:sz w:val="24"/>
          <w:szCs w:val="24"/>
          <w:lang w:val="en-GB"/>
        </w:rPr>
        <w:t>.</w:t>
      </w:r>
      <w:r w:rsidR="00C66D68">
        <w:rPr>
          <w:rFonts w:ascii="Times New Roman" w:hAnsi="Times New Roman" w:cs="Times New Roman"/>
          <w:sz w:val="24"/>
          <w:szCs w:val="24"/>
          <w:lang w:val="en-GB"/>
        </w:rPr>
        <w:t xml:space="preserve"> </w:t>
      </w:r>
      <w:r w:rsidR="00FC7387" w:rsidRPr="00FC7387">
        <w:rPr>
          <w:rFonts w:ascii="Times New Roman" w:hAnsi="Times New Roman" w:cs="Times New Roman"/>
          <w:sz w:val="24"/>
          <w:szCs w:val="24"/>
          <w:lang w:val="en-GB"/>
        </w:rPr>
        <w:t>In the context of climate change, with increasing occurrences of extreme heat and drought, the sustainability of viticulture</w:t>
      </w:r>
      <w:r w:rsidR="00D91E64">
        <w:rPr>
          <w:rFonts w:ascii="Times New Roman" w:hAnsi="Times New Roman" w:cs="Times New Roman"/>
          <w:sz w:val="24"/>
          <w:szCs w:val="24"/>
          <w:lang w:val="en-GB"/>
        </w:rPr>
        <w:t xml:space="preserve">, </w:t>
      </w:r>
      <w:r w:rsidR="00FC7387" w:rsidRPr="00FC7387">
        <w:rPr>
          <w:rFonts w:ascii="Times New Roman" w:hAnsi="Times New Roman" w:cs="Times New Roman"/>
          <w:sz w:val="24"/>
          <w:szCs w:val="24"/>
          <w:lang w:val="en-GB"/>
        </w:rPr>
        <w:t>especially in semi-arid regions like the Mediterranean</w:t>
      </w:r>
      <w:r w:rsidR="00D91E64">
        <w:rPr>
          <w:rFonts w:ascii="Times New Roman" w:hAnsi="Times New Roman" w:cs="Times New Roman"/>
          <w:sz w:val="24"/>
          <w:szCs w:val="24"/>
          <w:lang w:val="en-GB"/>
        </w:rPr>
        <w:t xml:space="preserve"> </w:t>
      </w:r>
      <w:r w:rsidR="00FC7387" w:rsidRPr="00FC7387">
        <w:rPr>
          <w:rFonts w:ascii="Times New Roman" w:hAnsi="Times New Roman" w:cs="Times New Roman"/>
          <w:sz w:val="24"/>
          <w:szCs w:val="24"/>
          <w:lang w:val="en-GB"/>
        </w:rPr>
        <w:t xml:space="preserve">is under serious threat. Therefore, precise monitoring of vineyard conditions is essential for optimizing resource management and enhancing the </w:t>
      </w:r>
      <w:r w:rsidR="004A47D3">
        <w:rPr>
          <w:rFonts w:ascii="Times New Roman" w:hAnsi="Times New Roman" w:cs="Times New Roman"/>
          <w:sz w:val="24"/>
          <w:szCs w:val="24"/>
          <w:lang w:val="en-GB"/>
        </w:rPr>
        <w:t xml:space="preserve">grape </w:t>
      </w:r>
      <w:r w:rsidR="00FC7387" w:rsidRPr="00FC7387">
        <w:rPr>
          <w:rFonts w:ascii="Times New Roman" w:hAnsi="Times New Roman" w:cs="Times New Roman"/>
          <w:sz w:val="24"/>
          <w:szCs w:val="24"/>
          <w:lang w:val="en-GB"/>
        </w:rPr>
        <w:t xml:space="preserve">quality. Remote sensing technologies, particularly the use of Unmanned Aerial Vehicles (UAVs), are gaining increasing attention for their ability to capture high-resolution imagery, revealing </w:t>
      </w:r>
      <w:r w:rsidR="00CC69DA" w:rsidRPr="00CC69DA">
        <w:rPr>
          <w:rFonts w:ascii="Times New Roman" w:hAnsi="Times New Roman" w:cs="Times New Roman"/>
          <w:sz w:val="24"/>
          <w:szCs w:val="24"/>
          <w:lang w:val="en-GB"/>
        </w:rPr>
        <w:t xml:space="preserve">fundamental </w:t>
      </w:r>
      <w:r w:rsidR="00FC7387" w:rsidRPr="00FC7387">
        <w:rPr>
          <w:rFonts w:ascii="Times New Roman" w:hAnsi="Times New Roman" w:cs="Times New Roman"/>
          <w:sz w:val="24"/>
          <w:szCs w:val="24"/>
          <w:lang w:val="en-GB"/>
        </w:rPr>
        <w:t>vegetative details. Additionally, proximal sensors, employed for soil and crop mapping, are making viticulture increasingly data-driven</w:t>
      </w:r>
      <w:r w:rsidR="00F17D1A">
        <w:rPr>
          <w:rFonts w:ascii="Times New Roman" w:hAnsi="Times New Roman" w:cs="Times New Roman"/>
          <w:sz w:val="24"/>
          <w:szCs w:val="24"/>
          <w:lang w:val="en-GB"/>
        </w:rPr>
        <w:t xml:space="preserve"> </w:t>
      </w:r>
      <w:r w:rsidR="00E2370D">
        <w:rPr>
          <w:rFonts w:ascii="Times New Roman" w:hAnsi="Times New Roman" w:cs="Times New Roman"/>
          <w:sz w:val="24"/>
          <w:szCs w:val="24"/>
          <w:lang w:val="en-GB"/>
        </w:rPr>
        <w:t>[</w:t>
      </w:r>
      <w:r w:rsidR="00C777CF">
        <w:rPr>
          <w:rFonts w:ascii="Times New Roman" w:hAnsi="Times New Roman" w:cs="Times New Roman"/>
          <w:sz w:val="24"/>
          <w:szCs w:val="24"/>
          <w:lang w:val="en-GB"/>
        </w:rPr>
        <w:t>4</w:t>
      </w:r>
      <w:r w:rsidR="00E2370D">
        <w:rPr>
          <w:rFonts w:ascii="Times New Roman" w:hAnsi="Times New Roman" w:cs="Times New Roman"/>
          <w:sz w:val="24"/>
          <w:szCs w:val="24"/>
          <w:lang w:val="en-GB"/>
        </w:rPr>
        <w:t>]</w:t>
      </w:r>
      <w:r w:rsidR="00FC7387" w:rsidRPr="00FC7387">
        <w:rPr>
          <w:rFonts w:ascii="Times New Roman" w:hAnsi="Times New Roman" w:cs="Times New Roman"/>
          <w:sz w:val="24"/>
          <w:szCs w:val="24"/>
          <w:lang w:val="en-GB"/>
        </w:rPr>
        <w:t>.</w:t>
      </w:r>
      <w:r w:rsidR="00C66D68">
        <w:rPr>
          <w:rFonts w:ascii="Times New Roman" w:hAnsi="Times New Roman" w:cs="Times New Roman"/>
          <w:sz w:val="24"/>
          <w:szCs w:val="24"/>
          <w:lang w:val="en-GB"/>
        </w:rPr>
        <w:t xml:space="preserve"> </w:t>
      </w:r>
      <w:r w:rsidR="00FC7387" w:rsidRPr="00FC7387">
        <w:rPr>
          <w:rFonts w:ascii="Times New Roman" w:hAnsi="Times New Roman" w:cs="Times New Roman"/>
          <w:sz w:val="24"/>
          <w:szCs w:val="24"/>
          <w:lang w:val="en-GB"/>
        </w:rPr>
        <w:t xml:space="preserve">An emerging and highly relevant concept in precision agriculture is the "digital twin." This approach virtually replicates the state and behavior of crops throughout their </w:t>
      </w:r>
      <w:r w:rsidR="006D5304" w:rsidRPr="00FC7387">
        <w:rPr>
          <w:rFonts w:ascii="Times New Roman" w:hAnsi="Times New Roman" w:cs="Times New Roman"/>
          <w:sz w:val="24"/>
          <w:szCs w:val="24"/>
          <w:lang w:val="en-GB"/>
        </w:rPr>
        <w:t>growth</w:t>
      </w:r>
      <w:r w:rsidR="00FC7387" w:rsidRPr="00FC7387">
        <w:rPr>
          <w:rFonts w:ascii="Times New Roman" w:hAnsi="Times New Roman" w:cs="Times New Roman"/>
          <w:sz w:val="24"/>
          <w:szCs w:val="24"/>
          <w:lang w:val="en-GB"/>
        </w:rPr>
        <w:t xml:space="preserve">, relying on data collected from sensors, Internet of Things (IoT) devices, and other sources that </w:t>
      </w:r>
      <w:r w:rsidR="005158E1">
        <w:rPr>
          <w:rFonts w:ascii="Times New Roman" w:hAnsi="Times New Roman" w:cs="Times New Roman"/>
          <w:sz w:val="24"/>
          <w:szCs w:val="24"/>
          <w:lang w:val="en-GB"/>
        </w:rPr>
        <w:t>survey</w:t>
      </w:r>
      <w:r w:rsidR="00FC7387" w:rsidRPr="00FC7387">
        <w:rPr>
          <w:rFonts w:ascii="Times New Roman" w:hAnsi="Times New Roman" w:cs="Times New Roman"/>
          <w:sz w:val="24"/>
          <w:szCs w:val="24"/>
          <w:lang w:val="en-GB"/>
        </w:rPr>
        <w:t xml:space="preserve"> </w:t>
      </w:r>
      <w:r w:rsidR="005158E1">
        <w:rPr>
          <w:rFonts w:ascii="Times New Roman" w:hAnsi="Times New Roman" w:cs="Times New Roman"/>
          <w:sz w:val="24"/>
          <w:szCs w:val="24"/>
          <w:lang w:val="en-GB"/>
        </w:rPr>
        <w:t>grapevine</w:t>
      </w:r>
      <w:r w:rsidR="008C4793">
        <w:rPr>
          <w:rFonts w:ascii="Times New Roman" w:hAnsi="Times New Roman" w:cs="Times New Roman"/>
          <w:sz w:val="24"/>
          <w:szCs w:val="24"/>
          <w:lang w:val="en-GB"/>
        </w:rPr>
        <w:t>s</w:t>
      </w:r>
      <w:r w:rsidR="00FC7387" w:rsidRPr="00FC7387">
        <w:rPr>
          <w:rFonts w:ascii="Times New Roman" w:hAnsi="Times New Roman" w:cs="Times New Roman"/>
          <w:sz w:val="24"/>
          <w:szCs w:val="24"/>
          <w:lang w:val="en-GB"/>
        </w:rPr>
        <w:t xml:space="preserve"> </w:t>
      </w:r>
      <w:r w:rsidR="008C4793">
        <w:rPr>
          <w:rFonts w:ascii="Times New Roman" w:hAnsi="Times New Roman" w:cs="Times New Roman"/>
          <w:sz w:val="24"/>
          <w:szCs w:val="24"/>
          <w:lang w:val="en-GB"/>
        </w:rPr>
        <w:t>vegetative statu</w:t>
      </w:r>
      <w:r w:rsidR="00FC7387" w:rsidRPr="00FC7387">
        <w:rPr>
          <w:rFonts w:ascii="Times New Roman" w:hAnsi="Times New Roman" w:cs="Times New Roman"/>
          <w:sz w:val="24"/>
          <w:szCs w:val="24"/>
          <w:lang w:val="en-GB"/>
        </w:rPr>
        <w:t xml:space="preserve">s and their environment. Digital twins use this information to create virtual models that simulate crop </w:t>
      </w:r>
      <w:r w:rsidR="0090787E">
        <w:rPr>
          <w:rFonts w:ascii="Times New Roman" w:hAnsi="Times New Roman" w:cs="Times New Roman"/>
          <w:sz w:val="24"/>
          <w:szCs w:val="24"/>
          <w:lang w:val="en-GB"/>
        </w:rPr>
        <w:t>growth</w:t>
      </w:r>
      <w:r w:rsidR="00FC7387" w:rsidRPr="00FC7387">
        <w:rPr>
          <w:rFonts w:ascii="Times New Roman" w:hAnsi="Times New Roman" w:cs="Times New Roman"/>
          <w:sz w:val="24"/>
          <w:szCs w:val="24"/>
          <w:lang w:val="en-GB"/>
        </w:rPr>
        <w:t>, integrating advanced data analytics techniques such as machine learning and predictive models</w:t>
      </w:r>
      <w:r w:rsidR="00FE0295">
        <w:rPr>
          <w:rFonts w:ascii="Times New Roman" w:hAnsi="Times New Roman" w:cs="Times New Roman"/>
          <w:sz w:val="24"/>
          <w:szCs w:val="24"/>
          <w:lang w:val="en-GB"/>
        </w:rPr>
        <w:t xml:space="preserve"> </w:t>
      </w:r>
      <w:r w:rsidR="00E2370D">
        <w:rPr>
          <w:rFonts w:ascii="Times New Roman" w:hAnsi="Times New Roman" w:cs="Times New Roman"/>
          <w:sz w:val="24"/>
          <w:szCs w:val="24"/>
          <w:lang w:val="en-GB"/>
        </w:rPr>
        <w:t>[5]</w:t>
      </w:r>
      <w:r w:rsidR="00FC7387" w:rsidRPr="00FC7387">
        <w:rPr>
          <w:rFonts w:ascii="Times New Roman" w:hAnsi="Times New Roman" w:cs="Times New Roman"/>
          <w:sz w:val="24"/>
          <w:szCs w:val="24"/>
          <w:lang w:val="en-GB"/>
        </w:rPr>
        <w:t>. This innovative tool enhances the accuracy of simulations, supporting more informed and timely agronomic decision-making.</w:t>
      </w:r>
    </w:p>
    <w:p w14:paraId="5D6F548A" w14:textId="4BA29F31" w:rsidR="001E21A9" w:rsidRPr="003D3708" w:rsidRDefault="007707C2" w:rsidP="00FC7387">
      <w:pPr>
        <w:spacing w:line="360" w:lineRule="auto"/>
        <w:jc w:val="both"/>
        <w:rPr>
          <w:rFonts w:ascii="Times New Roman" w:hAnsi="Times New Roman" w:cs="Times New Roman"/>
          <w:sz w:val="24"/>
          <w:szCs w:val="24"/>
          <w:lang w:val="en-GB"/>
        </w:rPr>
      </w:pPr>
      <w:r w:rsidRPr="00416BF0">
        <w:rPr>
          <w:rFonts w:ascii="Times New Roman" w:hAnsi="Times New Roman" w:cs="Times New Roman"/>
          <w:sz w:val="24"/>
          <w:szCs w:val="24"/>
          <w:lang w:val="en-GB"/>
        </w:rPr>
        <w:t xml:space="preserve">In this context, the primary objective of this thesis is to design innovative agronomic management protocols based on advanced algorithms that, using spectral data, enable the sustainable management of vineyards in a Mediterranean environment. </w:t>
      </w:r>
      <w:r w:rsidR="003D3708" w:rsidRPr="00416BF0">
        <w:rPr>
          <w:rFonts w:ascii="Times New Roman" w:hAnsi="Times New Roman" w:cs="Times New Roman"/>
          <w:sz w:val="24"/>
          <w:szCs w:val="24"/>
          <w:lang w:val="en-GB"/>
        </w:rPr>
        <w:t xml:space="preserve">The research focuses on the use of unmanned aerial vehicles (UAVs) for remote sensing and the processing of multispectral images, utilizing machine learning and deep learning models to enhance the determination of spectral conditions of the vineyard canopy. Through specific case studies, the </w:t>
      </w:r>
      <w:r w:rsidR="003D3708" w:rsidRPr="00416BF0">
        <w:rPr>
          <w:rFonts w:ascii="Times New Roman" w:hAnsi="Times New Roman" w:cs="Times New Roman"/>
          <w:sz w:val="24"/>
          <w:szCs w:val="24"/>
          <w:lang w:val="en-GB"/>
        </w:rPr>
        <w:lastRenderedPageBreak/>
        <w:t>spatial and temporal variability of agronomic parameters within the vineyard has been evaluated, with the aim of proposing innovative procedures that employ advanced algorithms to improve the assessment of vineyard growth status. These insights could contribute to making viticulture more sustainable and resilient, aligning with the demands of modern and advanced agriculture.</w:t>
      </w:r>
    </w:p>
    <w:p w14:paraId="65B76640" w14:textId="653E379E" w:rsidR="00AD533E" w:rsidRPr="0008550B" w:rsidRDefault="00AD533E" w:rsidP="003D0E13">
      <w:pPr>
        <w:pStyle w:val="Titolo3"/>
        <w:rPr>
          <w:lang w:val="en-GB"/>
        </w:rPr>
      </w:pPr>
      <w:bookmarkStart w:id="2" w:name="_Toc181194733"/>
      <w:r w:rsidRPr="0008550B">
        <w:rPr>
          <w:lang w:val="en-GB"/>
        </w:rPr>
        <w:t>References</w:t>
      </w:r>
      <w:bookmarkEnd w:id="2"/>
    </w:p>
    <w:p w14:paraId="788CBB99" w14:textId="5A85530B" w:rsidR="004407DB" w:rsidRPr="00325D00" w:rsidRDefault="004407DB" w:rsidP="00E911A0">
      <w:pPr>
        <w:pStyle w:val="Paragrafoelenco"/>
        <w:numPr>
          <w:ilvl w:val="0"/>
          <w:numId w:val="31"/>
        </w:numPr>
        <w:spacing w:after="70" w:line="240" w:lineRule="auto"/>
        <w:ind w:left="567" w:hanging="709"/>
        <w:contextualSpacing w:val="0"/>
        <w:jc w:val="both"/>
        <w:rPr>
          <w:rFonts w:ascii="Times New Roman" w:hAnsi="Times New Roman" w:cs="Times New Roman"/>
          <w:lang w:val="en-GB"/>
        </w:rPr>
      </w:pPr>
      <w:r w:rsidRPr="00325D00">
        <w:rPr>
          <w:rFonts w:ascii="Times New Roman" w:hAnsi="Times New Roman" w:cs="Times New Roman"/>
          <w:lang w:val="en-GB"/>
        </w:rPr>
        <w:t>Limier, B., Ivorra, S., Bouby, L., Figueiral, I., Chabal, L., Cabanis, M., Ater, M., Lacombe, T., Ros, J., &amp; Bremond, L. (2018). Documenting the history of the grapevine and viticulture: A quantitative eco-anatomical perspective applied to modern and archaeological charcoal. </w:t>
      </w:r>
      <w:r w:rsidRPr="00325D00">
        <w:rPr>
          <w:rFonts w:ascii="Times New Roman" w:hAnsi="Times New Roman" w:cs="Times New Roman"/>
          <w:i/>
          <w:iCs/>
          <w:lang w:val="en-GB"/>
        </w:rPr>
        <w:t>Journal of Archaeological Science,</w:t>
      </w:r>
      <w:r w:rsidRPr="00325D00">
        <w:rPr>
          <w:rFonts w:ascii="Times New Roman" w:hAnsi="Times New Roman" w:cs="Times New Roman"/>
          <w:lang w:val="en-GB"/>
        </w:rPr>
        <w:t> </w:t>
      </w:r>
      <w:r w:rsidRPr="00325D00">
        <w:rPr>
          <w:rFonts w:ascii="Times New Roman" w:hAnsi="Times New Roman" w:cs="Times New Roman"/>
          <w:i/>
          <w:iCs/>
          <w:lang w:val="en-GB"/>
        </w:rPr>
        <w:t>100</w:t>
      </w:r>
      <w:r w:rsidRPr="00325D00">
        <w:rPr>
          <w:rFonts w:ascii="Times New Roman" w:hAnsi="Times New Roman" w:cs="Times New Roman"/>
          <w:lang w:val="en-GB"/>
        </w:rPr>
        <w:t>, 45–61.</w:t>
      </w:r>
    </w:p>
    <w:p w14:paraId="3D63529E" w14:textId="47ABD1A3" w:rsidR="00C66D68" w:rsidRPr="00325D00" w:rsidRDefault="00C66D68" w:rsidP="00E911A0">
      <w:pPr>
        <w:pStyle w:val="Paragrafoelenco"/>
        <w:numPr>
          <w:ilvl w:val="0"/>
          <w:numId w:val="31"/>
        </w:numPr>
        <w:spacing w:after="70" w:line="240" w:lineRule="auto"/>
        <w:ind w:left="567" w:hanging="709"/>
        <w:contextualSpacing w:val="0"/>
        <w:jc w:val="both"/>
        <w:rPr>
          <w:rFonts w:ascii="Times New Roman" w:hAnsi="Times New Roman" w:cs="Times New Roman"/>
          <w:lang w:val="en-GB"/>
        </w:rPr>
      </w:pPr>
      <w:r w:rsidRPr="00325D00">
        <w:rPr>
          <w:rFonts w:ascii="Times New Roman" w:hAnsi="Times New Roman" w:cs="Times New Roman"/>
          <w:lang w:val="en-GB"/>
        </w:rPr>
        <w:t xml:space="preserve">Mulla, D. J. </w:t>
      </w:r>
      <w:r w:rsidR="003E2C96">
        <w:rPr>
          <w:rFonts w:ascii="Times New Roman" w:hAnsi="Times New Roman" w:cs="Times New Roman"/>
          <w:lang w:val="en-GB"/>
        </w:rPr>
        <w:t>(</w:t>
      </w:r>
      <w:r w:rsidRPr="00325D00">
        <w:rPr>
          <w:rFonts w:ascii="Times New Roman" w:hAnsi="Times New Roman" w:cs="Times New Roman"/>
          <w:lang w:val="en-GB"/>
        </w:rPr>
        <w:t>1993</w:t>
      </w:r>
      <w:r w:rsidR="003E2C96">
        <w:rPr>
          <w:rFonts w:ascii="Times New Roman" w:hAnsi="Times New Roman" w:cs="Times New Roman"/>
          <w:lang w:val="en-GB"/>
        </w:rPr>
        <w:t>)</w:t>
      </w:r>
      <w:r w:rsidRPr="00325D00">
        <w:rPr>
          <w:rFonts w:ascii="Times New Roman" w:hAnsi="Times New Roman" w:cs="Times New Roman"/>
          <w:lang w:val="en-GB"/>
        </w:rPr>
        <w:t xml:space="preserve">. Mapping and managing spatial patterns in soil fertility and crop yield, pp. 15–26. In: P. Robert, W. Larson, and R. Rust (eds.), </w:t>
      </w:r>
      <w:r w:rsidRPr="00325D00">
        <w:rPr>
          <w:rFonts w:ascii="Times New Roman" w:hAnsi="Times New Roman" w:cs="Times New Roman"/>
          <w:i/>
          <w:iCs/>
          <w:lang w:val="en-GB"/>
        </w:rPr>
        <w:t xml:space="preserve">Soil Specific Crop Management. </w:t>
      </w:r>
      <w:r w:rsidRPr="00325D00">
        <w:rPr>
          <w:rFonts w:ascii="Times New Roman" w:hAnsi="Times New Roman" w:cs="Times New Roman"/>
          <w:lang w:val="en-GB"/>
        </w:rPr>
        <w:t>American Society of Agronomy, Madison, WI.</w:t>
      </w:r>
    </w:p>
    <w:p w14:paraId="65E2F71A" w14:textId="0C5B05A7" w:rsidR="008C3F3B" w:rsidRPr="00325D00" w:rsidRDefault="008C3F3B" w:rsidP="00E911A0">
      <w:pPr>
        <w:pStyle w:val="Paragrafoelenco"/>
        <w:numPr>
          <w:ilvl w:val="0"/>
          <w:numId w:val="31"/>
        </w:numPr>
        <w:spacing w:after="70" w:line="240" w:lineRule="auto"/>
        <w:ind w:left="567" w:hanging="709"/>
        <w:contextualSpacing w:val="0"/>
        <w:jc w:val="both"/>
        <w:rPr>
          <w:rFonts w:ascii="Times New Roman" w:hAnsi="Times New Roman" w:cs="Times New Roman"/>
          <w:lang w:val="en-GB"/>
        </w:rPr>
      </w:pPr>
      <w:r w:rsidRPr="00325D00">
        <w:rPr>
          <w:rFonts w:ascii="Times New Roman" w:hAnsi="Times New Roman" w:cs="Times New Roman"/>
          <w:lang w:val="en-GB"/>
        </w:rPr>
        <w:t xml:space="preserve">Bramley R. </w:t>
      </w:r>
      <w:r w:rsidR="003E2C96">
        <w:rPr>
          <w:rFonts w:ascii="Times New Roman" w:hAnsi="Times New Roman" w:cs="Times New Roman"/>
          <w:lang w:val="en-GB"/>
        </w:rPr>
        <w:t>(</w:t>
      </w:r>
      <w:r w:rsidR="00F42144" w:rsidRPr="00325D00">
        <w:rPr>
          <w:rFonts w:ascii="Times New Roman" w:hAnsi="Times New Roman" w:cs="Times New Roman"/>
          <w:lang w:val="en-GB"/>
        </w:rPr>
        <w:t>2003</w:t>
      </w:r>
      <w:r w:rsidR="003E2C96">
        <w:rPr>
          <w:rFonts w:ascii="Times New Roman" w:hAnsi="Times New Roman" w:cs="Times New Roman"/>
          <w:lang w:val="en-GB"/>
        </w:rPr>
        <w:t xml:space="preserve">). </w:t>
      </w:r>
      <w:r w:rsidRPr="00325D00">
        <w:rPr>
          <w:rFonts w:ascii="Times New Roman" w:hAnsi="Times New Roman" w:cs="Times New Roman"/>
          <w:lang w:val="en-GB"/>
        </w:rPr>
        <w:t xml:space="preserve">Smarter thinking on soil survey. </w:t>
      </w:r>
      <w:r w:rsidRPr="00325D00">
        <w:rPr>
          <w:rFonts w:ascii="Times New Roman" w:hAnsi="Times New Roman" w:cs="Times New Roman"/>
          <w:i/>
          <w:iCs/>
          <w:lang w:val="en-GB"/>
        </w:rPr>
        <w:t>Australian and New Zealand Wine Industry Journal</w:t>
      </w:r>
      <w:r w:rsidRPr="00325D00">
        <w:rPr>
          <w:rFonts w:ascii="Times New Roman" w:hAnsi="Times New Roman" w:cs="Times New Roman"/>
          <w:lang w:val="en-GB"/>
        </w:rPr>
        <w:t xml:space="preserve">.;18(3):88–94. </w:t>
      </w:r>
    </w:p>
    <w:p w14:paraId="5D48E8B2" w14:textId="7BB6A246" w:rsidR="00E3674E" w:rsidRDefault="00803D72" w:rsidP="00E911A0">
      <w:pPr>
        <w:pStyle w:val="Paragrafoelenco"/>
        <w:numPr>
          <w:ilvl w:val="0"/>
          <w:numId w:val="31"/>
        </w:numPr>
        <w:spacing w:after="70" w:line="240" w:lineRule="auto"/>
        <w:ind w:left="567" w:hanging="709"/>
        <w:contextualSpacing w:val="0"/>
        <w:jc w:val="both"/>
        <w:rPr>
          <w:rFonts w:ascii="Times New Roman" w:hAnsi="Times New Roman" w:cs="Times New Roman"/>
          <w:lang w:val="en-GB"/>
        </w:rPr>
      </w:pPr>
      <w:r w:rsidRPr="00325D00">
        <w:rPr>
          <w:rFonts w:ascii="Times New Roman" w:hAnsi="Times New Roman" w:cs="Times New Roman"/>
          <w:lang w:val="en-GB"/>
        </w:rPr>
        <w:t xml:space="preserve">Fuentes, Sigfredo, and Jorge Gago. </w:t>
      </w:r>
      <w:r w:rsidR="003E2C96">
        <w:rPr>
          <w:rFonts w:ascii="Times New Roman" w:hAnsi="Times New Roman" w:cs="Times New Roman"/>
          <w:lang w:val="en-GB"/>
        </w:rPr>
        <w:t>(</w:t>
      </w:r>
      <w:r w:rsidR="00F42144" w:rsidRPr="00325D00">
        <w:rPr>
          <w:rFonts w:ascii="Times New Roman" w:hAnsi="Times New Roman" w:cs="Times New Roman"/>
          <w:lang w:val="en-GB"/>
        </w:rPr>
        <w:t>2022</w:t>
      </w:r>
      <w:r w:rsidR="003E2C96">
        <w:rPr>
          <w:rFonts w:ascii="Times New Roman" w:hAnsi="Times New Roman" w:cs="Times New Roman"/>
          <w:lang w:val="en-GB"/>
        </w:rPr>
        <w:t>)</w:t>
      </w:r>
      <w:r w:rsidR="00F42144">
        <w:rPr>
          <w:rFonts w:ascii="Times New Roman" w:hAnsi="Times New Roman" w:cs="Times New Roman"/>
          <w:lang w:val="en-GB"/>
        </w:rPr>
        <w:t xml:space="preserve">. </w:t>
      </w:r>
      <w:r w:rsidRPr="00325D00">
        <w:rPr>
          <w:rFonts w:ascii="Times New Roman" w:hAnsi="Times New Roman" w:cs="Times New Roman"/>
          <w:lang w:val="en-GB"/>
        </w:rPr>
        <w:t>Modern approaches to precision and digital viticulture. In </w:t>
      </w:r>
      <w:r w:rsidRPr="00325D00">
        <w:rPr>
          <w:rFonts w:ascii="Times New Roman" w:hAnsi="Times New Roman" w:cs="Times New Roman"/>
          <w:i/>
          <w:iCs/>
          <w:lang w:val="en-GB"/>
        </w:rPr>
        <w:t>Improving sustainable viticulture and winemaking practices</w:t>
      </w:r>
      <w:r w:rsidRPr="00325D00">
        <w:rPr>
          <w:rFonts w:ascii="Times New Roman" w:hAnsi="Times New Roman" w:cs="Times New Roman"/>
          <w:lang w:val="en-GB"/>
        </w:rPr>
        <w:t>, pp. 125-145. Academic Press.</w:t>
      </w:r>
    </w:p>
    <w:p w14:paraId="79EB175B" w14:textId="58742B86" w:rsidR="008D0FDA" w:rsidRDefault="008D0FDA" w:rsidP="00E911A0">
      <w:pPr>
        <w:pStyle w:val="Paragrafoelenco"/>
        <w:numPr>
          <w:ilvl w:val="0"/>
          <w:numId w:val="31"/>
        </w:numPr>
        <w:spacing w:after="70" w:line="240" w:lineRule="auto"/>
        <w:ind w:left="567" w:hanging="709"/>
        <w:contextualSpacing w:val="0"/>
        <w:jc w:val="both"/>
        <w:rPr>
          <w:rFonts w:ascii="Times New Roman" w:hAnsi="Times New Roman" w:cs="Times New Roman"/>
          <w:lang w:val="en-GB"/>
        </w:rPr>
      </w:pPr>
      <w:r w:rsidRPr="008D0FDA">
        <w:rPr>
          <w:rFonts w:ascii="Times New Roman" w:hAnsi="Times New Roman" w:cs="Times New Roman"/>
          <w:lang w:val="en-GB"/>
        </w:rPr>
        <w:t xml:space="preserve">Pylianidis, C., Osinga, S. and Athanasiadis, I.N., </w:t>
      </w:r>
      <w:r w:rsidR="003E2C96">
        <w:rPr>
          <w:rFonts w:ascii="Times New Roman" w:hAnsi="Times New Roman" w:cs="Times New Roman"/>
          <w:lang w:val="en-GB"/>
        </w:rPr>
        <w:t>(</w:t>
      </w:r>
      <w:r w:rsidRPr="008D0FDA">
        <w:rPr>
          <w:rFonts w:ascii="Times New Roman" w:hAnsi="Times New Roman" w:cs="Times New Roman"/>
          <w:lang w:val="en-GB"/>
        </w:rPr>
        <w:t>2021</w:t>
      </w:r>
      <w:r w:rsidR="003E2C96">
        <w:rPr>
          <w:rFonts w:ascii="Times New Roman" w:hAnsi="Times New Roman" w:cs="Times New Roman"/>
          <w:lang w:val="en-GB"/>
        </w:rPr>
        <w:t>)</w:t>
      </w:r>
      <w:r w:rsidRPr="008D0FDA">
        <w:rPr>
          <w:rFonts w:ascii="Times New Roman" w:hAnsi="Times New Roman" w:cs="Times New Roman"/>
          <w:lang w:val="en-GB"/>
        </w:rPr>
        <w:t>. Introducing digital twins to agriculture. </w:t>
      </w:r>
      <w:r w:rsidRPr="008D0FDA">
        <w:rPr>
          <w:rFonts w:ascii="Times New Roman" w:hAnsi="Times New Roman" w:cs="Times New Roman"/>
          <w:i/>
          <w:iCs/>
        </w:rPr>
        <w:t>Computers and Electronics in Agriculture</w:t>
      </w:r>
      <w:r w:rsidRPr="008D0FDA">
        <w:rPr>
          <w:rFonts w:ascii="Times New Roman" w:hAnsi="Times New Roman" w:cs="Times New Roman"/>
        </w:rPr>
        <w:t>, </w:t>
      </w:r>
      <w:r w:rsidRPr="008D0FDA">
        <w:rPr>
          <w:rFonts w:ascii="Times New Roman" w:hAnsi="Times New Roman" w:cs="Times New Roman"/>
          <w:i/>
          <w:iCs/>
        </w:rPr>
        <w:t>184</w:t>
      </w:r>
      <w:r w:rsidRPr="008D0FDA">
        <w:rPr>
          <w:rFonts w:ascii="Times New Roman" w:hAnsi="Times New Roman" w:cs="Times New Roman"/>
        </w:rPr>
        <w:t>, p.105942.</w:t>
      </w:r>
    </w:p>
    <w:p w14:paraId="6D961A96" w14:textId="77777777" w:rsidR="00E2370D" w:rsidRPr="00325D00" w:rsidRDefault="00E2370D" w:rsidP="00E2370D">
      <w:pPr>
        <w:pStyle w:val="Paragrafoelenco"/>
        <w:spacing w:after="70" w:line="240" w:lineRule="auto"/>
        <w:ind w:left="567"/>
        <w:contextualSpacing w:val="0"/>
        <w:jc w:val="both"/>
        <w:rPr>
          <w:rFonts w:ascii="Times New Roman" w:hAnsi="Times New Roman" w:cs="Times New Roman"/>
          <w:lang w:val="en-GB"/>
        </w:rPr>
      </w:pPr>
    </w:p>
    <w:p w14:paraId="446C7088" w14:textId="77777777" w:rsidR="00AD5346" w:rsidRDefault="00AD5346" w:rsidP="00EB67CA">
      <w:pPr>
        <w:spacing w:line="240" w:lineRule="auto"/>
        <w:jc w:val="both"/>
        <w:rPr>
          <w:rFonts w:ascii="Times New Roman" w:hAnsi="Times New Roman" w:cs="Times New Roman"/>
          <w:lang w:val="en-GB"/>
        </w:rPr>
      </w:pPr>
    </w:p>
    <w:p w14:paraId="3CE12002" w14:textId="77777777" w:rsidR="00AD5346" w:rsidRDefault="00AD5346" w:rsidP="00EB67CA">
      <w:pPr>
        <w:spacing w:line="240" w:lineRule="auto"/>
        <w:jc w:val="both"/>
        <w:rPr>
          <w:rFonts w:ascii="Times New Roman" w:hAnsi="Times New Roman" w:cs="Times New Roman"/>
          <w:lang w:val="en-GB"/>
        </w:rPr>
      </w:pPr>
    </w:p>
    <w:p w14:paraId="4234CE44" w14:textId="77777777" w:rsidR="00AD5346" w:rsidRDefault="00AD5346" w:rsidP="00EB67CA">
      <w:pPr>
        <w:spacing w:line="240" w:lineRule="auto"/>
        <w:jc w:val="both"/>
        <w:rPr>
          <w:rFonts w:ascii="Times New Roman" w:hAnsi="Times New Roman" w:cs="Times New Roman"/>
          <w:lang w:val="en-GB"/>
        </w:rPr>
      </w:pPr>
    </w:p>
    <w:p w14:paraId="4D5D5A90" w14:textId="77777777" w:rsidR="000A582D" w:rsidRDefault="000A582D" w:rsidP="00EB67CA">
      <w:pPr>
        <w:spacing w:line="240" w:lineRule="auto"/>
        <w:jc w:val="both"/>
        <w:rPr>
          <w:rFonts w:ascii="Times New Roman" w:hAnsi="Times New Roman" w:cs="Times New Roman"/>
          <w:lang w:val="en-GB"/>
        </w:rPr>
      </w:pPr>
    </w:p>
    <w:p w14:paraId="54775840" w14:textId="77777777" w:rsidR="00653783" w:rsidRDefault="00653783" w:rsidP="00EB67CA">
      <w:pPr>
        <w:spacing w:line="240" w:lineRule="auto"/>
        <w:jc w:val="both"/>
        <w:rPr>
          <w:rFonts w:ascii="Times New Roman" w:hAnsi="Times New Roman" w:cs="Times New Roman"/>
          <w:lang w:val="en-GB"/>
        </w:rPr>
      </w:pPr>
    </w:p>
    <w:p w14:paraId="60DA5E88" w14:textId="77777777" w:rsidR="000A582D" w:rsidRDefault="000A582D" w:rsidP="00EB67CA">
      <w:pPr>
        <w:spacing w:line="240" w:lineRule="auto"/>
        <w:jc w:val="both"/>
        <w:rPr>
          <w:rFonts w:ascii="Times New Roman" w:hAnsi="Times New Roman" w:cs="Times New Roman"/>
          <w:lang w:val="en-GB"/>
        </w:rPr>
      </w:pPr>
    </w:p>
    <w:p w14:paraId="24B50DDA" w14:textId="77777777" w:rsidR="008E1968" w:rsidRDefault="008E1968" w:rsidP="00EB67CA">
      <w:pPr>
        <w:spacing w:line="240" w:lineRule="auto"/>
        <w:jc w:val="both"/>
        <w:rPr>
          <w:rFonts w:ascii="Times New Roman" w:hAnsi="Times New Roman" w:cs="Times New Roman"/>
          <w:lang w:val="en-GB"/>
        </w:rPr>
      </w:pPr>
    </w:p>
    <w:p w14:paraId="66811137" w14:textId="77777777" w:rsidR="008E1968" w:rsidRDefault="008E1968" w:rsidP="00EB67CA">
      <w:pPr>
        <w:spacing w:line="240" w:lineRule="auto"/>
        <w:jc w:val="both"/>
        <w:rPr>
          <w:rFonts w:ascii="Times New Roman" w:hAnsi="Times New Roman" w:cs="Times New Roman"/>
          <w:lang w:val="en-GB"/>
        </w:rPr>
      </w:pPr>
    </w:p>
    <w:p w14:paraId="094DC501" w14:textId="77777777" w:rsidR="008E1968" w:rsidRDefault="008E1968" w:rsidP="00EB67CA">
      <w:pPr>
        <w:spacing w:line="240" w:lineRule="auto"/>
        <w:jc w:val="both"/>
        <w:rPr>
          <w:rFonts w:ascii="Times New Roman" w:hAnsi="Times New Roman" w:cs="Times New Roman"/>
          <w:lang w:val="en-GB"/>
        </w:rPr>
      </w:pPr>
    </w:p>
    <w:p w14:paraId="0C072657" w14:textId="77777777" w:rsidR="008E1968" w:rsidRDefault="008E1968" w:rsidP="00EB67CA">
      <w:pPr>
        <w:spacing w:line="240" w:lineRule="auto"/>
        <w:jc w:val="both"/>
        <w:rPr>
          <w:rFonts w:ascii="Times New Roman" w:hAnsi="Times New Roman" w:cs="Times New Roman"/>
          <w:lang w:val="en-GB"/>
        </w:rPr>
      </w:pPr>
    </w:p>
    <w:p w14:paraId="59D8D294" w14:textId="77777777" w:rsidR="008E1968" w:rsidRDefault="008E1968" w:rsidP="00EB67CA">
      <w:pPr>
        <w:spacing w:line="240" w:lineRule="auto"/>
        <w:jc w:val="both"/>
        <w:rPr>
          <w:rFonts w:ascii="Times New Roman" w:hAnsi="Times New Roman" w:cs="Times New Roman"/>
          <w:lang w:val="en-GB"/>
        </w:rPr>
      </w:pPr>
    </w:p>
    <w:p w14:paraId="76CB21E4" w14:textId="77777777" w:rsidR="008E1968" w:rsidRDefault="008E1968" w:rsidP="00EB67CA">
      <w:pPr>
        <w:spacing w:line="240" w:lineRule="auto"/>
        <w:jc w:val="both"/>
        <w:rPr>
          <w:rFonts w:ascii="Times New Roman" w:hAnsi="Times New Roman" w:cs="Times New Roman"/>
          <w:lang w:val="en-GB"/>
        </w:rPr>
      </w:pPr>
    </w:p>
    <w:p w14:paraId="7B9353AB" w14:textId="77777777" w:rsidR="00574A18" w:rsidRDefault="00574A18" w:rsidP="00EB67CA">
      <w:pPr>
        <w:spacing w:line="240" w:lineRule="auto"/>
        <w:jc w:val="both"/>
        <w:rPr>
          <w:rFonts w:ascii="Times New Roman" w:hAnsi="Times New Roman" w:cs="Times New Roman"/>
          <w:lang w:val="en-GB"/>
        </w:rPr>
      </w:pPr>
    </w:p>
    <w:p w14:paraId="57B1898C" w14:textId="77777777" w:rsidR="008E1968" w:rsidRDefault="008E1968" w:rsidP="00EB67CA">
      <w:pPr>
        <w:spacing w:line="240" w:lineRule="auto"/>
        <w:jc w:val="both"/>
        <w:rPr>
          <w:rFonts w:ascii="Times New Roman" w:hAnsi="Times New Roman" w:cs="Times New Roman"/>
          <w:lang w:val="en-GB"/>
        </w:rPr>
      </w:pPr>
    </w:p>
    <w:p w14:paraId="4AC733EB" w14:textId="77777777" w:rsidR="000A582D" w:rsidRPr="00EB67CA" w:rsidRDefault="000A582D" w:rsidP="00EB67CA">
      <w:pPr>
        <w:spacing w:line="240" w:lineRule="auto"/>
        <w:jc w:val="both"/>
        <w:rPr>
          <w:rFonts w:ascii="Times New Roman" w:hAnsi="Times New Roman" w:cs="Times New Roman"/>
          <w:lang w:val="en-GB"/>
        </w:rPr>
      </w:pPr>
    </w:p>
    <w:p w14:paraId="58887DD6" w14:textId="79F1048A" w:rsidR="00A1698A" w:rsidRPr="000F57DE" w:rsidRDefault="00150BBE" w:rsidP="00653783">
      <w:pPr>
        <w:pStyle w:val="Titolo1"/>
        <w:rPr>
          <w:lang w:val="en-GB"/>
        </w:rPr>
      </w:pPr>
      <w:bookmarkStart w:id="3" w:name="_Toc181194734"/>
      <w:r w:rsidRPr="000E40B4">
        <w:rPr>
          <w:noProof/>
          <w:lang w:val="en-GB"/>
        </w:rPr>
        <w:lastRenderedPageBreak/>
        <w:drawing>
          <wp:anchor distT="0" distB="0" distL="114300" distR="114300" simplePos="0" relativeHeight="251826176" behindDoc="0" locked="1" layoutInCell="1" allowOverlap="0" wp14:anchorId="7DB848C0" wp14:editId="7B4A4476">
            <wp:simplePos x="0" y="0"/>
            <wp:positionH relativeFrom="margin">
              <wp:posOffset>840215</wp:posOffset>
            </wp:positionH>
            <wp:positionV relativeFrom="page">
              <wp:posOffset>4100830</wp:posOffset>
            </wp:positionV>
            <wp:extent cx="5119200" cy="3852000"/>
            <wp:effectExtent l="0" t="0" r="5715" b="0"/>
            <wp:wrapTopAndBottom/>
            <wp:docPr id="62743350" name="Immagine 1" descr="Immagine che contiene testo, Carattere, schermata, car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743350" name="Immagine 1" descr="Immagine che contiene testo, Carattere, schermata, carta&#10;&#10;Descrizione generata automaticamente"/>
                    <pic:cNvPicPr/>
                  </pic:nvPicPr>
                  <pic:blipFill>
                    <a:blip r:embed="rId8">
                      <a:extLst>
                        <a:ext uri="{28A0092B-C50C-407E-A947-70E740481C1C}">
                          <a14:useLocalDpi xmlns:a14="http://schemas.microsoft.com/office/drawing/2010/main" val="0"/>
                        </a:ext>
                      </a:extLst>
                    </a:blip>
                    <a:stretch>
                      <a:fillRect/>
                    </a:stretch>
                  </pic:blipFill>
                  <pic:spPr>
                    <a:xfrm>
                      <a:off x="0" y="0"/>
                      <a:ext cx="5119200" cy="3852000"/>
                    </a:xfrm>
                    <a:prstGeom prst="rect">
                      <a:avLst/>
                    </a:prstGeom>
                  </pic:spPr>
                </pic:pic>
              </a:graphicData>
            </a:graphic>
            <wp14:sizeRelH relativeFrom="margin">
              <wp14:pctWidth>0</wp14:pctWidth>
            </wp14:sizeRelH>
            <wp14:sizeRelV relativeFrom="margin">
              <wp14:pctHeight>0</wp14:pctHeight>
            </wp14:sizeRelV>
          </wp:anchor>
        </w:drawing>
      </w:r>
      <w:r w:rsidR="007F4B30" w:rsidRPr="007F4B30">
        <w:rPr>
          <w:noProof/>
          <w:lang w:val="en-GB"/>
        </w:rPr>
        <w:drawing>
          <wp:anchor distT="0" distB="0" distL="114300" distR="114300" simplePos="0" relativeHeight="251825152" behindDoc="0" locked="1" layoutInCell="1" allowOverlap="0" wp14:anchorId="6C0875F3" wp14:editId="77B9FD18">
            <wp:simplePos x="0" y="0"/>
            <wp:positionH relativeFrom="margin">
              <wp:align>center</wp:align>
            </wp:positionH>
            <wp:positionV relativeFrom="page">
              <wp:posOffset>1417320</wp:posOffset>
            </wp:positionV>
            <wp:extent cx="6425565" cy="2623820"/>
            <wp:effectExtent l="0" t="0" r="0" b="5080"/>
            <wp:wrapTopAndBottom/>
            <wp:docPr id="951427875" name="Immagine 1" descr="Immagine che contiene testo, schermata,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1427875" name="Immagine 1" descr="Immagine che contiene testo, schermata, Carattere&#10;&#10;Descrizione generata automaticamente"/>
                    <pic:cNvPicPr/>
                  </pic:nvPicPr>
                  <pic:blipFill>
                    <a:blip r:embed="rId9">
                      <a:extLst>
                        <a:ext uri="{28A0092B-C50C-407E-A947-70E740481C1C}">
                          <a14:useLocalDpi xmlns:a14="http://schemas.microsoft.com/office/drawing/2010/main" val="0"/>
                        </a:ext>
                      </a:extLst>
                    </a:blip>
                    <a:stretch>
                      <a:fillRect/>
                    </a:stretch>
                  </pic:blipFill>
                  <pic:spPr>
                    <a:xfrm>
                      <a:off x="0" y="0"/>
                      <a:ext cx="6425565" cy="2623820"/>
                    </a:xfrm>
                    <a:prstGeom prst="rect">
                      <a:avLst/>
                    </a:prstGeom>
                  </pic:spPr>
                </pic:pic>
              </a:graphicData>
            </a:graphic>
            <wp14:sizeRelH relativeFrom="margin">
              <wp14:pctWidth>0</wp14:pctWidth>
            </wp14:sizeRelH>
            <wp14:sizeRelV relativeFrom="margin">
              <wp14:pctHeight>0</wp14:pctHeight>
            </wp14:sizeRelV>
          </wp:anchor>
        </w:drawing>
      </w:r>
      <w:r w:rsidR="00A1698A" w:rsidRPr="000F57DE">
        <w:rPr>
          <w:lang w:val="en-GB"/>
        </w:rPr>
        <w:t xml:space="preserve">CHAPTER </w:t>
      </w:r>
      <w:r w:rsidR="004A3C6E">
        <w:rPr>
          <w:lang w:val="en-GB"/>
        </w:rPr>
        <w:t>2</w:t>
      </w:r>
      <w:r w:rsidR="00A1698A" w:rsidRPr="000F57DE">
        <w:rPr>
          <w:lang w:val="en-GB"/>
        </w:rPr>
        <w:t>.</w:t>
      </w:r>
      <w:bookmarkEnd w:id="3"/>
      <w:r w:rsidR="00FF7C82" w:rsidRPr="00FF7C82">
        <w:rPr>
          <w:noProof/>
        </w:rPr>
        <w:t xml:space="preserve"> </w:t>
      </w:r>
    </w:p>
    <w:p w14:paraId="63A79340" w14:textId="65D6BBD7" w:rsidR="00A1698A" w:rsidRDefault="00B5171F" w:rsidP="00653783">
      <w:pPr>
        <w:pStyle w:val="Titolo1"/>
        <w:rPr>
          <w:lang w:val="en-GB"/>
        </w:rPr>
      </w:pPr>
      <w:bookmarkStart w:id="4" w:name="_Toc181194735"/>
      <w:r w:rsidRPr="00FF7C82">
        <w:rPr>
          <w:noProof/>
          <w:lang w:val="en-GB"/>
        </w:rPr>
        <w:drawing>
          <wp:anchor distT="0" distB="0" distL="114300" distR="114300" simplePos="0" relativeHeight="251827200" behindDoc="0" locked="0" layoutInCell="1" allowOverlap="1" wp14:anchorId="4195A5DB" wp14:editId="1F6BD62A">
            <wp:simplePos x="0" y="0"/>
            <wp:positionH relativeFrom="page">
              <wp:posOffset>135172</wp:posOffset>
            </wp:positionH>
            <wp:positionV relativeFrom="page">
              <wp:posOffset>4977517</wp:posOffset>
            </wp:positionV>
            <wp:extent cx="1535430" cy="3535045"/>
            <wp:effectExtent l="0" t="0" r="7620" b="8255"/>
            <wp:wrapTopAndBottom/>
            <wp:docPr id="1433772188" name="Immagine 1" descr="Immagine che contiene testo, schermata, Carattere, letter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3772188" name="Immagine 1" descr="Immagine che contiene testo, schermata, Carattere, lettera&#10;&#10;Descrizione generata automaticamente"/>
                    <pic:cNvPicPr/>
                  </pic:nvPicPr>
                  <pic:blipFill>
                    <a:blip r:embed="rId10">
                      <a:extLst>
                        <a:ext uri="{28A0092B-C50C-407E-A947-70E740481C1C}">
                          <a14:useLocalDpi xmlns:a14="http://schemas.microsoft.com/office/drawing/2010/main" val="0"/>
                        </a:ext>
                      </a:extLst>
                    </a:blip>
                    <a:stretch>
                      <a:fillRect/>
                    </a:stretch>
                  </pic:blipFill>
                  <pic:spPr>
                    <a:xfrm>
                      <a:off x="0" y="0"/>
                      <a:ext cx="1535430" cy="3535045"/>
                    </a:xfrm>
                    <a:prstGeom prst="rect">
                      <a:avLst/>
                    </a:prstGeom>
                  </pic:spPr>
                </pic:pic>
              </a:graphicData>
            </a:graphic>
            <wp14:sizeRelH relativeFrom="margin">
              <wp14:pctWidth>0</wp14:pctWidth>
            </wp14:sizeRelH>
            <wp14:sizeRelV relativeFrom="margin">
              <wp14:pctHeight>0</wp14:pctHeight>
            </wp14:sizeRelV>
          </wp:anchor>
        </w:drawing>
      </w:r>
      <w:bookmarkEnd w:id="4"/>
    </w:p>
    <w:p w14:paraId="01F84554" w14:textId="568620F9" w:rsidR="00574A18" w:rsidRDefault="00574A18" w:rsidP="003A13E4">
      <w:pPr>
        <w:spacing w:line="360" w:lineRule="auto"/>
        <w:jc w:val="both"/>
        <w:rPr>
          <w:rFonts w:ascii="Times New Roman" w:hAnsi="Times New Roman" w:cs="Times New Roman"/>
          <w:b/>
          <w:sz w:val="24"/>
          <w:szCs w:val="24"/>
          <w:lang w:val="en-US" w:bidi="en-US"/>
        </w:rPr>
      </w:pPr>
    </w:p>
    <w:p w14:paraId="4F530F0B" w14:textId="7C2F0175" w:rsidR="00574A18" w:rsidRDefault="00574A18" w:rsidP="003A13E4">
      <w:pPr>
        <w:spacing w:line="360" w:lineRule="auto"/>
        <w:jc w:val="both"/>
        <w:rPr>
          <w:rFonts w:ascii="Times New Roman" w:hAnsi="Times New Roman" w:cs="Times New Roman"/>
          <w:b/>
          <w:sz w:val="24"/>
          <w:szCs w:val="24"/>
          <w:lang w:val="en-US" w:bidi="en-US"/>
        </w:rPr>
      </w:pPr>
    </w:p>
    <w:p w14:paraId="77EC126A" w14:textId="77777777" w:rsidR="003A13E4" w:rsidRPr="003A13E4" w:rsidRDefault="003A13E4" w:rsidP="00653783">
      <w:pPr>
        <w:pStyle w:val="Titolo1"/>
        <w:rPr>
          <w:lang w:val="en-US" w:bidi="en-US"/>
        </w:rPr>
      </w:pPr>
      <w:bookmarkStart w:id="5" w:name="_Toc181194736"/>
      <w:r w:rsidRPr="003A13E4">
        <w:rPr>
          <w:lang w:val="en-US" w:bidi="en-US"/>
        </w:rPr>
        <w:lastRenderedPageBreak/>
        <w:t>1. Introduction</w:t>
      </w:r>
      <w:bookmarkEnd w:id="5"/>
    </w:p>
    <w:p w14:paraId="368B7301" w14:textId="77777777" w:rsidR="003A13E4" w:rsidRPr="003A13E4" w:rsidRDefault="003A13E4" w:rsidP="003A13E4">
      <w:pPr>
        <w:spacing w:line="360" w:lineRule="auto"/>
        <w:jc w:val="both"/>
        <w:rPr>
          <w:rFonts w:ascii="Times New Roman" w:hAnsi="Times New Roman" w:cs="Times New Roman"/>
          <w:sz w:val="24"/>
          <w:szCs w:val="24"/>
          <w:lang w:val="en-GB" w:bidi="en-US"/>
        </w:rPr>
      </w:pPr>
      <w:r w:rsidRPr="003A13E4">
        <w:rPr>
          <w:rFonts w:ascii="Times New Roman" w:hAnsi="Times New Roman" w:cs="Times New Roman"/>
          <w:sz w:val="24"/>
          <w:szCs w:val="24"/>
          <w:lang w:val="en-GB" w:bidi="en-US"/>
        </w:rPr>
        <w:t xml:space="preserve">In the context of modern agriculture, the focus should be on the application of new digital technologies, which make it possible to satisfy the human demand for food implementing its quality and safeguarding the environment and natural resources. Digital technologies, but especially the emergence of sensors and intelligent machines to support agriculture, can improve the sustainability of a production process that involves the environment and its resources </w:t>
      </w:r>
      <w:r w:rsidRPr="003A13E4">
        <w:rPr>
          <w:rFonts w:ascii="Times New Roman" w:hAnsi="Times New Roman" w:cs="Times New Roman"/>
          <w:sz w:val="24"/>
          <w:szCs w:val="24"/>
          <w:lang w:bidi="en-US"/>
        </w:rPr>
        <w:fldChar w:fldCharType="begin"/>
      </w:r>
      <w:r w:rsidRPr="003A13E4">
        <w:rPr>
          <w:rFonts w:ascii="Times New Roman" w:hAnsi="Times New Roman" w:cs="Times New Roman"/>
          <w:sz w:val="24"/>
          <w:szCs w:val="24"/>
          <w:lang w:val="en-GB" w:bidi="en-US"/>
        </w:rPr>
        <w:instrText xml:space="preserve"> ADDIN ZOTERO_ITEM CSL_CITATION {"citationID":"GSZZ9adQ","properties":{"formattedCitation":"[1,2]","plainCitation":"[1,2]","noteIndex":0},"citationItems":[{"id":36,"uris":["http://zotero.org/users/9822360/items/KRGML2B5"],"itemData":{"id":36,"type":"article-journal","container-title":"Agriculture","ISSN":"2077-0472","issue":"10","journalAbbreviation":"Agriculture","note":"publisher: MDPI","page":"984","title":"Potential role of technology innovation in transformation of sustainable food systems: a review","volume":"11","author":[{"family":"Khan","given":"Nawab"},{"family":"Ray","given":"Ram L"},{"family":"Kassem","given":"Hazem S"},{"family":"Hussain","given":"Sajjad"},{"family":"Zhang","given":"Shemei"},{"family":"Khayyam","given":"Muhammad"},{"family":"Ihtisham","given":"Muhammad"},{"family":"Asongu","given":"Simplice A"}],"issued":{"date-parts":[["2021"]]}}},{"id":13,"uris":["http://zotero.org/users/9822360/items/NHXZ59XS"],"itemData":{"id":13,"type":"article-journal","container-title":"Biosystems engineering","ISSN":"1537-5110","journalAbbreviation":"Biosystems engineering","note":"publisher: Elsevier","page":"60-84","title":"Internet of Things in arable farming: Implementation, applications, challenges and potential","volume":"191","author":[{"family":"Villa-Henriksen","given":"Andrés"},{"family":"Edwards","given":"Gareth TC"},{"family":"Pesonen","given":"Liisa A"},{"family":"Green","given":"Ole"},{"family":"Sørensen","given":"Claus Aage Grøn"}],"issued":{"date-parts":[["2020"]]}}}],"schema":"https://github.com/citation-style-language/schema/raw/master/csl-citation.json"} </w:instrText>
      </w:r>
      <w:r w:rsidRPr="003A13E4">
        <w:rPr>
          <w:rFonts w:ascii="Times New Roman" w:hAnsi="Times New Roman" w:cs="Times New Roman"/>
          <w:sz w:val="24"/>
          <w:szCs w:val="24"/>
          <w:lang w:bidi="en-US"/>
        </w:rPr>
        <w:fldChar w:fldCharType="separate"/>
      </w:r>
      <w:r w:rsidRPr="003A13E4">
        <w:rPr>
          <w:rFonts w:ascii="Times New Roman" w:hAnsi="Times New Roman" w:cs="Times New Roman"/>
          <w:sz w:val="24"/>
          <w:szCs w:val="24"/>
          <w:lang w:val="en-US" w:bidi="en-US"/>
        </w:rPr>
        <w:t>[1,2]</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GB" w:bidi="en-US"/>
        </w:rPr>
        <w:t xml:space="preserve">. The Organisation for Economic Co-operation and Development (OECD), together with the programmes supported by the Food and Agriculture Organisation of the United Nations (FAO), aim to promote this model of food production based on precision agriculture and digital technology, in order to respond to the rapidly increasing food needs due to population increase and consumer demands </w:t>
      </w:r>
      <w:r w:rsidRPr="003A13E4">
        <w:rPr>
          <w:rFonts w:ascii="Times New Roman" w:hAnsi="Times New Roman" w:cs="Times New Roman"/>
          <w:sz w:val="24"/>
          <w:szCs w:val="24"/>
          <w:lang w:bidi="en-US"/>
        </w:rPr>
        <w:fldChar w:fldCharType="begin"/>
      </w:r>
      <w:r w:rsidRPr="003A13E4">
        <w:rPr>
          <w:rFonts w:ascii="Times New Roman" w:hAnsi="Times New Roman" w:cs="Times New Roman"/>
          <w:sz w:val="24"/>
          <w:szCs w:val="24"/>
          <w:lang w:val="en-GB" w:bidi="en-US"/>
        </w:rPr>
        <w:instrText xml:space="preserve"> ADDIN ZOTERO_ITEM CSL_CITATION {"citationID":"FPtK01jM","properties":{"formattedCitation":"[3]","plainCitation":"[3]","noteIndex":0},"citationItems":[{"id":37,"uris":["http://zotero.org/users/9822360/items/RB969GFK"],"itemData":{"id":37,"type":"article-journal","container-title":"Ecosystem Services","ISSN":"2212-0416","journalAbbreviation":"Ecosystem Services","note":"publisher: Elsevier","page":"101183","title":"The future (s) of digital agriculture and sustainable food systems: An analysis of high-level policy documents","volume":"45","author":[{"family":"Lajoie-O'Malley","given":"Alana"},{"family":"Bronson","given":"Kelly"},{"family":"Burg","given":"Simone","non-dropping-particle":"van der"},{"family":"Klerkx","given":"Laurens"}],"issued":{"date-parts":[["2020"]]}}}],"schema":"https://github.com/citation-style-language/schema/raw/master/csl-citation.json"} </w:instrText>
      </w:r>
      <w:r w:rsidRPr="003A13E4">
        <w:rPr>
          <w:rFonts w:ascii="Times New Roman" w:hAnsi="Times New Roman" w:cs="Times New Roman"/>
          <w:sz w:val="24"/>
          <w:szCs w:val="24"/>
          <w:lang w:bidi="en-US"/>
        </w:rPr>
        <w:fldChar w:fldCharType="separate"/>
      </w:r>
      <w:r w:rsidRPr="003A13E4">
        <w:rPr>
          <w:rFonts w:ascii="Times New Roman" w:hAnsi="Times New Roman" w:cs="Times New Roman"/>
          <w:sz w:val="24"/>
          <w:szCs w:val="24"/>
          <w:lang w:val="en-US" w:bidi="en-US"/>
        </w:rPr>
        <w:t>[3]</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GB" w:bidi="en-US"/>
        </w:rPr>
        <w:t xml:space="preserve">. Viticulture is considered an important agricultural and food sector, and this is primarily due to the economic importance it generates </w:t>
      </w:r>
      <w:r w:rsidRPr="003A13E4">
        <w:rPr>
          <w:rFonts w:ascii="Times New Roman" w:hAnsi="Times New Roman" w:cs="Times New Roman"/>
          <w:sz w:val="24"/>
          <w:szCs w:val="24"/>
          <w:lang w:val="en-GB" w:bidi="en-US"/>
        </w:rPr>
        <w:fldChar w:fldCharType="begin"/>
      </w:r>
      <w:r w:rsidRPr="003A13E4">
        <w:rPr>
          <w:rFonts w:ascii="Times New Roman" w:hAnsi="Times New Roman" w:cs="Times New Roman"/>
          <w:sz w:val="24"/>
          <w:szCs w:val="24"/>
          <w:lang w:val="en-GB" w:bidi="en-US"/>
        </w:rPr>
        <w:instrText xml:space="preserve"> ADDIN ZOTERO_ITEM CSL_CITATION {"citationID":"rokjV9OG","properties":{"formattedCitation":"[4]","plainCitation":"[4]","noteIndex":0},"citationItems":[{"id":457,"uris":["http://zotero.org/users/9822360/items/NT2AYYHF"],"itemData":{"id":457,"type":"article-journal","container-title":"Horticulturae","ISSN":"2311-7524","issue":"6","journalAbbreviation":"Horticulturae","note":"publisher: MDPI","page":"553","title":"Table-grape cultivation in soil-less systems: A review","volume":"8","author":[{"family":"Pisciotta","given":"Antonino"},{"family":"Barone","given":"Ettore"},{"family":"Di Lorenzo","given":"Rosario"}],"issued":{"date-parts":[["2022"]]}}}],"schema":"https://github.com/citation-style-language/schema/raw/master/csl-citation.json"} </w:instrText>
      </w:r>
      <w:r w:rsidRPr="003A13E4">
        <w:rPr>
          <w:rFonts w:ascii="Times New Roman" w:hAnsi="Times New Roman" w:cs="Times New Roman"/>
          <w:sz w:val="24"/>
          <w:szCs w:val="24"/>
          <w:lang w:val="en-GB" w:bidi="en-US"/>
        </w:rPr>
        <w:fldChar w:fldCharType="separate"/>
      </w:r>
      <w:r w:rsidRPr="003A13E4">
        <w:rPr>
          <w:rFonts w:ascii="Times New Roman" w:hAnsi="Times New Roman" w:cs="Times New Roman"/>
          <w:sz w:val="24"/>
          <w:szCs w:val="24"/>
          <w:lang w:val="en-US" w:bidi="en-US"/>
        </w:rPr>
        <w:t>[4]</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GB" w:bidi="en-US"/>
        </w:rPr>
        <w:t xml:space="preserve">. It is one of the most intensively cultivated crops, with a total area under vine amounting to approximately 7.3 million hectares; this area is used for the production of wine grapes, table grapes, and sultanas </w:t>
      </w:r>
      <w:r w:rsidRPr="003A13E4">
        <w:rPr>
          <w:rFonts w:ascii="Times New Roman" w:hAnsi="Times New Roman" w:cs="Times New Roman"/>
          <w:sz w:val="24"/>
          <w:szCs w:val="24"/>
          <w:lang w:bidi="en-US"/>
        </w:rPr>
        <w:fldChar w:fldCharType="begin"/>
      </w:r>
      <w:r w:rsidRPr="003A13E4">
        <w:rPr>
          <w:rFonts w:ascii="Times New Roman" w:hAnsi="Times New Roman" w:cs="Times New Roman"/>
          <w:sz w:val="24"/>
          <w:szCs w:val="24"/>
          <w:lang w:val="en-GB" w:bidi="en-US"/>
        </w:rPr>
        <w:instrText xml:space="preserve"> ADDIN ZOTERO_ITEM CSL_CITATION {"citationID":"D3pECzNK","properties":{"formattedCitation":"[5]","plainCitation":"[5]","noteIndex":0},"citationItems":[{"id":396,"uris":["http://zotero.org/users/9822360/items/KJZPEBAL"],"itemData":{"id":396,"type":"post-weblog","title":"OIV - International Organisation of Vine and Wine - Intergovernmental Organisation","URL":"https://www.oiv.int/index.php/","author":[{"family":"OIV","given":""}],"issued":{"date-parts":[["2022"]]}}}],"schema":"https://github.com/citation-style-language/schema/raw/master/csl-citation.json"} </w:instrText>
      </w:r>
      <w:r w:rsidRPr="003A13E4">
        <w:rPr>
          <w:rFonts w:ascii="Times New Roman" w:hAnsi="Times New Roman" w:cs="Times New Roman"/>
          <w:sz w:val="24"/>
          <w:szCs w:val="24"/>
          <w:lang w:bidi="en-US"/>
        </w:rPr>
        <w:fldChar w:fldCharType="separate"/>
      </w:r>
      <w:r w:rsidRPr="003A13E4">
        <w:rPr>
          <w:rFonts w:ascii="Times New Roman" w:hAnsi="Times New Roman" w:cs="Times New Roman"/>
          <w:sz w:val="24"/>
          <w:szCs w:val="24"/>
          <w:lang w:val="en-US" w:bidi="en-US"/>
        </w:rPr>
        <w:t>[5]</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GB" w:bidi="en-US"/>
        </w:rPr>
        <w:t xml:space="preserve">. In order to achieve these issues, it is necessary to take into account the dynamic nature of agricultural systems arising from the high temporal and spatial variability of responses to production factors </w:t>
      </w:r>
      <w:r w:rsidRPr="003A13E4">
        <w:rPr>
          <w:rFonts w:ascii="Times New Roman" w:hAnsi="Times New Roman" w:cs="Times New Roman"/>
          <w:sz w:val="24"/>
          <w:szCs w:val="24"/>
          <w:lang w:bidi="en-US"/>
        </w:rPr>
        <w:fldChar w:fldCharType="begin"/>
      </w:r>
      <w:r w:rsidRPr="003A13E4">
        <w:rPr>
          <w:rFonts w:ascii="Times New Roman" w:hAnsi="Times New Roman" w:cs="Times New Roman"/>
          <w:sz w:val="24"/>
          <w:szCs w:val="24"/>
          <w:lang w:val="en-GB" w:bidi="en-US"/>
        </w:rPr>
        <w:instrText xml:space="preserve"> ADDIN ZOTERO_ITEM CSL_CITATION {"citationID":"S5SxIfJF","properties":{"formattedCitation":"[6]","plainCitation":"[6]","noteIndex":0},"citationItems":[{"id":33,"uris":["http://zotero.org/users/9822360/items/667BAHVA"],"itemData":{"id":33,"type":"article-journal","container-title":"Soil-Specific Farming: Precision Agriculture","ISSN":"1482245345","journalAbbreviation":"Soil-Specific Farming: Precision Agriculture","note":"publisher: CRC Press","page":"391","title":"16 Challenges and Opportunities in Precision Agriculture","volume":"22","author":[{"family":"Lal","given":"Ratan"}],"issued":{"date-parts":[["2015"]]}}}],"schema":"https://github.com/citation-style-language/schema/raw/master/csl-citation.json"} </w:instrText>
      </w:r>
      <w:r w:rsidRPr="003A13E4">
        <w:rPr>
          <w:rFonts w:ascii="Times New Roman" w:hAnsi="Times New Roman" w:cs="Times New Roman"/>
          <w:sz w:val="24"/>
          <w:szCs w:val="24"/>
          <w:lang w:bidi="en-US"/>
        </w:rPr>
        <w:fldChar w:fldCharType="separate"/>
      </w:r>
      <w:r w:rsidRPr="003A13E4">
        <w:rPr>
          <w:rFonts w:ascii="Times New Roman" w:hAnsi="Times New Roman" w:cs="Times New Roman"/>
          <w:sz w:val="24"/>
          <w:szCs w:val="24"/>
          <w:lang w:val="en-US" w:bidi="en-US"/>
        </w:rPr>
        <w:t>[6]</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GB" w:bidi="en-US"/>
        </w:rPr>
        <w:t xml:space="preserve"> and thus to implement site-specific management. The first experiences in precision viticulture application were developed in Australia towards the end of the last century </w:t>
      </w:r>
      <w:r w:rsidRPr="003A13E4">
        <w:rPr>
          <w:rFonts w:ascii="Times New Roman" w:hAnsi="Times New Roman" w:cs="Times New Roman"/>
          <w:b/>
          <w:bCs/>
          <w:sz w:val="24"/>
          <w:szCs w:val="24"/>
          <w:lang w:bidi="en-US"/>
        </w:rPr>
        <w:fldChar w:fldCharType="begin"/>
      </w:r>
      <w:r w:rsidRPr="003A13E4">
        <w:rPr>
          <w:rFonts w:ascii="Times New Roman" w:hAnsi="Times New Roman" w:cs="Times New Roman"/>
          <w:b/>
          <w:bCs/>
          <w:sz w:val="24"/>
          <w:szCs w:val="24"/>
          <w:lang w:val="en-GB" w:bidi="en-US"/>
        </w:rPr>
        <w:instrText xml:space="preserve"> ADDIN ZOTERO_ITEM CSL_CITATION {"citationID":"Vuha1cDP","properties":{"formattedCitation":"[7]","plainCitation":"[7]","noteIndex":0},"citationItems":[{"id":35,"uris":["http://zotero.org/users/9822360/items/C5TBA54I"],"itemData":{"id":35,"type":"article-journal","container-title":"Grapegrower and Winemaker","journalAbbreviation":"Grapegrower and Winemaker","page":"11-16","title":"Managing variability in viticultural production","volume":"427","author":[{"family":"Bramley","given":"RGV"},{"family":"Proffitt","given":"APB"}],"issued":{"date-parts":[["1999"]]}}}],"schema":"https://github.com/citation-style-language/schema/raw/master/csl-citation.json"} </w:instrText>
      </w:r>
      <w:r w:rsidRPr="003A13E4">
        <w:rPr>
          <w:rFonts w:ascii="Times New Roman" w:hAnsi="Times New Roman" w:cs="Times New Roman"/>
          <w:b/>
          <w:bCs/>
          <w:sz w:val="24"/>
          <w:szCs w:val="24"/>
          <w:lang w:bidi="en-US"/>
        </w:rPr>
        <w:fldChar w:fldCharType="separate"/>
      </w:r>
      <w:r w:rsidRPr="003A13E4">
        <w:rPr>
          <w:rFonts w:ascii="Times New Roman" w:hAnsi="Times New Roman" w:cs="Times New Roman"/>
          <w:sz w:val="24"/>
          <w:szCs w:val="24"/>
          <w:lang w:val="en-US" w:bidi="en-US"/>
        </w:rPr>
        <w:t>[7]</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GB" w:bidi="en-US"/>
        </w:rPr>
        <w:t xml:space="preserve"> and then applied in countries in which the crop was historically present such as European countries. The deployment of these technologies for vineyard management has found wide availability and interest from the entire production sector, and the excellent results obtained and the great feasibility of application has allowed rapid expansion </w:t>
      </w:r>
      <w:r w:rsidRPr="003A13E4">
        <w:rPr>
          <w:rFonts w:ascii="Times New Roman" w:hAnsi="Times New Roman" w:cs="Times New Roman"/>
          <w:b/>
          <w:bCs/>
          <w:sz w:val="24"/>
          <w:szCs w:val="24"/>
          <w:lang w:bidi="en-US"/>
        </w:rPr>
        <w:fldChar w:fldCharType="begin"/>
      </w:r>
      <w:r w:rsidRPr="003A13E4">
        <w:rPr>
          <w:rFonts w:ascii="Times New Roman" w:hAnsi="Times New Roman" w:cs="Times New Roman"/>
          <w:b/>
          <w:bCs/>
          <w:sz w:val="24"/>
          <w:szCs w:val="24"/>
          <w:lang w:val="en-GB" w:bidi="en-US"/>
        </w:rPr>
        <w:instrText xml:space="preserve"> ADDIN ZOTERO_ITEM CSL_CITATION {"citationID":"8rVC9Fry","properties":{"formattedCitation":"[8]","plainCitation":"[8]","noteIndex":0},"citationItems":[{"id":32,"uris":["http://zotero.org/users/9822360/items/Y775HQGD"],"itemData":{"id":32,"type":"article-journal","container-title":"Food chemistry","ISSN":"0308-8146","journalAbbreviation":"Food chemistry","note":"publisher: Elsevier","page":"58-62","title":"Precision viticulture and advanced analytics. A short review","volume":"279","author":[{"family":"Santesteban","given":"Luis G"}],"issued":{"date-parts":[["2019"]]}}}],"schema":"https://github.com/citation-style-language/schema/raw/master/csl-citation.json"} </w:instrText>
      </w:r>
      <w:r w:rsidRPr="003A13E4">
        <w:rPr>
          <w:rFonts w:ascii="Times New Roman" w:hAnsi="Times New Roman" w:cs="Times New Roman"/>
          <w:b/>
          <w:bCs/>
          <w:sz w:val="24"/>
          <w:szCs w:val="24"/>
          <w:lang w:bidi="en-US"/>
        </w:rPr>
        <w:fldChar w:fldCharType="separate"/>
      </w:r>
      <w:r w:rsidRPr="003A13E4">
        <w:rPr>
          <w:rFonts w:ascii="Times New Roman" w:hAnsi="Times New Roman" w:cs="Times New Roman"/>
          <w:sz w:val="24"/>
          <w:szCs w:val="24"/>
          <w:lang w:val="en-US" w:bidi="en-US"/>
        </w:rPr>
        <w:t>[8]</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GB" w:bidi="en-US"/>
        </w:rPr>
        <w:t xml:space="preserve">. Research in viticulture and precision agriculture has been involved in an increasing scientific effort over the years (Figure 1a); however, it should be mentioned that the number of publications relating to precision viticulture corresponds to only 5 % of the publications relating to precision agriculture. </w:t>
      </w:r>
    </w:p>
    <w:tbl>
      <w:tblPr>
        <w:tblW w:w="8999" w:type="dxa"/>
        <w:jc w:val="center"/>
        <w:tblLook w:val="0000" w:firstRow="0" w:lastRow="0" w:firstColumn="0" w:lastColumn="0" w:noHBand="0" w:noVBand="0"/>
      </w:tblPr>
      <w:tblGrid>
        <w:gridCol w:w="9050"/>
      </w:tblGrid>
      <w:tr w:rsidR="003A13E4" w:rsidRPr="00D84609" w14:paraId="7176E475" w14:textId="77777777" w:rsidTr="000E0B47">
        <w:trPr>
          <w:trHeight w:val="3240"/>
          <w:jc w:val="center"/>
        </w:trPr>
        <w:tc>
          <w:tcPr>
            <w:tcW w:w="8999" w:type="dxa"/>
            <w:shd w:val="clear" w:color="auto" w:fill="auto"/>
            <w:vAlign w:val="center"/>
          </w:tcPr>
          <w:p w14:paraId="1EC7C901" w14:textId="77777777" w:rsidR="003A13E4" w:rsidRPr="003A13E4" w:rsidRDefault="003A13E4" w:rsidP="003A13E4">
            <w:pPr>
              <w:spacing w:line="360" w:lineRule="auto"/>
              <w:jc w:val="both"/>
              <w:rPr>
                <w:rFonts w:ascii="Times New Roman" w:hAnsi="Times New Roman" w:cs="Times New Roman"/>
                <w:sz w:val="24"/>
                <w:szCs w:val="24"/>
                <w:lang w:val="en-GB" w:bidi="en-US"/>
              </w:rPr>
            </w:pPr>
            <w:r w:rsidRPr="003A13E4">
              <w:rPr>
                <w:rFonts w:ascii="Times New Roman" w:hAnsi="Times New Roman" w:cs="Times New Roman"/>
                <w:noProof/>
                <w:sz w:val="24"/>
                <w:szCs w:val="24"/>
                <w:lang w:val="en-US" w:bidi="en-US"/>
              </w:rPr>
              <w:lastRenderedPageBreak/>
              <w:drawing>
                <wp:anchor distT="0" distB="0" distL="114300" distR="114300" simplePos="0" relativeHeight="251659264" behindDoc="0" locked="0" layoutInCell="1" allowOverlap="1" wp14:anchorId="68BB59FE" wp14:editId="6F6A7B4B">
                  <wp:simplePos x="0" y="0"/>
                  <wp:positionH relativeFrom="column">
                    <wp:posOffset>-5715</wp:posOffset>
                  </wp:positionH>
                  <wp:positionV relativeFrom="paragraph">
                    <wp:posOffset>227965</wp:posOffset>
                  </wp:positionV>
                  <wp:extent cx="5609590" cy="1877695"/>
                  <wp:effectExtent l="0" t="0" r="0" b="8255"/>
                  <wp:wrapSquare wrapText="bothSides"/>
                  <wp:docPr id="2" name="Picture 2" descr="Chart, bar chart, hist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Chart, bar chart, histogram&#10;&#10;Description automatically generated"/>
                          <pic:cNvPicPr>
                            <a:picLocks noChangeAspect="1" noChangeArrowheads="1"/>
                          </pic:cNvPicPr>
                        </pic:nvPicPr>
                        <pic:blipFill>
                          <a:blip r:embed="rId11" cstate="print">
                            <a:grayscl/>
                            <a:extLst>
                              <a:ext uri="{28A0092B-C50C-407E-A947-70E740481C1C}">
                                <a14:useLocalDpi xmlns:a14="http://schemas.microsoft.com/office/drawing/2010/main" val="0"/>
                              </a:ext>
                            </a:extLst>
                          </a:blip>
                          <a:srcRect/>
                          <a:stretch>
                            <a:fillRect/>
                          </a:stretch>
                        </pic:blipFill>
                        <pic:spPr bwMode="auto">
                          <a:xfrm>
                            <a:off x="0" y="0"/>
                            <a:ext cx="5609590" cy="1877695"/>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3A13E4" w:rsidRPr="00D84609" w14:paraId="72B8448E" w14:textId="77777777" w:rsidTr="000E0B47">
        <w:trPr>
          <w:trHeight w:val="3363"/>
          <w:jc w:val="center"/>
        </w:trPr>
        <w:tc>
          <w:tcPr>
            <w:tcW w:w="8999" w:type="dxa"/>
            <w:shd w:val="clear" w:color="auto" w:fill="auto"/>
            <w:vAlign w:val="center"/>
          </w:tcPr>
          <w:p w14:paraId="79274613" w14:textId="77777777" w:rsidR="003A13E4" w:rsidRPr="003A13E4" w:rsidRDefault="003A13E4" w:rsidP="003A13E4">
            <w:pPr>
              <w:spacing w:line="360" w:lineRule="auto"/>
              <w:jc w:val="both"/>
              <w:rPr>
                <w:rFonts w:ascii="Times New Roman" w:hAnsi="Times New Roman" w:cs="Times New Roman"/>
                <w:sz w:val="24"/>
                <w:szCs w:val="24"/>
                <w:lang w:val="en-GB" w:bidi="en-US"/>
              </w:rPr>
            </w:pPr>
            <w:r w:rsidRPr="003A13E4">
              <w:rPr>
                <w:rFonts w:ascii="Times New Roman" w:hAnsi="Times New Roman" w:cs="Times New Roman"/>
                <w:noProof/>
                <w:sz w:val="24"/>
                <w:szCs w:val="24"/>
                <w:lang w:val="en-US" w:bidi="en-US"/>
              </w:rPr>
              <w:drawing>
                <wp:anchor distT="0" distB="0" distL="114300" distR="114300" simplePos="0" relativeHeight="251660288" behindDoc="0" locked="0" layoutInCell="1" allowOverlap="1" wp14:anchorId="01DFE1C2" wp14:editId="7ED9C50A">
                  <wp:simplePos x="0" y="0"/>
                  <wp:positionH relativeFrom="column">
                    <wp:posOffset>19050</wp:posOffset>
                  </wp:positionH>
                  <wp:positionV relativeFrom="paragraph">
                    <wp:posOffset>-1962150</wp:posOffset>
                  </wp:positionV>
                  <wp:extent cx="5513705" cy="1955165"/>
                  <wp:effectExtent l="0" t="0" r="0" b="6985"/>
                  <wp:wrapSquare wrapText="bothSides"/>
                  <wp:docPr id="8" name="Picture 8"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Chart&#10;&#10;Description automatically generated"/>
                          <pic:cNvPicPr>
                            <a:picLocks noChangeAspect="1" noChangeArrowheads="1"/>
                          </pic:cNvPicPr>
                        </pic:nvPicPr>
                        <pic:blipFill>
                          <a:blip r:embed="rId12" cstate="print">
                            <a:grayscl/>
                            <a:extLst>
                              <a:ext uri="{28A0092B-C50C-407E-A947-70E740481C1C}">
                                <a14:useLocalDpi xmlns:a14="http://schemas.microsoft.com/office/drawing/2010/main" val="0"/>
                              </a:ext>
                            </a:extLst>
                          </a:blip>
                          <a:srcRect/>
                          <a:stretch>
                            <a:fillRect/>
                          </a:stretch>
                        </pic:blipFill>
                        <pic:spPr bwMode="auto">
                          <a:xfrm>
                            <a:off x="0" y="0"/>
                            <a:ext cx="5513705" cy="1955165"/>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14:paraId="222AECF4" w14:textId="77777777" w:rsidR="003A13E4" w:rsidRPr="0026002F" w:rsidRDefault="003A13E4" w:rsidP="0095124E">
      <w:pPr>
        <w:spacing w:line="240" w:lineRule="auto"/>
        <w:jc w:val="both"/>
        <w:rPr>
          <w:rFonts w:ascii="Times New Roman" w:hAnsi="Times New Roman" w:cs="Times New Roman"/>
          <w:lang w:val="en-GB" w:bidi="en-US"/>
        </w:rPr>
      </w:pPr>
      <w:r w:rsidRPr="0026002F">
        <w:rPr>
          <w:rFonts w:ascii="Times New Roman" w:hAnsi="Times New Roman" w:cs="Times New Roman"/>
          <w:b/>
          <w:lang w:val="en-US" w:bidi="en-US"/>
        </w:rPr>
        <w:t xml:space="preserve">Figure 1. </w:t>
      </w:r>
      <w:r w:rsidRPr="0026002F">
        <w:rPr>
          <w:rFonts w:ascii="Times New Roman" w:hAnsi="Times New Roman" w:cs="Times New Roman"/>
          <w:bCs/>
          <w:lang w:val="en-US" w:bidi="en-US"/>
        </w:rPr>
        <w:t>(</w:t>
      </w:r>
      <w:r w:rsidRPr="0026002F">
        <w:rPr>
          <w:rFonts w:ascii="Times New Roman" w:hAnsi="Times New Roman" w:cs="Times New Roman"/>
          <w:b/>
          <w:lang w:val="en-US" w:bidi="en-US"/>
        </w:rPr>
        <w:t>a</w:t>
      </w:r>
      <w:r w:rsidRPr="0026002F">
        <w:rPr>
          <w:rFonts w:ascii="Times New Roman" w:hAnsi="Times New Roman" w:cs="Times New Roman"/>
          <w:bCs/>
          <w:lang w:val="en-US" w:bidi="en-US"/>
        </w:rPr>
        <w:t>)</w:t>
      </w:r>
      <w:r w:rsidRPr="0026002F">
        <w:rPr>
          <w:rFonts w:ascii="Times New Roman" w:hAnsi="Times New Roman" w:cs="Times New Roman"/>
          <w:b/>
          <w:bCs/>
          <w:lang w:val="en-GB" w:bidi="en-US"/>
        </w:rPr>
        <w:t>—</w:t>
      </w:r>
      <w:r w:rsidRPr="0026002F">
        <w:rPr>
          <w:rFonts w:ascii="Times New Roman" w:hAnsi="Times New Roman" w:cs="Times New Roman"/>
          <w:lang w:val="en-GB" w:bidi="en-US"/>
        </w:rPr>
        <w:t>Evolution of the number of publications on the topics of precision agriculture and viticulture; (</w:t>
      </w:r>
      <w:r w:rsidRPr="0026002F">
        <w:rPr>
          <w:rFonts w:ascii="Times New Roman" w:hAnsi="Times New Roman" w:cs="Times New Roman"/>
          <w:b/>
          <w:bCs/>
          <w:lang w:val="en-GB" w:bidi="en-US"/>
        </w:rPr>
        <w:t>b</w:t>
      </w:r>
      <w:r w:rsidRPr="0026002F">
        <w:rPr>
          <w:rFonts w:ascii="Times New Roman" w:hAnsi="Times New Roman" w:cs="Times New Roman"/>
          <w:lang w:val="en-GB" w:bidi="en-US"/>
        </w:rPr>
        <w:t>) Evolution of publications per country; The data were derived through the methodology explained in Section 2 and refer to the time interval between 1999 and 2022. Source: SCOPUS 2022.</w:t>
      </w:r>
    </w:p>
    <w:p w14:paraId="61100CD4" w14:textId="77777777" w:rsidR="00574A18" w:rsidRDefault="00574A18" w:rsidP="003A13E4">
      <w:pPr>
        <w:spacing w:line="360" w:lineRule="auto"/>
        <w:jc w:val="both"/>
        <w:rPr>
          <w:rFonts w:ascii="Times New Roman" w:hAnsi="Times New Roman" w:cs="Times New Roman"/>
          <w:sz w:val="24"/>
          <w:szCs w:val="24"/>
          <w:lang w:val="en-GB" w:bidi="en-US"/>
        </w:rPr>
      </w:pPr>
    </w:p>
    <w:p w14:paraId="63D11FBC" w14:textId="207FC75D" w:rsidR="003A13E4" w:rsidRPr="003A13E4" w:rsidRDefault="003A13E4" w:rsidP="003A13E4">
      <w:pPr>
        <w:spacing w:line="360" w:lineRule="auto"/>
        <w:jc w:val="both"/>
        <w:rPr>
          <w:rFonts w:ascii="Times New Roman" w:hAnsi="Times New Roman" w:cs="Times New Roman"/>
          <w:sz w:val="24"/>
          <w:szCs w:val="24"/>
          <w:lang w:val="en-GB" w:bidi="en-US"/>
        </w:rPr>
      </w:pPr>
      <w:r w:rsidRPr="003A13E4">
        <w:rPr>
          <w:rFonts w:ascii="Times New Roman" w:hAnsi="Times New Roman" w:cs="Times New Roman"/>
          <w:sz w:val="24"/>
          <w:szCs w:val="24"/>
          <w:lang w:val="en-GB" w:bidi="en-US"/>
        </w:rPr>
        <w:t>Observing Figure 1b, we can observe that many countries on the European continent are leaders in the scientific production related to precision viticulture. However, if we focus on the figure for precision agriculture, certain countries on the Asian continent, including China and India, are more interested in this research topic besides the United States. The development of precision viticulture is related to a series of technological advances that have enabled site-specific management, these advances are diversified into three main fields. The innovations relating to global navigation satellite systems (GNSS) that are relatively accurate and accessible, allowing the position of a point on the earth’s surface to be determined using geodetic coordinates, i.e., longitude, latitude and altitude</w:t>
      </w:r>
      <w:r w:rsidRPr="003A13E4">
        <w:rPr>
          <w:rFonts w:ascii="Times New Roman" w:hAnsi="Times New Roman" w:cs="Times New Roman"/>
          <w:b/>
          <w:bCs/>
          <w:sz w:val="24"/>
          <w:szCs w:val="24"/>
          <w:lang w:val="en-GB" w:bidi="en-US"/>
        </w:rPr>
        <w:fldChar w:fldCharType="begin"/>
      </w:r>
      <w:r w:rsidRPr="003A13E4">
        <w:rPr>
          <w:rFonts w:ascii="Times New Roman" w:hAnsi="Times New Roman" w:cs="Times New Roman"/>
          <w:b/>
          <w:bCs/>
          <w:sz w:val="24"/>
          <w:szCs w:val="24"/>
          <w:lang w:val="en-GB" w:bidi="en-US"/>
        </w:rPr>
        <w:instrText xml:space="preserve"> ADDIN ZOTERO_ITEM CSL_CITATION {"citationID":"ADOWblWY","properties":{"formattedCitation":"[9,10]","plainCitation":"[9,10]","noteIndex":0},"citationItems":[{"id":58,"uris":["http://zotero.org/users/9822360/items/5XL6DSW3"],"itemData":{"id":58,"type":"article-journal","container-title":"Agriculture","ISSN":"2077-0472","issue":"7","journalAbbreviation":"Agriculture","note":"publisher: MDPI","page":"60","title":"Precision farming in hilly areas: The use of network RTK in GNSS technology","volume":"7","author":[{"family":"Marucci","given":"Alvaro"},{"family":"Colantoni","given":"Andrea"},{"family":"Zambon","given":"Ilaria"},{"family":"Egidi","given":"Gianluca"}],"issued":{"date-parts":[["2017"]]}}},{"id":19,"uris":["http://zotero.org/users/9822360/items/UTN6UKL3"],"itemData":{"id":19,"type":"article-journal","container-title":"Agronomy","ISSN":"2073-4395","issue":"7","journalAbbreviation":"Agronomy","note":"publisher: MDPI","page":"924","title":"Positioning accuracy comparison of GNSS receivers used for mapping and guidance of agricultural machines","volume":"10","author":[{"family":"Catania","given":"Pietro"},{"family":"Comparetti","given":"Antonio"},{"family":"Febo","given":"Pierluigi"},{"family":"Morello","given":"Giuseppe"},{"family":"Orlando","given":"Santo"},{"family":"Roma","given":"Eliseo"},{"family":"Vallone","given":"Mariangela"}],"issued":{"date-parts":[["2020"]]}}}],"schema":"https://github.com/citation-style-language/schema/raw/master/csl-citation.json"} </w:instrText>
      </w:r>
      <w:r w:rsidRPr="003A13E4">
        <w:rPr>
          <w:rFonts w:ascii="Times New Roman" w:hAnsi="Times New Roman" w:cs="Times New Roman"/>
          <w:b/>
          <w:bCs/>
          <w:sz w:val="24"/>
          <w:szCs w:val="24"/>
          <w:lang w:val="en-GB" w:bidi="en-US"/>
        </w:rPr>
        <w:fldChar w:fldCharType="separate"/>
      </w:r>
      <w:r w:rsidRPr="003A13E4">
        <w:rPr>
          <w:rFonts w:ascii="Times New Roman" w:hAnsi="Times New Roman" w:cs="Times New Roman"/>
          <w:sz w:val="24"/>
          <w:szCs w:val="24"/>
          <w:lang w:val="en-US" w:bidi="en-US"/>
        </w:rPr>
        <w:t>[9,10]</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GB" w:bidi="en-US"/>
        </w:rPr>
        <w:t xml:space="preserve">. The scientific progress of accurate and easy to use software regarding spatial or geographic data management; and finally, the availability of remote sensing platforms equipped with increasing spatial and temporal resolutions, or proximal sensors that allow crops to be monitored in localised form on a </w:t>
      </w:r>
      <w:r w:rsidRPr="003A13E4">
        <w:rPr>
          <w:rFonts w:ascii="Times New Roman" w:hAnsi="Times New Roman" w:cs="Times New Roman"/>
          <w:sz w:val="24"/>
          <w:szCs w:val="24"/>
          <w:lang w:val="en-GB" w:bidi="en-US"/>
        </w:rPr>
        <w:lastRenderedPageBreak/>
        <w:t xml:space="preserve">continuous basis. For instance, systems recording temperature, air humidity, leaf wetness and rainfall data are used to collect meteorological data in order to build models for forecasting disease problems </w:t>
      </w:r>
      <w:r w:rsidRPr="003A13E4">
        <w:rPr>
          <w:rFonts w:ascii="Times New Roman" w:hAnsi="Times New Roman" w:cs="Times New Roman"/>
          <w:b/>
          <w:bCs/>
          <w:sz w:val="24"/>
          <w:szCs w:val="24"/>
          <w:lang w:bidi="en-US"/>
        </w:rPr>
        <w:fldChar w:fldCharType="begin"/>
      </w:r>
      <w:r w:rsidRPr="003A13E4">
        <w:rPr>
          <w:rFonts w:ascii="Times New Roman" w:hAnsi="Times New Roman" w:cs="Times New Roman"/>
          <w:b/>
          <w:bCs/>
          <w:sz w:val="24"/>
          <w:szCs w:val="24"/>
          <w:lang w:val="en-GB" w:bidi="en-US"/>
        </w:rPr>
        <w:instrText xml:space="preserve"> ADDIN ZOTERO_ITEM CSL_CITATION {"citationID":"7Eo2rO8k","properties":{"formattedCitation":"[11]","plainCitation":"[11]","noteIndex":0},"citationItems":[{"id":14,"uris":["http://zotero.org/users/9822360/items/YJEB2PK2"],"itemData":{"id":14,"type":"paper-conference","event-title":"2017 IEEE International Conference on Internet of Things (iThings) and IEEE Green Computing and Communications (GreenCom) and IEEE Cyber, Physical and Social Computing (CPSCom) and IEEE Smart Data (SmartData)","ISBN":"1-5386-3066-4","page":"662-669","publisher":"IEEE","title":"An IoT monitoring system for precision viticulture","author":[{"family":"Pérez-Expósito","given":"Josman P"},{"family":"Fernández-Caramés","given":"Tiago M"},{"family":"Fraga-Lamas","given":"Paula"},{"family":"Castedo","given":"Luis"}],"issued":{"date-parts":[["2017"]]}}}],"schema":"https://github.com/citation-style-language/schema/raw/master/csl-citation.json"} </w:instrText>
      </w:r>
      <w:r w:rsidRPr="003A13E4">
        <w:rPr>
          <w:rFonts w:ascii="Times New Roman" w:hAnsi="Times New Roman" w:cs="Times New Roman"/>
          <w:b/>
          <w:bCs/>
          <w:sz w:val="24"/>
          <w:szCs w:val="24"/>
          <w:lang w:bidi="en-US"/>
        </w:rPr>
        <w:fldChar w:fldCharType="separate"/>
      </w:r>
      <w:r w:rsidRPr="003A13E4">
        <w:rPr>
          <w:rFonts w:ascii="Times New Roman" w:hAnsi="Times New Roman" w:cs="Times New Roman"/>
          <w:sz w:val="24"/>
          <w:szCs w:val="24"/>
          <w:lang w:val="en-US" w:bidi="en-US"/>
        </w:rPr>
        <w:t>[11]</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GB" w:bidi="en-US"/>
        </w:rPr>
        <w:t xml:space="preserve">. For soil monitoring, data are collected on electrical conductivity </w:t>
      </w:r>
      <w:r w:rsidRPr="003A13E4">
        <w:rPr>
          <w:rFonts w:ascii="Times New Roman" w:hAnsi="Times New Roman" w:cs="Times New Roman"/>
          <w:b/>
          <w:bCs/>
          <w:sz w:val="24"/>
          <w:szCs w:val="24"/>
          <w:lang w:bidi="en-US"/>
        </w:rPr>
        <w:fldChar w:fldCharType="begin"/>
      </w:r>
      <w:r w:rsidRPr="003A13E4">
        <w:rPr>
          <w:rFonts w:ascii="Times New Roman" w:hAnsi="Times New Roman" w:cs="Times New Roman"/>
          <w:b/>
          <w:bCs/>
          <w:sz w:val="24"/>
          <w:szCs w:val="24"/>
          <w:lang w:val="en-GB" w:bidi="en-US"/>
        </w:rPr>
        <w:instrText xml:space="preserve"> ADDIN ZOTERO_ITEM CSL_CITATION {"citationID":"swR7e4jW","properties":{"formattedCitation":"[12]","plainCitation":"[12]","noteIndex":0},"citationItems":[{"id":31,"uris":["http://zotero.org/users/9822360/items/7KF78NGS"],"itemData":{"id":31,"type":"article-journal","container-title":"Scientia Horticulturae","ISSN":"0304-4238","journalAbbreviation":"Scientia Horticulturae","note":"publisher: Elsevier","page":"110171","title":"Assessment of soil salinity indexes using electrical conductivity sensors","volume":"285","author":[{"family":"Bañón","given":"Sebastián"},{"family":"Álvarez","given":"Sara"},{"family":"Bañón","given":"Daniel"},{"family":"Ortuño","given":"María Fernanda"},{"family":"Sánchez-Blanco","given":"María Jesús"}],"issued":{"date-parts":[["2021"]]}}}],"schema":"https://github.com/citation-style-language/schema/raw/master/csl-citation.json"} </w:instrText>
      </w:r>
      <w:r w:rsidRPr="003A13E4">
        <w:rPr>
          <w:rFonts w:ascii="Times New Roman" w:hAnsi="Times New Roman" w:cs="Times New Roman"/>
          <w:b/>
          <w:bCs/>
          <w:sz w:val="24"/>
          <w:szCs w:val="24"/>
          <w:lang w:bidi="en-US"/>
        </w:rPr>
        <w:fldChar w:fldCharType="separate"/>
      </w:r>
      <w:r w:rsidRPr="003A13E4">
        <w:rPr>
          <w:rFonts w:ascii="Times New Roman" w:hAnsi="Times New Roman" w:cs="Times New Roman"/>
          <w:sz w:val="24"/>
          <w:szCs w:val="24"/>
          <w:lang w:val="en-US" w:bidi="en-US"/>
        </w:rPr>
        <w:t>[12]</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GB" w:bidi="en-US"/>
        </w:rPr>
        <w:t xml:space="preserve">, soil structure and soil moisture </w:t>
      </w:r>
      <w:r w:rsidRPr="003A13E4">
        <w:rPr>
          <w:rFonts w:ascii="Times New Roman" w:hAnsi="Times New Roman" w:cs="Times New Roman"/>
          <w:b/>
          <w:bCs/>
          <w:sz w:val="24"/>
          <w:szCs w:val="24"/>
          <w:lang w:bidi="en-US"/>
        </w:rPr>
        <w:fldChar w:fldCharType="begin"/>
      </w:r>
      <w:r w:rsidRPr="003A13E4">
        <w:rPr>
          <w:rFonts w:ascii="Times New Roman" w:hAnsi="Times New Roman" w:cs="Times New Roman"/>
          <w:b/>
          <w:bCs/>
          <w:sz w:val="24"/>
          <w:szCs w:val="24"/>
          <w:lang w:val="en-GB" w:bidi="en-US"/>
        </w:rPr>
        <w:instrText xml:space="preserve"> ADDIN ZOTERO_ITEM CSL_CITATION {"citationID":"bg8Uh57X","properties":{"formattedCitation":"[13]","plainCitation":"[13]","noteIndex":0},"citationItems":[{"id":30,"uris":["http://zotero.org/users/9822360/items/NT8QJ2YU"],"itemData":{"id":30,"type":"article-journal","container-title":"Remote sensing of environment","ISSN":"0034-4257","journalAbbreviation":"Remote sensing of environment","note":"publisher: Elsevier","page":"111622","title":"Data assimilation of high-resolution thermal and radar remote sensing retrievals for soil moisture monitoring in a drip-irrigated vineyard","volume":"239","author":[{"family":"Lei","given":"Fangni"},{"family":"Crow","given":"Wade T"},{"family":"Kustas","given":"William P"},{"family":"Dong","given":"Jianzhi"},{"family":"Yang","given":"Yun"},{"family":"Knipper","given":"Kyle R"},{"family":"Anderson","given":"Martha C"},{"family":"Gao","given":"Feng"},{"family":"Notarnicola","given":"Claudia"},{"family":"Greifeneder","given":"Felix"}],"issued":{"date-parts":[["2020"]]}}}],"schema":"https://github.com/citation-style-language/schema/raw/master/csl-citation.json"} </w:instrText>
      </w:r>
      <w:r w:rsidRPr="003A13E4">
        <w:rPr>
          <w:rFonts w:ascii="Times New Roman" w:hAnsi="Times New Roman" w:cs="Times New Roman"/>
          <w:b/>
          <w:bCs/>
          <w:sz w:val="24"/>
          <w:szCs w:val="24"/>
          <w:lang w:bidi="en-US"/>
        </w:rPr>
        <w:fldChar w:fldCharType="separate"/>
      </w:r>
      <w:r w:rsidRPr="003A13E4">
        <w:rPr>
          <w:rFonts w:ascii="Times New Roman" w:hAnsi="Times New Roman" w:cs="Times New Roman"/>
          <w:sz w:val="24"/>
          <w:szCs w:val="24"/>
          <w:lang w:val="en-US" w:bidi="en-US"/>
        </w:rPr>
        <w:t>[13]</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GB" w:bidi="en-US"/>
        </w:rPr>
        <w:t xml:space="preserve">. Equally important are measurements based on the plants themselves, as it is possible to survey canopy vigour and development, LAI </w:t>
      </w:r>
      <w:r w:rsidRPr="003A13E4">
        <w:rPr>
          <w:rFonts w:ascii="Times New Roman" w:hAnsi="Times New Roman" w:cs="Times New Roman"/>
          <w:b/>
          <w:bCs/>
          <w:sz w:val="24"/>
          <w:szCs w:val="24"/>
          <w:lang w:val="en-GB" w:bidi="en-US"/>
        </w:rPr>
        <w:fldChar w:fldCharType="begin"/>
      </w:r>
      <w:r w:rsidRPr="003A13E4">
        <w:rPr>
          <w:rFonts w:ascii="Times New Roman" w:hAnsi="Times New Roman" w:cs="Times New Roman"/>
          <w:b/>
          <w:bCs/>
          <w:sz w:val="24"/>
          <w:szCs w:val="24"/>
          <w:lang w:val="en-GB" w:bidi="en-US"/>
        </w:rPr>
        <w:instrText xml:space="preserve"> ADDIN ZOTERO_ITEM CSL_CITATION {"citationID":"W8UcXdqm","properties":{"formattedCitation":"[14\\uc0\\u8211{}18]","plainCitation":"[14–18]","noteIndex":0},"citationItems":[{"id":24,"uris":["http://zotero.org/users/9822360/items/Y5JV9KE5"],"itemData":{"id":24,"type":"article-journal","container-title":"Australian Journal of Grape and Wine Research","ISSN":"1322-7130","issue":"3","journalAbbreviation":"Australian Journal of Grape and Wine Research","note":"publisher: Wiley Online Library","page":"177-182","title":"Grapevine dormant pruning weight prediction using remotely sensed data","volume":"9","author":[{"family":"Dobrowski","given":"SZ"},{"family":"Ustin","given":"SL"},{"family":"Wolpert","given":"JA"}],"issued":{"date-parts":[["2003"]]}}},{"id":27,"uris":["http://zotero.org/users/9822360/items/USG2EQ6C"],"itemData":{"id":27,"type":"article-journal","container-title":"Remote sensing","ISSN":"2072-4292","issue":"11","journalAbbreviation":"Remote sensing","note":"publisher: MDPI","page":"14458-14481","title":"Using RPAS multi-spectral imagery to characterise vigour, leaf development, yield components and berry composition variability within a vineyard","volume":"7","author":[{"family":"Rey-Caramés","given":"Clara"},{"family":"Diago","given":"María P"},{"family":"Martín","given":"M Pilar"},{"family":"Lobo","given":"Agustín"},{"family":"Tardaguila","given":"Javier"}],"issued":{"date-parts":[["2015"]]}}},{"id":26,"uris":["http://zotero.org/users/9822360/items/H3QNKGQM"],"itemData":{"id":26,"type":"article-journal","container-title":"Vitis","ISSN":"0042-7500","issue":"2","journalAbbreviation":"Vitis","note":"publisher: Julius Kühn-Institut, Bundesforschungsinstitut für Kulturpflanzen","page":"63-70","title":"Estimating biophysical and geometrical parameters of grapevine canopies (‘Sangiovese’) by an unmanned aerial vehicle (UAV) and VIS-NIR cameras","volume":"56","author":[{"family":"Caruso","given":"Giovanni"},{"family":"Tozzini","given":"Letizia"},{"family":"Rallo","given":"Giovanni"},{"family":"Primicerio","given":"Jacopo"},{"family":"Moriondo","given":"Marco"},{"family":"Palai","given":"G"},{"family":"Gucci","given":"Riccardo"}],"issued":{"date-parts":[["2017"]]}}},{"id":23,"uris":["http://zotero.org/users/9822360/items/CCFAL7RQ"],"itemData":{"id":23,"type":"article-journal","container-title":"Plant Methods","ISSN":"1746-4811","issue":"1","journalAbbreviation":"Plant Methods","note":"publisher: Springer","page":"1-12","title":"Evaluation of novel precision viticulture tool for canopy biomass estimation and missing plant detection based on 2.5 D and 3D approaches using RGB images acquired by UAV platform","volume":"16","author":[{"family":"Di Gennaro","given":"Salvatore Filippo"},{"family":"Matese","given":"Alessandro"}],"issued":{"date-parts":[["2020"]]}}},{"id":25,"uris":["http://zotero.org/users/9822360/items/APNTP8EP"],"itemData":{"id":25,"type":"article-journal","container-title":"Agronomy","ISSN":"2073-4395","issue":"12","journalAbbreviation":"Agronomy","note":"publisher: MDPI","page":"2489","title":"Vineyard Pruning Weight Prediction Using 3D Point Clouds Generated from UAV Imagery and Structure from Motion Photogrammetry","volume":"11","author":[{"family":"García-Fernández","given":"Marta"},{"family":"Sanz-Ablanedo","given":"Enoc"},{"family":"Pereira-Obaya","given":"Dimas"},{"family":"Rodríguez-Pérez","given":"José Ramón"}],"issued":{"date-parts":[["2021"]]}}}],"schema":"https://github.com/citation-style-language/schema/raw/master/csl-citation.json"} </w:instrText>
      </w:r>
      <w:r w:rsidRPr="003A13E4">
        <w:rPr>
          <w:rFonts w:ascii="Times New Roman" w:hAnsi="Times New Roman" w:cs="Times New Roman"/>
          <w:b/>
          <w:bCs/>
          <w:sz w:val="24"/>
          <w:szCs w:val="24"/>
          <w:lang w:val="en-GB" w:bidi="en-US"/>
        </w:rPr>
        <w:fldChar w:fldCharType="separate"/>
      </w:r>
      <w:r w:rsidRPr="003A13E4">
        <w:rPr>
          <w:rFonts w:ascii="Times New Roman" w:hAnsi="Times New Roman" w:cs="Times New Roman"/>
          <w:sz w:val="24"/>
          <w:szCs w:val="24"/>
          <w:lang w:val="en-US" w:bidi="en-US"/>
        </w:rPr>
        <w:t>[14–18]</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GB" w:bidi="en-US"/>
        </w:rPr>
        <w:t xml:space="preserve"> and grape yield and quality </w:t>
      </w:r>
      <w:r w:rsidRPr="003A13E4">
        <w:rPr>
          <w:rFonts w:ascii="Times New Roman" w:hAnsi="Times New Roman" w:cs="Times New Roman"/>
          <w:b/>
          <w:bCs/>
          <w:sz w:val="24"/>
          <w:szCs w:val="24"/>
          <w:lang w:val="en-GB" w:bidi="en-US"/>
        </w:rPr>
        <w:fldChar w:fldCharType="begin"/>
      </w:r>
      <w:r w:rsidRPr="003A13E4">
        <w:rPr>
          <w:rFonts w:ascii="Times New Roman" w:hAnsi="Times New Roman" w:cs="Times New Roman"/>
          <w:b/>
          <w:bCs/>
          <w:sz w:val="24"/>
          <w:szCs w:val="24"/>
          <w:lang w:val="en-GB" w:bidi="en-US"/>
        </w:rPr>
        <w:instrText xml:space="preserve"> ADDIN ZOTERO_ITEM CSL_CITATION {"citationID":"HngzITMR","properties":{"formattedCitation":"[19,20]","plainCitation":"[19,20]","noteIndex":0},"citationItems":[{"id":20,"uris":["http://zotero.org/users/9822360/items/SBU5PBEV"],"itemData":{"id":20,"type":"article-journal","container-title":"Precision Agriculture","ISSN":"1573-1618","issue":"6","journalAbbreviation":"Precision Agriculture","note":"publisher: Springer","page":"1242-1262","title":"Vineyard yield estimation by combining remote sensing, computer vision and artificial neural network techniques","volume":"21","author":[{"family":"Ballesteros","given":"Rocío"},{"family":"Intrigliolo","given":"Diego S"},{"family":"Ortega","given":"José F"},{"family":"Ramírez-Cuesta","given":"Juan M"},{"family":"Buesa","given":"Ignacio"},{"family":"Moreno","given":"Miguel A"}],"issued":{"date-parts":[["2020"]]}}},{"id":21,"uris":["http://zotero.org/users/9822360/items/HAKCEP89"],"itemData":{"id":21,"type":"article-journal","container-title":"Remote Sensing Applications: Society and Environment","ISSN":"2352-9385","journalAbbreviation":"Remote Sensing Applications: Society and Environment","note":"publisher: Elsevier","page":"100485","title":"Prediction of grape yields from time-series vegetation indices using satellite remote sensing and a machine-learning approach","volume":"22","author":[{"family":"Arab","given":"Sara Tokhi"},{"family":"Noguchi","given":"Ryozo"},{"family":"Matsushita","given":"Shusuke"},{"family":"Ahamed","given":"Tofael"}],"issued":{"date-parts":[["2021"]]}}}],"schema":"https://github.com/citation-style-language/schema/raw/master/csl-citation.json"} </w:instrText>
      </w:r>
      <w:r w:rsidRPr="003A13E4">
        <w:rPr>
          <w:rFonts w:ascii="Times New Roman" w:hAnsi="Times New Roman" w:cs="Times New Roman"/>
          <w:b/>
          <w:bCs/>
          <w:sz w:val="24"/>
          <w:szCs w:val="24"/>
          <w:lang w:val="en-GB" w:bidi="en-US"/>
        </w:rPr>
        <w:fldChar w:fldCharType="separate"/>
      </w:r>
      <w:r w:rsidRPr="003A13E4">
        <w:rPr>
          <w:rFonts w:ascii="Times New Roman" w:hAnsi="Times New Roman" w:cs="Times New Roman"/>
          <w:sz w:val="24"/>
          <w:szCs w:val="24"/>
          <w:lang w:val="en-US" w:bidi="en-US"/>
        </w:rPr>
        <w:t>[19,20]</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GB" w:bidi="en-US"/>
        </w:rPr>
        <w:t>. These canopy surveys are carried out using autonomous and semi-autonomous devices such as unmanned aerial vehicles (UAV) or unmanned ground vehicles (UGV). Equally important is the use of satellite images to monitor the vineyard agronomic status. The current agricultural production model is characterised by technologies such as the Internet of Things (IoT) and artificial intelligence (AI)</w:t>
      </w:r>
      <w:r w:rsidRPr="003A13E4">
        <w:rPr>
          <w:rFonts w:ascii="Times New Roman" w:hAnsi="Times New Roman" w:cs="Times New Roman"/>
          <w:sz w:val="24"/>
          <w:szCs w:val="24"/>
          <w:lang w:val="en-GB" w:bidi="en-US"/>
        </w:rPr>
        <w:fldChar w:fldCharType="begin"/>
      </w:r>
      <w:r w:rsidRPr="003A13E4">
        <w:rPr>
          <w:rFonts w:ascii="Times New Roman" w:hAnsi="Times New Roman" w:cs="Times New Roman"/>
          <w:sz w:val="24"/>
          <w:szCs w:val="24"/>
          <w:lang w:val="en-GB" w:bidi="en-US"/>
        </w:rPr>
        <w:instrText xml:space="preserve"> ADDIN ZOTERO_ITEM CSL_CITATION {"citationID":"pr2xaHBu","properties":{"formattedCitation":"[21]","plainCitation":"[21]","noteIndex":0},"citationItems":[{"id":474,"uris":["http://zotero.org/users/9822360/items/FYVZNMR3"],"itemData":{"id":474,"type":"article-journal","container-title":"Artificial Intelligence in Agriculture","ISSN":"2589-7217","journalAbbreviation":"Artificial Intelligence in Agriculture","note":"publisher: Elsevier","page":"278-291","title":"Automation and digitization of agriculture using artificial intelligence and internet of things","volume":"5","author":[{"family":"Subeesh","given":"A"},{"family":"Mehta","given":"CR"}],"issued":{"date-parts":[["2021"]]}}}],"schema":"https://github.com/citation-style-language/schema/raw/master/csl-citation.json"} </w:instrText>
      </w:r>
      <w:r w:rsidRPr="003A13E4">
        <w:rPr>
          <w:rFonts w:ascii="Times New Roman" w:hAnsi="Times New Roman" w:cs="Times New Roman"/>
          <w:sz w:val="24"/>
          <w:szCs w:val="24"/>
          <w:lang w:val="en-GB" w:bidi="en-US"/>
        </w:rPr>
        <w:fldChar w:fldCharType="separate"/>
      </w:r>
      <w:r w:rsidRPr="003A13E4">
        <w:rPr>
          <w:rFonts w:ascii="Times New Roman" w:hAnsi="Times New Roman" w:cs="Times New Roman"/>
          <w:sz w:val="24"/>
          <w:szCs w:val="24"/>
          <w:lang w:val="en-US" w:bidi="en-US"/>
        </w:rPr>
        <w:t>[21]</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GB" w:bidi="en-US"/>
        </w:rPr>
        <w:t xml:space="preserve">. These innovations ensure the connection between the flow of data measured in vineyard by sensors and the information needed by other mobile devices, agricultural machines to perform the steps of a farming production process autonomously </w:t>
      </w:r>
      <w:r w:rsidRPr="003A13E4">
        <w:rPr>
          <w:rFonts w:ascii="Times New Roman" w:hAnsi="Times New Roman" w:cs="Times New Roman"/>
          <w:sz w:val="24"/>
          <w:szCs w:val="24"/>
          <w:lang w:val="en-GB" w:bidi="en-US"/>
        </w:rPr>
        <w:fldChar w:fldCharType="begin"/>
      </w:r>
      <w:r w:rsidRPr="003A13E4">
        <w:rPr>
          <w:rFonts w:ascii="Times New Roman" w:hAnsi="Times New Roman" w:cs="Times New Roman"/>
          <w:sz w:val="24"/>
          <w:szCs w:val="24"/>
          <w:lang w:val="en-GB" w:bidi="en-US"/>
        </w:rPr>
        <w:instrText xml:space="preserve"> ADDIN ZOTERO_ITEM CSL_CITATION {"citationID":"nzDmHI7t","properties":{"formattedCitation":"[11,22]","plainCitation":"[11,22]","noteIndex":0},"citationItems":[{"id":14,"uris":["http://zotero.org/users/9822360/items/YJEB2PK2"],"itemData":{"id":14,"type":"paper-conference","event-title":"2017 IEEE International Conference on Internet of Things (iThings) and IEEE Green Computing and Communications (GreenCom) and IEEE Cyber, Physical and Social Computing (CPSCom) and IEEE Smart Data (SmartData)","ISBN":"1-5386-3066-4","page":"662-669","publisher":"IEEE","title":"An IoT monitoring system for precision viticulture","author":[{"family":"Pérez-Expósito","given":"Josman P"},{"family":"Fernández-Caramés","given":"Tiago M"},{"family":"Fraga-Lamas","given":"Paula"},{"family":"Castedo","given":"Luis"}],"issued":{"date-parts":[["2017"]]}}},{"id":12,"uris":["http://zotero.org/users/9822360/items/54UMXEI8"],"itemData":{"id":12,"type":"article-journal","container-title":"Future generation computer systems","ISSN":"0167-739X","issue":"7","journalAbbreviation":"Future generation computer systems","note":"publisher: Elsevier","page":"1645-1660","title":"Internet of Things (IoT): A vision, architectural elements, and future directions","volume":"29","author":[{"family":"Gubbi","given":"Jayavardhana"},{"family":"Buyya","given":"Rajkumar"},{"family":"Marusic","given":"Slaven"},{"family":"Palaniswami","given":"Marimuthu"}],"issued":{"date-parts":[["2013"]]}}}],"schema":"https://github.com/citation-style-language/schema/raw/master/csl-citation.json"} </w:instrText>
      </w:r>
      <w:r w:rsidRPr="003A13E4">
        <w:rPr>
          <w:rFonts w:ascii="Times New Roman" w:hAnsi="Times New Roman" w:cs="Times New Roman"/>
          <w:sz w:val="24"/>
          <w:szCs w:val="24"/>
          <w:lang w:val="en-GB" w:bidi="en-US"/>
        </w:rPr>
        <w:fldChar w:fldCharType="separate"/>
      </w:r>
      <w:r w:rsidRPr="003A13E4">
        <w:rPr>
          <w:rFonts w:ascii="Times New Roman" w:hAnsi="Times New Roman" w:cs="Times New Roman"/>
          <w:sz w:val="24"/>
          <w:szCs w:val="24"/>
          <w:lang w:val="en-US" w:bidi="en-US"/>
        </w:rPr>
        <w:t>[11,22]</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GB" w:bidi="en-US"/>
        </w:rPr>
        <w:t xml:space="preserve">, in this framework the farmer becomes central in the process of supervision and decision-making control. AI is based on the concept of intelligent computer systems that can simulate the capabilities and behaviour of human cognition, a concept that was first introduced in 1956, since then this discipline has made considerable progress. AI is a discipline that brings several research areas within their framework, the main ones being Machine learning (ML) and Deep learning (DL). The former refers to a process that allows computer systems to improve task performance with experience or to “learn by themselves without being explicitly programmed”. Instead, DL is considered a subset of ML and AI and hence DL can be seen as an implemented function of AI that simulates data processing with similar decision processes to humans </w:t>
      </w:r>
      <w:r w:rsidRPr="003A13E4">
        <w:rPr>
          <w:rFonts w:ascii="Times New Roman" w:hAnsi="Times New Roman" w:cs="Times New Roman"/>
          <w:sz w:val="24"/>
          <w:szCs w:val="24"/>
          <w:lang w:bidi="en-US"/>
        </w:rPr>
        <w:fldChar w:fldCharType="begin"/>
      </w:r>
      <w:r w:rsidRPr="003A13E4">
        <w:rPr>
          <w:rFonts w:ascii="Times New Roman" w:hAnsi="Times New Roman" w:cs="Times New Roman"/>
          <w:sz w:val="24"/>
          <w:szCs w:val="24"/>
          <w:lang w:val="en-GB" w:bidi="en-US"/>
        </w:rPr>
        <w:instrText xml:space="preserve"> ADDIN ZOTERO_ITEM CSL_CITATION {"citationID":"F4ssWVxs","properties":{"formattedCitation":"[23,24]","plainCitation":"[23,24]","noteIndex":0},"citationItems":[{"id":68,"uris":["http://zotero.org/users/9822360/items/NZ35TTTI"],"itemData":{"id":68,"type":"article-journal","container-title":"SN Computer Science","ISSN":"2661-8907","issue":"6","journalAbbreviation":"SN Computer Science","note":"publisher: Springer","page":"1-20","title":"Deep learning: a comprehensive overview on techniques, taxonomy, applications and research directions","volume":"2","author":[{"family":"Sarker","given":"Iqbal H"}],"issued":{"date-parts":[["2021"]]}}},{"id":7,"uris":["http://zotero.org/users/9822360/items/28EXILH3"],"itemData":{"id":7,"type":"article-journal","container-title":"Computers and Electronics in Agriculture","ISSN":"0168-1699","journalAbbreviation":"Computers and Electronics in Agriculture","note":"publisher: Elsevier","page":"105709","title":"Crop yield prediction using machine learning: A systematic literature review","volume":"177","author":[{"family":"Van Klompenburg","given":"Thomas"},{"family":"Kassahun","given":"Ayalew"},{"family":"Catal","given":"Cagatay"}],"issued":{"date-parts":[["2020"]]}}}],"schema":"https://github.com/citation-style-language/schema/raw/master/csl-citation.json"} </w:instrText>
      </w:r>
      <w:r w:rsidRPr="003A13E4">
        <w:rPr>
          <w:rFonts w:ascii="Times New Roman" w:hAnsi="Times New Roman" w:cs="Times New Roman"/>
          <w:sz w:val="24"/>
          <w:szCs w:val="24"/>
          <w:lang w:bidi="en-US"/>
        </w:rPr>
        <w:fldChar w:fldCharType="separate"/>
      </w:r>
      <w:r w:rsidRPr="003A13E4">
        <w:rPr>
          <w:rFonts w:ascii="Times New Roman" w:hAnsi="Times New Roman" w:cs="Times New Roman"/>
          <w:sz w:val="24"/>
          <w:szCs w:val="24"/>
          <w:lang w:val="en-US" w:bidi="en-US"/>
        </w:rPr>
        <w:t>[23,24]</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GB" w:bidi="en-US"/>
        </w:rPr>
        <w:t xml:space="preserve">. Equally important is computer vision (CV) which is defined as the process of analysing images in order to extract data and obtain numerical information </w:t>
      </w:r>
      <w:r w:rsidRPr="003A13E4">
        <w:rPr>
          <w:rFonts w:ascii="Times New Roman" w:hAnsi="Times New Roman" w:cs="Times New Roman"/>
          <w:sz w:val="24"/>
          <w:szCs w:val="24"/>
          <w:lang w:bidi="en-US"/>
        </w:rPr>
        <w:fldChar w:fldCharType="begin"/>
      </w:r>
      <w:r w:rsidRPr="003A13E4">
        <w:rPr>
          <w:rFonts w:ascii="Times New Roman" w:hAnsi="Times New Roman" w:cs="Times New Roman"/>
          <w:sz w:val="24"/>
          <w:szCs w:val="24"/>
          <w:lang w:val="en-GB" w:bidi="en-US"/>
        </w:rPr>
        <w:instrText xml:space="preserve"> ADDIN ZOTERO_ITEM CSL_CITATION {"citationID":"pyE3Lp7A","properties":{"formattedCitation":"[25]","plainCitation":"[25]","noteIndex":0},"citationItems":[{"id":6,"uris":["http://zotero.org/users/9822360/items/7Z2QWVPA"],"itemData":{"id":6,"type":"article-journal","container-title":"Biosystems Engineering","ISSN":"1537-5110","journalAbbreviation":"Biosystems Engineering","note":"publisher: Elsevier","page":"170-183","title":"An adaptable approach to automated visual detection of plant organs with applications in grapevine breeding","volume":"183","author":[{"family":"Grimm","given":"Jonatan"},{"family":"Herzog","given":"Katja"},{"family":"Rist","given":"Florian"},{"family":"Kicherer","given":"Anna"},{"family":"Toepfer","given":"Reinhard"},{"family":"Steinhage","given":"Volker"}],"issued":{"date-parts":[["2019"]]}}}],"schema":"https://github.com/citation-style-language/schema/raw/master/csl-citation.json"} </w:instrText>
      </w:r>
      <w:r w:rsidRPr="003A13E4">
        <w:rPr>
          <w:rFonts w:ascii="Times New Roman" w:hAnsi="Times New Roman" w:cs="Times New Roman"/>
          <w:sz w:val="24"/>
          <w:szCs w:val="24"/>
          <w:lang w:bidi="en-US"/>
        </w:rPr>
        <w:fldChar w:fldCharType="separate"/>
      </w:r>
      <w:r w:rsidRPr="003A13E4">
        <w:rPr>
          <w:rFonts w:ascii="Times New Roman" w:hAnsi="Times New Roman" w:cs="Times New Roman"/>
          <w:sz w:val="24"/>
          <w:szCs w:val="24"/>
          <w:lang w:val="en-US" w:bidi="en-US"/>
        </w:rPr>
        <w:t>[25]</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GB" w:bidi="en-US"/>
        </w:rPr>
        <w:t>, CV procedures use both ML and DL algorithms. The application of artificial intelligence is used in many fields of precision viticulture with the aim of changing many agronomic management processes.</w:t>
      </w:r>
      <w:r w:rsidRPr="003A13E4">
        <w:rPr>
          <w:rFonts w:ascii="Times New Roman" w:hAnsi="Times New Roman" w:cs="Times New Roman"/>
          <w:sz w:val="24"/>
          <w:szCs w:val="24"/>
          <w:lang w:val="en-US" w:bidi="en-US"/>
        </w:rPr>
        <w:t xml:space="preserve"> </w:t>
      </w:r>
      <w:r w:rsidRPr="003A13E4">
        <w:rPr>
          <w:rFonts w:ascii="Times New Roman" w:hAnsi="Times New Roman" w:cs="Times New Roman"/>
          <w:sz w:val="24"/>
          <w:szCs w:val="24"/>
          <w:lang w:val="en-GB" w:bidi="en-US"/>
        </w:rPr>
        <w:t xml:space="preserve">AI, for example, is applied in agriculture to assess growth conditions and nutritional status to optimise agronomic management </w:t>
      </w:r>
      <w:r w:rsidRPr="003A13E4">
        <w:rPr>
          <w:rFonts w:ascii="Times New Roman" w:hAnsi="Times New Roman" w:cs="Times New Roman"/>
          <w:sz w:val="24"/>
          <w:szCs w:val="24"/>
          <w:lang w:val="en-GB" w:bidi="en-US"/>
        </w:rPr>
        <w:fldChar w:fldCharType="begin"/>
      </w:r>
      <w:r w:rsidRPr="003A13E4">
        <w:rPr>
          <w:rFonts w:ascii="Times New Roman" w:hAnsi="Times New Roman" w:cs="Times New Roman"/>
          <w:sz w:val="24"/>
          <w:szCs w:val="24"/>
          <w:lang w:val="en-GB" w:bidi="en-US"/>
        </w:rPr>
        <w:instrText xml:space="preserve"> ADDIN ZOTERO_ITEM CSL_CITATION {"citationID":"C5Yca9P4","properties":{"formattedCitation":"[26]","plainCitation":"[26]","noteIndex":0},"citationItems":[{"id":479,"uris":["http://zotero.org/users/9822360/items/JFGSGRNC"],"itemData":{"id":479,"type":"article-journal","container-title":"Remote Sensing","ISSN":"2072-4292","issue":"6","journalAbbreviation":"Remote Sensing","note":"publisher: MDPI","page":"1337","title":"Machine learning-based approaches for predicting SPAD values of maize using multi-spectral images","volume":"14","author":[{"family":"Guo","given":"Yahui"},{"family":"Chen","given":"Shouzhi"},{"family":"Li","given":"Xinxi"},{"family":"Cunha","given":"Mario"},{"family":"Jayavelu","given":"Senthilnath"},{"family":"Cammarano","given":"Davide"},{"family":"Fu","given":"Yongshuo"}],"issued":{"date-parts":[["2022"]]}}}],"schema":"https://github.com/citation-style-language/schema/raw/master/csl-citation.json"} </w:instrText>
      </w:r>
      <w:r w:rsidRPr="003A13E4">
        <w:rPr>
          <w:rFonts w:ascii="Times New Roman" w:hAnsi="Times New Roman" w:cs="Times New Roman"/>
          <w:sz w:val="24"/>
          <w:szCs w:val="24"/>
          <w:lang w:val="en-GB" w:bidi="en-US"/>
        </w:rPr>
        <w:fldChar w:fldCharType="separate"/>
      </w:r>
      <w:r w:rsidRPr="003A13E4">
        <w:rPr>
          <w:rFonts w:ascii="Times New Roman" w:hAnsi="Times New Roman" w:cs="Times New Roman"/>
          <w:sz w:val="24"/>
          <w:szCs w:val="24"/>
          <w:lang w:val="en-US" w:bidi="en-US"/>
        </w:rPr>
        <w:t>[26]</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GB" w:bidi="en-US"/>
        </w:rPr>
        <w:t xml:space="preserve">. AI can also be used for phenology recognition and provide information that can be used to increase yield quality </w:t>
      </w:r>
      <w:r w:rsidRPr="003A13E4">
        <w:rPr>
          <w:rFonts w:ascii="Times New Roman" w:hAnsi="Times New Roman" w:cs="Times New Roman"/>
          <w:sz w:val="24"/>
          <w:szCs w:val="24"/>
          <w:lang w:val="en-GB" w:bidi="en-US"/>
        </w:rPr>
        <w:fldChar w:fldCharType="begin"/>
      </w:r>
      <w:r w:rsidRPr="003A13E4">
        <w:rPr>
          <w:rFonts w:ascii="Times New Roman" w:hAnsi="Times New Roman" w:cs="Times New Roman"/>
          <w:sz w:val="24"/>
          <w:szCs w:val="24"/>
          <w:lang w:val="en-GB" w:bidi="en-US"/>
        </w:rPr>
        <w:instrText xml:space="preserve"> ADDIN ZOTERO_ITEM CSL_CITATION {"citationID":"Gjij4yut","properties":{"formattedCitation":"[27]","plainCitation":"[27]","noteIndex":0},"citationItems":[{"id":478,"uris":["http://zotero.org/users/9822360/items/Z37MN24R"],"itemData":{"id":478,"type":"paper-conference","event-title":"2018 Electric Electronics, Computer Science, Biomedical Engineerings' Meeting (EBBT)","ISBN":"1-5386-5135-1","page":"1-5","publisher":"IEEE","title":"Phenology recognition using deep learning","author":[{"family":"Yalcin","given":"Hulya"}],"issued":{"date-parts":[["2018"]]}}}],"schema":"https://github.com/citation-style-language/schema/raw/master/csl-citation.json"} </w:instrText>
      </w:r>
      <w:r w:rsidRPr="003A13E4">
        <w:rPr>
          <w:rFonts w:ascii="Times New Roman" w:hAnsi="Times New Roman" w:cs="Times New Roman"/>
          <w:sz w:val="24"/>
          <w:szCs w:val="24"/>
          <w:lang w:val="en-GB" w:bidi="en-US"/>
        </w:rPr>
        <w:fldChar w:fldCharType="separate"/>
      </w:r>
      <w:r w:rsidRPr="003A13E4">
        <w:rPr>
          <w:rFonts w:ascii="Times New Roman" w:hAnsi="Times New Roman" w:cs="Times New Roman"/>
          <w:sz w:val="24"/>
          <w:szCs w:val="24"/>
          <w:lang w:val="en-US" w:bidi="en-US"/>
        </w:rPr>
        <w:t>[27]</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GB" w:bidi="en-US"/>
        </w:rPr>
        <w:t xml:space="preserve">. Currently, AI has been mainly focused on grape variety recognition techniques </w:t>
      </w:r>
      <w:r w:rsidRPr="003A13E4">
        <w:rPr>
          <w:rFonts w:ascii="Times New Roman" w:hAnsi="Times New Roman" w:cs="Times New Roman"/>
          <w:sz w:val="24"/>
          <w:szCs w:val="24"/>
          <w:lang w:bidi="en-US"/>
        </w:rPr>
        <w:fldChar w:fldCharType="begin"/>
      </w:r>
      <w:r w:rsidRPr="003A13E4">
        <w:rPr>
          <w:rFonts w:ascii="Times New Roman" w:hAnsi="Times New Roman" w:cs="Times New Roman"/>
          <w:sz w:val="24"/>
          <w:szCs w:val="24"/>
          <w:lang w:val="en-GB" w:bidi="en-US"/>
        </w:rPr>
        <w:instrText xml:space="preserve"> ADDIN ZOTERO_ITEM CSL_CITATION {"citationID":"QQgeFyLz","properties":{"formattedCitation":"[28]","plainCitation":"[28]","noteIndex":0},"citationItems":[{"id":65,"uris":["http://zotero.org/users/9822360/items/4G7VK5G7"],"itemData":{"id":65,"type":"article-journal","container-title":"Procedia Computer Science","ISSN":"1877-0509","journalAbbreviation":"Procedia Computer Science","note":"publisher: Elsevier","page":"1211-1220","title":"Deep learning for grape variety recognition","volume":"176","author":[{"family":"Franczyk","given":"Bogdan"},{"family":"Hernes","given":"Marcin"},{"family":"Kozierkiewicz","given":"Adrianna"},{"family":"Kozina","given":"Agata"},{"family":"Pietranik","given":"Marcin"},{"family":"Roemer","given":"Ingolf"},{"family":"Schieck","given":"Martin"}],"issued":{"date-parts":[["2020"]]}}}],"schema":"https://github.com/citation-style-language/schema/raw/master/csl-citation.json"} </w:instrText>
      </w:r>
      <w:r w:rsidRPr="003A13E4">
        <w:rPr>
          <w:rFonts w:ascii="Times New Roman" w:hAnsi="Times New Roman" w:cs="Times New Roman"/>
          <w:sz w:val="24"/>
          <w:szCs w:val="24"/>
          <w:lang w:bidi="en-US"/>
        </w:rPr>
        <w:fldChar w:fldCharType="separate"/>
      </w:r>
      <w:r w:rsidRPr="003A13E4">
        <w:rPr>
          <w:rFonts w:ascii="Times New Roman" w:hAnsi="Times New Roman" w:cs="Times New Roman"/>
          <w:sz w:val="24"/>
          <w:szCs w:val="24"/>
          <w:lang w:val="en-US" w:bidi="en-US"/>
        </w:rPr>
        <w:t>[28]</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GB" w:bidi="en-US"/>
        </w:rPr>
        <w:t xml:space="preserve">, grape ripening estimation </w:t>
      </w:r>
      <w:r w:rsidRPr="003A13E4">
        <w:rPr>
          <w:rFonts w:ascii="Times New Roman" w:hAnsi="Times New Roman" w:cs="Times New Roman"/>
          <w:sz w:val="24"/>
          <w:szCs w:val="24"/>
          <w:lang w:bidi="en-US"/>
        </w:rPr>
        <w:fldChar w:fldCharType="begin"/>
      </w:r>
      <w:r w:rsidRPr="003A13E4">
        <w:rPr>
          <w:rFonts w:ascii="Times New Roman" w:hAnsi="Times New Roman" w:cs="Times New Roman"/>
          <w:sz w:val="24"/>
          <w:szCs w:val="24"/>
          <w:lang w:val="en-GB" w:bidi="en-US"/>
        </w:rPr>
        <w:instrText xml:space="preserve"> ADDIN ZOTERO_ITEM CSL_CITATION {"citationID":"SLywyEfN","properties":{"formattedCitation":"[29\\uc0\\u8211{}31]","plainCitation":"[29–31]","noteIndex":0},"citationItems":[{"id":64,"uris":["http://zotero.org/users/9822360/items/VCQW86LJ"],"itemData":{"id":64,"type":"paper-conference","event-title":"2019 Global Conference for Advancement in Technology (GCAT)","ISBN":"1-72813-694-6","page":"1-5","publisher":"IEEE","title":"Grapes ripeness estimation using convolutional neural network and support vector machine","author":[{"family":"Kangune","given":"Kaveri"},{"family":"Kulkarni","given":"Vrushali"},{"family":"Kosamkar","given":"Pranali"}],"issued":{"date-parts":[["2019"]]}}},{"id":62,"uris":["http://zotero.org/users/9822360/items/8B4LV46Q"],"itemData":{"id":62,"type":"article-journal","container-title":"Sensors","ISSN":"1424-8220","issue":"9","journalAbbreviation":"Sensors","note":"publisher: MDPI","page":"3249","title":"Predicting Grape Sugar Content under Quality Attributes Using Normalized Difference Vegetation Index Data and Automated Machine Learning","volume":"22","author":[{"family":"Kasimati","given":"Aikaterini"},{"family":"Espejo-García","given":"Borja"},{"family":"Darra","given":"Nicoleta"},{"family":"Fountas","given":"Spyros"}],"issued":{"date-parts":[["2022"]]}}},{"id":3,"uris":["http://zotero.org/users/9822360/items/3DQM4CZW"],"itemData":{"id":3,"type":"article-journal","container-title":"Journal of the Science of Food and Agriculture","ISSN":"0022-5142","issue":"5","journalAbbreviation":"Journal of the Science of Food and Agriculture","note":"publisher: Wiley Online Library","page":"2042-2051","title":"Non‐invasive setup for grape maturation classification using deep learning","volume":"101","author":[{"family":"Ramos","given":"Rodrigo P"},{"family":"Gomes","given":"Jéssica S"},{"family":"Prates","given":"Ricardo M"},{"family":"Simas Filho","given":"Eduardo F"},{"family":"Teruel","given":"Barbara J"},{"family":"Santos Costa","given":"Daniel","non-dropping-particle":"dos"}],"issued":{"date-parts":[["2021"]]}}}],"schema":"https://github.com/citation-style-language/schema/raw/master/csl-citation.json"} </w:instrText>
      </w:r>
      <w:r w:rsidRPr="003A13E4">
        <w:rPr>
          <w:rFonts w:ascii="Times New Roman" w:hAnsi="Times New Roman" w:cs="Times New Roman"/>
          <w:sz w:val="24"/>
          <w:szCs w:val="24"/>
          <w:lang w:bidi="en-US"/>
        </w:rPr>
        <w:fldChar w:fldCharType="separate"/>
      </w:r>
      <w:r w:rsidRPr="003A13E4">
        <w:rPr>
          <w:rFonts w:ascii="Times New Roman" w:hAnsi="Times New Roman" w:cs="Times New Roman"/>
          <w:sz w:val="24"/>
          <w:szCs w:val="24"/>
          <w:lang w:val="en-US" w:bidi="en-US"/>
        </w:rPr>
        <w:t>[29–31]</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GB" w:bidi="en-US"/>
        </w:rPr>
        <w:t xml:space="preserve">, yield estimation </w:t>
      </w:r>
      <w:r w:rsidRPr="003A13E4">
        <w:rPr>
          <w:rFonts w:ascii="Times New Roman" w:hAnsi="Times New Roman" w:cs="Times New Roman"/>
          <w:sz w:val="24"/>
          <w:szCs w:val="24"/>
          <w:lang w:val="en-GB" w:bidi="en-US"/>
        </w:rPr>
        <w:fldChar w:fldCharType="begin"/>
      </w:r>
      <w:r w:rsidRPr="003A13E4">
        <w:rPr>
          <w:rFonts w:ascii="Times New Roman" w:hAnsi="Times New Roman" w:cs="Times New Roman"/>
          <w:sz w:val="24"/>
          <w:szCs w:val="24"/>
          <w:lang w:val="en-GB" w:bidi="en-US"/>
        </w:rPr>
        <w:instrText xml:space="preserve"> ADDIN ZOTERO_ITEM CSL_CITATION {"citationID":"Vgdnii6P","properties":{"formattedCitation":"[32,33]","plainCitation":"[32,33]","noteIndex":0},"citationItems":[{"id":4,"uris":["http://zotero.org/users/9822360/items/2N9XILVZ"],"itemData":{"id":4,"type":"article-journal","container-title":"Precision Agriculture","ISSN":"1573-1618","issue":"1","journalAbbreviation":"Precision Agriculture","note":"publisher: Springer","page":"74-92","title":"Use of multi-spectral airborne imagery to improve yield sampling in viticulture","volume":"17","author":[{"family":"Carrillo","given":"E"},{"family":"Matese","given":"A"},{"family":"Rousseau","given":"J"},{"family":"Tisseyre","given":"B"}],"issued":{"date-parts":[["2016"]]}}},{"id":5,"uris":["http://zotero.org/users/9822360/items/FTQF3J3I"],"itemData":{"id":5,"type":"article-journal","container-title":"Scientific Reports","ISSN":"2045-2322","issue":"1","journalAbbreviation":"Scientific Reports","note":"publisher: Nature Publishing Group","page":"1-13","title":"Beyond the traditional NDVI index as a key factor to mainstream the use of UAV in precision viticulture","volume":"11","author":[{"family":"Matese","given":"Alessandro"},{"family":"Di Gennaro","given":"Salvatore Filippo"}],"issued":{"date-parts":[["2021"]]}}}],"schema":"https://github.com/citation-style-language/schema/raw/master/csl-citation.json"} </w:instrText>
      </w:r>
      <w:r w:rsidRPr="003A13E4">
        <w:rPr>
          <w:rFonts w:ascii="Times New Roman" w:hAnsi="Times New Roman" w:cs="Times New Roman"/>
          <w:sz w:val="24"/>
          <w:szCs w:val="24"/>
          <w:lang w:val="en-GB" w:bidi="en-US"/>
        </w:rPr>
        <w:fldChar w:fldCharType="separate"/>
      </w:r>
      <w:r w:rsidRPr="003A13E4">
        <w:rPr>
          <w:rFonts w:ascii="Times New Roman" w:hAnsi="Times New Roman" w:cs="Times New Roman"/>
          <w:sz w:val="24"/>
          <w:szCs w:val="24"/>
          <w:lang w:val="en-US" w:bidi="en-US"/>
        </w:rPr>
        <w:t>[32,33]</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GB" w:bidi="en-US"/>
        </w:rPr>
        <w:t xml:space="preserve"> </w:t>
      </w:r>
      <w:r w:rsidRPr="003A13E4">
        <w:rPr>
          <w:rFonts w:ascii="Times New Roman" w:hAnsi="Times New Roman" w:cs="Times New Roman"/>
          <w:sz w:val="24"/>
          <w:szCs w:val="24"/>
          <w:lang w:bidi="en-US"/>
        </w:rPr>
        <w:fldChar w:fldCharType="begin"/>
      </w:r>
      <w:r w:rsidRPr="003A13E4">
        <w:rPr>
          <w:rFonts w:ascii="Times New Roman" w:hAnsi="Times New Roman" w:cs="Times New Roman"/>
          <w:sz w:val="24"/>
          <w:szCs w:val="24"/>
          <w:lang w:val="en-GB" w:bidi="en-US"/>
        </w:rPr>
        <w:instrText xml:space="preserve"> ADDIN ZOTERO_ITEM CSL_CITATION {"citationID":"muDCTdYa","properties":{"formattedCitation":"(Carrillo et al., 2016)","plainCitation":"(Carrillo et al., 2016)","dontUpdate":true,"noteIndex":0},"citationItems":[{"id":4,"uris":["http://zotero.org/users/9822360/items/2N9XILVZ"],"itemData":{"id":4,"type":"article-journal","container-title":"Precision Agriculture","ISSN":"1573-1618","issue":"1","journalAbbreviation":"Precision Agriculture","note":"publisher: Springer","page":"74-92","title":"Use of multi-spectral airborne imagery to improve yield sampling in viticulture","volume":"17","author":[{"family":"Carrillo","given":"E"},{"family":"Matese","given":"A"},{"family":"Rousseau","given":"J"},{"family":"Tisseyre","given":"B"}],"issued":{"date-parts":[["2016"]]}}}],"schema":"https://github.com/citation-style-language/schema/raw/master/csl-citation.json"} </w:instrText>
      </w:r>
      <w:r w:rsidRPr="003A13E4">
        <w:rPr>
          <w:rFonts w:ascii="Times New Roman" w:hAnsi="Times New Roman" w:cs="Times New Roman"/>
          <w:sz w:val="24"/>
          <w:szCs w:val="24"/>
          <w:lang w:bidi="en-US"/>
        </w:rPr>
        <w:fldChar w:fldCharType="separate"/>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GB" w:bidi="en-US"/>
        </w:rPr>
        <w:t xml:space="preserve">the evaluation of berry and bunch number and weight </w:t>
      </w:r>
      <w:r w:rsidRPr="003A13E4">
        <w:rPr>
          <w:rFonts w:ascii="Times New Roman" w:hAnsi="Times New Roman" w:cs="Times New Roman"/>
          <w:sz w:val="24"/>
          <w:szCs w:val="24"/>
          <w:lang w:bidi="en-US"/>
        </w:rPr>
        <w:fldChar w:fldCharType="begin"/>
      </w:r>
      <w:r w:rsidRPr="003A13E4">
        <w:rPr>
          <w:rFonts w:ascii="Times New Roman" w:hAnsi="Times New Roman" w:cs="Times New Roman"/>
          <w:sz w:val="24"/>
          <w:szCs w:val="24"/>
          <w:lang w:val="en-GB" w:bidi="en-US"/>
        </w:rPr>
        <w:instrText xml:space="preserve"> ADDIN ZOTERO_ITEM CSL_CITATION {"citationID":"JZhJ1UqJ","properties":{"formattedCitation":"[34\\uc0\\u8211{}40]","plainCitation":"[34–40]","noteIndex":0},"citationItems":[{"id":92,"uris":["http://zotero.org/users/9822360/items/7JUPU9J9"],"itemData":{"id":92,"type":"article-journal","container-title":"Computers and Electronics in Agriculture","ISSN":"0168-1699","journalAbbreviation":"Computers and Electronics in Agriculture","note":"publisher: Elsevier","page":"19-28","title":"vitisBerry: An Android-smartphone application to early evaluate the number of grapevine berries by means of image analysis","volume":"148","author":[{"family":"Aquino","given":"Arturo"},{"family":"Barrio","given":"Ignacio"},{"family":"Diago","given":"Maria-Paz"},{"family":"Millan","given":"Borja"},{"family":"Tardaguila","given":"Javier"}],"issued":{"date-parts":[["2018"]]}}},{"id":134,"uris":["http://zotero.org/users/9822360/items/BBUXVFZB"],"itemData":{"id":134,"type":"article-journal","container-title":"Frontiers in Plant Science","ISSN":"1664-462X","journalAbbreviation":"Frontiers in Plant Science","note":"publisher: Frontiers Media SA","page":"1082","title":"Grape leaf disease identification using improved deep convolutional neural networks","volume":"11","author":[{"family":"Liu","given":"Bin"},{"family":"Ding","given":"Zefeng"},{"family":"Tian","given":"Liangliang"},{"family":"He","given":"Dongjian"},{"family":"Li","given":"Shuqin"},{"family":"Wang","given":"Hongyan"}],"issued":{"date-parts":[["2020"]]}}},{"id":17,"uris":["http://zotero.org/users/9822360/items/YJWDW5WV"],"itemData":{"id":17,"type":"article-journal","container-title":"Agronomy","ISSN":"2073-4395","issue":"2","journalAbbreviation":"Agronomy","note":"publisher: MDPI","page":"319","title":"Automatic bunch detection in white grape varieties using YOLOv3, YOLOv4, and YOLOv5 deep learning algorithms","volume":"12","author":[{"family":"Sozzi","given":"Marco"},{"family":"Cantalamessa","given":"Silvia"},{"family":"Cogato","given":"Alessia"},{"family":"Kayad","given":"Ahmed"},{"family":"Marinello","given":"Francesco"}],"issued":{"date-parts":[["2022"]]}}},{"id":2,"uris":["http://zotero.org/users/9822360/items/Z55M2BXD"],"itemData":{"id":2,"type":"article-journal","container-title":"Proc. CIGR AgEng","journalAbbreviation":"Proc. CIGR AgEng","title":"Automatic estimation of the size and weight of grapevine berries by image analysis","author":[{"family":"Tardaguila","given":"J"},{"family":"Diago","given":"MP"},{"family":"Blasco","given":"J"},{"family":"Millán","given":"B"},{"family":"Cubero","given":"S"},{"family":"García-Navarrete","given":"OL"},{"family":"Aleixos","given":"N"}],"issued":{"date-parts":[["2012"]]}}},{"id":60,"uris":["http://zotero.org/users/9822360/items/D9KC94AS"],"itemData":{"id":60,"type":"article-journal","container-title":"Sensors","ISSN":"1424-8220","issue":"9","journalAbbreviation":"Sensors","note":"publisher: Multidisciplinary Digital Publishing Institute","page":"3083","title":"Grape cluster detection using UAV photogrammetric point clouds as a low-cost tool for yield forecasting in vineyards","volume":"21","author":[{"family":"Torres-Sánchez","given":"Jorge"},{"family":"Mesas-Carrascosa","given":"Francisco Javier"},{"family":"Santesteban","given":"Luis-Gonzaga"},{"family":"Jiménez-Brenes","given":"Francisco Manuel"},{"family":"Oneka","given":"Oihane"},{"family":"Villa-Llop","given":"Ana"},{"family":"Loidi","given":"Maite"},{"family":"López-Granados","given":"Francisca"}],"issued":{"date-parts":[["2021"]]}}},{"id":452,"uris":["http://zotero.org/users/9822360/items/AB7I7HPG"],"itemData":{"id":452,"type":"article-journal","container-title":"Horticulturae","ISSN":"2311-7524","issue":"11","journalAbbreviation":"Horticulturae","note":"publisher: MDPI","page":"492","title":"SwinGD: A robust grape bunch detection model based on swin transformer in complex vineyard environment","volume":"7","author":[{"family":"Wang","given":"Jinhai"},{"family":"Zhang","given":"Zongyin"},{"family":"Luo","given":"Lufeng"},{"family":"Zhu","given":"Wenbo"},{"family":"Chen","given":"Jianwen"},{"family":"Wang","given":"Wei"}],"issued":{"date-parts":[["2021"]]}}},{"id":61,"uris":["http://zotero.org/users/9822360/items/6CY493SU"],"itemData":{"id":61,"type":"article-journal","container-title":"ISPRS Journal of Photogrammetry and Remote Sensing","ISSN":"0924-2716","journalAbbreviation":"ISPRS Journal of Photogrammetry and Remote Sensing","note":"publisher: Elsevier","page":"73-83","title":"Counting of grapevine berries in images via semantic segmentation using convolutional neural networks","volume":"164","author":[{"family":"Zabawa","given":"Laura"},{"family":"Kicherer","given":"Anna"},{"family":"Klingbeil","given":"Lasse"},{"family":"Töpfer","given":"Reinhard"},{"family":"Kuhlmann","given":"Heiner"},{"family":"Roscher","given":"Ribana"}],"issued":{"date-parts":[["2020"]]}}}],"schema":"https://github.com/citation-style-language/schema/raw/master/csl-citation.json"} </w:instrText>
      </w:r>
      <w:r w:rsidRPr="003A13E4">
        <w:rPr>
          <w:rFonts w:ascii="Times New Roman" w:hAnsi="Times New Roman" w:cs="Times New Roman"/>
          <w:sz w:val="24"/>
          <w:szCs w:val="24"/>
          <w:lang w:bidi="en-US"/>
        </w:rPr>
        <w:fldChar w:fldCharType="separate"/>
      </w:r>
      <w:r w:rsidRPr="003A13E4">
        <w:rPr>
          <w:rFonts w:ascii="Times New Roman" w:hAnsi="Times New Roman" w:cs="Times New Roman"/>
          <w:sz w:val="24"/>
          <w:szCs w:val="24"/>
          <w:lang w:val="en-US" w:bidi="en-US"/>
        </w:rPr>
        <w:t>[34–40]</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GB" w:bidi="en-US"/>
        </w:rPr>
        <w:t xml:space="preserve">, evaluation of canopy development </w:t>
      </w:r>
      <w:r w:rsidRPr="003A13E4">
        <w:rPr>
          <w:rFonts w:ascii="Times New Roman" w:hAnsi="Times New Roman" w:cs="Times New Roman"/>
          <w:sz w:val="24"/>
          <w:szCs w:val="24"/>
          <w:lang w:bidi="en-US"/>
        </w:rPr>
        <w:fldChar w:fldCharType="begin"/>
      </w:r>
      <w:r w:rsidRPr="003A13E4">
        <w:rPr>
          <w:rFonts w:ascii="Times New Roman" w:hAnsi="Times New Roman" w:cs="Times New Roman"/>
          <w:sz w:val="24"/>
          <w:szCs w:val="24"/>
          <w:lang w:val="en-GB" w:bidi="en-US"/>
        </w:rPr>
        <w:instrText xml:space="preserve"> ADDIN ZOTERO_ITEM CSL_CITATION {"citationID":"1Nh6zCWD","properties":{"formattedCitation":"[41,42]","plainCitation":"[41,42]","noteIndex":0},"citationItems":[{"id":59,"uris":["http://zotero.org/users/9822360/items/PIDS2AIV"],"itemData":{"id":59,"type":"article-journal","container-title":"Irrigation Science","ISSN":"1432-1319","journalAbbreviation":"Irrigation Science","note":"publisher: Springer","page":"1-29","title":"LAI estimation across California vineyards using sUAS multi-seasonal multi-spectral, thermal, and elevation information and machine learning","author":[{"family":"Gao","given":"Rui"},{"family":"Torres-Rua","given":"Alfonso F"},{"family":"Aboutalebi","given":"Mahyar"},{"family":"White","given":"William A"},{"family":"Anderson","given":"Martha"},{"family":"Kustas","given":"William P"},{"family":"Agam","given":"Nurit"},{"family":"Alsina","given":"Maria Mar"},{"family":"Alfieri","given":"Joseph"},{"family":"Hipps","given":"Lawrence"}],"issued":{"date-parts":[["2022"]]}}},{"id":139,"uris":["http://zotero.org/users/9822360/items/93GNDMHR"],"itemData":{"id":139,"type":"article-journal","container-title":"Remote Sensing","ISSN":"2072-4292","issue":"2","journalAbbreviation":"Remote Sensing","note":"publisher: MDPI","page":"415","title":"Leaf Area Index Estimation of Pergola-Trained Vineyards in Arid Regions Based on UAV RGB and Multispectral Data Using Machine Learning Methods","volume":"14","author":[{"family":"Ilniyaz","given":"Osman"},{"family":"Kurban","given":"Alishir"},{"family":"Du","given":"Qingyun"}],"issued":{"date-parts":[["2022"]]}}}],"schema":"https://github.com/citation-style-language/schema/raw/master/csl-citation.json"} </w:instrText>
      </w:r>
      <w:r w:rsidRPr="003A13E4">
        <w:rPr>
          <w:rFonts w:ascii="Times New Roman" w:hAnsi="Times New Roman" w:cs="Times New Roman"/>
          <w:sz w:val="24"/>
          <w:szCs w:val="24"/>
          <w:lang w:bidi="en-US"/>
        </w:rPr>
        <w:fldChar w:fldCharType="separate"/>
      </w:r>
      <w:r w:rsidRPr="003A13E4">
        <w:rPr>
          <w:rFonts w:ascii="Times New Roman" w:hAnsi="Times New Roman" w:cs="Times New Roman"/>
          <w:sz w:val="24"/>
          <w:szCs w:val="24"/>
          <w:lang w:val="en-US" w:bidi="en-US"/>
        </w:rPr>
        <w:t>[41,42]</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GB" w:bidi="en-US"/>
        </w:rPr>
        <w:t xml:space="preserve">, optimisation of pruning techniques and automatic bud detection </w:t>
      </w:r>
      <w:r w:rsidRPr="003A13E4">
        <w:rPr>
          <w:rFonts w:ascii="Times New Roman" w:hAnsi="Times New Roman" w:cs="Times New Roman"/>
          <w:sz w:val="24"/>
          <w:szCs w:val="24"/>
          <w:lang w:bidi="en-US"/>
        </w:rPr>
        <w:fldChar w:fldCharType="begin"/>
      </w:r>
      <w:r w:rsidRPr="003A13E4">
        <w:rPr>
          <w:rFonts w:ascii="Times New Roman" w:hAnsi="Times New Roman" w:cs="Times New Roman"/>
          <w:sz w:val="24"/>
          <w:szCs w:val="24"/>
          <w:lang w:val="en-GB" w:bidi="en-US"/>
        </w:rPr>
        <w:instrText xml:space="preserve"> ADDIN ZOTERO_ITEM CSL_CITATION {"citationID":"LejYvimh","properties":{"formattedCitation":"[43,44]","plainCitation":"[43,44]","noteIndex":0},"citationItems":[{"id":138,"uris":["http://zotero.org/users/9822360/items/656NKNQI"],"itemData":{"id":138,"type":"article-journal","container-title":"Computers in Industry","ISSN":"0166-3615","journalAbbreviation":"Computers in Industry","note":"publisher: Elsevier","page":"303-312","title":"Grapevine buds detection and localization in 3D space based on Structure from Motion and 2D image classification","volume":"99","author":[{"family":"Díaz","given":"Carlos Ariel"},{"family":"Pérez","given":"Diego Sebastián"},{"family":"Miatello","given":"Humberto"},{"family":"Bromberg","given":"Facundo"}],"issued":{"date-parts":[["2018"]]}}},{"id":137,"uris":["http://zotero.org/users/9822360/items/XWPBFCYV"],"itemData":{"id":137,"type":"article-journal","container-title":"Computers and electronics in agriculture","ISSN":"0168-1699","journalAbbreviation":"Computers and electronics in agriculture","note":"publisher: Elsevier","page":"81-95","title":"Image classification for detection of winter grapevine buds in natural conditions using scale-invariant features transform, bag of features and support vector machines","volume":"135","author":[{"family":"Pérez","given":"Diego Sebastián"},{"family":"Bromberg","given":"Facundo"},{"family":"Diaz","given":"Carlos Ariel"}],"issued":{"date-parts":[["2017"]]}}}],"schema":"https://github.com/citation-style-language/schema/raw/master/csl-citation.json"} </w:instrText>
      </w:r>
      <w:r w:rsidRPr="003A13E4">
        <w:rPr>
          <w:rFonts w:ascii="Times New Roman" w:hAnsi="Times New Roman" w:cs="Times New Roman"/>
          <w:sz w:val="24"/>
          <w:szCs w:val="24"/>
          <w:lang w:bidi="en-US"/>
        </w:rPr>
        <w:fldChar w:fldCharType="separate"/>
      </w:r>
      <w:r w:rsidRPr="003A13E4">
        <w:rPr>
          <w:rFonts w:ascii="Times New Roman" w:hAnsi="Times New Roman" w:cs="Times New Roman"/>
          <w:sz w:val="24"/>
          <w:szCs w:val="24"/>
          <w:lang w:val="en-US" w:bidi="en-US"/>
        </w:rPr>
        <w:t>[43,44]</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GB" w:bidi="en-US"/>
        </w:rPr>
        <w:t xml:space="preserve">. AI represents an excellent strategy that can be used to improve the current process of sustainable management </w:t>
      </w:r>
      <w:r w:rsidRPr="003A13E4">
        <w:rPr>
          <w:rFonts w:ascii="Times New Roman" w:hAnsi="Times New Roman" w:cs="Times New Roman"/>
          <w:sz w:val="24"/>
          <w:szCs w:val="24"/>
          <w:lang w:val="en-GB" w:bidi="en-US"/>
        </w:rPr>
        <w:lastRenderedPageBreak/>
        <w:t xml:space="preserve">of the wine sector, its use currently concerns the detection and classification of diseases that affect vines </w:t>
      </w:r>
      <w:r w:rsidRPr="003A13E4">
        <w:rPr>
          <w:rFonts w:ascii="Times New Roman" w:hAnsi="Times New Roman" w:cs="Times New Roman"/>
          <w:sz w:val="24"/>
          <w:szCs w:val="24"/>
          <w:lang w:val="en-GB" w:bidi="en-US"/>
        </w:rPr>
        <w:fldChar w:fldCharType="begin"/>
      </w:r>
      <w:r w:rsidRPr="003A13E4">
        <w:rPr>
          <w:rFonts w:ascii="Times New Roman" w:hAnsi="Times New Roman" w:cs="Times New Roman"/>
          <w:sz w:val="24"/>
          <w:szCs w:val="24"/>
          <w:lang w:val="en-GB" w:bidi="en-US"/>
        </w:rPr>
        <w:instrText xml:space="preserve"> ADDIN ZOTERO_ITEM CSL_CITATION {"citationID":"8cLLLuqD","properties":{"formattedCitation":"[35,45,46]","plainCitation":"[35,45,46]","noteIndex":0},"citationItems":[{"id":134,"uris":["http://zotero.org/users/9822360/items/BBUXVFZB"],"itemData":{"id":134,"type":"article-journal","container-title":"Frontiers in Plant Science","ISSN":"1664-462X","journalAbbreviation":"Frontiers in Plant Science","note":"publisher: Frontiers Media SA","page":"1082","title":"Grape leaf disease identification using improved deep convolutional neural networks","volume":"11","author":[{"family":"Liu","given":"Bin"},{"family":"Ding","given":"Zefeng"},{"family":"Tian","given":"Liangliang"},{"family":"He","given":"Dongjian"},{"family":"Li","given":"Shuqin"},{"family":"Wang","given":"Hongyan"}],"issued":{"date-parts":[["2020"]]}}},{"id":136,"uris":["http://zotero.org/users/9822360/items/7FN64AGH"],"itemData":{"id":136,"type":"paper-conference","event-title":"2016 3rd international conference on signal processing and integrated networks (SPIN)","ISBN":"1-4673-9197-2","page":"513-518","publisher":"IEEE","title":"Detection and classification of diseases of grape plant using opposite colour local binary pattern feature and machine learning for automated decision support system","author":[{"family":"Waghmare","given":"Harshal"},{"family":"Kokare","given":"Radha"},{"family":"Dandawate","given":"Yogesh"}],"issued":{"date-parts":[["2016"]]}}},{"id":135,"uris":["http://zotero.org/users/9822360/items/7ZC8XK4Z"],"itemData":{"id":135,"type":"article-journal","container-title":"Computers and electronics in agriculture","ISSN":"0168-1699","journalAbbreviation":"Computers and electronics in agriculture","note":"publisher: Elsevier","page":"237-243","title":"Deep leaning approach with colorimetric spaces and vegetation indices for vine diseases detection in UAV images","volume":"155","author":[{"family":"Kerkech","given":"Mohamed"},{"family":"Hafiane","given":"Adel"},{"family":"Canals","given":"Raphael"}],"issued":{"date-parts":[["2018"]]}}}],"schema":"https://github.com/citation-style-language/schema/raw/master/csl-citation.json"} </w:instrText>
      </w:r>
      <w:r w:rsidRPr="003A13E4">
        <w:rPr>
          <w:rFonts w:ascii="Times New Roman" w:hAnsi="Times New Roman" w:cs="Times New Roman"/>
          <w:sz w:val="24"/>
          <w:szCs w:val="24"/>
          <w:lang w:val="en-GB" w:bidi="en-US"/>
        </w:rPr>
        <w:fldChar w:fldCharType="separate"/>
      </w:r>
      <w:r w:rsidRPr="003A13E4">
        <w:rPr>
          <w:rFonts w:ascii="Times New Roman" w:hAnsi="Times New Roman" w:cs="Times New Roman"/>
          <w:sz w:val="24"/>
          <w:szCs w:val="24"/>
          <w:lang w:val="en-US" w:bidi="en-US"/>
        </w:rPr>
        <w:t>[35,45,46]</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GB" w:bidi="en-US"/>
        </w:rPr>
        <w:t xml:space="preserve">. The benefits of precision viticulture are multiple and can be resumed in stress identification, monitoring, and reduction of vineyard spatial variability </w:t>
      </w:r>
      <w:r w:rsidRPr="003A13E4">
        <w:rPr>
          <w:rFonts w:ascii="Times New Roman" w:hAnsi="Times New Roman" w:cs="Times New Roman"/>
          <w:sz w:val="24"/>
          <w:szCs w:val="24"/>
          <w:lang w:val="en-GB" w:bidi="en-US"/>
        </w:rPr>
        <w:fldChar w:fldCharType="begin"/>
      </w:r>
      <w:r w:rsidRPr="003A13E4">
        <w:rPr>
          <w:rFonts w:ascii="Times New Roman" w:hAnsi="Times New Roman" w:cs="Times New Roman"/>
          <w:sz w:val="24"/>
          <w:szCs w:val="24"/>
          <w:lang w:val="en-GB" w:bidi="en-US"/>
        </w:rPr>
        <w:instrText xml:space="preserve"> ADDIN ZOTERO_ITEM CSL_CITATION {"citationID":"1U6XSNyk","properties":{"formattedCitation":"[47]","plainCitation":"[47]","noteIndex":0},"citationItems":[{"id":461,"uris":["http://zotero.org/users/9822360/items/MC3Y7KVL"],"itemData":{"id":461,"type":"article-journal","container-title":"Horticulturae","ISSN":"2311-7524","issue":"8","journalAbbreviation":"Horticulturae","note":"publisher: MDPI","page":"254","title":"Spatial variability of production and quality in table grapes ‘flame seedless’ growing on a flat terrain and slope site","volume":"7","author":[{"family":"Verdugo-Vásquez","given":"Nicolás"},{"family":"Villalobos-Soublett","given":"Emilio"},{"family":"Gutiérrez-Gamboa","given":"Gastón"},{"family":"Araya-Alman","given":"Miguel"}],"issued":{"date-parts":[["2021"]]}}}],"schema":"https://github.com/citation-style-language/schema/raw/master/csl-citation.json"} </w:instrText>
      </w:r>
      <w:r w:rsidRPr="003A13E4">
        <w:rPr>
          <w:rFonts w:ascii="Times New Roman" w:hAnsi="Times New Roman" w:cs="Times New Roman"/>
          <w:sz w:val="24"/>
          <w:szCs w:val="24"/>
          <w:lang w:val="en-GB" w:bidi="en-US"/>
        </w:rPr>
        <w:fldChar w:fldCharType="separate"/>
      </w:r>
      <w:r w:rsidRPr="003A13E4">
        <w:rPr>
          <w:rFonts w:ascii="Times New Roman" w:hAnsi="Times New Roman" w:cs="Times New Roman"/>
          <w:sz w:val="24"/>
          <w:szCs w:val="24"/>
          <w:lang w:val="en-US" w:bidi="en-US"/>
        </w:rPr>
        <w:t>[47]</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GB" w:bidi="en-US"/>
        </w:rPr>
        <w:t xml:space="preserve">. These procedures reduce the time and operational costs of vineyard management, optimising the use of water resources and the use of fertilisers and pesticides, and consequently reducing environmental impact by increasing yields. These scientific advances related to the application of artificial intelligence, combined with the evolution of geostatistics software </w:t>
      </w:r>
      <w:r w:rsidRPr="003A13E4">
        <w:rPr>
          <w:rFonts w:ascii="Times New Roman" w:hAnsi="Times New Roman" w:cs="Times New Roman"/>
          <w:sz w:val="24"/>
          <w:szCs w:val="24"/>
          <w:lang w:bidi="en-US"/>
        </w:rPr>
        <w:fldChar w:fldCharType="begin"/>
      </w:r>
      <w:r w:rsidRPr="003A13E4">
        <w:rPr>
          <w:rFonts w:ascii="Times New Roman" w:hAnsi="Times New Roman" w:cs="Times New Roman"/>
          <w:sz w:val="24"/>
          <w:szCs w:val="24"/>
          <w:lang w:val="en-GB" w:bidi="en-US"/>
        </w:rPr>
        <w:instrText xml:space="preserve"> ADDIN ZOTERO_ITEM CSL_CITATION {"citationID":"erNJrUfD","properties":{"formattedCitation":"[48]","plainCitation":"[48]","noteIndex":0},"citationItems":[{"id":15,"uris":["http://zotero.org/users/9822360/items/MJRWY26N"],"itemData":{"id":15,"type":"article-journal","container-title":"Remote Sensing of Environment","ISSN":"0034-4257","journalAbbreviation":"Remote Sensing of Environment","note":"publisher: Elsevier","page":"112381","title":"A review of geostatistical simulation models applied to satellite remote sensing: Methods and applications","volume":"259","author":[{"family":"Zakeri","given":"Fatemeh"},{"family":"Mariethoz","given":"Gregoire"}],"issued":{"date-parts":[["2021"]]}}}],"schema":"https://github.com/citation-style-language/schema/raw/master/csl-citation.json"} </w:instrText>
      </w:r>
      <w:r w:rsidRPr="003A13E4">
        <w:rPr>
          <w:rFonts w:ascii="Times New Roman" w:hAnsi="Times New Roman" w:cs="Times New Roman"/>
          <w:sz w:val="24"/>
          <w:szCs w:val="24"/>
          <w:lang w:bidi="en-US"/>
        </w:rPr>
        <w:fldChar w:fldCharType="separate"/>
      </w:r>
      <w:r w:rsidRPr="003A13E4">
        <w:rPr>
          <w:rFonts w:ascii="Times New Roman" w:hAnsi="Times New Roman" w:cs="Times New Roman"/>
          <w:sz w:val="24"/>
          <w:szCs w:val="24"/>
          <w:lang w:val="en-US" w:bidi="en-US"/>
        </w:rPr>
        <w:t>[48]</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GB" w:bidi="en-US"/>
        </w:rPr>
        <w:t xml:space="preserve">, have allowed for the expansion of the application fields in precision viticulture, providing the possibility of implementing spatially variable agronomic techniques (VRA) through VRT technologies </w:t>
      </w:r>
      <w:r w:rsidRPr="003A13E4">
        <w:rPr>
          <w:rFonts w:ascii="Times New Roman" w:hAnsi="Times New Roman" w:cs="Times New Roman"/>
          <w:sz w:val="24"/>
          <w:szCs w:val="24"/>
          <w:lang w:bidi="en-US"/>
        </w:rPr>
        <w:fldChar w:fldCharType="begin"/>
      </w:r>
      <w:r w:rsidRPr="003A13E4">
        <w:rPr>
          <w:rFonts w:ascii="Times New Roman" w:hAnsi="Times New Roman" w:cs="Times New Roman"/>
          <w:sz w:val="24"/>
          <w:szCs w:val="24"/>
          <w:lang w:val="en-GB" w:bidi="en-US"/>
        </w:rPr>
        <w:instrText xml:space="preserve"> ADDIN ZOTERO_ITEM CSL_CITATION {"citationID":"XLgLVZey","properties":{"formattedCitation":"[49\\uc0\\u8211{}52]","plainCitation":"[49–52]","noteIndex":0},"citationItems":[{"id":34,"uris":["http://zotero.org/users/9822360/items/UV2LXEHQ"],"itemData":{"id":34,"type":"article-journal","note":"publisher: Massey University, Palmerston North, Fertilizer and Lime Research Centre","title":"Progress in the development of precision viticulture-variation in yield, quality and soil proporties in contrasting Australian vineyards","author":[{"family":"Bramley","given":"RGV"}],"issued":{"date-parts":[["2001"]]}}},{"id":16,"uris":["http://zotero.org/users/9822360/items/9I7K5EPV"],"itemData":{"id":16,"type":"article-journal","container-title":"Agronomy","ISSN":"2073-4395","issue":"1","journalAbbreviation":"Agronomy","note":"publisher: MDPI","page":"102","title":"On-farm evaluation of prescription map-based variable rate application of pesticides in vineyards","volume":"10","author":[{"family":"Campos","given":"Javier"},{"family":"Gallart","given":"Montserrat"},{"family":"Llop","given":"Jordi"},{"family":"Ortega","given":"Paula"},{"family":"Salcedo","given":"Ramón"},{"family":"Gil","given":"Emilio"}],"issued":{"date-parts":[["2020"]]}}},{"id":18,"uris":["http://zotero.org/users/9822360/items/G5H8JZZS"],"itemData":{"id":18,"type":"paper-conference","event-title":"2020 IEEE International Workshop on Metrology for Agriculture and Forestry (MetroAgriFor)","ISBN":"1-72818-783-4","page":"343-347","publisher":"IEEE","title":"On-the-go variable rate fertilizer application on vineyard using a proximal spectral sensor","author":[{"family":"Sozzi","given":"Marco"},{"family":"Bernardi","given":"Enrico"},{"family":"Kayad","given":"Ahmed"},{"family":"Marinello","given":"Francesco"},{"family":"Boscaro","given":"Davide"},{"family":"Cogato","given":"Alessia"},{"family":"Gasparini","given":"Franco"},{"family":"Tomasi","given":"Diego"}],"issued":{"date-parts":[["2020"]]}}},{"id":57,"uris":["http://zotero.org/users/9822360/items/BYWDNNV5"],"itemData":{"id":57,"type":"article-journal","container-title":"Journal of the Institution of Engineers (India): Series A","ISSN":"2250-2157","issue":"2","journalAbbreviation":"Journal of the Institution of Engineers (India): Series A","note":"publisher: Springer","page":"385-390","title":"Real-time variable rate spraying in orchards and vineyards: A review","volume":"99","author":[{"family":"Wandkar","given":"Sachin Vilas"},{"family":"Bhatt","given":"Yogesh Chandra"},{"family":"Jain","given":"HK"},{"family":"Nalawade","given":"Sachin M"},{"family":"Pawar","given":"Shashikant G"}],"issued":{"date-parts":[["2018"]]}}}],"schema":"https://github.com/citation-style-language/schema/raw/master/csl-citation.json"} </w:instrText>
      </w:r>
      <w:r w:rsidRPr="003A13E4">
        <w:rPr>
          <w:rFonts w:ascii="Times New Roman" w:hAnsi="Times New Roman" w:cs="Times New Roman"/>
          <w:sz w:val="24"/>
          <w:szCs w:val="24"/>
          <w:lang w:bidi="en-US"/>
        </w:rPr>
        <w:fldChar w:fldCharType="separate"/>
      </w:r>
      <w:r w:rsidRPr="003A13E4">
        <w:rPr>
          <w:rFonts w:ascii="Times New Roman" w:hAnsi="Times New Roman" w:cs="Times New Roman"/>
          <w:sz w:val="24"/>
          <w:szCs w:val="24"/>
          <w:lang w:val="en-US" w:bidi="en-US"/>
        </w:rPr>
        <w:t>[49–52]</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GB" w:bidi="en-US"/>
        </w:rPr>
        <w:t>. One of the main novelties of this work is the detailed explanation of the handling of multispectral, hyperspectral, thermal, and dense point cloud data. An effort is therefore made to clarify how to use specific platforms and how to manage this big data with the aim of summarising this information, which is currently brief and fragmentary for the vineyard sector.</w:t>
      </w:r>
    </w:p>
    <w:p w14:paraId="7F2FE785" w14:textId="77777777" w:rsidR="003A13E4" w:rsidRPr="003A13E4" w:rsidRDefault="003A13E4" w:rsidP="00653783">
      <w:pPr>
        <w:pStyle w:val="Titolo1"/>
        <w:rPr>
          <w:lang w:val="en-US" w:bidi="en-US"/>
        </w:rPr>
      </w:pPr>
      <w:bookmarkStart w:id="6" w:name="_Toc181194737"/>
      <w:r w:rsidRPr="003A13E4">
        <w:rPr>
          <w:lang w:val="en-US" w:bidi="en-US"/>
        </w:rPr>
        <w:t xml:space="preserve">2. </w:t>
      </w:r>
      <w:r w:rsidRPr="003A13E4">
        <w:rPr>
          <w:lang w:val="en-GB" w:bidi="en-US"/>
        </w:rPr>
        <w:t>Review Methodology</w:t>
      </w:r>
      <w:bookmarkEnd w:id="6"/>
    </w:p>
    <w:p w14:paraId="4D7DB42C" w14:textId="28F0D595" w:rsidR="0070765D" w:rsidRPr="003A13E4" w:rsidRDefault="003A13E4" w:rsidP="003A13E4">
      <w:pPr>
        <w:spacing w:line="360" w:lineRule="auto"/>
        <w:jc w:val="both"/>
        <w:rPr>
          <w:rFonts w:ascii="Times New Roman" w:hAnsi="Times New Roman" w:cs="Times New Roman"/>
          <w:sz w:val="24"/>
          <w:szCs w:val="24"/>
          <w:lang w:val="en-US" w:bidi="en-US"/>
        </w:rPr>
      </w:pPr>
      <w:r w:rsidRPr="003A13E4">
        <w:rPr>
          <w:rFonts w:ascii="Times New Roman" w:hAnsi="Times New Roman" w:cs="Times New Roman"/>
          <w:sz w:val="24"/>
          <w:szCs w:val="24"/>
          <w:lang w:val="en-US" w:bidi="en-US"/>
        </w:rPr>
        <w:t xml:space="preserve">The search for documents on the evolution of PA and PV and sensors commonly used in viticulture was conducted on Scopus, however, to produce a holistic evaluation, the Google Scholar and Web of Science platforms were also consulted in addition to the Scopus platform. Accordingly, the adoption of a literature approach and an integrative review strategy allowed us to select the most reliable and representative sources of scientific literature for the topic of investigation </w:t>
      </w:r>
      <w:r w:rsidRPr="003A13E4">
        <w:rPr>
          <w:rFonts w:ascii="Times New Roman" w:hAnsi="Times New Roman" w:cs="Times New Roman"/>
          <w:sz w:val="24"/>
          <w:szCs w:val="24"/>
          <w:lang w:val="en-US" w:bidi="en-US"/>
        </w:rPr>
        <w:fldChar w:fldCharType="begin"/>
      </w:r>
      <w:r w:rsidRPr="003A13E4">
        <w:rPr>
          <w:rFonts w:ascii="Times New Roman" w:hAnsi="Times New Roman" w:cs="Times New Roman"/>
          <w:sz w:val="24"/>
          <w:szCs w:val="24"/>
          <w:lang w:val="en-US" w:bidi="en-US"/>
        </w:rPr>
        <w:instrText xml:space="preserve"> ADDIN ZOTERO_ITEM CSL_CITATION {"citationID":"nGkFT5Hc","properties":{"formattedCitation":"[53]","plainCitation":"[53]","noteIndex":0},"citationItems":[{"id":462,"uris":["http://zotero.org/users/9822360/items/MCMAAI22"],"itemData":{"id":462,"type":"article-journal","container-title":"Journal of business research","ISSN":"0148-2963","journalAbbreviation":"Journal of business research","note":"publisher: Elsevier","page":"333-339","title":"Literature review as a research methodology: An overview and guidelines","volume":"104","author":[{"family":"Snyder","given":"Hannah"}],"issued":{"date-parts":[["2019"]]}}}],"schema":"https://github.com/citation-style-language/schema/raw/master/csl-citation.json"} </w:instrText>
      </w:r>
      <w:r w:rsidRPr="003A13E4">
        <w:rPr>
          <w:rFonts w:ascii="Times New Roman" w:hAnsi="Times New Roman" w:cs="Times New Roman"/>
          <w:sz w:val="24"/>
          <w:szCs w:val="24"/>
          <w:lang w:val="en-US" w:bidi="en-US"/>
        </w:rPr>
        <w:fldChar w:fldCharType="separate"/>
      </w:r>
      <w:r w:rsidRPr="003A13E4">
        <w:rPr>
          <w:rFonts w:ascii="Times New Roman" w:hAnsi="Times New Roman" w:cs="Times New Roman"/>
          <w:sz w:val="24"/>
          <w:szCs w:val="24"/>
          <w:lang w:val="en-US" w:bidi="en-US"/>
        </w:rPr>
        <w:t>[53]</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 xml:space="preserve">. As a first step, we identified several key terms to define the research topic and to identify sources and topics indirectly related to our investigation. After performing this check and ascertaining that the search engines had identified all the documents related to our study, the keywords were defined. A relational database model was created to manage the research papers identified on Scopus, with reference to the evolution of publications </w:t>
      </w:r>
      <w:r w:rsidR="00D84609" w:rsidRPr="003A13E4">
        <w:rPr>
          <w:rFonts w:ascii="Times New Roman" w:hAnsi="Times New Roman" w:cs="Times New Roman"/>
          <w:sz w:val="24"/>
          <w:szCs w:val="24"/>
          <w:lang w:val="en-US" w:bidi="en-US"/>
        </w:rPr>
        <w:t>from</w:t>
      </w:r>
      <w:r w:rsidRPr="003A13E4">
        <w:rPr>
          <w:rFonts w:ascii="Times New Roman" w:hAnsi="Times New Roman" w:cs="Times New Roman"/>
          <w:sz w:val="24"/>
          <w:szCs w:val="24"/>
          <w:lang w:val="en-US" w:bidi="en-US"/>
        </w:rPr>
        <w:t xml:space="preserve"> January 1, 1999 to December 31, 2022 concerning the topic of precision agriculture and precision viticulture and the sensors used. On Scopus 16,018 articles were identified using the keywords ‘precision agriculture’ and 561 articles using ‘precision viticulture’ as keywords. Then the 561 research papers were downloaded and, after removal of duplicates and short reviews and surveys, an investigation was conducted concerning the various types of sensors used.</w:t>
      </w:r>
    </w:p>
    <w:p w14:paraId="6BE05D14" w14:textId="77777777" w:rsidR="003A13E4" w:rsidRPr="003A13E4" w:rsidRDefault="003A13E4" w:rsidP="00653783">
      <w:pPr>
        <w:pStyle w:val="Titolo1"/>
        <w:rPr>
          <w:lang w:val="en-US" w:bidi="en-US"/>
        </w:rPr>
      </w:pPr>
      <w:bookmarkStart w:id="7" w:name="_Toc181194738"/>
      <w:r w:rsidRPr="003A13E4">
        <w:rPr>
          <w:lang w:val="en-US" w:bidi="en-US"/>
        </w:rPr>
        <w:lastRenderedPageBreak/>
        <w:t>3. Technologies and Sensors for Vineyard Monitoring</w:t>
      </w:r>
      <w:bookmarkEnd w:id="7"/>
    </w:p>
    <w:p w14:paraId="0A67D7EA" w14:textId="66F65FED" w:rsidR="0070765D" w:rsidRPr="003A13E4" w:rsidRDefault="003A13E4" w:rsidP="003A13E4">
      <w:pPr>
        <w:spacing w:line="360" w:lineRule="auto"/>
        <w:jc w:val="both"/>
        <w:rPr>
          <w:rFonts w:ascii="Times New Roman" w:hAnsi="Times New Roman" w:cs="Times New Roman"/>
          <w:sz w:val="24"/>
          <w:szCs w:val="24"/>
          <w:lang w:val="en-US" w:bidi="en-US"/>
        </w:rPr>
      </w:pPr>
      <w:r w:rsidRPr="003A13E4">
        <w:rPr>
          <w:rFonts w:ascii="Times New Roman" w:hAnsi="Times New Roman" w:cs="Times New Roman"/>
          <w:sz w:val="24"/>
          <w:szCs w:val="24"/>
          <w:lang w:val="en-US" w:bidi="en-US"/>
        </w:rPr>
        <w:t xml:space="preserve">The main objective of vineyard monitoring is to collect a large amount of georeferenced information and data, which can be measured using a wide range of sensors. Electroluminescence has become increasingly common with the introduction of silicon sensors </w:t>
      </w:r>
      <w:r w:rsidRPr="003A13E4">
        <w:rPr>
          <w:rFonts w:ascii="Times New Roman" w:hAnsi="Times New Roman" w:cs="Times New Roman"/>
          <w:sz w:val="24"/>
          <w:szCs w:val="24"/>
          <w:lang w:val="en-US" w:bidi="en-US"/>
        </w:rPr>
        <w:fldChar w:fldCharType="begin"/>
      </w:r>
      <w:r w:rsidRPr="003A13E4">
        <w:rPr>
          <w:rFonts w:ascii="Times New Roman" w:hAnsi="Times New Roman" w:cs="Times New Roman"/>
          <w:sz w:val="24"/>
          <w:szCs w:val="24"/>
          <w:lang w:val="en-US" w:bidi="en-US"/>
        </w:rPr>
        <w:instrText xml:space="preserve"> ADDIN ZOTERO_ITEM CSL_CITATION {"citationID":"gwTytVxa","properties":{"formattedCitation":"[54]","plainCitation":"[54]","noteIndex":0},"citationItems":[{"id":439,"uris":["http://zotero.org/users/9822360/items/QVKA86XB"],"itemData":{"id":439,"type":"article-journal","container-title":"Agricultural and Forest Meteorology","ISSN":"0168-1923","journalAbbreviation":"Agricultural and Forest Meteorology","note":"publisher: Elsevier","page":"98-106","title":"Monitoring plant condition and phenology using infrared sensitive consumer grade digital cameras","volume":"184","author":[{"family":"Nijland","given":"Wiebe"},{"family":"De Jong","given":"Rogier"},{"family":"De Jong","given":"Steven M"},{"family":"Wulder","given":"Michael A"},{"family":"Bater","given":"Chris W"},{"family":"Coops","given":"Nicholas C"}],"issued":{"date-parts":[["2014"]]}}}],"schema":"https://github.com/citation-style-language/schema/raw/master/csl-citation.json"} </w:instrText>
      </w:r>
      <w:r w:rsidRPr="003A13E4">
        <w:rPr>
          <w:rFonts w:ascii="Times New Roman" w:hAnsi="Times New Roman" w:cs="Times New Roman"/>
          <w:sz w:val="24"/>
          <w:szCs w:val="24"/>
          <w:lang w:val="en-US" w:bidi="en-US"/>
        </w:rPr>
        <w:fldChar w:fldCharType="separate"/>
      </w:r>
      <w:r w:rsidRPr="003A13E4">
        <w:rPr>
          <w:rFonts w:ascii="Times New Roman" w:hAnsi="Times New Roman" w:cs="Times New Roman"/>
          <w:sz w:val="24"/>
          <w:szCs w:val="24"/>
          <w:lang w:val="en-US" w:bidi="en-US"/>
        </w:rPr>
        <w:t>[54]</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 Sensors can be either Charged Coupled Device (CCD) or Complementary-Metal-Oxide-Semiconductor (CMOS) types, both have as their basic element the photodiode, the photosensitive element that generates an electrical charge when it is hit by a flow of transmitted light</w:t>
      </w:r>
      <w:r w:rsidRPr="003A13E4">
        <w:rPr>
          <w:rFonts w:ascii="Times New Roman" w:hAnsi="Times New Roman" w:cs="Times New Roman"/>
          <w:sz w:val="24"/>
          <w:szCs w:val="24"/>
          <w:lang w:val="en-GB" w:bidi="en-US"/>
        </w:rPr>
        <w:t xml:space="preserve"> </w:t>
      </w:r>
      <w:bookmarkStart w:id="8" w:name="_Hlk126911078"/>
      <w:r w:rsidRPr="003A13E4">
        <w:rPr>
          <w:rFonts w:ascii="Times New Roman" w:hAnsi="Times New Roman" w:cs="Times New Roman"/>
          <w:sz w:val="24"/>
          <w:szCs w:val="24"/>
          <w:lang w:bidi="en-US"/>
        </w:rPr>
        <w:fldChar w:fldCharType="begin"/>
      </w:r>
      <w:r w:rsidRPr="003A13E4">
        <w:rPr>
          <w:rFonts w:ascii="Times New Roman" w:hAnsi="Times New Roman" w:cs="Times New Roman"/>
          <w:sz w:val="24"/>
          <w:szCs w:val="24"/>
          <w:lang w:val="en-GB" w:bidi="en-US"/>
        </w:rPr>
        <w:instrText xml:space="preserve"> ADDIN ZOTERO_ITEM CSL_CITATION {"citationID":"cOyP5ts7","properties":{"formattedCitation":"[55,56]","plainCitation":"[55,56]","noteIndex":0},"citationItems":[{"id":395,"uris":["http://zotero.org/users/9822360/items/NNNVBXSL"],"itemData":{"id":395,"type":"chapter","container-title":"High Performance Silicon Imaging","page":"78-97","publisher":"Elsevier","title":"Charge coupled device (CCD) image sensors","author":[{"family":"Lesser","given":"Michael"}],"issued":{"date-parts":[["2014"]]}}},{"id":394,"uris":["http://zotero.org/users/9822360/items/SYYL8CRJ"],"itemData":{"id":394,"type":"article-journal","container-title":"Chemical reviews","ISSN":"0009-2665","issue":"11","journalAbbreviation":"Chemical reviews","note":"publisher: ACS Publications","page":"5116-5158","title":"Advances in complementary-metal–oxide–semiconductor-based integrated biosensor arrays","volume":"115","author":[{"family":"Arya","given":"Sunil K"},{"family":"Wong","given":"Chee Chung"},{"family":"Jeon","given":"Yong Joon"},{"family":"Bansal","given":"Tushar"},{"family":"Park","given":"Mi Kyoung"}],"issued":{"date-parts":[["2015"]]}}}],"schema":"https://github.com/citation-style-language/schema/raw/master/csl-citation.json"} </w:instrText>
      </w:r>
      <w:r w:rsidRPr="003A13E4">
        <w:rPr>
          <w:rFonts w:ascii="Times New Roman" w:hAnsi="Times New Roman" w:cs="Times New Roman"/>
          <w:sz w:val="24"/>
          <w:szCs w:val="24"/>
          <w:lang w:bidi="en-US"/>
        </w:rPr>
        <w:fldChar w:fldCharType="separate"/>
      </w:r>
      <w:r w:rsidRPr="003A13E4">
        <w:rPr>
          <w:rFonts w:ascii="Times New Roman" w:hAnsi="Times New Roman" w:cs="Times New Roman"/>
          <w:sz w:val="24"/>
          <w:szCs w:val="24"/>
          <w:lang w:val="en-US" w:bidi="en-US"/>
        </w:rPr>
        <w:t>[55,56]</w:t>
      </w:r>
      <w:r w:rsidRPr="003A13E4">
        <w:rPr>
          <w:rFonts w:ascii="Times New Roman" w:hAnsi="Times New Roman" w:cs="Times New Roman"/>
          <w:sz w:val="24"/>
          <w:szCs w:val="24"/>
          <w:lang w:val="en-GB" w:bidi="en-US"/>
        </w:rPr>
        <w:fldChar w:fldCharType="end"/>
      </w:r>
      <w:bookmarkEnd w:id="8"/>
      <w:r w:rsidRPr="003A13E4">
        <w:rPr>
          <w:rFonts w:ascii="Times New Roman" w:hAnsi="Times New Roman" w:cs="Times New Roman"/>
          <w:sz w:val="24"/>
          <w:szCs w:val="24"/>
          <w:lang w:val="en-US" w:bidi="en-US"/>
        </w:rPr>
        <w:t xml:space="preserve">. In addition to this primary classification of sensors, it is possible to divide into other parameters, for example, according to radiometric resolution or the energy source used for measurements. The radiometric resolution of a sensor indicates the intensity of the radiation that the sensor can identify </w:t>
      </w:r>
      <w:r w:rsidRPr="003A13E4">
        <w:rPr>
          <w:rFonts w:ascii="Times New Roman" w:hAnsi="Times New Roman" w:cs="Times New Roman"/>
          <w:sz w:val="24"/>
          <w:szCs w:val="24"/>
          <w:lang w:bidi="en-US"/>
        </w:rPr>
        <w:fldChar w:fldCharType="begin"/>
      </w:r>
      <w:r w:rsidRPr="003A13E4">
        <w:rPr>
          <w:rFonts w:ascii="Times New Roman" w:hAnsi="Times New Roman" w:cs="Times New Roman"/>
          <w:sz w:val="24"/>
          <w:szCs w:val="24"/>
          <w:lang w:val="en-GB" w:bidi="en-US"/>
        </w:rPr>
        <w:instrText xml:space="preserve"> ADDIN ZOTERO_ITEM CSL_CITATION {"citationID":"XSFf5Tru","properties":{"formattedCitation":"[57]","plainCitation":"[57]","noteIndex":0},"citationItems":[{"id":399,"uris":["http://zotero.org/users/9822360/items/TGBGMYNW"],"itemData":{"id":399,"type":"article-journal","container-title":"Frontiers in Ecology and Evolution","ISSN":"2296-701X","journalAbbreviation":"Frontiers in Ecology and Evolution","note":"publisher: Frontiers Media SA","page":"642774","title":"Computer vision, machine learning, and the promise of phenomics in ecology and evolutionary biology","volume":"9","author":[{"family":"Lürig","given":"Moritz D"},{"family":"Donoughe","given":"Seth"},{"family":"Svensson","given":"Erik I"},{"family":"Porto","given":"Arthur"},{"family":"Tsuboi","given":"Masahito"}],"issued":{"date-parts":[["2021"]]}}}],"schema":"https://github.com/citation-style-language/schema/raw/master/csl-citation.json"} </w:instrText>
      </w:r>
      <w:r w:rsidRPr="003A13E4">
        <w:rPr>
          <w:rFonts w:ascii="Times New Roman" w:hAnsi="Times New Roman" w:cs="Times New Roman"/>
          <w:sz w:val="24"/>
          <w:szCs w:val="24"/>
          <w:lang w:bidi="en-US"/>
        </w:rPr>
        <w:fldChar w:fldCharType="separate"/>
      </w:r>
      <w:r w:rsidRPr="003A13E4">
        <w:rPr>
          <w:rFonts w:ascii="Times New Roman" w:hAnsi="Times New Roman" w:cs="Times New Roman"/>
          <w:sz w:val="24"/>
          <w:szCs w:val="24"/>
          <w:lang w:val="en-US" w:bidi="en-US"/>
        </w:rPr>
        <w:t>[57]</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 Sensors are divided into passive and active, according to the energy source used. The former are instruments that detect electromagnetic radiation reflected or naturally emitted by vegetation using natural light sources, such as sunlight. Active sensors, on the other hand, detect electromagnetic radiation reflected from an object irradiated by an energy source artificially generated by the sensor. Sensors with active detection technology are distinguished by their capability to be used in any environmental light conditions and at any time of day. Reflectance measurement of electromagnetic radiation can be performed at different wavelengths within the range from 350 to approximately 25,000 nm. This range includes the most used frequency bands in precision agriculture, such as visible (VIS), near infrared (NIR), short-wave infrared (SWIR) and thermal infrared (TIR). Figure 2 shows the type of sensors most used in PV, this investigation refers to scientific publications released from the year 1999 to 2022 on Scopus search engine, as described in section 2. It is evident that the most used sensors are multispectral sensors.</w:t>
      </w:r>
    </w:p>
    <w:p w14:paraId="09A34077" w14:textId="77777777" w:rsidR="003A13E4" w:rsidRPr="003A13E4" w:rsidRDefault="003A13E4" w:rsidP="003A13E4">
      <w:pPr>
        <w:spacing w:line="360" w:lineRule="auto"/>
        <w:jc w:val="center"/>
        <w:rPr>
          <w:rFonts w:ascii="Times New Roman" w:hAnsi="Times New Roman" w:cs="Times New Roman"/>
          <w:sz w:val="24"/>
          <w:szCs w:val="24"/>
          <w:lang w:val="en-US" w:bidi="en-US"/>
        </w:rPr>
      </w:pPr>
      <w:r w:rsidRPr="003A13E4">
        <w:rPr>
          <w:rFonts w:ascii="Times New Roman" w:hAnsi="Times New Roman" w:cs="Times New Roman"/>
          <w:noProof/>
          <w:sz w:val="24"/>
          <w:szCs w:val="24"/>
          <w:lang w:val="en-US" w:bidi="en-US"/>
        </w:rPr>
        <w:drawing>
          <wp:inline distT="0" distB="0" distL="0" distR="0" wp14:anchorId="14FAB765" wp14:editId="33BDB25B">
            <wp:extent cx="3253670" cy="2000512"/>
            <wp:effectExtent l="0" t="0" r="4445" b="0"/>
            <wp:docPr id="17" name="Picture 17"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Chart, bar chart&#10;&#10;Description automatically generated"/>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308242" cy="2034066"/>
                    </a:xfrm>
                    <a:prstGeom prst="rect">
                      <a:avLst/>
                    </a:prstGeom>
                    <a:noFill/>
                  </pic:spPr>
                </pic:pic>
              </a:graphicData>
            </a:graphic>
          </wp:inline>
        </w:drawing>
      </w:r>
    </w:p>
    <w:p w14:paraId="56ECD85D" w14:textId="77777777" w:rsidR="003A13E4" w:rsidRPr="00DE6DA0" w:rsidRDefault="003A13E4" w:rsidP="0095124E">
      <w:pPr>
        <w:spacing w:line="240" w:lineRule="auto"/>
        <w:jc w:val="both"/>
        <w:rPr>
          <w:rFonts w:ascii="Times New Roman" w:hAnsi="Times New Roman" w:cs="Times New Roman"/>
          <w:lang w:val="en-US" w:bidi="en-US"/>
        </w:rPr>
      </w:pPr>
      <w:r w:rsidRPr="00DE6DA0">
        <w:rPr>
          <w:rFonts w:ascii="Times New Roman" w:hAnsi="Times New Roman" w:cs="Times New Roman"/>
          <w:b/>
          <w:lang w:val="en-US" w:bidi="en-US"/>
        </w:rPr>
        <w:t xml:space="preserve">Figure 2. </w:t>
      </w:r>
      <w:r w:rsidRPr="00DE6DA0">
        <w:rPr>
          <w:rFonts w:ascii="Times New Roman" w:hAnsi="Times New Roman" w:cs="Times New Roman"/>
          <w:lang w:val="en-US" w:bidi="en-US"/>
        </w:rPr>
        <w:t>Analysis of percentage distribution of the most used sensors for vineyard monitoring over the past 23 years of research.</w:t>
      </w:r>
    </w:p>
    <w:p w14:paraId="57355E65" w14:textId="77777777" w:rsidR="003A13E4" w:rsidRPr="003A13E4" w:rsidRDefault="003A13E4" w:rsidP="003A13E4">
      <w:pPr>
        <w:spacing w:line="360" w:lineRule="auto"/>
        <w:jc w:val="both"/>
        <w:rPr>
          <w:rFonts w:ascii="Times New Roman" w:hAnsi="Times New Roman" w:cs="Times New Roman"/>
          <w:sz w:val="24"/>
          <w:szCs w:val="24"/>
          <w:lang w:val="en-US" w:bidi="en-US"/>
        </w:rPr>
      </w:pPr>
      <w:r w:rsidRPr="003A13E4">
        <w:rPr>
          <w:rFonts w:ascii="Times New Roman" w:hAnsi="Times New Roman" w:cs="Times New Roman"/>
          <w:sz w:val="24"/>
          <w:szCs w:val="24"/>
          <w:lang w:val="en-US" w:bidi="en-US"/>
        </w:rPr>
        <w:lastRenderedPageBreak/>
        <w:t>Another type of sensor used is the RGB camera, which is increasingly being used to conduct object detection surveys in the vineyard, with the aim of identifying vine canopy, shoot or bunches. Hyperspectral sensors are used in viticulture in many fields of application. Although thermal sensors are used in similar proportions to hyperspectral sensors, their main use is for investigations of vine water stress, particularly in irrigation operations. Finally, the figure shows that the use of altimetric laser sensors for the estimation of biophysical parameters of the vineyard canopy is still not often used compared to the rest of the available sensors.</w:t>
      </w:r>
    </w:p>
    <w:p w14:paraId="35733723" w14:textId="77777777" w:rsidR="003A13E4" w:rsidRPr="003A13E4" w:rsidRDefault="003A13E4" w:rsidP="003A13E4">
      <w:pPr>
        <w:spacing w:line="360" w:lineRule="auto"/>
        <w:jc w:val="both"/>
        <w:rPr>
          <w:rFonts w:ascii="Times New Roman" w:hAnsi="Times New Roman" w:cs="Times New Roman"/>
          <w:sz w:val="24"/>
          <w:szCs w:val="24"/>
          <w:lang w:val="en-US" w:bidi="en-US"/>
        </w:rPr>
      </w:pPr>
      <w:r w:rsidRPr="003A13E4">
        <w:rPr>
          <w:rFonts w:ascii="Times New Roman" w:hAnsi="Times New Roman" w:cs="Times New Roman"/>
          <w:sz w:val="24"/>
          <w:szCs w:val="24"/>
          <w:lang w:val="en-US" w:bidi="en-US"/>
        </w:rPr>
        <w:t xml:space="preserve">RGB sensors used include wavelengths of blue (450–490 nm), green (520–560 nm) and red (635–700 nm). In PV, RGB indices are often calculated to enhance the vegetation of the vineyard from the overall image. Indeed, using RGB bands exclusively enhances the segmentation of green vegetation, as these bands reduce environmental and illumination effects to a minimum </w:t>
      </w:r>
      <w:r w:rsidRPr="003A13E4">
        <w:rPr>
          <w:rFonts w:ascii="Times New Roman" w:hAnsi="Times New Roman" w:cs="Times New Roman"/>
          <w:sz w:val="24"/>
          <w:szCs w:val="24"/>
          <w:lang w:bidi="en-US"/>
        </w:rPr>
        <w:fldChar w:fldCharType="begin"/>
      </w:r>
      <w:r w:rsidRPr="003A13E4">
        <w:rPr>
          <w:rFonts w:ascii="Times New Roman" w:hAnsi="Times New Roman" w:cs="Times New Roman"/>
          <w:sz w:val="24"/>
          <w:szCs w:val="24"/>
          <w:lang w:val="en-GB" w:bidi="en-US"/>
        </w:rPr>
        <w:instrText xml:space="preserve"> ADDIN ZOTERO_ITEM CSL_CITATION {"citationID":"Ioi8YXGl","properties":{"formattedCitation":"[58]","plainCitation":"[58]","noteIndex":0},"citationItems":[{"id":397,"uris":["http://zotero.org/users/9822360/items/66EFNEHJ"],"itemData":{"id":397,"type":"article-journal","container-title":"Computers and Electronics in Agriculture","ISSN":"0168-1699","journalAbbreviation":"Computers and Electronics in Agriculture","note":"publisher: Elsevier","page":"106905","title":"Vineyard classification using OBIA on UAV-based RGB and multispectral data: A case study in different wine regions","volume":"196","author":[{"family":"Pádua","given":"Luís"},{"family":"Matese","given":"Alessando"},{"family":"Di Gennaro","given":"Salvatore Filippo"},{"family":"Morais","given":"Raul"},{"family":"Peres","given":"Emanuel"},{"family":"Sousa","given":"Joaquim J"}],"issued":{"date-parts":[["2022"]]}}}],"schema":"https://github.com/citation-style-language/schema/raw/master/csl-citation.json"} </w:instrText>
      </w:r>
      <w:r w:rsidRPr="003A13E4">
        <w:rPr>
          <w:rFonts w:ascii="Times New Roman" w:hAnsi="Times New Roman" w:cs="Times New Roman"/>
          <w:sz w:val="24"/>
          <w:szCs w:val="24"/>
          <w:lang w:bidi="en-US"/>
        </w:rPr>
        <w:fldChar w:fldCharType="separate"/>
      </w:r>
      <w:r w:rsidRPr="003A13E4">
        <w:rPr>
          <w:rFonts w:ascii="Times New Roman" w:hAnsi="Times New Roman" w:cs="Times New Roman"/>
          <w:sz w:val="24"/>
          <w:szCs w:val="24"/>
          <w:lang w:val="en-US" w:bidi="en-US"/>
        </w:rPr>
        <w:t>[58]</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 xml:space="preserve">. Radiometric sensors operating in the field of multispectral imaging typically record the radiation reflected by vine in a small number of broad bands, between 2 and 8, usually for certain wavelengths that enable the detection of stress conditions </w:t>
      </w:r>
      <w:r w:rsidRPr="003A13E4">
        <w:rPr>
          <w:rFonts w:ascii="Times New Roman" w:hAnsi="Times New Roman" w:cs="Times New Roman"/>
          <w:sz w:val="24"/>
          <w:szCs w:val="24"/>
          <w:lang w:bidi="en-US"/>
        </w:rPr>
        <w:fldChar w:fldCharType="begin"/>
      </w:r>
      <w:r w:rsidRPr="003A13E4">
        <w:rPr>
          <w:rFonts w:ascii="Times New Roman" w:hAnsi="Times New Roman" w:cs="Times New Roman"/>
          <w:sz w:val="24"/>
          <w:szCs w:val="24"/>
          <w:lang w:val="en-GB" w:bidi="en-US"/>
        </w:rPr>
        <w:instrText xml:space="preserve"> ADDIN ZOTERO_ITEM CSL_CITATION {"citationID":"1mqepI5T","properties":{"formattedCitation":"[59]","plainCitation":"[59]","noteIndex":0},"citationItems":[{"id":107,"uris":["http://zotero.org/users/9822360/items/KM8I39I8"],"itemData":{"id":107,"type":"article-journal","container-title":"Computers and Electronics in Agriculture","ISSN":"0168-1699","journalAbbreviation":"Computers and Electronics in Agriculture","note":"publisher: Elsevier","page":"300-308","title":"A new low-cost portable multispectral optical device for precise plant status assessment","volume":"162","author":[{"family":"Kitić","given":"Goran"},{"family":"Tagarakis","given":"Aristotelis"},{"family":"Cselyuszka","given":"Norbert"},{"family":"Panić","given":"Marko"},{"family":"Birgermajer","given":"Slobodan"},{"family":"Sakulski","given":"Dušan"},{"family":"Matović","given":"Jovan"}],"issued":{"date-parts":[["2019"]]}}}],"schema":"https://github.com/citation-style-language/schema/raw/master/csl-citation.json"} </w:instrText>
      </w:r>
      <w:r w:rsidRPr="003A13E4">
        <w:rPr>
          <w:rFonts w:ascii="Times New Roman" w:hAnsi="Times New Roman" w:cs="Times New Roman"/>
          <w:sz w:val="24"/>
          <w:szCs w:val="24"/>
          <w:lang w:bidi="en-US"/>
        </w:rPr>
        <w:fldChar w:fldCharType="separate"/>
      </w:r>
      <w:r w:rsidRPr="003A13E4">
        <w:rPr>
          <w:rFonts w:ascii="Times New Roman" w:hAnsi="Times New Roman" w:cs="Times New Roman"/>
          <w:sz w:val="24"/>
          <w:szCs w:val="24"/>
          <w:lang w:val="en-US" w:bidi="en-US"/>
        </w:rPr>
        <w:t>[59]</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 xml:space="preserve">. Most multispectral cameras include five sensors that, in addition to being equipped with active sensors at the wavelengths of blue, green and red, can also investigate in the Red Edge (700–740 nm) and near-infrared (NIR) (780 nm). The main process of radiometric calibration of a multispectral sensor consists of acquiring images of Lambertian targets with different reflectance levels. Then the DN (digital number) values of these Lambertian targets are calculated to obtain the radiometric calibration parameters for each band </w:t>
      </w:r>
      <w:r w:rsidRPr="003A13E4">
        <w:rPr>
          <w:rFonts w:ascii="Times New Roman" w:hAnsi="Times New Roman" w:cs="Times New Roman"/>
          <w:sz w:val="24"/>
          <w:szCs w:val="24"/>
          <w:lang w:val="en-US" w:bidi="en-US"/>
        </w:rPr>
        <w:fldChar w:fldCharType="begin"/>
      </w:r>
      <w:r w:rsidRPr="003A13E4">
        <w:rPr>
          <w:rFonts w:ascii="Times New Roman" w:hAnsi="Times New Roman" w:cs="Times New Roman"/>
          <w:sz w:val="24"/>
          <w:szCs w:val="24"/>
          <w:lang w:val="en-US" w:bidi="en-US"/>
        </w:rPr>
        <w:instrText xml:space="preserve"> ADDIN ZOTERO_ITEM CSL_CITATION {"citationID":"LUSaHIUt","properties":{"formattedCitation":"[60]","plainCitation":"[60]","noteIndex":0},"citationItems":[{"id":480,"uris":["http://zotero.org/users/9822360/items/V3P3UPA5"],"itemData":{"id":480,"type":"article-journal","container-title":"Sustainability","ISSN":"2071-1050","issue":"4","journalAbbreviation":"Sustainability","note":"publisher: MDPI","page":"978","title":"Radiometric calibration for multispectral camera of different imaging conditions mounted on a UAV platform","volume":"11","author":[{"family":"Guo","given":"Yahui"},{"family":"Senthilnath","given":"J"},{"family":"Wu","given":"Wenxiang"},{"family":"Zhang","given":"Xueqin"},{"family":"Zeng","given":"Zhaoqi"},{"family":"Huang","given":"Han"}],"issued":{"date-parts":[["2019"]]}}}],"schema":"https://github.com/citation-style-language/schema/raw/master/csl-citation.json"} </w:instrText>
      </w:r>
      <w:r w:rsidRPr="003A13E4">
        <w:rPr>
          <w:rFonts w:ascii="Times New Roman" w:hAnsi="Times New Roman" w:cs="Times New Roman"/>
          <w:sz w:val="24"/>
          <w:szCs w:val="24"/>
          <w:lang w:val="en-US" w:bidi="en-US"/>
        </w:rPr>
        <w:fldChar w:fldCharType="separate"/>
      </w:r>
      <w:r w:rsidRPr="003A13E4">
        <w:rPr>
          <w:rFonts w:ascii="Times New Roman" w:hAnsi="Times New Roman" w:cs="Times New Roman"/>
          <w:sz w:val="24"/>
          <w:szCs w:val="24"/>
          <w:lang w:val="en-US" w:bidi="en-US"/>
        </w:rPr>
        <w:t>[60]</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.The data provided by the hyperspectral image is called a data cube. These hyperspectral cameras combine spectroscopy and imaging techniques, providing spatial and spectral information. The resulting output from the use of this technology are georeferenced image cubes referred to as hypercubes (Figure 3). A 3-D image hypercube consists of a two-dimensions X</w:t>
      </w:r>
      <w:r w:rsidRPr="003A13E4">
        <w:rPr>
          <w:rFonts w:ascii="Cambria Math" w:hAnsi="Cambria Math" w:cs="Cambria Math"/>
          <w:sz w:val="24"/>
          <w:szCs w:val="24"/>
          <w:lang w:val="en-US" w:bidi="en-US"/>
        </w:rPr>
        <w:t>∗</w:t>
      </w:r>
      <w:r w:rsidRPr="003A13E4">
        <w:rPr>
          <w:rFonts w:ascii="Times New Roman" w:hAnsi="Times New Roman" w:cs="Times New Roman"/>
          <w:sz w:val="24"/>
          <w:szCs w:val="24"/>
          <w:lang w:val="en-US" w:bidi="en-US"/>
        </w:rPr>
        <w:t xml:space="preserve">Y (2-D) narrowband image array, organised along the spectral (λ) axis </w:t>
      </w:r>
      <w:r w:rsidRPr="003A13E4">
        <w:rPr>
          <w:rFonts w:ascii="Times New Roman" w:hAnsi="Times New Roman" w:cs="Times New Roman"/>
          <w:sz w:val="24"/>
          <w:szCs w:val="24"/>
          <w:lang w:bidi="en-US"/>
        </w:rPr>
        <w:fldChar w:fldCharType="begin"/>
      </w:r>
      <w:r w:rsidRPr="003A13E4">
        <w:rPr>
          <w:rFonts w:ascii="Times New Roman" w:hAnsi="Times New Roman" w:cs="Times New Roman"/>
          <w:sz w:val="24"/>
          <w:szCs w:val="24"/>
          <w:lang w:val="en-GB" w:bidi="en-US"/>
        </w:rPr>
        <w:instrText xml:space="preserve"> ADDIN ZOTERO_ITEM CSL_CITATION {"citationID":"wbomBzwR","properties":{"formattedCitation":"[61]","plainCitation":"[61]","noteIndex":0},"citationItems":[{"id":398,"uris":["http://zotero.org/users/9822360/items/RRVFKB6C"],"itemData":{"id":398,"type":"chapter","container-title":"Data handling in science and technology","ISBN":"0922-3487","page":"343-370","publisher":"Elsevier","title":"Hyperspectral imaging and chemometrics: a perfect combination for the analysis of food structure, composition and quality","volume":"28","author":[{"family":"Amigo","given":"José Manuel"},{"family":"Martí","given":"Idoia"},{"family":"Gowen","given":"Aoife"}],"issued":{"date-parts":[["2013"]]}}}],"schema":"https://github.com/citation-style-language/schema/raw/master/csl-citation.json"} </w:instrText>
      </w:r>
      <w:r w:rsidRPr="003A13E4">
        <w:rPr>
          <w:rFonts w:ascii="Times New Roman" w:hAnsi="Times New Roman" w:cs="Times New Roman"/>
          <w:sz w:val="24"/>
          <w:szCs w:val="24"/>
          <w:lang w:bidi="en-US"/>
        </w:rPr>
        <w:fldChar w:fldCharType="separate"/>
      </w:r>
      <w:r w:rsidRPr="003A13E4">
        <w:rPr>
          <w:rFonts w:ascii="Times New Roman" w:hAnsi="Times New Roman" w:cs="Times New Roman"/>
          <w:sz w:val="24"/>
          <w:szCs w:val="24"/>
          <w:lang w:val="en-US" w:bidi="en-US"/>
        </w:rPr>
        <w:t>[61]</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 xml:space="preserve">. Hyperspectral sensors can detect numerous closely spaced wavelength ranges. These make it possible to detect reflectance, transmittance, and emissivity information in bands with spectral resolution ranging from 1 to 10 nm and thus very narrow </w:t>
      </w:r>
      <w:r w:rsidRPr="003A13E4">
        <w:rPr>
          <w:rFonts w:ascii="Times New Roman" w:hAnsi="Times New Roman" w:cs="Times New Roman"/>
          <w:sz w:val="24"/>
          <w:szCs w:val="24"/>
          <w:lang w:bidi="en-US"/>
        </w:rPr>
        <w:fldChar w:fldCharType="begin"/>
      </w:r>
      <w:r w:rsidRPr="003A13E4">
        <w:rPr>
          <w:rFonts w:ascii="Times New Roman" w:hAnsi="Times New Roman" w:cs="Times New Roman"/>
          <w:sz w:val="24"/>
          <w:szCs w:val="24"/>
          <w:lang w:val="en-GB" w:bidi="en-US"/>
        </w:rPr>
        <w:instrText xml:space="preserve"> ADDIN ZOTERO_ITEM CSL_CITATION {"citationID":"935AC6o1","properties":{"formattedCitation":"[62]","plainCitation":"[62]","noteIndex":0},"citationItems":[{"id":102,"uris":["http://zotero.org/users/9822360/items/EG6VYDQE"],"itemData":{"id":102,"type":"article-journal","container-title":"Environmental Monitoring and Assessment","ISSN":"1482217953","journalAbbreviation":"Environmental Monitoring and Assessment","note":"publisher: CRC Press","page":"201-233","title":"Hyperspectral remote sensing for terrestrial applications","author":[{"family":"Thenkabail","given":"Prasad S"},{"family":"Teluguntla","given":"Pardhasaradhi"},{"family":"Gumma","given":"Murali Krishna"},{"family":"Dheeravath","given":"Venkateswarlu"}],"issued":{"date-parts":[["2015"]]}}}],"schema":"https://github.com/citation-style-language/schema/raw/master/csl-citation.json"} </w:instrText>
      </w:r>
      <w:r w:rsidRPr="003A13E4">
        <w:rPr>
          <w:rFonts w:ascii="Times New Roman" w:hAnsi="Times New Roman" w:cs="Times New Roman"/>
          <w:sz w:val="24"/>
          <w:szCs w:val="24"/>
          <w:lang w:bidi="en-US"/>
        </w:rPr>
        <w:fldChar w:fldCharType="separate"/>
      </w:r>
      <w:r w:rsidRPr="003A13E4">
        <w:rPr>
          <w:rFonts w:ascii="Times New Roman" w:hAnsi="Times New Roman" w:cs="Times New Roman"/>
          <w:sz w:val="24"/>
          <w:szCs w:val="24"/>
          <w:lang w:val="en-US" w:bidi="en-US"/>
        </w:rPr>
        <w:t>[62]</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GB" w:bidi="en-US"/>
        </w:rPr>
        <w:t xml:space="preserve">. </w:t>
      </w:r>
      <w:r w:rsidRPr="003A13E4">
        <w:rPr>
          <w:rFonts w:ascii="Times New Roman" w:hAnsi="Times New Roman" w:cs="Times New Roman"/>
          <w:sz w:val="24"/>
          <w:szCs w:val="24"/>
          <w:lang w:val="en-US" w:bidi="en-US"/>
        </w:rPr>
        <w:t xml:space="preserve">Even the greater the number of bands, and consequently the smaller their width, greater is the ability to identify specific components or elements of a culture based on its reflectance characteristics. Using hyperspectral technology, images can be collected in a wavelength range of 400–2500 nm with variable spectral resolution, expressed in nm, and high spatial resolution </w:t>
      </w:r>
      <w:r w:rsidRPr="003A13E4">
        <w:rPr>
          <w:rFonts w:ascii="Times New Roman" w:hAnsi="Times New Roman" w:cs="Times New Roman"/>
          <w:sz w:val="24"/>
          <w:szCs w:val="24"/>
          <w:lang w:bidi="en-US"/>
        </w:rPr>
        <w:fldChar w:fldCharType="begin"/>
      </w:r>
      <w:r w:rsidRPr="003A13E4">
        <w:rPr>
          <w:rFonts w:ascii="Times New Roman" w:hAnsi="Times New Roman" w:cs="Times New Roman"/>
          <w:sz w:val="24"/>
          <w:szCs w:val="24"/>
          <w:lang w:val="en-GB" w:bidi="en-US"/>
        </w:rPr>
        <w:instrText xml:space="preserve"> ADDIN ZOTERO_ITEM CSL_CITATION {"citationID":"QWA08s4a","properties":{"formattedCitation":"[63]","plainCitation":"[63]","noteIndex":0},"citationItems":[{"id":400,"uris":["http://zotero.org/users/9822360/items/6A9E6WYU"],"itemData":{"id":400,"type":"article-journal","container-title":"Biosystems Engineering","ISSN":"1537-5110","journalAbbreviation":"Biosystems Engineering","note":"publisher: Elsevier","page":"156-176","title":"Application of hyperspectral imaging systems and artificial intelligence for quality assessment of fruit, vegetables and mushrooms: A review","volume":"222","author":[{"family":"Wieme","given":"Jana"},{"family":"Mollazade","given":"Kaveh"},{"family":"Malounas","given":"Ioannis"},{"family":"Zude-Sasse","given":"Manuela"},{"family":"Zhao","given":"Ming"},{"family":"Gowen","given":"Aoife"},{"family":"Argyropoulos","given":"Dimitrios"},{"family":"Fountas","given":"Spyros"},{"family":"Van Beek","given":"Jonathan"}],"issued":{"date-parts":[["2022"]]}}}],"schema":"https://github.com/citation-style-language/schema/raw/master/csl-citation.json"} </w:instrText>
      </w:r>
      <w:r w:rsidRPr="003A13E4">
        <w:rPr>
          <w:rFonts w:ascii="Times New Roman" w:hAnsi="Times New Roman" w:cs="Times New Roman"/>
          <w:sz w:val="24"/>
          <w:szCs w:val="24"/>
          <w:lang w:bidi="en-US"/>
        </w:rPr>
        <w:fldChar w:fldCharType="separate"/>
      </w:r>
      <w:r w:rsidRPr="003A13E4">
        <w:rPr>
          <w:rFonts w:ascii="Times New Roman" w:hAnsi="Times New Roman" w:cs="Times New Roman"/>
          <w:sz w:val="24"/>
          <w:szCs w:val="24"/>
          <w:lang w:val="en-US" w:bidi="en-US"/>
        </w:rPr>
        <w:t>[63]</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 xml:space="preserve">. The calibration of the hyperspectral sensor is made by detecting the reflective curves of a </w:t>
      </w:r>
      <w:r w:rsidRPr="003A13E4">
        <w:rPr>
          <w:rFonts w:ascii="Times New Roman" w:hAnsi="Times New Roman" w:cs="Times New Roman"/>
          <w:sz w:val="24"/>
          <w:szCs w:val="24"/>
          <w:lang w:val="en-US" w:bidi="en-US"/>
        </w:rPr>
        <w:lastRenderedPageBreak/>
        <w:t>Spectralon</w:t>
      </w:r>
      <w:r w:rsidRPr="003A13E4">
        <w:rPr>
          <w:rFonts w:ascii="Times New Roman" w:hAnsi="Times New Roman" w:cs="Times New Roman"/>
          <w:sz w:val="24"/>
          <w:szCs w:val="24"/>
          <w:vertAlign w:val="superscript"/>
          <w:lang w:val="en-US" w:bidi="en-US"/>
        </w:rPr>
        <w:t>®</w:t>
      </w:r>
      <w:r w:rsidRPr="003A13E4">
        <w:rPr>
          <w:rFonts w:ascii="Times New Roman" w:hAnsi="Times New Roman" w:cs="Times New Roman"/>
          <w:sz w:val="24"/>
          <w:szCs w:val="24"/>
          <w:lang w:val="en-US" w:bidi="en-US"/>
        </w:rPr>
        <w:t xml:space="preserve"> panel through a spectrometer, which is considered a Lambertian reflector. In this way it is possible to determine the wavelength corresponding to each image band </w:t>
      </w:r>
      <w:r w:rsidRPr="003A13E4">
        <w:rPr>
          <w:rFonts w:ascii="Times New Roman" w:hAnsi="Times New Roman" w:cs="Times New Roman"/>
          <w:sz w:val="24"/>
          <w:szCs w:val="24"/>
          <w:lang w:val="en-US" w:bidi="en-US"/>
        </w:rPr>
        <w:fldChar w:fldCharType="begin"/>
      </w:r>
      <w:r w:rsidRPr="003A13E4">
        <w:rPr>
          <w:rFonts w:ascii="Times New Roman" w:hAnsi="Times New Roman" w:cs="Times New Roman"/>
          <w:sz w:val="24"/>
          <w:szCs w:val="24"/>
          <w:lang w:val="en-US" w:bidi="en-US"/>
        </w:rPr>
        <w:instrText xml:space="preserve"> ADDIN ZOTERO_ITEM CSL_CITATION {"citationID":"vW5SD90h","properties":{"formattedCitation":"[64]","plainCitation":"[64]","noteIndex":0},"citationItems":[{"id":481,"uris":["http://zotero.org/users/9822360/items/EH7WZB6H"],"itemData":{"id":481,"type":"article-journal","container-title":"Remote Sensing","ISSN":"2072-4292","issue":"7","journalAbbreviation":"Remote Sensing","note":"publisher: MDPI","page":"642","title":"The DOM generation and precise radiometric calibration of a UAV-mounted miniature snapshot hyperspectral imager","volume":"9","author":[{"family":"Yang","given":"Guijun"},{"family":"Li","given":"Changchun"},{"family":"Wang","given":"Yanjie"},{"family":"Yuan","given":"Huanhuan"},{"family":"Feng","given":"Haikuan"},{"family":"Xu","given":"Bo"},{"family":"Yang","given":"Xiaodong"}],"issued":{"date-parts":[["2017"]]}}}],"schema":"https://github.com/citation-style-language/schema/raw/master/csl-citation.json"} </w:instrText>
      </w:r>
      <w:r w:rsidRPr="003A13E4">
        <w:rPr>
          <w:rFonts w:ascii="Times New Roman" w:hAnsi="Times New Roman" w:cs="Times New Roman"/>
          <w:sz w:val="24"/>
          <w:szCs w:val="24"/>
          <w:lang w:val="en-US" w:bidi="en-US"/>
        </w:rPr>
        <w:fldChar w:fldCharType="separate"/>
      </w:r>
      <w:r w:rsidRPr="003A13E4">
        <w:rPr>
          <w:rFonts w:ascii="Times New Roman" w:hAnsi="Times New Roman" w:cs="Times New Roman"/>
          <w:sz w:val="24"/>
          <w:szCs w:val="24"/>
          <w:lang w:val="en-US" w:bidi="en-US"/>
        </w:rPr>
        <w:t>[64]</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w:t>
      </w:r>
    </w:p>
    <w:p w14:paraId="20170984" w14:textId="77777777" w:rsidR="003A13E4" w:rsidRPr="003A13E4" w:rsidRDefault="003A13E4" w:rsidP="0070765D">
      <w:pPr>
        <w:spacing w:line="360" w:lineRule="auto"/>
        <w:jc w:val="center"/>
        <w:rPr>
          <w:rFonts w:ascii="Times New Roman" w:hAnsi="Times New Roman" w:cs="Times New Roman"/>
          <w:sz w:val="24"/>
          <w:szCs w:val="24"/>
          <w:lang w:val="en-US" w:bidi="en-US"/>
        </w:rPr>
      </w:pPr>
      <w:r w:rsidRPr="003A13E4">
        <w:rPr>
          <w:rFonts w:ascii="Times New Roman" w:hAnsi="Times New Roman" w:cs="Times New Roman"/>
          <w:noProof/>
          <w:sz w:val="24"/>
          <w:szCs w:val="24"/>
          <w:lang w:val="en-US" w:bidi="en-US"/>
        </w:rPr>
        <w:drawing>
          <wp:inline distT="0" distB="0" distL="0" distR="0" wp14:anchorId="33A8F09C" wp14:editId="7E3E4164">
            <wp:extent cx="2650603" cy="2115534"/>
            <wp:effectExtent l="0" t="0" r="0" b="0"/>
            <wp:docPr id="12" name="Picture 12" descr="A picture containing text, picture fr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A picture containing text, picture frame&#10;&#10;Description automatically generated"/>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666933" cy="2128567"/>
                    </a:xfrm>
                    <a:prstGeom prst="rect">
                      <a:avLst/>
                    </a:prstGeom>
                    <a:noFill/>
                    <a:ln>
                      <a:noFill/>
                    </a:ln>
                  </pic:spPr>
                </pic:pic>
              </a:graphicData>
            </a:graphic>
          </wp:inline>
        </w:drawing>
      </w:r>
    </w:p>
    <w:p w14:paraId="2ED4D197" w14:textId="77777777" w:rsidR="003A13E4" w:rsidRPr="00666ECB" w:rsidRDefault="003A13E4" w:rsidP="0095124E">
      <w:pPr>
        <w:spacing w:line="240" w:lineRule="auto"/>
        <w:jc w:val="both"/>
        <w:rPr>
          <w:rFonts w:ascii="Times New Roman" w:hAnsi="Times New Roman" w:cs="Times New Roman"/>
          <w:lang w:val="en-US" w:bidi="en-US"/>
        </w:rPr>
      </w:pPr>
      <w:r w:rsidRPr="00666ECB">
        <w:rPr>
          <w:rFonts w:ascii="Times New Roman" w:hAnsi="Times New Roman" w:cs="Times New Roman"/>
          <w:b/>
          <w:lang w:val="en-US" w:bidi="en-US"/>
        </w:rPr>
        <w:t xml:space="preserve">Figure 3. </w:t>
      </w:r>
      <w:r w:rsidRPr="00666ECB">
        <w:rPr>
          <w:rFonts w:ascii="Times New Roman" w:hAnsi="Times New Roman" w:cs="Times New Roman"/>
          <w:lang w:val="en-US" w:bidi="en-US"/>
        </w:rPr>
        <w:t>Representation of the three-dimensional hypercubic architecture of hyperspectral images of a vineyard canopy.</w:t>
      </w:r>
    </w:p>
    <w:p w14:paraId="35795005" w14:textId="62CF9DC0" w:rsidR="003A13E4" w:rsidRPr="003A13E4" w:rsidRDefault="003A13E4" w:rsidP="003A13E4">
      <w:pPr>
        <w:spacing w:line="360" w:lineRule="auto"/>
        <w:jc w:val="both"/>
        <w:rPr>
          <w:rFonts w:ascii="Times New Roman" w:hAnsi="Times New Roman" w:cs="Times New Roman"/>
          <w:sz w:val="24"/>
          <w:szCs w:val="24"/>
          <w:lang w:val="en-GB" w:bidi="en-US"/>
        </w:rPr>
      </w:pPr>
      <w:r w:rsidRPr="003A13E4">
        <w:rPr>
          <w:rFonts w:ascii="Times New Roman" w:hAnsi="Times New Roman" w:cs="Times New Roman"/>
          <w:sz w:val="24"/>
          <w:szCs w:val="24"/>
          <w:lang w:val="en-US" w:bidi="en-US"/>
        </w:rPr>
        <w:t xml:space="preserve">In VP, hyperspectral sensors have been used to characterise the water status by calculating appropriate indices </w:t>
      </w:r>
      <w:r w:rsidRPr="003A13E4">
        <w:rPr>
          <w:rFonts w:ascii="Times New Roman" w:hAnsi="Times New Roman" w:cs="Times New Roman"/>
          <w:sz w:val="24"/>
          <w:szCs w:val="24"/>
          <w:lang w:bidi="en-US"/>
        </w:rPr>
        <w:fldChar w:fldCharType="begin"/>
      </w:r>
      <w:r w:rsidRPr="003A13E4">
        <w:rPr>
          <w:rFonts w:ascii="Times New Roman" w:hAnsi="Times New Roman" w:cs="Times New Roman"/>
          <w:sz w:val="24"/>
          <w:szCs w:val="24"/>
          <w:lang w:val="en-GB" w:bidi="en-US"/>
        </w:rPr>
        <w:instrText xml:space="preserve"> ADDIN ZOTERO_ITEM CSL_CITATION {"citationID":"uTkZwFol","properties":{"formattedCitation":"[65,66]","plainCitation":"[65,66]","noteIndex":0},"citationItems":[{"id":95,"uris":["http://zotero.org/users/9822360/items/QBSX88VB"],"itemData":{"id":95,"type":"article-journal","container-title":"Remote Sensing","ISSN":"2072-4292","issue":"2","journalAbbreviation":"Remote Sensing","note":"publisher: MDPI","page":"202","title":"Modelling water stress in a Shiraz vineyard using hyperspectral imaging and machine learning","volume":"10","author":[{"family":"Loggenberg","given":"Kyle"},{"family":"Strever","given":"Albert"},{"family":"Greyling","given":"Berno"},{"family":"Poona","given":"Nitesh"}],"issued":{"date-parts":[["2018"]]}}},{"id":100,"uris":["http://zotero.org/users/9822360/items/N8JJIVWR"],"itemData":{"id":100,"type":"article-journal","container-title":"Remote sensing","ISSN":"2072-4292","issue":"12","journalAbbreviation":"Remote sensing","note":"publisher: MDPI","page":"16460-16479","title":"Predicting grapevine water status based on hyperspectral reflectance vegetation indices","volume":"7","author":[{"family":"Pôças","given":"Isabel"},{"family":"Rodrigues","given":"Arlete"},{"family":"Gonçalves","given":"Sara"},{"family":"Costa","given":"Patrícia M"},{"family":"Gonçalves","given":"Igor"},{"family":"Pereira","given":"Luís S"},{"family":"Cunha","given":"Mário"}],"issued":{"date-parts":[["2015"]]}}}],"schema":"https://github.com/citation-style-language/schema/raw/master/csl-citation.json"} </w:instrText>
      </w:r>
      <w:r w:rsidRPr="003A13E4">
        <w:rPr>
          <w:rFonts w:ascii="Times New Roman" w:hAnsi="Times New Roman" w:cs="Times New Roman"/>
          <w:sz w:val="24"/>
          <w:szCs w:val="24"/>
          <w:lang w:bidi="en-US"/>
        </w:rPr>
        <w:fldChar w:fldCharType="separate"/>
      </w:r>
      <w:r w:rsidRPr="003A13E4">
        <w:rPr>
          <w:rFonts w:ascii="Times New Roman" w:hAnsi="Times New Roman" w:cs="Times New Roman"/>
          <w:sz w:val="24"/>
          <w:szCs w:val="24"/>
          <w:lang w:val="en-US" w:bidi="en-US"/>
        </w:rPr>
        <w:t>[65,66]</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 Using hyperspectral images (HIS) referred to berries, grape quality can be assessed, through non-destructive detection methods of soluble solids content, or to determine the anthocyanin content of grapes. The wavelengths in the VIS region at 454, 625, 646 and 698 nm are the most relevant for determining the composition of grapes (TSS, titratable acidity, malic acid, and anthocyanins) using the technique (HSI). These wavelengths reported prediction coefficients (R</w:t>
      </w:r>
      <w:r w:rsidRPr="003A13E4">
        <w:rPr>
          <w:rFonts w:ascii="Times New Roman" w:hAnsi="Times New Roman" w:cs="Times New Roman"/>
          <w:sz w:val="24"/>
          <w:szCs w:val="24"/>
          <w:vertAlign w:val="superscript"/>
          <w:lang w:val="en-US" w:bidi="en-US"/>
        </w:rPr>
        <w:t>2</w:t>
      </w:r>
      <w:r w:rsidRPr="003A13E4">
        <w:rPr>
          <w:rFonts w:ascii="Times New Roman" w:hAnsi="Times New Roman" w:cs="Times New Roman"/>
          <w:sz w:val="24"/>
          <w:szCs w:val="24"/>
          <w:vertAlign w:val="subscript"/>
          <w:lang w:val="en-US" w:bidi="en-US"/>
        </w:rPr>
        <w:t>p</w:t>
      </w:r>
      <w:r w:rsidRPr="003A13E4">
        <w:rPr>
          <w:rFonts w:ascii="Times New Roman" w:hAnsi="Times New Roman" w:cs="Times New Roman"/>
          <w:sz w:val="24"/>
          <w:szCs w:val="24"/>
          <w:lang w:val="en-US" w:bidi="en-US"/>
        </w:rPr>
        <w:t xml:space="preserve">) of 0.82 for TSS, 0.81 for titratable acidity, 0.61 for pH, 0.62 for tartaric acid, 0.84 for malic acid, 0.88 for anthocyanins and 0.55 for total polyphenols </w:t>
      </w:r>
      <w:r w:rsidRPr="003A13E4">
        <w:rPr>
          <w:rFonts w:ascii="Times New Roman" w:hAnsi="Times New Roman" w:cs="Times New Roman"/>
          <w:sz w:val="24"/>
          <w:szCs w:val="24"/>
          <w:lang w:val="en-US" w:bidi="en-US"/>
        </w:rPr>
        <w:fldChar w:fldCharType="begin"/>
      </w:r>
      <w:r w:rsidRPr="003A13E4">
        <w:rPr>
          <w:rFonts w:ascii="Times New Roman" w:hAnsi="Times New Roman" w:cs="Times New Roman"/>
          <w:sz w:val="24"/>
          <w:szCs w:val="24"/>
          <w:lang w:val="en-US" w:bidi="en-US"/>
        </w:rPr>
        <w:instrText xml:space="preserve"> ADDIN ZOTERO_ITEM CSL_CITATION {"citationID":"S9WR21eo","properties":{"formattedCitation":"[67]","plainCitation":"[67]","noteIndex":0},"citationItems":[{"id":463,"uris":["http://zotero.org/users/9822360/items/4P9QE423"],"itemData":{"id":463,"type":"article-journal","container-title":"Agronomy","ISSN":"2073-4395","issue":"12","journalAbbreviation":"Agronomy","note":"publisher: Multidisciplinary Digital Publishing Institute","page":"2534","title":"Non-invasive monitoring of berry ripening using on-the-go hyperspectral imaging in the vineyard","volume":"11","author":[{"family":"Fernández-Novales","given":"Juan"},{"family":"Barrio","given":"Ignacio"},{"family":"Diago","given":"María Paz"}],"issued":{"date-parts":[["2021"]]}}}],"schema":"https://github.com/citation-style-language/schema/raw/master/csl-citation.json"} </w:instrText>
      </w:r>
      <w:r w:rsidRPr="003A13E4">
        <w:rPr>
          <w:rFonts w:ascii="Times New Roman" w:hAnsi="Times New Roman" w:cs="Times New Roman"/>
          <w:sz w:val="24"/>
          <w:szCs w:val="24"/>
          <w:lang w:val="en-US" w:bidi="en-US"/>
        </w:rPr>
        <w:fldChar w:fldCharType="separate"/>
      </w:r>
      <w:r w:rsidRPr="003A13E4">
        <w:rPr>
          <w:rFonts w:ascii="Times New Roman" w:hAnsi="Times New Roman" w:cs="Times New Roman"/>
          <w:sz w:val="24"/>
          <w:szCs w:val="24"/>
          <w:lang w:val="en-US" w:bidi="en-US"/>
        </w:rPr>
        <w:t>[67]</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 xml:space="preserve">. The HSI technique enables the early identification of pathogens and diseases at various spatial, spectral and temporal scales </w:t>
      </w:r>
      <w:r w:rsidRPr="003A13E4">
        <w:rPr>
          <w:rFonts w:ascii="Times New Roman" w:hAnsi="Times New Roman" w:cs="Times New Roman"/>
          <w:sz w:val="24"/>
          <w:szCs w:val="24"/>
          <w:lang w:bidi="en-US"/>
        </w:rPr>
        <w:fldChar w:fldCharType="begin"/>
      </w:r>
      <w:r w:rsidRPr="003A13E4">
        <w:rPr>
          <w:rFonts w:ascii="Times New Roman" w:hAnsi="Times New Roman" w:cs="Times New Roman"/>
          <w:sz w:val="24"/>
          <w:szCs w:val="24"/>
          <w:lang w:val="en-GB" w:bidi="en-US"/>
        </w:rPr>
        <w:instrText xml:space="preserve"> ADDIN ZOTERO_ITEM CSL_CITATION {"citationID":"zL7TG9Ty","properties":{"formattedCitation":"[68\\uc0\\u8211{}71]","plainCitation":"[68–71]","noteIndex":0},"citationItems":[{"id":99,"uris":["http://zotero.org/users/9822360/items/BAPDLJWF"],"itemData":{"id":99,"type":"article-journal","container-title":"Computers and Electronics in Agriculture","ISSN":"0168-1699","journalAbbreviation":"Computers and Electronics in Agriculture","note":"publisher: Elsevier","page":"105807","title":"Early detection of grapevine leafroll disease in a red-berried wine grape cultivar using hyperspectral imaging","volume":"179","author":[{"family":"Gao","given":"Zongmei"},{"family":"Khot","given":"Lav R"},{"family":"Naidu","given":"Rayapati A"},{"family":"Zhang","given":"Qin"}],"issued":{"date-parts":[["2020"]]}}},{"id":98,"uris":["http://zotero.org/users/9822360/items/U3BF3MSS"],"itemData":{"id":98,"type":"article-journal","container-title":"Sensors","ISSN":"1424-8220","issue":"3","journalAbbreviation":"Sensors","note":"publisher: MDPI","page":"742","title":"Early detection of plant viral disease using hyperspectral imaging and deep learning","volume":"21","author":[{"family":"Nguyen","given":"Canh"},{"family":"Sagan","given":"Vasit"},{"family":"Maimaitiyiming","given":"Matthew"},{"family":"Maimaitijiang","given":"Maitiniyazi"},{"family":"Bhadra","given":"Sourav"},{"family":"Kwasniewski","given":"Misha T"}],"issued":{"date-parts":[["2021"]]}}},{"id":97,"uris":["http://zotero.org/users/9822360/items/TQZBCFXA"],"itemData":{"id":97,"type":"article-journal","container-title":"Computers And Electronics In Agriculture, 2022, 196 (106863), 1-12","ISSN":"0168-1699","journalAbbreviation":"Computers And Electronics In Agriculture, 2022, 196 (106863), 1-12","note":"publisher: Elsevier","title":"Exploring the potential of hyperspectral imaging to detect Esca disease complex in asymptomatic grapevine leaves","author":[{"family":"Pérez Roncal","given":"Claudia"},{"family":"Arazuri Garín","given":"Silvia"},{"family":"López Molina","given":"Carlos"},{"family":"Jarén Ceballos","given":"Carmen"},{"family":"Santesteban García","given":"Gonzaga"},{"family":"López Maestresalas","given":"Ainara"}],"issued":{"date-parts":[["2022"]]}}},{"id":464,"uris":["http://zotero.org/users/9822360/items/DKLWAQ2T"],"itemData":{"id":464,"type":"article-journal","container-title":"Remote Sensing","ISSN":"2072-4292","issue":"10","journalAbbreviation":"Remote Sensing","note":"publisher: MDPI","page":"1693","title":"Detection of grapevine leafroll-associated virus 1 and 3 in white and red grapevine cultivars using hyperspectral imaging","volume":"12","author":[{"family":"Bendel","given":"Nele"},{"family":"Kicherer","given":"Anna"},{"family":"Backhaus","given":"Andreas"},{"family":"Köckerling","given":"Janine"},{"family":"Maixner","given":"Michael"},{"family":"Bleser","given":"Elvira"},{"family":"Klück","given":"Hans-Christian"},{"family":"Seiffert","given":"Udo"},{"family":"Voegele","given":"Ralf T"},{"family":"Töpfer","given":"Reinhard"}],"issued":{"date-parts":[["2020"]]}}}],"schema":"https://github.com/citation-style-language/schema/raw/master/csl-citation.json"} </w:instrText>
      </w:r>
      <w:r w:rsidRPr="003A13E4">
        <w:rPr>
          <w:rFonts w:ascii="Times New Roman" w:hAnsi="Times New Roman" w:cs="Times New Roman"/>
          <w:sz w:val="24"/>
          <w:szCs w:val="24"/>
          <w:lang w:bidi="en-US"/>
        </w:rPr>
        <w:fldChar w:fldCharType="separate"/>
      </w:r>
      <w:r w:rsidRPr="003A13E4">
        <w:rPr>
          <w:rFonts w:ascii="Times New Roman" w:hAnsi="Times New Roman" w:cs="Times New Roman"/>
          <w:sz w:val="24"/>
          <w:szCs w:val="24"/>
          <w:lang w:val="en-US" w:bidi="en-US"/>
        </w:rPr>
        <w:t>[68–71]</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 xml:space="preserve">. Referring to the infrared region of the electromagnetic spectrum, it is usually divided into reflected and emitted infrared. The wavelength of the emitted radiation is inversely proportional to the temperature, but the behavior of the emitted energy is different. The emitted energy is proportional to the temperature of the target, therefore the higher temperature the more radiation is emitted. Thermographic surveys can be carried out in a wavelength range of 7000–20,000 nm, nevertheless, the thermal imaging cameras typically used to detect the water status of vines focus on a narrower range of 7000 nm to 14,000 nm </w:t>
      </w:r>
      <w:r w:rsidRPr="003A13E4">
        <w:rPr>
          <w:rFonts w:ascii="Times New Roman" w:hAnsi="Times New Roman" w:cs="Times New Roman"/>
          <w:sz w:val="24"/>
          <w:szCs w:val="24"/>
          <w:lang w:bidi="en-US"/>
        </w:rPr>
        <w:fldChar w:fldCharType="begin"/>
      </w:r>
      <w:r w:rsidRPr="003A13E4">
        <w:rPr>
          <w:rFonts w:ascii="Times New Roman" w:hAnsi="Times New Roman" w:cs="Times New Roman"/>
          <w:sz w:val="24"/>
          <w:szCs w:val="24"/>
          <w:lang w:val="en-GB" w:bidi="en-US"/>
        </w:rPr>
        <w:instrText xml:space="preserve"> ADDIN ZOTERO_ITEM CSL_CITATION {"citationID":"WKKo8y7f","properties":{"formattedCitation":"[72]","plainCitation":"[72]","noteIndex":0},"citationItems":[{"id":119,"uris":["http://zotero.org/users/9822360/items/77LW72IS"],"itemData":{"id":119,"type":"article-journal","container-title":"Agricultural Water Management","ISSN":"0378-3774","journalAbbreviation":"Agricultural Water Management","note":"publisher: Elsevier","page":"49-59","title":"High-resolution UAV-based thermal imaging to estimate the instantaneous and seasonal variability of plant water status within a vineyard","volume":"183","author":[{"family":"Santesteban","given":"LG"},{"family":"Di Gennaro","given":"SF"},{"family":"Herrero-Langreo","given":"A"},{"family":"Miranda","given":"C"},{"family":"Royo","given":"JB"},{"family":"Matese","given":"A"}],"issued":{"date-parts":[["2017"]]}}}],"schema":"https://github.com/citation-style-language/schema/raw/master/csl-citation.json"} </w:instrText>
      </w:r>
      <w:r w:rsidRPr="003A13E4">
        <w:rPr>
          <w:rFonts w:ascii="Times New Roman" w:hAnsi="Times New Roman" w:cs="Times New Roman"/>
          <w:sz w:val="24"/>
          <w:szCs w:val="24"/>
          <w:lang w:bidi="en-US"/>
        </w:rPr>
        <w:fldChar w:fldCharType="separate"/>
      </w:r>
      <w:r w:rsidRPr="003A13E4">
        <w:rPr>
          <w:rFonts w:ascii="Times New Roman" w:hAnsi="Times New Roman" w:cs="Times New Roman"/>
          <w:sz w:val="24"/>
          <w:szCs w:val="24"/>
          <w:lang w:val="en-US" w:bidi="en-US"/>
        </w:rPr>
        <w:t>[72]</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 xml:space="preserve">. Generally, thermal imaging cameras are subjected to radiometric calibration processes in the laboratory using blackbody at different target and environmental temperatures by developing special algorithms, as described by </w:t>
      </w:r>
      <w:r w:rsidRPr="003A13E4">
        <w:rPr>
          <w:rFonts w:ascii="Times New Roman" w:hAnsi="Times New Roman" w:cs="Times New Roman"/>
          <w:sz w:val="24"/>
          <w:szCs w:val="24"/>
          <w:lang w:bidi="en-US"/>
        </w:rPr>
        <w:fldChar w:fldCharType="begin"/>
      </w:r>
      <w:r w:rsidRPr="003A13E4">
        <w:rPr>
          <w:rFonts w:ascii="Times New Roman" w:hAnsi="Times New Roman" w:cs="Times New Roman"/>
          <w:sz w:val="24"/>
          <w:szCs w:val="24"/>
          <w:lang w:val="en-GB" w:bidi="en-US"/>
        </w:rPr>
        <w:instrText xml:space="preserve"> ADDIN ZOTERO_ITEM CSL_CITATION {"citationID":"RcoZQqXD","properties":{"formattedCitation":"[73]","plainCitation":"[73]","noteIndex":0},"citationItems":[{"id":401,"uris":["http://zotero.org/users/9822360/items/XR4X36XY"],"itemData":{"id":401,"type":"article-journal","container-title":"IEEE Transactions on geoscience and Remote Sensing","ISSN":"0196-2892","issue":"3","journalAbbreviation":"IEEE Transactions on geoscience and Remote Sensing","note":"publisher: IEEE","page":"722-738","title":"Thermal and narrowband multispectral remote sensing for vegetation monitoring from an unmanned aerial vehicle","volume":"47","author":[{"family":"Berni","given":"Jose AJ"},{"family":"Zarco-Tejada","given":"Pablo J"},{"family":"Suárez","given":"Lola"},{"family":"Fereres","given":"Elias"}],"issued":{"date-parts":[["2009"]]}}}],"schema":"https://github.com/citation-style-language/schema/raw/master/csl-citation.json"} </w:instrText>
      </w:r>
      <w:r w:rsidRPr="003A13E4">
        <w:rPr>
          <w:rFonts w:ascii="Times New Roman" w:hAnsi="Times New Roman" w:cs="Times New Roman"/>
          <w:sz w:val="24"/>
          <w:szCs w:val="24"/>
          <w:lang w:bidi="en-US"/>
        </w:rPr>
        <w:fldChar w:fldCharType="separate"/>
      </w:r>
      <w:r w:rsidRPr="003A13E4">
        <w:rPr>
          <w:rFonts w:ascii="Times New Roman" w:hAnsi="Times New Roman" w:cs="Times New Roman"/>
          <w:sz w:val="24"/>
          <w:szCs w:val="24"/>
          <w:lang w:val="en-US" w:bidi="en-US"/>
        </w:rPr>
        <w:t>[73]</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 xml:space="preserve">. Thus, by measuring the foliar emissivity acquired in the thermal infrared spectra, the water stress related to leaf temperature can be </w:t>
      </w:r>
      <w:r w:rsidRPr="003A13E4">
        <w:rPr>
          <w:rFonts w:ascii="Times New Roman" w:hAnsi="Times New Roman" w:cs="Times New Roman"/>
          <w:sz w:val="24"/>
          <w:szCs w:val="24"/>
          <w:lang w:val="en-US" w:bidi="en-US"/>
        </w:rPr>
        <w:lastRenderedPageBreak/>
        <w:t xml:space="preserve">calculated, through the estimation of the Crop Water Stress Index (CWSI) and can have a value between 0 and 1, indicating stressful and well irrigated conditions, respectively </w:t>
      </w:r>
      <w:r w:rsidRPr="003A13E4">
        <w:rPr>
          <w:rFonts w:ascii="Times New Roman" w:hAnsi="Times New Roman" w:cs="Times New Roman"/>
          <w:sz w:val="24"/>
          <w:szCs w:val="24"/>
          <w:lang w:bidi="en-US"/>
        </w:rPr>
        <w:fldChar w:fldCharType="begin"/>
      </w:r>
      <w:r w:rsidRPr="003A13E4">
        <w:rPr>
          <w:rFonts w:ascii="Times New Roman" w:hAnsi="Times New Roman" w:cs="Times New Roman"/>
          <w:sz w:val="24"/>
          <w:szCs w:val="24"/>
          <w:lang w:val="en-GB" w:bidi="en-US"/>
        </w:rPr>
        <w:instrText xml:space="preserve"> ADDIN ZOTERO_ITEM CSL_CITATION {"citationID":"tGe0I0g4","properties":{"formattedCitation":"[74]","plainCitation":"[74]","noteIndex":0},"citationItems":[{"id":402,"uris":["http://zotero.org/users/9822360/items/5QPPJEJ4"],"itemData":{"id":402,"type":"article-journal","container-title":"Irrigation science","ISSN":"1432-1319","issue":"4","journalAbbreviation":"Irrigation science","note":"publisher: Springer","page":"309-317","title":"A reexamination of the crop water stress index","volume":"9","author":[{"family":"Jackson","given":"Ray D"},{"family":"Kustas","given":"William P"},{"family":"Choudhury","given":"Bhaskar J"}],"issued":{"date-parts":[["1988"]]}}}],"schema":"https://github.com/citation-style-language/schema/raw/master/csl-citation.json"} </w:instrText>
      </w:r>
      <w:r w:rsidRPr="003A13E4">
        <w:rPr>
          <w:rFonts w:ascii="Times New Roman" w:hAnsi="Times New Roman" w:cs="Times New Roman"/>
          <w:sz w:val="24"/>
          <w:szCs w:val="24"/>
          <w:lang w:bidi="en-US"/>
        </w:rPr>
        <w:fldChar w:fldCharType="separate"/>
      </w:r>
      <w:r w:rsidRPr="003A13E4">
        <w:rPr>
          <w:rFonts w:ascii="Times New Roman" w:hAnsi="Times New Roman" w:cs="Times New Roman"/>
          <w:sz w:val="24"/>
          <w:szCs w:val="24"/>
          <w:lang w:val="en-US" w:bidi="en-US"/>
        </w:rPr>
        <w:t>[74]</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GB" w:bidi="en-US"/>
        </w:rPr>
        <w:t xml:space="preserve">. </w:t>
      </w:r>
      <w:r w:rsidRPr="003A13E4">
        <w:rPr>
          <w:rFonts w:ascii="Times New Roman" w:hAnsi="Times New Roman" w:cs="Times New Roman"/>
          <w:sz w:val="24"/>
          <w:szCs w:val="24"/>
          <w:lang w:val="en-US" w:bidi="en-US"/>
        </w:rPr>
        <w:t>Instruments used in 3D surveying technology use active laser scanning sensors to determine the distance between a laser signal and a target object.</w:t>
      </w:r>
      <w:r w:rsidRPr="003A13E4">
        <w:rPr>
          <w:rFonts w:ascii="Times New Roman" w:hAnsi="Times New Roman" w:cs="Times New Roman"/>
          <w:sz w:val="24"/>
          <w:szCs w:val="24"/>
          <w:lang w:val="en-GB" w:bidi="en-US"/>
        </w:rPr>
        <w:t xml:space="preserve"> </w:t>
      </w:r>
      <w:r w:rsidRPr="003A13E4">
        <w:rPr>
          <w:rFonts w:ascii="Times New Roman" w:hAnsi="Times New Roman" w:cs="Times New Roman"/>
          <w:sz w:val="24"/>
          <w:szCs w:val="24"/>
          <w:lang w:val="en-US" w:bidi="en-US"/>
        </w:rPr>
        <w:t xml:space="preserve">This technique, used in airborne laser scanning (ALS) or Terrestrial laser scanning (TLS) </w:t>
      </w:r>
      <w:r w:rsidRPr="003A13E4">
        <w:rPr>
          <w:rFonts w:ascii="Times New Roman" w:hAnsi="Times New Roman" w:cs="Times New Roman"/>
          <w:sz w:val="24"/>
          <w:szCs w:val="24"/>
          <w:lang w:val="en-US" w:bidi="en-US"/>
        </w:rPr>
        <w:fldChar w:fldCharType="begin"/>
      </w:r>
      <w:r w:rsidRPr="003A13E4">
        <w:rPr>
          <w:rFonts w:ascii="Times New Roman" w:hAnsi="Times New Roman" w:cs="Times New Roman"/>
          <w:sz w:val="24"/>
          <w:szCs w:val="24"/>
          <w:lang w:val="en-US" w:bidi="en-US"/>
        </w:rPr>
        <w:instrText xml:space="preserve"> ADDIN ZOTERO_ITEM CSL_CITATION {"citationID":"MCm3P3o1","properties":{"formattedCitation":"[75]","plainCitation":"[75]","noteIndex":0},"citationItems":[{"id":431,"uris":["http://zotero.org/users/9822360/items/BX7UH26V"],"itemData":{"id":431,"type":"article-journal","container-title":"Journal of Field Robotics","ISSN":"1556-4959","issue":"4","journalAbbreviation":"Journal of Field Robotics","note":"publisher: Wiley Online Library","page":"598-618","title":"Canopy density estimation in perennial horticulture crops using 3D spinning lidar SLAM","volume":"38","author":[{"family":"Lowe","given":"Thomas"},{"family":"Moghadam","given":"Peyman"},{"family":"Edwards","given":"Everard"},{"family":"Williams","given":"Jason"}],"issued":{"date-parts":[["2021"]]}}}],"schema":"https://github.com/citation-style-language/schema/raw/master/csl-citation.json"} </w:instrText>
      </w:r>
      <w:r w:rsidRPr="003A13E4">
        <w:rPr>
          <w:rFonts w:ascii="Times New Roman" w:hAnsi="Times New Roman" w:cs="Times New Roman"/>
          <w:sz w:val="24"/>
          <w:szCs w:val="24"/>
          <w:lang w:val="en-US" w:bidi="en-US"/>
        </w:rPr>
        <w:fldChar w:fldCharType="separate"/>
      </w:r>
      <w:r w:rsidRPr="003A13E4">
        <w:rPr>
          <w:rFonts w:ascii="Times New Roman" w:hAnsi="Times New Roman" w:cs="Times New Roman"/>
          <w:sz w:val="24"/>
          <w:szCs w:val="24"/>
          <w:lang w:val="en-US" w:bidi="en-US"/>
        </w:rPr>
        <w:t>[75]</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 xml:space="preserve">, are known as Light Detection and Ranging, or LiDAR. These systems typically use a laser signal at ≈1000 nm in the near infrared (NIR). One of the most important outputs of laser scanning surveying is the point cloud, which can be used to extract geometric characteristics of objects, such as volume and height. There are two types of laser measurement systems, the Time-of-Flight (ToF), and the Continuous Wave (CW) system. These instruments are commonly classified according to the features of the information that they can collect, such as spatial, spectral, and temporal information. There are two distinct techniques for recording the return signal in ALS systems. Discrete return ALS systems, most commonly used, record single (first or last) or multiple (first and last, or sometimes up to five) echoes for each transmitted pulse </w:t>
      </w:r>
      <w:r w:rsidRPr="003A13E4">
        <w:rPr>
          <w:rFonts w:ascii="Times New Roman" w:hAnsi="Times New Roman" w:cs="Times New Roman"/>
          <w:sz w:val="24"/>
          <w:szCs w:val="24"/>
          <w:lang w:val="en-US" w:bidi="en-US"/>
        </w:rPr>
        <w:fldChar w:fldCharType="begin"/>
      </w:r>
      <w:r w:rsidRPr="003A13E4">
        <w:rPr>
          <w:rFonts w:ascii="Times New Roman" w:hAnsi="Times New Roman" w:cs="Times New Roman"/>
          <w:sz w:val="24"/>
          <w:szCs w:val="24"/>
          <w:lang w:val="en-US" w:bidi="en-US"/>
        </w:rPr>
        <w:instrText xml:space="preserve"> ADDIN ZOTERO_ITEM CSL_CITATION {"citationID":"H7xbfFQH","properties":{"formattedCitation":"[76]","plainCitation":"[76]","noteIndex":0},"citationItems":[{"id":429,"uris":["http://zotero.org/users/9822360/items/337RQVKJ"],"itemData":{"id":429,"type":"article-journal","container-title":"ISPRS Journal of photogrammetry and remote sensing","ISSN":"0924-2716","issue":"1","journalAbbreviation":"ISPRS Journal of photogrammetry and remote sensing","note":"publisher: Elsevier","page":"1-16","title":"Full-waveform topographic lidar: State-of-the-art","volume":"64","author":[{"family":"Mallet","given":"Clément"},{"family":"Bretar","given":"Frédéric"}],"issued":{"date-parts":[["2009"]]}}}],"schema":"https://github.com/citation-style-language/schema/raw/master/csl-citation.json"} </w:instrText>
      </w:r>
      <w:r w:rsidRPr="003A13E4">
        <w:rPr>
          <w:rFonts w:ascii="Times New Roman" w:hAnsi="Times New Roman" w:cs="Times New Roman"/>
          <w:sz w:val="24"/>
          <w:szCs w:val="24"/>
          <w:lang w:val="en-US" w:bidi="en-US"/>
        </w:rPr>
        <w:fldChar w:fldCharType="separate"/>
      </w:r>
      <w:r w:rsidRPr="003A13E4">
        <w:rPr>
          <w:rFonts w:ascii="Times New Roman" w:hAnsi="Times New Roman" w:cs="Times New Roman"/>
          <w:sz w:val="24"/>
          <w:szCs w:val="24"/>
          <w:lang w:val="en-US" w:bidi="en-US"/>
        </w:rPr>
        <w:t>[76]</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 xml:space="preserve">. The other technique is ALS with waveform digitisation, which samples and records the entire return waveform to capture a complete height profile within the footprint of the target, or the area illuminated by the laser beam </w:t>
      </w:r>
      <w:r w:rsidRPr="003A13E4">
        <w:rPr>
          <w:rFonts w:ascii="Times New Roman" w:hAnsi="Times New Roman" w:cs="Times New Roman"/>
          <w:sz w:val="24"/>
          <w:szCs w:val="24"/>
          <w:lang w:val="en-US" w:bidi="en-US"/>
        </w:rPr>
        <w:fldChar w:fldCharType="begin"/>
      </w:r>
      <w:r w:rsidRPr="003A13E4">
        <w:rPr>
          <w:rFonts w:ascii="Times New Roman" w:hAnsi="Times New Roman" w:cs="Times New Roman"/>
          <w:sz w:val="24"/>
          <w:szCs w:val="24"/>
          <w:lang w:val="en-US" w:bidi="en-US"/>
        </w:rPr>
        <w:instrText xml:space="preserve"> ADDIN ZOTERO_ITEM CSL_CITATION {"citationID":"yz45U0XC","properties":{"formattedCitation":"[77,78]","plainCitation":"[77,78]","noteIndex":0},"citationItems":[{"id":428,"uris":["http://zotero.org/users/9822360/items/TYWNL3YE"],"itemData":{"id":428,"type":"article-journal","container-title":"International archives of photogrammetry remote sensing and spatial information sciences","ISSN":"1682-1750","issue":"3/W4","journalAbbreviation":"International archives of photogrammetry remote sensing and spatial information sciences","note":"publisher: NATURAL RESOURCES CANADA","page":"3-8","title":"LiDAR activities and research priorities in the commercial sector","volume":"34","author":[{"family":"Flood","given":"Martin"}],"issued":{"date-parts":[["2001"]]}}},{"id":432,"uris":["http://zotero.org/users/9822360/items/BMA9FYDR"],"itemData":{"id":432,"type":"paper-conference","event-title":"Seventh International Conference on Remote Sensing and Geoinformation of the Environment (RSCy2019)","page":"524-540","publisher":"SPIE","title":"Open source software DASOS: Efficient accumulation, analysis, and visualisation of full-waveform lidar","volume":"11174","author":[{"family":"Miltiadou","given":"Milto"},{"family":"Grant","given":"Michael G"},{"family":"Campbell","given":"Neill DF"},{"family":"Warren","given":"Mark"},{"family":"Clewley","given":"D"},{"family":"Hadjimitsis","given":"Diofantos G"}],"issued":{"date-parts":[["2019"]]}}}],"schema":"https://github.com/citation-style-language/schema/raw/master/csl-citation.json"} </w:instrText>
      </w:r>
      <w:r w:rsidRPr="003A13E4">
        <w:rPr>
          <w:rFonts w:ascii="Times New Roman" w:hAnsi="Times New Roman" w:cs="Times New Roman"/>
          <w:sz w:val="24"/>
          <w:szCs w:val="24"/>
          <w:lang w:val="en-US" w:bidi="en-US"/>
        </w:rPr>
        <w:fldChar w:fldCharType="separate"/>
      </w:r>
      <w:r w:rsidRPr="003A13E4">
        <w:rPr>
          <w:rFonts w:ascii="Times New Roman" w:hAnsi="Times New Roman" w:cs="Times New Roman"/>
          <w:sz w:val="24"/>
          <w:szCs w:val="24"/>
          <w:lang w:val="en-US" w:bidi="en-US"/>
        </w:rPr>
        <w:t>[77,78]</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 xml:space="preserve">. LiDAR systems can collect spatial information of one-dimensional (1D), two-dimensional (2D), and three-dimensional (3D) types with the use of optical scanning systems </w:t>
      </w:r>
      <w:r w:rsidRPr="003A13E4">
        <w:rPr>
          <w:rFonts w:ascii="Times New Roman" w:hAnsi="Times New Roman" w:cs="Times New Roman"/>
          <w:sz w:val="24"/>
          <w:szCs w:val="24"/>
          <w:lang w:bidi="en-US"/>
        </w:rPr>
        <w:fldChar w:fldCharType="begin"/>
      </w:r>
      <w:r w:rsidRPr="003A13E4">
        <w:rPr>
          <w:rFonts w:ascii="Times New Roman" w:hAnsi="Times New Roman" w:cs="Times New Roman"/>
          <w:sz w:val="24"/>
          <w:szCs w:val="24"/>
          <w:lang w:val="en-GB" w:bidi="en-US"/>
        </w:rPr>
        <w:instrText xml:space="preserve"> ADDIN ZOTERO_ITEM CSL_CITATION {"citationID":"7q1Ga85h","properties":{"formattedCitation":"[79]","plainCitation":"[79]","noteIndex":0},"citationItems":[{"id":403,"uris":["http://zotero.org/users/9822360/items/VQV8VXU5"],"itemData":{"id":403,"type":"article-journal","container-title":"Electronics","ISSN":"2079-9292","issue":"5","journalAbbreviation":"Electronics","note":"publisher: MDPI","page":"741","title":"A survey on LiDAR scanning mechanisms","volume":"9","author":[{"family":"Raj","given":"Thinal"},{"family":"Hanim Hashim","given":"Fazida"},{"family":"Baseri Huddin","given":"Aqilah"},{"family":"Ibrahim","given":"Mohd Faisal"},{"family":"Hussain","given":"Aini"}],"issued":{"date-parts":[["2020"]]}}}],"schema":"https://github.com/citation-style-language/schema/raw/master/csl-citation.json"} </w:instrText>
      </w:r>
      <w:r w:rsidRPr="003A13E4">
        <w:rPr>
          <w:rFonts w:ascii="Times New Roman" w:hAnsi="Times New Roman" w:cs="Times New Roman"/>
          <w:sz w:val="24"/>
          <w:szCs w:val="24"/>
          <w:lang w:bidi="en-US"/>
        </w:rPr>
        <w:fldChar w:fldCharType="separate"/>
      </w:r>
      <w:r w:rsidRPr="003A13E4">
        <w:rPr>
          <w:rFonts w:ascii="Times New Roman" w:hAnsi="Times New Roman" w:cs="Times New Roman"/>
          <w:sz w:val="24"/>
          <w:szCs w:val="24"/>
          <w:lang w:val="en-US" w:bidi="en-US"/>
        </w:rPr>
        <w:t>[79]</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GB" w:bidi="en-US"/>
        </w:rPr>
        <w:t>.</w:t>
      </w:r>
      <w:r w:rsidR="00666ECB">
        <w:rPr>
          <w:rFonts w:ascii="Times New Roman" w:hAnsi="Times New Roman" w:cs="Times New Roman"/>
          <w:sz w:val="24"/>
          <w:szCs w:val="24"/>
          <w:lang w:val="en-GB" w:bidi="en-US"/>
        </w:rPr>
        <w:t xml:space="preserve"> </w:t>
      </w:r>
      <w:r w:rsidRPr="003A13E4">
        <w:rPr>
          <w:rFonts w:ascii="Times New Roman" w:hAnsi="Times New Roman" w:cs="Times New Roman"/>
          <w:sz w:val="24"/>
          <w:szCs w:val="24"/>
          <w:lang w:val="en-US" w:bidi="en-US"/>
        </w:rPr>
        <w:t xml:space="preserve">LiDAR systems have revolutionised methods that included manual measurements of primary canopy attributes, such as height, width and distance between rows, to generate integrative canopy indicators such as leaf wall area (LWA), or tree row volume (TRV) </w:t>
      </w:r>
      <w:r w:rsidRPr="003A13E4">
        <w:rPr>
          <w:rFonts w:ascii="Times New Roman" w:hAnsi="Times New Roman" w:cs="Times New Roman"/>
          <w:sz w:val="24"/>
          <w:szCs w:val="24"/>
          <w:lang w:val="en-US" w:bidi="en-US"/>
        </w:rPr>
        <w:fldChar w:fldCharType="begin"/>
      </w:r>
      <w:r w:rsidRPr="003A13E4">
        <w:rPr>
          <w:rFonts w:ascii="Times New Roman" w:hAnsi="Times New Roman" w:cs="Times New Roman"/>
          <w:sz w:val="24"/>
          <w:szCs w:val="24"/>
          <w:lang w:val="en-US" w:bidi="en-US"/>
        </w:rPr>
        <w:instrText xml:space="preserve"> ADDIN ZOTERO_ITEM CSL_CITATION {"citationID":"Cmc3fbem","properties":{"formattedCitation":"[80]","plainCitation":"[80]","noteIndex":0},"citationItems":[{"id":430,"uris":["http://zotero.org/users/9822360/items/SC8DH8D8"],"itemData":{"id":430,"type":"article-journal","container-title":"Computers and electronics in agriculture","ISSN":"0168-1699","journalAbbreviation":"Computers and electronics in agriculture","note":"publisher: Elsevier","page":"284-293","title":"Evaluation of mobile 3D light detection and ranging based canopy mapping system for tree fruit crops","volume":"158","author":[{"family":"Chakraborty","given":"Momtanu"},{"family":"Khot","given":"Lav R"},{"family":"Sankaran","given":"Sindhuja"},{"family":"Jacoby","given":"Pete W"}],"issued":{"date-parts":[["2019"]]}}}],"schema":"https://github.com/citation-style-language/schema/raw/master/csl-citation.json"} </w:instrText>
      </w:r>
      <w:r w:rsidRPr="003A13E4">
        <w:rPr>
          <w:rFonts w:ascii="Times New Roman" w:hAnsi="Times New Roman" w:cs="Times New Roman"/>
          <w:sz w:val="24"/>
          <w:szCs w:val="24"/>
          <w:lang w:val="en-US" w:bidi="en-US"/>
        </w:rPr>
        <w:fldChar w:fldCharType="separate"/>
      </w:r>
      <w:r w:rsidRPr="003A13E4">
        <w:rPr>
          <w:rFonts w:ascii="Times New Roman" w:hAnsi="Times New Roman" w:cs="Times New Roman"/>
          <w:sz w:val="24"/>
          <w:szCs w:val="24"/>
          <w:lang w:val="en-US" w:bidi="en-US"/>
        </w:rPr>
        <w:t>[80]</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 xml:space="preserve">. The 2D laser scanner surveys revealed a significant relationship with pruning weight (r = 0.80), yield and vigour indices, demonstrating the potential of using laser scanner measurements to assess the variability of vine vigour within vineyards </w:t>
      </w:r>
      <w:r w:rsidRPr="003A13E4">
        <w:rPr>
          <w:rFonts w:ascii="Times New Roman" w:hAnsi="Times New Roman" w:cs="Times New Roman"/>
          <w:sz w:val="24"/>
          <w:szCs w:val="24"/>
          <w:lang w:val="en-US" w:bidi="en-US"/>
        </w:rPr>
        <w:fldChar w:fldCharType="begin"/>
      </w:r>
      <w:r w:rsidRPr="003A13E4">
        <w:rPr>
          <w:rFonts w:ascii="Times New Roman" w:hAnsi="Times New Roman" w:cs="Times New Roman"/>
          <w:sz w:val="24"/>
          <w:szCs w:val="24"/>
          <w:lang w:val="en-US" w:bidi="en-US"/>
        </w:rPr>
        <w:instrText xml:space="preserve"> ADDIN ZOTERO_ITEM CSL_CITATION {"citationID":"rC4jRprI","properties":{"formattedCitation":"[81]","plainCitation":"[81]","noteIndex":0},"citationItems":[{"id":465,"uris":["http://zotero.org/users/9822360/items/RDHY5VFN"],"itemData":{"id":465,"type":"article-journal","container-title":"Precision Agriculture","ISSN":"1385-2256","journalAbbreviation":"Precision Agriculture","note":"publisher: Springer","page":"334-347","title":"Evaluation of the use of LIDAR laser scanner to map pruning wood in vineyards and its potential for management zones delineation","volume":"19","author":[{"family":"Tagarakis","given":"AC"},{"family":"Koundouras","given":"S"},{"family":"Fountas","given":"S"},{"family":"Gemtos","given":"T"}],"issued":{"date-parts":[["2018"]]}}}],"schema":"https://github.com/citation-style-language/schema/raw/master/csl-citation.json"} </w:instrText>
      </w:r>
      <w:r w:rsidRPr="003A13E4">
        <w:rPr>
          <w:rFonts w:ascii="Times New Roman" w:hAnsi="Times New Roman" w:cs="Times New Roman"/>
          <w:sz w:val="24"/>
          <w:szCs w:val="24"/>
          <w:lang w:val="en-US" w:bidi="en-US"/>
        </w:rPr>
        <w:fldChar w:fldCharType="separate"/>
      </w:r>
      <w:r w:rsidRPr="003A13E4">
        <w:rPr>
          <w:rFonts w:ascii="Times New Roman" w:hAnsi="Times New Roman" w:cs="Times New Roman"/>
          <w:sz w:val="24"/>
          <w:szCs w:val="24"/>
          <w:lang w:val="en-US" w:bidi="en-US"/>
        </w:rPr>
        <w:t>[81]</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 xml:space="preserve">. The evaluation of canopy attributes (height, width and density), assessed with laser scanning technology provide information to improve agrochemical spray treatments </w:t>
      </w:r>
      <w:r w:rsidRPr="003A13E4">
        <w:rPr>
          <w:rFonts w:ascii="Times New Roman" w:hAnsi="Times New Roman" w:cs="Times New Roman"/>
          <w:sz w:val="24"/>
          <w:szCs w:val="24"/>
          <w:lang w:bidi="en-US"/>
        </w:rPr>
        <w:fldChar w:fldCharType="begin"/>
      </w:r>
      <w:r w:rsidRPr="003A13E4">
        <w:rPr>
          <w:rFonts w:ascii="Times New Roman" w:hAnsi="Times New Roman" w:cs="Times New Roman"/>
          <w:sz w:val="24"/>
          <w:szCs w:val="24"/>
          <w:lang w:val="en-GB" w:bidi="en-US"/>
        </w:rPr>
        <w:instrText xml:space="preserve"> ADDIN ZOTERO_ITEM CSL_CITATION {"citationID":"AQA3gLGE","properties":{"formattedCitation":"[82,83]","plainCitation":"[82,83]","noteIndex":0},"citationItems":[{"id":192,"uris":["http://zotero.org/users/9822360/items/ZT85XY8R"],"itemData":{"id":192,"type":"article-journal","container-title":"Computers and Electronics in Agriculture","ISSN":"0168-1699","journalAbbreviation":"Computers and Electronics in Agriculture","note":"publisher: Elsevier","page":"106402","title":"Predicting the site-specific distribution of agrochemical spray deposition in vineyards at multiple phenological stages using 2D LiDAR-based primary canopy attributes","volume":"189","author":[{"family":"Cheraiet","given":"Anice"},{"family":"Naud","given":"Olivier"},{"family":"Carra","given":"Mathilde"},{"family":"Codis","given":"Sébastien"},{"family":"Lebeau","given":"Frédéric"},{"family":"Taylor","given":"James"}],"issued":{"date-parts":[["2021"]]}}},{"id":405,"uris":["http://zotero.org/users/9822360/items/EHCJGJJS"],"itemData":{"id":405,"type":"article-journal","container-title":"Computers and Electronics in Agriculture","ISSN":"0168-1699","journalAbbreviation":"Computers and Electronics in Agriculture","note":"publisher: Elsevier","page":"106053","title":"Development of a LiDAR-guided section-based tree canopy density measurement system for precision spray applications","volume":"182","author":[{"family":"Mahmud","given":"Md Sultan"},{"family":"Zahid","given":"Azlan"},{"family":"He","given":"Long"},{"family":"Choi","given":"Daeun"},{"family":"Krawczyk","given":"Grzegorz"},{"family":"Zhu","given":"Heping"},{"family":"Heinemann","given":"Paul"}],"issued":{"date-parts":[["2021"]]}}}],"schema":"https://github.com/citation-style-language/schema/raw/master/csl-citation.json"} </w:instrText>
      </w:r>
      <w:r w:rsidRPr="003A13E4">
        <w:rPr>
          <w:rFonts w:ascii="Times New Roman" w:hAnsi="Times New Roman" w:cs="Times New Roman"/>
          <w:sz w:val="24"/>
          <w:szCs w:val="24"/>
          <w:lang w:bidi="en-US"/>
        </w:rPr>
        <w:fldChar w:fldCharType="separate"/>
      </w:r>
      <w:r w:rsidRPr="003A13E4">
        <w:rPr>
          <w:rFonts w:ascii="Times New Roman" w:hAnsi="Times New Roman" w:cs="Times New Roman"/>
          <w:sz w:val="24"/>
          <w:szCs w:val="24"/>
          <w:lang w:val="en-US" w:bidi="en-US"/>
        </w:rPr>
        <w:t>[82,83]</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 xml:space="preserve">. </w:t>
      </w:r>
    </w:p>
    <w:p w14:paraId="09FF9235" w14:textId="77777777" w:rsidR="003A13E4" w:rsidRPr="005512AE" w:rsidRDefault="003A13E4" w:rsidP="00653783">
      <w:pPr>
        <w:pStyle w:val="Titolo2"/>
        <w:rPr>
          <w:lang w:val="en-US" w:bidi="en-US"/>
        </w:rPr>
      </w:pPr>
      <w:bookmarkStart w:id="9" w:name="_Toc181194739"/>
      <w:r w:rsidRPr="005512AE">
        <w:rPr>
          <w:lang w:val="en-US" w:bidi="en-US"/>
        </w:rPr>
        <w:t>3.1. Remote Sensing</w:t>
      </w:r>
      <w:bookmarkEnd w:id="9"/>
    </w:p>
    <w:p w14:paraId="661A754C" w14:textId="21B7AD7E" w:rsidR="00E95096" w:rsidRPr="00E5057A" w:rsidRDefault="003A13E4" w:rsidP="003A13E4">
      <w:pPr>
        <w:spacing w:line="360" w:lineRule="auto"/>
        <w:jc w:val="both"/>
        <w:rPr>
          <w:rFonts w:ascii="Times New Roman" w:hAnsi="Times New Roman" w:cs="Times New Roman"/>
          <w:sz w:val="24"/>
          <w:szCs w:val="24"/>
          <w:lang w:val="en-US" w:bidi="en-US"/>
        </w:rPr>
      </w:pPr>
      <w:r w:rsidRPr="003A13E4">
        <w:rPr>
          <w:rFonts w:ascii="Times New Roman" w:hAnsi="Times New Roman" w:cs="Times New Roman"/>
          <w:sz w:val="24"/>
          <w:szCs w:val="24"/>
          <w:lang w:val="en-US" w:bidi="en-US"/>
        </w:rPr>
        <w:t xml:space="preserve">Another important distinction that is made between the sensors used concerns the distance between the sensor making the measurement and the object to be detected, and thus we distinguish remote sensing and proximal sensors. Remote sensing identifies platforms that derive qualitative and quantitative information about crops or objects positioned at a distance </w:t>
      </w:r>
      <w:r w:rsidRPr="003A13E4">
        <w:rPr>
          <w:rFonts w:ascii="Times New Roman" w:hAnsi="Times New Roman" w:cs="Times New Roman"/>
          <w:sz w:val="24"/>
          <w:szCs w:val="24"/>
          <w:lang w:val="en-US" w:bidi="en-US"/>
        </w:rPr>
        <w:lastRenderedPageBreak/>
        <w:t>from a sensor through measurements of emitted, reflected or transmitted electromagnetic radiation.</w:t>
      </w:r>
    </w:p>
    <w:p w14:paraId="78125200" w14:textId="77777777" w:rsidR="003A13E4" w:rsidRPr="005512AE" w:rsidRDefault="003A13E4" w:rsidP="00653783">
      <w:pPr>
        <w:pStyle w:val="Titolo2"/>
        <w:rPr>
          <w:lang w:val="en-GB" w:bidi="en-US"/>
        </w:rPr>
      </w:pPr>
      <w:bookmarkStart w:id="10" w:name="_Toc181194740"/>
      <w:r w:rsidRPr="005512AE">
        <w:rPr>
          <w:lang w:val="en-US" w:bidi="en-US"/>
        </w:rPr>
        <w:t xml:space="preserve">3.1.1. </w:t>
      </w:r>
      <w:r w:rsidRPr="005512AE">
        <w:rPr>
          <w:lang w:val="en-GB" w:bidi="en-US"/>
        </w:rPr>
        <w:t>Satellite</w:t>
      </w:r>
      <w:bookmarkEnd w:id="10"/>
    </w:p>
    <w:p w14:paraId="71E0BC6A" w14:textId="22E4E201" w:rsidR="003A13E4" w:rsidRPr="003A13E4" w:rsidRDefault="003A13E4" w:rsidP="003A13E4">
      <w:pPr>
        <w:spacing w:line="360" w:lineRule="auto"/>
        <w:jc w:val="both"/>
        <w:rPr>
          <w:rFonts w:ascii="Times New Roman" w:hAnsi="Times New Roman" w:cs="Times New Roman"/>
          <w:sz w:val="24"/>
          <w:szCs w:val="24"/>
          <w:lang w:val="en-US" w:bidi="en-US"/>
        </w:rPr>
      </w:pPr>
      <w:r w:rsidRPr="003A13E4">
        <w:rPr>
          <w:rFonts w:ascii="Times New Roman" w:hAnsi="Times New Roman" w:cs="Times New Roman"/>
          <w:sz w:val="24"/>
          <w:szCs w:val="24"/>
          <w:lang w:val="en-US" w:bidi="en-US"/>
        </w:rPr>
        <w:t xml:space="preserve">The use of satellite systems in remote sensing represents an excellent monitoring tool that ensures wide use in multiple surveys in PV. However, due to the spatial resolution that is sometimes not sufficient to realise detailed discretisation of vineyard characteristics, as it is an in-wall cultivation system, it presents the difficulty of easily separating the inter-row from the soil and other elements </w:t>
      </w:r>
      <w:r w:rsidRPr="003A13E4">
        <w:rPr>
          <w:rFonts w:ascii="Times New Roman" w:hAnsi="Times New Roman" w:cs="Times New Roman"/>
          <w:sz w:val="24"/>
          <w:szCs w:val="24"/>
          <w:lang w:val="en-US" w:bidi="en-US"/>
        </w:rPr>
        <w:fldChar w:fldCharType="begin"/>
      </w:r>
      <w:r w:rsidRPr="003A13E4">
        <w:rPr>
          <w:rFonts w:ascii="Times New Roman" w:hAnsi="Times New Roman" w:cs="Times New Roman"/>
          <w:sz w:val="24"/>
          <w:szCs w:val="24"/>
          <w:lang w:val="en-US" w:bidi="en-US"/>
        </w:rPr>
        <w:instrText xml:space="preserve"> ADDIN ZOTERO_ITEM CSL_CITATION {"citationID":"hH87qlZP","properties":{"formattedCitation":"[84]","plainCitation":"[84]","noteIndex":0},"citationItems":[{"id":56,"uris":["http://zotero.org/users/9822360/items/7RMUPA8V"],"itemData":{"id":56,"type":"article-journal","container-title":"Remote Sensing","ISSN":"2072-4292","issue":"4","journalAbbreviation":"Remote Sensing","note":"publisher: MDPI","page":"436","title":"Comparison of satellite and UAV-based multispectral imagery for vineyard variability assessment","volume":"11","author":[{"family":"Khaliq","given":"Aleem"},{"family":"Comba","given":"Lorenzo"},{"family":"Biglia","given":"Alessandro"},{"family":"Ricauda Aimonino","given":"Davide"},{"family":"Chiaberge","given":"Marcello"},{"family":"Gay","given":"Paolo"}],"issued":{"date-parts":[["2019"]]}}}],"schema":"https://github.com/citation-style-language/schema/raw/master/csl-citation.json"} </w:instrText>
      </w:r>
      <w:r w:rsidRPr="003A13E4">
        <w:rPr>
          <w:rFonts w:ascii="Times New Roman" w:hAnsi="Times New Roman" w:cs="Times New Roman"/>
          <w:sz w:val="24"/>
          <w:szCs w:val="24"/>
          <w:lang w:val="en-US" w:bidi="en-US"/>
        </w:rPr>
        <w:fldChar w:fldCharType="separate"/>
      </w:r>
      <w:r w:rsidRPr="003A13E4">
        <w:rPr>
          <w:rFonts w:ascii="Times New Roman" w:hAnsi="Times New Roman" w:cs="Times New Roman"/>
          <w:sz w:val="24"/>
          <w:szCs w:val="24"/>
          <w:lang w:val="en-US" w:bidi="en-US"/>
        </w:rPr>
        <w:t>[84]</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 xml:space="preserve">. To ensure optimal spatial resolution, there is a need to implement proper radiometric correction, furthermore, the processes of separating the rows from the soil can be quite complex and sometimes not feasible with spatial resolutions higher than 0.50 m. In addition, many scenes surveyed by satellite imagery may have the problem of cloud cover that hinders and makes surveying inaccurate; this problem has been solved by international space agencies, minimising this disturbance. Satellites are classified according to their spatial resolution capability </w:t>
      </w:r>
      <w:r w:rsidRPr="003A13E4">
        <w:rPr>
          <w:rFonts w:ascii="Times New Roman" w:hAnsi="Times New Roman" w:cs="Times New Roman"/>
          <w:sz w:val="24"/>
          <w:szCs w:val="24"/>
          <w:lang w:val="en-US" w:bidi="en-US"/>
        </w:rPr>
        <w:fldChar w:fldCharType="begin"/>
      </w:r>
      <w:r w:rsidRPr="003A13E4">
        <w:rPr>
          <w:rFonts w:ascii="Times New Roman" w:hAnsi="Times New Roman" w:cs="Times New Roman"/>
          <w:sz w:val="24"/>
          <w:szCs w:val="24"/>
          <w:lang w:val="en-US" w:bidi="en-US"/>
        </w:rPr>
        <w:instrText xml:space="preserve"> ADDIN ZOTERO_ITEM CSL_CITATION {"citationID":"tVRPH0Lb","properties":{"formattedCitation":"[85]","plainCitation":"[85]","noteIndex":0},"citationItems":[{"id":125,"uris":["http://zotero.org/users/9822360/items/EJL47FXP"],"itemData":{"id":125,"type":"article-journal","container-title":"Agriculture","ISSN":"2077-0472","issue":"5","journalAbbreviation":"Agriculture","note":"publisher: MDPI","page":"457","title":"Remote sensing vegetation indices in viticulture: a critical review","volume":"11","author":[{"family":"Giovos","given":"Rigas"},{"family":"Tassopoulos","given":"Dimitrios"},{"family":"Kalivas","given":"Dionissios"},{"family":"Lougkos","given":"Nestor"},{"family":"Priovolou","given":"Anastasia"}],"issued":{"date-parts":[["2021"]]}}}],"schema":"https://github.com/citation-style-language/schema/raw/master/csl-citation.json"} </w:instrText>
      </w:r>
      <w:r w:rsidRPr="003A13E4">
        <w:rPr>
          <w:rFonts w:ascii="Times New Roman" w:hAnsi="Times New Roman" w:cs="Times New Roman"/>
          <w:sz w:val="24"/>
          <w:szCs w:val="24"/>
          <w:lang w:val="en-US" w:bidi="en-US"/>
        </w:rPr>
        <w:fldChar w:fldCharType="separate"/>
      </w:r>
      <w:r w:rsidRPr="003A13E4">
        <w:rPr>
          <w:rFonts w:ascii="Times New Roman" w:hAnsi="Times New Roman" w:cs="Times New Roman"/>
          <w:sz w:val="24"/>
          <w:szCs w:val="24"/>
          <w:lang w:val="en-US" w:bidi="en-US"/>
        </w:rPr>
        <w:t>[85]</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 xml:space="preserve"> (Table 1), high definition ones include RapidEye, which acquires images in 5 multispectral bands, with a resolution of 5 metres, first launched into orbit in 1996 and developed by a European project, since it has been active it has been used in many agriculture and forestry studies </w:t>
      </w:r>
      <w:r w:rsidRPr="003A13E4">
        <w:rPr>
          <w:rFonts w:ascii="Times New Roman" w:hAnsi="Times New Roman" w:cs="Times New Roman"/>
          <w:sz w:val="24"/>
          <w:szCs w:val="24"/>
          <w:lang w:val="en-US" w:bidi="en-US"/>
        </w:rPr>
        <w:fldChar w:fldCharType="begin"/>
      </w:r>
      <w:r w:rsidRPr="003A13E4">
        <w:rPr>
          <w:rFonts w:ascii="Times New Roman" w:hAnsi="Times New Roman" w:cs="Times New Roman"/>
          <w:sz w:val="24"/>
          <w:szCs w:val="24"/>
          <w:lang w:val="en-US" w:bidi="en-US"/>
        </w:rPr>
        <w:instrText xml:space="preserve"> ADDIN ZOTERO_ITEM CSL_CITATION {"citationID":"ujnFdHb4","properties":{"formattedCitation":"[86]","plainCitation":"[86]","noteIndex":0},"citationItems":[{"id":129,"uris":["http://zotero.org/users/9822360/items/HVR42CJ7"],"itemData":{"id":129,"type":"paper-conference","event-title":"2012 IEEE Aerospace Conference","ISBN":"1-4577-0557-5","page":"1-9","publisher":"IEEE","title":"The RapidEye constellation and its data products","author":[{"family":"Stoll","given":"Enrico"},{"family":"Konstanski","given":"Harald"},{"family":"Anderson","given":"Cody"},{"family":"Douglass","given":"Kim"},{"family":"Oxfort","given":"Michael"}],"issued":{"date-parts":[["2012"]]}}}],"schema":"https://github.com/citation-style-language/schema/raw/master/csl-citation.json"} </w:instrText>
      </w:r>
      <w:r w:rsidRPr="003A13E4">
        <w:rPr>
          <w:rFonts w:ascii="Times New Roman" w:hAnsi="Times New Roman" w:cs="Times New Roman"/>
          <w:sz w:val="24"/>
          <w:szCs w:val="24"/>
          <w:lang w:val="en-US" w:bidi="en-US"/>
        </w:rPr>
        <w:fldChar w:fldCharType="separate"/>
      </w:r>
      <w:r w:rsidRPr="003A13E4">
        <w:rPr>
          <w:rFonts w:ascii="Times New Roman" w:hAnsi="Times New Roman" w:cs="Times New Roman"/>
          <w:sz w:val="24"/>
          <w:szCs w:val="24"/>
          <w:lang w:val="en-US" w:bidi="en-US"/>
        </w:rPr>
        <w:t>[86]</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 xml:space="preserve">. Another satellite with medium to high spatial resolution is Landsat 8 OLI (Operational Land Imager) which has provided excellent results for VP, it consists of nine spectral bands with a spatial resolution of 30 m for the bands operating on visible light, it also consists of bands operating in the shortwave infrared. While a band has been implemented that reduces the disturbance caused by clouds. With the Landsat system, progress was made in terms of image resolution, however, high-resolution satellite systems such as IKONOS and Quickbird were later devised, the former providing panchromatic (PAN) images with a resolution of 0.80 m, the latter launched in October 2001 provided images with a higher resolution than IKONOS </w:t>
      </w:r>
      <w:r w:rsidRPr="003A13E4">
        <w:rPr>
          <w:rFonts w:ascii="Times New Roman" w:hAnsi="Times New Roman" w:cs="Times New Roman"/>
          <w:sz w:val="24"/>
          <w:szCs w:val="24"/>
          <w:lang w:val="en-US" w:bidi="en-US"/>
        </w:rPr>
        <w:fldChar w:fldCharType="begin"/>
      </w:r>
      <w:r w:rsidRPr="003A13E4">
        <w:rPr>
          <w:rFonts w:ascii="Times New Roman" w:hAnsi="Times New Roman" w:cs="Times New Roman"/>
          <w:sz w:val="24"/>
          <w:szCs w:val="24"/>
          <w:lang w:val="en-US" w:bidi="en-US"/>
        </w:rPr>
        <w:instrText xml:space="preserve"> ADDIN ZOTERO_ITEM CSL_CITATION {"citationID":"9EXoahPD","properties":{"formattedCitation":"[87]","plainCitation":"[87]","noteIndex":0},"citationItems":[{"id":350,"uris":["http://zotero.org/users/9822360/items/MY89VJVX"],"itemData":{"id":350,"type":"article-journal","container-title":"Frontiers of Agricultural Science and Engineering","ISSN":"2095-7505","issue":"4","journalAbbreviation":"Frontiers of Agricultural Science and Engineering","page":"393-405","title":"High resolution satellite imaging sensors for precision agriculture","volume":"5","author":[{"family":"Yang","given":"Chenghai"}],"issued":{"date-parts":[["2018"]]}}}],"schema":"https://github.com/citation-style-language/schema/raw/master/csl-citation.json"} </w:instrText>
      </w:r>
      <w:r w:rsidRPr="003A13E4">
        <w:rPr>
          <w:rFonts w:ascii="Times New Roman" w:hAnsi="Times New Roman" w:cs="Times New Roman"/>
          <w:sz w:val="24"/>
          <w:szCs w:val="24"/>
          <w:lang w:val="en-US" w:bidi="en-US"/>
        </w:rPr>
        <w:fldChar w:fldCharType="separate"/>
      </w:r>
      <w:r w:rsidRPr="003A13E4">
        <w:rPr>
          <w:rFonts w:ascii="Times New Roman" w:hAnsi="Times New Roman" w:cs="Times New Roman"/>
          <w:sz w:val="24"/>
          <w:szCs w:val="24"/>
          <w:lang w:val="en-US" w:bidi="en-US"/>
        </w:rPr>
        <w:t>[87]</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 xml:space="preserve">. Another satellite is Planet, which provides a high-resolution, continuous, and comprehensive view of agronomic field conditions </w:t>
      </w:r>
      <w:r w:rsidRPr="003A13E4">
        <w:rPr>
          <w:rFonts w:ascii="Times New Roman" w:hAnsi="Times New Roman" w:cs="Times New Roman"/>
          <w:sz w:val="24"/>
          <w:szCs w:val="24"/>
          <w:lang w:val="en-US" w:bidi="en-US"/>
        </w:rPr>
        <w:fldChar w:fldCharType="begin"/>
      </w:r>
      <w:r w:rsidRPr="003A13E4">
        <w:rPr>
          <w:rFonts w:ascii="Times New Roman" w:hAnsi="Times New Roman" w:cs="Times New Roman"/>
          <w:sz w:val="24"/>
          <w:szCs w:val="24"/>
          <w:lang w:val="en-US" w:bidi="en-US"/>
        </w:rPr>
        <w:instrText xml:space="preserve"> ADDIN ZOTERO_ITEM CSL_CITATION {"citationID":"7QwZonjJ","properties":{"formattedCitation":"[88]","plainCitation":"[88]","noteIndex":0},"citationItems":[{"id":352,"uris":["http://zotero.org/users/9822360/items/Y3XFCQY9"],"itemData":{"id":352,"type":"article-journal","container-title":"Computers and Electronics in Agriculture","ISSN":"0168-1699","journalAbbreviation":"Computers and Electronics in Agriculture","note":"publisher: Elsevier","page":"105787","title":"DESTIN: A new method for delineating the boundaries of crop fields by fusing spatial and temporal information from WorldView and Planet satellite imagery","volume":"178","author":[{"family":"Cheng","given":"Tao"},{"family":"Ji","given":"Xusheng"},{"family":"Yang","given":"Gaoxiang"},{"family":"Zheng","given":"Hengbiao"},{"family":"Ma","given":"Jifeng"},{"family":"Yao","given":"Xia"},{"family":"Zhu","given":"Yan"},{"family":"Cao","given":"Weixing"}],"issued":{"date-parts":[["2020"]]}}}],"schema":"https://github.com/citation-style-language/schema/raw/master/csl-citation.json"} </w:instrText>
      </w:r>
      <w:r w:rsidRPr="003A13E4">
        <w:rPr>
          <w:rFonts w:ascii="Times New Roman" w:hAnsi="Times New Roman" w:cs="Times New Roman"/>
          <w:sz w:val="24"/>
          <w:szCs w:val="24"/>
          <w:lang w:val="en-US" w:bidi="en-US"/>
        </w:rPr>
        <w:fldChar w:fldCharType="separate"/>
      </w:r>
      <w:r w:rsidRPr="003A13E4">
        <w:rPr>
          <w:rFonts w:ascii="Times New Roman" w:hAnsi="Times New Roman" w:cs="Times New Roman"/>
          <w:sz w:val="24"/>
          <w:szCs w:val="24"/>
          <w:lang w:val="en-US" w:bidi="en-US"/>
        </w:rPr>
        <w:t>[88]</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 xml:space="preserve">. GeoEye-1 launched in 2008 and WorldView-3 launched in 2014, are very high-resolution commercial satellites, for example WorldView-3 has 29 spectral bands and an average revisit time of less than 1 day. The MODIS satellite acquires data in 36 spectral bands with wavelengths from 0.4 μm to 14.4 μm and varying spatial resolutions, two bands at 250 m, five bands at 500 m and 29 bands at 1 km. The satellite provides large scale global dynamics measurements of the entire earth’s surface, minimising the effect of cloud disturbance. One of the most widely used </w:t>
      </w:r>
      <w:r w:rsidRPr="003A13E4">
        <w:rPr>
          <w:rFonts w:ascii="Times New Roman" w:hAnsi="Times New Roman" w:cs="Times New Roman"/>
          <w:sz w:val="24"/>
          <w:szCs w:val="24"/>
          <w:lang w:val="en-US" w:bidi="en-US"/>
        </w:rPr>
        <w:lastRenderedPageBreak/>
        <w:t xml:space="preserve">satellites in PA and PV is the Sentinel-2 this satellite is capable of sampling 13 spectral bands up to a resolution of 10m. The main advantage of Sentinel-2 over other satellites is that the data are open-source </w:t>
      </w:r>
      <w:r w:rsidRPr="003A13E4">
        <w:rPr>
          <w:rFonts w:ascii="Times New Roman" w:hAnsi="Times New Roman" w:cs="Times New Roman"/>
          <w:sz w:val="24"/>
          <w:szCs w:val="24"/>
          <w:lang w:bidi="en-US"/>
        </w:rPr>
        <w:fldChar w:fldCharType="begin"/>
      </w:r>
      <w:r w:rsidRPr="003A13E4">
        <w:rPr>
          <w:rFonts w:ascii="Times New Roman" w:hAnsi="Times New Roman" w:cs="Times New Roman"/>
          <w:sz w:val="24"/>
          <w:szCs w:val="24"/>
          <w:lang w:val="en-GB" w:bidi="en-US"/>
        </w:rPr>
        <w:instrText xml:space="preserve"> ADDIN ZOTERO_ITEM CSL_CITATION {"citationID":"KlNnaPlQ","properties":{"formattedCitation":"[89]","plainCitation":"[89]","noteIndex":0},"citationItems":[{"id":128,"uris":["http://zotero.org/users/9822360/items/5HHC8MKF"],"itemData":{"id":128,"type":"article-journal","container-title":"Remote sensing","ISSN":"2072-4292","issue":"17","journalAbbreviation":"Remote sensing","note":"publisher: MDPI","page":"3355","title":"Reviewing the potential of Sentinel-2 in assessing the drought","volume":"13","author":[{"family":"Varghese","given":"Dani"},{"family":"Radulović","given":"Mirjana"},{"family":"Stojković","given":"Stefanija"},{"family":"Crnojević","given":"Vladimir"}],"issued":{"date-parts":[["2021"]]}}}],"schema":"https://github.com/citation-style-language/schema/raw/master/csl-citation.json"} </w:instrText>
      </w:r>
      <w:r w:rsidRPr="003A13E4">
        <w:rPr>
          <w:rFonts w:ascii="Times New Roman" w:hAnsi="Times New Roman" w:cs="Times New Roman"/>
          <w:sz w:val="24"/>
          <w:szCs w:val="24"/>
          <w:lang w:bidi="en-US"/>
        </w:rPr>
        <w:fldChar w:fldCharType="separate"/>
      </w:r>
      <w:r w:rsidRPr="003A13E4">
        <w:rPr>
          <w:rFonts w:ascii="Times New Roman" w:hAnsi="Times New Roman" w:cs="Times New Roman"/>
          <w:sz w:val="24"/>
          <w:szCs w:val="24"/>
          <w:lang w:val="en-US" w:bidi="en-US"/>
        </w:rPr>
        <w:t>[89]</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 xml:space="preserve">. The use of data derived from satellite platforms is very wide, examples include studies to identify vineyards growing in large regions or areas </w:t>
      </w:r>
      <w:r w:rsidRPr="003A13E4">
        <w:rPr>
          <w:rFonts w:ascii="Times New Roman" w:hAnsi="Times New Roman" w:cs="Times New Roman"/>
          <w:sz w:val="24"/>
          <w:szCs w:val="24"/>
          <w:lang w:bidi="en-US"/>
        </w:rPr>
        <w:fldChar w:fldCharType="begin"/>
      </w:r>
      <w:r w:rsidRPr="003A13E4">
        <w:rPr>
          <w:rFonts w:ascii="Times New Roman" w:hAnsi="Times New Roman" w:cs="Times New Roman"/>
          <w:sz w:val="24"/>
          <w:szCs w:val="24"/>
          <w:lang w:val="en-GB" w:bidi="en-US"/>
        </w:rPr>
        <w:instrText xml:space="preserve"> ADDIN ZOTERO_ITEM CSL_CITATION {"citationID":"izoO5Jot","properties":{"formattedCitation":"[90]","plainCitation":"[90]","noteIndex":0},"citationItems":[{"id":126,"uris":["http://zotero.org/users/9822360/items/3FSD26T5"],"itemData":{"id":126,"type":"article-journal","container-title":"Remote Sensing","ISSN":"2072-4292","issue":"22","journalAbbreviation":"Remote Sensing","note":"publisher: MDPI","page":"2641","title":"Integrating the continuous wavelet transform and a convolutional neural network to identify vineyard using time series satellite images","volume":"11","author":[{"family":"Zhao","given":"Longcai"},{"family":"Li","given":"Qiangzi"},{"family":"Zhang","given":"Yuan"},{"family":"Wang","given":"Hongyan"},{"family":"Du","given":"Xin"}],"issued":{"date-parts":[["2019"]]}}}],"schema":"https://github.com/citation-style-language/schema/raw/master/csl-citation.json"} </w:instrText>
      </w:r>
      <w:r w:rsidRPr="003A13E4">
        <w:rPr>
          <w:rFonts w:ascii="Times New Roman" w:hAnsi="Times New Roman" w:cs="Times New Roman"/>
          <w:sz w:val="24"/>
          <w:szCs w:val="24"/>
          <w:lang w:bidi="en-US"/>
        </w:rPr>
        <w:fldChar w:fldCharType="separate"/>
      </w:r>
      <w:r w:rsidRPr="003A13E4">
        <w:rPr>
          <w:rFonts w:ascii="Times New Roman" w:hAnsi="Times New Roman" w:cs="Times New Roman"/>
          <w:sz w:val="24"/>
          <w:szCs w:val="24"/>
          <w:lang w:val="en-US" w:bidi="en-US"/>
        </w:rPr>
        <w:t>[90]</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 xml:space="preserve">, monitor vineyard variability, predict yield variability </w:t>
      </w:r>
      <w:r w:rsidRPr="003A13E4">
        <w:rPr>
          <w:rFonts w:ascii="Times New Roman" w:hAnsi="Times New Roman" w:cs="Times New Roman"/>
          <w:sz w:val="24"/>
          <w:szCs w:val="24"/>
          <w:lang w:val="en-US" w:bidi="en-US"/>
        </w:rPr>
        <w:fldChar w:fldCharType="begin"/>
      </w:r>
      <w:r w:rsidRPr="003A13E4">
        <w:rPr>
          <w:rFonts w:ascii="Times New Roman" w:hAnsi="Times New Roman" w:cs="Times New Roman"/>
          <w:sz w:val="24"/>
          <w:szCs w:val="24"/>
          <w:lang w:val="en-US" w:bidi="en-US"/>
        </w:rPr>
        <w:instrText xml:space="preserve"> ADDIN ZOTERO_ITEM CSL_CITATION {"citationID":"Yw6ELdI4","properties":{"formattedCitation":"[91]","plainCitation":"[91]","noteIndex":0},"citationItems":[{"id":55,"uris":["http://zotero.org/users/9822360/items/WCNZLUZY"],"itemData":{"id":55,"type":"article-journal","container-title":"Remote Sensing","ISSN":"2072-4292","issue":"4","journalAbbreviation":"Remote Sensing","note":"publisher: MDPI","page":"317","title":"Daily mapping of 30 m LAI and NDVI for grape yield prediction in California vineyards","volume":"9","author":[{"family":"Sun","given":"Liang"},{"family":"Gao","given":"Feng"},{"family":"Anderson","given":"Martha C"},{"family":"Kustas","given":"William P"},{"family":"Alsina","given":"Maria M"},{"family":"Sanchez","given":"Luis"},{"family":"Sams","given":"Brent"},{"family":"McKee","given":"Lynn"},{"family":"Dulaney","given":"Wayne"},{"family":"White","given":"William A"}],"issued":{"date-parts":[["2017"]]}}}],"schema":"https://github.com/citation-style-language/schema/raw/master/csl-citation.json"} </w:instrText>
      </w:r>
      <w:r w:rsidRPr="003A13E4">
        <w:rPr>
          <w:rFonts w:ascii="Times New Roman" w:hAnsi="Times New Roman" w:cs="Times New Roman"/>
          <w:sz w:val="24"/>
          <w:szCs w:val="24"/>
          <w:lang w:val="en-US" w:bidi="en-US"/>
        </w:rPr>
        <w:fldChar w:fldCharType="separate"/>
      </w:r>
      <w:r w:rsidRPr="003A13E4">
        <w:rPr>
          <w:rFonts w:ascii="Times New Roman" w:hAnsi="Times New Roman" w:cs="Times New Roman"/>
          <w:sz w:val="24"/>
          <w:szCs w:val="24"/>
          <w:lang w:val="en-US" w:bidi="en-US"/>
        </w:rPr>
        <w:t>[91]</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 xml:space="preserve">. Landsat and MODIS satellites are often used to monitor </w:t>
      </w:r>
      <w:r w:rsidR="00F772D9" w:rsidRPr="00F772D9">
        <w:rPr>
          <w:rFonts w:ascii="Times New Roman" w:hAnsi="Times New Roman" w:cs="Times New Roman"/>
          <w:sz w:val="24"/>
          <w:szCs w:val="24"/>
          <w:lang w:val="en-US" w:bidi="en-US"/>
        </w:rPr>
        <w:t xml:space="preserve">evapotranspiration </w:t>
      </w:r>
      <w:r w:rsidRPr="003A13E4">
        <w:rPr>
          <w:rFonts w:ascii="Times New Roman" w:hAnsi="Times New Roman" w:cs="Times New Roman"/>
          <w:sz w:val="24"/>
          <w:szCs w:val="24"/>
          <w:lang w:val="en-US" w:bidi="en-US"/>
        </w:rPr>
        <w:t xml:space="preserve">processes in the vineyard and in general are useful for detecting water status </w:t>
      </w:r>
      <w:r w:rsidRPr="003A13E4">
        <w:rPr>
          <w:rFonts w:ascii="Times New Roman" w:hAnsi="Times New Roman" w:cs="Times New Roman"/>
          <w:sz w:val="24"/>
          <w:szCs w:val="24"/>
          <w:lang w:bidi="en-US"/>
        </w:rPr>
        <w:fldChar w:fldCharType="begin"/>
      </w:r>
      <w:r w:rsidRPr="003A13E4">
        <w:rPr>
          <w:rFonts w:ascii="Times New Roman" w:hAnsi="Times New Roman" w:cs="Times New Roman"/>
          <w:sz w:val="24"/>
          <w:szCs w:val="24"/>
          <w:lang w:val="en-GB" w:bidi="en-US"/>
        </w:rPr>
        <w:instrText xml:space="preserve"> ADDIN ZOTERO_ITEM CSL_CITATION {"citationID":"oCyLTGCE","properties":{"formattedCitation":"[92]","plainCitation":"[92]","noteIndex":0},"citationItems":[{"id":131,"uris":["http://zotero.org/users/9822360/items/MXCGZWQT"],"itemData":{"id":131,"type":"article-journal","container-title":"Remote Sensing of Environment","ISSN":"0034-4257","journalAbbreviation":"Remote Sensing of Environment","note":"publisher: Elsevier","page":"155-170","title":"Monitoring daily evapotranspiration over two California vineyards using Landsat 8 in a multi-sensor data fusion approach","volume":"185","author":[{"family":"Semmens","given":"Kathryn A"},{"family":"Anderson","given":"Martha C"},{"family":"Kustas","given":"William P"},{"family":"Gao","given":"Feng"},{"family":"Alfieri","given":"Joseph G"},{"family":"McKee","given":"Lynn"},{"family":"Prueger","given":"John H"},{"family":"Hain","given":"Christopher R"},{"family":"Cammalleri","given":"Carmelo"},{"family":"Yang","given":"Yun"}],"issued":{"date-parts":[["2016"]]}}}],"schema":"https://github.com/citation-style-language/schema/raw/master/csl-citation.json"} </w:instrText>
      </w:r>
      <w:r w:rsidRPr="003A13E4">
        <w:rPr>
          <w:rFonts w:ascii="Times New Roman" w:hAnsi="Times New Roman" w:cs="Times New Roman"/>
          <w:sz w:val="24"/>
          <w:szCs w:val="24"/>
          <w:lang w:bidi="en-US"/>
        </w:rPr>
        <w:fldChar w:fldCharType="separate"/>
      </w:r>
      <w:r w:rsidRPr="003A13E4">
        <w:rPr>
          <w:rFonts w:ascii="Times New Roman" w:hAnsi="Times New Roman" w:cs="Times New Roman"/>
          <w:sz w:val="24"/>
          <w:szCs w:val="24"/>
          <w:lang w:val="en-US" w:bidi="en-US"/>
        </w:rPr>
        <w:t>[92]</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GB" w:bidi="en-US"/>
        </w:rPr>
        <w:t xml:space="preserve">; </w:t>
      </w:r>
      <w:r w:rsidRPr="003A13E4">
        <w:rPr>
          <w:rFonts w:ascii="Times New Roman" w:hAnsi="Times New Roman" w:cs="Times New Roman"/>
          <w:sz w:val="24"/>
          <w:szCs w:val="24"/>
          <w:lang w:bidi="en-US"/>
        </w:rPr>
        <w:fldChar w:fldCharType="begin"/>
      </w:r>
      <w:r w:rsidRPr="003A13E4">
        <w:rPr>
          <w:rFonts w:ascii="Times New Roman" w:hAnsi="Times New Roman" w:cs="Times New Roman"/>
          <w:sz w:val="24"/>
          <w:szCs w:val="24"/>
          <w:lang w:val="en-GB" w:bidi="en-US"/>
        </w:rPr>
        <w:instrText xml:space="preserve"> ADDIN ZOTERO_ITEM CSL_CITATION {"citationID":"HRKCwO0f","properties":{"formattedCitation":"[93]","plainCitation":"[93]","noteIndex":0},"citationItems":[{"id":133,"uris":["http://zotero.org/users/9822360/items/55KZXDV7"],"itemData":{"id":133,"type":"article-journal","container-title":"Remote Sensing","ISSN":"2072-4292","issue":"18","journalAbbreviation":"Remote Sensing","note":"publisher: MDPI","page":"2124","title":"Using high-spatiotemporal thermal satellite ET retrievals for operational water use and stress monitoring in a California vineyard","volume":"11","author":[{"family":"Knipper","given":"Kyle R"},{"family":"Kustas","given":"William P"},{"family":"Anderson","given":"Martha C"},{"family":"Alsina","given":"Maria Mar"},{"family":"Hain","given":"Christopher R"},{"family":"Alfieri","given":"Joseph G"},{"family":"Prueger","given":"John H"},{"family":"Gao","given":"Feng"},{"family":"McKee","given":"Lynn G"},{"family":"Sanchez","given":"Luis A"}],"issued":{"date-parts":[["2019"]]}}}],"schema":"https://github.com/citation-style-language/schema/raw/master/csl-citation.json"} </w:instrText>
      </w:r>
      <w:r w:rsidRPr="003A13E4">
        <w:rPr>
          <w:rFonts w:ascii="Times New Roman" w:hAnsi="Times New Roman" w:cs="Times New Roman"/>
          <w:sz w:val="24"/>
          <w:szCs w:val="24"/>
          <w:lang w:bidi="en-US"/>
        </w:rPr>
        <w:fldChar w:fldCharType="separate"/>
      </w:r>
      <w:r w:rsidRPr="003A13E4">
        <w:rPr>
          <w:rFonts w:ascii="Times New Roman" w:hAnsi="Times New Roman" w:cs="Times New Roman"/>
          <w:sz w:val="24"/>
          <w:szCs w:val="24"/>
          <w:lang w:val="en-US" w:bidi="en-US"/>
        </w:rPr>
        <w:t>[93]</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GB" w:bidi="en-US"/>
        </w:rPr>
        <w:t xml:space="preserve">; </w:t>
      </w:r>
      <w:r w:rsidRPr="003A13E4">
        <w:rPr>
          <w:rFonts w:ascii="Times New Roman" w:hAnsi="Times New Roman" w:cs="Times New Roman"/>
          <w:sz w:val="24"/>
          <w:szCs w:val="24"/>
          <w:lang w:bidi="en-US"/>
        </w:rPr>
        <w:fldChar w:fldCharType="begin"/>
      </w:r>
      <w:r w:rsidRPr="003A13E4">
        <w:rPr>
          <w:rFonts w:ascii="Times New Roman" w:hAnsi="Times New Roman" w:cs="Times New Roman"/>
          <w:sz w:val="24"/>
          <w:szCs w:val="24"/>
          <w:lang w:val="en-GB" w:bidi="en-US"/>
        </w:rPr>
        <w:instrText xml:space="preserve"> ADDIN ZOTERO_ITEM CSL_CITATION {"citationID":"7bqrAoAM","properties":{"formattedCitation":"[94]","plainCitation":"[94]","noteIndex":0},"citationItems":[{"id":130,"uris":["http://zotero.org/users/9822360/items/AP72JXJR"],"itemData":{"id":130,"type":"article-journal","container-title":"Remote Sensing","ISSN":"2072-4292","issue":"15","journalAbbreviation":"Remote Sensing","note":"publisher: MDPI","page":"2436","title":"Using satellite thermal-based evapotranspiration time series for defining management zones and spatial association to local attributes in a vineyard","volume":"12","author":[{"family":"Ohana-Levi","given":"Noa"},{"family":"Knipper","given":"Kyle"},{"family":"Kustas","given":"William P"},{"family":"Anderson","given":"Martha C"},{"family":"Netzer","given":"Yishai"},{"family":"Gao","given":"Feng"},{"family":"Alsina","given":"Maria del Mar"},{"family":"Sanchez","given":"Luis A"},{"family":"Karnieli","given":"Arnon"}],"issued":{"date-parts":[["2020"]]}}}],"schema":"https://github.com/citation-style-language/schema/raw/master/csl-citation.json"} </w:instrText>
      </w:r>
      <w:r w:rsidRPr="003A13E4">
        <w:rPr>
          <w:rFonts w:ascii="Times New Roman" w:hAnsi="Times New Roman" w:cs="Times New Roman"/>
          <w:sz w:val="24"/>
          <w:szCs w:val="24"/>
          <w:lang w:bidi="en-US"/>
        </w:rPr>
        <w:fldChar w:fldCharType="separate"/>
      </w:r>
      <w:r w:rsidRPr="003A13E4">
        <w:rPr>
          <w:rFonts w:ascii="Times New Roman" w:hAnsi="Times New Roman" w:cs="Times New Roman"/>
          <w:sz w:val="24"/>
          <w:szCs w:val="24"/>
          <w:lang w:val="en-US" w:bidi="en-US"/>
        </w:rPr>
        <w:t>[94]</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GB" w:bidi="en-US"/>
        </w:rPr>
        <w:t xml:space="preserve">. </w:t>
      </w:r>
      <w:r w:rsidRPr="003A13E4">
        <w:rPr>
          <w:rFonts w:ascii="Times New Roman" w:hAnsi="Times New Roman" w:cs="Times New Roman"/>
          <w:sz w:val="24"/>
          <w:szCs w:val="24"/>
          <w:lang w:val="en-US" w:bidi="en-US"/>
        </w:rPr>
        <w:t xml:space="preserve">Another satellite that is being used to conduct vineyard water stress prediction surveys is the Advanced Spaceborne Thermal Emission and Reflection Radiometer (ASTER) satellite </w:t>
      </w:r>
      <w:r w:rsidRPr="003A13E4">
        <w:rPr>
          <w:rFonts w:ascii="Times New Roman" w:hAnsi="Times New Roman" w:cs="Times New Roman"/>
          <w:sz w:val="24"/>
          <w:szCs w:val="24"/>
          <w:lang w:bidi="en-US"/>
        </w:rPr>
        <w:fldChar w:fldCharType="begin"/>
      </w:r>
      <w:r w:rsidRPr="003A13E4">
        <w:rPr>
          <w:rFonts w:ascii="Times New Roman" w:hAnsi="Times New Roman" w:cs="Times New Roman"/>
          <w:sz w:val="24"/>
          <w:szCs w:val="24"/>
          <w:lang w:val="en-GB" w:bidi="en-US"/>
        </w:rPr>
        <w:instrText xml:space="preserve"> ADDIN ZOTERO_ITEM CSL_CITATION {"citationID":"pWXpgJTP","properties":{"formattedCitation":"[95]","plainCitation":"[95]","noteIndex":0},"citationItems":[{"id":348,"uris":["http://zotero.org/users/9822360/items/CGW652HI"],"itemData":{"id":348,"type":"article-journal","container-title":"Geoderma","ISSN":"0016-7061","journalAbbreviation":"Geoderma","note":"publisher: Elsevier","page":"116081","title":"Estimating soil available water capacity within a Mediterranean vineyard watershed using satellite imagery and crop model inversion","volume":"425","author":[{"family":"Alkassem","given":"Mohamed"},{"family":"Buis","given":"Samuel"},{"family":"Coulouma","given":"Guillaume"},{"family":"Jacob","given":"Frédéric"},{"family":"Lagacherie","given":"Philippe"},{"family":"Prévot","given":"Laurent"}],"issued":{"date-parts":[["2022"]]}}}],"schema":"https://github.com/citation-style-language/schema/raw/master/csl-citation.json"} </w:instrText>
      </w:r>
      <w:r w:rsidRPr="003A13E4">
        <w:rPr>
          <w:rFonts w:ascii="Times New Roman" w:hAnsi="Times New Roman" w:cs="Times New Roman"/>
          <w:sz w:val="24"/>
          <w:szCs w:val="24"/>
          <w:lang w:bidi="en-US"/>
        </w:rPr>
        <w:fldChar w:fldCharType="separate"/>
      </w:r>
      <w:r w:rsidRPr="003A13E4">
        <w:rPr>
          <w:rFonts w:ascii="Times New Roman" w:hAnsi="Times New Roman" w:cs="Times New Roman"/>
          <w:sz w:val="24"/>
          <w:szCs w:val="24"/>
          <w:lang w:val="en-US" w:bidi="en-US"/>
        </w:rPr>
        <w:t>[95]</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 xml:space="preserve">. Consisting of 15 bands with 15 m resolution, it is suitable for measuring soil properties, soil temperatures </w:t>
      </w:r>
      <w:r w:rsidRPr="003A13E4">
        <w:rPr>
          <w:rFonts w:ascii="Times New Roman" w:hAnsi="Times New Roman" w:cs="Times New Roman"/>
          <w:sz w:val="24"/>
          <w:szCs w:val="24"/>
          <w:lang w:bidi="en-US"/>
        </w:rPr>
        <w:fldChar w:fldCharType="begin"/>
      </w:r>
      <w:r w:rsidRPr="003A13E4">
        <w:rPr>
          <w:rFonts w:ascii="Times New Roman" w:hAnsi="Times New Roman" w:cs="Times New Roman"/>
          <w:sz w:val="24"/>
          <w:szCs w:val="24"/>
          <w:lang w:val="en-GB" w:bidi="en-US"/>
        </w:rPr>
        <w:instrText xml:space="preserve"> ADDIN ZOTERO_ITEM CSL_CITATION {"citationID":"QMhtrZ5T","properties":{"formattedCitation":"[96]","plainCitation":"[96]","noteIndex":0},"citationItems":[{"id":349,"uris":["http://zotero.org/users/9822360/items/U25MVJPK"],"itemData":{"id":349,"type":"article-journal","container-title":"Geoderma","ISSN":"0016-7061","journalAbbreviation":"Geoderma","note":"publisher: Elsevier","page":"114480","title":"Effects of water, organic matter, and iron forms in mid-IR spectra of soils: Assessments from laboratory to satellite-simulated data","volume":"375","author":[{"family":"Silvero","given":"Nélida Elizabet Quiñonez"},{"family":"Di Raimo","given":"Luis Augusto Di Loreto"},{"family":"Pereira","given":"Gislaine Silva"},{"family":"De Magalhães","given":"Leonardo Pinto"},{"family":"Silva Terra","given":"Fabricio","non-dropping-particle":"da"},{"family":"Dassan","given":"Marcos Augusto Ananias"},{"family":"Salazar","given":"Diego Fernando Urbina"},{"family":"Demattê","given":"José AM"}],"issued":{"date-parts":[["2020"]]}}}],"schema":"https://github.com/citation-style-language/schema/raw/master/csl-citation.json"} </w:instrText>
      </w:r>
      <w:r w:rsidRPr="003A13E4">
        <w:rPr>
          <w:rFonts w:ascii="Times New Roman" w:hAnsi="Times New Roman" w:cs="Times New Roman"/>
          <w:sz w:val="24"/>
          <w:szCs w:val="24"/>
          <w:lang w:bidi="en-US"/>
        </w:rPr>
        <w:fldChar w:fldCharType="separate"/>
      </w:r>
      <w:r w:rsidRPr="003A13E4">
        <w:rPr>
          <w:rFonts w:ascii="Times New Roman" w:hAnsi="Times New Roman" w:cs="Times New Roman"/>
          <w:sz w:val="24"/>
          <w:szCs w:val="24"/>
          <w:lang w:val="en-US" w:bidi="en-US"/>
        </w:rPr>
        <w:t>[96]</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GB" w:bidi="en-US"/>
        </w:rPr>
        <w:t>.</w:t>
      </w:r>
      <w:r w:rsidRPr="003A13E4">
        <w:rPr>
          <w:rFonts w:ascii="Times New Roman" w:hAnsi="Times New Roman" w:cs="Times New Roman"/>
          <w:sz w:val="24"/>
          <w:szCs w:val="24"/>
          <w:lang w:val="en-US" w:bidi="en-US"/>
        </w:rPr>
        <w:t xml:space="preserve"> Another satellite system used to evaluate soil moisture content is TerraSAR-X, which is equipped with a synthetic aperture radar (SAR) antenna that provides high-quality radar images </w:t>
      </w:r>
      <w:r w:rsidRPr="003A13E4">
        <w:rPr>
          <w:rFonts w:ascii="Times New Roman" w:hAnsi="Times New Roman" w:cs="Times New Roman"/>
          <w:sz w:val="24"/>
          <w:szCs w:val="24"/>
          <w:lang w:bidi="en-US"/>
        </w:rPr>
        <w:fldChar w:fldCharType="begin"/>
      </w:r>
      <w:r w:rsidRPr="003A13E4">
        <w:rPr>
          <w:rFonts w:ascii="Times New Roman" w:hAnsi="Times New Roman" w:cs="Times New Roman"/>
          <w:sz w:val="24"/>
          <w:szCs w:val="24"/>
          <w:lang w:val="en-GB" w:bidi="en-US"/>
        </w:rPr>
        <w:instrText xml:space="preserve"> ADDIN ZOTERO_ITEM CSL_CITATION {"citationID":"s2Lupqc8","properties":{"formattedCitation":"[97]","plainCitation":"[97]","noteIndex":0},"citationItems":[{"id":351,"uris":["http://zotero.org/users/9822360/items/IIRA35U9"],"itemData":{"id":351,"type":"article-journal","container-title":"Papers in Applied Geography","ISSN":"2375-4931","issue":"4","journalAbbreviation":"Papers in Applied Geography","note":"publisher: Taylor &amp; Francis","page":"402-415","title":"UAV-based high spatial and temporal resolution monitoring and mapping of surface moisture status in a vineyard","volume":"6","author":[{"family":"Tang","given":"Tao"},{"family":"Radomski","given":"Michael"},{"family":"Stefan","given":"Michael"},{"family":"Perrelli","given":"Mary"},{"family":"Fan","given":"Hutong"}],"issued":{"date-parts":[["2020"]]}}}],"schema":"https://github.com/citation-style-language/schema/raw/master/csl-citation.json"} </w:instrText>
      </w:r>
      <w:r w:rsidRPr="003A13E4">
        <w:rPr>
          <w:rFonts w:ascii="Times New Roman" w:hAnsi="Times New Roman" w:cs="Times New Roman"/>
          <w:sz w:val="24"/>
          <w:szCs w:val="24"/>
          <w:lang w:bidi="en-US"/>
        </w:rPr>
        <w:fldChar w:fldCharType="separate"/>
      </w:r>
      <w:r w:rsidRPr="003A13E4">
        <w:rPr>
          <w:rFonts w:ascii="Times New Roman" w:hAnsi="Times New Roman" w:cs="Times New Roman"/>
          <w:sz w:val="24"/>
          <w:szCs w:val="24"/>
          <w:lang w:val="en-US" w:bidi="en-US"/>
        </w:rPr>
        <w:t>[97]</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 xml:space="preserve">. Finally, the use of satellite systems is also important for monitoring soil erosion phenomena </w:t>
      </w:r>
      <w:r w:rsidRPr="003A13E4">
        <w:rPr>
          <w:rFonts w:ascii="Times New Roman" w:hAnsi="Times New Roman" w:cs="Times New Roman"/>
          <w:sz w:val="24"/>
          <w:szCs w:val="24"/>
          <w:lang w:bidi="en-US"/>
        </w:rPr>
        <w:fldChar w:fldCharType="begin"/>
      </w:r>
      <w:r w:rsidRPr="003A13E4">
        <w:rPr>
          <w:rFonts w:ascii="Times New Roman" w:hAnsi="Times New Roman" w:cs="Times New Roman"/>
          <w:sz w:val="24"/>
          <w:szCs w:val="24"/>
          <w:lang w:val="en-GB" w:bidi="en-US"/>
        </w:rPr>
        <w:instrText xml:space="preserve"> ADDIN ZOTERO_ITEM CSL_CITATION {"citationID":"ijmoJlkY","properties":{"formattedCitation":"[98]","plainCitation":"[98]","noteIndex":0},"citationItems":[{"id":132,"uris":["http://zotero.org/users/9822360/items/TXSZNVJ8"],"itemData":{"id":132,"type":"article-journal","container-title":"Water","ISSN":"2073-4441","issue":"5","journalAbbreviation":"Water","note":"publisher: MDPI","page":"978","title":"Time scale effects and interactions of rainfall erosivity and cover management factors on vineyard soil loss erosion in the semi-arid area of southern Sicily","volume":"11","author":[{"family":"Baiamonte","given":"Giorgio"},{"family":"Minacapilli","given":"Mario"},{"family":"Novara","given":"Agata"},{"family":"Gristina","given":"Luciano"}],"issued":{"date-parts":[["2019"]]}}}],"schema":"https://github.com/citation-style-language/schema/raw/master/csl-citation.json"} </w:instrText>
      </w:r>
      <w:r w:rsidRPr="003A13E4">
        <w:rPr>
          <w:rFonts w:ascii="Times New Roman" w:hAnsi="Times New Roman" w:cs="Times New Roman"/>
          <w:sz w:val="24"/>
          <w:szCs w:val="24"/>
          <w:lang w:bidi="en-US"/>
        </w:rPr>
        <w:fldChar w:fldCharType="separate"/>
      </w:r>
      <w:r w:rsidRPr="003A13E4">
        <w:rPr>
          <w:rFonts w:ascii="Times New Roman" w:hAnsi="Times New Roman" w:cs="Times New Roman"/>
          <w:sz w:val="24"/>
          <w:szCs w:val="24"/>
          <w:lang w:val="en-US" w:bidi="en-US"/>
        </w:rPr>
        <w:t>[98]</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 xml:space="preserve">. The use of satellite information is increasingly in demand, to date, petabyte-scale remote sensing data archives can be accessed free of charge through government agencies (NASA; NOAA; Copernicus) </w:t>
      </w:r>
      <w:r w:rsidRPr="003A13E4">
        <w:rPr>
          <w:rFonts w:ascii="Times New Roman" w:hAnsi="Times New Roman" w:cs="Times New Roman"/>
          <w:sz w:val="24"/>
          <w:szCs w:val="24"/>
          <w:lang w:bidi="en-US"/>
        </w:rPr>
        <w:fldChar w:fldCharType="begin"/>
      </w:r>
      <w:r w:rsidRPr="003A13E4">
        <w:rPr>
          <w:rFonts w:ascii="Times New Roman" w:hAnsi="Times New Roman" w:cs="Times New Roman"/>
          <w:sz w:val="24"/>
          <w:szCs w:val="24"/>
          <w:lang w:val="en-GB" w:bidi="en-US"/>
        </w:rPr>
        <w:instrText xml:space="preserve"> ADDIN ZOTERO_ITEM CSL_CITATION {"citationID":"AT1Jr5jD","properties":{"formattedCitation":"[99]","plainCitation":"[99]","noteIndex":0},"citationItems":[{"id":214,"uris":["http://zotero.org/users/9822360/items/9FUFEVIA"],"itemData":{"id":214,"type":"article-journal","container-title":"Remote Sensing of Environment","ISSN":"0034-4257","journalAbbreviation":"Remote Sensing of Environment","note":"publisher: Elsevier","page":"22-29","title":"Landsat: Building a strong future","volume":"122","author":[{"family":"Loveland","given":"Thomas R"},{"family":"Dwyer","given":"John L"}],"issued":{"date-parts":[["2012"]]}}}],"schema":"https://github.com/citation-style-language/schema/raw/master/csl-citation.json"} </w:instrText>
      </w:r>
      <w:r w:rsidRPr="003A13E4">
        <w:rPr>
          <w:rFonts w:ascii="Times New Roman" w:hAnsi="Times New Roman" w:cs="Times New Roman"/>
          <w:sz w:val="24"/>
          <w:szCs w:val="24"/>
          <w:lang w:bidi="en-US"/>
        </w:rPr>
        <w:fldChar w:fldCharType="separate"/>
      </w:r>
      <w:r w:rsidRPr="003A13E4">
        <w:rPr>
          <w:rFonts w:ascii="Times New Roman" w:hAnsi="Times New Roman" w:cs="Times New Roman"/>
          <w:sz w:val="24"/>
          <w:szCs w:val="24"/>
          <w:lang w:val="en-US" w:bidi="en-US"/>
        </w:rPr>
        <w:t>[99]</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 xml:space="preserve">, which provide geospatial data processing tools </w:t>
      </w:r>
      <w:r w:rsidRPr="003A13E4">
        <w:rPr>
          <w:rFonts w:ascii="Times New Roman" w:hAnsi="Times New Roman" w:cs="Times New Roman"/>
          <w:sz w:val="24"/>
          <w:szCs w:val="24"/>
          <w:lang w:bidi="en-US"/>
        </w:rPr>
        <w:fldChar w:fldCharType="begin"/>
      </w:r>
      <w:r w:rsidRPr="003A13E4">
        <w:rPr>
          <w:rFonts w:ascii="Times New Roman" w:hAnsi="Times New Roman" w:cs="Times New Roman"/>
          <w:sz w:val="24"/>
          <w:szCs w:val="24"/>
          <w:lang w:val="en-GB" w:bidi="en-US"/>
        </w:rPr>
        <w:instrText xml:space="preserve"> ADDIN ZOTERO_ITEM CSL_CITATION {"citationID":"8wUC2tdv","properties":{"formattedCitation":"[100]","plainCitation":"[100]","noteIndex":0},"citationItems":[{"id":213,"uris":["http://zotero.org/users/9822360/items/5YXM2KQ4"],"itemData":{"id":213,"type":"paper-conference","event-title":"Proceedings of the 23rd SIGSPATIAL international conference on advances in geographic information systems","page":"1-4","title":"Geospark: A cluster computing framework for processing large-scale spatial data","author":[{"family":"Yu","given":"Jia"},{"family":"Wu","given":"Jinxuan"},{"family":"Sarwat","given":"Mohamed"}],"issued":{"date-parts":[["2015"]]}}}],"schema":"https://github.com/citation-style-language/schema/raw/master/csl-citation.json"} </w:instrText>
      </w:r>
      <w:r w:rsidRPr="003A13E4">
        <w:rPr>
          <w:rFonts w:ascii="Times New Roman" w:hAnsi="Times New Roman" w:cs="Times New Roman"/>
          <w:sz w:val="24"/>
          <w:szCs w:val="24"/>
          <w:lang w:bidi="en-US"/>
        </w:rPr>
        <w:fldChar w:fldCharType="separate"/>
      </w:r>
      <w:r w:rsidRPr="003A13E4">
        <w:rPr>
          <w:rFonts w:ascii="Times New Roman" w:hAnsi="Times New Roman" w:cs="Times New Roman"/>
          <w:sz w:val="24"/>
          <w:szCs w:val="24"/>
          <w:lang w:val="en-US" w:bidi="en-US"/>
        </w:rPr>
        <w:t>[100]</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w:t>
      </w:r>
    </w:p>
    <w:p w14:paraId="52CE77C4" w14:textId="77777777" w:rsidR="003A13E4" w:rsidRPr="005512AE" w:rsidRDefault="003A13E4" w:rsidP="005512AE">
      <w:pPr>
        <w:spacing w:line="276" w:lineRule="auto"/>
        <w:jc w:val="both"/>
        <w:rPr>
          <w:rFonts w:ascii="Times New Roman" w:hAnsi="Times New Roman" w:cs="Times New Roman"/>
          <w:lang w:val="en-US" w:bidi="en-US"/>
        </w:rPr>
      </w:pPr>
      <w:r w:rsidRPr="005512AE">
        <w:rPr>
          <w:rFonts w:ascii="Times New Roman" w:hAnsi="Times New Roman" w:cs="Times New Roman"/>
          <w:b/>
          <w:lang w:val="en-US" w:bidi="en-US"/>
        </w:rPr>
        <w:t xml:space="preserve">Table 1. </w:t>
      </w:r>
      <w:r w:rsidRPr="005512AE">
        <w:rPr>
          <w:rFonts w:ascii="Times New Roman" w:hAnsi="Times New Roman" w:cs="Times New Roman"/>
          <w:lang w:val="en-US" w:bidi="en-US"/>
        </w:rPr>
        <w:t xml:space="preserve">Representation of satellites used for viticulture surveys. Subscript </w:t>
      </w:r>
      <w:r w:rsidRPr="005512AE">
        <w:rPr>
          <w:rFonts w:ascii="Times New Roman" w:hAnsi="Times New Roman" w:cs="Times New Roman"/>
          <w:vertAlign w:val="superscript"/>
          <w:lang w:val="en-US" w:bidi="en-US"/>
        </w:rPr>
        <w:t>(1)</w:t>
      </w:r>
      <w:r w:rsidRPr="005512AE">
        <w:rPr>
          <w:rFonts w:ascii="Times New Roman" w:hAnsi="Times New Roman" w:cs="Times New Roman"/>
          <w:lang w:val="en-US" w:bidi="en-US"/>
        </w:rPr>
        <w:t xml:space="preserve"> indicates the GSD for PAN bands, while subscript </w:t>
      </w:r>
      <w:r w:rsidRPr="005512AE">
        <w:rPr>
          <w:rFonts w:ascii="Times New Roman" w:hAnsi="Times New Roman" w:cs="Times New Roman"/>
          <w:vertAlign w:val="superscript"/>
          <w:lang w:val="en-US" w:bidi="en-US"/>
        </w:rPr>
        <w:t>(2)</w:t>
      </w:r>
      <w:r w:rsidRPr="005512AE">
        <w:rPr>
          <w:rFonts w:ascii="Times New Roman" w:hAnsi="Times New Roman" w:cs="Times New Roman"/>
          <w:lang w:val="en-US" w:bidi="en-US"/>
        </w:rPr>
        <w:t xml:space="preserve"> indicates the GSD for Multispectral bands.</w:t>
      </w:r>
    </w:p>
    <w:tbl>
      <w:tblPr>
        <w:tblW w:w="9640" w:type="dxa"/>
        <w:tblInd w:w="-284" w:type="dxa"/>
        <w:tblBorders>
          <w:top w:val="single" w:sz="8" w:space="0" w:color="auto"/>
          <w:bottom w:val="single" w:sz="8" w:space="0" w:color="auto"/>
        </w:tblBorders>
        <w:tblLayout w:type="fixed"/>
        <w:tblCellMar>
          <w:left w:w="0" w:type="dxa"/>
          <w:right w:w="0" w:type="dxa"/>
        </w:tblCellMar>
        <w:tblLook w:val="04A0" w:firstRow="1" w:lastRow="0" w:firstColumn="1" w:lastColumn="0" w:noHBand="0" w:noVBand="1"/>
      </w:tblPr>
      <w:tblGrid>
        <w:gridCol w:w="1618"/>
        <w:gridCol w:w="1853"/>
        <w:gridCol w:w="1676"/>
        <w:gridCol w:w="2059"/>
        <w:gridCol w:w="2205"/>
        <w:gridCol w:w="229"/>
      </w:tblGrid>
      <w:tr w:rsidR="003A13E4" w:rsidRPr="005512AE" w14:paraId="7A674BBD" w14:textId="2C9216E3" w:rsidTr="00F56B11">
        <w:trPr>
          <w:trHeight w:val="1081"/>
        </w:trPr>
        <w:tc>
          <w:tcPr>
            <w:tcW w:w="1618" w:type="dxa"/>
            <w:tcBorders>
              <w:top w:val="single" w:sz="8" w:space="0" w:color="auto"/>
              <w:bottom w:val="single" w:sz="4" w:space="0" w:color="auto"/>
            </w:tcBorders>
            <w:shd w:val="clear" w:color="auto" w:fill="D9D9D9" w:themeFill="background1" w:themeFillShade="D9"/>
            <w:vAlign w:val="center"/>
          </w:tcPr>
          <w:p w14:paraId="55D57311" w14:textId="77777777" w:rsidR="003A13E4" w:rsidRPr="005512AE" w:rsidRDefault="003A13E4" w:rsidP="0070765D">
            <w:pPr>
              <w:spacing w:line="360" w:lineRule="auto"/>
              <w:jc w:val="center"/>
              <w:rPr>
                <w:rFonts w:ascii="Times New Roman" w:hAnsi="Times New Roman" w:cs="Times New Roman"/>
                <w:b/>
                <w:lang w:val="en-US" w:bidi="en-US"/>
              </w:rPr>
            </w:pPr>
            <w:r w:rsidRPr="005512AE">
              <w:rPr>
                <w:rFonts w:ascii="Times New Roman" w:hAnsi="Times New Roman" w:cs="Times New Roman"/>
                <w:b/>
                <w:bCs/>
                <w:lang w:bidi="en-US"/>
              </w:rPr>
              <w:t>Satellite</w:t>
            </w:r>
          </w:p>
        </w:tc>
        <w:tc>
          <w:tcPr>
            <w:tcW w:w="1853" w:type="dxa"/>
            <w:tcBorders>
              <w:top w:val="single" w:sz="8" w:space="0" w:color="auto"/>
              <w:bottom w:val="single" w:sz="4" w:space="0" w:color="auto"/>
            </w:tcBorders>
            <w:shd w:val="clear" w:color="auto" w:fill="D9D9D9" w:themeFill="background1" w:themeFillShade="D9"/>
            <w:vAlign w:val="center"/>
          </w:tcPr>
          <w:p w14:paraId="78AC3D59" w14:textId="798C3C83" w:rsidR="003A13E4" w:rsidRPr="005512AE" w:rsidRDefault="003A13E4" w:rsidP="0070765D">
            <w:pPr>
              <w:spacing w:line="360" w:lineRule="auto"/>
              <w:jc w:val="center"/>
              <w:rPr>
                <w:rFonts w:ascii="Times New Roman" w:hAnsi="Times New Roman" w:cs="Times New Roman"/>
                <w:b/>
                <w:bCs/>
                <w:lang w:bidi="en-US"/>
              </w:rPr>
            </w:pPr>
            <w:r w:rsidRPr="005512AE">
              <w:rPr>
                <w:rFonts w:ascii="Times New Roman" w:hAnsi="Times New Roman" w:cs="Times New Roman"/>
                <w:b/>
                <w:bCs/>
                <w:lang w:bidi="en-US"/>
              </w:rPr>
              <w:t>Temporal</w:t>
            </w:r>
          </w:p>
          <w:p w14:paraId="02BA67F0" w14:textId="77777777" w:rsidR="003A13E4" w:rsidRPr="005512AE" w:rsidRDefault="003A13E4" w:rsidP="0070765D">
            <w:pPr>
              <w:spacing w:line="360" w:lineRule="auto"/>
              <w:jc w:val="center"/>
              <w:rPr>
                <w:rFonts w:ascii="Times New Roman" w:hAnsi="Times New Roman" w:cs="Times New Roman"/>
                <w:b/>
                <w:lang w:val="en-US" w:bidi="en-US"/>
              </w:rPr>
            </w:pPr>
            <w:r w:rsidRPr="005512AE">
              <w:rPr>
                <w:rFonts w:ascii="Times New Roman" w:hAnsi="Times New Roman" w:cs="Times New Roman"/>
                <w:b/>
                <w:bCs/>
                <w:lang w:bidi="en-US"/>
              </w:rPr>
              <w:t>Cover Age</w:t>
            </w:r>
          </w:p>
        </w:tc>
        <w:tc>
          <w:tcPr>
            <w:tcW w:w="1676" w:type="dxa"/>
            <w:tcBorders>
              <w:top w:val="single" w:sz="8" w:space="0" w:color="auto"/>
              <w:bottom w:val="single" w:sz="4" w:space="0" w:color="auto"/>
            </w:tcBorders>
            <w:shd w:val="clear" w:color="auto" w:fill="D9D9D9" w:themeFill="background1" w:themeFillShade="D9"/>
            <w:vAlign w:val="center"/>
          </w:tcPr>
          <w:p w14:paraId="4432052E" w14:textId="77777777" w:rsidR="003A13E4" w:rsidRPr="005512AE" w:rsidRDefault="003A13E4" w:rsidP="0070765D">
            <w:pPr>
              <w:spacing w:line="360" w:lineRule="auto"/>
              <w:jc w:val="center"/>
              <w:rPr>
                <w:rFonts w:ascii="Times New Roman" w:hAnsi="Times New Roman" w:cs="Times New Roman"/>
                <w:b/>
                <w:lang w:val="en-US" w:bidi="en-US"/>
              </w:rPr>
            </w:pPr>
            <w:r w:rsidRPr="005512AE">
              <w:rPr>
                <w:rFonts w:ascii="Times New Roman" w:hAnsi="Times New Roman" w:cs="Times New Roman"/>
                <w:b/>
                <w:bCs/>
                <w:lang w:bidi="en-US"/>
              </w:rPr>
              <w:t>Spectral Bands</w:t>
            </w:r>
          </w:p>
        </w:tc>
        <w:tc>
          <w:tcPr>
            <w:tcW w:w="2059" w:type="dxa"/>
            <w:tcBorders>
              <w:top w:val="single" w:sz="8" w:space="0" w:color="auto"/>
              <w:bottom w:val="single" w:sz="4" w:space="0" w:color="auto"/>
            </w:tcBorders>
            <w:shd w:val="clear" w:color="auto" w:fill="D9D9D9" w:themeFill="background1" w:themeFillShade="D9"/>
            <w:vAlign w:val="center"/>
          </w:tcPr>
          <w:p w14:paraId="12792869" w14:textId="13FA6EEB" w:rsidR="003A13E4" w:rsidRPr="005512AE" w:rsidRDefault="003A13E4" w:rsidP="0070765D">
            <w:pPr>
              <w:spacing w:line="360" w:lineRule="auto"/>
              <w:jc w:val="center"/>
              <w:rPr>
                <w:rFonts w:ascii="Times New Roman" w:hAnsi="Times New Roman" w:cs="Times New Roman"/>
                <w:b/>
                <w:bCs/>
                <w:lang w:bidi="en-US"/>
              </w:rPr>
            </w:pPr>
            <w:r w:rsidRPr="005512AE">
              <w:rPr>
                <w:rFonts w:ascii="Times New Roman" w:hAnsi="Times New Roman" w:cs="Times New Roman"/>
                <w:b/>
                <w:bCs/>
                <w:lang w:bidi="en-US"/>
              </w:rPr>
              <w:t>Global</w:t>
            </w:r>
          </w:p>
          <w:p w14:paraId="4D10039C" w14:textId="77777777" w:rsidR="003A13E4" w:rsidRPr="005512AE" w:rsidRDefault="003A13E4" w:rsidP="0070765D">
            <w:pPr>
              <w:spacing w:line="360" w:lineRule="auto"/>
              <w:jc w:val="center"/>
              <w:rPr>
                <w:rFonts w:ascii="Times New Roman" w:hAnsi="Times New Roman" w:cs="Times New Roman"/>
                <w:b/>
                <w:lang w:val="en-US" w:bidi="en-US"/>
              </w:rPr>
            </w:pPr>
            <w:r w:rsidRPr="005512AE">
              <w:rPr>
                <w:rFonts w:ascii="Times New Roman" w:hAnsi="Times New Roman" w:cs="Times New Roman"/>
                <w:b/>
                <w:bCs/>
                <w:lang w:bidi="en-US"/>
              </w:rPr>
              <w:t>Revisit Time</w:t>
            </w:r>
          </w:p>
        </w:tc>
        <w:tc>
          <w:tcPr>
            <w:tcW w:w="2434" w:type="dxa"/>
            <w:gridSpan w:val="2"/>
            <w:tcBorders>
              <w:top w:val="single" w:sz="8" w:space="0" w:color="auto"/>
              <w:bottom w:val="single" w:sz="4" w:space="0" w:color="auto"/>
            </w:tcBorders>
            <w:shd w:val="clear" w:color="auto" w:fill="D9D9D9" w:themeFill="background1" w:themeFillShade="D9"/>
            <w:vAlign w:val="center"/>
          </w:tcPr>
          <w:p w14:paraId="7B84CF1D" w14:textId="277E1BEC" w:rsidR="003A13E4" w:rsidRPr="005512AE" w:rsidRDefault="003A13E4" w:rsidP="0070765D">
            <w:pPr>
              <w:spacing w:line="360" w:lineRule="auto"/>
              <w:jc w:val="center"/>
              <w:rPr>
                <w:rFonts w:ascii="Times New Roman" w:hAnsi="Times New Roman" w:cs="Times New Roman"/>
                <w:b/>
                <w:bCs/>
                <w:lang w:bidi="en-US"/>
              </w:rPr>
            </w:pPr>
            <w:r w:rsidRPr="005512AE">
              <w:rPr>
                <w:rFonts w:ascii="Times New Roman" w:hAnsi="Times New Roman" w:cs="Times New Roman"/>
                <w:b/>
                <w:bCs/>
                <w:lang w:val="en-GB" w:bidi="en-US"/>
              </w:rPr>
              <w:t xml:space="preserve">Ground Sample Distance </w:t>
            </w:r>
            <w:r w:rsidRPr="005512AE">
              <w:rPr>
                <w:rFonts w:ascii="Times New Roman" w:hAnsi="Times New Roman" w:cs="Times New Roman"/>
                <w:b/>
                <w:bCs/>
                <w:lang w:bidi="en-US"/>
              </w:rPr>
              <w:t>(</w:t>
            </w:r>
            <w:r w:rsidRPr="005512AE">
              <w:rPr>
                <w:rFonts w:ascii="Times New Roman" w:hAnsi="Times New Roman" w:cs="Times New Roman"/>
                <w:b/>
                <w:bCs/>
                <w:lang w:val="en-GB" w:bidi="en-US"/>
              </w:rPr>
              <w:t>GSD</w:t>
            </w:r>
            <w:r w:rsidRPr="005512AE">
              <w:rPr>
                <w:rFonts w:ascii="Times New Roman" w:hAnsi="Times New Roman" w:cs="Times New Roman"/>
                <w:b/>
                <w:bCs/>
                <w:lang w:bidi="en-US"/>
              </w:rPr>
              <w:t>)</w:t>
            </w:r>
          </w:p>
        </w:tc>
      </w:tr>
      <w:tr w:rsidR="003A13E4" w:rsidRPr="005512AE" w14:paraId="50967983" w14:textId="310A84C5" w:rsidTr="00F56B11">
        <w:trPr>
          <w:gridAfter w:val="1"/>
          <w:wAfter w:w="229" w:type="dxa"/>
          <w:trHeight w:val="540"/>
        </w:trPr>
        <w:tc>
          <w:tcPr>
            <w:tcW w:w="1618" w:type="dxa"/>
            <w:shd w:val="clear" w:color="auto" w:fill="auto"/>
            <w:vAlign w:val="center"/>
          </w:tcPr>
          <w:p w14:paraId="67D18A38" w14:textId="77777777" w:rsidR="003A13E4" w:rsidRPr="005512AE" w:rsidRDefault="003A13E4" w:rsidP="0070765D">
            <w:pPr>
              <w:spacing w:line="360" w:lineRule="auto"/>
              <w:jc w:val="center"/>
              <w:rPr>
                <w:rFonts w:ascii="Times New Roman" w:hAnsi="Times New Roman" w:cs="Times New Roman"/>
                <w:lang w:val="en-US" w:bidi="en-US"/>
              </w:rPr>
            </w:pPr>
            <w:r w:rsidRPr="005512AE">
              <w:rPr>
                <w:rFonts w:ascii="Times New Roman" w:hAnsi="Times New Roman" w:cs="Times New Roman"/>
                <w:lang w:bidi="en-US"/>
              </w:rPr>
              <w:t>RapidEye AG</w:t>
            </w:r>
          </w:p>
        </w:tc>
        <w:tc>
          <w:tcPr>
            <w:tcW w:w="1853" w:type="dxa"/>
            <w:shd w:val="clear" w:color="auto" w:fill="auto"/>
            <w:vAlign w:val="center"/>
          </w:tcPr>
          <w:p w14:paraId="6CB06A39" w14:textId="77777777" w:rsidR="003A13E4" w:rsidRPr="005512AE" w:rsidRDefault="003A13E4" w:rsidP="0070765D">
            <w:pPr>
              <w:spacing w:line="360" w:lineRule="auto"/>
              <w:jc w:val="center"/>
              <w:rPr>
                <w:rFonts w:ascii="Times New Roman" w:hAnsi="Times New Roman" w:cs="Times New Roman"/>
                <w:lang w:val="en-US" w:bidi="en-US"/>
              </w:rPr>
            </w:pPr>
            <w:r w:rsidRPr="005512AE">
              <w:rPr>
                <w:rFonts w:ascii="Times New Roman" w:hAnsi="Times New Roman" w:cs="Times New Roman"/>
                <w:lang w:bidi="en-US"/>
              </w:rPr>
              <w:t>1996–2020</w:t>
            </w:r>
          </w:p>
        </w:tc>
        <w:tc>
          <w:tcPr>
            <w:tcW w:w="1676" w:type="dxa"/>
            <w:shd w:val="clear" w:color="auto" w:fill="auto"/>
            <w:vAlign w:val="center"/>
          </w:tcPr>
          <w:p w14:paraId="46E7EB6B" w14:textId="77777777" w:rsidR="003A13E4" w:rsidRPr="005512AE" w:rsidRDefault="003A13E4" w:rsidP="0070765D">
            <w:pPr>
              <w:spacing w:line="360" w:lineRule="auto"/>
              <w:jc w:val="center"/>
              <w:rPr>
                <w:rFonts w:ascii="Times New Roman" w:hAnsi="Times New Roman" w:cs="Times New Roman"/>
                <w:lang w:val="en-US" w:bidi="en-US"/>
              </w:rPr>
            </w:pPr>
            <w:r w:rsidRPr="005512AE">
              <w:rPr>
                <w:rFonts w:ascii="Times New Roman" w:hAnsi="Times New Roman" w:cs="Times New Roman"/>
                <w:lang w:bidi="en-US"/>
              </w:rPr>
              <w:t>VIS-NIR</w:t>
            </w:r>
          </w:p>
        </w:tc>
        <w:tc>
          <w:tcPr>
            <w:tcW w:w="2059" w:type="dxa"/>
            <w:shd w:val="clear" w:color="auto" w:fill="auto"/>
            <w:vAlign w:val="center"/>
          </w:tcPr>
          <w:p w14:paraId="7572CFB0" w14:textId="77777777" w:rsidR="003A13E4" w:rsidRPr="005512AE" w:rsidRDefault="003A13E4" w:rsidP="0070765D">
            <w:pPr>
              <w:spacing w:line="360" w:lineRule="auto"/>
              <w:jc w:val="center"/>
              <w:rPr>
                <w:rFonts w:ascii="Times New Roman" w:hAnsi="Times New Roman" w:cs="Times New Roman"/>
                <w:lang w:val="en-US" w:bidi="en-US"/>
              </w:rPr>
            </w:pPr>
            <w:r w:rsidRPr="005512AE">
              <w:rPr>
                <w:rFonts w:ascii="Times New Roman" w:hAnsi="Times New Roman" w:cs="Times New Roman"/>
                <w:lang w:bidi="en-US"/>
              </w:rPr>
              <w:t>5.5 days</w:t>
            </w:r>
          </w:p>
        </w:tc>
        <w:tc>
          <w:tcPr>
            <w:tcW w:w="2205" w:type="dxa"/>
            <w:vAlign w:val="center"/>
          </w:tcPr>
          <w:p w14:paraId="7B944F81" w14:textId="2C020381" w:rsidR="003A13E4" w:rsidRPr="005512AE" w:rsidRDefault="003A13E4" w:rsidP="0070765D">
            <w:pPr>
              <w:spacing w:line="360" w:lineRule="auto"/>
              <w:jc w:val="center"/>
              <w:rPr>
                <w:rFonts w:ascii="Times New Roman" w:hAnsi="Times New Roman" w:cs="Times New Roman"/>
                <w:lang w:bidi="en-US"/>
              </w:rPr>
            </w:pPr>
            <w:r w:rsidRPr="005512AE">
              <w:rPr>
                <w:rFonts w:ascii="Times New Roman" w:hAnsi="Times New Roman" w:cs="Times New Roman"/>
                <w:lang w:bidi="en-US"/>
              </w:rPr>
              <w:t>6.5 m</w:t>
            </w:r>
          </w:p>
        </w:tc>
      </w:tr>
      <w:tr w:rsidR="003A13E4" w:rsidRPr="005512AE" w14:paraId="4CBC9EE2" w14:textId="03BB152F" w:rsidTr="00F56B11">
        <w:trPr>
          <w:gridAfter w:val="1"/>
          <w:wAfter w:w="229" w:type="dxa"/>
          <w:trHeight w:val="921"/>
        </w:trPr>
        <w:tc>
          <w:tcPr>
            <w:tcW w:w="1618" w:type="dxa"/>
            <w:shd w:val="clear" w:color="auto" w:fill="auto"/>
            <w:vAlign w:val="center"/>
          </w:tcPr>
          <w:p w14:paraId="37C08A0E" w14:textId="77777777" w:rsidR="003A13E4" w:rsidRPr="005512AE" w:rsidRDefault="003A13E4" w:rsidP="0070765D">
            <w:pPr>
              <w:spacing w:line="360" w:lineRule="auto"/>
              <w:jc w:val="center"/>
              <w:rPr>
                <w:rFonts w:ascii="Times New Roman" w:hAnsi="Times New Roman" w:cs="Times New Roman"/>
                <w:lang w:val="en-US" w:bidi="en-US"/>
              </w:rPr>
            </w:pPr>
            <w:r w:rsidRPr="005512AE">
              <w:rPr>
                <w:rFonts w:ascii="Times New Roman" w:hAnsi="Times New Roman" w:cs="Times New Roman"/>
                <w:lang w:bidi="en-US"/>
              </w:rPr>
              <w:t>IKONOS</w:t>
            </w:r>
          </w:p>
        </w:tc>
        <w:tc>
          <w:tcPr>
            <w:tcW w:w="1853" w:type="dxa"/>
            <w:shd w:val="clear" w:color="auto" w:fill="auto"/>
            <w:vAlign w:val="center"/>
          </w:tcPr>
          <w:p w14:paraId="707D1167" w14:textId="77777777" w:rsidR="003A13E4" w:rsidRPr="005512AE" w:rsidRDefault="003A13E4" w:rsidP="0070765D">
            <w:pPr>
              <w:spacing w:line="360" w:lineRule="auto"/>
              <w:jc w:val="center"/>
              <w:rPr>
                <w:rFonts w:ascii="Times New Roman" w:hAnsi="Times New Roman" w:cs="Times New Roman"/>
                <w:lang w:val="en-US" w:bidi="en-US"/>
              </w:rPr>
            </w:pPr>
            <w:r w:rsidRPr="005512AE">
              <w:rPr>
                <w:rFonts w:ascii="Times New Roman" w:hAnsi="Times New Roman" w:cs="Times New Roman"/>
                <w:lang w:bidi="en-US"/>
              </w:rPr>
              <w:t>1999–2015</w:t>
            </w:r>
          </w:p>
        </w:tc>
        <w:tc>
          <w:tcPr>
            <w:tcW w:w="1676" w:type="dxa"/>
            <w:shd w:val="clear" w:color="auto" w:fill="auto"/>
            <w:vAlign w:val="center"/>
          </w:tcPr>
          <w:p w14:paraId="09117FDA" w14:textId="77777777" w:rsidR="003A13E4" w:rsidRPr="005512AE" w:rsidRDefault="003A13E4" w:rsidP="0070765D">
            <w:pPr>
              <w:spacing w:line="360" w:lineRule="auto"/>
              <w:jc w:val="center"/>
              <w:rPr>
                <w:rFonts w:ascii="Times New Roman" w:hAnsi="Times New Roman" w:cs="Times New Roman"/>
                <w:lang w:val="en-US" w:bidi="en-US"/>
              </w:rPr>
            </w:pPr>
            <w:r w:rsidRPr="005512AE">
              <w:rPr>
                <w:rFonts w:ascii="Times New Roman" w:hAnsi="Times New Roman" w:cs="Times New Roman"/>
                <w:lang w:bidi="en-US"/>
              </w:rPr>
              <w:t>PAN-VIS-NIR</w:t>
            </w:r>
          </w:p>
        </w:tc>
        <w:tc>
          <w:tcPr>
            <w:tcW w:w="2059" w:type="dxa"/>
            <w:shd w:val="clear" w:color="auto" w:fill="auto"/>
            <w:vAlign w:val="center"/>
          </w:tcPr>
          <w:p w14:paraId="014EF293" w14:textId="77777777" w:rsidR="003A13E4" w:rsidRPr="005512AE" w:rsidRDefault="003A13E4" w:rsidP="0070765D">
            <w:pPr>
              <w:spacing w:line="360" w:lineRule="auto"/>
              <w:jc w:val="center"/>
              <w:rPr>
                <w:rFonts w:ascii="Times New Roman" w:hAnsi="Times New Roman" w:cs="Times New Roman"/>
                <w:lang w:val="en-US" w:bidi="en-US"/>
              </w:rPr>
            </w:pPr>
            <w:r w:rsidRPr="005512AE">
              <w:rPr>
                <w:rFonts w:ascii="Times New Roman" w:hAnsi="Times New Roman" w:cs="Times New Roman"/>
                <w:lang w:bidi="en-US"/>
              </w:rPr>
              <w:t>3 days MS 12 days PAN</w:t>
            </w:r>
          </w:p>
        </w:tc>
        <w:tc>
          <w:tcPr>
            <w:tcW w:w="2205" w:type="dxa"/>
            <w:vAlign w:val="center"/>
          </w:tcPr>
          <w:p w14:paraId="3B284F5E" w14:textId="025EB1CE" w:rsidR="003A13E4" w:rsidRPr="005512AE" w:rsidRDefault="003A13E4" w:rsidP="0070765D">
            <w:pPr>
              <w:spacing w:line="360" w:lineRule="auto"/>
              <w:jc w:val="center"/>
              <w:rPr>
                <w:rFonts w:ascii="Times New Roman" w:hAnsi="Times New Roman" w:cs="Times New Roman"/>
                <w:lang w:bidi="en-US"/>
              </w:rPr>
            </w:pPr>
            <w:r w:rsidRPr="005512AE">
              <w:rPr>
                <w:rFonts w:ascii="Times New Roman" w:hAnsi="Times New Roman" w:cs="Times New Roman"/>
                <w:lang w:bidi="en-US"/>
              </w:rPr>
              <w:t xml:space="preserve">0.8 m </w:t>
            </w:r>
            <w:r w:rsidRPr="005512AE">
              <w:rPr>
                <w:rFonts w:ascii="Times New Roman" w:hAnsi="Times New Roman" w:cs="Times New Roman"/>
                <w:vertAlign w:val="superscript"/>
                <w:lang w:bidi="en-US"/>
              </w:rPr>
              <w:t>(1)–</w:t>
            </w:r>
            <w:r w:rsidRPr="005512AE">
              <w:rPr>
                <w:rFonts w:ascii="Times New Roman" w:hAnsi="Times New Roman" w:cs="Times New Roman"/>
                <w:lang w:bidi="en-US"/>
              </w:rPr>
              <w:t xml:space="preserve">3.6 m </w:t>
            </w:r>
            <w:r w:rsidRPr="005512AE">
              <w:rPr>
                <w:rFonts w:ascii="Times New Roman" w:hAnsi="Times New Roman" w:cs="Times New Roman"/>
                <w:vertAlign w:val="superscript"/>
                <w:lang w:bidi="en-US"/>
              </w:rPr>
              <w:t>(2)</w:t>
            </w:r>
          </w:p>
        </w:tc>
      </w:tr>
      <w:tr w:rsidR="003A13E4" w:rsidRPr="005512AE" w14:paraId="6B583DB9" w14:textId="147991D5" w:rsidTr="00F56B11">
        <w:trPr>
          <w:gridAfter w:val="1"/>
          <w:wAfter w:w="229" w:type="dxa"/>
          <w:trHeight w:val="540"/>
        </w:trPr>
        <w:tc>
          <w:tcPr>
            <w:tcW w:w="1618" w:type="dxa"/>
            <w:shd w:val="clear" w:color="auto" w:fill="auto"/>
            <w:vAlign w:val="center"/>
          </w:tcPr>
          <w:p w14:paraId="7B2827C1" w14:textId="77777777" w:rsidR="003A13E4" w:rsidRPr="005512AE" w:rsidRDefault="003A13E4" w:rsidP="0070765D">
            <w:pPr>
              <w:spacing w:line="360" w:lineRule="auto"/>
              <w:jc w:val="center"/>
              <w:rPr>
                <w:rFonts w:ascii="Times New Roman" w:hAnsi="Times New Roman" w:cs="Times New Roman"/>
                <w:lang w:bidi="en-US"/>
              </w:rPr>
            </w:pPr>
            <w:r w:rsidRPr="005512AE">
              <w:rPr>
                <w:rFonts w:ascii="Times New Roman" w:hAnsi="Times New Roman" w:cs="Times New Roman"/>
                <w:lang w:bidi="en-US"/>
              </w:rPr>
              <w:t>MODIS</w:t>
            </w:r>
          </w:p>
        </w:tc>
        <w:tc>
          <w:tcPr>
            <w:tcW w:w="1853" w:type="dxa"/>
            <w:shd w:val="clear" w:color="auto" w:fill="auto"/>
            <w:vAlign w:val="center"/>
          </w:tcPr>
          <w:p w14:paraId="4E8A12BF" w14:textId="77777777" w:rsidR="003A13E4" w:rsidRPr="005512AE" w:rsidRDefault="003A13E4" w:rsidP="0070765D">
            <w:pPr>
              <w:spacing w:line="360" w:lineRule="auto"/>
              <w:jc w:val="center"/>
              <w:rPr>
                <w:rFonts w:ascii="Times New Roman" w:hAnsi="Times New Roman" w:cs="Times New Roman"/>
                <w:lang w:val="en-US" w:bidi="en-US"/>
              </w:rPr>
            </w:pPr>
            <w:r w:rsidRPr="005512AE">
              <w:rPr>
                <w:rFonts w:ascii="Times New Roman" w:hAnsi="Times New Roman" w:cs="Times New Roman"/>
                <w:lang w:bidi="en-US"/>
              </w:rPr>
              <w:t>1999–present</w:t>
            </w:r>
          </w:p>
        </w:tc>
        <w:tc>
          <w:tcPr>
            <w:tcW w:w="1676" w:type="dxa"/>
            <w:shd w:val="clear" w:color="auto" w:fill="auto"/>
            <w:vAlign w:val="center"/>
          </w:tcPr>
          <w:p w14:paraId="21FDF823" w14:textId="77777777" w:rsidR="003A13E4" w:rsidRPr="005512AE" w:rsidRDefault="003A13E4" w:rsidP="0070765D">
            <w:pPr>
              <w:spacing w:line="360" w:lineRule="auto"/>
              <w:jc w:val="center"/>
              <w:rPr>
                <w:rFonts w:ascii="Times New Roman" w:hAnsi="Times New Roman" w:cs="Times New Roman"/>
                <w:lang w:val="en-US" w:bidi="en-US"/>
              </w:rPr>
            </w:pPr>
            <w:r w:rsidRPr="005512AE">
              <w:rPr>
                <w:rFonts w:ascii="Times New Roman" w:hAnsi="Times New Roman" w:cs="Times New Roman"/>
                <w:lang w:bidi="en-US"/>
              </w:rPr>
              <w:t>VIS-NIR</w:t>
            </w:r>
          </w:p>
        </w:tc>
        <w:tc>
          <w:tcPr>
            <w:tcW w:w="2059" w:type="dxa"/>
            <w:shd w:val="clear" w:color="auto" w:fill="auto"/>
            <w:vAlign w:val="center"/>
          </w:tcPr>
          <w:p w14:paraId="5837AF98" w14:textId="77777777" w:rsidR="003A13E4" w:rsidRPr="005512AE" w:rsidRDefault="003A13E4" w:rsidP="0070765D">
            <w:pPr>
              <w:spacing w:line="360" w:lineRule="auto"/>
              <w:jc w:val="center"/>
              <w:rPr>
                <w:rFonts w:ascii="Times New Roman" w:hAnsi="Times New Roman" w:cs="Times New Roman"/>
                <w:lang w:val="en-US" w:bidi="en-US"/>
              </w:rPr>
            </w:pPr>
            <w:r w:rsidRPr="005512AE">
              <w:rPr>
                <w:rFonts w:ascii="Times New Roman" w:hAnsi="Times New Roman" w:cs="Times New Roman"/>
                <w:lang w:bidi="en-US"/>
              </w:rPr>
              <w:t>2 days</w:t>
            </w:r>
          </w:p>
        </w:tc>
        <w:tc>
          <w:tcPr>
            <w:tcW w:w="2205" w:type="dxa"/>
            <w:vAlign w:val="center"/>
          </w:tcPr>
          <w:p w14:paraId="16DC5333" w14:textId="7FAC47C5" w:rsidR="003A13E4" w:rsidRPr="005512AE" w:rsidRDefault="003A13E4" w:rsidP="0070765D">
            <w:pPr>
              <w:spacing w:line="360" w:lineRule="auto"/>
              <w:jc w:val="center"/>
              <w:rPr>
                <w:rFonts w:ascii="Times New Roman" w:hAnsi="Times New Roman" w:cs="Times New Roman"/>
                <w:lang w:bidi="en-US"/>
              </w:rPr>
            </w:pPr>
            <w:r w:rsidRPr="005512AE">
              <w:rPr>
                <w:rFonts w:ascii="Times New Roman" w:hAnsi="Times New Roman" w:cs="Times New Roman"/>
                <w:lang w:bidi="en-US"/>
              </w:rPr>
              <w:t>250–500 m</w:t>
            </w:r>
          </w:p>
        </w:tc>
      </w:tr>
      <w:tr w:rsidR="003A13E4" w:rsidRPr="005512AE" w14:paraId="3A29CCF0" w14:textId="1D70958F" w:rsidTr="00F56B11">
        <w:trPr>
          <w:gridAfter w:val="1"/>
          <w:wAfter w:w="229" w:type="dxa"/>
          <w:trHeight w:val="540"/>
        </w:trPr>
        <w:tc>
          <w:tcPr>
            <w:tcW w:w="1618" w:type="dxa"/>
            <w:shd w:val="clear" w:color="auto" w:fill="auto"/>
            <w:vAlign w:val="center"/>
          </w:tcPr>
          <w:p w14:paraId="3344C470" w14:textId="77777777" w:rsidR="003A13E4" w:rsidRPr="005512AE" w:rsidRDefault="003A13E4" w:rsidP="0070765D">
            <w:pPr>
              <w:spacing w:line="360" w:lineRule="auto"/>
              <w:jc w:val="center"/>
              <w:rPr>
                <w:rFonts w:ascii="Times New Roman" w:hAnsi="Times New Roman" w:cs="Times New Roman"/>
                <w:lang w:val="en-US" w:bidi="en-US"/>
              </w:rPr>
            </w:pPr>
            <w:r w:rsidRPr="005512AE">
              <w:rPr>
                <w:rFonts w:ascii="Times New Roman" w:hAnsi="Times New Roman" w:cs="Times New Roman"/>
                <w:lang w:bidi="en-US"/>
              </w:rPr>
              <w:t>ASTER</w:t>
            </w:r>
          </w:p>
        </w:tc>
        <w:tc>
          <w:tcPr>
            <w:tcW w:w="1853" w:type="dxa"/>
            <w:shd w:val="clear" w:color="auto" w:fill="auto"/>
            <w:vAlign w:val="center"/>
          </w:tcPr>
          <w:p w14:paraId="7030DB9E" w14:textId="77777777" w:rsidR="003A13E4" w:rsidRPr="005512AE" w:rsidRDefault="003A13E4" w:rsidP="0070765D">
            <w:pPr>
              <w:spacing w:line="360" w:lineRule="auto"/>
              <w:jc w:val="center"/>
              <w:rPr>
                <w:rFonts w:ascii="Times New Roman" w:hAnsi="Times New Roman" w:cs="Times New Roman"/>
                <w:lang w:val="en-US" w:bidi="en-US"/>
              </w:rPr>
            </w:pPr>
            <w:r w:rsidRPr="005512AE">
              <w:rPr>
                <w:rFonts w:ascii="Times New Roman" w:hAnsi="Times New Roman" w:cs="Times New Roman"/>
                <w:lang w:bidi="en-US"/>
              </w:rPr>
              <w:t>1999–present</w:t>
            </w:r>
          </w:p>
        </w:tc>
        <w:tc>
          <w:tcPr>
            <w:tcW w:w="1676" w:type="dxa"/>
            <w:shd w:val="clear" w:color="auto" w:fill="auto"/>
            <w:vAlign w:val="center"/>
          </w:tcPr>
          <w:p w14:paraId="1D6641EC" w14:textId="77777777" w:rsidR="003A13E4" w:rsidRPr="005512AE" w:rsidRDefault="003A13E4" w:rsidP="0070765D">
            <w:pPr>
              <w:spacing w:line="360" w:lineRule="auto"/>
              <w:jc w:val="center"/>
              <w:rPr>
                <w:rFonts w:ascii="Times New Roman" w:hAnsi="Times New Roman" w:cs="Times New Roman"/>
                <w:lang w:val="en-US" w:bidi="en-US"/>
              </w:rPr>
            </w:pPr>
            <w:r w:rsidRPr="005512AE">
              <w:rPr>
                <w:rFonts w:ascii="Times New Roman" w:hAnsi="Times New Roman" w:cs="Times New Roman"/>
                <w:lang w:bidi="en-US"/>
              </w:rPr>
              <w:t>VIS-NIR</w:t>
            </w:r>
          </w:p>
        </w:tc>
        <w:tc>
          <w:tcPr>
            <w:tcW w:w="2059" w:type="dxa"/>
            <w:shd w:val="clear" w:color="auto" w:fill="auto"/>
            <w:vAlign w:val="center"/>
          </w:tcPr>
          <w:p w14:paraId="344AF1C4" w14:textId="77777777" w:rsidR="003A13E4" w:rsidRPr="005512AE" w:rsidRDefault="003A13E4" w:rsidP="0070765D">
            <w:pPr>
              <w:spacing w:line="360" w:lineRule="auto"/>
              <w:jc w:val="center"/>
              <w:rPr>
                <w:rFonts w:ascii="Times New Roman" w:hAnsi="Times New Roman" w:cs="Times New Roman"/>
                <w:lang w:val="en-US" w:bidi="en-US"/>
              </w:rPr>
            </w:pPr>
            <w:r w:rsidRPr="005512AE">
              <w:rPr>
                <w:rFonts w:ascii="Times New Roman" w:hAnsi="Times New Roman" w:cs="Times New Roman"/>
                <w:lang w:bidi="en-US"/>
              </w:rPr>
              <w:t>4–16 days</w:t>
            </w:r>
          </w:p>
        </w:tc>
        <w:tc>
          <w:tcPr>
            <w:tcW w:w="2205" w:type="dxa"/>
            <w:vAlign w:val="center"/>
          </w:tcPr>
          <w:p w14:paraId="0326541D" w14:textId="0F4A5C29" w:rsidR="003A13E4" w:rsidRPr="005512AE" w:rsidRDefault="003A13E4" w:rsidP="0070765D">
            <w:pPr>
              <w:spacing w:line="360" w:lineRule="auto"/>
              <w:jc w:val="center"/>
              <w:rPr>
                <w:rFonts w:ascii="Times New Roman" w:hAnsi="Times New Roman" w:cs="Times New Roman"/>
                <w:lang w:bidi="en-US"/>
              </w:rPr>
            </w:pPr>
            <w:r w:rsidRPr="005512AE">
              <w:rPr>
                <w:rFonts w:ascii="Times New Roman" w:hAnsi="Times New Roman" w:cs="Times New Roman"/>
                <w:lang w:bidi="en-US"/>
              </w:rPr>
              <w:t>15 m</w:t>
            </w:r>
          </w:p>
        </w:tc>
      </w:tr>
      <w:tr w:rsidR="003A13E4" w:rsidRPr="005512AE" w14:paraId="1F8F17A0" w14:textId="707582BF" w:rsidTr="00F56B11">
        <w:trPr>
          <w:gridAfter w:val="1"/>
          <w:wAfter w:w="229" w:type="dxa"/>
          <w:trHeight w:val="540"/>
        </w:trPr>
        <w:tc>
          <w:tcPr>
            <w:tcW w:w="1618" w:type="dxa"/>
            <w:shd w:val="clear" w:color="auto" w:fill="auto"/>
            <w:vAlign w:val="center"/>
          </w:tcPr>
          <w:p w14:paraId="70A7D9C4" w14:textId="77777777" w:rsidR="003A13E4" w:rsidRPr="005512AE" w:rsidRDefault="003A13E4" w:rsidP="0070765D">
            <w:pPr>
              <w:spacing w:line="360" w:lineRule="auto"/>
              <w:jc w:val="center"/>
              <w:rPr>
                <w:rFonts w:ascii="Times New Roman" w:hAnsi="Times New Roman" w:cs="Times New Roman"/>
                <w:lang w:val="en-US" w:bidi="en-US"/>
              </w:rPr>
            </w:pPr>
            <w:r w:rsidRPr="005512AE">
              <w:rPr>
                <w:rFonts w:ascii="Times New Roman" w:hAnsi="Times New Roman" w:cs="Times New Roman"/>
                <w:lang w:bidi="en-US"/>
              </w:rPr>
              <w:t>Quickbird</w:t>
            </w:r>
          </w:p>
        </w:tc>
        <w:tc>
          <w:tcPr>
            <w:tcW w:w="1853" w:type="dxa"/>
            <w:shd w:val="clear" w:color="auto" w:fill="auto"/>
            <w:vAlign w:val="center"/>
          </w:tcPr>
          <w:p w14:paraId="725A3873" w14:textId="77777777" w:rsidR="003A13E4" w:rsidRPr="005512AE" w:rsidRDefault="003A13E4" w:rsidP="0070765D">
            <w:pPr>
              <w:spacing w:line="360" w:lineRule="auto"/>
              <w:jc w:val="center"/>
              <w:rPr>
                <w:rFonts w:ascii="Times New Roman" w:hAnsi="Times New Roman" w:cs="Times New Roman"/>
                <w:lang w:val="en-US" w:bidi="en-US"/>
              </w:rPr>
            </w:pPr>
            <w:r w:rsidRPr="005512AE">
              <w:rPr>
                <w:rFonts w:ascii="Times New Roman" w:hAnsi="Times New Roman" w:cs="Times New Roman"/>
                <w:lang w:bidi="en-US"/>
              </w:rPr>
              <w:t>2001–2015</w:t>
            </w:r>
          </w:p>
        </w:tc>
        <w:tc>
          <w:tcPr>
            <w:tcW w:w="1676" w:type="dxa"/>
            <w:shd w:val="clear" w:color="auto" w:fill="auto"/>
            <w:vAlign w:val="center"/>
          </w:tcPr>
          <w:p w14:paraId="0A34848C" w14:textId="77777777" w:rsidR="003A13E4" w:rsidRPr="005512AE" w:rsidRDefault="003A13E4" w:rsidP="0070765D">
            <w:pPr>
              <w:spacing w:line="360" w:lineRule="auto"/>
              <w:jc w:val="center"/>
              <w:rPr>
                <w:rFonts w:ascii="Times New Roman" w:hAnsi="Times New Roman" w:cs="Times New Roman"/>
                <w:lang w:val="en-US" w:bidi="en-US"/>
              </w:rPr>
            </w:pPr>
            <w:r w:rsidRPr="005512AE">
              <w:rPr>
                <w:rFonts w:ascii="Times New Roman" w:hAnsi="Times New Roman" w:cs="Times New Roman"/>
                <w:lang w:bidi="en-US"/>
              </w:rPr>
              <w:t>PAN-VIS-NIR</w:t>
            </w:r>
          </w:p>
        </w:tc>
        <w:tc>
          <w:tcPr>
            <w:tcW w:w="2059" w:type="dxa"/>
            <w:shd w:val="clear" w:color="auto" w:fill="auto"/>
            <w:vAlign w:val="center"/>
          </w:tcPr>
          <w:p w14:paraId="3CFBB658" w14:textId="77777777" w:rsidR="003A13E4" w:rsidRPr="005512AE" w:rsidRDefault="003A13E4" w:rsidP="0070765D">
            <w:pPr>
              <w:spacing w:line="360" w:lineRule="auto"/>
              <w:jc w:val="center"/>
              <w:rPr>
                <w:rFonts w:ascii="Times New Roman" w:hAnsi="Times New Roman" w:cs="Times New Roman"/>
                <w:lang w:val="en-US" w:bidi="en-US"/>
              </w:rPr>
            </w:pPr>
            <w:r w:rsidRPr="005512AE">
              <w:rPr>
                <w:rFonts w:ascii="Times New Roman" w:hAnsi="Times New Roman" w:cs="Times New Roman"/>
                <w:lang w:bidi="en-US"/>
              </w:rPr>
              <w:t>3 days</w:t>
            </w:r>
          </w:p>
        </w:tc>
        <w:tc>
          <w:tcPr>
            <w:tcW w:w="2205" w:type="dxa"/>
            <w:vAlign w:val="center"/>
          </w:tcPr>
          <w:p w14:paraId="6725CBA7" w14:textId="32BE53A8" w:rsidR="003A13E4" w:rsidRPr="005512AE" w:rsidRDefault="003A13E4" w:rsidP="0070765D">
            <w:pPr>
              <w:spacing w:line="360" w:lineRule="auto"/>
              <w:jc w:val="center"/>
              <w:rPr>
                <w:rFonts w:ascii="Times New Roman" w:hAnsi="Times New Roman" w:cs="Times New Roman"/>
                <w:lang w:bidi="en-US"/>
              </w:rPr>
            </w:pPr>
            <w:r w:rsidRPr="005512AE">
              <w:rPr>
                <w:rFonts w:ascii="Times New Roman" w:hAnsi="Times New Roman" w:cs="Times New Roman"/>
                <w:lang w:bidi="en-US"/>
              </w:rPr>
              <w:t xml:space="preserve">0.6 m </w:t>
            </w:r>
            <w:r w:rsidRPr="005512AE">
              <w:rPr>
                <w:rFonts w:ascii="Times New Roman" w:hAnsi="Times New Roman" w:cs="Times New Roman"/>
                <w:vertAlign w:val="superscript"/>
                <w:lang w:bidi="en-US"/>
              </w:rPr>
              <w:t>(1)</w:t>
            </w:r>
            <w:r w:rsidRPr="005512AE">
              <w:rPr>
                <w:rFonts w:ascii="Times New Roman" w:hAnsi="Times New Roman" w:cs="Times New Roman"/>
                <w:lang w:bidi="en-US"/>
              </w:rPr>
              <w:t xml:space="preserve">–2.5 m </w:t>
            </w:r>
            <w:r w:rsidRPr="005512AE">
              <w:rPr>
                <w:rFonts w:ascii="Times New Roman" w:hAnsi="Times New Roman" w:cs="Times New Roman"/>
                <w:vertAlign w:val="superscript"/>
                <w:lang w:bidi="en-US"/>
              </w:rPr>
              <w:t>(2)</w:t>
            </w:r>
          </w:p>
        </w:tc>
      </w:tr>
      <w:tr w:rsidR="003A13E4" w:rsidRPr="005512AE" w14:paraId="5BE8083D" w14:textId="3002B696" w:rsidTr="00F56B11">
        <w:trPr>
          <w:gridAfter w:val="1"/>
          <w:wAfter w:w="229" w:type="dxa"/>
          <w:trHeight w:val="540"/>
        </w:trPr>
        <w:tc>
          <w:tcPr>
            <w:tcW w:w="1618" w:type="dxa"/>
            <w:shd w:val="clear" w:color="auto" w:fill="auto"/>
            <w:vAlign w:val="center"/>
          </w:tcPr>
          <w:p w14:paraId="4F8A1DCE" w14:textId="77777777" w:rsidR="003A13E4" w:rsidRPr="005512AE" w:rsidRDefault="003A13E4" w:rsidP="0070765D">
            <w:pPr>
              <w:spacing w:line="360" w:lineRule="auto"/>
              <w:jc w:val="center"/>
              <w:rPr>
                <w:rFonts w:ascii="Times New Roman" w:hAnsi="Times New Roman" w:cs="Times New Roman"/>
                <w:lang w:val="en-US" w:bidi="en-US"/>
              </w:rPr>
            </w:pPr>
            <w:r w:rsidRPr="005512AE">
              <w:rPr>
                <w:rFonts w:ascii="Times New Roman" w:hAnsi="Times New Roman" w:cs="Times New Roman"/>
                <w:lang w:bidi="en-US"/>
              </w:rPr>
              <w:t>TerraSAR-X</w:t>
            </w:r>
          </w:p>
        </w:tc>
        <w:tc>
          <w:tcPr>
            <w:tcW w:w="1853" w:type="dxa"/>
            <w:shd w:val="clear" w:color="auto" w:fill="auto"/>
            <w:vAlign w:val="center"/>
          </w:tcPr>
          <w:p w14:paraId="00A64906" w14:textId="77777777" w:rsidR="003A13E4" w:rsidRPr="005512AE" w:rsidRDefault="003A13E4" w:rsidP="0070765D">
            <w:pPr>
              <w:spacing w:line="360" w:lineRule="auto"/>
              <w:jc w:val="center"/>
              <w:rPr>
                <w:rFonts w:ascii="Times New Roman" w:hAnsi="Times New Roman" w:cs="Times New Roman"/>
                <w:lang w:val="en-US" w:bidi="en-US"/>
              </w:rPr>
            </w:pPr>
            <w:r w:rsidRPr="005512AE">
              <w:rPr>
                <w:rFonts w:ascii="Times New Roman" w:hAnsi="Times New Roman" w:cs="Times New Roman"/>
                <w:lang w:bidi="en-US"/>
              </w:rPr>
              <w:t>2007–present</w:t>
            </w:r>
          </w:p>
        </w:tc>
        <w:tc>
          <w:tcPr>
            <w:tcW w:w="1676" w:type="dxa"/>
            <w:shd w:val="clear" w:color="auto" w:fill="auto"/>
            <w:vAlign w:val="center"/>
          </w:tcPr>
          <w:p w14:paraId="064C0ED9" w14:textId="77777777" w:rsidR="003A13E4" w:rsidRPr="005512AE" w:rsidRDefault="003A13E4" w:rsidP="0070765D">
            <w:pPr>
              <w:spacing w:line="360" w:lineRule="auto"/>
              <w:jc w:val="center"/>
              <w:rPr>
                <w:rFonts w:ascii="Times New Roman" w:hAnsi="Times New Roman" w:cs="Times New Roman"/>
                <w:lang w:val="en-US" w:bidi="en-US"/>
              </w:rPr>
            </w:pPr>
            <w:r w:rsidRPr="005512AE">
              <w:rPr>
                <w:rFonts w:ascii="Times New Roman" w:hAnsi="Times New Roman" w:cs="Times New Roman"/>
                <w:lang w:bidi="en-US"/>
              </w:rPr>
              <w:t>X-band SAR</w:t>
            </w:r>
          </w:p>
        </w:tc>
        <w:tc>
          <w:tcPr>
            <w:tcW w:w="2059" w:type="dxa"/>
            <w:shd w:val="clear" w:color="auto" w:fill="auto"/>
            <w:vAlign w:val="center"/>
          </w:tcPr>
          <w:p w14:paraId="3D896B59" w14:textId="77777777" w:rsidR="003A13E4" w:rsidRPr="005512AE" w:rsidRDefault="003A13E4" w:rsidP="0070765D">
            <w:pPr>
              <w:spacing w:line="360" w:lineRule="auto"/>
              <w:jc w:val="center"/>
              <w:rPr>
                <w:rFonts w:ascii="Times New Roman" w:hAnsi="Times New Roman" w:cs="Times New Roman"/>
                <w:lang w:val="en-US" w:bidi="en-US"/>
              </w:rPr>
            </w:pPr>
            <w:r w:rsidRPr="005512AE">
              <w:rPr>
                <w:rFonts w:ascii="Times New Roman" w:hAnsi="Times New Roman" w:cs="Times New Roman"/>
                <w:lang w:bidi="en-US"/>
              </w:rPr>
              <w:t>3 days</w:t>
            </w:r>
          </w:p>
        </w:tc>
        <w:tc>
          <w:tcPr>
            <w:tcW w:w="2205" w:type="dxa"/>
            <w:vAlign w:val="center"/>
          </w:tcPr>
          <w:p w14:paraId="73236810" w14:textId="4A9C27CD" w:rsidR="003A13E4" w:rsidRPr="005512AE" w:rsidRDefault="003A13E4" w:rsidP="0070765D">
            <w:pPr>
              <w:spacing w:line="360" w:lineRule="auto"/>
              <w:jc w:val="center"/>
              <w:rPr>
                <w:rFonts w:ascii="Times New Roman" w:hAnsi="Times New Roman" w:cs="Times New Roman"/>
                <w:lang w:bidi="en-US"/>
              </w:rPr>
            </w:pPr>
            <w:r w:rsidRPr="005512AE">
              <w:rPr>
                <w:rFonts w:ascii="Times New Roman" w:hAnsi="Times New Roman" w:cs="Times New Roman"/>
                <w:lang w:bidi="en-US"/>
              </w:rPr>
              <w:t>3 m</w:t>
            </w:r>
          </w:p>
        </w:tc>
      </w:tr>
      <w:tr w:rsidR="003A13E4" w:rsidRPr="005512AE" w14:paraId="522C46FC" w14:textId="305C2A45" w:rsidTr="00F56B11">
        <w:trPr>
          <w:gridAfter w:val="1"/>
          <w:wAfter w:w="229" w:type="dxa"/>
          <w:trHeight w:val="530"/>
        </w:trPr>
        <w:tc>
          <w:tcPr>
            <w:tcW w:w="1618" w:type="dxa"/>
            <w:shd w:val="clear" w:color="auto" w:fill="auto"/>
            <w:vAlign w:val="center"/>
          </w:tcPr>
          <w:p w14:paraId="6F90F8A7" w14:textId="77777777" w:rsidR="003A13E4" w:rsidRPr="005512AE" w:rsidRDefault="003A13E4" w:rsidP="0070765D">
            <w:pPr>
              <w:spacing w:line="360" w:lineRule="auto"/>
              <w:jc w:val="center"/>
              <w:rPr>
                <w:rFonts w:ascii="Times New Roman" w:hAnsi="Times New Roman" w:cs="Times New Roman"/>
                <w:lang w:val="en-US" w:bidi="en-US"/>
              </w:rPr>
            </w:pPr>
            <w:r w:rsidRPr="005512AE">
              <w:rPr>
                <w:rFonts w:ascii="Times New Roman" w:hAnsi="Times New Roman" w:cs="Times New Roman"/>
                <w:lang w:bidi="en-US"/>
              </w:rPr>
              <w:t>WorldView-2</w:t>
            </w:r>
          </w:p>
        </w:tc>
        <w:tc>
          <w:tcPr>
            <w:tcW w:w="1853" w:type="dxa"/>
            <w:shd w:val="clear" w:color="auto" w:fill="auto"/>
            <w:vAlign w:val="center"/>
          </w:tcPr>
          <w:p w14:paraId="27A01F79" w14:textId="77777777" w:rsidR="003A13E4" w:rsidRPr="005512AE" w:rsidRDefault="003A13E4" w:rsidP="0070765D">
            <w:pPr>
              <w:spacing w:line="360" w:lineRule="auto"/>
              <w:jc w:val="center"/>
              <w:rPr>
                <w:rFonts w:ascii="Times New Roman" w:hAnsi="Times New Roman" w:cs="Times New Roman"/>
                <w:lang w:val="en-US" w:bidi="en-US"/>
              </w:rPr>
            </w:pPr>
            <w:r w:rsidRPr="005512AE">
              <w:rPr>
                <w:rFonts w:ascii="Times New Roman" w:hAnsi="Times New Roman" w:cs="Times New Roman"/>
                <w:lang w:bidi="en-US"/>
              </w:rPr>
              <w:t>2009–present</w:t>
            </w:r>
          </w:p>
        </w:tc>
        <w:tc>
          <w:tcPr>
            <w:tcW w:w="1676" w:type="dxa"/>
            <w:shd w:val="clear" w:color="auto" w:fill="auto"/>
            <w:vAlign w:val="center"/>
          </w:tcPr>
          <w:p w14:paraId="44E421B9" w14:textId="77777777" w:rsidR="003A13E4" w:rsidRPr="005512AE" w:rsidRDefault="003A13E4" w:rsidP="0070765D">
            <w:pPr>
              <w:spacing w:line="360" w:lineRule="auto"/>
              <w:jc w:val="center"/>
              <w:rPr>
                <w:rFonts w:ascii="Times New Roman" w:hAnsi="Times New Roman" w:cs="Times New Roman"/>
                <w:lang w:val="en-US" w:bidi="en-US"/>
              </w:rPr>
            </w:pPr>
            <w:r w:rsidRPr="005512AE">
              <w:rPr>
                <w:rFonts w:ascii="Times New Roman" w:hAnsi="Times New Roman" w:cs="Times New Roman"/>
                <w:lang w:bidi="en-US"/>
              </w:rPr>
              <w:t>PAN-VIS-NIR</w:t>
            </w:r>
          </w:p>
        </w:tc>
        <w:tc>
          <w:tcPr>
            <w:tcW w:w="2059" w:type="dxa"/>
            <w:shd w:val="clear" w:color="auto" w:fill="auto"/>
            <w:vAlign w:val="center"/>
          </w:tcPr>
          <w:p w14:paraId="22E1F978" w14:textId="77777777" w:rsidR="003A13E4" w:rsidRPr="005512AE" w:rsidRDefault="003A13E4" w:rsidP="0070765D">
            <w:pPr>
              <w:spacing w:line="360" w:lineRule="auto"/>
              <w:jc w:val="center"/>
              <w:rPr>
                <w:rFonts w:ascii="Times New Roman" w:hAnsi="Times New Roman" w:cs="Times New Roman"/>
                <w:lang w:val="en-US" w:bidi="en-US"/>
              </w:rPr>
            </w:pPr>
            <w:r w:rsidRPr="005512AE">
              <w:rPr>
                <w:rFonts w:ascii="Times New Roman" w:hAnsi="Times New Roman" w:cs="Times New Roman"/>
                <w:lang w:bidi="en-US"/>
              </w:rPr>
              <w:t>1 day</w:t>
            </w:r>
          </w:p>
        </w:tc>
        <w:tc>
          <w:tcPr>
            <w:tcW w:w="2205" w:type="dxa"/>
            <w:vAlign w:val="center"/>
          </w:tcPr>
          <w:p w14:paraId="5ACE67AA" w14:textId="63AFC028" w:rsidR="003A13E4" w:rsidRPr="005512AE" w:rsidRDefault="003A13E4" w:rsidP="0070765D">
            <w:pPr>
              <w:spacing w:line="360" w:lineRule="auto"/>
              <w:jc w:val="center"/>
              <w:rPr>
                <w:rFonts w:ascii="Times New Roman" w:hAnsi="Times New Roman" w:cs="Times New Roman"/>
                <w:lang w:bidi="en-US"/>
              </w:rPr>
            </w:pPr>
            <w:r w:rsidRPr="005512AE">
              <w:rPr>
                <w:rFonts w:ascii="Times New Roman" w:hAnsi="Times New Roman" w:cs="Times New Roman"/>
                <w:lang w:bidi="en-US"/>
              </w:rPr>
              <w:t xml:space="preserve">0.46 m </w:t>
            </w:r>
            <w:r w:rsidRPr="005512AE">
              <w:rPr>
                <w:rFonts w:ascii="Times New Roman" w:hAnsi="Times New Roman" w:cs="Times New Roman"/>
                <w:vertAlign w:val="superscript"/>
                <w:lang w:bidi="en-US"/>
              </w:rPr>
              <w:t>(1)</w:t>
            </w:r>
            <w:r w:rsidRPr="005512AE">
              <w:rPr>
                <w:rFonts w:ascii="Times New Roman" w:hAnsi="Times New Roman" w:cs="Times New Roman"/>
                <w:lang w:bidi="en-US"/>
              </w:rPr>
              <w:t xml:space="preserve"> –1.84 m </w:t>
            </w:r>
            <w:r w:rsidRPr="005512AE">
              <w:rPr>
                <w:rFonts w:ascii="Times New Roman" w:hAnsi="Times New Roman" w:cs="Times New Roman"/>
                <w:vertAlign w:val="superscript"/>
                <w:lang w:bidi="en-US"/>
              </w:rPr>
              <w:t>(2)</w:t>
            </w:r>
          </w:p>
        </w:tc>
      </w:tr>
      <w:tr w:rsidR="003A13E4" w:rsidRPr="005512AE" w14:paraId="0D1DD53B" w14:textId="3B6BD35A" w:rsidTr="00F56B11">
        <w:trPr>
          <w:gridAfter w:val="1"/>
          <w:wAfter w:w="229" w:type="dxa"/>
          <w:trHeight w:val="540"/>
        </w:trPr>
        <w:tc>
          <w:tcPr>
            <w:tcW w:w="1618" w:type="dxa"/>
            <w:shd w:val="clear" w:color="auto" w:fill="auto"/>
            <w:vAlign w:val="center"/>
          </w:tcPr>
          <w:p w14:paraId="07AC1BF3" w14:textId="77777777" w:rsidR="003A13E4" w:rsidRPr="005512AE" w:rsidRDefault="003A13E4" w:rsidP="0070765D">
            <w:pPr>
              <w:spacing w:line="360" w:lineRule="auto"/>
              <w:jc w:val="center"/>
              <w:rPr>
                <w:rFonts w:ascii="Times New Roman" w:hAnsi="Times New Roman" w:cs="Times New Roman"/>
                <w:lang w:val="en-US" w:bidi="en-US"/>
              </w:rPr>
            </w:pPr>
            <w:r w:rsidRPr="005512AE">
              <w:rPr>
                <w:rFonts w:ascii="Times New Roman" w:hAnsi="Times New Roman" w:cs="Times New Roman"/>
                <w:lang w:bidi="en-US"/>
              </w:rPr>
              <w:t>Planet</w:t>
            </w:r>
          </w:p>
        </w:tc>
        <w:tc>
          <w:tcPr>
            <w:tcW w:w="1853" w:type="dxa"/>
            <w:shd w:val="clear" w:color="auto" w:fill="auto"/>
            <w:vAlign w:val="center"/>
          </w:tcPr>
          <w:p w14:paraId="70B8EA0E" w14:textId="77777777" w:rsidR="003A13E4" w:rsidRPr="005512AE" w:rsidRDefault="003A13E4" w:rsidP="0070765D">
            <w:pPr>
              <w:spacing w:line="360" w:lineRule="auto"/>
              <w:jc w:val="center"/>
              <w:rPr>
                <w:rFonts w:ascii="Times New Roman" w:hAnsi="Times New Roman" w:cs="Times New Roman"/>
                <w:lang w:val="en-US" w:bidi="en-US"/>
              </w:rPr>
            </w:pPr>
            <w:r w:rsidRPr="005512AE">
              <w:rPr>
                <w:rFonts w:ascii="Times New Roman" w:hAnsi="Times New Roman" w:cs="Times New Roman"/>
                <w:lang w:bidi="en-US"/>
              </w:rPr>
              <w:t>2009–present</w:t>
            </w:r>
          </w:p>
        </w:tc>
        <w:tc>
          <w:tcPr>
            <w:tcW w:w="1676" w:type="dxa"/>
            <w:shd w:val="clear" w:color="auto" w:fill="auto"/>
            <w:vAlign w:val="center"/>
          </w:tcPr>
          <w:p w14:paraId="00F7FE72" w14:textId="77777777" w:rsidR="003A13E4" w:rsidRPr="005512AE" w:rsidRDefault="003A13E4" w:rsidP="0070765D">
            <w:pPr>
              <w:spacing w:line="360" w:lineRule="auto"/>
              <w:jc w:val="center"/>
              <w:rPr>
                <w:rFonts w:ascii="Times New Roman" w:hAnsi="Times New Roman" w:cs="Times New Roman"/>
                <w:lang w:val="en-US" w:bidi="en-US"/>
              </w:rPr>
            </w:pPr>
            <w:r w:rsidRPr="005512AE">
              <w:rPr>
                <w:rFonts w:ascii="Times New Roman" w:hAnsi="Times New Roman" w:cs="Times New Roman"/>
                <w:lang w:bidi="en-US"/>
              </w:rPr>
              <w:t>VIS-NIR</w:t>
            </w:r>
          </w:p>
        </w:tc>
        <w:tc>
          <w:tcPr>
            <w:tcW w:w="2059" w:type="dxa"/>
            <w:shd w:val="clear" w:color="auto" w:fill="auto"/>
            <w:vAlign w:val="center"/>
          </w:tcPr>
          <w:p w14:paraId="3B1E1BD0" w14:textId="77777777" w:rsidR="003A13E4" w:rsidRPr="005512AE" w:rsidRDefault="003A13E4" w:rsidP="0070765D">
            <w:pPr>
              <w:spacing w:line="360" w:lineRule="auto"/>
              <w:jc w:val="center"/>
              <w:rPr>
                <w:rFonts w:ascii="Times New Roman" w:hAnsi="Times New Roman" w:cs="Times New Roman"/>
                <w:lang w:val="en-US" w:bidi="en-US"/>
              </w:rPr>
            </w:pPr>
            <w:r w:rsidRPr="005512AE">
              <w:rPr>
                <w:rFonts w:ascii="Times New Roman" w:hAnsi="Times New Roman" w:cs="Times New Roman"/>
                <w:lang w:bidi="en-US"/>
              </w:rPr>
              <w:t>1 day</w:t>
            </w:r>
          </w:p>
        </w:tc>
        <w:tc>
          <w:tcPr>
            <w:tcW w:w="2205" w:type="dxa"/>
            <w:vAlign w:val="center"/>
          </w:tcPr>
          <w:p w14:paraId="3298016F" w14:textId="686BB2D1" w:rsidR="003A13E4" w:rsidRPr="005512AE" w:rsidRDefault="003A13E4" w:rsidP="0070765D">
            <w:pPr>
              <w:spacing w:line="360" w:lineRule="auto"/>
              <w:jc w:val="center"/>
              <w:rPr>
                <w:rFonts w:ascii="Times New Roman" w:hAnsi="Times New Roman" w:cs="Times New Roman"/>
                <w:lang w:bidi="en-US"/>
              </w:rPr>
            </w:pPr>
            <w:r w:rsidRPr="005512AE">
              <w:rPr>
                <w:rFonts w:ascii="Times New Roman" w:hAnsi="Times New Roman" w:cs="Times New Roman"/>
                <w:lang w:bidi="en-US"/>
              </w:rPr>
              <w:t>3.7 m</w:t>
            </w:r>
          </w:p>
        </w:tc>
      </w:tr>
      <w:tr w:rsidR="003A13E4" w:rsidRPr="005512AE" w14:paraId="67BD77BE" w14:textId="0C7BBBB8" w:rsidTr="00F56B11">
        <w:trPr>
          <w:gridAfter w:val="1"/>
          <w:wAfter w:w="229" w:type="dxa"/>
          <w:trHeight w:val="540"/>
        </w:trPr>
        <w:tc>
          <w:tcPr>
            <w:tcW w:w="1618" w:type="dxa"/>
            <w:shd w:val="clear" w:color="auto" w:fill="auto"/>
            <w:vAlign w:val="center"/>
          </w:tcPr>
          <w:p w14:paraId="4C89E3AB" w14:textId="77777777" w:rsidR="003A13E4" w:rsidRPr="005512AE" w:rsidRDefault="003A13E4" w:rsidP="0070765D">
            <w:pPr>
              <w:spacing w:line="360" w:lineRule="auto"/>
              <w:jc w:val="center"/>
              <w:rPr>
                <w:rFonts w:ascii="Times New Roman" w:hAnsi="Times New Roman" w:cs="Times New Roman"/>
                <w:lang w:val="en-US" w:bidi="en-US"/>
              </w:rPr>
            </w:pPr>
            <w:r w:rsidRPr="005512AE">
              <w:rPr>
                <w:rFonts w:ascii="Times New Roman" w:hAnsi="Times New Roman" w:cs="Times New Roman"/>
                <w:lang w:bidi="en-US"/>
              </w:rPr>
              <w:lastRenderedPageBreak/>
              <w:t>WorldView-3</w:t>
            </w:r>
          </w:p>
        </w:tc>
        <w:tc>
          <w:tcPr>
            <w:tcW w:w="1853" w:type="dxa"/>
            <w:shd w:val="clear" w:color="auto" w:fill="auto"/>
            <w:vAlign w:val="center"/>
          </w:tcPr>
          <w:p w14:paraId="60EFE98A" w14:textId="77777777" w:rsidR="003A13E4" w:rsidRPr="005512AE" w:rsidRDefault="003A13E4" w:rsidP="0070765D">
            <w:pPr>
              <w:spacing w:line="360" w:lineRule="auto"/>
              <w:jc w:val="center"/>
              <w:rPr>
                <w:rFonts w:ascii="Times New Roman" w:hAnsi="Times New Roman" w:cs="Times New Roman"/>
                <w:lang w:val="en-US" w:bidi="en-US"/>
              </w:rPr>
            </w:pPr>
            <w:r w:rsidRPr="005512AE">
              <w:rPr>
                <w:rFonts w:ascii="Times New Roman" w:hAnsi="Times New Roman" w:cs="Times New Roman"/>
                <w:lang w:bidi="en-US"/>
              </w:rPr>
              <w:t>2014–present</w:t>
            </w:r>
          </w:p>
        </w:tc>
        <w:tc>
          <w:tcPr>
            <w:tcW w:w="1676" w:type="dxa"/>
            <w:shd w:val="clear" w:color="auto" w:fill="auto"/>
            <w:vAlign w:val="center"/>
          </w:tcPr>
          <w:p w14:paraId="6EDF4BD7" w14:textId="77777777" w:rsidR="003A13E4" w:rsidRPr="005512AE" w:rsidRDefault="003A13E4" w:rsidP="0070765D">
            <w:pPr>
              <w:spacing w:line="360" w:lineRule="auto"/>
              <w:jc w:val="center"/>
              <w:rPr>
                <w:rFonts w:ascii="Times New Roman" w:hAnsi="Times New Roman" w:cs="Times New Roman"/>
                <w:lang w:val="en-US" w:bidi="en-US"/>
              </w:rPr>
            </w:pPr>
            <w:r w:rsidRPr="005512AE">
              <w:rPr>
                <w:rFonts w:ascii="Times New Roman" w:hAnsi="Times New Roman" w:cs="Times New Roman"/>
                <w:lang w:bidi="en-US"/>
              </w:rPr>
              <w:t>PAN-VIS-NIR</w:t>
            </w:r>
          </w:p>
        </w:tc>
        <w:tc>
          <w:tcPr>
            <w:tcW w:w="2059" w:type="dxa"/>
            <w:shd w:val="clear" w:color="auto" w:fill="auto"/>
            <w:vAlign w:val="center"/>
          </w:tcPr>
          <w:p w14:paraId="0B5C1C7C" w14:textId="77777777" w:rsidR="003A13E4" w:rsidRPr="005512AE" w:rsidRDefault="003A13E4" w:rsidP="0070765D">
            <w:pPr>
              <w:spacing w:line="360" w:lineRule="auto"/>
              <w:jc w:val="center"/>
              <w:rPr>
                <w:rFonts w:ascii="Times New Roman" w:hAnsi="Times New Roman" w:cs="Times New Roman"/>
                <w:lang w:val="en-US" w:bidi="en-US"/>
              </w:rPr>
            </w:pPr>
            <w:r w:rsidRPr="005512AE">
              <w:rPr>
                <w:rFonts w:ascii="Times New Roman" w:hAnsi="Times New Roman" w:cs="Times New Roman"/>
                <w:lang w:bidi="en-US"/>
              </w:rPr>
              <w:t>1 day</w:t>
            </w:r>
          </w:p>
        </w:tc>
        <w:tc>
          <w:tcPr>
            <w:tcW w:w="2205" w:type="dxa"/>
            <w:vAlign w:val="center"/>
          </w:tcPr>
          <w:p w14:paraId="01DD44C2" w14:textId="06B7F889" w:rsidR="003A13E4" w:rsidRPr="005512AE" w:rsidRDefault="003A13E4" w:rsidP="0070765D">
            <w:pPr>
              <w:spacing w:line="360" w:lineRule="auto"/>
              <w:jc w:val="center"/>
              <w:rPr>
                <w:rFonts w:ascii="Times New Roman" w:hAnsi="Times New Roman" w:cs="Times New Roman"/>
                <w:lang w:bidi="en-US"/>
              </w:rPr>
            </w:pPr>
            <w:r w:rsidRPr="005512AE">
              <w:rPr>
                <w:rFonts w:ascii="Times New Roman" w:hAnsi="Times New Roman" w:cs="Times New Roman"/>
                <w:lang w:bidi="en-US"/>
              </w:rPr>
              <w:t xml:space="preserve">0.31 m </w:t>
            </w:r>
            <w:r w:rsidRPr="005512AE">
              <w:rPr>
                <w:rFonts w:ascii="Times New Roman" w:hAnsi="Times New Roman" w:cs="Times New Roman"/>
                <w:vertAlign w:val="superscript"/>
                <w:lang w:bidi="en-US"/>
              </w:rPr>
              <w:t>(1)</w:t>
            </w:r>
            <w:r w:rsidRPr="005512AE">
              <w:rPr>
                <w:rFonts w:ascii="Times New Roman" w:hAnsi="Times New Roman" w:cs="Times New Roman"/>
                <w:lang w:bidi="en-US"/>
              </w:rPr>
              <w:t>–1.24 m</w:t>
            </w:r>
            <w:r w:rsidRPr="005512AE">
              <w:rPr>
                <w:rFonts w:ascii="Times New Roman" w:hAnsi="Times New Roman" w:cs="Times New Roman"/>
                <w:vertAlign w:val="superscript"/>
                <w:lang w:bidi="en-US"/>
              </w:rPr>
              <w:t xml:space="preserve"> (2)</w:t>
            </w:r>
          </w:p>
        </w:tc>
      </w:tr>
      <w:tr w:rsidR="003A13E4" w:rsidRPr="005512AE" w14:paraId="3A1A8FF9" w14:textId="20A381D2" w:rsidTr="00F56B11">
        <w:trPr>
          <w:gridAfter w:val="1"/>
          <w:wAfter w:w="229" w:type="dxa"/>
          <w:trHeight w:val="540"/>
        </w:trPr>
        <w:tc>
          <w:tcPr>
            <w:tcW w:w="1618" w:type="dxa"/>
            <w:tcBorders>
              <w:bottom w:val="single" w:sz="8" w:space="0" w:color="auto"/>
            </w:tcBorders>
            <w:shd w:val="clear" w:color="auto" w:fill="auto"/>
            <w:vAlign w:val="center"/>
          </w:tcPr>
          <w:p w14:paraId="6AA7A4CA" w14:textId="77777777" w:rsidR="003A13E4" w:rsidRPr="005512AE" w:rsidRDefault="003A13E4" w:rsidP="0070765D">
            <w:pPr>
              <w:spacing w:line="360" w:lineRule="auto"/>
              <w:jc w:val="center"/>
              <w:rPr>
                <w:rFonts w:ascii="Times New Roman" w:hAnsi="Times New Roman" w:cs="Times New Roman"/>
                <w:lang w:val="en-US" w:bidi="en-US"/>
              </w:rPr>
            </w:pPr>
            <w:r w:rsidRPr="005512AE">
              <w:rPr>
                <w:rFonts w:ascii="Times New Roman" w:hAnsi="Times New Roman" w:cs="Times New Roman"/>
                <w:lang w:bidi="en-US"/>
              </w:rPr>
              <w:t>Sentinel-2</w:t>
            </w:r>
          </w:p>
        </w:tc>
        <w:tc>
          <w:tcPr>
            <w:tcW w:w="1853" w:type="dxa"/>
            <w:tcBorders>
              <w:bottom w:val="single" w:sz="8" w:space="0" w:color="auto"/>
            </w:tcBorders>
            <w:shd w:val="clear" w:color="auto" w:fill="auto"/>
            <w:vAlign w:val="center"/>
          </w:tcPr>
          <w:p w14:paraId="3C69C162" w14:textId="77777777" w:rsidR="003A13E4" w:rsidRPr="005512AE" w:rsidRDefault="003A13E4" w:rsidP="0070765D">
            <w:pPr>
              <w:spacing w:line="360" w:lineRule="auto"/>
              <w:jc w:val="center"/>
              <w:rPr>
                <w:rFonts w:ascii="Times New Roman" w:hAnsi="Times New Roman" w:cs="Times New Roman"/>
                <w:lang w:val="en-US" w:bidi="en-US"/>
              </w:rPr>
            </w:pPr>
            <w:r w:rsidRPr="005512AE">
              <w:rPr>
                <w:rFonts w:ascii="Times New Roman" w:hAnsi="Times New Roman" w:cs="Times New Roman"/>
                <w:lang w:bidi="en-US"/>
              </w:rPr>
              <w:t>2015–present</w:t>
            </w:r>
          </w:p>
        </w:tc>
        <w:tc>
          <w:tcPr>
            <w:tcW w:w="1676" w:type="dxa"/>
            <w:tcBorders>
              <w:bottom w:val="single" w:sz="8" w:space="0" w:color="auto"/>
            </w:tcBorders>
            <w:shd w:val="clear" w:color="auto" w:fill="auto"/>
            <w:vAlign w:val="center"/>
          </w:tcPr>
          <w:p w14:paraId="402CAAF0" w14:textId="77777777" w:rsidR="003A13E4" w:rsidRPr="005512AE" w:rsidRDefault="003A13E4" w:rsidP="0070765D">
            <w:pPr>
              <w:spacing w:line="360" w:lineRule="auto"/>
              <w:jc w:val="center"/>
              <w:rPr>
                <w:rFonts w:ascii="Times New Roman" w:hAnsi="Times New Roman" w:cs="Times New Roman"/>
                <w:lang w:val="en-US" w:bidi="en-US"/>
              </w:rPr>
            </w:pPr>
            <w:r w:rsidRPr="005512AE">
              <w:rPr>
                <w:rFonts w:ascii="Times New Roman" w:hAnsi="Times New Roman" w:cs="Times New Roman"/>
                <w:lang w:bidi="en-US"/>
              </w:rPr>
              <w:t>VIS-NIR</w:t>
            </w:r>
          </w:p>
        </w:tc>
        <w:tc>
          <w:tcPr>
            <w:tcW w:w="2059" w:type="dxa"/>
            <w:tcBorders>
              <w:bottom w:val="single" w:sz="8" w:space="0" w:color="auto"/>
            </w:tcBorders>
            <w:shd w:val="clear" w:color="auto" w:fill="auto"/>
            <w:vAlign w:val="center"/>
          </w:tcPr>
          <w:p w14:paraId="6B947A09" w14:textId="77777777" w:rsidR="003A13E4" w:rsidRPr="005512AE" w:rsidRDefault="003A13E4" w:rsidP="0070765D">
            <w:pPr>
              <w:spacing w:line="360" w:lineRule="auto"/>
              <w:jc w:val="center"/>
              <w:rPr>
                <w:rFonts w:ascii="Times New Roman" w:hAnsi="Times New Roman" w:cs="Times New Roman"/>
                <w:lang w:val="en-US" w:bidi="en-US"/>
              </w:rPr>
            </w:pPr>
            <w:r w:rsidRPr="005512AE">
              <w:rPr>
                <w:rFonts w:ascii="Times New Roman" w:hAnsi="Times New Roman" w:cs="Times New Roman"/>
                <w:lang w:bidi="en-US"/>
              </w:rPr>
              <w:t>5 days</w:t>
            </w:r>
          </w:p>
        </w:tc>
        <w:tc>
          <w:tcPr>
            <w:tcW w:w="2205" w:type="dxa"/>
            <w:tcBorders>
              <w:bottom w:val="single" w:sz="8" w:space="0" w:color="auto"/>
            </w:tcBorders>
            <w:vAlign w:val="center"/>
          </w:tcPr>
          <w:p w14:paraId="3BB829BC" w14:textId="5AC655DE" w:rsidR="003A13E4" w:rsidRPr="005512AE" w:rsidRDefault="003A13E4" w:rsidP="0070765D">
            <w:pPr>
              <w:spacing w:line="360" w:lineRule="auto"/>
              <w:jc w:val="center"/>
              <w:rPr>
                <w:rFonts w:ascii="Times New Roman" w:hAnsi="Times New Roman" w:cs="Times New Roman"/>
                <w:lang w:bidi="en-US"/>
              </w:rPr>
            </w:pPr>
            <w:r w:rsidRPr="005512AE">
              <w:rPr>
                <w:rFonts w:ascii="Times New Roman" w:hAnsi="Times New Roman" w:cs="Times New Roman"/>
                <w:lang w:bidi="en-US"/>
              </w:rPr>
              <w:t>10 m</w:t>
            </w:r>
          </w:p>
        </w:tc>
      </w:tr>
    </w:tbl>
    <w:p w14:paraId="28122218" w14:textId="406C3E10" w:rsidR="003A13E4" w:rsidRPr="005512AE" w:rsidRDefault="003A13E4" w:rsidP="00653783">
      <w:pPr>
        <w:pStyle w:val="Titolo2"/>
        <w:rPr>
          <w:lang w:val="en-US" w:bidi="en-US"/>
        </w:rPr>
      </w:pPr>
      <w:bookmarkStart w:id="11" w:name="_Toc181194741"/>
      <w:r w:rsidRPr="005512AE">
        <w:rPr>
          <w:lang w:val="en-US" w:bidi="en-US"/>
        </w:rPr>
        <w:t xml:space="preserve">3.1.2. </w:t>
      </w:r>
      <w:r w:rsidRPr="005512AE">
        <w:rPr>
          <w:lang w:val="en-GB" w:bidi="en-US"/>
        </w:rPr>
        <w:t>Aircraft</w:t>
      </w:r>
      <w:bookmarkEnd w:id="11"/>
    </w:p>
    <w:p w14:paraId="5AB2B601" w14:textId="4D5DF642" w:rsidR="003A13E4" w:rsidRPr="003A13E4" w:rsidRDefault="003A13E4" w:rsidP="003A13E4">
      <w:pPr>
        <w:spacing w:line="360" w:lineRule="auto"/>
        <w:jc w:val="both"/>
        <w:rPr>
          <w:rFonts w:ascii="Times New Roman" w:hAnsi="Times New Roman" w:cs="Times New Roman"/>
          <w:sz w:val="24"/>
          <w:szCs w:val="24"/>
          <w:lang w:val="en-US" w:bidi="en-US"/>
        </w:rPr>
      </w:pPr>
      <w:r w:rsidRPr="003A13E4">
        <w:rPr>
          <w:rFonts w:ascii="Times New Roman" w:hAnsi="Times New Roman" w:cs="Times New Roman"/>
          <w:sz w:val="24"/>
          <w:szCs w:val="24"/>
          <w:lang w:val="en-US" w:bidi="en-US"/>
        </w:rPr>
        <w:t xml:space="preserve">Aircraft have been used in precision viticulture to map large areas, surveys can be carried out in a more flexible manner, and these platforms allow for a long flight range and to carry heavy loads. These platforms have a better resolution of the final image than satellite platforms; indeed, </w:t>
      </w:r>
      <w:r w:rsidR="00E5057A" w:rsidRPr="003A13E4">
        <w:rPr>
          <w:rFonts w:ascii="Times New Roman" w:hAnsi="Times New Roman" w:cs="Times New Roman"/>
          <w:sz w:val="24"/>
          <w:szCs w:val="24"/>
          <w:lang w:val="en-US" w:bidi="en-US"/>
        </w:rPr>
        <w:t>they reach</w:t>
      </w:r>
      <w:r w:rsidRPr="003A13E4">
        <w:rPr>
          <w:rFonts w:ascii="Times New Roman" w:hAnsi="Times New Roman" w:cs="Times New Roman"/>
          <w:sz w:val="24"/>
          <w:szCs w:val="24"/>
          <w:lang w:val="en-US" w:bidi="en-US"/>
        </w:rPr>
        <w:t xml:space="preserve"> a level of detail on the ground that is less than 10 m, depending on the flight altitude. However, these monitoring systems have not been widely used in VP, one of the main constraints being the presence of intermediary agencies offering this service, which reduces the flexibility of time acquisition. In addition to this issue is the sometimes expensive cost, another constraint is the impossibility of flying in some areas </w:t>
      </w:r>
      <w:r w:rsidRPr="003A13E4">
        <w:rPr>
          <w:rFonts w:ascii="Times New Roman" w:hAnsi="Times New Roman" w:cs="Times New Roman"/>
          <w:sz w:val="24"/>
          <w:szCs w:val="24"/>
          <w:lang w:val="en-US" w:bidi="en-US"/>
        </w:rPr>
        <w:fldChar w:fldCharType="begin"/>
      </w:r>
      <w:r w:rsidRPr="003A13E4">
        <w:rPr>
          <w:rFonts w:ascii="Times New Roman" w:hAnsi="Times New Roman" w:cs="Times New Roman"/>
          <w:sz w:val="24"/>
          <w:szCs w:val="24"/>
          <w:lang w:val="en-US" w:bidi="en-US"/>
        </w:rPr>
        <w:instrText xml:space="preserve"> ADDIN ZOTERO_ITEM CSL_CITATION {"citationID":"u5Wkjhrz","properties":{"formattedCitation":"[101]","plainCitation":"[101]","noteIndex":0},"citationItems":[{"id":124,"uris":["http://zotero.org/users/9822360/items/AULH2ZCG"],"itemData":{"id":124,"type":"article-journal","container-title":"Remote Sensing","ISSN":"2072-4292","issue":"3","journalAbbreviation":"Remote Sensing","note":"publisher: MDPI","page":"2971-2990","title":"Intercomparison of UAV, aircraft and satellite remote sensing platforms for precision viticulture","volume":"7","author":[{"family":"Matese","given":"Alessandro"},{"family":"Toscano","given":"Piero"},{"family":"Di Gennaro","given":"Salvatore Filippo"},{"family":"Genesio","given":"Lorenzo"},{"family":"Vaccari","given":"Francesco Primo"},{"family":"Primicerio","given":"Jacopo"},{"family":"Belli","given":"Claudio"},{"family":"Zaldei","given":"Alessandro"},{"family":"Bianconi","given":"Roberto"},{"family":"Gioli","given":"Beniamino"}],"issued":{"date-parts":[["2015"]]}}}],"schema":"https://github.com/citation-style-language/schema/raw/master/csl-citation.json"} </w:instrText>
      </w:r>
      <w:r w:rsidRPr="003A13E4">
        <w:rPr>
          <w:rFonts w:ascii="Times New Roman" w:hAnsi="Times New Roman" w:cs="Times New Roman"/>
          <w:sz w:val="24"/>
          <w:szCs w:val="24"/>
          <w:lang w:val="en-US" w:bidi="en-US"/>
        </w:rPr>
        <w:fldChar w:fldCharType="separate"/>
      </w:r>
      <w:r w:rsidRPr="003A13E4">
        <w:rPr>
          <w:rFonts w:ascii="Times New Roman" w:hAnsi="Times New Roman" w:cs="Times New Roman"/>
          <w:sz w:val="24"/>
          <w:szCs w:val="24"/>
          <w:lang w:val="en-US" w:bidi="en-US"/>
        </w:rPr>
        <w:t>[101]</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 xml:space="preserve">. However, it has been used in studies on the prediction of grape composition by </w:t>
      </w:r>
      <w:r w:rsidRPr="003A13E4">
        <w:rPr>
          <w:rFonts w:ascii="Times New Roman" w:hAnsi="Times New Roman" w:cs="Times New Roman"/>
          <w:sz w:val="24"/>
          <w:szCs w:val="24"/>
          <w:lang w:bidi="en-US"/>
        </w:rPr>
        <w:fldChar w:fldCharType="begin"/>
      </w:r>
      <w:r w:rsidRPr="003A13E4">
        <w:rPr>
          <w:rFonts w:ascii="Times New Roman" w:hAnsi="Times New Roman" w:cs="Times New Roman"/>
          <w:sz w:val="24"/>
          <w:szCs w:val="24"/>
          <w:lang w:val="en-GB" w:bidi="en-US"/>
        </w:rPr>
        <w:instrText xml:space="preserve"> ADDIN ZOTERO_ITEM CSL_CITATION {"citationID":"FJB2TpZe","properties":{"formattedCitation":"[102]","plainCitation":"[102]","noteIndex":0},"citationItems":[{"id":53,"uris":["http://zotero.org/users/9822360/items/JKIIR67C"],"itemData":{"id":53,"type":"chapter","container-title":"Precision agriculture’13","page":"611-615","publisher":"Springer","title":"Grape quality assessment by airborne remote sensing over three years","author":[{"family":"Bonilla","given":"Irene"},{"family":"Toda","given":"F"},{"family":"Martínez-Casasnovas","given":"José A"}],"issued":{"date-parts":[["2013"]]}}}],"schema":"https://github.com/citation-style-language/schema/raw/master/csl-citation.json"} </w:instrText>
      </w:r>
      <w:r w:rsidRPr="003A13E4">
        <w:rPr>
          <w:rFonts w:ascii="Times New Roman" w:hAnsi="Times New Roman" w:cs="Times New Roman"/>
          <w:sz w:val="24"/>
          <w:szCs w:val="24"/>
          <w:lang w:bidi="en-US"/>
        </w:rPr>
        <w:fldChar w:fldCharType="separate"/>
      </w:r>
      <w:r w:rsidRPr="003A13E4">
        <w:rPr>
          <w:rFonts w:ascii="Times New Roman" w:hAnsi="Times New Roman" w:cs="Times New Roman"/>
          <w:sz w:val="24"/>
          <w:szCs w:val="24"/>
          <w:lang w:val="en-US" w:bidi="en-US"/>
        </w:rPr>
        <w:t>[102]</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 xml:space="preserve"> in which they reveal high spatial variability within the plot. Although these technologies are used to a limited extent, they can provide useful results; however, the set of constraints that make their use unfeasible and complicated, and the increasing supply of new instruments with high spatial resolution and ease of use, coupled with the low cost of application, will probably lead to a decline in the use of PVs in PV practices.</w:t>
      </w:r>
    </w:p>
    <w:p w14:paraId="14FD228D" w14:textId="77777777" w:rsidR="003A13E4" w:rsidRPr="005512AE" w:rsidRDefault="003A13E4" w:rsidP="00653783">
      <w:pPr>
        <w:pStyle w:val="Titolo2"/>
        <w:rPr>
          <w:iCs/>
          <w:lang w:val="en-GB" w:bidi="en-US"/>
        </w:rPr>
      </w:pPr>
      <w:bookmarkStart w:id="12" w:name="_Toc181194742"/>
      <w:r w:rsidRPr="005512AE">
        <w:rPr>
          <w:lang w:val="en-US" w:bidi="en-US"/>
        </w:rPr>
        <w:t>3.1.3. Unmanned Aerial Vehicle</w:t>
      </w:r>
      <w:bookmarkEnd w:id="12"/>
      <w:r w:rsidRPr="005512AE">
        <w:rPr>
          <w:lang w:val="en-US" w:bidi="en-US"/>
        </w:rPr>
        <w:t xml:space="preserve"> </w:t>
      </w:r>
    </w:p>
    <w:p w14:paraId="4E233B10" w14:textId="2E596EAC" w:rsidR="003A13E4" w:rsidRPr="003A13E4" w:rsidRDefault="003A13E4" w:rsidP="003A13E4">
      <w:pPr>
        <w:spacing w:line="360" w:lineRule="auto"/>
        <w:jc w:val="both"/>
        <w:rPr>
          <w:rFonts w:ascii="Times New Roman" w:hAnsi="Times New Roman" w:cs="Times New Roman"/>
          <w:sz w:val="24"/>
          <w:szCs w:val="24"/>
          <w:lang w:val="en-US" w:bidi="en-US"/>
        </w:rPr>
      </w:pPr>
      <w:bookmarkStart w:id="13" w:name="_Hlk126919150"/>
      <w:r w:rsidRPr="003A13E4">
        <w:rPr>
          <w:rFonts w:ascii="Times New Roman" w:hAnsi="Times New Roman" w:cs="Times New Roman"/>
          <w:sz w:val="24"/>
          <w:szCs w:val="24"/>
          <w:lang w:val="en-US" w:bidi="en-US"/>
        </w:rPr>
        <w:t xml:space="preserve">In recent years, crop monitoring systems have been interested in technologies that offer very efficient operational performance. Among these tools, unmanned aerial vehicles (UAV) offer great possibilities for acquiring data in the field in a simple, fast and inexpensive way compared to previous methods. These technologies were developed for purposes quite different from agricultural monitoring; indeed, they were initially used for military purposes. These monitoring systems are more efficient than ground-based systems due to their ability to cover flight distances in a short space of time; they are also more efficient than satellite systems and aircraft as they can fly at low altitudes, which allows for very high spatial resolution images. UAV, depending on wing structure, are divided into fixed-wing systems, which require a runway to take off from the ground or one to land. These can travel at a higher flight speed than the other type of rotary-wing UAV, in view of this, it can be assumed that these systems can cover greater monitoring distances. The rotary-wing ones that do not require specific conditions for take-off and landing, this is performed vertically (VTOL) </w:t>
      </w:r>
      <w:r w:rsidRPr="003A13E4">
        <w:rPr>
          <w:rFonts w:ascii="Times New Roman" w:hAnsi="Times New Roman" w:cs="Times New Roman"/>
          <w:sz w:val="24"/>
          <w:szCs w:val="24"/>
          <w:lang w:val="en-US" w:bidi="en-US"/>
        </w:rPr>
        <w:fldChar w:fldCharType="begin"/>
      </w:r>
      <w:r w:rsidRPr="003A13E4">
        <w:rPr>
          <w:rFonts w:ascii="Times New Roman" w:hAnsi="Times New Roman" w:cs="Times New Roman"/>
          <w:sz w:val="24"/>
          <w:szCs w:val="24"/>
          <w:lang w:val="en-US" w:bidi="en-US"/>
        </w:rPr>
        <w:instrText xml:space="preserve"> ADDIN ZOTERO_ITEM CSL_CITATION {"citationID":"4G2P3IBk","properties":{"formattedCitation":"[103]","plainCitation":"[103]","noteIndex":0},"citationItems":[{"id":123,"uris":["http://zotero.org/users/9822360/items/98LC7Q7H"],"itemData":{"id":123,"type":"article-journal","container-title":"International Journal of Advanced Research in Computer Engineering &amp; Technology (IJARCET) Volume","journalAbbreviation":"International Journal of Advanced Research in Computer Engineering &amp; Technology (IJARCET) Volume","title":"Review of unmanned aircraft system (UAS)","volume":"2","author":[{"family":"Gupta","given":"Suraj G"},{"family":"Ghonge","given":"Dr"},{"family":"Jawandhiya","given":"Pradip M"}],"issued":{"date-parts":[["2013"]]}}}],"schema":"https://github.com/citation-style-language/schema/raw/master/csl-citation.json"} </w:instrText>
      </w:r>
      <w:r w:rsidRPr="003A13E4">
        <w:rPr>
          <w:rFonts w:ascii="Times New Roman" w:hAnsi="Times New Roman" w:cs="Times New Roman"/>
          <w:sz w:val="24"/>
          <w:szCs w:val="24"/>
          <w:lang w:val="en-US" w:bidi="en-US"/>
        </w:rPr>
        <w:fldChar w:fldCharType="separate"/>
      </w:r>
      <w:r w:rsidRPr="003A13E4">
        <w:rPr>
          <w:rFonts w:ascii="Times New Roman" w:hAnsi="Times New Roman" w:cs="Times New Roman"/>
          <w:sz w:val="24"/>
          <w:szCs w:val="24"/>
          <w:lang w:val="en-US" w:bidi="en-US"/>
        </w:rPr>
        <w:t>[103]</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 xml:space="preserve">. These monitoring systems are widely used in precision viticulture because their use is not very complex, as they can be </w:t>
      </w:r>
      <w:r w:rsidRPr="003A13E4">
        <w:rPr>
          <w:rFonts w:ascii="Times New Roman" w:hAnsi="Times New Roman" w:cs="Times New Roman"/>
          <w:sz w:val="24"/>
          <w:szCs w:val="24"/>
          <w:lang w:val="en-US" w:bidi="en-US"/>
        </w:rPr>
        <w:lastRenderedPageBreak/>
        <w:t xml:space="preserve">controlled remotely from the ground; indeed, these systems are connected to Apps or software that remotely control flight operations and the UAV follows exactly the indications loaded on the flight plan </w:t>
      </w:r>
      <w:r w:rsidRPr="003A13E4">
        <w:rPr>
          <w:rFonts w:ascii="Times New Roman" w:hAnsi="Times New Roman" w:cs="Times New Roman"/>
          <w:sz w:val="24"/>
          <w:szCs w:val="24"/>
          <w:lang w:val="en-US" w:bidi="en-US"/>
        </w:rPr>
        <w:fldChar w:fldCharType="begin"/>
      </w:r>
      <w:r w:rsidRPr="003A13E4">
        <w:rPr>
          <w:rFonts w:ascii="Times New Roman" w:hAnsi="Times New Roman" w:cs="Times New Roman"/>
          <w:sz w:val="24"/>
          <w:szCs w:val="24"/>
          <w:lang w:val="en-US" w:bidi="en-US"/>
        </w:rPr>
        <w:instrText xml:space="preserve"> ADDIN ZOTERO_ITEM CSL_CITATION {"citationID":"JG3EZrmK","properties":{"formattedCitation":"[104]","plainCitation":"[104]","noteIndex":0},"citationItems":[{"id":265,"uris":["http://zotero.org/users/9822360/items/NQKKS3WM"],"itemData":{"id":265,"type":"article-journal","container-title":"Computers and Electronics in Agriculture","ISSN":"0168-1699","journalAbbreviation":"Computers and Electronics in Agriculture","note":"publisher: Elsevier","page":"107017","title":"Drones in agriculture: A review and bibliometric analysis","volume":"198","author":[{"family":"Rejeb","given":"Abderahman"},{"family":"Abdollahi","given":"Alireza"},{"family":"Rejeb","given":"Karim"},{"family":"Treiblmaier","given":"Horst"}],"issued":{"date-parts":[["2022"]]}}}],"schema":"https://github.com/citation-style-language/schema/raw/master/csl-citation.json"} </w:instrText>
      </w:r>
      <w:r w:rsidRPr="003A13E4">
        <w:rPr>
          <w:rFonts w:ascii="Times New Roman" w:hAnsi="Times New Roman" w:cs="Times New Roman"/>
          <w:sz w:val="24"/>
          <w:szCs w:val="24"/>
          <w:lang w:val="en-US" w:bidi="en-US"/>
        </w:rPr>
        <w:fldChar w:fldCharType="separate"/>
      </w:r>
      <w:r w:rsidRPr="003A13E4">
        <w:rPr>
          <w:rFonts w:ascii="Times New Roman" w:hAnsi="Times New Roman" w:cs="Times New Roman"/>
          <w:sz w:val="24"/>
          <w:szCs w:val="24"/>
          <w:lang w:val="en-US" w:bidi="en-US"/>
        </w:rPr>
        <w:t>[104]</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 xml:space="preserve">. These aerial </w:t>
      </w:r>
      <w:r w:rsidR="00E5057A" w:rsidRPr="003A13E4">
        <w:rPr>
          <w:rFonts w:ascii="Times New Roman" w:hAnsi="Times New Roman" w:cs="Times New Roman"/>
          <w:sz w:val="24"/>
          <w:szCs w:val="24"/>
          <w:lang w:val="en-US" w:bidi="en-US"/>
        </w:rPr>
        <w:t>vehicles are</w:t>
      </w:r>
      <w:r w:rsidRPr="003A13E4">
        <w:rPr>
          <w:rFonts w:ascii="Times New Roman" w:hAnsi="Times New Roman" w:cs="Times New Roman"/>
          <w:sz w:val="24"/>
          <w:szCs w:val="24"/>
          <w:lang w:val="en-US" w:bidi="en-US"/>
        </w:rPr>
        <w:t xml:space="preserve"> integrated with global positioning system (GPS) and real time kinematics (</w:t>
      </w:r>
      <w:r w:rsidR="00EB7C4D" w:rsidRPr="003A13E4">
        <w:rPr>
          <w:rFonts w:ascii="Times New Roman" w:hAnsi="Times New Roman" w:cs="Times New Roman"/>
          <w:sz w:val="24"/>
          <w:szCs w:val="24"/>
          <w:lang w:val="en-US" w:bidi="en-US"/>
        </w:rPr>
        <w:t>RTK) components</w:t>
      </w:r>
      <w:r w:rsidRPr="003A13E4">
        <w:rPr>
          <w:rFonts w:ascii="Times New Roman" w:hAnsi="Times New Roman" w:cs="Times New Roman"/>
          <w:sz w:val="24"/>
          <w:szCs w:val="24"/>
          <w:lang w:val="en-US" w:bidi="en-US"/>
        </w:rPr>
        <w:t xml:space="preserve">, which provide very accurate and real-time positioning data of the drone and allow each image to be geo-referenced. Therefore, the part that needs the greatest attention is the flight mission plan, the choice of flight parameters such as flight altitude, flight speed, lateral and frontal overlap of the images to be captured, and the frequency of shots. The choice of these parameters directly influences the ground sampling distance (GSD), which is the resolution on the ground and thus the size of an image pixel. However, it is important to regulate the flight height as well as the lateral and frontal overlap of the images according to the type of survey to perform. A high overlap, usually set at 80%, and a low flight altitude, usually set below 40 m, are required to perform a 3D point cloud survey </w:t>
      </w:r>
      <w:r w:rsidRPr="003A13E4">
        <w:rPr>
          <w:rFonts w:ascii="Times New Roman" w:hAnsi="Times New Roman" w:cs="Times New Roman"/>
          <w:sz w:val="24"/>
          <w:szCs w:val="24"/>
          <w:lang w:val="en-US" w:bidi="en-US"/>
        </w:rPr>
        <w:fldChar w:fldCharType="begin"/>
      </w:r>
      <w:r w:rsidRPr="003A13E4">
        <w:rPr>
          <w:rFonts w:ascii="Times New Roman" w:hAnsi="Times New Roman" w:cs="Times New Roman"/>
          <w:sz w:val="24"/>
          <w:szCs w:val="24"/>
          <w:lang w:val="en-US" w:bidi="en-US"/>
        </w:rPr>
        <w:instrText xml:space="preserve"> ADDIN ZOTERO_ITEM CSL_CITATION {"citationID":"McUZ2yTW","properties":{"formattedCitation":"[105]","plainCitation":"[105]","noteIndex":0},"citationItems":[{"id":117,"uris":["http://zotero.org/users/9822360/items/F5AQN5GC"],"itemData":{"id":117,"type":"article-journal","container-title":"Computers and Electronics in Agriculture","ISSN":"0168-1699","journalAbbreviation":"Computers and Electronics in Agriculture","note":"publisher: Elsevier","page":"84-95","title":"Unsupervised detection of vineyards by 3D point-cloud UAV photogrammetry for precision agriculture","volume":"155","author":[{"family":"Comba","given":"Lorenzo"},{"family":"Biglia","given":"Alessandro"},{"family":"Aimonino","given":"Davide Ricauda"},{"family":"Gay","given":"Paolo"}],"issued":{"date-parts":[["2018"]]}}}],"schema":"https://github.com/citation-style-language/schema/raw/master/csl-citation.json"} </w:instrText>
      </w:r>
      <w:r w:rsidRPr="003A13E4">
        <w:rPr>
          <w:rFonts w:ascii="Times New Roman" w:hAnsi="Times New Roman" w:cs="Times New Roman"/>
          <w:sz w:val="24"/>
          <w:szCs w:val="24"/>
          <w:lang w:val="en-US" w:bidi="en-US"/>
        </w:rPr>
        <w:fldChar w:fldCharType="separate"/>
      </w:r>
      <w:r w:rsidRPr="003A13E4">
        <w:rPr>
          <w:rFonts w:ascii="Times New Roman" w:hAnsi="Times New Roman" w:cs="Times New Roman"/>
          <w:sz w:val="24"/>
          <w:szCs w:val="24"/>
          <w:lang w:val="en-US" w:bidi="en-US"/>
        </w:rPr>
        <w:t>[105]</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 The UAV has been widely used for the reconstruction of vineyards into 3D maps using this flight height and overlap parameters results in an average density of the generated 3D point clouds of approximately 1450 points per m</w:t>
      </w:r>
      <w:r w:rsidRPr="003A13E4">
        <w:rPr>
          <w:rFonts w:ascii="Times New Roman" w:hAnsi="Times New Roman" w:cs="Times New Roman"/>
          <w:sz w:val="24"/>
          <w:szCs w:val="24"/>
          <w:vertAlign w:val="superscript"/>
          <w:lang w:val="en-US" w:bidi="en-US"/>
        </w:rPr>
        <w:t>2</w:t>
      </w:r>
      <w:r w:rsidRPr="003A13E4">
        <w:rPr>
          <w:rFonts w:ascii="Times New Roman" w:hAnsi="Times New Roman" w:cs="Times New Roman"/>
          <w:sz w:val="24"/>
          <w:szCs w:val="24"/>
          <w:lang w:val="en-US" w:bidi="en-US"/>
        </w:rPr>
        <w:t xml:space="preserve"> of map surface </w:t>
      </w:r>
      <w:r w:rsidRPr="003A13E4">
        <w:rPr>
          <w:rFonts w:ascii="Times New Roman" w:hAnsi="Times New Roman" w:cs="Times New Roman"/>
          <w:sz w:val="24"/>
          <w:szCs w:val="24"/>
          <w:lang w:val="en-US" w:bidi="en-US"/>
        </w:rPr>
        <w:fldChar w:fldCharType="begin"/>
      </w:r>
      <w:r w:rsidRPr="003A13E4">
        <w:rPr>
          <w:rFonts w:ascii="Times New Roman" w:hAnsi="Times New Roman" w:cs="Times New Roman"/>
          <w:sz w:val="24"/>
          <w:szCs w:val="24"/>
          <w:lang w:val="en-US" w:bidi="en-US"/>
        </w:rPr>
        <w:instrText xml:space="preserve"> ADDIN ZOTERO_ITEM CSL_CITATION {"citationID":"6JjkOOK1","properties":{"formattedCitation":"[106]","plainCitation":"[106]","noteIndex":0},"citationItems":[{"id":406,"uris":["http://zotero.org/users/9822360/items/4BHRFR6F"],"itemData":{"id":406,"type":"article-journal","container-title":"Computers and Electronics in Agriculture","ISSN":"0168-1699","journalAbbreviation":"Computers and Electronics in Agriculture","note":"publisher: Elsevier","page":"107166","title":"3D point cloud density-based segmentation for vine rows detection and localisation","volume":"199","author":[{"family":"Biglia","given":"A"},{"family":"Zaman","given":"S"},{"family":"Gay","given":"P"},{"family":"Aimonino","given":"D Ricauda"},{"family":"Comba","given":"L"}],"issued":{"date-parts":[["2022"]]}}}],"schema":"https://github.com/citation-style-language/schema/raw/master/csl-citation.json"} </w:instrText>
      </w:r>
      <w:r w:rsidRPr="003A13E4">
        <w:rPr>
          <w:rFonts w:ascii="Times New Roman" w:hAnsi="Times New Roman" w:cs="Times New Roman"/>
          <w:sz w:val="24"/>
          <w:szCs w:val="24"/>
          <w:lang w:val="en-US" w:bidi="en-US"/>
        </w:rPr>
        <w:fldChar w:fldCharType="separate"/>
      </w:r>
      <w:r w:rsidRPr="003A13E4">
        <w:rPr>
          <w:rFonts w:ascii="Times New Roman" w:hAnsi="Times New Roman" w:cs="Times New Roman"/>
          <w:sz w:val="24"/>
          <w:szCs w:val="24"/>
          <w:lang w:val="en-US" w:bidi="en-US"/>
        </w:rPr>
        <w:t>[106]</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 xml:space="preserve">. A point cloud is a large set of points, indicated in a coordinate system in three spatial dimensions, representing points on the outer surface of objects where light is reflected </w:t>
      </w:r>
      <w:r w:rsidRPr="003A13E4">
        <w:rPr>
          <w:rFonts w:ascii="Times New Roman" w:hAnsi="Times New Roman" w:cs="Times New Roman"/>
          <w:sz w:val="24"/>
          <w:szCs w:val="24"/>
          <w:lang w:val="en-US" w:bidi="en-US"/>
        </w:rPr>
        <w:fldChar w:fldCharType="begin"/>
      </w:r>
      <w:r w:rsidRPr="003A13E4">
        <w:rPr>
          <w:rFonts w:ascii="Times New Roman" w:hAnsi="Times New Roman" w:cs="Times New Roman"/>
          <w:sz w:val="24"/>
          <w:szCs w:val="24"/>
          <w:lang w:val="en-US" w:bidi="en-US"/>
        </w:rPr>
        <w:instrText xml:space="preserve"> ADDIN ZOTERO_ITEM CSL_CITATION {"citationID":"5KT6d6ri","properties":{"formattedCitation":"[107]","plainCitation":"[107]","noteIndex":0},"citationItems":[{"id":115,"uris":["http://zotero.org/users/9822360/items/R9IHUMPW"],"itemData":{"id":115,"type":"article-journal","container-title":"Remote Sensing","ISSN":"2072-4292","issue":"2","journalAbbreviation":"Remote Sensing","note":"publisher: MDPI","page":"111","title":"Using 3D point clouds derived from UAV RGB imagery to describe vineyard 3D macro-structure","volume":"9","author":[{"family":"Weiss","given":"Marie"},{"family":"Baret","given":"Frédéric"}],"issued":{"date-parts":[["2017"]]}}}],"schema":"https://github.com/citation-style-language/schema/raw/master/csl-citation.json"} </w:instrText>
      </w:r>
      <w:r w:rsidRPr="003A13E4">
        <w:rPr>
          <w:rFonts w:ascii="Times New Roman" w:hAnsi="Times New Roman" w:cs="Times New Roman"/>
          <w:sz w:val="24"/>
          <w:szCs w:val="24"/>
          <w:lang w:val="en-US" w:bidi="en-US"/>
        </w:rPr>
        <w:fldChar w:fldCharType="separate"/>
      </w:r>
      <w:r w:rsidRPr="003A13E4">
        <w:rPr>
          <w:rFonts w:ascii="Times New Roman" w:hAnsi="Times New Roman" w:cs="Times New Roman"/>
          <w:sz w:val="24"/>
          <w:szCs w:val="24"/>
          <w:lang w:val="en-US" w:bidi="en-US"/>
        </w:rPr>
        <w:t>[107]</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 xml:space="preserve">. These reconstructions can be made from surveys carried out with laser scanner sensors (LiDAR) or through sensors operating in the visible or multispectral, exploiting dedicated algorithms or computer vision techniques </w:t>
      </w:r>
      <w:r w:rsidRPr="003A13E4">
        <w:rPr>
          <w:rFonts w:ascii="Times New Roman" w:hAnsi="Times New Roman" w:cs="Times New Roman"/>
          <w:sz w:val="24"/>
          <w:szCs w:val="24"/>
          <w:lang w:bidi="en-US"/>
        </w:rPr>
        <w:fldChar w:fldCharType="begin"/>
      </w:r>
      <w:r w:rsidRPr="003A13E4">
        <w:rPr>
          <w:rFonts w:ascii="Times New Roman" w:hAnsi="Times New Roman" w:cs="Times New Roman"/>
          <w:sz w:val="24"/>
          <w:szCs w:val="24"/>
          <w:lang w:val="en-GB" w:bidi="en-US"/>
        </w:rPr>
        <w:instrText xml:space="preserve"> ADDIN ZOTERO_ITEM CSL_CITATION {"citationID":"ZH0eZMEC","properties":{"formattedCitation":"[108]","plainCitation":"[108]","noteIndex":0},"citationItems":[{"id":114,"uris":["http://zotero.org/users/9822360/items/JNS8KTTP"],"itemData":{"id":114,"type":"article-journal","container-title":"Remote Sensing","ISSN":"2072-4292","issue":"4","journalAbbreviation":"Remote Sensing","note":"publisher: MDPI","page":"584","title":"3-D characterization of vineyards using a novel UAV imagery-based OBIA procedure for precision viticulture applications","volume":"10","author":[{"family":"De Castro","given":"Ana I"},{"family":"Jiménez-Brenes","given":"Francisco M"},{"family":"Torres-Sánchez","given":"Jorge"},{"family":"Peña","given":"José M"},{"family":"Borra-Serrano","given":"Irene"},{"family":"López-Granados","given":"Francisca"}],"issued":{"date-parts":[["2018"]]}}}],"schema":"https://github.com/citation-style-language/schema/raw/master/csl-citation.json"} </w:instrText>
      </w:r>
      <w:r w:rsidRPr="003A13E4">
        <w:rPr>
          <w:rFonts w:ascii="Times New Roman" w:hAnsi="Times New Roman" w:cs="Times New Roman"/>
          <w:sz w:val="24"/>
          <w:szCs w:val="24"/>
          <w:lang w:bidi="en-US"/>
        </w:rPr>
        <w:fldChar w:fldCharType="separate"/>
      </w:r>
      <w:r w:rsidRPr="003A13E4">
        <w:rPr>
          <w:rFonts w:ascii="Times New Roman" w:hAnsi="Times New Roman" w:cs="Times New Roman"/>
          <w:sz w:val="24"/>
          <w:szCs w:val="24"/>
          <w:lang w:val="en-US" w:bidi="en-US"/>
        </w:rPr>
        <w:t>[108]</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GB" w:bidi="en-US"/>
        </w:rPr>
        <w:t xml:space="preserve">. </w:t>
      </w:r>
      <w:r w:rsidRPr="003A13E4">
        <w:rPr>
          <w:rFonts w:ascii="Times New Roman" w:hAnsi="Times New Roman" w:cs="Times New Roman"/>
          <w:sz w:val="24"/>
          <w:szCs w:val="24"/>
          <w:lang w:val="en-US" w:bidi="en-US"/>
        </w:rPr>
        <w:t>The use of UAV platforms in VP has focused on the capability of acquiring multispectral reflectance images, thermal images and RGB images for photogrammetric processing. Multispectral analyses allow the identification of vineyard vigour variability, some studies compare the performance of some vegetation indices with shoot pruning weight and the results obtained show a good regression (R</w:t>
      </w:r>
      <w:r w:rsidRPr="003A13E4">
        <w:rPr>
          <w:rFonts w:ascii="Times New Roman" w:hAnsi="Times New Roman" w:cs="Times New Roman"/>
          <w:sz w:val="24"/>
          <w:szCs w:val="24"/>
          <w:vertAlign w:val="superscript"/>
          <w:lang w:val="en-US" w:bidi="en-US"/>
        </w:rPr>
        <w:t>2</w:t>
      </w:r>
      <w:r w:rsidRPr="003A13E4">
        <w:rPr>
          <w:rFonts w:ascii="Times New Roman" w:hAnsi="Times New Roman" w:cs="Times New Roman"/>
          <w:sz w:val="24"/>
          <w:szCs w:val="24"/>
          <w:lang w:val="en-US" w:bidi="en-US"/>
        </w:rPr>
        <w:t xml:space="preserve"> = 0.69) </w:t>
      </w:r>
      <w:r w:rsidRPr="003A13E4">
        <w:rPr>
          <w:rFonts w:ascii="Times New Roman" w:hAnsi="Times New Roman" w:cs="Times New Roman"/>
          <w:sz w:val="24"/>
          <w:szCs w:val="24"/>
          <w:lang w:bidi="en-US"/>
        </w:rPr>
        <w:fldChar w:fldCharType="begin"/>
      </w:r>
      <w:r w:rsidRPr="003A13E4">
        <w:rPr>
          <w:rFonts w:ascii="Times New Roman" w:hAnsi="Times New Roman" w:cs="Times New Roman"/>
          <w:sz w:val="24"/>
          <w:szCs w:val="24"/>
          <w:lang w:val="en-GB" w:bidi="en-US"/>
        </w:rPr>
        <w:instrText xml:space="preserve"> ADDIN ZOTERO_ITEM CSL_CITATION {"citationID":"sgciHRav","properties":{"formattedCitation":"[109]","plainCitation":"[109]","noteIndex":0},"citationItems":[{"id":122,"uris":["http://zotero.org/users/9822360/items/NMYMJWFM"],"itemData":{"id":122,"type":"article-journal","container-title":"Agriculture","ISSN":"2077-0472","issue":"7","journalAbbreviation":"Agriculture","note":"publisher: MDPI","page":"116","title":"Practical applications of a multisensor UAV platform based on multispectral, thermal and RGB high resolution images in precision viticulture","volume":"8","author":[{"family":"Matese","given":"Alessandro"},{"family":"Di Gennaro","given":"Salvatore Filippo"}],"issued":{"date-parts":[["2018"]]}}}],"schema":"https://github.com/citation-style-language/schema/raw/master/csl-citation.json"} </w:instrText>
      </w:r>
      <w:r w:rsidRPr="003A13E4">
        <w:rPr>
          <w:rFonts w:ascii="Times New Roman" w:hAnsi="Times New Roman" w:cs="Times New Roman"/>
          <w:sz w:val="24"/>
          <w:szCs w:val="24"/>
          <w:lang w:bidi="en-US"/>
        </w:rPr>
        <w:fldChar w:fldCharType="separate"/>
      </w:r>
      <w:r w:rsidRPr="003A13E4">
        <w:rPr>
          <w:rFonts w:ascii="Times New Roman" w:hAnsi="Times New Roman" w:cs="Times New Roman"/>
          <w:sz w:val="24"/>
          <w:szCs w:val="24"/>
          <w:lang w:val="en-US" w:bidi="en-US"/>
        </w:rPr>
        <w:t>[109]</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 xml:space="preserve">, similar results were found by </w:t>
      </w:r>
      <w:r w:rsidRPr="003A13E4">
        <w:rPr>
          <w:rFonts w:ascii="Times New Roman" w:hAnsi="Times New Roman" w:cs="Times New Roman"/>
          <w:sz w:val="24"/>
          <w:szCs w:val="24"/>
          <w:lang w:bidi="en-US"/>
        </w:rPr>
        <w:fldChar w:fldCharType="begin"/>
      </w:r>
      <w:r w:rsidRPr="003A13E4">
        <w:rPr>
          <w:rFonts w:ascii="Times New Roman" w:hAnsi="Times New Roman" w:cs="Times New Roman"/>
          <w:sz w:val="24"/>
          <w:szCs w:val="24"/>
          <w:lang w:val="en-GB" w:bidi="en-US"/>
        </w:rPr>
        <w:instrText xml:space="preserve"> ADDIN ZOTERO_ITEM CSL_CITATION {"citationID":"tDHOkzDx","properties":{"formattedCitation":"[15]","plainCitation":"[15]","noteIndex":0},"citationItems":[{"id":27,"uris":["http://zotero.org/users/9822360/items/USG2EQ6C"],"itemData":{"id":27,"type":"article-journal","container-title":"Remote sensing","ISSN":"2072-4292","issue":"11","journalAbbreviation":"Remote sensing","note":"publisher: MDPI","page":"14458-14481","title":"Using RPAS multi-spectral imagery to characterise vigour, leaf development, yield components and berry composition variability within a vineyard","volume":"7","author":[{"family":"Rey-Caramés","given":"Clara"},{"family":"Diago","given":"María P"},{"family":"Martín","given":"M Pilar"},{"family":"Lobo","given":"Agustín"},{"family":"Tardaguila","given":"Javier"}],"issued":{"date-parts":[["2015"]]}}}],"schema":"https://github.com/citation-style-language/schema/raw/master/csl-citation.json"} </w:instrText>
      </w:r>
      <w:r w:rsidRPr="003A13E4">
        <w:rPr>
          <w:rFonts w:ascii="Times New Roman" w:hAnsi="Times New Roman" w:cs="Times New Roman"/>
          <w:sz w:val="24"/>
          <w:szCs w:val="24"/>
          <w:lang w:bidi="en-US"/>
        </w:rPr>
        <w:fldChar w:fldCharType="separate"/>
      </w:r>
      <w:r w:rsidRPr="003A13E4">
        <w:rPr>
          <w:rFonts w:ascii="Times New Roman" w:hAnsi="Times New Roman" w:cs="Times New Roman"/>
          <w:sz w:val="24"/>
          <w:szCs w:val="24"/>
          <w:lang w:val="en-US" w:bidi="en-US"/>
        </w:rPr>
        <w:t>[15]</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 xml:space="preserve"> where multispectral data showed good correlation with shoot pruning weight (r= 0.55) and bunch weight (r = 0.59). Through the use of UAV it is possible to apply thermography techniques and develop special indices, such as the CWSI to monitor changes in vineyard water status </w:t>
      </w:r>
      <w:r w:rsidRPr="003A13E4">
        <w:rPr>
          <w:rFonts w:ascii="Times New Roman" w:hAnsi="Times New Roman" w:cs="Times New Roman"/>
          <w:sz w:val="24"/>
          <w:szCs w:val="24"/>
          <w:lang w:bidi="en-US"/>
        </w:rPr>
        <w:fldChar w:fldCharType="begin"/>
      </w:r>
      <w:r w:rsidRPr="003A13E4">
        <w:rPr>
          <w:rFonts w:ascii="Times New Roman" w:hAnsi="Times New Roman" w:cs="Times New Roman"/>
          <w:sz w:val="24"/>
          <w:szCs w:val="24"/>
          <w:lang w:val="en-GB" w:bidi="en-US"/>
        </w:rPr>
        <w:instrText xml:space="preserve"> ADDIN ZOTERO_ITEM CSL_CITATION {"citationID":"ZLhmAkX1","properties":{"formattedCitation":"[110]","plainCitation":"[110]","noteIndex":0},"citationItems":[{"id":121,"uris":["http://zotero.org/users/9822360/items/ZPP8BS9X"],"itemData":{"id":121,"type":"article-journal","container-title":"Irrigation Science","ISSN":"1432-1319","issue":"6","journalAbbreviation":"Irrigation Science","note":"publisher: Springer","page":"511-522","title":"Assessment of vineyard water status variability by thermal and multispectral imagery using an unmanned aerial vehicle (UAV)","volume":"30","author":[{"family":"Baluja","given":"Javier"},{"family":"Diago","given":"Maria P"},{"family":"Balda","given":"Pedro"},{"family":"Zorer","given":"Roberto"},{"family":"Meggio","given":"Franco"},{"family":"Morales","given":"Fermin"},{"family":"Tardaguila","given":"Javier"}],"issued":{"date-parts":[["2012"]]}}}],"schema":"https://github.com/citation-style-language/schema/raw/master/csl-citation.json"} </w:instrText>
      </w:r>
      <w:r w:rsidRPr="003A13E4">
        <w:rPr>
          <w:rFonts w:ascii="Times New Roman" w:hAnsi="Times New Roman" w:cs="Times New Roman"/>
          <w:sz w:val="24"/>
          <w:szCs w:val="24"/>
          <w:lang w:bidi="en-US"/>
        </w:rPr>
        <w:fldChar w:fldCharType="separate"/>
      </w:r>
      <w:r w:rsidRPr="003A13E4">
        <w:rPr>
          <w:rFonts w:ascii="Times New Roman" w:hAnsi="Times New Roman" w:cs="Times New Roman"/>
          <w:sz w:val="24"/>
          <w:szCs w:val="24"/>
          <w:lang w:val="en-US" w:bidi="en-US"/>
        </w:rPr>
        <w:t>[110]</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 Generally, thermal cameras installed on UAV can measure a spectral range of 7500 to 14,000 nm and can identify thermal variations in the range of −20 to 550 °C. Indeed many studies confirm that the CWSI detected by UAV is well correlated with leaf water potential (ᴪL) (R</w:t>
      </w:r>
      <w:r w:rsidRPr="003A13E4">
        <w:rPr>
          <w:rFonts w:ascii="Times New Roman" w:hAnsi="Times New Roman" w:cs="Times New Roman"/>
          <w:sz w:val="24"/>
          <w:szCs w:val="24"/>
          <w:vertAlign w:val="superscript"/>
          <w:lang w:val="en-US" w:bidi="en-US"/>
        </w:rPr>
        <w:t>2</w:t>
      </w:r>
      <w:r w:rsidRPr="003A13E4">
        <w:rPr>
          <w:rFonts w:ascii="Times New Roman" w:hAnsi="Times New Roman" w:cs="Times New Roman"/>
          <w:sz w:val="24"/>
          <w:szCs w:val="24"/>
          <w:lang w:val="en-US" w:bidi="en-US"/>
        </w:rPr>
        <w:t xml:space="preserve"> = 0.83) </w:t>
      </w:r>
      <w:r w:rsidRPr="003A13E4">
        <w:rPr>
          <w:rFonts w:ascii="Times New Roman" w:hAnsi="Times New Roman" w:cs="Times New Roman"/>
          <w:sz w:val="24"/>
          <w:szCs w:val="24"/>
          <w:lang w:val="en-US" w:bidi="en-US"/>
        </w:rPr>
        <w:fldChar w:fldCharType="begin"/>
      </w:r>
      <w:r w:rsidRPr="003A13E4">
        <w:rPr>
          <w:rFonts w:ascii="Times New Roman" w:hAnsi="Times New Roman" w:cs="Times New Roman"/>
          <w:sz w:val="24"/>
          <w:szCs w:val="24"/>
          <w:lang w:val="en-US" w:bidi="en-US"/>
        </w:rPr>
        <w:instrText xml:space="preserve"> ADDIN ZOTERO_ITEM CSL_CITATION {"citationID":"GDioGGWs","properties":{"formattedCitation":"[111,112]","plainCitation":"[111,112]","noteIndex":0},"citationItems":[{"id":118,"uris":["http://zotero.org/users/9822360/items/EYYMZ2BN"],"itemData":{"id":118,"type":"article-journal","container-title":"Precision agriculture","ISSN":"1573-1618","issue":"4","journalAbbreviation":"Precision agriculture","note":"publisher: Springer","page":"361-376","title":"Mapping crop water stress index in a ‘Pinot-noir’vineyard: comparing ground measurements with thermal remote sensing imagery from an unmanned aerial vehicle","volume":"15","author":[{"family":"Bellvert","given":"Joaquim"},{"family":"Zarco-Tejada","given":"Pablo J"},{"family":"Girona","given":"Joan"},{"family":"Fereres","given":"EJPA"}],"issued":{"date-parts":[["2014"]]}}},{"id":120,"uris":["http://zotero.org/users/9822360/items/U9AY64VH"],"itemData":{"id":120,"type":"article-journal","container-title":"Computers and electronics in agriculture","ISSN":"0168-1699","journalAbbreviation":"Computers and electronics in agriculture","note":"publisher: Elsevier","page":"109-117","title":"Vineyard water status estimation using multispectral imagery from an UAV platform and machine learning algorithms for irrigation scheduling management","volume":"147","author":[{"family":"Romero","given":"Maria"},{"family":"Luo","given":"Yuchen"},{"family":"Su","given":"Baofeng"},{"family":"Fuentes","given":"Sigfredo"}],"issued":{"date-parts":[["2018"]]}}}],"schema":"https://github.com/citation-style-language/schema/raw/master/csl-citation.json"} </w:instrText>
      </w:r>
      <w:r w:rsidRPr="003A13E4">
        <w:rPr>
          <w:rFonts w:ascii="Times New Roman" w:hAnsi="Times New Roman" w:cs="Times New Roman"/>
          <w:sz w:val="24"/>
          <w:szCs w:val="24"/>
          <w:lang w:val="en-US" w:bidi="en-US"/>
        </w:rPr>
        <w:fldChar w:fldCharType="separate"/>
      </w:r>
      <w:r w:rsidRPr="003A13E4">
        <w:rPr>
          <w:rFonts w:ascii="Times New Roman" w:hAnsi="Times New Roman" w:cs="Times New Roman"/>
          <w:sz w:val="24"/>
          <w:szCs w:val="24"/>
          <w:lang w:val="en-US" w:bidi="en-US"/>
        </w:rPr>
        <w:t>[111,112]</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 xml:space="preserve"> and a moderate correlation with stem water potential measurements (ᴪ</w:t>
      </w:r>
      <w:r w:rsidRPr="003A13E4">
        <w:rPr>
          <w:rFonts w:ascii="Times New Roman" w:hAnsi="Times New Roman" w:cs="Times New Roman"/>
          <w:sz w:val="24"/>
          <w:szCs w:val="24"/>
          <w:vertAlign w:val="subscript"/>
          <w:lang w:val="en-US" w:bidi="en-US"/>
        </w:rPr>
        <w:t>st</w:t>
      </w:r>
      <w:r w:rsidRPr="003A13E4">
        <w:rPr>
          <w:rFonts w:ascii="Times New Roman" w:hAnsi="Times New Roman" w:cs="Times New Roman"/>
          <w:sz w:val="24"/>
          <w:szCs w:val="24"/>
          <w:lang w:val="en-US" w:bidi="en-US"/>
        </w:rPr>
        <w:t>) (R</w:t>
      </w:r>
      <w:r w:rsidRPr="003A13E4">
        <w:rPr>
          <w:rFonts w:ascii="Times New Roman" w:hAnsi="Times New Roman" w:cs="Times New Roman"/>
          <w:sz w:val="24"/>
          <w:szCs w:val="24"/>
          <w:vertAlign w:val="superscript"/>
          <w:lang w:val="en-US" w:bidi="en-US"/>
        </w:rPr>
        <w:t xml:space="preserve">2 </w:t>
      </w:r>
      <w:r w:rsidRPr="003A13E4">
        <w:rPr>
          <w:rFonts w:ascii="Times New Roman" w:hAnsi="Times New Roman" w:cs="Times New Roman"/>
          <w:sz w:val="24"/>
          <w:szCs w:val="24"/>
          <w:lang w:val="en-US" w:bidi="en-US"/>
        </w:rPr>
        <w:t xml:space="preserve">= 0.55) </w:t>
      </w:r>
      <w:r w:rsidRPr="003A13E4">
        <w:rPr>
          <w:rFonts w:ascii="Times New Roman" w:hAnsi="Times New Roman" w:cs="Times New Roman"/>
          <w:sz w:val="24"/>
          <w:szCs w:val="24"/>
          <w:lang w:val="en-US" w:bidi="en-US"/>
        </w:rPr>
        <w:fldChar w:fldCharType="begin"/>
      </w:r>
      <w:r w:rsidRPr="003A13E4">
        <w:rPr>
          <w:rFonts w:ascii="Times New Roman" w:hAnsi="Times New Roman" w:cs="Times New Roman"/>
          <w:sz w:val="24"/>
          <w:szCs w:val="24"/>
          <w:lang w:val="en-US" w:bidi="en-US"/>
        </w:rPr>
        <w:instrText xml:space="preserve"> ADDIN ZOTERO_ITEM CSL_CITATION {"citationID":"u64BJBQ1","properties":{"formattedCitation":"[113]","plainCitation":"[113]","noteIndex":0},"citationItems":[{"id":459,"uris":["http://zotero.org/users/9822360/items/L2BTTKFE"],"itemData":{"id":459,"type":"article-journal","container-title":"Sensors","ISSN":"1424-8220","issue":"20","journalAbbreviation":"Sensors","note":"publisher: MDPI","page":"8056","title":"Using aerial thermal imagery to evaluate water status in Vitis vinifera cv. Loureiro","volume":"22","author":[{"family":"Araújo-Paredes","given":"Cláudio"},{"family":"Portela","given":"Fernando"},{"family":"Mendes","given":"Susana"},{"family":"Valín","given":"M Isabel"}],"issued":{"date-parts":[["2022"]]}}}],"schema":"https://github.com/citation-style-language/schema/raw/master/csl-citation.json"} </w:instrText>
      </w:r>
      <w:r w:rsidRPr="003A13E4">
        <w:rPr>
          <w:rFonts w:ascii="Times New Roman" w:hAnsi="Times New Roman" w:cs="Times New Roman"/>
          <w:sz w:val="24"/>
          <w:szCs w:val="24"/>
          <w:lang w:val="en-US" w:bidi="en-US"/>
        </w:rPr>
        <w:fldChar w:fldCharType="separate"/>
      </w:r>
      <w:r w:rsidRPr="003A13E4">
        <w:rPr>
          <w:rFonts w:ascii="Times New Roman" w:hAnsi="Times New Roman" w:cs="Times New Roman"/>
          <w:sz w:val="24"/>
          <w:szCs w:val="24"/>
          <w:lang w:val="en-US" w:bidi="en-US"/>
        </w:rPr>
        <w:t>[113]</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 xml:space="preserve">. The assessment of CWSI using UAV can be useful to replace the traditional method of assessing stem water potential using a pressure chamber. The latter is not feasible </w:t>
      </w:r>
      <w:r w:rsidRPr="003A13E4">
        <w:rPr>
          <w:rFonts w:ascii="Times New Roman" w:hAnsi="Times New Roman" w:cs="Times New Roman"/>
          <w:sz w:val="24"/>
          <w:szCs w:val="24"/>
          <w:lang w:val="en-US" w:bidi="en-US"/>
        </w:rPr>
        <w:lastRenderedPageBreak/>
        <w:t xml:space="preserve">for large-scale studies, in addition, is an invasive method compared to UAVs which allow, among other things, the </w:t>
      </w:r>
      <w:r w:rsidR="00685F5C" w:rsidRPr="003A13E4">
        <w:rPr>
          <w:rFonts w:ascii="Times New Roman" w:hAnsi="Times New Roman" w:cs="Times New Roman"/>
          <w:sz w:val="24"/>
          <w:szCs w:val="24"/>
          <w:lang w:val="en-US" w:bidi="en-US"/>
        </w:rPr>
        <w:t>spatialization</w:t>
      </w:r>
      <w:r w:rsidRPr="003A13E4">
        <w:rPr>
          <w:rFonts w:ascii="Times New Roman" w:hAnsi="Times New Roman" w:cs="Times New Roman"/>
          <w:sz w:val="24"/>
          <w:szCs w:val="24"/>
          <w:lang w:val="en-US" w:bidi="en-US"/>
        </w:rPr>
        <w:t xml:space="preserve"> of information on the vineyard water status of large areas. </w:t>
      </w:r>
      <w:bookmarkEnd w:id="13"/>
    </w:p>
    <w:p w14:paraId="389DA55C" w14:textId="77777777" w:rsidR="003A13E4" w:rsidRPr="005512AE" w:rsidRDefault="003A13E4" w:rsidP="00653783">
      <w:pPr>
        <w:pStyle w:val="Titolo2"/>
        <w:rPr>
          <w:lang w:val="en-US" w:bidi="en-US"/>
        </w:rPr>
      </w:pPr>
      <w:bookmarkStart w:id="14" w:name="_Toc181194743"/>
      <w:r w:rsidRPr="005512AE">
        <w:rPr>
          <w:lang w:val="en-US" w:bidi="en-US"/>
        </w:rPr>
        <w:t>3.2. Proximal Sensing</w:t>
      </w:r>
      <w:bookmarkEnd w:id="14"/>
    </w:p>
    <w:p w14:paraId="12DD9E61" w14:textId="6BFF0B2A" w:rsidR="003A13E4" w:rsidRPr="003A13E4" w:rsidRDefault="003A13E4" w:rsidP="003A13E4">
      <w:pPr>
        <w:spacing w:line="360" w:lineRule="auto"/>
        <w:jc w:val="both"/>
        <w:rPr>
          <w:rFonts w:ascii="Times New Roman" w:hAnsi="Times New Roman" w:cs="Times New Roman"/>
          <w:i/>
          <w:sz w:val="24"/>
          <w:szCs w:val="24"/>
          <w:lang w:val="en-US" w:bidi="en-US"/>
        </w:rPr>
      </w:pPr>
      <w:r w:rsidRPr="003A13E4">
        <w:rPr>
          <w:rFonts w:ascii="Times New Roman" w:hAnsi="Times New Roman" w:cs="Times New Roman"/>
          <w:sz w:val="24"/>
          <w:szCs w:val="24"/>
          <w:lang w:val="en-US" w:bidi="en-US"/>
        </w:rPr>
        <w:t xml:space="preserve">Proximal sensing exploits a set of measurement technologies in which the sensor is within direct contact or proximity of the object to be measured. According to this definition, proximal sensors are generally of the optical or contact type. A proximal sensor is usually defined as such when the distance to the target object does not exceed </w:t>
      </w:r>
      <w:r w:rsidR="00E5057A">
        <w:rPr>
          <w:rFonts w:ascii="Times New Roman" w:hAnsi="Times New Roman" w:cs="Times New Roman"/>
          <w:sz w:val="24"/>
          <w:szCs w:val="24"/>
          <w:lang w:val="en-US" w:bidi="en-US"/>
        </w:rPr>
        <w:t>2</w:t>
      </w:r>
      <w:r w:rsidRPr="003A13E4">
        <w:rPr>
          <w:rFonts w:ascii="Times New Roman" w:hAnsi="Times New Roman" w:cs="Times New Roman"/>
          <w:sz w:val="24"/>
          <w:szCs w:val="24"/>
          <w:lang w:val="en-US" w:bidi="en-US"/>
        </w:rPr>
        <w:t xml:space="preserve"> m </w:t>
      </w:r>
      <w:r w:rsidRPr="003A13E4">
        <w:rPr>
          <w:rFonts w:ascii="Times New Roman" w:hAnsi="Times New Roman" w:cs="Times New Roman"/>
          <w:i/>
          <w:sz w:val="24"/>
          <w:szCs w:val="24"/>
          <w:lang w:bidi="en-US"/>
        </w:rPr>
        <w:fldChar w:fldCharType="begin"/>
      </w:r>
      <w:r w:rsidRPr="003A13E4">
        <w:rPr>
          <w:rFonts w:ascii="Times New Roman" w:hAnsi="Times New Roman" w:cs="Times New Roman"/>
          <w:sz w:val="24"/>
          <w:szCs w:val="24"/>
          <w:lang w:val="en-GB" w:bidi="en-US"/>
        </w:rPr>
        <w:instrText xml:space="preserve"> ADDIN ZOTERO_ITEM CSL_CITATION {"citationID":"qfsMNfSs","properties":{"formattedCitation":"[114]","plainCitation":"[114]","noteIndex":0},"citationItems":[{"id":109,"uris":["http://zotero.org/users/9822360/items/M8DZKBCR"],"itemData":{"id":109,"type":"article-journal","note":"publisher: Springer Science+ Business Media BV","title":"Proximal soil sensing","author":[{"family":"Viscarra Rossel","given":"Raphael"},{"family":"McBratney","given":"Alex"},{"family":"Minasny","given":"Budiman"}],"issued":{"date-parts":[["2010"]]}}}],"schema":"https://github.com/citation-style-language/schema/raw/master/csl-citation.json"} </w:instrText>
      </w:r>
      <w:r w:rsidRPr="003A13E4">
        <w:rPr>
          <w:rFonts w:ascii="Times New Roman" w:hAnsi="Times New Roman" w:cs="Times New Roman"/>
          <w:i/>
          <w:sz w:val="24"/>
          <w:szCs w:val="24"/>
          <w:lang w:bidi="en-US"/>
        </w:rPr>
        <w:fldChar w:fldCharType="separate"/>
      </w:r>
      <w:r w:rsidRPr="003A13E4">
        <w:rPr>
          <w:rFonts w:ascii="Times New Roman" w:hAnsi="Times New Roman" w:cs="Times New Roman"/>
          <w:sz w:val="24"/>
          <w:szCs w:val="24"/>
          <w:lang w:val="en-US" w:bidi="en-US"/>
        </w:rPr>
        <w:t>[114]</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 xml:space="preserve">. Proximal sensors allow data on spatial variability to be obtained in a georeferenced mode and in a very accurate and precise manner. This feature is due to the proximity of the sensor to the crop or soil, which allows for excellent resolution of the images or measured data </w:t>
      </w:r>
      <w:r w:rsidRPr="003A13E4">
        <w:rPr>
          <w:rFonts w:ascii="Times New Roman" w:hAnsi="Times New Roman" w:cs="Times New Roman"/>
          <w:i/>
          <w:sz w:val="24"/>
          <w:szCs w:val="24"/>
          <w:lang w:val="en-US" w:bidi="en-US"/>
        </w:rPr>
        <w:fldChar w:fldCharType="begin"/>
      </w:r>
      <w:r w:rsidRPr="003A13E4">
        <w:rPr>
          <w:rFonts w:ascii="Times New Roman" w:hAnsi="Times New Roman" w:cs="Times New Roman"/>
          <w:sz w:val="24"/>
          <w:szCs w:val="24"/>
          <w:lang w:val="en-US" w:bidi="en-US"/>
        </w:rPr>
        <w:instrText xml:space="preserve"> ADDIN ZOTERO_ITEM CSL_CITATION {"citationID":"jeeoPEiN","properties":{"formattedCitation":"[115]","plainCitation":"[115]","noteIndex":0},"citationItems":[{"id":434,"uris":["http://zotero.org/users/9822360/items/BY9258K5"],"itemData":{"id":434,"type":"article-journal","container-title":"OENO One","ISSN":"2494-1271","issue":"2","journalAbbreviation":"OENO One","page":"315-333","title":"Proximal sensing of vineyard soil and canopy vegetation for determining vineyard spatial variability in plant physiology and berry chemistry","volume":"55","author":[{"family":"Yu","given":"Runze"},{"family":"Brillante","given":"Luca"},{"family":"Torres","given":"Nazareth"},{"family":"Kurtural","given":"Sahap Kaan"}],"issued":{"date-parts":[["2021"]]}}}],"schema":"https://github.com/citation-style-language/schema/raw/master/csl-citation.json"} </w:instrText>
      </w:r>
      <w:r w:rsidRPr="003A13E4">
        <w:rPr>
          <w:rFonts w:ascii="Times New Roman" w:hAnsi="Times New Roman" w:cs="Times New Roman"/>
          <w:i/>
          <w:sz w:val="24"/>
          <w:szCs w:val="24"/>
          <w:lang w:val="en-US" w:bidi="en-US"/>
        </w:rPr>
        <w:fldChar w:fldCharType="separate"/>
      </w:r>
      <w:r w:rsidRPr="003A13E4">
        <w:rPr>
          <w:rFonts w:ascii="Times New Roman" w:hAnsi="Times New Roman" w:cs="Times New Roman"/>
          <w:sz w:val="24"/>
          <w:szCs w:val="24"/>
          <w:lang w:val="en-US" w:bidi="en-US"/>
        </w:rPr>
        <w:t>[115]</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 xml:space="preserve">. Proximal sensing can be of the point type, for example when optical contact sensors are used to detect the nutritional and physiological state of the vine, assessing for example the content of certain leaf pigments and nitrogen status </w:t>
      </w:r>
      <w:r w:rsidRPr="003A13E4">
        <w:rPr>
          <w:rFonts w:ascii="Times New Roman" w:hAnsi="Times New Roman" w:cs="Times New Roman"/>
          <w:i/>
          <w:sz w:val="24"/>
          <w:szCs w:val="24"/>
          <w:lang w:val="en-US" w:bidi="en-US"/>
        </w:rPr>
        <w:fldChar w:fldCharType="begin"/>
      </w:r>
      <w:r w:rsidRPr="003A13E4">
        <w:rPr>
          <w:rFonts w:ascii="Times New Roman" w:hAnsi="Times New Roman" w:cs="Times New Roman"/>
          <w:sz w:val="24"/>
          <w:szCs w:val="24"/>
          <w:lang w:val="en-US" w:bidi="en-US"/>
        </w:rPr>
        <w:instrText xml:space="preserve"> ADDIN ZOTERO_ITEM CSL_CITATION {"citationID":"Cz62SS7k","properties":{"formattedCitation":"[116,117]","plainCitation":"[116,117]","noteIndex":0},"citationItems":[{"id":113,"uris":["http://zotero.org/users/9822360/items/H96FD5BU"],"itemData":{"id":113,"type":"article-journal","container-title":"Journal of Agricultural and Food Chemistry","ISSN":"0021-8561","issue":"14","journalAbbreviation":"Journal of Agricultural and Food Chemistry","note":"publisher: ACS Publications","page":"3669-3680","title":"Nondestructive diagnostic test for nitrogen nutrition of grapevine (Vitis vinifera L.) based on dualex leaf-clip measurements in the field","volume":"63","author":[{"family":"Cerovic","given":"Zoran G"},{"family":"Ghozlen","given":"Naïma Ben"},{"family":"Milhade","given":"Charlotte"},{"family":"Obert","given":"Mickaël"},{"family":"Debuisson","given":"Sébastien"},{"family":"Moigne","given":"Marine Le"}],"issued":{"date-parts":[["2015"]]}}},{"id":112,"uris":["http://zotero.org/users/9822360/items/MBI8I867"],"itemData":{"id":112,"type":"article-journal","container-title":"Australian journal of grape and wine research","ISSN":"1322-7130","issue":"2","journalAbbreviation":"Australian journal of grape and wine research","note":"publisher: Wiley Online Library","page":"110-120","title":"Performance of reflectance indices and of a handheld device for estimating in‐field the nitrogen status of grapevine leaves","volume":"26","author":[{"family":"Friedel","given":"Matthias"},{"family":"Hendgen","given":"M"},{"family":"Stoll","given":"Manfred"},{"family":"Löhnertz","given":"Otmar"}],"issued":{"date-parts":[["2020"]]}}}],"schema":"https://github.com/citation-style-language/schema/raw/master/csl-citation.json"} </w:instrText>
      </w:r>
      <w:r w:rsidRPr="003A13E4">
        <w:rPr>
          <w:rFonts w:ascii="Times New Roman" w:hAnsi="Times New Roman" w:cs="Times New Roman"/>
          <w:i/>
          <w:sz w:val="24"/>
          <w:szCs w:val="24"/>
          <w:lang w:val="en-US" w:bidi="en-US"/>
        </w:rPr>
        <w:fldChar w:fldCharType="separate"/>
      </w:r>
      <w:r w:rsidRPr="003A13E4">
        <w:rPr>
          <w:rFonts w:ascii="Times New Roman" w:hAnsi="Times New Roman" w:cs="Times New Roman"/>
          <w:sz w:val="24"/>
          <w:szCs w:val="24"/>
          <w:lang w:val="en-US" w:bidi="en-US"/>
        </w:rPr>
        <w:t>[116,117]</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 xml:space="preserve">. For assessing the physiological and nutritional status of the vineyard, these systems can be either monoparametric sensors, which assess, for example, only the chlorophyll content </w:t>
      </w:r>
      <w:r w:rsidRPr="003A13E4">
        <w:rPr>
          <w:rFonts w:ascii="Times New Roman" w:hAnsi="Times New Roman" w:cs="Times New Roman"/>
          <w:i/>
          <w:sz w:val="24"/>
          <w:szCs w:val="24"/>
          <w:lang w:bidi="en-US"/>
        </w:rPr>
        <w:fldChar w:fldCharType="begin"/>
      </w:r>
      <w:r w:rsidRPr="003A13E4">
        <w:rPr>
          <w:rFonts w:ascii="Times New Roman" w:hAnsi="Times New Roman" w:cs="Times New Roman"/>
          <w:sz w:val="24"/>
          <w:szCs w:val="24"/>
          <w:lang w:val="en-GB" w:bidi="en-US"/>
        </w:rPr>
        <w:instrText xml:space="preserve"> ADDIN ZOTERO_ITEM CSL_CITATION {"citationID":"yKrxr1fj","properties":{"formattedCitation":"[118]","plainCitation":"[118]","noteIndex":0},"citationItems":[{"id":111,"uris":["http://zotero.org/users/9822360/items/3SZPZ72W"],"itemData":{"id":111,"type":"article-journal","container-title":"Erwerbs-Obstbau","ISSN":"1439-0302","issue":"1","journalAbbreviation":"Erwerbs-Obstbau","note":"publisher: Springer","page":"53-59","title":"The Relationship Between Iron and Nitrogen Concentrations Based On Kjeldahl Method and SPAD-502 Readings in Grapevine (Vitis vinifera L. cv.‘Sultana Seedless’)","volume":"63","author":[{"family":"Ates","given":"Fadime"},{"family":"Kaya","given":"Ozkan"}],"issued":{"date-parts":[["2021"]]}}}],"schema":"https://github.com/citation-style-language/schema/raw/master/csl-citation.json"} </w:instrText>
      </w:r>
      <w:r w:rsidRPr="003A13E4">
        <w:rPr>
          <w:rFonts w:ascii="Times New Roman" w:hAnsi="Times New Roman" w:cs="Times New Roman"/>
          <w:i/>
          <w:sz w:val="24"/>
          <w:szCs w:val="24"/>
          <w:lang w:bidi="en-US"/>
        </w:rPr>
        <w:fldChar w:fldCharType="separate"/>
      </w:r>
      <w:r w:rsidRPr="003A13E4">
        <w:rPr>
          <w:rFonts w:ascii="Times New Roman" w:hAnsi="Times New Roman" w:cs="Times New Roman"/>
          <w:sz w:val="24"/>
          <w:szCs w:val="24"/>
          <w:lang w:val="en-US" w:bidi="en-US"/>
        </w:rPr>
        <w:t>[118]</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 xml:space="preserve">, or multiparametric devices </w:t>
      </w:r>
      <w:r w:rsidRPr="003A13E4">
        <w:rPr>
          <w:rFonts w:ascii="Times New Roman" w:hAnsi="Times New Roman" w:cs="Times New Roman"/>
          <w:i/>
          <w:sz w:val="24"/>
          <w:szCs w:val="24"/>
          <w:lang w:bidi="en-US"/>
        </w:rPr>
        <w:fldChar w:fldCharType="begin"/>
      </w:r>
      <w:r w:rsidRPr="003A13E4">
        <w:rPr>
          <w:rFonts w:ascii="Times New Roman" w:hAnsi="Times New Roman" w:cs="Times New Roman"/>
          <w:sz w:val="24"/>
          <w:szCs w:val="24"/>
          <w:lang w:val="en-GB" w:bidi="en-US"/>
        </w:rPr>
        <w:instrText xml:space="preserve"> ADDIN ZOTERO_ITEM CSL_CITATION {"citationID":"uQuuuipD","properties":{"formattedCitation":"[119]","plainCitation":"[119]","noteIndex":0},"citationItems":[{"id":110,"uris":["http://zotero.org/users/9822360/items/T5LBFBU4"],"itemData":{"id":110,"type":"article-journal","container-title":"Australian journal of grape and wine research","ISSN":"1322-7130","issue":"3","journalAbbreviation":"Australian journal of grape and wine research","note":"publisher: Wiley Online Library","page":"327-334","title":"Grapevine rootstocks result in differences in leaf composition (Vitis vinifera L. cv. Pinot Noir) detected through non‐invasive fluorescence sensor technology","volume":"24","author":[{"family":"Blank","given":"M"},{"family":"Tittmann","given":"Suzanne"},{"family":"Ben Ghozlen","given":"N"},{"family":"Stoll","given":"Manfred"}],"issued":{"date-parts":[["2018"]]}}}],"schema":"https://github.com/citation-style-language/schema/raw/master/csl-citation.json"} </w:instrText>
      </w:r>
      <w:r w:rsidRPr="003A13E4">
        <w:rPr>
          <w:rFonts w:ascii="Times New Roman" w:hAnsi="Times New Roman" w:cs="Times New Roman"/>
          <w:i/>
          <w:sz w:val="24"/>
          <w:szCs w:val="24"/>
          <w:lang w:bidi="en-US"/>
        </w:rPr>
        <w:fldChar w:fldCharType="separate"/>
      </w:r>
      <w:r w:rsidRPr="003A13E4">
        <w:rPr>
          <w:rFonts w:ascii="Times New Roman" w:hAnsi="Times New Roman" w:cs="Times New Roman"/>
          <w:sz w:val="24"/>
          <w:szCs w:val="24"/>
          <w:lang w:val="en-US" w:bidi="en-US"/>
        </w:rPr>
        <w:t>[119]</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 xml:space="preserve">. The physical principle that these instruments exploit is called fluorescence, which is the property of certain substances such as chlorophyll to emit received electromagnetic radiation as dissipation of light energy. The instruments that enable such investigations are called fluorimeters, which measure the absorbance and transmittance of radiation by the leaf </w:t>
      </w:r>
      <w:r w:rsidRPr="003A13E4">
        <w:rPr>
          <w:rFonts w:ascii="Times New Roman" w:hAnsi="Times New Roman" w:cs="Times New Roman"/>
          <w:i/>
          <w:sz w:val="24"/>
          <w:szCs w:val="24"/>
          <w:lang w:bidi="en-US"/>
        </w:rPr>
        <w:fldChar w:fldCharType="begin"/>
      </w:r>
      <w:r w:rsidRPr="003A13E4">
        <w:rPr>
          <w:rFonts w:ascii="Times New Roman" w:hAnsi="Times New Roman" w:cs="Times New Roman"/>
          <w:sz w:val="24"/>
          <w:szCs w:val="24"/>
          <w:lang w:val="en-GB" w:bidi="en-US"/>
        </w:rPr>
        <w:instrText xml:space="preserve"> ADDIN ZOTERO_ITEM CSL_CITATION {"citationID":"JbWntl48","properties":{"formattedCitation":"[120]","plainCitation":"[120]","noteIndex":0},"citationItems":[{"id":108,"uris":["http://zotero.org/users/9822360/items/NBLLH8H7"],"itemData":{"id":108,"type":"article-journal","container-title":"Physiologia plantarum","ISSN":"0031-9317","issue":"3","journalAbbreviation":"Physiologia plantarum","note":"publisher: Wiley Online Library","page":"251-260","title":"A new optical leaf‐clip meter for simultaneous non‐destructive assessment of leaf chlorophyll and epidermal flavonoids","volume":"146","author":[{"family":"Cerovic","given":"Zoran G"},{"family":"Masdoumier","given":"Guillaume"},{"family":"Ghozlen","given":"NaÏma Ben"},{"family":"Latouche","given":"Gwendal"}],"issued":{"date-parts":[["2012"]]}}}],"schema":"https://github.com/citation-style-language/schema/raw/master/csl-citation.json"} </w:instrText>
      </w:r>
      <w:r w:rsidRPr="003A13E4">
        <w:rPr>
          <w:rFonts w:ascii="Times New Roman" w:hAnsi="Times New Roman" w:cs="Times New Roman"/>
          <w:i/>
          <w:sz w:val="24"/>
          <w:szCs w:val="24"/>
          <w:lang w:bidi="en-US"/>
        </w:rPr>
        <w:fldChar w:fldCharType="separate"/>
      </w:r>
      <w:r w:rsidRPr="003A13E4">
        <w:rPr>
          <w:rFonts w:ascii="Times New Roman" w:hAnsi="Times New Roman" w:cs="Times New Roman"/>
          <w:sz w:val="24"/>
          <w:szCs w:val="24"/>
          <w:lang w:val="en-US" w:bidi="en-US"/>
        </w:rPr>
        <w:t>[120]</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 xml:space="preserve">. Other types of proximal sensors that are used in precision viticulture include those that do not require direct contact with the crop and can be carried manually or installed on a tractor </w:t>
      </w:r>
      <w:r w:rsidRPr="003A13E4">
        <w:rPr>
          <w:rFonts w:ascii="Times New Roman" w:hAnsi="Times New Roman" w:cs="Times New Roman"/>
          <w:i/>
          <w:sz w:val="24"/>
          <w:szCs w:val="24"/>
          <w:lang w:bidi="en-US"/>
        </w:rPr>
        <w:fldChar w:fldCharType="begin"/>
      </w:r>
      <w:r w:rsidRPr="003A13E4">
        <w:rPr>
          <w:rFonts w:ascii="Times New Roman" w:hAnsi="Times New Roman" w:cs="Times New Roman"/>
          <w:sz w:val="24"/>
          <w:szCs w:val="24"/>
          <w:lang w:val="en-GB" w:bidi="en-US"/>
        </w:rPr>
        <w:instrText xml:space="preserve"> ADDIN ZOTERO_ITEM CSL_CITATION {"citationID":"4990gI0m","properties":{"formattedCitation":"[121]","plainCitation":"[121]","noteIndex":0},"citationItems":[{"id":393,"uris":["http://zotero.org/users/9822360/items/GSQWTKL8"],"itemData":{"id":393,"type":"article-journal","container-title":"Computers and Electronics in Agriculture","ISSN":"0168-1699","journalAbbreviation":"Computers and Electronics in Agriculture","note":"publisher: Elsevier","page":"859-873","title":"Optoelectronic proximal sensing vehicle-mounted technologies in precision agriculture: A review","volume":"162","author":[{"family":"Pallottino","given":"Federico"},{"family":"Antonucci","given":"Francesca"},{"family":"Costa","given":"Corrado"},{"family":"Bisaglia","given":"Carlo"},{"family":"Figorilli","given":"Simone"},{"family":"Menesatti","given":"Paolo"}],"issued":{"date-parts":[["2019"]]}}}],"schema":"https://github.com/citation-style-language/schema/raw/master/csl-citation.json"} </w:instrText>
      </w:r>
      <w:r w:rsidRPr="003A13E4">
        <w:rPr>
          <w:rFonts w:ascii="Times New Roman" w:hAnsi="Times New Roman" w:cs="Times New Roman"/>
          <w:i/>
          <w:sz w:val="24"/>
          <w:szCs w:val="24"/>
          <w:lang w:bidi="en-US"/>
        </w:rPr>
        <w:fldChar w:fldCharType="separate"/>
      </w:r>
      <w:r w:rsidRPr="003A13E4">
        <w:rPr>
          <w:rFonts w:ascii="Times New Roman" w:hAnsi="Times New Roman" w:cs="Times New Roman"/>
          <w:sz w:val="24"/>
          <w:szCs w:val="24"/>
          <w:lang w:val="en-US" w:bidi="en-US"/>
        </w:rPr>
        <w:t>[121]</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 xml:space="preserve">. On-the-go sensing measurements allow for the fulfilment of in-vineyard monitoring, collecting data over large areas in reduced time </w:t>
      </w:r>
      <w:r w:rsidRPr="003A13E4">
        <w:rPr>
          <w:rFonts w:ascii="Times New Roman" w:hAnsi="Times New Roman" w:cs="Times New Roman"/>
          <w:i/>
          <w:sz w:val="24"/>
          <w:szCs w:val="24"/>
          <w:lang w:bidi="en-US"/>
        </w:rPr>
        <w:fldChar w:fldCharType="begin"/>
      </w:r>
      <w:r w:rsidRPr="003A13E4">
        <w:rPr>
          <w:rFonts w:ascii="Times New Roman" w:hAnsi="Times New Roman" w:cs="Times New Roman"/>
          <w:sz w:val="24"/>
          <w:szCs w:val="24"/>
          <w:lang w:val="en-GB" w:bidi="en-US"/>
        </w:rPr>
        <w:instrText xml:space="preserve"> ADDIN ZOTERO_ITEM CSL_CITATION {"citationID":"DLrxvrAe","properties":{"formattedCitation":"[122]","plainCitation":"[122]","noteIndex":0},"citationItems":[{"id":103,"uris":["http://zotero.org/users/9822360/items/LCKAAPRH"],"itemData":{"id":103,"type":"article-journal","container-title":"Precision Agriculture","ISSN":"1573-1618","issue":"6","journalAbbreviation":"Precision Agriculture","note":"publisher: Springer","page":"636-649","title":"Integration of optical and analogue sensors for monitoring canopy health and vigour in precision viticulture","volume":"11","author":[{"family":"Mazzetto","given":"F"},{"family":"Calcante","given":"A"},{"family":"Mena","given":"A"},{"family":"Vercesi","given":"A"}],"issued":{"date-parts":[["2010"]]}}}],"schema":"https://github.com/citation-style-language/schema/raw/master/csl-citation.json"} </w:instrText>
      </w:r>
      <w:r w:rsidRPr="003A13E4">
        <w:rPr>
          <w:rFonts w:ascii="Times New Roman" w:hAnsi="Times New Roman" w:cs="Times New Roman"/>
          <w:i/>
          <w:sz w:val="24"/>
          <w:szCs w:val="24"/>
          <w:lang w:bidi="en-US"/>
        </w:rPr>
        <w:fldChar w:fldCharType="separate"/>
      </w:r>
      <w:r w:rsidRPr="003A13E4">
        <w:rPr>
          <w:rFonts w:ascii="Times New Roman" w:hAnsi="Times New Roman" w:cs="Times New Roman"/>
          <w:sz w:val="24"/>
          <w:szCs w:val="24"/>
          <w:lang w:val="en-US" w:bidi="en-US"/>
        </w:rPr>
        <w:t>[122]</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GB" w:bidi="en-US"/>
        </w:rPr>
        <w:t>.</w:t>
      </w:r>
      <w:r w:rsidRPr="003A13E4">
        <w:rPr>
          <w:rFonts w:ascii="Times New Roman" w:hAnsi="Times New Roman" w:cs="Times New Roman"/>
          <w:sz w:val="24"/>
          <w:szCs w:val="24"/>
          <w:lang w:val="en-US" w:bidi="en-US"/>
        </w:rPr>
        <w:t xml:space="preserve"> Commercial sensors used to investigate the physiological status of the vineyard include, for example, the GreenSeekerTM (Trimble Navigation Limited), which allows for the calculation of certain vegetation indices that correlate well with grape quality parameters </w:t>
      </w:r>
      <w:r w:rsidRPr="003A13E4">
        <w:rPr>
          <w:rFonts w:ascii="Times New Roman" w:hAnsi="Times New Roman" w:cs="Times New Roman"/>
          <w:i/>
          <w:sz w:val="24"/>
          <w:szCs w:val="24"/>
          <w:lang w:bidi="en-US"/>
        </w:rPr>
        <w:fldChar w:fldCharType="begin"/>
      </w:r>
      <w:r w:rsidRPr="003A13E4">
        <w:rPr>
          <w:rFonts w:ascii="Times New Roman" w:hAnsi="Times New Roman" w:cs="Times New Roman"/>
          <w:sz w:val="24"/>
          <w:szCs w:val="24"/>
          <w:lang w:val="en-GB" w:bidi="en-US"/>
        </w:rPr>
        <w:instrText xml:space="preserve"> ADDIN ZOTERO_ITEM CSL_CITATION {"citationID":"tNlMuQ3L","properties":{"formattedCitation":"[123]","plainCitation":"[123]","noteIndex":0},"citationItems":[{"id":106,"uris":["http://zotero.org/users/9822360/items/RM2KMKT6"],"itemData":{"id":106,"type":"chapter","container-title":"Precision agriculture’19","page":"111-129","publisher":"Wageningen Academic Publishers","title":"Assessment of grapevine yield and quality using a canopy spectral index in white grape variety","author":[{"family":"Sozzi","given":"M"},{"family":"Kayad","given":"A"},{"family":"Tomasi","given":"D"},{"family":"Lovat","given":"L"},{"family":"Marinello","given":"F"},{"family":"Sartori","given":"L"}],"issued":{"date-parts":[["2019"]]}}}],"schema":"https://github.com/citation-style-language/schema/raw/master/csl-citation.json"} </w:instrText>
      </w:r>
      <w:r w:rsidRPr="003A13E4">
        <w:rPr>
          <w:rFonts w:ascii="Times New Roman" w:hAnsi="Times New Roman" w:cs="Times New Roman"/>
          <w:i/>
          <w:sz w:val="24"/>
          <w:szCs w:val="24"/>
          <w:lang w:bidi="en-US"/>
        </w:rPr>
        <w:fldChar w:fldCharType="separate"/>
      </w:r>
      <w:r w:rsidRPr="003A13E4">
        <w:rPr>
          <w:rFonts w:ascii="Times New Roman" w:hAnsi="Times New Roman" w:cs="Times New Roman"/>
          <w:sz w:val="24"/>
          <w:szCs w:val="24"/>
          <w:lang w:val="en-US" w:bidi="en-US"/>
        </w:rPr>
        <w:t>[123]</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 xml:space="preserve">; this is equipped with a multispectral sensor that operates at a wavelength of 660–770 nm and with a minimum operation height of 0.6 m and a field of view of 0.6–1.6 m. Another sensor is the Crop CircleTM (Holland Scientific Inc., Lincoln, NE, USA), this instrument offers six spectral bands investigating in wavelengths from 450 to 880 nm of the electromagnetic spectrum </w:t>
      </w:r>
      <w:r w:rsidRPr="003A13E4">
        <w:rPr>
          <w:rFonts w:ascii="Times New Roman" w:hAnsi="Times New Roman" w:cs="Times New Roman"/>
          <w:i/>
          <w:sz w:val="24"/>
          <w:szCs w:val="24"/>
          <w:lang w:bidi="en-US"/>
        </w:rPr>
        <w:fldChar w:fldCharType="begin"/>
      </w:r>
      <w:r w:rsidRPr="003A13E4">
        <w:rPr>
          <w:rFonts w:ascii="Times New Roman" w:hAnsi="Times New Roman" w:cs="Times New Roman"/>
          <w:sz w:val="24"/>
          <w:szCs w:val="24"/>
          <w:lang w:val="en-GB" w:bidi="en-US"/>
        </w:rPr>
        <w:instrText xml:space="preserve"> ADDIN ZOTERO_ITEM CSL_CITATION {"citationID":"sJgmoM9v","properties":{"formattedCitation":"[124]","plainCitation":"[124]","noteIndex":0},"citationItems":[{"id":391,"uris":["http://zotero.org/users/9822360/items/GW46J2RR"],"itemData":{"id":391,"type":"article-journal","container-title":"Agronomy","ISSN":"2073-4395","issue":"4","journalAbbreviation":"Agronomy","note":"publisher: Multidisciplinary Digital Publishing Institute","page":"741","title":"Remote and proximal sensing-derived spectral indices and biophysical variables for spatial variation determination in vineyards","volume":"11","author":[{"family":"Darra","given":"Nicoleta"},{"family":"Psomiadis","given":"Emmanouil"},{"family":"Kasimati","given":"Aikaterini"},{"family":"Anastasiou","given":"Achilleas"},{"family":"Anastasiou","given":"Evangelos"},{"family":"Fountas","given":"Spyros"}],"issued":{"date-parts":[["2021"]]}}}],"schema":"https://github.com/citation-style-language/schema/raw/master/csl-citation.json"} </w:instrText>
      </w:r>
      <w:r w:rsidRPr="003A13E4">
        <w:rPr>
          <w:rFonts w:ascii="Times New Roman" w:hAnsi="Times New Roman" w:cs="Times New Roman"/>
          <w:i/>
          <w:sz w:val="24"/>
          <w:szCs w:val="24"/>
          <w:lang w:bidi="en-US"/>
        </w:rPr>
        <w:fldChar w:fldCharType="separate"/>
      </w:r>
      <w:r w:rsidRPr="003A13E4">
        <w:rPr>
          <w:rFonts w:ascii="Times New Roman" w:hAnsi="Times New Roman" w:cs="Times New Roman"/>
          <w:sz w:val="24"/>
          <w:szCs w:val="24"/>
          <w:lang w:val="en-US" w:bidi="en-US"/>
        </w:rPr>
        <w:t>[124]</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 xml:space="preserve">, it is mainly used to assess the nitrogen status of the vine canopy through near-infrared reflectance </w:t>
      </w:r>
      <w:r w:rsidRPr="003A13E4">
        <w:rPr>
          <w:rFonts w:ascii="Times New Roman" w:hAnsi="Times New Roman" w:cs="Times New Roman"/>
          <w:i/>
          <w:sz w:val="24"/>
          <w:szCs w:val="24"/>
          <w:lang w:bidi="en-US"/>
        </w:rPr>
        <w:fldChar w:fldCharType="begin"/>
      </w:r>
      <w:r w:rsidRPr="003A13E4">
        <w:rPr>
          <w:rFonts w:ascii="Times New Roman" w:hAnsi="Times New Roman" w:cs="Times New Roman"/>
          <w:sz w:val="24"/>
          <w:szCs w:val="24"/>
          <w:lang w:val="en-GB" w:bidi="en-US"/>
        </w:rPr>
        <w:instrText xml:space="preserve"> ADDIN ZOTERO_ITEM CSL_CITATION {"citationID":"znIzUWuN","properties":{"formattedCitation":"[125]","plainCitation":"[125]","noteIndex":0},"citationItems":[{"id":105,"uris":["http://zotero.org/users/9822360/items/FKT65IYB"],"itemData":{"id":105,"type":"article-journal","container-title":"Journal of Plant Nutrition and Soil Science","ISSN":"1436-8730","issue":"2","journalAbbreviation":"Journal of Plant Nutrition and Soil Science","note":"publisher: Wiley Online Library","page":"204-304","title":"Predicting grapevine canopy nitrogen status using proximal sensors and near‐infrared reflectance spectroscopy","volume":"184","author":[{"family":"Walker","given":"Harriet V"},{"family":"Jones","given":"Joanna E"},{"family":"Swarts","given":"Nigel D"},{"family":"Rodemann","given":"Thomas"},{"family":"Kerslake","given":"Fiona"},{"family":"Dambergs","given":"Robert G"}],"issued":{"date-parts":[["2021"]]}}}],"schema":"https://github.com/citation-style-language/schema/raw/master/csl-citation.json"} </w:instrText>
      </w:r>
      <w:r w:rsidRPr="003A13E4">
        <w:rPr>
          <w:rFonts w:ascii="Times New Roman" w:hAnsi="Times New Roman" w:cs="Times New Roman"/>
          <w:i/>
          <w:sz w:val="24"/>
          <w:szCs w:val="24"/>
          <w:lang w:bidi="en-US"/>
        </w:rPr>
        <w:fldChar w:fldCharType="separate"/>
      </w:r>
      <w:r w:rsidRPr="003A13E4">
        <w:rPr>
          <w:rFonts w:ascii="Times New Roman" w:hAnsi="Times New Roman" w:cs="Times New Roman"/>
          <w:sz w:val="24"/>
          <w:szCs w:val="24"/>
          <w:lang w:val="en-US" w:bidi="en-US"/>
        </w:rPr>
        <w:t>[125]</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 xml:space="preserve">. OptRXTM (AgLeader, South Riverside Drive Ames, IA, USA) is a device equipped with active sensors that emit light and record reflected </w:t>
      </w:r>
      <w:r w:rsidRPr="003A13E4">
        <w:rPr>
          <w:rFonts w:ascii="Times New Roman" w:hAnsi="Times New Roman" w:cs="Times New Roman"/>
          <w:sz w:val="24"/>
          <w:szCs w:val="24"/>
          <w:lang w:val="en-US" w:bidi="en-US"/>
        </w:rPr>
        <w:lastRenderedPageBreak/>
        <w:t xml:space="preserve">light in wavelengths from 670 to 780 nm, and has an operation height ranging from 0.25 (m) to 2.5 (m), its field of view (m) depends on the operation height at which it is set multiplied by 0.6 (m) and can support up to 8 sensors on a CANbus system. This optical sensor has been used in PV for monitoring symptoms induced by Flavescence dorée and Esca disease </w:t>
      </w:r>
      <w:r w:rsidRPr="003A13E4">
        <w:rPr>
          <w:rFonts w:ascii="Times New Roman" w:hAnsi="Times New Roman" w:cs="Times New Roman"/>
          <w:i/>
          <w:sz w:val="24"/>
          <w:szCs w:val="24"/>
          <w:lang w:bidi="en-US"/>
        </w:rPr>
        <w:fldChar w:fldCharType="begin"/>
      </w:r>
      <w:r w:rsidRPr="003A13E4">
        <w:rPr>
          <w:rFonts w:ascii="Times New Roman" w:hAnsi="Times New Roman" w:cs="Times New Roman"/>
          <w:sz w:val="24"/>
          <w:szCs w:val="24"/>
          <w:lang w:val="en-GB" w:bidi="en-US"/>
        </w:rPr>
        <w:instrText xml:space="preserve"> ADDIN ZOTERO_ITEM CSL_CITATION {"citationID":"OQV3397Q","properties":{"formattedCitation":"[126]","plainCitation":"[126]","noteIndex":0},"citationItems":[{"id":316,"uris":["http://zotero.org/users/9822360/items/USB9Q5KN"],"itemData":{"id":316,"type":"article-journal","container-title":"Biosystems Engineering","ISSN":"1537-5110","journalAbbreviation":"Biosystems Engineering","note":"publisher: Elsevier","page":"203-214","title":"Potential field detection of Flavescence dorée and Esca diseases using a ground sensing optical system","volume":"215","author":[{"family":"Daglio","given":"G"},{"family":"Cesaro","given":"P"},{"family":"Todeschini","given":"V"},{"family":"Lingua","given":"G"},{"family":"Lazzari","given":"M"},{"family":"Berta","given":"G"},{"family":"Massa","given":"N"}],"issued":{"date-parts":[["2022"]]}}}],"schema":"https://github.com/citation-style-language/schema/raw/master/csl-citation.json"} </w:instrText>
      </w:r>
      <w:r w:rsidRPr="003A13E4">
        <w:rPr>
          <w:rFonts w:ascii="Times New Roman" w:hAnsi="Times New Roman" w:cs="Times New Roman"/>
          <w:i/>
          <w:sz w:val="24"/>
          <w:szCs w:val="24"/>
          <w:lang w:bidi="en-US"/>
        </w:rPr>
        <w:fldChar w:fldCharType="separate"/>
      </w:r>
      <w:r w:rsidRPr="003A13E4">
        <w:rPr>
          <w:rFonts w:ascii="Times New Roman" w:hAnsi="Times New Roman" w:cs="Times New Roman"/>
          <w:sz w:val="24"/>
          <w:szCs w:val="24"/>
          <w:lang w:val="en-US" w:bidi="en-US"/>
        </w:rPr>
        <w:t>[126]</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 Other sensor types used in PV are those involved in investigating proximal thermography. These investigations are carried out using infrared cameras. Thermal imaging cameras are equipped with a long-wave infrared sensor with a thermal sensitivity of 0.1 °C and a field of view of 46 mm horizontally and 35 mm vertically. The thermal camera measures in a temperature range of −20 °C to 120 °C with an accuracy of ±0.3 °C (±37.5 °F) or ± 5 % (of the average of the difference between the ambient and scene temperature)</w:t>
      </w:r>
      <w:r w:rsidRPr="003A13E4">
        <w:rPr>
          <w:rFonts w:ascii="Times New Roman" w:hAnsi="Times New Roman" w:cs="Times New Roman"/>
          <w:i/>
          <w:sz w:val="24"/>
          <w:szCs w:val="24"/>
          <w:lang w:val="en-US" w:bidi="en-US"/>
        </w:rPr>
        <w:fldChar w:fldCharType="begin"/>
      </w:r>
      <w:r w:rsidRPr="003A13E4">
        <w:rPr>
          <w:rFonts w:ascii="Times New Roman" w:hAnsi="Times New Roman" w:cs="Times New Roman"/>
          <w:sz w:val="24"/>
          <w:szCs w:val="24"/>
          <w:lang w:val="en-US" w:bidi="en-US"/>
        </w:rPr>
        <w:instrText xml:space="preserve"> ADDIN ZOTERO_ITEM CSL_CITATION {"citationID":"FB04X0Lf","properties":{"formattedCitation":"[127]","plainCitation":"[127]","noteIndex":0},"citationItems":[{"id":450,"uris":["http://zotero.org/users/9822360/items/8SDR8SN9"],"itemData":{"id":450,"type":"article-journal","container-title":"Remote Sensing","ISSN":"2072-4292","issue":"9","journalAbbreviation":"Remote Sensing","note":"publisher: MDPI","page":"1491","title":"Applications of UAV thermal imagery in precision agriculture: State of the art and future research outlook","volume":"12","author":[{"family":"Messina","given":"Gaetano"},{"family":"Modica","given":"Giuseppe"}],"issued":{"date-parts":[["2020"]]}}}],"schema":"https://github.com/citation-style-language/schema/raw/master/csl-citation.json"} </w:instrText>
      </w:r>
      <w:r w:rsidRPr="003A13E4">
        <w:rPr>
          <w:rFonts w:ascii="Times New Roman" w:hAnsi="Times New Roman" w:cs="Times New Roman"/>
          <w:i/>
          <w:sz w:val="24"/>
          <w:szCs w:val="24"/>
          <w:lang w:val="en-US" w:bidi="en-US"/>
        </w:rPr>
        <w:fldChar w:fldCharType="separate"/>
      </w:r>
      <w:r w:rsidRPr="003A13E4">
        <w:rPr>
          <w:rFonts w:ascii="Times New Roman" w:hAnsi="Times New Roman" w:cs="Times New Roman"/>
          <w:sz w:val="24"/>
          <w:szCs w:val="24"/>
          <w:lang w:val="en-US" w:bidi="en-US"/>
        </w:rPr>
        <w:t>[127]</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 xml:space="preserve">. The thermal imaging camera is set with appropriate emissivity values, which for the plant parts of the vineyard corresponds to 0.95, with a focal length of approximately 2 m </w:t>
      </w:r>
      <w:r w:rsidRPr="003A13E4">
        <w:rPr>
          <w:rFonts w:ascii="Times New Roman" w:hAnsi="Times New Roman" w:cs="Times New Roman"/>
          <w:i/>
          <w:sz w:val="24"/>
          <w:szCs w:val="24"/>
          <w:lang w:bidi="en-US"/>
        </w:rPr>
        <w:fldChar w:fldCharType="begin"/>
      </w:r>
      <w:r w:rsidRPr="003A13E4">
        <w:rPr>
          <w:rFonts w:ascii="Times New Roman" w:hAnsi="Times New Roman" w:cs="Times New Roman"/>
          <w:sz w:val="24"/>
          <w:szCs w:val="24"/>
          <w:lang w:val="en-GB" w:bidi="en-US"/>
        </w:rPr>
        <w:instrText xml:space="preserve"> ADDIN ZOTERO_ITEM CSL_CITATION {"citationID":"HV8ht496","properties":{"formattedCitation":"[128]","plainCitation":"[128]","noteIndex":0},"citationItems":[{"id":389,"uris":["http://zotero.org/users/9822360/items/NYNWNG6W"],"itemData":{"id":389,"type":"article-journal","container-title":"biosystems engineering","ISSN":"1537-5110","journalAbbreviation":"biosystems engineering","note":"publisher: Elsevier","page":"126-139","title":"The accuracy and utility of a low cost thermal camera and smartphone-based system to assess grapevine water status","volume":"179","author":[{"family":"Petrie","given":"Paul R"},{"family":"Wang","given":"Yeniu"},{"family":"Liu","given":"Scarlett"},{"family":"Lam","given":"Stanley"},{"family":"Whitty","given":"Mark A"},{"family":"Skewes","given":"Mark A"}],"issued":{"date-parts":[["2019"]]}}}],"schema":"https://github.com/citation-style-language/schema/raw/master/csl-citation.json"} </w:instrText>
      </w:r>
      <w:r w:rsidRPr="003A13E4">
        <w:rPr>
          <w:rFonts w:ascii="Times New Roman" w:hAnsi="Times New Roman" w:cs="Times New Roman"/>
          <w:i/>
          <w:sz w:val="24"/>
          <w:szCs w:val="24"/>
          <w:lang w:bidi="en-US"/>
        </w:rPr>
        <w:fldChar w:fldCharType="separate"/>
      </w:r>
      <w:r w:rsidRPr="003A13E4">
        <w:rPr>
          <w:rFonts w:ascii="Times New Roman" w:hAnsi="Times New Roman" w:cs="Times New Roman"/>
          <w:sz w:val="24"/>
          <w:szCs w:val="24"/>
          <w:lang w:val="en-US" w:bidi="en-US"/>
        </w:rPr>
        <w:t>[128]</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w:t>
      </w:r>
      <w:r w:rsidRPr="003A13E4">
        <w:rPr>
          <w:rFonts w:ascii="Times New Roman" w:hAnsi="Times New Roman" w:cs="Times New Roman"/>
          <w:sz w:val="24"/>
          <w:szCs w:val="24"/>
          <w:lang w:val="en-GB" w:bidi="en-US"/>
        </w:rPr>
        <w:t xml:space="preserve"> Handheld thermal cameras can be used to assess the CWSI (Figure 4), this index is usually determined through empirical. These methods are based on the relationship between the difference leaf temperature (Tc) and air (Ta) coupled with the water vapour pressure deficit of a non-water-stressed baseline </w:t>
      </w:r>
      <w:r w:rsidRPr="003A13E4">
        <w:rPr>
          <w:rFonts w:ascii="Times New Roman" w:hAnsi="Times New Roman" w:cs="Times New Roman"/>
          <w:i/>
          <w:sz w:val="24"/>
          <w:szCs w:val="24"/>
          <w:lang w:val="en-GB" w:bidi="en-US"/>
        </w:rPr>
        <w:fldChar w:fldCharType="begin"/>
      </w:r>
      <w:r w:rsidRPr="003A13E4">
        <w:rPr>
          <w:rFonts w:ascii="Times New Roman" w:hAnsi="Times New Roman" w:cs="Times New Roman"/>
          <w:sz w:val="24"/>
          <w:szCs w:val="24"/>
          <w:lang w:val="en-GB" w:bidi="en-US"/>
        </w:rPr>
        <w:instrText xml:space="preserve"> ADDIN ZOTERO_ITEM CSL_CITATION {"citationID":"ufj8116T","properties":{"formattedCitation":"[129]","plainCitation":"[129]","noteIndex":0},"citationItems":[{"id":453,"uris":["http://zotero.org/users/9822360/items/2SSXKMEN"],"itemData":{"id":453,"type":"article-journal","container-title":"Horticulturae","ISSN":"2311-7524","issue":"4","journalAbbreviation":"Horticulturae","note":"publisher: MDPI","page":"86","title":"Evaluation of the crop water stress index as an indicator for the diagnosis of grapevine water deficiency in greenhouses","volume":"6","author":[{"family":"Ru","given":"Chen"},{"family":"Hu","given":"Xiaotao"},{"family":"Wang","given":"Wene"},{"family":"Ran","given":"Hui"},{"family":"Song","given":"Tianyuan"},{"family":"Guo","given":"Yinyin"}],"issued":{"date-parts":[["2020"]]}}}],"schema":"https://github.com/citation-style-language/schema/raw/master/csl-citation.json"} </w:instrText>
      </w:r>
      <w:r w:rsidRPr="003A13E4">
        <w:rPr>
          <w:rFonts w:ascii="Times New Roman" w:hAnsi="Times New Roman" w:cs="Times New Roman"/>
          <w:i/>
          <w:sz w:val="24"/>
          <w:szCs w:val="24"/>
          <w:lang w:val="en-GB" w:bidi="en-US"/>
        </w:rPr>
        <w:fldChar w:fldCharType="separate"/>
      </w:r>
      <w:r w:rsidRPr="003A13E4">
        <w:rPr>
          <w:rFonts w:ascii="Times New Roman" w:hAnsi="Times New Roman" w:cs="Times New Roman"/>
          <w:sz w:val="24"/>
          <w:szCs w:val="24"/>
          <w:lang w:val="en-US" w:bidi="en-US"/>
        </w:rPr>
        <w:t>[129]</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GB" w:bidi="en-US"/>
        </w:rPr>
        <w:t xml:space="preserve">. The optimum time to obtain robust and physiologically more meaningful thermal data to assess the vineyard water status is usually between 11 a.m. and 2 p.m </w:t>
      </w:r>
      <w:r w:rsidRPr="003A13E4">
        <w:rPr>
          <w:rFonts w:ascii="Times New Roman" w:hAnsi="Times New Roman" w:cs="Times New Roman"/>
          <w:i/>
          <w:sz w:val="24"/>
          <w:szCs w:val="24"/>
          <w:lang w:val="en-GB" w:bidi="en-US"/>
        </w:rPr>
        <w:fldChar w:fldCharType="begin"/>
      </w:r>
      <w:r w:rsidRPr="003A13E4">
        <w:rPr>
          <w:rFonts w:ascii="Times New Roman" w:hAnsi="Times New Roman" w:cs="Times New Roman"/>
          <w:sz w:val="24"/>
          <w:szCs w:val="24"/>
          <w:lang w:val="en-GB" w:bidi="en-US"/>
        </w:rPr>
        <w:instrText xml:space="preserve"> ADDIN ZOTERO_ITEM CSL_CITATION {"citationID":"JwrTc6WG","properties":{"formattedCitation":"[130]","plainCitation":"[130]","noteIndex":0},"citationItems":[{"id":454,"uris":["http://zotero.org/users/9822360/items/TJGLEXWZ"],"itemData":{"id":454,"type":"article-journal","container-title":"Horticulturae","ISSN":"2311-7524","issue":"2","journalAbbreviation":"Horticulturae","note":"publisher: MDPI","page":"40","title":"Remote sensing for irrigation of horticultural crops","volume":"3","author":[{"family":"Alvino","given":"Arturo"},{"family":"Marino","given":"Stefano"}],"issued":{"date-parts":[["2017"]]}}}],"schema":"https://github.com/citation-style-language/schema/raw/master/csl-citation.json"} </w:instrText>
      </w:r>
      <w:r w:rsidRPr="003A13E4">
        <w:rPr>
          <w:rFonts w:ascii="Times New Roman" w:hAnsi="Times New Roman" w:cs="Times New Roman"/>
          <w:i/>
          <w:sz w:val="24"/>
          <w:szCs w:val="24"/>
          <w:lang w:val="en-GB" w:bidi="en-US"/>
        </w:rPr>
        <w:fldChar w:fldCharType="separate"/>
      </w:r>
      <w:r w:rsidRPr="003A13E4">
        <w:rPr>
          <w:rFonts w:ascii="Times New Roman" w:hAnsi="Times New Roman" w:cs="Times New Roman"/>
          <w:sz w:val="24"/>
          <w:szCs w:val="24"/>
          <w:lang w:val="en-US" w:bidi="en-US"/>
        </w:rPr>
        <w:t>[130]</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GB" w:bidi="en-US"/>
        </w:rPr>
        <w:t>.</w:t>
      </w:r>
    </w:p>
    <w:p w14:paraId="5B11AE8D" w14:textId="77777777" w:rsidR="003A13E4" w:rsidRPr="003A13E4" w:rsidRDefault="003A13E4" w:rsidP="003A13E4">
      <w:pPr>
        <w:spacing w:line="360" w:lineRule="auto"/>
        <w:jc w:val="center"/>
        <w:rPr>
          <w:rFonts w:ascii="Times New Roman" w:hAnsi="Times New Roman" w:cs="Times New Roman"/>
          <w:sz w:val="24"/>
          <w:szCs w:val="24"/>
          <w:lang w:val="en-US" w:bidi="en-US"/>
        </w:rPr>
      </w:pPr>
      <w:r w:rsidRPr="003A13E4">
        <w:rPr>
          <w:rFonts w:ascii="Times New Roman" w:hAnsi="Times New Roman" w:cs="Times New Roman"/>
          <w:noProof/>
          <w:sz w:val="24"/>
          <w:szCs w:val="24"/>
          <w:lang w:val="en-GB" w:bidi="en-US"/>
        </w:rPr>
        <w:drawing>
          <wp:inline distT="0" distB="0" distL="0" distR="0" wp14:anchorId="2ED70AFD" wp14:editId="654C35C7">
            <wp:extent cx="3903784" cy="2520180"/>
            <wp:effectExtent l="0" t="0" r="1905" b="0"/>
            <wp:docPr id="14" name="Picture 14"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Graphical user interface, application&#10;&#10;Description automatically generated"/>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929472" cy="2536763"/>
                    </a:xfrm>
                    <a:prstGeom prst="rect">
                      <a:avLst/>
                    </a:prstGeom>
                    <a:noFill/>
                    <a:ln>
                      <a:noFill/>
                    </a:ln>
                  </pic:spPr>
                </pic:pic>
              </a:graphicData>
            </a:graphic>
          </wp:inline>
        </w:drawing>
      </w:r>
    </w:p>
    <w:p w14:paraId="506243B8" w14:textId="77777777" w:rsidR="003A13E4" w:rsidRPr="00DD2A4B" w:rsidRDefault="003A13E4" w:rsidP="00E95096">
      <w:pPr>
        <w:spacing w:line="240" w:lineRule="auto"/>
        <w:jc w:val="both"/>
        <w:rPr>
          <w:rFonts w:ascii="Times New Roman" w:hAnsi="Times New Roman" w:cs="Times New Roman"/>
          <w:b/>
          <w:lang w:val="en-US" w:bidi="en-US"/>
        </w:rPr>
      </w:pPr>
      <w:r w:rsidRPr="00DD2A4B">
        <w:rPr>
          <w:rFonts w:ascii="Times New Roman" w:hAnsi="Times New Roman" w:cs="Times New Roman"/>
          <w:b/>
          <w:lang w:val="en-US" w:bidi="en-US"/>
        </w:rPr>
        <w:t xml:space="preserve">Figure 4. </w:t>
      </w:r>
      <w:r w:rsidRPr="00DD2A4B">
        <w:rPr>
          <w:rFonts w:ascii="Times New Roman" w:hAnsi="Times New Roman" w:cs="Times New Roman"/>
          <w:lang w:val="en-US" w:bidi="en-US"/>
        </w:rPr>
        <w:t>Thermal images of the vineyard canopy and bunches collected with a FLIR handheld thermal imaging camera in a hot arid climate environment.</w:t>
      </w:r>
    </w:p>
    <w:p w14:paraId="64CCC448" w14:textId="77777777" w:rsidR="003A13E4" w:rsidRPr="003A13E4" w:rsidRDefault="003A13E4" w:rsidP="003A13E4">
      <w:pPr>
        <w:spacing w:line="360" w:lineRule="auto"/>
        <w:jc w:val="both"/>
        <w:rPr>
          <w:rFonts w:ascii="Times New Roman" w:hAnsi="Times New Roman" w:cs="Times New Roman"/>
          <w:i/>
          <w:sz w:val="24"/>
          <w:szCs w:val="24"/>
          <w:lang w:val="en-US" w:bidi="en-US"/>
        </w:rPr>
      </w:pPr>
      <w:r w:rsidRPr="003A13E4">
        <w:rPr>
          <w:rFonts w:ascii="Times New Roman" w:hAnsi="Times New Roman" w:cs="Times New Roman"/>
          <w:sz w:val="24"/>
          <w:szCs w:val="24"/>
          <w:lang w:val="en-US" w:bidi="en-US"/>
        </w:rPr>
        <w:t xml:space="preserve">The CWSI assessed by images obtained from proximal instruments can be influenced by the row orientation and the correlation with the (ΨL) can differ between the shaded side of the canopy versus the sunlit side. However, by combining measurements from both sides of the </w:t>
      </w:r>
      <w:r w:rsidRPr="003A13E4">
        <w:rPr>
          <w:rFonts w:ascii="Times New Roman" w:hAnsi="Times New Roman" w:cs="Times New Roman"/>
          <w:sz w:val="24"/>
          <w:szCs w:val="24"/>
          <w:lang w:val="en-US" w:bidi="en-US"/>
        </w:rPr>
        <w:lastRenderedPageBreak/>
        <w:t>canopy, an accurate estimate of the water status can be obtained with correlation values between CWSI and (ΨL) of R</w:t>
      </w:r>
      <w:r w:rsidRPr="003A13E4">
        <w:rPr>
          <w:rFonts w:ascii="Times New Roman" w:hAnsi="Times New Roman" w:cs="Times New Roman"/>
          <w:sz w:val="24"/>
          <w:szCs w:val="24"/>
          <w:vertAlign w:val="superscript"/>
          <w:lang w:val="en-US" w:bidi="en-US"/>
        </w:rPr>
        <w:t>2</w:t>
      </w:r>
      <w:r w:rsidRPr="003A13E4">
        <w:rPr>
          <w:rFonts w:ascii="Times New Roman" w:hAnsi="Times New Roman" w:cs="Times New Roman"/>
          <w:sz w:val="24"/>
          <w:szCs w:val="24"/>
          <w:lang w:val="en-US" w:bidi="en-US"/>
        </w:rPr>
        <w:t xml:space="preserve"> of 0.70 </w:t>
      </w:r>
      <w:r w:rsidRPr="003A13E4">
        <w:rPr>
          <w:rFonts w:ascii="Times New Roman" w:hAnsi="Times New Roman" w:cs="Times New Roman"/>
          <w:i/>
          <w:sz w:val="24"/>
          <w:szCs w:val="24"/>
          <w:lang w:val="en-US" w:bidi="en-US"/>
        </w:rPr>
        <w:fldChar w:fldCharType="begin"/>
      </w:r>
      <w:r w:rsidRPr="003A13E4">
        <w:rPr>
          <w:rFonts w:ascii="Times New Roman" w:hAnsi="Times New Roman" w:cs="Times New Roman"/>
          <w:sz w:val="24"/>
          <w:szCs w:val="24"/>
          <w:lang w:val="en-US" w:bidi="en-US"/>
        </w:rPr>
        <w:instrText xml:space="preserve"> ADDIN ZOTERO_ITEM CSL_CITATION {"citationID":"MFXZN4Cx","properties":{"formattedCitation":"[131]","plainCitation":"[131]","noteIndex":0},"citationItems":[{"id":458,"uris":["http://zotero.org/users/9822360/items/MAHWG7RB"],"itemData":{"id":458,"type":"article-journal","container-title":"Agronomy","ISSN":"2073-4395","issue":"2","journalAbbreviation":"Agronomy","note":"publisher: MDPI","page":"322","title":"Ground-Based Thermal Imaging for Assessing Crop Water Status in Grapevines over a Growing Season","volume":"12","author":[{"family":"Zhou","given":"Zheng"},{"family":"Diverres","given":"Geraldine"},{"family":"Kang","given":"Chenchen"},{"family":"Thapa","given":"Sushma"},{"family":"Karkee","given":"Manoj"},{"family":"Zhang","given":"Qin"},{"family":"Keller","given":"Markus"}],"issued":{"date-parts":[["2022"]]}}}],"schema":"https://github.com/citation-style-language/schema/raw/master/csl-citation.json"} </w:instrText>
      </w:r>
      <w:r w:rsidRPr="003A13E4">
        <w:rPr>
          <w:rFonts w:ascii="Times New Roman" w:hAnsi="Times New Roman" w:cs="Times New Roman"/>
          <w:i/>
          <w:sz w:val="24"/>
          <w:szCs w:val="24"/>
          <w:lang w:val="en-US" w:bidi="en-US"/>
        </w:rPr>
        <w:fldChar w:fldCharType="separate"/>
      </w:r>
      <w:r w:rsidRPr="003A13E4">
        <w:rPr>
          <w:rFonts w:ascii="Times New Roman" w:hAnsi="Times New Roman" w:cs="Times New Roman"/>
          <w:sz w:val="24"/>
          <w:szCs w:val="24"/>
          <w:lang w:val="en-US" w:bidi="en-US"/>
        </w:rPr>
        <w:t>[131]</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 Furthermore, the CWSI index evaluated by the handheld thermal camera correlates well with the index values measured by the UAV (R</w:t>
      </w:r>
      <w:r w:rsidRPr="003A13E4">
        <w:rPr>
          <w:rFonts w:ascii="Times New Roman" w:hAnsi="Times New Roman" w:cs="Times New Roman"/>
          <w:sz w:val="24"/>
          <w:szCs w:val="24"/>
          <w:vertAlign w:val="superscript"/>
          <w:lang w:val="en-US" w:bidi="en-US"/>
        </w:rPr>
        <w:t>2</w:t>
      </w:r>
      <w:r w:rsidRPr="003A13E4">
        <w:rPr>
          <w:rFonts w:ascii="Times New Roman" w:hAnsi="Times New Roman" w:cs="Times New Roman"/>
          <w:sz w:val="24"/>
          <w:szCs w:val="24"/>
          <w:lang w:val="en-US" w:bidi="en-US"/>
        </w:rPr>
        <w:t xml:space="preserve"> = 0.58), however, proximal measurements have the limitation of not allowing spatialisation of the data </w:t>
      </w:r>
      <w:r w:rsidRPr="003A13E4">
        <w:rPr>
          <w:rFonts w:ascii="Times New Roman" w:hAnsi="Times New Roman" w:cs="Times New Roman"/>
          <w:i/>
          <w:sz w:val="24"/>
          <w:szCs w:val="24"/>
          <w:lang w:val="en-US" w:bidi="en-US"/>
        </w:rPr>
        <w:fldChar w:fldCharType="begin"/>
      </w:r>
      <w:r w:rsidRPr="003A13E4">
        <w:rPr>
          <w:rFonts w:ascii="Times New Roman" w:hAnsi="Times New Roman" w:cs="Times New Roman"/>
          <w:sz w:val="24"/>
          <w:szCs w:val="24"/>
          <w:lang w:val="en-US" w:bidi="en-US"/>
        </w:rPr>
        <w:instrText xml:space="preserve"> ADDIN ZOTERO_ITEM CSL_CITATION {"citationID":"DExvtnf6","properties":{"formattedCitation":"[113]","plainCitation":"[113]","noteIndex":0},"citationItems":[{"id":459,"uris":["http://zotero.org/users/9822360/items/L2BTTKFE"],"itemData":{"id":459,"type":"article-journal","container-title":"Sensors","ISSN":"1424-8220","issue":"20","journalAbbreviation":"Sensors","note":"publisher: MDPI","page":"8056","title":"Using aerial thermal imagery to evaluate water status in Vitis vinifera cv. Loureiro","volume":"22","author":[{"family":"Araújo-Paredes","given":"Cláudio"},{"family":"Portela","given":"Fernando"},{"family":"Mendes","given":"Susana"},{"family":"Valín","given":"M Isabel"}],"issued":{"date-parts":[["2022"]]}}}],"schema":"https://github.com/citation-style-language/schema/raw/master/csl-citation.json"} </w:instrText>
      </w:r>
      <w:r w:rsidRPr="003A13E4">
        <w:rPr>
          <w:rFonts w:ascii="Times New Roman" w:hAnsi="Times New Roman" w:cs="Times New Roman"/>
          <w:i/>
          <w:sz w:val="24"/>
          <w:szCs w:val="24"/>
          <w:lang w:val="en-US" w:bidi="en-US"/>
        </w:rPr>
        <w:fldChar w:fldCharType="separate"/>
      </w:r>
      <w:r w:rsidRPr="003A13E4">
        <w:rPr>
          <w:rFonts w:ascii="Times New Roman" w:hAnsi="Times New Roman" w:cs="Times New Roman"/>
          <w:sz w:val="24"/>
          <w:szCs w:val="24"/>
          <w:lang w:val="en-US" w:bidi="en-US"/>
        </w:rPr>
        <w:t>[113]</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 xml:space="preserve">. Thus, thermography offers many advantages, however, there are currently sensors that including microchips embedded in the vine trunk that allow continuous monitoring of the stem water potential </w:t>
      </w:r>
      <w:r w:rsidRPr="003A13E4">
        <w:rPr>
          <w:rFonts w:ascii="Times New Roman" w:hAnsi="Times New Roman" w:cs="Times New Roman"/>
          <w:i/>
          <w:sz w:val="24"/>
          <w:szCs w:val="24"/>
          <w:lang w:val="en-US" w:bidi="en-US"/>
        </w:rPr>
        <w:fldChar w:fldCharType="begin"/>
      </w:r>
      <w:r w:rsidRPr="003A13E4">
        <w:rPr>
          <w:rFonts w:ascii="Times New Roman" w:hAnsi="Times New Roman" w:cs="Times New Roman"/>
          <w:sz w:val="24"/>
          <w:szCs w:val="24"/>
          <w:lang w:val="en-US" w:bidi="en-US"/>
        </w:rPr>
        <w:instrText xml:space="preserve"> ADDIN ZOTERO_ITEM CSL_CITATION {"citationID":"W6GWGHep","properties":{"formattedCitation":"[132]","plainCitation":"[132]","noteIndex":0},"citationItems":[{"id":460,"uris":["http://zotero.org/users/9822360/items/8HR98S3M"],"itemData":{"id":460,"type":"article-journal","container-title":"Horticulturae","ISSN":"2311-7524","issue":"12","journalAbbreviation":"Horticulturae","note":"publisher: MDPI","page":"1207","title":"Monitoring Stem Water Potential with an Embedded Microtensiometer to Inform Irrigation Scheduling in Fruit Crops","volume":"8","author":[{"family":"Lakso","given":"Alan N"},{"family":"Santiago","given":"Michael"},{"family":"Stroock","given":"Abraham D"}],"issued":{"date-parts":[["2022"]]}}}],"schema":"https://github.com/citation-style-language/schema/raw/master/csl-citation.json"} </w:instrText>
      </w:r>
      <w:r w:rsidRPr="003A13E4">
        <w:rPr>
          <w:rFonts w:ascii="Times New Roman" w:hAnsi="Times New Roman" w:cs="Times New Roman"/>
          <w:i/>
          <w:sz w:val="24"/>
          <w:szCs w:val="24"/>
          <w:lang w:val="en-US" w:bidi="en-US"/>
        </w:rPr>
        <w:fldChar w:fldCharType="separate"/>
      </w:r>
      <w:r w:rsidRPr="003A13E4">
        <w:rPr>
          <w:rFonts w:ascii="Times New Roman" w:hAnsi="Times New Roman" w:cs="Times New Roman"/>
          <w:sz w:val="24"/>
          <w:szCs w:val="24"/>
          <w:lang w:val="en-US" w:bidi="en-US"/>
        </w:rPr>
        <w:t>[132]</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 xml:space="preserve">. These instruments present some criticalities such as maintaining intimate contact with the xylem over long periods of time and, finally, its single measurements, which makes it difficult to apply them in large areas. </w:t>
      </w:r>
      <w:r w:rsidRPr="003A13E4">
        <w:rPr>
          <w:rFonts w:ascii="Times New Roman" w:hAnsi="Times New Roman" w:cs="Times New Roman"/>
          <w:bCs/>
          <w:sz w:val="24"/>
          <w:szCs w:val="24"/>
          <w:lang w:val="en-US" w:bidi="en-US"/>
        </w:rPr>
        <w:t xml:space="preserve">Hyperspectral reflectance data is usually collected using an instrument named spectrometer. Measurements with the spectrometer are carried out at specific times of the day to reduce variations in the solar zenith angle, and a radiometric calibration must also be carried out using a white standard panel (spectralon) (Figure 5a) </w:t>
      </w:r>
      <w:r w:rsidRPr="003A13E4">
        <w:rPr>
          <w:rFonts w:ascii="Times New Roman" w:hAnsi="Times New Roman" w:cs="Times New Roman"/>
          <w:bCs/>
          <w:i/>
          <w:sz w:val="24"/>
          <w:szCs w:val="24"/>
          <w:lang w:bidi="en-US"/>
        </w:rPr>
        <w:fldChar w:fldCharType="begin"/>
      </w:r>
      <w:r w:rsidRPr="003A13E4">
        <w:rPr>
          <w:rFonts w:ascii="Times New Roman" w:hAnsi="Times New Roman" w:cs="Times New Roman"/>
          <w:bCs/>
          <w:sz w:val="24"/>
          <w:szCs w:val="24"/>
          <w:lang w:val="en-GB" w:bidi="en-US"/>
        </w:rPr>
        <w:instrText xml:space="preserve"> ADDIN ZOTERO_ITEM CSL_CITATION {"citationID":"Svi389Md","properties":{"formattedCitation":"[133]","plainCitation":"[133]","noteIndex":0},"citationItems":[{"id":101,"uris":["http://zotero.org/users/9822360/items/RALB637D"],"itemData":{"id":101,"type":"article-journal","container-title":"Biosystems Engineering","ISSN":"1537-5110","journalAbbreviation":"Biosystems Engineering","note":"publisher: Elsevier","page":"52-68","title":"Detecting crop water status in mature olive groves using vegetation spectral measurements","volume":"128","author":[{"family":"Rallo","given":"Giovanni"},{"family":"Minacapilli","given":"Mario"},{"family":"Ciraolo","given":"Giuseppe"},{"family":"Provenzano","given":"Giuseppe"}],"issued":{"date-parts":[["2014"]]}}}],"schema":"https://github.com/citation-style-language/schema/raw/master/csl-citation.json"} </w:instrText>
      </w:r>
      <w:r w:rsidRPr="003A13E4">
        <w:rPr>
          <w:rFonts w:ascii="Times New Roman" w:hAnsi="Times New Roman" w:cs="Times New Roman"/>
          <w:bCs/>
          <w:i/>
          <w:sz w:val="24"/>
          <w:szCs w:val="24"/>
          <w:lang w:bidi="en-US"/>
        </w:rPr>
        <w:fldChar w:fldCharType="separate"/>
      </w:r>
      <w:r w:rsidRPr="003A13E4">
        <w:rPr>
          <w:rFonts w:ascii="Times New Roman" w:hAnsi="Times New Roman" w:cs="Times New Roman"/>
          <w:sz w:val="24"/>
          <w:szCs w:val="24"/>
          <w:lang w:val="en-US" w:bidi="en-US"/>
        </w:rPr>
        <w:t>[133]</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bCs/>
          <w:sz w:val="24"/>
          <w:szCs w:val="24"/>
          <w:lang w:val="en-US" w:bidi="en-US"/>
        </w:rPr>
        <w:t>. Through radiometric calibration, the image values recorded by the sensor and expressed in DN, are converted into reflectance values or radiance (Figure 5b). The conversion to reflectance spectra is done using the equation (1):</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168"/>
        <w:gridCol w:w="680"/>
      </w:tblGrid>
      <w:tr w:rsidR="003A13E4" w:rsidRPr="003A13E4" w14:paraId="5EAD47A4" w14:textId="77777777" w:rsidTr="003A13E4">
        <w:trPr>
          <w:jc w:val="center"/>
        </w:trPr>
        <w:tc>
          <w:tcPr>
            <w:tcW w:w="7168" w:type="dxa"/>
          </w:tcPr>
          <w:p w14:paraId="1E92E137" w14:textId="47D11620" w:rsidR="003A13E4" w:rsidRPr="003A13E4" w:rsidRDefault="003A13E4" w:rsidP="003A13E4">
            <w:pPr>
              <w:spacing w:after="160" w:line="360" w:lineRule="auto"/>
              <w:jc w:val="both"/>
              <w:rPr>
                <w:rFonts w:eastAsiaTheme="minorHAnsi"/>
                <w:bCs/>
                <w:kern w:val="2"/>
                <w:sz w:val="24"/>
                <w:szCs w:val="24"/>
                <w:lang w:val="en-US" w:bidi="en-US"/>
              </w:rPr>
            </w:pPr>
            <m:oMathPara>
              <m:oMath>
                <m:r>
                  <w:rPr>
                    <w:rFonts w:ascii="Cambria Math" w:hAnsi="Cambria Math"/>
                    <w:sz w:val="24"/>
                    <w:szCs w:val="24"/>
                    <w:lang w:val="en-US" w:bidi="en-US"/>
                  </w:rPr>
                  <m:t xml:space="preserve">R </m:t>
                </m:r>
                <m:d>
                  <m:dPr>
                    <m:ctrlPr>
                      <w:rPr>
                        <w:rFonts w:ascii="Cambria Math" w:eastAsiaTheme="minorHAnsi" w:hAnsi="Cambria Math"/>
                        <w:i/>
                        <w:kern w:val="2"/>
                        <w:sz w:val="24"/>
                        <w:szCs w:val="24"/>
                        <w:lang w:val="en-US" w:bidi="en-US"/>
                      </w:rPr>
                    </m:ctrlPr>
                  </m:dPr>
                  <m:e>
                    <m:r>
                      <w:rPr>
                        <w:rFonts w:ascii="Cambria Math" w:hAnsi="Cambria Math"/>
                        <w:sz w:val="24"/>
                        <w:szCs w:val="24"/>
                        <w:lang w:val="en-US" w:bidi="en-US"/>
                      </w:rPr>
                      <m:t>λ</m:t>
                    </m:r>
                  </m:e>
                </m:d>
                <m:r>
                  <w:rPr>
                    <w:rFonts w:ascii="Cambria Math" w:hAnsi="Cambria Math"/>
                    <w:sz w:val="24"/>
                    <w:szCs w:val="24"/>
                    <w:lang w:val="en-US" w:bidi="en-US"/>
                  </w:rPr>
                  <m:t>=</m:t>
                </m:r>
                <m:f>
                  <m:fPr>
                    <m:ctrlPr>
                      <w:rPr>
                        <w:rFonts w:ascii="Cambria Math" w:eastAsiaTheme="minorHAnsi" w:hAnsi="Cambria Math"/>
                        <w:i/>
                        <w:kern w:val="2"/>
                        <w:sz w:val="24"/>
                        <w:szCs w:val="24"/>
                        <w:lang w:val="en-US" w:bidi="en-US"/>
                      </w:rPr>
                    </m:ctrlPr>
                  </m:fPr>
                  <m:num>
                    <m:r>
                      <w:rPr>
                        <w:rFonts w:ascii="Cambria Math" w:hAnsi="Cambria Math"/>
                        <w:sz w:val="24"/>
                        <w:szCs w:val="24"/>
                        <w:lang w:val="en-US" w:bidi="en-US"/>
                      </w:rPr>
                      <m:t>canopyI</m:t>
                    </m:r>
                    <m:d>
                      <m:dPr>
                        <m:ctrlPr>
                          <w:rPr>
                            <w:rFonts w:ascii="Cambria Math" w:eastAsiaTheme="minorHAnsi" w:hAnsi="Cambria Math"/>
                            <w:i/>
                            <w:kern w:val="2"/>
                            <w:sz w:val="24"/>
                            <w:szCs w:val="24"/>
                            <w:lang w:val="en-US" w:bidi="en-US"/>
                          </w:rPr>
                        </m:ctrlPr>
                      </m:dPr>
                      <m:e>
                        <m:r>
                          <w:rPr>
                            <w:rFonts w:ascii="Cambria Math" w:hAnsi="Cambria Math"/>
                            <w:sz w:val="24"/>
                            <w:szCs w:val="24"/>
                            <w:lang w:val="en-US" w:bidi="en-US"/>
                          </w:rPr>
                          <m:t>λ</m:t>
                        </m:r>
                      </m:e>
                    </m:d>
                    <m:r>
                      <w:rPr>
                        <w:rFonts w:ascii="Cambria Math" w:hAnsi="Cambria Math"/>
                        <w:sz w:val="24"/>
                        <w:szCs w:val="24"/>
                        <w:lang w:val="en-US" w:bidi="en-US"/>
                      </w:rPr>
                      <m:t xml:space="preserve">-DI </m:t>
                    </m:r>
                    <m:d>
                      <m:dPr>
                        <m:ctrlPr>
                          <w:rPr>
                            <w:rFonts w:ascii="Cambria Math" w:eastAsiaTheme="minorHAnsi" w:hAnsi="Cambria Math"/>
                            <w:i/>
                            <w:kern w:val="2"/>
                            <w:sz w:val="24"/>
                            <w:szCs w:val="24"/>
                            <w:lang w:val="en-US" w:bidi="en-US"/>
                          </w:rPr>
                        </m:ctrlPr>
                      </m:dPr>
                      <m:e>
                        <m:r>
                          <w:rPr>
                            <w:rFonts w:ascii="Cambria Math" w:hAnsi="Cambria Math"/>
                            <w:sz w:val="24"/>
                            <w:szCs w:val="24"/>
                            <w:lang w:val="en-US" w:bidi="en-US"/>
                          </w:rPr>
                          <m:t>λ</m:t>
                        </m:r>
                      </m:e>
                    </m:d>
                  </m:num>
                  <m:den>
                    <m:r>
                      <w:rPr>
                        <w:rFonts w:ascii="Cambria Math" w:hAnsi="Cambria Math"/>
                        <w:sz w:val="24"/>
                        <w:szCs w:val="24"/>
                        <w:lang w:val="en-US" w:bidi="en-US"/>
                      </w:rPr>
                      <m:t xml:space="preserve">Spe.I </m:t>
                    </m:r>
                    <m:d>
                      <m:dPr>
                        <m:ctrlPr>
                          <w:rPr>
                            <w:rFonts w:ascii="Cambria Math" w:eastAsiaTheme="minorHAnsi" w:hAnsi="Cambria Math"/>
                            <w:i/>
                            <w:kern w:val="2"/>
                            <w:sz w:val="24"/>
                            <w:szCs w:val="24"/>
                            <w:lang w:val="en-US" w:bidi="en-US"/>
                          </w:rPr>
                        </m:ctrlPr>
                      </m:dPr>
                      <m:e>
                        <m:r>
                          <w:rPr>
                            <w:rFonts w:ascii="Cambria Math" w:hAnsi="Cambria Math"/>
                            <w:sz w:val="24"/>
                            <w:szCs w:val="24"/>
                            <w:lang w:val="en-US" w:bidi="en-US"/>
                          </w:rPr>
                          <m:t>λ</m:t>
                        </m:r>
                      </m:e>
                    </m:d>
                    <m:r>
                      <w:rPr>
                        <w:rFonts w:ascii="Cambria Math" w:hAnsi="Cambria Math"/>
                        <w:sz w:val="24"/>
                        <w:szCs w:val="24"/>
                        <w:lang w:val="en-US" w:bidi="en-US"/>
                      </w:rPr>
                      <m:t xml:space="preserve">-DI </m:t>
                    </m:r>
                    <m:d>
                      <m:dPr>
                        <m:ctrlPr>
                          <w:rPr>
                            <w:rFonts w:ascii="Cambria Math" w:eastAsiaTheme="minorHAnsi" w:hAnsi="Cambria Math"/>
                            <w:i/>
                            <w:kern w:val="2"/>
                            <w:sz w:val="24"/>
                            <w:szCs w:val="24"/>
                            <w:lang w:val="en-US" w:bidi="en-US"/>
                          </w:rPr>
                        </m:ctrlPr>
                      </m:dPr>
                      <m:e>
                        <m:r>
                          <w:rPr>
                            <w:rFonts w:ascii="Cambria Math" w:hAnsi="Cambria Math"/>
                            <w:sz w:val="24"/>
                            <w:szCs w:val="24"/>
                            <w:lang w:val="en-US" w:bidi="en-US"/>
                          </w:rPr>
                          <m:t>λ</m:t>
                        </m:r>
                      </m:e>
                    </m:d>
                  </m:den>
                </m:f>
              </m:oMath>
            </m:oMathPara>
          </w:p>
        </w:tc>
        <w:tc>
          <w:tcPr>
            <w:tcW w:w="680" w:type="dxa"/>
          </w:tcPr>
          <w:p w14:paraId="03D6B368" w14:textId="77777777" w:rsidR="003A13E4" w:rsidRPr="003A13E4" w:rsidRDefault="003A13E4" w:rsidP="003A13E4">
            <w:pPr>
              <w:spacing w:after="160" w:line="360" w:lineRule="auto"/>
              <w:jc w:val="both"/>
              <w:rPr>
                <w:rFonts w:eastAsiaTheme="minorHAnsi"/>
                <w:bCs/>
                <w:kern w:val="2"/>
                <w:sz w:val="24"/>
                <w:szCs w:val="24"/>
                <w:lang w:val="en-US" w:bidi="en-US"/>
              </w:rPr>
            </w:pPr>
            <w:r w:rsidRPr="003A13E4">
              <w:rPr>
                <w:rFonts w:eastAsiaTheme="minorHAnsi"/>
                <w:bCs/>
                <w:kern w:val="2"/>
                <w:sz w:val="24"/>
                <w:szCs w:val="24"/>
                <w:lang w:val="en-US" w:bidi="en-US"/>
              </w:rPr>
              <w:t>(1)</w:t>
            </w:r>
          </w:p>
        </w:tc>
      </w:tr>
    </w:tbl>
    <w:p w14:paraId="38A23486" w14:textId="77777777" w:rsidR="003A13E4" w:rsidRPr="003A13E4" w:rsidRDefault="003A13E4" w:rsidP="003A13E4">
      <w:pPr>
        <w:spacing w:line="360" w:lineRule="auto"/>
        <w:jc w:val="both"/>
        <w:rPr>
          <w:rFonts w:ascii="Times New Roman" w:hAnsi="Times New Roman" w:cs="Times New Roman"/>
          <w:i/>
          <w:sz w:val="24"/>
          <w:szCs w:val="24"/>
          <w:lang w:val="en-US" w:bidi="en-US"/>
        </w:rPr>
      </w:pPr>
      <w:r w:rsidRPr="003A13E4">
        <w:rPr>
          <w:rFonts w:ascii="Times New Roman" w:hAnsi="Times New Roman" w:cs="Times New Roman"/>
          <w:sz w:val="24"/>
          <w:szCs w:val="24"/>
          <w:lang w:val="en-US" w:bidi="en-US"/>
        </w:rPr>
        <w:t xml:space="preserve">in which </w:t>
      </w:r>
      <w:r w:rsidRPr="003A13E4">
        <w:rPr>
          <w:rFonts w:ascii="Times New Roman" w:hAnsi="Times New Roman" w:cs="Times New Roman"/>
          <w:i/>
          <w:iCs/>
          <w:sz w:val="24"/>
          <w:szCs w:val="24"/>
          <w:lang w:val="en-US" w:bidi="en-US"/>
        </w:rPr>
        <w:t>R</w:t>
      </w:r>
      <w:r w:rsidRPr="003A13E4">
        <w:rPr>
          <w:rFonts w:ascii="Times New Roman" w:hAnsi="Times New Roman" w:cs="Times New Roman"/>
          <w:sz w:val="24"/>
          <w:szCs w:val="24"/>
          <w:lang w:val="en-US" w:bidi="en-US"/>
        </w:rPr>
        <w:t xml:space="preserve"> is the reflectance, </w:t>
      </w:r>
      <w:r w:rsidRPr="003A13E4">
        <w:rPr>
          <w:rFonts w:ascii="Times New Roman" w:hAnsi="Times New Roman" w:cs="Times New Roman"/>
          <w:i/>
          <w:iCs/>
          <w:sz w:val="24"/>
          <w:szCs w:val="24"/>
          <w:lang w:val="en-US" w:bidi="en-US"/>
        </w:rPr>
        <w:t>λ</w:t>
      </w:r>
      <w:r w:rsidRPr="003A13E4">
        <w:rPr>
          <w:rFonts w:ascii="Times New Roman" w:hAnsi="Times New Roman" w:cs="Times New Roman"/>
          <w:sz w:val="24"/>
          <w:szCs w:val="24"/>
          <w:lang w:val="en-US" w:bidi="en-US"/>
        </w:rPr>
        <w:t xml:space="preserve"> is the wavelength, </w:t>
      </w:r>
      <w:r w:rsidRPr="003A13E4">
        <w:rPr>
          <w:rFonts w:ascii="Times New Roman" w:hAnsi="Times New Roman" w:cs="Times New Roman"/>
          <w:i/>
          <w:iCs/>
          <w:sz w:val="24"/>
          <w:szCs w:val="24"/>
          <w:lang w:val="en-US" w:bidi="en-US"/>
        </w:rPr>
        <w:t>canopyI(λ)</w:t>
      </w:r>
      <w:r w:rsidRPr="003A13E4">
        <w:rPr>
          <w:rFonts w:ascii="Times New Roman" w:hAnsi="Times New Roman" w:cs="Times New Roman"/>
          <w:sz w:val="24"/>
          <w:szCs w:val="24"/>
          <w:lang w:val="en-US" w:bidi="en-US"/>
        </w:rPr>
        <w:t xml:space="preserve">is the intensity of the signal from the canopy, </w:t>
      </w:r>
      <w:r w:rsidRPr="003A13E4">
        <w:rPr>
          <w:rFonts w:ascii="Times New Roman" w:hAnsi="Times New Roman" w:cs="Times New Roman"/>
          <w:i/>
          <w:iCs/>
          <w:sz w:val="24"/>
          <w:szCs w:val="24"/>
          <w:lang w:val="en-US" w:bidi="en-US"/>
        </w:rPr>
        <w:t>Spe.I (λ)</w:t>
      </w:r>
      <w:r w:rsidRPr="003A13E4">
        <w:rPr>
          <w:rFonts w:ascii="Times New Roman" w:hAnsi="Times New Roman" w:cs="Times New Roman"/>
          <w:sz w:val="24"/>
          <w:szCs w:val="24"/>
          <w:lang w:val="en-US" w:bidi="en-US"/>
        </w:rPr>
        <w:t xml:space="preserve">is the intensity of the signal from a calibration panel, which is the white spectralon, that has the highest diffuse reflectance observed over the operational wavelengths of the spectrometer. </w:t>
      </w:r>
      <w:r w:rsidRPr="003A13E4">
        <w:rPr>
          <w:rFonts w:ascii="Times New Roman" w:hAnsi="Times New Roman" w:cs="Times New Roman"/>
          <w:i/>
          <w:iCs/>
          <w:sz w:val="24"/>
          <w:szCs w:val="24"/>
          <w:lang w:val="en-US" w:bidi="en-US"/>
        </w:rPr>
        <w:t>DI(λ)</w:t>
      </w:r>
      <w:r w:rsidRPr="003A13E4">
        <w:rPr>
          <w:rFonts w:ascii="Times New Roman" w:hAnsi="Times New Roman" w:cs="Times New Roman"/>
          <w:sz w:val="24"/>
          <w:szCs w:val="24"/>
          <w:lang w:val="en-US" w:bidi="en-US"/>
        </w:rPr>
        <w:t xml:space="preserve"> represents the dark intensity that is measured with the spectrometer fibre </w:t>
      </w:r>
      <w:r w:rsidRPr="003A13E4">
        <w:rPr>
          <w:rFonts w:ascii="Times New Roman" w:hAnsi="Times New Roman" w:cs="Times New Roman"/>
          <w:i/>
          <w:sz w:val="24"/>
          <w:szCs w:val="24"/>
          <w:lang w:bidi="en-US"/>
        </w:rPr>
        <w:fldChar w:fldCharType="begin"/>
      </w:r>
      <w:r w:rsidRPr="003A13E4">
        <w:rPr>
          <w:rFonts w:ascii="Times New Roman" w:hAnsi="Times New Roman" w:cs="Times New Roman"/>
          <w:sz w:val="24"/>
          <w:szCs w:val="24"/>
          <w:lang w:val="en-GB" w:bidi="en-US"/>
        </w:rPr>
        <w:instrText xml:space="preserve"> ADDIN ZOTERO_ITEM CSL_CITATION {"citationID":"BuXPjWTx","properties":{"formattedCitation":"[134]","plainCitation":"[134]","noteIndex":0},"citationItems":[{"id":96,"uris":["http://zotero.org/users/9822360/items/T32TQYQT"],"itemData":{"id":96,"type":"article-journal","container-title":"Computers and Electronics in Agriculture","ISSN":"0168-1699","journalAbbreviation":"Computers and Electronics in Agriculture","note":"publisher: Elsevier","page":"104855","title":"Grapevine variety identification using “Big Data” collected with miniaturized spectrometer combined with support vector machines and convolutional neural networks","volume":"163","author":[{"family":"Fernandes","given":"Armando M"},{"family":"Utkin","given":"Andrei B"},{"family":"Eiras-Dias","given":"José"},{"family":"Cunha","given":"Jorge"},{"family":"Silvestre","given":"José"},{"family":"Melo-Pinto","given":"Pedro"}],"issued":{"date-parts":[["2019"]]}}}],"schema":"https://github.com/citation-style-language/schema/raw/master/csl-citation.json"} </w:instrText>
      </w:r>
      <w:r w:rsidRPr="003A13E4">
        <w:rPr>
          <w:rFonts w:ascii="Times New Roman" w:hAnsi="Times New Roman" w:cs="Times New Roman"/>
          <w:i/>
          <w:sz w:val="24"/>
          <w:szCs w:val="24"/>
          <w:lang w:bidi="en-US"/>
        </w:rPr>
        <w:fldChar w:fldCharType="separate"/>
      </w:r>
      <w:r w:rsidRPr="003A13E4">
        <w:rPr>
          <w:rFonts w:ascii="Times New Roman" w:hAnsi="Times New Roman" w:cs="Times New Roman"/>
          <w:sz w:val="24"/>
          <w:szCs w:val="24"/>
          <w:lang w:val="en-US" w:bidi="en-US"/>
        </w:rPr>
        <w:t>[134]</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 Radiance is measured in watts per square metre per steradian (W sr</w:t>
      </w:r>
      <w:r w:rsidRPr="003A13E4">
        <w:rPr>
          <w:rFonts w:ascii="Times New Roman" w:hAnsi="Times New Roman" w:cs="Times New Roman"/>
          <w:sz w:val="24"/>
          <w:szCs w:val="24"/>
          <w:vertAlign w:val="superscript"/>
          <w:lang w:val="en-US" w:bidi="en-US"/>
        </w:rPr>
        <w:t>−1</w:t>
      </w:r>
      <w:r w:rsidRPr="003A13E4">
        <w:rPr>
          <w:rFonts w:ascii="Times New Roman" w:hAnsi="Times New Roman" w:cs="Times New Roman"/>
          <w:sz w:val="24"/>
          <w:szCs w:val="24"/>
          <w:lang w:val="en-US" w:bidi="en-US"/>
        </w:rPr>
        <w:t xml:space="preserve"> m</w:t>
      </w:r>
      <w:r w:rsidRPr="003A13E4">
        <w:rPr>
          <w:rFonts w:ascii="Times New Roman" w:hAnsi="Times New Roman" w:cs="Times New Roman"/>
          <w:sz w:val="24"/>
          <w:szCs w:val="24"/>
          <w:vertAlign w:val="superscript"/>
          <w:lang w:val="en-US" w:bidi="en-US"/>
        </w:rPr>
        <w:t>−2</w:t>
      </w:r>
      <w:r w:rsidRPr="003A13E4">
        <w:rPr>
          <w:rFonts w:ascii="Times New Roman" w:hAnsi="Times New Roman" w:cs="Times New Roman"/>
          <w:sz w:val="24"/>
          <w:szCs w:val="24"/>
          <w:lang w:val="en-US" w:bidi="en-US"/>
        </w:rPr>
        <w:t xml:space="preserve">). For reflectance, since it is a ratio of the energy reflected from the target and the energy incident on the target, it is a dimensionless measure </w:t>
      </w:r>
      <w:r w:rsidRPr="003A13E4">
        <w:rPr>
          <w:rFonts w:ascii="Times New Roman" w:hAnsi="Times New Roman" w:cs="Times New Roman"/>
          <w:i/>
          <w:sz w:val="24"/>
          <w:szCs w:val="24"/>
          <w:lang w:bidi="en-US"/>
        </w:rPr>
        <w:fldChar w:fldCharType="begin"/>
      </w:r>
      <w:r w:rsidRPr="003A13E4">
        <w:rPr>
          <w:rFonts w:ascii="Times New Roman" w:hAnsi="Times New Roman" w:cs="Times New Roman"/>
          <w:sz w:val="24"/>
          <w:szCs w:val="24"/>
          <w:lang w:val="en-GB" w:bidi="en-US"/>
        </w:rPr>
        <w:instrText xml:space="preserve"> ADDIN ZOTERO_ITEM CSL_CITATION {"citationID":"vZVH92Lw","properties":{"formattedCitation":"[135,136]","plainCitation":"[135,136]","noteIndex":0},"citationItems":[{"id":249,"uris":["http://zotero.org/users/9822360/items/YDTH3KPW"],"itemData":{"id":249,"type":"article-journal","container-title":"ISPRS Journal of Photogrammetry and Remote Sensing","ISSN":"0924-2716","journalAbbreviation":"ISPRS Journal of Photogrammetry and Remote Sensing","note":"publisher: Elsevier","page":"245-259","title":"Generating 3D hyperspectral information with lightweight UAV snapshot cameras for vegetation monitoring: From camera calibration to quality assurance","volume":"108","author":[{"family":"Aasen","given":"Helge"},{"family":"Burkart","given":"Andreas"},{"family":"Bolten","given":"Andreas"},{"family":"Bareth","given":"Georg"}],"issued":{"date-parts":[["2015"]]}}},{"id":247,"uris":["http://zotero.org/users/9822360/items/CKSIF88C"],"itemData":{"id":247,"type":"article-journal","container-title":"ISPRS Journal of Photogrammetry and Remote Sensing","ISSN":"0924-2716","journalAbbreviation":"ISPRS Journal of Photogrammetry and Remote Sensing","note":"publisher: Elsevier","page":"298-314","title":"The effect of spatial resolution on radiometric and geometric performances of a UAV-mounted hyperspectral 2D imager","volume":"144","author":[{"family":"Deng","given":"Lei"},{"family":"Yan","given":"Yanan"},{"family":"Gong","given":"Huili"},{"family":"Duan","given":"Fuzhou"},{"family":"Zhong","given":"Ruofei"}],"issued":{"date-parts":[["2018"]]}}}],"schema":"https://github.com/citation-style-language/schema/raw/master/csl-citation.json"} </w:instrText>
      </w:r>
      <w:r w:rsidRPr="003A13E4">
        <w:rPr>
          <w:rFonts w:ascii="Times New Roman" w:hAnsi="Times New Roman" w:cs="Times New Roman"/>
          <w:i/>
          <w:sz w:val="24"/>
          <w:szCs w:val="24"/>
          <w:lang w:bidi="en-US"/>
        </w:rPr>
        <w:fldChar w:fldCharType="separate"/>
      </w:r>
      <w:r w:rsidRPr="003A13E4">
        <w:rPr>
          <w:rFonts w:ascii="Times New Roman" w:hAnsi="Times New Roman" w:cs="Times New Roman"/>
          <w:sz w:val="24"/>
          <w:szCs w:val="24"/>
          <w:lang w:val="en-US" w:bidi="en-US"/>
        </w:rPr>
        <w:t>[135,136]</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w:t>
      </w:r>
      <w:r w:rsidRPr="003A13E4">
        <w:rPr>
          <w:rFonts w:ascii="Times New Roman" w:hAnsi="Times New Roman" w:cs="Times New Roman"/>
          <w:sz w:val="24"/>
          <w:szCs w:val="24"/>
          <w:lang w:val="en-GB" w:bidi="en-US"/>
        </w:rPr>
        <w:t xml:space="preserve"> </w:t>
      </w:r>
      <w:r w:rsidRPr="003A13E4">
        <w:rPr>
          <w:rFonts w:ascii="Times New Roman" w:hAnsi="Times New Roman" w:cs="Times New Roman"/>
          <w:sz w:val="24"/>
          <w:szCs w:val="24"/>
          <w:lang w:val="en-US" w:bidi="en-US"/>
        </w:rPr>
        <w:t xml:space="preserve">Information derived from hyperspectral analyses has been used to identify grape varieties, considering specific wavelengths ranging from 630 to 730 nm. Grape quality can also be determined by means of spectra analysis, e.g., wavelengths of 446, 489, 504, 561 nm are most effective for determining pH, whereas soluble solids content can be determined with wavelengths of 418, 525, 556, 633, 643 nm </w:t>
      </w:r>
      <w:r w:rsidRPr="003A13E4">
        <w:rPr>
          <w:rFonts w:ascii="Times New Roman" w:hAnsi="Times New Roman" w:cs="Times New Roman"/>
          <w:i/>
          <w:sz w:val="24"/>
          <w:szCs w:val="24"/>
          <w:lang w:val="en-US" w:bidi="en-US"/>
        </w:rPr>
        <w:fldChar w:fldCharType="begin"/>
      </w:r>
      <w:r w:rsidRPr="003A13E4">
        <w:rPr>
          <w:rFonts w:ascii="Times New Roman" w:hAnsi="Times New Roman" w:cs="Times New Roman"/>
          <w:sz w:val="24"/>
          <w:szCs w:val="24"/>
          <w:lang w:val="en-US" w:bidi="en-US"/>
        </w:rPr>
        <w:instrText xml:space="preserve"> ADDIN ZOTERO_ITEM CSL_CITATION {"citationID":"qfphztBw","properties":{"formattedCitation":"[137]","plainCitation":"[137]","noteIndex":0},"citationItems":[{"id":271,"uris":["http://zotero.org/users/9822360/items/I2CQIMMS"],"itemData":{"id":271,"type":"article-journal","container-title":"Computers and Electronics in Agriculture","ISSN":"0168-1699","journalAbbreviation":"Computers and Electronics in Agriculture","note":"publisher: Elsevier","page":"S15-S18","title":"Soluble solids content and pH prediction and varieties discrimination of grapes based on visible–near infrared spectroscopy","volume":"71","author":[{"family":"Cao","given":"Fang"},{"family":"Wu","given":"Di"},{"family":"He","given":"Yong"}],"issued":{"date-parts":[["2010"]]}}}],"schema":"https://github.com/citation-style-language/schema/raw/master/csl-citation.json"} </w:instrText>
      </w:r>
      <w:r w:rsidRPr="003A13E4">
        <w:rPr>
          <w:rFonts w:ascii="Times New Roman" w:hAnsi="Times New Roman" w:cs="Times New Roman"/>
          <w:i/>
          <w:sz w:val="24"/>
          <w:szCs w:val="24"/>
          <w:lang w:val="en-US" w:bidi="en-US"/>
        </w:rPr>
        <w:fldChar w:fldCharType="separate"/>
      </w:r>
      <w:r w:rsidRPr="003A13E4">
        <w:rPr>
          <w:rFonts w:ascii="Times New Roman" w:hAnsi="Times New Roman" w:cs="Times New Roman"/>
          <w:sz w:val="24"/>
          <w:szCs w:val="24"/>
          <w:lang w:val="en-US" w:bidi="en-US"/>
        </w:rPr>
        <w:t>[137]</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 xml:space="preserve">. Water strongly absorbs radiation in the 970 nm, 1200 nm, 1450 nm, 1940 nm bands, and these wavelengths can therefore be used to estimate the water content and vine water potential </w:t>
      </w:r>
      <w:r w:rsidRPr="003A13E4">
        <w:rPr>
          <w:rFonts w:ascii="Times New Roman" w:hAnsi="Times New Roman" w:cs="Times New Roman"/>
          <w:i/>
          <w:sz w:val="24"/>
          <w:szCs w:val="24"/>
          <w:lang w:val="en-US" w:bidi="en-US"/>
        </w:rPr>
        <w:fldChar w:fldCharType="begin"/>
      </w:r>
      <w:r w:rsidRPr="003A13E4">
        <w:rPr>
          <w:rFonts w:ascii="Times New Roman" w:hAnsi="Times New Roman" w:cs="Times New Roman"/>
          <w:sz w:val="24"/>
          <w:szCs w:val="24"/>
          <w:lang w:val="en-US" w:bidi="en-US"/>
        </w:rPr>
        <w:instrText xml:space="preserve"> ADDIN ZOTERO_ITEM CSL_CITATION {"citationID":"MwGDHHjQ","properties":{"formattedCitation":"[138]","plainCitation":"[138]","noteIndex":0},"citationItems":[{"id":455,"uris":["http://zotero.org/users/9822360/items/LG6ZD2C2"],"itemData":{"id":455,"type":"article-journal","container-title":"Remote Sensing","ISSN":"2072-4292","issue":"16","journalAbbreviation":"Remote Sensing","note":"publisher: MDPI","page":"3198","title":"Evaluation of point hyperspectral reflectance and multivariate regression models for grapevine water status estimation","volume":"13","author":[{"family":"Wei","given":"Hsiang-En"},{"family":"Grafton","given":"Miles"},{"family":"Bretherton","given":"Michael"},{"family":"Irwin","given":"Matthew"},{"family":"Sandoval","given":"Eduardo"}],"issued":{"date-parts":[["2021"]]}}}],"schema":"https://github.com/citation-style-language/schema/raw/master/csl-citation.json"} </w:instrText>
      </w:r>
      <w:r w:rsidRPr="003A13E4">
        <w:rPr>
          <w:rFonts w:ascii="Times New Roman" w:hAnsi="Times New Roman" w:cs="Times New Roman"/>
          <w:i/>
          <w:sz w:val="24"/>
          <w:szCs w:val="24"/>
          <w:lang w:val="en-US" w:bidi="en-US"/>
        </w:rPr>
        <w:fldChar w:fldCharType="separate"/>
      </w:r>
      <w:r w:rsidRPr="003A13E4">
        <w:rPr>
          <w:rFonts w:ascii="Times New Roman" w:hAnsi="Times New Roman" w:cs="Times New Roman"/>
          <w:sz w:val="24"/>
          <w:szCs w:val="24"/>
          <w:lang w:val="en-US" w:bidi="en-US"/>
        </w:rPr>
        <w:t>[138]</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w:t>
      </w:r>
    </w:p>
    <w:tbl>
      <w:tblPr>
        <w:tblW w:w="0" w:type="auto"/>
        <w:tblInd w:w="895" w:type="dxa"/>
        <w:tblLook w:val="0000" w:firstRow="0" w:lastRow="0" w:firstColumn="0" w:lastColumn="0" w:noHBand="0" w:noVBand="0"/>
      </w:tblPr>
      <w:tblGrid>
        <w:gridCol w:w="6246"/>
      </w:tblGrid>
      <w:tr w:rsidR="003A13E4" w:rsidRPr="003A13E4" w14:paraId="59615592" w14:textId="77777777" w:rsidTr="003A13E4">
        <w:tc>
          <w:tcPr>
            <w:tcW w:w="0" w:type="auto"/>
            <w:shd w:val="clear" w:color="auto" w:fill="auto"/>
            <w:vAlign w:val="center"/>
          </w:tcPr>
          <w:p w14:paraId="41C5B945" w14:textId="77777777" w:rsidR="003A13E4" w:rsidRPr="003A13E4" w:rsidRDefault="003A13E4" w:rsidP="003A13E4">
            <w:pPr>
              <w:spacing w:line="360" w:lineRule="auto"/>
              <w:jc w:val="both"/>
              <w:rPr>
                <w:rFonts w:ascii="Times New Roman" w:hAnsi="Times New Roman" w:cs="Times New Roman"/>
                <w:i/>
                <w:sz w:val="24"/>
                <w:szCs w:val="24"/>
                <w:lang w:val="en-US" w:bidi="en-US"/>
              </w:rPr>
            </w:pPr>
            <w:r w:rsidRPr="003A13E4">
              <w:rPr>
                <w:rFonts w:ascii="Times New Roman" w:hAnsi="Times New Roman" w:cs="Times New Roman"/>
                <w:i/>
                <w:noProof/>
                <w:sz w:val="24"/>
                <w:szCs w:val="24"/>
                <w:lang w:val="en-US" w:bidi="en-US"/>
              </w:rPr>
              <w:lastRenderedPageBreak/>
              <w:drawing>
                <wp:inline distT="0" distB="0" distL="0" distR="0" wp14:anchorId="04FEC5D7" wp14:editId="36AFFB9D">
                  <wp:extent cx="3728153" cy="1855883"/>
                  <wp:effectExtent l="0" t="0" r="571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728153" cy="1855883"/>
                          </a:xfrm>
                          <a:prstGeom prst="rect">
                            <a:avLst/>
                          </a:prstGeom>
                        </pic:spPr>
                      </pic:pic>
                    </a:graphicData>
                  </a:graphic>
                </wp:inline>
              </w:drawing>
            </w:r>
          </w:p>
        </w:tc>
      </w:tr>
      <w:tr w:rsidR="003A13E4" w:rsidRPr="003A13E4" w14:paraId="13ABABDE" w14:textId="77777777" w:rsidTr="003A13E4">
        <w:tc>
          <w:tcPr>
            <w:tcW w:w="0" w:type="auto"/>
            <w:shd w:val="clear" w:color="auto" w:fill="auto"/>
            <w:vAlign w:val="center"/>
          </w:tcPr>
          <w:p w14:paraId="061CA326" w14:textId="77777777" w:rsidR="003A13E4" w:rsidRPr="003A13E4" w:rsidRDefault="003A13E4" w:rsidP="003A13E4">
            <w:pPr>
              <w:spacing w:line="360" w:lineRule="auto"/>
              <w:jc w:val="both"/>
              <w:rPr>
                <w:rFonts w:ascii="Times New Roman" w:hAnsi="Times New Roman" w:cs="Times New Roman"/>
                <w:i/>
                <w:sz w:val="24"/>
                <w:szCs w:val="24"/>
                <w:lang w:val="en-US" w:bidi="en-US"/>
              </w:rPr>
            </w:pPr>
            <w:r w:rsidRPr="00C50B75">
              <w:rPr>
                <w:rFonts w:ascii="Times New Roman" w:hAnsi="Times New Roman" w:cs="Times New Roman"/>
                <w:iCs/>
                <w:sz w:val="24"/>
                <w:szCs w:val="24"/>
                <w:lang w:val="en-US" w:bidi="en-US"/>
              </w:rPr>
              <w:t>(</w:t>
            </w:r>
            <w:r w:rsidRPr="003A13E4">
              <w:rPr>
                <w:rFonts w:ascii="Times New Roman" w:hAnsi="Times New Roman" w:cs="Times New Roman"/>
                <w:b/>
                <w:iCs/>
                <w:sz w:val="24"/>
                <w:szCs w:val="24"/>
                <w:lang w:val="en-US" w:bidi="en-US"/>
              </w:rPr>
              <w:t>a</w:t>
            </w:r>
            <w:r w:rsidRPr="00C50B75">
              <w:rPr>
                <w:rFonts w:ascii="Times New Roman" w:hAnsi="Times New Roman" w:cs="Times New Roman"/>
                <w:iCs/>
                <w:sz w:val="24"/>
                <w:szCs w:val="24"/>
                <w:lang w:val="en-US" w:bidi="en-US"/>
              </w:rPr>
              <w:t>)</w:t>
            </w:r>
          </w:p>
        </w:tc>
      </w:tr>
      <w:tr w:rsidR="003A13E4" w:rsidRPr="003A13E4" w14:paraId="14E172AA" w14:textId="77777777" w:rsidTr="003A13E4">
        <w:tc>
          <w:tcPr>
            <w:tcW w:w="0" w:type="auto"/>
            <w:shd w:val="clear" w:color="auto" w:fill="auto"/>
            <w:vAlign w:val="center"/>
          </w:tcPr>
          <w:p w14:paraId="3BED2CEE" w14:textId="77777777" w:rsidR="003A13E4" w:rsidRPr="003A13E4" w:rsidRDefault="003A13E4" w:rsidP="00E95096">
            <w:pPr>
              <w:spacing w:line="360" w:lineRule="auto"/>
              <w:jc w:val="center"/>
              <w:rPr>
                <w:rFonts w:ascii="Times New Roman" w:hAnsi="Times New Roman" w:cs="Times New Roman"/>
                <w:i/>
                <w:sz w:val="24"/>
                <w:szCs w:val="24"/>
                <w:lang w:val="en-US" w:bidi="en-US"/>
              </w:rPr>
            </w:pPr>
            <w:r w:rsidRPr="003A13E4">
              <w:rPr>
                <w:rFonts w:ascii="Times New Roman" w:hAnsi="Times New Roman" w:cs="Times New Roman"/>
                <w:i/>
                <w:noProof/>
                <w:sz w:val="24"/>
                <w:szCs w:val="24"/>
                <w:lang w:val="en-US" w:bidi="en-US"/>
              </w:rPr>
              <w:drawing>
                <wp:inline distT="0" distB="0" distL="0" distR="0" wp14:anchorId="22E47C68" wp14:editId="1C262803">
                  <wp:extent cx="3819955" cy="2047313"/>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931865" cy="2107291"/>
                          </a:xfrm>
                          <a:prstGeom prst="rect">
                            <a:avLst/>
                          </a:prstGeom>
                          <a:noFill/>
                        </pic:spPr>
                      </pic:pic>
                    </a:graphicData>
                  </a:graphic>
                </wp:inline>
              </w:drawing>
            </w:r>
          </w:p>
        </w:tc>
      </w:tr>
      <w:tr w:rsidR="003A13E4" w:rsidRPr="003A13E4" w14:paraId="0AFEDA3C" w14:textId="77777777" w:rsidTr="003A13E4">
        <w:tc>
          <w:tcPr>
            <w:tcW w:w="0" w:type="auto"/>
            <w:shd w:val="clear" w:color="auto" w:fill="auto"/>
            <w:vAlign w:val="center"/>
          </w:tcPr>
          <w:p w14:paraId="27F8B32F" w14:textId="77777777" w:rsidR="003A13E4" w:rsidRPr="003A13E4" w:rsidRDefault="003A13E4" w:rsidP="003A13E4">
            <w:pPr>
              <w:spacing w:line="360" w:lineRule="auto"/>
              <w:jc w:val="both"/>
              <w:rPr>
                <w:rFonts w:ascii="Times New Roman" w:hAnsi="Times New Roman" w:cs="Times New Roman"/>
                <w:i/>
                <w:sz w:val="24"/>
                <w:szCs w:val="24"/>
                <w:lang w:val="en-US" w:bidi="en-US"/>
              </w:rPr>
            </w:pPr>
            <w:r w:rsidRPr="00C50B75">
              <w:rPr>
                <w:rFonts w:ascii="Times New Roman" w:hAnsi="Times New Roman" w:cs="Times New Roman"/>
                <w:iCs/>
                <w:sz w:val="24"/>
                <w:szCs w:val="24"/>
                <w:lang w:val="en-US" w:bidi="en-US"/>
              </w:rPr>
              <w:t>(</w:t>
            </w:r>
            <w:r w:rsidRPr="003A13E4">
              <w:rPr>
                <w:rFonts w:ascii="Times New Roman" w:hAnsi="Times New Roman" w:cs="Times New Roman"/>
                <w:b/>
                <w:iCs/>
                <w:sz w:val="24"/>
                <w:szCs w:val="24"/>
                <w:lang w:val="en-US" w:bidi="en-US"/>
              </w:rPr>
              <w:t>b</w:t>
            </w:r>
            <w:r w:rsidRPr="00C50B75">
              <w:rPr>
                <w:rFonts w:ascii="Times New Roman" w:hAnsi="Times New Roman" w:cs="Times New Roman"/>
                <w:iCs/>
                <w:sz w:val="24"/>
                <w:szCs w:val="24"/>
                <w:lang w:val="en-US" w:bidi="en-US"/>
              </w:rPr>
              <w:t>)</w:t>
            </w:r>
          </w:p>
        </w:tc>
      </w:tr>
    </w:tbl>
    <w:p w14:paraId="6E06E033" w14:textId="77777777" w:rsidR="003A13E4" w:rsidRPr="00C50B75" w:rsidRDefault="003A13E4" w:rsidP="00E95096">
      <w:pPr>
        <w:spacing w:line="240" w:lineRule="auto"/>
        <w:jc w:val="both"/>
        <w:rPr>
          <w:rFonts w:ascii="Times New Roman" w:hAnsi="Times New Roman" w:cs="Times New Roman"/>
          <w:b/>
          <w:bCs/>
          <w:i/>
          <w:lang w:val="en-US" w:bidi="en-US"/>
        </w:rPr>
      </w:pPr>
      <w:r w:rsidRPr="00C50B75">
        <w:rPr>
          <w:rFonts w:ascii="Times New Roman" w:hAnsi="Times New Roman" w:cs="Times New Roman"/>
          <w:b/>
          <w:bCs/>
          <w:iCs/>
          <w:lang w:val="en-US" w:bidi="en-US"/>
        </w:rPr>
        <w:t>Figure 5</w:t>
      </w:r>
      <w:r w:rsidRPr="00C50B75">
        <w:rPr>
          <w:rFonts w:ascii="Times New Roman" w:hAnsi="Times New Roman" w:cs="Times New Roman"/>
          <w:b/>
          <w:bCs/>
          <w:i/>
          <w:lang w:val="en-US" w:bidi="en-US"/>
        </w:rPr>
        <w:t xml:space="preserve">. </w:t>
      </w:r>
      <w:r w:rsidRPr="00C50B75">
        <w:rPr>
          <w:rFonts w:ascii="Times New Roman" w:hAnsi="Times New Roman" w:cs="Times New Roman"/>
          <w:lang w:val="en-US" w:bidi="en-US"/>
        </w:rPr>
        <w:t>(</w:t>
      </w:r>
      <w:r w:rsidRPr="00C50B75">
        <w:rPr>
          <w:rFonts w:ascii="Times New Roman" w:hAnsi="Times New Roman" w:cs="Times New Roman"/>
          <w:b/>
          <w:bCs/>
          <w:lang w:val="en-US" w:bidi="en-US"/>
        </w:rPr>
        <w:t>a</w:t>
      </w:r>
      <w:r w:rsidRPr="00C50B75">
        <w:rPr>
          <w:rFonts w:ascii="Times New Roman" w:hAnsi="Times New Roman" w:cs="Times New Roman"/>
          <w:lang w:val="en-US" w:bidi="en-US"/>
        </w:rPr>
        <w:t>)</w:t>
      </w:r>
      <w:r w:rsidRPr="00C50B75">
        <w:rPr>
          <w:rFonts w:ascii="Times New Roman" w:hAnsi="Times New Roman" w:cs="Times New Roman"/>
          <w:b/>
          <w:bCs/>
          <w:lang w:val="en-US" w:bidi="en-US"/>
        </w:rPr>
        <w:t xml:space="preserve"> </w:t>
      </w:r>
      <w:r w:rsidRPr="00C50B75">
        <w:rPr>
          <w:rFonts w:ascii="Times New Roman" w:hAnsi="Times New Roman" w:cs="Times New Roman"/>
          <w:lang w:val="en-GB" w:bidi="en-US"/>
        </w:rPr>
        <w:t>Hyperspectral reflectance data (digital number) of Spectralon panel and vine;</w:t>
      </w:r>
      <w:r w:rsidRPr="00C50B75">
        <w:rPr>
          <w:rFonts w:ascii="Times New Roman" w:hAnsi="Times New Roman" w:cs="Times New Roman"/>
          <w:b/>
          <w:bCs/>
          <w:lang w:val="en-GB" w:bidi="en-US"/>
        </w:rPr>
        <w:t xml:space="preserve"> </w:t>
      </w:r>
      <w:r w:rsidRPr="00C50B75">
        <w:rPr>
          <w:rFonts w:ascii="Times New Roman" w:hAnsi="Times New Roman" w:cs="Times New Roman"/>
          <w:lang w:val="en-GB" w:bidi="en-US"/>
        </w:rPr>
        <w:t>(</w:t>
      </w:r>
      <w:r w:rsidRPr="00C50B75">
        <w:rPr>
          <w:rFonts w:ascii="Times New Roman" w:hAnsi="Times New Roman" w:cs="Times New Roman"/>
          <w:b/>
          <w:bCs/>
          <w:lang w:val="en-GB" w:bidi="en-US"/>
        </w:rPr>
        <w:t>b</w:t>
      </w:r>
      <w:r w:rsidRPr="00C50B75">
        <w:rPr>
          <w:rFonts w:ascii="Times New Roman" w:hAnsi="Times New Roman" w:cs="Times New Roman"/>
          <w:lang w:val="en-GB" w:bidi="en-US"/>
        </w:rPr>
        <w:t>)</w:t>
      </w:r>
      <w:r w:rsidRPr="00C50B75">
        <w:rPr>
          <w:rFonts w:ascii="Times New Roman" w:hAnsi="Times New Roman" w:cs="Times New Roman"/>
          <w:b/>
          <w:bCs/>
          <w:lang w:val="en-GB" w:bidi="en-US"/>
        </w:rPr>
        <w:t xml:space="preserve"> </w:t>
      </w:r>
      <w:r w:rsidRPr="00C50B75">
        <w:rPr>
          <w:rFonts w:ascii="Times New Roman" w:hAnsi="Times New Roman" w:cs="Times New Roman"/>
          <w:lang w:val="en-GB" w:bidi="en-US"/>
        </w:rPr>
        <w:t>Conversion of raw DN values to vine canopy reflectance with the ASD field spectrometer.</w:t>
      </w:r>
    </w:p>
    <w:p w14:paraId="18D3EB68" w14:textId="77777777" w:rsidR="003A13E4" w:rsidRDefault="003A13E4" w:rsidP="003A13E4">
      <w:pPr>
        <w:spacing w:line="360" w:lineRule="auto"/>
        <w:jc w:val="both"/>
        <w:rPr>
          <w:rFonts w:ascii="Times New Roman" w:hAnsi="Times New Roman" w:cs="Times New Roman"/>
          <w:sz w:val="24"/>
          <w:szCs w:val="24"/>
          <w:lang w:val="en-US" w:bidi="en-US"/>
        </w:rPr>
      </w:pPr>
      <w:r w:rsidRPr="003A13E4">
        <w:rPr>
          <w:rFonts w:ascii="Times New Roman" w:hAnsi="Times New Roman" w:cs="Times New Roman"/>
          <w:sz w:val="24"/>
          <w:szCs w:val="24"/>
          <w:lang w:val="en-US" w:bidi="en-US"/>
        </w:rPr>
        <w:t xml:space="preserve">Mobile platforms, capable of moving across the field at a speed of between 2 and 10 km/h, and equipped with RGB, NIR or thermal sensors, have recently been designed. These robotic platforms are powered by batteries that allow them to move autonomously, and their movements are guaranteed by GPS antennas that guide them precisely between the rows. These multisensor units are versatile ground-based platforms able to survey vineyard variability </w:t>
      </w:r>
      <w:r w:rsidRPr="003A13E4">
        <w:rPr>
          <w:rFonts w:ascii="Times New Roman" w:hAnsi="Times New Roman" w:cs="Times New Roman"/>
          <w:i/>
          <w:sz w:val="24"/>
          <w:szCs w:val="24"/>
          <w:lang w:bidi="en-US"/>
        </w:rPr>
        <w:fldChar w:fldCharType="begin"/>
      </w:r>
      <w:r w:rsidRPr="003A13E4">
        <w:rPr>
          <w:rFonts w:ascii="Times New Roman" w:hAnsi="Times New Roman" w:cs="Times New Roman"/>
          <w:sz w:val="24"/>
          <w:szCs w:val="24"/>
          <w:lang w:val="en-GB" w:bidi="en-US"/>
        </w:rPr>
        <w:instrText xml:space="preserve"> ADDIN ZOTERO_ITEM CSL_CITATION {"citationID":"494cQlwk","properties":{"formattedCitation":"[139]","plainCitation":"[139]","noteIndex":0},"citationItems":[{"id":94,"uris":["http://zotero.org/users/9822360/items/9UYJ4NFP"],"itemData":{"id":94,"type":"article-journal","container-title":"Smart Agricultural Technology","ISSN":"2772-3755","journalAbbreviation":"Smart Agricultural Technology","note":"publisher: Elsevier","page":"100005","title":"Smart applications and digital technologies in viticulture: A review","volume":"1","author":[{"family":"Tardaguila","given":"Javier"},{"family":"Stoll","given":"Manfred"},{"family":"Gutiérrez","given":"Salvador"},{"family":"Proffitt","given":"Tony"},{"family":"Diago","given":"Maria P"}],"issued":{"date-parts":[["2021"]]}}}],"schema":"https://github.com/citation-style-language/schema/raw/master/csl-citation.json"} </w:instrText>
      </w:r>
      <w:r w:rsidRPr="003A13E4">
        <w:rPr>
          <w:rFonts w:ascii="Times New Roman" w:hAnsi="Times New Roman" w:cs="Times New Roman"/>
          <w:i/>
          <w:sz w:val="24"/>
          <w:szCs w:val="24"/>
          <w:lang w:bidi="en-US"/>
        </w:rPr>
        <w:fldChar w:fldCharType="separate"/>
      </w:r>
      <w:r w:rsidRPr="003A13E4">
        <w:rPr>
          <w:rFonts w:ascii="Times New Roman" w:hAnsi="Times New Roman" w:cs="Times New Roman"/>
          <w:sz w:val="24"/>
          <w:szCs w:val="24"/>
          <w:lang w:val="en-US" w:bidi="en-US"/>
        </w:rPr>
        <w:t>[139]</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 xml:space="preserve">. In addition to these technologies, there are devices that are used daily, these are called mobile communication technologies (MCTs), which include all types of portable devices, such as smartphones or tablets. Currently, research is focused on finding solutions for use in precision viticulture that are low cost and available to everyone. Mobile devices allow images to be recorded, with good definition and resolution, and according to these advantages, some companies are designing specific apps </w:t>
      </w:r>
      <w:r w:rsidRPr="003A13E4">
        <w:rPr>
          <w:rFonts w:ascii="Times New Roman" w:hAnsi="Times New Roman" w:cs="Times New Roman"/>
          <w:i/>
          <w:sz w:val="24"/>
          <w:szCs w:val="24"/>
          <w:lang w:bidi="en-US"/>
        </w:rPr>
        <w:fldChar w:fldCharType="begin"/>
      </w:r>
      <w:r w:rsidRPr="003A13E4">
        <w:rPr>
          <w:rFonts w:ascii="Times New Roman" w:hAnsi="Times New Roman" w:cs="Times New Roman"/>
          <w:sz w:val="24"/>
          <w:szCs w:val="24"/>
          <w:lang w:val="en-GB" w:bidi="en-US"/>
        </w:rPr>
        <w:instrText xml:space="preserve"> ADDIN ZOTERO_ITEM CSL_CITATION {"citationID":"wmHJzKab","properties":{"formattedCitation":"[140]","plainCitation":"[140]","noteIndex":0},"citationItems":[{"id":390,"uris":["http://zotero.org/users/9822360/items/HMXS6WY3"],"itemData":{"id":390,"type":"article-journal","container-title":"Agronomy","ISSN":"2073-4395","issue":"6","journalAbbreviation":"Agronomy","note":"publisher: MDPI","page":"855","title":"Smartphone applications targeting precision agriculture practices—A systematic review","volume":"10","author":[{"family":"Mendes","given":"Jorge"},{"family":"Pinho","given":"Tatiana M"},{"family":"Neves dos Santos","given":"Filipe"},{"family":"Sousa","given":"Joaquim J"},{"family":"Peres","given":"Emanuel"},{"family":"Boaventura-Cunha","given":"José"},{"family":"Cunha","given":"Mário"},{"family":"Morais","given":"Raul"}],"issued":{"date-parts":[["2020"]]}}}],"schema":"https://github.com/citation-style-language/schema/raw/master/csl-citation.json"} </w:instrText>
      </w:r>
      <w:r w:rsidRPr="003A13E4">
        <w:rPr>
          <w:rFonts w:ascii="Times New Roman" w:hAnsi="Times New Roman" w:cs="Times New Roman"/>
          <w:i/>
          <w:sz w:val="24"/>
          <w:szCs w:val="24"/>
          <w:lang w:bidi="en-US"/>
        </w:rPr>
        <w:fldChar w:fldCharType="separate"/>
      </w:r>
      <w:r w:rsidRPr="003A13E4">
        <w:rPr>
          <w:rFonts w:ascii="Times New Roman" w:hAnsi="Times New Roman" w:cs="Times New Roman"/>
          <w:sz w:val="24"/>
          <w:szCs w:val="24"/>
          <w:lang w:val="en-US" w:bidi="en-US"/>
        </w:rPr>
        <w:t>[140]</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 xml:space="preserve">. In the bibliography, there are many works concerning the application of some monitoring techniques performed through mobile devices, </w:t>
      </w:r>
      <w:r w:rsidRPr="003A13E4">
        <w:rPr>
          <w:rFonts w:ascii="Times New Roman" w:hAnsi="Times New Roman" w:cs="Times New Roman"/>
          <w:sz w:val="24"/>
          <w:szCs w:val="24"/>
          <w:lang w:val="en-US" w:bidi="en-US"/>
        </w:rPr>
        <w:lastRenderedPageBreak/>
        <w:t xml:space="preserve">especially in reference to the estimation of the vineyard production by counting berries or bunches </w:t>
      </w:r>
      <w:r w:rsidRPr="003A13E4">
        <w:rPr>
          <w:rFonts w:ascii="Times New Roman" w:hAnsi="Times New Roman" w:cs="Times New Roman"/>
          <w:i/>
          <w:sz w:val="24"/>
          <w:szCs w:val="24"/>
          <w:lang w:bidi="en-US"/>
        </w:rPr>
        <w:fldChar w:fldCharType="begin"/>
      </w:r>
      <w:r w:rsidRPr="003A13E4">
        <w:rPr>
          <w:rFonts w:ascii="Times New Roman" w:hAnsi="Times New Roman" w:cs="Times New Roman"/>
          <w:sz w:val="24"/>
          <w:szCs w:val="24"/>
          <w:lang w:val="en-GB" w:bidi="en-US"/>
        </w:rPr>
        <w:instrText xml:space="preserve"> ADDIN ZOTERO_ITEM CSL_CITATION {"citationID":"hTfknJuL","properties":{"formattedCitation":"[141]","plainCitation":"[141]","noteIndex":0},"citationItems":[{"id":93,"uris":["http://zotero.org/users/9822360/items/ECUGP7XJ"],"itemData":{"id":93,"type":"paper-conference","event-title":"European Conference on Precision Agriculture","page":"8-pages","title":"A new approach on Early Estimation of Vineyard Yield: Site specific counting of berries by using a Smartphone","author":[{"family":"Grossetete","given":"Matthieu"},{"family":"Berthoumieu","given":"Yannick"},{"family":"Da Costa","given":"Jean-Pierre"},{"family":"Germain","given":"Christian"},{"family":"Lavialle","given":"Olivier"},{"family":"Grenier","given":"Gilbert"}],"issued":{"date-parts":[["2011"]]}}}],"schema":"https://github.com/citation-style-language/schema/raw/master/csl-citation.json"} </w:instrText>
      </w:r>
      <w:r w:rsidRPr="003A13E4">
        <w:rPr>
          <w:rFonts w:ascii="Times New Roman" w:hAnsi="Times New Roman" w:cs="Times New Roman"/>
          <w:i/>
          <w:sz w:val="24"/>
          <w:szCs w:val="24"/>
          <w:lang w:bidi="en-US"/>
        </w:rPr>
        <w:fldChar w:fldCharType="separate"/>
      </w:r>
      <w:r w:rsidRPr="003A13E4">
        <w:rPr>
          <w:rFonts w:ascii="Times New Roman" w:hAnsi="Times New Roman" w:cs="Times New Roman"/>
          <w:sz w:val="24"/>
          <w:szCs w:val="24"/>
          <w:lang w:val="en-US" w:bidi="en-US"/>
        </w:rPr>
        <w:t>[141]</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 xml:space="preserve">, or the evaluation of the vineyard canopy development </w:t>
      </w:r>
      <w:r w:rsidRPr="003A13E4">
        <w:rPr>
          <w:rFonts w:ascii="Times New Roman" w:hAnsi="Times New Roman" w:cs="Times New Roman"/>
          <w:i/>
          <w:sz w:val="24"/>
          <w:szCs w:val="24"/>
          <w:lang w:val="en-US" w:bidi="en-US"/>
        </w:rPr>
        <w:fldChar w:fldCharType="begin"/>
      </w:r>
      <w:r w:rsidRPr="003A13E4">
        <w:rPr>
          <w:rFonts w:ascii="Times New Roman" w:hAnsi="Times New Roman" w:cs="Times New Roman"/>
          <w:sz w:val="24"/>
          <w:szCs w:val="24"/>
          <w:lang w:val="en-US" w:bidi="en-US"/>
        </w:rPr>
        <w:instrText xml:space="preserve"> ADDIN ZOTERO_ITEM CSL_CITATION {"citationID":"M98GouYj","properties":{"formattedCitation":"[142]","plainCitation":"[142]","noteIndex":0},"citationItems":[{"id":52,"uris":["http://zotero.org/users/9822360/items/RF63F4I6"],"itemData":{"id":52,"type":"article-journal","container-title":"Wine and Viticulture Journal","ISSN":"1838-6547","issue":"6","journalAbbreviation":"Wine and Viticulture Journal","note":"publisher: Winetitles Pty Ltd","page":"56-60","title":"Development of a smartphone application to characterise temporal and spatial canopy architecture and leaf area index for grapevines.","volume":"27","author":[{"family":"Fuentes","given":"Sigfredo"},{"family":"Bei","given":"R","dropping-particle":"de"},{"family":"Pozo","given":"Cristian"},{"family":"Tyerman","given":"Stephen"}],"issued":{"date-parts":[["2012"]]}}}],"schema":"https://github.com/citation-style-language/schema/raw/master/csl-citation.json"} </w:instrText>
      </w:r>
      <w:r w:rsidRPr="003A13E4">
        <w:rPr>
          <w:rFonts w:ascii="Times New Roman" w:hAnsi="Times New Roman" w:cs="Times New Roman"/>
          <w:i/>
          <w:sz w:val="24"/>
          <w:szCs w:val="24"/>
          <w:lang w:val="en-US" w:bidi="en-US"/>
        </w:rPr>
        <w:fldChar w:fldCharType="separate"/>
      </w:r>
      <w:r w:rsidRPr="003A13E4">
        <w:rPr>
          <w:rFonts w:ascii="Times New Roman" w:hAnsi="Times New Roman" w:cs="Times New Roman"/>
          <w:sz w:val="24"/>
          <w:szCs w:val="24"/>
          <w:lang w:val="en-US" w:bidi="en-US"/>
        </w:rPr>
        <w:t>[142]</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 xml:space="preserve">, or to measure the leaf area index (LAI) through images captured by a smartphone/tablet </w:t>
      </w:r>
      <w:r w:rsidRPr="003A13E4">
        <w:rPr>
          <w:rFonts w:ascii="Times New Roman" w:hAnsi="Times New Roman" w:cs="Times New Roman"/>
          <w:i/>
          <w:sz w:val="24"/>
          <w:szCs w:val="24"/>
          <w:lang w:val="en-US" w:bidi="en-US"/>
        </w:rPr>
        <w:fldChar w:fldCharType="begin"/>
      </w:r>
      <w:r w:rsidRPr="003A13E4">
        <w:rPr>
          <w:rFonts w:ascii="Times New Roman" w:hAnsi="Times New Roman" w:cs="Times New Roman"/>
          <w:sz w:val="24"/>
          <w:szCs w:val="24"/>
          <w:lang w:val="en-US" w:bidi="en-US"/>
        </w:rPr>
        <w:instrText xml:space="preserve"> ADDIN ZOTERO_ITEM CSL_CITATION {"citationID":"QcG8LZXy","properties":{"formattedCitation":"[143]","plainCitation":"[143]","noteIndex":0},"citationItems":[{"id":51,"uris":["http://zotero.org/users/9822360/items/GC5HL7XC"],"itemData":{"id":51,"type":"article-journal","container-title":"Sensors","ISSN":"1424-8220","issue":"4","journalAbbreviation":"Sensors","note":"publisher: MDPI","page":"585","title":"VitiCanopy: A free computer App to estimate canopy vigor and porosity for grapevine","volume":"16","author":[{"family":"De Bei","given":"Roberta"},{"family":"Fuentes","given":"Sigfredo"},{"family":"Gilliham","given":"Matthew"},{"family":"Tyerman","given":"Steve"},{"family":"Edwards","given":"Everard"},{"family":"Bianchini","given":"Nicolò"},{"family":"Smith","given":"Jason"},{"family":"Collins","given":"Cassandra"}],"issued":{"date-parts":[["2016"]]}}}],"schema":"https://github.com/citation-style-language/schema/raw/master/csl-citation.json"} </w:instrText>
      </w:r>
      <w:r w:rsidRPr="003A13E4">
        <w:rPr>
          <w:rFonts w:ascii="Times New Roman" w:hAnsi="Times New Roman" w:cs="Times New Roman"/>
          <w:i/>
          <w:sz w:val="24"/>
          <w:szCs w:val="24"/>
          <w:lang w:val="en-US" w:bidi="en-US"/>
        </w:rPr>
        <w:fldChar w:fldCharType="separate"/>
      </w:r>
      <w:r w:rsidRPr="003A13E4">
        <w:rPr>
          <w:rFonts w:ascii="Times New Roman" w:hAnsi="Times New Roman" w:cs="Times New Roman"/>
          <w:sz w:val="24"/>
          <w:szCs w:val="24"/>
          <w:lang w:val="en-US" w:bidi="en-US"/>
        </w:rPr>
        <w:t>[143]</w:t>
      </w:r>
      <w:r w:rsidRPr="003A13E4">
        <w:rPr>
          <w:rFonts w:ascii="Times New Roman" w:hAnsi="Times New Roman" w:cs="Times New Roman"/>
          <w:sz w:val="24"/>
          <w:szCs w:val="24"/>
          <w:lang w:val="en-GB" w:bidi="en-US"/>
        </w:rPr>
        <w:fldChar w:fldCharType="end"/>
      </w:r>
      <w:r w:rsidRPr="003A13E4">
        <w:rPr>
          <w:rFonts w:ascii="Times New Roman" w:hAnsi="Times New Roman" w:cs="Times New Roman"/>
          <w:sz w:val="24"/>
          <w:szCs w:val="24"/>
          <w:lang w:val="en-US" w:bidi="en-US"/>
        </w:rPr>
        <w:t>.</w:t>
      </w:r>
    </w:p>
    <w:p w14:paraId="096C3C65" w14:textId="77777777" w:rsidR="000F57DE" w:rsidRPr="000F57DE" w:rsidRDefault="000F57DE" w:rsidP="00653783">
      <w:pPr>
        <w:pStyle w:val="Titolo1"/>
        <w:rPr>
          <w:lang w:val="en-GB" w:bidi="en-US"/>
        </w:rPr>
      </w:pPr>
      <w:bookmarkStart w:id="15" w:name="_Toc181194744"/>
      <w:r w:rsidRPr="000F57DE">
        <w:rPr>
          <w:lang w:val="en-US" w:bidi="en-US"/>
        </w:rPr>
        <w:t xml:space="preserve">4. </w:t>
      </w:r>
      <w:r w:rsidRPr="000F57DE">
        <w:rPr>
          <w:lang w:val="en-GB" w:bidi="en-US"/>
        </w:rPr>
        <w:t>Image Processing in Precision Viticulture</w:t>
      </w:r>
      <w:bookmarkEnd w:id="15"/>
    </w:p>
    <w:p w14:paraId="1855A611" w14:textId="77777777" w:rsidR="000F57DE" w:rsidRPr="00C50B75" w:rsidRDefault="000F57DE" w:rsidP="00653783">
      <w:pPr>
        <w:pStyle w:val="Titolo2"/>
        <w:rPr>
          <w:lang w:val="en-US" w:bidi="en-US"/>
        </w:rPr>
      </w:pPr>
      <w:bookmarkStart w:id="16" w:name="_Toc181194745"/>
      <w:bookmarkStart w:id="17" w:name="_Hlk126946876"/>
      <w:r w:rsidRPr="00C50B75">
        <w:rPr>
          <w:lang w:val="en-US" w:bidi="en-US"/>
        </w:rPr>
        <w:t xml:space="preserve">4.1. </w:t>
      </w:r>
      <w:r w:rsidRPr="00C50B75">
        <w:rPr>
          <w:lang w:val="en-GB" w:bidi="en-US"/>
        </w:rPr>
        <w:t>Image Pre-Processing</w:t>
      </w:r>
      <w:bookmarkEnd w:id="16"/>
    </w:p>
    <w:bookmarkEnd w:id="17"/>
    <w:p w14:paraId="28D09692" w14:textId="77777777" w:rsidR="000F57DE" w:rsidRPr="000F57DE" w:rsidRDefault="000F57DE" w:rsidP="000F57DE">
      <w:pPr>
        <w:spacing w:line="360" w:lineRule="auto"/>
        <w:jc w:val="both"/>
        <w:rPr>
          <w:rFonts w:ascii="Times New Roman" w:hAnsi="Times New Roman" w:cs="Times New Roman"/>
          <w:sz w:val="24"/>
          <w:szCs w:val="24"/>
          <w:lang w:val="en-GB" w:bidi="en-US"/>
        </w:rPr>
      </w:pPr>
      <w:r w:rsidRPr="000F57DE">
        <w:rPr>
          <w:rFonts w:ascii="Times New Roman" w:hAnsi="Times New Roman" w:cs="Times New Roman"/>
          <w:sz w:val="24"/>
          <w:szCs w:val="24"/>
          <w:lang w:val="en-GB" w:bidi="en-US"/>
        </w:rPr>
        <w:t xml:space="preserve">Satellite, aircraft, or UAV data are subject to an initial processing operation aimed at minimising image noise effects and obtaining physical unit data such as radiance or reflectance from corrected raw data. This first phase aims to identify all sources of noise that then influence the quality of the data, the procedures involve radiometric calibration techniques, atmospheric correction for satellite data and georeferencing. Radiometric calibration consists of correcting the DN values recorded by the sensor and converting them into absolute physical units, this can be performed on the ground or on board for example for satellites. Regarding the atmospheric correction of atmospheric gas absorption and scattering effects, this correction is done through numerical models that require atmospheric input data, these are for example MODTRAN </w:t>
      </w:r>
      <w:r w:rsidRPr="000F57DE">
        <w:rPr>
          <w:rFonts w:ascii="Times New Roman" w:hAnsi="Times New Roman" w:cs="Times New Roman"/>
          <w:sz w:val="24"/>
          <w:szCs w:val="24"/>
          <w:lang w:bidi="en-US"/>
        </w:rPr>
        <w:fldChar w:fldCharType="begin"/>
      </w:r>
      <w:r w:rsidRPr="000F57DE">
        <w:rPr>
          <w:rFonts w:ascii="Times New Roman" w:hAnsi="Times New Roman" w:cs="Times New Roman"/>
          <w:sz w:val="24"/>
          <w:szCs w:val="24"/>
          <w:lang w:val="en-GB" w:bidi="en-US"/>
        </w:rPr>
        <w:instrText xml:space="preserve"> ADDIN ZOTERO_ITEM CSL_CITATION {"citationID":"MLfKJ261","properties":{"formattedCitation":"[144]","plainCitation":"[144]","noteIndex":0},"citationItems":[{"id":90,"uris":["http://zotero.org/users/9822360/items/4EIRVG3I"],"itemData":{"id":90,"type":"article-journal","container-title":"Remote Sensing of Environment","ISSN":"0034-4257","issue":"3","journalAbbreviation":"Remote Sensing of Environment","note":"publisher: Elsevier","page":"353-366","title":"Atmospheric precorrected differential absorption technique to retrieve columnar water vapor","volume":"65","author":[{"family":"Schläpfer","given":"Daniel"},{"family":"Borel","given":"Christoph C"},{"family":"Keller","given":"Johannes"},{"family":"Itten","given":"Klaus I"}],"issued":{"date-parts":[["1998"]]}}}],"schema":"https://github.com/citation-style-language/schema/raw/master/csl-citation.json"} </w:instrText>
      </w:r>
      <w:r w:rsidRPr="000F57DE">
        <w:rPr>
          <w:rFonts w:ascii="Times New Roman" w:hAnsi="Times New Roman" w:cs="Times New Roman"/>
          <w:sz w:val="24"/>
          <w:szCs w:val="24"/>
          <w:lang w:bidi="en-US"/>
        </w:rPr>
        <w:fldChar w:fldCharType="separate"/>
      </w:r>
      <w:r w:rsidRPr="000F57DE">
        <w:rPr>
          <w:rFonts w:ascii="Times New Roman" w:hAnsi="Times New Roman" w:cs="Times New Roman"/>
          <w:sz w:val="24"/>
          <w:szCs w:val="24"/>
          <w:lang w:val="en-US" w:bidi="en-US"/>
        </w:rPr>
        <w:t>[144]</w:t>
      </w:r>
      <w:r w:rsidRPr="000F57DE">
        <w:rPr>
          <w:rFonts w:ascii="Times New Roman" w:hAnsi="Times New Roman" w:cs="Times New Roman"/>
          <w:sz w:val="24"/>
          <w:szCs w:val="24"/>
          <w:lang w:val="en-US" w:bidi="en-US"/>
        </w:rPr>
        <w:fldChar w:fldCharType="end"/>
      </w:r>
      <w:r w:rsidRPr="000F57DE">
        <w:rPr>
          <w:rFonts w:ascii="Times New Roman" w:hAnsi="Times New Roman" w:cs="Times New Roman"/>
          <w:sz w:val="24"/>
          <w:szCs w:val="24"/>
          <w:lang w:val="en-GB" w:bidi="en-US"/>
        </w:rPr>
        <w:t xml:space="preserve"> which provides a simulation of vine canopy irradiance, or through the application of specific software </w:t>
      </w:r>
      <w:r w:rsidRPr="000F57DE">
        <w:rPr>
          <w:rFonts w:ascii="Times New Roman" w:hAnsi="Times New Roman" w:cs="Times New Roman"/>
          <w:sz w:val="24"/>
          <w:szCs w:val="24"/>
          <w:lang w:bidi="en-US"/>
        </w:rPr>
        <w:fldChar w:fldCharType="begin"/>
      </w:r>
      <w:r w:rsidRPr="000F57DE">
        <w:rPr>
          <w:rFonts w:ascii="Times New Roman" w:hAnsi="Times New Roman" w:cs="Times New Roman"/>
          <w:sz w:val="24"/>
          <w:szCs w:val="24"/>
          <w:lang w:val="en-GB" w:bidi="en-US"/>
        </w:rPr>
        <w:instrText xml:space="preserve"> ADDIN ZOTERO_ITEM CSL_CITATION {"citationID":"PCY8PCnT","properties":{"formattedCitation":"[145]","plainCitation":"[145]","noteIndex":0},"citationItems":[{"id":89,"uris":["http://zotero.org/users/9822360/items/Y4PC45LF"],"itemData":{"id":89,"type":"paper-conference","event-title":"Image and Signal Processing for Remote Sensing XXIII","page":"37-48","publisher":"SPIE","title":"Sen2Cor for sentinel-2","volume":"10427","author":[{"family":"Main-Knorn","given":"Magdalena"},{"family":"Pflug","given":"Bringfried"},{"family":"Louis","given":"Jerome"},{"family":"Debaecker","given":"Vincent"},{"family":"Müller-Wilm","given":"Uwe"},{"family":"Gascon","given":"Ferran"}],"issued":{"date-parts":[["2017"]]}}}],"schema":"https://github.com/citation-style-language/schema/raw/master/csl-citation.json"} </w:instrText>
      </w:r>
      <w:r w:rsidRPr="000F57DE">
        <w:rPr>
          <w:rFonts w:ascii="Times New Roman" w:hAnsi="Times New Roman" w:cs="Times New Roman"/>
          <w:sz w:val="24"/>
          <w:szCs w:val="24"/>
          <w:lang w:bidi="en-US"/>
        </w:rPr>
        <w:fldChar w:fldCharType="separate"/>
      </w:r>
      <w:r w:rsidRPr="000F57DE">
        <w:rPr>
          <w:rFonts w:ascii="Times New Roman" w:hAnsi="Times New Roman" w:cs="Times New Roman"/>
          <w:sz w:val="24"/>
          <w:szCs w:val="24"/>
          <w:lang w:val="en-US" w:bidi="en-US"/>
        </w:rPr>
        <w:t>[145]</w:t>
      </w:r>
      <w:r w:rsidRPr="000F57DE">
        <w:rPr>
          <w:rFonts w:ascii="Times New Roman" w:hAnsi="Times New Roman" w:cs="Times New Roman"/>
          <w:sz w:val="24"/>
          <w:szCs w:val="24"/>
          <w:lang w:val="en-US" w:bidi="en-US"/>
        </w:rPr>
        <w:fldChar w:fldCharType="end"/>
      </w:r>
      <w:r w:rsidRPr="000F57DE">
        <w:rPr>
          <w:rFonts w:ascii="Times New Roman" w:hAnsi="Times New Roman" w:cs="Times New Roman"/>
          <w:sz w:val="24"/>
          <w:szCs w:val="24"/>
          <w:lang w:val="en-GB" w:bidi="en-US"/>
        </w:rPr>
        <w:t xml:space="preserve">. Georeferencing consists of returning the image to a known cartographic reference system; this allows orthoimages to be generated that describe the characteristics of the entire scene surface. These operations are usually performed through aerial triangulation techniques, automatically identifying homologous points in the image scenes, or through ground sampling points of known topographic coordinates (GCPs), this practice is often employed in surveys performed with UAV </w:t>
      </w:r>
      <w:r w:rsidRPr="000F57DE">
        <w:rPr>
          <w:rFonts w:ascii="Times New Roman" w:hAnsi="Times New Roman" w:cs="Times New Roman"/>
          <w:sz w:val="24"/>
          <w:szCs w:val="24"/>
          <w:lang w:bidi="en-US"/>
        </w:rPr>
        <w:fldChar w:fldCharType="begin"/>
      </w:r>
      <w:r w:rsidRPr="000F57DE">
        <w:rPr>
          <w:rFonts w:ascii="Times New Roman" w:hAnsi="Times New Roman" w:cs="Times New Roman"/>
          <w:sz w:val="24"/>
          <w:szCs w:val="24"/>
          <w:lang w:val="en-GB" w:bidi="en-US"/>
        </w:rPr>
        <w:instrText xml:space="preserve"> ADDIN ZOTERO_ITEM CSL_CITATION {"citationID":"ugSW4YLi","properties":{"formattedCitation":"[146]","plainCitation":"[146]","noteIndex":0},"citationItems":[{"id":88,"uris":["http://zotero.org/users/9822360/items/74PYED2M"],"itemData":{"id":88,"type":"article-journal","container-title":"International Journal of Remote Sensing","ISSN":"0143-1161","issue":"1","journalAbbreviation":"International Journal of Remote Sensing","note":"publisher: Taylor &amp; Francis","page":"65-83","title":"Assessment of UAV-based digital surface model and the effects of quantity and distribution of ground control points","volume":"42","author":[{"family":"Gomes Pessoa","given":"Guilherme"},{"family":"Caceres Carrilho","given":"Andre"},{"family":"Takahashi Miyoshi","given":"Gabriela"},{"family":"Amorim","given":"Amilton"},{"family":"Galo","given":"Mauricio"}],"issued":{"date-parts":[["2021"]]}}}],"schema":"https://github.com/citation-style-language/schema/raw/master/csl-citation.json"} </w:instrText>
      </w:r>
      <w:r w:rsidRPr="000F57DE">
        <w:rPr>
          <w:rFonts w:ascii="Times New Roman" w:hAnsi="Times New Roman" w:cs="Times New Roman"/>
          <w:sz w:val="24"/>
          <w:szCs w:val="24"/>
          <w:lang w:bidi="en-US"/>
        </w:rPr>
        <w:fldChar w:fldCharType="separate"/>
      </w:r>
      <w:r w:rsidRPr="000F57DE">
        <w:rPr>
          <w:rFonts w:ascii="Times New Roman" w:hAnsi="Times New Roman" w:cs="Times New Roman"/>
          <w:sz w:val="24"/>
          <w:szCs w:val="24"/>
          <w:lang w:val="en-US" w:bidi="en-US"/>
        </w:rPr>
        <w:t>[146]</w:t>
      </w:r>
      <w:r w:rsidRPr="000F57DE">
        <w:rPr>
          <w:rFonts w:ascii="Times New Roman" w:hAnsi="Times New Roman" w:cs="Times New Roman"/>
          <w:sz w:val="24"/>
          <w:szCs w:val="24"/>
          <w:lang w:val="en-US" w:bidi="en-US"/>
        </w:rPr>
        <w:fldChar w:fldCharType="end"/>
      </w:r>
      <w:r w:rsidRPr="000F57DE">
        <w:rPr>
          <w:rFonts w:ascii="Times New Roman" w:hAnsi="Times New Roman" w:cs="Times New Roman"/>
          <w:sz w:val="24"/>
          <w:szCs w:val="24"/>
          <w:lang w:val="en-GB" w:bidi="en-US"/>
        </w:rPr>
        <w:t>.</w:t>
      </w:r>
    </w:p>
    <w:p w14:paraId="652D21F3" w14:textId="77777777" w:rsidR="000F57DE" w:rsidRPr="00C50B75" w:rsidRDefault="000F57DE" w:rsidP="00653783">
      <w:pPr>
        <w:pStyle w:val="Titolo2"/>
        <w:rPr>
          <w:lang w:val="en-US" w:bidi="en-US"/>
        </w:rPr>
      </w:pPr>
      <w:bookmarkStart w:id="18" w:name="_Hlk126946738"/>
      <w:bookmarkStart w:id="19" w:name="_Toc181194746"/>
      <w:bookmarkStart w:id="20" w:name="_Hlk126959057"/>
      <w:r w:rsidRPr="00C50B75">
        <w:rPr>
          <w:lang w:val="en-US" w:bidi="en-US"/>
        </w:rPr>
        <w:t>4.2. Computer Vision Techniques</w:t>
      </w:r>
      <w:bookmarkEnd w:id="18"/>
      <w:bookmarkEnd w:id="19"/>
    </w:p>
    <w:p w14:paraId="0F7C48FD" w14:textId="77777777" w:rsidR="000F57DE" w:rsidRPr="000F57DE" w:rsidRDefault="000F57DE" w:rsidP="000F57DE">
      <w:pPr>
        <w:spacing w:line="360" w:lineRule="auto"/>
        <w:jc w:val="both"/>
        <w:rPr>
          <w:rFonts w:ascii="Times New Roman" w:hAnsi="Times New Roman" w:cs="Times New Roman"/>
          <w:sz w:val="24"/>
          <w:szCs w:val="24"/>
          <w:lang w:val="en-US" w:bidi="en-US"/>
        </w:rPr>
      </w:pPr>
      <w:bookmarkStart w:id="21" w:name="_Hlk126946768"/>
      <w:bookmarkEnd w:id="20"/>
      <w:r w:rsidRPr="000F57DE">
        <w:rPr>
          <w:rFonts w:ascii="Times New Roman" w:hAnsi="Times New Roman" w:cs="Times New Roman"/>
          <w:sz w:val="24"/>
          <w:szCs w:val="24"/>
          <w:lang w:val="en-US" w:bidi="en-US"/>
        </w:rPr>
        <w:t xml:space="preserve">Photogrammetry is a technique of accurate reconstruction by superimposing images of a given area or section of a vineyard, using methods from many disciplines, including optics and projective geometry. Using photogrammetry techniques, spatial models are developed based on the combination of several images that are superimposed, generating the orthomosaic of images </w:t>
      </w:r>
      <w:r w:rsidRPr="000F57DE">
        <w:rPr>
          <w:rFonts w:ascii="Times New Roman" w:hAnsi="Times New Roman" w:cs="Times New Roman"/>
          <w:sz w:val="24"/>
          <w:szCs w:val="24"/>
          <w:lang w:val="en-US" w:bidi="en-US"/>
        </w:rPr>
        <w:fldChar w:fldCharType="begin"/>
      </w:r>
      <w:r w:rsidRPr="000F57DE">
        <w:rPr>
          <w:rFonts w:ascii="Times New Roman" w:hAnsi="Times New Roman" w:cs="Times New Roman"/>
          <w:sz w:val="24"/>
          <w:szCs w:val="24"/>
          <w:lang w:val="en-US" w:bidi="en-US"/>
        </w:rPr>
        <w:instrText xml:space="preserve"> ADDIN ZOTERO_ITEM CSL_CITATION {"citationID":"LAUUloNn","properties":{"formattedCitation":"[147]","plainCitation":"[147]","noteIndex":0},"citationItems":[{"id":436,"uris":["http://zotero.org/users/9822360/items/RUSMNI3U"],"itemData":{"id":436,"type":"article-journal","container-title":"The Plant Phenome Journal","ISSN":"2578-2703","issue":"1","journalAbbreviation":"The Plant Phenome Journal","note":"publisher: Wiley Online Library","page":"e20000","title":"Plot extraction from aerial imagery: A precision agriculture approach","volume":"3","author":[{"family":"Bruce","given":"Robert W"},{"family":"Rajcan","given":"Istvan"},{"family":"Sulik","given":"John"}],"issued":{"date-parts":[["2020"]]}}}],"schema":"https://github.com/citation-style-language/schema/raw/master/csl-citation.json"} </w:instrText>
      </w:r>
      <w:r w:rsidRPr="000F57DE">
        <w:rPr>
          <w:rFonts w:ascii="Times New Roman" w:hAnsi="Times New Roman" w:cs="Times New Roman"/>
          <w:sz w:val="24"/>
          <w:szCs w:val="24"/>
          <w:lang w:val="en-US" w:bidi="en-US"/>
        </w:rPr>
        <w:fldChar w:fldCharType="separate"/>
      </w:r>
      <w:r w:rsidRPr="000F57DE">
        <w:rPr>
          <w:rFonts w:ascii="Times New Roman" w:hAnsi="Times New Roman" w:cs="Times New Roman"/>
          <w:sz w:val="24"/>
          <w:szCs w:val="24"/>
          <w:lang w:val="en-US" w:bidi="en-US"/>
        </w:rPr>
        <w:t>[147]</w:t>
      </w:r>
      <w:r w:rsidRPr="000F57DE">
        <w:rPr>
          <w:rFonts w:ascii="Times New Roman" w:hAnsi="Times New Roman" w:cs="Times New Roman"/>
          <w:sz w:val="24"/>
          <w:szCs w:val="24"/>
          <w:lang w:val="en-US" w:bidi="en-US"/>
        </w:rPr>
        <w:fldChar w:fldCharType="end"/>
      </w:r>
      <w:r w:rsidRPr="000F57DE">
        <w:rPr>
          <w:rFonts w:ascii="Times New Roman" w:hAnsi="Times New Roman" w:cs="Times New Roman"/>
          <w:sz w:val="24"/>
          <w:szCs w:val="24"/>
          <w:lang w:val="en-US" w:bidi="en-US"/>
        </w:rPr>
        <w:t xml:space="preserve">. Photogrammetric processing can be performed using specific tools and software to process the images. This tool makes it possible to carry out photogrammetric triangulation, generate the dense point cloud. It allows georeferenced orthomosaics to be generated and exported in GeoTIFF format compatible with most GIS, which is made possible by the ability to support EPSG register coordinate systems: WGS84 and UTM </w:t>
      </w:r>
      <w:r w:rsidRPr="000F57DE">
        <w:rPr>
          <w:rFonts w:ascii="Times New Roman" w:hAnsi="Times New Roman" w:cs="Times New Roman"/>
          <w:sz w:val="24"/>
          <w:szCs w:val="24"/>
          <w:lang w:val="en-US" w:bidi="en-US"/>
        </w:rPr>
        <w:fldChar w:fldCharType="begin"/>
      </w:r>
      <w:r w:rsidRPr="000F57DE">
        <w:rPr>
          <w:rFonts w:ascii="Times New Roman" w:hAnsi="Times New Roman" w:cs="Times New Roman"/>
          <w:sz w:val="24"/>
          <w:szCs w:val="24"/>
          <w:lang w:val="en-US" w:bidi="en-US"/>
        </w:rPr>
        <w:instrText xml:space="preserve"> ADDIN ZOTERO_ITEM CSL_CITATION {"citationID":"uBaWdFFS","properties":{"formattedCitation":"[148]","plainCitation":"[148]","noteIndex":0},"citationItems":[{"id":435,"uris":["http://zotero.org/users/9822360/items/EP7I36IT"],"itemData":{"id":435,"type":"paper-conference","event-title":"International Workshop on R3 in Geomatics: Research, Results and Review","page":"229-243","publisher":"Springer","title":"A Python Customization of Metashape for Quasi Real-Time Photogrammetry in Precision Agriculture Application","author":[{"family":"Aicardi","given":"Irene"},{"family":"Angeli","given":"Stefano"},{"family":"Milazzo","given":"Rosario"},{"family":"Lingua","given":"Andrea Maria"},{"family":"Musci","given":"Maria Angela"}],"issued":{"date-parts":[["2019"]]}}}],"schema":"https://github.com/citation-style-language/schema/raw/master/csl-citation.json"} </w:instrText>
      </w:r>
      <w:r w:rsidRPr="000F57DE">
        <w:rPr>
          <w:rFonts w:ascii="Times New Roman" w:hAnsi="Times New Roman" w:cs="Times New Roman"/>
          <w:sz w:val="24"/>
          <w:szCs w:val="24"/>
          <w:lang w:val="en-US" w:bidi="en-US"/>
        </w:rPr>
        <w:fldChar w:fldCharType="separate"/>
      </w:r>
      <w:r w:rsidRPr="000F57DE">
        <w:rPr>
          <w:rFonts w:ascii="Times New Roman" w:hAnsi="Times New Roman" w:cs="Times New Roman"/>
          <w:sz w:val="24"/>
          <w:szCs w:val="24"/>
          <w:lang w:val="en-US" w:bidi="en-US"/>
        </w:rPr>
        <w:t>[148]</w:t>
      </w:r>
      <w:r w:rsidRPr="000F57DE">
        <w:rPr>
          <w:rFonts w:ascii="Times New Roman" w:hAnsi="Times New Roman" w:cs="Times New Roman"/>
          <w:sz w:val="24"/>
          <w:szCs w:val="24"/>
          <w:lang w:val="en-US" w:bidi="en-US"/>
        </w:rPr>
        <w:fldChar w:fldCharType="end"/>
      </w:r>
      <w:r w:rsidRPr="000F57DE">
        <w:rPr>
          <w:rFonts w:ascii="Times New Roman" w:hAnsi="Times New Roman" w:cs="Times New Roman"/>
          <w:sz w:val="24"/>
          <w:szCs w:val="24"/>
          <w:lang w:val="en-US" w:bidi="en-US"/>
        </w:rPr>
        <w:t xml:space="preserve">. The processing of high-resolution images, which are characterised by large intra-class variability of their component </w:t>
      </w:r>
      <w:r w:rsidRPr="000F57DE">
        <w:rPr>
          <w:rFonts w:ascii="Times New Roman" w:hAnsi="Times New Roman" w:cs="Times New Roman"/>
          <w:sz w:val="24"/>
          <w:szCs w:val="24"/>
          <w:lang w:val="en-US" w:bidi="en-US"/>
        </w:rPr>
        <w:lastRenderedPageBreak/>
        <w:t xml:space="preserve">pixels, requires the use of geographic information called GIScience, in which image segmentation is based on object detection. This is implemented through Geographic Object-Based Image Analysis (GEOBIA) procedures, which aim to provide methods for high spatial resolution image analysis, which is usually applied to remote sensing images collected by satellites, aircraft and UAV. The general steps involved in GEOBIA procedures are mainly image segmentation and merging; feature extraction and image space reduction; image and object classification; and finally, the evaluation of the accuracy of the algorithms and processes used. Image segmentation is typically performed with unsupervised segmentation algorithms classified as edge-based, region-based and hybrid </w:t>
      </w:r>
      <w:r w:rsidRPr="000F57DE">
        <w:rPr>
          <w:rFonts w:ascii="Times New Roman" w:hAnsi="Times New Roman" w:cs="Times New Roman"/>
          <w:sz w:val="24"/>
          <w:szCs w:val="24"/>
          <w:lang w:bidi="en-US"/>
        </w:rPr>
        <w:fldChar w:fldCharType="begin"/>
      </w:r>
      <w:r w:rsidRPr="000F57DE">
        <w:rPr>
          <w:rFonts w:ascii="Times New Roman" w:hAnsi="Times New Roman" w:cs="Times New Roman"/>
          <w:sz w:val="24"/>
          <w:szCs w:val="24"/>
          <w:lang w:val="en-GB" w:bidi="en-US"/>
        </w:rPr>
        <w:instrText xml:space="preserve"> ADDIN ZOTERO_ITEM CSL_CITATION {"citationID":"FWm2Qtwz","properties":{"formattedCitation":"[149]","plainCitation":"[149]","noteIndex":0},"citationItems":[{"id":411,"uris":["http://zotero.org/users/9822360/items/7G28VRNB"],"itemData":{"id":411,"type":"article-journal","container-title":"ISPRS Journal of Photogrammetry and Remote Sensing","ISSN":"0924-2716","journalAbbreviation":"ISPRS Journal of Photogrammetry and Remote Sensing","note":"publisher: Elsevier","page":"115-134","title":"Segmentation for Object-Based Image Analysis (OBIA): A review of algorithms and challenges from remote sensing perspective","volume":"150","author":[{"family":"Hossain","given":"Mohammad D"},{"family":"Chen","given":"Dongmei"}],"issued":{"date-parts":[["2019"]]}}}],"schema":"https://github.com/citation-style-language/schema/raw/master/csl-citation.json"} </w:instrText>
      </w:r>
      <w:r w:rsidRPr="000F57DE">
        <w:rPr>
          <w:rFonts w:ascii="Times New Roman" w:hAnsi="Times New Roman" w:cs="Times New Roman"/>
          <w:sz w:val="24"/>
          <w:szCs w:val="24"/>
          <w:lang w:bidi="en-US"/>
        </w:rPr>
        <w:fldChar w:fldCharType="separate"/>
      </w:r>
      <w:r w:rsidRPr="000F57DE">
        <w:rPr>
          <w:rFonts w:ascii="Times New Roman" w:hAnsi="Times New Roman" w:cs="Times New Roman"/>
          <w:sz w:val="24"/>
          <w:szCs w:val="24"/>
          <w:lang w:val="en-US" w:bidi="en-US"/>
        </w:rPr>
        <w:t>[149]</w:t>
      </w:r>
      <w:r w:rsidRPr="000F57DE">
        <w:rPr>
          <w:rFonts w:ascii="Times New Roman" w:hAnsi="Times New Roman" w:cs="Times New Roman"/>
          <w:sz w:val="24"/>
          <w:szCs w:val="24"/>
          <w:lang w:val="en-US" w:bidi="en-US"/>
        </w:rPr>
        <w:fldChar w:fldCharType="end"/>
      </w:r>
      <w:r w:rsidRPr="000F57DE">
        <w:rPr>
          <w:rFonts w:ascii="Times New Roman" w:hAnsi="Times New Roman" w:cs="Times New Roman"/>
          <w:sz w:val="24"/>
          <w:szCs w:val="24"/>
          <w:lang w:val="en-US" w:bidi="en-US"/>
        </w:rPr>
        <w:t xml:space="preserve">. Edge-based methods accurately detect segment edges, but sometimes fail to detect closed segments. Region-based or closed segment methods, on the other hand, inaccurately delineate segment boundaries. The classification of objects in images is usually carried out by applying supervised and unsupervised machine learning algorithms </w:t>
      </w:r>
      <w:r w:rsidRPr="000F57DE">
        <w:rPr>
          <w:rFonts w:ascii="Times New Roman" w:hAnsi="Times New Roman" w:cs="Times New Roman"/>
          <w:sz w:val="24"/>
          <w:szCs w:val="24"/>
          <w:lang w:bidi="en-US"/>
        </w:rPr>
        <w:fldChar w:fldCharType="begin"/>
      </w:r>
      <w:r w:rsidRPr="000F57DE">
        <w:rPr>
          <w:rFonts w:ascii="Times New Roman" w:hAnsi="Times New Roman" w:cs="Times New Roman"/>
          <w:sz w:val="24"/>
          <w:szCs w:val="24"/>
          <w:lang w:val="en-GB" w:bidi="en-US"/>
        </w:rPr>
        <w:instrText xml:space="preserve"> ADDIN ZOTERO_ITEM CSL_CITATION {"citationID":"ARY4GoLW","properties":{"formattedCitation":"[150]","plainCitation":"[150]","noteIndex":0},"citationItems":[{"id":414,"uris":["http://zotero.org/users/9822360/items/9CHKDQX7"],"itemData":{"id":414,"type":"article-journal","container-title":"Remote Sensing","ISSN":"2072-4292","issue":"12","journalAbbreviation":"Remote Sensing","note":"publisher: MDPI","page":"2012","title":"Geographic object-based image analysis: a primer and future directions","volume":"12","author":[{"family":"Kucharczyk","given":"Maja"},{"family":"Hay","given":"Geoffrey J"},{"family":"Ghaffarian","given":"Salar"},{"family":"Hugenholtz","given":"Chris H"}],"issued":{"date-parts":[["2020"]]}}}],"schema":"https://github.com/citation-style-language/schema/raw/master/csl-citation.json"} </w:instrText>
      </w:r>
      <w:r w:rsidRPr="000F57DE">
        <w:rPr>
          <w:rFonts w:ascii="Times New Roman" w:hAnsi="Times New Roman" w:cs="Times New Roman"/>
          <w:sz w:val="24"/>
          <w:szCs w:val="24"/>
          <w:lang w:bidi="en-US"/>
        </w:rPr>
        <w:fldChar w:fldCharType="separate"/>
      </w:r>
      <w:r w:rsidRPr="000F57DE">
        <w:rPr>
          <w:rFonts w:ascii="Times New Roman" w:hAnsi="Times New Roman" w:cs="Times New Roman"/>
          <w:sz w:val="24"/>
          <w:szCs w:val="24"/>
          <w:lang w:val="en-US" w:bidi="en-US"/>
        </w:rPr>
        <w:t>[150]</w:t>
      </w:r>
      <w:r w:rsidRPr="000F57DE">
        <w:rPr>
          <w:rFonts w:ascii="Times New Roman" w:hAnsi="Times New Roman" w:cs="Times New Roman"/>
          <w:sz w:val="24"/>
          <w:szCs w:val="24"/>
          <w:lang w:val="en-US" w:bidi="en-US"/>
        </w:rPr>
        <w:fldChar w:fldCharType="end"/>
      </w:r>
      <w:r w:rsidRPr="000F57DE">
        <w:rPr>
          <w:rFonts w:ascii="Times New Roman" w:hAnsi="Times New Roman" w:cs="Times New Roman"/>
          <w:sz w:val="24"/>
          <w:szCs w:val="24"/>
          <w:lang w:val="en-US" w:bidi="en-US"/>
        </w:rPr>
        <w:t xml:space="preserve">. The use of GEOBIA procedures using orthomosaics and digital elevation models as input for map segmentation is increasingly practised, applying classification algorithms one can efficiently characterise vineyard canopies </w:t>
      </w:r>
      <w:r w:rsidRPr="000F57DE">
        <w:rPr>
          <w:rFonts w:ascii="Times New Roman" w:hAnsi="Times New Roman" w:cs="Times New Roman"/>
          <w:sz w:val="24"/>
          <w:szCs w:val="24"/>
          <w:lang w:bidi="en-US"/>
        </w:rPr>
        <w:fldChar w:fldCharType="begin"/>
      </w:r>
      <w:r w:rsidRPr="000F57DE">
        <w:rPr>
          <w:rFonts w:ascii="Times New Roman" w:hAnsi="Times New Roman" w:cs="Times New Roman"/>
          <w:sz w:val="24"/>
          <w:szCs w:val="24"/>
          <w:lang w:val="en-GB" w:bidi="en-US"/>
        </w:rPr>
        <w:instrText xml:space="preserve"> ADDIN ZOTERO_ITEM CSL_CITATION {"citationID":"d6uMPaOe","properties":{"formattedCitation":"[108]","plainCitation":"[108]","noteIndex":0},"citationItems":[{"id":114,"uris":["http://zotero.org/users/9822360/items/JNS8KTTP"],"itemData":{"id":114,"type":"article-journal","container-title":"Remote Sensing","ISSN":"2072-4292","issue":"4","journalAbbreviation":"Remote Sensing","note":"publisher: MDPI","page":"584","title":"3-D characterization of vineyards using a novel UAV imagery-based OBIA procedure for precision viticulture applications","volume":"10","author":[{"family":"De Castro","given":"Ana I"},{"family":"Jiménez-Brenes","given":"Francisco M"},{"family":"Torres-Sánchez","given":"Jorge"},{"family":"Peña","given":"José M"},{"family":"Borra-Serrano","given":"Irene"},{"family":"López-Granados","given":"Francisca"}],"issued":{"date-parts":[["2018"]]}}}],"schema":"https://github.com/citation-style-language/schema/raw/master/csl-citation.json"} </w:instrText>
      </w:r>
      <w:r w:rsidRPr="000F57DE">
        <w:rPr>
          <w:rFonts w:ascii="Times New Roman" w:hAnsi="Times New Roman" w:cs="Times New Roman"/>
          <w:sz w:val="24"/>
          <w:szCs w:val="24"/>
          <w:lang w:bidi="en-US"/>
        </w:rPr>
        <w:fldChar w:fldCharType="separate"/>
      </w:r>
      <w:r w:rsidRPr="000F57DE">
        <w:rPr>
          <w:rFonts w:ascii="Times New Roman" w:hAnsi="Times New Roman" w:cs="Times New Roman"/>
          <w:sz w:val="24"/>
          <w:szCs w:val="24"/>
          <w:lang w:val="en-US" w:bidi="en-US"/>
        </w:rPr>
        <w:t>[108]</w:t>
      </w:r>
      <w:r w:rsidRPr="000F57DE">
        <w:rPr>
          <w:rFonts w:ascii="Times New Roman" w:hAnsi="Times New Roman" w:cs="Times New Roman"/>
          <w:sz w:val="24"/>
          <w:szCs w:val="24"/>
          <w:lang w:val="en-US" w:bidi="en-US"/>
        </w:rPr>
        <w:fldChar w:fldCharType="end"/>
      </w:r>
      <w:r w:rsidRPr="000F57DE">
        <w:rPr>
          <w:rFonts w:ascii="Times New Roman" w:hAnsi="Times New Roman" w:cs="Times New Roman"/>
          <w:sz w:val="24"/>
          <w:szCs w:val="24"/>
          <w:lang w:val="en-US" w:bidi="en-US"/>
        </w:rPr>
        <w:t xml:space="preserve">, or the classification of vegetation types or weeds </w:t>
      </w:r>
      <w:r w:rsidRPr="000F57DE">
        <w:rPr>
          <w:rFonts w:ascii="Times New Roman" w:hAnsi="Times New Roman" w:cs="Times New Roman"/>
          <w:sz w:val="24"/>
          <w:szCs w:val="24"/>
          <w:lang w:bidi="en-US"/>
        </w:rPr>
        <w:fldChar w:fldCharType="begin"/>
      </w:r>
      <w:r w:rsidRPr="000F57DE">
        <w:rPr>
          <w:rFonts w:ascii="Times New Roman" w:hAnsi="Times New Roman" w:cs="Times New Roman"/>
          <w:sz w:val="24"/>
          <w:szCs w:val="24"/>
          <w:lang w:val="en-GB" w:bidi="en-US"/>
        </w:rPr>
        <w:instrText xml:space="preserve"> ADDIN ZOTERO_ITEM CSL_CITATION {"citationID":"M5vOLqgu","properties":{"formattedCitation":"[151]","plainCitation":"[151]","noteIndex":0},"citationItems":[{"id":415,"uris":["http://zotero.org/users/9822360/items/6ZIHW45E"],"itemData":{"id":415,"type":"article-journal","container-title":"Remote sensing","ISSN":"2072-4292","issue":"1","journalAbbreviation":"Remote sensing","note":"publisher: MDPI","page":"56","title":"Mapping cynodon dactylon infesting cover crops with an automatic decision tree-OBIA procedure and UAV imagery for precision viticulture","volume":"12","author":[{"family":"Castro","given":"Ana I","non-dropping-particle":"de"},{"family":"Peña","given":"José M"},{"family":"Torres-Sánchez","given":"Jorge"},{"family":"Jiménez-Brenes","given":"Francisco M"},{"family":"Valencia-Gredilla","given":"Francisco"},{"family":"Recasens","given":"Jordi"},{"family":"López-Granados","given":"Francisca"}],"issued":{"date-parts":[["2019"]]}}}],"schema":"https://github.com/citation-style-language/schema/raw/master/csl-citation.json"} </w:instrText>
      </w:r>
      <w:r w:rsidRPr="000F57DE">
        <w:rPr>
          <w:rFonts w:ascii="Times New Roman" w:hAnsi="Times New Roman" w:cs="Times New Roman"/>
          <w:sz w:val="24"/>
          <w:szCs w:val="24"/>
          <w:lang w:bidi="en-US"/>
        </w:rPr>
        <w:fldChar w:fldCharType="separate"/>
      </w:r>
      <w:r w:rsidRPr="000F57DE">
        <w:rPr>
          <w:rFonts w:ascii="Times New Roman" w:hAnsi="Times New Roman" w:cs="Times New Roman"/>
          <w:sz w:val="24"/>
          <w:szCs w:val="24"/>
          <w:lang w:val="en-US" w:bidi="en-US"/>
        </w:rPr>
        <w:t>[151]</w:t>
      </w:r>
      <w:r w:rsidRPr="000F57DE">
        <w:rPr>
          <w:rFonts w:ascii="Times New Roman" w:hAnsi="Times New Roman" w:cs="Times New Roman"/>
          <w:sz w:val="24"/>
          <w:szCs w:val="24"/>
          <w:lang w:val="en-US" w:bidi="en-US"/>
        </w:rPr>
        <w:fldChar w:fldCharType="end"/>
      </w:r>
      <w:r w:rsidRPr="000F57DE">
        <w:rPr>
          <w:rFonts w:ascii="Times New Roman" w:hAnsi="Times New Roman" w:cs="Times New Roman"/>
          <w:sz w:val="24"/>
          <w:szCs w:val="24"/>
          <w:lang w:val="en-US" w:bidi="en-US"/>
        </w:rPr>
        <w:t>.</w:t>
      </w:r>
    </w:p>
    <w:p w14:paraId="2E08BFFE" w14:textId="77777777" w:rsidR="000F57DE" w:rsidRPr="000F57DE" w:rsidRDefault="000F57DE" w:rsidP="000F57DE">
      <w:pPr>
        <w:spacing w:line="360" w:lineRule="auto"/>
        <w:jc w:val="both"/>
        <w:rPr>
          <w:rFonts w:ascii="Times New Roman" w:hAnsi="Times New Roman" w:cs="Times New Roman"/>
          <w:sz w:val="24"/>
          <w:szCs w:val="24"/>
          <w:lang w:val="en-US" w:bidi="en-US"/>
        </w:rPr>
      </w:pPr>
      <w:r w:rsidRPr="000F57DE">
        <w:rPr>
          <w:rFonts w:ascii="Times New Roman" w:hAnsi="Times New Roman" w:cs="Times New Roman"/>
          <w:sz w:val="24"/>
          <w:szCs w:val="24"/>
          <w:lang w:val="en-US" w:bidi="en-US"/>
        </w:rPr>
        <w:t xml:space="preserve">One element used for graphic processing in PV is the Digital Elevation Model (DEM) is a generic term for the earth’s surface and includes all objects on it. The DEM can be divided into two surface representation models, the Digital Terrain Model (DTM) (Figure 6a), which represents the elevation of the earth’s surface and is a topographic terrain model. The Digital Surface Model (DSM) (Figure 6b) represents the elevation of the surface and the objects detected by the remote sensing system. A DSM is suitable for orthorectification of images, because of the information on the elevation of the top of the canopies, in other words, the objects visible in the images </w:t>
      </w:r>
      <w:r w:rsidRPr="000F57DE">
        <w:rPr>
          <w:rFonts w:ascii="Times New Roman" w:hAnsi="Times New Roman" w:cs="Times New Roman"/>
          <w:sz w:val="24"/>
          <w:szCs w:val="24"/>
          <w:lang w:val="en-US" w:bidi="en-US"/>
        </w:rPr>
        <w:fldChar w:fldCharType="begin"/>
      </w:r>
      <w:r w:rsidRPr="000F57DE">
        <w:rPr>
          <w:rFonts w:ascii="Times New Roman" w:hAnsi="Times New Roman" w:cs="Times New Roman"/>
          <w:sz w:val="24"/>
          <w:szCs w:val="24"/>
          <w:lang w:val="en-US" w:bidi="en-US"/>
        </w:rPr>
        <w:instrText xml:space="preserve"> ADDIN ZOTERO_ITEM CSL_CITATION {"citationID":"JVP0pXR2","properties":{"formattedCitation":"[152]","plainCitation":"[152]","noteIndex":0},"citationItems":[{"id":446,"uris":["http://zotero.org/users/9822360/items/KH8JVNFP"],"itemData":{"id":446,"type":"article-journal","collection-title":"9","DOI":"https://doi.org/10.3390/horticulturae9020133","issue":"133","journalAbbreviation":"Horticulturae","title":"Evaluation of Multispectral Data Acquired from UAV Platform in Olive Orchard.","volume":"9, 133","author":[{"family":"Catania","given":"P"},{"family":"Roma","given":"E"},{"family":"Orlando","given":"S"},{"family":"Vallone","given":"M"}],"issued":{"date-parts":[["2023"]]}}}],"schema":"https://github.com/citation-style-language/schema/raw/master/csl-citation.json"} </w:instrText>
      </w:r>
      <w:r w:rsidRPr="000F57DE">
        <w:rPr>
          <w:rFonts w:ascii="Times New Roman" w:hAnsi="Times New Roman" w:cs="Times New Roman"/>
          <w:sz w:val="24"/>
          <w:szCs w:val="24"/>
          <w:lang w:val="en-US" w:bidi="en-US"/>
        </w:rPr>
        <w:fldChar w:fldCharType="separate"/>
      </w:r>
      <w:r w:rsidRPr="000F57DE">
        <w:rPr>
          <w:rFonts w:ascii="Times New Roman" w:hAnsi="Times New Roman" w:cs="Times New Roman"/>
          <w:sz w:val="24"/>
          <w:szCs w:val="24"/>
          <w:lang w:val="en-US" w:bidi="en-US"/>
        </w:rPr>
        <w:t>[152]</w:t>
      </w:r>
      <w:r w:rsidRPr="000F57DE">
        <w:rPr>
          <w:rFonts w:ascii="Times New Roman" w:hAnsi="Times New Roman" w:cs="Times New Roman"/>
          <w:sz w:val="24"/>
          <w:szCs w:val="24"/>
          <w:lang w:val="en-US" w:bidi="en-US"/>
        </w:rPr>
        <w:fldChar w:fldCharType="end"/>
      </w:r>
      <w:r w:rsidRPr="000F57DE">
        <w:rPr>
          <w:rFonts w:ascii="Times New Roman" w:hAnsi="Times New Roman" w:cs="Times New Roman"/>
          <w:sz w:val="24"/>
          <w:szCs w:val="24"/>
          <w:lang w:val="en-US" w:bidi="en-US"/>
        </w:rPr>
        <w:t>. Whereas a DTM is required for terrain surface modelling. Elevation values are generally defined as heights, i.e., measured relative to a horizontal surface modelling the Earth at sea level.</w:t>
      </w:r>
      <w:bookmarkEnd w:id="21"/>
    </w:p>
    <w:tbl>
      <w:tblPr>
        <w:tblW w:w="9072" w:type="dxa"/>
        <w:jc w:val="center"/>
        <w:tblLook w:val="0000" w:firstRow="0" w:lastRow="0" w:firstColumn="0" w:lastColumn="0" w:noHBand="0" w:noVBand="0"/>
      </w:tblPr>
      <w:tblGrid>
        <w:gridCol w:w="4536"/>
        <w:gridCol w:w="4536"/>
      </w:tblGrid>
      <w:tr w:rsidR="000F57DE" w:rsidRPr="000F57DE" w14:paraId="7DB0DFEE" w14:textId="77777777" w:rsidTr="000E0B47">
        <w:trPr>
          <w:trHeight w:val="4385"/>
          <w:jc w:val="center"/>
        </w:trPr>
        <w:tc>
          <w:tcPr>
            <w:tcW w:w="4536" w:type="dxa"/>
            <w:shd w:val="clear" w:color="auto" w:fill="auto"/>
            <w:vAlign w:val="center"/>
          </w:tcPr>
          <w:p w14:paraId="20BA41F3" w14:textId="77777777" w:rsidR="000F57DE" w:rsidRPr="000F57DE" w:rsidRDefault="000F57DE" w:rsidP="000F57DE">
            <w:pPr>
              <w:spacing w:line="360" w:lineRule="auto"/>
              <w:jc w:val="both"/>
              <w:rPr>
                <w:rFonts w:ascii="Times New Roman" w:hAnsi="Times New Roman" w:cs="Times New Roman"/>
                <w:sz w:val="24"/>
                <w:szCs w:val="24"/>
                <w:lang w:val="en-US" w:bidi="en-US"/>
              </w:rPr>
            </w:pPr>
            <w:r w:rsidRPr="000F57DE">
              <w:rPr>
                <w:rFonts w:ascii="Times New Roman" w:hAnsi="Times New Roman" w:cs="Times New Roman"/>
                <w:noProof/>
                <w:sz w:val="24"/>
                <w:szCs w:val="24"/>
                <w:lang w:val="en-US" w:bidi="en-US"/>
              </w:rPr>
              <w:lastRenderedPageBreak/>
              <w:drawing>
                <wp:anchor distT="0" distB="0" distL="114300" distR="114300" simplePos="0" relativeHeight="251739136" behindDoc="0" locked="0" layoutInCell="1" allowOverlap="1" wp14:anchorId="06C74D33" wp14:editId="722BFA17">
                  <wp:simplePos x="0" y="0"/>
                  <wp:positionH relativeFrom="column">
                    <wp:posOffset>501650</wp:posOffset>
                  </wp:positionH>
                  <wp:positionV relativeFrom="paragraph">
                    <wp:posOffset>-2474595</wp:posOffset>
                  </wp:positionV>
                  <wp:extent cx="2199005" cy="2570480"/>
                  <wp:effectExtent l="0" t="0" r="0" b="1270"/>
                  <wp:wrapTopAndBottom/>
                  <wp:docPr id="26" name="Picture 26"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descr="Chart&#10;&#10;Description automatically generated"/>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199005" cy="257048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4536" w:type="dxa"/>
          </w:tcPr>
          <w:p w14:paraId="2480D67B" w14:textId="77777777" w:rsidR="000F57DE" w:rsidRPr="000F57DE" w:rsidRDefault="000F57DE" w:rsidP="000F57DE">
            <w:pPr>
              <w:spacing w:line="360" w:lineRule="auto"/>
              <w:jc w:val="both"/>
              <w:rPr>
                <w:rFonts w:ascii="Times New Roman" w:hAnsi="Times New Roman" w:cs="Times New Roman"/>
                <w:sz w:val="24"/>
                <w:szCs w:val="24"/>
                <w:lang w:val="en-US" w:bidi="en-US"/>
              </w:rPr>
            </w:pPr>
            <w:r w:rsidRPr="000F57DE">
              <w:rPr>
                <w:rFonts w:ascii="Times New Roman" w:hAnsi="Times New Roman" w:cs="Times New Roman"/>
                <w:noProof/>
                <w:sz w:val="24"/>
                <w:szCs w:val="24"/>
                <w:lang w:val="en-US" w:bidi="en-US"/>
              </w:rPr>
              <w:drawing>
                <wp:inline distT="0" distB="0" distL="0" distR="0" wp14:anchorId="624AF436" wp14:editId="463DAE10">
                  <wp:extent cx="2193403" cy="2563694"/>
                  <wp:effectExtent l="0" t="0" r="0" b="8255"/>
                  <wp:docPr id="27" name="Picture 27" descr="Immagine che contiene frecci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 descr="Immagine che contiene freccia&#10;&#10;Descrizione generata automaticamente"/>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215263" cy="2589244"/>
                          </a:xfrm>
                          <a:prstGeom prst="rect">
                            <a:avLst/>
                          </a:prstGeom>
                          <a:noFill/>
                          <a:ln>
                            <a:noFill/>
                          </a:ln>
                        </pic:spPr>
                      </pic:pic>
                    </a:graphicData>
                  </a:graphic>
                </wp:inline>
              </w:drawing>
            </w:r>
          </w:p>
        </w:tc>
      </w:tr>
      <w:tr w:rsidR="000F57DE" w:rsidRPr="000F57DE" w14:paraId="1DAA93AA" w14:textId="77777777" w:rsidTr="000E0B47">
        <w:trPr>
          <w:trHeight w:val="316"/>
          <w:jc w:val="center"/>
        </w:trPr>
        <w:tc>
          <w:tcPr>
            <w:tcW w:w="4536" w:type="dxa"/>
            <w:shd w:val="clear" w:color="auto" w:fill="auto"/>
            <w:vAlign w:val="center"/>
          </w:tcPr>
          <w:p w14:paraId="058BB6F5" w14:textId="77777777" w:rsidR="000F57DE" w:rsidRPr="000F57DE" w:rsidRDefault="000F57DE" w:rsidP="001A2DEA">
            <w:pPr>
              <w:spacing w:line="360" w:lineRule="auto"/>
              <w:jc w:val="center"/>
              <w:rPr>
                <w:rFonts w:ascii="Times New Roman" w:hAnsi="Times New Roman" w:cs="Times New Roman"/>
                <w:sz w:val="24"/>
                <w:szCs w:val="24"/>
                <w:lang w:val="en-US" w:bidi="en-US"/>
              </w:rPr>
            </w:pPr>
            <w:r w:rsidRPr="000F57DE">
              <w:rPr>
                <w:rFonts w:ascii="Times New Roman" w:hAnsi="Times New Roman" w:cs="Times New Roman"/>
                <w:sz w:val="24"/>
                <w:szCs w:val="24"/>
                <w:lang w:val="en-US" w:bidi="en-US"/>
              </w:rPr>
              <w:t>(</w:t>
            </w:r>
            <w:r w:rsidRPr="000F57DE">
              <w:rPr>
                <w:rFonts w:ascii="Times New Roman" w:hAnsi="Times New Roman" w:cs="Times New Roman"/>
                <w:b/>
                <w:sz w:val="24"/>
                <w:szCs w:val="24"/>
                <w:lang w:val="en-US" w:bidi="en-US"/>
              </w:rPr>
              <w:t>a</w:t>
            </w:r>
            <w:r w:rsidRPr="000F57DE">
              <w:rPr>
                <w:rFonts w:ascii="Times New Roman" w:hAnsi="Times New Roman" w:cs="Times New Roman"/>
                <w:sz w:val="24"/>
                <w:szCs w:val="24"/>
                <w:lang w:val="en-US" w:bidi="en-US"/>
              </w:rPr>
              <w:t>)</w:t>
            </w:r>
          </w:p>
        </w:tc>
        <w:tc>
          <w:tcPr>
            <w:tcW w:w="4536" w:type="dxa"/>
          </w:tcPr>
          <w:p w14:paraId="5BF69477" w14:textId="77777777" w:rsidR="000F57DE" w:rsidRPr="000F57DE" w:rsidRDefault="000F57DE" w:rsidP="001A2DEA">
            <w:pPr>
              <w:spacing w:line="360" w:lineRule="auto"/>
              <w:jc w:val="center"/>
              <w:rPr>
                <w:rFonts w:ascii="Times New Roman" w:hAnsi="Times New Roman" w:cs="Times New Roman"/>
                <w:sz w:val="24"/>
                <w:szCs w:val="24"/>
                <w:lang w:val="en-US" w:bidi="en-US"/>
              </w:rPr>
            </w:pPr>
            <w:r w:rsidRPr="000F57DE">
              <w:rPr>
                <w:rFonts w:ascii="Times New Roman" w:hAnsi="Times New Roman" w:cs="Times New Roman"/>
                <w:sz w:val="24"/>
                <w:szCs w:val="24"/>
                <w:lang w:val="en-US" w:bidi="en-US"/>
              </w:rPr>
              <w:t>(</w:t>
            </w:r>
            <w:r w:rsidRPr="000F57DE">
              <w:rPr>
                <w:rFonts w:ascii="Times New Roman" w:hAnsi="Times New Roman" w:cs="Times New Roman"/>
                <w:b/>
                <w:sz w:val="24"/>
                <w:szCs w:val="24"/>
                <w:lang w:val="en-US" w:bidi="en-US"/>
              </w:rPr>
              <w:t>b</w:t>
            </w:r>
            <w:r w:rsidRPr="000F57DE">
              <w:rPr>
                <w:rFonts w:ascii="Times New Roman" w:hAnsi="Times New Roman" w:cs="Times New Roman"/>
                <w:sz w:val="24"/>
                <w:szCs w:val="24"/>
                <w:lang w:val="en-US" w:bidi="en-US"/>
              </w:rPr>
              <w:t>)</w:t>
            </w:r>
          </w:p>
        </w:tc>
      </w:tr>
    </w:tbl>
    <w:p w14:paraId="33EFB2F5" w14:textId="77777777" w:rsidR="000F57DE" w:rsidRPr="001579B2" w:rsidRDefault="000F57DE" w:rsidP="00E95096">
      <w:pPr>
        <w:spacing w:line="240" w:lineRule="auto"/>
        <w:jc w:val="both"/>
        <w:rPr>
          <w:rFonts w:ascii="Times New Roman" w:hAnsi="Times New Roman" w:cs="Times New Roman"/>
          <w:lang w:val="en-US" w:bidi="en-US"/>
        </w:rPr>
      </w:pPr>
      <w:r w:rsidRPr="001579B2">
        <w:rPr>
          <w:rFonts w:ascii="Times New Roman" w:hAnsi="Times New Roman" w:cs="Times New Roman"/>
          <w:b/>
          <w:lang w:val="en-US" w:bidi="en-US"/>
        </w:rPr>
        <w:t xml:space="preserve">Figure 6. </w:t>
      </w:r>
      <w:r w:rsidRPr="001579B2">
        <w:rPr>
          <w:rFonts w:ascii="Times New Roman" w:hAnsi="Times New Roman" w:cs="Times New Roman"/>
          <w:lang w:val="en-US" w:bidi="en-US"/>
        </w:rPr>
        <w:t>Representation of the elevation distribution of a vineyard obtained using UAV images;</w:t>
      </w:r>
      <w:r w:rsidRPr="001579B2">
        <w:rPr>
          <w:rFonts w:ascii="Times New Roman" w:hAnsi="Times New Roman" w:cs="Times New Roman"/>
          <w:b/>
          <w:lang w:val="en-US" w:bidi="en-US"/>
        </w:rPr>
        <w:t xml:space="preserve"> </w:t>
      </w:r>
      <w:r w:rsidRPr="001579B2">
        <w:rPr>
          <w:rFonts w:ascii="Times New Roman" w:hAnsi="Times New Roman" w:cs="Times New Roman"/>
          <w:lang w:val="en-US" w:bidi="en-US"/>
        </w:rPr>
        <w:t>(</w:t>
      </w:r>
      <w:r w:rsidRPr="001579B2">
        <w:rPr>
          <w:rFonts w:ascii="Times New Roman" w:hAnsi="Times New Roman" w:cs="Times New Roman"/>
          <w:b/>
          <w:lang w:val="en-US" w:bidi="en-US"/>
        </w:rPr>
        <w:t>a</w:t>
      </w:r>
      <w:r w:rsidRPr="001579B2">
        <w:rPr>
          <w:rFonts w:ascii="Times New Roman" w:hAnsi="Times New Roman" w:cs="Times New Roman"/>
          <w:lang w:val="en-US" w:bidi="en-US"/>
        </w:rPr>
        <w:t>) Representation of a Digital Terrain Model; (</w:t>
      </w:r>
      <w:r w:rsidRPr="001579B2">
        <w:rPr>
          <w:rFonts w:ascii="Times New Roman" w:hAnsi="Times New Roman" w:cs="Times New Roman"/>
          <w:b/>
          <w:lang w:val="en-US" w:bidi="en-US"/>
        </w:rPr>
        <w:t>b</w:t>
      </w:r>
      <w:r w:rsidRPr="001579B2">
        <w:rPr>
          <w:rFonts w:ascii="Times New Roman" w:hAnsi="Times New Roman" w:cs="Times New Roman"/>
          <w:lang w:val="en-US" w:bidi="en-US"/>
        </w:rPr>
        <w:t>) Digital Surface Model.</w:t>
      </w:r>
    </w:p>
    <w:p w14:paraId="0DB11E73" w14:textId="77777777" w:rsidR="000F57DE" w:rsidRPr="000F57DE" w:rsidRDefault="000F57DE" w:rsidP="000F57DE">
      <w:pPr>
        <w:spacing w:line="360" w:lineRule="auto"/>
        <w:jc w:val="both"/>
        <w:rPr>
          <w:rFonts w:ascii="Times New Roman" w:hAnsi="Times New Roman" w:cs="Times New Roman"/>
          <w:sz w:val="24"/>
          <w:szCs w:val="24"/>
          <w:lang w:val="en-US" w:bidi="en-US"/>
        </w:rPr>
      </w:pPr>
      <w:r w:rsidRPr="000F57DE">
        <w:rPr>
          <w:rFonts w:ascii="Times New Roman" w:hAnsi="Times New Roman" w:cs="Times New Roman"/>
          <w:sz w:val="24"/>
          <w:szCs w:val="24"/>
          <w:lang w:val="en-US" w:bidi="en-US"/>
        </w:rPr>
        <w:t xml:space="preserve">The information in the dense cloud allows objects within the scene to be reconstructed and enables the mesh to be generated. This term refers to a mesh that defines an object in space, consisting of vertices, edges and faces </w:t>
      </w:r>
      <w:r w:rsidRPr="000F57DE">
        <w:rPr>
          <w:rFonts w:ascii="Times New Roman" w:hAnsi="Times New Roman" w:cs="Times New Roman"/>
          <w:sz w:val="24"/>
          <w:szCs w:val="24"/>
          <w:lang w:bidi="en-US"/>
        </w:rPr>
        <w:fldChar w:fldCharType="begin"/>
      </w:r>
      <w:r w:rsidRPr="000F57DE">
        <w:rPr>
          <w:rFonts w:ascii="Times New Roman" w:hAnsi="Times New Roman" w:cs="Times New Roman"/>
          <w:sz w:val="24"/>
          <w:szCs w:val="24"/>
          <w:lang w:val="en-GB" w:bidi="en-US"/>
        </w:rPr>
        <w:instrText xml:space="preserve"> ADDIN ZOTERO_ITEM CSL_CITATION {"citationID":"1tx0OupA","properties":{"formattedCitation":"[153]","plainCitation":"[153]","noteIndex":0},"citationItems":[{"id":87,"uris":["http://zotero.org/users/9822360/items/5GTIXF7A"],"itemData":{"id":87,"type":"article-journal","container-title":"ISPRS Open Journal of Photogrammetry and Remote Sensing","ISSN":"2667-3932","journalAbbreviation":"ISPRS Open Journal of Photogrammetry and Remote Sensing","note":"publisher: Elsevier","page":"100001","title":"The Hessigheim 3D (H3D) benchmark on semantic segmentation of high-resolution 3D point clouds and textured meshes from UAV LiDAR and Multi-View-Stereo","volume":"1","author":[{"family":"Kölle","given":"Michael"},{"family":"Laupheimer","given":"Dominik"},{"family":"Schmohl","given":"Stefan"},{"family":"Haala","given":"Norbert"},{"family":"Rottensteiner","given":"Franz"},{"family":"Wegner","given":"Jan Dirk"},{"family":"Ledoux","given":"Hugo"}],"issued":{"date-parts":[["2021"]]}}}],"schema":"https://github.com/citation-style-language/schema/raw/master/csl-citation.json"} </w:instrText>
      </w:r>
      <w:r w:rsidRPr="000F57DE">
        <w:rPr>
          <w:rFonts w:ascii="Times New Roman" w:hAnsi="Times New Roman" w:cs="Times New Roman"/>
          <w:sz w:val="24"/>
          <w:szCs w:val="24"/>
          <w:lang w:bidi="en-US"/>
        </w:rPr>
        <w:fldChar w:fldCharType="separate"/>
      </w:r>
      <w:r w:rsidRPr="000F57DE">
        <w:rPr>
          <w:rFonts w:ascii="Times New Roman" w:hAnsi="Times New Roman" w:cs="Times New Roman"/>
          <w:sz w:val="24"/>
          <w:szCs w:val="24"/>
          <w:lang w:val="en-US" w:bidi="en-US"/>
        </w:rPr>
        <w:t>[153]</w:t>
      </w:r>
      <w:r w:rsidRPr="000F57DE">
        <w:rPr>
          <w:rFonts w:ascii="Times New Roman" w:hAnsi="Times New Roman" w:cs="Times New Roman"/>
          <w:sz w:val="24"/>
          <w:szCs w:val="24"/>
          <w:lang w:val="en-US" w:bidi="en-US"/>
        </w:rPr>
        <w:fldChar w:fldCharType="end"/>
      </w:r>
      <w:r w:rsidRPr="000F57DE">
        <w:rPr>
          <w:rFonts w:ascii="Times New Roman" w:hAnsi="Times New Roman" w:cs="Times New Roman"/>
          <w:sz w:val="24"/>
          <w:szCs w:val="24"/>
          <w:lang w:val="en-US" w:bidi="en-US"/>
        </w:rPr>
        <w:t xml:space="preserve">. The bit depth is also an important specification for developing a DEM. Indeed, a depth of 32 bits is preferable for high-precision DEM obtained by aerial photogrammetry or via UAV </w:t>
      </w:r>
      <w:r w:rsidRPr="000F57DE">
        <w:rPr>
          <w:rFonts w:ascii="Times New Roman" w:hAnsi="Times New Roman" w:cs="Times New Roman"/>
          <w:sz w:val="24"/>
          <w:szCs w:val="24"/>
          <w:lang w:bidi="en-US"/>
        </w:rPr>
        <w:fldChar w:fldCharType="begin"/>
      </w:r>
      <w:r w:rsidRPr="000F57DE">
        <w:rPr>
          <w:rFonts w:ascii="Times New Roman" w:hAnsi="Times New Roman" w:cs="Times New Roman"/>
          <w:sz w:val="24"/>
          <w:szCs w:val="24"/>
          <w:lang w:val="en-GB" w:bidi="en-US"/>
        </w:rPr>
        <w:instrText xml:space="preserve"> ADDIN ZOTERO_ITEM CSL_CITATION {"citationID":"4bHZWtey","properties":{"formattedCitation":"[154]","plainCitation":"[154]","noteIndex":0},"citationItems":[{"id":86,"uris":["http://zotero.org/users/9822360/items/EFLCQB57"],"itemData":{"id":86,"type":"article-journal","container-title":"Remote sensing","ISSN":"2072-4292","issue":"21","journalAbbreviation":"Remote sensing","note":"publisher: MDPI","page":"3522","title":"Digital elevation model quality assessment methods: A critical review","volume":"12","author":[{"family":"Polidori","given":"Laurent"},{"family":"El Hage","given":"Mhamad"}],"issued":{"date-parts":[["2020"]]}}}],"schema":"https://github.com/citation-style-language/schema/raw/master/csl-citation.json"} </w:instrText>
      </w:r>
      <w:r w:rsidRPr="000F57DE">
        <w:rPr>
          <w:rFonts w:ascii="Times New Roman" w:hAnsi="Times New Roman" w:cs="Times New Roman"/>
          <w:sz w:val="24"/>
          <w:szCs w:val="24"/>
          <w:lang w:bidi="en-US"/>
        </w:rPr>
        <w:fldChar w:fldCharType="separate"/>
      </w:r>
      <w:r w:rsidRPr="000F57DE">
        <w:rPr>
          <w:rFonts w:ascii="Times New Roman" w:hAnsi="Times New Roman" w:cs="Times New Roman"/>
          <w:sz w:val="24"/>
          <w:szCs w:val="24"/>
          <w:lang w:val="en-US" w:bidi="en-US"/>
        </w:rPr>
        <w:t>[154]</w:t>
      </w:r>
      <w:r w:rsidRPr="000F57DE">
        <w:rPr>
          <w:rFonts w:ascii="Times New Roman" w:hAnsi="Times New Roman" w:cs="Times New Roman"/>
          <w:sz w:val="24"/>
          <w:szCs w:val="24"/>
          <w:lang w:val="en-US" w:bidi="en-US"/>
        </w:rPr>
        <w:fldChar w:fldCharType="end"/>
      </w:r>
      <w:r w:rsidRPr="000F57DE">
        <w:rPr>
          <w:rFonts w:ascii="Times New Roman" w:hAnsi="Times New Roman" w:cs="Times New Roman"/>
          <w:sz w:val="24"/>
          <w:szCs w:val="24"/>
          <w:lang w:val="en-US" w:bidi="en-US"/>
        </w:rPr>
        <w:t xml:space="preserve">. The accuracy in generating the dense cloud is also affected by the resolution capability of the cameras used; actually, with low resolution cameras, problems can be observed in generating the DSM in detail </w:t>
      </w:r>
      <w:r w:rsidRPr="000F57DE">
        <w:rPr>
          <w:rFonts w:ascii="Times New Roman" w:hAnsi="Times New Roman" w:cs="Times New Roman"/>
          <w:sz w:val="24"/>
          <w:szCs w:val="24"/>
          <w:lang w:val="en-US" w:bidi="en-US"/>
        </w:rPr>
        <w:fldChar w:fldCharType="begin"/>
      </w:r>
      <w:r w:rsidRPr="000F57DE">
        <w:rPr>
          <w:rFonts w:ascii="Times New Roman" w:hAnsi="Times New Roman" w:cs="Times New Roman"/>
          <w:sz w:val="24"/>
          <w:szCs w:val="24"/>
          <w:lang w:val="en-US" w:bidi="en-US"/>
        </w:rPr>
        <w:instrText xml:space="preserve"> ADDIN ZOTERO_ITEM CSL_CITATION {"citationID":"UKe65coK","properties":{"formattedCitation":"[155]","plainCitation":"[155]","noteIndex":0},"citationItems":[{"id":50,"uris":["http://zotero.org/users/9822360/items/K83FQEZ8"],"itemData":{"id":50,"type":"article-journal","container-title":"International Journal of Remote Sensing","ISSN":"0143-1161","issue":"8-10","journalAbbreviation":"International Journal of Remote Sensing","note":"publisher: Taylor &amp; Francis","page":"2150-2160","title":"Assessment of a canopy height model (CHM) in a vineyard using UAV-based multispectral imaging","volume":"38","author":[{"family":"Matese","given":"Alessandro"},{"family":"Di Gennaro","given":"Salvatore Filippo"},{"family":"Berton","given":"Andrea"}],"issued":{"date-parts":[["2017"]]}}}],"schema":"https://github.com/citation-style-language/schema/raw/master/csl-citation.json"} </w:instrText>
      </w:r>
      <w:r w:rsidRPr="000F57DE">
        <w:rPr>
          <w:rFonts w:ascii="Times New Roman" w:hAnsi="Times New Roman" w:cs="Times New Roman"/>
          <w:sz w:val="24"/>
          <w:szCs w:val="24"/>
          <w:lang w:val="en-US" w:bidi="en-US"/>
        </w:rPr>
        <w:fldChar w:fldCharType="separate"/>
      </w:r>
      <w:r w:rsidRPr="000F57DE">
        <w:rPr>
          <w:rFonts w:ascii="Times New Roman" w:hAnsi="Times New Roman" w:cs="Times New Roman"/>
          <w:sz w:val="24"/>
          <w:szCs w:val="24"/>
          <w:lang w:val="en-US" w:bidi="en-US"/>
        </w:rPr>
        <w:t>[155]</w:t>
      </w:r>
      <w:r w:rsidRPr="000F57DE">
        <w:rPr>
          <w:rFonts w:ascii="Times New Roman" w:hAnsi="Times New Roman" w:cs="Times New Roman"/>
          <w:sz w:val="24"/>
          <w:szCs w:val="24"/>
          <w:lang w:val="en-US" w:bidi="en-US"/>
        </w:rPr>
        <w:fldChar w:fldCharType="end"/>
      </w:r>
      <w:r w:rsidRPr="000F57DE">
        <w:rPr>
          <w:rFonts w:ascii="Times New Roman" w:hAnsi="Times New Roman" w:cs="Times New Roman"/>
          <w:sz w:val="24"/>
          <w:szCs w:val="24"/>
          <w:lang w:val="en-US" w:bidi="en-US"/>
        </w:rPr>
        <w:t xml:space="preserve">. One of the main problems found in processing vineyard vigour maps is the identification of vine vegetation. Pixel extraction techniques of the vineyard canopy eliminate disturbance sources such as, for example, soil-induced noise or spontaneous vegetation, improving the final quality of vigour maps. Some studies have proposed semi-automatic methods, using single-band image processing techniques or digital elevation models (DEM). Single-band image processing involves the use of greyscale images by processing specific algorithms according to the DN </w:t>
      </w:r>
      <w:r w:rsidRPr="000F57DE">
        <w:rPr>
          <w:rFonts w:ascii="Times New Roman" w:hAnsi="Times New Roman" w:cs="Times New Roman"/>
          <w:sz w:val="24"/>
          <w:szCs w:val="24"/>
          <w:lang w:bidi="en-US"/>
        </w:rPr>
        <w:fldChar w:fldCharType="begin"/>
      </w:r>
      <w:r w:rsidRPr="000F57DE">
        <w:rPr>
          <w:rFonts w:ascii="Times New Roman" w:hAnsi="Times New Roman" w:cs="Times New Roman"/>
          <w:sz w:val="24"/>
          <w:szCs w:val="24"/>
          <w:lang w:val="en-GB" w:bidi="en-US"/>
        </w:rPr>
        <w:instrText xml:space="preserve"> ADDIN ZOTERO_ITEM CSL_CITATION {"citationID":"GNTJ8V41","properties":{"formattedCitation":"[156]","plainCitation":"[156]","noteIndex":0},"citationItems":[{"id":82,"uris":["http://zotero.org/users/9822360/items/ECPFW8YS"],"itemData":{"id":82,"type":"article-journal","container-title":"computers and Electronics in Agriculture","ISSN":"0168-1699","journalAbbreviation":"computers and Electronics in Agriculture","note":"publisher: Elsevier","page":"78-87","title":"Vineyard detection from unmanned aerial systems images","volume":"114","author":[{"family":"Comba","given":"Lorenzo"},{"family":"Gay","given":"Paolo"},{"family":"Primicerio","given":"Jacopo"},{"family":"Aimonino","given":"Davide Ricauda"}],"issued":{"date-parts":[["2015"]]}}}],"schema":"https://github.com/citation-style-language/schema/raw/master/csl-citation.json"} </w:instrText>
      </w:r>
      <w:r w:rsidRPr="000F57DE">
        <w:rPr>
          <w:rFonts w:ascii="Times New Roman" w:hAnsi="Times New Roman" w:cs="Times New Roman"/>
          <w:sz w:val="24"/>
          <w:szCs w:val="24"/>
          <w:lang w:bidi="en-US"/>
        </w:rPr>
        <w:fldChar w:fldCharType="separate"/>
      </w:r>
      <w:r w:rsidRPr="000F57DE">
        <w:rPr>
          <w:rFonts w:ascii="Times New Roman" w:hAnsi="Times New Roman" w:cs="Times New Roman"/>
          <w:sz w:val="24"/>
          <w:szCs w:val="24"/>
          <w:lang w:val="en-US" w:bidi="en-US"/>
        </w:rPr>
        <w:t>[156]</w:t>
      </w:r>
      <w:r w:rsidRPr="000F57DE">
        <w:rPr>
          <w:rFonts w:ascii="Times New Roman" w:hAnsi="Times New Roman" w:cs="Times New Roman"/>
          <w:sz w:val="24"/>
          <w:szCs w:val="24"/>
          <w:lang w:val="en-US" w:bidi="en-US"/>
        </w:rPr>
        <w:fldChar w:fldCharType="end"/>
      </w:r>
      <w:r w:rsidRPr="000F57DE">
        <w:rPr>
          <w:rFonts w:ascii="Times New Roman" w:hAnsi="Times New Roman" w:cs="Times New Roman"/>
          <w:sz w:val="24"/>
          <w:szCs w:val="24"/>
          <w:lang w:val="en-US" w:bidi="en-US"/>
        </w:rPr>
        <w:t xml:space="preserve"> or through raster images in the red band, which allows for greater contrast between vine vegetation and soil </w:t>
      </w:r>
      <w:r w:rsidRPr="000F57DE">
        <w:rPr>
          <w:rFonts w:ascii="Times New Roman" w:hAnsi="Times New Roman" w:cs="Times New Roman"/>
          <w:sz w:val="24"/>
          <w:szCs w:val="24"/>
          <w:lang w:bidi="en-US"/>
        </w:rPr>
        <w:fldChar w:fldCharType="begin"/>
      </w:r>
      <w:r w:rsidRPr="000F57DE">
        <w:rPr>
          <w:rFonts w:ascii="Times New Roman" w:hAnsi="Times New Roman" w:cs="Times New Roman"/>
          <w:sz w:val="24"/>
          <w:szCs w:val="24"/>
          <w:lang w:val="en-GB" w:bidi="en-US"/>
        </w:rPr>
        <w:instrText xml:space="preserve"> ADDIN ZOTERO_ITEM CSL_CITATION {"citationID":"RbrrZsDD","properties":{"formattedCitation":"[157]","plainCitation":"[157]","noteIndex":0},"citationItems":[{"id":84,"uris":["http://zotero.org/users/9822360/items/TVW9DNTQ"],"itemData":{"id":84,"type":"article-journal","container-title":"Computers and Electronics in Agriculture","ISSN":"0168-1699","issue":"1","journalAbbreviation":"Computers and Electronics in Agriculture","note":"publisher: Elsevier","page":"78-83","title":"From pixel to vine parcel: A complete methodology for vineyard delineation and characterization using remote-sensing data","volume":"70","author":[{"family":"Delenne","given":"Carole"},{"family":"Durrieu","given":"Sylvie"},{"family":"Rabatel","given":"Gilles"},{"family":"Deshayes","given":"Michel"}],"issued":{"date-parts":[["2010"]]}}}],"schema":"https://github.com/citation-style-language/schema/raw/master/csl-citation.json"} </w:instrText>
      </w:r>
      <w:r w:rsidRPr="000F57DE">
        <w:rPr>
          <w:rFonts w:ascii="Times New Roman" w:hAnsi="Times New Roman" w:cs="Times New Roman"/>
          <w:sz w:val="24"/>
          <w:szCs w:val="24"/>
          <w:lang w:bidi="en-US"/>
        </w:rPr>
        <w:fldChar w:fldCharType="separate"/>
      </w:r>
      <w:r w:rsidRPr="000F57DE">
        <w:rPr>
          <w:rFonts w:ascii="Times New Roman" w:hAnsi="Times New Roman" w:cs="Times New Roman"/>
          <w:sz w:val="24"/>
          <w:szCs w:val="24"/>
          <w:lang w:val="en-US" w:bidi="en-US"/>
        </w:rPr>
        <w:t>[157]</w:t>
      </w:r>
      <w:r w:rsidRPr="000F57DE">
        <w:rPr>
          <w:rFonts w:ascii="Times New Roman" w:hAnsi="Times New Roman" w:cs="Times New Roman"/>
          <w:sz w:val="24"/>
          <w:szCs w:val="24"/>
          <w:lang w:val="en-US" w:bidi="en-US"/>
        </w:rPr>
        <w:fldChar w:fldCharType="end"/>
      </w:r>
      <w:r w:rsidRPr="000F57DE">
        <w:rPr>
          <w:rFonts w:ascii="Times New Roman" w:hAnsi="Times New Roman" w:cs="Times New Roman"/>
          <w:sz w:val="24"/>
          <w:szCs w:val="24"/>
          <w:lang w:val="en-GB" w:bidi="en-US"/>
        </w:rPr>
        <w:t xml:space="preserve">; </w:t>
      </w:r>
      <w:r w:rsidRPr="000F57DE">
        <w:rPr>
          <w:rFonts w:ascii="Times New Roman" w:hAnsi="Times New Roman" w:cs="Times New Roman"/>
          <w:sz w:val="24"/>
          <w:szCs w:val="24"/>
          <w:lang w:bidi="en-US"/>
        </w:rPr>
        <w:fldChar w:fldCharType="begin"/>
      </w:r>
      <w:r w:rsidRPr="000F57DE">
        <w:rPr>
          <w:rFonts w:ascii="Times New Roman" w:hAnsi="Times New Roman" w:cs="Times New Roman"/>
          <w:sz w:val="24"/>
          <w:szCs w:val="24"/>
          <w:lang w:val="en-GB" w:bidi="en-US"/>
        </w:rPr>
        <w:instrText xml:space="preserve"> ADDIN ZOTERO_ITEM CSL_CITATION {"citationID":"C7nDqhs1","properties":{"formattedCitation":"[158]","plainCitation":"[158]","noteIndex":0},"citationItems":[{"id":83,"uris":["http://zotero.org/users/9822360/items/Y7RJJBM8"],"itemData":{"id":83,"type":"article-journal","container-title":"European Journal of Remote Sensing","ISSN":"2279-7254","issue":"1","journalAbbreviation":"European Journal of Remote Sensing","note":"publisher: Taylor &amp; Francis","page":"45-54","title":"Unsupervised classification of very high remotely sensed images for grapevine rows detection","volume":"47","author":[{"family":"Puletti","given":"Nicola"},{"family":"Perria","given":"Rita"},{"family":"Storchi","given":"Paolo"}],"issued":{"date-parts":[["2014"]]}}}],"schema":"https://github.com/citation-style-language/schema/raw/master/csl-citation.json"} </w:instrText>
      </w:r>
      <w:r w:rsidRPr="000F57DE">
        <w:rPr>
          <w:rFonts w:ascii="Times New Roman" w:hAnsi="Times New Roman" w:cs="Times New Roman"/>
          <w:sz w:val="24"/>
          <w:szCs w:val="24"/>
          <w:lang w:bidi="en-US"/>
        </w:rPr>
        <w:fldChar w:fldCharType="separate"/>
      </w:r>
      <w:r w:rsidRPr="000F57DE">
        <w:rPr>
          <w:rFonts w:ascii="Times New Roman" w:hAnsi="Times New Roman" w:cs="Times New Roman"/>
          <w:sz w:val="24"/>
          <w:szCs w:val="24"/>
          <w:lang w:val="en-US" w:bidi="en-US"/>
        </w:rPr>
        <w:t>[158]</w:t>
      </w:r>
      <w:r w:rsidRPr="000F57DE">
        <w:rPr>
          <w:rFonts w:ascii="Times New Roman" w:hAnsi="Times New Roman" w:cs="Times New Roman"/>
          <w:sz w:val="24"/>
          <w:szCs w:val="24"/>
          <w:lang w:val="en-US" w:bidi="en-US"/>
        </w:rPr>
        <w:fldChar w:fldCharType="end"/>
      </w:r>
      <w:r w:rsidRPr="000F57DE">
        <w:rPr>
          <w:rFonts w:ascii="Times New Roman" w:hAnsi="Times New Roman" w:cs="Times New Roman"/>
          <w:sz w:val="24"/>
          <w:szCs w:val="24"/>
          <w:lang w:val="en-US" w:bidi="en-US"/>
        </w:rPr>
        <w:t>.</w:t>
      </w:r>
    </w:p>
    <w:p w14:paraId="5EE9D327" w14:textId="77777777" w:rsidR="000F57DE" w:rsidRPr="000F57DE" w:rsidRDefault="000F57DE" w:rsidP="000F57DE">
      <w:pPr>
        <w:spacing w:line="360" w:lineRule="auto"/>
        <w:jc w:val="both"/>
        <w:rPr>
          <w:rFonts w:ascii="Times New Roman" w:hAnsi="Times New Roman" w:cs="Times New Roman"/>
          <w:sz w:val="24"/>
          <w:szCs w:val="24"/>
          <w:lang w:val="en-US" w:bidi="en-US"/>
        </w:rPr>
      </w:pPr>
      <w:r w:rsidRPr="000F57DE">
        <w:rPr>
          <w:rFonts w:ascii="Times New Roman" w:hAnsi="Times New Roman" w:cs="Times New Roman"/>
          <w:sz w:val="24"/>
          <w:szCs w:val="24"/>
          <w:lang w:val="en-US" w:bidi="en-US"/>
        </w:rPr>
        <w:t xml:space="preserve">Nowadays, due to the capability of very detailed surveys, it is possible to exploit the information from the dense point cloud </w:t>
      </w:r>
      <w:r w:rsidRPr="000F57DE">
        <w:rPr>
          <w:rFonts w:ascii="Times New Roman" w:hAnsi="Times New Roman" w:cs="Times New Roman"/>
          <w:sz w:val="24"/>
          <w:szCs w:val="24"/>
          <w:lang w:bidi="en-US"/>
        </w:rPr>
        <w:fldChar w:fldCharType="begin"/>
      </w:r>
      <w:r w:rsidRPr="000F57DE">
        <w:rPr>
          <w:rFonts w:ascii="Times New Roman" w:hAnsi="Times New Roman" w:cs="Times New Roman"/>
          <w:sz w:val="24"/>
          <w:szCs w:val="24"/>
          <w:lang w:val="en-GB" w:bidi="en-US"/>
        </w:rPr>
        <w:instrText xml:space="preserve"> ADDIN ZOTERO_ITEM CSL_CITATION {"citationID":"D8q7i1Ph","properties":{"formattedCitation":"[107]","plainCitation":"[107]","noteIndex":0},"citationItems":[{"id":115,"uris":["http://zotero.org/users/9822360/items/R9IHUMPW"],"itemData":{"id":115,"type":"article-journal","container-title":"Remote Sensing","ISSN":"2072-4292","issue":"2","journalAbbreviation":"Remote Sensing","note":"publisher: MDPI","page":"111","title":"Using 3D point clouds derived from UAV RGB imagery to describe vineyard 3D macro-structure","volume":"9","author":[{"family":"Weiss","given":"Marie"},{"family":"Baret","given":"Frédéric"}],"issued":{"date-parts":[["2017"]]}}}],"schema":"https://github.com/citation-style-language/schema/raw/master/csl-citation.json"} </w:instrText>
      </w:r>
      <w:r w:rsidRPr="000F57DE">
        <w:rPr>
          <w:rFonts w:ascii="Times New Roman" w:hAnsi="Times New Roman" w:cs="Times New Roman"/>
          <w:sz w:val="24"/>
          <w:szCs w:val="24"/>
          <w:lang w:bidi="en-US"/>
        </w:rPr>
        <w:fldChar w:fldCharType="separate"/>
      </w:r>
      <w:r w:rsidRPr="000F57DE">
        <w:rPr>
          <w:rFonts w:ascii="Times New Roman" w:hAnsi="Times New Roman" w:cs="Times New Roman"/>
          <w:sz w:val="24"/>
          <w:szCs w:val="24"/>
          <w:lang w:val="en-US" w:bidi="en-US"/>
        </w:rPr>
        <w:t>[107]</w:t>
      </w:r>
      <w:r w:rsidRPr="000F57DE">
        <w:rPr>
          <w:rFonts w:ascii="Times New Roman" w:hAnsi="Times New Roman" w:cs="Times New Roman"/>
          <w:sz w:val="24"/>
          <w:szCs w:val="24"/>
          <w:lang w:val="en-US" w:bidi="en-US"/>
        </w:rPr>
        <w:fldChar w:fldCharType="end"/>
      </w:r>
      <w:r w:rsidRPr="000F57DE">
        <w:rPr>
          <w:rFonts w:ascii="Times New Roman" w:hAnsi="Times New Roman" w:cs="Times New Roman"/>
          <w:sz w:val="24"/>
          <w:szCs w:val="24"/>
          <w:lang w:val="en-US" w:bidi="en-US"/>
        </w:rPr>
        <w:t xml:space="preserve">. Using these maps, it is possible to develop the Crop Surface </w:t>
      </w:r>
      <w:r w:rsidRPr="000F57DE">
        <w:rPr>
          <w:rFonts w:ascii="Times New Roman" w:hAnsi="Times New Roman" w:cs="Times New Roman"/>
          <w:sz w:val="24"/>
          <w:szCs w:val="24"/>
          <w:lang w:val="en-US" w:bidi="en-US"/>
        </w:rPr>
        <w:lastRenderedPageBreak/>
        <w:t xml:space="preserve">Model (CSM) (Figure 7), calculating it by subtracting the elevation values of the DTM from the DSM </w:t>
      </w:r>
      <w:r w:rsidRPr="000F57DE">
        <w:rPr>
          <w:rFonts w:ascii="Times New Roman" w:hAnsi="Times New Roman" w:cs="Times New Roman"/>
          <w:sz w:val="24"/>
          <w:szCs w:val="24"/>
          <w:lang w:bidi="en-US"/>
        </w:rPr>
        <w:fldChar w:fldCharType="begin"/>
      </w:r>
      <w:r w:rsidRPr="000F57DE">
        <w:rPr>
          <w:rFonts w:ascii="Times New Roman" w:hAnsi="Times New Roman" w:cs="Times New Roman"/>
          <w:sz w:val="24"/>
          <w:szCs w:val="24"/>
          <w:lang w:val="en-GB" w:bidi="en-US"/>
        </w:rPr>
        <w:instrText xml:space="preserve"> ADDIN ZOTERO_ITEM CSL_CITATION {"citationID":"sMlJg3mY","properties":{"formattedCitation":"[159\\uc0\\u8211{}161]","plainCitation":"[159–161]","noteIndex":0},"citationItems":[{"id":79,"uris":["http://zotero.org/users/9822360/items/UWJKX4V3"],"itemData":{"id":79,"type":"article-journal","container-title":"The International Archives of Photogrammetry, Remote Sensing and Spatial Information Sciences","ISSN":"1682-1750","issue":"3","journalAbbreviation":"The International Archives of Photogrammetry, Remote Sensing and Spatial Information Sciences","note":"publisher: Copernicus GmbH","page":"399","title":"Use of very high-resolution airborne images to analyse 3D canopy architecture of a vineyard","volume":"40","author":[{"family":"Burgos","given":"Stéphane"},{"family":"Mota","given":"Matteo"},{"family":"Noll","given":"Dorothea"},{"family":"Cannelle","given":"Bertrand"}],"issued":{"date-parts":[["2015"]]}}},{"id":80,"uris":["http://zotero.org/users/9822360/items/MK7M4RBX"],"itemData":{"id":80,"type":"article-journal","container-title":"International Journal of Remote Sensing","ISSN":"0143-1161","issue":"15-16","journalAbbreviation":"International Journal of Remote Sensing","note":"publisher: Taylor &amp; Francis","page":"5377-5401","title":"Vineyard properties extraction combining UAS-based RGB imagery with elevation data","volume":"39","author":[{"family":"Pádua","given":"Luís"},{"family":"Marques","given":"Pedro"},{"family":"Hruška","given":"Jonáš"},{"family":"Adão","given":"Telmo"},{"family":"Bessa","given":"José"},{"family":"Sousa","given":"António"},{"family":"Peres","given":"Emanuel"},{"family":"Morais","given":"Raul"},{"family":"Sousa","given":"Joaquim J"}],"issued":{"date-parts":[["2018"]]}}},{"id":81,"uris":["http://zotero.org/users/9822360/items/Z25DMP4R"],"itemData":{"id":81,"type":"article-journal","container-title":"Agronomy","ISSN":"2073-4395","issue":"5","journalAbbreviation":"Agronomy","note":"publisher: Multidisciplinary Digital Publishing Institute","page":"952","title":"QVigourMap: A GIS Open Source Application for the Creation of Canopy Vigour Maps","volume":"11","author":[{"family":"Duarte","given":"Lia"},{"family":"Teodoro","given":"Ana Cláudia"},{"family":"Sousa","given":"Joaquim J"},{"family":"Pádua","given":"Luís"}],"issued":{"date-parts":[["2021"]]}}}],"schema":"https://github.com/citation-style-language/schema/raw/master/csl-citation.json"} </w:instrText>
      </w:r>
      <w:r w:rsidRPr="000F57DE">
        <w:rPr>
          <w:rFonts w:ascii="Times New Roman" w:hAnsi="Times New Roman" w:cs="Times New Roman"/>
          <w:sz w:val="24"/>
          <w:szCs w:val="24"/>
          <w:lang w:bidi="en-US"/>
        </w:rPr>
        <w:fldChar w:fldCharType="separate"/>
      </w:r>
      <w:r w:rsidRPr="000F57DE">
        <w:rPr>
          <w:rFonts w:ascii="Times New Roman" w:hAnsi="Times New Roman" w:cs="Times New Roman"/>
          <w:sz w:val="24"/>
          <w:szCs w:val="24"/>
          <w:lang w:val="en-US" w:bidi="en-US"/>
        </w:rPr>
        <w:t>[159–161]</w:t>
      </w:r>
      <w:r w:rsidRPr="000F57DE">
        <w:rPr>
          <w:rFonts w:ascii="Times New Roman" w:hAnsi="Times New Roman" w:cs="Times New Roman"/>
          <w:sz w:val="24"/>
          <w:szCs w:val="24"/>
          <w:lang w:val="en-US" w:bidi="en-US"/>
        </w:rPr>
        <w:fldChar w:fldCharType="end"/>
      </w:r>
      <w:r w:rsidRPr="000F57DE">
        <w:rPr>
          <w:rFonts w:ascii="Times New Roman" w:hAnsi="Times New Roman" w:cs="Times New Roman"/>
          <w:sz w:val="24"/>
          <w:szCs w:val="24"/>
          <w:lang w:val="en-GB" w:bidi="en-US"/>
        </w:rPr>
        <w:t xml:space="preserve"> </w:t>
      </w:r>
      <w:r w:rsidRPr="000F57DE">
        <w:rPr>
          <w:rFonts w:ascii="Times New Roman" w:hAnsi="Times New Roman" w:cs="Times New Roman"/>
          <w:sz w:val="24"/>
          <w:szCs w:val="24"/>
          <w:lang w:val="en-US" w:bidi="en-US"/>
        </w:rPr>
        <w:t>as per Equation (2):</w:t>
      </w:r>
    </w:p>
    <w:tbl>
      <w:tblPr>
        <w:tblW w:w="7856" w:type="dxa"/>
        <w:tblInd w:w="495" w:type="dxa"/>
        <w:tblLayout w:type="fixed"/>
        <w:tblCellMar>
          <w:left w:w="0" w:type="dxa"/>
          <w:right w:w="0" w:type="dxa"/>
        </w:tblCellMar>
        <w:tblLook w:val="0000" w:firstRow="0" w:lastRow="0" w:firstColumn="0" w:lastColumn="0" w:noHBand="0" w:noVBand="0"/>
      </w:tblPr>
      <w:tblGrid>
        <w:gridCol w:w="7426"/>
        <w:gridCol w:w="430"/>
      </w:tblGrid>
      <w:tr w:rsidR="000F57DE" w:rsidRPr="00D84609" w14:paraId="53936831" w14:textId="77777777" w:rsidTr="000F57DE">
        <w:trPr>
          <w:trHeight w:val="340"/>
        </w:trPr>
        <w:tc>
          <w:tcPr>
            <w:tcW w:w="7426" w:type="dxa"/>
            <w:shd w:val="clear" w:color="auto" w:fill="auto"/>
            <w:vAlign w:val="center"/>
          </w:tcPr>
          <w:p w14:paraId="4B5673E8" w14:textId="5C753FB5" w:rsidR="000F57DE" w:rsidRPr="000F57DE" w:rsidRDefault="000F57DE" w:rsidP="000F57DE">
            <w:pPr>
              <w:spacing w:line="360" w:lineRule="auto"/>
              <w:jc w:val="both"/>
              <w:rPr>
                <w:rFonts w:ascii="Times New Roman" w:hAnsi="Times New Roman" w:cs="Times New Roman"/>
                <w:sz w:val="24"/>
                <w:szCs w:val="24"/>
                <w:lang w:val="en-US" w:bidi="en-US"/>
              </w:rPr>
            </w:pPr>
            <m:oMathPara>
              <m:oMath>
                <m:r>
                  <w:rPr>
                    <w:rFonts w:ascii="Cambria Math" w:hAnsi="Cambria Math" w:cs="Times New Roman"/>
                    <w:sz w:val="24"/>
                    <w:szCs w:val="24"/>
                    <w:lang w:val="en-US" w:bidi="en-US"/>
                  </w:rPr>
                  <m:t>CSM=DSM-DTM</m:t>
                </m:r>
              </m:oMath>
            </m:oMathPara>
          </w:p>
        </w:tc>
        <w:tc>
          <w:tcPr>
            <w:tcW w:w="430" w:type="dxa"/>
            <w:shd w:val="clear" w:color="auto" w:fill="auto"/>
            <w:vAlign w:val="center"/>
          </w:tcPr>
          <w:p w14:paraId="4EA964F8" w14:textId="77777777" w:rsidR="000F57DE" w:rsidRPr="000F57DE" w:rsidRDefault="000F57DE" w:rsidP="000F57DE">
            <w:pPr>
              <w:spacing w:line="360" w:lineRule="auto"/>
              <w:jc w:val="both"/>
              <w:rPr>
                <w:rFonts w:ascii="Times New Roman" w:hAnsi="Times New Roman" w:cs="Times New Roman"/>
                <w:sz w:val="24"/>
                <w:szCs w:val="24"/>
                <w:lang w:val="en-US" w:bidi="en-US"/>
              </w:rPr>
            </w:pPr>
            <w:r w:rsidRPr="000F57DE">
              <w:rPr>
                <w:rFonts w:ascii="Times New Roman" w:hAnsi="Times New Roman" w:cs="Times New Roman"/>
                <w:sz w:val="24"/>
                <w:szCs w:val="24"/>
                <w:lang w:val="en-US" w:bidi="en-US"/>
              </w:rPr>
              <w:t>(2)</w:t>
            </w:r>
          </w:p>
        </w:tc>
      </w:tr>
    </w:tbl>
    <w:tbl>
      <w:tblPr>
        <w:tblpPr w:leftFromText="141" w:rightFromText="141" w:vertAnchor="text" w:horzAnchor="margin" w:tblpY="79"/>
        <w:tblW w:w="9087" w:type="dxa"/>
        <w:tblLook w:val="0000" w:firstRow="0" w:lastRow="0" w:firstColumn="0" w:lastColumn="0" w:noHBand="0" w:noVBand="0"/>
      </w:tblPr>
      <w:tblGrid>
        <w:gridCol w:w="9087"/>
      </w:tblGrid>
      <w:tr w:rsidR="001579B2" w:rsidRPr="00D84609" w14:paraId="44552F0D" w14:textId="77777777" w:rsidTr="00801D72">
        <w:trPr>
          <w:trHeight w:val="4315"/>
        </w:trPr>
        <w:tc>
          <w:tcPr>
            <w:tcW w:w="0" w:type="auto"/>
            <w:shd w:val="clear" w:color="auto" w:fill="auto"/>
            <w:vAlign w:val="center"/>
          </w:tcPr>
          <w:p w14:paraId="70C157E0" w14:textId="77777777" w:rsidR="001579B2" w:rsidRPr="000F57DE" w:rsidRDefault="001579B2" w:rsidP="001579B2">
            <w:pPr>
              <w:spacing w:line="360" w:lineRule="auto"/>
              <w:jc w:val="center"/>
              <w:rPr>
                <w:rFonts w:ascii="Times New Roman" w:hAnsi="Times New Roman" w:cs="Times New Roman"/>
                <w:sz w:val="24"/>
                <w:szCs w:val="24"/>
                <w:lang w:val="en-US" w:bidi="en-US"/>
              </w:rPr>
            </w:pPr>
            <w:r w:rsidRPr="000F57DE">
              <w:rPr>
                <w:rFonts w:ascii="Times New Roman" w:hAnsi="Times New Roman" w:cs="Times New Roman"/>
                <w:noProof/>
                <w:sz w:val="24"/>
                <w:szCs w:val="24"/>
                <w:lang w:val="en-US" w:bidi="en-US"/>
              </w:rPr>
              <w:drawing>
                <wp:inline distT="0" distB="0" distL="0" distR="0" wp14:anchorId="02ED67CD" wp14:editId="568F3D3A">
                  <wp:extent cx="3923817" cy="2293571"/>
                  <wp:effectExtent l="0" t="0" r="635" b="0"/>
                  <wp:docPr id="30" name="Picture 30"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descr="A picture containing text&#10;&#10;Description automatically generated"/>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996012" cy="2335771"/>
                          </a:xfrm>
                          <a:prstGeom prst="rect">
                            <a:avLst/>
                          </a:prstGeom>
                          <a:noFill/>
                          <a:ln>
                            <a:noFill/>
                          </a:ln>
                        </pic:spPr>
                      </pic:pic>
                    </a:graphicData>
                  </a:graphic>
                </wp:inline>
              </w:drawing>
            </w:r>
          </w:p>
        </w:tc>
      </w:tr>
      <w:tr w:rsidR="001579B2" w:rsidRPr="00D84609" w14:paraId="517D112E" w14:textId="77777777" w:rsidTr="00801D72">
        <w:trPr>
          <w:trHeight w:val="3348"/>
        </w:trPr>
        <w:tc>
          <w:tcPr>
            <w:tcW w:w="0" w:type="auto"/>
            <w:shd w:val="clear" w:color="auto" w:fill="auto"/>
            <w:vAlign w:val="center"/>
          </w:tcPr>
          <w:p w14:paraId="12FAD72C" w14:textId="77777777" w:rsidR="001579B2" w:rsidRDefault="001579B2" w:rsidP="001579B2">
            <w:pPr>
              <w:spacing w:line="360" w:lineRule="auto"/>
              <w:jc w:val="center"/>
              <w:rPr>
                <w:rFonts w:ascii="Times New Roman" w:hAnsi="Times New Roman" w:cs="Times New Roman"/>
                <w:sz w:val="24"/>
                <w:szCs w:val="24"/>
                <w:lang w:val="en-US" w:bidi="en-US"/>
              </w:rPr>
            </w:pPr>
            <w:r w:rsidRPr="000F57DE">
              <w:rPr>
                <w:rFonts w:ascii="Times New Roman" w:hAnsi="Times New Roman" w:cs="Times New Roman"/>
                <w:noProof/>
                <w:sz w:val="24"/>
                <w:szCs w:val="24"/>
                <w:lang w:val="en-US" w:bidi="en-US"/>
              </w:rPr>
              <w:drawing>
                <wp:anchor distT="0" distB="0" distL="114300" distR="114300" simplePos="0" relativeHeight="251729920" behindDoc="0" locked="0" layoutInCell="1" allowOverlap="1" wp14:anchorId="54A64CD5" wp14:editId="4F32FD4B">
                  <wp:simplePos x="0" y="0"/>
                  <wp:positionH relativeFrom="margin">
                    <wp:posOffset>109220</wp:posOffset>
                  </wp:positionH>
                  <wp:positionV relativeFrom="paragraph">
                    <wp:posOffset>339725</wp:posOffset>
                  </wp:positionV>
                  <wp:extent cx="5073650" cy="1764030"/>
                  <wp:effectExtent l="0" t="0" r="0" b="7620"/>
                  <wp:wrapTopAndBottom/>
                  <wp:docPr id="31" name="Picture 31"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descr="Chart&#10;&#10;Description automatically generated"/>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073650" cy="17640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0F57DE">
              <w:rPr>
                <w:rFonts w:ascii="Times New Roman" w:hAnsi="Times New Roman" w:cs="Times New Roman"/>
                <w:sz w:val="24"/>
                <w:szCs w:val="24"/>
                <w:lang w:val="en-US" w:bidi="en-US"/>
              </w:rPr>
              <w:t>(</w:t>
            </w:r>
            <w:r w:rsidRPr="000F57DE">
              <w:rPr>
                <w:rFonts w:ascii="Times New Roman" w:hAnsi="Times New Roman" w:cs="Times New Roman"/>
                <w:b/>
                <w:sz w:val="24"/>
                <w:szCs w:val="24"/>
                <w:lang w:val="en-US" w:bidi="en-US"/>
              </w:rPr>
              <w:t>a</w:t>
            </w:r>
            <w:r w:rsidRPr="000F57DE">
              <w:rPr>
                <w:rFonts w:ascii="Times New Roman" w:hAnsi="Times New Roman" w:cs="Times New Roman"/>
                <w:sz w:val="24"/>
                <w:szCs w:val="24"/>
                <w:lang w:val="en-US" w:bidi="en-US"/>
              </w:rPr>
              <w:t>)</w:t>
            </w:r>
          </w:p>
          <w:p w14:paraId="3C1D7778" w14:textId="77777777" w:rsidR="001579B2" w:rsidRPr="000F57DE" w:rsidRDefault="001579B2" w:rsidP="001579B2">
            <w:pPr>
              <w:spacing w:line="360" w:lineRule="auto"/>
              <w:jc w:val="both"/>
              <w:rPr>
                <w:rFonts w:ascii="Times New Roman" w:hAnsi="Times New Roman" w:cs="Times New Roman"/>
                <w:sz w:val="24"/>
                <w:szCs w:val="24"/>
                <w:lang w:val="en-US" w:bidi="en-US"/>
              </w:rPr>
            </w:pPr>
          </w:p>
        </w:tc>
      </w:tr>
      <w:tr w:rsidR="001579B2" w:rsidRPr="00D84609" w14:paraId="62B989EE" w14:textId="77777777" w:rsidTr="00801D72">
        <w:trPr>
          <w:trHeight w:val="561"/>
        </w:trPr>
        <w:tc>
          <w:tcPr>
            <w:tcW w:w="0" w:type="auto"/>
            <w:shd w:val="clear" w:color="auto" w:fill="auto"/>
            <w:vAlign w:val="center"/>
          </w:tcPr>
          <w:p w14:paraId="460902B4" w14:textId="77777777" w:rsidR="001579B2" w:rsidRPr="000F57DE" w:rsidRDefault="001579B2" w:rsidP="001579B2">
            <w:pPr>
              <w:spacing w:line="360" w:lineRule="auto"/>
              <w:jc w:val="center"/>
              <w:rPr>
                <w:rFonts w:ascii="Times New Roman" w:hAnsi="Times New Roman" w:cs="Times New Roman"/>
                <w:sz w:val="24"/>
                <w:szCs w:val="24"/>
                <w:lang w:val="en-US" w:bidi="en-US"/>
              </w:rPr>
            </w:pPr>
            <w:r w:rsidRPr="000F57DE">
              <w:rPr>
                <w:rFonts w:ascii="Times New Roman" w:hAnsi="Times New Roman" w:cs="Times New Roman"/>
                <w:sz w:val="24"/>
                <w:szCs w:val="24"/>
                <w:lang w:val="en-US" w:bidi="en-US"/>
              </w:rPr>
              <w:t>(</w:t>
            </w:r>
            <w:r w:rsidRPr="000F57DE">
              <w:rPr>
                <w:rFonts w:ascii="Times New Roman" w:hAnsi="Times New Roman" w:cs="Times New Roman"/>
                <w:b/>
                <w:sz w:val="24"/>
                <w:szCs w:val="24"/>
                <w:lang w:val="en-US" w:bidi="en-US"/>
              </w:rPr>
              <w:t>b</w:t>
            </w:r>
            <w:r w:rsidRPr="000F57DE">
              <w:rPr>
                <w:rFonts w:ascii="Times New Roman" w:hAnsi="Times New Roman" w:cs="Times New Roman"/>
                <w:sz w:val="24"/>
                <w:szCs w:val="24"/>
                <w:lang w:val="en-US" w:bidi="en-US"/>
              </w:rPr>
              <w:t>)</w:t>
            </w:r>
          </w:p>
        </w:tc>
      </w:tr>
    </w:tbl>
    <w:p w14:paraId="219A3F23" w14:textId="77777777" w:rsidR="000F57DE" w:rsidRPr="001579B2" w:rsidRDefault="000F57DE" w:rsidP="008A387F">
      <w:pPr>
        <w:spacing w:line="240" w:lineRule="auto"/>
        <w:jc w:val="both"/>
        <w:rPr>
          <w:rFonts w:ascii="Times New Roman" w:hAnsi="Times New Roman" w:cs="Times New Roman"/>
          <w:lang w:val="en-US" w:bidi="en-US"/>
        </w:rPr>
      </w:pPr>
      <w:r w:rsidRPr="001579B2">
        <w:rPr>
          <w:rFonts w:ascii="Times New Roman" w:hAnsi="Times New Roman" w:cs="Times New Roman"/>
          <w:b/>
          <w:lang w:val="en-US" w:bidi="en-US"/>
        </w:rPr>
        <w:t xml:space="preserve">Figure 7. </w:t>
      </w:r>
      <w:r w:rsidRPr="001579B2">
        <w:rPr>
          <w:rFonts w:ascii="Times New Roman" w:hAnsi="Times New Roman" w:cs="Times New Roman"/>
          <w:lang w:val="en-US" w:bidi="en-US"/>
        </w:rPr>
        <w:t>(</w:t>
      </w:r>
      <w:r w:rsidRPr="001579B2">
        <w:rPr>
          <w:rFonts w:ascii="Times New Roman" w:hAnsi="Times New Roman" w:cs="Times New Roman"/>
          <w:b/>
          <w:lang w:val="en-US" w:bidi="en-US"/>
        </w:rPr>
        <w:t>a</w:t>
      </w:r>
      <w:r w:rsidRPr="001579B2">
        <w:rPr>
          <w:rFonts w:ascii="Times New Roman" w:hAnsi="Times New Roman" w:cs="Times New Roman"/>
          <w:lang w:val="en-US" w:bidi="en-US"/>
        </w:rPr>
        <w:t>) Representation of the raster analysis using DEM information to extract the vineyard Crop Surface Model; (</w:t>
      </w:r>
      <w:r w:rsidRPr="001579B2">
        <w:rPr>
          <w:rFonts w:ascii="Times New Roman" w:hAnsi="Times New Roman" w:cs="Times New Roman"/>
          <w:b/>
          <w:lang w:val="en-US" w:bidi="en-US"/>
        </w:rPr>
        <w:t>b</w:t>
      </w:r>
      <w:r w:rsidRPr="001579B2">
        <w:rPr>
          <w:rFonts w:ascii="Times New Roman" w:hAnsi="Times New Roman" w:cs="Times New Roman"/>
          <w:lang w:val="en-US" w:bidi="en-US"/>
        </w:rPr>
        <w:t xml:space="preserve">) Diagram of Digital Elevation Model of vineyard canopies, the green line represents the CSM profile from the line traced over the vine rows. </w:t>
      </w:r>
    </w:p>
    <w:p w14:paraId="3574DF70" w14:textId="77777777" w:rsidR="000F57DE" w:rsidRPr="000F57DE" w:rsidRDefault="000F57DE" w:rsidP="000F57DE">
      <w:pPr>
        <w:spacing w:line="360" w:lineRule="auto"/>
        <w:jc w:val="both"/>
        <w:rPr>
          <w:rFonts w:ascii="Times New Roman" w:hAnsi="Times New Roman" w:cs="Times New Roman"/>
          <w:sz w:val="24"/>
          <w:szCs w:val="24"/>
          <w:lang w:val="en-US" w:bidi="en-US"/>
        </w:rPr>
      </w:pPr>
      <w:r w:rsidRPr="000F57DE">
        <w:rPr>
          <w:rFonts w:ascii="Times New Roman" w:hAnsi="Times New Roman" w:cs="Times New Roman"/>
          <w:sz w:val="24"/>
          <w:szCs w:val="24"/>
          <w:lang w:val="en-US" w:bidi="en-US"/>
        </w:rPr>
        <w:t xml:space="preserve">In addition to this method that uses data from the dense point cloud, methods are also applied that consider the DN values of the pixels using them as a threshold value to remove sources of noise from the raster, such as soil or other background elements, focusing on the vineyard vegetation as the main element </w:t>
      </w:r>
      <w:r w:rsidRPr="000F57DE">
        <w:rPr>
          <w:rFonts w:ascii="Times New Roman" w:hAnsi="Times New Roman" w:cs="Times New Roman"/>
          <w:sz w:val="24"/>
          <w:szCs w:val="24"/>
          <w:lang w:val="en-US" w:bidi="en-US"/>
        </w:rPr>
        <w:fldChar w:fldCharType="begin"/>
      </w:r>
      <w:r w:rsidRPr="000F57DE">
        <w:rPr>
          <w:rFonts w:ascii="Times New Roman" w:hAnsi="Times New Roman" w:cs="Times New Roman"/>
          <w:sz w:val="24"/>
          <w:szCs w:val="24"/>
          <w:lang w:val="en-US" w:bidi="en-US"/>
        </w:rPr>
        <w:instrText xml:space="preserve"> ADDIN ZOTERO_ITEM CSL_CITATION {"citationID":"VOZEQijn","properties":{"formattedCitation":"[160]","plainCitation":"[160]","noteIndex":0},"citationItems":[{"id":80,"uris":["http://zotero.org/users/9822360/items/MK7M4RBX"],"itemData":{"id":80,"type":"article-journal","container-title":"International Journal of Remote Sensing","ISSN":"0143-1161","issue":"15-16","journalAbbreviation":"International Journal of Remote Sensing","note":"publisher: Taylor &amp; Francis","page":"5377-5401","title":"Vineyard properties extraction combining UAS-based RGB imagery with elevation data","volume":"39","author":[{"family":"Pádua","given":"Luís"},{"family":"Marques","given":"Pedro"},{"family":"Hruška","given":"Jonáš"},{"family":"Adão","given":"Telmo"},{"family":"Bessa","given":"José"},{"family":"Sousa","given":"António"},{"family":"Peres","given":"Emanuel"},{"family":"Morais","given":"Raul"},{"family":"Sousa","given":"Joaquim J"}],"issued":{"date-parts":[["2018"]]}}}],"schema":"https://github.com/citation-style-language/schema/raw/master/csl-citation.json"} </w:instrText>
      </w:r>
      <w:r w:rsidRPr="000F57DE">
        <w:rPr>
          <w:rFonts w:ascii="Times New Roman" w:hAnsi="Times New Roman" w:cs="Times New Roman"/>
          <w:sz w:val="24"/>
          <w:szCs w:val="24"/>
          <w:lang w:val="en-US" w:bidi="en-US"/>
        </w:rPr>
        <w:fldChar w:fldCharType="separate"/>
      </w:r>
      <w:r w:rsidRPr="000F57DE">
        <w:rPr>
          <w:rFonts w:ascii="Times New Roman" w:hAnsi="Times New Roman" w:cs="Times New Roman"/>
          <w:sz w:val="24"/>
          <w:szCs w:val="24"/>
          <w:lang w:val="en-US" w:bidi="en-US"/>
        </w:rPr>
        <w:t>[160]</w:t>
      </w:r>
      <w:r w:rsidRPr="000F57DE">
        <w:rPr>
          <w:rFonts w:ascii="Times New Roman" w:hAnsi="Times New Roman" w:cs="Times New Roman"/>
          <w:sz w:val="24"/>
          <w:szCs w:val="24"/>
          <w:lang w:val="en-US" w:bidi="en-US"/>
        </w:rPr>
        <w:fldChar w:fldCharType="end"/>
      </w:r>
      <w:r w:rsidRPr="000F57DE">
        <w:rPr>
          <w:rFonts w:ascii="Times New Roman" w:hAnsi="Times New Roman" w:cs="Times New Roman"/>
          <w:sz w:val="24"/>
          <w:szCs w:val="24"/>
          <w:lang w:val="en-US" w:bidi="en-US"/>
        </w:rPr>
        <w:t>. The thresholding process that is commonly performed by software is based on a simple Equation (3):</w:t>
      </w:r>
    </w:p>
    <w:tbl>
      <w:tblPr>
        <w:tblW w:w="7859" w:type="dxa"/>
        <w:tblInd w:w="1103" w:type="dxa"/>
        <w:tblCellMar>
          <w:left w:w="0" w:type="dxa"/>
          <w:right w:w="0" w:type="dxa"/>
        </w:tblCellMar>
        <w:tblLook w:val="04A0" w:firstRow="1" w:lastRow="0" w:firstColumn="1" w:lastColumn="0" w:noHBand="0" w:noVBand="1"/>
      </w:tblPr>
      <w:tblGrid>
        <w:gridCol w:w="7428"/>
        <w:gridCol w:w="431"/>
      </w:tblGrid>
      <w:tr w:rsidR="000F57DE" w:rsidRPr="000F57DE" w14:paraId="69FC1FC2" w14:textId="77777777" w:rsidTr="000F57DE">
        <w:tc>
          <w:tcPr>
            <w:tcW w:w="7428" w:type="dxa"/>
          </w:tcPr>
          <w:p w14:paraId="5FACA0CE" w14:textId="5E03329B" w:rsidR="000F57DE" w:rsidRPr="000F57DE" w:rsidRDefault="00000000" w:rsidP="000F57DE">
            <w:pPr>
              <w:spacing w:line="360" w:lineRule="auto"/>
              <w:jc w:val="both"/>
              <w:rPr>
                <w:rFonts w:ascii="Times New Roman" w:hAnsi="Times New Roman" w:cs="Times New Roman"/>
                <w:sz w:val="24"/>
                <w:szCs w:val="24"/>
                <w:lang w:val="en-US" w:bidi="en-US"/>
              </w:rPr>
            </w:pPr>
            <m:oMathPara>
              <m:oMath>
                <m:sSub>
                  <m:sSubPr>
                    <m:ctrlPr>
                      <w:rPr>
                        <w:rFonts w:ascii="Cambria Math" w:hAnsi="Cambria Math" w:cs="Times New Roman"/>
                        <w:i/>
                        <w:sz w:val="24"/>
                        <w:szCs w:val="24"/>
                        <w:lang w:val="en-US" w:bidi="en-US"/>
                      </w:rPr>
                    </m:ctrlPr>
                  </m:sSubPr>
                  <m:e>
                    <m:r>
                      <w:rPr>
                        <w:rFonts w:ascii="Cambria Math" w:hAnsi="Cambria Math" w:cs="Times New Roman"/>
                        <w:sz w:val="24"/>
                        <w:szCs w:val="24"/>
                        <w:lang w:val="en-US" w:bidi="en-US"/>
                      </w:rPr>
                      <m:t>B.I</m:t>
                    </m:r>
                  </m:e>
                  <m:sub>
                    <m:r>
                      <w:rPr>
                        <w:rFonts w:ascii="Cambria Math" w:hAnsi="Cambria Math" w:cs="Times New Roman"/>
                        <w:sz w:val="24"/>
                        <w:szCs w:val="24"/>
                        <w:lang w:val="en-US" w:bidi="en-US"/>
                      </w:rPr>
                      <m:t>i,j</m:t>
                    </m:r>
                  </m:sub>
                </m:sSub>
                <m:r>
                  <w:rPr>
                    <w:rFonts w:ascii="Cambria Math" w:hAnsi="Cambria Math" w:cs="Times New Roman"/>
                    <w:sz w:val="24"/>
                    <w:szCs w:val="24"/>
                    <w:lang w:val="en-US" w:bidi="en-US"/>
                  </w:rPr>
                  <m:t>=</m:t>
                </m:r>
                <m:d>
                  <m:dPr>
                    <m:begChr m:val="{"/>
                    <m:endChr m:val=""/>
                    <m:ctrlPr>
                      <w:rPr>
                        <w:rFonts w:ascii="Cambria Math" w:hAnsi="Cambria Math" w:cs="Times New Roman"/>
                        <w:i/>
                        <w:sz w:val="24"/>
                        <w:szCs w:val="24"/>
                        <w:lang w:val="en-US" w:bidi="en-US"/>
                      </w:rPr>
                    </m:ctrlPr>
                  </m:dPr>
                  <m:e>
                    <m:eqArr>
                      <m:eqArrPr>
                        <m:ctrlPr>
                          <w:rPr>
                            <w:rFonts w:ascii="Cambria Math" w:hAnsi="Cambria Math" w:cs="Times New Roman"/>
                            <w:i/>
                            <w:sz w:val="24"/>
                            <w:szCs w:val="24"/>
                            <w:lang w:val="en-US" w:bidi="en-US"/>
                          </w:rPr>
                        </m:ctrlPr>
                      </m:eqArrPr>
                      <m:e>
                        <m:r>
                          <w:rPr>
                            <w:rFonts w:ascii="Cambria Math" w:hAnsi="Cambria Math" w:cs="Times New Roman"/>
                            <w:sz w:val="24"/>
                            <w:szCs w:val="24"/>
                            <w:lang w:val="en-US" w:bidi="en-US"/>
                          </w:rPr>
                          <m:t xml:space="preserve">1,  IF </m:t>
                        </m:r>
                        <m:sSub>
                          <m:sSubPr>
                            <m:ctrlPr>
                              <w:rPr>
                                <w:rFonts w:ascii="Cambria Math" w:hAnsi="Cambria Math" w:cs="Times New Roman"/>
                                <w:i/>
                                <w:sz w:val="24"/>
                                <w:szCs w:val="24"/>
                                <w:lang w:val="en-US" w:bidi="en-US"/>
                              </w:rPr>
                            </m:ctrlPr>
                          </m:sSubPr>
                          <m:e>
                            <m:r>
                              <w:rPr>
                                <w:rFonts w:ascii="Cambria Math" w:hAnsi="Cambria Math" w:cs="Times New Roman"/>
                                <w:sz w:val="24"/>
                                <w:szCs w:val="24"/>
                                <w:lang w:val="en-US" w:bidi="en-US"/>
                              </w:rPr>
                              <m:t>a</m:t>
                            </m:r>
                          </m:e>
                          <m:sub>
                            <m:r>
                              <w:rPr>
                                <w:rFonts w:ascii="Cambria Math" w:hAnsi="Cambria Math" w:cs="Times New Roman"/>
                                <w:sz w:val="24"/>
                                <w:szCs w:val="24"/>
                                <w:lang w:val="en-US" w:bidi="en-US"/>
                              </w:rPr>
                              <m:t>i,j</m:t>
                            </m:r>
                          </m:sub>
                        </m:sSub>
                        <m:r>
                          <w:rPr>
                            <w:rFonts w:ascii="Cambria Math" w:hAnsi="Cambria Math" w:cs="Times New Roman"/>
                            <w:sz w:val="24"/>
                            <w:szCs w:val="24"/>
                            <w:lang w:val="en-US" w:bidi="en-US"/>
                          </w:rPr>
                          <m:t>≥T</m:t>
                        </m:r>
                      </m:e>
                      <m:e>
                        <m:r>
                          <w:rPr>
                            <w:rFonts w:ascii="Cambria Math" w:hAnsi="Cambria Math" w:cs="Times New Roman"/>
                            <w:sz w:val="24"/>
                            <w:szCs w:val="24"/>
                            <w:lang w:val="en-US" w:bidi="en-US"/>
                          </w:rPr>
                          <m:t xml:space="preserve">NULL,  IF </m:t>
                        </m:r>
                        <m:sSub>
                          <m:sSubPr>
                            <m:ctrlPr>
                              <w:rPr>
                                <w:rFonts w:ascii="Cambria Math" w:hAnsi="Cambria Math" w:cs="Times New Roman"/>
                                <w:i/>
                                <w:sz w:val="24"/>
                                <w:szCs w:val="24"/>
                                <w:lang w:val="en-US" w:bidi="en-US"/>
                              </w:rPr>
                            </m:ctrlPr>
                          </m:sSubPr>
                          <m:e>
                            <m:r>
                              <w:rPr>
                                <w:rFonts w:ascii="Cambria Math" w:hAnsi="Cambria Math" w:cs="Times New Roman"/>
                                <w:sz w:val="24"/>
                                <w:szCs w:val="24"/>
                                <w:lang w:val="en-US" w:bidi="en-US"/>
                              </w:rPr>
                              <m:t>a</m:t>
                            </m:r>
                          </m:e>
                          <m:sub>
                            <m:r>
                              <w:rPr>
                                <w:rFonts w:ascii="Cambria Math" w:hAnsi="Cambria Math" w:cs="Times New Roman"/>
                                <w:sz w:val="24"/>
                                <w:szCs w:val="24"/>
                                <w:lang w:val="en-US" w:bidi="en-US"/>
                              </w:rPr>
                              <m:t>i;j</m:t>
                            </m:r>
                          </m:sub>
                        </m:sSub>
                        <m:r>
                          <w:rPr>
                            <w:rFonts w:ascii="Cambria Math" w:hAnsi="Cambria Math" w:cs="Times New Roman"/>
                            <w:sz w:val="24"/>
                            <w:szCs w:val="24"/>
                            <w:lang w:val="en-US" w:bidi="en-US"/>
                          </w:rPr>
                          <m:t>&lt;T</m:t>
                        </m:r>
                      </m:e>
                    </m:eqArr>
                  </m:e>
                </m:d>
              </m:oMath>
            </m:oMathPara>
          </w:p>
        </w:tc>
        <w:tc>
          <w:tcPr>
            <w:tcW w:w="431" w:type="dxa"/>
            <w:vAlign w:val="center"/>
          </w:tcPr>
          <w:p w14:paraId="7CA1E5DC" w14:textId="77777777" w:rsidR="000F57DE" w:rsidRPr="000F57DE" w:rsidRDefault="000F57DE" w:rsidP="000F57DE">
            <w:pPr>
              <w:spacing w:line="360" w:lineRule="auto"/>
              <w:jc w:val="both"/>
              <w:rPr>
                <w:rFonts w:ascii="Times New Roman" w:hAnsi="Times New Roman" w:cs="Times New Roman"/>
                <w:sz w:val="24"/>
                <w:szCs w:val="24"/>
                <w:lang w:val="en-US" w:bidi="en-US"/>
              </w:rPr>
            </w:pPr>
            <w:r w:rsidRPr="000F57DE">
              <w:rPr>
                <w:rFonts w:ascii="Times New Roman" w:hAnsi="Times New Roman" w:cs="Times New Roman"/>
                <w:sz w:val="24"/>
                <w:szCs w:val="24"/>
                <w:lang w:val="en-US" w:bidi="en-US"/>
              </w:rPr>
              <w:t>(3)</w:t>
            </w:r>
          </w:p>
        </w:tc>
      </w:tr>
    </w:tbl>
    <w:p w14:paraId="085B329E" w14:textId="77777777" w:rsidR="000F57DE" w:rsidRPr="000F57DE" w:rsidRDefault="000F57DE" w:rsidP="000F57DE">
      <w:pPr>
        <w:spacing w:line="360" w:lineRule="auto"/>
        <w:jc w:val="both"/>
        <w:rPr>
          <w:rFonts w:ascii="Times New Roman" w:hAnsi="Times New Roman" w:cs="Times New Roman"/>
          <w:sz w:val="24"/>
          <w:szCs w:val="24"/>
          <w:lang w:val="en-US" w:bidi="en-US"/>
        </w:rPr>
      </w:pPr>
      <w:r w:rsidRPr="000F57DE">
        <w:rPr>
          <w:rFonts w:ascii="Times New Roman" w:hAnsi="Times New Roman" w:cs="Times New Roman"/>
          <w:sz w:val="24"/>
          <w:szCs w:val="24"/>
          <w:lang w:val="en-US" w:bidi="en-US"/>
        </w:rPr>
        <w:t xml:space="preserve">Using the Equation (3), it is possible to transform the image (B.I) into binary format. In fact, the value of a pixel in row </w:t>
      </w:r>
      <w:r w:rsidRPr="000F57DE">
        <w:rPr>
          <w:rFonts w:ascii="Times New Roman" w:hAnsi="Times New Roman" w:cs="Times New Roman"/>
          <w:i/>
          <w:iCs/>
          <w:sz w:val="24"/>
          <w:szCs w:val="24"/>
          <w:lang w:val="en-US" w:bidi="en-US"/>
        </w:rPr>
        <w:t>i</w:t>
      </w:r>
      <w:r w:rsidRPr="000F57DE">
        <w:rPr>
          <w:rFonts w:ascii="Times New Roman" w:hAnsi="Times New Roman" w:cs="Times New Roman"/>
          <w:sz w:val="24"/>
          <w:szCs w:val="24"/>
          <w:lang w:val="en-US" w:bidi="en-US"/>
        </w:rPr>
        <w:t xml:space="preserve"> and column </w:t>
      </w:r>
      <w:r w:rsidRPr="000F57DE">
        <w:rPr>
          <w:rFonts w:ascii="Times New Roman" w:hAnsi="Times New Roman" w:cs="Times New Roman"/>
          <w:i/>
          <w:iCs/>
          <w:sz w:val="24"/>
          <w:szCs w:val="24"/>
          <w:lang w:val="en-US" w:bidi="en-US"/>
        </w:rPr>
        <w:t xml:space="preserve">j </w:t>
      </w:r>
      <w:r w:rsidRPr="000F57DE">
        <w:rPr>
          <w:rFonts w:ascii="Times New Roman" w:hAnsi="Times New Roman" w:cs="Times New Roman"/>
          <w:sz w:val="24"/>
          <w:szCs w:val="24"/>
          <w:lang w:val="en-US" w:bidi="en-US"/>
        </w:rPr>
        <w:t>of a given image (</w:t>
      </w:r>
      <w:r w:rsidRPr="000F57DE">
        <w:rPr>
          <w:rFonts w:ascii="Times New Roman" w:hAnsi="Times New Roman" w:cs="Times New Roman"/>
          <w:i/>
          <w:iCs/>
          <w:sz w:val="24"/>
          <w:szCs w:val="24"/>
          <w:lang w:val="en-US" w:bidi="en-US"/>
        </w:rPr>
        <w:t>a</w:t>
      </w:r>
      <w:r w:rsidRPr="000F57DE">
        <w:rPr>
          <w:rFonts w:ascii="Times New Roman" w:hAnsi="Times New Roman" w:cs="Times New Roman"/>
          <w:sz w:val="24"/>
          <w:szCs w:val="24"/>
          <w:lang w:val="en-US" w:bidi="en-US"/>
        </w:rPr>
        <w:t xml:space="preserve">), is evaluated if this value is greater than or equal to the threshold value </w:t>
      </w:r>
      <w:r w:rsidRPr="000F57DE">
        <w:rPr>
          <w:rFonts w:ascii="Times New Roman" w:hAnsi="Times New Roman" w:cs="Times New Roman"/>
          <w:i/>
          <w:iCs/>
          <w:sz w:val="24"/>
          <w:szCs w:val="24"/>
          <w:lang w:val="en-US" w:bidi="en-US"/>
        </w:rPr>
        <w:t>T</w:t>
      </w:r>
      <w:r w:rsidRPr="000F57DE">
        <w:rPr>
          <w:rFonts w:ascii="Times New Roman" w:hAnsi="Times New Roman" w:cs="Times New Roman"/>
          <w:sz w:val="24"/>
          <w:szCs w:val="24"/>
          <w:lang w:val="en-US" w:bidi="en-US"/>
        </w:rPr>
        <w:t xml:space="preserve">. Thus, if the pixel value is greater than or equal to the threshold </w:t>
      </w:r>
      <w:r w:rsidRPr="000F57DE">
        <w:rPr>
          <w:rFonts w:ascii="Times New Roman" w:hAnsi="Times New Roman" w:cs="Times New Roman"/>
          <w:i/>
          <w:iCs/>
          <w:sz w:val="24"/>
          <w:szCs w:val="24"/>
          <w:lang w:val="en-US" w:bidi="en-US"/>
        </w:rPr>
        <w:t>T</w:t>
      </w:r>
      <w:r w:rsidRPr="000F57DE">
        <w:rPr>
          <w:rFonts w:ascii="Times New Roman" w:hAnsi="Times New Roman" w:cs="Times New Roman"/>
          <w:sz w:val="24"/>
          <w:szCs w:val="24"/>
          <w:lang w:val="en-US" w:bidi="en-US"/>
        </w:rPr>
        <w:t xml:space="preserve">, this takes on a value of 1, whereas if the DN of the pixels is less than the threshold </w:t>
      </w:r>
      <w:r w:rsidRPr="000F57DE">
        <w:rPr>
          <w:rFonts w:ascii="Times New Roman" w:hAnsi="Times New Roman" w:cs="Times New Roman"/>
          <w:i/>
          <w:iCs/>
          <w:sz w:val="24"/>
          <w:szCs w:val="24"/>
          <w:lang w:val="en-US" w:bidi="en-US"/>
        </w:rPr>
        <w:t>T</w:t>
      </w:r>
      <w:r w:rsidRPr="000F57DE">
        <w:rPr>
          <w:rFonts w:ascii="Times New Roman" w:hAnsi="Times New Roman" w:cs="Times New Roman"/>
          <w:sz w:val="24"/>
          <w:szCs w:val="24"/>
          <w:lang w:val="en-US" w:bidi="en-US"/>
        </w:rPr>
        <w:t xml:space="preserve">, this is considered </w:t>
      </w:r>
      <w:r w:rsidRPr="000F57DE">
        <w:rPr>
          <w:rFonts w:ascii="Times New Roman" w:hAnsi="Times New Roman" w:cs="Times New Roman"/>
          <w:i/>
          <w:iCs/>
          <w:sz w:val="24"/>
          <w:szCs w:val="24"/>
          <w:lang w:val="en-US" w:bidi="en-US"/>
        </w:rPr>
        <w:t>Null</w:t>
      </w:r>
      <w:r w:rsidRPr="000F57DE">
        <w:rPr>
          <w:rFonts w:ascii="Times New Roman" w:hAnsi="Times New Roman" w:cs="Times New Roman"/>
          <w:sz w:val="24"/>
          <w:szCs w:val="24"/>
          <w:lang w:val="en-US" w:bidi="en-US"/>
        </w:rPr>
        <w:t xml:space="preserve"> (Figure 8).</w:t>
      </w:r>
    </w:p>
    <w:tbl>
      <w:tblPr>
        <w:tblStyle w:val="Grigliatabella"/>
        <w:tblW w:w="928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87"/>
      </w:tblGrid>
      <w:tr w:rsidR="000F57DE" w:rsidRPr="000F57DE" w14:paraId="0DE4B3AA" w14:textId="77777777" w:rsidTr="000F57DE">
        <w:trPr>
          <w:jc w:val="center"/>
        </w:trPr>
        <w:tc>
          <w:tcPr>
            <w:tcW w:w="9287" w:type="dxa"/>
          </w:tcPr>
          <w:p w14:paraId="2DB18269" w14:textId="77777777" w:rsidR="000F57DE" w:rsidRPr="000F57DE" w:rsidRDefault="000F57DE" w:rsidP="000E0B47">
            <w:pPr>
              <w:spacing w:after="160" w:line="360" w:lineRule="auto"/>
              <w:jc w:val="center"/>
              <w:rPr>
                <w:rFonts w:eastAsiaTheme="minorHAnsi"/>
                <w:b/>
                <w:kern w:val="2"/>
                <w:szCs w:val="24"/>
                <w:lang w:val="en-US" w:bidi="en-US"/>
              </w:rPr>
            </w:pPr>
            <w:r w:rsidRPr="000F57DE">
              <w:rPr>
                <w:b/>
                <w:noProof/>
                <w:szCs w:val="24"/>
                <w:lang w:val="en-US" w:bidi="en-US"/>
              </w:rPr>
              <w:drawing>
                <wp:inline distT="0" distB="0" distL="0" distR="0" wp14:anchorId="349CDBAC" wp14:editId="72A56C27">
                  <wp:extent cx="5751938" cy="2736166"/>
                  <wp:effectExtent l="0" t="0" r="1270" b="7620"/>
                  <wp:docPr id="18" name="Picture 18" descr="Immagine che contiene testo, diagramm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Immagine che contiene testo, diagramma, linea, Diagramma&#10;&#10;Descrizione generata automaticamente"/>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826361" cy="2771569"/>
                          </a:xfrm>
                          <a:prstGeom prst="rect">
                            <a:avLst/>
                          </a:prstGeom>
                          <a:noFill/>
                        </pic:spPr>
                      </pic:pic>
                    </a:graphicData>
                  </a:graphic>
                </wp:inline>
              </w:drawing>
            </w:r>
          </w:p>
        </w:tc>
      </w:tr>
    </w:tbl>
    <w:p w14:paraId="19CD391B" w14:textId="77777777" w:rsidR="000F57DE" w:rsidRPr="00395D0B" w:rsidRDefault="000F57DE" w:rsidP="008A387F">
      <w:pPr>
        <w:spacing w:line="240" w:lineRule="auto"/>
        <w:jc w:val="both"/>
        <w:rPr>
          <w:rFonts w:ascii="Times New Roman" w:hAnsi="Times New Roman" w:cs="Times New Roman"/>
          <w:lang w:val="en-US" w:bidi="en-US"/>
        </w:rPr>
      </w:pPr>
      <w:r w:rsidRPr="00395D0B">
        <w:rPr>
          <w:rFonts w:ascii="Times New Roman" w:hAnsi="Times New Roman" w:cs="Times New Roman"/>
          <w:b/>
          <w:lang w:val="en-US" w:bidi="en-US"/>
        </w:rPr>
        <w:t xml:space="preserve">Figure 8. </w:t>
      </w:r>
      <w:r w:rsidRPr="00395D0B">
        <w:rPr>
          <w:rFonts w:ascii="Times New Roman" w:hAnsi="Times New Roman" w:cs="Times New Roman"/>
          <w:lang w:val="en-US" w:bidi="en-US"/>
        </w:rPr>
        <w:t>Orthomosaic histogram of the Normalised Differention Vegetation Index (NDVI) of a vineyard showing the soil thresholding method, the red line represents the frequency curve of pixel values.</w:t>
      </w:r>
    </w:p>
    <w:p w14:paraId="71148B0F" w14:textId="77777777" w:rsidR="000F57DE" w:rsidRPr="000F57DE" w:rsidRDefault="000F57DE" w:rsidP="000F57DE">
      <w:pPr>
        <w:spacing w:line="360" w:lineRule="auto"/>
        <w:jc w:val="both"/>
        <w:rPr>
          <w:rFonts w:ascii="Times New Roman" w:hAnsi="Times New Roman" w:cs="Times New Roman"/>
          <w:sz w:val="24"/>
          <w:szCs w:val="24"/>
          <w:lang w:val="en-US" w:bidi="en-US"/>
        </w:rPr>
      </w:pPr>
      <w:r w:rsidRPr="000F57DE">
        <w:rPr>
          <w:rFonts w:ascii="Times New Roman" w:hAnsi="Times New Roman" w:cs="Times New Roman"/>
          <w:sz w:val="24"/>
          <w:szCs w:val="24"/>
          <w:lang w:val="en-US" w:bidi="en-US"/>
        </w:rPr>
        <w:t>The estimation of the threshold value [</w:t>
      </w:r>
      <w:r w:rsidRPr="000F57DE">
        <w:rPr>
          <w:rFonts w:ascii="Times New Roman" w:hAnsi="Times New Roman" w:cs="Times New Roman"/>
          <w:i/>
          <w:iCs/>
          <w:sz w:val="24"/>
          <w:szCs w:val="24"/>
          <w:lang w:val="en-US" w:bidi="en-US"/>
        </w:rPr>
        <w:t>T</w:t>
      </w:r>
      <w:r w:rsidRPr="000F57DE">
        <w:rPr>
          <w:rFonts w:ascii="Times New Roman" w:hAnsi="Times New Roman" w:cs="Times New Roman"/>
          <w:sz w:val="24"/>
          <w:szCs w:val="24"/>
          <w:lang w:val="en-US" w:bidi="en-US"/>
        </w:rPr>
        <w:t xml:space="preserve">] for discriminating bare soil and spontaneous weeds from the vineyard canopy cannot be assumed randomly, for this reason a valid alternative has been developed, the Otsu method </w:t>
      </w:r>
      <w:r w:rsidRPr="000F57DE">
        <w:rPr>
          <w:rFonts w:ascii="Times New Roman" w:hAnsi="Times New Roman" w:cs="Times New Roman"/>
          <w:i/>
          <w:iCs/>
          <w:sz w:val="24"/>
          <w:szCs w:val="24"/>
          <w:lang w:bidi="en-US"/>
        </w:rPr>
        <w:fldChar w:fldCharType="begin"/>
      </w:r>
      <w:r w:rsidRPr="000F57DE">
        <w:rPr>
          <w:rFonts w:ascii="Times New Roman" w:hAnsi="Times New Roman" w:cs="Times New Roman"/>
          <w:i/>
          <w:iCs/>
          <w:sz w:val="24"/>
          <w:szCs w:val="24"/>
          <w:lang w:val="en-GB" w:bidi="en-US"/>
        </w:rPr>
        <w:instrText xml:space="preserve"> ADDIN ZOTERO_ITEM CSL_CITATION {"citationID":"aNiqoODe","properties":{"formattedCitation":"[162]","plainCitation":"[162]","noteIndex":0},"citationItems":[{"id":182,"uris":["http://zotero.org/users/9822360/items/C5M9TCU7"],"itemData":{"id":182,"type":"article-journal","container-title":"IEEE transactions on systems, man, and cybernetics","ISSN":"0018-9472","issue":"1","journalAbbreviation":"IEEE transactions on systems, man, and cybernetics","note":"publisher: IEEE","page":"62-66","title":"A threshold selection method from gray-level histograms","volume":"9","author":[{"family":"Otsu","given":"Nobuyuki"}],"issued":{"date-parts":[["1979"]]}}}],"schema":"https://github.com/citation-style-language/schema/raw/master/csl-citation.json"} </w:instrText>
      </w:r>
      <w:r w:rsidRPr="000F57DE">
        <w:rPr>
          <w:rFonts w:ascii="Times New Roman" w:hAnsi="Times New Roman" w:cs="Times New Roman"/>
          <w:i/>
          <w:iCs/>
          <w:sz w:val="24"/>
          <w:szCs w:val="24"/>
          <w:lang w:bidi="en-US"/>
        </w:rPr>
        <w:fldChar w:fldCharType="separate"/>
      </w:r>
      <w:r w:rsidRPr="000F57DE">
        <w:rPr>
          <w:rFonts w:ascii="Times New Roman" w:hAnsi="Times New Roman" w:cs="Times New Roman"/>
          <w:sz w:val="24"/>
          <w:szCs w:val="24"/>
          <w:lang w:val="en-US" w:bidi="en-US"/>
        </w:rPr>
        <w:t>[162]</w:t>
      </w:r>
      <w:r w:rsidRPr="000F57DE">
        <w:rPr>
          <w:rFonts w:ascii="Times New Roman" w:hAnsi="Times New Roman" w:cs="Times New Roman"/>
          <w:sz w:val="24"/>
          <w:szCs w:val="24"/>
          <w:lang w:val="en-US" w:bidi="en-US"/>
        </w:rPr>
        <w:fldChar w:fldCharType="end"/>
      </w:r>
      <w:r w:rsidRPr="000F57DE">
        <w:rPr>
          <w:rFonts w:ascii="Times New Roman" w:hAnsi="Times New Roman" w:cs="Times New Roman"/>
          <w:sz w:val="24"/>
          <w:szCs w:val="24"/>
          <w:lang w:val="en-US" w:bidi="en-US"/>
        </w:rPr>
        <w:t xml:space="preserve">. It assumes that well-separated classes can be distinguished about the intensity values of their pixels, the method by calculating a certain threshold value succeeds in obtaining the best separation between the classes (bare soil and vegetation) allowing the binarization of the images (Figure 9) </w:t>
      </w:r>
      <w:r w:rsidRPr="000F57DE">
        <w:rPr>
          <w:rFonts w:ascii="Times New Roman" w:hAnsi="Times New Roman" w:cs="Times New Roman"/>
          <w:sz w:val="24"/>
          <w:szCs w:val="24"/>
          <w:lang w:bidi="en-US"/>
        </w:rPr>
        <w:fldChar w:fldCharType="begin"/>
      </w:r>
      <w:r w:rsidRPr="000F57DE">
        <w:rPr>
          <w:rFonts w:ascii="Times New Roman" w:hAnsi="Times New Roman" w:cs="Times New Roman"/>
          <w:sz w:val="24"/>
          <w:szCs w:val="24"/>
          <w:lang w:val="en-GB" w:bidi="en-US"/>
        </w:rPr>
        <w:instrText xml:space="preserve"> ADDIN ZOTERO_ITEM CSL_CITATION {"citationID":"VB2UkdfC","properties":{"formattedCitation":"[160]","plainCitation":"[160]","noteIndex":0},"citationItems":[{"id":80,"uris":["http://zotero.org/users/9822360/items/MK7M4RBX"],"itemData":{"id":80,"type":"article-journal","container-title":"International Journal of Remote Sensing","ISSN":"0143-1161","issue":"15-16","journalAbbreviation":"International Journal of Remote Sensing","note":"publisher: Taylor &amp; Francis","page":"5377-5401","title":"Vineyard properties extraction combining UAS-based RGB imagery with elevation data","volume":"39","author":[{"family":"Pádua","given":"Luís"},{"family":"Marques","given":"Pedro"},{"family":"Hruška","given":"Jonáš"},{"family":"Adão","given":"Telmo"},{"family":"Bessa","given":"José"},{"family":"Sousa","given":"António"},{"family":"Peres","given":"Emanuel"},{"family":"Morais","given":"Raul"},{"family":"Sousa","given":"Joaquim J"}],"issued":{"date-parts":[["2018"]]}}}],"schema":"https://github.com/citation-style-language/schema/raw/master/csl-citation.json"} </w:instrText>
      </w:r>
      <w:r w:rsidRPr="000F57DE">
        <w:rPr>
          <w:rFonts w:ascii="Times New Roman" w:hAnsi="Times New Roman" w:cs="Times New Roman"/>
          <w:sz w:val="24"/>
          <w:szCs w:val="24"/>
          <w:lang w:bidi="en-US"/>
        </w:rPr>
        <w:fldChar w:fldCharType="separate"/>
      </w:r>
      <w:r w:rsidRPr="000F57DE">
        <w:rPr>
          <w:rFonts w:ascii="Times New Roman" w:hAnsi="Times New Roman" w:cs="Times New Roman"/>
          <w:sz w:val="24"/>
          <w:szCs w:val="24"/>
          <w:lang w:val="en-US" w:bidi="en-US"/>
        </w:rPr>
        <w:t>[160]</w:t>
      </w:r>
      <w:r w:rsidRPr="000F57DE">
        <w:rPr>
          <w:rFonts w:ascii="Times New Roman" w:hAnsi="Times New Roman" w:cs="Times New Roman"/>
          <w:sz w:val="24"/>
          <w:szCs w:val="24"/>
          <w:lang w:val="en-US" w:bidi="en-US"/>
        </w:rPr>
        <w:fldChar w:fldCharType="end"/>
      </w:r>
      <w:r w:rsidRPr="000F57DE">
        <w:rPr>
          <w:rFonts w:ascii="Times New Roman" w:hAnsi="Times New Roman" w:cs="Times New Roman"/>
          <w:sz w:val="24"/>
          <w:szCs w:val="24"/>
          <w:lang w:val="en-US" w:bidi="en-US"/>
        </w:rPr>
        <w:t>. Otsu’s method is based exclusively on the histogram of the raster, which is a one-dimensional matrix that can be easily calculated; the goal of the method is to find the threshold value [</w:t>
      </w:r>
      <w:r w:rsidRPr="000F57DE">
        <w:rPr>
          <w:rFonts w:ascii="Times New Roman" w:hAnsi="Times New Roman" w:cs="Times New Roman"/>
          <w:i/>
          <w:iCs/>
          <w:sz w:val="24"/>
          <w:szCs w:val="24"/>
          <w:lang w:val="en-US" w:bidi="en-US"/>
        </w:rPr>
        <w:t>T</w:t>
      </w:r>
      <w:r w:rsidRPr="000F57DE">
        <w:rPr>
          <w:rFonts w:ascii="Times New Roman" w:hAnsi="Times New Roman" w:cs="Times New Roman"/>
          <w:sz w:val="24"/>
          <w:szCs w:val="24"/>
          <w:lang w:val="en-US" w:bidi="en-US"/>
        </w:rPr>
        <w:t xml:space="preserve">] that maximises the interclass variance </w:t>
      </w:r>
      <w:r w:rsidRPr="000F57DE">
        <w:rPr>
          <w:rFonts w:ascii="Times New Roman" w:hAnsi="Times New Roman" w:cs="Times New Roman"/>
          <w:sz w:val="24"/>
          <w:szCs w:val="24"/>
          <w:lang w:bidi="en-US"/>
        </w:rPr>
        <w:fldChar w:fldCharType="begin"/>
      </w:r>
      <w:r w:rsidRPr="000F57DE">
        <w:rPr>
          <w:rFonts w:ascii="Times New Roman" w:hAnsi="Times New Roman" w:cs="Times New Roman"/>
          <w:sz w:val="24"/>
          <w:szCs w:val="24"/>
          <w:lang w:val="en-GB" w:bidi="en-US"/>
        </w:rPr>
        <w:instrText xml:space="preserve"> ADDIN ZOTERO_ITEM CSL_CITATION {"citationID":"nxBWH4Ig","properties":{"formattedCitation":"[163,164]","plainCitation":"[163,164]","noteIndex":0},"citationItems":[{"id":181,"uris":["http://zotero.org/users/9822360/items/CHNP3YF6"],"itemData":{"id":181,"type":"article-journal","container-title":"Computers and Electronics in Agriculture","ISSN":"0168-1699","issue":"1","journalAbbreviation":"Computers and Electronics in Agriculture","note":"publisher: Elsevier","page":"75-83","title":"Automatic segmentation of relevant textures in agricultural images","volume":"75","author":[{"family":"Guijarro","given":"Marıa"},{"family":"Pajares","given":"Gonzalo"},{"family":"Riomoros","given":"Isabel"},{"family":"Herrera","given":"PJ"},{"family":"Burgos-Artizzu","given":"XP"},{"family":"Ribeiro","given":"Angela"}],"issued":{"date-parts":[["2011"]]}}},{"id":180,"uris":["http://zotero.org/users/9822360/items/SGLATKER"],"itemData":{"id":180,"type":"article-journal","container-title":"Computers and electronics in agriculture","ISSN":"0168-1699","issue":"2","journalAbbreviation":"Computers and electronics in agriculture","note":"publisher: Elsevier","page":"282-293","title":"Verification of color vegetation indices for automated crop imaging applications","volume":"63","author":[{"family":"Meyer","given":"George E"},{"family":"Neto","given":"Joao Camargo"}],"issued":{"date-parts":[["2008"]]}}}],"schema":"https://github.com/citation-style-language/schema/raw/master/csl-citation.json"} </w:instrText>
      </w:r>
      <w:r w:rsidRPr="000F57DE">
        <w:rPr>
          <w:rFonts w:ascii="Times New Roman" w:hAnsi="Times New Roman" w:cs="Times New Roman"/>
          <w:sz w:val="24"/>
          <w:szCs w:val="24"/>
          <w:lang w:bidi="en-US"/>
        </w:rPr>
        <w:fldChar w:fldCharType="separate"/>
      </w:r>
      <w:r w:rsidRPr="000F57DE">
        <w:rPr>
          <w:rFonts w:ascii="Times New Roman" w:hAnsi="Times New Roman" w:cs="Times New Roman"/>
          <w:sz w:val="24"/>
          <w:szCs w:val="24"/>
          <w:lang w:val="en-US" w:bidi="en-US"/>
        </w:rPr>
        <w:t>[163,164]</w:t>
      </w:r>
      <w:r w:rsidRPr="000F57DE">
        <w:rPr>
          <w:rFonts w:ascii="Times New Roman" w:hAnsi="Times New Roman" w:cs="Times New Roman"/>
          <w:sz w:val="24"/>
          <w:szCs w:val="24"/>
          <w:lang w:val="en-US" w:bidi="en-US"/>
        </w:rPr>
        <w:fldChar w:fldCharType="end"/>
      </w:r>
      <w:r w:rsidRPr="000F57DE">
        <w:rPr>
          <w:rFonts w:ascii="Times New Roman" w:hAnsi="Times New Roman" w:cs="Times New Roman"/>
          <w:sz w:val="24"/>
          <w:szCs w:val="24"/>
          <w:lang w:val="en-US" w:bidi="en-US"/>
        </w:rPr>
        <w:t xml:space="preserve">. This algorithm can be applied for RGB or multispectral image segmentation </w:t>
      </w:r>
      <w:r w:rsidRPr="000F57DE">
        <w:rPr>
          <w:rFonts w:ascii="Times New Roman" w:hAnsi="Times New Roman" w:cs="Times New Roman"/>
          <w:sz w:val="24"/>
          <w:szCs w:val="24"/>
          <w:lang w:bidi="en-US"/>
        </w:rPr>
        <w:fldChar w:fldCharType="begin"/>
      </w:r>
      <w:r w:rsidRPr="000F57DE">
        <w:rPr>
          <w:rFonts w:ascii="Times New Roman" w:hAnsi="Times New Roman" w:cs="Times New Roman"/>
          <w:sz w:val="24"/>
          <w:szCs w:val="24"/>
          <w:lang w:val="en-GB" w:bidi="en-US"/>
        </w:rPr>
        <w:instrText xml:space="preserve"> ADDIN ZOTERO_ITEM CSL_CITATION {"citationID":"tukTp0Sy","properties":{"formattedCitation":"[165]","plainCitation":"[165]","noteIndex":0},"citationItems":[{"id":179,"uris":["http://zotero.org/users/9822360/items/EUQ6P73H"],"itemData":{"id":179,"type":"article-journal","container-title":"Computers and Electronics in Agriculture","ISSN":"0168-1699","journalAbbreviation":"Computers and Electronics in Agriculture","note":"publisher: Elsevier","page":"43-52","title":"An automatic object-based method for optimal thresholding in UAV images: Application for vegetation detection in herbaceous crops","volume":"114","author":[{"family":"Torres-Sánchez","given":"Jorge"},{"family":"López-Granados","given":"Francisca"},{"family":"Pena","given":"José M"}],"issued":{"date-parts":[["2015"]]}}}],"schema":"https://github.com/citation-style-language/schema/raw/master/csl-citation.json"} </w:instrText>
      </w:r>
      <w:r w:rsidRPr="000F57DE">
        <w:rPr>
          <w:rFonts w:ascii="Times New Roman" w:hAnsi="Times New Roman" w:cs="Times New Roman"/>
          <w:sz w:val="24"/>
          <w:szCs w:val="24"/>
          <w:lang w:bidi="en-US"/>
        </w:rPr>
        <w:fldChar w:fldCharType="separate"/>
      </w:r>
      <w:r w:rsidRPr="000F57DE">
        <w:rPr>
          <w:rFonts w:ascii="Times New Roman" w:hAnsi="Times New Roman" w:cs="Times New Roman"/>
          <w:sz w:val="24"/>
          <w:szCs w:val="24"/>
          <w:lang w:val="en-US" w:bidi="en-US"/>
        </w:rPr>
        <w:t>[165]</w:t>
      </w:r>
      <w:r w:rsidRPr="000F57DE">
        <w:rPr>
          <w:rFonts w:ascii="Times New Roman" w:hAnsi="Times New Roman" w:cs="Times New Roman"/>
          <w:sz w:val="24"/>
          <w:szCs w:val="24"/>
          <w:lang w:val="en-US" w:bidi="en-US"/>
        </w:rPr>
        <w:fldChar w:fldCharType="end"/>
      </w:r>
      <w:r w:rsidRPr="000F57DE">
        <w:rPr>
          <w:rFonts w:ascii="Times New Roman" w:hAnsi="Times New Roman" w:cs="Times New Roman"/>
          <w:sz w:val="24"/>
          <w:szCs w:val="24"/>
          <w:lang w:val="en-US" w:bidi="en-US"/>
        </w:rPr>
        <w:t xml:space="preserve">, or to binarize the greyscale point cloud for 3D point classification </w:t>
      </w:r>
      <w:r w:rsidRPr="000F57DE">
        <w:rPr>
          <w:rFonts w:ascii="Times New Roman" w:hAnsi="Times New Roman" w:cs="Times New Roman"/>
          <w:sz w:val="24"/>
          <w:szCs w:val="24"/>
          <w:lang w:bidi="en-US"/>
        </w:rPr>
        <w:fldChar w:fldCharType="begin"/>
      </w:r>
      <w:r w:rsidRPr="000F57DE">
        <w:rPr>
          <w:rFonts w:ascii="Times New Roman" w:hAnsi="Times New Roman" w:cs="Times New Roman"/>
          <w:sz w:val="24"/>
          <w:szCs w:val="24"/>
          <w:lang w:val="en-GB" w:bidi="en-US"/>
        </w:rPr>
        <w:instrText xml:space="preserve"> ADDIN ZOTERO_ITEM CSL_CITATION {"citationID":"msOyZ409","properties":{"formattedCitation":"[166]","plainCitation":"[166]","noteIndex":0},"citationItems":[{"id":116,"uris":["http://zotero.org/users/9822360/items/UC8U2EWN"],"itemData":{"id":116,"type":"article-journal","container-title":"Remote Sensing","ISSN":"2072-4292","issue":"2","journalAbbreviation":"Remote Sensing","note":"publisher: MDPI","page":"317","title":"Classification of 3D point clouds using color vegetation indices for precision viticulture and digitizing applications","volume":"12","author":[{"family":"Mesas-Carrascosa","given":"Francisco-Javier"},{"family":"Castro","given":"Ana I","non-dropping-particle":"de"},{"family":"Torres-Sánchez","given":"Jorge"},{"family":"Triviño-Tarradas","given":"Paula"},{"family":"Jiménez-Brenes","given":"Francisco M"},{"family":"García-Ferrer","given":"Alfonso"},{"family":"López-Granados","given":"Francisca"}],"issued":{"date-parts":[["2020"]]}}}],"schema":"https://github.com/citation-style-language/schema/raw/master/csl-citation.json"} </w:instrText>
      </w:r>
      <w:r w:rsidRPr="000F57DE">
        <w:rPr>
          <w:rFonts w:ascii="Times New Roman" w:hAnsi="Times New Roman" w:cs="Times New Roman"/>
          <w:sz w:val="24"/>
          <w:szCs w:val="24"/>
          <w:lang w:bidi="en-US"/>
        </w:rPr>
        <w:fldChar w:fldCharType="separate"/>
      </w:r>
      <w:r w:rsidRPr="000F57DE">
        <w:rPr>
          <w:rFonts w:ascii="Times New Roman" w:hAnsi="Times New Roman" w:cs="Times New Roman"/>
          <w:sz w:val="24"/>
          <w:szCs w:val="24"/>
          <w:lang w:val="en-US" w:bidi="en-US"/>
        </w:rPr>
        <w:t>[166]</w:t>
      </w:r>
      <w:r w:rsidRPr="000F57DE">
        <w:rPr>
          <w:rFonts w:ascii="Times New Roman" w:hAnsi="Times New Roman" w:cs="Times New Roman"/>
          <w:sz w:val="24"/>
          <w:szCs w:val="24"/>
          <w:lang w:val="en-US" w:bidi="en-US"/>
        </w:rPr>
        <w:fldChar w:fldCharType="end"/>
      </w:r>
      <w:r w:rsidRPr="000F57DE">
        <w:rPr>
          <w:rFonts w:ascii="Times New Roman" w:hAnsi="Times New Roman" w:cs="Times New Roman"/>
          <w:sz w:val="24"/>
          <w:szCs w:val="24"/>
          <w:lang w:val="en-US" w:bidi="en-US"/>
        </w:rPr>
        <w:t>.</w:t>
      </w:r>
    </w:p>
    <w:p w14:paraId="3C27BEE0" w14:textId="77777777" w:rsidR="000F57DE" w:rsidRPr="000F57DE" w:rsidRDefault="000F57DE" w:rsidP="000F57DE">
      <w:pPr>
        <w:spacing w:line="360" w:lineRule="auto"/>
        <w:jc w:val="center"/>
        <w:rPr>
          <w:rFonts w:ascii="Times New Roman" w:hAnsi="Times New Roman" w:cs="Times New Roman"/>
          <w:sz w:val="24"/>
          <w:szCs w:val="24"/>
          <w:lang w:val="en-US" w:bidi="en-US"/>
        </w:rPr>
      </w:pPr>
      <w:r w:rsidRPr="000F57DE">
        <w:rPr>
          <w:rFonts w:ascii="Times New Roman" w:hAnsi="Times New Roman" w:cs="Times New Roman"/>
          <w:noProof/>
          <w:sz w:val="24"/>
          <w:szCs w:val="24"/>
          <w:lang w:val="en-US" w:bidi="en-US"/>
        </w:rPr>
        <w:lastRenderedPageBreak/>
        <w:drawing>
          <wp:inline distT="0" distB="0" distL="0" distR="0" wp14:anchorId="361FD02B" wp14:editId="6EC0B9D1">
            <wp:extent cx="2424896" cy="1747952"/>
            <wp:effectExtent l="0" t="0" r="0" b="5080"/>
            <wp:docPr id="33" name="Picture 33" descr="Background patter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3" descr="Background pattern&#10;&#10;Description automatically generated"/>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435456" cy="1755564"/>
                    </a:xfrm>
                    <a:prstGeom prst="rect">
                      <a:avLst/>
                    </a:prstGeom>
                    <a:noFill/>
                    <a:ln>
                      <a:noFill/>
                    </a:ln>
                  </pic:spPr>
                </pic:pic>
              </a:graphicData>
            </a:graphic>
          </wp:inline>
        </w:drawing>
      </w:r>
    </w:p>
    <w:p w14:paraId="5BD27E1A" w14:textId="77777777" w:rsidR="000F57DE" w:rsidRPr="00801D72" w:rsidRDefault="000F57DE" w:rsidP="000F57DE">
      <w:pPr>
        <w:spacing w:line="360" w:lineRule="auto"/>
        <w:jc w:val="both"/>
        <w:rPr>
          <w:rFonts w:ascii="Times New Roman" w:hAnsi="Times New Roman" w:cs="Times New Roman"/>
          <w:lang w:val="en-US" w:bidi="en-US"/>
        </w:rPr>
      </w:pPr>
      <w:r w:rsidRPr="00801D72">
        <w:rPr>
          <w:rFonts w:ascii="Times New Roman" w:hAnsi="Times New Roman" w:cs="Times New Roman"/>
          <w:b/>
          <w:lang w:val="en-US" w:bidi="en-US"/>
        </w:rPr>
        <w:t xml:space="preserve">Figure 9. </w:t>
      </w:r>
      <w:r w:rsidRPr="00801D72">
        <w:rPr>
          <w:rFonts w:ascii="Times New Roman" w:hAnsi="Times New Roman" w:cs="Times New Roman"/>
          <w:lang w:val="en-US" w:bidi="en-US"/>
        </w:rPr>
        <w:t>Representation of binarized vineyard rows by applying the Otsu method.</w:t>
      </w:r>
    </w:p>
    <w:p w14:paraId="6A3DE96E" w14:textId="737045A3" w:rsidR="000F57DE" w:rsidRPr="000F57DE" w:rsidRDefault="000F57DE" w:rsidP="000F57DE">
      <w:pPr>
        <w:spacing w:line="360" w:lineRule="auto"/>
        <w:jc w:val="both"/>
        <w:rPr>
          <w:rFonts w:ascii="Times New Roman" w:hAnsi="Times New Roman" w:cs="Times New Roman"/>
          <w:sz w:val="24"/>
          <w:szCs w:val="24"/>
          <w:lang w:val="en-US" w:bidi="en-US"/>
        </w:rPr>
      </w:pPr>
      <w:r w:rsidRPr="000F57DE">
        <w:rPr>
          <w:rFonts w:ascii="Times New Roman" w:hAnsi="Times New Roman" w:cs="Times New Roman"/>
          <w:sz w:val="24"/>
          <w:szCs w:val="24"/>
          <w:lang w:val="en-US" w:bidi="en-US"/>
        </w:rPr>
        <w:t xml:space="preserve">Color-space-based methods, better known as Hue-Saturation-Value (HSV) or Hue-Saturation-Intensity (HSI), are often used to segment RGB or multispectral images </w:t>
      </w:r>
      <w:r w:rsidRPr="000F57DE">
        <w:rPr>
          <w:rFonts w:ascii="Times New Roman" w:hAnsi="Times New Roman" w:cs="Times New Roman"/>
          <w:sz w:val="24"/>
          <w:szCs w:val="24"/>
          <w:lang w:bidi="en-US"/>
        </w:rPr>
        <w:fldChar w:fldCharType="begin"/>
      </w:r>
      <w:r w:rsidRPr="000F57DE">
        <w:rPr>
          <w:rFonts w:ascii="Times New Roman" w:hAnsi="Times New Roman" w:cs="Times New Roman"/>
          <w:sz w:val="24"/>
          <w:szCs w:val="24"/>
          <w:lang w:val="en-GB" w:bidi="en-US"/>
        </w:rPr>
        <w:instrText xml:space="preserve"> ADDIN ZOTERO_ITEM CSL_CITATION {"citationID":"4y7i0Mv0","properties":{"formattedCitation":"[167]","plainCitation":"[167]","noteIndex":0},"citationItems":[{"id":176,"uris":["http://zotero.org/users/9822360/items/WDCEF44Z"],"itemData":{"id":176,"type":"article-journal","container-title":"Information Processing in Agriculture","ISSN":"2214-3173","issue":"3-4","journalAbbreviation":"Information Processing in Agriculture","note":"publisher: Elsevier","page":"149-160","title":"Greenness identification based on HSV decision tree","volume":"2","author":[{"family":"Yang","given":"Wenzhu"},{"family":"Wang","given":"Sile"},{"family":"Zhao","given":"Xiaolan"},{"family":"Zhang","given":"Jingsi"},{"family":"Feng","given":"Jiaqi"}],"issued":{"date-parts":[["2015"]]}}}],"schema":"https://github.com/citation-style-language/schema/raw/master/csl-citation.json"} </w:instrText>
      </w:r>
      <w:r w:rsidRPr="000F57DE">
        <w:rPr>
          <w:rFonts w:ascii="Times New Roman" w:hAnsi="Times New Roman" w:cs="Times New Roman"/>
          <w:sz w:val="24"/>
          <w:szCs w:val="24"/>
          <w:lang w:bidi="en-US"/>
        </w:rPr>
        <w:fldChar w:fldCharType="separate"/>
      </w:r>
      <w:r w:rsidRPr="000F57DE">
        <w:rPr>
          <w:rFonts w:ascii="Times New Roman" w:hAnsi="Times New Roman" w:cs="Times New Roman"/>
          <w:sz w:val="24"/>
          <w:szCs w:val="24"/>
          <w:lang w:val="en-US" w:bidi="en-US"/>
        </w:rPr>
        <w:t>[167]</w:t>
      </w:r>
      <w:r w:rsidRPr="000F57DE">
        <w:rPr>
          <w:rFonts w:ascii="Times New Roman" w:hAnsi="Times New Roman" w:cs="Times New Roman"/>
          <w:sz w:val="24"/>
          <w:szCs w:val="24"/>
          <w:lang w:val="en-US" w:bidi="en-US"/>
        </w:rPr>
        <w:fldChar w:fldCharType="end"/>
      </w:r>
      <w:r w:rsidRPr="000F57DE">
        <w:rPr>
          <w:rFonts w:ascii="Times New Roman" w:hAnsi="Times New Roman" w:cs="Times New Roman"/>
          <w:sz w:val="24"/>
          <w:szCs w:val="24"/>
          <w:lang w:val="en-US" w:bidi="en-US"/>
        </w:rPr>
        <w:t xml:space="preserve">. Furthermore, these identify and separate the pixels relating to vineyard vegetation from those relating to shadows and soil </w:t>
      </w:r>
      <w:r w:rsidRPr="000F57DE">
        <w:rPr>
          <w:rFonts w:ascii="Times New Roman" w:hAnsi="Times New Roman" w:cs="Times New Roman"/>
          <w:sz w:val="24"/>
          <w:szCs w:val="24"/>
          <w:lang w:bidi="en-US"/>
        </w:rPr>
        <w:fldChar w:fldCharType="begin"/>
      </w:r>
      <w:r w:rsidRPr="000F57DE">
        <w:rPr>
          <w:rFonts w:ascii="Times New Roman" w:hAnsi="Times New Roman" w:cs="Times New Roman"/>
          <w:sz w:val="24"/>
          <w:szCs w:val="24"/>
          <w:lang w:val="en-GB" w:bidi="en-US"/>
        </w:rPr>
        <w:instrText xml:space="preserve"> ADDIN ZOTERO_ITEM CSL_CITATION {"citationID":"NP55LHZe","properties":{"formattedCitation":"[168]","plainCitation":"[168]","noteIndex":0},"citationItems":[{"id":174,"uris":["http://zotero.org/users/9822360/items/J9S3BYIR"],"itemData":{"id":174,"type":"article-journal","container-title":"Computers and electronics in agriculture","ISSN":"0168-1699","journalAbbreviation":"Computers and electronics in agriculture","note":"publisher: Elsevier","page":"97-107","title":"Automatic crop detection under field conditions using the HSV colour space and morphological operations","volume":"133","author":[{"family":"Hamuda","given":"Esmael"},{"family":"Mc Ginley","given":"Brian"},{"family":"Glavin","given":"Martin"},{"family":"Jones","given":"Edward"}],"issued":{"date-parts":[["2017"]]}}}],"schema":"https://github.com/citation-style-language/schema/raw/master/csl-citation.json"} </w:instrText>
      </w:r>
      <w:r w:rsidRPr="000F57DE">
        <w:rPr>
          <w:rFonts w:ascii="Times New Roman" w:hAnsi="Times New Roman" w:cs="Times New Roman"/>
          <w:sz w:val="24"/>
          <w:szCs w:val="24"/>
          <w:lang w:bidi="en-US"/>
        </w:rPr>
        <w:fldChar w:fldCharType="separate"/>
      </w:r>
      <w:r w:rsidRPr="000F57DE">
        <w:rPr>
          <w:rFonts w:ascii="Times New Roman" w:hAnsi="Times New Roman" w:cs="Times New Roman"/>
          <w:sz w:val="24"/>
          <w:szCs w:val="24"/>
          <w:lang w:val="en-US" w:bidi="en-US"/>
        </w:rPr>
        <w:t>[168]</w:t>
      </w:r>
      <w:r w:rsidRPr="000F57DE">
        <w:rPr>
          <w:rFonts w:ascii="Times New Roman" w:hAnsi="Times New Roman" w:cs="Times New Roman"/>
          <w:sz w:val="24"/>
          <w:szCs w:val="24"/>
          <w:lang w:val="en-US" w:bidi="en-US"/>
        </w:rPr>
        <w:fldChar w:fldCharType="end"/>
      </w:r>
      <w:r w:rsidRPr="000F57DE">
        <w:rPr>
          <w:rFonts w:ascii="Times New Roman" w:hAnsi="Times New Roman" w:cs="Times New Roman"/>
          <w:sz w:val="24"/>
          <w:szCs w:val="24"/>
          <w:lang w:val="en-US" w:bidi="en-US"/>
        </w:rPr>
        <w:t xml:space="preserve">. To understand the algorithm, it is first necessary to explain the color space, which is usually illustrated by a geometric shape similar to a three-dimensional cone. In which the hue is represented by a three-dimensional conical structure, the saturation is represented by the area of a circular cross-section of the cone, the value or intensity is the distance to the end of the cone </w:t>
      </w:r>
      <w:r w:rsidRPr="000F57DE">
        <w:rPr>
          <w:rFonts w:ascii="Times New Roman" w:hAnsi="Times New Roman" w:cs="Times New Roman"/>
          <w:sz w:val="24"/>
          <w:szCs w:val="24"/>
          <w:lang w:bidi="en-US"/>
        </w:rPr>
        <w:fldChar w:fldCharType="begin"/>
      </w:r>
      <w:r w:rsidRPr="000F57DE">
        <w:rPr>
          <w:rFonts w:ascii="Times New Roman" w:hAnsi="Times New Roman" w:cs="Times New Roman"/>
          <w:sz w:val="24"/>
          <w:szCs w:val="24"/>
          <w:lang w:val="en-GB" w:bidi="en-US"/>
        </w:rPr>
        <w:instrText xml:space="preserve"> ADDIN ZOTERO_ITEM CSL_CITATION {"citationID":"z2lx7EUY","properties":{"formattedCitation":"[169]","plainCitation":"[169]","noteIndex":0},"citationItems":[{"id":171,"uris":["http://zotero.org/users/9822360/items/U2EC7RKE"],"itemData":{"id":171,"type":"article-journal","container-title":"Computers &amp; Electrical Engineering","ISSN":"0045-7906","journalAbbreviation":"Computers &amp; Electrical Engineering","note":"publisher: Elsevier","page":"328-337","title":"Integer-based accurate conversion between RGB and HSV color spaces","volume":"46","author":[{"family":"Chernov","given":"Vladimir"},{"family":"Alander","given":"Jarmo"},{"family":"Bochko","given":"Vladimir"}],"issued":{"date-parts":[["2015"]]}}}],"schema":"https://github.com/citation-style-language/schema/raw/master/csl-citation.json"} </w:instrText>
      </w:r>
      <w:r w:rsidRPr="000F57DE">
        <w:rPr>
          <w:rFonts w:ascii="Times New Roman" w:hAnsi="Times New Roman" w:cs="Times New Roman"/>
          <w:sz w:val="24"/>
          <w:szCs w:val="24"/>
          <w:lang w:bidi="en-US"/>
        </w:rPr>
        <w:fldChar w:fldCharType="separate"/>
      </w:r>
      <w:r w:rsidRPr="000F57DE">
        <w:rPr>
          <w:rFonts w:ascii="Times New Roman" w:hAnsi="Times New Roman" w:cs="Times New Roman"/>
          <w:sz w:val="24"/>
          <w:szCs w:val="24"/>
          <w:lang w:val="en-US" w:bidi="en-US"/>
        </w:rPr>
        <w:t>[169]</w:t>
      </w:r>
      <w:r w:rsidRPr="000F57DE">
        <w:rPr>
          <w:rFonts w:ascii="Times New Roman" w:hAnsi="Times New Roman" w:cs="Times New Roman"/>
          <w:sz w:val="24"/>
          <w:szCs w:val="24"/>
          <w:lang w:val="en-US" w:bidi="en-US"/>
        </w:rPr>
        <w:fldChar w:fldCharType="end"/>
      </w:r>
      <w:r w:rsidRPr="000F57DE">
        <w:rPr>
          <w:rFonts w:ascii="Times New Roman" w:hAnsi="Times New Roman" w:cs="Times New Roman"/>
          <w:sz w:val="24"/>
          <w:szCs w:val="24"/>
          <w:lang w:val="en-US" w:bidi="en-US"/>
        </w:rPr>
        <w:t xml:space="preserve">. Hue is the dominant wavelength in a mixture of primary colors, and depending on the value it takes, a different color is obtained, this value varies from 0 to 360, hence red (0°–60°), yellow (60°–120°), up to magenta (300°–360°) (Equation 4). Saturation indicates the intensity and pureness of the color and is indicated as the distance from the centre of the cone surface, and therefore the further away from the centre the purest color becomes, if on the other hand this value is 0 and therefore in the centre of this surface the resulting color is white. Finally, the value/intensity indicates the brightness, or the height of the cone, the nearer to the end, the darker the color becomes </w:t>
      </w:r>
      <w:r w:rsidRPr="000F57DE">
        <w:rPr>
          <w:rFonts w:ascii="Times New Roman" w:hAnsi="Times New Roman" w:cs="Times New Roman"/>
          <w:sz w:val="24"/>
          <w:szCs w:val="24"/>
          <w:lang w:bidi="en-US"/>
        </w:rPr>
        <w:fldChar w:fldCharType="begin"/>
      </w:r>
      <w:r w:rsidRPr="000F57DE">
        <w:rPr>
          <w:rFonts w:ascii="Times New Roman" w:hAnsi="Times New Roman" w:cs="Times New Roman"/>
          <w:sz w:val="24"/>
          <w:szCs w:val="24"/>
          <w:lang w:val="en-GB" w:bidi="en-US"/>
        </w:rPr>
        <w:instrText xml:space="preserve"> ADDIN ZOTERO_ITEM CSL_CITATION {"citationID":"AzSaOymm","properties":{"formattedCitation":"[170]","plainCitation":"[170]","noteIndex":0},"citationItems":[{"id":175,"uris":["http://zotero.org/users/9822360/items/H75AZC8W"],"itemData":{"id":175,"type":"article-journal","container-title":"Computers and Electronics in Agriculture","ISSN":"0168-1699","issue":"1","journalAbbreviation":"Computers and Electronics in Agriculture","note":"publisher: Elsevier","page":"88-96","title":"Testing different color spaces based on hue for the environmentally adaptive segmentation algorithm (EASA)","volume":"68","author":[{"family":"Ruiz-Ruiz","given":"G"},{"family":"Gómez-Gil","given":"J"},{"family":"Navas-Gracia","given":"LM"}],"issued":{"date-parts":[["2009"]]}}}],"schema":"https://github.com/citation-style-language/schema/raw/master/csl-citation.json"} </w:instrText>
      </w:r>
      <w:r w:rsidRPr="000F57DE">
        <w:rPr>
          <w:rFonts w:ascii="Times New Roman" w:hAnsi="Times New Roman" w:cs="Times New Roman"/>
          <w:sz w:val="24"/>
          <w:szCs w:val="24"/>
          <w:lang w:bidi="en-US"/>
        </w:rPr>
        <w:fldChar w:fldCharType="separate"/>
      </w:r>
      <w:r w:rsidRPr="000F57DE">
        <w:rPr>
          <w:rFonts w:ascii="Times New Roman" w:hAnsi="Times New Roman" w:cs="Times New Roman"/>
          <w:sz w:val="24"/>
          <w:szCs w:val="24"/>
          <w:lang w:val="en-US" w:bidi="en-US"/>
        </w:rPr>
        <w:t>[170]</w:t>
      </w:r>
      <w:r w:rsidRPr="000F57DE">
        <w:rPr>
          <w:rFonts w:ascii="Times New Roman" w:hAnsi="Times New Roman" w:cs="Times New Roman"/>
          <w:sz w:val="24"/>
          <w:szCs w:val="24"/>
          <w:lang w:val="en-US" w:bidi="en-US"/>
        </w:rPr>
        <w:fldChar w:fldCharType="end"/>
      </w:r>
      <w:r w:rsidRPr="000F57DE">
        <w:rPr>
          <w:rFonts w:ascii="Times New Roman" w:hAnsi="Times New Roman" w:cs="Times New Roman"/>
          <w:sz w:val="24"/>
          <w:szCs w:val="24"/>
          <w:lang w:val="en-GB" w:bidi="en-US"/>
        </w:rPr>
        <w:t>.</w:t>
      </w:r>
      <w:r w:rsidRPr="000F57DE">
        <w:rPr>
          <w:rFonts w:ascii="Times New Roman" w:hAnsi="Times New Roman" w:cs="Times New Roman"/>
          <w:sz w:val="24"/>
          <w:szCs w:val="24"/>
          <w:lang w:val="en-US" w:bidi="en-US"/>
        </w:rPr>
        <w:t xml:space="preserve"> Thus, the first step in performing segmentation is to transform the images from RGB to HSV format, whereby the red (</w:t>
      </w:r>
      <w:r w:rsidRPr="000F57DE">
        <w:rPr>
          <w:rFonts w:ascii="Times New Roman" w:hAnsi="Times New Roman" w:cs="Times New Roman"/>
          <w:i/>
          <w:iCs/>
          <w:sz w:val="24"/>
          <w:szCs w:val="24"/>
          <w:lang w:val="en-US" w:bidi="en-US"/>
        </w:rPr>
        <w:t>r</w:t>
      </w:r>
      <w:r w:rsidRPr="000F57DE">
        <w:rPr>
          <w:rFonts w:ascii="Times New Roman" w:hAnsi="Times New Roman" w:cs="Times New Roman"/>
          <w:sz w:val="24"/>
          <w:szCs w:val="24"/>
          <w:lang w:val="en-US" w:bidi="en-US"/>
        </w:rPr>
        <w:t>), green (</w:t>
      </w:r>
      <m:oMath>
        <m:r>
          <w:rPr>
            <w:rFonts w:ascii="Cambria Math" w:hAnsi="Cambria Math" w:cs="Times New Roman"/>
            <w:sz w:val="24"/>
            <w:szCs w:val="24"/>
            <w:lang w:val="en-US" w:bidi="en-US"/>
          </w:rPr>
          <m:t>g</m:t>
        </m:r>
      </m:oMath>
      <w:r w:rsidRPr="000F57DE">
        <w:rPr>
          <w:rFonts w:ascii="Times New Roman" w:hAnsi="Times New Roman" w:cs="Times New Roman"/>
          <w:sz w:val="24"/>
          <w:szCs w:val="24"/>
          <w:lang w:val="en-US" w:bidi="en-US"/>
        </w:rPr>
        <w:t>) and blue (</w:t>
      </w:r>
      <m:oMath>
        <m:r>
          <w:rPr>
            <w:rFonts w:ascii="Cambria Math" w:hAnsi="Cambria Math" w:cs="Times New Roman"/>
            <w:sz w:val="24"/>
            <w:szCs w:val="24"/>
            <w:lang w:val="en-US" w:bidi="en-US"/>
          </w:rPr>
          <m:t>b</m:t>
        </m:r>
      </m:oMath>
      <w:r w:rsidRPr="000F57DE">
        <w:rPr>
          <w:rFonts w:ascii="Times New Roman" w:hAnsi="Times New Roman" w:cs="Times New Roman"/>
          <w:sz w:val="24"/>
          <w:szCs w:val="24"/>
          <w:lang w:val="en-US" w:bidi="en-US"/>
        </w:rPr>
        <w:t xml:space="preserve">) components must first be extracted </w:t>
      </w:r>
      <w:r w:rsidRPr="000F57DE">
        <w:rPr>
          <w:rFonts w:ascii="Times New Roman" w:hAnsi="Times New Roman" w:cs="Times New Roman"/>
          <w:sz w:val="24"/>
          <w:szCs w:val="24"/>
          <w:lang w:val="en-US" w:bidi="en-US"/>
        </w:rPr>
        <w:fldChar w:fldCharType="begin"/>
      </w:r>
      <w:r w:rsidRPr="000F57DE">
        <w:rPr>
          <w:rFonts w:ascii="Times New Roman" w:hAnsi="Times New Roman" w:cs="Times New Roman"/>
          <w:sz w:val="24"/>
          <w:szCs w:val="24"/>
          <w:lang w:val="en-US" w:bidi="en-US"/>
        </w:rPr>
        <w:instrText xml:space="preserve"> ADDIN ZOTERO_ITEM CSL_CITATION {"citationID":"EbfrsvWX","properties":{"formattedCitation":"[164]","plainCitation":"[164]","noteIndex":0},"citationItems":[{"id":180,"uris":["http://zotero.org/users/9822360/items/SGLATKER"],"itemData":{"id":180,"type":"article-journal","container-title":"Computers and electronics in agriculture","ISSN":"0168-1699","issue":"2","journalAbbreviation":"Computers and electronics in agriculture","note":"publisher: Elsevier","page":"282-293","title":"Verification of color vegetation indices for automated crop imaging applications","volume":"63","author":[{"family":"Meyer","given":"George E"},{"family":"Neto","given":"Joao Camargo"}],"issued":{"date-parts":[["2008"]]}}}],"schema":"https://github.com/citation-style-language/schema/raw/master/csl-citation.json"} </w:instrText>
      </w:r>
      <w:r w:rsidRPr="000F57DE">
        <w:rPr>
          <w:rFonts w:ascii="Times New Roman" w:hAnsi="Times New Roman" w:cs="Times New Roman"/>
          <w:sz w:val="24"/>
          <w:szCs w:val="24"/>
          <w:lang w:val="en-US" w:bidi="en-US"/>
        </w:rPr>
        <w:fldChar w:fldCharType="separate"/>
      </w:r>
      <w:r w:rsidRPr="000F57DE">
        <w:rPr>
          <w:rFonts w:ascii="Times New Roman" w:hAnsi="Times New Roman" w:cs="Times New Roman"/>
          <w:sz w:val="24"/>
          <w:szCs w:val="24"/>
          <w:lang w:val="en-US" w:bidi="en-US"/>
        </w:rPr>
        <w:t>[164]</w:t>
      </w:r>
      <w:r w:rsidRPr="000F57DE">
        <w:rPr>
          <w:rFonts w:ascii="Times New Roman" w:hAnsi="Times New Roman" w:cs="Times New Roman"/>
          <w:sz w:val="24"/>
          <w:szCs w:val="24"/>
          <w:lang w:val="en-US" w:bidi="en-US"/>
        </w:rPr>
        <w:fldChar w:fldCharType="end"/>
      </w:r>
      <w:r w:rsidRPr="000F57DE">
        <w:rPr>
          <w:rFonts w:ascii="Times New Roman" w:hAnsi="Times New Roman" w:cs="Times New Roman"/>
          <w:sz w:val="24"/>
          <w:szCs w:val="24"/>
          <w:lang w:val="en-US" w:bidi="en-US"/>
        </w:rPr>
        <w:t>. The algorithm uses mathematical expressions to convert RGB color space to HSV color space:</w:t>
      </w:r>
    </w:p>
    <w:tbl>
      <w:tblPr>
        <w:tblW w:w="7859" w:type="dxa"/>
        <w:jc w:val="center"/>
        <w:tblCellMar>
          <w:left w:w="0" w:type="dxa"/>
          <w:right w:w="0" w:type="dxa"/>
        </w:tblCellMar>
        <w:tblLook w:val="04A0" w:firstRow="1" w:lastRow="0" w:firstColumn="1" w:lastColumn="0" w:noHBand="0" w:noVBand="1"/>
      </w:tblPr>
      <w:tblGrid>
        <w:gridCol w:w="7428"/>
        <w:gridCol w:w="431"/>
      </w:tblGrid>
      <w:tr w:rsidR="000F57DE" w:rsidRPr="000F57DE" w14:paraId="21209112" w14:textId="77777777" w:rsidTr="00756C8E">
        <w:trPr>
          <w:jc w:val="center"/>
        </w:trPr>
        <w:tc>
          <w:tcPr>
            <w:tcW w:w="7428" w:type="dxa"/>
          </w:tcPr>
          <w:p w14:paraId="6DFD3140" w14:textId="055D0246" w:rsidR="000F57DE" w:rsidRPr="000F57DE" w:rsidRDefault="000F57DE" w:rsidP="000F57DE">
            <w:pPr>
              <w:spacing w:line="360" w:lineRule="auto"/>
              <w:jc w:val="center"/>
              <w:rPr>
                <w:rFonts w:ascii="Times New Roman" w:hAnsi="Times New Roman" w:cs="Times New Roman"/>
                <w:sz w:val="24"/>
                <w:szCs w:val="24"/>
                <w:lang w:val="en-US" w:bidi="en-US"/>
              </w:rPr>
            </w:pPr>
            <w:bookmarkStart w:id="22" w:name="_Hlk121068918"/>
            <m:oMathPara>
              <m:oMath>
                <m:r>
                  <w:rPr>
                    <w:rFonts w:ascii="Cambria Math" w:hAnsi="Cambria Math" w:cs="Times New Roman"/>
                    <w:sz w:val="24"/>
                    <w:szCs w:val="24"/>
                    <w:lang w:val="en-US" w:bidi="en-US"/>
                  </w:rPr>
                  <m:t>H=</m:t>
                </m:r>
                <m:d>
                  <m:dPr>
                    <m:begChr m:val="{"/>
                    <m:endChr m:val=""/>
                    <m:ctrlPr>
                      <w:rPr>
                        <w:rFonts w:ascii="Cambria Math" w:hAnsi="Cambria Math" w:cs="Times New Roman"/>
                        <w:i/>
                        <w:sz w:val="24"/>
                        <w:szCs w:val="24"/>
                        <w:lang w:val="en-US" w:bidi="en-US"/>
                      </w:rPr>
                    </m:ctrlPr>
                  </m:dPr>
                  <m:e>
                    <m:m>
                      <m:mPr>
                        <m:cGp m:val="8"/>
                        <m:mcs>
                          <m:mc>
                            <m:mcPr>
                              <m:count m:val="1"/>
                              <m:mcJc m:val="left"/>
                            </m:mcPr>
                          </m:mc>
                        </m:mcs>
                        <m:ctrlPr>
                          <w:rPr>
                            <w:rFonts w:ascii="Cambria Math" w:hAnsi="Cambria Math" w:cs="Times New Roman"/>
                            <w:i/>
                            <w:sz w:val="24"/>
                            <w:szCs w:val="24"/>
                            <w:lang w:val="en-US" w:bidi="en-US"/>
                          </w:rPr>
                        </m:ctrlPr>
                      </m:mPr>
                      <m:mr>
                        <m:e>
                          <m:r>
                            <w:rPr>
                              <w:rFonts w:ascii="Cambria Math" w:hAnsi="Cambria Math" w:cs="Times New Roman"/>
                              <w:sz w:val="24"/>
                              <w:szCs w:val="24"/>
                              <w:lang w:val="en-US" w:bidi="en-US"/>
                            </w:rPr>
                            <m:t>θ,                       if b≤g</m:t>
                          </m:r>
                        </m:e>
                      </m:mr>
                      <m:mr>
                        <m:e>
                          <m:r>
                            <w:rPr>
                              <w:rFonts w:ascii="Cambria Math" w:hAnsi="Cambria Math" w:cs="Times New Roman"/>
                              <w:sz w:val="24"/>
                              <w:szCs w:val="24"/>
                              <w:lang w:val="en-US" w:bidi="en-US"/>
                            </w:rPr>
                            <m:t xml:space="preserve">360-θ,          if b&gt;g  </m:t>
                          </m:r>
                        </m:e>
                      </m:mr>
                    </m:m>
                  </m:e>
                </m:d>
              </m:oMath>
            </m:oMathPara>
            <w:bookmarkEnd w:id="22"/>
          </w:p>
        </w:tc>
        <w:tc>
          <w:tcPr>
            <w:tcW w:w="431" w:type="dxa"/>
            <w:vAlign w:val="center"/>
          </w:tcPr>
          <w:p w14:paraId="25574C8D" w14:textId="77777777" w:rsidR="000F57DE" w:rsidRPr="000F57DE" w:rsidRDefault="000F57DE" w:rsidP="000F57DE">
            <w:pPr>
              <w:spacing w:line="360" w:lineRule="auto"/>
              <w:jc w:val="both"/>
              <w:rPr>
                <w:rFonts w:ascii="Times New Roman" w:hAnsi="Times New Roman" w:cs="Times New Roman"/>
                <w:sz w:val="24"/>
                <w:szCs w:val="24"/>
                <w:lang w:val="en-US" w:bidi="en-US"/>
              </w:rPr>
            </w:pPr>
            <w:r w:rsidRPr="000F57DE">
              <w:rPr>
                <w:rFonts w:ascii="Times New Roman" w:hAnsi="Times New Roman" w:cs="Times New Roman"/>
                <w:sz w:val="24"/>
                <w:szCs w:val="24"/>
                <w:lang w:val="en-US" w:bidi="en-US"/>
              </w:rPr>
              <w:t>(4)</w:t>
            </w:r>
          </w:p>
        </w:tc>
      </w:tr>
      <w:tr w:rsidR="000F57DE" w:rsidRPr="000F57DE" w14:paraId="2C2B9EC5" w14:textId="77777777" w:rsidTr="00756C8E">
        <w:trPr>
          <w:jc w:val="center"/>
        </w:trPr>
        <w:tc>
          <w:tcPr>
            <w:tcW w:w="7428" w:type="dxa"/>
          </w:tcPr>
          <w:p w14:paraId="796A1CD4" w14:textId="36F31DC7" w:rsidR="000F57DE" w:rsidRPr="000F57DE" w:rsidRDefault="000F57DE" w:rsidP="000F57DE">
            <w:pPr>
              <w:spacing w:line="360" w:lineRule="auto"/>
              <w:jc w:val="center"/>
              <w:rPr>
                <w:rFonts w:ascii="Times New Roman" w:hAnsi="Times New Roman" w:cs="Times New Roman"/>
                <w:sz w:val="24"/>
                <w:szCs w:val="24"/>
                <w:lang w:val="en-US" w:bidi="en-US"/>
              </w:rPr>
            </w:pPr>
            <w:bookmarkStart w:id="23" w:name="_Hlk121069014"/>
            <m:oMathPara>
              <m:oMath>
                <m:r>
                  <w:rPr>
                    <w:rFonts w:ascii="Cambria Math" w:hAnsi="Cambria Math" w:cs="Times New Roman"/>
                    <w:sz w:val="24"/>
                    <w:szCs w:val="24"/>
                    <w:lang w:val="en-US" w:bidi="en-US"/>
                  </w:rPr>
                  <m:t>θ=</m:t>
                </m:r>
                <m:sSup>
                  <m:sSupPr>
                    <m:ctrlPr>
                      <w:rPr>
                        <w:rFonts w:ascii="Cambria Math" w:hAnsi="Cambria Math" w:cs="Times New Roman"/>
                        <w:sz w:val="24"/>
                        <w:szCs w:val="24"/>
                        <w:lang w:val="en-US" w:bidi="en-US"/>
                      </w:rPr>
                    </m:ctrlPr>
                  </m:sSupPr>
                  <m:e>
                    <m:r>
                      <w:rPr>
                        <w:rFonts w:ascii="Cambria Math" w:hAnsi="Cambria Math" w:cs="Times New Roman"/>
                        <w:sz w:val="24"/>
                        <w:szCs w:val="24"/>
                        <w:lang w:val="en-US" w:bidi="en-US"/>
                      </w:rPr>
                      <m:t>cos</m:t>
                    </m:r>
                  </m:e>
                  <m:sup>
                    <m:r>
                      <w:rPr>
                        <w:rFonts w:ascii="Cambria Math" w:hAnsi="Cambria Math" w:cs="Times New Roman"/>
                        <w:sz w:val="24"/>
                        <w:szCs w:val="24"/>
                        <w:lang w:val="en-US" w:bidi="en-US"/>
                      </w:rPr>
                      <m:t>-1</m:t>
                    </m:r>
                  </m:sup>
                </m:sSup>
                <m:d>
                  <m:dPr>
                    <m:begChr m:val="["/>
                    <m:endChr m:val="]"/>
                    <m:ctrlPr>
                      <w:rPr>
                        <w:rFonts w:ascii="Cambria Math" w:hAnsi="Cambria Math" w:cs="Times New Roman"/>
                        <w:i/>
                        <w:sz w:val="24"/>
                        <w:szCs w:val="24"/>
                        <w:lang w:val="en-US" w:bidi="en-US"/>
                      </w:rPr>
                    </m:ctrlPr>
                  </m:dPr>
                  <m:e>
                    <m:f>
                      <m:fPr>
                        <m:ctrlPr>
                          <w:rPr>
                            <w:rFonts w:ascii="Cambria Math" w:hAnsi="Cambria Math" w:cs="Times New Roman"/>
                            <w:i/>
                            <w:sz w:val="24"/>
                            <w:szCs w:val="24"/>
                            <w:lang w:val="en-US" w:bidi="en-US"/>
                          </w:rPr>
                        </m:ctrlPr>
                      </m:fPr>
                      <m:num>
                        <m:r>
                          <w:rPr>
                            <w:rFonts w:ascii="Cambria Math" w:hAnsi="Cambria Math" w:cs="Times New Roman"/>
                            <w:sz w:val="24"/>
                            <w:szCs w:val="24"/>
                            <w:lang w:val="en-US" w:bidi="en-US"/>
                          </w:rPr>
                          <m:t>0.5</m:t>
                        </m:r>
                        <m:d>
                          <m:dPr>
                            <m:begChr m:val="["/>
                            <m:endChr m:val="]"/>
                            <m:ctrlPr>
                              <w:rPr>
                                <w:rFonts w:ascii="Cambria Math" w:hAnsi="Cambria Math" w:cs="Times New Roman"/>
                                <w:i/>
                                <w:sz w:val="24"/>
                                <w:szCs w:val="24"/>
                                <w:lang w:val="en-US" w:bidi="en-US"/>
                              </w:rPr>
                            </m:ctrlPr>
                          </m:dPr>
                          <m:e>
                            <m:d>
                              <m:dPr>
                                <m:ctrlPr>
                                  <w:rPr>
                                    <w:rFonts w:ascii="Cambria Math" w:hAnsi="Cambria Math" w:cs="Times New Roman"/>
                                    <w:i/>
                                    <w:sz w:val="24"/>
                                    <w:szCs w:val="24"/>
                                    <w:lang w:val="en-US" w:bidi="en-US"/>
                                  </w:rPr>
                                </m:ctrlPr>
                              </m:dPr>
                              <m:e>
                                <m:r>
                                  <w:rPr>
                                    <w:rFonts w:ascii="Cambria Math" w:hAnsi="Cambria Math" w:cs="Times New Roman"/>
                                    <w:sz w:val="24"/>
                                    <w:szCs w:val="24"/>
                                    <w:lang w:val="en-US" w:bidi="en-US"/>
                                  </w:rPr>
                                  <m:t>r-g</m:t>
                                </m:r>
                              </m:e>
                            </m:d>
                            <m:r>
                              <w:rPr>
                                <w:rFonts w:ascii="Cambria Math" w:hAnsi="Cambria Math" w:cs="Times New Roman"/>
                                <w:sz w:val="24"/>
                                <w:szCs w:val="24"/>
                                <w:lang w:val="en-US" w:bidi="en-US"/>
                              </w:rPr>
                              <m:t>+</m:t>
                            </m:r>
                            <m:d>
                              <m:dPr>
                                <m:ctrlPr>
                                  <w:rPr>
                                    <w:rFonts w:ascii="Cambria Math" w:hAnsi="Cambria Math" w:cs="Times New Roman"/>
                                    <w:i/>
                                    <w:sz w:val="24"/>
                                    <w:szCs w:val="24"/>
                                    <w:lang w:val="en-US" w:bidi="en-US"/>
                                  </w:rPr>
                                </m:ctrlPr>
                              </m:dPr>
                              <m:e>
                                <m:r>
                                  <w:rPr>
                                    <w:rFonts w:ascii="Cambria Math" w:hAnsi="Cambria Math" w:cs="Times New Roman"/>
                                    <w:sz w:val="24"/>
                                    <w:szCs w:val="24"/>
                                    <w:lang w:val="en-US" w:bidi="en-US"/>
                                  </w:rPr>
                                  <m:t>r-b</m:t>
                                </m:r>
                              </m:e>
                            </m:d>
                          </m:e>
                        </m:d>
                      </m:num>
                      <m:den>
                        <m:rad>
                          <m:radPr>
                            <m:degHide m:val="1"/>
                            <m:ctrlPr>
                              <w:rPr>
                                <w:rFonts w:ascii="Cambria Math" w:hAnsi="Cambria Math" w:cs="Times New Roman"/>
                                <w:i/>
                                <w:sz w:val="24"/>
                                <w:szCs w:val="24"/>
                                <w:lang w:val="en-US" w:bidi="en-US"/>
                              </w:rPr>
                            </m:ctrlPr>
                          </m:radPr>
                          <m:deg/>
                          <m:e>
                            <m:sSup>
                              <m:sSupPr>
                                <m:ctrlPr>
                                  <w:rPr>
                                    <w:rFonts w:ascii="Cambria Math" w:hAnsi="Cambria Math" w:cs="Times New Roman"/>
                                    <w:i/>
                                    <w:sz w:val="24"/>
                                    <w:szCs w:val="24"/>
                                    <w:lang w:val="en-US" w:bidi="en-US"/>
                                  </w:rPr>
                                </m:ctrlPr>
                              </m:sSupPr>
                              <m:e>
                                <m:d>
                                  <m:dPr>
                                    <m:ctrlPr>
                                      <w:rPr>
                                        <w:rFonts w:ascii="Cambria Math" w:hAnsi="Cambria Math" w:cs="Times New Roman"/>
                                        <w:i/>
                                        <w:sz w:val="24"/>
                                        <w:szCs w:val="24"/>
                                        <w:lang w:val="en-US" w:bidi="en-US"/>
                                      </w:rPr>
                                    </m:ctrlPr>
                                  </m:dPr>
                                  <m:e>
                                    <m:r>
                                      <w:rPr>
                                        <w:rFonts w:ascii="Cambria Math" w:hAnsi="Cambria Math" w:cs="Times New Roman"/>
                                        <w:sz w:val="24"/>
                                        <w:szCs w:val="24"/>
                                        <w:lang w:val="en-US" w:bidi="en-US"/>
                                      </w:rPr>
                                      <m:t>r-g</m:t>
                                    </m:r>
                                  </m:e>
                                </m:d>
                              </m:e>
                              <m:sup>
                                <m:r>
                                  <w:rPr>
                                    <w:rFonts w:ascii="Cambria Math" w:hAnsi="Cambria Math" w:cs="Times New Roman"/>
                                    <w:sz w:val="24"/>
                                    <w:szCs w:val="24"/>
                                    <w:lang w:val="en-US" w:bidi="en-US"/>
                                  </w:rPr>
                                  <m:t>2</m:t>
                                </m:r>
                              </m:sup>
                            </m:sSup>
                            <m:r>
                              <w:rPr>
                                <w:rFonts w:ascii="Cambria Math" w:hAnsi="Cambria Math" w:cs="Times New Roman"/>
                                <w:sz w:val="24"/>
                                <w:szCs w:val="24"/>
                                <w:lang w:val="en-US" w:bidi="en-US"/>
                              </w:rPr>
                              <m:t>+</m:t>
                            </m:r>
                            <m:d>
                              <m:dPr>
                                <m:ctrlPr>
                                  <w:rPr>
                                    <w:rFonts w:ascii="Cambria Math" w:hAnsi="Cambria Math" w:cs="Times New Roman"/>
                                    <w:i/>
                                    <w:sz w:val="24"/>
                                    <w:szCs w:val="24"/>
                                    <w:lang w:val="en-US" w:bidi="en-US"/>
                                  </w:rPr>
                                </m:ctrlPr>
                              </m:dPr>
                              <m:e>
                                <m:r>
                                  <w:rPr>
                                    <w:rFonts w:ascii="Cambria Math" w:hAnsi="Cambria Math" w:cs="Times New Roman"/>
                                    <w:sz w:val="24"/>
                                    <w:szCs w:val="24"/>
                                    <w:lang w:val="en-US" w:bidi="en-US"/>
                                  </w:rPr>
                                  <m:t>r-b</m:t>
                                </m:r>
                              </m:e>
                            </m:d>
                            <m:d>
                              <m:dPr>
                                <m:ctrlPr>
                                  <w:rPr>
                                    <w:rFonts w:ascii="Cambria Math" w:hAnsi="Cambria Math" w:cs="Times New Roman"/>
                                    <w:i/>
                                    <w:sz w:val="24"/>
                                    <w:szCs w:val="24"/>
                                    <w:lang w:val="en-US" w:bidi="en-US"/>
                                  </w:rPr>
                                </m:ctrlPr>
                              </m:dPr>
                              <m:e>
                                <m:r>
                                  <w:rPr>
                                    <w:rFonts w:ascii="Cambria Math" w:hAnsi="Cambria Math" w:cs="Times New Roman"/>
                                    <w:sz w:val="24"/>
                                    <w:szCs w:val="24"/>
                                    <w:lang w:val="en-US" w:bidi="en-US"/>
                                  </w:rPr>
                                  <m:t>g-b</m:t>
                                </m:r>
                              </m:e>
                            </m:d>
                          </m:e>
                        </m:rad>
                      </m:den>
                    </m:f>
                  </m:e>
                </m:d>
              </m:oMath>
            </m:oMathPara>
            <w:bookmarkEnd w:id="23"/>
          </w:p>
        </w:tc>
        <w:tc>
          <w:tcPr>
            <w:tcW w:w="431" w:type="dxa"/>
            <w:vAlign w:val="center"/>
          </w:tcPr>
          <w:p w14:paraId="76E0E12E" w14:textId="77777777" w:rsidR="000F57DE" w:rsidRPr="000F57DE" w:rsidRDefault="000F57DE" w:rsidP="000F57DE">
            <w:pPr>
              <w:spacing w:line="360" w:lineRule="auto"/>
              <w:jc w:val="both"/>
              <w:rPr>
                <w:rFonts w:ascii="Times New Roman" w:hAnsi="Times New Roman" w:cs="Times New Roman"/>
                <w:sz w:val="24"/>
                <w:szCs w:val="24"/>
                <w:lang w:val="en-US" w:bidi="en-US"/>
              </w:rPr>
            </w:pPr>
            <w:r w:rsidRPr="000F57DE">
              <w:rPr>
                <w:rFonts w:ascii="Times New Roman" w:hAnsi="Times New Roman" w:cs="Times New Roman"/>
                <w:sz w:val="24"/>
                <w:szCs w:val="24"/>
                <w:lang w:val="en-US" w:bidi="en-US"/>
              </w:rPr>
              <w:t>(5)</w:t>
            </w:r>
          </w:p>
        </w:tc>
      </w:tr>
    </w:tbl>
    <w:p w14:paraId="1E3FA8B7" w14:textId="77777777" w:rsidR="000F57DE" w:rsidRDefault="000F57DE" w:rsidP="000F57DE">
      <w:pPr>
        <w:spacing w:line="360" w:lineRule="auto"/>
        <w:jc w:val="both"/>
        <w:rPr>
          <w:rFonts w:ascii="Times New Roman" w:hAnsi="Times New Roman" w:cs="Times New Roman"/>
          <w:sz w:val="24"/>
          <w:szCs w:val="24"/>
          <w:lang w:val="en-US" w:bidi="en-US"/>
        </w:rPr>
      </w:pPr>
    </w:p>
    <w:p w14:paraId="2076A530" w14:textId="108A21CE" w:rsidR="000F57DE" w:rsidRPr="000F57DE" w:rsidRDefault="000F57DE" w:rsidP="000F57DE">
      <w:pPr>
        <w:spacing w:line="360" w:lineRule="auto"/>
        <w:jc w:val="both"/>
        <w:rPr>
          <w:rFonts w:ascii="Times New Roman" w:hAnsi="Times New Roman" w:cs="Times New Roman"/>
          <w:sz w:val="24"/>
          <w:szCs w:val="24"/>
          <w:lang w:val="en-US" w:bidi="en-US"/>
        </w:rPr>
      </w:pPr>
      <w:r w:rsidRPr="000F57DE">
        <w:rPr>
          <w:rFonts w:ascii="Times New Roman" w:hAnsi="Times New Roman" w:cs="Times New Roman"/>
          <w:sz w:val="24"/>
          <w:szCs w:val="24"/>
          <w:lang w:val="en-US" w:bidi="en-US"/>
        </w:rPr>
        <w:lastRenderedPageBreak/>
        <w:t>To calculate the Hue, it is assumed that the theta angle is calculated in HSV space (Equation 5) with respect to the red axis and that the RGB values are normalised between 0 and 1. Subsequently via Equation (6) the saturation channel is determined, via Equation (7) the light intensity value is determined.</w:t>
      </w:r>
    </w:p>
    <w:tbl>
      <w:tblPr>
        <w:tblW w:w="7859" w:type="dxa"/>
        <w:jc w:val="center"/>
        <w:tblCellMar>
          <w:left w:w="0" w:type="dxa"/>
          <w:right w:w="0" w:type="dxa"/>
        </w:tblCellMar>
        <w:tblLook w:val="04A0" w:firstRow="1" w:lastRow="0" w:firstColumn="1" w:lastColumn="0" w:noHBand="0" w:noVBand="1"/>
      </w:tblPr>
      <w:tblGrid>
        <w:gridCol w:w="7428"/>
        <w:gridCol w:w="431"/>
      </w:tblGrid>
      <w:tr w:rsidR="000F57DE" w:rsidRPr="000F57DE" w14:paraId="4D419F72" w14:textId="77777777" w:rsidTr="000F57DE">
        <w:trPr>
          <w:jc w:val="center"/>
        </w:trPr>
        <w:tc>
          <w:tcPr>
            <w:tcW w:w="7428" w:type="dxa"/>
          </w:tcPr>
          <w:p w14:paraId="02ABF011" w14:textId="18FBB972" w:rsidR="000F57DE" w:rsidRPr="000F57DE" w:rsidRDefault="000F57DE" w:rsidP="000F57DE">
            <w:pPr>
              <w:spacing w:line="360" w:lineRule="auto"/>
              <w:jc w:val="both"/>
              <w:rPr>
                <w:rFonts w:ascii="Times New Roman" w:hAnsi="Times New Roman" w:cs="Times New Roman"/>
                <w:sz w:val="24"/>
                <w:szCs w:val="24"/>
                <w:lang w:val="en-US" w:bidi="en-US"/>
              </w:rPr>
            </w:pPr>
            <m:oMathPara>
              <m:oMath>
                <m:r>
                  <w:rPr>
                    <w:rFonts w:ascii="Cambria Math" w:hAnsi="Cambria Math" w:cs="Times New Roman"/>
                    <w:sz w:val="24"/>
                    <w:szCs w:val="24"/>
                    <w:lang w:val="en-US" w:bidi="en-US"/>
                  </w:rPr>
                  <m:t>S=1-</m:t>
                </m:r>
                <m:f>
                  <m:fPr>
                    <m:ctrlPr>
                      <w:rPr>
                        <w:rFonts w:ascii="Cambria Math" w:hAnsi="Cambria Math" w:cs="Times New Roman"/>
                        <w:i/>
                        <w:sz w:val="24"/>
                        <w:szCs w:val="24"/>
                        <w:lang w:val="en-US" w:bidi="en-US"/>
                      </w:rPr>
                    </m:ctrlPr>
                  </m:fPr>
                  <m:num>
                    <m:r>
                      <w:rPr>
                        <w:rFonts w:ascii="Cambria Math" w:hAnsi="Cambria Math" w:cs="Times New Roman"/>
                        <w:sz w:val="24"/>
                        <w:szCs w:val="24"/>
                        <w:lang w:val="en-US" w:bidi="en-US"/>
                      </w:rPr>
                      <m:t>3</m:t>
                    </m:r>
                  </m:num>
                  <m:den>
                    <m:d>
                      <m:dPr>
                        <m:ctrlPr>
                          <w:rPr>
                            <w:rFonts w:ascii="Cambria Math" w:hAnsi="Cambria Math" w:cs="Times New Roman"/>
                            <w:i/>
                            <w:sz w:val="24"/>
                            <w:szCs w:val="24"/>
                            <w:lang w:val="en-US" w:bidi="en-US"/>
                          </w:rPr>
                        </m:ctrlPr>
                      </m:dPr>
                      <m:e>
                        <m:r>
                          <w:rPr>
                            <w:rFonts w:ascii="Cambria Math" w:hAnsi="Cambria Math" w:cs="Times New Roman"/>
                            <w:sz w:val="24"/>
                            <w:szCs w:val="24"/>
                            <w:lang w:val="en-US" w:bidi="en-US"/>
                          </w:rPr>
                          <m:t>r+g+b</m:t>
                        </m:r>
                      </m:e>
                    </m:d>
                  </m:den>
                </m:f>
                <m:d>
                  <m:dPr>
                    <m:begChr m:val="["/>
                    <m:endChr m:val="]"/>
                    <m:ctrlPr>
                      <w:rPr>
                        <w:rFonts w:ascii="Cambria Math" w:hAnsi="Cambria Math" w:cs="Times New Roman"/>
                        <w:i/>
                        <w:sz w:val="24"/>
                        <w:szCs w:val="24"/>
                        <w:lang w:val="en-US" w:bidi="en-US"/>
                      </w:rPr>
                    </m:ctrlPr>
                  </m:dPr>
                  <m:e>
                    <m:r>
                      <w:rPr>
                        <w:rFonts w:ascii="Cambria Math" w:hAnsi="Cambria Math" w:cs="Times New Roman"/>
                        <w:sz w:val="24"/>
                        <w:szCs w:val="24"/>
                        <w:lang w:val="en-US" w:bidi="en-US"/>
                      </w:rPr>
                      <m:t>min</m:t>
                    </m:r>
                    <m:d>
                      <m:dPr>
                        <m:ctrlPr>
                          <w:rPr>
                            <w:rFonts w:ascii="Cambria Math" w:hAnsi="Cambria Math" w:cs="Times New Roman"/>
                            <w:i/>
                            <w:sz w:val="24"/>
                            <w:szCs w:val="24"/>
                            <w:lang w:val="en-US" w:bidi="en-US"/>
                          </w:rPr>
                        </m:ctrlPr>
                      </m:dPr>
                      <m:e>
                        <m:r>
                          <w:rPr>
                            <w:rFonts w:ascii="Cambria Math" w:hAnsi="Cambria Math" w:cs="Times New Roman"/>
                            <w:sz w:val="24"/>
                            <w:szCs w:val="24"/>
                            <w:lang w:val="en-US" w:bidi="en-US"/>
                          </w:rPr>
                          <m:t>r;g;b</m:t>
                        </m:r>
                      </m:e>
                    </m:d>
                  </m:e>
                </m:d>
              </m:oMath>
            </m:oMathPara>
          </w:p>
        </w:tc>
        <w:tc>
          <w:tcPr>
            <w:tcW w:w="431" w:type="dxa"/>
            <w:vAlign w:val="center"/>
          </w:tcPr>
          <w:p w14:paraId="1925768C" w14:textId="77777777" w:rsidR="000F57DE" w:rsidRPr="000F57DE" w:rsidRDefault="000F57DE" w:rsidP="000F57DE">
            <w:pPr>
              <w:spacing w:line="360" w:lineRule="auto"/>
              <w:jc w:val="both"/>
              <w:rPr>
                <w:rFonts w:ascii="Times New Roman" w:hAnsi="Times New Roman" w:cs="Times New Roman"/>
                <w:sz w:val="24"/>
                <w:szCs w:val="24"/>
                <w:lang w:val="en-US" w:bidi="en-US"/>
              </w:rPr>
            </w:pPr>
            <w:r w:rsidRPr="000F57DE">
              <w:rPr>
                <w:rFonts w:ascii="Times New Roman" w:hAnsi="Times New Roman" w:cs="Times New Roman"/>
                <w:sz w:val="24"/>
                <w:szCs w:val="24"/>
                <w:lang w:val="en-US" w:bidi="en-US"/>
              </w:rPr>
              <w:t>(6)</w:t>
            </w:r>
          </w:p>
        </w:tc>
      </w:tr>
      <w:tr w:rsidR="000F57DE" w:rsidRPr="000F57DE" w14:paraId="486F096B" w14:textId="77777777" w:rsidTr="000F57DE">
        <w:trPr>
          <w:jc w:val="center"/>
        </w:trPr>
        <w:tc>
          <w:tcPr>
            <w:tcW w:w="7428" w:type="dxa"/>
          </w:tcPr>
          <w:p w14:paraId="698EA6F0" w14:textId="7620BA09" w:rsidR="000F57DE" w:rsidRPr="000F57DE" w:rsidRDefault="000F57DE" w:rsidP="000F57DE">
            <w:pPr>
              <w:spacing w:line="360" w:lineRule="auto"/>
              <w:jc w:val="both"/>
              <w:rPr>
                <w:rFonts w:ascii="Times New Roman" w:hAnsi="Times New Roman" w:cs="Times New Roman"/>
                <w:sz w:val="24"/>
                <w:szCs w:val="24"/>
                <w:lang w:val="en-US" w:bidi="en-US"/>
              </w:rPr>
            </w:pPr>
            <m:oMathPara>
              <m:oMath>
                <m:r>
                  <w:rPr>
                    <w:rFonts w:ascii="Cambria Math" w:hAnsi="Cambria Math" w:cs="Times New Roman"/>
                    <w:sz w:val="24"/>
                    <w:szCs w:val="24"/>
                    <w:lang w:val="en-US" w:bidi="en-US"/>
                  </w:rPr>
                  <m:t>V=</m:t>
                </m:r>
                <m:f>
                  <m:fPr>
                    <m:ctrlPr>
                      <w:rPr>
                        <w:rFonts w:ascii="Cambria Math" w:hAnsi="Cambria Math" w:cs="Times New Roman"/>
                        <w:i/>
                        <w:sz w:val="24"/>
                        <w:szCs w:val="24"/>
                        <w:lang w:val="en-US" w:bidi="en-US"/>
                      </w:rPr>
                    </m:ctrlPr>
                  </m:fPr>
                  <m:num>
                    <m:r>
                      <w:rPr>
                        <w:rFonts w:ascii="Cambria Math" w:hAnsi="Cambria Math" w:cs="Times New Roman"/>
                        <w:sz w:val="24"/>
                        <w:szCs w:val="24"/>
                        <w:lang w:val="en-US" w:bidi="en-US"/>
                      </w:rPr>
                      <m:t>1</m:t>
                    </m:r>
                  </m:num>
                  <m:den>
                    <m:r>
                      <w:rPr>
                        <w:rFonts w:ascii="Cambria Math" w:hAnsi="Cambria Math" w:cs="Times New Roman"/>
                        <w:sz w:val="24"/>
                        <w:szCs w:val="24"/>
                        <w:lang w:val="en-US" w:bidi="en-US"/>
                      </w:rPr>
                      <m:t>3</m:t>
                    </m:r>
                  </m:den>
                </m:f>
                <m:d>
                  <m:dPr>
                    <m:ctrlPr>
                      <w:rPr>
                        <w:rFonts w:ascii="Cambria Math" w:hAnsi="Cambria Math" w:cs="Times New Roman"/>
                        <w:i/>
                        <w:sz w:val="24"/>
                        <w:szCs w:val="24"/>
                        <w:lang w:val="en-US" w:bidi="en-US"/>
                      </w:rPr>
                    </m:ctrlPr>
                  </m:dPr>
                  <m:e>
                    <m:r>
                      <w:rPr>
                        <w:rFonts w:ascii="Cambria Math" w:hAnsi="Cambria Math" w:cs="Times New Roman"/>
                        <w:sz w:val="24"/>
                        <w:szCs w:val="24"/>
                        <w:lang w:val="en-US" w:bidi="en-US"/>
                      </w:rPr>
                      <m:t>r+g+b</m:t>
                    </m:r>
                  </m:e>
                </m:d>
              </m:oMath>
            </m:oMathPara>
          </w:p>
        </w:tc>
        <w:tc>
          <w:tcPr>
            <w:tcW w:w="431" w:type="dxa"/>
            <w:vAlign w:val="center"/>
          </w:tcPr>
          <w:p w14:paraId="20A72CD1" w14:textId="77777777" w:rsidR="000F57DE" w:rsidRPr="000F57DE" w:rsidRDefault="000F57DE" w:rsidP="000F57DE">
            <w:pPr>
              <w:spacing w:line="360" w:lineRule="auto"/>
              <w:jc w:val="both"/>
              <w:rPr>
                <w:rFonts w:ascii="Times New Roman" w:hAnsi="Times New Roman" w:cs="Times New Roman"/>
                <w:sz w:val="24"/>
                <w:szCs w:val="24"/>
                <w:lang w:val="en-US" w:bidi="en-US"/>
              </w:rPr>
            </w:pPr>
            <w:r w:rsidRPr="000F57DE">
              <w:rPr>
                <w:rFonts w:ascii="Times New Roman" w:hAnsi="Times New Roman" w:cs="Times New Roman"/>
                <w:sz w:val="24"/>
                <w:szCs w:val="24"/>
                <w:lang w:val="en-US" w:bidi="en-US"/>
              </w:rPr>
              <w:t>(7)</w:t>
            </w:r>
          </w:p>
        </w:tc>
      </w:tr>
    </w:tbl>
    <w:p w14:paraId="66C93040" w14:textId="6C36BF1B" w:rsidR="000F57DE" w:rsidRPr="000F57DE" w:rsidRDefault="000F57DE" w:rsidP="000F57DE">
      <w:pPr>
        <w:spacing w:line="360" w:lineRule="auto"/>
        <w:jc w:val="both"/>
        <w:rPr>
          <w:rFonts w:ascii="Times New Roman" w:hAnsi="Times New Roman" w:cs="Times New Roman"/>
          <w:sz w:val="24"/>
          <w:szCs w:val="24"/>
          <w:lang w:val="en-US" w:bidi="en-US"/>
        </w:rPr>
      </w:pPr>
      <w:r w:rsidRPr="000F57DE">
        <w:rPr>
          <w:rFonts w:ascii="Times New Roman" w:hAnsi="Times New Roman" w:cs="Times New Roman"/>
          <w:sz w:val="24"/>
          <w:szCs w:val="24"/>
          <w:lang w:val="en-US" w:bidi="en-US"/>
        </w:rPr>
        <w:t xml:space="preserve">However, </w:t>
      </w:r>
      <w:r w:rsidR="00544265" w:rsidRPr="000F57DE">
        <w:rPr>
          <w:rFonts w:ascii="Times New Roman" w:hAnsi="Times New Roman" w:cs="Times New Roman"/>
          <w:sz w:val="24"/>
          <w:szCs w:val="24"/>
          <w:lang w:val="en-US" w:bidi="en-US"/>
        </w:rPr>
        <w:t>algorithms often make</w:t>
      </w:r>
      <w:r w:rsidRPr="000F57DE">
        <w:rPr>
          <w:rFonts w:ascii="Times New Roman" w:hAnsi="Times New Roman" w:cs="Times New Roman"/>
          <w:sz w:val="24"/>
          <w:szCs w:val="24"/>
          <w:lang w:val="en-US" w:bidi="en-US"/>
        </w:rPr>
        <w:t xml:space="preserve"> use of the Otsu thresholding method. Indeed, the segmentation between ground, vegetation and shadow is applied by sorting the pixels according to the H;S;V parameters, comparing them with reference threshold values obtained through the Otsu thresholding technique. Another RGB image segmentation method that relies on colour space to separate information based on chrominance is CIE-LAB. This method is based on three basic parameters, with the letter </w:t>
      </w:r>
      <w:r w:rsidR="00DA0BD0">
        <w:rPr>
          <w:rFonts w:ascii="Times New Roman" w:hAnsi="Times New Roman" w:cs="Times New Roman"/>
          <w:sz w:val="24"/>
          <w:szCs w:val="24"/>
          <w:lang w:val="en-US" w:bidi="en-US"/>
        </w:rPr>
        <w:t>‘</w:t>
      </w:r>
      <w:r w:rsidRPr="000F57DE">
        <w:rPr>
          <w:rFonts w:ascii="Times New Roman" w:hAnsi="Times New Roman" w:cs="Times New Roman"/>
          <w:sz w:val="24"/>
          <w:szCs w:val="24"/>
          <w:lang w:val="en-US" w:bidi="en-US"/>
        </w:rPr>
        <w:t>L</w:t>
      </w:r>
      <w:r w:rsidR="00DA0BD0">
        <w:rPr>
          <w:rFonts w:ascii="Times New Roman" w:hAnsi="Times New Roman" w:cs="Times New Roman"/>
          <w:sz w:val="24"/>
          <w:szCs w:val="24"/>
          <w:lang w:val="en-US" w:bidi="en-US"/>
        </w:rPr>
        <w:t>’</w:t>
      </w:r>
      <w:r w:rsidRPr="000F57DE">
        <w:rPr>
          <w:rFonts w:ascii="Times New Roman" w:hAnsi="Times New Roman" w:cs="Times New Roman"/>
          <w:sz w:val="24"/>
          <w:szCs w:val="24"/>
          <w:lang w:val="en-US" w:bidi="en-US"/>
        </w:rPr>
        <w:t xml:space="preserve"> representing the brightness of the image, </w:t>
      </w:r>
      <w:r w:rsidR="00544265" w:rsidRPr="000F57DE">
        <w:rPr>
          <w:rFonts w:ascii="Times New Roman" w:hAnsi="Times New Roman" w:cs="Times New Roman"/>
          <w:sz w:val="24"/>
          <w:szCs w:val="24"/>
          <w:lang w:val="en-US" w:bidi="en-US"/>
        </w:rPr>
        <w:t>parameter</w:t>
      </w:r>
      <w:r w:rsidRPr="000F57DE">
        <w:rPr>
          <w:rFonts w:ascii="Times New Roman" w:hAnsi="Times New Roman" w:cs="Times New Roman"/>
          <w:sz w:val="24"/>
          <w:szCs w:val="24"/>
          <w:lang w:val="en-US" w:bidi="en-US"/>
        </w:rPr>
        <w:t xml:space="preserve"> </w:t>
      </w:r>
      <w:r w:rsidR="00DA0BD0">
        <w:rPr>
          <w:rFonts w:ascii="Times New Roman" w:hAnsi="Times New Roman" w:cs="Times New Roman"/>
          <w:sz w:val="24"/>
          <w:szCs w:val="24"/>
          <w:lang w:val="en-US" w:bidi="en-US"/>
        </w:rPr>
        <w:t>‘</w:t>
      </w:r>
      <w:r w:rsidRPr="000F57DE">
        <w:rPr>
          <w:rFonts w:ascii="Times New Roman" w:hAnsi="Times New Roman" w:cs="Times New Roman"/>
          <w:sz w:val="24"/>
          <w:szCs w:val="24"/>
          <w:lang w:val="en-US" w:bidi="en-US"/>
        </w:rPr>
        <w:t>A</w:t>
      </w:r>
      <w:r w:rsidR="00DA0BD0">
        <w:rPr>
          <w:rFonts w:ascii="Times New Roman" w:hAnsi="Times New Roman" w:cs="Times New Roman"/>
          <w:sz w:val="24"/>
          <w:szCs w:val="24"/>
          <w:lang w:val="en-US" w:bidi="en-US"/>
        </w:rPr>
        <w:t>’</w:t>
      </w:r>
      <w:r w:rsidRPr="000F57DE">
        <w:rPr>
          <w:rFonts w:ascii="Times New Roman" w:hAnsi="Times New Roman" w:cs="Times New Roman"/>
          <w:sz w:val="24"/>
          <w:szCs w:val="24"/>
          <w:lang w:val="en-US" w:bidi="en-US"/>
        </w:rPr>
        <w:t xml:space="preserve"> relating to the chromaticity layer, represented by a range of colours from green to red, and the parameter B representing a chromaticity layer from blue to yellow. All colour information is thus located in the ‘A-B’ subspace, while brightness information remains isolated in the ‘L’ plane </w:t>
      </w:r>
      <w:r w:rsidRPr="000F57DE">
        <w:rPr>
          <w:rFonts w:ascii="Times New Roman" w:hAnsi="Times New Roman" w:cs="Times New Roman"/>
          <w:sz w:val="24"/>
          <w:szCs w:val="24"/>
          <w:lang w:bidi="en-US"/>
        </w:rPr>
        <w:fldChar w:fldCharType="begin"/>
      </w:r>
      <w:r w:rsidRPr="000F57DE">
        <w:rPr>
          <w:rFonts w:ascii="Times New Roman" w:hAnsi="Times New Roman" w:cs="Times New Roman"/>
          <w:sz w:val="24"/>
          <w:szCs w:val="24"/>
          <w:lang w:val="en-GB" w:bidi="en-US"/>
        </w:rPr>
        <w:instrText xml:space="preserve"> ADDIN ZOTERO_ITEM CSL_CITATION {"citationID":"36e4CfCs","properties":{"formattedCitation":"[171]","plainCitation":"[171]","noteIndex":0},"citationItems":[{"id":409,"uris":["http://zotero.org/users/9822360/items/NBCT8UG7"],"itemData":{"id":409,"type":"article-journal","container-title":"Colorimetry: Understanding the CIE system","journalAbbreviation":"Colorimetry: Understanding the CIE system","note":"publisher: Wiley Hoboken, NJ, USA","page":"25-78","title":"CIE colorimetry","author":[{"family":"Schanda","given":"Janos"}],"issued":{"date-parts":[["2007"]]}}}],"schema":"https://github.com/citation-style-language/schema/raw/master/csl-citation.json"} </w:instrText>
      </w:r>
      <w:r w:rsidRPr="000F57DE">
        <w:rPr>
          <w:rFonts w:ascii="Times New Roman" w:hAnsi="Times New Roman" w:cs="Times New Roman"/>
          <w:sz w:val="24"/>
          <w:szCs w:val="24"/>
          <w:lang w:bidi="en-US"/>
        </w:rPr>
        <w:fldChar w:fldCharType="separate"/>
      </w:r>
      <w:r w:rsidRPr="000F57DE">
        <w:rPr>
          <w:rFonts w:ascii="Times New Roman" w:hAnsi="Times New Roman" w:cs="Times New Roman"/>
          <w:sz w:val="24"/>
          <w:szCs w:val="24"/>
          <w:lang w:val="en-US" w:bidi="en-US"/>
        </w:rPr>
        <w:t>[171]</w:t>
      </w:r>
      <w:r w:rsidRPr="000F57DE">
        <w:rPr>
          <w:rFonts w:ascii="Times New Roman" w:hAnsi="Times New Roman" w:cs="Times New Roman"/>
          <w:sz w:val="24"/>
          <w:szCs w:val="24"/>
          <w:lang w:val="en-US" w:bidi="en-US"/>
        </w:rPr>
        <w:fldChar w:fldCharType="end"/>
      </w:r>
      <w:r w:rsidRPr="000F57DE">
        <w:rPr>
          <w:rFonts w:ascii="Times New Roman" w:hAnsi="Times New Roman" w:cs="Times New Roman"/>
          <w:sz w:val="24"/>
          <w:szCs w:val="24"/>
          <w:lang w:val="en-US" w:bidi="en-US"/>
        </w:rPr>
        <w:t xml:space="preserve">. This colour space method has been used for the segmentation of diseased vineyard vegetation from healthy vegetation and soil </w:t>
      </w:r>
      <w:r w:rsidRPr="000F57DE">
        <w:rPr>
          <w:rFonts w:ascii="Times New Roman" w:hAnsi="Times New Roman" w:cs="Times New Roman"/>
          <w:sz w:val="24"/>
          <w:szCs w:val="24"/>
          <w:lang w:bidi="en-US"/>
        </w:rPr>
        <w:fldChar w:fldCharType="begin"/>
      </w:r>
      <w:r w:rsidRPr="000F57DE">
        <w:rPr>
          <w:rFonts w:ascii="Times New Roman" w:hAnsi="Times New Roman" w:cs="Times New Roman"/>
          <w:sz w:val="24"/>
          <w:szCs w:val="24"/>
          <w:lang w:val="en-GB" w:bidi="en-US"/>
        </w:rPr>
        <w:instrText xml:space="preserve"> ADDIN ZOTERO_ITEM CSL_CITATION {"citationID":"X07Gy8wH","properties":{"formattedCitation":"[172]","plainCitation":"[172]","noteIndex":0},"citationItems":[{"id":410,"uris":["http://zotero.org/users/9822360/items/9YIJDDWP"],"itemData":{"id":410,"type":"article-journal","container-title":"PLoS One","ISSN":"1932-6203","issue":"4","journalAbbreviation":"PLoS One","note":"publisher: Public Library of Science San Francisco, CA USA","page":"e0215521","title":"Quantifying the effect of Jacobiasca lybica pest on vineyards with UAVs by combining geometric and computer vision techniques","volume":"14","author":[{"family":"Sanchez","given":"Ana","non-dropping-particle":"del-Campo-"},{"family":"Ballesteros","given":"Rocio"},{"family":"Hernandez-Lopez","given":"David"},{"family":"Ortega","given":"J Fernando"},{"family":"Moreno","given":"Miguel A"},{"literal":"Agroforestry and Cartography Precision Research Group"}],"issued":{"date-parts":[["2019"]]}}}],"schema":"https://github.com/citation-style-language/schema/raw/master/csl-citation.json"} </w:instrText>
      </w:r>
      <w:r w:rsidRPr="000F57DE">
        <w:rPr>
          <w:rFonts w:ascii="Times New Roman" w:hAnsi="Times New Roman" w:cs="Times New Roman"/>
          <w:sz w:val="24"/>
          <w:szCs w:val="24"/>
          <w:lang w:bidi="en-US"/>
        </w:rPr>
        <w:fldChar w:fldCharType="separate"/>
      </w:r>
      <w:r w:rsidRPr="000F57DE">
        <w:rPr>
          <w:rFonts w:ascii="Times New Roman" w:hAnsi="Times New Roman" w:cs="Times New Roman"/>
          <w:sz w:val="24"/>
          <w:szCs w:val="24"/>
          <w:lang w:val="en-US" w:bidi="en-US"/>
        </w:rPr>
        <w:t>[172]</w:t>
      </w:r>
      <w:r w:rsidRPr="000F57DE">
        <w:rPr>
          <w:rFonts w:ascii="Times New Roman" w:hAnsi="Times New Roman" w:cs="Times New Roman"/>
          <w:sz w:val="24"/>
          <w:szCs w:val="24"/>
          <w:lang w:val="en-US" w:bidi="en-US"/>
        </w:rPr>
        <w:fldChar w:fldCharType="end"/>
      </w:r>
      <w:r w:rsidRPr="000F57DE">
        <w:rPr>
          <w:rFonts w:ascii="Times New Roman" w:hAnsi="Times New Roman" w:cs="Times New Roman"/>
          <w:sz w:val="24"/>
          <w:szCs w:val="24"/>
          <w:lang w:val="en-US" w:bidi="en-US"/>
        </w:rPr>
        <w:t>.</w:t>
      </w:r>
    </w:p>
    <w:p w14:paraId="4F4CF40C" w14:textId="38C7BAD1" w:rsidR="000F57DE" w:rsidRPr="000F57DE" w:rsidRDefault="000F57DE" w:rsidP="000F57DE">
      <w:pPr>
        <w:spacing w:line="360" w:lineRule="auto"/>
        <w:jc w:val="both"/>
        <w:rPr>
          <w:rFonts w:ascii="Times New Roman" w:hAnsi="Times New Roman" w:cs="Times New Roman"/>
          <w:sz w:val="24"/>
          <w:szCs w:val="24"/>
          <w:lang w:val="en-US" w:bidi="en-US"/>
        </w:rPr>
      </w:pPr>
      <w:r w:rsidRPr="000F57DE">
        <w:rPr>
          <w:rFonts w:ascii="Times New Roman" w:hAnsi="Times New Roman" w:cs="Times New Roman"/>
          <w:sz w:val="24"/>
          <w:szCs w:val="24"/>
          <w:lang w:val="en-US" w:bidi="en-US"/>
        </w:rPr>
        <w:t xml:space="preserve">Among other techniques and methodologies, the processes used to discretize vineyard vigour maps utilise the extraction of similar digital information within vigour maps containing large amounts of data, following the concept of data mining. Among the techniques most employed in VP is the K-means algorithm, a partitional clustering algorithm </w:t>
      </w:r>
      <w:r w:rsidRPr="000F57DE">
        <w:rPr>
          <w:rFonts w:ascii="Times New Roman" w:hAnsi="Times New Roman" w:cs="Times New Roman"/>
          <w:sz w:val="24"/>
          <w:szCs w:val="24"/>
          <w:lang w:bidi="en-US"/>
        </w:rPr>
        <w:fldChar w:fldCharType="begin"/>
      </w:r>
      <w:r w:rsidRPr="000F57DE">
        <w:rPr>
          <w:rFonts w:ascii="Times New Roman" w:hAnsi="Times New Roman" w:cs="Times New Roman"/>
          <w:sz w:val="24"/>
          <w:szCs w:val="24"/>
          <w:lang w:val="en-GB" w:bidi="en-US"/>
        </w:rPr>
        <w:instrText xml:space="preserve"> ADDIN ZOTERO_ITEM CSL_CITATION {"citationID":"fPo4SV44","properties":{"formattedCitation":"[173]","plainCitation":"[173]","noteIndex":0},"citationItems":[{"id":76,"uris":["http://zotero.org/users/9822360/items/A4XAFDVP"],"itemData":{"id":76,"type":"article-journal","container-title":"Pattern recognition letters","ISSN":"0167-8655","issue":"8","journalAbbreviation":"Pattern recognition letters","note":"publisher: Elsevier","page":"651-666","title":"Data clustering: 50 years beyond K-means","volume":"31","author":[{"family":"Jain","given":"Anil K"}],"issued":{"date-parts":[["2010"]]}}}],"schema":"https://github.com/citation-style-language/schema/raw/master/csl-citation.json"} </w:instrText>
      </w:r>
      <w:r w:rsidRPr="000F57DE">
        <w:rPr>
          <w:rFonts w:ascii="Times New Roman" w:hAnsi="Times New Roman" w:cs="Times New Roman"/>
          <w:sz w:val="24"/>
          <w:szCs w:val="24"/>
          <w:lang w:bidi="en-US"/>
        </w:rPr>
        <w:fldChar w:fldCharType="separate"/>
      </w:r>
      <w:r w:rsidRPr="000F57DE">
        <w:rPr>
          <w:rFonts w:ascii="Times New Roman" w:hAnsi="Times New Roman" w:cs="Times New Roman"/>
          <w:sz w:val="24"/>
          <w:szCs w:val="24"/>
          <w:lang w:val="en-US" w:bidi="en-US"/>
        </w:rPr>
        <w:t>[173]</w:t>
      </w:r>
      <w:r w:rsidRPr="000F57DE">
        <w:rPr>
          <w:rFonts w:ascii="Times New Roman" w:hAnsi="Times New Roman" w:cs="Times New Roman"/>
          <w:sz w:val="24"/>
          <w:szCs w:val="24"/>
          <w:lang w:val="en-US" w:bidi="en-US"/>
        </w:rPr>
        <w:fldChar w:fldCharType="end"/>
      </w:r>
      <w:r w:rsidRPr="000F57DE">
        <w:rPr>
          <w:rFonts w:ascii="Times New Roman" w:hAnsi="Times New Roman" w:cs="Times New Roman"/>
          <w:sz w:val="24"/>
          <w:szCs w:val="24"/>
          <w:lang w:val="en-US" w:bidi="en-US"/>
        </w:rPr>
        <w:t xml:space="preserve"> that allows a set of objects (in this case pixels) to be divided into ‘</w:t>
      </w:r>
      <w:r w:rsidRPr="000F57DE">
        <w:rPr>
          <w:rFonts w:ascii="Times New Roman" w:hAnsi="Times New Roman" w:cs="Times New Roman"/>
          <w:i/>
          <w:iCs/>
          <w:sz w:val="24"/>
          <w:szCs w:val="24"/>
          <w:lang w:val="en-US" w:bidi="en-US"/>
        </w:rPr>
        <w:t>K</w:t>
      </w:r>
      <w:r w:rsidRPr="000F57DE">
        <w:rPr>
          <w:rFonts w:ascii="Times New Roman" w:hAnsi="Times New Roman" w:cs="Times New Roman"/>
          <w:sz w:val="24"/>
          <w:szCs w:val="24"/>
          <w:lang w:val="en-US" w:bidi="en-US"/>
        </w:rPr>
        <w:t xml:space="preserve">’ groups based on their numerical attributes. A cluster of pixels is a set of data with similar attributes that are simultaneously dissimilar compared to the data of the other image clusters. Clustering is an unsupervised learning technique and allows data or observations to be divided into several clusters. Each cluster is identified by a centroid or midpoint. The principle of operation involves randomly defining several initial </w:t>
      </w:r>
      <w:r w:rsidRPr="000F57DE">
        <w:rPr>
          <w:rFonts w:ascii="Times New Roman" w:hAnsi="Times New Roman" w:cs="Times New Roman"/>
          <w:i/>
          <w:iCs/>
          <w:sz w:val="24"/>
          <w:szCs w:val="24"/>
          <w:lang w:val="en-US" w:bidi="en-US"/>
        </w:rPr>
        <w:t>K</w:t>
      </w:r>
      <w:r w:rsidRPr="000F57DE">
        <w:rPr>
          <w:rFonts w:ascii="Times New Roman" w:hAnsi="Times New Roman" w:cs="Times New Roman"/>
          <w:sz w:val="24"/>
          <w:szCs w:val="24"/>
          <w:lang w:val="en-US" w:bidi="en-US"/>
        </w:rPr>
        <w:t xml:space="preserve"> centroids; then, the data are divided into several clusters, after which the algorithm calculates the distance between the data and the reference centroids </w:t>
      </w:r>
      <w:r w:rsidRPr="000F57DE">
        <w:rPr>
          <w:rFonts w:ascii="Times New Roman" w:hAnsi="Times New Roman" w:cs="Times New Roman"/>
          <w:sz w:val="24"/>
          <w:szCs w:val="24"/>
          <w:lang w:bidi="en-US"/>
        </w:rPr>
        <w:fldChar w:fldCharType="begin"/>
      </w:r>
      <w:r w:rsidRPr="000F57DE">
        <w:rPr>
          <w:rFonts w:ascii="Times New Roman" w:hAnsi="Times New Roman" w:cs="Times New Roman"/>
          <w:sz w:val="24"/>
          <w:szCs w:val="24"/>
          <w:lang w:val="en-GB" w:bidi="en-US"/>
        </w:rPr>
        <w:instrText xml:space="preserve"> ADDIN ZOTERO_ITEM CSL_CITATION {"citationID":"msfWXCUZ","properties":{"formattedCitation":"[174]","plainCitation":"[174]","noteIndex":0},"citationItems":[{"id":77,"uris":["http://zotero.org/users/9822360/items/WDYU88SF"],"itemData":{"id":77,"type":"article-journal","container-title":"Journal of the royal statistical society. series c (applied statistics)","ISSN":"0035-9254","issue":"1","journalAbbreviation":"Journal of the royal statistical society. series c (applied statistics)","note":"publisher: JSTOR","page":"100-108","title":"Algorithm AS 136: A k-means clustering algorithm","volume":"28","author":[{"family":"Hartigan","given":"John A"},{"family":"Wong","given":"Manchek A"}],"issued":{"date-parts":[["1979"]]}}}],"schema":"https://github.com/citation-style-language/schema/raw/master/csl-citation.json"} </w:instrText>
      </w:r>
      <w:r w:rsidRPr="000F57DE">
        <w:rPr>
          <w:rFonts w:ascii="Times New Roman" w:hAnsi="Times New Roman" w:cs="Times New Roman"/>
          <w:sz w:val="24"/>
          <w:szCs w:val="24"/>
          <w:lang w:bidi="en-US"/>
        </w:rPr>
        <w:fldChar w:fldCharType="separate"/>
      </w:r>
      <w:r w:rsidRPr="000F57DE">
        <w:rPr>
          <w:rFonts w:ascii="Times New Roman" w:hAnsi="Times New Roman" w:cs="Times New Roman"/>
          <w:sz w:val="24"/>
          <w:szCs w:val="24"/>
          <w:lang w:val="en-US" w:bidi="en-US"/>
        </w:rPr>
        <w:t>[174]</w:t>
      </w:r>
      <w:r w:rsidRPr="000F57DE">
        <w:rPr>
          <w:rFonts w:ascii="Times New Roman" w:hAnsi="Times New Roman" w:cs="Times New Roman"/>
          <w:sz w:val="24"/>
          <w:szCs w:val="24"/>
          <w:lang w:val="en-US" w:bidi="en-US"/>
        </w:rPr>
        <w:fldChar w:fldCharType="end"/>
      </w:r>
      <w:r w:rsidRPr="000F57DE">
        <w:rPr>
          <w:rFonts w:ascii="Times New Roman" w:hAnsi="Times New Roman" w:cs="Times New Roman"/>
          <w:sz w:val="24"/>
          <w:szCs w:val="24"/>
          <w:lang w:val="en-US" w:bidi="en-US"/>
        </w:rPr>
        <w:t xml:space="preserve">. The aim of K-means clustering is to minimise the total intra-cluster variance, the quadratic error function, this is achieved by applying the objective function (Equation </w:t>
      </w:r>
      <w:r w:rsidR="00B111D0">
        <w:rPr>
          <w:rFonts w:ascii="Times New Roman" w:hAnsi="Times New Roman" w:cs="Times New Roman"/>
          <w:sz w:val="24"/>
          <w:szCs w:val="24"/>
          <w:lang w:val="en-US" w:bidi="en-US"/>
        </w:rPr>
        <w:t>[</w:t>
      </w:r>
      <w:r w:rsidRPr="000F57DE">
        <w:rPr>
          <w:rFonts w:ascii="Times New Roman" w:hAnsi="Times New Roman" w:cs="Times New Roman"/>
          <w:sz w:val="24"/>
          <w:szCs w:val="24"/>
          <w:lang w:val="en-US" w:bidi="en-US"/>
        </w:rPr>
        <w:t>8</w:t>
      </w:r>
      <w:r w:rsidR="00B111D0">
        <w:rPr>
          <w:rFonts w:ascii="Times New Roman" w:hAnsi="Times New Roman" w:cs="Times New Roman"/>
          <w:sz w:val="24"/>
          <w:szCs w:val="24"/>
          <w:lang w:val="en-US" w:bidi="en-US"/>
        </w:rPr>
        <w:t>]</w:t>
      </w:r>
      <w:r w:rsidRPr="000F57DE">
        <w:rPr>
          <w:rFonts w:ascii="Times New Roman" w:hAnsi="Times New Roman" w:cs="Times New Roman"/>
          <w:sz w:val="24"/>
          <w:szCs w:val="24"/>
          <w:lang w:val="en-US" w:bidi="en-US"/>
        </w:rPr>
        <w:t>)</w:t>
      </w:r>
    </w:p>
    <w:tbl>
      <w:tblPr>
        <w:tblW w:w="7859" w:type="dxa"/>
        <w:jc w:val="center"/>
        <w:tblCellMar>
          <w:left w:w="0" w:type="dxa"/>
          <w:right w:w="0" w:type="dxa"/>
        </w:tblCellMar>
        <w:tblLook w:val="04A0" w:firstRow="1" w:lastRow="0" w:firstColumn="1" w:lastColumn="0" w:noHBand="0" w:noVBand="1"/>
      </w:tblPr>
      <w:tblGrid>
        <w:gridCol w:w="7428"/>
        <w:gridCol w:w="431"/>
      </w:tblGrid>
      <w:tr w:rsidR="000F57DE" w:rsidRPr="000F57DE" w14:paraId="4EE7DC59" w14:textId="77777777" w:rsidTr="000F57DE">
        <w:trPr>
          <w:jc w:val="center"/>
        </w:trPr>
        <w:tc>
          <w:tcPr>
            <w:tcW w:w="7428" w:type="dxa"/>
          </w:tcPr>
          <w:p w14:paraId="563B404F" w14:textId="7E272734" w:rsidR="000F57DE" w:rsidRPr="000F57DE" w:rsidRDefault="000F57DE" w:rsidP="000F57DE">
            <w:pPr>
              <w:spacing w:line="360" w:lineRule="auto"/>
              <w:jc w:val="both"/>
              <w:rPr>
                <w:rFonts w:ascii="Times New Roman" w:hAnsi="Times New Roman" w:cs="Times New Roman"/>
                <w:sz w:val="24"/>
                <w:szCs w:val="24"/>
                <w:lang w:val="en-US" w:bidi="en-US"/>
              </w:rPr>
            </w:pPr>
            <w:bookmarkStart w:id="24" w:name="_Hlk121070223"/>
            <m:oMathPara>
              <m:oMath>
                <m:r>
                  <w:rPr>
                    <w:rFonts w:ascii="Cambria Math" w:hAnsi="Cambria Math" w:cs="Times New Roman"/>
                    <w:sz w:val="24"/>
                    <w:szCs w:val="24"/>
                    <w:lang w:val="en-US" w:bidi="en-US"/>
                  </w:rPr>
                  <w:lastRenderedPageBreak/>
                  <m:t>J</m:t>
                </m:r>
                <m:d>
                  <m:dPr>
                    <m:ctrlPr>
                      <w:rPr>
                        <w:rFonts w:ascii="Cambria Math" w:hAnsi="Cambria Math" w:cs="Times New Roman"/>
                        <w:i/>
                        <w:sz w:val="24"/>
                        <w:szCs w:val="24"/>
                        <w:lang w:val="en-US" w:bidi="en-US"/>
                      </w:rPr>
                    </m:ctrlPr>
                  </m:dPr>
                  <m:e>
                    <m:r>
                      <w:rPr>
                        <w:rFonts w:ascii="Cambria Math" w:hAnsi="Cambria Math" w:cs="Times New Roman"/>
                        <w:sz w:val="24"/>
                        <w:szCs w:val="24"/>
                        <w:lang w:val="en-US" w:bidi="en-US"/>
                      </w:rPr>
                      <m:t>C</m:t>
                    </m:r>
                  </m:e>
                </m:d>
                <m:r>
                  <w:rPr>
                    <w:rFonts w:ascii="Cambria Math" w:hAnsi="Cambria Math" w:cs="Times New Roman"/>
                    <w:sz w:val="24"/>
                    <w:szCs w:val="24"/>
                    <w:lang w:val="en-US" w:bidi="en-US"/>
                  </w:rPr>
                  <m:t>=</m:t>
                </m:r>
                <m:nary>
                  <m:naryPr>
                    <m:chr m:val="∑"/>
                    <m:limLoc m:val="undOvr"/>
                    <m:ctrlPr>
                      <w:rPr>
                        <w:rFonts w:ascii="Cambria Math" w:hAnsi="Cambria Math" w:cs="Times New Roman"/>
                        <w:i/>
                        <w:sz w:val="24"/>
                        <w:szCs w:val="24"/>
                        <w:lang w:val="en-US" w:bidi="en-US"/>
                      </w:rPr>
                    </m:ctrlPr>
                  </m:naryPr>
                  <m:sub>
                    <m:r>
                      <w:rPr>
                        <w:rFonts w:ascii="Cambria Math" w:hAnsi="Cambria Math" w:cs="Times New Roman"/>
                        <w:sz w:val="24"/>
                        <w:szCs w:val="24"/>
                        <w:lang w:val="en-US" w:bidi="en-US"/>
                      </w:rPr>
                      <m:t>k=1</m:t>
                    </m:r>
                  </m:sub>
                  <m:sup>
                    <m:r>
                      <w:rPr>
                        <w:rFonts w:ascii="Cambria Math" w:hAnsi="Cambria Math" w:cs="Times New Roman"/>
                        <w:sz w:val="24"/>
                        <w:szCs w:val="24"/>
                        <w:lang w:val="en-US" w:bidi="en-US"/>
                      </w:rPr>
                      <m:t>k</m:t>
                    </m:r>
                  </m:sup>
                  <m:e>
                    <m:nary>
                      <m:naryPr>
                        <m:chr m:val="∑"/>
                        <m:limLoc m:val="undOvr"/>
                        <m:supHide m:val="1"/>
                        <m:ctrlPr>
                          <w:rPr>
                            <w:rFonts w:ascii="Cambria Math" w:hAnsi="Cambria Math" w:cs="Times New Roman"/>
                            <w:i/>
                            <w:sz w:val="24"/>
                            <w:szCs w:val="24"/>
                            <w:lang w:val="en-US" w:bidi="en-US"/>
                          </w:rPr>
                        </m:ctrlPr>
                      </m:naryPr>
                      <m:sub>
                        <m:sSub>
                          <m:sSubPr>
                            <m:ctrlPr>
                              <w:rPr>
                                <w:rFonts w:ascii="Cambria Math" w:hAnsi="Cambria Math" w:cs="Times New Roman"/>
                                <w:i/>
                                <w:sz w:val="24"/>
                                <w:szCs w:val="24"/>
                                <w:lang w:val="en-US" w:bidi="en-US"/>
                              </w:rPr>
                            </m:ctrlPr>
                          </m:sSubPr>
                          <m:e>
                            <m:r>
                              <w:rPr>
                                <w:rFonts w:ascii="Cambria Math" w:hAnsi="Cambria Math" w:cs="Times New Roman"/>
                                <w:sz w:val="24"/>
                                <w:szCs w:val="24"/>
                                <w:lang w:val="en-US" w:bidi="en-US"/>
                              </w:rPr>
                              <m:t>X</m:t>
                            </m:r>
                          </m:e>
                          <m:sub>
                            <m:r>
                              <w:rPr>
                                <w:rFonts w:ascii="Cambria Math" w:hAnsi="Cambria Math" w:cs="Times New Roman"/>
                                <w:sz w:val="24"/>
                                <w:szCs w:val="24"/>
                                <w:lang w:val="en-US" w:bidi="en-US"/>
                              </w:rPr>
                              <m:t xml:space="preserve">i </m:t>
                            </m:r>
                          </m:sub>
                        </m:sSub>
                        <m:r>
                          <w:rPr>
                            <w:rFonts w:ascii="Cambria Math" w:hAnsi="Cambria Math" w:cs="Times New Roman"/>
                            <w:sz w:val="24"/>
                            <w:szCs w:val="24"/>
                            <w:lang w:val="en-US" w:bidi="en-US"/>
                          </w:rPr>
                          <m:t>∈</m:t>
                        </m:r>
                        <m:sSub>
                          <m:sSubPr>
                            <m:ctrlPr>
                              <w:rPr>
                                <w:rFonts w:ascii="Cambria Math" w:hAnsi="Cambria Math" w:cs="Times New Roman"/>
                                <w:i/>
                                <w:sz w:val="24"/>
                                <w:szCs w:val="24"/>
                                <w:lang w:val="en-US" w:bidi="en-US"/>
                              </w:rPr>
                            </m:ctrlPr>
                          </m:sSubPr>
                          <m:e>
                            <m:r>
                              <w:rPr>
                                <w:rFonts w:ascii="Cambria Math" w:hAnsi="Cambria Math" w:cs="Times New Roman"/>
                                <w:sz w:val="24"/>
                                <w:szCs w:val="24"/>
                                <w:lang w:val="en-US" w:bidi="en-US"/>
                              </w:rPr>
                              <m:t>C</m:t>
                            </m:r>
                          </m:e>
                          <m:sub>
                            <m:r>
                              <w:rPr>
                                <w:rFonts w:ascii="Cambria Math" w:hAnsi="Cambria Math" w:cs="Times New Roman"/>
                                <w:sz w:val="24"/>
                                <w:szCs w:val="24"/>
                                <w:lang w:val="en-US" w:bidi="en-US"/>
                              </w:rPr>
                              <m:t>k</m:t>
                            </m:r>
                          </m:sub>
                        </m:sSub>
                      </m:sub>
                      <m:sup/>
                      <m:e>
                        <m:sSup>
                          <m:sSupPr>
                            <m:ctrlPr>
                              <w:rPr>
                                <w:rFonts w:ascii="Cambria Math" w:hAnsi="Cambria Math" w:cs="Times New Roman"/>
                                <w:i/>
                                <w:sz w:val="24"/>
                                <w:szCs w:val="24"/>
                                <w:lang w:val="en-US" w:bidi="en-US"/>
                              </w:rPr>
                            </m:ctrlPr>
                          </m:sSupPr>
                          <m:e>
                            <m:d>
                              <m:dPr>
                                <m:begChr m:val="‖"/>
                                <m:endChr m:val="‖"/>
                                <m:ctrlPr>
                                  <w:rPr>
                                    <w:rFonts w:ascii="Cambria Math" w:hAnsi="Cambria Math" w:cs="Times New Roman"/>
                                    <w:i/>
                                    <w:sz w:val="24"/>
                                    <w:szCs w:val="24"/>
                                    <w:lang w:val="en-US" w:bidi="en-US"/>
                                  </w:rPr>
                                </m:ctrlPr>
                              </m:dPr>
                              <m:e>
                                <m:sSub>
                                  <m:sSubPr>
                                    <m:ctrlPr>
                                      <w:rPr>
                                        <w:rFonts w:ascii="Cambria Math" w:hAnsi="Cambria Math" w:cs="Times New Roman"/>
                                        <w:i/>
                                        <w:sz w:val="24"/>
                                        <w:szCs w:val="24"/>
                                        <w:lang w:val="en-US" w:bidi="en-US"/>
                                      </w:rPr>
                                    </m:ctrlPr>
                                  </m:sSubPr>
                                  <m:e>
                                    <m:r>
                                      <w:rPr>
                                        <w:rFonts w:ascii="Cambria Math" w:hAnsi="Cambria Math" w:cs="Times New Roman"/>
                                        <w:sz w:val="24"/>
                                        <w:szCs w:val="24"/>
                                        <w:lang w:val="en-US" w:bidi="en-US"/>
                                      </w:rPr>
                                      <m:t>X</m:t>
                                    </m:r>
                                  </m:e>
                                  <m:sub>
                                    <m:r>
                                      <w:rPr>
                                        <w:rFonts w:ascii="Cambria Math" w:hAnsi="Cambria Math" w:cs="Times New Roman"/>
                                        <w:sz w:val="24"/>
                                        <w:szCs w:val="24"/>
                                        <w:lang w:val="en-US" w:bidi="en-US"/>
                                      </w:rPr>
                                      <m:t>i</m:t>
                                    </m:r>
                                  </m:sub>
                                </m:sSub>
                                <m:r>
                                  <w:rPr>
                                    <w:rFonts w:ascii="Cambria Math" w:hAnsi="Cambria Math" w:cs="Times New Roman"/>
                                    <w:sz w:val="24"/>
                                    <w:szCs w:val="24"/>
                                    <w:lang w:val="en-US" w:bidi="en-US"/>
                                  </w:rPr>
                                  <m:t>-</m:t>
                                </m:r>
                                <m:sSub>
                                  <m:sSubPr>
                                    <m:ctrlPr>
                                      <w:rPr>
                                        <w:rFonts w:ascii="Cambria Math" w:hAnsi="Cambria Math" w:cs="Times New Roman"/>
                                        <w:i/>
                                        <w:sz w:val="24"/>
                                        <w:szCs w:val="24"/>
                                        <w:lang w:val="en-US" w:bidi="en-US"/>
                                      </w:rPr>
                                    </m:ctrlPr>
                                  </m:sSubPr>
                                  <m:e>
                                    <m:r>
                                      <w:rPr>
                                        <w:rFonts w:ascii="Cambria Math" w:hAnsi="Cambria Math" w:cs="Times New Roman"/>
                                        <w:sz w:val="24"/>
                                        <w:szCs w:val="24"/>
                                        <w:lang w:val="en-US" w:bidi="en-US"/>
                                      </w:rPr>
                                      <m:t>μ</m:t>
                                    </m:r>
                                  </m:e>
                                  <m:sub>
                                    <m:r>
                                      <w:rPr>
                                        <w:rFonts w:ascii="Cambria Math" w:hAnsi="Cambria Math" w:cs="Times New Roman"/>
                                        <w:sz w:val="24"/>
                                        <w:szCs w:val="24"/>
                                        <w:lang w:val="en-US" w:bidi="en-US"/>
                                      </w:rPr>
                                      <m:t>k</m:t>
                                    </m:r>
                                  </m:sub>
                                </m:sSub>
                              </m:e>
                            </m:d>
                          </m:e>
                          <m:sup>
                            <m:r>
                              <w:rPr>
                                <w:rFonts w:ascii="Cambria Math" w:hAnsi="Cambria Math" w:cs="Times New Roman"/>
                                <w:sz w:val="24"/>
                                <w:szCs w:val="24"/>
                                <w:lang w:val="en-US" w:bidi="en-US"/>
                              </w:rPr>
                              <m:t>2</m:t>
                            </m:r>
                          </m:sup>
                        </m:sSup>
                        <m:r>
                          <w:rPr>
                            <w:rFonts w:ascii="Cambria Math" w:hAnsi="Cambria Math" w:cs="Times New Roman"/>
                            <w:sz w:val="24"/>
                            <w:szCs w:val="24"/>
                            <w:lang w:val="en-US" w:bidi="en-US"/>
                          </w:rPr>
                          <m:t xml:space="preserve">   </m:t>
                        </m:r>
                      </m:e>
                    </m:nary>
                  </m:e>
                </m:nary>
              </m:oMath>
            </m:oMathPara>
            <w:bookmarkEnd w:id="24"/>
          </w:p>
        </w:tc>
        <w:tc>
          <w:tcPr>
            <w:tcW w:w="431" w:type="dxa"/>
            <w:vAlign w:val="center"/>
          </w:tcPr>
          <w:p w14:paraId="3A1EE945" w14:textId="77777777" w:rsidR="000F57DE" w:rsidRPr="000F57DE" w:rsidRDefault="000F57DE" w:rsidP="000F57DE">
            <w:pPr>
              <w:spacing w:line="360" w:lineRule="auto"/>
              <w:jc w:val="both"/>
              <w:rPr>
                <w:rFonts w:ascii="Times New Roman" w:hAnsi="Times New Roman" w:cs="Times New Roman"/>
                <w:sz w:val="24"/>
                <w:szCs w:val="24"/>
                <w:lang w:val="en-US" w:bidi="en-US"/>
              </w:rPr>
            </w:pPr>
            <w:r w:rsidRPr="000F57DE">
              <w:rPr>
                <w:rFonts w:ascii="Times New Roman" w:hAnsi="Times New Roman" w:cs="Times New Roman"/>
                <w:sz w:val="24"/>
                <w:szCs w:val="24"/>
                <w:lang w:val="en-US" w:bidi="en-US"/>
              </w:rPr>
              <w:t>(8)</w:t>
            </w:r>
          </w:p>
        </w:tc>
      </w:tr>
    </w:tbl>
    <w:p w14:paraId="2FFD2BD5" w14:textId="77777777" w:rsidR="000F57DE" w:rsidRPr="000F57DE" w:rsidRDefault="000F57DE" w:rsidP="000F57DE">
      <w:pPr>
        <w:spacing w:line="360" w:lineRule="auto"/>
        <w:jc w:val="both"/>
        <w:rPr>
          <w:rFonts w:ascii="Times New Roman" w:hAnsi="Times New Roman" w:cs="Times New Roman"/>
          <w:sz w:val="24"/>
          <w:szCs w:val="24"/>
          <w:lang w:val="en-GB" w:bidi="en-US"/>
        </w:rPr>
      </w:pPr>
      <w:r w:rsidRPr="000F57DE">
        <w:rPr>
          <w:rFonts w:ascii="Times New Roman" w:hAnsi="Times New Roman" w:cs="Times New Roman"/>
          <w:sz w:val="24"/>
          <w:szCs w:val="24"/>
          <w:lang w:val="en-US" w:bidi="en-US"/>
        </w:rPr>
        <w:t xml:space="preserve">where </w:t>
      </w:r>
      <w:r w:rsidRPr="000F57DE">
        <w:rPr>
          <w:rFonts w:ascii="Times New Roman" w:hAnsi="Times New Roman" w:cs="Times New Roman"/>
          <w:i/>
          <w:iCs/>
          <w:sz w:val="24"/>
          <w:szCs w:val="24"/>
          <w:lang w:val="en-US" w:bidi="en-US"/>
        </w:rPr>
        <w:t>k</w:t>
      </w:r>
      <w:r w:rsidRPr="000F57DE">
        <w:rPr>
          <w:rFonts w:ascii="Times New Roman" w:hAnsi="Times New Roman" w:cs="Times New Roman"/>
          <w:sz w:val="24"/>
          <w:szCs w:val="24"/>
          <w:lang w:val="en-US" w:bidi="en-US"/>
        </w:rPr>
        <w:t xml:space="preserve"> identifies the number of clusters, </w:t>
      </w:r>
      <w:r w:rsidRPr="000F57DE">
        <w:rPr>
          <w:rFonts w:ascii="Times New Roman" w:hAnsi="Times New Roman" w:cs="Times New Roman"/>
          <w:i/>
          <w:iCs/>
          <w:sz w:val="24"/>
          <w:szCs w:val="24"/>
          <w:lang w:val="en-US" w:bidi="en-US"/>
        </w:rPr>
        <w:t>Xi</w:t>
      </w:r>
      <w:r w:rsidRPr="000F57DE">
        <w:rPr>
          <w:rFonts w:ascii="Times New Roman" w:hAnsi="Times New Roman" w:cs="Times New Roman"/>
          <w:sz w:val="24"/>
          <w:szCs w:val="24"/>
          <w:lang w:val="en-US" w:bidi="en-US"/>
        </w:rPr>
        <w:t xml:space="preserve"> set of data, in this case pixels that are to be clustered into a set of k clusters (C = </w:t>
      </w:r>
      <w:r w:rsidRPr="000F57DE">
        <w:rPr>
          <w:rFonts w:ascii="Times New Roman" w:hAnsi="Times New Roman" w:cs="Times New Roman"/>
          <w:i/>
          <w:iCs/>
          <w:sz w:val="24"/>
          <w:szCs w:val="24"/>
          <w:lang w:val="en-US" w:bidi="en-US"/>
        </w:rPr>
        <w:t>Ck</w:t>
      </w:r>
      <w:r w:rsidRPr="000F57DE">
        <w:rPr>
          <w:rFonts w:ascii="Times New Roman" w:hAnsi="Times New Roman" w:cs="Times New Roman"/>
          <w:sz w:val="24"/>
          <w:szCs w:val="24"/>
          <w:lang w:val="en-US" w:bidi="en-US"/>
        </w:rPr>
        <w:t xml:space="preserve">, </w:t>
      </w:r>
      <w:r w:rsidRPr="000F57DE">
        <w:rPr>
          <w:rFonts w:ascii="Times New Roman" w:hAnsi="Times New Roman" w:cs="Times New Roman"/>
          <w:i/>
          <w:iCs/>
          <w:sz w:val="24"/>
          <w:szCs w:val="24"/>
          <w:lang w:val="en-US" w:bidi="en-US"/>
        </w:rPr>
        <w:t xml:space="preserve">k </w:t>
      </w:r>
      <w:r w:rsidRPr="000F57DE">
        <w:rPr>
          <w:rFonts w:ascii="Times New Roman" w:hAnsi="Times New Roman" w:cs="Times New Roman"/>
          <w:sz w:val="24"/>
          <w:szCs w:val="24"/>
          <w:lang w:val="en-US" w:bidi="en-US"/>
        </w:rPr>
        <w:t>= 1,...,</w:t>
      </w:r>
      <w:r w:rsidRPr="000F57DE">
        <w:rPr>
          <w:rFonts w:ascii="Times New Roman" w:hAnsi="Times New Roman" w:cs="Times New Roman"/>
          <w:i/>
          <w:iCs/>
          <w:sz w:val="24"/>
          <w:szCs w:val="24"/>
          <w:lang w:val="en-US" w:bidi="en-US"/>
        </w:rPr>
        <w:t>k</w:t>
      </w:r>
      <w:r w:rsidRPr="000F57DE">
        <w:rPr>
          <w:rFonts w:ascii="Times New Roman" w:hAnsi="Times New Roman" w:cs="Times New Roman"/>
          <w:sz w:val="24"/>
          <w:szCs w:val="24"/>
          <w:lang w:val="en-US" w:bidi="en-US"/>
        </w:rPr>
        <w:t xml:space="preserve">), instead </w:t>
      </w:r>
      <w:r w:rsidRPr="000F57DE">
        <w:rPr>
          <w:rFonts w:ascii="Times New Roman" w:hAnsi="Times New Roman" w:cs="Times New Roman"/>
          <w:i/>
          <w:iCs/>
          <w:sz w:val="24"/>
          <w:szCs w:val="24"/>
          <w:lang w:val="en-US" w:bidi="en-US"/>
        </w:rPr>
        <w:t>µ</w:t>
      </w:r>
      <w:r w:rsidRPr="000F57DE">
        <w:rPr>
          <w:rFonts w:ascii="Times New Roman" w:hAnsi="Times New Roman" w:cs="Times New Roman"/>
          <w:i/>
          <w:iCs/>
          <w:sz w:val="24"/>
          <w:szCs w:val="24"/>
          <w:vertAlign w:val="subscript"/>
          <w:lang w:val="en-US" w:bidi="en-US"/>
        </w:rPr>
        <w:t>k</w:t>
      </w:r>
      <w:r w:rsidRPr="000F57DE">
        <w:rPr>
          <w:rFonts w:ascii="Times New Roman" w:hAnsi="Times New Roman" w:cs="Times New Roman"/>
          <w:sz w:val="24"/>
          <w:szCs w:val="24"/>
          <w:lang w:val="en-US" w:bidi="en-US"/>
        </w:rPr>
        <w:t xml:space="preserve"> represents the reference centroids for k clusters </w:t>
      </w:r>
      <w:r w:rsidRPr="000F57DE">
        <w:rPr>
          <w:rFonts w:ascii="Times New Roman" w:hAnsi="Times New Roman" w:cs="Times New Roman"/>
          <w:i/>
          <w:iCs/>
          <w:sz w:val="24"/>
          <w:szCs w:val="24"/>
          <w:lang w:bidi="en-US"/>
        </w:rPr>
        <w:fldChar w:fldCharType="begin"/>
      </w:r>
      <w:r w:rsidRPr="000F57DE">
        <w:rPr>
          <w:rFonts w:ascii="Times New Roman" w:hAnsi="Times New Roman" w:cs="Times New Roman"/>
          <w:i/>
          <w:iCs/>
          <w:sz w:val="24"/>
          <w:szCs w:val="24"/>
          <w:lang w:val="en-GB" w:bidi="en-US"/>
        </w:rPr>
        <w:instrText xml:space="preserve"> ADDIN ZOTERO_ITEM CSL_CITATION {"citationID":"7fQedwNf","properties":{"formattedCitation":"[175]","plainCitation":"[175]","noteIndex":0},"citationItems":[{"id":190,"uris":["http://zotero.org/users/9822360/items/7VWZT436"],"itemData":{"id":190,"type":"article-journal","container-title":"Journal of information science and engineering","ISSN":"1016-2364","issue":"6","journalAbbreviation":"Journal of information science and engineering","note":"publisher: Citeseer","page":"1157-1177","title":"An Efficient k-Means Clustering Algorithm Using Simple Partitioning.","volume":"21","author":[{"family":"Hung","given":"Ming-Chuan"},{"family":"Wu","given":"Jungpin"},{"family":"Chang","given":"Jin-Hua"},{"family":"Yang","given":"Don-Lin"}],"issued":{"date-parts":[["2005"]]}}}],"schema":"https://github.com/citation-style-language/schema/raw/master/csl-citation.json"} </w:instrText>
      </w:r>
      <w:r w:rsidRPr="000F57DE">
        <w:rPr>
          <w:rFonts w:ascii="Times New Roman" w:hAnsi="Times New Roman" w:cs="Times New Roman"/>
          <w:i/>
          <w:iCs/>
          <w:sz w:val="24"/>
          <w:szCs w:val="24"/>
          <w:lang w:bidi="en-US"/>
        </w:rPr>
        <w:fldChar w:fldCharType="separate"/>
      </w:r>
      <w:r w:rsidRPr="000F57DE">
        <w:rPr>
          <w:rFonts w:ascii="Times New Roman" w:hAnsi="Times New Roman" w:cs="Times New Roman"/>
          <w:sz w:val="24"/>
          <w:szCs w:val="24"/>
          <w:lang w:val="en-US" w:bidi="en-US"/>
        </w:rPr>
        <w:t>[175]</w:t>
      </w:r>
      <w:r w:rsidRPr="000F57DE">
        <w:rPr>
          <w:rFonts w:ascii="Times New Roman" w:hAnsi="Times New Roman" w:cs="Times New Roman"/>
          <w:sz w:val="24"/>
          <w:szCs w:val="24"/>
          <w:lang w:val="en-US" w:bidi="en-US"/>
        </w:rPr>
        <w:fldChar w:fldCharType="end"/>
      </w:r>
      <w:r w:rsidRPr="000F57DE">
        <w:rPr>
          <w:rFonts w:ascii="Times New Roman" w:hAnsi="Times New Roman" w:cs="Times New Roman"/>
          <w:sz w:val="24"/>
          <w:szCs w:val="24"/>
          <w:lang w:val="en-US" w:bidi="en-US"/>
        </w:rPr>
        <w:t xml:space="preserve">. The number of clusters of parameter </w:t>
      </w:r>
      <w:r w:rsidRPr="000F57DE">
        <w:rPr>
          <w:rFonts w:ascii="Times New Roman" w:hAnsi="Times New Roman" w:cs="Times New Roman"/>
          <w:i/>
          <w:iCs/>
          <w:sz w:val="24"/>
          <w:szCs w:val="24"/>
          <w:lang w:val="en-US" w:bidi="en-US"/>
        </w:rPr>
        <w:t>k</w:t>
      </w:r>
      <w:r w:rsidRPr="000F57DE">
        <w:rPr>
          <w:rFonts w:ascii="Times New Roman" w:hAnsi="Times New Roman" w:cs="Times New Roman"/>
          <w:sz w:val="24"/>
          <w:szCs w:val="24"/>
          <w:lang w:val="en-US" w:bidi="en-US"/>
        </w:rPr>
        <w:t xml:space="preserve"> is usually set to identify five clusters, considering the average pixel value of the row vegetation about shade and soil effect </w:t>
      </w:r>
      <w:r w:rsidRPr="000F57DE">
        <w:rPr>
          <w:rFonts w:ascii="Times New Roman" w:hAnsi="Times New Roman" w:cs="Times New Roman"/>
          <w:sz w:val="24"/>
          <w:szCs w:val="24"/>
          <w:lang w:bidi="en-US"/>
        </w:rPr>
        <w:fldChar w:fldCharType="begin"/>
      </w:r>
      <w:r w:rsidRPr="000F57DE">
        <w:rPr>
          <w:rFonts w:ascii="Times New Roman" w:hAnsi="Times New Roman" w:cs="Times New Roman"/>
          <w:sz w:val="24"/>
          <w:szCs w:val="24"/>
          <w:lang w:val="en-GB" w:bidi="en-US"/>
        </w:rPr>
        <w:instrText xml:space="preserve"> ADDIN ZOTERO_ITEM CSL_CITATION {"citationID":"TLizkCKh","properties":{"formattedCitation":"[176]","plainCitation":"[176]","noteIndex":0},"citationItems":[{"id":75,"uris":["http://zotero.org/users/9822360/items/UB95NUCW"],"itemData":{"id":75,"type":"article-journal","container-title":"Remote Sensing","ISSN":"2072-4292","issue":"9","journalAbbreviation":"Remote Sensing","note":"publisher: MDPI","page":"1023","title":"Comparison of unsupervised algorithms for Vineyard Canopy segmentation from UAV multispectral images","volume":"11","author":[{"family":"Cinat","given":"Paolo"},{"family":"Di Gennaro","given":"Salvatore Filippo"},{"family":"Berton","given":"Andrea"},{"family":"Matese","given":"Alessandro"}],"issued":{"date-parts":[["2019"]]}}}],"schema":"https://github.com/citation-style-language/schema/raw/master/csl-citation.json"} </w:instrText>
      </w:r>
      <w:r w:rsidRPr="000F57DE">
        <w:rPr>
          <w:rFonts w:ascii="Times New Roman" w:hAnsi="Times New Roman" w:cs="Times New Roman"/>
          <w:sz w:val="24"/>
          <w:szCs w:val="24"/>
          <w:lang w:bidi="en-US"/>
        </w:rPr>
        <w:fldChar w:fldCharType="separate"/>
      </w:r>
      <w:r w:rsidRPr="000F57DE">
        <w:rPr>
          <w:rFonts w:ascii="Times New Roman" w:hAnsi="Times New Roman" w:cs="Times New Roman"/>
          <w:sz w:val="24"/>
          <w:szCs w:val="24"/>
          <w:lang w:val="en-US" w:bidi="en-US"/>
        </w:rPr>
        <w:t>[176]</w:t>
      </w:r>
      <w:r w:rsidRPr="000F57DE">
        <w:rPr>
          <w:rFonts w:ascii="Times New Roman" w:hAnsi="Times New Roman" w:cs="Times New Roman"/>
          <w:sz w:val="24"/>
          <w:szCs w:val="24"/>
          <w:lang w:val="en-US" w:bidi="en-US"/>
        </w:rPr>
        <w:fldChar w:fldCharType="end"/>
      </w:r>
      <w:r w:rsidRPr="000F57DE">
        <w:rPr>
          <w:rFonts w:ascii="Times New Roman" w:hAnsi="Times New Roman" w:cs="Times New Roman"/>
          <w:sz w:val="24"/>
          <w:szCs w:val="24"/>
          <w:lang w:val="en-US" w:bidi="en-US"/>
        </w:rPr>
        <w:t xml:space="preserve">. This algorithm and its variants or other clustering methods </w:t>
      </w:r>
      <w:r w:rsidRPr="000F57DE">
        <w:rPr>
          <w:rFonts w:ascii="Times New Roman" w:hAnsi="Times New Roman" w:cs="Times New Roman"/>
          <w:sz w:val="24"/>
          <w:szCs w:val="24"/>
          <w:lang w:val="en-US" w:bidi="en-US"/>
        </w:rPr>
        <w:fldChar w:fldCharType="begin"/>
      </w:r>
      <w:r w:rsidRPr="000F57DE">
        <w:rPr>
          <w:rFonts w:ascii="Times New Roman" w:hAnsi="Times New Roman" w:cs="Times New Roman"/>
          <w:sz w:val="24"/>
          <w:szCs w:val="24"/>
          <w:lang w:val="en-US" w:bidi="en-US"/>
        </w:rPr>
        <w:instrText xml:space="preserve"> ADDIN ZOTERO_ITEM CSL_CITATION {"citationID":"MhpzbPpV","properties":{"formattedCitation":"[177]","plainCitation":"[177]","noteIndex":0},"citationItems":[{"id":74,"uris":["http://zotero.org/users/9822360/items/7XIP922M"],"itemData":{"id":74,"type":"article-journal","container-title":"Remote Sensing","ISSN":"2072-4292","issue":"4","journalAbbreviation":"Remote Sensing","note":"publisher: MDPI","page":"585","title":"A comparison between standard and functional clustering methodologies: Application to agricultural fields for yield pattern assessment","volume":"10","author":[{"family":"Pascucci","given":"Simone"},{"family":"Carfora","given":"Maria Francesca"},{"family":"Palombo","given":"Angelo"},{"family":"Pignatti","given":"Stefano"},{"family":"Casa","given":"Raffaele"},{"family":"Pepe","given":"Monica"},{"family":"Castaldi","given":"Fabio"}],"issued":{"date-parts":[["2018"]]}}}],"schema":"https://github.com/citation-style-language/schema/raw/master/csl-citation.json"} </w:instrText>
      </w:r>
      <w:r w:rsidRPr="000F57DE">
        <w:rPr>
          <w:rFonts w:ascii="Times New Roman" w:hAnsi="Times New Roman" w:cs="Times New Roman"/>
          <w:sz w:val="24"/>
          <w:szCs w:val="24"/>
          <w:lang w:val="en-US" w:bidi="en-US"/>
        </w:rPr>
        <w:fldChar w:fldCharType="separate"/>
      </w:r>
      <w:r w:rsidRPr="000F57DE">
        <w:rPr>
          <w:rFonts w:ascii="Times New Roman" w:hAnsi="Times New Roman" w:cs="Times New Roman"/>
          <w:sz w:val="24"/>
          <w:szCs w:val="24"/>
          <w:lang w:val="en-US" w:bidi="en-US"/>
        </w:rPr>
        <w:t>[177]</w:t>
      </w:r>
      <w:r w:rsidRPr="000F57DE">
        <w:rPr>
          <w:rFonts w:ascii="Times New Roman" w:hAnsi="Times New Roman" w:cs="Times New Roman"/>
          <w:sz w:val="24"/>
          <w:szCs w:val="24"/>
          <w:lang w:val="en-US" w:bidi="en-US"/>
        </w:rPr>
        <w:fldChar w:fldCharType="end"/>
      </w:r>
      <w:r w:rsidRPr="000F57DE">
        <w:rPr>
          <w:rFonts w:ascii="Times New Roman" w:hAnsi="Times New Roman" w:cs="Times New Roman"/>
          <w:sz w:val="24"/>
          <w:szCs w:val="24"/>
          <w:lang w:val="en-GB" w:bidi="en-US"/>
        </w:rPr>
        <w:t xml:space="preserve"> </w:t>
      </w:r>
      <w:r w:rsidRPr="000F57DE">
        <w:rPr>
          <w:rFonts w:ascii="Times New Roman" w:hAnsi="Times New Roman" w:cs="Times New Roman"/>
          <w:sz w:val="24"/>
          <w:szCs w:val="24"/>
          <w:lang w:val="en-US" w:bidi="en-US"/>
        </w:rPr>
        <w:t xml:space="preserve">have been widely implemented in software used in AP, which allows to classify vineyard vigour maps obtaining a reliable result. In PV they are often used to delineate the vineyard canopy and discretise it from the soil </w:t>
      </w:r>
      <w:r w:rsidRPr="000F57DE">
        <w:rPr>
          <w:rFonts w:ascii="Times New Roman" w:hAnsi="Times New Roman" w:cs="Times New Roman"/>
          <w:sz w:val="24"/>
          <w:szCs w:val="24"/>
          <w:lang w:bidi="en-US"/>
        </w:rPr>
        <w:fldChar w:fldCharType="begin"/>
      </w:r>
      <w:r w:rsidRPr="000F57DE">
        <w:rPr>
          <w:rFonts w:ascii="Times New Roman" w:hAnsi="Times New Roman" w:cs="Times New Roman"/>
          <w:sz w:val="24"/>
          <w:szCs w:val="24"/>
          <w:lang w:val="en-GB" w:bidi="en-US"/>
        </w:rPr>
        <w:instrText xml:space="preserve"> ADDIN ZOTERO_ITEM CSL_CITATION {"citationID":"9UWX2acZ","properties":{"formattedCitation":"[178]","plainCitation":"[178]","noteIndex":0},"citationItems":[{"id":70,"uris":["http://zotero.org/users/9822360/items/EXCKM8Z4"],"itemData":{"id":70,"type":"article-journal","container-title":"Remote Sensing","ISSN":"2072-4292","issue":"3","journalAbbreviation":"Remote Sensing","note":"publisher: MDPI","page":"268","title":"Detection and segmentation of vine canopy in ultra-high spatial resolution RGB imagery obtained from unmanned aerial vehicle (UAV): A case study in a commercial vineyard","volume":"9","author":[{"family":"Poblete-Echeverría","given":"Carlos"},{"family":"Olmedo","given":"Guillermo Federico"},{"family":"Ingram","given":"Ben"},{"family":"Bardeen","given":"Matthew"}],"issued":{"date-parts":[["2017"]]}}}],"schema":"https://github.com/citation-style-language/schema/raw/master/csl-citation.json"} </w:instrText>
      </w:r>
      <w:r w:rsidRPr="000F57DE">
        <w:rPr>
          <w:rFonts w:ascii="Times New Roman" w:hAnsi="Times New Roman" w:cs="Times New Roman"/>
          <w:sz w:val="24"/>
          <w:szCs w:val="24"/>
          <w:lang w:bidi="en-US"/>
        </w:rPr>
        <w:fldChar w:fldCharType="separate"/>
      </w:r>
      <w:r w:rsidRPr="000F57DE">
        <w:rPr>
          <w:rFonts w:ascii="Times New Roman" w:hAnsi="Times New Roman" w:cs="Times New Roman"/>
          <w:sz w:val="24"/>
          <w:szCs w:val="24"/>
          <w:lang w:val="en-US" w:bidi="en-US"/>
        </w:rPr>
        <w:t>[178]</w:t>
      </w:r>
      <w:r w:rsidRPr="000F57DE">
        <w:rPr>
          <w:rFonts w:ascii="Times New Roman" w:hAnsi="Times New Roman" w:cs="Times New Roman"/>
          <w:sz w:val="24"/>
          <w:szCs w:val="24"/>
          <w:lang w:val="en-US" w:bidi="en-US"/>
        </w:rPr>
        <w:fldChar w:fldCharType="end"/>
      </w:r>
      <w:r w:rsidRPr="000F57DE">
        <w:rPr>
          <w:rFonts w:ascii="Times New Roman" w:hAnsi="Times New Roman" w:cs="Times New Roman"/>
          <w:sz w:val="24"/>
          <w:szCs w:val="24"/>
          <w:lang w:val="en-GB" w:bidi="en-US"/>
        </w:rPr>
        <w:t xml:space="preserve"> </w:t>
      </w:r>
      <w:r w:rsidRPr="000F57DE">
        <w:rPr>
          <w:rFonts w:ascii="Times New Roman" w:hAnsi="Times New Roman" w:cs="Times New Roman"/>
          <w:sz w:val="24"/>
          <w:szCs w:val="24"/>
          <w:lang w:val="en-US" w:bidi="en-US"/>
        </w:rPr>
        <w:t xml:space="preserve">or to delineate homogeneous zones within the vineyard characterised by spatio-temporal variability </w:t>
      </w:r>
      <w:r w:rsidRPr="000F57DE">
        <w:rPr>
          <w:rFonts w:ascii="Times New Roman" w:hAnsi="Times New Roman" w:cs="Times New Roman"/>
          <w:sz w:val="24"/>
          <w:szCs w:val="24"/>
          <w:lang w:bidi="en-US"/>
        </w:rPr>
        <w:fldChar w:fldCharType="begin"/>
      </w:r>
      <w:r w:rsidRPr="000F57DE">
        <w:rPr>
          <w:rFonts w:ascii="Times New Roman" w:hAnsi="Times New Roman" w:cs="Times New Roman"/>
          <w:sz w:val="24"/>
          <w:szCs w:val="24"/>
          <w:lang w:val="en-GB" w:bidi="en-US"/>
        </w:rPr>
        <w:instrText xml:space="preserve"> ADDIN ZOTERO_ITEM CSL_CITATION {"citationID":"gkvTe5Se","properties":{"formattedCitation":"[179\\uc0\\u8211{}181]","plainCitation":"[179–181]","noteIndex":0},"citationItems":[{"id":72,"uris":["http://zotero.org/users/9822360/items/6W6RBQ7B"],"itemData":{"id":72,"type":"article-journal","container-title":"Scientia Horticulturae","ISSN":"0304-4238","journalAbbreviation":"Scientia Horticulturae","note":"publisher: Elsevier","page":"559-566","title":"Delineating vineyard zones by fuzzy K-means algorithm based on grape sampling variables","volume":"243","author":[{"family":"González-Fernández","given":"Ana Belén"},{"family":"Rodríguez-Pérez","given":"José Ramón"},{"family":"Sanz-Ablanedo","given":"Enoc"},{"family":"Valenciano","given":"José Benito"},{"family":"Marcelo","given":"Victoriano"}],"issued":{"date-parts":[["2019"]]}}},{"id":71,"uris":["http://zotero.org/users/9822360/items/EQJBVL9N"],"itemData":{"id":71,"type":"article-journal","container-title":"Computers and Electronics in Agriculture","ISSN":"0168-1699","issue":"1","journalAbbreviation":"Computers and Electronics in Agriculture","note":"publisher: Elsevier","page":"199-208","title":"A segmentation algorithm for the delineation of agricultural management zones","volume":"70","author":[{"family":"Pedroso","given":"Moacir"},{"family":"Taylor","given":"James"},{"family":"Tisseyre","given":"Bruno"},{"family":"Charnomordic","given":"Brigitte"},{"family":"Guillaume","given":"Serge"}],"issued":{"date-parts":[["2010"]]}}},{"id":73,"uris":["http://zotero.org/users/9822360/items/3JUVJXK7"],"itemData":{"id":73,"type":"article-journal","container-title":"Precision Agriculture","ISSN":"1573-1618","issue":"1","journalAbbreviation":"Precision Agriculture","note":"publisher: Springer","page":"18-39","title":"Management zones delineation using fuzzy clustering techniques in grapevines","volume":"14","author":[{"family":"Tagarakis","given":"A"},{"family":"Liakos","given":"V"},{"family":"Fountas","given":"S"},{"family":"Koundouras","given":"S"},{"family":"Gemtos","given":"TA"}],"issued":{"date-parts":[["2013"]]}}}],"schema":"https://github.com/citation-style-language/schema/raw/master/csl-citation.json"} </w:instrText>
      </w:r>
      <w:r w:rsidRPr="000F57DE">
        <w:rPr>
          <w:rFonts w:ascii="Times New Roman" w:hAnsi="Times New Roman" w:cs="Times New Roman"/>
          <w:sz w:val="24"/>
          <w:szCs w:val="24"/>
          <w:lang w:bidi="en-US"/>
        </w:rPr>
        <w:fldChar w:fldCharType="separate"/>
      </w:r>
      <w:r w:rsidRPr="000F57DE">
        <w:rPr>
          <w:rFonts w:ascii="Times New Roman" w:hAnsi="Times New Roman" w:cs="Times New Roman"/>
          <w:sz w:val="24"/>
          <w:szCs w:val="24"/>
          <w:lang w:val="en-US" w:bidi="en-US"/>
        </w:rPr>
        <w:t>[179–181]</w:t>
      </w:r>
      <w:r w:rsidRPr="000F57DE">
        <w:rPr>
          <w:rFonts w:ascii="Times New Roman" w:hAnsi="Times New Roman" w:cs="Times New Roman"/>
          <w:sz w:val="24"/>
          <w:szCs w:val="24"/>
          <w:lang w:val="en-US" w:bidi="en-US"/>
        </w:rPr>
        <w:fldChar w:fldCharType="end"/>
      </w:r>
      <w:r w:rsidRPr="000F57DE">
        <w:rPr>
          <w:rFonts w:ascii="Times New Roman" w:hAnsi="Times New Roman" w:cs="Times New Roman"/>
          <w:sz w:val="24"/>
          <w:szCs w:val="24"/>
          <w:lang w:val="en-GB" w:bidi="en-US"/>
        </w:rPr>
        <w:t>.</w:t>
      </w:r>
    </w:p>
    <w:p w14:paraId="1E875AA1" w14:textId="77777777" w:rsidR="000F57DE" w:rsidRPr="00801D72" w:rsidRDefault="000F57DE" w:rsidP="00653783">
      <w:pPr>
        <w:pStyle w:val="Titolo2"/>
        <w:rPr>
          <w:lang w:val="en-GB" w:bidi="en-US"/>
        </w:rPr>
      </w:pPr>
      <w:bookmarkStart w:id="25" w:name="_Toc181194747"/>
      <w:r w:rsidRPr="00801D72">
        <w:rPr>
          <w:lang w:val="en-US" w:bidi="en-US"/>
        </w:rPr>
        <w:t xml:space="preserve">4.3. </w:t>
      </w:r>
      <w:r w:rsidRPr="00801D72">
        <w:rPr>
          <w:lang w:val="en-GB" w:bidi="en-US"/>
        </w:rPr>
        <w:t>Computation of Vegetation Indices</w:t>
      </w:r>
      <w:bookmarkEnd w:id="25"/>
    </w:p>
    <w:p w14:paraId="461A9899" w14:textId="4644F788" w:rsidR="000F57DE" w:rsidRDefault="000F57DE" w:rsidP="000F57DE">
      <w:pPr>
        <w:spacing w:line="360" w:lineRule="auto"/>
        <w:jc w:val="both"/>
        <w:rPr>
          <w:rFonts w:ascii="Times New Roman" w:hAnsi="Times New Roman" w:cs="Times New Roman"/>
          <w:sz w:val="24"/>
          <w:szCs w:val="24"/>
          <w:lang w:val="en-GB" w:bidi="en-US"/>
        </w:rPr>
      </w:pPr>
      <w:r w:rsidRPr="000F57DE">
        <w:rPr>
          <w:rFonts w:ascii="Times New Roman" w:hAnsi="Times New Roman" w:cs="Times New Roman"/>
          <w:sz w:val="24"/>
          <w:szCs w:val="24"/>
          <w:lang w:val="en-GB" w:bidi="en-US"/>
        </w:rPr>
        <w:t xml:space="preserve">After image processing and discretisation of the vineyard canopy, vegetation indices are usually determined. These are usually calculated using spectral information and thus reflectance values, which are derived from wavelengths ranging from the ultraviolet (UV) region to the infrared band </w:t>
      </w:r>
      <w:r w:rsidRPr="000F57DE">
        <w:rPr>
          <w:rFonts w:ascii="Times New Roman" w:hAnsi="Times New Roman" w:cs="Times New Roman"/>
          <w:b/>
          <w:sz w:val="24"/>
          <w:szCs w:val="24"/>
          <w:lang w:bidi="en-US"/>
        </w:rPr>
        <w:fldChar w:fldCharType="begin"/>
      </w:r>
      <w:r w:rsidRPr="000F57DE">
        <w:rPr>
          <w:rFonts w:ascii="Times New Roman" w:hAnsi="Times New Roman" w:cs="Times New Roman"/>
          <w:sz w:val="24"/>
          <w:szCs w:val="24"/>
          <w:lang w:val="en-GB" w:bidi="en-US"/>
        </w:rPr>
        <w:instrText xml:space="preserve"> ADDIN ZOTERO_ITEM CSL_CITATION {"citationID":"ECWexoQI","properties":{"formattedCitation":"[182,183]","plainCitation":"[182,183]","noteIndex":0},"citationItems":[{"id":49,"uris":["http://zotero.org/users/9822360/items/QMHXPKD8"],"itemData":{"id":49,"type":"article-journal","container-title":"Australian Journal of Experimental Agriculture","ISSN":"1446-5574","issue":"7","journalAbbreviation":"Australian Journal of Experimental Agriculture","note":"publisher: CSIRO Publishing","page":"697-706","title":"Plant analysis using near infrared reflectance spectroscopy: the potential and the limitations","volume":"38","author":[{"family":"Batten","given":"GD"}],"issued":{"date-parts":[["1998"]]}}},{"id":42,"uris":["http://zotero.org/users/9822360/items/7WBV5QRK"],"itemData":{"id":42,"type":"article-journal","container-title":"Journal of sensors","ISSN":"1687-725X","journalAbbreviation":"Journal of sensors","note":"publisher: Hindawi","title":"Significant remote sensing vegetation indices: A review of developments and applications","volume":"2017","author":[{"family":"Xue","given":"Jinru"},{"family":"Su","given":"Baofeng"}],"issued":{"date-parts":[["2017"]]}}}],"schema":"https://github.com/citation-style-language/schema/raw/master/csl-citation.json"} </w:instrText>
      </w:r>
      <w:r w:rsidRPr="000F57DE">
        <w:rPr>
          <w:rFonts w:ascii="Times New Roman" w:hAnsi="Times New Roman" w:cs="Times New Roman"/>
          <w:b/>
          <w:sz w:val="24"/>
          <w:szCs w:val="24"/>
          <w:lang w:bidi="en-US"/>
        </w:rPr>
        <w:fldChar w:fldCharType="separate"/>
      </w:r>
      <w:r w:rsidRPr="000F57DE">
        <w:rPr>
          <w:rFonts w:ascii="Times New Roman" w:hAnsi="Times New Roman" w:cs="Times New Roman"/>
          <w:sz w:val="24"/>
          <w:szCs w:val="24"/>
          <w:lang w:val="en-US" w:bidi="en-US"/>
        </w:rPr>
        <w:t>[182,183]</w:t>
      </w:r>
      <w:r w:rsidRPr="000F57DE">
        <w:rPr>
          <w:rFonts w:ascii="Times New Roman" w:hAnsi="Times New Roman" w:cs="Times New Roman"/>
          <w:sz w:val="24"/>
          <w:szCs w:val="24"/>
          <w:lang w:val="en-US" w:bidi="en-US"/>
        </w:rPr>
        <w:fldChar w:fldCharType="end"/>
      </w:r>
      <w:r w:rsidRPr="000F57DE">
        <w:rPr>
          <w:rFonts w:ascii="Times New Roman" w:hAnsi="Times New Roman" w:cs="Times New Roman"/>
          <w:sz w:val="24"/>
          <w:szCs w:val="24"/>
          <w:lang w:val="en-GB" w:bidi="en-US"/>
        </w:rPr>
        <w:t xml:space="preserve">. Considering the spectral response of vegetation in the red and near-infrared regions of the electromagnetic spectrum, it is possible to identify a group of vegetation indices termed slope-based. This group considers arithmetic combinations of the reflectance of vegetation pixels in the red and near-infrared. The group of distance-based indices, on the other hand, measures the difference between the reflectance of a vegetation pixel and the reflectance of the bare soil. According to the density of vegetation pixels and the distribution of bare soil pixels, represented by a spectral graph, a linear function is derived, called the soil line </w:t>
      </w:r>
      <w:r w:rsidRPr="000F57DE">
        <w:rPr>
          <w:rFonts w:ascii="Times New Roman" w:hAnsi="Times New Roman" w:cs="Times New Roman"/>
          <w:b/>
          <w:sz w:val="24"/>
          <w:szCs w:val="24"/>
          <w:lang w:bidi="en-US"/>
        </w:rPr>
        <w:fldChar w:fldCharType="begin"/>
      </w:r>
      <w:r w:rsidRPr="000F57DE">
        <w:rPr>
          <w:rFonts w:ascii="Times New Roman" w:hAnsi="Times New Roman" w:cs="Times New Roman"/>
          <w:sz w:val="24"/>
          <w:szCs w:val="24"/>
          <w:lang w:val="en-GB" w:bidi="en-US"/>
        </w:rPr>
        <w:instrText xml:space="preserve"> ADDIN ZOTERO_ITEM CSL_CITATION {"citationID":"K7YXSwQe","properties":{"formattedCitation":"[184,185]","plainCitation":"[184,185]","noteIndex":0},"citationItems":[{"id":364,"uris":["http://zotero.org/users/9822360/items/6GRYZA9Q"],"itemData":{"id":364,"type":"article-journal","container-title":"Rivista Italiana di Agrometeorologia","issue":"5","journalAbbreviation":"Rivista Italiana di Agrometeorologia","page":"36-53","title":"Remotely sensed vegetation indices: Theory and applications for crop management","volume":"1","author":[{"family":"Basso","given":"Bruno"},{"family":"Cammarano","given":"Davide"},{"family":"De Vita","given":"Pasquale"}],"issued":{"date-parts":[["2004"]]}}},{"id":315,"uris":["http://zotero.org/users/9822360/items/VXFDMPWG"],"itemData":{"id":315,"type":"article-journal","container-title":"Geocarto International","ISSN":"1010-6049","issue":"4","journalAbbreviation":"Geocarto International","note":"publisher: Taylor &amp; Francis","page":"21-28","title":"Vegetation indices: advances made in biomass estimation and vegetation monitoring in the last 30 years","volume":"21","author":[{"family":"Silleos","given":"Nikolaos G"},{"family":"Alexandridis","given":"Thomas K"},{"family":"Gitas","given":"Ioannis Z"},{"family":"Perakis","given":"Konstantinos"}],"issued":{"date-parts":[["2006"]]}}}],"schema":"https://github.com/citation-style-language/schema/raw/master/csl-citation.json"} </w:instrText>
      </w:r>
      <w:r w:rsidRPr="000F57DE">
        <w:rPr>
          <w:rFonts w:ascii="Times New Roman" w:hAnsi="Times New Roman" w:cs="Times New Roman"/>
          <w:b/>
          <w:sz w:val="24"/>
          <w:szCs w:val="24"/>
          <w:lang w:bidi="en-US"/>
        </w:rPr>
        <w:fldChar w:fldCharType="separate"/>
      </w:r>
      <w:r w:rsidRPr="000F57DE">
        <w:rPr>
          <w:rFonts w:ascii="Times New Roman" w:hAnsi="Times New Roman" w:cs="Times New Roman"/>
          <w:sz w:val="24"/>
          <w:szCs w:val="24"/>
          <w:lang w:val="en-US" w:bidi="en-US"/>
        </w:rPr>
        <w:t>[184,185]</w:t>
      </w:r>
      <w:r w:rsidRPr="000F57DE">
        <w:rPr>
          <w:rFonts w:ascii="Times New Roman" w:hAnsi="Times New Roman" w:cs="Times New Roman"/>
          <w:sz w:val="24"/>
          <w:szCs w:val="24"/>
          <w:lang w:val="en-US" w:bidi="en-US"/>
        </w:rPr>
        <w:fldChar w:fldCharType="end"/>
      </w:r>
      <w:r w:rsidRPr="000F57DE">
        <w:rPr>
          <w:rFonts w:ascii="Times New Roman" w:hAnsi="Times New Roman" w:cs="Times New Roman"/>
          <w:sz w:val="24"/>
          <w:szCs w:val="24"/>
          <w:lang w:val="en-GB" w:bidi="en-US"/>
        </w:rPr>
        <w:t xml:space="preserve">. Through multispectral indices, it is possible to investigate a series of physiological characteristics that allow to diversify the vigour of vines, their productivity, assess the evolution of technological maturity and some specific pigments and aromas </w:t>
      </w:r>
      <w:r w:rsidRPr="000F57DE">
        <w:rPr>
          <w:rFonts w:ascii="Times New Roman" w:hAnsi="Times New Roman" w:cs="Times New Roman"/>
          <w:b/>
          <w:sz w:val="24"/>
          <w:szCs w:val="24"/>
          <w:lang w:bidi="en-US"/>
        </w:rPr>
        <w:fldChar w:fldCharType="begin"/>
      </w:r>
      <w:r w:rsidRPr="000F57DE">
        <w:rPr>
          <w:rFonts w:ascii="Times New Roman" w:hAnsi="Times New Roman" w:cs="Times New Roman"/>
          <w:sz w:val="24"/>
          <w:szCs w:val="24"/>
          <w:lang w:val="en-GB" w:bidi="en-US"/>
        </w:rPr>
        <w:instrText xml:space="preserve"> ADDIN ZOTERO_ITEM CSL_CITATION {"citationID":"LfgdgYNg","properties":{"formattedCitation":"[186\\uc0\\u8211{}188]","plainCitation":"[186–188]","noteIndex":0},"citationItems":[{"id":45,"uris":["http://zotero.org/users/9822360/items/Z5J8MYMP"],"itemData":{"id":45,"type":"article-journal","container-title":"Agriculture","ISSN":"2077-0472","issue":"7","journalAbbreviation":"Agriculture","note":"publisher: MDPI","page":"94","title":"Satellite and proximal sensing to estimate the yield and quality of table grapes","volume":"8","author":[{"family":"Anastasiou","given":"Evangelos"},{"family":"Balafoutis","given":"Athanasios"},{"family":"Darra","given":"Nikoleta"},{"family":"Psiroukis","given":"Vasileios"},{"family":"Biniari","given":"Aikaterini"},{"family":"Xanthopoulos","given":"George"},{"family":"Fountas","given":"Spyros"}],"issued":{"date-parts":[["2018"]]}}},{"id":43,"uris":["http://zotero.org/users/9822360/items/DUMNFC22"],"itemData":{"id":43,"type":"article-journal","container-title":"OENO One","ISSN":"2494-1271","issue":"1","journalAbbreviation":"OENO One","page":"21-33","title":"Influence of vigour on vine performance and berry composition of cv. Sangiovese (Vitis vinifera L.)","volume":"47","author":[{"family":"Filippetti","given":"Ilaria"},{"family":"Allegro","given":"Gianluca"},{"family":"Valentini","given":"Gabriele"},{"family":"Pastore","given":"Chiara"},{"family":"Colucci","given":"Emilia"},{"family":"Intrieri","given":"Cesare"}],"issued":{"date-parts":[["2013"]]}}},{"id":44,"uris":["http://zotero.org/users/9822360/items/8MYUSQXC"],"itemData":{"id":44,"type":"article-journal","container-title":"Australian Journal of Grape and Wine Research","ISSN":"1322-7130","issue":"1","journalAbbreviation":"Australian Journal of Grape and Wine Research","note":"publisher: Wiley Online Library","page":"80-90","title":"Airborne high‐resolution images for grape classification: changes in correlation between technological and late maturity in a Sangiovese vineyard in Central Italy","volume":"18","author":[{"family":"Fiorillo","given":"Edoardo"},{"family":"Crisci","given":"Alfonso"},{"family":"De Filippis","given":"T"},{"family":"Di Gennaro","given":"SF"},{"family":"Di Blasi","given":"S"},{"family":"Matese","given":"A"},{"family":"Primicerio","given":"J"},{"family":"Vaccari","given":"FP"},{"family":"Genesio","given":"L"}],"issued":{"date-parts":[["2012"]]}}}],"schema":"https://github.com/citation-style-language/schema/raw/master/csl-citation.json"} </w:instrText>
      </w:r>
      <w:r w:rsidRPr="000F57DE">
        <w:rPr>
          <w:rFonts w:ascii="Times New Roman" w:hAnsi="Times New Roman" w:cs="Times New Roman"/>
          <w:b/>
          <w:sz w:val="24"/>
          <w:szCs w:val="24"/>
          <w:lang w:bidi="en-US"/>
        </w:rPr>
        <w:fldChar w:fldCharType="separate"/>
      </w:r>
      <w:r w:rsidRPr="000F57DE">
        <w:rPr>
          <w:rFonts w:ascii="Times New Roman" w:hAnsi="Times New Roman" w:cs="Times New Roman"/>
          <w:sz w:val="24"/>
          <w:szCs w:val="24"/>
          <w:lang w:val="en-US" w:bidi="en-US"/>
        </w:rPr>
        <w:t>[186–188]</w:t>
      </w:r>
      <w:r w:rsidRPr="000F57DE">
        <w:rPr>
          <w:rFonts w:ascii="Times New Roman" w:hAnsi="Times New Roman" w:cs="Times New Roman"/>
          <w:sz w:val="24"/>
          <w:szCs w:val="24"/>
          <w:lang w:val="en-US" w:bidi="en-US"/>
        </w:rPr>
        <w:fldChar w:fldCharType="end"/>
      </w:r>
      <w:r w:rsidRPr="000F57DE">
        <w:rPr>
          <w:rFonts w:ascii="Times New Roman" w:hAnsi="Times New Roman" w:cs="Times New Roman"/>
          <w:sz w:val="24"/>
          <w:szCs w:val="24"/>
          <w:lang w:val="en-GB" w:bidi="en-US"/>
        </w:rPr>
        <w:t xml:space="preserve">, as well as detect water </w:t>
      </w:r>
      <w:r w:rsidRPr="000F57DE">
        <w:rPr>
          <w:rFonts w:ascii="Times New Roman" w:hAnsi="Times New Roman" w:cs="Times New Roman"/>
          <w:b/>
          <w:sz w:val="24"/>
          <w:szCs w:val="24"/>
          <w:lang w:bidi="en-US"/>
        </w:rPr>
        <w:fldChar w:fldCharType="begin"/>
      </w:r>
      <w:r w:rsidRPr="000F57DE">
        <w:rPr>
          <w:rFonts w:ascii="Times New Roman" w:hAnsi="Times New Roman" w:cs="Times New Roman"/>
          <w:sz w:val="24"/>
          <w:szCs w:val="24"/>
          <w:lang w:val="en-GB" w:bidi="en-US"/>
        </w:rPr>
        <w:instrText xml:space="preserve"> ADDIN ZOTERO_ITEM CSL_CITATION {"citationID":"jMNvsH6o","properties":{"formattedCitation":"[189]","plainCitation":"[189]","noteIndex":0},"citationItems":[{"id":48,"uris":["http://zotero.org/users/9822360/items/SH6A4ADU"],"itemData":{"id":48,"type":"article-journal","container-title":"Agronomy","ISSN":"2073-4395","issue":"10","journalAbbreviation":"Agronomy","note":"publisher: MDPI","page":"1940","title":"Evaluating the spectral and physiological responses of grapevines (Vitis vinifera L.) to heat and water stresses under different vineyard cooling and irrigation strategies","volume":"11","author":[{"family":"Cogato","given":"Alessia"},{"family":"Wu","given":"Lihua"},{"family":"Jewan","given":"Shaikh Yassir Yousouf"},{"family":"Meggio","given":"Franco"},{"family":"Marinello","given":"Francesco"},{"family":"Sozzi","given":"Marco"},{"family":"Pagay","given":"Vinay"}],"issued":{"date-parts":[["2021"]]}}}],"schema":"https://github.com/citation-style-language/schema/raw/master/csl-citation.json"} </w:instrText>
      </w:r>
      <w:r w:rsidRPr="000F57DE">
        <w:rPr>
          <w:rFonts w:ascii="Times New Roman" w:hAnsi="Times New Roman" w:cs="Times New Roman"/>
          <w:b/>
          <w:sz w:val="24"/>
          <w:szCs w:val="24"/>
          <w:lang w:bidi="en-US"/>
        </w:rPr>
        <w:fldChar w:fldCharType="separate"/>
      </w:r>
      <w:r w:rsidRPr="000F57DE">
        <w:rPr>
          <w:rFonts w:ascii="Times New Roman" w:hAnsi="Times New Roman" w:cs="Times New Roman"/>
          <w:sz w:val="24"/>
          <w:szCs w:val="24"/>
          <w:lang w:val="en-US" w:bidi="en-US"/>
        </w:rPr>
        <w:t>[189]</w:t>
      </w:r>
      <w:r w:rsidRPr="000F57DE">
        <w:rPr>
          <w:rFonts w:ascii="Times New Roman" w:hAnsi="Times New Roman" w:cs="Times New Roman"/>
          <w:sz w:val="24"/>
          <w:szCs w:val="24"/>
          <w:lang w:val="en-US" w:bidi="en-US"/>
        </w:rPr>
        <w:fldChar w:fldCharType="end"/>
      </w:r>
      <w:r w:rsidRPr="000F57DE">
        <w:rPr>
          <w:rFonts w:ascii="Times New Roman" w:hAnsi="Times New Roman" w:cs="Times New Roman"/>
          <w:sz w:val="24"/>
          <w:szCs w:val="24"/>
          <w:lang w:val="en-GB" w:bidi="en-US"/>
        </w:rPr>
        <w:t xml:space="preserve"> and nutritional stresses in specific wavelengths </w:t>
      </w:r>
      <w:r w:rsidRPr="000F57DE">
        <w:rPr>
          <w:rFonts w:ascii="Times New Roman" w:hAnsi="Times New Roman" w:cs="Times New Roman"/>
          <w:b/>
          <w:sz w:val="24"/>
          <w:szCs w:val="24"/>
          <w:lang w:bidi="en-US"/>
        </w:rPr>
        <w:fldChar w:fldCharType="begin"/>
      </w:r>
      <w:r w:rsidRPr="000F57DE">
        <w:rPr>
          <w:rFonts w:ascii="Times New Roman" w:hAnsi="Times New Roman" w:cs="Times New Roman"/>
          <w:sz w:val="24"/>
          <w:szCs w:val="24"/>
          <w:lang w:val="en-GB" w:bidi="en-US"/>
        </w:rPr>
        <w:instrText xml:space="preserve"> ADDIN ZOTERO_ITEM CSL_CITATION {"citationID":"8PLo1ipE","properties":{"formattedCitation":"[190]","plainCitation":"[190]","noteIndex":0},"citationItems":[{"id":47,"uris":["http://zotero.org/users/9822360/items/IZG8DM36"],"itemData":{"id":47,"type":"article-journal","container-title":"Precision agriculture","ISSN":"1573-1618","issue":"1","journalAbbreviation":"Precision agriculture","note":"publisher: Springer","page":"77-98","title":"Using active canopy sensors and chlorophyll meters to estimate grapevine nitrogen status and productivity","volume":"16","author":[{"family":"Taskos","given":"DG"},{"family":"Koundouras","given":"S"},{"family":"Stamatiadis","given":"S"},{"family":"Zioziou","given":"E"},{"family":"Nikolaou","given":"N"},{"family":"Karakioulakis","given":"K"},{"family":"Theodorou","given":"N"}],"issued":{"date-parts":[["2015"]]}}}],"schema":"https://github.com/citation-style-language/schema/raw/master/csl-citation.json"} </w:instrText>
      </w:r>
      <w:r w:rsidRPr="000F57DE">
        <w:rPr>
          <w:rFonts w:ascii="Times New Roman" w:hAnsi="Times New Roman" w:cs="Times New Roman"/>
          <w:b/>
          <w:sz w:val="24"/>
          <w:szCs w:val="24"/>
          <w:lang w:bidi="en-US"/>
        </w:rPr>
        <w:fldChar w:fldCharType="separate"/>
      </w:r>
      <w:r w:rsidRPr="000F57DE">
        <w:rPr>
          <w:rFonts w:ascii="Times New Roman" w:hAnsi="Times New Roman" w:cs="Times New Roman"/>
          <w:sz w:val="24"/>
          <w:szCs w:val="24"/>
          <w:lang w:val="en-US" w:bidi="en-US"/>
        </w:rPr>
        <w:t>[190]</w:t>
      </w:r>
      <w:r w:rsidRPr="000F57DE">
        <w:rPr>
          <w:rFonts w:ascii="Times New Roman" w:hAnsi="Times New Roman" w:cs="Times New Roman"/>
          <w:sz w:val="24"/>
          <w:szCs w:val="24"/>
          <w:lang w:val="en-US" w:bidi="en-US"/>
        </w:rPr>
        <w:fldChar w:fldCharType="end"/>
      </w:r>
      <w:r w:rsidRPr="000F57DE">
        <w:rPr>
          <w:rFonts w:ascii="Times New Roman" w:hAnsi="Times New Roman" w:cs="Times New Roman"/>
          <w:sz w:val="24"/>
          <w:szCs w:val="24"/>
          <w:lang w:val="en-GB" w:bidi="en-US"/>
        </w:rPr>
        <w:t>. The Table 2 shows the most used vegetation indices in viticulture, these can be applied either for RGB, multispectral or hyperspectral surveys.</w:t>
      </w:r>
    </w:p>
    <w:p w14:paraId="4746B595" w14:textId="77777777" w:rsidR="00D20EA1" w:rsidRDefault="00D20EA1" w:rsidP="000F57DE">
      <w:pPr>
        <w:spacing w:line="360" w:lineRule="auto"/>
        <w:jc w:val="both"/>
        <w:rPr>
          <w:rFonts w:ascii="Times New Roman" w:hAnsi="Times New Roman" w:cs="Times New Roman"/>
          <w:sz w:val="24"/>
          <w:szCs w:val="24"/>
          <w:lang w:val="en-GB" w:bidi="en-US"/>
        </w:rPr>
      </w:pPr>
    </w:p>
    <w:p w14:paraId="3E89B51D" w14:textId="77777777" w:rsidR="00DE5FA0" w:rsidRDefault="00DE5FA0" w:rsidP="000F57DE">
      <w:pPr>
        <w:spacing w:line="360" w:lineRule="auto"/>
        <w:jc w:val="both"/>
        <w:rPr>
          <w:rFonts w:ascii="Times New Roman" w:hAnsi="Times New Roman" w:cs="Times New Roman"/>
          <w:sz w:val="24"/>
          <w:szCs w:val="24"/>
          <w:lang w:val="en-GB" w:bidi="en-US"/>
        </w:rPr>
      </w:pPr>
    </w:p>
    <w:p w14:paraId="4DA35142" w14:textId="77777777" w:rsidR="00DE5FA0" w:rsidRPr="00801D72" w:rsidRDefault="00DE5FA0" w:rsidP="000F57DE">
      <w:pPr>
        <w:spacing w:line="360" w:lineRule="auto"/>
        <w:jc w:val="both"/>
        <w:rPr>
          <w:rFonts w:ascii="Times New Roman" w:hAnsi="Times New Roman" w:cs="Times New Roman"/>
          <w:sz w:val="24"/>
          <w:szCs w:val="24"/>
          <w:lang w:val="en-GB" w:bidi="en-US"/>
        </w:rPr>
      </w:pPr>
    </w:p>
    <w:p w14:paraId="7DB2A2D6" w14:textId="77777777" w:rsidR="000F57DE" w:rsidRPr="00801D72" w:rsidRDefault="000F57DE" w:rsidP="000F57DE">
      <w:pPr>
        <w:spacing w:line="360" w:lineRule="auto"/>
        <w:jc w:val="both"/>
        <w:rPr>
          <w:rFonts w:ascii="Times New Roman" w:hAnsi="Times New Roman" w:cs="Times New Roman"/>
          <w:bCs/>
          <w:lang w:val="en-US" w:bidi="en-US"/>
        </w:rPr>
      </w:pPr>
      <w:r w:rsidRPr="00801D72">
        <w:rPr>
          <w:rFonts w:ascii="Times New Roman" w:hAnsi="Times New Roman" w:cs="Times New Roman"/>
          <w:b/>
          <w:bCs/>
          <w:lang w:val="en-US" w:bidi="en-US"/>
        </w:rPr>
        <w:t xml:space="preserve">Table 2. </w:t>
      </w:r>
      <w:r w:rsidRPr="00801D72">
        <w:rPr>
          <w:rFonts w:ascii="Times New Roman" w:hAnsi="Times New Roman" w:cs="Times New Roman"/>
          <w:lang w:val="en-GB" w:bidi="en-US"/>
        </w:rPr>
        <w:t>The most calculated vegetation indices (VI) for viticulture surveys.</w:t>
      </w:r>
    </w:p>
    <w:tbl>
      <w:tblPr>
        <w:tblW w:w="10195" w:type="dxa"/>
        <w:jc w:val="center"/>
        <w:tblBorders>
          <w:top w:val="single" w:sz="8" w:space="0" w:color="auto"/>
          <w:bottom w:val="single" w:sz="8" w:space="0" w:color="auto"/>
        </w:tblBorders>
        <w:tblLayout w:type="fixed"/>
        <w:tblCellMar>
          <w:left w:w="0" w:type="dxa"/>
          <w:right w:w="0" w:type="dxa"/>
        </w:tblCellMar>
        <w:tblLook w:val="04A0" w:firstRow="1" w:lastRow="0" w:firstColumn="1" w:lastColumn="0" w:noHBand="0" w:noVBand="1"/>
      </w:tblPr>
      <w:tblGrid>
        <w:gridCol w:w="2908"/>
        <w:gridCol w:w="4881"/>
        <w:gridCol w:w="707"/>
        <w:gridCol w:w="151"/>
        <w:gridCol w:w="841"/>
        <w:gridCol w:w="707"/>
      </w:tblGrid>
      <w:tr w:rsidR="000F57DE" w:rsidRPr="00595CBA" w14:paraId="2F2237D8" w14:textId="77777777" w:rsidTr="00D20EA1">
        <w:trPr>
          <w:trHeight w:val="573"/>
          <w:jc w:val="center"/>
        </w:trPr>
        <w:tc>
          <w:tcPr>
            <w:tcW w:w="2908" w:type="dxa"/>
            <w:tcBorders>
              <w:top w:val="single" w:sz="8" w:space="0" w:color="auto"/>
              <w:bottom w:val="single" w:sz="4" w:space="0" w:color="auto"/>
            </w:tcBorders>
            <w:shd w:val="clear" w:color="auto" w:fill="D9D9D9" w:themeFill="background1" w:themeFillShade="D9"/>
            <w:vAlign w:val="center"/>
          </w:tcPr>
          <w:p w14:paraId="491DD6BD" w14:textId="77777777" w:rsidR="000F57DE" w:rsidRPr="00595CBA" w:rsidRDefault="000F57DE" w:rsidP="000F57DE">
            <w:pPr>
              <w:spacing w:line="360" w:lineRule="auto"/>
              <w:jc w:val="center"/>
              <w:rPr>
                <w:rFonts w:ascii="Times New Roman" w:hAnsi="Times New Roman" w:cs="Times New Roman"/>
                <w:b/>
                <w:sz w:val="21"/>
                <w:szCs w:val="21"/>
                <w:lang w:val="en-US" w:bidi="en-US"/>
              </w:rPr>
            </w:pPr>
            <w:r w:rsidRPr="00595CBA">
              <w:rPr>
                <w:rFonts w:ascii="Times New Roman" w:hAnsi="Times New Roman" w:cs="Times New Roman"/>
                <w:b/>
                <w:bCs/>
                <w:sz w:val="21"/>
                <w:szCs w:val="21"/>
                <w:lang w:bidi="en-US"/>
              </w:rPr>
              <w:t>Vegetation Index (VI)</w:t>
            </w:r>
          </w:p>
        </w:tc>
        <w:tc>
          <w:tcPr>
            <w:tcW w:w="4881" w:type="dxa"/>
            <w:tcBorders>
              <w:top w:val="single" w:sz="8" w:space="0" w:color="auto"/>
              <w:bottom w:val="single" w:sz="4" w:space="0" w:color="auto"/>
            </w:tcBorders>
            <w:shd w:val="clear" w:color="auto" w:fill="D9D9D9" w:themeFill="background1" w:themeFillShade="D9"/>
            <w:vAlign w:val="center"/>
          </w:tcPr>
          <w:p w14:paraId="18C3F930" w14:textId="77777777" w:rsidR="000F57DE" w:rsidRPr="00595CBA" w:rsidRDefault="000F57DE" w:rsidP="000F57DE">
            <w:pPr>
              <w:spacing w:line="360" w:lineRule="auto"/>
              <w:jc w:val="center"/>
              <w:rPr>
                <w:rFonts w:ascii="Times New Roman" w:hAnsi="Times New Roman" w:cs="Times New Roman"/>
                <w:b/>
                <w:sz w:val="21"/>
                <w:szCs w:val="21"/>
                <w:lang w:val="en-US" w:bidi="en-US"/>
              </w:rPr>
            </w:pPr>
            <w:r w:rsidRPr="00595CBA">
              <w:rPr>
                <w:rFonts w:ascii="Times New Roman" w:hAnsi="Times New Roman" w:cs="Times New Roman"/>
                <w:b/>
                <w:bCs/>
                <w:sz w:val="21"/>
                <w:szCs w:val="21"/>
                <w:lang w:bidi="en-US"/>
              </w:rPr>
              <w:t>Equations</w:t>
            </w:r>
          </w:p>
        </w:tc>
        <w:tc>
          <w:tcPr>
            <w:tcW w:w="858" w:type="dxa"/>
            <w:gridSpan w:val="2"/>
            <w:tcBorders>
              <w:top w:val="single" w:sz="8" w:space="0" w:color="auto"/>
              <w:bottom w:val="single" w:sz="4" w:space="0" w:color="auto"/>
            </w:tcBorders>
            <w:shd w:val="clear" w:color="auto" w:fill="D9D9D9" w:themeFill="background1" w:themeFillShade="D9"/>
            <w:vAlign w:val="center"/>
          </w:tcPr>
          <w:p w14:paraId="313B68D3" w14:textId="77777777" w:rsidR="000F57DE" w:rsidRPr="00595CBA" w:rsidRDefault="000F57DE" w:rsidP="000F57DE">
            <w:pPr>
              <w:spacing w:line="360" w:lineRule="auto"/>
              <w:jc w:val="center"/>
              <w:rPr>
                <w:rFonts w:ascii="Times New Roman" w:hAnsi="Times New Roman" w:cs="Times New Roman"/>
                <w:b/>
                <w:sz w:val="21"/>
                <w:szCs w:val="21"/>
                <w:lang w:val="en-US" w:bidi="en-US"/>
              </w:rPr>
            </w:pPr>
            <w:r w:rsidRPr="00595CBA">
              <w:rPr>
                <w:rFonts w:ascii="Times New Roman" w:hAnsi="Times New Roman" w:cs="Times New Roman"/>
                <w:b/>
                <w:bCs/>
                <w:sz w:val="21"/>
                <w:szCs w:val="21"/>
                <w:lang w:bidi="en-US"/>
              </w:rPr>
              <w:t>ID</w:t>
            </w:r>
          </w:p>
        </w:tc>
        <w:tc>
          <w:tcPr>
            <w:tcW w:w="1548" w:type="dxa"/>
            <w:gridSpan w:val="2"/>
            <w:tcBorders>
              <w:top w:val="single" w:sz="8" w:space="0" w:color="auto"/>
              <w:bottom w:val="single" w:sz="4" w:space="0" w:color="auto"/>
            </w:tcBorders>
            <w:shd w:val="clear" w:color="auto" w:fill="D9D9D9" w:themeFill="background1" w:themeFillShade="D9"/>
            <w:vAlign w:val="center"/>
          </w:tcPr>
          <w:p w14:paraId="4F313DF1" w14:textId="77777777" w:rsidR="000F57DE" w:rsidRPr="00595CBA" w:rsidRDefault="000F57DE" w:rsidP="000F57DE">
            <w:pPr>
              <w:spacing w:line="360" w:lineRule="auto"/>
              <w:jc w:val="center"/>
              <w:rPr>
                <w:rFonts w:ascii="Times New Roman" w:hAnsi="Times New Roman" w:cs="Times New Roman"/>
                <w:b/>
                <w:bCs/>
                <w:sz w:val="21"/>
                <w:szCs w:val="21"/>
                <w:lang w:bidi="en-US"/>
              </w:rPr>
            </w:pPr>
            <w:r w:rsidRPr="00595CBA">
              <w:rPr>
                <w:rFonts w:ascii="Times New Roman" w:hAnsi="Times New Roman" w:cs="Times New Roman"/>
                <w:b/>
                <w:bCs/>
                <w:sz w:val="21"/>
                <w:szCs w:val="21"/>
                <w:lang w:val="en-US" w:bidi="en-US"/>
              </w:rPr>
              <w:t>Author of Index</w:t>
            </w:r>
          </w:p>
        </w:tc>
      </w:tr>
      <w:tr w:rsidR="000F57DE" w:rsidRPr="00595CBA" w14:paraId="7CC00F2A" w14:textId="77777777" w:rsidTr="00D20EA1">
        <w:trPr>
          <w:trHeight w:val="826"/>
          <w:jc w:val="center"/>
        </w:trPr>
        <w:tc>
          <w:tcPr>
            <w:tcW w:w="2908" w:type="dxa"/>
            <w:shd w:val="clear" w:color="auto" w:fill="auto"/>
            <w:vAlign w:val="center"/>
          </w:tcPr>
          <w:p w14:paraId="4EC52585" w14:textId="77777777" w:rsidR="000F57DE" w:rsidRPr="00595CBA" w:rsidRDefault="000F57DE" w:rsidP="000F57DE">
            <w:pPr>
              <w:spacing w:line="360" w:lineRule="auto"/>
              <w:jc w:val="center"/>
              <w:rPr>
                <w:rFonts w:ascii="Times New Roman" w:hAnsi="Times New Roman" w:cs="Times New Roman"/>
                <w:sz w:val="21"/>
                <w:szCs w:val="21"/>
                <w:lang w:val="en-US" w:bidi="en-US"/>
              </w:rPr>
            </w:pPr>
            <w:r w:rsidRPr="00595CBA">
              <w:rPr>
                <w:rFonts w:ascii="Times New Roman" w:hAnsi="Times New Roman" w:cs="Times New Roman"/>
                <w:sz w:val="21"/>
                <w:szCs w:val="21"/>
                <w:lang w:bidi="en-US"/>
              </w:rPr>
              <w:t>Excess Green (ExG)</w:t>
            </w:r>
          </w:p>
        </w:tc>
        <w:tc>
          <w:tcPr>
            <w:tcW w:w="5588" w:type="dxa"/>
            <w:gridSpan w:val="2"/>
            <w:shd w:val="clear" w:color="auto" w:fill="auto"/>
            <w:vAlign w:val="center"/>
          </w:tcPr>
          <w:p w14:paraId="7C3D472A" w14:textId="30F19469" w:rsidR="000F57DE" w:rsidRPr="00595CBA" w:rsidRDefault="00000000" w:rsidP="000F57DE">
            <w:pPr>
              <w:spacing w:line="360" w:lineRule="auto"/>
              <w:jc w:val="center"/>
              <w:rPr>
                <w:rFonts w:ascii="Times New Roman" w:hAnsi="Times New Roman" w:cs="Times New Roman"/>
                <w:sz w:val="21"/>
                <w:szCs w:val="21"/>
                <w:lang w:val="en-US" w:bidi="en-US"/>
              </w:rPr>
            </w:pPr>
            <m:oMathPara>
              <m:oMath>
                <m:d>
                  <m:dPr>
                    <m:ctrlPr>
                      <w:rPr>
                        <w:rFonts w:ascii="Cambria Math" w:hAnsi="Cambria Math" w:cs="Times New Roman"/>
                        <w:i/>
                        <w:sz w:val="21"/>
                        <w:szCs w:val="21"/>
                        <w:lang w:val="en-GB" w:bidi="en-US"/>
                      </w:rPr>
                    </m:ctrlPr>
                  </m:dPr>
                  <m:e>
                    <m:f>
                      <m:fPr>
                        <m:ctrlPr>
                          <w:rPr>
                            <w:rFonts w:ascii="Cambria Math" w:hAnsi="Cambria Math" w:cs="Times New Roman"/>
                            <w:i/>
                            <w:sz w:val="21"/>
                            <w:szCs w:val="21"/>
                            <w:lang w:val="en-GB" w:bidi="en-US"/>
                          </w:rPr>
                        </m:ctrlPr>
                      </m:fPr>
                      <m:num>
                        <m:d>
                          <m:dPr>
                            <m:ctrlPr>
                              <w:rPr>
                                <w:rFonts w:ascii="Cambria Math" w:hAnsi="Cambria Math" w:cs="Times New Roman"/>
                                <w:i/>
                                <w:sz w:val="21"/>
                                <w:szCs w:val="21"/>
                                <w:lang w:val="en-GB" w:bidi="en-US"/>
                              </w:rPr>
                            </m:ctrlPr>
                          </m:dPr>
                          <m:e>
                            <m:r>
                              <w:rPr>
                                <w:rFonts w:ascii="Cambria Math" w:hAnsi="Cambria Math" w:cs="Times New Roman"/>
                                <w:sz w:val="21"/>
                                <w:szCs w:val="21"/>
                                <w:lang w:val="en-GB" w:bidi="en-US"/>
                              </w:rPr>
                              <m:t>2*ρ 550</m:t>
                            </m:r>
                          </m:e>
                        </m:d>
                        <m:r>
                          <w:rPr>
                            <w:rFonts w:ascii="Cambria Math" w:hAnsi="Cambria Math" w:cs="Times New Roman"/>
                            <w:sz w:val="21"/>
                            <w:szCs w:val="21"/>
                            <w:lang w:val="en-GB" w:bidi="en-US"/>
                          </w:rPr>
                          <m:t>-ρ 680- ρ 450</m:t>
                        </m:r>
                      </m:num>
                      <m:den>
                        <m:r>
                          <w:rPr>
                            <w:rFonts w:ascii="Cambria Math" w:hAnsi="Cambria Math" w:cs="Times New Roman"/>
                            <w:sz w:val="21"/>
                            <w:szCs w:val="21"/>
                            <w:lang w:val="en-GB" w:bidi="en-US"/>
                          </w:rPr>
                          <m:t>ρ 680+ρ 550+ρ 450</m:t>
                        </m:r>
                      </m:den>
                    </m:f>
                  </m:e>
                </m:d>
              </m:oMath>
            </m:oMathPara>
          </w:p>
        </w:tc>
        <w:tc>
          <w:tcPr>
            <w:tcW w:w="992" w:type="dxa"/>
            <w:gridSpan w:val="2"/>
            <w:shd w:val="clear" w:color="auto" w:fill="auto"/>
            <w:vAlign w:val="center"/>
          </w:tcPr>
          <w:p w14:paraId="55E00D05" w14:textId="77777777" w:rsidR="000F57DE" w:rsidRPr="00595CBA" w:rsidRDefault="000F57DE" w:rsidP="00421835">
            <w:pPr>
              <w:spacing w:line="360" w:lineRule="auto"/>
              <w:rPr>
                <w:rFonts w:ascii="Times New Roman" w:hAnsi="Times New Roman" w:cs="Times New Roman"/>
                <w:sz w:val="21"/>
                <w:szCs w:val="21"/>
                <w:lang w:val="en-US" w:bidi="en-US"/>
              </w:rPr>
            </w:pPr>
            <w:r w:rsidRPr="00595CBA">
              <w:rPr>
                <w:rFonts w:ascii="Times New Roman" w:hAnsi="Times New Roman" w:cs="Times New Roman"/>
                <w:sz w:val="21"/>
                <w:szCs w:val="21"/>
                <w:lang w:val="en-US" w:bidi="en-US"/>
              </w:rPr>
              <w:t>1</w:t>
            </w:r>
          </w:p>
        </w:tc>
        <w:tc>
          <w:tcPr>
            <w:tcW w:w="707" w:type="dxa"/>
            <w:shd w:val="clear" w:color="auto" w:fill="auto"/>
            <w:vAlign w:val="center"/>
          </w:tcPr>
          <w:p w14:paraId="0F604EEA" w14:textId="77777777" w:rsidR="000F57DE" w:rsidRPr="00595CBA" w:rsidRDefault="000F57DE" w:rsidP="000F57DE">
            <w:pPr>
              <w:spacing w:line="360" w:lineRule="auto"/>
              <w:jc w:val="center"/>
              <w:rPr>
                <w:rFonts w:ascii="Times New Roman" w:hAnsi="Times New Roman" w:cs="Times New Roman"/>
                <w:sz w:val="21"/>
                <w:szCs w:val="21"/>
                <w:lang w:val="en-US" w:bidi="en-US"/>
              </w:rPr>
            </w:pPr>
            <w:r w:rsidRPr="00595CBA">
              <w:rPr>
                <w:rFonts w:ascii="Times New Roman" w:hAnsi="Times New Roman" w:cs="Times New Roman"/>
                <w:sz w:val="21"/>
                <w:szCs w:val="21"/>
                <w:lang w:val="en-US" w:bidi="en-US"/>
              </w:rPr>
              <w:t>[191]</w:t>
            </w:r>
          </w:p>
        </w:tc>
      </w:tr>
      <w:tr w:rsidR="000F57DE" w:rsidRPr="00595CBA" w14:paraId="2830CD06" w14:textId="77777777" w:rsidTr="00D20EA1">
        <w:trPr>
          <w:trHeight w:val="787"/>
          <w:jc w:val="center"/>
        </w:trPr>
        <w:tc>
          <w:tcPr>
            <w:tcW w:w="2908" w:type="dxa"/>
            <w:shd w:val="clear" w:color="auto" w:fill="auto"/>
            <w:vAlign w:val="center"/>
          </w:tcPr>
          <w:p w14:paraId="6F12CC3F" w14:textId="77777777" w:rsidR="000F57DE" w:rsidRPr="00595CBA" w:rsidRDefault="000F57DE" w:rsidP="000F57DE">
            <w:pPr>
              <w:spacing w:line="360" w:lineRule="auto"/>
              <w:jc w:val="center"/>
              <w:rPr>
                <w:rFonts w:ascii="Times New Roman" w:hAnsi="Times New Roman" w:cs="Times New Roman"/>
                <w:sz w:val="21"/>
                <w:szCs w:val="21"/>
                <w:lang w:val="en-US" w:bidi="en-US"/>
              </w:rPr>
            </w:pPr>
            <w:r w:rsidRPr="00595CBA">
              <w:rPr>
                <w:rFonts w:ascii="Times New Roman" w:hAnsi="Times New Roman" w:cs="Times New Roman"/>
                <w:sz w:val="21"/>
                <w:szCs w:val="21"/>
                <w:lang w:bidi="en-US"/>
              </w:rPr>
              <w:t>Excess Red (ExR)</w:t>
            </w:r>
          </w:p>
        </w:tc>
        <w:tc>
          <w:tcPr>
            <w:tcW w:w="5588" w:type="dxa"/>
            <w:gridSpan w:val="2"/>
            <w:shd w:val="clear" w:color="auto" w:fill="auto"/>
            <w:vAlign w:val="center"/>
          </w:tcPr>
          <w:p w14:paraId="3F326ED2" w14:textId="0AAC2F7D" w:rsidR="000F57DE" w:rsidRPr="00595CBA" w:rsidRDefault="00000000" w:rsidP="000F57DE">
            <w:pPr>
              <w:spacing w:line="360" w:lineRule="auto"/>
              <w:jc w:val="center"/>
              <w:rPr>
                <w:rFonts w:ascii="Times New Roman" w:hAnsi="Times New Roman" w:cs="Times New Roman"/>
                <w:sz w:val="21"/>
                <w:szCs w:val="21"/>
                <w:lang w:val="en-US" w:bidi="en-US"/>
              </w:rPr>
            </w:pPr>
            <m:oMathPara>
              <m:oMath>
                <m:d>
                  <m:dPr>
                    <m:ctrlPr>
                      <w:rPr>
                        <w:rFonts w:ascii="Cambria Math" w:hAnsi="Cambria Math" w:cs="Times New Roman"/>
                        <w:i/>
                        <w:sz w:val="21"/>
                        <w:szCs w:val="21"/>
                        <w:lang w:val="en-GB" w:bidi="en-US"/>
                      </w:rPr>
                    </m:ctrlPr>
                  </m:dPr>
                  <m:e>
                    <m:f>
                      <m:fPr>
                        <m:ctrlPr>
                          <w:rPr>
                            <w:rFonts w:ascii="Cambria Math" w:hAnsi="Cambria Math" w:cs="Times New Roman"/>
                            <w:i/>
                            <w:sz w:val="21"/>
                            <w:szCs w:val="21"/>
                            <w:lang w:val="en-GB" w:bidi="en-US"/>
                          </w:rPr>
                        </m:ctrlPr>
                      </m:fPr>
                      <m:num>
                        <m:r>
                          <w:rPr>
                            <w:rFonts w:ascii="Cambria Math" w:hAnsi="Cambria Math" w:cs="Times New Roman"/>
                            <w:sz w:val="21"/>
                            <w:szCs w:val="21"/>
                            <w:lang w:val="en-GB" w:bidi="en-US"/>
                          </w:rPr>
                          <m:t>(1.4*ρ 680)- ρ 550</m:t>
                        </m:r>
                      </m:num>
                      <m:den>
                        <m:r>
                          <w:rPr>
                            <w:rFonts w:ascii="Cambria Math" w:hAnsi="Cambria Math" w:cs="Times New Roman"/>
                            <w:sz w:val="21"/>
                            <w:szCs w:val="21"/>
                            <w:lang w:val="en-GB" w:bidi="en-US"/>
                          </w:rPr>
                          <m:t>ρ 680+ρ 550+ρ 450</m:t>
                        </m:r>
                      </m:den>
                    </m:f>
                  </m:e>
                </m:d>
              </m:oMath>
            </m:oMathPara>
          </w:p>
        </w:tc>
        <w:tc>
          <w:tcPr>
            <w:tcW w:w="992" w:type="dxa"/>
            <w:gridSpan w:val="2"/>
            <w:shd w:val="clear" w:color="auto" w:fill="auto"/>
            <w:vAlign w:val="center"/>
          </w:tcPr>
          <w:p w14:paraId="0CD2315A" w14:textId="77777777" w:rsidR="000F57DE" w:rsidRPr="00595CBA" w:rsidRDefault="000F57DE" w:rsidP="00421835">
            <w:pPr>
              <w:spacing w:line="360" w:lineRule="auto"/>
              <w:rPr>
                <w:rFonts w:ascii="Times New Roman" w:hAnsi="Times New Roman" w:cs="Times New Roman"/>
                <w:sz w:val="21"/>
                <w:szCs w:val="21"/>
                <w:lang w:val="en-US" w:bidi="en-US"/>
              </w:rPr>
            </w:pPr>
            <w:r w:rsidRPr="00595CBA">
              <w:rPr>
                <w:rFonts w:ascii="Times New Roman" w:hAnsi="Times New Roman" w:cs="Times New Roman"/>
                <w:sz w:val="21"/>
                <w:szCs w:val="21"/>
                <w:lang w:val="en-US" w:bidi="en-US"/>
              </w:rPr>
              <w:t>2</w:t>
            </w:r>
          </w:p>
        </w:tc>
        <w:tc>
          <w:tcPr>
            <w:tcW w:w="707" w:type="dxa"/>
            <w:shd w:val="clear" w:color="auto" w:fill="auto"/>
            <w:vAlign w:val="center"/>
          </w:tcPr>
          <w:p w14:paraId="76BC12F9" w14:textId="77777777" w:rsidR="000F57DE" w:rsidRPr="00595CBA" w:rsidRDefault="000F57DE" w:rsidP="000F57DE">
            <w:pPr>
              <w:spacing w:line="360" w:lineRule="auto"/>
              <w:jc w:val="center"/>
              <w:rPr>
                <w:rFonts w:ascii="Times New Roman" w:hAnsi="Times New Roman" w:cs="Times New Roman"/>
                <w:sz w:val="21"/>
                <w:szCs w:val="21"/>
                <w:lang w:val="en-US" w:bidi="en-US"/>
              </w:rPr>
            </w:pPr>
            <w:r w:rsidRPr="00595CBA">
              <w:rPr>
                <w:rFonts w:ascii="Times New Roman" w:hAnsi="Times New Roman" w:cs="Times New Roman"/>
                <w:sz w:val="21"/>
                <w:szCs w:val="21"/>
                <w:lang w:val="en-US" w:bidi="en-US"/>
              </w:rPr>
              <w:t>[191]</w:t>
            </w:r>
          </w:p>
        </w:tc>
      </w:tr>
      <w:tr w:rsidR="000F57DE" w:rsidRPr="00595CBA" w14:paraId="08F5D15C" w14:textId="77777777" w:rsidTr="00D20EA1">
        <w:trPr>
          <w:trHeight w:val="855"/>
          <w:jc w:val="center"/>
        </w:trPr>
        <w:tc>
          <w:tcPr>
            <w:tcW w:w="2908" w:type="dxa"/>
            <w:shd w:val="clear" w:color="auto" w:fill="auto"/>
            <w:vAlign w:val="center"/>
          </w:tcPr>
          <w:p w14:paraId="73362EAD" w14:textId="77777777" w:rsidR="000F57DE" w:rsidRPr="00595CBA" w:rsidRDefault="000F57DE" w:rsidP="000F57DE">
            <w:pPr>
              <w:spacing w:line="360" w:lineRule="auto"/>
              <w:jc w:val="center"/>
              <w:rPr>
                <w:rFonts w:ascii="Times New Roman" w:hAnsi="Times New Roman" w:cs="Times New Roman"/>
                <w:sz w:val="21"/>
                <w:szCs w:val="21"/>
                <w:lang w:val="en-US" w:bidi="en-US"/>
              </w:rPr>
            </w:pPr>
            <w:r w:rsidRPr="00595CBA">
              <w:rPr>
                <w:rFonts w:ascii="Times New Roman" w:hAnsi="Times New Roman" w:cs="Times New Roman"/>
                <w:sz w:val="21"/>
                <w:szCs w:val="21"/>
                <w:lang w:val="en-GB" w:bidi="en-US"/>
              </w:rPr>
              <w:t>Normalized Difference Vegetation Index (NDVI)</w:t>
            </w:r>
          </w:p>
        </w:tc>
        <w:tc>
          <w:tcPr>
            <w:tcW w:w="5588" w:type="dxa"/>
            <w:gridSpan w:val="2"/>
            <w:shd w:val="clear" w:color="auto" w:fill="auto"/>
            <w:vAlign w:val="center"/>
          </w:tcPr>
          <w:p w14:paraId="00A99857" w14:textId="4FD64A5B" w:rsidR="000F57DE" w:rsidRPr="00595CBA" w:rsidRDefault="00000000" w:rsidP="000F57DE">
            <w:pPr>
              <w:spacing w:line="360" w:lineRule="auto"/>
              <w:jc w:val="center"/>
              <w:rPr>
                <w:rFonts w:ascii="Times New Roman" w:hAnsi="Times New Roman" w:cs="Times New Roman"/>
                <w:sz w:val="21"/>
                <w:szCs w:val="21"/>
                <w:lang w:val="en-US" w:bidi="en-US"/>
              </w:rPr>
            </w:pPr>
            <m:oMathPara>
              <m:oMath>
                <m:f>
                  <m:fPr>
                    <m:ctrlPr>
                      <w:rPr>
                        <w:rFonts w:ascii="Cambria Math" w:hAnsi="Cambria Math" w:cs="Times New Roman"/>
                        <w:i/>
                        <w:sz w:val="21"/>
                        <w:szCs w:val="21"/>
                        <w:lang w:val="en-GB" w:bidi="en-US"/>
                      </w:rPr>
                    </m:ctrlPr>
                  </m:fPr>
                  <m:num>
                    <m:r>
                      <w:rPr>
                        <w:rFonts w:ascii="Cambria Math" w:hAnsi="Cambria Math" w:cs="Times New Roman"/>
                        <w:sz w:val="21"/>
                        <w:szCs w:val="21"/>
                        <w:lang w:val="en-GB" w:bidi="en-US"/>
                      </w:rPr>
                      <m:t>ρ 800-ρ 680</m:t>
                    </m:r>
                  </m:num>
                  <m:den>
                    <m:r>
                      <w:rPr>
                        <w:rFonts w:ascii="Cambria Math" w:hAnsi="Cambria Math" w:cs="Times New Roman"/>
                        <w:sz w:val="21"/>
                        <w:szCs w:val="21"/>
                        <w:lang w:val="en-GB" w:bidi="en-US"/>
                      </w:rPr>
                      <m:t>ρ 800+ρ 680</m:t>
                    </m:r>
                  </m:den>
                </m:f>
              </m:oMath>
            </m:oMathPara>
          </w:p>
        </w:tc>
        <w:tc>
          <w:tcPr>
            <w:tcW w:w="992" w:type="dxa"/>
            <w:gridSpan w:val="2"/>
            <w:shd w:val="clear" w:color="auto" w:fill="auto"/>
            <w:vAlign w:val="center"/>
          </w:tcPr>
          <w:p w14:paraId="0545EDE4" w14:textId="77777777" w:rsidR="000F57DE" w:rsidRPr="00595CBA" w:rsidRDefault="000F57DE" w:rsidP="00421835">
            <w:pPr>
              <w:spacing w:line="360" w:lineRule="auto"/>
              <w:rPr>
                <w:rFonts w:ascii="Times New Roman" w:hAnsi="Times New Roman" w:cs="Times New Roman"/>
                <w:sz w:val="21"/>
                <w:szCs w:val="21"/>
                <w:lang w:val="en-US" w:bidi="en-US"/>
              </w:rPr>
            </w:pPr>
            <w:r w:rsidRPr="00595CBA">
              <w:rPr>
                <w:rFonts w:ascii="Times New Roman" w:hAnsi="Times New Roman" w:cs="Times New Roman"/>
                <w:sz w:val="21"/>
                <w:szCs w:val="21"/>
                <w:lang w:val="en-US" w:bidi="en-US"/>
              </w:rPr>
              <w:t>3</w:t>
            </w:r>
          </w:p>
        </w:tc>
        <w:tc>
          <w:tcPr>
            <w:tcW w:w="707" w:type="dxa"/>
            <w:shd w:val="clear" w:color="auto" w:fill="auto"/>
            <w:vAlign w:val="center"/>
          </w:tcPr>
          <w:p w14:paraId="66C404B7" w14:textId="77777777" w:rsidR="000F57DE" w:rsidRPr="00595CBA" w:rsidRDefault="000F57DE" w:rsidP="000F57DE">
            <w:pPr>
              <w:spacing w:line="360" w:lineRule="auto"/>
              <w:jc w:val="center"/>
              <w:rPr>
                <w:rFonts w:ascii="Times New Roman" w:hAnsi="Times New Roman" w:cs="Times New Roman"/>
                <w:sz w:val="21"/>
                <w:szCs w:val="21"/>
                <w:lang w:val="en-US" w:bidi="en-US"/>
              </w:rPr>
            </w:pPr>
            <w:r w:rsidRPr="00595CBA">
              <w:rPr>
                <w:rFonts w:ascii="Times New Roman" w:hAnsi="Times New Roman" w:cs="Times New Roman"/>
                <w:sz w:val="21"/>
                <w:szCs w:val="21"/>
                <w:lang w:val="en-US" w:bidi="en-US"/>
              </w:rPr>
              <w:t>[192]</w:t>
            </w:r>
          </w:p>
        </w:tc>
      </w:tr>
      <w:tr w:rsidR="000F57DE" w:rsidRPr="00595CBA" w14:paraId="27CAE7C6" w14:textId="77777777" w:rsidTr="00D20EA1">
        <w:trPr>
          <w:trHeight w:val="777"/>
          <w:jc w:val="center"/>
        </w:trPr>
        <w:tc>
          <w:tcPr>
            <w:tcW w:w="2908" w:type="dxa"/>
            <w:shd w:val="clear" w:color="auto" w:fill="auto"/>
            <w:vAlign w:val="center"/>
          </w:tcPr>
          <w:p w14:paraId="596D67B9" w14:textId="77777777" w:rsidR="000F57DE" w:rsidRPr="00595CBA" w:rsidRDefault="000F57DE" w:rsidP="000F57DE">
            <w:pPr>
              <w:spacing w:line="360" w:lineRule="auto"/>
              <w:jc w:val="center"/>
              <w:rPr>
                <w:rFonts w:ascii="Times New Roman" w:hAnsi="Times New Roman" w:cs="Times New Roman"/>
                <w:sz w:val="21"/>
                <w:szCs w:val="21"/>
                <w:lang w:val="en-US" w:bidi="en-US"/>
              </w:rPr>
            </w:pPr>
            <w:r w:rsidRPr="00595CBA">
              <w:rPr>
                <w:rFonts w:ascii="Times New Roman" w:hAnsi="Times New Roman" w:cs="Times New Roman"/>
                <w:sz w:val="21"/>
                <w:szCs w:val="21"/>
                <w:lang w:val="en-GB" w:bidi="en-US"/>
              </w:rPr>
              <w:t>Simple Ratio (SR)</w:t>
            </w:r>
          </w:p>
        </w:tc>
        <w:tc>
          <w:tcPr>
            <w:tcW w:w="5588" w:type="dxa"/>
            <w:gridSpan w:val="2"/>
            <w:shd w:val="clear" w:color="auto" w:fill="auto"/>
            <w:vAlign w:val="center"/>
          </w:tcPr>
          <w:p w14:paraId="553111FA" w14:textId="2EC719C5" w:rsidR="000F57DE" w:rsidRPr="00595CBA" w:rsidRDefault="00000000" w:rsidP="000F57DE">
            <w:pPr>
              <w:spacing w:line="360" w:lineRule="auto"/>
              <w:jc w:val="center"/>
              <w:rPr>
                <w:rFonts w:ascii="Times New Roman" w:hAnsi="Times New Roman" w:cs="Times New Roman"/>
                <w:sz w:val="21"/>
                <w:szCs w:val="21"/>
                <w:lang w:val="en-US" w:bidi="en-US"/>
              </w:rPr>
            </w:pPr>
            <m:oMathPara>
              <m:oMath>
                <m:f>
                  <m:fPr>
                    <m:ctrlPr>
                      <w:rPr>
                        <w:rFonts w:ascii="Cambria Math" w:hAnsi="Cambria Math" w:cs="Times New Roman"/>
                        <w:i/>
                        <w:sz w:val="21"/>
                        <w:szCs w:val="21"/>
                        <w:lang w:val="en-GB" w:bidi="en-US"/>
                      </w:rPr>
                    </m:ctrlPr>
                  </m:fPr>
                  <m:num>
                    <m:r>
                      <w:rPr>
                        <w:rFonts w:ascii="Cambria Math" w:hAnsi="Cambria Math" w:cs="Times New Roman"/>
                        <w:sz w:val="21"/>
                        <w:szCs w:val="21"/>
                        <w:lang w:val="en-GB" w:bidi="en-US"/>
                      </w:rPr>
                      <m:t>ρ 800</m:t>
                    </m:r>
                  </m:num>
                  <m:den>
                    <m:r>
                      <w:rPr>
                        <w:rFonts w:ascii="Cambria Math" w:hAnsi="Cambria Math" w:cs="Times New Roman"/>
                        <w:sz w:val="21"/>
                        <w:szCs w:val="21"/>
                        <w:lang w:val="en-GB" w:bidi="en-US"/>
                      </w:rPr>
                      <m:t>ρ 680</m:t>
                    </m:r>
                  </m:den>
                </m:f>
              </m:oMath>
            </m:oMathPara>
          </w:p>
        </w:tc>
        <w:tc>
          <w:tcPr>
            <w:tcW w:w="992" w:type="dxa"/>
            <w:gridSpan w:val="2"/>
            <w:shd w:val="clear" w:color="auto" w:fill="auto"/>
            <w:vAlign w:val="center"/>
          </w:tcPr>
          <w:p w14:paraId="568B81A1" w14:textId="77777777" w:rsidR="000F57DE" w:rsidRPr="00595CBA" w:rsidRDefault="000F57DE" w:rsidP="00421835">
            <w:pPr>
              <w:spacing w:line="360" w:lineRule="auto"/>
              <w:rPr>
                <w:rFonts w:ascii="Times New Roman" w:hAnsi="Times New Roman" w:cs="Times New Roman"/>
                <w:sz w:val="21"/>
                <w:szCs w:val="21"/>
                <w:lang w:val="en-US" w:bidi="en-US"/>
              </w:rPr>
            </w:pPr>
            <w:r w:rsidRPr="00595CBA">
              <w:rPr>
                <w:rFonts w:ascii="Times New Roman" w:hAnsi="Times New Roman" w:cs="Times New Roman"/>
                <w:sz w:val="21"/>
                <w:szCs w:val="21"/>
                <w:lang w:val="en-US" w:bidi="en-US"/>
              </w:rPr>
              <w:t>4</w:t>
            </w:r>
          </w:p>
        </w:tc>
        <w:tc>
          <w:tcPr>
            <w:tcW w:w="707" w:type="dxa"/>
            <w:shd w:val="clear" w:color="auto" w:fill="auto"/>
            <w:vAlign w:val="center"/>
          </w:tcPr>
          <w:p w14:paraId="40F8E736" w14:textId="77777777" w:rsidR="000F57DE" w:rsidRPr="00595CBA" w:rsidRDefault="000F57DE" w:rsidP="000F57DE">
            <w:pPr>
              <w:spacing w:line="360" w:lineRule="auto"/>
              <w:jc w:val="center"/>
              <w:rPr>
                <w:rFonts w:ascii="Times New Roman" w:hAnsi="Times New Roman" w:cs="Times New Roman"/>
                <w:sz w:val="21"/>
                <w:szCs w:val="21"/>
                <w:lang w:val="en-US" w:bidi="en-US"/>
              </w:rPr>
            </w:pPr>
            <w:r w:rsidRPr="00595CBA">
              <w:rPr>
                <w:rFonts w:ascii="Times New Roman" w:hAnsi="Times New Roman" w:cs="Times New Roman"/>
                <w:sz w:val="21"/>
                <w:szCs w:val="21"/>
                <w:lang w:val="en-US" w:bidi="en-US"/>
              </w:rPr>
              <w:t>[193]</w:t>
            </w:r>
          </w:p>
        </w:tc>
      </w:tr>
      <w:tr w:rsidR="000F57DE" w:rsidRPr="00595CBA" w14:paraId="6EE77031" w14:textId="77777777" w:rsidTr="00D20EA1">
        <w:trPr>
          <w:trHeight w:val="865"/>
          <w:jc w:val="center"/>
        </w:trPr>
        <w:tc>
          <w:tcPr>
            <w:tcW w:w="2908" w:type="dxa"/>
            <w:shd w:val="clear" w:color="auto" w:fill="auto"/>
            <w:vAlign w:val="center"/>
          </w:tcPr>
          <w:p w14:paraId="2E2A52A6" w14:textId="77777777" w:rsidR="000F57DE" w:rsidRPr="00595CBA" w:rsidRDefault="000F57DE" w:rsidP="000F57DE">
            <w:pPr>
              <w:spacing w:line="360" w:lineRule="auto"/>
              <w:jc w:val="center"/>
              <w:rPr>
                <w:rFonts w:ascii="Times New Roman" w:hAnsi="Times New Roman" w:cs="Times New Roman"/>
                <w:sz w:val="21"/>
                <w:szCs w:val="21"/>
                <w:lang w:val="en-US" w:bidi="en-US"/>
              </w:rPr>
            </w:pPr>
            <w:r w:rsidRPr="00595CBA">
              <w:rPr>
                <w:rFonts w:ascii="Times New Roman" w:hAnsi="Times New Roman" w:cs="Times New Roman"/>
                <w:sz w:val="21"/>
                <w:szCs w:val="21"/>
                <w:lang w:val="en-GB" w:bidi="en-US"/>
              </w:rPr>
              <w:t>Green Normalized Difference Vegetation Index (GNDVI)</w:t>
            </w:r>
          </w:p>
        </w:tc>
        <w:tc>
          <w:tcPr>
            <w:tcW w:w="5588" w:type="dxa"/>
            <w:gridSpan w:val="2"/>
            <w:shd w:val="clear" w:color="auto" w:fill="auto"/>
            <w:vAlign w:val="center"/>
          </w:tcPr>
          <w:p w14:paraId="28B17B3B" w14:textId="301B4E0C" w:rsidR="000F57DE" w:rsidRPr="00595CBA" w:rsidRDefault="000F57DE" w:rsidP="000F57DE">
            <w:pPr>
              <w:spacing w:line="360" w:lineRule="auto"/>
              <w:jc w:val="center"/>
              <w:rPr>
                <w:rFonts w:ascii="Times New Roman" w:hAnsi="Times New Roman" w:cs="Times New Roman"/>
                <w:sz w:val="21"/>
                <w:szCs w:val="21"/>
                <w:lang w:val="en-US" w:bidi="en-US"/>
              </w:rPr>
            </w:pPr>
            <w:r w:rsidRPr="00595CBA">
              <w:rPr>
                <w:rFonts w:ascii="Times New Roman" w:hAnsi="Times New Roman" w:cs="Times New Roman"/>
                <w:sz w:val="21"/>
                <w:szCs w:val="21"/>
                <w:lang w:val="en-GB" w:bidi="en-US"/>
              </w:rPr>
              <w:t>(</w:t>
            </w:r>
            <m:oMath>
              <m:r>
                <w:rPr>
                  <w:rFonts w:ascii="Cambria Math" w:hAnsi="Cambria Math" w:cs="Times New Roman"/>
                  <w:sz w:val="21"/>
                  <w:szCs w:val="21"/>
                  <w:lang w:val="en-GB" w:bidi="en-US"/>
                </w:rPr>
                <m:t>ρ 800-ρ 550)/(ρ 800+ρ 550)</m:t>
              </m:r>
            </m:oMath>
          </w:p>
        </w:tc>
        <w:tc>
          <w:tcPr>
            <w:tcW w:w="992" w:type="dxa"/>
            <w:gridSpan w:val="2"/>
            <w:shd w:val="clear" w:color="auto" w:fill="auto"/>
            <w:vAlign w:val="center"/>
          </w:tcPr>
          <w:p w14:paraId="3BD14081" w14:textId="77777777" w:rsidR="000F57DE" w:rsidRPr="00595CBA" w:rsidRDefault="000F57DE" w:rsidP="00421835">
            <w:pPr>
              <w:spacing w:line="360" w:lineRule="auto"/>
              <w:rPr>
                <w:rFonts w:ascii="Times New Roman" w:hAnsi="Times New Roman" w:cs="Times New Roman"/>
                <w:sz w:val="21"/>
                <w:szCs w:val="21"/>
                <w:lang w:val="en-US" w:bidi="en-US"/>
              </w:rPr>
            </w:pPr>
            <w:r w:rsidRPr="00595CBA">
              <w:rPr>
                <w:rFonts w:ascii="Times New Roman" w:hAnsi="Times New Roman" w:cs="Times New Roman"/>
                <w:sz w:val="21"/>
                <w:szCs w:val="21"/>
                <w:lang w:val="en-US" w:bidi="en-US"/>
              </w:rPr>
              <w:t>5</w:t>
            </w:r>
          </w:p>
        </w:tc>
        <w:tc>
          <w:tcPr>
            <w:tcW w:w="707" w:type="dxa"/>
            <w:shd w:val="clear" w:color="auto" w:fill="auto"/>
            <w:vAlign w:val="center"/>
          </w:tcPr>
          <w:p w14:paraId="65A465EF" w14:textId="77777777" w:rsidR="000F57DE" w:rsidRPr="00595CBA" w:rsidRDefault="000F57DE" w:rsidP="000F57DE">
            <w:pPr>
              <w:spacing w:line="360" w:lineRule="auto"/>
              <w:jc w:val="center"/>
              <w:rPr>
                <w:rFonts w:ascii="Times New Roman" w:hAnsi="Times New Roman" w:cs="Times New Roman"/>
                <w:sz w:val="21"/>
                <w:szCs w:val="21"/>
                <w:lang w:val="en-US" w:bidi="en-US"/>
              </w:rPr>
            </w:pPr>
            <w:r w:rsidRPr="00595CBA">
              <w:rPr>
                <w:rFonts w:ascii="Times New Roman" w:hAnsi="Times New Roman" w:cs="Times New Roman"/>
                <w:sz w:val="21"/>
                <w:szCs w:val="21"/>
                <w:lang w:val="en-US" w:bidi="en-US"/>
              </w:rPr>
              <w:t>[194]</w:t>
            </w:r>
          </w:p>
        </w:tc>
      </w:tr>
      <w:tr w:rsidR="000F57DE" w:rsidRPr="00595CBA" w14:paraId="65E2057E" w14:textId="77777777" w:rsidTr="00D20EA1">
        <w:trPr>
          <w:trHeight w:val="1001"/>
          <w:jc w:val="center"/>
        </w:trPr>
        <w:tc>
          <w:tcPr>
            <w:tcW w:w="2908" w:type="dxa"/>
            <w:shd w:val="clear" w:color="auto" w:fill="auto"/>
            <w:vAlign w:val="center"/>
          </w:tcPr>
          <w:p w14:paraId="3FC7F6FF" w14:textId="77777777" w:rsidR="000F57DE" w:rsidRPr="00595CBA" w:rsidRDefault="000F57DE" w:rsidP="000F57DE">
            <w:pPr>
              <w:spacing w:line="360" w:lineRule="auto"/>
              <w:jc w:val="center"/>
              <w:rPr>
                <w:rFonts w:ascii="Times New Roman" w:hAnsi="Times New Roman" w:cs="Times New Roman"/>
                <w:sz w:val="21"/>
                <w:szCs w:val="21"/>
                <w:lang w:val="en-GB" w:bidi="en-US"/>
              </w:rPr>
            </w:pPr>
            <w:r w:rsidRPr="00595CBA">
              <w:rPr>
                <w:rFonts w:ascii="Times New Roman" w:hAnsi="Times New Roman" w:cs="Times New Roman"/>
                <w:sz w:val="21"/>
                <w:szCs w:val="21"/>
                <w:lang w:val="en-GB" w:bidi="en-US"/>
              </w:rPr>
              <w:t>Modified simple ratio (MSR)</w:t>
            </w:r>
          </w:p>
        </w:tc>
        <w:tc>
          <w:tcPr>
            <w:tcW w:w="5588" w:type="dxa"/>
            <w:gridSpan w:val="2"/>
            <w:shd w:val="clear" w:color="auto" w:fill="auto"/>
            <w:vAlign w:val="center"/>
          </w:tcPr>
          <w:p w14:paraId="755B5D64" w14:textId="5D4B505C" w:rsidR="000F57DE" w:rsidRPr="00595CBA" w:rsidRDefault="000F57DE" w:rsidP="000F57DE">
            <w:pPr>
              <w:spacing w:line="360" w:lineRule="auto"/>
              <w:jc w:val="center"/>
              <w:rPr>
                <w:rFonts w:ascii="Times New Roman" w:hAnsi="Times New Roman" w:cs="Times New Roman"/>
                <w:sz w:val="21"/>
                <w:szCs w:val="21"/>
                <w:lang w:val="en-GB" w:bidi="en-US"/>
              </w:rPr>
            </w:pPr>
            <m:oMathPara>
              <m:oMath>
                <m:r>
                  <w:rPr>
                    <w:rFonts w:ascii="Cambria Math" w:hAnsi="Cambria Math" w:cs="Times New Roman"/>
                    <w:sz w:val="21"/>
                    <w:szCs w:val="21"/>
                    <w:lang w:val="en-GB" w:bidi="en-US"/>
                  </w:rPr>
                  <m:t>((ρ 800/ρ 680)-1)/</m:t>
                </m:r>
                <m:rad>
                  <m:radPr>
                    <m:degHide m:val="1"/>
                    <m:ctrlPr>
                      <w:rPr>
                        <w:rFonts w:ascii="Cambria Math" w:hAnsi="Cambria Math" w:cs="Times New Roman"/>
                        <w:i/>
                        <w:sz w:val="21"/>
                        <w:szCs w:val="21"/>
                        <w:lang w:val="en-GB" w:bidi="en-US"/>
                      </w:rPr>
                    </m:ctrlPr>
                  </m:radPr>
                  <m:deg/>
                  <m:e>
                    <m:d>
                      <m:dPr>
                        <m:ctrlPr>
                          <w:rPr>
                            <w:rFonts w:ascii="Cambria Math" w:hAnsi="Cambria Math" w:cs="Times New Roman"/>
                            <w:i/>
                            <w:sz w:val="21"/>
                            <w:szCs w:val="21"/>
                            <w:lang w:val="en-GB" w:bidi="en-US"/>
                          </w:rPr>
                        </m:ctrlPr>
                      </m:dPr>
                      <m:e>
                        <m:d>
                          <m:dPr>
                            <m:ctrlPr>
                              <w:rPr>
                                <w:rFonts w:ascii="Cambria Math" w:hAnsi="Cambria Math" w:cs="Times New Roman"/>
                                <w:i/>
                                <w:sz w:val="21"/>
                                <w:szCs w:val="21"/>
                                <w:lang w:val="en-GB" w:bidi="en-US"/>
                              </w:rPr>
                            </m:ctrlPr>
                          </m:dPr>
                          <m:e>
                            <m:f>
                              <m:fPr>
                                <m:ctrlPr>
                                  <w:rPr>
                                    <w:rFonts w:ascii="Cambria Math" w:hAnsi="Cambria Math" w:cs="Times New Roman"/>
                                    <w:i/>
                                    <w:sz w:val="21"/>
                                    <w:szCs w:val="21"/>
                                    <w:lang w:val="en-GB" w:bidi="en-US"/>
                                  </w:rPr>
                                </m:ctrlPr>
                              </m:fPr>
                              <m:num>
                                <m:r>
                                  <w:rPr>
                                    <w:rFonts w:ascii="Cambria Math" w:hAnsi="Cambria Math" w:cs="Times New Roman"/>
                                    <w:sz w:val="21"/>
                                    <w:szCs w:val="21"/>
                                    <w:lang w:val="en-GB" w:bidi="en-US"/>
                                  </w:rPr>
                                  <m:t>ρ 800</m:t>
                                </m:r>
                              </m:num>
                              <m:den>
                                <m:r>
                                  <w:rPr>
                                    <w:rFonts w:ascii="Cambria Math" w:hAnsi="Cambria Math" w:cs="Times New Roman"/>
                                    <w:sz w:val="21"/>
                                    <w:szCs w:val="21"/>
                                    <w:lang w:val="en-GB" w:bidi="en-US"/>
                                  </w:rPr>
                                  <m:t>ρ680</m:t>
                                </m:r>
                              </m:den>
                            </m:f>
                          </m:e>
                        </m:d>
                        <m:r>
                          <w:rPr>
                            <w:rFonts w:ascii="Cambria Math" w:hAnsi="Cambria Math" w:cs="Times New Roman"/>
                            <w:sz w:val="21"/>
                            <w:szCs w:val="21"/>
                            <w:lang w:val="en-GB" w:bidi="en-US"/>
                          </w:rPr>
                          <m:t>+1</m:t>
                        </m:r>
                      </m:e>
                    </m:d>
                  </m:e>
                </m:rad>
              </m:oMath>
            </m:oMathPara>
          </w:p>
        </w:tc>
        <w:tc>
          <w:tcPr>
            <w:tcW w:w="992" w:type="dxa"/>
            <w:gridSpan w:val="2"/>
            <w:shd w:val="clear" w:color="auto" w:fill="auto"/>
            <w:vAlign w:val="center"/>
          </w:tcPr>
          <w:p w14:paraId="4D1AAD7A" w14:textId="77777777" w:rsidR="000F57DE" w:rsidRPr="00595CBA" w:rsidRDefault="000F57DE" w:rsidP="00421835">
            <w:pPr>
              <w:spacing w:line="360" w:lineRule="auto"/>
              <w:rPr>
                <w:rFonts w:ascii="Times New Roman" w:hAnsi="Times New Roman" w:cs="Times New Roman"/>
                <w:sz w:val="21"/>
                <w:szCs w:val="21"/>
                <w:lang w:val="en-US" w:bidi="en-US"/>
              </w:rPr>
            </w:pPr>
            <w:r w:rsidRPr="00595CBA">
              <w:rPr>
                <w:rFonts w:ascii="Times New Roman" w:hAnsi="Times New Roman" w:cs="Times New Roman"/>
                <w:sz w:val="21"/>
                <w:szCs w:val="21"/>
                <w:lang w:val="en-US" w:bidi="en-US"/>
              </w:rPr>
              <w:t>6</w:t>
            </w:r>
          </w:p>
        </w:tc>
        <w:tc>
          <w:tcPr>
            <w:tcW w:w="707" w:type="dxa"/>
            <w:shd w:val="clear" w:color="auto" w:fill="auto"/>
            <w:vAlign w:val="center"/>
          </w:tcPr>
          <w:p w14:paraId="137E0DBF" w14:textId="77777777" w:rsidR="000F57DE" w:rsidRPr="00595CBA" w:rsidRDefault="000F57DE" w:rsidP="000F57DE">
            <w:pPr>
              <w:spacing w:line="360" w:lineRule="auto"/>
              <w:jc w:val="center"/>
              <w:rPr>
                <w:rFonts w:ascii="Times New Roman" w:hAnsi="Times New Roman" w:cs="Times New Roman"/>
                <w:sz w:val="21"/>
                <w:szCs w:val="21"/>
                <w:lang w:val="en-US" w:bidi="en-US"/>
              </w:rPr>
            </w:pPr>
            <w:r w:rsidRPr="00595CBA">
              <w:rPr>
                <w:rFonts w:ascii="Times New Roman" w:hAnsi="Times New Roman" w:cs="Times New Roman"/>
                <w:sz w:val="21"/>
                <w:szCs w:val="21"/>
                <w:lang w:val="en-US" w:bidi="en-US"/>
              </w:rPr>
              <w:t>[195]</w:t>
            </w:r>
          </w:p>
        </w:tc>
      </w:tr>
      <w:tr w:rsidR="000F57DE" w:rsidRPr="00595CBA" w14:paraId="539905B4" w14:textId="77777777" w:rsidTr="00D20EA1">
        <w:trPr>
          <w:trHeight w:val="855"/>
          <w:jc w:val="center"/>
        </w:trPr>
        <w:tc>
          <w:tcPr>
            <w:tcW w:w="2908" w:type="dxa"/>
            <w:shd w:val="clear" w:color="auto" w:fill="auto"/>
            <w:vAlign w:val="center"/>
          </w:tcPr>
          <w:p w14:paraId="2AF999F4" w14:textId="77777777" w:rsidR="000F57DE" w:rsidRPr="00595CBA" w:rsidRDefault="000F57DE" w:rsidP="000F57DE">
            <w:pPr>
              <w:spacing w:line="360" w:lineRule="auto"/>
              <w:jc w:val="center"/>
              <w:rPr>
                <w:rFonts w:ascii="Times New Roman" w:hAnsi="Times New Roman" w:cs="Times New Roman"/>
                <w:sz w:val="21"/>
                <w:szCs w:val="21"/>
                <w:lang w:val="en-GB" w:bidi="en-US"/>
              </w:rPr>
            </w:pPr>
            <w:r w:rsidRPr="00595CBA">
              <w:rPr>
                <w:rFonts w:ascii="Times New Roman" w:hAnsi="Times New Roman" w:cs="Times New Roman"/>
                <w:sz w:val="21"/>
                <w:szCs w:val="21"/>
                <w:lang w:val="en-GB" w:bidi="en-US"/>
              </w:rPr>
              <w:t>Renormalized Difference Vegetation Index (RDVI)</w:t>
            </w:r>
          </w:p>
        </w:tc>
        <w:tc>
          <w:tcPr>
            <w:tcW w:w="5588" w:type="dxa"/>
            <w:gridSpan w:val="2"/>
            <w:shd w:val="clear" w:color="auto" w:fill="auto"/>
            <w:vAlign w:val="center"/>
          </w:tcPr>
          <w:p w14:paraId="4493DDB0" w14:textId="4EEC41DA" w:rsidR="000F57DE" w:rsidRPr="00595CBA" w:rsidRDefault="000F57DE" w:rsidP="000F57DE">
            <w:pPr>
              <w:spacing w:line="360" w:lineRule="auto"/>
              <w:jc w:val="center"/>
              <w:rPr>
                <w:rFonts w:ascii="Times New Roman" w:hAnsi="Times New Roman" w:cs="Times New Roman"/>
                <w:sz w:val="21"/>
                <w:szCs w:val="21"/>
                <w:lang w:val="en-GB" w:bidi="en-US"/>
              </w:rPr>
            </w:pPr>
            <w:r w:rsidRPr="00595CBA">
              <w:rPr>
                <w:rFonts w:ascii="Times New Roman" w:hAnsi="Times New Roman" w:cs="Times New Roman"/>
                <w:sz w:val="21"/>
                <w:szCs w:val="21"/>
                <w:lang w:val="en-GB" w:bidi="en-US"/>
              </w:rPr>
              <w:t>(</w:t>
            </w:r>
            <m:oMath>
              <m:r>
                <w:rPr>
                  <w:rFonts w:ascii="Cambria Math" w:hAnsi="Cambria Math" w:cs="Times New Roman"/>
                  <w:sz w:val="21"/>
                  <w:szCs w:val="21"/>
                  <w:lang w:val="en-GB" w:bidi="en-US"/>
                </w:rPr>
                <m:t>ρ 800-ρ 680)/</m:t>
              </m:r>
              <m:rad>
                <m:radPr>
                  <m:degHide m:val="1"/>
                  <m:ctrlPr>
                    <w:rPr>
                      <w:rFonts w:ascii="Cambria Math" w:hAnsi="Cambria Math" w:cs="Times New Roman"/>
                      <w:i/>
                      <w:sz w:val="21"/>
                      <w:szCs w:val="21"/>
                      <w:lang w:val="en-GB" w:bidi="en-US"/>
                    </w:rPr>
                  </m:ctrlPr>
                </m:radPr>
                <m:deg/>
                <m:e>
                  <m:d>
                    <m:dPr>
                      <m:ctrlPr>
                        <w:rPr>
                          <w:rFonts w:ascii="Cambria Math" w:hAnsi="Cambria Math" w:cs="Times New Roman"/>
                          <w:i/>
                          <w:sz w:val="21"/>
                          <w:szCs w:val="21"/>
                          <w:lang w:val="en-GB" w:bidi="en-US"/>
                        </w:rPr>
                      </m:ctrlPr>
                    </m:dPr>
                    <m:e>
                      <m:r>
                        <w:rPr>
                          <w:rFonts w:ascii="Cambria Math" w:hAnsi="Cambria Math" w:cs="Times New Roman"/>
                          <w:sz w:val="21"/>
                          <w:szCs w:val="21"/>
                          <w:lang w:val="en-GB" w:bidi="en-US"/>
                        </w:rPr>
                        <m:t>ρ 800+ρ 680</m:t>
                      </m:r>
                    </m:e>
                  </m:d>
                </m:e>
              </m:rad>
            </m:oMath>
          </w:p>
        </w:tc>
        <w:tc>
          <w:tcPr>
            <w:tcW w:w="992" w:type="dxa"/>
            <w:gridSpan w:val="2"/>
            <w:shd w:val="clear" w:color="auto" w:fill="auto"/>
            <w:vAlign w:val="center"/>
          </w:tcPr>
          <w:p w14:paraId="77AC7DAE" w14:textId="77777777" w:rsidR="000F57DE" w:rsidRPr="00595CBA" w:rsidRDefault="000F57DE" w:rsidP="00421835">
            <w:pPr>
              <w:spacing w:line="360" w:lineRule="auto"/>
              <w:rPr>
                <w:rFonts w:ascii="Times New Roman" w:hAnsi="Times New Roman" w:cs="Times New Roman"/>
                <w:sz w:val="21"/>
                <w:szCs w:val="21"/>
                <w:lang w:val="en-US" w:bidi="en-US"/>
              </w:rPr>
            </w:pPr>
            <w:r w:rsidRPr="00595CBA">
              <w:rPr>
                <w:rFonts w:ascii="Times New Roman" w:hAnsi="Times New Roman" w:cs="Times New Roman"/>
                <w:sz w:val="21"/>
                <w:szCs w:val="21"/>
                <w:lang w:val="en-US" w:bidi="en-US"/>
              </w:rPr>
              <w:t>7</w:t>
            </w:r>
          </w:p>
        </w:tc>
        <w:tc>
          <w:tcPr>
            <w:tcW w:w="707" w:type="dxa"/>
            <w:shd w:val="clear" w:color="auto" w:fill="auto"/>
            <w:vAlign w:val="center"/>
          </w:tcPr>
          <w:p w14:paraId="2F5E66C3" w14:textId="77777777" w:rsidR="000F57DE" w:rsidRPr="00595CBA" w:rsidRDefault="000F57DE" w:rsidP="000F57DE">
            <w:pPr>
              <w:spacing w:line="360" w:lineRule="auto"/>
              <w:jc w:val="center"/>
              <w:rPr>
                <w:rFonts w:ascii="Times New Roman" w:hAnsi="Times New Roman" w:cs="Times New Roman"/>
                <w:sz w:val="21"/>
                <w:szCs w:val="21"/>
                <w:lang w:val="en-US" w:bidi="en-US"/>
              </w:rPr>
            </w:pPr>
            <w:r w:rsidRPr="00595CBA">
              <w:rPr>
                <w:rFonts w:ascii="Times New Roman" w:hAnsi="Times New Roman" w:cs="Times New Roman"/>
                <w:sz w:val="21"/>
                <w:szCs w:val="21"/>
                <w:lang w:val="en-US" w:bidi="en-US"/>
              </w:rPr>
              <w:t>[193]</w:t>
            </w:r>
          </w:p>
        </w:tc>
      </w:tr>
      <w:tr w:rsidR="000F57DE" w:rsidRPr="00595CBA" w14:paraId="4A94E7C6" w14:textId="77777777" w:rsidTr="00D20EA1">
        <w:trPr>
          <w:trHeight w:val="855"/>
          <w:jc w:val="center"/>
        </w:trPr>
        <w:tc>
          <w:tcPr>
            <w:tcW w:w="2908" w:type="dxa"/>
            <w:shd w:val="clear" w:color="auto" w:fill="auto"/>
            <w:vAlign w:val="center"/>
          </w:tcPr>
          <w:p w14:paraId="307CB371" w14:textId="77777777" w:rsidR="000F57DE" w:rsidRPr="00595CBA" w:rsidRDefault="000F57DE" w:rsidP="000F57DE">
            <w:pPr>
              <w:spacing w:line="360" w:lineRule="auto"/>
              <w:jc w:val="center"/>
              <w:rPr>
                <w:rFonts w:ascii="Times New Roman" w:hAnsi="Times New Roman" w:cs="Times New Roman"/>
                <w:sz w:val="21"/>
                <w:szCs w:val="21"/>
                <w:lang w:val="en-GB" w:bidi="en-US"/>
              </w:rPr>
            </w:pPr>
            <w:r w:rsidRPr="00595CBA">
              <w:rPr>
                <w:rFonts w:ascii="Times New Roman" w:hAnsi="Times New Roman" w:cs="Times New Roman"/>
                <w:sz w:val="21"/>
                <w:szCs w:val="21"/>
                <w:lang w:val="en-GB" w:bidi="en-US"/>
              </w:rPr>
              <w:t>Soil Adjusted Vegetation Index (SAVI)</w:t>
            </w:r>
          </w:p>
        </w:tc>
        <w:tc>
          <w:tcPr>
            <w:tcW w:w="5588" w:type="dxa"/>
            <w:gridSpan w:val="2"/>
            <w:shd w:val="clear" w:color="auto" w:fill="auto"/>
            <w:vAlign w:val="center"/>
          </w:tcPr>
          <w:p w14:paraId="3AFCC2DA" w14:textId="0174AB45" w:rsidR="000F57DE" w:rsidRPr="00595CBA" w:rsidRDefault="00000000" w:rsidP="000F57DE">
            <w:pPr>
              <w:spacing w:line="360" w:lineRule="auto"/>
              <w:jc w:val="center"/>
              <w:rPr>
                <w:rFonts w:ascii="Times New Roman" w:hAnsi="Times New Roman" w:cs="Times New Roman"/>
                <w:sz w:val="21"/>
                <w:szCs w:val="21"/>
                <w:lang w:val="en-GB" w:bidi="en-US"/>
              </w:rPr>
            </w:pPr>
            <m:oMathPara>
              <m:oMath>
                <m:f>
                  <m:fPr>
                    <m:ctrlPr>
                      <w:rPr>
                        <w:rFonts w:ascii="Cambria Math" w:hAnsi="Cambria Math" w:cs="Times New Roman"/>
                        <w:i/>
                        <w:sz w:val="21"/>
                        <w:szCs w:val="21"/>
                        <w:lang w:val="en-GB" w:bidi="en-US"/>
                      </w:rPr>
                    </m:ctrlPr>
                  </m:fPr>
                  <m:num>
                    <m:r>
                      <w:rPr>
                        <w:rFonts w:ascii="Cambria Math" w:hAnsi="Cambria Math" w:cs="Times New Roman"/>
                        <w:sz w:val="21"/>
                        <w:szCs w:val="21"/>
                        <w:lang w:val="en-GB" w:bidi="en-US"/>
                      </w:rPr>
                      <m:t>ρ 800-ρ 680</m:t>
                    </m:r>
                  </m:num>
                  <m:den>
                    <m:r>
                      <w:rPr>
                        <w:rFonts w:ascii="Cambria Math" w:hAnsi="Cambria Math" w:cs="Times New Roman"/>
                        <w:sz w:val="21"/>
                        <w:szCs w:val="21"/>
                        <w:lang w:val="en-GB" w:bidi="en-US"/>
                      </w:rPr>
                      <m:t>ρ 800+ρ 680+L</m:t>
                    </m:r>
                  </m:den>
                </m:f>
                <m:r>
                  <w:rPr>
                    <w:rFonts w:ascii="Cambria Math" w:hAnsi="Cambria Math" w:cs="Times New Roman"/>
                    <w:sz w:val="21"/>
                    <w:szCs w:val="21"/>
                    <w:lang w:val="en-GB" w:bidi="en-US"/>
                  </w:rPr>
                  <m:t>*</m:t>
                </m:r>
                <m:d>
                  <m:dPr>
                    <m:ctrlPr>
                      <w:rPr>
                        <w:rFonts w:ascii="Cambria Math" w:hAnsi="Cambria Math" w:cs="Times New Roman"/>
                        <w:i/>
                        <w:sz w:val="21"/>
                        <w:szCs w:val="21"/>
                        <w:lang w:val="en-GB" w:bidi="en-US"/>
                      </w:rPr>
                    </m:ctrlPr>
                  </m:dPr>
                  <m:e>
                    <m:r>
                      <w:rPr>
                        <w:rFonts w:ascii="Cambria Math" w:hAnsi="Cambria Math" w:cs="Times New Roman"/>
                        <w:sz w:val="21"/>
                        <w:szCs w:val="21"/>
                        <w:lang w:val="en-GB" w:bidi="en-US"/>
                      </w:rPr>
                      <m:t>1+L</m:t>
                    </m:r>
                  </m:e>
                </m:d>
              </m:oMath>
            </m:oMathPara>
          </w:p>
        </w:tc>
        <w:tc>
          <w:tcPr>
            <w:tcW w:w="992" w:type="dxa"/>
            <w:gridSpan w:val="2"/>
            <w:shd w:val="clear" w:color="auto" w:fill="auto"/>
            <w:vAlign w:val="center"/>
          </w:tcPr>
          <w:p w14:paraId="0DCC0602" w14:textId="77777777" w:rsidR="000F57DE" w:rsidRPr="00595CBA" w:rsidRDefault="000F57DE" w:rsidP="00421835">
            <w:pPr>
              <w:spacing w:line="360" w:lineRule="auto"/>
              <w:rPr>
                <w:rFonts w:ascii="Times New Roman" w:hAnsi="Times New Roman" w:cs="Times New Roman"/>
                <w:sz w:val="21"/>
                <w:szCs w:val="21"/>
                <w:lang w:val="en-US" w:bidi="en-US"/>
              </w:rPr>
            </w:pPr>
            <w:r w:rsidRPr="00595CBA">
              <w:rPr>
                <w:rFonts w:ascii="Times New Roman" w:hAnsi="Times New Roman" w:cs="Times New Roman"/>
                <w:sz w:val="21"/>
                <w:szCs w:val="21"/>
                <w:lang w:val="en-US" w:bidi="en-US"/>
              </w:rPr>
              <w:t>8</w:t>
            </w:r>
          </w:p>
        </w:tc>
        <w:tc>
          <w:tcPr>
            <w:tcW w:w="707" w:type="dxa"/>
            <w:shd w:val="clear" w:color="auto" w:fill="auto"/>
            <w:vAlign w:val="center"/>
          </w:tcPr>
          <w:p w14:paraId="670F21E9" w14:textId="24099044" w:rsidR="000F57DE" w:rsidRPr="00595CBA" w:rsidRDefault="000F57DE" w:rsidP="000F57DE">
            <w:pPr>
              <w:spacing w:line="360" w:lineRule="auto"/>
              <w:jc w:val="center"/>
              <w:rPr>
                <w:rFonts w:ascii="Times New Roman" w:hAnsi="Times New Roman" w:cs="Times New Roman"/>
                <w:sz w:val="21"/>
                <w:szCs w:val="21"/>
                <w:lang w:val="en-US" w:bidi="en-US"/>
              </w:rPr>
            </w:pPr>
            <w:r w:rsidRPr="00595CBA">
              <w:rPr>
                <w:rFonts w:ascii="Times New Roman" w:hAnsi="Times New Roman" w:cs="Times New Roman"/>
                <w:sz w:val="21"/>
                <w:szCs w:val="21"/>
                <w:lang w:val="en-US" w:bidi="en-US"/>
              </w:rPr>
              <w:t>[196]</w:t>
            </w:r>
          </w:p>
        </w:tc>
      </w:tr>
      <w:tr w:rsidR="000F57DE" w:rsidRPr="00595CBA" w14:paraId="2991B1FF" w14:textId="77777777" w:rsidTr="00D20EA1">
        <w:trPr>
          <w:trHeight w:val="515"/>
          <w:jc w:val="center"/>
        </w:trPr>
        <w:tc>
          <w:tcPr>
            <w:tcW w:w="2908" w:type="dxa"/>
            <w:shd w:val="clear" w:color="auto" w:fill="auto"/>
            <w:vAlign w:val="center"/>
          </w:tcPr>
          <w:p w14:paraId="4D8C61A2" w14:textId="77777777" w:rsidR="000F57DE" w:rsidRPr="00595CBA" w:rsidRDefault="000F57DE" w:rsidP="000F57DE">
            <w:pPr>
              <w:spacing w:line="360" w:lineRule="auto"/>
              <w:jc w:val="center"/>
              <w:rPr>
                <w:rFonts w:ascii="Times New Roman" w:hAnsi="Times New Roman" w:cs="Times New Roman"/>
                <w:sz w:val="21"/>
                <w:szCs w:val="21"/>
                <w:lang w:val="en-GB" w:bidi="en-US"/>
              </w:rPr>
            </w:pPr>
            <w:r w:rsidRPr="00595CBA">
              <w:rPr>
                <w:rFonts w:ascii="Times New Roman" w:hAnsi="Times New Roman" w:cs="Times New Roman"/>
                <w:sz w:val="21"/>
                <w:szCs w:val="21"/>
                <w:lang w:val="en-GB" w:bidi="en-US"/>
              </w:rPr>
              <w:t>Enhanced vegetation index (EVI)</w:t>
            </w:r>
          </w:p>
        </w:tc>
        <w:tc>
          <w:tcPr>
            <w:tcW w:w="5588" w:type="dxa"/>
            <w:gridSpan w:val="2"/>
            <w:shd w:val="clear" w:color="auto" w:fill="auto"/>
            <w:vAlign w:val="center"/>
          </w:tcPr>
          <w:p w14:paraId="1D8A615D" w14:textId="5F91743A" w:rsidR="000F57DE" w:rsidRPr="00595CBA" w:rsidRDefault="000F57DE" w:rsidP="000F57DE">
            <w:pPr>
              <w:spacing w:line="360" w:lineRule="auto"/>
              <w:jc w:val="center"/>
              <w:rPr>
                <w:rFonts w:ascii="Times New Roman" w:hAnsi="Times New Roman" w:cs="Times New Roman"/>
                <w:sz w:val="20"/>
                <w:szCs w:val="20"/>
                <w:lang w:val="en-GB" w:bidi="en-US"/>
              </w:rPr>
            </w:pPr>
            <w:r w:rsidRPr="00595CBA">
              <w:rPr>
                <w:rFonts w:ascii="Times New Roman" w:hAnsi="Times New Roman" w:cs="Times New Roman"/>
                <w:sz w:val="20"/>
                <w:szCs w:val="20"/>
                <w:lang w:val="en-GB" w:bidi="en-US"/>
              </w:rPr>
              <w:t xml:space="preserve">2.5 </w:t>
            </w:r>
            <m:oMath>
              <m:r>
                <w:rPr>
                  <w:rFonts w:ascii="Cambria Math" w:hAnsi="Cambria Math" w:cs="Times New Roman"/>
                  <w:sz w:val="20"/>
                  <w:szCs w:val="20"/>
                  <w:lang w:val="en-GB" w:bidi="en-US"/>
                </w:rPr>
                <m:t>*</m:t>
              </m:r>
            </m:oMath>
            <w:r w:rsidRPr="00595CBA">
              <w:rPr>
                <w:rFonts w:ascii="Times New Roman" w:hAnsi="Times New Roman" w:cs="Times New Roman"/>
                <w:sz w:val="20"/>
                <w:szCs w:val="20"/>
                <w:lang w:val="en-GB" w:bidi="en-US"/>
              </w:rPr>
              <w:t xml:space="preserve"> (</w:t>
            </w:r>
            <m:oMath>
              <m:r>
                <w:rPr>
                  <w:rFonts w:ascii="Cambria Math" w:hAnsi="Cambria Math" w:cs="Times New Roman"/>
                  <w:sz w:val="20"/>
                  <w:szCs w:val="20"/>
                  <w:lang w:val="en-GB" w:bidi="en-US"/>
                </w:rPr>
                <m:t>ρ 800-ρ 680)/(ρ 800+C1*ρ 680-C2*ρ 450+L)</m:t>
              </m:r>
            </m:oMath>
          </w:p>
        </w:tc>
        <w:tc>
          <w:tcPr>
            <w:tcW w:w="992" w:type="dxa"/>
            <w:gridSpan w:val="2"/>
            <w:shd w:val="clear" w:color="auto" w:fill="auto"/>
            <w:vAlign w:val="center"/>
          </w:tcPr>
          <w:p w14:paraId="60C5FAA2" w14:textId="77777777" w:rsidR="000F57DE" w:rsidRPr="00595CBA" w:rsidRDefault="000F57DE" w:rsidP="00421835">
            <w:pPr>
              <w:spacing w:line="360" w:lineRule="auto"/>
              <w:rPr>
                <w:rFonts w:ascii="Times New Roman" w:hAnsi="Times New Roman" w:cs="Times New Roman"/>
                <w:sz w:val="21"/>
                <w:szCs w:val="21"/>
                <w:lang w:val="en-US" w:bidi="en-US"/>
              </w:rPr>
            </w:pPr>
            <w:r w:rsidRPr="00595CBA">
              <w:rPr>
                <w:rFonts w:ascii="Times New Roman" w:hAnsi="Times New Roman" w:cs="Times New Roman"/>
                <w:sz w:val="21"/>
                <w:szCs w:val="21"/>
                <w:lang w:val="en-US" w:bidi="en-US"/>
              </w:rPr>
              <w:t>9</w:t>
            </w:r>
          </w:p>
        </w:tc>
        <w:tc>
          <w:tcPr>
            <w:tcW w:w="707" w:type="dxa"/>
            <w:shd w:val="clear" w:color="auto" w:fill="auto"/>
            <w:vAlign w:val="center"/>
          </w:tcPr>
          <w:p w14:paraId="262D0E7E" w14:textId="1DF045CA" w:rsidR="000F57DE" w:rsidRPr="00595CBA" w:rsidRDefault="000F57DE" w:rsidP="000F57DE">
            <w:pPr>
              <w:spacing w:line="360" w:lineRule="auto"/>
              <w:jc w:val="center"/>
              <w:rPr>
                <w:rFonts w:ascii="Times New Roman" w:hAnsi="Times New Roman" w:cs="Times New Roman"/>
                <w:sz w:val="21"/>
                <w:szCs w:val="21"/>
                <w:lang w:val="en-US" w:bidi="en-US"/>
              </w:rPr>
            </w:pPr>
            <w:r w:rsidRPr="00595CBA">
              <w:rPr>
                <w:rFonts w:ascii="Times New Roman" w:hAnsi="Times New Roman" w:cs="Times New Roman"/>
                <w:sz w:val="21"/>
                <w:szCs w:val="21"/>
                <w:lang w:val="en-US" w:bidi="en-US"/>
              </w:rPr>
              <w:t>[197]</w:t>
            </w:r>
          </w:p>
        </w:tc>
      </w:tr>
      <w:tr w:rsidR="000F57DE" w:rsidRPr="00595CBA" w14:paraId="6C6E04D5" w14:textId="77777777" w:rsidTr="00D20EA1">
        <w:trPr>
          <w:trHeight w:val="855"/>
          <w:jc w:val="center"/>
        </w:trPr>
        <w:tc>
          <w:tcPr>
            <w:tcW w:w="2908" w:type="dxa"/>
            <w:shd w:val="clear" w:color="auto" w:fill="auto"/>
            <w:vAlign w:val="center"/>
          </w:tcPr>
          <w:p w14:paraId="55663C48" w14:textId="77777777" w:rsidR="000F57DE" w:rsidRPr="00595CBA" w:rsidRDefault="000F57DE" w:rsidP="000F57DE">
            <w:pPr>
              <w:spacing w:line="360" w:lineRule="auto"/>
              <w:jc w:val="center"/>
              <w:rPr>
                <w:rFonts w:ascii="Times New Roman" w:hAnsi="Times New Roman" w:cs="Times New Roman"/>
                <w:sz w:val="21"/>
                <w:szCs w:val="21"/>
                <w:lang w:val="en-GB" w:bidi="en-US"/>
              </w:rPr>
            </w:pPr>
            <w:r w:rsidRPr="00595CBA">
              <w:rPr>
                <w:rFonts w:ascii="Times New Roman" w:hAnsi="Times New Roman" w:cs="Times New Roman"/>
                <w:sz w:val="21"/>
                <w:szCs w:val="21"/>
                <w:lang w:val="en-GB" w:bidi="en-US"/>
              </w:rPr>
              <w:t>Normalized Difference Red-Edge Index (NDRE)</w:t>
            </w:r>
          </w:p>
        </w:tc>
        <w:tc>
          <w:tcPr>
            <w:tcW w:w="5588" w:type="dxa"/>
            <w:gridSpan w:val="2"/>
            <w:shd w:val="clear" w:color="auto" w:fill="auto"/>
            <w:vAlign w:val="center"/>
          </w:tcPr>
          <w:p w14:paraId="4E237C48" w14:textId="40D5E43A" w:rsidR="000F57DE" w:rsidRPr="00595CBA" w:rsidRDefault="000F57DE" w:rsidP="000F57DE">
            <w:pPr>
              <w:spacing w:line="360" w:lineRule="auto"/>
              <w:jc w:val="center"/>
              <w:rPr>
                <w:rFonts w:ascii="Times New Roman" w:hAnsi="Times New Roman" w:cs="Times New Roman"/>
                <w:sz w:val="21"/>
                <w:szCs w:val="21"/>
                <w:lang w:val="en-GB" w:bidi="en-US"/>
              </w:rPr>
            </w:pPr>
            <w:r w:rsidRPr="00595CBA">
              <w:rPr>
                <w:rFonts w:ascii="Times New Roman" w:hAnsi="Times New Roman" w:cs="Times New Roman"/>
                <w:sz w:val="21"/>
                <w:szCs w:val="21"/>
                <w:lang w:val="en-GB" w:bidi="en-US"/>
              </w:rPr>
              <w:t>(</w:t>
            </w:r>
            <m:oMath>
              <m:r>
                <w:rPr>
                  <w:rFonts w:ascii="Cambria Math" w:hAnsi="Cambria Math" w:cs="Times New Roman"/>
                  <w:sz w:val="21"/>
                  <w:szCs w:val="21"/>
                  <w:lang w:val="en-GB" w:bidi="en-US"/>
                </w:rPr>
                <m:t>ρ 800- ρ 730)/(ρ 800+ρ 730)</m:t>
              </m:r>
            </m:oMath>
          </w:p>
        </w:tc>
        <w:tc>
          <w:tcPr>
            <w:tcW w:w="992" w:type="dxa"/>
            <w:gridSpan w:val="2"/>
            <w:shd w:val="clear" w:color="auto" w:fill="auto"/>
            <w:vAlign w:val="center"/>
          </w:tcPr>
          <w:p w14:paraId="4263C619" w14:textId="77777777" w:rsidR="000F57DE" w:rsidRPr="00595CBA" w:rsidRDefault="000F57DE" w:rsidP="00421835">
            <w:pPr>
              <w:spacing w:line="360" w:lineRule="auto"/>
              <w:rPr>
                <w:rFonts w:ascii="Times New Roman" w:hAnsi="Times New Roman" w:cs="Times New Roman"/>
                <w:sz w:val="21"/>
                <w:szCs w:val="21"/>
                <w:lang w:val="en-US" w:bidi="en-US"/>
              </w:rPr>
            </w:pPr>
            <w:r w:rsidRPr="00595CBA">
              <w:rPr>
                <w:rFonts w:ascii="Times New Roman" w:hAnsi="Times New Roman" w:cs="Times New Roman"/>
                <w:sz w:val="21"/>
                <w:szCs w:val="21"/>
                <w:lang w:val="en-US" w:bidi="en-US"/>
              </w:rPr>
              <w:t>10</w:t>
            </w:r>
          </w:p>
        </w:tc>
        <w:tc>
          <w:tcPr>
            <w:tcW w:w="707" w:type="dxa"/>
            <w:shd w:val="clear" w:color="auto" w:fill="auto"/>
            <w:vAlign w:val="center"/>
          </w:tcPr>
          <w:p w14:paraId="08B39529" w14:textId="77777777" w:rsidR="000F57DE" w:rsidRPr="00595CBA" w:rsidRDefault="000F57DE" w:rsidP="000F57DE">
            <w:pPr>
              <w:spacing w:line="360" w:lineRule="auto"/>
              <w:jc w:val="center"/>
              <w:rPr>
                <w:rFonts w:ascii="Times New Roman" w:hAnsi="Times New Roman" w:cs="Times New Roman"/>
                <w:sz w:val="21"/>
                <w:szCs w:val="21"/>
                <w:lang w:val="en-US" w:bidi="en-US"/>
              </w:rPr>
            </w:pPr>
            <w:r w:rsidRPr="00595CBA">
              <w:rPr>
                <w:rFonts w:ascii="Times New Roman" w:hAnsi="Times New Roman" w:cs="Times New Roman"/>
                <w:sz w:val="21"/>
                <w:szCs w:val="21"/>
                <w:lang w:val="en-US" w:bidi="en-US"/>
              </w:rPr>
              <w:t>[198]</w:t>
            </w:r>
          </w:p>
        </w:tc>
      </w:tr>
      <w:tr w:rsidR="000F57DE" w:rsidRPr="00595CBA" w14:paraId="684FA295" w14:textId="77777777" w:rsidTr="00D20EA1">
        <w:trPr>
          <w:trHeight w:val="865"/>
          <w:jc w:val="center"/>
        </w:trPr>
        <w:tc>
          <w:tcPr>
            <w:tcW w:w="2908" w:type="dxa"/>
            <w:shd w:val="clear" w:color="auto" w:fill="auto"/>
            <w:vAlign w:val="center"/>
          </w:tcPr>
          <w:p w14:paraId="53BC4F65" w14:textId="77777777" w:rsidR="000F57DE" w:rsidRPr="00595CBA" w:rsidRDefault="000F57DE" w:rsidP="000F57DE">
            <w:pPr>
              <w:spacing w:line="360" w:lineRule="auto"/>
              <w:jc w:val="center"/>
              <w:rPr>
                <w:rFonts w:ascii="Times New Roman" w:hAnsi="Times New Roman" w:cs="Times New Roman"/>
                <w:sz w:val="21"/>
                <w:szCs w:val="21"/>
                <w:lang w:val="en-GB" w:bidi="en-US"/>
              </w:rPr>
            </w:pPr>
            <w:r w:rsidRPr="00595CBA">
              <w:rPr>
                <w:rFonts w:ascii="Times New Roman" w:hAnsi="Times New Roman" w:cs="Times New Roman"/>
                <w:sz w:val="21"/>
                <w:szCs w:val="21"/>
                <w:lang w:val="en-GB" w:bidi="en-US"/>
              </w:rPr>
              <w:t>Modified Soil Adjusted Vegetation Index (MSAVI)</w:t>
            </w:r>
          </w:p>
        </w:tc>
        <w:tc>
          <w:tcPr>
            <w:tcW w:w="5588" w:type="dxa"/>
            <w:gridSpan w:val="2"/>
            <w:shd w:val="clear" w:color="auto" w:fill="auto"/>
            <w:vAlign w:val="center"/>
          </w:tcPr>
          <w:p w14:paraId="7A3EC4CF" w14:textId="1B0434B5" w:rsidR="000F57DE" w:rsidRPr="00595CBA" w:rsidRDefault="00000000" w:rsidP="000F57DE">
            <w:pPr>
              <w:spacing w:line="360" w:lineRule="auto"/>
              <w:jc w:val="center"/>
              <w:rPr>
                <w:rFonts w:ascii="Times New Roman" w:hAnsi="Times New Roman" w:cs="Times New Roman"/>
                <w:sz w:val="21"/>
                <w:szCs w:val="21"/>
                <w:lang w:val="en-GB" w:bidi="en-US"/>
              </w:rPr>
            </w:pPr>
            <m:oMathPara>
              <m:oMath>
                <m:f>
                  <m:fPr>
                    <m:ctrlPr>
                      <w:rPr>
                        <w:rFonts w:ascii="Cambria Math" w:hAnsi="Cambria Math" w:cs="Times New Roman"/>
                        <w:i/>
                        <w:sz w:val="21"/>
                        <w:szCs w:val="21"/>
                        <w:lang w:val="en-GB" w:bidi="en-US"/>
                      </w:rPr>
                    </m:ctrlPr>
                  </m:fPr>
                  <m:num>
                    <m:r>
                      <w:rPr>
                        <w:rFonts w:ascii="Cambria Math" w:hAnsi="Cambria Math" w:cs="Times New Roman"/>
                        <w:sz w:val="21"/>
                        <w:szCs w:val="21"/>
                        <w:lang w:val="en-GB" w:bidi="en-US"/>
                      </w:rPr>
                      <m:t>2*ρ 800-1-</m:t>
                    </m:r>
                    <m:rad>
                      <m:radPr>
                        <m:degHide m:val="1"/>
                        <m:ctrlPr>
                          <w:rPr>
                            <w:rFonts w:ascii="Cambria Math" w:hAnsi="Cambria Math" w:cs="Times New Roman"/>
                            <w:i/>
                            <w:sz w:val="21"/>
                            <w:szCs w:val="21"/>
                            <w:lang w:val="en-GB" w:bidi="en-US"/>
                          </w:rPr>
                        </m:ctrlPr>
                      </m:radPr>
                      <m:deg/>
                      <m:e>
                        <m:sSup>
                          <m:sSupPr>
                            <m:ctrlPr>
                              <w:rPr>
                                <w:rFonts w:ascii="Cambria Math" w:hAnsi="Cambria Math" w:cs="Times New Roman"/>
                                <w:i/>
                                <w:sz w:val="21"/>
                                <w:szCs w:val="21"/>
                                <w:lang w:val="en-GB" w:bidi="en-US"/>
                              </w:rPr>
                            </m:ctrlPr>
                          </m:sSupPr>
                          <m:e>
                            <m:d>
                              <m:dPr>
                                <m:ctrlPr>
                                  <w:rPr>
                                    <w:rFonts w:ascii="Cambria Math" w:hAnsi="Cambria Math" w:cs="Times New Roman"/>
                                    <w:i/>
                                    <w:sz w:val="21"/>
                                    <w:szCs w:val="21"/>
                                    <w:lang w:val="en-GB" w:bidi="en-US"/>
                                  </w:rPr>
                                </m:ctrlPr>
                              </m:dPr>
                              <m:e>
                                <m:r>
                                  <w:rPr>
                                    <w:rFonts w:ascii="Cambria Math" w:hAnsi="Cambria Math" w:cs="Times New Roman"/>
                                    <w:sz w:val="21"/>
                                    <w:szCs w:val="21"/>
                                    <w:lang w:val="en-GB" w:bidi="en-US"/>
                                  </w:rPr>
                                  <m:t>2*ρ 800+1</m:t>
                                </m:r>
                              </m:e>
                            </m:d>
                          </m:e>
                          <m:sup>
                            <m:r>
                              <w:rPr>
                                <w:rFonts w:ascii="Cambria Math" w:hAnsi="Cambria Math" w:cs="Times New Roman"/>
                                <w:sz w:val="21"/>
                                <w:szCs w:val="21"/>
                                <w:lang w:val="en-GB" w:bidi="en-US"/>
                              </w:rPr>
                              <m:t>2</m:t>
                            </m:r>
                          </m:sup>
                        </m:sSup>
                        <m:r>
                          <w:rPr>
                            <w:rFonts w:ascii="Cambria Math" w:hAnsi="Cambria Math" w:cs="Times New Roman"/>
                            <w:sz w:val="21"/>
                            <w:szCs w:val="21"/>
                            <w:lang w:val="en-GB" w:bidi="en-US"/>
                          </w:rPr>
                          <m:t>-8*</m:t>
                        </m:r>
                        <m:d>
                          <m:dPr>
                            <m:ctrlPr>
                              <w:rPr>
                                <w:rFonts w:ascii="Cambria Math" w:hAnsi="Cambria Math" w:cs="Times New Roman"/>
                                <w:i/>
                                <w:sz w:val="21"/>
                                <w:szCs w:val="21"/>
                                <w:lang w:val="en-GB" w:bidi="en-US"/>
                              </w:rPr>
                            </m:ctrlPr>
                          </m:dPr>
                          <m:e>
                            <m:r>
                              <w:rPr>
                                <w:rFonts w:ascii="Cambria Math" w:hAnsi="Cambria Math" w:cs="Times New Roman"/>
                                <w:sz w:val="21"/>
                                <w:szCs w:val="21"/>
                                <w:lang w:val="en-GB" w:bidi="en-US"/>
                              </w:rPr>
                              <m:t>ρ 800-ρ 680</m:t>
                            </m:r>
                          </m:e>
                        </m:d>
                      </m:e>
                    </m:rad>
                  </m:num>
                  <m:den>
                    <m:r>
                      <w:rPr>
                        <w:rFonts w:ascii="Cambria Math" w:hAnsi="Cambria Math" w:cs="Times New Roman"/>
                        <w:sz w:val="21"/>
                        <w:szCs w:val="21"/>
                        <w:lang w:val="en-GB" w:bidi="en-US"/>
                      </w:rPr>
                      <m:t>2</m:t>
                    </m:r>
                  </m:den>
                </m:f>
              </m:oMath>
            </m:oMathPara>
          </w:p>
        </w:tc>
        <w:tc>
          <w:tcPr>
            <w:tcW w:w="992" w:type="dxa"/>
            <w:gridSpan w:val="2"/>
            <w:shd w:val="clear" w:color="auto" w:fill="auto"/>
            <w:vAlign w:val="center"/>
          </w:tcPr>
          <w:p w14:paraId="55112159" w14:textId="77777777" w:rsidR="000F57DE" w:rsidRPr="00595CBA" w:rsidRDefault="000F57DE" w:rsidP="00421835">
            <w:pPr>
              <w:spacing w:line="360" w:lineRule="auto"/>
              <w:rPr>
                <w:rFonts w:ascii="Times New Roman" w:hAnsi="Times New Roman" w:cs="Times New Roman"/>
                <w:sz w:val="21"/>
                <w:szCs w:val="21"/>
                <w:lang w:val="en-US" w:bidi="en-US"/>
              </w:rPr>
            </w:pPr>
            <w:r w:rsidRPr="00595CBA">
              <w:rPr>
                <w:rFonts w:ascii="Times New Roman" w:hAnsi="Times New Roman" w:cs="Times New Roman"/>
                <w:sz w:val="21"/>
                <w:szCs w:val="21"/>
                <w:lang w:val="en-US" w:bidi="en-US"/>
              </w:rPr>
              <w:t>11</w:t>
            </w:r>
          </w:p>
        </w:tc>
        <w:tc>
          <w:tcPr>
            <w:tcW w:w="707" w:type="dxa"/>
            <w:shd w:val="clear" w:color="auto" w:fill="auto"/>
            <w:vAlign w:val="center"/>
          </w:tcPr>
          <w:p w14:paraId="0D393FC2" w14:textId="77777777" w:rsidR="000F57DE" w:rsidRPr="00595CBA" w:rsidRDefault="000F57DE" w:rsidP="000F57DE">
            <w:pPr>
              <w:spacing w:line="360" w:lineRule="auto"/>
              <w:jc w:val="center"/>
              <w:rPr>
                <w:rFonts w:ascii="Times New Roman" w:hAnsi="Times New Roman" w:cs="Times New Roman"/>
                <w:sz w:val="21"/>
                <w:szCs w:val="21"/>
                <w:lang w:val="en-US" w:bidi="en-US"/>
              </w:rPr>
            </w:pPr>
            <w:r w:rsidRPr="00595CBA">
              <w:rPr>
                <w:rFonts w:ascii="Times New Roman" w:hAnsi="Times New Roman" w:cs="Times New Roman"/>
                <w:sz w:val="21"/>
                <w:szCs w:val="21"/>
                <w:lang w:val="en-US" w:bidi="en-US"/>
              </w:rPr>
              <w:t>[199]</w:t>
            </w:r>
          </w:p>
        </w:tc>
      </w:tr>
      <w:tr w:rsidR="000F57DE" w:rsidRPr="00595CBA" w14:paraId="2F1257D9" w14:textId="77777777" w:rsidTr="00D20EA1">
        <w:trPr>
          <w:trHeight w:val="855"/>
          <w:jc w:val="center"/>
        </w:trPr>
        <w:tc>
          <w:tcPr>
            <w:tcW w:w="2908" w:type="dxa"/>
            <w:shd w:val="clear" w:color="auto" w:fill="auto"/>
            <w:vAlign w:val="center"/>
          </w:tcPr>
          <w:p w14:paraId="521D154E" w14:textId="77777777" w:rsidR="000F57DE" w:rsidRPr="00595CBA" w:rsidRDefault="000F57DE" w:rsidP="000F57DE">
            <w:pPr>
              <w:spacing w:line="360" w:lineRule="auto"/>
              <w:jc w:val="center"/>
              <w:rPr>
                <w:rFonts w:ascii="Times New Roman" w:hAnsi="Times New Roman" w:cs="Times New Roman"/>
                <w:sz w:val="21"/>
                <w:szCs w:val="21"/>
                <w:lang w:val="en-GB" w:bidi="en-US"/>
              </w:rPr>
            </w:pPr>
            <w:r w:rsidRPr="00595CBA">
              <w:rPr>
                <w:rFonts w:ascii="Times New Roman" w:hAnsi="Times New Roman" w:cs="Times New Roman"/>
                <w:sz w:val="21"/>
                <w:szCs w:val="21"/>
                <w:lang w:val="en-GB" w:bidi="en-US"/>
              </w:rPr>
              <w:t>Optimized Soil-Adjusted Vegetation Index (OSAVI)</w:t>
            </w:r>
          </w:p>
        </w:tc>
        <w:tc>
          <w:tcPr>
            <w:tcW w:w="5588" w:type="dxa"/>
            <w:gridSpan w:val="2"/>
            <w:shd w:val="clear" w:color="auto" w:fill="auto"/>
            <w:vAlign w:val="center"/>
          </w:tcPr>
          <w:p w14:paraId="40C72FBF" w14:textId="4972BF29" w:rsidR="000F57DE" w:rsidRPr="00595CBA" w:rsidRDefault="000F57DE" w:rsidP="000F57DE">
            <w:pPr>
              <w:spacing w:line="360" w:lineRule="auto"/>
              <w:jc w:val="center"/>
              <w:rPr>
                <w:rFonts w:ascii="Times New Roman" w:hAnsi="Times New Roman" w:cs="Times New Roman"/>
                <w:sz w:val="21"/>
                <w:szCs w:val="21"/>
                <w:lang w:val="en-GB" w:bidi="en-US"/>
              </w:rPr>
            </w:pPr>
            <w:r w:rsidRPr="00595CBA">
              <w:rPr>
                <w:rFonts w:ascii="Times New Roman" w:hAnsi="Times New Roman" w:cs="Times New Roman"/>
                <w:sz w:val="21"/>
                <w:szCs w:val="21"/>
                <w:lang w:val="en-GB" w:bidi="en-US"/>
              </w:rPr>
              <w:t>(1+ 0.16) *</w:t>
            </w:r>
            <m:oMath>
              <m:f>
                <m:fPr>
                  <m:ctrlPr>
                    <w:rPr>
                      <w:rFonts w:ascii="Cambria Math" w:hAnsi="Cambria Math" w:cs="Times New Roman"/>
                      <w:i/>
                      <w:sz w:val="21"/>
                      <w:szCs w:val="21"/>
                      <w:lang w:val="en-GB" w:bidi="en-US"/>
                    </w:rPr>
                  </m:ctrlPr>
                </m:fPr>
                <m:num>
                  <m:r>
                    <w:rPr>
                      <w:rFonts w:ascii="Cambria Math" w:hAnsi="Cambria Math" w:cs="Times New Roman"/>
                      <w:sz w:val="21"/>
                      <w:szCs w:val="21"/>
                      <w:lang w:val="en-GB" w:bidi="en-US"/>
                    </w:rPr>
                    <m:t>ρ 800-ρ 680</m:t>
                  </m:r>
                </m:num>
                <m:den>
                  <m:d>
                    <m:dPr>
                      <m:ctrlPr>
                        <w:rPr>
                          <w:rFonts w:ascii="Cambria Math" w:hAnsi="Cambria Math" w:cs="Times New Roman"/>
                          <w:i/>
                          <w:sz w:val="21"/>
                          <w:szCs w:val="21"/>
                          <w:lang w:val="en-GB" w:bidi="en-US"/>
                        </w:rPr>
                      </m:ctrlPr>
                    </m:dPr>
                    <m:e>
                      <m:r>
                        <w:rPr>
                          <w:rFonts w:ascii="Cambria Math" w:hAnsi="Cambria Math" w:cs="Times New Roman"/>
                          <w:sz w:val="21"/>
                          <w:szCs w:val="21"/>
                          <w:lang w:val="en-GB" w:bidi="en-US"/>
                        </w:rPr>
                        <m:t>ρ 800+ρ 680+0.16</m:t>
                      </m:r>
                    </m:e>
                  </m:d>
                </m:den>
              </m:f>
            </m:oMath>
          </w:p>
        </w:tc>
        <w:tc>
          <w:tcPr>
            <w:tcW w:w="992" w:type="dxa"/>
            <w:gridSpan w:val="2"/>
            <w:shd w:val="clear" w:color="auto" w:fill="auto"/>
            <w:vAlign w:val="center"/>
          </w:tcPr>
          <w:p w14:paraId="347F8722" w14:textId="77777777" w:rsidR="000F57DE" w:rsidRPr="00595CBA" w:rsidRDefault="000F57DE" w:rsidP="00421835">
            <w:pPr>
              <w:spacing w:line="360" w:lineRule="auto"/>
              <w:rPr>
                <w:rFonts w:ascii="Times New Roman" w:hAnsi="Times New Roman" w:cs="Times New Roman"/>
                <w:sz w:val="21"/>
                <w:szCs w:val="21"/>
                <w:lang w:val="en-US" w:bidi="en-US"/>
              </w:rPr>
            </w:pPr>
            <w:r w:rsidRPr="00595CBA">
              <w:rPr>
                <w:rFonts w:ascii="Times New Roman" w:hAnsi="Times New Roman" w:cs="Times New Roman"/>
                <w:sz w:val="21"/>
                <w:szCs w:val="21"/>
                <w:lang w:val="en-US" w:bidi="en-US"/>
              </w:rPr>
              <w:t>12</w:t>
            </w:r>
          </w:p>
        </w:tc>
        <w:tc>
          <w:tcPr>
            <w:tcW w:w="707" w:type="dxa"/>
            <w:shd w:val="clear" w:color="auto" w:fill="auto"/>
            <w:vAlign w:val="center"/>
          </w:tcPr>
          <w:p w14:paraId="1B6FE78A" w14:textId="77777777" w:rsidR="000F57DE" w:rsidRPr="00595CBA" w:rsidRDefault="000F57DE" w:rsidP="000F57DE">
            <w:pPr>
              <w:spacing w:line="360" w:lineRule="auto"/>
              <w:jc w:val="center"/>
              <w:rPr>
                <w:rFonts w:ascii="Times New Roman" w:hAnsi="Times New Roman" w:cs="Times New Roman"/>
                <w:sz w:val="21"/>
                <w:szCs w:val="21"/>
                <w:lang w:val="en-US" w:bidi="en-US"/>
              </w:rPr>
            </w:pPr>
            <w:r w:rsidRPr="00595CBA">
              <w:rPr>
                <w:rFonts w:ascii="Times New Roman" w:hAnsi="Times New Roman" w:cs="Times New Roman"/>
                <w:sz w:val="21"/>
                <w:szCs w:val="21"/>
                <w:lang w:val="en-US" w:bidi="en-US"/>
              </w:rPr>
              <w:t>[200]</w:t>
            </w:r>
          </w:p>
        </w:tc>
      </w:tr>
      <w:tr w:rsidR="000F57DE" w:rsidRPr="00595CBA" w14:paraId="69C90F6E" w14:textId="77777777" w:rsidTr="00D20EA1">
        <w:trPr>
          <w:trHeight w:val="855"/>
          <w:jc w:val="center"/>
        </w:trPr>
        <w:tc>
          <w:tcPr>
            <w:tcW w:w="2908" w:type="dxa"/>
            <w:shd w:val="clear" w:color="auto" w:fill="auto"/>
            <w:vAlign w:val="center"/>
          </w:tcPr>
          <w:p w14:paraId="6DC0FAF1" w14:textId="77777777" w:rsidR="000F57DE" w:rsidRPr="00595CBA" w:rsidRDefault="000F57DE" w:rsidP="000F57DE">
            <w:pPr>
              <w:spacing w:line="360" w:lineRule="auto"/>
              <w:jc w:val="center"/>
              <w:rPr>
                <w:rFonts w:ascii="Times New Roman" w:hAnsi="Times New Roman" w:cs="Times New Roman"/>
                <w:sz w:val="21"/>
                <w:szCs w:val="21"/>
                <w:lang w:val="en-GB" w:bidi="en-US"/>
              </w:rPr>
            </w:pPr>
            <w:r w:rsidRPr="00595CBA">
              <w:rPr>
                <w:rFonts w:ascii="Times New Roman" w:hAnsi="Times New Roman" w:cs="Times New Roman"/>
                <w:sz w:val="21"/>
                <w:szCs w:val="21"/>
                <w:lang w:val="en-GB" w:bidi="en-US"/>
              </w:rPr>
              <w:t>Modified Chlorophyll Absorption in Reflectance Index (MCARI)</w:t>
            </w:r>
          </w:p>
        </w:tc>
        <w:tc>
          <w:tcPr>
            <w:tcW w:w="5588" w:type="dxa"/>
            <w:gridSpan w:val="2"/>
            <w:shd w:val="clear" w:color="auto" w:fill="auto"/>
            <w:vAlign w:val="center"/>
          </w:tcPr>
          <w:p w14:paraId="1F67EAF6" w14:textId="36210DD5" w:rsidR="000F57DE" w:rsidRPr="00595CBA" w:rsidRDefault="000F57DE" w:rsidP="000F57DE">
            <w:pPr>
              <w:spacing w:line="360" w:lineRule="auto"/>
              <w:jc w:val="center"/>
              <w:rPr>
                <w:rFonts w:ascii="Times New Roman" w:hAnsi="Times New Roman" w:cs="Times New Roman"/>
                <w:sz w:val="21"/>
                <w:szCs w:val="21"/>
                <w:lang w:val="en-GB" w:bidi="en-US"/>
              </w:rPr>
            </w:pPr>
            <w:r w:rsidRPr="00595CBA">
              <w:rPr>
                <w:rFonts w:ascii="Times New Roman" w:hAnsi="Times New Roman" w:cs="Times New Roman"/>
                <w:sz w:val="21"/>
                <w:szCs w:val="21"/>
                <w:lang w:val="en-GB" w:bidi="en-US"/>
              </w:rPr>
              <w:t>((</w:t>
            </w:r>
            <m:oMath>
              <m:r>
                <w:rPr>
                  <w:rFonts w:ascii="Cambria Math" w:hAnsi="Cambria Math" w:cs="Times New Roman"/>
                  <w:sz w:val="21"/>
                  <w:szCs w:val="21"/>
                  <w:lang w:val="en-GB" w:bidi="en-US"/>
                </w:rPr>
                <m:t>ρ 730-ρ 680)-0.2*(ρ 730-ρ 550))*(ρ 730/ρ 680)</m:t>
              </m:r>
            </m:oMath>
          </w:p>
        </w:tc>
        <w:tc>
          <w:tcPr>
            <w:tcW w:w="992" w:type="dxa"/>
            <w:gridSpan w:val="2"/>
            <w:shd w:val="clear" w:color="auto" w:fill="auto"/>
            <w:vAlign w:val="center"/>
          </w:tcPr>
          <w:p w14:paraId="70AD9922" w14:textId="77777777" w:rsidR="000F57DE" w:rsidRPr="00595CBA" w:rsidRDefault="000F57DE" w:rsidP="00421835">
            <w:pPr>
              <w:spacing w:line="360" w:lineRule="auto"/>
              <w:rPr>
                <w:rFonts w:ascii="Times New Roman" w:hAnsi="Times New Roman" w:cs="Times New Roman"/>
                <w:sz w:val="21"/>
                <w:szCs w:val="21"/>
                <w:lang w:val="en-US" w:bidi="en-US"/>
              </w:rPr>
            </w:pPr>
            <w:r w:rsidRPr="00595CBA">
              <w:rPr>
                <w:rFonts w:ascii="Times New Roman" w:hAnsi="Times New Roman" w:cs="Times New Roman"/>
                <w:sz w:val="21"/>
                <w:szCs w:val="21"/>
                <w:lang w:val="en-US" w:bidi="en-US"/>
              </w:rPr>
              <w:t>13</w:t>
            </w:r>
          </w:p>
        </w:tc>
        <w:tc>
          <w:tcPr>
            <w:tcW w:w="707" w:type="dxa"/>
            <w:shd w:val="clear" w:color="auto" w:fill="auto"/>
            <w:vAlign w:val="center"/>
          </w:tcPr>
          <w:p w14:paraId="4ED8AF47" w14:textId="77777777" w:rsidR="000F57DE" w:rsidRPr="00595CBA" w:rsidRDefault="000F57DE" w:rsidP="000F57DE">
            <w:pPr>
              <w:spacing w:line="360" w:lineRule="auto"/>
              <w:jc w:val="center"/>
              <w:rPr>
                <w:rFonts w:ascii="Times New Roman" w:hAnsi="Times New Roman" w:cs="Times New Roman"/>
                <w:sz w:val="21"/>
                <w:szCs w:val="21"/>
                <w:lang w:val="en-US" w:bidi="en-US"/>
              </w:rPr>
            </w:pPr>
            <w:r w:rsidRPr="00595CBA">
              <w:rPr>
                <w:rFonts w:ascii="Times New Roman" w:hAnsi="Times New Roman" w:cs="Times New Roman"/>
                <w:sz w:val="21"/>
                <w:szCs w:val="21"/>
                <w:lang w:val="en-US" w:bidi="en-US"/>
              </w:rPr>
              <w:t>[201]</w:t>
            </w:r>
          </w:p>
        </w:tc>
      </w:tr>
      <w:tr w:rsidR="000F57DE" w:rsidRPr="00595CBA" w14:paraId="5E6F247A" w14:textId="77777777" w:rsidTr="00D20EA1">
        <w:trPr>
          <w:trHeight w:val="865"/>
          <w:jc w:val="center"/>
        </w:trPr>
        <w:tc>
          <w:tcPr>
            <w:tcW w:w="2908" w:type="dxa"/>
            <w:shd w:val="clear" w:color="auto" w:fill="auto"/>
            <w:vAlign w:val="center"/>
          </w:tcPr>
          <w:p w14:paraId="6161EA97" w14:textId="77777777" w:rsidR="000F57DE" w:rsidRPr="00595CBA" w:rsidRDefault="000F57DE" w:rsidP="000F57DE">
            <w:pPr>
              <w:spacing w:line="360" w:lineRule="auto"/>
              <w:jc w:val="center"/>
              <w:rPr>
                <w:rFonts w:ascii="Times New Roman" w:hAnsi="Times New Roman" w:cs="Times New Roman"/>
                <w:sz w:val="21"/>
                <w:szCs w:val="21"/>
                <w:lang w:val="en-GB" w:bidi="en-US"/>
              </w:rPr>
            </w:pPr>
            <w:r w:rsidRPr="00595CBA">
              <w:rPr>
                <w:rFonts w:ascii="Times New Roman" w:hAnsi="Times New Roman" w:cs="Times New Roman"/>
                <w:sz w:val="21"/>
                <w:szCs w:val="21"/>
                <w:lang w:val="en-GB" w:bidi="en-US"/>
              </w:rPr>
              <w:lastRenderedPageBreak/>
              <w:t>Transformed Chlorophyll Absorption Ratio Index (TCARI)</w:t>
            </w:r>
          </w:p>
        </w:tc>
        <w:tc>
          <w:tcPr>
            <w:tcW w:w="5588" w:type="dxa"/>
            <w:gridSpan w:val="2"/>
            <w:shd w:val="clear" w:color="auto" w:fill="auto"/>
            <w:vAlign w:val="center"/>
          </w:tcPr>
          <w:p w14:paraId="047197D3" w14:textId="320CFA31" w:rsidR="000F57DE" w:rsidRPr="00595CBA" w:rsidRDefault="000F57DE" w:rsidP="000F57DE">
            <w:pPr>
              <w:spacing w:line="360" w:lineRule="auto"/>
              <w:jc w:val="center"/>
              <w:rPr>
                <w:rFonts w:ascii="Times New Roman" w:hAnsi="Times New Roman" w:cs="Times New Roman"/>
                <w:sz w:val="21"/>
                <w:szCs w:val="21"/>
                <w:lang w:val="en-GB" w:bidi="en-US"/>
              </w:rPr>
            </w:pPr>
            <w:r w:rsidRPr="00595CBA">
              <w:rPr>
                <w:rFonts w:ascii="Times New Roman" w:hAnsi="Times New Roman" w:cs="Times New Roman"/>
                <w:sz w:val="21"/>
                <w:szCs w:val="21"/>
                <w:lang w:val="en-GB" w:bidi="en-US"/>
              </w:rPr>
              <w:t>3*(((</w:t>
            </w:r>
            <m:oMath>
              <m:r>
                <w:rPr>
                  <w:rFonts w:ascii="Cambria Math" w:hAnsi="Cambria Math" w:cs="Times New Roman"/>
                  <w:sz w:val="21"/>
                  <w:szCs w:val="21"/>
                  <w:lang w:val="en-GB" w:bidi="en-US"/>
                </w:rPr>
                <m:t>ρ 800-</m:t>
              </m:r>
            </m:oMath>
            <w:r w:rsidRPr="00595CBA">
              <w:rPr>
                <w:rFonts w:ascii="Times New Roman" w:hAnsi="Times New Roman" w:cs="Times New Roman"/>
                <w:i/>
                <w:sz w:val="21"/>
                <w:szCs w:val="21"/>
                <w:lang w:val="en-GB" w:bidi="en-US"/>
              </w:rPr>
              <w:t xml:space="preserve"> </w:t>
            </w:r>
            <m:oMath>
              <m:r>
                <w:rPr>
                  <w:rFonts w:ascii="Cambria Math" w:hAnsi="Cambria Math" w:cs="Times New Roman"/>
                  <w:sz w:val="21"/>
                  <w:szCs w:val="21"/>
                  <w:lang w:val="en-GB" w:bidi="en-US"/>
                </w:rPr>
                <m:t>ρ 680)-0.2*(ρ 800-ρ 550))*(</m:t>
              </m:r>
              <m:f>
                <m:fPr>
                  <m:ctrlPr>
                    <w:rPr>
                      <w:rFonts w:ascii="Cambria Math" w:hAnsi="Cambria Math" w:cs="Times New Roman"/>
                      <w:i/>
                      <w:sz w:val="21"/>
                      <w:szCs w:val="21"/>
                      <w:lang w:val="en-GB" w:bidi="en-US"/>
                    </w:rPr>
                  </m:ctrlPr>
                </m:fPr>
                <m:num>
                  <m:r>
                    <w:rPr>
                      <w:rFonts w:ascii="Cambria Math" w:hAnsi="Cambria Math" w:cs="Times New Roman"/>
                      <w:sz w:val="21"/>
                      <w:szCs w:val="21"/>
                      <w:lang w:val="en-GB" w:bidi="en-US"/>
                    </w:rPr>
                    <m:t>ρ 800</m:t>
                  </m:r>
                </m:num>
                <m:den>
                  <m:r>
                    <w:rPr>
                      <w:rFonts w:ascii="Cambria Math" w:hAnsi="Cambria Math" w:cs="Times New Roman"/>
                      <w:sz w:val="21"/>
                      <w:szCs w:val="21"/>
                      <w:lang w:val="en-GB" w:bidi="en-US"/>
                    </w:rPr>
                    <m:t>ρ 680</m:t>
                  </m:r>
                </m:den>
              </m:f>
              <m:r>
                <w:rPr>
                  <w:rFonts w:ascii="Cambria Math" w:hAnsi="Cambria Math" w:cs="Times New Roman"/>
                  <w:sz w:val="21"/>
                  <w:szCs w:val="21"/>
                  <w:lang w:val="en-GB" w:bidi="en-US"/>
                </w:rPr>
                <m:t>))</m:t>
              </m:r>
            </m:oMath>
          </w:p>
        </w:tc>
        <w:tc>
          <w:tcPr>
            <w:tcW w:w="992" w:type="dxa"/>
            <w:gridSpan w:val="2"/>
            <w:shd w:val="clear" w:color="auto" w:fill="auto"/>
            <w:vAlign w:val="center"/>
          </w:tcPr>
          <w:p w14:paraId="14DA1B86" w14:textId="77777777" w:rsidR="000F57DE" w:rsidRPr="00595CBA" w:rsidRDefault="000F57DE" w:rsidP="00421835">
            <w:pPr>
              <w:spacing w:line="360" w:lineRule="auto"/>
              <w:rPr>
                <w:rFonts w:ascii="Times New Roman" w:hAnsi="Times New Roman" w:cs="Times New Roman"/>
                <w:sz w:val="21"/>
                <w:szCs w:val="21"/>
                <w:lang w:val="en-US" w:bidi="en-US"/>
              </w:rPr>
            </w:pPr>
            <w:r w:rsidRPr="00595CBA">
              <w:rPr>
                <w:rFonts w:ascii="Times New Roman" w:hAnsi="Times New Roman" w:cs="Times New Roman"/>
                <w:sz w:val="21"/>
                <w:szCs w:val="21"/>
                <w:lang w:val="en-US" w:bidi="en-US"/>
              </w:rPr>
              <w:t>14</w:t>
            </w:r>
          </w:p>
        </w:tc>
        <w:tc>
          <w:tcPr>
            <w:tcW w:w="707" w:type="dxa"/>
            <w:shd w:val="clear" w:color="auto" w:fill="auto"/>
            <w:vAlign w:val="center"/>
          </w:tcPr>
          <w:p w14:paraId="0E5E9B0E" w14:textId="25B21BFE" w:rsidR="000F57DE" w:rsidRPr="00595CBA" w:rsidRDefault="000F57DE" w:rsidP="000F57DE">
            <w:pPr>
              <w:spacing w:line="360" w:lineRule="auto"/>
              <w:jc w:val="center"/>
              <w:rPr>
                <w:rFonts w:ascii="Times New Roman" w:hAnsi="Times New Roman" w:cs="Times New Roman"/>
                <w:sz w:val="21"/>
                <w:szCs w:val="21"/>
                <w:lang w:val="en-US" w:bidi="en-US"/>
              </w:rPr>
            </w:pPr>
            <w:r w:rsidRPr="00595CBA">
              <w:rPr>
                <w:rFonts w:ascii="Times New Roman" w:hAnsi="Times New Roman" w:cs="Times New Roman"/>
                <w:sz w:val="21"/>
                <w:szCs w:val="21"/>
                <w:lang w:val="en-US" w:bidi="en-US"/>
              </w:rPr>
              <w:t>[202]</w:t>
            </w:r>
          </w:p>
        </w:tc>
      </w:tr>
      <w:tr w:rsidR="000F57DE" w:rsidRPr="00595CBA" w14:paraId="55DF5355" w14:textId="77777777" w:rsidTr="00D20EA1">
        <w:trPr>
          <w:trHeight w:val="515"/>
          <w:jc w:val="center"/>
        </w:trPr>
        <w:tc>
          <w:tcPr>
            <w:tcW w:w="2908" w:type="dxa"/>
            <w:tcBorders>
              <w:bottom w:val="single" w:sz="8" w:space="0" w:color="auto"/>
            </w:tcBorders>
            <w:shd w:val="clear" w:color="auto" w:fill="auto"/>
            <w:vAlign w:val="center"/>
          </w:tcPr>
          <w:p w14:paraId="68D74598" w14:textId="77777777" w:rsidR="000F57DE" w:rsidRPr="00595CBA" w:rsidRDefault="000F57DE" w:rsidP="000F57DE">
            <w:pPr>
              <w:spacing w:line="360" w:lineRule="auto"/>
              <w:jc w:val="center"/>
              <w:rPr>
                <w:rFonts w:ascii="Times New Roman" w:hAnsi="Times New Roman" w:cs="Times New Roman"/>
                <w:sz w:val="21"/>
                <w:szCs w:val="21"/>
                <w:lang w:val="en-GB" w:bidi="en-US"/>
              </w:rPr>
            </w:pPr>
            <w:r w:rsidRPr="00595CBA">
              <w:rPr>
                <w:rFonts w:ascii="Times New Roman" w:hAnsi="Times New Roman" w:cs="Times New Roman"/>
                <w:sz w:val="21"/>
                <w:szCs w:val="21"/>
                <w:lang w:val="en-US" w:bidi="en-US"/>
              </w:rPr>
              <w:t>Anthocyanin (Gitelson)</w:t>
            </w:r>
          </w:p>
        </w:tc>
        <w:tc>
          <w:tcPr>
            <w:tcW w:w="5588" w:type="dxa"/>
            <w:gridSpan w:val="2"/>
            <w:tcBorders>
              <w:bottom w:val="single" w:sz="8" w:space="0" w:color="auto"/>
            </w:tcBorders>
            <w:shd w:val="clear" w:color="auto" w:fill="auto"/>
            <w:vAlign w:val="center"/>
          </w:tcPr>
          <w:p w14:paraId="2595B9ED" w14:textId="6BC1BD23" w:rsidR="000F57DE" w:rsidRPr="00595CBA" w:rsidRDefault="00000000" w:rsidP="000F57DE">
            <w:pPr>
              <w:spacing w:line="360" w:lineRule="auto"/>
              <w:jc w:val="center"/>
              <w:rPr>
                <w:rFonts w:ascii="Times New Roman" w:hAnsi="Times New Roman" w:cs="Times New Roman"/>
                <w:sz w:val="21"/>
                <w:szCs w:val="21"/>
                <w:lang w:val="en-GB" w:bidi="en-US"/>
              </w:rPr>
            </w:pPr>
            <m:oMathPara>
              <m:oMath>
                <m:d>
                  <m:dPr>
                    <m:ctrlPr>
                      <w:rPr>
                        <w:rFonts w:ascii="Cambria Math" w:hAnsi="Cambria Math" w:cs="Times New Roman"/>
                        <w:i/>
                        <w:sz w:val="21"/>
                        <w:szCs w:val="21"/>
                        <w:lang w:val="en-GB" w:bidi="en-US"/>
                      </w:rPr>
                    </m:ctrlPr>
                  </m:dPr>
                  <m:e>
                    <m:f>
                      <m:fPr>
                        <m:type m:val="lin"/>
                        <m:ctrlPr>
                          <w:rPr>
                            <w:rFonts w:ascii="Cambria Math" w:hAnsi="Cambria Math" w:cs="Times New Roman"/>
                            <w:i/>
                            <w:sz w:val="21"/>
                            <w:szCs w:val="21"/>
                            <w:lang w:val="en-GB" w:bidi="en-US"/>
                          </w:rPr>
                        </m:ctrlPr>
                      </m:fPr>
                      <m:num>
                        <m:r>
                          <w:rPr>
                            <w:rFonts w:ascii="Cambria Math" w:hAnsi="Cambria Math" w:cs="Times New Roman"/>
                            <w:sz w:val="21"/>
                            <w:szCs w:val="21"/>
                            <w:lang w:val="en-GB" w:bidi="en-US"/>
                          </w:rPr>
                          <m:t>1</m:t>
                        </m:r>
                      </m:num>
                      <m:den>
                        <m:r>
                          <w:rPr>
                            <w:rFonts w:ascii="Cambria Math" w:hAnsi="Cambria Math" w:cs="Times New Roman"/>
                            <w:sz w:val="21"/>
                            <w:szCs w:val="21"/>
                            <w:lang w:val="en-GB" w:bidi="en-US"/>
                          </w:rPr>
                          <m:t>⍴550-</m:t>
                        </m:r>
                        <m:f>
                          <m:fPr>
                            <m:type m:val="lin"/>
                            <m:ctrlPr>
                              <w:rPr>
                                <w:rFonts w:ascii="Cambria Math" w:hAnsi="Cambria Math" w:cs="Times New Roman"/>
                                <w:i/>
                                <w:sz w:val="21"/>
                                <w:szCs w:val="21"/>
                                <w:lang w:val="en-GB" w:bidi="en-US"/>
                              </w:rPr>
                            </m:ctrlPr>
                          </m:fPr>
                          <m:num>
                            <m:r>
                              <w:rPr>
                                <w:rFonts w:ascii="Cambria Math" w:hAnsi="Cambria Math" w:cs="Times New Roman"/>
                                <w:sz w:val="21"/>
                                <w:szCs w:val="21"/>
                                <w:lang w:val="en-GB" w:bidi="en-US"/>
                              </w:rPr>
                              <m:t>1</m:t>
                            </m:r>
                          </m:num>
                          <m:den>
                            <m:r>
                              <w:rPr>
                                <w:rFonts w:ascii="Cambria Math" w:hAnsi="Cambria Math" w:cs="Times New Roman"/>
                                <w:sz w:val="21"/>
                                <w:szCs w:val="21"/>
                                <w:lang w:val="en-GB" w:bidi="en-US"/>
                              </w:rPr>
                              <m:t>⍴700</m:t>
                            </m:r>
                          </m:den>
                        </m:f>
                      </m:den>
                    </m:f>
                  </m:e>
                </m:d>
                <m:r>
                  <w:rPr>
                    <w:rFonts w:ascii="Cambria Math" w:hAnsi="Cambria Math" w:cs="Times New Roman"/>
                    <w:sz w:val="21"/>
                    <w:szCs w:val="21"/>
                    <w:lang w:val="en-GB" w:bidi="en-US"/>
                  </w:rPr>
                  <m:t>* ⍴780</m:t>
                </m:r>
              </m:oMath>
            </m:oMathPara>
          </w:p>
        </w:tc>
        <w:tc>
          <w:tcPr>
            <w:tcW w:w="992" w:type="dxa"/>
            <w:gridSpan w:val="2"/>
            <w:tcBorders>
              <w:bottom w:val="single" w:sz="8" w:space="0" w:color="auto"/>
            </w:tcBorders>
            <w:shd w:val="clear" w:color="auto" w:fill="auto"/>
            <w:vAlign w:val="center"/>
          </w:tcPr>
          <w:p w14:paraId="7C0A8D8A" w14:textId="77777777" w:rsidR="000F57DE" w:rsidRPr="00595CBA" w:rsidRDefault="000F57DE" w:rsidP="00421835">
            <w:pPr>
              <w:spacing w:line="360" w:lineRule="auto"/>
              <w:rPr>
                <w:rFonts w:ascii="Times New Roman" w:hAnsi="Times New Roman" w:cs="Times New Roman"/>
                <w:sz w:val="21"/>
                <w:szCs w:val="21"/>
                <w:lang w:val="en-US" w:bidi="en-US"/>
              </w:rPr>
            </w:pPr>
            <w:r w:rsidRPr="00595CBA">
              <w:rPr>
                <w:rFonts w:ascii="Times New Roman" w:hAnsi="Times New Roman" w:cs="Times New Roman"/>
                <w:sz w:val="21"/>
                <w:szCs w:val="21"/>
                <w:lang w:val="en-US" w:bidi="en-US"/>
              </w:rPr>
              <w:t>15</w:t>
            </w:r>
          </w:p>
        </w:tc>
        <w:tc>
          <w:tcPr>
            <w:tcW w:w="707" w:type="dxa"/>
            <w:tcBorders>
              <w:bottom w:val="single" w:sz="8" w:space="0" w:color="auto"/>
            </w:tcBorders>
            <w:shd w:val="clear" w:color="auto" w:fill="auto"/>
            <w:vAlign w:val="center"/>
          </w:tcPr>
          <w:p w14:paraId="3BE4DC2C" w14:textId="77777777" w:rsidR="000F57DE" w:rsidRPr="00595CBA" w:rsidRDefault="000F57DE" w:rsidP="000F57DE">
            <w:pPr>
              <w:spacing w:line="360" w:lineRule="auto"/>
              <w:jc w:val="center"/>
              <w:rPr>
                <w:rFonts w:ascii="Times New Roman" w:hAnsi="Times New Roman" w:cs="Times New Roman"/>
                <w:sz w:val="21"/>
                <w:szCs w:val="21"/>
                <w:lang w:val="en-US" w:bidi="en-US"/>
              </w:rPr>
            </w:pPr>
            <w:r w:rsidRPr="00595CBA">
              <w:rPr>
                <w:rFonts w:ascii="Times New Roman" w:hAnsi="Times New Roman" w:cs="Times New Roman"/>
                <w:sz w:val="21"/>
                <w:szCs w:val="21"/>
                <w:lang w:val="en-US" w:bidi="en-US"/>
              </w:rPr>
              <w:t>[203]</w:t>
            </w:r>
          </w:p>
        </w:tc>
      </w:tr>
    </w:tbl>
    <w:p w14:paraId="278C8D74" w14:textId="77777777" w:rsidR="00685F5C" w:rsidRDefault="00685F5C" w:rsidP="000F57DE">
      <w:pPr>
        <w:spacing w:line="360" w:lineRule="auto"/>
        <w:jc w:val="both"/>
        <w:rPr>
          <w:rFonts w:ascii="Times New Roman" w:hAnsi="Times New Roman" w:cs="Times New Roman"/>
          <w:sz w:val="24"/>
          <w:szCs w:val="24"/>
          <w:lang w:val="en-GB" w:bidi="en-US"/>
        </w:rPr>
      </w:pPr>
    </w:p>
    <w:p w14:paraId="738CCB6D" w14:textId="49F72DE6" w:rsidR="000F57DE" w:rsidRPr="000F57DE" w:rsidRDefault="000F57DE" w:rsidP="000F57DE">
      <w:pPr>
        <w:spacing w:line="360" w:lineRule="auto"/>
        <w:jc w:val="both"/>
        <w:rPr>
          <w:rFonts w:ascii="Times New Roman" w:hAnsi="Times New Roman" w:cs="Times New Roman"/>
          <w:b/>
          <w:sz w:val="24"/>
          <w:szCs w:val="24"/>
          <w:lang w:val="en-US" w:bidi="en-US"/>
        </w:rPr>
      </w:pPr>
      <w:r w:rsidRPr="000F57DE">
        <w:rPr>
          <w:rFonts w:ascii="Times New Roman" w:hAnsi="Times New Roman" w:cs="Times New Roman"/>
          <w:sz w:val="24"/>
          <w:szCs w:val="24"/>
          <w:lang w:val="en-GB" w:bidi="en-US"/>
        </w:rPr>
        <w:t xml:space="preserve">Vegetation indices [1,2] based on the visible spectra are usually calculated to enhance vegetation characteristics; indeed, they can effectively assess the variation in biomass cover of green crops based on RGB orthoimages [191]. Different combinations of the R, G and B bands can be developed; from these combinations, environmental and lighting effects are reduced by segmenting the vineyard rows from the main image </w:t>
      </w:r>
      <w:r w:rsidRPr="000F57DE">
        <w:rPr>
          <w:rFonts w:ascii="Times New Roman" w:hAnsi="Times New Roman" w:cs="Times New Roman"/>
          <w:sz w:val="24"/>
          <w:szCs w:val="24"/>
          <w:lang w:bidi="en-US"/>
        </w:rPr>
        <w:fldChar w:fldCharType="begin"/>
      </w:r>
      <w:r w:rsidRPr="000F57DE">
        <w:rPr>
          <w:rFonts w:ascii="Times New Roman" w:hAnsi="Times New Roman" w:cs="Times New Roman"/>
          <w:sz w:val="24"/>
          <w:szCs w:val="24"/>
          <w:lang w:val="en-GB" w:bidi="en-US"/>
        </w:rPr>
        <w:instrText xml:space="preserve"> ADDIN ZOTERO_ITEM CSL_CITATION {"citationID":"vaoDuy6Y","properties":{"formattedCitation":"[46]","plainCitation":"[46]","noteIndex":0},"citationItems":[{"id":135,"uris":["http://zotero.org/users/9822360/items/7ZC8XK4Z"],"itemData":{"id":135,"type":"article-journal","container-title":"Computers and electronics in agriculture","ISSN":"0168-1699","journalAbbreviation":"Computers and electronics in agriculture","note":"publisher: Elsevier","page":"237-243","title":"Deep leaning approach with colorimetric spaces and vegetation indices for vine diseases detection in UAV images","volume":"155","author":[{"family":"Kerkech","given":"Mohamed"},{"family":"Hafiane","given":"Adel"},{"family":"Canals","given":"Raphael"}],"issued":{"date-parts":[["2018"]]}}}],"schema":"https://github.com/citation-style-language/schema/raw/master/csl-citation.json"} </w:instrText>
      </w:r>
      <w:r w:rsidRPr="000F57DE">
        <w:rPr>
          <w:rFonts w:ascii="Times New Roman" w:hAnsi="Times New Roman" w:cs="Times New Roman"/>
          <w:sz w:val="24"/>
          <w:szCs w:val="24"/>
          <w:lang w:bidi="en-US"/>
        </w:rPr>
        <w:fldChar w:fldCharType="separate"/>
      </w:r>
      <w:r w:rsidRPr="000F57DE">
        <w:rPr>
          <w:rFonts w:ascii="Times New Roman" w:hAnsi="Times New Roman" w:cs="Times New Roman"/>
          <w:sz w:val="24"/>
          <w:szCs w:val="24"/>
          <w:lang w:val="en-US" w:bidi="en-US"/>
        </w:rPr>
        <w:t>[46]</w:t>
      </w:r>
      <w:r w:rsidRPr="000F57DE">
        <w:rPr>
          <w:rFonts w:ascii="Times New Roman" w:hAnsi="Times New Roman" w:cs="Times New Roman"/>
          <w:sz w:val="24"/>
          <w:szCs w:val="24"/>
          <w:lang w:val="en-US" w:bidi="en-US"/>
        </w:rPr>
        <w:fldChar w:fldCharType="end"/>
      </w:r>
      <w:r w:rsidRPr="000F57DE">
        <w:rPr>
          <w:rFonts w:ascii="Times New Roman" w:hAnsi="Times New Roman" w:cs="Times New Roman"/>
          <w:sz w:val="24"/>
          <w:szCs w:val="24"/>
          <w:lang w:val="en-GB" w:bidi="en-US"/>
        </w:rPr>
        <w:t xml:space="preserve">. </w:t>
      </w:r>
      <w:r w:rsidRPr="000F57DE">
        <w:rPr>
          <w:rFonts w:ascii="Times New Roman" w:hAnsi="Times New Roman" w:cs="Times New Roman"/>
          <w:sz w:val="24"/>
          <w:szCs w:val="24"/>
          <w:lang w:val="en-US" w:bidi="en-US"/>
        </w:rPr>
        <w:t xml:space="preserve">Although the normalised difference vegetation index (NDVI) index is one of the most widely used indices in precision viticulture, other indices that are often computed are green normalised difference vegetation index (GNDVI) and the simple ratio </w:t>
      </w:r>
      <w:r w:rsidRPr="000F57DE">
        <w:rPr>
          <w:rFonts w:ascii="Times New Roman" w:hAnsi="Times New Roman" w:cs="Times New Roman"/>
          <w:sz w:val="24"/>
          <w:szCs w:val="24"/>
          <w:lang w:bidi="en-US"/>
        </w:rPr>
        <w:fldChar w:fldCharType="begin"/>
      </w:r>
      <w:r w:rsidRPr="000F57DE">
        <w:rPr>
          <w:rFonts w:ascii="Times New Roman" w:hAnsi="Times New Roman" w:cs="Times New Roman"/>
          <w:sz w:val="24"/>
          <w:szCs w:val="24"/>
          <w:lang w:val="en-GB" w:bidi="en-US"/>
        </w:rPr>
        <w:instrText xml:space="preserve"> ADDIN ZOTERO_ITEM CSL_CITATION {"citationID":"f39Jrpq2","properties":{"formattedCitation":"[85,193,194]","plainCitation":"[85,193,194]","noteIndex":0},"citationItems":[{"id":125,"uris":["http://zotero.org/users/9822360/items/EJL47FXP"],"itemData":{"id":125,"type":"article-journal","container-title":"Agriculture","ISSN":"2077-0472","issue":"5","journalAbbreviation":"Agriculture","note":"publisher: MDPI","page":"457","title":"Remote sensing vegetation indices in viticulture: a critical review","volume":"11","author":[{"family":"Giovos","given":"Rigas"},{"family":"Tassopoulos","given":"Dimitrios"},{"family":"Kalivas","given":"Dionissios"},{"family":"Lougkos","given":"Nestor"},{"family":"Priovolou","given":"Anastasia"}],"issued":{"date-parts":[["2021"]]}}},{"id":475,"uris":["http://zotero.org/users/9822360/items/ZB2SZFV7"],"itemData":{"id":475,"type":"article-journal","container-title":"Ecology","ISSN":"1939-9170","issue":"4","journalAbbreviation":"Ecology","note":"publisher: Wiley Online Library","page":"663-666","title":"Derivation of leaf‐area index from quality of light on the forest floor","volume":"50","author":[{"family":"Jordan","given":"Carl F"}],"issued":{"date-parts":[["1969"]]}}},{"id":476,"uris":["http://zotero.org/users/9822360/items/KMI48956"],"itemData":{"id":476,"type":"article-journal","container-title":"Canadian Journal of Remote Sensing","ISSN":"0703-8992","issue":"3","journalAbbreviation":"Canadian Journal of Remote Sensing","note":"publisher: Taylor &amp; Francis","page":"229-242","title":"Evaluation of vegetation indices and a modified simple ratio for boreal applications","volume":"22","author":[{"family":"Chen","given":"Jing M"}],"issued":{"date-parts":[["1996"]]}}}],"schema":"https://github.com/citation-style-language/schema/raw/master/csl-citation.json"} </w:instrText>
      </w:r>
      <w:r w:rsidRPr="000F57DE">
        <w:rPr>
          <w:rFonts w:ascii="Times New Roman" w:hAnsi="Times New Roman" w:cs="Times New Roman"/>
          <w:sz w:val="24"/>
          <w:szCs w:val="24"/>
          <w:lang w:bidi="en-US"/>
        </w:rPr>
        <w:fldChar w:fldCharType="separate"/>
      </w:r>
      <w:r w:rsidRPr="000F57DE">
        <w:rPr>
          <w:rFonts w:ascii="Times New Roman" w:hAnsi="Times New Roman" w:cs="Times New Roman"/>
          <w:sz w:val="24"/>
          <w:szCs w:val="24"/>
          <w:lang w:val="en-US" w:bidi="en-US"/>
        </w:rPr>
        <w:t>[85,192,194]</w:t>
      </w:r>
      <w:r w:rsidRPr="000F57DE">
        <w:rPr>
          <w:rFonts w:ascii="Times New Roman" w:hAnsi="Times New Roman" w:cs="Times New Roman"/>
          <w:sz w:val="24"/>
          <w:szCs w:val="24"/>
          <w:lang w:val="en-US" w:bidi="en-US"/>
        </w:rPr>
        <w:fldChar w:fldCharType="end"/>
      </w:r>
      <w:r w:rsidRPr="000F57DE">
        <w:rPr>
          <w:rFonts w:ascii="Times New Roman" w:hAnsi="Times New Roman" w:cs="Times New Roman"/>
          <w:sz w:val="24"/>
          <w:szCs w:val="24"/>
          <w:lang w:val="en-US" w:bidi="en-US"/>
        </w:rPr>
        <w:t xml:space="preserve">. The GNDVI index is often used as it exhibits a very good sensitivity to chlorophyll content, even higher than NDVI [204], this allows it to be correlated with vineyard yield variables, obtaining correlation results (r = 0.73, </w:t>
      </w:r>
      <w:r w:rsidRPr="000F57DE">
        <w:rPr>
          <w:rFonts w:ascii="Times New Roman" w:hAnsi="Times New Roman" w:cs="Times New Roman"/>
          <w:i/>
          <w:sz w:val="24"/>
          <w:szCs w:val="24"/>
          <w:lang w:val="en-US" w:bidi="en-US"/>
        </w:rPr>
        <w:t>p</w:t>
      </w:r>
      <w:r w:rsidRPr="000F57DE">
        <w:rPr>
          <w:rFonts w:ascii="Times New Roman" w:hAnsi="Times New Roman" w:cs="Times New Roman"/>
          <w:sz w:val="24"/>
          <w:szCs w:val="24"/>
          <w:lang w:val="en-US" w:bidi="en-US"/>
        </w:rPr>
        <w:t xml:space="preserve"> &lt; 0.01) as demonstrated by</w:t>
      </w:r>
      <w:r w:rsidRPr="000F57DE">
        <w:rPr>
          <w:rFonts w:ascii="Times New Roman" w:hAnsi="Times New Roman" w:cs="Times New Roman"/>
          <w:sz w:val="24"/>
          <w:szCs w:val="24"/>
          <w:lang w:val="en-GB" w:bidi="en-US"/>
        </w:rPr>
        <w:t xml:space="preserve"> [205]</w:t>
      </w:r>
      <w:r w:rsidRPr="000F57DE">
        <w:rPr>
          <w:rFonts w:ascii="Times New Roman" w:hAnsi="Times New Roman" w:cs="Times New Roman"/>
          <w:sz w:val="24"/>
          <w:szCs w:val="24"/>
          <w:lang w:val="en-US" w:bidi="en-US"/>
        </w:rPr>
        <w:t>. This index is often used to investigate vine water status and shows a significant correlation with stem water potential (ᴪ</w:t>
      </w:r>
      <w:r w:rsidRPr="000F57DE">
        <w:rPr>
          <w:rFonts w:ascii="Times New Roman" w:hAnsi="Times New Roman" w:cs="Times New Roman"/>
          <w:sz w:val="24"/>
          <w:szCs w:val="24"/>
          <w:vertAlign w:val="subscript"/>
          <w:lang w:val="en-US" w:bidi="en-US"/>
        </w:rPr>
        <w:t>stem</w:t>
      </w:r>
      <w:r w:rsidRPr="000F57DE">
        <w:rPr>
          <w:rFonts w:ascii="Times New Roman" w:hAnsi="Times New Roman" w:cs="Times New Roman"/>
          <w:sz w:val="24"/>
          <w:szCs w:val="24"/>
          <w:lang w:val="en-US" w:bidi="en-US"/>
        </w:rPr>
        <w:t>)</w:t>
      </w:r>
      <w:r w:rsidRPr="000F57DE">
        <w:rPr>
          <w:rFonts w:ascii="Times New Roman" w:hAnsi="Times New Roman" w:cs="Times New Roman"/>
          <w:sz w:val="24"/>
          <w:szCs w:val="24"/>
          <w:lang w:val="en-GB" w:bidi="en-US"/>
        </w:rPr>
        <w:t xml:space="preserve"> [206]</w:t>
      </w:r>
      <w:r w:rsidRPr="000F57DE">
        <w:rPr>
          <w:rFonts w:ascii="Times New Roman" w:hAnsi="Times New Roman" w:cs="Times New Roman"/>
          <w:sz w:val="24"/>
          <w:szCs w:val="24"/>
          <w:lang w:val="en-US" w:bidi="en-US"/>
        </w:rPr>
        <w:t xml:space="preserve">. The multispectral indices we have discussed can be affected by sources of error or disturbance. For this reason, indices such as </w:t>
      </w:r>
      <w:r w:rsidRPr="000F57DE">
        <w:rPr>
          <w:rFonts w:ascii="Times New Roman" w:hAnsi="Times New Roman" w:cs="Times New Roman"/>
          <w:sz w:val="24"/>
          <w:szCs w:val="24"/>
          <w:lang w:val="en-GB" w:bidi="en-US"/>
        </w:rPr>
        <w:t>enhanced vegetation index</w:t>
      </w:r>
      <w:r w:rsidRPr="000F57DE">
        <w:rPr>
          <w:rFonts w:ascii="Times New Roman" w:hAnsi="Times New Roman" w:cs="Times New Roman"/>
          <w:sz w:val="24"/>
          <w:szCs w:val="24"/>
          <w:lang w:val="en-US" w:bidi="en-US"/>
        </w:rPr>
        <w:t xml:space="preserve"> (EVI) and </w:t>
      </w:r>
      <w:r w:rsidRPr="000F57DE">
        <w:rPr>
          <w:rFonts w:ascii="Times New Roman" w:hAnsi="Times New Roman" w:cs="Times New Roman"/>
          <w:sz w:val="24"/>
          <w:szCs w:val="24"/>
          <w:lang w:val="en-GB" w:bidi="en-US"/>
        </w:rPr>
        <w:t>soil adjusted vegetation index (</w:t>
      </w:r>
      <w:r w:rsidRPr="000F57DE">
        <w:rPr>
          <w:rFonts w:ascii="Times New Roman" w:hAnsi="Times New Roman" w:cs="Times New Roman"/>
          <w:sz w:val="24"/>
          <w:szCs w:val="24"/>
          <w:lang w:val="en-US" w:bidi="en-US"/>
        </w:rPr>
        <w:t xml:space="preserve">SAVI) have been developed with the aim of overcoming the effect of saturation, </w:t>
      </w:r>
      <w:r w:rsidR="00590787" w:rsidRPr="000F57DE">
        <w:rPr>
          <w:rFonts w:ascii="Times New Roman" w:hAnsi="Times New Roman" w:cs="Times New Roman"/>
          <w:sz w:val="24"/>
          <w:szCs w:val="24"/>
          <w:lang w:val="en-US" w:bidi="en-US"/>
        </w:rPr>
        <w:t>they</w:t>
      </w:r>
      <w:r w:rsidRPr="000F57DE">
        <w:rPr>
          <w:rFonts w:ascii="Times New Roman" w:hAnsi="Times New Roman" w:cs="Times New Roman"/>
          <w:sz w:val="24"/>
          <w:szCs w:val="24"/>
          <w:lang w:val="en-US" w:bidi="en-US"/>
        </w:rPr>
        <w:t xml:space="preserve"> reduce the effects of soil and atmospheric background</w:t>
      </w:r>
      <w:r w:rsidRPr="000F57DE">
        <w:rPr>
          <w:rFonts w:ascii="Times New Roman" w:hAnsi="Times New Roman" w:cs="Times New Roman"/>
          <w:sz w:val="24"/>
          <w:szCs w:val="24"/>
          <w:lang w:val="en-GB" w:bidi="en-US"/>
        </w:rPr>
        <w:t xml:space="preserve"> [207,208]</w:t>
      </w:r>
      <w:r w:rsidRPr="000F57DE">
        <w:rPr>
          <w:rFonts w:ascii="Times New Roman" w:hAnsi="Times New Roman" w:cs="Times New Roman"/>
          <w:sz w:val="24"/>
          <w:szCs w:val="24"/>
          <w:lang w:val="en-US" w:bidi="en-US"/>
        </w:rPr>
        <w:t xml:space="preserve">. These effects are minimised by introducing some known factors into the formula, such as </w:t>
      </w:r>
      <w:r w:rsidRPr="000F57DE">
        <w:rPr>
          <w:rFonts w:ascii="Times New Roman" w:hAnsi="Times New Roman" w:cs="Times New Roman"/>
          <w:i/>
          <w:iCs/>
          <w:sz w:val="24"/>
          <w:szCs w:val="24"/>
          <w:lang w:val="en-US" w:bidi="en-US"/>
        </w:rPr>
        <w:t>L</w:t>
      </w:r>
      <w:r w:rsidRPr="000F57DE">
        <w:rPr>
          <w:rFonts w:ascii="Times New Roman" w:hAnsi="Times New Roman" w:cs="Times New Roman"/>
          <w:sz w:val="24"/>
          <w:szCs w:val="24"/>
          <w:lang w:val="en-US" w:bidi="en-US"/>
        </w:rPr>
        <w:t>, which represents the canopy background correction that considers the non-linear transfer of NIR and red wavelengths. In order to solve aerosol influences in the red band, C1, C2 coefficients developed on the basis of the blue band are used</w:t>
      </w:r>
      <w:r w:rsidRPr="000F57DE">
        <w:rPr>
          <w:rFonts w:ascii="Times New Roman" w:hAnsi="Times New Roman" w:cs="Times New Roman"/>
          <w:sz w:val="24"/>
          <w:szCs w:val="24"/>
          <w:lang w:val="en-GB" w:bidi="en-US"/>
        </w:rPr>
        <w:t xml:space="preserve"> [209]</w:t>
      </w:r>
      <w:r w:rsidRPr="000F57DE">
        <w:rPr>
          <w:rFonts w:ascii="Times New Roman" w:hAnsi="Times New Roman" w:cs="Times New Roman"/>
          <w:sz w:val="24"/>
          <w:szCs w:val="24"/>
          <w:lang w:val="en-US" w:bidi="en-US"/>
        </w:rPr>
        <w:t>. The indices [11,12] were specifically proposed as an evolution of the SAVI index, these indices include a soil correction factor (L), which allows for the reduction of soil effects on the spectral response of vegetation [199,200], however these indices require knowledge of the soil line gradient</w:t>
      </w:r>
      <w:r w:rsidRPr="000F57DE">
        <w:rPr>
          <w:rFonts w:ascii="Times New Roman" w:hAnsi="Times New Roman" w:cs="Times New Roman"/>
          <w:sz w:val="24"/>
          <w:szCs w:val="24"/>
          <w:lang w:val="en-GB" w:bidi="en-US"/>
        </w:rPr>
        <w:t xml:space="preserve"> [210]</w:t>
      </w:r>
      <w:r w:rsidRPr="000F57DE">
        <w:rPr>
          <w:rFonts w:ascii="Times New Roman" w:hAnsi="Times New Roman" w:cs="Times New Roman"/>
          <w:sz w:val="24"/>
          <w:szCs w:val="24"/>
          <w:lang w:val="en-US" w:bidi="en-US"/>
        </w:rPr>
        <w:t>. The index [7] was developed from the difference vegetation index (DVI) with the aim of improving biomass reflectance values, as the DVI index usually tends to saturate in the presence of high chlorophyll contents</w:t>
      </w:r>
      <w:r w:rsidRPr="000F57DE">
        <w:rPr>
          <w:rFonts w:ascii="Times New Roman" w:hAnsi="Times New Roman" w:cs="Times New Roman"/>
          <w:sz w:val="24"/>
          <w:szCs w:val="24"/>
          <w:lang w:val="en-GB" w:bidi="en-US"/>
        </w:rPr>
        <w:t xml:space="preserve"> [211]</w:t>
      </w:r>
      <w:r w:rsidRPr="000F57DE">
        <w:rPr>
          <w:rFonts w:ascii="Times New Roman" w:hAnsi="Times New Roman" w:cs="Times New Roman"/>
          <w:sz w:val="24"/>
          <w:szCs w:val="24"/>
          <w:lang w:val="en-US" w:bidi="en-US"/>
        </w:rPr>
        <w:t xml:space="preserve">. Often when observing the spectral reflectance curve of the vine (Figure 5b), one notices that there is an abrupt change in reflectance at the 700 nm wavelength, the zone of the spectrum known as the red-edge (RE) band. This zone marks the boundary between the absorption of the chlorophyll pigments in the </w:t>
      </w:r>
      <w:r w:rsidRPr="000F57DE">
        <w:rPr>
          <w:rFonts w:ascii="Times New Roman" w:hAnsi="Times New Roman" w:cs="Times New Roman"/>
          <w:sz w:val="24"/>
          <w:szCs w:val="24"/>
          <w:lang w:val="en-US" w:bidi="en-US"/>
        </w:rPr>
        <w:lastRenderedPageBreak/>
        <w:t xml:space="preserve">red band and the reflection in the NIR band due to the structure of the leaf mesophyll. Being a transition region, the position of the red edge is very sensitive to physiological and structural changes in the vegetation, so a specific index, the </w:t>
      </w:r>
      <w:r w:rsidRPr="000F57DE">
        <w:rPr>
          <w:rFonts w:ascii="Times New Roman" w:hAnsi="Times New Roman" w:cs="Times New Roman"/>
          <w:sz w:val="24"/>
          <w:szCs w:val="24"/>
          <w:lang w:val="en-GB" w:bidi="en-US"/>
        </w:rPr>
        <w:t>normalised Difference Red-edge index</w:t>
      </w:r>
      <w:r w:rsidRPr="000F57DE">
        <w:rPr>
          <w:rFonts w:ascii="Times New Roman" w:hAnsi="Times New Roman" w:cs="Times New Roman"/>
          <w:sz w:val="24"/>
          <w:szCs w:val="24"/>
          <w:lang w:val="en-US" w:bidi="en-US"/>
        </w:rPr>
        <w:t xml:space="preserve"> (NDRE), has been developed</w:t>
      </w:r>
      <w:r w:rsidRPr="000F57DE">
        <w:rPr>
          <w:rFonts w:ascii="Times New Roman" w:hAnsi="Times New Roman" w:cs="Times New Roman"/>
          <w:sz w:val="24"/>
          <w:szCs w:val="24"/>
          <w:lang w:val="en-GB" w:bidi="en-US"/>
        </w:rPr>
        <w:t xml:space="preserve"> [198]</w:t>
      </w:r>
      <w:r w:rsidRPr="000F57DE">
        <w:rPr>
          <w:rFonts w:ascii="Times New Roman" w:hAnsi="Times New Roman" w:cs="Times New Roman"/>
          <w:sz w:val="24"/>
          <w:szCs w:val="24"/>
          <w:lang w:val="en-US" w:bidi="en-US"/>
        </w:rPr>
        <w:t>. This index is often used to determine the health status of the vineyard and detect symptoms of specific diseases</w:t>
      </w:r>
      <w:r w:rsidRPr="000F57DE">
        <w:rPr>
          <w:rFonts w:ascii="Times New Roman" w:hAnsi="Times New Roman" w:cs="Times New Roman"/>
          <w:sz w:val="24"/>
          <w:szCs w:val="24"/>
          <w:lang w:val="en-GB" w:bidi="en-US"/>
        </w:rPr>
        <w:t xml:space="preserve"> [212]</w:t>
      </w:r>
      <w:r w:rsidRPr="000F57DE">
        <w:rPr>
          <w:rFonts w:ascii="Times New Roman" w:hAnsi="Times New Roman" w:cs="Times New Roman"/>
          <w:sz w:val="24"/>
          <w:szCs w:val="24"/>
          <w:lang w:val="en-US" w:bidi="en-US"/>
        </w:rPr>
        <w:t>. Indices t</w:t>
      </w:r>
      <w:r w:rsidRPr="000F57DE">
        <w:rPr>
          <w:rFonts w:ascii="Times New Roman" w:hAnsi="Times New Roman" w:cs="Times New Roman"/>
          <w:sz w:val="24"/>
          <w:szCs w:val="24"/>
          <w:lang w:val="en-GB" w:bidi="en-US"/>
        </w:rPr>
        <w:t>ransformed chlorophyll absorption ratio index (TCARI) or optimised soil-adjusted vegetation index (OSAVI)</w:t>
      </w:r>
      <w:r w:rsidRPr="000F57DE">
        <w:rPr>
          <w:rFonts w:ascii="Times New Roman" w:hAnsi="Times New Roman" w:cs="Times New Roman"/>
          <w:sz w:val="24"/>
          <w:szCs w:val="24"/>
          <w:lang w:val="en-US" w:bidi="en-US"/>
        </w:rPr>
        <w:t xml:space="preserve"> are used to measure the amount of chlorophyll uptake at certain wavelengths, providing precise information on vegetative and reproductive growth</w:t>
      </w:r>
      <w:r w:rsidRPr="000F57DE">
        <w:rPr>
          <w:rFonts w:ascii="Times New Roman" w:hAnsi="Times New Roman" w:cs="Times New Roman"/>
          <w:sz w:val="24"/>
          <w:szCs w:val="24"/>
          <w:lang w:val="en-GB" w:bidi="en-US"/>
        </w:rPr>
        <w:t xml:space="preserve"> [202]</w:t>
      </w:r>
      <w:r w:rsidRPr="000F57DE">
        <w:rPr>
          <w:rFonts w:ascii="Times New Roman" w:hAnsi="Times New Roman" w:cs="Times New Roman"/>
          <w:sz w:val="24"/>
          <w:szCs w:val="24"/>
          <w:lang w:val="en-US" w:bidi="en-US"/>
        </w:rPr>
        <w:t xml:space="preserve">. Nevertheless, while these are the most widely calculated, they constitute only a small part of the vegetation indices applied in viticulture; actually, there are about a hundred vegetation indices calculated in PV </w:t>
      </w:r>
      <w:r w:rsidRPr="000F57DE">
        <w:rPr>
          <w:rFonts w:ascii="Times New Roman" w:hAnsi="Times New Roman" w:cs="Times New Roman"/>
          <w:sz w:val="24"/>
          <w:szCs w:val="24"/>
          <w:lang w:bidi="en-US"/>
        </w:rPr>
        <w:fldChar w:fldCharType="begin"/>
      </w:r>
      <w:r w:rsidRPr="000F57DE">
        <w:rPr>
          <w:rFonts w:ascii="Times New Roman" w:hAnsi="Times New Roman" w:cs="Times New Roman"/>
          <w:sz w:val="24"/>
          <w:szCs w:val="24"/>
          <w:lang w:val="en-GB" w:bidi="en-US"/>
        </w:rPr>
        <w:instrText xml:space="preserve"> ADDIN ZOTERO_ITEM CSL_CITATION {"citationID":"4fWpbBDM","properties":{"formattedCitation":"[85]","plainCitation":"[85]","noteIndex":0},"citationItems":[{"id":125,"uris":["http://zotero.org/users/9822360/items/EJL47FXP"],"itemData":{"id":125,"type":"article-journal","container-title":"Agriculture","ISSN":"2077-0472","issue":"5","journalAbbreviation":"Agriculture","note":"publisher: MDPI","page":"457","title":"Remote sensing vegetation indices in viticulture: a critical review","volume":"11","author":[{"family":"Giovos","given":"Rigas"},{"family":"Tassopoulos","given":"Dimitrios"},{"family":"Kalivas","given":"Dionissios"},{"family":"Lougkos","given":"Nestor"},{"family":"Priovolou","given":"Anastasia"}],"issued":{"date-parts":[["2021"]]}}}],"schema":"https://github.com/citation-style-language/schema/raw/master/csl-citation.json"} </w:instrText>
      </w:r>
      <w:r w:rsidRPr="000F57DE">
        <w:rPr>
          <w:rFonts w:ascii="Times New Roman" w:hAnsi="Times New Roman" w:cs="Times New Roman"/>
          <w:sz w:val="24"/>
          <w:szCs w:val="24"/>
          <w:lang w:bidi="en-US"/>
        </w:rPr>
        <w:fldChar w:fldCharType="separate"/>
      </w:r>
      <w:r w:rsidRPr="000F57DE">
        <w:rPr>
          <w:rFonts w:ascii="Times New Roman" w:hAnsi="Times New Roman" w:cs="Times New Roman"/>
          <w:sz w:val="24"/>
          <w:szCs w:val="24"/>
          <w:lang w:val="en-US" w:bidi="en-US"/>
        </w:rPr>
        <w:t>[85]</w:t>
      </w:r>
      <w:r w:rsidRPr="000F57DE">
        <w:rPr>
          <w:rFonts w:ascii="Times New Roman" w:hAnsi="Times New Roman" w:cs="Times New Roman"/>
          <w:sz w:val="24"/>
          <w:szCs w:val="24"/>
          <w:lang w:val="en-US" w:bidi="en-US"/>
        </w:rPr>
        <w:fldChar w:fldCharType="end"/>
      </w:r>
      <w:r w:rsidRPr="000F57DE">
        <w:rPr>
          <w:rFonts w:ascii="Times New Roman" w:hAnsi="Times New Roman" w:cs="Times New Roman"/>
          <w:sz w:val="24"/>
          <w:szCs w:val="24"/>
          <w:lang w:val="en-US" w:bidi="en-US"/>
        </w:rPr>
        <w:t>. This large number of indices also includes the combinations that can be applied with some of them, such as TCARI/OSAVI and MCARI/OSAVI, which have been shown to successfully minimise the variation of the soil background and the vineyard leaf area variation index (LAI)</w:t>
      </w:r>
      <w:r w:rsidRPr="000F57DE">
        <w:rPr>
          <w:rFonts w:ascii="Times New Roman" w:hAnsi="Times New Roman" w:cs="Times New Roman"/>
          <w:sz w:val="24"/>
          <w:szCs w:val="24"/>
          <w:lang w:val="en-GB" w:bidi="en-US"/>
        </w:rPr>
        <w:t xml:space="preserve"> [213]</w:t>
      </w:r>
      <w:r w:rsidRPr="000F57DE">
        <w:rPr>
          <w:rFonts w:ascii="Times New Roman" w:hAnsi="Times New Roman" w:cs="Times New Roman"/>
          <w:sz w:val="24"/>
          <w:szCs w:val="24"/>
          <w:lang w:val="en-US" w:bidi="en-US"/>
        </w:rPr>
        <w:t>. The use of physiological indices calculated from hyperspectral images are considered excellent indicators for the assessment of wine grape quality in vineyards characterised by nutritional deficiencies</w:t>
      </w:r>
      <w:r w:rsidRPr="000F57DE">
        <w:rPr>
          <w:rFonts w:ascii="Times New Roman" w:hAnsi="Times New Roman" w:cs="Times New Roman"/>
          <w:sz w:val="24"/>
          <w:szCs w:val="24"/>
          <w:lang w:val="en-GB" w:bidi="en-US"/>
        </w:rPr>
        <w:t xml:space="preserve"> [214]</w:t>
      </w:r>
      <w:r w:rsidRPr="000F57DE">
        <w:rPr>
          <w:rFonts w:ascii="Times New Roman" w:hAnsi="Times New Roman" w:cs="Times New Roman"/>
          <w:sz w:val="24"/>
          <w:szCs w:val="24"/>
          <w:lang w:val="en-US" w:bidi="en-US"/>
        </w:rPr>
        <w:t>. Furthermore, hyperspectral images make it possible to exploit the information of certain bands and extract information of vegetation characteristics by investigating specific pigments</w:t>
      </w:r>
      <w:r w:rsidRPr="000F57DE">
        <w:rPr>
          <w:rFonts w:ascii="Times New Roman" w:hAnsi="Times New Roman" w:cs="Times New Roman"/>
          <w:sz w:val="24"/>
          <w:szCs w:val="24"/>
          <w:lang w:val="en-GB" w:bidi="en-US"/>
        </w:rPr>
        <w:t xml:space="preserve"> [215]</w:t>
      </w:r>
      <w:r w:rsidRPr="000F57DE">
        <w:rPr>
          <w:rFonts w:ascii="Times New Roman" w:hAnsi="Times New Roman" w:cs="Times New Roman"/>
          <w:sz w:val="24"/>
          <w:szCs w:val="24"/>
          <w:lang w:val="en-US" w:bidi="en-US"/>
        </w:rPr>
        <w:t>. The measurement of reflectance is a method for rapidly and non-destructively assessing the Anth content of leaves. Anthocyanin (Anth) content in leaves provides valuable information on the vineyard’s physiological status, therefore an accurate and non-destructive estimate of Anth can be made using equation [15] proposed by Gitelson [203]. This index calculated from the wavelengths of 550, 700 and 780 nm, is closely related to anthocyanin. The estimation of Anth is essential for stress assessment and appropriate agronomic management.</w:t>
      </w:r>
    </w:p>
    <w:p w14:paraId="7B6515D8" w14:textId="77777777" w:rsidR="000F57DE" w:rsidRPr="000F57DE" w:rsidRDefault="000F57DE" w:rsidP="00DE5FA0">
      <w:pPr>
        <w:pStyle w:val="Titolo2"/>
        <w:rPr>
          <w:lang w:val="en-GB" w:bidi="en-US"/>
        </w:rPr>
      </w:pPr>
      <w:bookmarkStart w:id="26" w:name="_Toc181194748"/>
      <w:r w:rsidRPr="000F57DE">
        <w:rPr>
          <w:lang w:val="en-US" w:bidi="en-US"/>
        </w:rPr>
        <w:t>4.4. V</w:t>
      </w:r>
      <w:r w:rsidRPr="000F57DE">
        <w:rPr>
          <w:lang w:val="en-GB" w:bidi="en-US"/>
        </w:rPr>
        <w:t>ineyard Canopy Geometry Based on the Point Cloud</w:t>
      </w:r>
      <w:bookmarkEnd w:id="26"/>
    </w:p>
    <w:p w14:paraId="70040C68" w14:textId="77777777" w:rsidR="000F57DE" w:rsidRPr="000F57DE" w:rsidRDefault="000F57DE" w:rsidP="000F57DE">
      <w:pPr>
        <w:spacing w:line="360" w:lineRule="auto"/>
        <w:jc w:val="both"/>
        <w:rPr>
          <w:rFonts w:ascii="Times New Roman" w:hAnsi="Times New Roman" w:cs="Times New Roman"/>
          <w:sz w:val="24"/>
          <w:szCs w:val="24"/>
          <w:lang w:val="en-US" w:bidi="en-US"/>
        </w:rPr>
      </w:pPr>
      <w:r w:rsidRPr="000F57DE">
        <w:rPr>
          <w:rFonts w:ascii="Times New Roman" w:hAnsi="Times New Roman" w:cs="Times New Roman"/>
          <w:sz w:val="24"/>
          <w:szCs w:val="24"/>
          <w:lang w:val="en-US" w:bidi="en-US"/>
        </w:rPr>
        <w:t>The evaluation of biophysical parameters of vineyards and canopy geometries enables detailed monitoring. This possibility is provided by the growing innovations in the field of remote sensing. Through surveys performed with UAVs, very detailed spatial resolutions can be achieved [216,217]</w:t>
      </w:r>
      <w:r w:rsidRPr="000F57DE">
        <w:rPr>
          <w:rFonts w:ascii="Times New Roman" w:hAnsi="Times New Roman" w:cs="Times New Roman"/>
          <w:sz w:val="24"/>
          <w:szCs w:val="24"/>
          <w:lang w:bidi="en-US"/>
        </w:rPr>
        <w:fldChar w:fldCharType="begin"/>
      </w:r>
      <w:r w:rsidRPr="000F57DE">
        <w:rPr>
          <w:rFonts w:ascii="Times New Roman" w:hAnsi="Times New Roman" w:cs="Times New Roman"/>
          <w:sz w:val="24"/>
          <w:szCs w:val="24"/>
          <w:lang w:val="en-GB" w:bidi="en-US"/>
        </w:rPr>
        <w:instrText xml:space="preserve"> ADDIN ZOTERO_ITEM CSL_CITATION {"citationID":"MOThga6L","properties":{"formattedCitation":"[214,215]","plainCitation":"[214,215]","noteIndex":0},"citationItems":[{"id":198,"uris":["http://zotero.org/users/9822360/items/D8ZUMXMW"],"itemData":{"id":198,"type":"article-journal","container-title":"Drones","ISSN":"2504-446X","issue":"2","journalAbbreviation":"Drones","note":"publisher: MDPI","page":"40","title":"A review on the use of unmanned aerial vehicles and imaging sensors for monitoring and assessing plant stresses","volume":"3","author":[{"family":"Barbedo","given":"Jayme Garcia Arnal"}],"issued":{"date-parts":[["2019"]]}}},{"id":197,"uris":["http://zotero.org/users/9822360/items/FKI6AAEC"],"itemData":{"id":197,"type":"article-journal","container-title":"Precision agriculture","ISSN":"1573-1618","issue":"6","journalAbbreviation":"Precision agriculture","note":"publisher: Springer","page":"693-712","title":"The application of small unmanned aerial systems for precision agriculture: a review","volume":"13","author":[{"family":"Zhang","given":"Chunhua"},{"family":"Kovacs","given":"John M"}],"issued":{"date-parts":[["2012"]]}}}],"schema":"https://github.com/citation-style-language/schema/raw/master/csl-citation.json"} </w:instrText>
      </w:r>
      <w:r w:rsidRPr="000F57DE">
        <w:rPr>
          <w:rFonts w:ascii="Times New Roman" w:hAnsi="Times New Roman" w:cs="Times New Roman"/>
          <w:sz w:val="24"/>
          <w:szCs w:val="24"/>
          <w:lang w:bidi="en-US"/>
        </w:rPr>
        <w:fldChar w:fldCharType="separate"/>
      </w:r>
      <w:r w:rsidRPr="000F57DE">
        <w:rPr>
          <w:rFonts w:ascii="Times New Roman" w:hAnsi="Times New Roman" w:cs="Times New Roman"/>
          <w:sz w:val="24"/>
          <w:szCs w:val="24"/>
          <w:lang w:val="en-US" w:bidi="en-US"/>
        </w:rPr>
        <w:fldChar w:fldCharType="end"/>
      </w:r>
      <w:r w:rsidRPr="000F57DE">
        <w:rPr>
          <w:rFonts w:ascii="Times New Roman" w:hAnsi="Times New Roman" w:cs="Times New Roman"/>
          <w:sz w:val="24"/>
          <w:szCs w:val="24"/>
          <w:lang w:val="en-US" w:bidi="en-US"/>
        </w:rPr>
        <w:t>, unlike satellite images, in which the resolution is often not sufficient to perform these surveys</w:t>
      </w:r>
      <w:r w:rsidRPr="000F57DE">
        <w:rPr>
          <w:rFonts w:ascii="Times New Roman" w:hAnsi="Times New Roman" w:cs="Times New Roman"/>
          <w:sz w:val="24"/>
          <w:szCs w:val="24"/>
          <w:lang w:val="en-GB" w:bidi="en-US"/>
        </w:rPr>
        <w:t xml:space="preserve"> [218]</w:t>
      </w:r>
      <w:r w:rsidRPr="000F57DE">
        <w:rPr>
          <w:rFonts w:ascii="Times New Roman" w:hAnsi="Times New Roman" w:cs="Times New Roman"/>
          <w:sz w:val="24"/>
          <w:szCs w:val="24"/>
          <w:lang w:val="en-US" w:bidi="en-US"/>
        </w:rPr>
        <w:t xml:space="preserve">. Data for implementing 2D maps or 3D modelling can be provided by laser scanners such as LiDAR </w:t>
      </w:r>
      <w:r w:rsidRPr="000F57DE">
        <w:rPr>
          <w:rFonts w:ascii="Times New Roman" w:hAnsi="Times New Roman" w:cs="Times New Roman"/>
          <w:b/>
          <w:sz w:val="24"/>
          <w:szCs w:val="24"/>
          <w:lang w:bidi="en-US"/>
        </w:rPr>
        <w:fldChar w:fldCharType="begin"/>
      </w:r>
      <w:r w:rsidRPr="000F57DE">
        <w:rPr>
          <w:rFonts w:ascii="Times New Roman" w:hAnsi="Times New Roman" w:cs="Times New Roman"/>
          <w:sz w:val="24"/>
          <w:szCs w:val="24"/>
          <w:lang w:val="en-GB" w:bidi="en-US"/>
        </w:rPr>
        <w:instrText xml:space="preserve"> ADDIN ZOTERO_ITEM CSL_CITATION {"citationID":"cNRiIpHL","properties":{"formattedCitation":"[82]","plainCitation":"[82]","noteIndex":0},"citationItems":[{"id":192,"uris":["http://zotero.org/users/9822360/items/ZT85XY8R"],"itemData":{"id":192,"type":"article-journal","container-title":"Computers and Electronics in Agriculture","ISSN":"0168-1699","journalAbbreviation":"Computers and Electronics in Agriculture","note":"publisher: Elsevier","page":"106402","title":"Predicting the site-specific distribution of agrochemical spray deposition in vineyards at multiple phenological stages using 2D LiDAR-based primary canopy attributes","volume":"189","author":[{"family":"Cheraiet","given":"Anice"},{"family":"Naud","given":"Olivier"},{"family":"Carra","given":"Mathilde"},{"family":"Codis","given":"Sébastien"},{"family":"Lebeau","given":"Frédéric"},{"family":"Taylor","given":"James"}],"issued":{"date-parts":[["2021"]]}}}],"schema":"https://github.com/citation-style-language/schema/raw/master/csl-citation.json"} </w:instrText>
      </w:r>
      <w:r w:rsidRPr="000F57DE">
        <w:rPr>
          <w:rFonts w:ascii="Times New Roman" w:hAnsi="Times New Roman" w:cs="Times New Roman"/>
          <w:b/>
          <w:sz w:val="24"/>
          <w:szCs w:val="24"/>
          <w:lang w:bidi="en-US"/>
        </w:rPr>
        <w:fldChar w:fldCharType="separate"/>
      </w:r>
      <w:r w:rsidRPr="000F57DE">
        <w:rPr>
          <w:rFonts w:ascii="Times New Roman" w:hAnsi="Times New Roman" w:cs="Times New Roman"/>
          <w:sz w:val="24"/>
          <w:szCs w:val="24"/>
          <w:lang w:val="en-US" w:bidi="en-US"/>
        </w:rPr>
        <w:t>[82]</w:t>
      </w:r>
      <w:r w:rsidRPr="000F57DE">
        <w:rPr>
          <w:rFonts w:ascii="Times New Roman" w:hAnsi="Times New Roman" w:cs="Times New Roman"/>
          <w:sz w:val="24"/>
          <w:szCs w:val="24"/>
          <w:lang w:val="en-US" w:bidi="en-US"/>
        </w:rPr>
        <w:fldChar w:fldCharType="end"/>
      </w:r>
      <w:r w:rsidRPr="000F57DE">
        <w:rPr>
          <w:rFonts w:ascii="Times New Roman" w:hAnsi="Times New Roman" w:cs="Times New Roman"/>
          <w:sz w:val="24"/>
          <w:szCs w:val="24"/>
          <w:lang w:val="en-US" w:bidi="en-US"/>
        </w:rPr>
        <w:t xml:space="preserve">, or derived from RGB, multispectral imagery </w:t>
      </w:r>
      <w:r w:rsidRPr="000F57DE">
        <w:rPr>
          <w:rFonts w:ascii="Times New Roman" w:hAnsi="Times New Roman" w:cs="Times New Roman"/>
          <w:b/>
          <w:sz w:val="24"/>
          <w:szCs w:val="24"/>
          <w:lang w:bidi="en-US"/>
        </w:rPr>
        <w:fldChar w:fldCharType="begin"/>
      </w:r>
      <w:r w:rsidRPr="000F57DE">
        <w:rPr>
          <w:rFonts w:ascii="Times New Roman" w:hAnsi="Times New Roman" w:cs="Times New Roman"/>
          <w:sz w:val="24"/>
          <w:szCs w:val="24"/>
          <w:lang w:val="en-GB" w:bidi="en-US"/>
        </w:rPr>
        <w:instrText xml:space="preserve"> ADDIN ZOTERO_ITEM CSL_CITATION {"citationID":"DI5VF1IK","properties":{"formattedCitation":"[17,176]","plainCitation":"[17,176]","noteIndex":0},"citationItems":[{"id":75,"uris":["http://zotero.org/users/9822360/items/UB95NUCW"],"itemData":{"id":75,"type":"article-journal","container-title":"Remote Sensing","ISSN":"2072-4292","issue":"9","journalAbbreviation":"Remote Sensing","note":"publisher: MDPI","page":"1023","title":"Comparison of unsupervised algorithms for Vineyard Canopy segmentation from UAV multispectral images","volume":"11","author":[{"family":"Cinat","given":"Paolo"},{"family":"Di Gennaro","given":"Salvatore Filippo"},{"family":"Berton","given":"Andrea"},{"family":"Matese","given":"Alessandro"}],"issued":{"date-parts":[["2019"]]}}},{"id":23,"uris":["http://zotero.org/users/9822360/items/CCFAL7RQ"],"itemData":{"id":23,"type":"article-journal","container-title":"Plant Methods","ISSN":"1746-4811","issue":"1","journalAbbreviation":"Plant Methods","note":"publisher: Springer","page":"1-12","title":"Evaluation of novel precision viticulture tool for canopy biomass estimation and missing plant detection based on 2.5 D and 3D approaches using RGB images acquired by UAV platform","volume":"16","author":[{"family":"Di Gennaro","given":"Salvatore Filippo"},{"family":"Matese","given":"Alessandro"}],"issued":{"date-parts":[["2020"]]}}}],"schema":"https://github.com/citation-style-language/schema/raw/master/csl-citation.json"} </w:instrText>
      </w:r>
      <w:r w:rsidRPr="000F57DE">
        <w:rPr>
          <w:rFonts w:ascii="Times New Roman" w:hAnsi="Times New Roman" w:cs="Times New Roman"/>
          <w:b/>
          <w:sz w:val="24"/>
          <w:szCs w:val="24"/>
          <w:lang w:bidi="en-US"/>
        </w:rPr>
        <w:fldChar w:fldCharType="separate"/>
      </w:r>
      <w:r w:rsidRPr="000F57DE">
        <w:rPr>
          <w:rFonts w:ascii="Times New Roman" w:hAnsi="Times New Roman" w:cs="Times New Roman"/>
          <w:sz w:val="24"/>
          <w:szCs w:val="24"/>
          <w:lang w:val="en-US" w:bidi="en-US"/>
        </w:rPr>
        <w:t>[17,176]</w:t>
      </w:r>
      <w:r w:rsidRPr="000F57DE">
        <w:rPr>
          <w:rFonts w:ascii="Times New Roman" w:hAnsi="Times New Roman" w:cs="Times New Roman"/>
          <w:sz w:val="24"/>
          <w:szCs w:val="24"/>
          <w:lang w:val="en-US" w:bidi="en-US"/>
        </w:rPr>
        <w:fldChar w:fldCharType="end"/>
      </w:r>
      <w:r w:rsidRPr="000F57DE">
        <w:rPr>
          <w:rFonts w:ascii="Times New Roman" w:hAnsi="Times New Roman" w:cs="Times New Roman"/>
          <w:sz w:val="24"/>
          <w:szCs w:val="24"/>
          <w:lang w:val="en-US" w:bidi="en-US"/>
        </w:rPr>
        <w:t xml:space="preserve">. LiDAR, however, is still considered an expensive solution with some operational limitations </w:t>
      </w:r>
      <w:r w:rsidRPr="000F57DE">
        <w:rPr>
          <w:rFonts w:ascii="Times New Roman" w:hAnsi="Times New Roman" w:cs="Times New Roman"/>
          <w:sz w:val="24"/>
          <w:szCs w:val="24"/>
          <w:lang w:val="en-US" w:bidi="en-US"/>
        </w:rPr>
        <w:lastRenderedPageBreak/>
        <w:t>for winegrowers, a low-cost solution consists of UAVs equipped with consumer RGB cameras</w:t>
      </w:r>
      <w:r w:rsidRPr="000F57DE">
        <w:rPr>
          <w:rFonts w:ascii="Times New Roman" w:hAnsi="Times New Roman" w:cs="Times New Roman"/>
          <w:b/>
          <w:sz w:val="24"/>
          <w:szCs w:val="24"/>
          <w:lang w:val="en-GB" w:bidi="en-US"/>
        </w:rPr>
        <w:t xml:space="preserve"> </w:t>
      </w:r>
      <w:r w:rsidRPr="000F57DE">
        <w:rPr>
          <w:rFonts w:ascii="Times New Roman" w:hAnsi="Times New Roman" w:cs="Times New Roman"/>
          <w:bCs/>
          <w:sz w:val="24"/>
          <w:szCs w:val="24"/>
          <w:lang w:val="en-GB" w:bidi="en-US"/>
        </w:rPr>
        <w:t>[219]</w:t>
      </w:r>
      <w:r w:rsidRPr="000F57DE">
        <w:rPr>
          <w:rFonts w:ascii="Times New Roman" w:hAnsi="Times New Roman" w:cs="Times New Roman"/>
          <w:bCs/>
          <w:sz w:val="24"/>
          <w:szCs w:val="24"/>
          <w:lang w:val="en-US" w:bidi="en-US"/>
        </w:rPr>
        <w:t>.</w:t>
      </w:r>
      <w:r w:rsidRPr="000F57DE">
        <w:rPr>
          <w:rFonts w:ascii="Times New Roman" w:hAnsi="Times New Roman" w:cs="Times New Roman"/>
          <w:sz w:val="24"/>
          <w:szCs w:val="24"/>
          <w:lang w:val="en-US" w:bidi="en-US"/>
        </w:rPr>
        <w:t xml:space="preserve"> Advances in the field of computer vision/image processing have prompted the development of a photogrammetric approach, suitable for monitoring in precision viticulture. The main photogrammetric method being used in PV is based on Structure-from-Motion (SfM) and image matching algorithms, which allow the automatic reproduction of high-resolution topographic scenes from multiple overlapping photographs</w:t>
      </w:r>
      <w:r w:rsidRPr="000F57DE">
        <w:rPr>
          <w:rFonts w:ascii="Times New Roman" w:hAnsi="Times New Roman" w:cs="Times New Roman"/>
          <w:b/>
          <w:sz w:val="24"/>
          <w:szCs w:val="24"/>
          <w:lang w:val="en-GB" w:bidi="en-US"/>
        </w:rPr>
        <w:t xml:space="preserve"> </w:t>
      </w:r>
      <w:r w:rsidRPr="000F57DE">
        <w:rPr>
          <w:rFonts w:ascii="Times New Roman" w:hAnsi="Times New Roman" w:cs="Times New Roman"/>
          <w:bCs/>
          <w:sz w:val="24"/>
          <w:szCs w:val="24"/>
          <w:lang w:val="en-GB" w:bidi="en-US"/>
        </w:rPr>
        <w:t>[220]</w:t>
      </w:r>
      <w:r w:rsidRPr="000F57DE">
        <w:rPr>
          <w:rFonts w:ascii="Times New Roman" w:hAnsi="Times New Roman" w:cs="Times New Roman"/>
          <w:bCs/>
          <w:sz w:val="24"/>
          <w:szCs w:val="24"/>
          <w:lang w:val="en-US" w:bidi="en-US"/>
        </w:rPr>
        <w:t>.</w:t>
      </w:r>
      <w:r w:rsidRPr="000F57DE">
        <w:rPr>
          <w:rFonts w:ascii="Times New Roman" w:hAnsi="Times New Roman" w:cs="Times New Roman"/>
          <w:sz w:val="24"/>
          <w:szCs w:val="24"/>
          <w:lang w:val="en-US" w:bidi="en-US"/>
        </w:rPr>
        <w:t xml:space="preserve"> In order to orientate a set of overlapping images, it is necessary to identify a sufficient number of homologous points (called ‘tie points’) (Figure 10) that connect the various survey images.</w:t>
      </w:r>
    </w:p>
    <w:p w14:paraId="665CE53E" w14:textId="77777777" w:rsidR="000F57DE" w:rsidRPr="000F57DE" w:rsidRDefault="000F57DE" w:rsidP="000F57DE">
      <w:pPr>
        <w:spacing w:line="360" w:lineRule="auto"/>
        <w:jc w:val="center"/>
        <w:rPr>
          <w:rFonts w:ascii="Times New Roman" w:hAnsi="Times New Roman" w:cs="Times New Roman"/>
          <w:sz w:val="24"/>
          <w:szCs w:val="24"/>
          <w:lang w:val="en-US" w:bidi="en-US"/>
        </w:rPr>
      </w:pPr>
      <w:r w:rsidRPr="000F57DE">
        <w:rPr>
          <w:rFonts w:ascii="Times New Roman" w:hAnsi="Times New Roman" w:cs="Times New Roman"/>
          <w:noProof/>
          <w:sz w:val="24"/>
          <w:szCs w:val="24"/>
          <w:lang w:val="en-US" w:bidi="en-US"/>
        </w:rPr>
        <w:drawing>
          <wp:inline distT="0" distB="0" distL="0" distR="0" wp14:anchorId="7A7F52FB" wp14:editId="772C2C1C">
            <wp:extent cx="2853810" cy="2075003"/>
            <wp:effectExtent l="0" t="0" r="3810" b="1905"/>
            <wp:docPr id="4" name="Picture 4" descr="A picture containing text, docum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picture containing text, document&#10;&#10;Description automatically generated"/>
                    <pic:cNvPicPr/>
                  </pic:nvPicPr>
                  <pic:blipFill>
                    <a:blip r:embed="rId24"/>
                    <a:stretch>
                      <a:fillRect/>
                    </a:stretch>
                  </pic:blipFill>
                  <pic:spPr>
                    <a:xfrm>
                      <a:off x="0" y="0"/>
                      <a:ext cx="2873379" cy="2089232"/>
                    </a:xfrm>
                    <a:prstGeom prst="rect">
                      <a:avLst/>
                    </a:prstGeom>
                  </pic:spPr>
                </pic:pic>
              </a:graphicData>
            </a:graphic>
          </wp:inline>
        </w:drawing>
      </w:r>
    </w:p>
    <w:p w14:paraId="14D37848" w14:textId="77777777" w:rsidR="000F57DE" w:rsidRPr="00436FE7" w:rsidRDefault="000F57DE" w:rsidP="00436FE7">
      <w:pPr>
        <w:spacing w:line="276" w:lineRule="auto"/>
        <w:jc w:val="both"/>
        <w:rPr>
          <w:rFonts w:ascii="Times New Roman" w:hAnsi="Times New Roman" w:cs="Times New Roman"/>
          <w:b/>
          <w:lang w:val="en-US" w:bidi="en-US"/>
        </w:rPr>
      </w:pPr>
      <w:r w:rsidRPr="00436FE7">
        <w:rPr>
          <w:rFonts w:ascii="Times New Roman" w:hAnsi="Times New Roman" w:cs="Times New Roman"/>
          <w:b/>
          <w:bCs/>
          <w:lang w:val="en-US" w:bidi="en-US"/>
        </w:rPr>
        <w:t xml:space="preserve">Figure 10. </w:t>
      </w:r>
      <w:r w:rsidRPr="00436FE7">
        <w:rPr>
          <w:rFonts w:ascii="Times New Roman" w:hAnsi="Times New Roman" w:cs="Times New Roman"/>
          <w:lang w:val="en-US" w:bidi="en-US"/>
        </w:rPr>
        <w:t>Representation of the tie points from the images detected by the UAV that represent the vineyard rows.</w:t>
      </w:r>
    </w:p>
    <w:p w14:paraId="0FBA2632" w14:textId="44EFCFF2" w:rsidR="000F57DE" w:rsidRPr="000F57DE" w:rsidRDefault="000F57DE" w:rsidP="000F57DE">
      <w:pPr>
        <w:spacing w:line="360" w:lineRule="auto"/>
        <w:jc w:val="both"/>
        <w:rPr>
          <w:rFonts w:ascii="Times New Roman" w:hAnsi="Times New Roman" w:cs="Times New Roman"/>
          <w:sz w:val="24"/>
          <w:szCs w:val="24"/>
          <w:lang w:val="en-US" w:bidi="en-US"/>
        </w:rPr>
      </w:pPr>
      <w:r w:rsidRPr="000F57DE">
        <w:rPr>
          <w:rFonts w:ascii="Times New Roman" w:hAnsi="Times New Roman" w:cs="Times New Roman"/>
          <w:sz w:val="24"/>
          <w:szCs w:val="24"/>
          <w:lang w:val="en-US" w:bidi="en-US"/>
        </w:rPr>
        <w:t>SfM technology is applied using unsupervised algorithms that enable the identification of image tie points in a fully automated form. The identification of tie points begins with the extraction of feature points (‘keypoints’) from each image using feature detection algorithms</w:t>
      </w:r>
      <w:r w:rsidRPr="000F57DE">
        <w:rPr>
          <w:rFonts w:ascii="Times New Roman" w:hAnsi="Times New Roman" w:cs="Times New Roman"/>
          <w:sz w:val="24"/>
          <w:szCs w:val="24"/>
          <w:lang w:val="en-GB" w:bidi="en-US"/>
        </w:rPr>
        <w:t xml:space="preserve"> [221]</w:t>
      </w:r>
      <w:r w:rsidRPr="000F57DE">
        <w:rPr>
          <w:rFonts w:ascii="Times New Roman" w:hAnsi="Times New Roman" w:cs="Times New Roman"/>
          <w:sz w:val="24"/>
          <w:szCs w:val="24"/>
          <w:lang w:val="en-US" w:bidi="en-US"/>
        </w:rPr>
        <w:t>. Using specific algorithms, point feature descriptor information is obtained for each extracted feature, which are numerical vectors describing the gradient trend in the neighbourhood of the point. The next step is feature matching</w:t>
      </w:r>
      <w:r w:rsidRPr="000F57DE">
        <w:rPr>
          <w:rFonts w:ascii="Times New Roman" w:hAnsi="Times New Roman" w:cs="Times New Roman"/>
          <w:sz w:val="24"/>
          <w:szCs w:val="24"/>
          <w:lang w:val="en-GB" w:bidi="en-US"/>
        </w:rPr>
        <w:t xml:space="preserve"> [222]</w:t>
      </w:r>
      <w:r w:rsidRPr="000F57DE">
        <w:rPr>
          <w:rFonts w:ascii="Times New Roman" w:hAnsi="Times New Roman" w:cs="Times New Roman"/>
          <w:sz w:val="24"/>
          <w:szCs w:val="24"/>
          <w:lang w:val="en-US" w:bidi="en-US"/>
        </w:rPr>
        <w:t xml:space="preserve">. Usually software is based on Euclidean distance calculation, which determines the similarity between two descriptors and classifies them, during this process a percentage of outliers can be found that is often not irrelevant, so it is necessary to identify geometrically consistent matching points by removing outliers using specific algorithms such as RANSAC (RANdom Sample </w:t>
      </w:r>
      <w:r w:rsidR="00213772" w:rsidRPr="000F57DE">
        <w:rPr>
          <w:rFonts w:ascii="Times New Roman" w:hAnsi="Times New Roman" w:cs="Times New Roman"/>
          <w:sz w:val="24"/>
          <w:szCs w:val="24"/>
          <w:lang w:val="en-GB" w:bidi="en-US"/>
        </w:rPr>
        <w:t>Consensus</w:t>
      </w:r>
      <w:r w:rsidRPr="000F57DE">
        <w:rPr>
          <w:rFonts w:ascii="Times New Roman" w:hAnsi="Times New Roman" w:cs="Times New Roman"/>
          <w:sz w:val="24"/>
          <w:szCs w:val="24"/>
          <w:lang w:val="en-US" w:bidi="en-US"/>
        </w:rPr>
        <w:t>)</w:t>
      </w:r>
      <w:r w:rsidRPr="000F57DE">
        <w:rPr>
          <w:rFonts w:ascii="Times New Roman" w:hAnsi="Times New Roman" w:cs="Times New Roman"/>
          <w:sz w:val="24"/>
          <w:szCs w:val="24"/>
          <w:lang w:val="en-GB" w:bidi="en-US"/>
        </w:rPr>
        <w:t xml:space="preserve"> [223]</w:t>
      </w:r>
      <w:r w:rsidRPr="000F57DE">
        <w:rPr>
          <w:rFonts w:ascii="Times New Roman" w:hAnsi="Times New Roman" w:cs="Times New Roman"/>
          <w:sz w:val="24"/>
          <w:szCs w:val="24"/>
          <w:lang w:val="en-US" w:bidi="en-US"/>
        </w:rPr>
        <w:t>. After this stage, the process involves performing Triangulation and Bundle Adjustment operations that iteratively add new points to the reconstruction. Subsequently, using specific algorithms, such as Multi-View Stereo (MVS)</w:t>
      </w:r>
      <w:r w:rsidRPr="000F57DE">
        <w:rPr>
          <w:rFonts w:ascii="Times New Roman" w:hAnsi="Times New Roman" w:cs="Times New Roman"/>
          <w:sz w:val="24"/>
          <w:szCs w:val="24"/>
          <w:lang w:val="en-GB" w:bidi="en-US"/>
        </w:rPr>
        <w:t xml:space="preserve"> [224]</w:t>
      </w:r>
      <w:r w:rsidRPr="000F57DE">
        <w:rPr>
          <w:rFonts w:ascii="Times New Roman" w:hAnsi="Times New Roman" w:cs="Times New Roman"/>
          <w:sz w:val="24"/>
          <w:szCs w:val="24"/>
          <w:lang w:val="en-US" w:bidi="en-US"/>
        </w:rPr>
        <w:t>, which considers all the characteristic points of the scene, the dense point cloud is obtained, which allows the 3D geometry of the canopy to be constructed (Figure 11).</w:t>
      </w:r>
    </w:p>
    <w:tbl>
      <w:tblPr>
        <w:tblpPr w:leftFromText="141" w:rightFromText="141" w:vertAnchor="page" w:horzAnchor="margin" w:tblpXSpec="center" w:tblpY="1733"/>
        <w:tblW w:w="0" w:type="auto"/>
        <w:tblLook w:val="0000" w:firstRow="0" w:lastRow="0" w:firstColumn="0" w:lastColumn="0" w:noHBand="0" w:noVBand="0"/>
      </w:tblPr>
      <w:tblGrid>
        <w:gridCol w:w="6313"/>
      </w:tblGrid>
      <w:tr w:rsidR="000E0B47" w:rsidRPr="00D84609" w14:paraId="3164F0D3" w14:textId="77777777" w:rsidTr="000E0B47">
        <w:tc>
          <w:tcPr>
            <w:tcW w:w="0" w:type="auto"/>
            <w:shd w:val="clear" w:color="auto" w:fill="auto"/>
            <w:vAlign w:val="center"/>
          </w:tcPr>
          <w:p w14:paraId="0A3F1713" w14:textId="77777777" w:rsidR="000E0B47" w:rsidRPr="000F57DE" w:rsidRDefault="000E0B47" w:rsidP="000E0B47">
            <w:pPr>
              <w:spacing w:line="360" w:lineRule="auto"/>
              <w:jc w:val="both"/>
              <w:rPr>
                <w:rFonts w:ascii="Times New Roman" w:hAnsi="Times New Roman" w:cs="Times New Roman"/>
                <w:b/>
                <w:sz w:val="24"/>
                <w:szCs w:val="24"/>
                <w:lang w:val="en-US" w:bidi="en-US"/>
              </w:rPr>
            </w:pPr>
            <w:r w:rsidRPr="000F57DE">
              <w:rPr>
                <w:rFonts w:ascii="Times New Roman" w:hAnsi="Times New Roman" w:cs="Times New Roman"/>
                <w:b/>
                <w:noProof/>
                <w:sz w:val="24"/>
                <w:szCs w:val="24"/>
                <w:lang w:val="en-US" w:bidi="en-US"/>
              </w:rPr>
              <w:lastRenderedPageBreak/>
              <w:drawing>
                <wp:anchor distT="0" distB="0" distL="114300" distR="114300" simplePos="0" relativeHeight="251741184" behindDoc="0" locked="0" layoutInCell="1" allowOverlap="1" wp14:anchorId="6B07FB89" wp14:editId="24880FA8">
                  <wp:simplePos x="0" y="0"/>
                  <wp:positionH relativeFrom="column">
                    <wp:posOffset>-109220</wp:posOffset>
                  </wp:positionH>
                  <wp:positionV relativeFrom="paragraph">
                    <wp:posOffset>-2159000</wp:posOffset>
                  </wp:positionV>
                  <wp:extent cx="3871595" cy="2161540"/>
                  <wp:effectExtent l="0" t="0" r="0" b="0"/>
                  <wp:wrapTopAndBottom/>
                  <wp:docPr id="5" name="Picture 5" descr="A picture containing cak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picture containing cake&#10;&#10;Description automatically generated"/>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871595" cy="216154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0E0B47" w:rsidRPr="000F57DE" w14:paraId="6D5A0F94" w14:textId="77777777" w:rsidTr="000E0B47">
        <w:tc>
          <w:tcPr>
            <w:tcW w:w="0" w:type="auto"/>
            <w:shd w:val="clear" w:color="auto" w:fill="auto"/>
            <w:vAlign w:val="center"/>
          </w:tcPr>
          <w:p w14:paraId="08778C9D" w14:textId="77777777" w:rsidR="000E0B47" w:rsidRPr="000F57DE" w:rsidRDefault="000E0B47" w:rsidP="000E0B47">
            <w:pPr>
              <w:spacing w:line="360" w:lineRule="auto"/>
              <w:jc w:val="center"/>
              <w:rPr>
                <w:rFonts w:ascii="Times New Roman" w:hAnsi="Times New Roman" w:cs="Times New Roman"/>
                <w:b/>
                <w:sz w:val="24"/>
                <w:szCs w:val="24"/>
                <w:lang w:val="en-US" w:bidi="en-US"/>
              </w:rPr>
            </w:pPr>
            <w:r w:rsidRPr="000F57DE">
              <w:rPr>
                <w:rFonts w:ascii="Times New Roman" w:hAnsi="Times New Roman" w:cs="Times New Roman"/>
                <w:bCs/>
                <w:sz w:val="24"/>
                <w:szCs w:val="24"/>
                <w:lang w:val="en-US" w:bidi="en-US"/>
              </w:rPr>
              <w:t>(</w:t>
            </w:r>
            <w:r w:rsidRPr="000F57DE">
              <w:rPr>
                <w:rFonts w:ascii="Times New Roman" w:hAnsi="Times New Roman" w:cs="Times New Roman"/>
                <w:b/>
                <w:sz w:val="24"/>
                <w:szCs w:val="24"/>
                <w:lang w:val="en-US" w:bidi="en-US"/>
              </w:rPr>
              <w:t>a</w:t>
            </w:r>
            <w:r w:rsidRPr="000F57DE">
              <w:rPr>
                <w:rFonts w:ascii="Times New Roman" w:hAnsi="Times New Roman" w:cs="Times New Roman"/>
                <w:bCs/>
                <w:sz w:val="24"/>
                <w:szCs w:val="24"/>
                <w:lang w:val="en-US" w:bidi="en-US"/>
              </w:rPr>
              <w:t>)</w:t>
            </w:r>
          </w:p>
        </w:tc>
      </w:tr>
      <w:tr w:rsidR="000E0B47" w:rsidRPr="000F57DE" w14:paraId="367AADE2" w14:textId="77777777" w:rsidTr="000E0B47">
        <w:tc>
          <w:tcPr>
            <w:tcW w:w="0" w:type="auto"/>
            <w:shd w:val="clear" w:color="auto" w:fill="auto"/>
            <w:vAlign w:val="center"/>
          </w:tcPr>
          <w:p w14:paraId="33148D3A" w14:textId="77777777" w:rsidR="000E0B47" w:rsidRPr="000F57DE" w:rsidRDefault="000E0B47" w:rsidP="000E0B47">
            <w:pPr>
              <w:spacing w:line="360" w:lineRule="auto"/>
              <w:jc w:val="both"/>
              <w:rPr>
                <w:rFonts w:ascii="Times New Roman" w:hAnsi="Times New Roman" w:cs="Times New Roman"/>
                <w:b/>
                <w:sz w:val="24"/>
                <w:szCs w:val="24"/>
                <w:lang w:val="en-US" w:bidi="en-US"/>
              </w:rPr>
            </w:pPr>
            <w:r w:rsidRPr="000F57DE">
              <w:rPr>
                <w:rFonts w:ascii="Times New Roman" w:hAnsi="Times New Roman" w:cs="Times New Roman"/>
                <w:noProof/>
                <w:sz w:val="24"/>
                <w:szCs w:val="24"/>
                <w:lang w:val="en-US" w:bidi="en-US"/>
              </w:rPr>
              <w:drawing>
                <wp:inline distT="0" distB="0" distL="0" distR="0" wp14:anchorId="20CF994C" wp14:editId="7EE70F39">
                  <wp:extent cx="3714601" cy="2064947"/>
                  <wp:effectExtent l="0" t="0" r="635" b="0"/>
                  <wp:docPr id="6" name="Picture 6"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A picture containing text&#10;&#10;Description automatically generated"/>
                          <pic:cNvPicPr>
                            <a:picLocks noChangeAspect="1" noChangeArrowheads="1"/>
                          </pic:cNvPicPr>
                        </pic:nvPicPr>
                        <pic:blipFill>
                          <a:blip r:embed="rId26" cstate="print">
                            <a:clrChange>
                              <a:clrFrom>
                                <a:srgbClr val="000000"/>
                              </a:clrFrom>
                              <a:clrTo>
                                <a:srgbClr val="000000">
                                  <a:alpha val="0"/>
                                </a:srgbClr>
                              </a:clrTo>
                            </a:clrChange>
                            <a:extLst>
                              <a:ext uri="{28A0092B-C50C-407E-A947-70E740481C1C}">
                                <a14:useLocalDpi xmlns:a14="http://schemas.microsoft.com/office/drawing/2010/main" val="0"/>
                              </a:ext>
                            </a:extLst>
                          </a:blip>
                          <a:srcRect/>
                          <a:stretch>
                            <a:fillRect/>
                          </a:stretch>
                        </pic:blipFill>
                        <pic:spPr bwMode="auto">
                          <a:xfrm>
                            <a:off x="0" y="0"/>
                            <a:ext cx="3743720" cy="2081134"/>
                          </a:xfrm>
                          <a:prstGeom prst="rect">
                            <a:avLst/>
                          </a:prstGeom>
                          <a:noFill/>
                          <a:ln>
                            <a:noFill/>
                          </a:ln>
                        </pic:spPr>
                      </pic:pic>
                    </a:graphicData>
                  </a:graphic>
                </wp:inline>
              </w:drawing>
            </w:r>
          </w:p>
        </w:tc>
      </w:tr>
      <w:tr w:rsidR="000E0B47" w:rsidRPr="000F57DE" w14:paraId="51D4C7F6" w14:textId="77777777" w:rsidTr="000E0B47">
        <w:tc>
          <w:tcPr>
            <w:tcW w:w="0" w:type="auto"/>
            <w:shd w:val="clear" w:color="auto" w:fill="auto"/>
            <w:vAlign w:val="center"/>
          </w:tcPr>
          <w:p w14:paraId="1B6D7957" w14:textId="77777777" w:rsidR="000E0B47" w:rsidRPr="000F57DE" w:rsidRDefault="000E0B47" w:rsidP="000E0B47">
            <w:pPr>
              <w:spacing w:line="360" w:lineRule="auto"/>
              <w:jc w:val="center"/>
              <w:rPr>
                <w:rFonts w:ascii="Times New Roman" w:hAnsi="Times New Roman" w:cs="Times New Roman"/>
                <w:b/>
                <w:sz w:val="24"/>
                <w:szCs w:val="24"/>
                <w:lang w:val="en-US" w:bidi="en-US"/>
              </w:rPr>
            </w:pPr>
            <w:r w:rsidRPr="000F57DE">
              <w:rPr>
                <w:rFonts w:ascii="Times New Roman" w:hAnsi="Times New Roman" w:cs="Times New Roman"/>
                <w:bCs/>
                <w:sz w:val="24"/>
                <w:szCs w:val="24"/>
                <w:lang w:val="en-US" w:bidi="en-US"/>
              </w:rPr>
              <w:t>(</w:t>
            </w:r>
            <w:r w:rsidRPr="000F57DE">
              <w:rPr>
                <w:rFonts w:ascii="Times New Roman" w:hAnsi="Times New Roman" w:cs="Times New Roman"/>
                <w:b/>
                <w:sz w:val="24"/>
                <w:szCs w:val="24"/>
                <w:lang w:val="en-US" w:bidi="en-US"/>
              </w:rPr>
              <w:t>b</w:t>
            </w:r>
            <w:r w:rsidRPr="000F57DE">
              <w:rPr>
                <w:rFonts w:ascii="Times New Roman" w:hAnsi="Times New Roman" w:cs="Times New Roman"/>
                <w:bCs/>
                <w:sz w:val="24"/>
                <w:szCs w:val="24"/>
                <w:lang w:val="en-US" w:bidi="en-US"/>
              </w:rPr>
              <w:t>)</w:t>
            </w:r>
          </w:p>
        </w:tc>
      </w:tr>
    </w:tbl>
    <w:p w14:paraId="34F247B7" w14:textId="77777777" w:rsidR="00870F05" w:rsidRDefault="00870F05" w:rsidP="00436FE7">
      <w:pPr>
        <w:spacing w:line="276" w:lineRule="auto"/>
        <w:jc w:val="both"/>
        <w:rPr>
          <w:rFonts w:ascii="Times New Roman" w:hAnsi="Times New Roman" w:cs="Times New Roman"/>
          <w:b/>
          <w:lang w:val="en-US" w:bidi="en-US"/>
        </w:rPr>
      </w:pPr>
    </w:p>
    <w:p w14:paraId="5AFA3D06" w14:textId="77777777" w:rsidR="00870F05" w:rsidRDefault="00870F05" w:rsidP="00436FE7">
      <w:pPr>
        <w:spacing w:line="276" w:lineRule="auto"/>
        <w:jc w:val="both"/>
        <w:rPr>
          <w:rFonts w:ascii="Times New Roman" w:hAnsi="Times New Roman" w:cs="Times New Roman"/>
          <w:b/>
          <w:lang w:val="en-US" w:bidi="en-US"/>
        </w:rPr>
      </w:pPr>
    </w:p>
    <w:p w14:paraId="2A73D1F7" w14:textId="77777777" w:rsidR="00870F05" w:rsidRDefault="00870F05" w:rsidP="00436FE7">
      <w:pPr>
        <w:spacing w:line="276" w:lineRule="auto"/>
        <w:jc w:val="both"/>
        <w:rPr>
          <w:rFonts w:ascii="Times New Roman" w:hAnsi="Times New Roman" w:cs="Times New Roman"/>
          <w:b/>
          <w:lang w:val="en-US" w:bidi="en-US"/>
        </w:rPr>
      </w:pPr>
    </w:p>
    <w:p w14:paraId="23DAA7CC" w14:textId="77777777" w:rsidR="00870F05" w:rsidRDefault="00870F05" w:rsidP="00436FE7">
      <w:pPr>
        <w:spacing w:line="276" w:lineRule="auto"/>
        <w:jc w:val="both"/>
        <w:rPr>
          <w:rFonts w:ascii="Times New Roman" w:hAnsi="Times New Roman" w:cs="Times New Roman"/>
          <w:b/>
          <w:lang w:val="en-US" w:bidi="en-US"/>
        </w:rPr>
      </w:pPr>
    </w:p>
    <w:p w14:paraId="157B805D" w14:textId="77777777" w:rsidR="00870F05" w:rsidRDefault="00870F05" w:rsidP="00436FE7">
      <w:pPr>
        <w:spacing w:line="276" w:lineRule="auto"/>
        <w:jc w:val="both"/>
        <w:rPr>
          <w:rFonts w:ascii="Times New Roman" w:hAnsi="Times New Roman" w:cs="Times New Roman"/>
          <w:b/>
          <w:lang w:val="en-US" w:bidi="en-US"/>
        </w:rPr>
      </w:pPr>
    </w:p>
    <w:p w14:paraId="72CF7A1F" w14:textId="77777777" w:rsidR="00870F05" w:rsidRDefault="00870F05" w:rsidP="00436FE7">
      <w:pPr>
        <w:spacing w:line="276" w:lineRule="auto"/>
        <w:jc w:val="both"/>
        <w:rPr>
          <w:rFonts w:ascii="Times New Roman" w:hAnsi="Times New Roman" w:cs="Times New Roman"/>
          <w:b/>
          <w:lang w:val="en-US" w:bidi="en-US"/>
        </w:rPr>
      </w:pPr>
    </w:p>
    <w:p w14:paraId="666608E8" w14:textId="77777777" w:rsidR="00870F05" w:rsidRDefault="00870F05" w:rsidP="00436FE7">
      <w:pPr>
        <w:spacing w:line="276" w:lineRule="auto"/>
        <w:jc w:val="both"/>
        <w:rPr>
          <w:rFonts w:ascii="Times New Roman" w:hAnsi="Times New Roman" w:cs="Times New Roman"/>
          <w:b/>
          <w:lang w:val="en-US" w:bidi="en-US"/>
        </w:rPr>
      </w:pPr>
    </w:p>
    <w:p w14:paraId="3F1841F6" w14:textId="77777777" w:rsidR="00870F05" w:rsidRDefault="00870F05" w:rsidP="00436FE7">
      <w:pPr>
        <w:spacing w:line="276" w:lineRule="auto"/>
        <w:jc w:val="both"/>
        <w:rPr>
          <w:rFonts w:ascii="Times New Roman" w:hAnsi="Times New Roman" w:cs="Times New Roman"/>
          <w:b/>
          <w:lang w:val="en-US" w:bidi="en-US"/>
        </w:rPr>
      </w:pPr>
    </w:p>
    <w:p w14:paraId="4B9326BD" w14:textId="77777777" w:rsidR="00870F05" w:rsidRDefault="00870F05" w:rsidP="00436FE7">
      <w:pPr>
        <w:spacing w:line="276" w:lineRule="auto"/>
        <w:jc w:val="both"/>
        <w:rPr>
          <w:rFonts w:ascii="Times New Roman" w:hAnsi="Times New Roman" w:cs="Times New Roman"/>
          <w:b/>
          <w:lang w:val="en-US" w:bidi="en-US"/>
        </w:rPr>
      </w:pPr>
    </w:p>
    <w:p w14:paraId="6B9536C1" w14:textId="77777777" w:rsidR="00870F05" w:rsidRDefault="00870F05" w:rsidP="00436FE7">
      <w:pPr>
        <w:spacing w:line="276" w:lineRule="auto"/>
        <w:jc w:val="both"/>
        <w:rPr>
          <w:rFonts w:ascii="Times New Roman" w:hAnsi="Times New Roman" w:cs="Times New Roman"/>
          <w:b/>
          <w:lang w:val="en-US" w:bidi="en-US"/>
        </w:rPr>
      </w:pPr>
    </w:p>
    <w:p w14:paraId="18DD8B2A" w14:textId="77777777" w:rsidR="00870F05" w:rsidRDefault="00870F05" w:rsidP="00436FE7">
      <w:pPr>
        <w:spacing w:line="276" w:lineRule="auto"/>
        <w:jc w:val="both"/>
        <w:rPr>
          <w:rFonts w:ascii="Times New Roman" w:hAnsi="Times New Roman" w:cs="Times New Roman"/>
          <w:b/>
          <w:lang w:val="en-US" w:bidi="en-US"/>
        </w:rPr>
      </w:pPr>
    </w:p>
    <w:p w14:paraId="0F5CAF90" w14:textId="77777777" w:rsidR="00870F05" w:rsidRDefault="00870F05" w:rsidP="00436FE7">
      <w:pPr>
        <w:spacing w:line="276" w:lineRule="auto"/>
        <w:jc w:val="both"/>
        <w:rPr>
          <w:rFonts w:ascii="Times New Roman" w:hAnsi="Times New Roman" w:cs="Times New Roman"/>
          <w:b/>
          <w:lang w:val="en-US" w:bidi="en-US"/>
        </w:rPr>
      </w:pPr>
    </w:p>
    <w:p w14:paraId="1E4344FA" w14:textId="77777777" w:rsidR="00870F05" w:rsidRDefault="00870F05" w:rsidP="00436FE7">
      <w:pPr>
        <w:spacing w:line="276" w:lineRule="auto"/>
        <w:jc w:val="both"/>
        <w:rPr>
          <w:rFonts w:ascii="Times New Roman" w:hAnsi="Times New Roman" w:cs="Times New Roman"/>
          <w:b/>
          <w:lang w:val="en-US" w:bidi="en-US"/>
        </w:rPr>
      </w:pPr>
    </w:p>
    <w:p w14:paraId="16AE99FE" w14:textId="77777777" w:rsidR="00870F05" w:rsidRDefault="00870F05" w:rsidP="00436FE7">
      <w:pPr>
        <w:spacing w:line="276" w:lineRule="auto"/>
        <w:jc w:val="both"/>
        <w:rPr>
          <w:rFonts w:ascii="Times New Roman" w:hAnsi="Times New Roman" w:cs="Times New Roman"/>
          <w:b/>
          <w:lang w:val="en-US" w:bidi="en-US"/>
        </w:rPr>
      </w:pPr>
    </w:p>
    <w:p w14:paraId="6219151C" w14:textId="77777777" w:rsidR="00870F05" w:rsidRDefault="00870F05" w:rsidP="00436FE7">
      <w:pPr>
        <w:spacing w:line="276" w:lineRule="auto"/>
        <w:jc w:val="both"/>
        <w:rPr>
          <w:rFonts w:ascii="Times New Roman" w:hAnsi="Times New Roman" w:cs="Times New Roman"/>
          <w:b/>
          <w:lang w:val="en-US" w:bidi="en-US"/>
        </w:rPr>
      </w:pPr>
    </w:p>
    <w:p w14:paraId="31552E6E" w14:textId="77777777" w:rsidR="00870F05" w:rsidRDefault="00870F05" w:rsidP="00436FE7">
      <w:pPr>
        <w:spacing w:line="276" w:lineRule="auto"/>
        <w:jc w:val="both"/>
        <w:rPr>
          <w:rFonts w:ascii="Times New Roman" w:hAnsi="Times New Roman" w:cs="Times New Roman"/>
          <w:b/>
          <w:lang w:val="en-US" w:bidi="en-US"/>
        </w:rPr>
      </w:pPr>
    </w:p>
    <w:p w14:paraId="3E659EDF" w14:textId="77777777" w:rsidR="00870F05" w:rsidRDefault="00870F05" w:rsidP="00436FE7">
      <w:pPr>
        <w:spacing w:line="276" w:lineRule="auto"/>
        <w:jc w:val="both"/>
        <w:rPr>
          <w:rFonts w:ascii="Times New Roman" w:hAnsi="Times New Roman" w:cs="Times New Roman"/>
          <w:b/>
          <w:lang w:val="en-US" w:bidi="en-US"/>
        </w:rPr>
      </w:pPr>
    </w:p>
    <w:p w14:paraId="3EB6FC8A" w14:textId="77777777" w:rsidR="00870F05" w:rsidRDefault="00870F05" w:rsidP="00436FE7">
      <w:pPr>
        <w:spacing w:line="276" w:lineRule="auto"/>
        <w:jc w:val="both"/>
        <w:rPr>
          <w:rFonts w:ascii="Times New Roman" w:hAnsi="Times New Roman" w:cs="Times New Roman"/>
          <w:b/>
          <w:lang w:val="en-US" w:bidi="en-US"/>
        </w:rPr>
      </w:pPr>
    </w:p>
    <w:p w14:paraId="4A728582" w14:textId="77777777" w:rsidR="00870F05" w:rsidRDefault="00870F05" w:rsidP="00436FE7">
      <w:pPr>
        <w:spacing w:line="276" w:lineRule="auto"/>
        <w:jc w:val="both"/>
        <w:rPr>
          <w:rFonts w:ascii="Times New Roman" w:hAnsi="Times New Roman" w:cs="Times New Roman"/>
          <w:b/>
          <w:lang w:val="en-US" w:bidi="en-US"/>
        </w:rPr>
      </w:pPr>
    </w:p>
    <w:p w14:paraId="634D9FFA" w14:textId="77777777" w:rsidR="00870F05" w:rsidRDefault="00870F05" w:rsidP="00436FE7">
      <w:pPr>
        <w:spacing w:line="276" w:lineRule="auto"/>
        <w:jc w:val="both"/>
        <w:rPr>
          <w:rFonts w:ascii="Times New Roman" w:hAnsi="Times New Roman" w:cs="Times New Roman"/>
          <w:b/>
          <w:lang w:val="en-US" w:bidi="en-US"/>
        </w:rPr>
      </w:pPr>
    </w:p>
    <w:p w14:paraId="7D323127" w14:textId="0A185A52" w:rsidR="000F57DE" w:rsidRPr="00436FE7" w:rsidRDefault="000E0B47" w:rsidP="00867631">
      <w:pPr>
        <w:spacing w:line="240" w:lineRule="auto"/>
        <w:jc w:val="both"/>
        <w:rPr>
          <w:rFonts w:ascii="Times New Roman" w:hAnsi="Times New Roman" w:cs="Times New Roman"/>
          <w:b/>
          <w:lang w:val="en-US" w:bidi="en-US"/>
        </w:rPr>
      </w:pPr>
      <w:r w:rsidRPr="00436FE7">
        <w:rPr>
          <w:rFonts w:ascii="Times New Roman" w:hAnsi="Times New Roman" w:cs="Times New Roman"/>
          <w:b/>
          <w:lang w:val="en-US" w:bidi="en-US"/>
        </w:rPr>
        <w:t xml:space="preserve"> </w:t>
      </w:r>
      <w:r w:rsidR="000F57DE" w:rsidRPr="00436FE7">
        <w:rPr>
          <w:rFonts w:ascii="Times New Roman" w:hAnsi="Times New Roman" w:cs="Times New Roman"/>
          <w:b/>
          <w:lang w:val="en-US" w:bidi="en-US"/>
        </w:rPr>
        <w:t xml:space="preserve">Figure 11. </w:t>
      </w:r>
      <w:r w:rsidR="000F57DE" w:rsidRPr="00436FE7">
        <w:rPr>
          <w:rFonts w:ascii="Times New Roman" w:hAnsi="Times New Roman" w:cs="Times New Roman"/>
          <w:lang w:val="en-US" w:bidi="en-US"/>
        </w:rPr>
        <w:t>3D model representation of a vineyard row processed using Agisoft Metashape Professional version 1.8.4 (Agisoft LLC, St. Petersburg, Russia), (</w:t>
      </w:r>
      <w:r w:rsidR="000F57DE" w:rsidRPr="00436FE7">
        <w:rPr>
          <w:rFonts w:ascii="Times New Roman" w:hAnsi="Times New Roman" w:cs="Times New Roman"/>
          <w:b/>
          <w:bCs/>
          <w:lang w:val="en-US" w:bidi="en-US"/>
        </w:rPr>
        <w:t>a</w:t>
      </w:r>
      <w:r w:rsidR="000F57DE" w:rsidRPr="00436FE7">
        <w:rPr>
          <w:rFonts w:ascii="Times New Roman" w:hAnsi="Times New Roman" w:cs="Times New Roman"/>
          <w:lang w:val="en-US" w:bidi="en-US"/>
        </w:rPr>
        <w:t>) depicts a 3D solid model of the row; (</w:t>
      </w:r>
      <w:r w:rsidR="000F57DE" w:rsidRPr="00436FE7">
        <w:rPr>
          <w:rFonts w:ascii="Times New Roman" w:hAnsi="Times New Roman" w:cs="Times New Roman"/>
          <w:b/>
          <w:bCs/>
          <w:lang w:val="en-US" w:bidi="en-US"/>
        </w:rPr>
        <w:t>b</w:t>
      </w:r>
      <w:r w:rsidR="000F57DE" w:rsidRPr="00436FE7">
        <w:rPr>
          <w:rFonts w:ascii="Times New Roman" w:hAnsi="Times New Roman" w:cs="Times New Roman"/>
          <w:lang w:val="en-US" w:bidi="en-US"/>
        </w:rPr>
        <w:t>) depicts the result of applying the model reconstruction algorithms.</w:t>
      </w:r>
    </w:p>
    <w:p w14:paraId="099498C9" w14:textId="77777777" w:rsidR="000F57DE" w:rsidRPr="000F57DE" w:rsidRDefault="000F57DE" w:rsidP="000F57DE">
      <w:pPr>
        <w:spacing w:line="360" w:lineRule="auto"/>
        <w:jc w:val="both"/>
        <w:rPr>
          <w:rFonts w:ascii="Times New Roman" w:hAnsi="Times New Roman" w:cs="Times New Roman"/>
          <w:b/>
          <w:sz w:val="24"/>
          <w:szCs w:val="24"/>
          <w:lang w:val="en-US" w:bidi="en-US"/>
        </w:rPr>
      </w:pPr>
      <w:r w:rsidRPr="000F57DE">
        <w:rPr>
          <w:rFonts w:ascii="Times New Roman" w:hAnsi="Times New Roman" w:cs="Times New Roman"/>
          <w:sz w:val="24"/>
          <w:szCs w:val="24"/>
          <w:lang w:val="en-US" w:bidi="en-US"/>
        </w:rPr>
        <w:t xml:space="preserve">One of the main issues of research interest in this area concerns the localisation of vine rows. Biglia et al., proposed an innovative 3D point cloud processing algorithm for the identification and automatic locations of rows within vineyard maps, based on the identification of key points and a clustering approach based on the density of these points </w:t>
      </w:r>
      <w:r w:rsidRPr="000F57DE">
        <w:rPr>
          <w:rFonts w:ascii="Times New Roman" w:hAnsi="Times New Roman" w:cs="Times New Roman"/>
          <w:b/>
          <w:sz w:val="24"/>
          <w:szCs w:val="24"/>
          <w:lang w:val="en-GB" w:bidi="en-US"/>
        </w:rPr>
        <w:fldChar w:fldCharType="begin"/>
      </w:r>
      <w:r w:rsidRPr="000F57DE">
        <w:rPr>
          <w:rFonts w:ascii="Times New Roman" w:hAnsi="Times New Roman" w:cs="Times New Roman"/>
          <w:sz w:val="24"/>
          <w:szCs w:val="24"/>
          <w:lang w:val="en-GB" w:bidi="en-US"/>
        </w:rPr>
        <w:instrText xml:space="preserve"> ADDIN ZOTERO_ITEM CSL_CITATION {"citationID":"FrDiEny7","properties":{"formattedCitation":"[106]","plainCitation":"[106]","noteIndex":0},"citationItems":[{"id":406,"uris":["http://zotero.org/users/9822360/items/4BHRFR6F"],"itemData":{"id":406,"type":"article-journal","container-title":"Computers and Electronics in Agriculture","ISSN":"0168-1699","journalAbbreviation":"Computers and Electronics in Agriculture","note":"publisher: Elsevier","page":"107166","title":"3D point cloud density-based segmentation for vine rows detection and localisation","volume":"199","author":[{"family":"Biglia","given":"A"},{"family":"Zaman","given":"S"},{"family":"Gay","given":"P"},{"family":"Aimonino","given":"D Ricauda"},{"family":"Comba","given":"L"}],"issued":{"date-parts":[["2022"]]}}}],"schema":"https://github.com/citation-style-language/schema/raw/master/csl-citation.json"} </w:instrText>
      </w:r>
      <w:r w:rsidRPr="000F57DE">
        <w:rPr>
          <w:rFonts w:ascii="Times New Roman" w:hAnsi="Times New Roman" w:cs="Times New Roman"/>
          <w:b/>
          <w:sz w:val="24"/>
          <w:szCs w:val="24"/>
          <w:lang w:val="en-GB" w:bidi="en-US"/>
        </w:rPr>
        <w:fldChar w:fldCharType="separate"/>
      </w:r>
      <w:r w:rsidRPr="000F57DE">
        <w:rPr>
          <w:rFonts w:ascii="Times New Roman" w:hAnsi="Times New Roman" w:cs="Times New Roman"/>
          <w:sz w:val="24"/>
          <w:szCs w:val="24"/>
          <w:lang w:val="en-US" w:bidi="en-US"/>
        </w:rPr>
        <w:t>[106]</w:t>
      </w:r>
      <w:r w:rsidRPr="000F57DE">
        <w:rPr>
          <w:rFonts w:ascii="Times New Roman" w:hAnsi="Times New Roman" w:cs="Times New Roman"/>
          <w:sz w:val="24"/>
          <w:szCs w:val="24"/>
          <w:lang w:val="en-US" w:bidi="en-US"/>
        </w:rPr>
        <w:fldChar w:fldCharType="end"/>
      </w:r>
      <w:r w:rsidRPr="000F57DE">
        <w:rPr>
          <w:rFonts w:ascii="Times New Roman" w:hAnsi="Times New Roman" w:cs="Times New Roman"/>
          <w:sz w:val="24"/>
          <w:szCs w:val="24"/>
          <w:lang w:val="en-US" w:bidi="en-US"/>
        </w:rPr>
        <w:t>. This classification algorithm can locate vineyard rows in any layout or orientation, independent of the air sensor adopted to collect the data. The application of vineyard canopy 3D reconstructions is widely used in PV, especially in agronomic management, indeed, the method offers the opportunity to characterise the leaf area index (LAI) of the vine simply and fast, compared to manual methods that are laborious and time-consuming</w:t>
      </w:r>
      <w:r w:rsidRPr="000F57DE">
        <w:rPr>
          <w:rFonts w:ascii="Times New Roman" w:hAnsi="Times New Roman" w:cs="Times New Roman"/>
          <w:sz w:val="24"/>
          <w:szCs w:val="24"/>
          <w:lang w:val="en-GB" w:bidi="en-US"/>
        </w:rPr>
        <w:t xml:space="preserve"> [225]</w:t>
      </w:r>
      <w:r w:rsidRPr="000F57DE">
        <w:rPr>
          <w:rFonts w:ascii="Times New Roman" w:hAnsi="Times New Roman" w:cs="Times New Roman"/>
          <w:sz w:val="24"/>
          <w:szCs w:val="24"/>
          <w:lang w:val="en-US" w:bidi="en-US"/>
        </w:rPr>
        <w:t xml:space="preserve">. The use of 3D maps constructed from point clouds </w:t>
      </w:r>
      <w:r w:rsidRPr="000F57DE">
        <w:rPr>
          <w:rFonts w:ascii="Times New Roman" w:hAnsi="Times New Roman" w:cs="Times New Roman"/>
          <w:sz w:val="24"/>
          <w:szCs w:val="24"/>
          <w:lang w:val="en-US" w:bidi="en-US"/>
        </w:rPr>
        <w:lastRenderedPageBreak/>
        <w:t>allow for very accurate leaf area estimation representative of the real condition, with R</w:t>
      </w:r>
      <w:r w:rsidRPr="000F57DE">
        <w:rPr>
          <w:rFonts w:ascii="Times New Roman" w:hAnsi="Times New Roman" w:cs="Times New Roman"/>
          <w:sz w:val="24"/>
          <w:szCs w:val="24"/>
          <w:vertAlign w:val="superscript"/>
          <w:lang w:val="en-US" w:bidi="en-US"/>
        </w:rPr>
        <w:t>2</w:t>
      </w:r>
      <w:r w:rsidRPr="000F57DE">
        <w:rPr>
          <w:rFonts w:ascii="Times New Roman" w:hAnsi="Times New Roman" w:cs="Times New Roman"/>
          <w:sz w:val="24"/>
          <w:szCs w:val="24"/>
          <w:lang w:val="en-US" w:bidi="en-US"/>
        </w:rPr>
        <w:t xml:space="preserve"> values greater than 0.8</w:t>
      </w:r>
      <w:r w:rsidRPr="000F57DE">
        <w:rPr>
          <w:rFonts w:ascii="Times New Roman" w:hAnsi="Times New Roman" w:cs="Times New Roman"/>
          <w:sz w:val="24"/>
          <w:szCs w:val="24"/>
          <w:lang w:val="en-GB" w:bidi="en-US"/>
        </w:rPr>
        <w:t xml:space="preserve"> [105,226]</w:t>
      </w:r>
      <w:r w:rsidRPr="000F57DE">
        <w:rPr>
          <w:rFonts w:ascii="Times New Roman" w:hAnsi="Times New Roman" w:cs="Times New Roman"/>
          <w:sz w:val="24"/>
          <w:szCs w:val="24"/>
          <w:lang w:val="en-US" w:bidi="en-US"/>
        </w:rPr>
        <w:t>. The estimation of leaf area allows modulating the vegetative-productive balance, together with other parameters such as, for example, the weight of pruning wood closely related to the variability of vine vigour. Some studies developed on the basis of the SfM method have provided interesting correlation results between vine canopy volume and pruning weight (R</w:t>
      </w:r>
      <w:r w:rsidRPr="000F57DE">
        <w:rPr>
          <w:rFonts w:ascii="Times New Roman" w:hAnsi="Times New Roman" w:cs="Times New Roman"/>
          <w:sz w:val="24"/>
          <w:szCs w:val="24"/>
          <w:vertAlign w:val="superscript"/>
          <w:lang w:val="en-US" w:bidi="en-US"/>
        </w:rPr>
        <w:t>2</w:t>
      </w:r>
      <w:r w:rsidRPr="000F57DE">
        <w:rPr>
          <w:rFonts w:ascii="Times New Roman" w:hAnsi="Times New Roman" w:cs="Times New Roman"/>
          <w:sz w:val="24"/>
          <w:szCs w:val="24"/>
          <w:lang w:val="en-US" w:bidi="en-US"/>
        </w:rPr>
        <w:t xml:space="preserve"> range 0.56–0.71) </w:t>
      </w:r>
      <w:r w:rsidRPr="000F57DE">
        <w:rPr>
          <w:rFonts w:ascii="Times New Roman" w:hAnsi="Times New Roman" w:cs="Times New Roman"/>
          <w:b/>
          <w:sz w:val="24"/>
          <w:szCs w:val="24"/>
          <w:lang w:bidi="en-US"/>
        </w:rPr>
        <w:fldChar w:fldCharType="begin"/>
      </w:r>
      <w:r w:rsidRPr="000F57DE">
        <w:rPr>
          <w:rFonts w:ascii="Times New Roman" w:hAnsi="Times New Roman" w:cs="Times New Roman"/>
          <w:sz w:val="24"/>
          <w:szCs w:val="24"/>
          <w:lang w:val="en-GB" w:bidi="en-US"/>
        </w:rPr>
        <w:instrText xml:space="preserve"> ADDIN ZOTERO_ITEM CSL_CITATION {"citationID":"NApBTUYe","properties":{"formattedCitation":"[18]","plainCitation":"[18]","noteIndex":0},"citationItems":[{"id":25,"uris":["http://zotero.org/users/9822360/items/APNTP8EP"],"itemData":{"id":25,"type":"article-journal","container-title":"Agronomy","ISSN":"2073-4395","issue":"12","journalAbbreviation":"Agronomy","note":"publisher: MDPI","page":"2489","title":"Vineyard Pruning Weight Prediction Using 3D Point Clouds Generated from UAV Imagery and Structure from Motion Photogrammetry","volume":"11","author":[{"family":"García-Fernández","given":"Marta"},{"family":"Sanz-Ablanedo","given":"Enoc"},{"family":"Pereira-Obaya","given":"Dimas"},{"family":"Rodríguez-Pérez","given":"José Ramón"}],"issued":{"date-parts":[["2021"]]}}}],"schema":"https://github.com/citation-style-language/schema/raw/master/csl-citation.json"} </w:instrText>
      </w:r>
      <w:r w:rsidRPr="000F57DE">
        <w:rPr>
          <w:rFonts w:ascii="Times New Roman" w:hAnsi="Times New Roman" w:cs="Times New Roman"/>
          <w:b/>
          <w:sz w:val="24"/>
          <w:szCs w:val="24"/>
          <w:lang w:bidi="en-US"/>
        </w:rPr>
        <w:fldChar w:fldCharType="separate"/>
      </w:r>
      <w:r w:rsidRPr="000F57DE">
        <w:rPr>
          <w:rFonts w:ascii="Times New Roman" w:hAnsi="Times New Roman" w:cs="Times New Roman"/>
          <w:sz w:val="24"/>
          <w:szCs w:val="24"/>
          <w:lang w:val="en-US" w:bidi="en-US"/>
        </w:rPr>
        <w:t>[18]</w:t>
      </w:r>
      <w:r w:rsidRPr="000F57DE">
        <w:rPr>
          <w:rFonts w:ascii="Times New Roman" w:hAnsi="Times New Roman" w:cs="Times New Roman"/>
          <w:sz w:val="24"/>
          <w:szCs w:val="24"/>
          <w:lang w:val="en-US" w:bidi="en-US"/>
        </w:rPr>
        <w:fldChar w:fldCharType="end"/>
      </w:r>
      <w:r w:rsidRPr="000F57DE">
        <w:rPr>
          <w:rFonts w:ascii="Times New Roman" w:hAnsi="Times New Roman" w:cs="Times New Roman"/>
          <w:sz w:val="24"/>
          <w:szCs w:val="24"/>
          <w:lang w:val="en-US" w:bidi="en-US"/>
        </w:rPr>
        <w:t>. The 3D models provide a detailed view of the vineyard rows and therefore these results can be used as input for autonomous driving of unmanned ground vehicles [227,228]</w:t>
      </w:r>
      <w:r w:rsidRPr="000F57DE">
        <w:rPr>
          <w:rFonts w:ascii="Times New Roman" w:hAnsi="Times New Roman" w:cs="Times New Roman"/>
          <w:b/>
          <w:sz w:val="24"/>
          <w:szCs w:val="24"/>
          <w:lang w:bidi="en-US"/>
        </w:rPr>
        <w:fldChar w:fldCharType="begin"/>
      </w:r>
      <w:r w:rsidRPr="000F57DE">
        <w:rPr>
          <w:rFonts w:ascii="Times New Roman" w:hAnsi="Times New Roman" w:cs="Times New Roman"/>
          <w:sz w:val="24"/>
          <w:szCs w:val="24"/>
          <w:lang w:val="en-GB" w:bidi="en-US"/>
        </w:rPr>
        <w:instrText xml:space="preserve"> ADDIN ZOTERO_ITEM CSL_CITATION {"citationID":"a8jj4S2C","properties":{"formattedCitation":"[225,226]","plainCitation":"[225,226]","noteIndex":0},"citationItems":[{"id":167,"uris":["http://zotero.org/users/9822360/items/7ELVDNCI"],"itemData":{"id":167,"type":"paper-conference","event-title":"2020 IEEE International Workshop on Metrology for Agriculture and Forestry (MetroAgriFor)","ISBN":"1-72818-783-4","page":"224-229","publisher":"IEEE","title":"Cooperative agricultural operations of aerial and ground unmanned vehicles","author":[{"family":"Mammarella","given":"Martina"},{"family":"Comba","given":"Lorenzo"},{"family":"Biglia","given":"Alessandro"},{"family":"Dabbene","given":"Fabrizio"},{"family":"Gay","given":"Paolo"}],"issued":{"date-parts":[["2020"]]}}},{"id":168,"uris":["http://zotero.org/users/9822360/items/ZHXIXY5S"],"itemData":{"id":168,"type":"paper-conference","event-title":"Recent Advances in Agricultural Robotics, International workshop collocated with the 13th International Conference on Intelligent Autonomous Systems (IAS-13)","title":"Gps-free localisation and navigation of an unmanned ground vehicle for yield forecasting in a vineyard","author":[{"family":"Marden","given":"Sam"},{"family":"Whitty","given":"Mark"}],"issued":{"date-parts":[["2014"]]}}}],"schema":"https://github.com/citation-style-language/schema/raw/master/csl-citation.json"} </w:instrText>
      </w:r>
      <w:r w:rsidRPr="000F57DE">
        <w:rPr>
          <w:rFonts w:ascii="Times New Roman" w:hAnsi="Times New Roman" w:cs="Times New Roman"/>
          <w:b/>
          <w:sz w:val="24"/>
          <w:szCs w:val="24"/>
          <w:lang w:bidi="en-US"/>
        </w:rPr>
        <w:fldChar w:fldCharType="separate"/>
      </w:r>
      <w:r w:rsidRPr="000F57DE">
        <w:rPr>
          <w:rFonts w:ascii="Times New Roman" w:hAnsi="Times New Roman" w:cs="Times New Roman"/>
          <w:sz w:val="24"/>
          <w:szCs w:val="24"/>
          <w:lang w:val="en-US" w:bidi="en-US"/>
        </w:rPr>
        <w:fldChar w:fldCharType="end"/>
      </w:r>
      <w:r w:rsidRPr="000F57DE">
        <w:rPr>
          <w:rFonts w:ascii="Times New Roman" w:hAnsi="Times New Roman" w:cs="Times New Roman"/>
          <w:sz w:val="24"/>
          <w:szCs w:val="24"/>
          <w:lang w:val="en-US" w:bidi="en-US"/>
        </w:rPr>
        <w:t xml:space="preserve">, and can provide useful information to carry out operations such as pruning in an automated form by bud detection </w:t>
      </w:r>
      <w:r w:rsidRPr="000F57DE">
        <w:rPr>
          <w:rFonts w:ascii="Times New Roman" w:hAnsi="Times New Roman" w:cs="Times New Roman"/>
          <w:b/>
          <w:sz w:val="24"/>
          <w:szCs w:val="24"/>
          <w:lang w:bidi="en-US"/>
        </w:rPr>
        <w:fldChar w:fldCharType="begin"/>
      </w:r>
      <w:r w:rsidRPr="000F57DE">
        <w:rPr>
          <w:rFonts w:ascii="Times New Roman" w:hAnsi="Times New Roman" w:cs="Times New Roman"/>
          <w:sz w:val="24"/>
          <w:szCs w:val="24"/>
          <w:lang w:val="en-GB" w:bidi="en-US"/>
        </w:rPr>
        <w:instrText xml:space="preserve"> ADDIN ZOTERO_ITEM CSL_CITATION {"citationID":"I5pKYJ57","properties":{"formattedCitation":"[43]","plainCitation":"[43]","noteIndex":0},"citationItems":[{"id":138,"uris":["http://zotero.org/users/9822360/items/656NKNQI"],"itemData":{"id":138,"type":"article-journal","container-title":"Computers in Industry","ISSN":"0166-3615","journalAbbreviation":"Computers in Industry","note":"publisher: Elsevier","page":"303-312","title":"Grapevine buds detection and localization in 3D space based on Structure from Motion and 2D image classification","volume":"99","author":[{"family":"Díaz","given":"Carlos Ariel"},{"family":"Pérez","given":"Diego Sebastián"},{"family":"Miatello","given":"Humberto"},{"family":"Bromberg","given":"Facundo"}],"issued":{"date-parts":[["2018"]]}}}],"schema":"https://github.com/citation-style-language/schema/raw/master/csl-citation.json"} </w:instrText>
      </w:r>
      <w:r w:rsidRPr="000F57DE">
        <w:rPr>
          <w:rFonts w:ascii="Times New Roman" w:hAnsi="Times New Roman" w:cs="Times New Roman"/>
          <w:b/>
          <w:sz w:val="24"/>
          <w:szCs w:val="24"/>
          <w:lang w:bidi="en-US"/>
        </w:rPr>
        <w:fldChar w:fldCharType="separate"/>
      </w:r>
      <w:r w:rsidRPr="000F57DE">
        <w:rPr>
          <w:rFonts w:ascii="Times New Roman" w:hAnsi="Times New Roman" w:cs="Times New Roman"/>
          <w:sz w:val="24"/>
          <w:szCs w:val="24"/>
          <w:lang w:val="en-US" w:bidi="en-US"/>
        </w:rPr>
        <w:t>[43]</w:t>
      </w:r>
      <w:r w:rsidRPr="000F57DE">
        <w:rPr>
          <w:rFonts w:ascii="Times New Roman" w:hAnsi="Times New Roman" w:cs="Times New Roman"/>
          <w:sz w:val="24"/>
          <w:szCs w:val="24"/>
          <w:lang w:val="en-US" w:bidi="en-US"/>
        </w:rPr>
        <w:fldChar w:fldCharType="end"/>
      </w:r>
      <w:r w:rsidRPr="000F57DE">
        <w:rPr>
          <w:rFonts w:ascii="Times New Roman" w:hAnsi="Times New Roman" w:cs="Times New Roman"/>
          <w:sz w:val="24"/>
          <w:szCs w:val="24"/>
          <w:lang w:val="en-US" w:bidi="en-US"/>
        </w:rPr>
        <w:t>.</w:t>
      </w:r>
    </w:p>
    <w:p w14:paraId="24B614FD" w14:textId="77777777" w:rsidR="000F57DE" w:rsidRPr="000F57DE" w:rsidRDefault="000F57DE" w:rsidP="00DE5FA0">
      <w:pPr>
        <w:pStyle w:val="Titolo1"/>
        <w:rPr>
          <w:lang w:val="en-GB" w:bidi="en-US"/>
        </w:rPr>
      </w:pPr>
      <w:bookmarkStart w:id="27" w:name="_Toc181194749"/>
      <w:r w:rsidRPr="000F57DE">
        <w:rPr>
          <w:lang w:val="en-US" w:bidi="en-US"/>
        </w:rPr>
        <w:t>5. Data Mining in Viticulture</w:t>
      </w:r>
      <w:bookmarkEnd w:id="27"/>
    </w:p>
    <w:p w14:paraId="784FE9B3" w14:textId="77777777" w:rsidR="000F57DE" w:rsidRPr="000F57DE" w:rsidRDefault="000F57DE" w:rsidP="000F57DE">
      <w:pPr>
        <w:spacing w:line="360" w:lineRule="auto"/>
        <w:jc w:val="both"/>
        <w:rPr>
          <w:rFonts w:ascii="Times New Roman" w:hAnsi="Times New Roman" w:cs="Times New Roman"/>
          <w:sz w:val="24"/>
          <w:szCs w:val="24"/>
          <w:lang w:val="en-US" w:bidi="en-US"/>
        </w:rPr>
      </w:pPr>
      <w:r w:rsidRPr="000F57DE">
        <w:rPr>
          <w:rFonts w:ascii="Times New Roman" w:hAnsi="Times New Roman" w:cs="Times New Roman"/>
          <w:sz w:val="24"/>
          <w:szCs w:val="24"/>
          <w:lang w:val="en-US" w:bidi="en-US"/>
        </w:rPr>
        <w:t>The use of platforms previously presented makes it possible to collect a large amount of data and information. Various digital processes have been developed that fall under the heading of artificial intelligence, including computer vision, machine learning (ML) and deep learning (DL). The ML algorithms used in precision viticulture fall into two categories. Supervised learning is learning with a supervisor. These algorithms are developed based on a set of labelled data, organised in such a way that each input data is associated with an output data</w:t>
      </w:r>
      <w:r w:rsidRPr="000F57DE">
        <w:rPr>
          <w:rFonts w:ascii="Times New Roman" w:hAnsi="Times New Roman" w:cs="Times New Roman"/>
          <w:sz w:val="24"/>
          <w:szCs w:val="24"/>
          <w:lang w:val="en-GB" w:bidi="en-US"/>
        </w:rPr>
        <w:t xml:space="preserve"> [229,230]</w:t>
      </w:r>
      <w:r w:rsidRPr="000F57DE">
        <w:rPr>
          <w:rFonts w:ascii="Times New Roman" w:hAnsi="Times New Roman" w:cs="Times New Roman"/>
          <w:sz w:val="24"/>
          <w:szCs w:val="24"/>
          <w:lang w:val="en-US" w:bidi="en-US"/>
        </w:rPr>
        <w:t>. The most common supervised tasks are ‘classification’ which separates data and ‘regression’ which evaluates the relationship between two or more variables. Unsupervised learning differs from supervised learning algorithms, both in complexity and in the type of input data, indeed these allow for the prediction of missing outputs (labels) and allow for the identification of unknown elements by grouping them according to their similarity. Within the discipline of artificial intelligence, there is an area of study concerning DL, a subset of ML techniques allowed to learn from unlabelled or unstructured data</w:t>
      </w:r>
      <w:r w:rsidRPr="000F57DE">
        <w:rPr>
          <w:rFonts w:ascii="Times New Roman" w:hAnsi="Times New Roman" w:cs="Times New Roman"/>
          <w:sz w:val="24"/>
          <w:szCs w:val="24"/>
          <w:lang w:val="en-GB" w:bidi="en-US"/>
        </w:rPr>
        <w:t xml:space="preserve"> [231]. </w:t>
      </w:r>
      <w:r w:rsidRPr="000F57DE">
        <w:rPr>
          <w:rFonts w:ascii="Times New Roman" w:hAnsi="Times New Roman" w:cs="Times New Roman"/>
          <w:sz w:val="24"/>
          <w:szCs w:val="24"/>
          <w:lang w:val="en-US" w:bidi="en-US"/>
        </w:rPr>
        <w:t>DL networks have shown great advantages for feature extraction of complex, non-linear data</w:t>
      </w:r>
      <w:r w:rsidRPr="000F57DE">
        <w:rPr>
          <w:rFonts w:ascii="Times New Roman" w:hAnsi="Times New Roman" w:cs="Times New Roman"/>
          <w:sz w:val="24"/>
          <w:szCs w:val="24"/>
          <w:lang w:val="en-GB" w:bidi="en-US"/>
        </w:rPr>
        <w:t xml:space="preserve"> [232]</w:t>
      </w:r>
      <w:r w:rsidRPr="000F57DE">
        <w:rPr>
          <w:rFonts w:ascii="Times New Roman" w:hAnsi="Times New Roman" w:cs="Times New Roman"/>
          <w:sz w:val="24"/>
          <w:szCs w:val="24"/>
          <w:lang w:val="en-US" w:bidi="en-US"/>
        </w:rPr>
        <w:t>. The expression ‘deep’ refers to the many articulated layers in the neural network, this allows an advantage in analysing more complicated inputs including large datasets of images by automatically recognising the complexities of the structures embedded in the data</w:t>
      </w:r>
      <w:r w:rsidRPr="000F57DE">
        <w:rPr>
          <w:rFonts w:ascii="Times New Roman" w:hAnsi="Times New Roman" w:cs="Times New Roman"/>
          <w:sz w:val="24"/>
          <w:szCs w:val="24"/>
          <w:lang w:val="en-GB" w:bidi="en-US"/>
        </w:rPr>
        <w:t xml:space="preserve"> [233]</w:t>
      </w:r>
      <w:r w:rsidRPr="000F57DE">
        <w:rPr>
          <w:rFonts w:ascii="Times New Roman" w:hAnsi="Times New Roman" w:cs="Times New Roman"/>
          <w:sz w:val="24"/>
          <w:szCs w:val="24"/>
          <w:lang w:val="en-US" w:bidi="en-US"/>
        </w:rPr>
        <w:t xml:space="preserve">. </w:t>
      </w:r>
    </w:p>
    <w:p w14:paraId="2CC57648" w14:textId="77777777" w:rsidR="000F57DE" w:rsidRPr="00436FE7" w:rsidRDefault="000F57DE" w:rsidP="00DE5FA0">
      <w:pPr>
        <w:pStyle w:val="Titolo2"/>
        <w:rPr>
          <w:lang w:val="en-US" w:bidi="en-US"/>
        </w:rPr>
      </w:pPr>
      <w:bookmarkStart w:id="28" w:name="_Toc181194750"/>
      <w:r w:rsidRPr="00436FE7">
        <w:rPr>
          <w:lang w:val="en-US" w:bidi="en-US"/>
        </w:rPr>
        <w:t>5.1. Machine learning in Viticulture</w:t>
      </w:r>
      <w:bookmarkEnd w:id="28"/>
    </w:p>
    <w:p w14:paraId="2E57848B" w14:textId="55D3E96A" w:rsidR="000F57DE" w:rsidRPr="000F57DE" w:rsidRDefault="000F57DE" w:rsidP="000F57DE">
      <w:pPr>
        <w:spacing w:line="360" w:lineRule="auto"/>
        <w:jc w:val="both"/>
        <w:rPr>
          <w:rFonts w:ascii="Times New Roman" w:hAnsi="Times New Roman" w:cs="Times New Roman"/>
          <w:b/>
          <w:sz w:val="24"/>
          <w:szCs w:val="24"/>
          <w:lang w:val="en-US" w:bidi="en-US"/>
        </w:rPr>
      </w:pPr>
      <w:r w:rsidRPr="000F57DE">
        <w:rPr>
          <w:rFonts w:ascii="Times New Roman" w:hAnsi="Times New Roman" w:cs="Times New Roman"/>
          <w:sz w:val="24"/>
          <w:szCs w:val="24"/>
          <w:lang w:val="en-US" w:bidi="en-US"/>
        </w:rPr>
        <w:t xml:space="preserve">The applications of ML in viticulture are many and primarily relate to regression and classification tasks, for example yield prediction, classification of vineyard components, weeds, disease detection, and grape quality. Vineyard yield forecasting has always been a main interest of winegrowers. Usually, yield forecasting is applied with traditional, manually performed, </w:t>
      </w:r>
      <w:r w:rsidRPr="000F57DE">
        <w:rPr>
          <w:rFonts w:ascii="Times New Roman" w:hAnsi="Times New Roman" w:cs="Times New Roman"/>
          <w:sz w:val="24"/>
          <w:szCs w:val="24"/>
          <w:lang w:val="en-US" w:bidi="en-US"/>
        </w:rPr>
        <w:lastRenderedPageBreak/>
        <w:t>labor-intensive and time-consuming methods</w:t>
      </w:r>
      <w:r w:rsidRPr="000F57DE">
        <w:rPr>
          <w:rFonts w:ascii="Times New Roman" w:hAnsi="Times New Roman" w:cs="Times New Roman"/>
          <w:sz w:val="24"/>
          <w:szCs w:val="24"/>
          <w:lang w:val="en-GB" w:bidi="en-US"/>
        </w:rPr>
        <w:t xml:space="preserve"> [234]</w:t>
      </w:r>
      <w:r w:rsidRPr="000F57DE">
        <w:rPr>
          <w:rFonts w:ascii="Times New Roman" w:hAnsi="Times New Roman" w:cs="Times New Roman"/>
          <w:sz w:val="24"/>
          <w:szCs w:val="24"/>
          <w:lang w:val="en-US" w:bidi="en-US"/>
        </w:rPr>
        <w:t>, resulting in an inaccurate result. In opposition to these estimation methods, crop simulation models have been developed, which allow the development of a vineyard yield forecast. Among ML methods, regression analysis is one of the most common methods. Among the best-known regression techniques are simple and multiple linear regression. These regression models have been applied in viticulture by considering multispectral vegetation indices that show good regression values of R</w:t>
      </w:r>
      <w:r w:rsidRPr="000F57DE">
        <w:rPr>
          <w:rFonts w:ascii="Times New Roman" w:hAnsi="Times New Roman" w:cs="Times New Roman"/>
          <w:sz w:val="24"/>
          <w:szCs w:val="24"/>
          <w:vertAlign w:val="superscript"/>
          <w:lang w:val="en-US" w:bidi="en-US"/>
        </w:rPr>
        <w:t>2</w:t>
      </w:r>
      <w:r w:rsidRPr="000F57DE">
        <w:rPr>
          <w:rFonts w:ascii="Times New Roman" w:hAnsi="Times New Roman" w:cs="Times New Roman"/>
          <w:sz w:val="24"/>
          <w:szCs w:val="24"/>
          <w:lang w:val="en-US" w:bidi="en-US"/>
        </w:rPr>
        <w:t xml:space="preserve"> = 0.76 with good accuracy (RMSE = 1.2 kg vine</w:t>
      </w:r>
      <w:r w:rsidRPr="000F57DE">
        <w:rPr>
          <w:rFonts w:ascii="Times New Roman" w:hAnsi="Times New Roman" w:cs="Times New Roman"/>
          <w:sz w:val="24"/>
          <w:szCs w:val="24"/>
          <w:vertAlign w:val="superscript"/>
          <w:lang w:val="en-US" w:bidi="en-US"/>
        </w:rPr>
        <w:t>−1</w:t>
      </w:r>
      <w:r w:rsidRPr="000F57DE">
        <w:rPr>
          <w:rFonts w:ascii="Times New Roman" w:hAnsi="Times New Roman" w:cs="Times New Roman"/>
          <w:sz w:val="24"/>
          <w:szCs w:val="24"/>
          <w:lang w:val="en-US" w:bidi="en-US"/>
        </w:rPr>
        <w:t xml:space="preserve"> and RE = 28.7%), similar results are obtained by considering canopy geometries R</w:t>
      </w:r>
      <w:r w:rsidRPr="000F57DE">
        <w:rPr>
          <w:rFonts w:ascii="Times New Roman" w:hAnsi="Times New Roman" w:cs="Times New Roman"/>
          <w:sz w:val="24"/>
          <w:szCs w:val="24"/>
          <w:vertAlign w:val="superscript"/>
          <w:lang w:val="en-US" w:bidi="en-US"/>
        </w:rPr>
        <w:t>2</w:t>
      </w:r>
      <w:r w:rsidRPr="000F57DE">
        <w:rPr>
          <w:rFonts w:ascii="Times New Roman" w:hAnsi="Times New Roman" w:cs="Times New Roman"/>
          <w:sz w:val="24"/>
          <w:szCs w:val="24"/>
          <w:lang w:val="en-US" w:bidi="en-US"/>
        </w:rPr>
        <w:t xml:space="preserve"> = 0.69, evaluated in proximity to harvest. However, the combination of vegetation indices and the geometric approach is the most accurate model for predicting vineyard yield </w:t>
      </w:r>
      <w:r w:rsidRPr="000F57DE">
        <w:rPr>
          <w:rFonts w:ascii="Times New Roman" w:hAnsi="Times New Roman" w:cs="Times New Roman"/>
          <w:sz w:val="24"/>
          <w:szCs w:val="24"/>
          <w:lang w:bidi="en-US"/>
        </w:rPr>
        <w:fldChar w:fldCharType="begin"/>
      </w:r>
      <w:r w:rsidRPr="000F57DE">
        <w:rPr>
          <w:rFonts w:ascii="Times New Roman" w:hAnsi="Times New Roman" w:cs="Times New Roman"/>
          <w:sz w:val="24"/>
          <w:szCs w:val="24"/>
          <w:lang w:val="en-GB" w:bidi="en-US"/>
        </w:rPr>
        <w:instrText xml:space="preserve"> ADDIN ZOTERO_ITEM CSL_CITATION {"citationID":"0wJMHWhB","properties":{"formattedCitation":"[19]","plainCitation":"[19]","noteIndex":0},"citationItems":[{"id":20,"uris":["http://zotero.org/users/9822360/items/SBU5PBEV"],"itemData":{"id":20,"type":"article-journal","container-title":"Precision Agriculture","ISSN":"1573-1618","issue":"6","journalAbbreviation":"Precision Agriculture","note":"publisher: Springer","page":"1242-1262","title":"Vineyard yield estimation by combining remote sensing, computer vision and artificial neural network techniques","volume":"21","author":[{"family":"Ballesteros","given":"Rocío"},{"family":"Intrigliolo","given":"Diego S"},{"family":"Ortega","given":"José F"},{"family":"Ramírez-Cuesta","given":"Juan M"},{"family":"Buesa","given":"Ignacio"},{"family":"Moreno","given":"Miguel A"}],"issued":{"date-parts":[["2020"]]}}}],"schema":"https://github.com/citation-style-language/schema/raw/master/csl-citation.json"} </w:instrText>
      </w:r>
      <w:r w:rsidRPr="000F57DE">
        <w:rPr>
          <w:rFonts w:ascii="Times New Roman" w:hAnsi="Times New Roman" w:cs="Times New Roman"/>
          <w:sz w:val="24"/>
          <w:szCs w:val="24"/>
          <w:lang w:bidi="en-US"/>
        </w:rPr>
        <w:fldChar w:fldCharType="separate"/>
      </w:r>
      <w:r w:rsidRPr="000F57DE">
        <w:rPr>
          <w:rFonts w:ascii="Times New Roman" w:hAnsi="Times New Roman" w:cs="Times New Roman"/>
          <w:sz w:val="24"/>
          <w:szCs w:val="24"/>
          <w:lang w:val="en-US" w:bidi="en-US"/>
        </w:rPr>
        <w:t>[19]</w:t>
      </w:r>
      <w:r w:rsidRPr="000F57DE">
        <w:rPr>
          <w:rFonts w:ascii="Times New Roman" w:hAnsi="Times New Roman" w:cs="Times New Roman"/>
          <w:sz w:val="24"/>
          <w:szCs w:val="24"/>
          <w:lang w:val="en-US" w:bidi="en-US"/>
        </w:rPr>
        <w:fldChar w:fldCharType="end"/>
      </w:r>
      <w:r w:rsidRPr="000F57DE">
        <w:rPr>
          <w:rFonts w:ascii="Times New Roman" w:hAnsi="Times New Roman" w:cs="Times New Roman"/>
          <w:sz w:val="24"/>
          <w:szCs w:val="24"/>
          <w:lang w:val="en-US" w:bidi="en-US"/>
        </w:rPr>
        <w:t xml:space="preserve">. Among the supervised ML algorithms, non-parametric techniques based on kernel functions are applied, analysing the data for classification and regression analysis. One of the most widely used is an algorithm called support vector machine (SVM), which is one of the most robust prediction methods, </w:t>
      </w:r>
      <w:r w:rsidR="00C867DE" w:rsidRPr="000F57DE">
        <w:rPr>
          <w:rFonts w:ascii="Times New Roman" w:hAnsi="Times New Roman" w:cs="Times New Roman"/>
          <w:sz w:val="24"/>
          <w:szCs w:val="24"/>
          <w:lang w:val="en-US" w:bidi="en-US"/>
        </w:rPr>
        <w:t>based</w:t>
      </w:r>
      <w:r w:rsidRPr="000F57DE">
        <w:rPr>
          <w:rFonts w:ascii="Times New Roman" w:hAnsi="Times New Roman" w:cs="Times New Roman"/>
          <w:sz w:val="24"/>
          <w:szCs w:val="24"/>
          <w:lang w:val="en-US" w:bidi="en-US"/>
        </w:rPr>
        <w:t xml:space="preserve"> on statistical learning frameworks. The SVM algorithm can be applied to data sets that present a linear </w:t>
      </w:r>
      <w:r w:rsidR="00C867DE" w:rsidRPr="000F57DE">
        <w:rPr>
          <w:rFonts w:ascii="Times New Roman" w:hAnsi="Times New Roman" w:cs="Times New Roman"/>
          <w:sz w:val="24"/>
          <w:szCs w:val="24"/>
          <w:lang w:val="en-US" w:bidi="en-US"/>
        </w:rPr>
        <w:t>type of</w:t>
      </w:r>
      <w:r w:rsidRPr="000F57DE">
        <w:rPr>
          <w:rFonts w:ascii="Times New Roman" w:hAnsi="Times New Roman" w:cs="Times New Roman"/>
          <w:sz w:val="24"/>
          <w:szCs w:val="24"/>
          <w:lang w:val="en-US" w:bidi="en-US"/>
        </w:rPr>
        <w:t xml:space="preserve"> distribution or non-linear distributions, in the latter case mathematical Kernel functions have been introduced</w:t>
      </w:r>
      <w:r w:rsidRPr="000F57DE">
        <w:rPr>
          <w:rFonts w:ascii="Times New Roman" w:hAnsi="Times New Roman" w:cs="Times New Roman"/>
          <w:sz w:val="24"/>
          <w:szCs w:val="24"/>
          <w:lang w:val="en-GB" w:bidi="en-US"/>
        </w:rPr>
        <w:t xml:space="preserve"> [235]</w:t>
      </w:r>
      <w:r w:rsidRPr="000F57DE">
        <w:rPr>
          <w:rFonts w:ascii="Times New Roman" w:hAnsi="Times New Roman" w:cs="Times New Roman"/>
          <w:sz w:val="24"/>
          <w:szCs w:val="24"/>
          <w:lang w:val="en-US" w:bidi="en-US"/>
        </w:rPr>
        <w:t>. The most popular ones are Linear, then there are the Polynomial and Sigmoid functions and finally the gaussian radial basis function (RBF). The choice of kernel function usually depends on a-priori knowledge of the data set. Excellent prediction results have been obtained by considering SVM models (Gaussian exp GPR), using multispectral data (NDVI) as a dataset, which allow good yield prediction results with a lower error (RMSE % = 0.29–0.39), compared to the regression model (RMSE % = 0.42–0.44) [33]</w:t>
      </w:r>
      <w:r w:rsidRPr="000F57DE">
        <w:rPr>
          <w:rFonts w:ascii="Times New Roman" w:hAnsi="Times New Roman" w:cs="Times New Roman"/>
          <w:sz w:val="24"/>
          <w:szCs w:val="24"/>
          <w:lang w:bidi="en-US"/>
        </w:rPr>
        <w:fldChar w:fldCharType="begin"/>
      </w:r>
      <w:r w:rsidRPr="000F57DE">
        <w:rPr>
          <w:rFonts w:ascii="Times New Roman" w:hAnsi="Times New Roman" w:cs="Times New Roman"/>
          <w:sz w:val="24"/>
          <w:szCs w:val="24"/>
          <w:lang w:val="en-GB" w:bidi="en-US"/>
        </w:rPr>
        <w:instrText xml:space="preserve"> ADDIN ZOTERO_ITEM CSL_CITATION {"citationID":"B77HPm5f","properties":{"formattedCitation":"[234]","plainCitation":"[234]","noteIndex":0},"citationItems":[{"id":258,"uris":["http://zotero.org/users/9822360/items/U6M9CAFS"],"itemData":{"id":258,"type":"article-journal","container-title":"Scientific Reports","ISSN":"2045-2322","issue":"1","journalAbbreviation":"Scientific Reports","note":"publisher: Nature Publishing Group","page":"1-13","title":"Beyond the traditional NDVI index as a key factor to mainstream the use of UAV in precision viticulture","volume":"11","author":[{"family":"Matese","given":"Alessandro"},{"family":"Di Gennaro","given":"Salvatore Filippo"}],"issued":{"date-parts":[["2021"]]}}}],"schema":"https://github.com/citation-style-language/schema/raw/master/csl-citation.json"} </w:instrText>
      </w:r>
      <w:r w:rsidRPr="000F57DE">
        <w:rPr>
          <w:rFonts w:ascii="Times New Roman" w:hAnsi="Times New Roman" w:cs="Times New Roman"/>
          <w:sz w:val="24"/>
          <w:szCs w:val="24"/>
          <w:lang w:bidi="en-US"/>
        </w:rPr>
        <w:fldChar w:fldCharType="separate"/>
      </w:r>
      <w:r w:rsidRPr="000F57DE">
        <w:rPr>
          <w:rFonts w:ascii="Times New Roman" w:hAnsi="Times New Roman" w:cs="Times New Roman"/>
          <w:sz w:val="24"/>
          <w:szCs w:val="24"/>
          <w:lang w:val="en-US" w:bidi="en-US"/>
        </w:rPr>
        <w:fldChar w:fldCharType="end"/>
      </w:r>
      <w:r w:rsidRPr="000F57DE">
        <w:rPr>
          <w:rFonts w:ascii="Times New Roman" w:hAnsi="Times New Roman" w:cs="Times New Roman"/>
          <w:sz w:val="24"/>
          <w:szCs w:val="24"/>
          <w:lang w:val="en-US" w:bidi="en-US"/>
        </w:rPr>
        <w:t>. Another type of models belonging to the group of supervised learning are Bayesian probabilistic models (BM). These processing models have been applied to the pixel classification of vine images. Bayesian decision-making based on joint modelling of colour and texture using multivariate Gaussian distributions identifying canopy and bunches in the vineyard, with a high level of accuracy</w:t>
      </w:r>
      <w:r w:rsidRPr="000F57DE">
        <w:rPr>
          <w:rFonts w:ascii="Times New Roman" w:hAnsi="Times New Roman" w:cs="Times New Roman"/>
          <w:sz w:val="24"/>
          <w:szCs w:val="24"/>
          <w:lang w:val="en-GB" w:bidi="en-US"/>
        </w:rPr>
        <w:t xml:space="preserve"> [236]</w:t>
      </w:r>
      <w:r w:rsidRPr="000F57DE">
        <w:rPr>
          <w:rFonts w:ascii="Times New Roman" w:hAnsi="Times New Roman" w:cs="Times New Roman"/>
          <w:sz w:val="24"/>
          <w:szCs w:val="24"/>
          <w:lang w:val="en-US" w:bidi="en-US"/>
        </w:rPr>
        <w:t>. Among the applications of unsupervised machine learning are several algorithms that allow image optimisation, detection, and classification processes in an automated form. These include Artificial Neural Networks (ANN), which are information processing systems whose operating mechanisms are inspired by biological neural circuits. An Artificial Neural Network has processing units that are interconnected in various ways through various architectures [237]. ANNs consist of units that are classified on several levels, in a neural network there is at minimum one level of input units, an intermediate level consisting of hidden units, and a level with output units</w:t>
      </w:r>
      <w:r w:rsidRPr="000F57DE">
        <w:rPr>
          <w:rFonts w:ascii="Times New Roman" w:hAnsi="Times New Roman" w:cs="Times New Roman"/>
          <w:sz w:val="24"/>
          <w:szCs w:val="24"/>
          <w:lang w:val="en-GB" w:bidi="en-US"/>
        </w:rPr>
        <w:t xml:space="preserve"> [238]</w:t>
      </w:r>
      <w:r w:rsidRPr="000F57DE">
        <w:rPr>
          <w:rFonts w:ascii="Times New Roman" w:hAnsi="Times New Roman" w:cs="Times New Roman"/>
          <w:sz w:val="24"/>
          <w:szCs w:val="24"/>
          <w:lang w:val="en-US" w:bidi="en-US"/>
        </w:rPr>
        <w:t xml:space="preserve">. Each unit or node in the network becomes active if the total amount of </w:t>
      </w:r>
      <w:r w:rsidRPr="000F57DE">
        <w:rPr>
          <w:rFonts w:ascii="Times New Roman" w:hAnsi="Times New Roman" w:cs="Times New Roman"/>
          <w:sz w:val="24"/>
          <w:szCs w:val="24"/>
          <w:lang w:val="en-US" w:bidi="en-US"/>
        </w:rPr>
        <w:lastRenderedPageBreak/>
        <w:t>signal it receives is higher than the activation level, which is defined by a function called the activation function (f). If a node is activated, it emits a signal (y) that is transmitted along the transmission channels until it reaches the other units that it is connected to</w:t>
      </w:r>
      <w:r w:rsidRPr="000F57DE">
        <w:rPr>
          <w:rFonts w:ascii="Times New Roman" w:hAnsi="Times New Roman" w:cs="Times New Roman"/>
          <w:sz w:val="24"/>
          <w:szCs w:val="24"/>
          <w:lang w:val="en-GB" w:bidi="en-US"/>
        </w:rPr>
        <w:t xml:space="preserve"> [239]</w:t>
      </w:r>
      <w:r w:rsidRPr="000F57DE">
        <w:rPr>
          <w:rFonts w:ascii="Times New Roman" w:hAnsi="Times New Roman" w:cs="Times New Roman"/>
          <w:sz w:val="24"/>
          <w:szCs w:val="24"/>
          <w:lang w:val="en-US" w:bidi="en-US"/>
        </w:rPr>
        <w:t>. At each connecting node, it acts as a filter that transforms the message into an inhibitory or excitatory signal by increasing or decreasing its intensity</w:t>
      </w:r>
      <w:r w:rsidRPr="000F57DE">
        <w:rPr>
          <w:rFonts w:ascii="Times New Roman" w:hAnsi="Times New Roman" w:cs="Times New Roman"/>
          <w:sz w:val="24"/>
          <w:szCs w:val="24"/>
          <w:lang w:val="en-GB" w:bidi="en-US"/>
        </w:rPr>
        <w:t xml:space="preserve"> [240]</w:t>
      </w:r>
      <w:r w:rsidRPr="000F57DE">
        <w:rPr>
          <w:rFonts w:ascii="Times New Roman" w:hAnsi="Times New Roman" w:cs="Times New Roman"/>
          <w:sz w:val="24"/>
          <w:szCs w:val="24"/>
          <w:lang w:val="en-US" w:bidi="en-US"/>
        </w:rPr>
        <w:t xml:space="preserve">. Thus, the ANN connection points have the fundamental function of </w:t>
      </w:r>
      <w:r w:rsidR="00C867DE" w:rsidRPr="000F57DE">
        <w:rPr>
          <w:rFonts w:ascii="Times New Roman" w:hAnsi="Times New Roman" w:cs="Times New Roman"/>
          <w:sz w:val="24"/>
          <w:szCs w:val="24"/>
          <w:lang w:val="en-US" w:bidi="en-US"/>
        </w:rPr>
        <w:t>weighing</w:t>
      </w:r>
      <w:r w:rsidRPr="000F57DE">
        <w:rPr>
          <w:rFonts w:ascii="Times New Roman" w:hAnsi="Times New Roman" w:cs="Times New Roman"/>
          <w:sz w:val="24"/>
          <w:szCs w:val="24"/>
          <w:lang w:val="en-US" w:bidi="en-US"/>
        </w:rPr>
        <w:t xml:space="preserve"> the intensity of transmitted signals, multiplying them by specific intensities (w). The weights are real numbers, if the weight is positive, the channel is excitatory, if it is negative is inhibitory. The absolute value of a weight represents the strength of the connection. The output signal, namely the transmission of its activity to the outside world, is calculated by applying the activation function; these functions can be linear or non-linear</w:t>
      </w:r>
      <w:r w:rsidRPr="000F57DE">
        <w:rPr>
          <w:rFonts w:ascii="Times New Roman" w:hAnsi="Times New Roman" w:cs="Times New Roman"/>
          <w:sz w:val="24"/>
          <w:szCs w:val="24"/>
          <w:lang w:val="en-GB" w:bidi="en-US"/>
        </w:rPr>
        <w:t xml:space="preserve"> [241]</w:t>
      </w:r>
      <w:r w:rsidRPr="000F57DE">
        <w:rPr>
          <w:rFonts w:ascii="Times New Roman" w:hAnsi="Times New Roman" w:cs="Times New Roman"/>
          <w:sz w:val="24"/>
          <w:szCs w:val="24"/>
          <w:lang w:val="en-US" w:bidi="en-US"/>
        </w:rPr>
        <w:t>. The operation of an ANN depends on the network architecture, the activation function, and the weights, the first two parameters being fixed prior to the training phase. Commonly used learning algorithms in ANNs include the radial basis function networks</w:t>
      </w:r>
      <w:r w:rsidRPr="000F57DE">
        <w:rPr>
          <w:rFonts w:ascii="Times New Roman" w:hAnsi="Times New Roman" w:cs="Times New Roman"/>
          <w:sz w:val="24"/>
          <w:szCs w:val="24"/>
          <w:lang w:val="en-GB" w:bidi="en-US"/>
        </w:rPr>
        <w:t xml:space="preserve"> [242]</w:t>
      </w:r>
      <w:r w:rsidRPr="000F57DE">
        <w:rPr>
          <w:rFonts w:ascii="Times New Roman" w:hAnsi="Times New Roman" w:cs="Times New Roman"/>
          <w:sz w:val="24"/>
          <w:szCs w:val="24"/>
          <w:lang w:val="en-US" w:bidi="en-US"/>
        </w:rPr>
        <w:t>, perceptron algorithms [243]</w:t>
      </w:r>
      <w:r w:rsidRPr="000F57DE">
        <w:rPr>
          <w:rFonts w:ascii="Times New Roman" w:hAnsi="Times New Roman" w:cs="Times New Roman"/>
          <w:sz w:val="24"/>
          <w:szCs w:val="24"/>
          <w:lang w:bidi="en-US"/>
        </w:rPr>
        <w:fldChar w:fldCharType="begin"/>
      </w:r>
      <w:r w:rsidRPr="000F57DE">
        <w:rPr>
          <w:rFonts w:ascii="Times New Roman" w:hAnsi="Times New Roman" w:cs="Times New Roman"/>
          <w:sz w:val="24"/>
          <w:szCs w:val="24"/>
          <w:lang w:val="en-GB" w:bidi="en-US"/>
        </w:rPr>
        <w:instrText xml:space="preserve"> ADDIN ZOTERO_ITEM CSL_CITATION {"citationID":"a2064b5I","properties":{"formattedCitation":"[242]","plainCitation":"[242]","noteIndex":0},"citationItems":[{"id":418,"uris":["http://zotero.org/users/9822360/items/5BGYE4IU"],"itemData":{"id":418,"type":"article-journal","container-title":"Psychological review","ISSN":"1939-1471","issue":"6","journalAbbreviation":"Psychological review","note":"publisher: American Psychological Association","page":"386","title":"The perceptron: a probabilistic model for information storage and organization in the brain.","volume":"65","author":[{"family":"Rosenblatt","given":"Frank"}],"issued":{"date-parts":[["1958"]]}}}],"schema":"https://github.com/citation-style-language/schema/raw/master/csl-citation.json"} </w:instrText>
      </w:r>
      <w:r w:rsidRPr="000F57DE">
        <w:rPr>
          <w:rFonts w:ascii="Times New Roman" w:hAnsi="Times New Roman" w:cs="Times New Roman"/>
          <w:sz w:val="24"/>
          <w:szCs w:val="24"/>
          <w:lang w:bidi="en-US"/>
        </w:rPr>
        <w:fldChar w:fldCharType="separate"/>
      </w:r>
      <w:r w:rsidRPr="000F57DE">
        <w:rPr>
          <w:rFonts w:ascii="Times New Roman" w:hAnsi="Times New Roman" w:cs="Times New Roman"/>
          <w:sz w:val="24"/>
          <w:szCs w:val="24"/>
          <w:lang w:val="en-US" w:bidi="en-US"/>
        </w:rPr>
        <w:fldChar w:fldCharType="end"/>
      </w:r>
      <w:r w:rsidRPr="000F57DE">
        <w:rPr>
          <w:rFonts w:ascii="Times New Roman" w:hAnsi="Times New Roman" w:cs="Times New Roman"/>
          <w:sz w:val="24"/>
          <w:szCs w:val="24"/>
          <w:lang w:val="en-US" w:bidi="en-US"/>
        </w:rPr>
        <w:t>, back-propagation [244], and resilient back-propagation</w:t>
      </w:r>
      <w:r w:rsidRPr="000F57DE">
        <w:rPr>
          <w:rFonts w:ascii="Times New Roman" w:hAnsi="Times New Roman" w:cs="Times New Roman"/>
          <w:sz w:val="24"/>
          <w:szCs w:val="24"/>
          <w:lang w:val="en-GB" w:bidi="en-US"/>
        </w:rPr>
        <w:t xml:space="preserve"> [245]</w:t>
      </w:r>
      <w:r w:rsidRPr="000F57DE">
        <w:rPr>
          <w:rFonts w:ascii="Times New Roman" w:hAnsi="Times New Roman" w:cs="Times New Roman"/>
          <w:sz w:val="24"/>
          <w:szCs w:val="24"/>
          <w:lang w:val="en-US" w:bidi="en-US"/>
        </w:rPr>
        <w:t>. The results of the application of ANN for vineyard yield forecasting, considering parameters such as vegetation indices (VI) and vegetated fraction cover (Fc) allow for forecasting in early phenological periods with good results (R</w:t>
      </w:r>
      <w:r w:rsidRPr="000F57DE">
        <w:rPr>
          <w:rFonts w:ascii="Times New Roman" w:hAnsi="Times New Roman" w:cs="Times New Roman"/>
          <w:sz w:val="24"/>
          <w:szCs w:val="24"/>
          <w:vertAlign w:val="superscript"/>
          <w:lang w:val="en-US" w:bidi="en-US"/>
        </w:rPr>
        <w:t xml:space="preserve">2 </w:t>
      </w:r>
      <w:r w:rsidRPr="000F57DE">
        <w:rPr>
          <w:rFonts w:ascii="Times New Roman" w:hAnsi="Times New Roman" w:cs="Times New Roman"/>
          <w:sz w:val="24"/>
          <w:szCs w:val="24"/>
          <w:lang w:val="en-US" w:bidi="en-US"/>
        </w:rPr>
        <w:t>= 0.8 and RMSE kg vine</w:t>
      </w:r>
      <w:r w:rsidRPr="000F57DE">
        <w:rPr>
          <w:rFonts w:ascii="Times New Roman" w:hAnsi="Times New Roman" w:cs="Times New Roman"/>
          <w:sz w:val="24"/>
          <w:szCs w:val="24"/>
          <w:vertAlign w:val="superscript"/>
          <w:lang w:val="en-US" w:bidi="en-US"/>
        </w:rPr>
        <w:t xml:space="preserve">−1 </w:t>
      </w:r>
      <w:r w:rsidRPr="000F57DE">
        <w:rPr>
          <w:rFonts w:ascii="Times New Roman" w:hAnsi="Times New Roman" w:cs="Times New Roman"/>
          <w:sz w:val="24"/>
          <w:szCs w:val="24"/>
          <w:lang w:val="en-US" w:bidi="en-US"/>
        </w:rPr>
        <w:t>= 0.8), with more accurate results near harvest (R</w:t>
      </w:r>
      <w:r w:rsidRPr="000F57DE">
        <w:rPr>
          <w:rFonts w:ascii="Times New Roman" w:hAnsi="Times New Roman" w:cs="Times New Roman"/>
          <w:sz w:val="24"/>
          <w:szCs w:val="24"/>
          <w:vertAlign w:val="superscript"/>
          <w:lang w:val="en-US" w:bidi="en-US"/>
        </w:rPr>
        <w:t xml:space="preserve">2 </w:t>
      </w:r>
      <w:r w:rsidRPr="000F57DE">
        <w:rPr>
          <w:rFonts w:ascii="Times New Roman" w:hAnsi="Times New Roman" w:cs="Times New Roman"/>
          <w:sz w:val="24"/>
          <w:szCs w:val="24"/>
          <w:lang w:val="en-US" w:bidi="en-US"/>
        </w:rPr>
        <w:t>= 0.9 and RMSE kg vine</w:t>
      </w:r>
      <w:r w:rsidRPr="000F57DE">
        <w:rPr>
          <w:rFonts w:ascii="Times New Roman" w:hAnsi="Times New Roman" w:cs="Times New Roman"/>
          <w:sz w:val="24"/>
          <w:szCs w:val="24"/>
          <w:vertAlign w:val="superscript"/>
          <w:lang w:val="en-US" w:bidi="en-US"/>
        </w:rPr>
        <w:t xml:space="preserve">−1 </w:t>
      </w:r>
      <w:r w:rsidRPr="000F57DE">
        <w:rPr>
          <w:rFonts w:ascii="Times New Roman" w:hAnsi="Times New Roman" w:cs="Times New Roman"/>
          <w:sz w:val="24"/>
          <w:szCs w:val="24"/>
          <w:lang w:val="en-US" w:bidi="en-US"/>
        </w:rPr>
        <w:t xml:space="preserve">= 0.5) </w:t>
      </w:r>
      <w:r w:rsidRPr="000F57DE">
        <w:rPr>
          <w:rFonts w:ascii="Times New Roman" w:hAnsi="Times New Roman" w:cs="Times New Roman"/>
          <w:b/>
          <w:sz w:val="24"/>
          <w:szCs w:val="24"/>
          <w:lang w:bidi="en-US"/>
        </w:rPr>
        <w:fldChar w:fldCharType="begin"/>
      </w:r>
      <w:r w:rsidRPr="000F57DE">
        <w:rPr>
          <w:rFonts w:ascii="Times New Roman" w:hAnsi="Times New Roman" w:cs="Times New Roman"/>
          <w:sz w:val="24"/>
          <w:szCs w:val="24"/>
          <w:lang w:val="en-GB" w:bidi="en-US"/>
        </w:rPr>
        <w:instrText xml:space="preserve"> ADDIN ZOTERO_ITEM CSL_CITATION {"citationID":"WI7IFG0U","properties":{"formattedCitation":"[19]","plainCitation":"[19]","noteIndex":0},"citationItems":[{"id":20,"uris":["http://zotero.org/users/9822360/items/SBU5PBEV"],"itemData":{"id":20,"type":"article-journal","container-title":"Precision Agriculture","ISSN":"1573-1618","issue":"6","journalAbbreviation":"Precision Agriculture","note":"publisher: Springer","page":"1242-1262","title":"Vineyard yield estimation by combining remote sensing, computer vision and artificial neural network techniques","volume":"21","author":[{"family":"Ballesteros","given":"Rocío"},{"family":"Intrigliolo","given":"Diego S"},{"family":"Ortega","given":"José F"},{"family":"Ramírez-Cuesta","given":"Juan M"},{"family":"Buesa","given":"Ignacio"},{"family":"Moreno","given":"Miguel A"}],"issued":{"date-parts":[["2020"]]}}}],"schema":"https://github.com/citation-style-language/schema/raw/master/csl-citation.json"} </w:instrText>
      </w:r>
      <w:r w:rsidRPr="000F57DE">
        <w:rPr>
          <w:rFonts w:ascii="Times New Roman" w:hAnsi="Times New Roman" w:cs="Times New Roman"/>
          <w:b/>
          <w:sz w:val="24"/>
          <w:szCs w:val="24"/>
          <w:lang w:bidi="en-US"/>
        </w:rPr>
        <w:fldChar w:fldCharType="separate"/>
      </w:r>
      <w:r w:rsidRPr="000F57DE">
        <w:rPr>
          <w:rFonts w:ascii="Times New Roman" w:hAnsi="Times New Roman" w:cs="Times New Roman"/>
          <w:sz w:val="24"/>
          <w:szCs w:val="24"/>
          <w:lang w:val="en-US" w:bidi="en-US"/>
        </w:rPr>
        <w:t>[19]</w:t>
      </w:r>
      <w:r w:rsidRPr="000F57DE">
        <w:rPr>
          <w:rFonts w:ascii="Times New Roman" w:hAnsi="Times New Roman" w:cs="Times New Roman"/>
          <w:sz w:val="24"/>
          <w:szCs w:val="24"/>
          <w:lang w:val="en-US" w:bidi="en-US"/>
        </w:rPr>
        <w:fldChar w:fldCharType="end"/>
      </w:r>
      <w:r w:rsidRPr="000F57DE">
        <w:rPr>
          <w:rFonts w:ascii="Times New Roman" w:hAnsi="Times New Roman" w:cs="Times New Roman"/>
          <w:sz w:val="24"/>
          <w:szCs w:val="24"/>
          <w:lang w:val="en-US" w:bidi="en-US"/>
        </w:rPr>
        <w:t xml:space="preserve">. </w:t>
      </w:r>
      <w:r w:rsidRPr="000F57DE">
        <w:rPr>
          <w:rFonts w:ascii="Times New Roman" w:hAnsi="Times New Roman" w:cs="Times New Roman"/>
          <w:sz w:val="24"/>
          <w:szCs w:val="24"/>
          <w:lang w:val="en-GB" w:bidi="en-US"/>
        </w:rPr>
        <w:t>Behroozi-Khazaei and Maleki</w:t>
      </w:r>
      <w:r w:rsidRPr="000F57DE">
        <w:rPr>
          <w:rFonts w:ascii="Times New Roman" w:hAnsi="Times New Roman" w:cs="Times New Roman"/>
          <w:sz w:val="24"/>
          <w:szCs w:val="24"/>
          <w:lang w:val="en-US" w:bidi="en-US"/>
        </w:rPr>
        <w:t xml:space="preserve"> applied an image segmentation technique, separating the grape bunches from the leaves and background, applying ANN algorithms by accurately visualising the bunches, these methods can be used to efficiently predict grape yield</w:t>
      </w:r>
      <w:r w:rsidRPr="000F57DE">
        <w:rPr>
          <w:rFonts w:ascii="Times New Roman" w:hAnsi="Times New Roman" w:cs="Times New Roman"/>
          <w:b/>
          <w:sz w:val="24"/>
          <w:szCs w:val="24"/>
          <w:lang w:val="en-US" w:bidi="en-US"/>
        </w:rPr>
        <w:t xml:space="preserve"> </w:t>
      </w:r>
      <w:r w:rsidRPr="000F57DE">
        <w:rPr>
          <w:rFonts w:ascii="Times New Roman" w:hAnsi="Times New Roman" w:cs="Times New Roman"/>
          <w:bCs/>
          <w:sz w:val="24"/>
          <w:szCs w:val="24"/>
          <w:lang w:val="en-US" w:bidi="en-US"/>
        </w:rPr>
        <w:t>[246].</w:t>
      </w:r>
      <w:r w:rsidRPr="000F57DE">
        <w:rPr>
          <w:rFonts w:ascii="Times New Roman" w:hAnsi="Times New Roman" w:cs="Times New Roman"/>
          <w:sz w:val="24"/>
          <w:szCs w:val="24"/>
          <w:lang w:val="en-US" w:bidi="en-US"/>
        </w:rPr>
        <w:t xml:space="preserve"> Another research carried out by </w:t>
      </w:r>
      <w:r w:rsidRPr="000F57DE">
        <w:rPr>
          <w:rFonts w:ascii="Times New Roman" w:hAnsi="Times New Roman" w:cs="Times New Roman"/>
          <w:b/>
          <w:sz w:val="24"/>
          <w:szCs w:val="24"/>
          <w:lang w:bidi="en-US"/>
        </w:rPr>
        <w:fldChar w:fldCharType="begin"/>
      </w:r>
      <w:r w:rsidRPr="000F57DE">
        <w:rPr>
          <w:rFonts w:ascii="Times New Roman" w:hAnsi="Times New Roman" w:cs="Times New Roman"/>
          <w:sz w:val="24"/>
          <w:szCs w:val="24"/>
          <w:lang w:val="en-GB" w:bidi="en-US"/>
        </w:rPr>
        <w:instrText xml:space="preserve"> ADDIN ZOTERO_ITEM CSL_CITATION {"citationID":"0uu4HvPb","properties":{"formattedCitation":"[20]","plainCitation":"[20]","noteIndex":0},"citationItems":[{"id":21,"uris":["http://zotero.org/users/9822360/items/HAKCEP89"],"itemData":{"id":21,"type":"article-journal","container-title":"Remote Sensing Applications: Society and Environment","ISSN":"2352-9385","journalAbbreviation":"Remote Sensing Applications: Society and Environment","note":"publisher: Elsevier","page":"100485","title":"Prediction of grape yields from time-series vegetation indices using satellite remote sensing and a machine-learning approach","volume":"22","author":[{"family":"Arab","given":"Sara Tokhi"},{"family":"Noguchi","given":"Ryozo"},{"family":"Matsushita","given":"Shusuke"},{"family":"Ahamed","given":"Tofael"}],"issued":{"date-parts":[["2021"]]}}}],"schema":"https://github.com/citation-style-language/schema/raw/master/csl-citation.json"} </w:instrText>
      </w:r>
      <w:r w:rsidRPr="000F57DE">
        <w:rPr>
          <w:rFonts w:ascii="Times New Roman" w:hAnsi="Times New Roman" w:cs="Times New Roman"/>
          <w:b/>
          <w:sz w:val="24"/>
          <w:szCs w:val="24"/>
          <w:lang w:bidi="en-US"/>
        </w:rPr>
        <w:fldChar w:fldCharType="separate"/>
      </w:r>
      <w:r w:rsidRPr="000F57DE">
        <w:rPr>
          <w:rFonts w:ascii="Times New Roman" w:hAnsi="Times New Roman" w:cs="Times New Roman"/>
          <w:sz w:val="24"/>
          <w:szCs w:val="24"/>
          <w:lang w:val="en-US" w:bidi="en-US"/>
        </w:rPr>
        <w:t>[20]</w:t>
      </w:r>
      <w:r w:rsidRPr="000F57DE">
        <w:rPr>
          <w:rFonts w:ascii="Times New Roman" w:hAnsi="Times New Roman" w:cs="Times New Roman"/>
          <w:sz w:val="24"/>
          <w:szCs w:val="24"/>
          <w:lang w:val="en-US" w:bidi="en-US"/>
        </w:rPr>
        <w:fldChar w:fldCharType="end"/>
      </w:r>
      <w:r w:rsidRPr="000F57DE">
        <w:rPr>
          <w:rFonts w:ascii="Times New Roman" w:hAnsi="Times New Roman" w:cs="Times New Roman"/>
          <w:sz w:val="24"/>
          <w:szCs w:val="24"/>
          <w:lang w:val="en-US" w:bidi="en-US"/>
        </w:rPr>
        <w:t xml:space="preserve"> in which yield prediction models based on regression analysis and artificial neural networks (ANN) were applied, using satellite images of time series, considering NDVI and LAI which had a very high accuracy in estimating yield (r = 0.79). The Random Forest is a classification algorithm consisting of a set of simple decision trees (DT) classifiers, represented as independent random vectors, this algorithm is trained from a random subset of the data in the training set</w:t>
      </w:r>
      <w:r w:rsidRPr="000F57DE">
        <w:rPr>
          <w:rFonts w:ascii="Times New Roman" w:hAnsi="Times New Roman" w:cs="Times New Roman"/>
          <w:sz w:val="24"/>
          <w:szCs w:val="24"/>
          <w:lang w:val="en-GB" w:bidi="en-US"/>
        </w:rPr>
        <w:t xml:space="preserve"> [247]</w:t>
      </w:r>
      <w:r w:rsidRPr="000F57DE">
        <w:rPr>
          <w:rFonts w:ascii="Times New Roman" w:hAnsi="Times New Roman" w:cs="Times New Roman"/>
          <w:sz w:val="24"/>
          <w:szCs w:val="24"/>
          <w:lang w:val="en-US" w:bidi="en-US"/>
        </w:rPr>
        <w:t xml:space="preserve">. The Random Forest is a particular method of ensamble learning, this concept is based on the combined use of several learning algorithms to obtain enhanced predictions. RF is used to classify RGB images, it classifies bunches and separates them from background vegetation. However, some authors remark that the algorithm cannot accurately identify overlapping clusters in the image [248]. In viticulture, there is a requirement to assess grape quality characteristics in addition to yield. Using different data acquisition platforms at different vine growth stages, excellent results have been found in predicting grape sugars with regression </w:t>
      </w:r>
      <w:r w:rsidRPr="000F57DE">
        <w:rPr>
          <w:rFonts w:ascii="Times New Roman" w:hAnsi="Times New Roman" w:cs="Times New Roman"/>
          <w:sz w:val="24"/>
          <w:szCs w:val="24"/>
          <w:lang w:val="en-US" w:bidi="en-US"/>
        </w:rPr>
        <w:lastRenderedPageBreak/>
        <w:t xml:space="preserve">(ML) models that estimate grape composition with accuracy </w:t>
      </w:r>
      <w:r w:rsidRPr="000F57DE">
        <w:rPr>
          <w:rFonts w:ascii="Times New Roman" w:hAnsi="Times New Roman" w:cs="Times New Roman"/>
          <w:b/>
          <w:sz w:val="24"/>
          <w:szCs w:val="24"/>
          <w:lang w:bidi="en-US"/>
        </w:rPr>
        <w:fldChar w:fldCharType="begin"/>
      </w:r>
      <w:r w:rsidRPr="000F57DE">
        <w:rPr>
          <w:rFonts w:ascii="Times New Roman" w:hAnsi="Times New Roman" w:cs="Times New Roman"/>
          <w:sz w:val="24"/>
          <w:szCs w:val="24"/>
          <w:lang w:val="en-GB" w:bidi="en-US"/>
        </w:rPr>
        <w:instrText xml:space="preserve"> ADDIN ZOTERO_ITEM CSL_CITATION {"citationID":"SOgRVB1o","properties":{"formattedCitation":"[30,137]","plainCitation":"[30,137]","noteIndex":0},"citationItems":[{"id":271,"uris":["http://zotero.org/users/9822360/items/I2CQIMMS"],"itemData":{"id":271,"type":"article-journal","container-title":"Computers and Electronics in Agriculture","ISSN":"0168-1699","journalAbbreviation":"Computers and Electronics in Agriculture","note":"publisher: Elsevier","page":"S15-S18","title":"Soluble solids content and pH prediction and varieties discrimination of grapes based on visible–near infrared spectroscopy","volume":"71","author":[{"family":"Cao","given":"Fang"},{"family":"Wu","given":"Di"},{"family":"He","given":"Yong"}],"issued":{"date-parts":[["2010"]]}}},{"id":62,"uris":["http://zotero.org/users/9822360/items/8B4LV46Q"],"itemData":{"id":62,"type":"article-journal","container-title":"Sensors","ISSN":"1424-8220","issue":"9","journalAbbreviation":"Sensors","note":"publisher: MDPI","page":"3249","title":"Predicting Grape Sugar Content under Quality Attributes Using Normalized Difference Vegetation Index Data and Automated Machine Learning","volume":"22","author":[{"family":"Kasimati","given":"Aikaterini"},{"family":"Espejo-García","given":"Borja"},{"family":"Darra","given":"Nicoleta"},{"family":"Fountas","given":"Spyros"}],"issued":{"date-parts":[["2022"]]}}}],"schema":"https://github.com/citation-style-language/schema/raw/master/csl-citation.json"} </w:instrText>
      </w:r>
      <w:r w:rsidRPr="000F57DE">
        <w:rPr>
          <w:rFonts w:ascii="Times New Roman" w:hAnsi="Times New Roman" w:cs="Times New Roman"/>
          <w:b/>
          <w:sz w:val="24"/>
          <w:szCs w:val="24"/>
          <w:lang w:bidi="en-US"/>
        </w:rPr>
        <w:fldChar w:fldCharType="separate"/>
      </w:r>
      <w:r w:rsidRPr="000F57DE">
        <w:rPr>
          <w:rFonts w:ascii="Times New Roman" w:hAnsi="Times New Roman" w:cs="Times New Roman"/>
          <w:sz w:val="24"/>
          <w:szCs w:val="24"/>
          <w:lang w:val="en-US" w:bidi="en-US"/>
        </w:rPr>
        <w:t>[30,137]</w:t>
      </w:r>
      <w:r w:rsidRPr="000F57DE">
        <w:rPr>
          <w:rFonts w:ascii="Times New Roman" w:hAnsi="Times New Roman" w:cs="Times New Roman"/>
          <w:sz w:val="24"/>
          <w:szCs w:val="24"/>
          <w:lang w:val="en-US" w:bidi="en-US"/>
        </w:rPr>
        <w:fldChar w:fldCharType="end"/>
      </w:r>
      <w:r w:rsidRPr="000F57DE">
        <w:rPr>
          <w:rFonts w:ascii="Times New Roman" w:hAnsi="Times New Roman" w:cs="Times New Roman"/>
          <w:sz w:val="24"/>
          <w:szCs w:val="24"/>
          <w:lang w:val="en-US" w:bidi="en-US"/>
        </w:rPr>
        <w:t>. These grape composition prediction studies generally use ML algorithms that exploit non-linear, decision tree (DT) methods including the Random Forests algorithm</w:t>
      </w:r>
      <w:r w:rsidRPr="000F57DE">
        <w:rPr>
          <w:rFonts w:ascii="Times New Roman" w:hAnsi="Times New Roman" w:cs="Times New Roman"/>
          <w:b/>
          <w:sz w:val="24"/>
          <w:szCs w:val="24"/>
          <w:lang w:val="en-GB" w:bidi="en-US"/>
        </w:rPr>
        <w:t xml:space="preserve"> </w:t>
      </w:r>
      <w:r w:rsidRPr="000F57DE">
        <w:rPr>
          <w:rFonts w:ascii="Times New Roman" w:hAnsi="Times New Roman" w:cs="Times New Roman"/>
          <w:bCs/>
          <w:sz w:val="24"/>
          <w:szCs w:val="24"/>
          <w:lang w:val="en-GB" w:bidi="en-US"/>
        </w:rPr>
        <w:t>[249]</w:t>
      </w:r>
      <w:r w:rsidRPr="000F57DE">
        <w:rPr>
          <w:rFonts w:ascii="Times New Roman" w:hAnsi="Times New Roman" w:cs="Times New Roman"/>
          <w:bCs/>
          <w:sz w:val="24"/>
          <w:szCs w:val="24"/>
          <w:lang w:val="en-US" w:bidi="en-US"/>
        </w:rPr>
        <w:t>. ML</w:t>
      </w:r>
      <w:r w:rsidRPr="000F57DE">
        <w:rPr>
          <w:rFonts w:ascii="Times New Roman" w:hAnsi="Times New Roman" w:cs="Times New Roman"/>
          <w:sz w:val="24"/>
          <w:szCs w:val="24"/>
          <w:lang w:val="en-US" w:bidi="en-US"/>
        </w:rPr>
        <w:t xml:space="preserve"> </w:t>
      </w:r>
      <w:r w:rsidR="00C867DE" w:rsidRPr="000F57DE">
        <w:rPr>
          <w:rFonts w:ascii="Times New Roman" w:hAnsi="Times New Roman" w:cs="Times New Roman"/>
          <w:sz w:val="24"/>
          <w:szCs w:val="24"/>
          <w:lang w:val="en-US" w:bidi="en-US"/>
        </w:rPr>
        <w:t>applied</w:t>
      </w:r>
      <w:r w:rsidRPr="000F57DE">
        <w:rPr>
          <w:rFonts w:ascii="Times New Roman" w:hAnsi="Times New Roman" w:cs="Times New Roman"/>
          <w:sz w:val="24"/>
          <w:szCs w:val="24"/>
          <w:lang w:val="en-US" w:bidi="en-US"/>
        </w:rPr>
        <w:t xml:space="preserve"> for vineyard segmentation and classification to optimise vineyard management. </w:t>
      </w:r>
      <w:r w:rsidRPr="000F57DE">
        <w:rPr>
          <w:rFonts w:ascii="Times New Roman" w:hAnsi="Times New Roman" w:cs="Times New Roman"/>
          <w:sz w:val="24"/>
          <w:szCs w:val="24"/>
          <w:lang w:val="en-GB" w:bidi="en-US"/>
        </w:rPr>
        <w:t>Pádua</w:t>
      </w:r>
      <w:r w:rsidRPr="000F57DE">
        <w:rPr>
          <w:rFonts w:ascii="Times New Roman" w:hAnsi="Times New Roman" w:cs="Times New Roman"/>
          <w:sz w:val="24"/>
          <w:szCs w:val="24"/>
          <w:lang w:val="en-US" w:bidi="en-US"/>
        </w:rPr>
        <w:t xml:space="preserve"> et al., using only data derived from an RGB sensor obtained from UAVs, applying three machine learning techniques</w:t>
      </w:r>
      <w:r w:rsidR="00B947BA">
        <w:rPr>
          <w:rFonts w:ascii="Times New Roman" w:hAnsi="Times New Roman" w:cs="Times New Roman"/>
          <w:sz w:val="24"/>
          <w:szCs w:val="24"/>
          <w:lang w:val="en-US" w:bidi="en-US"/>
        </w:rPr>
        <w:t xml:space="preserve">, </w:t>
      </w:r>
      <w:r w:rsidRPr="000F57DE">
        <w:rPr>
          <w:rFonts w:ascii="Times New Roman" w:hAnsi="Times New Roman" w:cs="Times New Roman"/>
          <w:sz w:val="24"/>
          <w:szCs w:val="24"/>
          <w:lang w:val="en-US" w:bidi="en-US"/>
        </w:rPr>
        <w:t xml:space="preserve">support vector machine (SVM), random forest (RF) and artificial neural network (ANN), were able to classify the components present in the orthomosaics in vine, shade, soil and other vegetation [250]. In this study, the results show that the RF and ANN models performed equally, but the RF classifier was better. A further test performed by </w:t>
      </w:r>
      <w:r w:rsidRPr="000F57DE">
        <w:rPr>
          <w:rFonts w:ascii="Times New Roman" w:hAnsi="Times New Roman" w:cs="Times New Roman"/>
          <w:sz w:val="24"/>
          <w:szCs w:val="24"/>
          <w:lang w:val="en-GB" w:bidi="en-US"/>
        </w:rPr>
        <w:t>Pádua</w:t>
      </w:r>
      <w:r w:rsidRPr="000F57DE">
        <w:rPr>
          <w:rFonts w:ascii="Times New Roman" w:hAnsi="Times New Roman" w:cs="Times New Roman"/>
          <w:sz w:val="24"/>
          <w:szCs w:val="24"/>
          <w:lang w:val="en-US" w:bidi="en-US"/>
        </w:rPr>
        <w:t xml:space="preserve"> et al., considering RGB and multispectral data for vineyard classification using SVM algorithms; RF and ANN, shows that combining the two data sources can improve the classification result </w:t>
      </w:r>
      <w:r w:rsidRPr="000F57DE">
        <w:rPr>
          <w:rFonts w:ascii="Times New Roman" w:hAnsi="Times New Roman" w:cs="Times New Roman"/>
          <w:b/>
          <w:sz w:val="24"/>
          <w:szCs w:val="24"/>
          <w:lang w:val="en-US" w:bidi="en-US"/>
        </w:rPr>
        <w:fldChar w:fldCharType="begin"/>
      </w:r>
      <w:r w:rsidRPr="000F57DE">
        <w:rPr>
          <w:rFonts w:ascii="Times New Roman" w:hAnsi="Times New Roman" w:cs="Times New Roman"/>
          <w:sz w:val="24"/>
          <w:szCs w:val="24"/>
          <w:lang w:val="en-US" w:bidi="en-US"/>
        </w:rPr>
        <w:instrText xml:space="preserve"> ADDIN ZOTERO_ITEM CSL_CITATION {"citationID":"LhC4qblT","properties":{"formattedCitation":"[58]","plainCitation":"[58]","noteIndex":0},"citationItems":[{"id":397,"uris":["http://zotero.org/users/9822360/items/66EFNEHJ"],"itemData":{"id":397,"type":"article-journal","container-title":"Computers and Electronics in Agriculture","ISSN":"0168-1699","journalAbbreviation":"Computers and Electronics in Agriculture","note":"publisher: Elsevier","page":"106905","title":"Vineyard classification using OBIA on UAV-based RGB and multispectral data: A case study in different wine regions","volume":"196","author":[{"family":"Pádua","given":"Luís"},{"family":"Matese","given":"Alessando"},{"family":"Di Gennaro","given":"Salvatore Filippo"},{"family":"Morais","given":"Raul"},{"family":"Peres","given":"Emanuel"},{"family":"Sousa","given":"Joaquim J"}],"issued":{"date-parts":[["2022"]]}}}],"schema":"https://github.com/citation-style-language/schema/raw/master/csl-citation.json"} </w:instrText>
      </w:r>
      <w:r w:rsidRPr="000F57DE">
        <w:rPr>
          <w:rFonts w:ascii="Times New Roman" w:hAnsi="Times New Roman" w:cs="Times New Roman"/>
          <w:b/>
          <w:sz w:val="24"/>
          <w:szCs w:val="24"/>
          <w:lang w:val="en-US" w:bidi="en-US"/>
        </w:rPr>
        <w:fldChar w:fldCharType="separate"/>
      </w:r>
      <w:r w:rsidRPr="000F57DE">
        <w:rPr>
          <w:rFonts w:ascii="Times New Roman" w:hAnsi="Times New Roman" w:cs="Times New Roman"/>
          <w:sz w:val="24"/>
          <w:szCs w:val="24"/>
          <w:lang w:val="en-US" w:bidi="en-US"/>
        </w:rPr>
        <w:t>[58]</w:t>
      </w:r>
      <w:r w:rsidRPr="000F57DE">
        <w:rPr>
          <w:rFonts w:ascii="Times New Roman" w:hAnsi="Times New Roman" w:cs="Times New Roman"/>
          <w:sz w:val="24"/>
          <w:szCs w:val="24"/>
          <w:lang w:val="en-US" w:bidi="en-US"/>
        </w:rPr>
        <w:fldChar w:fldCharType="end"/>
      </w:r>
      <w:r w:rsidRPr="000F57DE">
        <w:rPr>
          <w:rFonts w:ascii="Times New Roman" w:hAnsi="Times New Roman" w:cs="Times New Roman"/>
          <w:sz w:val="24"/>
          <w:szCs w:val="24"/>
          <w:lang w:val="en-US" w:bidi="en-US"/>
        </w:rPr>
        <w:t xml:space="preserve">. </w:t>
      </w:r>
    </w:p>
    <w:p w14:paraId="6E84A0E9" w14:textId="77777777" w:rsidR="000F57DE" w:rsidRPr="00436FE7" w:rsidRDefault="000F57DE" w:rsidP="00DE5FA0">
      <w:pPr>
        <w:pStyle w:val="Titolo2"/>
        <w:rPr>
          <w:lang w:val="en-US" w:bidi="en-US"/>
        </w:rPr>
      </w:pPr>
      <w:bookmarkStart w:id="29" w:name="_Toc181194751"/>
      <w:r w:rsidRPr="00436FE7">
        <w:rPr>
          <w:lang w:val="en-US" w:bidi="en-US"/>
        </w:rPr>
        <w:t>5.2. Deep Learning in Viticulture</w:t>
      </w:r>
      <w:bookmarkEnd w:id="29"/>
      <w:r w:rsidRPr="00436FE7">
        <w:rPr>
          <w:lang w:val="en-US" w:bidi="en-US"/>
        </w:rPr>
        <w:t xml:space="preserve"> </w:t>
      </w:r>
    </w:p>
    <w:p w14:paraId="711DF15E" w14:textId="77777777" w:rsidR="000F57DE" w:rsidRPr="000F57DE" w:rsidRDefault="000F57DE" w:rsidP="000F57DE">
      <w:pPr>
        <w:spacing w:line="360" w:lineRule="auto"/>
        <w:jc w:val="both"/>
        <w:rPr>
          <w:rFonts w:ascii="Times New Roman" w:hAnsi="Times New Roman" w:cs="Times New Roman"/>
          <w:sz w:val="24"/>
          <w:szCs w:val="24"/>
          <w:lang w:val="en-US" w:bidi="en-US"/>
        </w:rPr>
      </w:pPr>
      <w:r w:rsidRPr="000F57DE">
        <w:rPr>
          <w:rFonts w:ascii="Times New Roman" w:hAnsi="Times New Roman" w:cs="Times New Roman"/>
          <w:sz w:val="24"/>
          <w:szCs w:val="24"/>
          <w:lang w:val="en-US" w:bidi="en-US"/>
        </w:rPr>
        <w:t xml:space="preserve">An important problem in data analysis, or more specifically in computer vision, is object detection. Object detection consists of identifying and classifying objects in an image. In precision viticulture, these techniques are often applied to solve different agronomic problems, for instance to determine the vigour </w:t>
      </w:r>
      <w:r w:rsidRPr="000F57DE">
        <w:rPr>
          <w:rFonts w:ascii="Times New Roman" w:hAnsi="Times New Roman" w:cs="Times New Roman"/>
          <w:sz w:val="24"/>
          <w:szCs w:val="24"/>
          <w:lang w:val="en-GB" w:bidi="en-US"/>
        </w:rPr>
        <w:t>[251]</w:t>
      </w:r>
      <w:r w:rsidRPr="000F57DE">
        <w:rPr>
          <w:rFonts w:ascii="Times New Roman" w:hAnsi="Times New Roman" w:cs="Times New Roman"/>
          <w:sz w:val="24"/>
          <w:szCs w:val="24"/>
          <w:lang w:val="en-US" w:bidi="en-US"/>
        </w:rPr>
        <w:t xml:space="preserve"> or the weight of vine pruning</w:t>
      </w:r>
      <w:r w:rsidRPr="000F57DE">
        <w:rPr>
          <w:rFonts w:ascii="Times New Roman" w:hAnsi="Times New Roman" w:cs="Times New Roman"/>
          <w:sz w:val="24"/>
          <w:szCs w:val="24"/>
          <w:lang w:val="en-GB" w:bidi="en-US"/>
        </w:rPr>
        <w:t xml:space="preserve"> [252]</w:t>
      </w:r>
      <w:r w:rsidRPr="000F57DE">
        <w:rPr>
          <w:rFonts w:ascii="Times New Roman" w:hAnsi="Times New Roman" w:cs="Times New Roman"/>
          <w:sz w:val="24"/>
          <w:szCs w:val="24"/>
          <w:lang w:val="en-US" w:bidi="en-US"/>
        </w:rPr>
        <w:t>, the evaluation of grape production</w:t>
      </w:r>
      <w:r w:rsidRPr="000F57DE">
        <w:rPr>
          <w:rFonts w:ascii="Times New Roman" w:hAnsi="Times New Roman" w:cs="Times New Roman"/>
          <w:sz w:val="24"/>
          <w:szCs w:val="24"/>
          <w:lang w:val="en-GB" w:bidi="en-US"/>
        </w:rPr>
        <w:t xml:space="preserve"> [253]</w:t>
      </w:r>
      <w:r w:rsidRPr="000F57DE">
        <w:rPr>
          <w:rFonts w:ascii="Times New Roman" w:hAnsi="Times New Roman" w:cs="Times New Roman"/>
          <w:sz w:val="24"/>
          <w:szCs w:val="24"/>
          <w:lang w:val="en-US" w:bidi="en-US"/>
        </w:rPr>
        <w:t>. In PV, such DL procedures are applied for the recognition of specific pathogens and pests, which cause diseases that reduce vineyard performance</w:t>
      </w:r>
      <w:r w:rsidRPr="000F57DE">
        <w:rPr>
          <w:rFonts w:ascii="Times New Roman" w:hAnsi="Times New Roman" w:cs="Times New Roman"/>
          <w:sz w:val="24"/>
          <w:szCs w:val="24"/>
          <w:lang w:val="en-GB" w:bidi="en-US"/>
        </w:rPr>
        <w:t xml:space="preserve"> [254]</w:t>
      </w:r>
      <w:r w:rsidRPr="000F57DE">
        <w:rPr>
          <w:rFonts w:ascii="Times New Roman" w:hAnsi="Times New Roman" w:cs="Times New Roman"/>
          <w:sz w:val="24"/>
          <w:szCs w:val="24"/>
          <w:lang w:val="en-US" w:bidi="en-US"/>
        </w:rPr>
        <w:t>. Object detection often makes use of deep learning, which is a recent and modern technique for image processing and data analysis</w:t>
      </w:r>
      <w:r w:rsidRPr="000F57DE">
        <w:rPr>
          <w:rFonts w:ascii="Times New Roman" w:hAnsi="Times New Roman" w:cs="Times New Roman"/>
          <w:sz w:val="24"/>
          <w:szCs w:val="24"/>
          <w:lang w:val="en-GB" w:bidi="en-US"/>
        </w:rPr>
        <w:t xml:space="preserve"> [237]</w:t>
      </w:r>
      <w:r w:rsidRPr="000F57DE">
        <w:rPr>
          <w:rFonts w:ascii="Times New Roman" w:hAnsi="Times New Roman" w:cs="Times New Roman"/>
          <w:sz w:val="24"/>
          <w:szCs w:val="24"/>
          <w:lang w:val="en-US" w:bidi="en-US"/>
        </w:rPr>
        <w:t xml:space="preserve">. The main architectures applied in deep learning there are recurrent neural networks, also known by the term </w:t>
      </w:r>
      <w:r w:rsidRPr="000F57DE">
        <w:rPr>
          <w:rFonts w:ascii="Times New Roman" w:hAnsi="Times New Roman" w:cs="Times New Roman"/>
          <w:i/>
          <w:iCs/>
          <w:sz w:val="24"/>
          <w:szCs w:val="24"/>
          <w:lang w:val="en-US" w:bidi="en-US"/>
        </w:rPr>
        <w:t>RNN</w:t>
      </w:r>
      <w:r w:rsidRPr="000F57DE">
        <w:rPr>
          <w:rFonts w:ascii="Times New Roman" w:hAnsi="Times New Roman" w:cs="Times New Roman"/>
          <w:sz w:val="24"/>
          <w:szCs w:val="24"/>
          <w:lang w:val="en-US" w:bidi="en-US"/>
        </w:rPr>
        <w:t xml:space="preserve"> (Recurrent Neural Network), short and long term neural networks, also known by the term </w:t>
      </w:r>
      <w:r w:rsidRPr="000F57DE">
        <w:rPr>
          <w:rFonts w:ascii="Times New Roman" w:hAnsi="Times New Roman" w:cs="Times New Roman"/>
          <w:i/>
          <w:iCs/>
          <w:sz w:val="24"/>
          <w:szCs w:val="24"/>
          <w:lang w:val="en-US" w:bidi="en-US"/>
        </w:rPr>
        <w:t>LSTM</w:t>
      </w:r>
      <w:r w:rsidRPr="000F57DE">
        <w:rPr>
          <w:rFonts w:ascii="Times New Roman" w:hAnsi="Times New Roman" w:cs="Times New Roman"/>
          <w:sz w:val="24"/>
          <w:szCs w:val="24"/>
          <w:lang w:val="en-US" w:bidi="en-US"/>
        </w:rPr>
        <w:t xml:space="preserve"> (Long Short Term Memory) and convolutional neural networks, also called </w:t>
      </w:r>
      <w:r w:rsidRPr="000F57DE">
        <w:rPr>
          <w:rFonts w:ascii="Times New Roman" w:hAnsi="Times New Roman" w:cs="Times New Roman"/>
          <w:i/>
          <w:iCs/>
          <w:sz w:val="24"/>
          <w:szCs w:val="24"/>
          <w:lang w:val="en-US" w:bidi="en-US"/>
        </w:rPr>
        <w:t>CNN</w:t>
      </w:r>
      <w:r w:rsidRPr="000F57DE">
        <w:rPr>
          <w:rFonts w:ascii="Times New Roman" w:hAnsi="Times New Roman" w:cs="Times New Roman"/>
          <w:sz w:val="24"/>
          <w:szCs w:val="24"/>
          <w:lang w:val="en-US" w:bidi="en-US"/>
        </w:rPr>
        <w:t xml:space="preserve"> (Convolutional Neural Network) [90,255]. There are several platforms that provide the ability to develop neural networks, among them is GoogLeNet, created by Google</w:t>
      </w:r>
      <w:r w:rsidRPr="000F57DE">
        <w:rPr>
          <w:rFonts w:ascii="Times New Roman" w:hAnsi="Times New Roman" w:cs="Times New Roman"/>
          <w:sz w:val="24"/>
          <w:szCs w:val="24"/>
          <w:lang w:val="en-GB" w:bidi="en-US"/>
        </w:rPr>
        <w:t xml:space="preserve"> [256]</w:t>
      </w:r>
      <w:r w:rsidRPr="000F57DE">
        <w:rPr>
          <w:rFonts w:ascii="Times New Roman" w:hAnsi="Times New Roman" w:cs="Times New Roman"/>
          <w:sz w:val="24"/>
          <w:szCs w:val="24"/>
          <w:lang w:val="en-US" w:bidi="en-US"/>
        </w:rPr>
        <w:t>, which introduced important improvements to convolutional neural networks, however, an optimisation of the latter is available, which is Inception v3</w:t>
      </w:r>
      <w:r w:rsidRPr="000F57DE">
        <w:rPr>
          <w:rFonts w:ascii="Times New Roman" w:hAnsi="Times New Roman" w:cs="Times New Roman"/>
          <w:sz w:val="24"/>
          <w:szCs w:val="24"/>
          <w:lang w:val="en-GB" w:bidi="en-US"/>
        </w:rPr>
        <w:t xml:space="preserve"> [257]</w:t>
      </w:r>
      <w:r w:rsidRPr="000F57DE">
        <w:rPr>
          <w:rFonts w:ascii="Times New Roman" w:hAnsi="Times New Roman" w:cs="Times New Roman"/>
          <w:sz w:val="24"/>
          <w:szCs w:val="24"/>
          <w:lang w:val="en-US" w:bidi="en-US"/>
        </w:rPr>
        <w:t>. Other platforms used for image analysis are the convolutional neural networks ResNet-5 and ResNet-101 which are characterised by different levels of interconnection</w:t>
      </w:r>
      <w:r w:rsidRPr="000F57DE">
        <w:rPr>
          <w:rFonts w:ascii="Times New Roman" w:hAnsi="Times New Roman" w:cs="Times New Roman"/>
          <w:sz w:val="24"/>
          <w:szCs w:val="24"/>
          <w:lang w:val="en-GB" w:bidi="en-US"/>
        </w:rPr>
        <w:t xml:space="preserve"> [258]</w:t>
      </w:r>
      <w:r w:rsidRPr="000F57DE">
        <w:rPr>
          <w:rFonts w:ascii="Times New Roman" w:hAnsi="Times New Roman" w:cs="Times New Roman"/>
          <w:sz w:val="24"/>
          <w:szCs w:val="24"/>
          <w:lang w:val="en-US" w:bidi="en-US"/>
        </w:rPr>
        <w:t>.</w:t>
      </w:r>
    </w:p>
    <w:p w14:paraId="24C1A48D" w14:textId="6E1C9D6F" w:rsidR="000F57DE" w:rsidRPr="000F57DE" w:rsidRDefault="000F57DE" w:rsidP="000F57DE">
      <w:pPr>
        <w:spacing w:line="360" w:lineRule="auto"/>
        <w:jc w:val="both"/>
        <w:rPr>
          <w:rFonts w:ascii="Times New Roman" w:hAnsi="Times New Roman" w:cs="Times New Roman"/>
          <w:sz w:val="24"/>
          <w:szCs w:val="24"/>
          <w:lang w:val="en-US" w:bidi="en-US"/>
        </w:rPr>
      </w:pPr>
      <w:r w:rsidRPr="000F57DE">
        <w:rPr>
          <w:rFonts w:ascii="Times New Roman" w:hAnsi="Times New Roman" w:cs="Times New Roman"/>
          <w:sz w:val="24"/>
          <w:szCs w:val="24"/>
          <w:lang w:val="en-US" w:bidi="en-US"/>
        </w:rPr>
        <w:t>Another platform is SqueezeNet, which was created to simplify the architecture of traditional neural networks</w:t>
      </w:r>
      <w:r w:rsidRPr="000F57DE">
        <w:rPr>
          <w:rFonts w:ascii="Times New Roman" w:hAnsi="Times New Roman" w:cs="Times New Roman"/>
          <w:sz w:val="24"/>
          <w:szCs w:val="24"/>
          <w:lang w:val="en-GB" w:bidi="en-US"/>
        </w:rPr>
        <w:t xml:space="preserve"> [259]</w:t>
      </w:r>
      <w:r w:rsidRPr="000F57DE">
        <w:rPr>
          <w:rFonts w:ascii="Times New Roman" w:hAnsi="Times New Roman" w:cs="Times New Roman"/>
          <w:sz w:val="24"/>
          <w:szCs w:val="24"/>
          <w:lang w:val="en-US" w:bidi="en-US"/>
        </w:rPr>
        <w:t>. These platforms are characterised by varying levels of accuracy and complexity in visualising symptoms or effects on specific organs on the vine canopy</w:t>
      </w:r>
      <w:r w:rsidRPr="000F57DE">
        <w:rPr>
          <w:rFonts w:ascii="Times New Roman" w:hAnsi="Times New Roman" w:cs="Times New Roman"/>
          <w:sz w:val="24"/>
          <w:szCs w:val="24"/>
          <w:lang w:val="en-GB" w:bidi="en-US"/>
        </w:rPr>
        <w:t xml:space="preserve"> [260]</w:t>
      </w:r>
      <w:r w:rsidRPr="000F57DE">
        <w:rPr>
          <w:rFonts w:ascii="Times New Roman" w:hAnsi="Times New Roman" w:cs="Times New Roman"/>
          <w:sz w:val="24"/>
          <w:szCs w:val="24"/>
          <w:lang w:val="en-US" w:bidi="en-US"/>
        </w:rPr>
        <w:t xml:space="preserve">. </w:t>
      </w:r>
      <w:r w:rsidRPr="000F57DE">
        <w:rPr>
          <w:rFonts w:ascii="Times New Roman" w:hAnsi="Times New Roman" w:cs="Times New Roman"/>
          <w:sz w:val="24"/>
          <w:szCs w:val="24"/>
          <w:lang w:val="en-US" w:bidi="en-US"/>
        </w:rPr>
        <w:lastRenderedPageBreak/>
        <w:t>Figure 12 shows a typical architecture of a Region-Based Convolutional Neural Network (R-CNN) which, by means of convolutional layers, transforms an image of raw pixels. A convolution is an operation between two functions of a variable that consists of integrating the result between the first and second function by a specific value. In image analysis, one function is the input values, represented by the raw pixels at an image position, while the second function is a filter, these are represented as number matrices</w:t>
      </w:r>
      <w:r w:rsidRPr="000F57DE">
        <w:rPr>
          <w:rFonts w:ascii="Times New Roman" w:hAnsi="Times New Roman" w:cs="Times New Roman"/>
          <w:sz w:val="24"/>
          <w:szCs w:val="24"/>
          <w:lang w:val="en-GB" w:bidi="en-US"/>
        </w:rPr>
        <w:t xml:space="preserve"> [261]</w:t>
      </w:r>
      <w:r w:rsidRPr="000F57DE">
        <w:rPr>
          <w:rFonts w:ascii="Times New Roman" w:hAnsi="Times New Roman" w:cs="Times New Roman"/>
          <w:sz w:val="24"/>
          <w:szCs w:val="24"/>
          <w:lang w:val="en-US" w:bidi="en-US"/>
        </w:rPr>
        <w:t>. These number matrices of the two functions are multiplied by each other, this calculation is repeated until the entire image is covered, at the end an output is obtained. This output is called a feature map (or activation map), it is a map of the points where the filter is strongly activated and ‘sees’ an obvious feature of the image. In subsequent layers, these features become progressively stronger and more obvious. These feature maps become input for the next level of the CNN architecture</w:t>
      </w:r>
      <w:r w:rsidRPr="000F57DE">
        <w:rPr>
          <w:rFonts w:ascii="Times New Roman" w:hAnsi="Times New Roman" w:cs="Times New Roman"/>
          <w:sz w:val="24"/>
          <w:szCs w:val="24"/>
          <w:lang w:val="en-GB" w:bidi="en-US"/>
        </w:rPr>
        <w:t xml:space="preserve"> [262]</w:t>
      </w:r>
      <w:r w:rsidRPr="000F57DE">
        <w:rPr>
          <w:rFonts w:ascii="Times New Roman" w:hAnsi="Times New Roman" w:cs="Times New Roman"/>
          <w:sz w:val="24"/>
          <w:szCs w:val="24"/>
          <w:lang w:val="en-US" w:bidi="en-US"/>
        </w:rPr>
        <w:t>. The next layer of the architecture is the rectified linear unit (ReLU), this is an activation function that returns zero if it receives a negative input from a neuron, but for any positive value it returns a value. The pooling layer is embedded between the convolution and ReLU layers to reduce the number of parameters to be calculated and simplify image analysis, in other words it summarises the strongest activations in each image context. The final layer of a CNN is the fully connected layer, every neuron in the previous layer is connected to every neuron in the latter layer of the architecture [263]. In this level, scores or class probabilities are assigned, thus placing the input in the class with the highest probability</w:t>
      </w:r>
      <w:r w:rsidRPr="000F57DE">
        <w:rPr>
          <w:rFonts w:ascii="Times New Roman" w:hAnsi="Times New Roman" w:cs="Times New Roman"/>
          <w:sz w:val="24"/>
          <w:szCs w:val="24"/>
          <w:lang w:val="en-GB" w:bidi="en-US"/>
        </w:rPr>
        <w:t xml:space="preserve"> [264]</w:t>
      </w:r>
      <w:r w:rsidRPr="000F57DE">
        <w:rPr>
          <w:rFonts w:ascii="Times New Roman" w:hAnsi="Times New Roman" w:cs="Times New Roman"/>
          <w:sz w:val="24"/>
          <w:szCs w:val="24"/>
          <w:lang w:val="en-US" w:bidi="en-US"/>
        </w:rPr>
        <w:t xml:space="preserve">. </w:t>
      </w:r>
      <w:r w:rsidR="00C867DE" w:rsidRPr="000F57DE">
        <w:rPr>
          <w:rFonts w:ascii="Times New Roman" w:hAnsi="Times New Roman" w:cs="Times New Roman"/>
          <w:sz w:val="24"/>
          <w:szCs w:val="24"/>
          <w:lang w:val="en-US" w:bidi="en-US"/>
        </w:rPr>
        <w:t>To</w:t>
      </w:r>
      <w:r w:rsidRPr="000F57DE">
        <w:rPr>
          <w:rFonts w:ascii="Times New Roman" w:hAnsi="Times New Roman" w:cs="Times New Roman"/>
          <w:sz w:val="24"/>
          <w:szCs w:val="24"/>
          <w:lang w:val="en-US" w:bidi="en-US"/>
        </w:rPr>
        <w:t xml:space="preserve"> overcome the disadvantages in the process of image analysis using DL techniques, better performing methods have been proposed such as, for example, the R-CNN method </w:t>
      </w:r>
      <w:r w:rsidRPr="000F57DE">
        <w:rPr>
          <w:rFonts w:ascii="Times New Roman" w:hAnsi="Times New Roman" w:cs="Times New Roman"/>
          <w:sz w:val="24"/>
          <w:szCs w:val="24"/>
          <w:lang w:val="en-GB" w:bidi="en-US"/>
        </w:rPr>
        <w:t>[265]</w:t>
      </w:r>
      <w:r w:rsidRPr="000F57DE">
        <w:rPr>
          <w:rFonts w:ascii="Times New Roman" w:hAnsi="Times New Roman" w:cs="Times New Roman"/>
          <w:sz w:val="24"/>
          <w:szCs w:val="24"/>
          <w:lang w:val="en-US" w:bidi="en-US"/>
        </w:rPr>
        <w:t xml:space="preserve"> which uses a selective search method</w:t>
      </w:r>
      <w:r w:rsidRPr="000F57DE">
        <w:rPr>
          <w:rFonts w:ascii="Times New Roman" w:hAnsi="Times New Roman" w:cs="Times New Roman"/>
          <w:sz w:val="24"/>
          <w:szCs w:val="24"/>
          <w:lang w:val="en-GB" w:bidi="en-US"/>
        </w:rPr>
        <w:t xml:space="preserve"> [266]</w:t>
      </w:r>
      <w:r w:rsidRPr="000F57DE">
        <w:rPr>
          <w:rFonts w:ascii="Times New Roman" w:hAnsi="Times New Roman" w:cs="Times New Roman"/>
          <w:sz w:val="24"/>
          <w:szCs w:val="24"/>
          <w:lang w:val="en-US" w:bidi="en-US"/>
        </w:rPr>
        <w:t xml:space="preserve">. This method extracts only specific regions from the images, which are also called Region Proposal Network (RPN). Each region proposal is then transformed into an image of fixed size by scaling and then applied to the pre-trained convolutional neural network model, this first step is responsible for the generation of regions of interest (RoI). Deep learning techniques such as CNNs help to obtain models that classify images with high accuracy, for instance to detect and differentiate symptoms of certain vine diseases. </w:t>
      </w:r>
      <w:r w:rsidRPr="000F57DE">
        <w:rPr>
          <w:rFonts w:ascii="Times New Roman" w:hAnsi="Times New Roman" w:cs="Times New Roman"/>
          <w:sz w:val="24"/>
          <w:szCs w:val="24"/>
          <w:lang w:val="en-GB" w:bidi="en-US"/>
        </w:rPr>
        <w:t>Gutiérrez et al.,</w:t>
      </w:r>
      <w:r w:rsidRPr="000F57DE">
        <w:rPr>
          <w:rFonts w:ascii="Times New Roman" w:hAnsi="Times New Roman" w:cs="Times New Roman"/>
          <w:sz w:val="24"/>
          <w:szCs w:val="24"/>
          <w:lang w:val="en-US" w:bidi="en-US"/>
        </w:rPr>
        <w:t xml:space="preserve"> using RGB images of grapevine leaves achieved an accuracy of 0.94 in simultaneously classifying leaves with downy mildew, spider mite and without symptoms, demonstrating the effectiveness of deep learning techniques [267]. </w:t>
      </w:r>
      <w:r w:rsidRPr="000F57DE">
        <w:rPr>
          <w:rFonts w:ascii="Times New Roman" w:hAnsi="Times New Roman" w:cs="Times New Roman"/>
          <w:sz w:val="24"/>
          <w:szCs w:val="24"/>
          <w:lang w:val="en-GB" w:bidi="en-US"/>
        </w:rPr>
        <w:t>Kerkech et al.,</w:t>
      </w:r>
      <w:r w:rsidRPr="000F57DE">
        <w:rPr>
          <w:rFonts w:ascii="Times New Roman" w:hAnsi="Times New Roman" w:cs="Times New Roman"/>
          <w:sz w:val="24"/>
          <w:szCs w:val="24"/>
          <w:lang w:val="en-US" w:bidi="en-US"/>
        </w:rPr>
        <w:t xml:space="preserve">proposed a methodology for the automatic detection of grapevine disease symptoms using images in the visible domain acquired by UAV </w:t>
      </w:r>
      <w:r w:rsidRPr="000F57DE">
        <w:rPr>
          <w:rFonts w:ascii="Times New Roman" w:hAnsi="Times New Roman" w:cs="Times New Roman"/>
          <w:sz w:val="24"/>
          <w:szCs w:val="24"/>
          <w:lang w:val="en-US" w:bidi="en-US"/>
        </w:rPr>
        <w:fldChar w:fldCharType="begin"/>
      </w:r>
      <w:r w:rsidRPr="000F57DE">
        <w:rPr>
          <w:rFonts w:ascii="Times New Roman" w:hAnsi="Times New Roman" w:cs="Times New Roman"/>
          <w:sz w:val="24"/>
          <w:szCs w:val="24"/>
          <w:lang w:val="en-US" w:bidi="en-US"/>
        </w:rPr>
        <w:instrText xml:space="preserve"> ADDIN ZOTERO_ITEM CSL_CITATION {"citationID":"fhu3tZXj","properties":{"formattedCitation":"[46]","plainCitation":"[46]","noteIndex":0},"citationItems":[{"id":135,"uris":["http://zotero.org/users/9822360/items/7ZC8XK4Z"],"itemData":{"id":135,"type":"article-journal","container-title":"Computers and electronics in agriculture","ISSN":"0168-1699","journalAbbreviation":"Computers and electronics in agriculture","note":"publisher: Elsevier","page":"237-243","title":"Deep leaning approach with colorimetric spaces and vegetation indices for vine diseases detection in UAV images","volume":"155","author":[{"family":"Kerkech","given":"Mohamed"},{"family":"Hafiane","given":"Adel"},{"family":"Canals","given":"Raphael"}],"issued":{"date-parts":[["2018"]]}}}],"schema":"https://github.com/citation-style-language/schema/raw/master/csl-citation.json"} </w:instrText>
      </w:r>
      <w:r w:rsidRPr="000F57DE">
        <w:rPr>
          <w:rFonts w:ascii="Times New Roman" w:hAnsi="Times New Roman" w:cs="Times New Roman"/>
          <w:sz w:val="24"/>
          <w:szCs w:val="24"/>
          <w:lang w:val="en-US" w:bidi="en-US"/>
        </w:rPr>
        <w:fldChar w:fldCharType="separate"/>
      </w:r>
      <w:r w:rsidRPr="000F57DE">
        <w:rPr>
          <w:rFonts w:ascii="Times New Roman" w:hAnsi="Times New Roman" w:cs="Times New Roman"/>
          <w:sz w:val="24"/>
          <w:szCs w:val="24"/>
          <w:lang w:val="en-US" w:bidi="en-US"/>
        </w:rPr>
        <w:t>[46]</w:t>
      </w:r>
      <w:r w:rsidRPr="000F57DE">
        <w:rPr>
          <w:rFonts w:ascii="Times New Roman" w:hAnsi="Times New Roman" w:cs="Times New Roman"/>
          <w:sz w:val="24"/>
          <w:szCs w:val="24"/>
          <w:lang w:val="en-US" w:bidi="en-US"/>
        </w:rPr>
        <w:fldChar w:fldCharType="end"/>
      </w:r>
      <w:r w:rsidRPr="000F57DE">
        <w:rPr>
          <w:rFonts w:ascii="Times New Roman" w:hAnsi="Times New Roman" w:cs="Times New Roman"/>
          <w:sz w:val="24"/>
          <w:szCs w:val="24"/>
          <w:lang w:val="en-US" w:bidi="en-US"/>
        </w:rPr>
        <w:t xml:space="preserve">. In the study, the performance of CNNs is evaluated using combinations of different colour spaces and vegetation indices, with a result accuracy of over 95.8%. The object detection performed by the </w:t>
      </w:r>
      <w:r w:rsidRPr="000F57DE">
        <w:rPr>
          <w:rFonts w:ascii="Times New Roman" w:hAnsi="Times New Roman" w:cs="Times New Roman"/>
          <w:sz w:val="24"/>
          <w:szCs w:val="24"/>
          <w:lang w:val="en-US" w:bidi="en-US"/>
        </w:rPr>
        <w:lastRenderedPageBreak/>
        <w:t xml:space="preserve">R-CNN algorithms is very accurate; however, these models suffer from a slow recognition rate and a complex computational system. Recently, a faster model in the recognition process has been developed, this is the “You Only Look Once” network also better known as YOLO introduced in </w:t>
      </w:r>
      <w:r w:rsidRPr="000F57DE">
        <w:rPr>
          <w:rFonts w:ascii="Times New Roman" w:hAnsi="Times New Roman" w:cs="Times New Roman"/>
          <w:sz w:val="24"/>
          <w:szCs w:val="24"/>
          <w:lang w:val="en-GB" w:bidi="en-US"/>
        </w:rPr>
        <w:t>2016 da Redmon et al., [268].</w:t>
      </w:r>
      <w:r w:rsidRPr="000F57DE">
        <w:rPr>
          <w:rFonts w:ascii="Times New Roman" w:hAnsi="Times New Roman" w:cs="Times New Roman"/>
          <w:sz w:val="24"/>
          <w:szCs w:val="24"/>
          <w:lang w:bidi="en-US"/>
        </w:rPr>
        <w:fldChar w:fldCharType="begin"/>
      </w:r>
      <w:r w:rsidRPr="000F57DE">
        <w:rPr>
          <w:rFonts w:ascii="Times New Roman" w:hAnsi="Times New Roman" w:cs="Times New Roman"/>
          <w:sz w:val="24"/>
          <w:szCs w:val="24"/>
          <w:lang w:val="en-GB" w:bidi="en-US"/>
        </w:rPr>
        <w:instrText xml:space="preserve"> ADDIN ZOTERO_ITEM CSL_CITATION {"citationID":"eij7oLSm","properties":{"formattedCitation":"(Redmon et al., 2016)","plainCitation":"(Redmon et al., 2016)","dontUpdate":true,"noteIndex":0},"citationItems":[{"id":376,"uris":["http://zotero.org/users/9822360/items/RDKTU2PL"],"itemData":{"id":376,"type":"paper-conference","event-title":"Proceedings of the IEEE conference on computer vision and pattern recognition","page":"779-788","title":"You only look once: Unified, real-time object detection","author":[{"family":"Redmon","given":"Joseph"},{"family":"Divvala","given":"Santosh"},{"family":"Girshick","given":"Ross"},{"family":"Farhadi","given":"Ali"}],"issued":{"date-parts":[["2016"]]}}}],"schema":"https://github.com/citation-style-language/schema/raw/master/csl-citation.json"} </w:instrText>
      </w:r>
      <w:r w:rsidRPr="000F57DE">
        <w:rPr>
          <w:rFonts w:ascii="Times New Roman" w:hAnsi="Times New Roman" w:cs="Times New Roman"/>
          <w:sz w:val="24"/>
          <w:szCs w:val="24"/>
          <w:lang w:bidi="en-US"/>
        </w:rPr>
        <w:fldChar w:fldCharType="separate"/>
      </w:r>
      <w:r w:rsidRPr="000F57DE">
        <w:rPr>
          <w:rFonts w:ascii="Times New Roman" w:hAnsi="Times New Roman" w:cs="Times New Roman"/>
          <w:sz w:val="24"/>
          <w:szCs w:val="24"/>
          <w:lang w:val="en-GB" w:bidi="en-US"/>
        </w:rPr>
        <w:t xml:space="preserve"> </w:t>
      </w:r>
      <w:r w:rsidRPr="000F57DE">
        <w:rPr>
          <w:rFonts w:ascii="Times New Roman" w:hAnsi="Times New Roman" w:cs="Times New Roman"/>
          <w:sz w:val="24"/>
          <w:szCs w:val="24"/>
          <w:lang w:val="en-US" w:bidi="en-US"/>
        </w:rPr>
        <w:fldChar w:fldCharType="end"/>
      </w:r>
      <w:r w:rsidRPr="000F57DE">
        <w:rPr>
          <w:rFonts w:ascii="Times New Roman" w:hAnsi="Times New Roman" w:cs="Times New Roman"/>
          <w:sz w:val="24"/>
          <w:szCs w:val="24"/>
          <w:lang w:val="en-US" w:bidi="en-US"/>
        </w:rPr>
        <w:t xml:space="preserve">This network consists of 24 convolutional layers, followed by 2 fully interconnected layers. This high speed of object recognition is due to the use of the Single Shot Detector (SSD) process in the network. YOLO does not divide the recognition into several stages but predicts a bounding box (a square within the image whose centre is </w:t>
      </w:r>
      <w:r w:rsidR="00C867DE" w:rsidRPr="000F57DE">
        <w:rPr>
          <w:rFonts w:ascii="Times New Roman" w:hAnsi="Times New Roman" w:cs="Times New Roman"/>
          <w:sz w:val="24"/>
          <w:szCs w:val="24"/>
          <w:lang w:val="en-US" w:bidi="en-US"/>
        </w:rPr>
        <w:t>the</w:t>
      </w:r>
      <w:r w:rsidRPr="000F57DE">
        <w:rPr>
          <w:rFonts w:ascii="Times New Roman" w:hAnsi="Times New Roman" w:cs="Times New Roman"/>
          <w:sz w:val="24"/>
          <w:szCs w:val="24"/>
          <w:lang w:val="en-US" w:bidi="en-US"/>
        </w:rPr>
        <w:t xml:space="preserve"> recognised object), the probability and classes of the objects in the input image in a single stage. The training of YOLO is divided into two phases, a first pre-training phase, during which only the deeper layers are trained, and a second training phase involving the entire network. YOLO detection algorithms are diversified according to their accuracy and speed in detecting objects, the ones most used in PV being YOLOv3, YOLOv4 and YOLOv5. For example, many studies referring to bunch detection using the YOLO model, show varying accuracy values, using YOLOv5 values of 0.76 were obtained </w:t>
      </w:r>
      <w:r w:rsidRPr="000F57DE">
        <w:rPr>
          <w:rFonts w:ascii="Times New Roman" w:hAnsi="Times New Roman" w:cs="Times New Roman"/>
          <w:sz w:val="24"/>
          <w:szCs w:val="24"/>
          <w:lang w:bidi="en-US"/>
        </w:rPr>
        <w:fldChar w:fldCharType="begin"/>
      </w:r>
      <w:r w:rsidRPr="000F57DE">
        <w:rPr>
          <w:rFonts w:ascii="Times New Roman" w:hAnsi="Times New Roman" w:cs="Times New Roman"/>
          <w:sz w:val="24"/>
          <w:szCs w:val="24"/>
          <w:lang w:val="en-GB" w:bidi="en-US"/>
        </w:rPr>
        <w:instrText xml:space="preserve"> ADDIN ZOTERO_ITEM CSL_CITATION {"citationID":"wPj1VkNP","properties":{"formattedCitation":"[36]","plainCitation":"[36]","noteIndex":0},"citationItems":[{"id":17,"uris":["http://zotero.org/users/9822360/items/YJWDW5WV"],"itemData":{"id":17,"type":"article-journal","container-title":"Agronomy","ISSN":"2073-4395","issue":"2","journalAbbreviation":"Agronomy","note":"publisher: MDPI","page":"319","title":"Automatic bunch detection in white grape varieties using YOLOv3, YOLOv4, and YOLOv5 deep learning algorithms","volume":"12","author":[{"family":"Sozzi","given":"Marco"},{"family":"Cantalamessa","given":"Silvia"},{"family":"Cogato","given":"Alessia"},{"family":"Kayad","given":"Ahmed"},{"family":"Marinello","given":"Francesco"}],"issued":{"date-parts":[["2022"]]}}}],"schema":"https://github.com/citation-style-language/schema/raw/master/csl-citation.json"} </w:instrText>
      </w:r>
      <w:r w:rsidRPr="000F57DE">
        <w:rPr>
          <w:rFonts w:ascii="Times New Roman" w:hAnsi="Times New Roman" w:cs="Times New Roman"/>
          <w:sz w:val="24"/>
          <w:szCs w:val="24"/>
          <w:lang w:bidi="en-US"/>
        </w:rPr>
        <w:fldChar w:fldCharType="separate"/>
      </w:r>
      <w:r w:rsidRPr="000F57DE">
        <w:rPr>
          <w:rFonts w:ascii="Times New Roman" w:hAnsi="Times New Roman" w:cs="Times New Roman"/>
          <w:sz w:val="24"/>
          <w:szCs w:val="24"/>
          <w:lang w:val="en-US" w:bidi="en-US"/>
        </w:rPr>
        <w:t>[36]</w:t>
      </w:r>
      <w:r w:rsidRPr="000F57DE">
        <w:rPr>
          <w:rFonts w:ascii="Times New Roman" w:hAnsi="Times New Roman" w:cs="Times New Roman"/>
          <w:sz w:val="24"/>
          <w:szCs w:val="24"/>
          <w:lang w:val="en-US" w:bidi="en-US"/>
        </w:rPr>
        <w:fldChar w:fldCharType="end"/>
      </w:r>
      <w:r w:rsidRPr="000F57DE">
        <w:rPr>
          <w:rFonts w:ascii="Times New Roman" w:hAnsi="Times New Roman" w:cs="Times New Roman"/>
          <w:sz w:val="24"/>
          <w:szCs w:val="24"/>
          <w:lang w:val="en-US" w:bidi="en-US"/>
        </w:rPr>
        <w:t>, other authors processing the YOLOv4 algorithm obtain a high prediction value of up to 0.90</w:t>
      </w:r>
      <w:r w:rsidRPr="000F57DE">
        <w:rPr>
          <w:rFonts w:ascii="Times New Roman" w:hAnsi="Times New Roman" w:cs="Times New Roman"/>
          <w:sz w:val="24"/>
          <w:szCs w:val="24"/>
          <w:lang w:val="en-GB" w:bidi="en-US"/>
        </w:rPr>
        <w:t xml:space="preserve"> [269]</w:t>
      </w:r>
      <w:r w:rsidRPr="000F57DE">
        <w:rPr>
          <w:rFonts w:ascii="Times New Roman" w:hAnsi="Times New Roman" w:cs="Times New Roman"/>
          <w:sz w:val="24"/>
          <w:szCs w:val="24"/>
          <w:lang w:val="en-US" w:bidi="en-US"/>
        </w:rPr>
        <w:t xml:space="preserve">. Finally, the YOLOv3 and YOLOv2 algorithms show lower prediction performance than their counterparts, indeed </w:t>
      </w:r>
      <w:r w:rsidRPr="000F57DE">
        <w:rPr>
          <w:rFonts w:ascii="Times New Roman" w:hAnsi="Times New Roman" w:cs="Times New Roman"/>
          <w:sz w:val="24"/>
          <w:szCs w:val="24"/>
          <w:lang w:val="en-GB" w:bidi="en-US"/>
        </w:rPr>
        <w:t>Santos et al.,</w:t>
      </w:r>
      <w:r w:rsidRPr="000F57DE">
        <w:rPr>
          <w:rFonts w:ascii="Times New Roman" w:hAnsi="Times New Roman" w:cs="Times New Roman"/>
          <w:sz w:val="24"/>
          <w:szCs w:val="24"/>
          <w:lang w:val="en-US" w:bidi="en-US"/>
        </w:rPr>
        <w:t xml:space="preserve"> obtain cluster number prediction values (0.60) for YOLOv3 and slightly better for YOLOv2, however, the authors report that the Mask R-CNN model shows that the maximum prediction values are around 0.80, which is a considerable improvement [270]. This convolutional neural network model (Mask R-CNN) provided good object detection performance even in early phenological periods, such as at flowering, where due to the dense distribution of flowers, and the similar colour shade of all plant parts, it can be complicated to obtain acceptable results, however,</w:t>
      </w:r>
      <w:r w:rsidRPr="000F57DE">
        <w:rPr>
          <w:rFonts w:ascii="Times New Roman" w:hAnsi="Times New Roman" w:cs="Times New Roman"/>
          <w:sz w:val="24"/>
          <w:szCs w:val="24"/>
          <w:lang w:val="en-GB" w:bidi="en-US"/>
        </w:rPr>
        <w:t xml:space="preserve"> Rahim et al.,</w:t>
      </w:r>
      <w:r w:rsidRPr="000F57DE">
        <w:rPr>
          <w:rFonts w:ascii="Times New Roman" w:hAnsi="Times New Roman" w:cs="Times New Roman"/>
          <w:sz w:val="24"/>
          <w:szCs w:val="24"/>
          <w:lang w:val="en-US" w:bidi="en-US"/>
        </w:rPr>
        <w:t xml:space="preserve"> apply segmentation and inflorescence detection reporting significant performance of the algorithm (0.94) [271]. Yield prediction using image analysis of grape bunches or other reproductive organs, with DL algorithms, can report variable prediction results as there are several variables that affect the result, for instance image resolution, or the presence or absence of vegetative elements such as leaves or shoots that induce greater or lower bunch occlusion</w:t>
      </w:r>
      <w:r w:rsidRPr="000F57DE">
        <w:rPr>
          <w:rFonts w:ascii="Times New Roman" w:hAnsi="Times New Roman" w:cs="Times New Roman"/>
          <w:sz w:val="24"/>
          <w:szCs w:val="24"/>
          <w:lang w:val="en-GB" w:bidi="en-US"/>
        </w:rPr>
        <w:t xml:space="preserve"> [272]</w:t>
      </w:r>
      <w:r w:rsidRPr="000F57DE">
        <w:rPr>
          <w:rFonts w:ascii="Times New Roman" w:hAnsi="Times New Roman" w:cs="Times New Roman"/>
          <w:sz w:val="24"/>
          <w:szCs w:val="24"/>
          <w:lang w:val="en-US" w:bidi="en-US"/>
        </w:rPr>
        <w:t>.</w:t>
      </w:r>
      <w:r w:rsidRPr="000F57DE">
        <w:rPr>
          <w:rFonts w:ascii="Times New Roman" w:hAnsi="Times New Roman" w:cs="Times New Roman"/>
          <w:sz w:val="24"/>
          <w:szCs w:val="24"/>
          <w:lang w:val="en-GB" w:bidi="en-US"/>
        </w:rPr>
        <w:t xml:space="preserve"> </w:t>
      </w:r>
      <w:r w:rsidRPr="000F57DE">
        <w:rPr>
          <w:rFonts w:ascii="Times New Roman" w:hAnsi="Times New Roman" w:cs="Times New Roman"/>
          <w:sz w:val="24"/>
          <w:szCs w:val="24"/>
          <w:lang w:val="en-US" w:bidi="en-US"/>
        </w:rPr>
        <w:t xml:space="preserve">The accurate recognition of grape bunches using DL techniques is very important as it enables, for instance, robotic harvesting and overall a new solution for precision harvesting in viticulture </w:t>
      </w:r>
      <w:r w:rsidRPr="000F57DE">
        <w:rPr>
          <w:rFonts w:ascii="Times New Roman" w:hAnsi="Times New Roman" w:cs="Times New Roman"/>
          <w:sz w:val="24"/>
          <w:szCs w:val="24"/>
          <w:lang w:val="en-US" w:bidi="en-US"/>
        </w:rPr>
        <w:fldChar w:fldCharType="begin"/>
      </w:r>
      <w:r w:rsidRPr="000F57DE">
        <w:rPr>
          <w:rFonts w:ascii="Times New Roman" w:hAnsi="Times New Roman" w:cs="Times New Roman"/>
          <w:sz w:val="24"/>
          <w:szCs w:val="24"/>
          <w:lang w:val="en-US" w:bidi="en-US"/>
        </w:rPr>
        <w:instrText xml:space="preserve"> ADDIN ZOTERO_ITEM CSL_CITATION {"citationID":"23soew6q","properties":{"formattedCitation":"[39]","plainCitation":"[39]","noteIndex":0},"citationItems":[{"id":452,"uris":["http://zotero.org/users/9822360/items/AB7I7HPG"],"itemData":{"id":452,"type":"article-journal","container-title":"Horticulturae","ISSN":"2311-7524","issue":"11","journalAbbreviation":"Horticulturae","note":"publisher: MDPI","page":"492","title":"SwinGD: A robust grape bunch detection model based on swin transformer in complex vineyard environment","volume":"7","author":[{"family":"Wang","given":"Jinhai"},{"family":"Zhang","given":"Zongyin"},{"family":"Luo","given":"Lufeng"},{"family":"Zhu","given":"Wenbo"},{"family":"Chen","given":"Jianwen"},{"family":"Wang","given":"Wei"}],"issued":{"date-parts":[["2021"]]}}}],"schema":"https://github.com/citation-style-language/schema/raw/master/csl-citation.json"} </w:instrText>
      </w:r>
      <w:r w:rsidRPr="000F57DE">
        <w:rPr>
          <w:rFonts w:ascii="Times New Roman" w:hAnsi="Times New Roman" w:cs="Times New Roman"/>
          <w:sz w:val="24"/>
          <w:szCs w:val="24"/>
          <w:lang w:val="en-US" w:bidi="en-US"/>
        </w:rPr>
        <w:fldChar w:fldCharType="separate"/>
      </w:r>
      <w:r w:rsidRPr="000F57DE">
        <w:rPr>
          <w:rFonts w:ascii="Times New Roman" w:hAnsi="Times New Roman" w:cs="Times New Roman"/>
          <w:sz w:val="24"/>
          <w:szCs w:val="24"/>
          <w:lang w:val="en-US" w:bidi="en-US"/>
        </w:rPr>
        <w:t>[39]</w:t>
      </w:r>
      <w:r w:rsidRPr="000F57DE">
        <w:rPr>
          <w:rFonts w:ascii="Times New Roman" w:hAnsi="Times New Roman" w:cs="Times New Roman"/>
          <w:sz w:val="24"/>
          <w:szCs w:val="24"/>
          <w:lang w:val="en-US" w:bidi="en-US"/>
        </w:rPr>
        <w:fldChar w:fldCharType="end"/>
      </w:r>
      <w:r w:rsidRPr="000F57DE">
        <w:rPr>
          <w:rFonts w:ascii="Times New Roman" w:hAnsi="Times New Roman" w:cs="Times New Roman"/>
          <w:sz w:val="24"/>
          <w:szCs w:val="24"/>
          <w:lang w:val="en-US" w:bidi="en-US"/>
        </w:rPr>
        <w:t>.</w:t>
      </w:r>
    </w:p>
    <w:p w14:paraId="33D28360" w14:textId="77777777" w:rsidR="000F57DE" w:rsidRPr="000F57DE" w:rsidRDefault="000F57DE" w:rsidP="00870F05">
      <w:pPr>
        <w:spacing w:line="360" w:lineRule="auto"/>
        <w:jc w:val="center"/>
        <w:rPr>
          <w:rFonts w:ascii="Times New Roman" w:hAnsi="Times New Roman" w:cs="Times New Roman"/>
          <w:sz w:val="24"/>
          <w:szCs w:val="24"/>
          <w:lang w:val="en-US" w:bidi="en-US"/>
        </w:rPr>
      </w:pPr>
      <w:r w:rsidRPr="000F57DE">
        <w:rPr>
          <w:rFonts w:ascii="Times New Roman" w:hAnsi="Times New Roman" w:cs="Times New Roman"/>
          <w:noProof/>
          <w:sz w:val="24"/>
          <w:szCs w:val="24"/>
          <w:lang w:val="en-US" w:bidi="en-US"/>
        </w:rPr>
        <w:lastRenderedPageBreak/>
        <w:drawing>
          <wp:inline distT="0" distB="0" distL="0" distR="0" wp14:anchorId="4D9FB492" wp14:editId="47F71397">
            <wp:extent cx="5318503" cy="2345635"/>
            <wp:effectExtent l="0" t="0" r="0" b="0"/>
            <wp:docPr id="10" name="Picture 10"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Diagram&#10;&#10;Description automatically generated"/>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b="4064"/>
                    <a:stretch/>
                  </pic:blipFill>
                  <pic:spPr bwMode="auto">
                    <a:xfrm>
                      <a:off x="0" y="0"/>
                      <a:ext cx="5411843" cy="2386801"/>
                    </a:xfrm>
                    <a:prstGeom prst="rect">
                      <a:avLst/>
                    </a:prstGeom>
                    <a:noFill/>
                    <a:ln>
                      <a:noFill/>
                    </a:ln>
                    <a:extLst>
                      <a:ext uri="{53640926-AAD7-44D8-BBD7-CCE9431645EC}">
                        <a14:shadowObscured xmlns:a14="http://schemas.microsoft.com/office/drawing/2010/main"/>
                      </a:ext>
                    </a:extLst>
                  </pic:spPr>
                </pic:pic>
              </a:graphicData>
            </a:graphic>
          </wp:inline>
        </w:drawing>
      </w:r>
    </w:p>
    <w:p w14:paraId="2E06BEA9" w14:textId="3A6DA3B2" w:rsidR="000F57DE" w:rsidRPr="00BF261E" w:rsidRDefault="000F57DE" w:rsidP="00867631">
      <w:pPr>
        <w:spacing w:line="240" w:lineRule="auto"/>
        <w:jc w:val="both"/>
        <w:rPr>
          <w:rFonts w:ascii="Times New Roman" w:hAnsi="Times New Roman" w:cs="Times New Roman"/>
          <w:lang w:val="en-US" w:bidi="en-US"/>
        </w:rPr>
      </w:pPr>
      <w:r w:rsidRPr="00BF261E">
        <w:rPr>
          <w:rFonts w:ascii="Times New Roman" w:hAnsi="Times New Roman" w:cs="Times New Roman"/>
          <w:b/>
          <w:lang w:val="en-US" w:bidi="en-US"/>
        </w:rPr>
        <w:t xml:space="preserve">Figure 12. </w:t>
      </w:r>
      <w:r w:rsidRPr="00BF261E">
        <w:rPr>
          <w:rFonts w:ascii="Times New Roman" w:hAnsi="Times New Roman" w:cs="Times New Roman"/>
          <w:lang w:val="en-US" w:bidi="en-US"/>
        </w:rPr>
        <w:t xml:space="preserve">Structure of the segmentation method for diseased vine leaves applied using </w:t>
      </w:r>
      <w:r w:rsidR="00BF261E">
        <w:rPr>
          <w:rFonts w:ascii="Times New Roman" w:hAnsi="Times New Roman" w:cs="Times New Roman"/>
          <w:lang w:val="en-US" w:bidi="en-US"/>
        </w:rPr>
        <w:t>M</w:t>
      </w:r>
      <w:r w:rsidR="002214EF">
        <w:rPr>
          <w:rFonts w:ascii="Times New Roman" w:hAnsi="Times New Roman" w:cs="Times New Roman"/>
          <w:lang w:val="en-US" w:bidi="en-US"/>
        </w:rPr>
        <w:t>ask</w:t>
      </w:r>
      <w:r w:rsidRPr="00BF261E">
        <w:rPr>
          <w:rFonts w:ascii="Times New Roman" w:hAnsi="Times New Roman" w:cs="Times New Roman"/>
          <w:lang w:val="en-US" w:bidi="en-US"/>
        </w:rPr>
        <w:t xml:space="preserve"> R-CNN.</w:t>
      </w:r>
    </w:p>
    <w:p w14:paraId="53CD297E" w14:textId="77777777" w:rsidR="000F57DE" w:rsidRPr="000F57DE" w:rsidRDefault="000F57DE" w:rsidP="00DE5FA0">
      <w:pPr>
        <w:pStyle w:val="Titolo1"/>
        <w:rPr>
          <w:lang w:val="en-US" w:bidi="en-US"/>
        </w:rPr>
      </w:pPr>
      <w:bookmarkStart w:id="30" w:name="_Toc181194752"/>
      <w:r w:rsidRPr="000F57DE">
        <w:rPr>
          <w:lang w:val="en-US" w:bidi="en-US"/>
        </w:rPr>
        <w:t>6. Conclusions</w:t>
      </w:r>
      <w:bookmarkEnd w:id="30"/>
    </w:p>
    <w:p w14:paraId="10DA8583" w14:textId="724A89AF" w:rsidR="00421835" w:rsidRDefault="000F57DE" w:rsidP="000F57DE">
      <w:pPr>
        <w:spacing w:line="360" w:lineRule="auto"/>
        <w:jc w:val="both"/>
        <w:rPr>
          <w:rFonts w:ascii="Times New Roman" w:hAnsi="Times New Roman" w:cs="Times New Roman"/>
          <w:sz w:val="24"/>
          <w:szCs w:val="24"/>
          <w:lang w:val="en-US" w:bidi="en-US"/>
        </w:rPr>
      </w:pPr>
      <w:r w:rsidRPr="000F57DE">
        <w:rPr>
          <w:rFonts w:ascii="Times New Roman" w:hAnsi="Times New Roman" w:cs="Times New Roman"/>
          <w:sz w:val="24"/>
          <w:szCs w:val="24"/>
          <w:lang w:val="en-US" w:bidi="en-US"/>
        </w:rPr>
        <w:t xml:space="preserve">This review presented the sensors and platforms applied to detect the spatial variability of the vineyard, presenting the main methods of data collection and processing. In this study, the distribution of sensor use in PV is shown, highlighting that multispectral sensors are the most widely used, followed by surveys with sensors operating in hyperspectral, visible, thermal and laser altimetry. The use of proximal and remote sensing platforms depends on the type of survey to be performed, and the information to be obtained. The applications that can be conducted in the </w:t>
      </w:r>
      <w:r w:rsidR="00C867DE" w:rsidRPr="000F57DE">
        <w:rPr>
          <w:rFonts w:ascii="Times New Roman" w:hAnsi="Times New Roman" w:cs="Times New Roman"/>
          <w:sz w:val="24"/>
          <w:szCs w:val="24"/>
          <w:lang w:val="en-US" w:bidi="en-US"/>
        </w:rPr>
        <w:t>vineyard</w:t>
      </w:r>
      <w:r w:rsidRPr="000F57DE">
        <w:rPr>
          <w:rFonts w:ascii="Times New Roman" w:hAnsi="Times New Roman" w:cs="Times New Roman"/>
          <w:sz w:val="24"/>
          <w:szCs w:val="24"/>
          <w:lang w:val="en-US" w:bidi="en-US"/>
        </w:rPr>
        <w:t xml:space="preserve">, with proximal </w:t>
      </w:r>
      <w:r w:rsidR="00C867DE" w:rsidRPr="000F57DE">
        <w:rPr>
          <w:rFonts w:ascii="Times New Roman" w:hAnsi="Times New Roman" w:cs="Times New Roman"/>
          <w:sz w:val="24"/>
          <w:szCs w:val="24"/>
          <w:lang w:val="en-US" w:bidi="en-US"/>
        </w:rPr>
        <w:t>sensors, are</w:t>
      </w:r>
      <w:r w:rsidRPr="000F57DE">
        <w:rPr>
          <w:rFonts w:ascii="Times New Roman" w:hAnsi="Times New Roman" w:cs="Times New Roman"/>
          <w:sz w:val="24"/>
          <w:szCs w:val="24"/>
          <w:lang w:val="en-US" w:bidi="en-US"/>
        </w:rPr>
        <w:t xml:space="preserve"> possible to assess the physiological status of the vine, monitoring the content of chlorophyll pigments by means of sensors that assess fluorescence, or with more high-performance hyperspectral sensors that provide the entire spectral signature of the plant, or multispectral sensors. From these surveys, in addition to assessing the physiological state of the vineyard, we can obtain further information regarding, for example, the water status, either by means of hyperspectral or thermal technology. While proximal sensors provide good results, carrying out surveys with these sensors can be time-consuming and inefficient if done manually, or laborious if done using agricultural tractors. In this context, to increase </w:t>
      </w:r>
      <w:r w:rsidR="00C867DE" w:rsidRPr="000F57DE">
        <w:rPr>
          <w:rFonts w:ascii="Times New Roman" w:hAnsi="Times New Roman" w:cs="Times New Roman"/>
          <w:sz w:val="24"/>
          <w:szCs w:val="24"/>
          <w:lang w:val="en-US" w:bidi="en-US"/>
        </w:rPr>
        <w:t>efficiency</w:t>
      </w:r>
      <w:r w:rsidRPr="000F57DE">
        <w:rPr>
          <w:rFonts w:ascii="Times New Roman" w:hAnsi="Times New Roman" w:cs="Times New Roman"/>
          <w:sz w:val="24"/>
          <w:szCs w:val="24"/>
          <w:lang w:val="en-US" w:bidi="en-US"/>
        </w:rPr>
        <w:t xml:space="preserve"> and, above all, the speed of surveying operations in the vineyard, there are remote sensing platforms that allow very large survey areas to be sampled in a short time, ensuring a certain level of accuracy. The information obtained through these instruments, which are characterised by varying technological complexity, must be processed according to specific procedures and methods. For example, pre-processing steps such as radiometric correction and georeferencing of images are essential for data obtained via remote sensing platforms. Equally important are methods of extracting image features, in </w:t>
      </w:r>
      <w:r w:rsidR="00C867DE" w:rsidRPr="000F57DE">
        <w:rPr>
          <w:rFonts w:ascii="Times New Roman" w:hAnsi="Times New Roman" w:cs="Times New Roman"/>
          <w:sz w:val="24"/>
          <w:szCs w:val="24"/>
          <w:lang w:val="en-US" w:bidi="en-US"/>
        </w:rPr>
        <w:t>which</w:t>
      </w:r>
      <w:r w:rsidRPr="000F57DE">
        <w:rPr>
          <w:rFonts w:ascii="Times New Roman" w:hAnsi="Times New Roman" w:cs="Times New Roman"/>
          <w:sz w:val="24"/>
          <w:szCs w:val="24"/>
          <w:lang w:val="en-US" w:bidi="en-US"/>
        </w:rPr>
        <w:t xml:space="preserve"> various image analysis procedures </w:t>
      </w:r>
      <w:r w:rsidRPr="000F57DE">
        <w:rPr>
          <w:rFonts w:ascii="Times New Roman" w:hAnsi="Times New Roman" w:cs="Times New Roman"/>
          <w:sz w:val="24"/>
          <w:szCs w:val="24"/>
          <w:lang w:val="en-US" w:bidi="en-US"/>
        </w:rPr>
        <w:lastRenderedPageBreak/>
        <w:t xml:space="preserve">are reported that allow high-resolution images to be segmented and classified. These surveys are conducted using various platforms, employed with different observation points and at varying distances from the target object, which may be the canopy of the vineyard as a whole or specific vegetative elements such as leaves, shoots or bunches or berries. Thus, both proximal survey data and image analysis provide large amounts of data and information that require advanced analysis methods and procedures. In PV, artificial intelligence techniques need to be implemented, so machine learning procedures need to be carried out, both with supervised and unsupervised methods. In addition to these procedures, deep learning methods are often applied lately, which solve complex classification and detection problems with good accuracy. From the articles reviewed, it is evident that research follows these methods and algorithms; however, it must be noted that operational methods are still scarce, and in the future, it is planned to implement these object recognition algorithms on platforms such as unmanned ground vehicles. Currently, the main applications are in the vegetative growth monitoring, yield estimation, disease control, nutrition mapping and water status monitoring. However, the outputs of monitoring represent the basic material for planning the agronomic treatments to be applied to make grape production homogenous both qualitatively and quantitatively. Variable-rate vineyard management, and thus decisions on input application, are directly related to vineyard variability. The adoption of the IsoBus system on tractors has made it possible to develop standardised communication between the operating machine and the equipment that applies differentiated tillage or distribution according to the parameters in the prescription maps. These are georeferenced maps that subdivide the vineyard into management zones (MZs) or areas of uniform conditions, allowing for variable application of fertiliser elements, crop protection products or simply tillage. Prescription maps are usually polygonal maps, in which spatially variable distribution information is included in each map element. These technological </w:t>
      </w:r>
      <w:r w:rsidR="00C867DE" w:rsidRPr="000F57DE">
        <w:rPr>
          <w:rFonts w:ascii="Times New Roman" w:hAnsi="Times New Roman" w:cs="Times New Roman"/>
          <w:sz w:val="24"/>
          <w:szCs w:val="24"/>
          <w:lang w:val="en-US" w:bidi="en-US"/>
        </w:rPr>
        <w:t>advances</w:t>
      </w:r>
      <w:r w:rsidRPr="000F57DE">
        <w:rPr>
          <w:rFonts w:ascii="Times New Roman" w:hAnsi="Times New Roman" w:cs="Times New Roman"/>
          <w:sz w:val="24"/>
          <w:szCs w:val="24"/>
          <w:lang w:val="en-US" w:bidi="en-US"/>
        </w:rPr>
        <w:t xml:space="preserve"> enable site-specific agronomic management, respecting the agronomic requirements of the vineyard, reducing management costs, and implementing </w:t>
      </w:r>
      <w:r w:rsidR="00C867DE" w:rsidRPr="000F57DE">
        <w:rPr>
          <w:rFonts w:ascii="Times New Roman" w:hAnsi="Times New Roman" w:cs="Times New Roman"/>
          <w:sz w:val="24"/>
          <w:szCs w:val="24"/>
          <w:lang w:val="en-US" w:bidi="en-US"/>
        </w:rPr>
        <w:t>environmental</w:t>
      </w:r>
      <w:r w:rsidRPr="000F57DE">
        <w:rPr>
          <w:rFonts w:ascii="Times New Roman" w:hAnsi="Times New Roman" w:cs="Times New Roman"/>
          <w:sz w:val="24"/>
          <w:szCs w:val="24"/>
          <w:lang w:val="en-US" w:bidi="en-US"/>
        </w:rPr>
        <w:t xml:space="preserve"> sustainability. Furthermore, the development of UGV platforms such as robots </w:t>
      </w:r>
      <w:r w:rsidR="00C867DE" w:rsidRPr="000F57DE">
        <w:rPr>
          <w:rFonts w:ascii="Times New Roman" w:hAnsi="Times New Roman" w:cs="Times New Roman"/>
          <w:sz w:val="24"/>
          <w:szCs w:val="24"/>
          <w:lang w:val="en-US" w:bidi="en-US"/>
        </w:rPr>
        <w:t>could</w:t>
      </w:r>
      <w:r w:rsidRPr="000F57DE">
        <w:rPr>
          <w:rFonts w:ascii="Times New Roman" w:hAnsi="Times New Roman" w:cs="Times New Roman"/>
          <w:sz w:val="24"/>
          <w:szCs w:val="24"/>
          <w:lang w:val="en-US" w:bidi="en-US"/>
        </w:rPr>
        <w:t xml:space="preserve"> simplify cultivation operations and make them more efficient, such as weed control, soil tillage, harvesting and plant protection. These aspects are part of the goals promoted by the United Nations through the Agenda 2030 document, which is based on supporting innovation and technological progress </w:t>
      </w:r>
      <w:r w:rsidR="00C867DE" w:rsidRPr="000F57DE">
        <w:rPr>
          <w:rFonts w:ascii="Times New Roman" w:hAnsi="Times New Roman" w:cs="Times New Roman"/>
          <w:sz w:val="24"/>
          <w:szCs w:val="24"/>
          <w:lang w:val="en-US" w:bidi="en-US"/>
        </w:rPr>
        <w:t>to</w:t>
      </w:r>
      <w:r w:rsidRPr="000F57DE">
        <w:rPr>
          <w:rFonts w:ascii="Times New Roman" w:hAnsi="Times New Roman" w:cs="Times New Roman"/>
          <w:sz w:val="24"/>
          <w:szCs w:val="24"/>
          <w:lang w:val="en-US" w:bidi="en-US"/>
        </w:rPr>
        <w:t xml:space="preserve"> promote sustainable consumption and production patterns. Ultimately, considering the extensive scientific literature reviewed, it is possible to define future scenarios that will influence viticulture. For example, as far as computer vision techniques for monitoring are </w:t>
      </w:r>
      <w:r w:rsidRPr="000F57DE">
        <w:rPr>
          <w:rFonts w:ascii="Times New Roman" w:hAnsi="Times New Roman" w:cs="Times New Roman"/>
          <w:sz w:val="24"/>
          <w:szCs w:val="24"/>
          <w:lang w:val="en-US" w:bidi="en-US"/>
        </w:rPr>
        <w:lastRenderedPageBreak/>
        <w:t>involved, there are few experiments conducted in real time under field conditions. In the future, therefore, efforts should be made to develop image processing algorithms that perform these processes rapidly, providing detailed results in real time in the field. Specific image processing devices, based on automatic and not overly complicated technologies, will ensure rapid deployment among farmers. Exploiting technologies such as IoT, a rapid interconnection between different technologies, such as UAV, UGV, or weather stations, will relay comprehensive information in real-time, for farmers or robotic platforms capable to perform specific agronomic tasks.</w:t>
      </w:r>
    </w:p>
    <w:p w14:paraId="2C073E61" w14:textId="77777777" w:rsidR="00421835" w:rsidRPr="00CA0DA4" w:rsidRDefault="00421835" w:rsidP="00421835">
      <w:pPr>
        <w:spacing w:line="360" w:lineRule="auto"/>
        <w:jc w:val="both"/>
        <w:rPr>
          <w:rFonts w:ascii="Times New Roman" w:hAnsi="Times New Roman" w:cs="Times New Roman"/>
          <w:lang w:val="en-US" w:bidi="en-US"/>
        </w:rPr>
      </w:pPr>
      <w:r w:rsidRPr="00CA0DA4">
        <w:rPr>
          <w:rFonts w:ascii="Times New Roman" w:hAnsi="Times New Roman" w:cs="Times New Roman"/>
          <w:b/>
          <w:lang w:val="en-US" w:bidi="en-US"/>
        </w:rPr>
        <w:t xml:space="preserve">Author Contributions: </w:t>
      </w:r>
      <w:r w:rsidRPr="00CA0DA4">
        <w:rPr>
          <w:rFonts w:ascii="Times New Roman" w:hAnsi="Times New Roman" w:cs="Times New Roman"/>
          <w:lang w:val="en-US" w:bidi="en-US"/>
        </w:rPr>
        <w:t xml:space="preserve">Conceptualization, M.V.F. and P.C.; methodology, M.V.F. and P.C.; software, M.V.F.; validation, M.V.F., and P.C.; investigation, M.V.F.; resources, M.V.F. and P.C.; data curation, M.V.F.; writing—original draft preparation, M.V.F.; writing—review and editing, M.V.F. and P.C.; visualization, M.V.F. and P.C.; supervision, P.C.; project administration, P.C.; All authors have read and agreed to the published version of the manuscript. </w:t>
      </w:r>
    </w:p>
    <w:p w14:paraId="2CF0E735" w14:textId="77777777" w:rsidR="00421835" w:rsidRPr="00CA0DA4" w:rsidRDefault="00421835" w:rsidP="00421835">
      <w:pPr>
        <w:spacing w:line="360" w:lineRule="auto"/>
        <w:jc w:val="both"/>
        <w:rPr>
          <w:rFonts w:ascii="Times New Roman" w:hAnsi="Times New Roman" w:cs="Times New Roman"/>
          <w:lang w:val="en-US" w:bidi="en-US"/>
        </w:rPr>
      </w:pPr>
      <w:r w:rsidRPr="00CA0DA4">
        <w:rPr>
          <w:rFonts w:ascii="Times New Roman" w:hAnsi="Times New Roman" w:cs="Times New Roman"/>
          <w:b/>
          <w:lang w:val="en-US" w:bidi="en-US"/>
        </w:rPr>
        <w:t xml:space="preserve">Funding: </w:t>
      </w:r>
      <w:r w:rsidRPr="00CA0DA4">
        <w:rPr>
          <w:rFonts w:ascii="Times New Roman" w:hAnsi="Times New Roman" w:cs="Times New Roman"/>
          <w:lang w:val="en-US" w:bidi="en-US"/>
        </w:rPr>
        <w:t>This research received no external funding.</w:t>
      </w:r>
    </w:p>
    <w:p w14:paraId="260193EC" w14:textId="77777777" w:rsidR="00421835" w:rsidRPr="00CA0DA4" w:rsidRDefault="00421835" w:rsidP="00421835">
      <w:pPr>
        <w:spacing w:line="360" w:lineRule="auto"/>
        <w:jc w:val="both"/>
        <w:rPr>
          <w:rFonts w:ascii="Times New Roman" w:hAnsi="Times New Roman" w:cs="Times New Roman"/>
          <w:lang w:val="en-US" w:bidi="en-US"/>
        </w:rPr>
      </w:pPr>
      <w:r w:rsidRPr="00CA0DA4">
        <w:rPr>
          <w:rFonts w:ascii="Times New Roman" w:hAnsi="Times New Roman" w:cs="Times New Roman"/>
          <w:b/>
          <w:lang w:val="en-US" w:bidi="en-US"/>
        </w:rPr>
        <w:t xml:space="preserve">Data Availability Statement: </w:t>
      </w:r>
      <w:r w:rsidRPr="00CA0DA4">
        <w:rPr>
          <w:rFonts w:ascii="Times New Roman" w:hAnsi="Times New Roman" w:cs="Times New Roman"/>
          <w:lang w:val="en-US" w:bidi="en-US"/>
        </w:rPr>
        <w:t>The data presented in this study are available on request from the corresponding author.</w:t>
      </w:r>
    </w:p>
    <w:p w14:paraId="25949BCE" w14:textId="77777777" w:rsidR="00421835" w:rsidRPr="00CA0DA4" w:rsidRDefault="00421835" w:rsidP="00421835">
      <w:pPr>
        <w:spacing w:line="360" w:lineRule="auto"/>
        <w:jc w:val="both"/>
        <w:rPr>
          <w:rFonts w:ascii="Times New Roman" w:hAnsi="Times New Roman" w:cs="Times New Roman"/>
          <w:lang w:val="en-US" w:bidi="en-US"/>
        </w:rPr>
      </w:pPr>
      <w:r w:rsidRPr="00CA0DA4">
        <w:rPr>
          <w:rFonts w:ascii="Times New Roman" w:hAnsi="Times New Roman" w:cs="Times New Roman"/>
          <w:b/>
          <w:lang w:val="en-US" w:bidi="en-US"/>
        </w:rPr>
        <w:t xml:space="preserve">Conflicts of Interest: </w:t>
      </w:r>
      <w:r w:rsidRPr="00CA0DA4">
        <w:rPr>
          <w:rFonts w:ascii="Times New Roman" w:hAnsi="Times New Roman" w:cs="Times New Roman"/>
          <w:lang w:val="en-US" w:bidi="en-US"/>
        </w:rPr>
        <w:t xml:space="preserve">The authors declare no conflict of interest. </w:t>
      </w:r>
    </w:p>
    <w:p w14:paraId="5129F23F" w14:textId="1D636472" w:rsidR="00421835" w:rsidRPr="00E93346" w:rsidRDefault="00E93346" w:rsidP="00E93346">
      <w:pPr>
        <w:pStyle w:val="Titolo1"/>
      </w:pPr>
      <w:bookmarkStart w:id="31" w:name="_Toc181194753"/>
      <w:r w:rsidRPr="00E93346">
        <w:t>7</w:t>
      </w:r>
      <w:r w:rsidRPr="00E93346">
        <w:rPr>
          <w:lang w:bidi="en-US"/>
        </w:rPr>
        <w:t>.</w:t>
      </w:r>
      <w:r w:rsidRPr="00E93346">
        <w:t xml:space="preserve"> </w:t>
      </w:r>
      <w:r w:rsidR="00421835" w:rsidRPr="00E93346">
        <w:t>References</w:t>
      </w:r>
      <w:bookmarkEnd w:id="31"/>
    </w:p>
    <w:p w14:paraId="513F2E82"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Villa-Henriksen, A.; Edwards, G.T.; Pesonen, L.A.; Green, O.; Sørensen, C.A.G. Internet of Things in Arable Farming: Implementation, Applications, Challenges and Potential. </w:t>
      </w:r>
      <w:r w:rsidRPr="00E11B45">
        <w:rPr>
          <w:rFonts w:ascii="Times New Roman" w:hAnsi="Times New Roman" w:cs="Times New Roman"/>
          <w:i/>
          <w:lang w:val="en-US" w:bidi="en-US"/>
        </w:rPr>
        <w:t xml:space="preserve">Biosyst. Eng. </w:t>
      </w:r>
      <w:r w:rsidRPr="00E11B45">
        <w:rPr>
          <w:rFonts w:ascii="Times New Roman" w:hAnsi="Times New Roman" w:cs="Times New Roman"/>
          <w:b/>
          <w:bCs/>
          <w:lang w:val="en-US" w:bidi="en-US"/>
        </w:rPr>
        <w:t>2020</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191</w:t>
      </w:r>
      <w:r w:rsidRPr="00E11B45">
        <w:rPr>
          <w:rFonts w:ascii="Times New Roman" w:hAnsi="Times New Roman" w:cs="Times New Roman"/>
          <w:bCs/>
          <w:lang w:val="en-US" w:bidi="en-US"/>
        </w:rPr>
        <w:t>, 60–84</w:t>
      </w:r>
      <w:r w:rsidRPr="00E11B45">
        <w:rPr>
          <w:rFonts w:ascii="Times New Roman" w:hAnsi="Times New Roman" w:cs="Times New Roman"/>
          <w:lang w:val="en-US" w:bidi="en-US"/>
        </w:rPr>
        <w:t>.</w:t>
      </w:r>
    </w:p>
    <w:p w14:paraId="7FE7FFF9"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Khan, N.; Ray, R.L.; Kassem, H.S.; Hussain, S.; Zhang, S.; Khayyam, M.; Ihtisham, M.; Asongu, S.A. Potential Role of Technology Innovation in Transformation of Sustainable Food Systems: A Review. </w:t>
      </w:r>
      <w:r w:rsidRPr="00E11B45">
        <w:rPr>
          <w:rFonts w:ascii="Times New Roman" w:hAnsi="Times New Roman" w:cs="Times New Roman"/>
          <w:i/>
          <w:iCs/>
          <w:lang w:val="en-US" w:bidi="en-US"/>
        </w:rPr>
        <w:t>Agriculture</w:t>
      </w:r>
      <w:r w:rsidRPr="00E11B45">
        <w:rPr>
          <w:rFonts w:ascii="Times New Roman" w:hAnsi="Times New Roman" w:cs="Times New Roman"/>
          <w:lang w:val="en-US" w:bidi="en-US"/>
        </w:rPr>
        <w:t xml:space="preserve"> </w:t>
      </w:r>
      <w:r w:rsidRPr="00E11B45">
        <w:rPr>
          <w:rFonts w:ascii="Times New Roman" w:hAnsi="Times New Roman" w:cs="Times New Roman"/>
          <w:b/>
          <w:bCs/>
          <w:lang w:val="en-US" w:bidi="en-US"/>
        </w:rPr>
        <w:t>2021</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11</w:t>
      </w:r>
      <w:r w:rsidRPr="00E11B45">
        <w:rPr>
          <w:rFonts w:ascii="Times New Roman" w:hAnsi="Times New Roman" w:cs="Times New Roman"/>
          <w:bCs/>
          <w:lang w:val="en-US" w:bidi="en-US"/>
        </w:rPr>
        <w:t>, 984</w:t>
      </w:r>
      <w:r w:rsidRPr="00E11B45">
        <w:rPr>
          <w:rFonts w:ascii="Times New Roman" w:hAnsi="Times New Roman" w:cs="Times New Roman"/>
          <w:lang w:val="en-US" w:bidi="en-US"/>
        </w:rPr>
        <w:t>.</w:t>
      </w:r>
    </w:p>
    <w:p w14:paraId="0253EFFE"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Lajoie-O’Malley, A.; Bronson, K.; van der Burg, S.; Klerkx, L. The Future (s) of Digital Agriculture and Sustainable Food Systems: An Analysis of High-Level Policy Documents. </w:t>
      </w:r>
      <w:r w:rsidRPr="00E11B45">
        <w:rPr>
          <w:rFonts w:ascii="Times New Roman" w:hAnsi="Times New Roman" w:cs="Times New Roman"/>
          <w:i/>
          <w:lang w:val="en-US" w:bidi="en-US"/>
        </w:rPr>
        <w:t xml:space="preserve">Ecosyst. Serv. </w:t>
      </w:r>
      <w:r w:rsidRPr="00E11B45">
        <w:rPr>
          <w:rFonts w:ascii="Times New Roman" w:hAnsi="Times New Roman" w:cs="Times New Roman"/>
          <w:b/>
          <w:bCs/>
          <w:lang w:val="en-US" w:bidi="en-US"/>
        </w:rPr>
        <w:t>2020</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45</w:t>
      </w:r>
      <w:r w:rsidRPr="00E11B45">
        <w:rPr>
          <w:rFonts w:ascii="Times New Roman" w:hAnsi="Times New Roman" w:cs="Times New Roman"/>
          <w:bCs/>
          <w:lang w:val="en-US" w:bidi="en-US"/>
        </w:rPr>
        <w:t>, 101183</w:t>
      </w:r>
      <w:r w:rsidRPr="00E11B45">
        <w:rPr>
          <w:rFonts w:ascii="Times New Roman" w:hAnsi="Times New Roman" w:cs="Times New Roman"/>
          <w:lang w:val="en-US" w:bidi="en-US"/>
        </w:rPr>
        <w:t>.</w:t>
      </w:r>
    </w:p>
    <w:p w14:paraId="692A928D"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Pisciotta, A.; Barone, E.; Di Lorenzo, R. Table-Grape Cultivation in Soil-Less Systems: A Review. </w:t>
      </w:r>
      <w:r w:rsidRPr="00E11B45">
        <w:rPr>
          <w:rFonts w:ascii="Times New Roman" w:hAnsi="Times New Roman" w:cs="Times New Roman"/>
          <w:i/>
          <w:iCs/>
          <w:lang w:val="en-US" w:bidi="en-US"/>
        </w:rPr>
        <w:t>Horticulturae</w:t>
      </w:r>
      <w:r w:rsidRPr="00E11B45">
        <w:rPr>
          <w:rFonts w:ascii="Times New Roman" w:hAnsi="Times New Roman" w:cs="Times New Roman"/>
          <w:lang w:val="en-US" w:bidi="en-US"/>
        </w:rPr>
        <w:t xml:space="preserve"> </w:t>
      </w:r>
      <w:r w:rsidRPr="00E11B45">
        <w:rPr>
          <w:rFonts w:ascii="Times New Roman" w:hAnsi="Times New Roman" w:cs="Times New Roman"/>
          <w:b/>
          <w:bCs/>
          <w:lang w:val="en-US" w:bidi="en-US"/>
        </w:rPr>
        <w:t>2022</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8</w:t>
      </w:r>
      <w:r w:rsidRPr="00E11B45">
        <w:rPr>
          <w:rFonts w:ascii="Times New Roman" w:hAnsi="Times New Roman" w:cs="Times New Roman"/>
          <w:bCs/>
          <w:lang w:val="en-US" w:bidi="en-US"/>
        </w:rPr>
        <w:t>, 553</w:t>
      </w:r>
      <w:r w:rsidRPr="00E11B45">
        <w:rPr>
          <w:rFonts w:ascii="Times New Roman" w:hAnsi="Times New Roman" w:cs="Times New Roman"/>
          <w:lang w:val="en-US" w:bidi="en-US"/>
        </w:rPr>
        <w:t>.</w:t>
      </w:r>
    </w:p>
    <w:p w14:paraId="21451CAB"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OIV. </w:t>
      </w:r>
      <w:r w:rsidRPr="00E11B45">
        <w:rPr>
          <w:rFonts w:ascii="Times New Roman" w:hAnsi="Times New Roman" w:cs="Times New Roman"/>
          <w:i/>
          <w:iCs/>
          <w:lang w:val="en-US" w:bidi="en-US"/>
        </w:rPr>
        <w:t>OIV—International Organisation of Vine and Wine—Intergovernmental Organisation</w:t>
      </w:r>
      <w:r w:rsidRPr="00E11B45">
        <w:rPr>
          <w:rFonts w:ascii="Times New Roman" w:hAnsi="Times New Roman" w:cs="Times New Roman"/>
          <w:lang w:val="en-US" w:bidi="en-US"/>
        </w:rPr>
        <w:t>; International Organisation of Vine and Wine: Dijon, France, 2022.</w:t>
      </w:r>
    </w:p>
    <w:p w14:paraId="736996BF"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Lal, R. 16 Challenges and Opportunities in Precision Agriculture. </w:t>
      </w:r>
      <w:r w:rsidRPr="00E11B45">
        <w:rPr>
          <w:rFonts w:ascii="Times New Roman" w:hAnsi="Times New Roman" w:cs="Times New Roman"/>
          <w:i/>
          <w:iCs/>
          <w:lang w:val="en-US" w:bidi="en-US"/>
        </w:rPr>
        <w:t xml:space="preserve">Soil-Specif. Farming: Precis. Agric. </w:t>
      </w:r>
      <w:r w:rsidRPr="00E11B45">
        <w:rPr>
          <w:rFonts w:ascii="Times New Roman" w:hAnsi="Times New Roman" w:cs="Times New Roman"/>
          <w:b/>
          <w:bCs/>
          <w:lang w:val="en-US" w:bidi="en-US"/>
        </w:rPr>
        <w:t>2015</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22</w:t>
      </w:r>
      <w:r w:rsidRPr="00E11B45">
        <w:rPr>
          <w:rFonts w:ascii="Times New Roman" w:hAnsi="Times New Roman" w:cs="Times New Roman"/>
          <w:bCs/>
          <w:lang w:val="en-US" w:bidi="en-US"/>
        </w:rPr>
        <w:t>, 391</w:t>
      </w:r>
      <w:r w:rsidRPr="00E11B45">
        <w:rPr>
          <w:rFonts w:ascii="Times New Roman" w:hAnsi="Times New Roman" w:cs="Times New Roman"/>
          <w:lang w:val="en-US" w:bidi="en-US"/>
        </w:rPr>
        <w:t>.</w:t>
      </w:r>
    </w:p>
    <w:p w14:paraId="34C91A4B"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Bramley, R.; Proffitt, A. Managing Variability in Viticultural Production. </w:t>
      </w:r>
      <w:r w:rsidRPr="00E11B45">
        <w:rPr>
          <w:rFonts w:ascii="Times New Roman" w:hAnsi="Times New Roman" w:cs="Times New Roman"/>
          <w:i/>
          <w:lang w:val="en-US" w:bidi="en-US"/>
        </w:rPr>
        <w:t xml:space="preserve">Grapegrow. Winemak. </w:t>
      </w:r>
      <w:r w:rsidRPr="00E11B45">
        <w:rPr>
          <w:rFonts w:ascii="Times New Roman" w:hAnsi="Times New Roman" w:cs="Times New Roman"/>
          <w:b/>
          <w:bCs/>
          <w:lang w:val="en-US" w:bidi="en-US"/>
        </w:rPr>
        <w:t>1999</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427</w:t>
      </w:r>
      <w:r w:rsidRPr="00E11B45">
        <w:rPr>
          <w:rFonts w:ascii="Times New Roman" w:hAnsi="Times New Roman" w:cs="Times New Roman"/>
          <w:bCs/>
          <w:lang w:val="en-US" w:bidi="en-US"/>
        </w:rPr>
        <w:t>, 11–16</w:t>
      </w:r>
      <w:r w:rsidRPr="00E11B45">
        <w:rPr>
          <w:rFonts w:ascii="Times New Roman" w:hAnsi="Times New Roman" w:cs="Times New Roman"/>
          <w:lang w:val="en-US" w:bidi="en-US"/>
        </w:rPr>
        <w:t>.</w:t>
      </w:r>
    </w:p>
    <w:p w14:paraId="2202814B"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Santesteban, L.G. Precision Viticulture and Advanced Analytics. A Short Review. </w:t>
      </w:r>
      <w:r w:rsidRPr="00E11B45">
        <w:rPr>
          <w:rFonts w:ascii="Times New Roman" w:hAnsi="Times New Roman" w:cs="Times New Roman"/>
          <w:i/>
          <w:iCs/>
          <w:lang w:val="en-US" w:bidi="en-US"/>
        </w:rPr>
        <w:t xml:space="preserve">Food Chem. </w:t>
      </w:r>
      <w:r w:rsidRPr="00E11B45">
        <w:rPr>
          <w:rFonts w:ascii="Times New Roman" w:hAnsi="Times New Roman" w:cs="Times New Roman"/>
          <w:b/>
          <w:bCs/>
          <w:lang w:val="en-US" w:bidi="en-US"/>
        </w:rPr>
        <w:t>2019</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279</w:t>
      </w:r>
      <w:r w:rsidRPr="00E11B45">
        <w:rPr>
          <w:rFonts w:ascii="Times New Roman" w:hAnsi="Times New Roman" w:cs="Times New Roman"/>
          <w:bCs/>
          <w:lang w:val="en-US" w:bidi="en-US"/>
        </w:rPr>
        <w:t>, 58–62</w:t>
      </w:r>
      <w:r w:rsidRPr="00E11B45">
        <w:rPr>
          <w:rFonts w:ascii="Times New Roman" w:hAnsi="Times New Roman" w:cs="Times New Roman"/>
          <w:lang w:val="en-US" w:bidi="en-US"/>
        </w:rPr>
        <w:t>.</w:t>
      </w:r>
    </w:p>
    <w:p w14:paraId="5526F01D"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lastRenderedPageBreak/>
        <w:t xml:space="preserve">Marucci, A.; Colantoni, A.; Zambon, I.; Egidi, G. Precision Farming in Hilly Areas: The Use of Network RTK in GNSS Technology. </w:t>
      </w:r>
      <w:r w:rsidRPr="00E11B45">
        <w:rPr>
          <w:rFonts w:ascii="Times New Roman" w:hAnsi="Times New Roman" w:cs="Times New Roman"/>
          <w:i/>
          <w:iCs/>
          <w:lang w:val="en-US" w:bidi="en-US"/>
        </w:rPr>
        <w:t>Agriculture</w:t>
      </w:r>
      <w:r w:rsidRPr="00E11B45">
        <w:rPr>
          <w:rFonts w:ascii="Times New Roman" w:hAnsi="Times New Roman" w:cs="Times New Roman"/>
          <w:lang w:val="en-US" w:bidi="en-US"/>
        </w:rPr>
        <w:t xml:space="preserve"> </w:t>
      </w:r>
      <w:r w:rsidRPr="00E11B45">
        <w:rPr>
          <w:rFonts w:ascii="Times New Roman" w:hAnsi="Times New Roman" w:cs="Times New Roman"/>
          <w:b/>
          <w:bCs/>
          <w:lang w:val="en-US" w:bidi="en-US"/>
        </w:rPr>
        <w:t>2017</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7</w:t>
      </w:r>
      <w:r w:rsidRPr="00E11B45">
        <w:rPr>
          <w:rFonts w:ascii="Times New Roman" w:hAnsi="Times New Roman" w:cs="Times New Roman"/>
          <w:bCs/>
          <w:lang w:val="en-US" w:bidi="en-US"/>
        </w:rPr>
        <w:t>, 60</w:t>
      </w:r>
      <w:r w:rsidRPr="00E11B45">
        <w:rPr>
          <w:rFonts w:ascii="Times New Roman" w:hAnsi="Times New Roman" w:cs="Times New Roman"/>
          <w:lang w:val="en-US" w:bidi="en-US"/>
        </w:rPr>
        <w:t>.</w:t>
      </w:r>
    </w:p>
    <w:p w14:paraId="51D66884"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Catania, P.; Comparetti, A.; Febo, P.; Morello, G.; Orlando, S.; Roma, E.; Vallone, M. Positioning Accuracy Comparison of GNSS Receivers Used for Mapping and Guidance of Agricultural Machines. </w:t>
      </w:r>
      <w:r w:rsidRPr="00E11B45">
        <w:rPr>
          <w:rFonts w:ascii="Times New Roman" w:hAnsi="Times New Roman" w:cs="Times New Roman"/>
          <w:i/>
          <w:iCs/>
          <w:lang w:val="en-US" w:bidi="en-US"/>
        </w:rPr>
        <w:t>Agronomy</w:t>
      </w:r>
      <w:r w:rsidRPr="00E11B45">
        <w:rPr>
          <w:rFonts w:ascii="Times New Roman" w:hAnsi="Times New Roman" w:cs="Times New Roman"/>
          <w:lang w:val="en-US" w:bidi="en-US"/>
        </w:rPr>
        <w:t xml:space="preserve"> </w:t>
      </w:r>
      <w:r w:rsidRPr="00E11B45">
        <w:rPr>
          <w:rFonts w:ascii="Times New Roman" w:hAnsi="Times New Roman" w:cs="Times New Roman"/>
          <w:b/>
          <w:bCs/>
          <w:lang w:val="en-US" w:bidi="en-US"/>
        </w:rPr>
        <w:t>2020</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10</w:t>
      </w:r>
      <w:r w:rsidRPr="00E11B45">
        <w:rPr>
          <w:rFonts w:ascii="Times New Roman" w:hAnsi="Times New Roman" w:cs="Times New Roman"/>
          <w:bCs/>
          <w:lang w:val="en-US" w:bidi="en-US"/>
        </w:rPr>
        <w:t>, 924</w:t>
      </w:r>
      <w:r w:rsidRPr="00E11B45">
        <w:rPr>
          <w:rFonts w:ascii="Times New Roman" w:hAnsi="Times New Roman" w:cs="Times New Roman"/>
          <w:lang w:val="en-US" w:bidi="en-US"/>
        </w:rPr>
        <w:t>.</w:t>
      </w:r>
    </w:p>
    <w:p w14:paraId="297483F2"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Pérez-Expósito, J.P.; Fernández-Caramés, T.M.; Fraga-Lamas, P.; Castedo, L. An IoT Monitoring System for Precision Viticulture. In Proceedings of the 2017 IEEE International Conference on Internet of Things (iThings) and IEEE Green Computing and Communications (GreenCom) and IEEE Cyber, Physical and Social Computing (CPSCom) and IEEE Smart Data (SmartData), Exeter, UK, 21–23 June 2017; pp. 662–669.</w:t>
      </w:r>
    </w:p>
    <w:p w14:paraId="75F69548"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Bañón, S.; Álvarez, S.; Bañón, D.; Ortuño, M.F.; Sánchez-Blanco, M.J. Assessment of Soil Salinity Indexes Using Electrical Conductivity Sensors. </w:t>
      </w:r>
      <w:r w:rsidRPr="00E11B45">
        <w:rPr>
          <w:rFonts w:ascii="Times New Roman" w:hAnsi="Times New Roman" w:cs="Times New Roman"/>
          <w:i/>
          <w:lang w:val="en-US" w:bidi="en-US"/>
        </w:rPr>
        <w:t xml:space="preserve">Sci. Hortic. </w:t>
      </w:r>
      <w:r w:rsidRPr="00E11B45">
        <w:rPr>
          <w:rFonts w:ascii="Times New Roman" w:hAnsi="Times New Roman" w:cs="Times New Roman"/>
          <w:b/>
          <w:bCs/>
          <w:lang w:val="en-US" w:bidi="en-US"/>
        </w:rPr>
        <w:t>2021</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285</w:t>
      </w:r>
      <w:r w:rsidRPr="00E11B45">
        <w:rPr>
          <w:rFonts w:ascii="Times New Roman" w:hAnsi="Times New Roman" w:cs="Times New Roman"/>
          <w:bCs/>
          <w:lang w:val="en-US" w:bidi="en-US"/>
        </w:rPr>
        <w:t>, 110171</w:t>
      </w:r>
      <w:r w:rsidRPr="00E11B45">
        <w:rPr>
          <w:rFonts w:ascii="Times New Roman" w:hAnsi="Times New Roman" w:cs="Times New Roman"/>
          <w:lang w:val="en-US" w:bidi="en-US"/>
        </w:rPr>
        <w:t>.</w:t>
      </w:r>
    </w:p>
    <w:p w14:paraId="0FC9D81B"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Lei, F.; Crow, W.T.; Kustas, W.P.; Dong, J.; Yang, Y.; Knipper, K.R.; Anderson, M.C.; Gao, F.; Notarnicola, C.; Greifeneder, F. Data Assimilation of High-Resolution Thermal and Radar Remote Sensing Retrievals for Soil Moisture Monitoring in a Drip-Irrigated Vineyard. </w:t>
      </w:r>
      <w:r w:rsidRPr="00E11B45">
        <w:rPr>
          <w:rFonts w:ascii="Times New Roman" w:hAnsi="Times New Roman" w:cs="Times New Roman"/>
          <w:i/>
          <w:iCs/>
          <w:lang w:val="en-US" w:bidi="en-US"/>
        </w:rPr>
        <w:t xml:space="preserve">Remote Sens. Environ. </w:t>
      </w:r>
      <w:r w:rsidRPr="00E11B45">
        <w:rPr>
          <w:rFonts w:ascii="Times New Roman" w:hAnsi="Times New Roman" w:cs="Times New Roman"/>
          <w:b/>
          <w:bCs/>
          <w:lang w:val="en-US" w:bidi="en-US"/>
        </w:rPr>
        <w:t>2020</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239</w:t>
      </w:r>
      <w:r w:rsidRPr="00E11B45">
        <w:rPr>
          <w:rFonts w:ascii="Times New Roman" w:hAnsi="Times New Roman" w:cs="Times New Roman"/>
          <w:bCs/>
          <w:lang w:val="en-US" w:bidi="en-US"/>
        </w:rPr>
        <w:t>, 111622</w:t>
      </w:r>
      <w:r w:rsidRPr="00E11B45">
        <w:rPr>
          <w:rFonts w:ascii="Times New Roman" w:hAnsi="Times New Roman" w:cs="Times New Roman"/>
          <w:lang w:val="en-US" w:bidi="en-US"/>
        </w:rPr>
        <w:t>.</w:t>
      </w:r>
    </w:p>
    <w:p w14:paraId="4D743B7B"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Dobrowski, S.; Ustin, S.; Wolpert, J. Grapevine Dormant Pruning Weight Prediction Using Remotely Sensed Data. </w:t>
      </w:r>
      <w:r w:rsidRPr="00E11B45">
        <w:rPr>
          <w:rFonts w:ascii="Times New Roman" w:hAnsi="Times New Roman" w:cs="Times New Roman"/>
          <w:i/>
          <w:lang w:val="en-US" w:bidi="en-US"/>
        </w:rPr>
        <w:t xml:space="preserve">Aust. J. </w:t>
      </w:r>
      <w:r w:rsidRPr="00E11B45">
        <w:rPr>
          <w:rFonts w:ascii="Times New Roman" w:hAnsi="Times New Roman" w:cs="Times New Roman"/>
          <w:i/>
          <w:iCs/>
          <w:lang w:val="en-US" w:bidi="en-US"/>
        </w:rPr>
        <w:t xml:space="preserve">Grape Wine Res. </w:t>
      </w:r>
      <w:r w:rsidRPr="00E11B45">
        <w:rPr>
          <w:rFonts w:ascii="Times New Roman" w:hAnsi="Times New Roman" w:cs="Times New Roman"/>
          <w:b/>
          <w:bCs/>
          <w:lang w:val="en-US" w:bidi="en-US"/>
        </w:rPr>
        <w:t>2003</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9</w:t>
      </w:r>
      <w:r w:rsidRPr="00E11B45">
        <w:rPr>
          <w:rFonts w:ascii="Times New Roman" w:hAnsi="Times New Roman" w:cs="Times New Roman"/>
          <w:bCs/>
          <w:lang w:val="en-US" w:bidi="en-US"/>
        </w:rPr>
        <w:t>, 177–182</w:t>
      </w:r>
      <w:r w:rsidRPr="00E11B45">
        <w:rPr>
          <w:rFonts w:ascii="Times New Roman" w:hAnsi="Times New Roman" w:cs="Times New Roman"/>
          <w:lang w:val="en-US" w:bidi="en-US"/>
        </w:rPr>
        <w:t>.</w:t>
      </w:r>
    </w:p>
    <w:p w14:paraId="7F1AB5F2"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Rey-Caramés, C.; Diago, M.P.; Martín, M.P.; Lobo, A.; Tardaguila, J. Using RPAS Multi-Spectral Imagery to Characterise Vigour, Leaf Development, Yield Components and Berry Composition Variability within a Vineyard. </w:t>
      </w:r>
      <w:r w:rsidRPr="00E11B45">
        <w:rPr>
          <w:rFonts w:ascii="Times New Roman" w:hAnsi="Times New Roman" w:cs="Times New Roman"/>
          <w:i/>
          <w:iCs/>
          <w:lang w:val="en-US" w:bidi="en-US"/>
        </w:rPr>
        <w:t xml:space="preserve">Remote Sens. </w:t>
      </w:r>
      <w:r w:rsidRPr="00E11B45">
        <w:rPr>
          <w:rFonts w:ascii="Times New Roman" w:hAnsi="Times New Roman" w:cs="Times New Roman"/>
          <w:b/>
          <w:bCs/>
          <w:lang w:val="en-US" w:bidi="en-US"/>
        </w:rPr>
        <w:t>2015</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7</w:t>
      </w:r>
      <w:r w:rsidRPr="00E11B45">
        <w:rPr>
          <w:rFonts w:ascii="Times New Roman" w:hAnsi="Times New Roman" w:cs="Times New Roman"/>
          <w:bCs/>
          <w:lang w:val="en-US" w:bidi="en-US"/>
        </w:rPr>
        <w:t>, 14458–14481</w:t>
      </w:r>
      <w:r w:rsidRPr="00E11B45">
        <w:rPr>
          <w:rFonts w:ascii="Times New Roman" w:hAnsi="Times New Roman" w:cs="Times New Roman"/>
          <w:lang w:val="en-US" w:bidi="en-US"/>
        </w:rPr>
        <w:t>.</w:t>
      </w:r>
    </w:p>
    <w:p w14:paraId="3EC30411"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Caruso, G.; Tozzini, L.; Rallo, G.; Primicerio, J.; Moriondo, M.; Palai, G.; Gucci, R. Estimating Biophysical and Geometrical Parameters of Grapevine Canopies (‘Sangiovese’) by an Unmanned Aerial Vehicle (UAV) and VIS-NIR Cameras. </w:t>
      </w:r>
      <w:r w:rsidRPr="00E11B45">
        <w:rPr>
          <w:rFonts w:ascii="Times New Roman" w:hAnsi="Times New Roman" w:cs="Times New Roman"/>
          <w:i/>
          <w:iCs/>
          <w:lang w:val="en-US" w:bidi="en-US"/>
        </w:rPr>
        <w:t>Vitis</w:t>
      </w:r>
      <w:r w:rsidRPr="00E11B45">
        <w:rPr>
          <w:rFonts w:ascii="Times New Roman" w:hAnsi="Times New Roman" w:cs="Times New Roman"/>
          <w:lang w:val="en-US" w:bidi="en-US"/>
        </w:rPr>
        <w:t xml:space="preserve"> </w:t>
      </w:r>
      <w:r w:rsidRPr="00E11B45">
        <w:rPr>
          <w:rFonts w:ascii="Times New Roman" w:hAnsi="Times New Roman" w:cs="Times New Roman"/>
          <w:b/>
          <w:bCs/>
          <w:lang w:val="en-US" w:bidi="en-US"/>
        </w:rPr>
        <w:t>2017</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56</w:t>
      </w:r>
      <w:r w:rsidRPr="00E11B45">
        <w:rPr>
          <w:rFonts w:ascii="Times New Roman" w:hAnsi="Times New Roman" w:cs="Times New Roman"/>
          <w:bCs/>
          <w:lang w:val="en-US" w:bidi="en-US"/>
        </w:rPr>
        <w:t>, 63–70</w:t>
      </w:r>
      <w:r w:rsidRPr="00E11B45">
        <w:rPr>
          <w:rFonts w:ascii="Times New Roman" w:hAnsi="Times New Roman" w:cs="Times New Roman"/>
          <w:lang w:val="en-US" w:bidi="en-US"/>
        </w:rPr>
        <w:t>.</w:t>
      </w:r>
    </w:p>
    <w:p w14:paraId="5A7FE374"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Di Gennaro, S.F.; Matese, A. Evaluation of Novel Precision Viticulture Tool for Canopy Biomass Estimation and Missing Plant Detection Based on 2.5 D and 3D Approaches Using RGB Images Acquired by UAV Platform. </w:t>
      </w:r>
      <w:r w:rsidRPr="00E11B45">
        <w:rPr>
          <w:rFonts w:ascii="Times New Roman" w:hAnsi="Times New Roman" w:cs="Times New Roman"/>
          <w:i/>
          <w:iCs/>
          <w:lang w:val="en-US" w:bidi="en-US"/>
        </w:rPr>
        <w:t>Plant Methods</w:t>
      </w:r>
      <w:r w:rsidRPr="00E11B45">
        <w:rPr>
          <w:rFonts w:ascii="Times New Roman" w:hAnsi="Times New Roman" w:cs="Times New Roman"/>
          <w:lang w:val="en-US" w:bidi="en-US"/>
        </w:rPr>
        <w:t xml:space="preserve"> </w:t>
      </w:r>
      <w:r w:rsidRPr="00E11B45">
        <w:rPr>
          <w:rFonts w:ascii="Times New Roman" w:hAnsi="Times New Roman" w:cs="Times New Roman"/>
          <w:b/>
          <w:bCs/>
          <w:lang w:val="en-US" w:bidi="en-US"/>
        </w:rPr>
        <w:t>2020</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16</w:t>
      </w:r>
      <w:r w:rsidRPr="00E11B45">
        <w:rPr>
          <w:rFonts w:ascii="Times New Roman" w:hAnsi="Times New Roman" w:cs="Times New Roman"/>
          <w:bCs/>
          <w:lang w:val="en-US" w:bidi="en-US"/>
        </w:rPr>
        <w:t>, 1–12</w:t>
      </w:r>
      <w:r w:rsidRPr="00E11B45">
        <w:rPr>
          <w:rFonts w:ascii="Times New Roman" w:hAnsi="Times New Roman" w:cs="Times New Roman"/>
          <w:lang w:val="en-US" w:bidi="en-US"/>
        </w:rPr>
        <w:t>.</w:t>
      </w:r>
    </w:p>
    <w:p w14:paraId="7745CCD4"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García-Fernández, M.; Sanz-Ablanedo, E.; Pereira-Obaya, D.; Rodríguez-Pérez, J.R. Vineyard Pruning Weight Prediction Using 3D Point Clouds Generated from UAV Imagery and Structure from Motion Photogrammetry. </w:t>
      </w:r>
      <w:r w:rsidRPr="00E11B45">
        <w:rPr>
          <w:rFonts w:ascii="Times New Roman" w:hAnsi="Times New Roman" w:cs="Times New Roman"/>
          <w:i/>
          <w:iCs/>
          <w:lang w:val="en-US" w:bidi="en-US"/>
        </w:rPr>
        <w:t>Agronomy</w:t>
      </w:r>
      <w:r w:rsidRPr="00E11B45">
        <w:rPr>
          <w:rFonts w:ascii="Times New Roman" w:hAnsi="Times New Roman" w:cs="Times New Roman"/>
          <w:lang w:val="en-US" w:bidi="en-US"/>
        </w:rPr>
        <w:t xml:space="preserve"> </w:t>
      </w:r>
      <w:r w:rsidRPr="00E11B45">
        <w:rPr>
          <w:rFonts w:ascii="Times New Roman" w:hAnsi="Times New Roman" w:cs="Times New Roman"/>
          <w:b/>
          <w:bCs/>
          <w:lang w:val="en-US" w:bidi="en-US"/>
        </w:rPr>
        <w:t>2021</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11</w:t>
      </w:r>
      <w:r w:rsidRPr="00E11B45">
        <w:rPr>
          <w:rFonts w:ascii="Times New Roman" w:hAnsi="Times New Roman" w:cs="Times New Roman"/>
          <w:bCs/>
          <w:lang w:val="en-US" w:bidi="en-US"/>
        </w:rPr>
        <w:t>, 2489</w:t>
      </w:r>
      <w:r w:rsidRPr="00E11B45">
        <w:rPr>
          <w:rFonts w:ascii="Times New Roman" w:hAnsi="Times New Roman" w:cs="Times New Roman"/>
          <w:lang w:val="en-US" w:bidi="en-US"/>
        </w:rPr>
        <w:t>.</w:t>
      </w:r>
    </w:p>
    <w:p w14:paraId="4BCFCC3D"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Ballesteros, R.; Intrigliolo, D.S.; Ortega, J.F.; Ramírez-Cuesta, J.M.; Buesa, I.; Moreno, M.A. Vineyard Yield Estimation by Combining Remote Sensing, Computer Vision and Artificial Neural Network Techniques. </w:t>
      </w:r>
      <w:r w:rsidRPr="00E11B45">
        <w:rPr>
          <w:rFonts w:ascii="Times New Roman" w:hAnsi="Times New Roman" w:cs="Times New Roman"/>
          <w:i/>
          <w:lang w:val="en-US" w:bidi="en-US"/>
        </w:rPr>
        <w:t xml:space="preserve">Precis. Agric. </w:t>
      </w:r>
      <w:r w:rsidRPr="00E11B45">
        <w:rPr>
          <w:rFonts w:ascii="Times New Roman" w:hAnsi="Times New Roman" w:cs="Times New Roman"/>
          <w:b/>
          <w:bCs/>
          <w:lang w:val="en-US" w:bidi="en-US"/>
        </w:rPr>
        <w:t>2020</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21</w:t>
      </w:r>
      <w:r w:rsidRPr="00E11B45">
        <w:rPr>
          <w:rFonts w:ascii="Times New Roman" w:hAnsi="Times New Roman" w:cs="Times New Roman"/>
          <w:bCs/>
          <w:lang w:val="en-US" w:bidi="en-US"/>
        </w:rPr>
        <w:t>, 1242–1262</w:t>
      </w:r>
      <w:r w:rsidRPr="00E11B45">
        <w:rPr>
          <w:rFonts w:ascii="Times New Roman" w:hAnsi="Times New Roman" w:cs="Times New Roman"/>
          <w:lang w:val="en-US" w:bidi="en-US"/>
        </w:rPr>
        <w:t>.</w:t>
      </w:r>
    </w:p>
    <w:p w14:paraId="7DDB174C"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Arab, S.T.; Noguchi, R.; Matsushita, S.; Ahamed, T. Prediction of Grape Yields from Time-Series Vegetation Indices Using Satellite Remote Sensing and a Machine-Learning Approach. </w:t>
      </w:r>
      <w:r w:rsidRPr="00E11B45">
        <w:rPr>
          <w:rFonts w:ascii="Times New Roman" w:hAnsi="Times New Roman" w:cs="Times New Roman"/>
          <w:i/>
          <w:iCs/>
          <w:lang w:val="en-US" w:bidi="en-US"/>
        </w:rPr>
        <w:t xml:space="preserve">Remote Sens. Appl. Soc. Environ. </w:t>
      </w:r>
      <w:r w:rsidRPr="00E11B45">
        <w:rPr>
          <w:rFonts w:ascii="Times New Roman" w:hAnsi="Times New Roman" w:cs="Times New Roman"/>
          <w:b/>
          <w:bCs/>
          <w:lang w:val="en-US" w:bidi="en-US"/>
        </w:rPr>
        <w:t>2021</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22</w:t>
      </w:r>
      <w:r w:rsidRPr="00E11B45">
        <w:rPr>
          <w:rFonts w:ascii="Times New Roman" w:hAnsi="Times New Roman" w:cs="Times New Roman"/>
          <w:bCs/>
          <w:lang w:val="en-US" w:bidi="en-US"/>
        </w:rPr>
        <w:t>, 100485</w:t>
      </w:r>
      <w:r w:rsidRPr="00E11B45">
        <w:rPr>
          <w:rFonts w:ascii="Times New Roman" w:hAnsi="Times New Roman" w:cs="Times New Roman"/>
          <w:lang w:val="en-US" w:bidi="en-US"/>
        </w:rPr>
        <w:t>.</w:t>
      </w:r>
    </w:p>
    <w:p w14:paraId="5919C854"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Subeesh, A.; Mehta, C. Automation and Digitization of Agriculture Using Artificial Intelligence and Internet of Things. </w:t>
      </w:r>
      <w:r w:rsidRPr="00E11B45">
        <w:rPr>
          <w:rFonts w:ascii="Times New Roman" w:hAnsi="Times New Roman" w:cs="Times New Roman"/>
          <w:i/>
          <w:lang w:val="en-US" w:bidi="en-US"/>
        </w:rPr>
        <w:t xml:space="preserve">Artif. Intell. Agric. </w:t>
      </w:r>
      <w:r w:rsidRPr="00E11B45">
        <w:rPr>
          <w:rFonts w:ascii="Times New Roman" w:hAnsi="Times New Roman" w:cs="Times New Roman"/>
          <w:b/>
          <w:bCs/>
          <w:lang w:val="en-US" w:bidi="en-US"/>
        </w:rPr>
        <w:t>2021</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5</w:t>
      </w:r>
      <w:r w:rsidRPr="00E11B45">
        <w:rPr>
          <w:rFonts w:ascii="Times New Roman" w:hAnsi="Times New Roman" w:cs="Times New Roman"/>
          <w:bCs/>
          <w:lang w:val="en-US" w:bidi="en-US"/>
        </w:rPr>
        <w:t>, 278–291</w:t>
      </w:r>
      <w:r w:rsidRPr="00E11B45">
        <w:rPr>
          <w:rFonts w:ascii="Times New Roman" w:hAnsi="Times New Roman" w:cs="Times New Roman"/>
          <w:lang w:val="en-US" w:bidi="en-US"/>
        </w:rPr>
        <w:t>.</w:t>
      </w:r>
    </w:p>
    <w:p w14:paraId="4D2712F6"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Gubbi, J.; Buyya, R.; Marusic, S.; Palaniswami, M. Internet of Things (IoT): A Vision, Architectural Elements, and Future Directions. </w:t>
      </w:r>
      <w:r w:rsidRPr="00E11B45">
        <w:rPr>
          <w:rFonts w:ascii="Times New Roman" w:hAnsi="Times New Roman" w:cs="Times New Roman"/>
          <w:i/>
          <w:iCs/>
          <w:lang w:val="en-US" w:bidi="en-US"/>
        </w:rPr>
        <w:t xml:space="preserve">Future Gener. Comput. Syst. </w:t>
      </w:r>
      <w:r w:rsidRPr="00E11B45">
        <w:rPr>
          <w:rFonts w:ascii="Times New Roman" w:hAnsi="Times New Roman" w:cs="Times New Roman"/>
          <w:b/>
          <w:bCs/>
          <w:lang w:val="en-US" w:bidi="en-US"/>
        </w:rPr>
        <w:t>2013</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29</w:t>
      </w:r>
      <w:r w:rsidRPr="00E11B45">
        <w:rPr>
          <w:rFonts w:ascii="Times New Roman" w:hAnsi="Times New Roman" w:cs="Times New Roman"/>
          <w:bCs/>
          <w:lang w:val="en-US" w:bidi="en-US"/>
        </w:rPr>
        <w:t>, 1645–1660</w:t>
      </w:r>
      <w:r w:rsidRPr="00E11B45">
        <w:rPr>
          <w:rFonts w:ascii="Times New Roman" w:hAnsi="Times New Roman" w:cs="Times New Roman"/>
          <w:lang w:val="en-US" w:bidi="en-US"/>
        </w:rPr>
        <w:t>.</w:t>
      </w:r>
    </w:p>
    <w:p w14:paraId="6F0F360A"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Sarker, I.H. Deep Learning: A Comprehensive Overview on Techniques, Taxonomy, Applications and Research Directions. </w:t>
      </w:r>
      <w:r w:rsidRPr="00E11B45">
        <w:rPr>
          <w:rFonts w:ascii="Times New Roman" w:hAnsi="Times New Roman" w:cs="Times New Roman"/>
          <w:i/>
          <w:iCs/>
          <w:lang w:val="en-US" w:bidi="en-US"/>
        </w:rPr>
        <w:t xml:space="preserve">SN Comput. Sci. </w:t>
      </w:r>
      <w:r w:rsidRPr="00E11B45">
        <w:rPr>
          <w:rFonts w:ascii="Times New Roman" w:hAnsi="Times New Roman" w:cs="Times New Roman"/>
          <w:b/>
          <w:bCs/>
          <w:lang w:val="en-US" w:bidi="en-US"/>
        </w:rPr>
        <w:t>2021</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2</w:t>
      </w:r>
      <w:r w:rsidRPr="00E11B45">
        <w:rPr>
          <w:rFonts w:ascii="Times New Roman" w:hAnsi="Times New Roman" w:cs="Times New Roman"/>
          <w:bCs/>
          <w:lang w:val="en-US" w:bidi="en-US"/>
        </w:rPr>
        <w:t>, 1–20</w:t>
      </w:r>
      <w:r w:rsidRPr="00E11B45">
        <w:rPr>
          <w:rFonts w:ascii="Times New Roman" w:hAnsi="Times New Roman" w:cs="Times New Roman"/>
          <w:lang w:val="en-US" w:bidi="en-US"/>
        </w:rPr>
        <w:t>.</w:t>
      </w:r>
    </w:p>
    <w:p w14:paraId="35991332"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Van Klompenburg, T.; Kassahun, A.; Catal, C. Crop Yield Prediction Using Machine Learning: A Systematic Literature Review. </w:t>
      </w:r>
      <w:r w:rsidRPr="00E11B45">
        <w:rPr>
          <w:rFonts w:ascii="Times New Roman" w:hAnsi="Times New Roman" w:cs="Times New Roman"/>
          <w:i/>
          <w:lang w:val="en-US" w:bidi="en-US"/>
        </w:rPr>
        <w:t xml:space="preserve">Comput. Electron. Agric. </w:t>
      </w:r>
      <w:r w:rsidRPr="00E11B45">
        <w:rPr>
          <w:rFonts w:ascii="Times New Roman" w:hAnsi="Times New Roman" w:cs="Times New Roman"/>
          <w:b/>
          <w:bCs/>
          <w:lang w:val="en-US" w:bidi="en-US"/>
        </w:rPr>
        <w:t>2020</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177</w:t>
      </w:r>
      <w:r w:rsidRPr="00E11B45">
        <w:rPr>
          <w:rFonts w:ascii="Times New Roman" w:hAnsi="Times New Roman" w:cs="Times New Roman"/>
          <w:bCs/>
          <w:lang w:val="en-US" w:bidi="en-US"/>
        </w:rPr>
        <w:t>, 105709</w:t>
      </w:r>
      <w:r w:rsidRPr="00E11B45">
        <w:rPr>
          <w:rFonts w:ascii="Times New Roman" w:hAnsi="Times New Roman" w:cs="Times New Roman"/>
          <w:lang w:val="en-US" w:bidi="en-US"/>
        </w:rPr>
        <w:t>.</w:t>
      </w:r>
    </w:p>
    <w:p w14:paraId="4C823EDA"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Grimm, J.; Herzog, K.; Rist, F.; Kicherer, A.; Toepfer, R.; Steinhage, V. An Adaptable Approach to Automated Visual Detection of Plant Organs with Applications in Grapevine Breeding. </w:t>
      </w:r>
      <w:r w:rsidRPr="00E11B45">
        <w:rPr>
          <w:rFonts w:ascii="Times New Roman" w:hAnsi="Times New Roman" w:cs="Times New Roman"/>
          <w:i/>
          <w:lang w:val="en-US" w:bidi="en-US"/>
        </w:rPr>
        <w:t xml:space="preserve">Biosyst. Eng. </w:t>
      </w:r>
      <w:r w:rsidRPr="00E11B45">
        <w:rPr>
          <w:rFonts w:ascii="Times New Roman" w:hAnsi="Times New Roman" w:cs="Times New Roman"/>
          <w:b/>
          <w:bCs/>
          <w:lang w:val="en-US" w:bidi="en-US"/>
        </w:rPr>
        <w:t>2019</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183</w:t>
      </w:r>
      <w:r w:rsidRPr="00E11B45">
        <w:rPr>
          <w:rFonts w:ascii="Times New Roman" w:hAnsi="Times New Roman" w:cs="Times New Roman"/>
          <w:bCs/>
          <w:lang w:val="en-US" w:bidi="en-US"/>
        </w:rPr>
        <w:t>, 170–183</w:t>
      </w:r>
      <w:r w:rsidRPr="00E11B45">
        <w:rPr>
          <w:rFonts w:ascii="Times New Roman" w:hAnsi="Times New Roman" w:cs="Times New Roman"/>
          <w:lang w:val="en-US" w:bidi="en-US"/>
        </w:rPr>
        <w:t>.</w:t>
      </w:r>
    </w:p>
    <w:p w14:paraId="3BB21B4B"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Guo, Y.; Chen, S.; Li, X.; Cunha, M.; Jayavelu, S.; Cammarano, D.; Fu, Y. Machine Learning-Based Approaches for Predicting SPAD Values of Maize Using Multi-Spectral Images. </w:t>
      </w:r>
      <w:r w:rsidRPr="00E11B45">
        <w:rPr>
          <w:rFonts w:ascii="Times New Roman" w:hAnsi="Times New Roman" w:cs="Times New Roman"/>
          <w:i/>
          <w:iCs/>
          <w:lang w:val="en-US" w:bidi="en-US"/>
        </w:rPr>
        <w:t xml:space="preserve">Remote Sens. </w:t>
      </w:r>
      <w:r w:rsidRPr="00E11B45">
        <w:rPr>
          <w:rFonts w:ascii="Times New Roman" w:hAnsi="Times New Roman" w:cs="Times New Roman"/>
          <w:b/>
          <w:bCs/>
          <w:lang w:val="en-US" w:bidi="en-US"/>
        </w:rPr>
        <w:t>2022</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14</w:t>
      </w:r>
      <w:r w:rsidRPr="00E11B45">
        <w:rPr>
          <w:rFonts w:ascii="Times New Roman" w:hAnsi="Times New Roman" w:cs="Times New Roman"/>
          <w:bCs/>
          <w:lang w:val="en-US" w:bidi="en-US"/>
        </w:rPr>
        <w:t>, 1337</w:t>
      </w:r>
      <w:r w:rsidRPr="00E11B45">
        <w:rPr>
          <w:rFonts w:ascii="Times New Roman" w:hAnsi="Times New Roman" w:cs="Times New Roman"/>
          <w:lang w:val="en-US" w:bidi="en-US"/>
        </w:rPr>
        <w:t>.</w:t>
      </w:r>
    </w:p>
    <w:p w14:paraId="3ACDEDE1"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lastRenderedPageBreak/>
        <w:t>Yalcin, H. Phenology Recognition Using Deep Learning. In Proceedings of the 2018 Electric Electronics, Computer Science, Biomedical Engineerings' Meeting (EBBT), Istanbul, Turkey, 18–19 April 2018; pp. 1–5.</w:t>
      </w:r>
    </w:p>
    <w:p w14:paraId="092B9E38"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Franczyk, B.; Hernes, M.; Kozierkiewicz, A.; Kozina, A.; Pietranik, M.; Roemer, I.; Schieck, M. Deep Learning for Grape Variety Recognition. </w:t>
      </w:r>
      <w:r w:rsidRPr="00E11B45">
        <w:rPr>
          <w:rFonts w:ascii="Times New Roman" w:hAnsi="Times New Roman" w:cs="Times New Roman"/>
          <w:i/>
          <w:iCs/>
          <w:lang w:val="en-US" w:bidi="en-US"/>
        </w:rPr>
        <w:t xml:space="preserve">Procedia Comput. Sci. </w:t>
      </w:r>
      <w:r w:rsidRPr="00E11B45">
        <w:rPr>
          <w:rFonts w:ascii="Times New Roman" w:hAnsi="Times New Roman" w:cs="Times New Roman"/>
          <w:b/>
          <w:bCs/>
          <w:lang w:val="en-US" w:bidi="en-US"/>
        </w:rPr>
        <w:t>2020</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176</w:t>
      </w:r>
      <w:r w:rsidRPr="00E11B45">
        <w:rPr>
          <w:rFonts w:ascii="Times New Roman" w:hAnsi="Times New Roman" w:cs="Times New Roman"/>
          <w:bCs/>
          <w:lang w:val="en-US" w:bidi="en-US"/>
        </w:rPr>
        <w:t>, 1211–1220</w:t>
      </w:r>
      <w:r w:rsidRPr="00E11B45">
        <w:rPr>
          <w:rFonts w:ascii="Times New Roman" w:hAnsi="Times New Roman" w:cs="Times New Roman"/>
          <w:lang w:val="en-US" w:bidi="en-US"/>
        </w:rPr>
        <w:t>.</w:t>
      </w:r>
    </w:p>
    <w:p w14:paraId="696176C6"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Kangune, K.; Kulkarni, V.; Kosamkar, P. Grapes Ripeness Estimation Using Convolutional Neural Network and Support Vector Machine. In Proceedings of the 2019 Global Conference for Advancement in Technology (GCAT), Bangalore, India, 18–20 October 2019; pp. 1–5.</w:t>
      </w:r>
    </w:p>
    <w:p w14:paraId="5B167F1E"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Kasimati, A.; Espejo-García, B.; Darra, N.; Fountas, S. Predicting Grape Sugar Content under Quality Attributes Using Normalized Difference Vegetation Index Data and Automated Machine Learning. </w:t>
      </w:r>
      <w:r w:rsidRPr="00E11B45">
        <w:rPr>
          <w:rFonts w:ascii="Times New Roman" w:hAnsi="Times New Roman" w:cs="Times New Roman"/>
          <w:i/>
          <w:iCs/>
          <w:lang w:val="en-US" w:bidi="en-US"/>
        </w:rPr>
        <w:t>Sensors</w:t>
      </w:r>
      <w:r w:rsidRPr="00E11B45">
        <w:rPr>
          <w:rFonts w:ascii="Times New Roman" w:hAnsi="Times New Roman" w:cs="Times New Roman"/>
          <w:lang w:val="en-US" w:bidi="en-US"/>
        </w:rPr>
        <w:t xml:space="preserve"> </w:t>
      </w:r>
      <w:r w:rsidRPr="00E11B45">
        <w:rPr>
          <w:rFonts w:ascii="Times New Roman" w:hAnsi="Times New Roman" w:cs="Times New Roman"/>
          <w:b/>
          <w:bCs/>
          <w:lang w:val="en-US" w:bidi="en-US"/>
        </w:rPr>
        <w:t>2022</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22</w:t>
      </w:r>
      <w:r w:rsidRPr="00E11B45">
        <w:rPr>
          <w:rFonts w:ascii="Times New Roman" w:hAnsi="Times New Roman" w:cs="Times New Roman"/>
          <w:bCs/>
          <w:lang w:val="en-US" w:bidi="en-US"/>
        </w:rPr>
        <w:t>, 3249</w:t>
      </w:r>
      <w:r w:rsidRPr="00E11B45">
        <w:rPr>
          <w:rFonts w:ascii="Times New Roman" w:hAnsi="Times New Roman" w:cs="Times New Roman"/>
          <w:lang w:val="en-US" w:bidi="en-US"/>
        </w:rPr>
        <w:t>.</w:t>
      </w:r>
    </w:p>
    <w:p w14:paraId="09177F0A"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Ramos, R.P.; Gomes, J.S.; Prates, R.M.; Simas Filho, E.F.; Teruel, B.J.; dos Santos Costa, D. Non‐invasive Setup for Grape Maturation Classification Using Deep Learning. </w:t>
      </w:r>
      <w:r w:rsidRPr="00E11B45">
        <w:rPr>
          <w:rFonts w:ascii="Times New Roman" w:hAnsi="Times New Roman" w:cs="Times New Roman"/>
          <w:i/>
          <w:lang w:val="en-US" w:bidi="en-US"/>
        </w:rPr>
        <w:t xml:space="preserve">J. Sci. </w:t>
      </w:r>
      <w:r w:rsidRPr="00E11B45">
        <w:rPr>
          <w:rFonts w:ascii="Times New Roman" w:hAnsi="Times New Roman" w:cs="Times New Roman"/>
          <w:i/>
          <w:iCs/>
          <w:lang w:val="en-US" w:bidi="en-US"/>
        </w:rPr>
        <w:t xml:space="preserve">Food Agric. </w:t>
      </w:r>
      <w:r w:rsidRPr="00E11B45">
        <w:rPr>
          <w:rFonts w:ascii="Times New Roman" w:hAnsi="Times New Roman" w:cs="Times New Roman"/>
          <w:b/>
          <w:bCs/>
          <w:lang w:val="en-US" w:bidi="en-US"/>
        </w:rPr>
        <w:t>2021</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101</w:t>
      </w:r>
      <w:r w:rsidRPr="00E11B45">
        <w:rPr>
          <w:rFonts w:ascii="Times New Roman" w:hAnsi="Times New Roman" w:cs="Times New Roman"/>
          <w:bCs/>
          <w:lang w:val="en-US" w:bidi="en-US"/>
        </w:rPr>
        <w:t>, 2042–2051</w:t>
      </w:r>
      <w:r w:rsidRPr="00E11B45">
        <w:rPr>
          <w:rFonts w:ascii="Times New Roman" w:hAnsi="Times New Roman" w:cs="Times New Roman"/>
          <w:lang w:val="en-US" w:bidi="en-US"/>
        </w:rPr>
        <w:t>.</w:t>
      </w:r>
    </w:p>
    <w:p w14:paraId="65714DA4"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Carrillo, E.; Matese, A.; Rousseau, J.; Tisseyre, B. Use of Multi-Spectral Airborne Imagery to Improve Yield Sampling in Viticulture. </w:t>
      </w:r>
      <w:r w:rsidRPr="00E11B45">
        <w:rPr>
          <w:rFonts w:ascii="Times New Roman" w:hAnsi="Times New Roman" w:cs="Times New Roman"/>
          <w:i/>
          <w:lang w:val="en-US" w:bidi="en-US"/>
        </w:rPr>
        <w:t xml:space="preserve">Precis. Agric. </w:t>
      </w:r>
      <w:r w:rsidRPr="00E11B45">
        <w:rPr>
          <w:rFonts w:ascii="Times New Roman" w:hAnsi="Times New Roman" w:cs="Times New Roman"/>
          <w:b/>
          <w:bCs/>
          <w:lang w:val="en-US" w:bidi="en-US"/>
        </w:rPr>
        <w:t>2016</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17</w:t>
      </w:r>
      <w:r w:rsidRPr="00E11B45">
        <w:rPr>
          <w:rFonts w:ascii="Times New Roman" w:hAnsi="Times New Roman" w:cs="Times New Roman"/>
          <w:bCs/>
          <w:lang w:val="en-US" w:bidi="en-US"/>
        </w:rPr>
        <w:t>, 74–92</w:t>
      </w:r>
      <w:r w:rsidRPr="00E11B45">
        <w:rPr>
          <w:rFonts w:ascii="Times New Roman" w:hAnsi="Times New Roman" w:cs="Times New Roman"/>
          <w:lang w:val="en-US" w:bidi="en-US"/>
        </w:rPr>
        <w:t>.</w:t>
      </w:r>
    </w:p>
    <w:p w14:paraId="46BC7075"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Matese, A.; Di Gennaro, S.F. Beyond the Traditional NDVI Index as a Key Factor to Mainstream the Use of UAV in Precision Viticulture. </w:t>
      </w:r>
      <w:r w:rsidRPr="00E11B45">
        <w:rPr>
          <w:rFonts w:ascii="Times New Roman" w:hAnsi="Times New Roman" w:cs="Times New Roman"/>
          <w:i/>
          <w:lang w:val="en-US" w:bidi="en-US"/>
        </w:rPr>
        <w:t xml:space="preserve">Sci. Rep. </w:t>
      </w:r>
      <w:r w:rsidRPr="00E11B45">
        <w:rPr>
          <w:rFonts w:ascii="Times New Roman" w:hAnsi="Times New Roman" w:cs="Times New Roman"/>
          <w:b/>
          <w:bCs/>
          <w:lang w:val="en-US" w:bidi="en-US"/>
        </w:rPr>
        <w:t>2021</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11</w:t>
      </w:r>
      <w:r w:rsidRPr="00E11B45">
        <w:rPr>
          <w:rFonts w:ascii="Times New Roman" w:hAnsi="Times New Roman" w:cs="Times New Roman"/>
          <w:bCs/>
          <w:lang w:val="en-US" w:bidi="en-US"/>
        </w:rPr>
        <w:t>, 1–13</w:t>
      </w:r>
      <w:r w:rsidRPr="00E11B45">
        <w:rPr>
          <w:rFonts w:ascii="Times New Roman" w:hAnsi="Times New Roman" w:cs="Times New Roman"/>
          <w:lang w:val="en-US" w:bidi="en-US"/>
        </w:rPr>
        <w:t>.</w:t>
      </w:r>
    </w:p>
    <w:p w14:paraId="46331737"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Aquino, A.; Barrio, I.; Diago, M.-P.; Millan, B.; Tardaguila, J. VitisBerry: An Android-Smartphone Application to Early Evaluate the Number of Grapevine Berries by Means of Image Analysis. </w:t>
      </w:r>
      <w:r w:rsidRPr="00E11B45">
        <w:rPr>
          <w:rFonts w:ascii="Times New Roman" w:hAnsi="Times New Roman" w:cs="Times New Roman"/>
          <w:i/>
          <w:lang w:val="en-US" w:bidi="en-US"/>
        </w:rPr>
        <w:t xml:space="preserve">Comput. Electron. Agric. </w:t>
      </w:r>
      <w:r w:rsidRPr="00E11B45">
        <w:rPr>
          <w:rFonts w:ascii="Times New Roman" w:hAnsi="Times New Roman" w:cs="Times New Roman"/>
          <w:b/>
          <w:bCs/>
          <w:lang w:val="en-US" w:bidi="en-US"/>
        </w:rPr>
        <w:t>2018</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148</w:t>
      </w:r>
      <w:r w:rsidRPr="00E11B45">
        <w:rPr>
          <w:rFonts w:ascii="Times New Roman" w:hAnsi="Times New Roman" w:cs="Times New Roman"/>
          <w:bCs/>
          <w:lang w:val="en-US" w:bidi="en-US"/>
        </w:rPr>
        <w:t>, 19–28</w:t>
      </w:r>
      <w:r w:rsidRPr="00E11B45">
        <w:rPr>
          <w:rFonts w:ascii="Times New Roman" w:hAnsi="Times New Roman" w:cs="Times New Roman"/>
          <w:lang w:val="en-US" w:bidi="en-US"/>
        </w:rPr>
        <w:t>.</w:t>
      </w:r>
    </w:p>
    <w:p w14:paraId="310E633C"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Liu, B.; Ding, Z.; Tian, L.; He, D.; Li, S.; Wang, H. Grape Leaf Disease Identification Using Improved Deep Convolutional Neural Networks. </w:t>
      </w:r>
      <w:r w:rsidRPr="00E11B45">
        <w:rPr>
          <w:rFonts w:ascii="Times New Roman" w:hAnsi="Times New Roman" w:cs="Times New Roman"/>
          <w:i/>
          <w:lang w:val="en-US" w:bidi="en-US"/>
        </w:rPr>
        <w:t xml:space="preserve">Front. </w:t>
      </w:r>
      <w:r w:rsidRPr="00E11B45">
        <w:rPr>
          <w:rFonts w:ascii="Times New Roman" w:hAnsi="Times New Roman" w:cs="Times New Roman"/>
          <w:i/>
          <w:iCs/>
          <w:lang w:val="en-US" w:bidi="en-US"/>
        </w:rPr>
        <w:t xml:space="preserve">Plant Sci. </w:t>
      </w:r>
      <w:r w:rsidRPr="00E11B45">
        <w:rPr>
          <w:rFonts w:ascii="Times New Roman" w:hAnsi="Times New Roman" w:cs="Times New Roman"/>
          <w:b/>
          <w:bCs/>
          <w:lang w:val="en-US" w:bidi="en-US"/>
        </w:rPr>
        <w:t>2020</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11</w:t>
      </w:r>
      <w:r w:rsidRPr="00E11B45">
        <w:rPr>
          <w:rFonts w:ascii="Times New Roman" w:hAnsi="Times New Roman" w:cs="Times New Roman"/>
          <w:bCs/>
          <w:lang w:val="en-US" w:bidi="en-US"/>
        </w:rPr>
        <w:t>, 1082</w:t>
      </w:r>
      <w:r w:rsidRPr="00E11B45">
        <w:rPr>
          <w:rFonts w:ascii="Times New Roman" w:hAnsi="Times New Roman" w:cs="Times New Roman"/>
          <w:lang w:val="en-US" w:bidi="en-US"/>
        </w:rPr>
        <w:t>.</w:t>
      </w:r>
    </w:p>
    <w:p w14:paraId="1001CEDD"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Sozzi, M.; Cantalamessa, S.; Cogato, A.; Kayad, A.; Marinello, F. Automatic Bunch Detection in White Grape Varieties Using YOLOv3, YOLOv4, and YOLOv5 Deep Learning Algorithms. </w:t>
      </w:r>
      <w:r w:rsidRPr="00E11B45">
        <w:rPr>
          <w:rFonts w:ascii="Times New Roman" w:hAnsi="Times New Roman" w:cs="Times New Roman"/>
          <w:i/>
          <w:iCs/>
          <w:lang w:val="en-US" w:bidi="en-US"/>
        </w:rPr>
        <w:t>Agronomy</w:t>
      </w:r>
      <w:r w:rsidRPr="00E11B45">
        <w:rPr>
          <w:rFonts w:ascii="Times New Roman" w:hAnsi="Times New Roman" w:cs="Times New Roman"/>
          <w:lang w:val="en-US" w:bidi="en-US"/>
        </w:rPr>
        <w:t xml:space="preserve"> </w:t>
      </w:r>
      <w:r w:rsidRPr="00E11B45">
        <w:rPr>
          <w:rFonts w:ascii="Times New Roman" w:hAnsi="Times New Roman" w:cs="Times New Roman"/>
          <w:b/>
          <w:bCs/>
          <w:lang w:val="en-US" w:bidi="en-US"/>
        </w:rPr>
        <w:t>2022</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12</w:t>
      </w:r>
      <w:r w:rsidRPr="00E11B45">
        <w:rPr>
          <w:rFonts w:ascii="Times New Roman" w:hAnsi="Times New Roman" w:cs="Times New Roman"/>
          <w:bCs/>
          <w:lang w:val="en-US" w:bidi="en-US"/>
        </w:rPr>
        <w:t>, 319</w:t>
      </w:r>
      <w:r w:rsidRPr="00E11B45">
        <w:rPr>
          <w:rFonts w:ascii="Times New Roman" w:hAnsi="Times New Roman" w:cs="Times New Roman"/>
          <w:lang w:val="en-US" w:bidi="en-US"/>
        </w:rPr>
        <w:t>.</w:t>
      </w:r>
    </w:p>
    <w:p w14:paraId="3069B480"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Tardaguila, J.; Diago, M.; Blasco, J.; Millán, B.; Cubero, S.; García-Navarrete, O.; Aleixos, N. Automatic Estimation of the Size and Weight of Grapevine Berries by Image Analysis. </w:t>
      </w:r>
      <w:r w:rsidRPr="00E11B45">
        <w:rPr>
          <w:rFonts w:ascii="Times New Roman" w:hAnsi="Times New Roman" w:cs="Times New Roman"/>
          <w:i/>
          <w:iCs/>
          <w:lang w:val="en-US" w:bidi="en-US"/>
        </w:rPr>
        <w:t>Proc. CIGR AgEng</w:t>
      </w:r>
      <w:r w:rsidRPr="00E11B45">
        <w:rPr>
          <w:rFonts w:ascii="Times New Roman" w:hAnsi="Times New Roman" w:cs="Times New Roman"/>
          <w:lang w:val="en-US" w:bidi="en-US"/>
        </w:rPr>
        <w:t>,</w:t>
      </w:r>
      <w:r w:rsidRPr="00E11B45">
        <w:rPr>
          <w:rFonts w:ascii="Times New Roman" w:hAnsi="Times New Roman" w:cs="Times New Roman"/>
          <w:b/>
          <w:bCs/>
          <w:lang w:val="en-US" w:bidi="en-US"/>
        </w:rPr>
        <w:t>2012</w:t>
      </w:r>
      <w:r w:rsidRPr="00E11B45">
        <w:rPr>
          <w:rFonts w:ascii="Times New Roman" w:hAnsi="Times New Roman" w:cs="Times New Roman"/>
          <w:lang w:val="en-US" w:bidi="en-US"/>
        </w:rPr>
        <w:t xml:space="preserve">, </w:t>
      </w:r>
      <w:r w:rsidRPr="00E11B45">
        <w:rPr>
          <w:rFonts w:ascii="Times New Roman" w:hAnsi="Times New Roman" w:cs="Times New Roman"/>
          <w:i/>
          <w:iCs/>
          <w:lang w:val="en-US" w:bidi="en-US"/>
        </w:rPr>
        <w:t>35</w:t>
      </w:r>
      <w:r w:rsidRPr="00E11B45">
        <w:rPr>
          <w:rFonts w:ascii="Times New Roman" w:hAnsi="Times New Roman" w:cs="Times New Roman"/>
          <w:lang w:val="en-US" w:bidi="en-US"/>
        </w:rPr>
        <w:t xml:space="preserve">, 230–239.  </w:t>
      </w:r>
    </w:p>
    <w:p w14:paraId="623E5F86"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Torres-Sánchez, J.; Mesas-Carrascosa, F.J.; Santesteban, L.-G.; Jiménez-Brenes, F.M.; Oneka, O.; Villa-Llop, A.; Loidi, M.; López-Granados, F. Grape Cluster Detection Using UAV Photogrammetric Point Clouds as a Low-Cost Tool for Yield Forecasting in Vineyards. </w:t>
      </w:r>
      <w:r w:rsidRPr="00E11B45">
        <w:rPr>
          <w:rFonts w:ascii="Times New Roman" w:hAnsi="Times New Roman" w:cs="Times New Roman"/>
          <w:i/>
          <w:iCs/>
          <w:lang w:val="en-US" w:bidi="en-US"/>
        </w:rPr>
        <w:t>Sensors</w:t>
      </w:r>
      <w:r w:rsidRPr="00E11B45">
        <w:rPr>
          <w:rFonts w:ascii="Times New Roman" w:hAnsi="Times New Roman" w:cs="Times New Roman"/>
          <w:lang w:val="en-US" w:bidi="en-US"/>
        </w:rPr>
        <w:t xml:space="preserve"> </w:t>
      </w:r>
      <w:r w:rsidRPr="00E11B45">
        <w:rPr>
          <w:rFonts w:ascii="Times New Roman" w:hAnsi="Times New Roman" w:cs="Times New Roman"/>
          <w:b/>
          <w:bCs/>
          <w:lang w:val="en-US" w:bidi="en-US"/>
        </w:rPr>
        <w:t>2021</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21</w:t>
      </w:r>
      <w:r w:rsidRPr="00E11B45">
        <w:rPr>
          <w:rFonts w:ascii="Times New Roman" w:hAnsi="Times New Roman" w:cs="Times New Roman"/>
          <w:bCs/>
          <w:lang w:val="en-US" w:bidi="en-US"/>
        </w:rPr>
        <w:t>, 3083</w:t>
      </w:r>
      <w:r w:rsidRPr="00E11B45">
        <w:rPr>
          <w:rFonts w:ascii="Times New Roman" w:hAnsi="Times New Roman" w:cs="Times New Roman"/>
          <w:lang w:val="en-US" w:bidi="en-US"/>
        </w:rPr>
        <w:t>.</w:t>
      </w:r>
    </w:p>
    <w:p w14:paraId="0DE38D65"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Wang, J.; Zhang, Z.; Luo, L.; Zhu, W.; Chen, J.; Wang, W. SwinGD: A Robust Grape Bunch Detection Model Based on Swin Transformer in Complex Vineyard Environment. </w:t>
      </w:r>
      <w:r w:rsidRPr="00E11B45">
        <w:rPr>
          <w:rFonts w:ascii="Times New Roman" w:hAnsi="Times New Roman" w:cs="Times New Roman"/>
          <w:i/>
          <w:iCs/>
          <w:lang w:val="en-US" w:bidi="en-US"/>
        </w:rPr>
        <w:t>Horticulturae</w:t>
      </w:r>
      <w:r w:rsidRPr="00E11B45">
        <w:rPr>
          <w:rFonts w:ascii="Times New Roman" w:hAnsi="Times New Roman" w:cs="Times New Roman"/>
          <w:lang w:val="en-US" w:bidi="en-US"/>
        </w:rPr>
        <w:t xml:space="preserve"> </w:t>
      </w:r>
      <w:r w:rsidRPr="00E11B45">
        <w:rPr>
          <w:rFonts w:ascii="Times New Roman" w:hAnsi="Times New Roman" w:cs="Times New Roman"/>
          <w:b/>
          <w:bCs/>
          <w:lang w:val="en-US" w:bidi="en-US"/>
        </w:rPr>
        <w:t>2021</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7</w:t>
      </w:r>
      <w:r w:rsidRPr="00E11B45">
        <w:rPr>
          <w:rFonts w:ascii="Times New Roman" w:hAnsi="Times New Roman" w:cs="Times New Roman"/>
          <w:bCs/>
          <w:lang w:val="en-US" w:bidi="en-US"/>
        </w:rPr>
        <w:t>, 492</w:t>
      </w:r>
      <w:r w:rsidRPr="00E11B45">
        <w:rPr>
          <w:rFonts w:ascii="Times New Roman" w:hAnsi="Times New Roman" w:cs="Times New Roman"/>
          <w:lang w:val="en-US" w:bidi="en-US"/>
        </w:rPr>
        <w:t>.</w:t>
      </w:r>
    </w:p>
    <w:p w14:paraId="6DB41CE0"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Zabawa, L.; Kicherer, A.; Klingbeil, L.; Töpfer, R.; Kuhlmann, H.; Roscher, R. Counting of Grapevine Berries in Images via Semantic Segmentation Using Convolutional Neural Networks. </w:t>
      </w:r>
      <w:r w:rsidRPr="00E11B45">
        <w:rPr>
          <w:rFonts w:ascii="Times New Roman" w:hAnsi="Times New Roman" w:cs="Times New Roman"/>
          <w:i/>
          <w:iCs/>
          <w:lang w:val="en-US" w:bidi="en-US"/>
        </w:rPr>
        <w:t xml:space="preserve">ISPRS J. Photogramm. Remote Sens. </w:t>
      </w:r>
      <w:r w:rsidRPr="00E11B45">
        <w:rPr>
          <w:rFonts w:ascii="Times New Roman" w:hAnsi="Times New Roman" w:cs="Times New Roman"/>
          <w:b/>
          <w:bCs/>
          <w:lang w:val="en-US" w:bidi="en-US"/>
        </w:rPr>
        <w:t>2020</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164</w:t>
      </w:r>
      <w:r w:rsidRPr="00E11B45">
        <w:rPr>
          <w:rFonts w:ascii="Times New Roman" w:hAnsi="Times New Roman" w:cs="Times New Roman"/>
          <w:bCs/>
          <w:lang w:val="en-US" w:bidi="en-US"/>
        </w:rPr>
        <w:t>, 73–83</w:t>
      </w:r>
      <w:r w:rsidRPr="00E11B45">
        <w:rPr>
          <w:rFonts w:ascii="Times New Roman" w:hAnsi="Times New Roman" w:cs="Times New Roman"/>
          <w:lang w:val="en-US" w:bidi="en-US"/>
        </w:rPr>
        <w:t>.</w:t>
      </w:r>
    </w:p>
    <w:p w14:paraId="31C4BEA1"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Gao, R.; Torres-Rua, A.F.; Aboutalebi, M.; White, W.A.; Anderson, M.; Kustas, W.P.; Agam, N.; Alsina, M.M.; Alfieri, J.; Hipps, L. LAI Estimation across California Vineyards Using SUAS Multi-Seasonal Multi-Spectral, Thermal, and Elevation Information and Machine Learning. </w:t>
      </w:r>
      <w:r w:rsidRPr="00E11B45">
        <w:rPr>
          <w:rFonts w:ascii="Times New Roman" w:hAnsi="Times New Roman" w:cs="Times New Roman"/>
          <w:i/>
          <w:lang w:val="en-US" w:bidi="en-US"/>
        </w:rPr>
        <w:t xml:space="preserve">Irrig. Sci. </w:t>
      </w:r>
      <w:r w:rsidRPr="00E11B45">
        <w:rPr>
          <w:rFonts w:ascii="Times New Roman" w:hAnsi="Times New Roman" w:cs="Times New Roman"/>
          <w:b/>
          <w:bCs/>
          <w:lang w:val="en-US" w:bidi="en-US"/>
        </w:rPr>
        <w:t>2022</w:t>
      </w:r>
      <w:r w:rsidRPr="00E11B45">
        <w:rPr>
          <w:rFonts w:ascii="Times New Roman" w:hAnsi="Times New Roman" w:cs="Times New Roman"/>
          <w:lang w:val="en-US" w:bidi="en-US"/>
        </w:rPr>
        <w:t xml:space="preserve">, </w:t>
      </w:r>
      <w:r w:rsidRPr="00E11B45">
        <w:rPr>
          <w:rFonts w:ascii="Times New Roman" w:hAnsi="Times New Roman" w:cs="Times New Roman"/>
          <w:i/>
          <w:iCs/>
          <w:lang w:val="en-US" w:bidi="en-US"/>
        </w:rPr>
        <w:t>40</w:t>
      </w:r>
      <w:r w:rsidRPr="00E11B45">
        <w:rPr>
          <w:rFonts w:ascii="Times New Roman" w:hAnsi="Times New Roman" w:cs="Times New Roman"/>
          <w:lang w:val="en-US" w:bidi="en-US"/>
        </w:rPr>
        <w:t>, 1–29.</w:t>
      </w:r>
    </w:p>
    <w:p w14:paraId="63D1E6B3"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Ilniyaz, O.; Kurban, A.; Du, Q. Leaf Area Index Estimation of Pergola-Trained Vineyards in Arid Regions Based on UAV RGB and Multispectral Data Using Machine Learning Methods. </w:t>
      </w:r>
      <w:r w:rsidRPr="00E11B45">
        <w:rPr>
          <w:rFonts w:ascii="Times New Roman" w:hAnsi="Times New Roman" w:cs="Times New Roman"/>
          <w:i/>
          <w:iCs/>
          <w:lang w:val="en-US" w:bidi="en-US"/>
        </w:rPr>
        <w:t xml:space="preserve">Remote Sens. </w:t>
      </w:r>
      <w:r w:rsidRPr="00E11B45">
        <w:rPr>
          <w:rFonts w:ascii="Times New Roman" w:hAnsi="Times New Roman" w:cs="Times New Roman"/>
          <w:b/>
          <w:bCs/>
          <w:lang w:val="en-US" w:bidi="en-US"/>
        </w:rPr>
        <w:t>2022</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14</w:t>
      </w:r>
      <w:r w:rsidRPr="00E11B45">
        <w:rPr>
          <w:rFonts w:ascii="Times New Roman" w:hAnsi="Times New Roman" w:cs="Times New Roman"/>
          <w:bCs/>
          <w:lang w:val="en-US" w:bidi="en-US"/>
        </w:rPr>
        <w:t>, 415</w:t>
      </w:r>
      <w:r w:rsidRPr="00E11B45">
        <w:rPr>
          <w:rFonts w:ascii="Times New Roman" w:hAnsi="Times New Roman" w:cs="Times New Roman"/>
          <w:lang w:val="en-US" w:bidi="en-US"/>
        </w:rPr>
        <w:t>.</w:t>
      </w:r>
    </w:p>
    <w:p w14:paraId="068C546C"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Díaz, C.A.; Pérez, D.S.; Miatello, H.; Bromberg, F. Grapevine Buds Detection and Localization in 3D Space Based on Structure from Motion and 2D Image Classification. </w:t>
      </w:r>
      <w:r w:rsidRPr="00E11B45">
        <w:rPr>
          <w:rFonts w:ascii="Times New Roman" w:hAnsi="Times New Roman" w:cs="Times New Roman"/>
          <w:i/>
          <w:lang w:val="en-US" w:bidi="en-US"/>
        </w:rPr>
        <w:t xml:space="preserve">Comput. Ind. </w:t>
      </w:r>
      <w:r w:rsidRPr="00E11B45">
        <w:rPr>
          <w:rFonts w:ascii="Times New Roman" w:hAnsi="Times New Roman" w:cs="Times New Roman"/>
          <w:b/>
          <w:bCs/>
          <w:lang w:val="en-US" w:bidi="en-US"/>
        </w:rPr>
        <w:t>2018</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99</w:t>
      </w:r>
      <w:r w:rsidRPr="00E11B45">
        <w:rPr>
          <w:rFonts w:ascii="Times New Roman" w:hAnsi="Times New Roman" w:cs="Times New Roman"/>
          <w:bCs/>
          <w:lang w:val="en-US" w:bidi="en-US"/>
        </w:rPr>
        <w:t>, 303–312</w:t>
      </w:r>
      <w:r w:rsidRPr="00E11B45">
        <w:rPr>
          <w:rFonts w:ascii="Times New Roman" w:hAnsi="Times New Roman" w:cs="Times New Roman"/>
          <w:lang w:val="en-US" w:bidi="en-US"/>
        </w:rPr>
        <w:t>.</w:t>
      </w:r>
    </w:p>
    <w:p w14:paraId="508F5C38"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lastRenderedPageBreak/>
        <w:t xml:space="preserve">Pérez, D.S.; Bromberg, F.; Diaz, C.A. Image Classification for Detection of Winter Grapevine Buds in Natural Conditions Using Scale-Invariant Features Transform, Bag of Features and Support Vector Machines. </w:t>
      </w:r>
      <w:r w:rsidRPr="00E11B45">
        <w:rPr>
          <w:rFonts w:ascii="Times New Roman" w:hAnsi="Times New Roman" w:cs="Times New Roman"/>
          <w:i/>
          <w:lang w:val="en-US" w:bidi="en-US"/>
        </w:rPr>
        <w:t xml:space="preserve">Comput. Electron. Agric. </w:t>
      </w:r>
      <w:r w:rsidRPr="00E11B45">
        <w:rPr>
          <w:rFonts w:ascii="Times New Roman" w:hAnsi="Times New Roman" w:cs="Times New Roman"/>
          <w:b/>
          <w:bCs/>
          <w:lang w:val="en-US" w:bidi="en-US"/>
        </w:rPr>
        <w:t>2017</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135</w:t>
      </w:r>
      <w:r w:rsidRPr="00E11B45">
        <w:rPr>
          <w:rFonts w:ascii="Times New Roman" w:hAnsi="Times New Roman" w:cs="Times New Roman"/>
          <w:bCs/>
          <w:lang w:val="en-US" w:bidi="en-US"/>
        </w:rPr>
        <w:t>, 81–95</w:t>
      </w:r>
      <w:r w:rsidRPr="00E11B45">
        <w:rPr>
          <w:rFonts w:ascii="Times New Roman" w:hAnsi="Times New Roman" w:cs="Times New Roman"/>
          <w:lang w:val="en-US" w:bidi="en-US"/>
        </w:rPr>
        <w:t>.</w:t>
      </w:r>
    </w:p>
    <w:p w14:paraId="26D1B7E6"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Waghmare, H.; Kokare, R.; Dandawate, Y. Detection and Classification of Diseases of Grape Plant Using Opposite Colour Local Binary Pattern Feature and Machine Learning for Automated Decision Support System. In Proceedings of the 2016 3rd International Conference on Signal Processing and Integrated Networks (SPIN), Noida, India, 11–12 February 2016; pp. 513–518.</w:t>
      </w:r>
    </w:p>
    <w:p w14:paraId="5688A714"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Kerkech, M.; Hafiane, A.; Canals, R. Deep Leaning Approach with Colorimetric Spaces and Vegetation Indices for Vine Diseases Detection in UAV Images. </w:t>
      </w:r>
      <w:r w:rsidRPr="00E11B45">
        <w:rPr>
          <w:rFonts w:ascii="Times New Roman" w:hAnsi="Times New Roman" w:cs="Times New Roman"/>
          <w:i/>
          <w:lang w:val="en-US" w:bidi="en-US"/>
        </w:rPr>
        <w:t xml:space="preserve">Comput. Electron. Agric. </w:t>
      </w:r>
      <w:r w:rsidRPr="00E11B45">
        <w:rPr>
          <w:rFonts w:ascii="Times New Roman" w:hAnsi="Times New Roman" w:cs="Times New Roman"/>
          <w:b/>
          <w:bCs/>
          <w:lang w:val="en-US" w:bidi="en-US"/>
        </w:rPr>
        <w:t>2018</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155</w:t>
      </w:r>
      <w:r w:rsidRPr="00E11B45">
        <w:rPr>
          <w:rFonts w:ascii="Times New Roman" w:hAnsi="Times New Roman" w:cs="Times New Roman"/>
          <w:bCs/>
          <w:lang w:val="en-US" w:bidi="en-US"/>
        </w:rPr>
        <w:t>, 237–243</w:t>
      </w:r>
      <w:r w:rsidRPr="00E11B45">
        <w:rPr>
          <w:rFonts w:ascii="Times New Roman" w:hAnsi="Times New Roman" w:cs="Times New Roman"/>
          <w:lang w:val="en-US" w:bidi="en-US"/>
        </w:rPr>
        <w:t>.</w:t>
      </w:r>
    </w:p>
    <w:p w14:paraId="537E90C4"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Verdugo-Vásquez, N.; Villalobos-Soublett, E.; Gutiérrez-Gamboa, G.; Araya-Alman, M. Spatial Variability of Production and Quality in Table Grapes ‘Flame Seedless’ Growing on a Flat Terrain and Slope Site. </w:t>
      </w:r>
      <w:r w:rsidRPr="00E11B45">
        <w:rPr>
          <w:rFonts w:ascii="Times New Roman" w:hAnsi="Times New Roman" w:cs="Times New Roman"/>
          <w:i/>
          <w:iCs/>
          <w:lang w:val="en-US" w:bidi="en-US"/>
        </w:rPr>
        <w:t>Horticulturae</w:t>
      </w:r>
      <w:r w:rsidRPr="00E11B45">
        <w:rPr>
          <w:rFonts w:ascii="Times New Roman" w:hAnsi="Times New Roman" w:cs="Times New Roman"/>
          <w:lang w:val="en-US" w:bidi="en-US"/>
        </w:rPr>
        <w:t xml:space="preserve"> </w:t>
      </w:r>
      <w:r w:rsidRPr="00E11B45">
        <w:rPr>
          <w:rFonts w:ascii="Times New Roman" w:hAnsi="Times New Roman" w:cs="Times New Roman"/>
          <w:b/>
          <w:bCs/>
          <w:lang w:val="en-US" w:bidi="en-US"/>
        </w:rPr>
        <w:t>2021</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7</w:t>
      </w:r>
      <w:r w:rsidRPr="00E11B45">
        <w:rPr>
          <w:rFonts w:ascii="Times New Roman" w:hAnsi="Times New Roman" w:cs="Times New Roman"/>
          <w:bCs/>
          <w:lang w:val="en-US" w:bidi="en-US"/>
        </w:rPr>
        <w:t>, 254</w:t>
      </w:r>
      <w:r w:rsidRPr="00E11B45">
        <w:rPr>
          <w:rFonts w:ascii="Times New Roman" w:hAnsi="Times New Roman" w:cs="Times New Roman"/>
          <w:lang w:val="en-US" w:bidi="en-US"/>
        </w:rPr>
        <w:t>.</w:t>
      </w:r>
    </w:p>
    <w:p w14:paraId="39849BA0"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Zakeri, F.; Mariethoz, G. A Review of Geostatistical Simulation Models Applied to Satellite Remote Sensing: Methods and Applications. </w:t>
      </w:r>
      <w:r w:rsidRPr="00E11B45">
        <w:rPr>
          <w:rFonts w:ascii="Times New Roman" w:hAnsi="Times New Roman" w:cs="Times New Roman"/>
          <w:i/>
          <w:iCs/>
          <w:lang w:val="en-US" w:bidi="en-US"/>
        </w:rPr>
        <w:t xml:space="preserve">Remote Sens. Environ. </w:t>
      </w:r>
      <w:r w:rsidRPr="00E11B45">
        <w:rPr>
          <w:rFonts w:ascii="Times New Roman" w:hAnsi="Times New Roman" w:cs="Times New Roman"/>
          <w:b/>
          <w:bCs/>
          <w:lang w:val="en-US" w:bidi="en-US"/>
        </w:rPr>
        <w:t>2021</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259</w:t>
      </w:r>
      <w:r w:rsidRPr="00E11B45">
        <w:rPr>
          <w:rFonts w:ascii="Times New Roman" w:hAnsi="Times New Roman" w:cs="Times New Roman"/>
          <w:bCs/>
          <w:lang w:val="en-US" w:bidi="en-US"/>
        </w:rPr>
        <w:t>, 112381</w:t>
      </w:r>
      <w:r w:rsidRPr="00E11B45">
        <w:rPr>
          <w:rFonts w:ascii="Times New Roman" w:hAnsi="Times New Roman" w:cs="Times New Roman"/>
          <w:lang w:val="en-US" w:bidi="en-US"/>
        </w:rPr>
        <w:t>.</w:t>
      </w:r>
    </w:p>
    <w:p w14:paraId="2F531C99"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Bramley, R. </w:t>
      </w:r>
      <w:r w:rsidRPr="00E11B45">
        <w:rPr>
          <w:rFonts w:ascii="Times New Roman" w:hAnsi="Times New Roman" w:cs="Times New Roman"/>
          <w:i/>
          <w:iCs/>
          <w:lang w:val="en-US" w:bidi="en-US"/>
        </w:rPr>
        <w:t>Progress in the Development of Precision Viticulture-Variation in Yield, Quality and Soil Proporties in Contrasting Australian Vineyards</w:t>
      </w:r>
      <w:r w:rsidRPr="00E11B45">
        <w:rPr>
          <w:rFonts w:ascii="Times New Roman" w:hAnsi="Times New Roman" w:cs="Times New Roman"/>
          <w:lang w:val="en-US" w:bidi="en-US"/>
        </w:rPr>
        <w:t>; Fertilizer and Lime Research Centre: Palmerston North, New Zealand, 2001.</w:t>
      </w:r>
    </w:p>
    <w:p w14:paraId="227CDA66"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Campos, J.; Gallart, M.; Llop, J.; Ortega, P.; Salcedo, R.; Gil, E. On-Farm Evaluation of Prescription Map-Based Variable Rate Application of Pesticides in Vineyards. </w:t>
      </w:r>
      <w:r w:rsidRPr="00E11B45">
        <w:rPr>
          <w:rFonts w:ascii="Times New Roman" w:hAnsi="Times New Roman" w:cs="Times New Roman"/>
          <w:i/>
          <w:iCs/>
          <w:lang w:val="en-US" w:bidi="en-US"/>
        </w:rPr>
        <w:t>Agronomy</w:t>
      </w:r>
      <w:r w:rsidRPr="00E11B45">
        <w:rPr>
          <w:rFonts w:ascii="Times New Roman" w:hAnsi="Times New Roman" w:cs="Times New Roman"/>
          <w:lang w:val="en-US" w:bidi="en-US"/>
        </w:rPr>
        <w:t xml:space="preserve"> </w:t>
      </w:r>
      <w:r w:rsidRPr="00E11B45">
        <w:rPr>
          <w:rFonts w:ascii="Times New Roman" w:hAnsi="Times New Roman" w:cs="Times New Roman"/>
          <w:b/>
          <w:bCs/>
          <w:lang w:val="en-US" w:bidi="en-US"/>
        </w:rPr>
        <w:t>2020</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10</w:t>
      </w:r>
      <w:r w:rsidRPr="00E11B45">
        <w:rPr>
          <w:rFonts w:ascii="Times New Roman" w:hAnsi="Times New Roman" w:cs="Times New Roman"/>
          <w:bCs/>
          <w:lang w:val="en-US" w:bidi="en-US"/>
        </w:rPr>
        <w:t>, 102</w:t>
      </w:r>
      <w:r w:rsidRPr="00E11B45">
        <w:rPr>
          <w:rFonts w:ascii="Times New Roman" w:hAnsi="Times New Roman" w:cs="Times New Roman"/>
          <w:lang w:val="en-US" w:bidi="en-US"/>
        </w:rPr>
        <w:t>.</w:t>
      </w:r>
    </w:p>
    <w:p w14:paraId="2AD3331A"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Sozzi, M.; Bernardi, E.; Kayad, A.; Marinello, F.; Boscaro, D.; Cogato, A.; Gasparini, F.; Tomasi, D. On-the-Go Variable Rate Fertilizer Application on Vineyard Using a Proximal Spectral Sensor. In Proceedings of the 2020 IEEE International Workshop on Metrology for Agriculture and Forestry (MetroAgriFor), Trento, Italy, 4–6 November 2020; pp. 343–347.</w:t>
      </w:r>
    </w:p>
    <w:p w14:paraId="035C4131"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Wandkar, S.V.; Bhatt, Y.C.; Jain, H.; Nalawade, S.M.; Pawar, S.G. Real-Time Variable Rate Spraying in Orchards and Vineyards: A Review. </w:t>
      </w:r>
      <w:r w:rsidRPr="00E11B45">
        <w:rPr>
          <w:rFonts w:ascii="Times New Roman" w:hAnsi="Times New Roman" w:cs="Times New Roman"/>
          <w:i/>
          <w:lang w:val="en-US" w:bidi="en-US"/>
        </w:rPr>
        <w:t>J. Inst. Eng.</w:t>
      </w:r>
      <w:r w:rsidRPr="00E11B45">
        <w:rPr>
          <w:rFonts w:ascii="Times New Roman" w:hAnsi="Times New Roman" w:cs="Times New Roman"/>
          <w:i/>
          <w:iCs/>
          <w:lang w:val="en-US" w:bidi="en-US"/>
        </w:rPr>
        <w:t xml:space="preserve"> Ser. A</w:t>
      </w:r>
      <w:r w:rsidRPr="00E11B45">
        <w:rPr>
          <w:rFonts w:ascii="Times New Roman" w:hAnsi="Times New Roman" w:cs="Times New Roman"/>
          <w:lang w:val="en-US" w:bidi="en-US"/>
        </w:rPr>
        <w:t xml:space="preserve"> </w:t>
      </w:r>
      <w:r w:rsidRPr="00E11B45">
        <w:rPr>
          <w:rFonts w:ascii="Times New Roman" w:hAnsi="Times New Roman" w:cs="Times New Roman"/>
          <w:b/>
          <w:bCs/>
          <w:lang w:val="en-US" w:bidi="en-US"/>
        </w:rPr>
        <w:t>2018</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99</w:t>
      </w:r>
      <w:r w:rsidRPr="00E11B45">
        <w:rPr>
          <w:rFonts w:ascii="Times New Roman" w:hAnsi="Times New Roman" w:cs="Times New Roman"/>
          <w:bCs/>
          <w:lang w:val="en-US" w:bidi="en-US"/>
        </w:rPr>
        <w:t>, 385–390</w:t>
      </w:r>
      <w:r w:rsidRPr="00E11B45">
        <w:rPr>
          <w:rFonts w:ascii="Times New Roman" w:hAnsi="Times New Roman" w:cs="Times New Roman"/>
          <w:lang w:val="en-US" w:bidi="en-US"/>
        </w:rPr>
        <w:t>.</w:t>
      </w:r>
    </w:p>
    <w:p w14:paraId="053DB8FD"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Snyder, H. Literature Review as a Research Methodology: An Overview and Guidelines. </w:t>
      </w:r>
      <w:r w:rsidRPr="00E11B45">
        <w:rPr>
          <w:rFonts w:ascii="Times New Roman" w:hAnsi="Times New Roman" w:cs="Times New Roman"/>
          <w:i/>
          <w:lang w:val="en-US" w:bidi="en-US"/>
        </w:rPr>
        <w:t xml:space="preserve">J. Bus. Res. </w:t>
      </w:r>
      <w:r w:rsidRPr="00E11B45">
        <w:rPr>
          <w:rFonts w:ascii="Times New Roman" w:hAnsi="Times New Roman" w:cs="Times New Roman"/>
          <w:b/>
          <w:bCs/>
          <w:lang w:val="en-US" w:bidi="en-US"/>
        </w:rPr>
        <w:t>2019</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104</w:t>
      </w:r>
      <w:r w:rsidRPr="00E11B45">
        <w:rPr>
          <w:rFonts w:ascii="Times New Roman" w:hAnsi="Times New Roman" w:cs="Times New Roman"/>
          <w:bCs/>
          <w:lang w:val="en-US" w:bidi="en-US"/>
        </w:rPr>
        <w:t>, 333–339</w:t>
      </w:r>
      <w:r w:rsidRPr="00E11B45">
        <w:rPr>
          <w:rFonts w:ascii="Times New Roman" w:hAnsi="Times New Roman" w:cs="Times New Roman"/>
          <w:lang w:val="en-US" w:bidi="en-US"/>
        </w:rPr>
        <w:t>.</w:t>
      </w:r>
    </w:p>
    <w:p w14:paraId="2BEE80A0"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Nijland, W.; De Jong, R.; De Jong, S.M.; Wulder, M.A.; Bater, C.W.; Coops, N.C. Monitoring Plant Condition and Phenology Using Infrared Sensitive Consumer Grade Digital Cameras. </w:t>
      </w:r>
      <w:r w:rsidRPr="00E11B45">
        <w:rPr>
          <w:rFonts w:ascii="Times New Roman" w:hAnsi="Times New Roman" w:cs="Times New Roman"/>
          <w:i/>
          <w:lang w:val="en-US" w:bidi="en-US"/>
        </w:rPr>
        <w:t xml:space="preserve">Agric. For. Meteorol. </w:t>
      </w:r>
      <w:r w:rsidRPr="00E11B45">
        <w:rPr>
          <w:rFonts w:ascii="Times New Roman" w:hAnsi="Times New Roman" w:cs="Times New Roman"/>
          <w:b/>
          <w:bCs/>
          <w:lang w:val="en-US" w:bidi="en-US"/>
        </w:rPr>
        <w:t>2014</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184</w:t>
      </w:r>
      <w:r w:rsidRPr="00E11B45">
        <w:rPr>
          <w:rFonts w:ascii="Times New Roman" w:hAnsi="Times New Roman" w:cs="Times New Roman"/>
          <w:bCs/>
          <w:lang w:val="en-US" w:bidi="en-US"/>
        </w:rPr>
        <w:t>, 98–106</w:t>
      </w:r>
      <w:r w:rsidRPr="00E11B45">
        <w:rPr>
          <w:rFonts w:ascii="Times New Roman" w:hAnsi="Times New Roman" w:cs="Times New Roman"/>
          <w:lang w:val="en-US" w:bidi="en-US"/>
        </w:rPr>
        <w:t>.</w:t>
      </w:r>
    </w:p>
    <w:p w14:paraId="77C9553C"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Lesser, M. Charge Coupled Device (CCD) Image Sensors. In </w:t>
      </w:r>
      <w:r w:rsidRPr="00E11B45">
        <w:rPr>
          <w:rFonts w:ascii="Times New Roman" w:hAnsi="Times New Roman" w:cs="Times New Roman"/>
          <w:i/>
          <w:iCs/>
          <w:lang w:val="en-US" w:bidi="en-US"/>
        </w:rPr>
        <w:t>High Performance Silicon Imaging</w:t>
      </w:r>
      <w:r w:rsidRPr="00E11B45">
        <w:rPr>
          <w:rFonts w:ascii="Times New Roman" w:hAnsi="Times New Roman" w:cs="Times New Roman"/>
          <w:lang w:val="en-US" w:bidi="en-US"/>
        </w:rPr>
        <w:t>; Elsevier: Amsterdam, The Netherlands, 2014; pp. 78–97.</w:t>
      </w:r>
    </w:p>
    <w:p w14:paraId="01D7DA35"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Arya, S.K.; Wong, C.C.; Jeon, Y.J.; Bansal, T.; Park, M.K. Advances in Complementary-Metal–Oxide–Semiconductor-Based Integrated Biosensor Arrays. </w:t>
      </w:r>
      <w:r w:rsidRPr="00E11B45">
        <w:rPr>
          <w:rFonts w:ascii="Times New Roman" w:hAnsi="Times New Roman" w:cs="Times New Roman"/>
          <w:i/>
          <w:lang w:val="en-US" w:bidi="en-US"/>
        </w:rPr>
        <w:t xml:space="preserve">Chem. Rev. </w:t>
      </w:r>
      <w:r w:rsidRPr="00E11B45">
        <w:rPr>
          <w:rFonts w:ascii="Times New Roman" w:hAnsi="Times New Roman" w:cs="Times New Roman"/>
          <w:b/>
          <w:bCs/>
          <w:lang w:val="en-US" w:bidi="en-US"/>
        </w:rPr>
        <w:t>2015</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115</w:t>
      </w:r>
      <w:r w:rsidRPr="00E11B45">
        <w:rPr>
          <w:rFonts w:ascii="Times New Roman" w:hAnsi="Times New Roman" w:cs="Times New Roman"/>
          <w:bCs/>
          <w:lang w:val="en-US" w:bidi="en-US"/>
        </w:rPr>
        <w:t>, 5116–5158</w:t>
      </w:r>
      <w:r w:rsidRPr="00E11B45">
        <w:rPr>
          <w:rFonts w:ascii="Times New Roman" w:hAnsi="Times New Roman" w:cs="Times New Roman"/>
          <w:lang w:val="en-US" w:bidi="en-US"/>
        </w:rPr>
        <w:t>.</w:t>
      </w:r>
    </w:p>
    <w:p w14:paraId="50DADD06"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Verde, N.; Mallinis G, Tsakiri-Strati, M.; Georgiadis, C.; Patias, P. Assessment of radiometric resolution impact on remote sensing data classification accuracy. </w:t>
      </w:r>
      <w:r w:rsidRPr="00E11B45">
        <w:rPr>
          <w:rFonts w:ascii="Times New Roman" w:hAnsi="Times New Roman" w:cs="Times New Roman"/>
          <w:i/>
          <w:iCs/>
          <w:lang w:val="en-US" w:bidi="en-US"/>
        </w:rPr>
        <w:t>Remote Sensing</w:t>
      </w:r>
      <w:r w:rsidRPr="00E11B45">
        <w:rPr>
          <w:rFonts w:ascii="Times New Roman" w:hAnsi="Times New Roman" w:cs="Times New Roman"/>
          <w:lang w:val="en-US" w:bidi="en-US"/>
        </w:rPr>
        <w:t xml:space="preserve">. </w:t>
      </w:r>
      <w:r w:rsidRPr="00E11B45">
        <w:rPr>
          <w:rFonts w:ascii="Times New Roman" w:hAnsi="Times New Roman" w:cs="Times New Roman"/>
          <w:b/>
          <w:bCs/>
          <w:lang w:val="en-US" w:bidi="en-US"/>
        </w:rPr>
        <w:t>2018</w:t>
      </w:r>
      <w:r w:rsidRPr="00E11B45">
        <w:rPr>
          <w:rFonts w:ascii="Times New Roman" w:hAnsi="Times New Roman" w:cs="Times New Roman"/>
          <w:lang w:val="en-US" w:bidi="en-US"/>
        </w:rPr>
        <w:t>, 10, 1267.</w:t>
      </w:r>
    </w:p>
    <w:p w14:paraId="775E0ABE"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Pádua, L.; Matese, A.; Di Gennaro, S.F.; Morais, R.; Peres, E.; Sousa, J.J. Vineyard Classification Using OBIA on UAV-Based RGB and Multispectral Data: A Case Study in Different Wine Regions. </w:t>
      </w:r>
      <w:r w:rsidRPr="00E11B45">
        <w:rPr>
          <w:rFonts w:ascii="Times New Roman" w:hAnsi="Times New Roman" w:cs="Times New Roman"/>
          <w:i/>
          <w:lang w:val="en-US" w:bidi="en-US"/>
        </w:rPr>
        <w:t xml:space="preserve">Comput. Electron. Agric. </w:t>
      </w:r>
      <w:r w:rsidRPr="00E11B45">
        <w:rPr>
          <w:rFonts w:ascii="Times New Roman" w:hAnsi="Times New Roman" w:cs="Times New Roman"/>
          <w:b/>
          <w:bCs/>
          <w:lang w:val="en-US" w:bidi="en-US"/>
        </w:rPr>
        <w:t>2022</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196</w:t>
      </w:r>
      <w:r w:rsidRPr="00E11B45">
        <w:rPr>
          <w:rFonts w:ascii="Times New Roman" w:hAnsi="Times New Roman" w:cs="Times New Roman"/>
          <w:bCs/>
          <w:lang w:val="en-US" w:bidi="en-US"/>
        </w:rPr>
        <w:t>, 106905</w:t>
      </w:r>
      <w:r w:rsidRPr="00E11B45">
        <w:rPr>
          <w:rFonts w:ascii="Times New Roman" w:hAnsi="Times New Roman" w:cs="Times New Roman"/>
          <w:lang w:val="en-US" w:bidi="en-US"/>
        </w:rPr>
        <w:t>.</w:t>
      </w:r>
    </w:p>
    <w:p w14:paraId="6DCF0A84"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Kitić, G.; Tagarakis, A.; Cselyuszka, N.; Panić, M.; Birgermajer, S.; Sakulski, D.; Matović, J. A New Low-Cost Portable Multispectral Optical Device for Precise Plant Status Assessment. </w:t>
      </w:r>
      <w:r w:rsidRPr="00E11B45">
        <w:rPr>
          <w:rFonts w:ascii="Times New Roman" w:hAnsi="Times New Roman" w:cs="Times New Roman"/>
          <w:i/>
          <w:lang w:val="en-US" w:bidi="en-US"/>
        </w:rPr>
        <w:t xml:space="preserve">Comput. Electron. Agric. </w:t>
      </w:r>
      <w:r w:rsidRPr="00E11B45">
        <w:rPr>
          <w:rFonts w:ascii="Times New Roman" w:hAnsi="Times New Roman" w:cs="Times New Roman"/>
          <w:b/>
          <w:bCs/>
          <w:lang w:val="en-US" w:bidi="en-US"/>
        </w:rPr>
        <w:t>2019</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162</w:t>
      </w:r>
      <w:r w:rsidRPr="00E11B45">
        <w:rPr>
          <w:rFonts w:ascii="Times New Roman" w:hAnsi="Times New Roman" w:cs="Times New Roman"/>
          <w:bCs/>
          <w:lang w:val="en-US" w:bidi="en-US"/>
        </w:rPr>
        <w:t>, 300–308</w:t>
      </w:r>
      <w:r w:rsidRPr="00E11B45">
        <w:rPr>
          <w:rFonts w:ascii="Times New Roman" w:hAnsi="Times New Roman" w:cs="Times New Roman"/>
          <w:lang w:val="en-US" w:bidi="en-US"/>
        </w:rPr>
        <w:t>.</w:t>
      </w:r>
    </w:p>
    <w:p w14:paraId="3AD34E95"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Guo, Y.; Senthilnath, J.; Wu, W.; Zhang, X.; Zeng, Z.; Huang, H. Radiometric Calibration for Multispectral Camera of Different Imaging Conditions Mounted on a UAV Platform. </w:t>
      </w:r>
      <w:r w:rsidRPr="00E11B45">
        <w:rPr>
          <w:rFonts w:ascii="Times New Roman" w:hAnsi="Times New Roman" w:cs="Times New Roman"/>
          <w:i/>
          <w:iCs/>
          <w:lang w:val="en-US" w:bidi="en-US"/>
        </w:rPr>
        <w:t>Sustainability</w:t>
      </w:r>
      <w:r w:rsidRPr="00E11B45">
        <w:rPr>
          <w:rFonts w:ascii="Times New Roman" w:hAnsi="Times New Roman" w:cs="Times New Roman"/>
          <w:lang w:val="en-US" w:bidi="en-US"/>
        </w:rPr>
        <w:t xml:space="preserve"> </w:t>
      </w:r>
      <w:r w:rsidRPr="00E11B45">
        <w:rPr>
          <w:rFonts w:ascii="Times New Roman" w:hAnsi="Times New Roman" w:cs="Times New Roman"/>
          <w:b/>
          <w:bCs/>
          <w:lang w:val="en-US" w:bidi="en-US"/>
        </w:rPr>
        <w:t>2019</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11</w:t>
      </w:r>
      <w:r w:rsidRPr="00E11B45">
        <w:rPr>
          <w:rFonts w:ascii="Times New Roman" w:hAnsi="Times New Roman" w:cs="Times New Roman"/>
          <w:bCs/>
          <w:lang w:val="en-US" w:bidi="en-US"/>
        </w:rPr>
        <w:t>, 978</w:t>
      </w:r>
      <w:r w:rsidRPr="00E11B45">
        <w:rPr>
          <w:rFonts w:ascii="Times New Roman" w:hAnsi="Times New Roman" w:cs="Times New Roman"/>
          <w:lang w:val="en-US" w:bidi="en-US"/>
        </w:rPr>
        <w:t>.</w:t>
      </w:r>
    </w:p>
    <w:p w14:paraId="577A81DE"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Amigo, J.M.; Martí, I.; Gowen, A. Hyperspectral Imaging and Chemometrics: A Perfect Combination for the Analysis of Food Structure, Composition and Quality. In </w:t>
      </w:r>
      <w:r w:rsidRPr="00E11B45">
        <w:rPr>
          <w:rFonts w:ascii="Times New Roman" w:hAnsi="Times New Roman" w:cs="Times New Roman"/>
          <w:i/>
          <w:iCs/>
          <w:lang w:val="en-US" w:bidi="en-US"/>
        </w:rPr>
        <w:t>Data Handling in Science and Technology</w:t>
      </w:r>
      <w:r w:rsidRPr="00E11B45">
        <w:rPr>
          <w:rFonts w:ascii="Times New Roman" w:hAnsi="Times New Roman" w:cs="Times New Roman"/>
          <w:lang w:val="en-US" w:bidi="en-US"/>
        </w:rPr>
        <w:t>; Elsevier: Amsterdam, The Netherlands, 2013; Volume 28, pp. 343–370, ISBN 0922-3487.</w:t>
      </w:r>
    </w:p>
    <w:p w14:paraId="11D51664"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lastRenderedPageBreak/>
        <w:t xml:space="preserve">Thenkabail, P.S.; Teluguntla, P.; Gumma, M.K.; Dheeravath, V. Hyperspectral Remote Sensing for Terrestrial Applications. In </w:t>
      </w:r>
      <w:r w:rsidRPr="00E11B45">
        <w:rPr>
          <w:rFonts w:ascii="Times New Roman" w:hAnsi="Times New Roman" w:cs="Times New Roman"/>
          <w:i/>
          <w:iCs/>
          <w:lang w:val="en-US" w:bidi="en-US"/>
        </w:rPr>
        <w:t>Land Resources Monitoring, Modeling, and Mapping with Remote Sensing</w:t>
      </w:r>
      <w:r w:rsidRPr="00E11B45">
        <w:rPr>
          <w:rFonts w:ascii="Times New Roman" w:hAnsi="Times New Roman" w:cs="Times New Roman"/>
          <w:lang w:val="en-US" w:bidi="en-US"/>
        </w:rPr>
        <w:t>; CRC Press: Boca Raton, FL, USA, 2015; pp. 201–233.</w:t>
      </w:r>
    </w:p>
    <w:p w14:paraId="36C8ADA8"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Wieme, J.; Mollazade, K.; Malounas, I.; Zude-Sasse, M.; Zhao, M.; Gowen, A.; Argyropoulos, D.; Fountas, S.; Van Beek, J. Application of Hyperspectral Imaging Systems and Artificial Intelligence for Quality Assessment of Fruit, Vegetables and Mushrooms: A Review. </w:t>
      </w:r>
      <w:r w:rsidRPr="00E11B45">
        <w:rPr>
          <w:rFonts w:ascii="Times New Roman" w:hAnsi="Times New Roman" w:cs="Times New Roman"/>
          <w:i/>
          <w:lang w:val="en-US" w:bidi="en-US"/>
        </w:rPr>
        <w:t xml:space="preserve">Biosyst. Eng. </w:t>
      </w:r>
      <w:r w:rsidRPr="00E11B45">
        <w:rPr>
          <w:rFonts w:ascii="Times New Roman" w:hAnsi="Times New Roman" w:cs="Times New Roman"/>
          <w:b/>
          <w:bCs/>
          <w:lang w:val="en-US" w:bidi="en-US"/>
        </w:rPr>
        <w:t>2022</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222</w:t>
      </w:r>
      <w:r w:rsidRPr="00E11B45">
        <w:rPr>
          <w:rFonts w:ascii="Times New Roman" w:hAnsi="Times New Roman" w:cs="Times New Roman"/>
          <w:bCs/>
          <w:lang w:val="en-US" w:bidi="en-US"/>
        </w:rPr>
        <w:t>, 156–176</w:t>
      </w:r>
      <w:r w:rsidRPr="00E11B45">
        <w:rPr>
          <w:rFonts w:ascii="Times New Roman" w:hAnsi="Times New Roman" w:cs="Times New Roman"/>
          <w:lang w:val="en-US" w:bidi="en-US"/>
        </w:rPr>
        <w:t>.</w:t>
      </w:r>
    </w:p>
    <w:p w14:paraId="4BBAC9C4"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Yang, G.; Li, C.; Wang, Y.; Yuan, H.; Feng, H.; Xu, B.; Yang, X. The DOM Generation and Precise Radiometric Calibration of a UAV-Mounted Miniature Snapshot Hyperspectral Imager. </w:t>
      </w:r>
      <w:r w:rsidRPr="00E11B45">
        <w:rPr>
          <w:rFonts w:ascii="Times New Roman" w:hAnsi="Times New Roman" w:cs="Times New Roman"/>
          <w:i/>
          <w:iCs/>
          <w:lang w:val="en-US" w:bidi="en-US"/>
        </w:rPr>
        <w:t xml:space="preserve">Remote Sens. </w:t>
      </w:r>
      <w:r w:rsidRPr="00E11B45">
        <w:rPr>
          <w:rFonts w:ascii="Times New Roman" w:hAnsi="Times New Roman" w:cs="Times New Roman"/>
          <w:b/>
          <w:bCs/>
          <w:lang w:val="en-US" w:bidi="en-US"/>
        </w:rPr>
        <w:t>2017</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9</w:t>
      </w:r>
      <w:r w:rsidRPr="00E11B45">
        <w:rPr>
          <w:rFonts w:ascii="Times New Roman" w:hAnsi="Times New Roman" w:cs="Times New Roman"/>
          <w:bCs/>
          <w:lang w:val="en-US" w:bidi="en-US"/>
        </w:rPr>
        <w:t>, 642</w:t>
      </w:r>
      <w:r w:rsidRPr="00E11B45">
        <w:rPr>
          <w:rFonts w:ascii="Times New Roman" w:hAnsi="Times New Roman" w:cs="Times New Roman"/>
          <w:lang w:val="en-US" w:bidi="en-US"/>
        </w:rPr>
        <w:t>.</w:t>
      </w:r>
    </w:p>
    <w:p w14:paraId="57DB45D5"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Loggenberg, K.; Strever, A.; Greyling, B.; Poona, N. Modelling Water Stress in a Shiraz Vineyard Using Hyperspectral Imaging and Machine Learning. </w:t>
      </w:r>
      <w:r w:rsidRPr="00E11B45">
        <w:rPr>
          <w:rFonts w:ascii="Times New Roman" w:hAnsi="Times New Roman" w:cs="Times New Roman"/>
          <w:i/>
          <w:iCs/>
          <w:lang w:val="en-US" w:bidi="en-US"/>
        </w:rPr>
        <w:t xml:space="preserve">Remote Sens. </w:t>
      </w:r>
      <w:r w:rsidRPr="00E11B45">
        <w:rPr>
          <w:rFonts w:ascii="Times New Roman" w:hAnsi="Times New Roman" w:cs="Times New Roman"/>
          <w:b/>
          <w:bCs/>
          <w:lang w:val="en-US" w:bidi="en-US"/>
        </w:rPr>
        <w:t>2018</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10</w:t>
      </w:r>
      <w:r w:rsidRPr="00E11B45">
        <w:rPr>
          <w:rFonts w:ascii="Times New Roman" w:hAnsi="Times New Roman" w:cs="Times New Roman"/>
          <w:bCs/>
          <w:lang w:val="en-US" w:bidi="en-US"/>
        </w:rPr>
        <w:t>, 202</w:t>
      </w:r>
      <w:r w:rsidRPr="00E11B45">
        <w:rPr>
          <w:rFonts w:ascii="Times New Roman" w:hAnsi="Times New Roman" w:cs="Times New Roman"/>
          <w:lang w:val="en-US" w:bidi="en-US"/>
        </w:rPr>
        <w:t>.</w:t>
      </w:r>
    </w:p>
    <w:p w14:paraId="1212F039"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Pôças, I.; Rodrigues, A.; Gonçalves, S.; Costa, P.M.; Gonçalves, I.; Pereira, L.S.; Cunha, M. Predicting Grapevine Water Status Based on Hyperspectral Reflectance Vegetation Indices. </w:t>
      </w:r>
      <w:r w:rsidRPr="00E11B45">
        <w:rPr>
          <w:rFonts w:ascii="Times New Roman" w:hAnsi="Times New Roman" w:cs="Times New Roman"/>
          <w:i/>
          <w:iCs/>
          <w:lang w:val="en-US" w:bidi="en-US"/>
        </w:rPr>
        <w:t xml:space="preserve">Remote Sens. </w:t>
      </w:r>
      <w:r w:rsidRPr="00E11B45">
        <w:rPr>
          <w:rFonts w:ascii="Times New Roman" w:hAnsi="Times New Roman" w:cs="Times New Roman"/>
          <w:b/>
          <w:bCs/>
          <w:lang w:val="en-US" w:bidi="en-US"/>
        </w:rPr>
        <w:t>2015</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7</w:t>
      </w:r>
      <w:r w:rsidRPr="00E11B45">
        <w:rPr>
          <w:rFonts w:ascii="Times New Roman" w:hAnsi="Times New Roman" w:cs="Times New Roman"/>
          <w:bCs/>
          <w:lang w:val="en-US" w:bidi="en-US"/>
        </w:rPr>
        <w:t>, 16460–16479</w:t>
      </w:r>
      <w:r w:rsidRPr="00E11B45">
        <w:rPr>
          <w:rFonts w:ascii="Times New Roman" w:hAnsi="Times New Roman" w:cs="Times New Roman"/>
          <w:lang w:val="en-US" w:bidi="en-US"/>
        </w:rPr>
        <w:t>.</w:t>
      </w:r>
    </w:p>
    <w:p w14:paraId="7B966723"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Fernández-Novales, J.; Barrio, I.; Diago, M.P. Non-Invasive Monitoring of Berry Ripening Using on-the-Go Hyperspectral Imaging in the Vineyard. </w:t>
      </w:r>
      <w:r w:rsidRPr="00E11B45">
        <w:rPr>
          <w:rFonts w:ascii="Times New Roman" w:hAnsi="Times New Roman" w:cs="Times New Roman"/>
          <w:i/>
          <w:iCs/>
          <w:lang w:val="en-US" w:bidi="en-US"/>
        </w:rPr>
        <w:t>Agronomy</w:t>
      </w:r>
      <w:r w:rsidRPr="00E11B45">
        <w:rPr>
          <w:rFonts w:ascii="Times New Roman" w:hAnsi="Times New Roman" w:cs="Times New Roman"/>
          <w:lang w:val="en-US" w:bidi="en-US"/>
        </w:rPr>
        <w:t xml:space="preserve"> </w:t>
      </w:r>
      <w:r w:rsidRPr="00E11B45">
        <w:rPr>
          <w:rFonts w:ascii="Times New Roman" w:hAnsi="Times New Roman" w:cs="Times New Roman"/>
          <w:b/>
          <w:bCs/>
          <w:lang w:val="en-US" w:bidi="en-US"/>
        </w:rPr>
        <w:t>2021</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11</w:t>
      </w:r>
      <w:r w:rsidRPr="00E11B45">
        <w:rPr>
          <w:rFonts w:ascii="Times New Roman" w:hAnsi="Times New Roman" w:cs="Times New Roman"/>
          <w:bCs/>
          <w:lang w:val="en-US" w:bidi="en-US"/>
        </w:rPr>
        <w:t>, 2534</w:t>
      </w:r>
      <w:r w:rsidRPr="00E11B45">
        <w:rPr>
          <w:rFonts w:ascii="Times New Roman" w:hAnsi="Times New Roman" w:cs="Times New Roman"/>
          <w:lang w:val="en-US" w:bidi="en-US"/>
        </w:rPr>
        <w:t>.</w:t>
      </w:r>
    </w:p>
    <w:p w14:paraId="53FF9EE7"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Gao, Z.; Khot, L.R.; Naidu, R.A.; Zhang, Q. Early Detection of Grapevine Leafroll Disease in a Red-Berried Wine Grape Cultivar Using Hyperspectral Imaging. </w:t>
      </w:r>
      <w:r w:rsidRPr="00E11B45">
        <w:rPr>
          <w:rFonts w:ascii="Times New Roman" w:hAnsi="Times New Roman" w:cs="Times New Roman"/>
          <w:i/>
          <w:lang w:val="en-US" w:bidi="en-US"/>
        </w:rPr>
        <w:t xml:space="preserve">Comput. Electron. Agric. </w:t>
      </w:r>
      <w:r w:rsidRPr="00E11B45">
        <w:rPr>
          <w:rFonts w:ascii="Times New Roman" w:hAnsi="Times New Roman" w:cs="Times New Roman"/>
          <w:b/>
          <w:bCs/>
          <w:lang w:val="en-US" w:bidi="en-US"/>
        </w:rPr>
        <w:t>2020</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179</w:t>
      </w:r>
      <w:r w:rsidRPr="00E11B45">
        <w:rPr>
          <w:rFonts w:ascii="Times New Roman" w:hAnsi="Times New Roman" w:cs="Times New Roman"/>
          <w:bCs/>
          <w:lang w:val="en-US" w:bidi="en-US"/>
        </w:rPr>
        <w:t>, 105807</w:t>
      </w:r>
      <w:r w:rsidRPr="00E11B45">
        <w:rPr>
          <w:rFonts w:ascii="Times New Roman" w:hAnsi="Times New Roman" w:cs="Times New Roman"/>
          <w:lang w:val="en-US" w:bidi="en-US"/>
        </w:rPr>
        <w:t>.</w:t>
      </w:r>
    </w:p>
    <w:p w14:paraId="107FE10F"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Nguyen, C.; Sagan, V.; Maimaitiyiming, M.; Maimaitijiang, M.; Bhadra, S.; Kwasniewski, M.T. Early Detection of Plant Viral Disease Using Hyperspectral Imaging and Deep Learning. </w:t>
      </w:r>
      <w:r w:rsidRPr="00E11B45">
        <w:rPr>
          <w:rFonts w:ascii="Times New Roman" w:hAnsi="Times New Roman" w:cs="Times New Roman"/>
          <w:i/>
          <w:iCs/>
          <w:lang w:val="en-US" w:bidi="en-US"/>
        </w:rPr>
        <w:t>Sensors</w:t>
      </w:r>
      <w:r w:rsidRPr="00E11B45">
        <w:rPr>
          <w:rFonts w:ascii="Times New Roman" w:hAnsi="Times New Roman" w:cs="Times New Roman"/>
          <w:lang w:val="en-US" w:bidi="en-US"/>
        </w:rPr>
        <w:t xml:space="preserve"> </w:t>
      </w:r>
      <w:r w:rsidRPr="00E11B45">
        <w:rPr>
          <w:rFonts w:ascii="Times New Roman" w:hAnsi="Times New Roman" w:cs="Times New Roman"/>
          <w:b/>
          <w:bCs/>
          <w:lang w:val="en-US" w:bidi="en-US"/>
        </w:rPr>
        <w:t>2021</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21</w:t>
      </w:r>
      <w:r w:rsidRPr="00E11B45">
        <w:rPr>
          <w:rFonts w:ascii="Times New Roman" w:hAnsi="Times New Roman" w:cs="Times New Roman"/>
          <w:bCs/>
          <w:lang w:val="en-US" w:bidi="en-US"/>
        </w:rPr>
        <w:t>, 742</w:t>
      </w:r>
      <w:r w:rsidRPr="00E11B45">
        <w:rPr>
          <w:rFonts w:ascii="Times New Roman" w:hAnsi="Times New Roman" w:cs="Times New Roman"/>
          <w:lang w:val="en-US" w:bidi="en-US"/>
        </w:rPr>
        <w:t>.</w:t>
      </w:r>
    </w:p>
    <w:p w14:paraId="14E9A776"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Pérez Roncal, C.; Arazuri Garín, S.; López Molina, C.; Jarén Ceballos, C.; Santesteban García, G.; López Maestresalas, A. Exploring the Potential of Hyperspectral Imaging to Detect Esca Disease Complex in Asymptomatic Grapevine Leaves. </w:t>
      </w:r>
      <w:r w:rsidRPr="00E11B45">
        <w:rPr>
          <w:rFonts w:ascii="Times New Roman" w:hAnsi="Times New Roman" w:cs="Times New Roman"/>
          <w:i/>
          <w:lang w:val="en-US" w:bidi="en-US"/>
        </w:rPr>
        <w:t xml:space="preserve">Comput. Electron. Agric. </w:t>
      </w:r>
      <w:r w:rsidRPr="00E11B45">
        <w:rPr>
          <w:rFonts w:ascii="Times New Roman" w:hAnsi="Times New Roman" w:cs="Times New Roman"/>
          <w:b/>
          <w:bCs/>
          <w:lang w:val="en-US" w:bidi="en-US"/>
        </w:rPr>
        <w:t>2022</w:t>
      </w:r>
      <w:r w:rsidRPr="00E11B45">
        <w:rPr>
          <w:rFonts w:ascii="Times New Roman" w:hAnsi="Times New Roman" w:cs="Times New Roman"/>
          <w:lang w:val="en-US" w:bidi="en-US"/>
        </w:rPr>
        <w:t xml:space="preserve">, </w:t>
      </w:r>
      <w:r w:rsidRPr="00E11B45">
        <w:rPr>
          <w:rFonts w:ascii="Times New Roman" w:hAnsi="Times New Roman" w:cs="Times New Roman"/>
          <w:i/>
          <w:iCs/>
          <w:lang w:val="en-US" w:bidi="en-US"/>
        </w:rPr>
        <w:t>196</w:t>
      </w:r>
      <w:r w:rsidRPr="00E11B45">
        <w:rPr>
          <w:rFonts w:ascii="Times New Roman" w:hAnsi="Times New Roman" w:cs="Times New Roman"/>
          <w:lang w:val="en-US" w:bidi="en-US"/>
        </w:rPr>
        <w:t>, 1–12.</w:t>
      </w:r>
    </w:p>
    <w:p w14:paraId="62CA1762"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Bendel, N.; Kicherer, A.; Backhaus, A.; Köckerling, J.; Maixner, M.; Bleser, E.; Klück, H.-C.; Seiffert, U.; Voegele, R.T.; Töpfer, R. Detection of Grapevine Leafroll-Associated Virus 1 and 3 in White and Red Grapevine Cultivars Using Hyperspectral Imaging. </w:t>
      </w:r>
      <w:r w:rsidRPr="00E11B45">
        <w:rPr>
          <w:rFonts w:ascii="Times New Roman" w:hAnsi="Times New Roman" w:cs="Times New Roman"/>
          <w:i/>
          <w:iCs/>
          <w:lang w:val="en-US" w:bidi="en-US"/>
        </w:rPr>
        <w:t xml:space="preserve">Remote Sens. </w:t>
      </w:r>
      <w:r w:rsidRPr="00E11B45">
        <w:rPr>
          <w:rFonts w:ascii="Times New Roman" w:hAnsi="Times New Roman" w:cs="Times New Roman"/>
          <w:b/>
          <w:bCs/>
          <w:lang w:val="en-US" w:bidi="en-US"/>
        </w:rPr>
        <w:t>2020</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12</w:t>
      </w:r>
      <w:r w:rsidRPr="00E11B45">
        <w:rPr>
          <w:rFonts w:ascii="Times New Roman" w:hAnsi="Times New Roman" w:cs="Times New Roman"/>
          <w:bCs/>
          <w:lang w:val="en-US" w:bidi="en-US"/>
        </w:rPr>
        <w:t>, 1693</w:t>
      </w:r>
      <w:r w:rsidRPr="00E11B45">
        <w:rPr>
          <w:rFonts w:ascii="Times New Roman" w:hAnsi="Times New Roman" w:cs="Times New Roman"/>
          <w:lang w:val="en-US" w:bidi="en-US"/>
        </w:rPr>
        <w:t>.</w:t>
      </w:r>
    </w:p>
    <w:p w14:paraId="7DEFE94F"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Santesteban, L.; Di Gennaro, S.; Herrero-Langreo, A.; Miranda, C.; Royo, J.; Matese, A. High-Resolution UAV-Based Thermal Imaging to Estimate the Instantaneous and Seasonal Variability of Plant Water Status within a Vineyard. </w:t>
      </w:r>
      <w:r w:rsidRPr="00E11B45">
        <w:rPr>
          <w:rFonts w:ascii="Times New Roman" w:hAnsi="Times New Roman" w:cs="Times New Roman"/>
          <w:i/>
          <w:lang w:val="en-US" w:bidi="en-US"/>
        </w:rPr>
        <w:t xml:space="preserve">Agric. </w:t>
      </w:r>
      <w:r w:rsidRPr="00E11B45">
        <w:rPr>
          <w:rFonts w:ascii="Times New Roman" w:hAnsi="Times New Roman" w:cs="Times New Roman"/>
          <w:i/>
          <w:iCs/>
          <w:lang w:val="en-US" w:bidi="en-US"/>
        </w:rPr>
        <w:t xml:space="preserve">Water Manag. </w:t>
      </w:r>
      <w:r w:rsidRPr="00E11B45">
        <w:rPr>
          <w:rFonts w:ascii="Times New Roman" w:hAnsi="Times New Roman" w:cs="Times New Roman"/>
          <w:b/>
          <w:bCs/>
          <w:lang w:val="en-US" w:bidi="en-US"/>
        </w:rPr>
        <w:t>2017</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183</w:t>
      </w:r>
      <w:r w:rsidRPr="00E11B45">
        <w:rPr>
          <w:rFonts w:ascii="Times New Roman" w:hAnsi="Times New Roman" w:cs="Times New Roman"/>
          <w:bCs/>
          <w:lang w:val="en-US" w:bidi="en-US"/>
        </w:rPr>
        <w:t>, 49–59</w:t>
      </w:r>
      <w:r w:rsidRPr="00E11B45">
        <w:rPr>
          <w:rFonts w:ascii="Times New Roman" w:hAnsi="Times New Roman" w:cs="Times New Roman"/>
          <w:lang w:val="en-US" w:bidi="en-US"/>
        </w:rPr>
        <w:t>.</w:t>
      </w:r>
    </w:p>
    <w:p w14:paraId="77D66C50"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Berni, J.A.; Zarco-Tejada, P.J.; Suárez, L.; Fereres, E. Thermal and Narrowband Multispectral Remote Sensing for Vegetation Monitoring from an Unmanned Aerial Vehicle. </w:t>
      </w:r>
      <w:r w:rsidRPr="00E11B45">
        <w:rPr>
          <w:rFonts w:ascii="Times New Roman" w:hAnsi="Times New Roman" w:cs="Times New Roman"/>
          <w:i/>
          <w:iCs/>
          <w:lang w:val="en-US" w:bidi="en-US"/>
        </w:rPr>
        <w:t xml:space="preserve">IEEE Trans. Geosci. Remote Sens. </w:t>
      </w:r>
      <w:r w:rsidRPr="00E11B45">
        <w:rPr>
          <w:rFonts w:ascii="Times New Roman" w:hAnsi="Times New Roman" w:cs="Times New Roman"/>
          <w:b/>
          <w:bCs/>
          <w:lang w:val="en-US" w:bidi="en-US"/>
        </w:rPr>
        <w:t>2009</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47</w:t>
      </w:r>
      <w:r w:rsidRPr="00E11B45">
        <w:rPr>
          <w:rFonts w:ascii="Times New Roman" w:hAnsi="Times New Roman" w:cs="Times New Roman"/>
          <w:bCs/>
          <w:lang w:val="en-US" w:bidi="en-US"/>
        </w:rPr>
        <w:t>, 722–738</w:t>
      </w:r>
      <w:r w:rsidRPr="00E11B45">
        <w:rPr>
          <w:rFonts w:ascii="Times New Roman" w:hAnsi="Times New Roman" w:cs="Times New Roman"/>
          <w:lang w:val="en-US" w:bidi="en-US"/>
        </w:rPr>
        <w:t>.</w:t>
      </w:r>
    </w:p>
    <w:p w14:paraId="78063990"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Jackson, R.D.; Kustas, W.P.; Choudhury, B.J. A Reexamination of the Crop Water Stress Index. </w:t>
      </w:r>
      <w:r w:rsidRPr="00E11B45">
        <w:rPr>
          <w:rFonts w:ascii="Times New Roman" w:hAnsi="Times New Roman" w:cs="Times New Roman"/>
          <w:i/>
          <w:lang w:val="en-US" w:bidi="en-US"/>
        </w:rPr>
        <w:t xml:space="preserve">Irrig. Sci. </w:t>
      </w:r>
      <w:r w:rsidRPr="00E11B45">
        <w:rPr>
          <w:rFonts w:ascii="Times New Roman" w:hAnsi="Times New Roman" w:cs="Times New Roman"/>
          <w:b/>
          <w:bCs/>
          <w:lang w:val="en-US" w:bidi="en-US"/>
        </w:rPr>
        <w:t>1988</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9</w:t>
      </w:r>
      <w:r w:rsidRPr="00E11B45">
        <w:rPr>
          <w:rFonts w:ascii="Times New Roman" w:hAnsi="Times New Roman" w:cs="Times New Roman"/>
          <w:bCs/>
          <w:lang w:val="en-US" w:bidi="en-US"/>
        </w:rPr>
        <w:t>, 309–317</w:t>
      </w:r>
      <w:r w:rsidRPr="00E11B45">
        <w:rPr>
          <w:rFonts w:ascii="Times New Roman" w:hAnsi="Times New Roman" w:cs="Times New Roman"/>
          <w:lang w:val="en-US" w:bidi="en-US"/>
        </w:rPr>
        <w:t>.</w:t>
      </w:r>
    </w:p>
    <w:p w14:paraId="21DB36EF"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Lowe, T.; Moghadam, P.; Edwards, E.; Williams, J. Canopy Density Estimation in Perennial Horticulture Crops Using 3D Spinning Lidar SLAM. </w:t>
      </w:r>
      <w:r w:rsidRPr="00E11B45">
        <w:rPr>
          <w:rFonts w:ascii="Times New Roman" w:hAnsi="Times New Roman" w:cs="Times New Roman"/>
          <w:i/>
          <w:lang w:val="en-US" w:bidi="en-US"/>
        </w:rPr>
        <w:t xml:space="preserve">J. </w:t>
      </w:r>
      <w:r w:rsidRPr="00E11B45">
        <w:rPr>
          <w:rFonts w:ascii="Times New Roman" w:hAnsi="Times New Roman" w:cs="Times New Roman"/>
          <w:i/>
          <w:iCs/>
          <w:lang w:val="en-US" w:bidi="en-US"/>
        </w:rPr>
        <w:t xml:space="preserve">Field Robot. </w:t>
      </w:r>
      <w:r w:rsidRPr="00E11B45">
        <w:rPr>
          <w:rFonts w:ascii="Times New Roman" w:hAnsi="Times New Roman" w:cs="Times New Roman"/>
          <w:b/>
          <w:bCs/>
          <w:lang w:val="en-US" w:bidi="en-US"/>
        </w:rPr>
        <w:t>2021</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38</w:t>
      </w:r>
      <w:r w:rsidRPr="00E11B45">
        <w:rPr>
          <w:rFonts w:ascii="Times New Roman" w:hAnsi="Times New Roman" w:cs="Times New Roman"/>
          <w:bCs/>
          <w:lang w:val="en-US" w:bidi="en-US"/>
        </w:rPr>
        <w:t>, 598–618</w:t>
      </w:r>
      <w:r w:rsidRPr="00E11B45">
        <w:rPr>
          <w:rFonts w:ascii="Times New Roman" w:hAnsi="Times New Roman" w:cs="Times New Roman"/>
          <w:lang w:val="en-US" w:bidi="en-US"/>
        </w:rPr>
        <w:t>.</w:t>
      </w:r>
    </w:p>
    <w:p w14:paraId="71D73EC5"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Mallet, C.; Bretar, F. Full-Waveform Topographic Lidar: State-of-the-Art. </w:t>
      </w:r>
      <w:r w:rsidRPr="00E11B45">
        <w:rPr>
          <w:rFonts w:ascii="Times New Roman" w:hAnsi="Times New Roman" w:cs="Times New Roman"/>
          <w:i/>
          <w:iCs/>
          <w:lang w:val="en-US" w:bidi="en-US"/>
        </w:rPr>
        <w:t xml:space="preserve">ISPRS J. Photogramm. Remote Sens. </w:t>
      </w:r>
      <w:r w:rsidRPr="00E11B45">
        <w:rPr>
          <w:rFonts w:ascii="Times New Roman" w:hAnsi="Times New Roman" w:cs="Times New Roman"/>
          <w:b/>
          <w:bCs/>
          <w:lang w:val="en-US" w:bidi="en-US"/>
        </w:rPr>
        <w:t>2009</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64</w:t>
      </w:r>
      <w:r w:rsidRPr="00E11B45">
        <w:rPr>
          <w:rFonts w:ascii="Times New Roman" w:hAnsi="Times New Roman" w:cs="Times New Roman"/>
          <w:bCs/>
          <w:lang w:val="en-US" w:bidi="en-US"/>
        </w:rPr>
        <w:t>, 1–16</w:t>
      </w:r>
      <w:r w:rsidRPr="00E11B45">
        <w:rPr>
          <w:rFonts w:ascii="Times New Roman" w:hAnsi="Times New Roman" w:cs="Times New Roman"/>
          <w:lang w:val="en-US" w:bidi="en-US"/>
        </w:rPr>
        <w:t>.</w:t>
      </w:r>
    </w:p>
    <w:p w14:paraId="69900480"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Flood, M. LiDAR Activities and Research Priorities in the Commercial Sector. </w:t>
      </w:r>
      <w:r w:rsidRPr="00E11B45">
        <w:rPr>
          <w:rFonts w:ascii="Times New Roman" w:hAnsi="Times New Roman" w:cs="Times New Roman"/>
          <w:i/>
          <w:lang w:val="en-US" w:bidi="en-US"/>
        </w:rPr>
        <w:t xml:space="preserve">Int. Arch. Photogramm. </w:t>
      </w:r>
      <w:r w:rsidRPr="00E11B45">
        <w:rPr>
          <w:rFonts w:ascii="Times New Roman" w:hAnsi="Times New Roman" w:cs="Times New Roman"/>
          <w:i/>
          <w:iCs/>
          <w:lang w:val="en-US" w:bidi="en-US"/>
        </w:rPr>
        <w:t xml:space="preserve">Remote Sens. Spat. Inf. Sci. </w:t>
      </w:r>
      <w:r w:rsidRPr="00E11B45">
        <w:rPr>
          <w:rFonts w:ascii="Times New Roman" w:hAnsi="Times New Roman" w:cs="Times New Roman"/>
          <w:b/>
          <w:bCs/>
          <w:lang w:val="en-US" w:bidi="en-US"/>
        </w:rPr>
        <w:t>2001</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34</w:t>
      </w:r>
      <w:r w:rsidRPr="00E11B45">
        <w:rPr>
          <w:rFonts w:ascii="Times New Roman" w:hAnsi="Times New Roman" w:cs="Times New Roman"/>
          <w:bCs/>
          <w:lang w:val="en-US" w:bidi="en-US"/>
        </w:rPr>
        <w:t>, 3–8</w:t>
      </w:r>
      <w:r w:rsidRPr="00E11B45">
        <w:rPr>
          <w:rFonts w:ascii="Times New Roman" w:hAnsi="Times New Roman" w:cs="Times New Roman"/>
          <w:lang w:val="en-US" w:bidi="en-US"/>
        </w:rPr>
        <w:t>.</w:t>
      </w:r>
    </w:p>
    <w:p w14:paraId="550982EF"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Miltiadou, M.; Grant, M.G.; Campbell, N.D.; Warren, M.; Clewley, D.; Hadjimitsis, D.G. </w:t>
      </w:r>
      <w:r w:rsidRPr="00E11B45">
        <w:rPr>
          <w:rFonts w:ascii="Times New Roman" w:hAnsi="Times New Roman" w:cs="Times New Roman"/>
          <w:i/>
          <w:iCs/>
          <w:lang w:val="en-US" w:bidi="en-US"/>
        </w:rPr>
        <w:t>Open Source Software DASOS: Efficient Accumulation, Analysis, and Visualisation of Full-Waveform Lidar</w:t>
      </w:r>
      <w:r w:rsidRPr="00E11B45">
        <w:rPr>
          <w:rFonts w:ascii="Times New Roman" w:hAnsi="Times New Roman" w:cs="Times New Roman"/>
          <w:lang w:val="en-US" w:bidi="en-US"/>
        </w:rPr>
        <w:t>; SPIE: Bellingham, WA, USA, 2019; Volume 11174, pp. 524–540.</w:t>
      </w:r>
    </w:p>
    <w:p w14:paraId="68F0DBE5"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Raj, T.; Hanim Hashim, F.; Baseri Huddin, A.; Ibrahim, M.F.; Hussain, A. A Survey on LiDAR Scanning Mechanisms. </w:t>
      </w:r>
      <w:r w:rsidRPr="00E11B45">
        <w:rPr>
          <w:rFonts w:ascii="Times New Roman" w:hAnsi="Times New Roman" w:cs="Times New Roman"/>
          <w:i/>
          <w:iCs/>
          <w:lang w:val="en-US" w:bidi="en-US"/>
        </w:rPr>
        <w:t>Electronics</w:t>
      </w:r>
      <w:r w:rsidRPr="00E11B45">
        <w:rPr>
          <w:rFonts w:ascii="Times New Roman" w:hAnsi="Times New Roman" w:cs="Times New Roman"/>
          <w:lang w:val="en-US" w:bidi="en-US"/>
        </w:rPr>
        <w:t xml:space="preserve"> </w:t>
      </w:r>
      <w:r w:rsidRPr="00E11B45">
        <w:rPr>
          <w:rFonts w:ascii="Times New Roman" w:hAnsi="Times New Roman" w:cs="Times New Roman"/>
          <w:b/>
          <w:bCs/>
          <w:lang w:val="en-US" w:bidi="en-US"/>
        </w:rPr>
        <w:t>2020</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9</w:t>
      </w:r>
      <w:r w:rsidRPr="00E11B45">
        <w:rPr>
          <w:rFonts w:ascii="Times New Roman" w:hAnsi="Times New Roman" w:cs="Times New Roman"/>
          <w:bCs/>
          <w:lang w:val="en-US" w:bidi="en-US"/>
        </w:rPr>
        <w:t>, 741</w:t>
      </w:r>
      <w:r w:rsidRPr="00E11B45">
        <w:rPr>
          <w:rFonts w:ascii="Times New Roman" w:hAnsi="Times New Roman" w:cs="Times New Roman"/>
          <w:lang w:val="en-US" w:bidi="en-US"/>
        </w:rPr>
        <w:t>.</w:t>
      </w:r>
    </w:p>
    <w:p w14:paraId="7B30CE8F"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lastRenderedPageBreak/>
        <w:t xml:space="preserve">Chakraborty, M.; Khot, L.R.; Sankaran, S.; Jacoby, P.W. Evaluation of Mobile 3D Light Detection and Ranging Based Canopy Mapping System for Tree Fruit Crops. </w:t>
      </w:r>
      <w:r w:rsidRPr="00E11B45">
        <w:rPr>
          <w:rFonts w:ascii="Times New Roman" w:hAnsi="Times New Roman" w:cs="Times New Roman"/>
          <w:i/>
          <w:lang w:val="en-US" w:bidi="en-US"/>
        </w:rPr>
        <w:t xml:space="preserve">Comput. Electron. Agric. </w:t>
      </w:r>
      <w:r w:rsidRPr="00E11B45">
        <w:rPr>
          <w:rFonts w:ascii="Times New Roman" w:hAnsi="Times New Roman" w:cs="Times New Roman"/>
          <w:b/>
          <w:bCs/>
          <w:lang w:val="en-US" w:bidi="en-US"/>
        </w:rPr>
        <w:t>2019</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158</w:t>
      </w:r>
      <w:r w:rsidRPr="00E11B45">
        <w:rPr>
          <w:rFonts w:ascii="Times New Roman" w:hAnsi="Times New Roman" w:cs="Times New Roman"/>
          <w:bCs/>
          <w:lang w:val="en-US" w:bidi="en-US"/>
        </w:rPr>
        <w:t>, 284–293</w:t>
      </w:r>
      <w:r w:rsidRPr="00E11B45">
        <w:rPr>
          <w:rFonts w:ascii="Times New Roman" w:hAnsi="Times New Roman" w:cs="Times New Roman"/>
          <w:lang w:val="en-US" w:bidi="en-US"/>
        </w:rPr>
        <w:t>.</w:t>
      </w:r>
    </w:p>
    <w:p w14:paraId="1A713325"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Tagarakis, A.; Koundouras, S.; Fountas, S.; Gemtos, T. Evaluation of the Use of LIDAR Laser Scanner to Map Pruning Wood in Vineyards and Its Potential for Management Zones Delineation. </w:t>
      </w:r>
      <w:r w:rsidRPr="00E11B45">
        <w:rPr>
          <w:rFonts w:ascii="Times New Roman" w:hAnsi="Times New Roman" w:cs="Times New Roman"/>
          <w:i/>
          <w:lang w:val="en-US" w:bidi="en-US"/>
        </w:rPr>
        <w:t xml:space="preserve">Precis. Agric. </w:t>
      </w:r>
      <w:r w:rsidRPr="00E11B45">
        <w:rPr>
          <w:rFonts w:ascii="Times New Roman" w:hAnsi="Times New Roman" w:cs="Times New Roman"/>
          <w:b/>
          <w:bCs/>
          <w:lang w:val="en-US" w:bidi="en-US"/>
        </w:rPr>
        <w:t>2018</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19</w:t>
      </w:r>
      <w:r w:rsidRPr="00E11B45">
        <w:rPr>
          <w:rFonts w:ascii="Times New Roman" w:hAnsi="Times New Roman" w:cs="Times New Roman"/>
          <w:bCs/>
          <w:lang w:val="en-US" w:bidi="en-US"/>
        </w:rPr>
        <w:t>, 334–347</w:t>
      </w:r>
      <w:r w:rsidRPr="00E11B45">
        <w:rPr>
          <w:rFonts w:ascii="Times New Roman" w:hAnsi="Times New Roman" w:cs="Times New Roman"/>
          <w:lang w:val="en-US" w:bidi="en-US"/>
        </w:rPr>
        <w:t>.</w:t>
      </w:r>
    </w:p>
    <w:p w14:paraId="03C3DB33"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Cheraiet, A.; Naud, O.; Carra, M.; Codis, S.; Lebeau, F.; Taylor, J. Predicting the Site-Specific Distribution of Agrochemical Spray Deposition in Vineyards at Multiple Phenological Stages Using 2D LiDAR-Based Primary Canopy Attributes. </w:t>
      </w:r>
      <w:r w:rsidRPr="00E11B45">
        <w:rPr>
          <w:rFonts w:ascii="Times New Roman" w:hAnsi="Times New Roman" w:cs="Times New Roman"/>
          <w:i/>
          <w:lang w:val="en-US" w:bidi="en-US"/>
        </w:rPr>
        <w:t xml:space="preserve">Comput. Electron. Agric. </w:t>
      </w:r>
      <w:r w:rsidRPr="00E11B45">
        <w:rPr>
          <w:rFonts w:ascii="Times New Roman" w:hAnsi="Times New Roman" w:cs="Times New Roman"/>
          <w:b/>
          <w:bCs/>
          <w:lang w:val="en-US" w:bidi="en-US"/>
        </w:rPr>
        <w:t>2021</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189</w:t>
      </w:r>
      <w:r w:rsidRPr="00E11B45">
        <w:rPr>
          <w:rFonts w:ascii="Times New Roman" w:hAnsi="Times New Roman" w:cs="Times New Roman"/>
          <w:bCs/>
          <w:lang w:val="en-US" w:bidi="en-US"/>
        </w:rPr>
        <w:t>, 106402</w:t>
      </w:r>
      <w:r w:rsidRPr="00E11B45">
        <w:rPr>
          <w:rFonts w:ascii="Times New Roman" w:hAnsi="Times New Roman" w:cs="Times New Roman"/>
          <w:lang w:val="en-US" w:bidi="en-US"/>
        </w:rPr>
        <w:t>.</w:t>
      </w:r>
    </w:p>
    <w:p w14:paraId="0BBCF551"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Mahmud, M.S.; Zahid, A.; He, L.; Choi, D.; Krawczyk, G.; Zhu, H.; Heinemann, P. Development of a LiDAR-Guided Section-Based Tree Canopy Density Measurement System for Precision Spray Applications. </w:t>
      </w:r>
      <w:r w:rsidRPr="00E11B45">
        <w:rPr>
          <w:rFonts w:ascii="Times New Roman" w:hAnsi="Times New Roman" w:cs="Times New Roman"/>
          <w:i/>
          <w:lang w:val="en-US" w:bidi="en-US"/>
        </w:rPr>
        <w:t xml:space="preserve">Comput. Electron. Agric. </w:t>
      </w:r>
      <w:r w:rsidRPr="00E11B45">
        <w:rPr>
          <w:rFonts w:ascii="Times New Roman" w:hAnsi="Times New Roman" w:cs="Times New Roman"/>
          <w:b/>
          <w:bCs/>
          <w:lang w:val="en-US" w:bidi="en-US"/>
        </w:rPr>
        <w:t>2021</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182</w:t>
      </w:r>
      <w:r w:rsidRPr="00E11B45">
        <w:rPr>
          <w:rFonts w:ascii="Times New Roman" w:hAnsi="Times New Roman" w:cs="Times New Roman"/>
          <w:bCs/>
          <w:lang w:val="en-US" w:bidi="en-US"/>
        </w:rPr>
        <w:t>, 106053</w:t>
      </w:r>
      <w:r w:rsidRPr="00E11B45">
        <w:rPr>
          <w:rFonts w:ascii="Times New Roman" w:hAnsi="Times New Roman" w:cs="Times New Roman"/>
          <w:lang w:val="en-US" w:bidi="en-US"/>
        </w:rPr>
        <w:t>.</w:t>
      </w:r>
    </w:p>
    <w:p w14:paraId="6B1BEA55"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Khaliq, A.; Comba, L.; Biglia, A.; Ricauda Aimonino, D.; Chiaberge, M.; Gay, P. Comparison of Satellite and UAV-Based Multispectral Imagery for Vineyard Variability Assessment. </w:t>
      </w:r>
      <w:r w:rsidRPr="00E11B45">
        <w:rPr>
          <w:rFonts w:ascii="Times New Roman" w:hAnsi="Times New Roman" w:cs="Times New Roman"/>
          <w:i/>
          <w:iCs/>
          <w:lang w:val="en-US" w:bidi="en-US"/>
        </w:rPr>
        <w:t xml:space="preserve">Remote Sens. </w:t>
      </w:r>
      <w:r w:rsidRPr="00E11B45">
        <w:rPr>
          <w:rFonts w:ascii="Times New Roman" w:hAnsi="Times New Roman" w:cs="Times New Roman"/>
          <w:b/>
          <w:bCs/>
          <w:lang w:val="en-US" w:bidi="en-US"/>
        </w:rPr>
        <w:t>2019</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11</w:t>
      </w:r>
      <w:r w:rsidRPr="00E11B45">
        <w:rPr>
          <w:rFonts w:ascii="Times New Roman" w:hAnsi="Times New Roman" w:cs="Times New Roman"/>
          <w:bCs/>
          <w:lang w:val="en-US" w:bidi="en-US"/>
        </w:rPr>
        <w:t>, 436</w:t>
      </w:r>
      <w:r w:rsidRPr="00E11B45">
        <w:rPr>
          <w:rFonts w:ascii="Times New Roman" w:hAnsi="Times New Roman" w:cs="Times New Roman"/>
          <w:lang w:val="en-US" w:bidi="en-US"/>
        </w:rPr>
        <w:t>.</w:t>
      </w:r>
    </w:p>
    <w:p w14:paraId="28F9AAC7"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Giovos, R.; Tassopoulos, D.; Kalivas, D.; Lougkos, N.; Priovolou, A. Remote Sensing Vegetation Indices in Viticulture: A Critical Review. </w:t>
      </w:r>
      <w:r w:rsidRPr="00E11B45">
        <w:rPr>
          <w:rFonts w:ascii="Times New Roman" w:hAnsi="Times New Roman" w:cs="Times New Roman"/>
          <w:i/>
          <w:iCs/>
          <w:lang w:val="en-US" w:bidi="en-US"/>
        </w:rPr>
        <w:t>Agriculture</w:t>
      </w:r>
      <w:r w:rsidRPr="00E11B45">
        <w:rPr>
          <w:rFonts w:ascii="Times New Roman" w:hAnsi="Times New Roman" w:cs="Times New Roman"/>
          <w:lang w:val="en-US" w:bidi="en-US"/>
        </w:rPr>
        <w:t xml:space="preserve"> </w:t>
      </w:r>
      <w:r w:rsidRPr="00E11B45">
        <w:rPr>
          <w:rFonts w:ascii="Times New Roman" w:hAnsi="Times New Roman" w:cs="Times New Roman"/>
          <w:b/>
          <w:bCs/>
          <w:lang w:val="en-US" w:bidi="en-US"/>
        </w:rPr>
        <w:t>2021</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11</w:t>
      </w:r>
      <w:r w:rsidRPr="00E11B45">
        <w:rPr>
          <w:rFonts w:ascii="Times New Roman" w:hAnsi="Times New Roman" w:cs="Times New Roman"/>
          <w:bCs/>
          <w:lang w:val="en-US" w:bidi="en-US"/>
        </w:rPr>
        <w:t>, 457</w:t>
      </w:r>
      <w:r w:rsidRPr="00E11B45">
        <w:rPr>
          <w:rFonts w:ascii="Times New Roman" w:hAnsi="Times New Roman" w:cs="Times New Roman"/>
          <w:lang w:val="en-US" w:bidi="en-US"/>
        </w:rPr>
        <w:t>.</w:t>
      </w:r>
    </w:p>
    <w:p w14:paraId="0D195D5A"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Stoll, E.; Konstanski, H.; Anderson, C.; Douglass, K.; Oxfort, M. The RapidEye Constellation and Its Data Products. In Proceedings of the 2012 IEEE Aerospace Conference, Big Sky, MT, USA, 3–10 March 2012; pp. 1–9.</w:t>
      </w:r>
    </w:p>
    <w:p w14:paraId="211EFCFF"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Yang, C. High Resolution Satellite Imaging Sensors for Precision Agriculture. </w:t>
      </w:r>
      <w:r w:rsidRPr="00E11B45">
        <w:rPr>
          <w:rFonts w:ascii="Times New Roman" w:hAnsi="Times New Roman" w:cs="Times New Roman"/>
          <w:i/>
          <w:lang w:val="en-US" w:bidi="en-US"/>
        </w:rPr>
        <w:t xml:space="preserve">Front. Agric. Sci. Eng. </w:t>
      </w:r>
      <w:r w:rsidRPr="00E11B45">
        <w:rPr>
          <w:rFonts w:ascii="Times New Roman" w:hAnsi="Times New Roman" w:cs="Times New Roman"/>
          <w:b/>
          <w:bCs/>
          <w:lang w:val="en-US" w:bidi="en-US"/>
        </w:rPr>
        <w:t>2018</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5</w:t>
      </w:r>
      <w:r w:rsidRPr="00E11B45">
        <w:rPr>
          <w:rFonts w:ascii="Times New Roman" w:hAnsi="Times New Roman" w:cs="Times New Roman"/>
          <w:bCs/>
          <w:lang w:val="en-US" w:bidi="en-US"/>
        </w:rPr>
        <w:t>, 393–405</w:t>
      </w:r>
      <w:r w:rsidRPr="00E11B45">
        <w:rPr>
          <w:rFonts w:ascii="Times New Roman" w:hAnsi="Times New Roman" w:cs="Times New Roman"/>
          <w:lang w:val="en-US" w:bidi="en-US"/>
        </w:rPr>
        <w:t>.</w:t>
      </w:r>
    </w:p>
    <w:p w14:paraId="3CDC7810"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Cheng, T.; Ji, X.; Yang, G.; Zheng, H.; Ma, J.; Yao, X.; Zhu, Y.; Cao, W. DESTIN: A New Method for Delineating the Boundaries of Crop Fields by Fusing Spatial and Temporal Information from WorldView and Planet Satellite Imagery. </w:t>
      </w:r>
      <w:r w:rsidRPr="00E11B45">
        <w:rPr>
          <w:rFonts w:ascii="Times New Roman" w:hAnsi="Times New Roman" w:cs="Times New Roman"/>
          <w:i/>
          <w:lang w:val="en-US" w:bidi="en-US"/>
        </w:rPr>
        <w:t xml:space="preserve">Comput. Electron. Agric. </w:t>
      </w:r>
      <w:r w:rsidRPr="00E11B45">
        <w:rPr>
          <w:rFonts w:ascii="Times New Roman" w:hAnsi="Times New Roman" w:cs="Times New Roman"/>
          <w:b/>
          <w:bCs/>
          <w:lang w:val="en-US" w:bidi="en-US"/>
        </w:rPr>
        <w:t>2020</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178</w:t>
      </w:r>
      <w:r w:rsidRPr="00E11B45">
        <w:rPr>
          <w:rFonts w:ascii="Times New Roman" w:hAnsi="Times New Roman" w:cs="Times New Roman"/>
          <w:bCs/>
          <w:lang w:val="en-US" w:bidi="en-US"/>
        </w:rPr>
        <w:t>, 105787</w:t>
      </w:r>
      <w:r w:rsidRPr="00E11B45">
        <w:rPr>
          <w:rFonts w:ascii="Times New Roman" w:hAnsi="Times New Roman" w:cs="Times New Roman"/>
          <w:lang w:val="en-US" w:bidi="en-US"/>
        </w:rPr>
        <w:t>.</w:t>
      </w:r>
    </w:p>
    <w:p w14:paraId="70F6C4D8"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Varghese, D.; Radulović, M.; Stojković, S.; Crnojević, V. Reviewing the Potential of Sentinel-2 in Assessing the Drought. </w:t>
      </w:r>
      <w:r w:rsidRPr="00E11B45">
        <w:rPr>
          <w:rFonts w:ascii="Times New Roman" w:hAnsi="Times New Roman" w:cs="Times New Roman"/>
          <w:i/>
          <w:iCs/>
          <w:lang w:val="en-US" w:bidi="en-US"/>
        </w:rPr>
        <w:t xml:space="preserve">Remote Sens. </w:t>
      </w:r>
      <w:r w:rsidRPr="00E11B45">
        <w:rPr>
          <w:rFonts w:ascii="Times New Roman" w:hAnsi="Times New Roman" w:cs="Times New Roman"/>
          <w:b/>
          <w:bCs/>
          <w:lang w:val="en-US" w:bidi="en-US"/>
        </w:rPr>
        <w:t>2021</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13</w:t>
      </w:r>
      <w:r w:rsidRPr="00E11B45">
        <w:rPr>
          <w:rFonts w:ascii="Times New Roman" w:hAnsi="Times New Roman" w:cs="Times New Roman"/>
          <w:bCs/>
          <w:lang w:val="en-US" w:bidi="en-US"/>
        </w:rPr>
        <w:t>, 3355</w:t>
      </w:r>
      <w:r w:rsidRPr="00E11B45">
        <w:rPr>
          <w:rFonts w:ascii="Times New Roman" w:hAnsi="Times New Roman" w:cs="Times New Roman"/>
          <w:lang w:val="en-US" w:bidi="en-US"/>
        </w:rPr>
        <w:t>.</w:t>
      </w:r>
    </w:p>
    <w:p w14:paraId="45EA73CD"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Zhao, L.; Li, Q.; Zhang, Y.; Wang, H.; Du, X. Integrating the Continuous Wavelet Transform and a Convolutional Neural Network to Identify Vineyard Using Time Series Satellite Images. </w:t>
      </w:r>
      <w:r w:rsidRPr="00E11B45">
        <w:rPr>
          <w:rFonts w:ascii="Times New Roman" w:hAnsi="Times New Roman" w:cs="Times New Roman"/>
          <w:i/>
          <w:iCs/>
          <w:lang w:val="en-US" w:bidi="en-US"/>
        </w:rPr>
        <w:t xml:space="preserve">Remote Sens. </w:t>
      </w:r>
      <w:r w:rsidRPr="00E11B45">
        <w:rPr>
          <w:rFonts w:ascii="Times New Roman" w:hAnsi="Times New Roman" w:cs="Times New Roman"/>
          <w:b/>
          <w:bCs/>
          <w:lang w:val="en-US" w:bidi="en-US"/>
        </w:rPr>
        <w:t>2019</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11</w:t>
      </w:r>
      <w:r w:rsidRPr="00E11B45">
        <w:rPr>
          <w:rFonts w:ascii="Times New Roman" w:hAnsi="Times New Roman" w:cs="Times New Roman"/>
          <w:bCs/>
          <w:lang w:val="en-US" w:bidi="en-US"/>
        </w:rPr>
        <w:t>, 2641</w:t>
      </w:r>
      <w:r w:rsidRPr="00E11B45">
        <w:rPr>
          <w:rFonts w:ascii="Times New Roman" w:hAnsi="Times New Roman" w:cs="Times New Roman"/>
          <w:lang w:val="en-US" w:bidi="en-US"/>
        </w:rPr>
        <w:t>.</w:t>
      </w:r>
    </w:p>
    <w:p w14:paraId="4E695783"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Sun, L.; Gao, F.; Anderson, M.C.; Kustas, W.P.; Alsina, M.M.; Sanchez, L.; Sams, B.; McKee, L.; Dulaney, W.; White, W.A. Daily Mapping of 30 m LAI and NDVI for Grape Yield Prediction in California Vineyards. </w:t>
      </w:r>
      <w:r w:rsidRPr="00E11B45">
        <w:rPr>
          <w:rFonts w:ascii="Times New Roman" w:hAnsi="Times New Roman" w:cs="Times New Roman"/>
          <w:i/>
          <w:iCs/>
          <w:lang w:val="en-US" w:bidi="en-US"/>
        </w:rPr>
        <w:t xml:space="preserve">Remote Sens. </w:t>
      </w:r>
      <w:r w:rsidRPr="00E11B45">
        <w:rPr>
          <w:rFonts w:ascii="Times New Roman" w:hAnsi="Times New Roman" w:cs="Times New Roman"/>
          <w:b/>
          <w:bCs/>
          <w:lang w:val="en-US" w:bidi="en-US"/>
        </w:rPr>
        <w:t>2017</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9</w:t>
      </w:r>
      <w:r w:rsidRPr="00E11B45">
        <w:rPr>
          <w:rFonts w:ascii="Times New Roman" w:hAnsi="Times New Roman" w:cs="Times New Roman"/>
          <w:bCs/>
          <w:lang w:val="en-US" w:bidi="en-US"/>
        </w:rPr>
        <w:t>, 317</w:t>
      </w:r>
      <w:r w:rsidRPr="00E11B45">
        <w:rPr>
          <w:rFonts w:ascii="Times New Roman" w:hAnsi="Times New Roman" w:cs="Times New Roman"/>
          <w:lang w:val="en-US" w:bidi="en-US"/>
        </w:rPr>
        <w:t>.</w:t>
      </w:r>
    </w:p>
    <w:p w14:paraId="3A4F26D7"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Semmens, K.A.; Anderson, M.C.; Kustas, W.P.; Gao, F.; Alfieri, J.G.; McKee, L.; Prueger, J.H.; Hain, C.R.; Cammalleri, C.; Yang, Y. Monitoring Daily Evapotranspiration over Two California Vineyards Using Landsat 8 in a Multi-Sensor Data Fusion Approach. </w:t>
      </w:r>
      <w:r w:rsidRPr="00E11B45">
        <w:rPr>
          <w:rFonts w:ascii="Times New Roman" w:hAnsi="Times New Roman" w:cs="Times New Roman"/>
          <w:i/>
          <w:iCs/>
          <w:lang w:val="en-US" w:bidi="en-US"/>
        </w:rPr>
        <w:t xml:space="preserve">Remote Sens. Environ. </w:t>
      </w:r>
      <w:r w:rsidRPr="00E11B45">
        <w:rPr>
          <w:rFonts w:ascii="Times New Roman" w:hAnsi="Times New Roman" w:cs="Times New Roman"/>
          <w:b/>
          <w:bCs/>
          <w:lang w:val="en-US" w:bidi="en-US"/>
        </w:rPr>
        <w:t>2016</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185</w:t>
      </w:r>
      <w:r w:rsidRPr="00E11B45">
        <w:rPr>
          <w:rFonts w:ascii="Times New Roman" w:hAnsi="Times New Roman" w:cs="Times New Roman"/>
          <w:bCs/>
          <w:lang w:val="en-US" w:bidi="en-US"/>
        </w:rPr>
        <w:t>, 155–170</w:t>
      </w:r>
      <w:r w:rsidRPr="00E11B45">
        <w:rPr>
          <w:rFonts w:ascii="Times New Roman" w:hAnsi="Times New Roman" w:cs="Times New Roman"/>
          <w:lang w:val="en-US" w:bidi="en-US"/>
        </w:rPr>
        <w:t>.</w:t>
      </w:r>
    </w:p>
    <w:p w14:paraId="0991CF50"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Knipper, K.R.; Kustas, W.P.; Anderson, M.C.; Alsina, M.M.; Hain, C.R.; Alfieri, J.G.; Prueger, J.H.; Gao, F.; McKee, L.G.; Sanchez, L.A. Using High-Spatiotemporal Thermal Satellite ET Retrievals for Operational Water Use and Stress Monitoring in a California Vineyard. </w:t>
      </w:r>
      <w:r w:rsidRPr="00E11B45">
        <w:rPr>
          <w:rFonts w:ascii="Times New Roman" w:hAnsi="Times New Roman" w:cs="Times New Roman"/>
          <w:i/>
          <w:iCs/>
          <w:lang w:val="en-US" w:bidi="en-US"/>
        </w:rPr>
        <w:t xml:space="preserve">Remote Sens. </w:t>
      </w:r>
      <w:r w:rsidRPr="00E11B45">
        <w:rPr>
          <w:rFonts w:ascii="Times New Roman" w:hAnsi="Times New Roman" w:cs="Times New Roman"/>
          <w:b/>
          <w:bCs/>
          <w:lang w:val="en-US" w:bidi="en-US"/>
        </w:rPr>
        <w:t>2019</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11</w:t>
      </w:r>
      <w:r w:rsidRPr="00E11B45">
        <w:rPr>
          <w:rFonts w:ascii="Times New Roman" w:hAnsi="Times New Roman" w:cs="Times New Roman"/>
          <w:bCs/>
          <w:lang w:val="en-US" w:bidi="en-US"/>
        </w:rPr>
        <w:t>, 2124</w:t>
      </w:r>
      <w:r w:rsidRPr="00E11B45">
        <w:rPr>
          <w:rFonts w:ascii="Times New Roman" w:hAnsi="Times New Roman" w:cs="Times New Roman"/>
          <w:lang w:val="en-US" w:bidi="en-US"/>
        </w:rPr>
        <w:t>.</w:t>
      </w:r>
    </w:p>
    <w:p w14:paraId="39CAF54C"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Ohana-Levi, N.; Knipper, K.; Kustas, W.P.; Anderson, M.C.; Netzer, Y.; Gao, F.; Alsina, M.d.M.; Sanchez, L.A.; Karnieli, A. Using Satellite Thermal-Based Evapotranspiration Time Series for Defining Management Zones and Spatial Association to Local Attributes in a Vineyard. </w:t>
      </w:r>
      <w:r w:rsidRPr="00E11B45">
        <w:rPr>
          <w:rFonts w:ascii="Times New Roman" w:hAnsi="Times New Roman" w:cs="Times New Roman"/>
          <w:i/>
          <w:iCs/>
          <w:lang w:val="en-US" w:bidi="en-US"/>
        </w:rPr>
        <w:t xml:space="preserve">Remote Sens. </w:t>
      </w:r>
      <w:r w:rsidRPr="00E11B45">
        <w:rPr>
          <w:rFonts w:ascii="Times New Roman" w:hAnsi="Times New Roman" w:cs="Times New Roman"/>
          <w:b/>
          <w:bCs/>
          <w:lang w:val="en-US" w:bidi="en-US"/>
        </w:rPr>
        <w:t>2020</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12</w:t>
      </w:r>
      <w:r w:rsidRPr="00E11B45">
        <w:rPr>
          <w:rFonts w:ascii="Times New Roman" w:hAnsi="Times New Roman" w:cs="Times New Roman"/>
          <w:bCs/>
          <w:lang w:val="en-US" w:bidi="en-US"/>
        </w:rPr>
        <w:t>, 2436</w:t>
      </w:r>
      <w:r w:rsidRPr="00E11B45">
        <w:rPr>
          <w:rFonts w:ascii="Times New Roman" w:hAnsi="Times New Roman" w:cs="Times New Roman"/>
          <w:lang w:val="en-US" w:bidi="en-US"/>
        </w:rPr>
        <w:t>.</w:t>
      </w:r>
    </w:p>
    <w:p w14:paraId="3A313828"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Alkassem, M.; Buis, S.; Coulouma, G.; Jacob, F.; Lagacherie, P.; Prévot, L. Estimating Soil Available Water Capacity within a Mediterranean Vineyard Watershed Using Satellite Imagery and Crop Model Inversion. </w:t>
      </w:r>
      <w:r w:rsidRPr="00E11B45">
        <w:rPr>
          <w:rFonts w:ascii="Times New Roman" w:hAnsi="Times New Roman" w:cs="Times New Roman"/>
          <w:i/>
          <w:iCs/>
          <w:lang w:val="en-US" w:bidi="en-US"/>
        </w:rPr>
        <w:t>Geoderma</w:t>
      </w:r>
      <w:r w:rsidRPr="00E11B45">
        <w:rPr>
          <w:rFonts w:ascii="Times New Roman" w:hAnsi="Times New Roman" w:cs="Times New Roman"/>
          <w:lang w:val="en-US" w:bidi="en-US"/>
        </w:rPr>
        <w:t xml:space="preserve"> </w:t>
      </w:r>
      <w:r w:rsidRPr="00E11B45">
        <w:rPr>
          <w:rFonts w:ascii="Times New Roman" w:hAnsi="Times New Roman" w:cs="Times New Roman"/>
          <w:b/>
          <w:bCs/>
          <w:lang w:val="en-US" w:bidi="en-US"/>
        </w:rPr>
        <w:t>2022</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425</w:t>
      </w:r>
      <w:r w:rsidRPr="00E11B45">
        <w:rPr>
          <w:rFonts w:ascii="Times New Roman" w:hAnsi="Times New Roman" w:cs="Times New Roman"/>
          <w:bCs/>
          <w:lang w:val="en-US" w:bidi="en-US"/>
        </w:rPr>
        <w:t>, 116081</w:t>
      </w:r>
      <w:r w:rsidRPr="00E11B45">
        <w:rPr>
          <w:rFonts w:ascii="Times New Roman" w:hAnsi="Times New Roman" w:cs="Times New Roman"/>
          <w:lang w:val="en-US" w:bidi="en-US"/>
        </w:rPr>
        <w:t>.</w:t>
      </w:r>
    </w:p>
    <w:p w14:paraId="0D441E51"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Silvero, N.E.Q.; Di Raimo, L.A.D.L.; Pereira, G.S.; De Magalhães, L.P.; da Silva Terra, F.; Dassan, M.A.A.; Salazar, D.F.U.; Demattê, J.A. Effects of Water, Organic Matter, and Iron Forms </w:t>
      </w:r>
      <w:r w:rsidRPr="00E11B45">
        <w:rPr>
          <w:rFonts w:ascii="Times New Roman" w:hAnsi="Times New Roman" w:cs="Times New Roman"/>
          <w:lang w:val="en-US" w:bidi="en-US"/>
        </w:rPr>
        <w:lastRenderedPageBreak/>
        <w:t xml:space="preserve">in Mid-IR Spectra of Soils: Assessments from Laboratory to Satellite-Simulated Data. </w:t>
      </w:r>
      <w:r w:rsidRPr="00E11B45">
        <w:rPr>
          <w:rFonts w:ascii="Times New Roman" w:hAnsi="Times New Roman" w:cs="Times New Roman"/>
          <w:i/>
          <w:iCs/>
          <w:lang w:val="en-US" w:bidi="en-US"/>
        </w:rPr>
        <w:t>Geoderma</w:t>
      </w:r>
      <w:r w:rsidRPr="00E11B45">
        <w:rPr>
          <w:rFonts w:ascii="Times New Roman" w:hAnsi="Times New Roman" w:cs="Times New Roman"/>
          <w:lang w:val="en-US" w:bidi="en-US"/>
        </w:rPr>
        <w:t xml:space="preserve"> </w:t>
      </w:r>
      <w:r w:rsidRPr="00E11B45">
        <w:rPr>
          <w:rFonts w:ascii="Times New Roman" w:hAnsi="Times New Roman" w:cs="Times New Roman"/>
          <w:b/>
          <w:bCs/>
          <w:lang w:val="en-US" w:bidi="en-US"/>
        </w:rPr>
        <w:t>2020</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375</w:t>
      </w:r>
      <w:r w:rsidRPr="00E11B45">
        <w:rPr>
          <w:rFonts w:ascii="Times New Roman" w:hAnsi="Times New Roman" w:cs="Times New Roman"/>
          <w:bCs/>
          <w:lang w:val="en-US" w:bidi="en-US"/>
        </w:rPr>
        <w:t>, 114480</w:t>
      </w:r>
      <w:r w:rsidRPr="00E11B45">
        <w:rPr>
          <w:rFonts w:ascii="Times New Roman" w:hAnsi="Times New Roman" w:cs="Times New Roman"/>
          <w:lang w:val="en-US" w:bidi="en-US"/>
        </w:rPr>
        <w:t>.</w:t>
      </w:r>
    </w:p>
    <w:p w14:paraId="094BBD5B"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Tang, T.; Radomski, M.; Stefan, M.; Perrelli, M.; Fan, H. UAV-Based High Spatial and Temporal Resolution Monitoring and Mapping of Surface Moisture Status in a Vineyard. </w:t>
      </w:r>
      <w:r w:rsidRPr="00E11B45">
        <w:rPr>
          <w:rFonts w:ascii="Times New Roman" w:hAnsi="Times New Roman" w:cs="Times New Roman"/>
          <w:i/>
          <w:lang w:val="en-US" w:bidi="en-US"/>
        </w:rPr>
        <w:t xml:space="preserve">Pap. Appl. Geogr. </w:t>
      </w:r>
      <w:r w:rsidRPr="00E11B45">
        <w:rPr>
          <w:rFonts w:ascii="Times New Roman" w:hAnsi="Times New Roman" w:cs="Times New Roman"/>
          <w:b/>
          <w:bCs/>
          <w:lang w:val="en-US" w:bidi="en-US"/>
        </w:rPr>
        <w:t>2020</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6</w:t>
      </w:r>
      <w:r w:rsidRPr="00E11B45">
        <w:rPr>
          <w:rFonts w:ascii="Times New Roman" w:hAnsi="Times New Roman" w:cs="Times New Roman"/>
          <w:bCs/>
          <w:lang w:val="en-US" w:bidi="en-US"/>
        </w:rPr>
        <w:t>, 402–415</w:t>
      </w:r>
      <w:r w:rsidRPr="00E11B45">
        <w:rPr>
          <w:rFonts w:ascii="Times New Roman" w:hAnsi="Times New Roman" w:cs="Times New Roman"/>
          <w:lang w:val="en-US" w:bidi="en-US"/>
        </w:rPr>
        <w:t>.</w:t>
      </w:r>
    </w:p>
    <w:p w14:paraId="39ABFAD1"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Baiamonte, G.; Minacapilli, M.; Novara, A.; Gristina, L. Time Scale Effects and Interactions of Rainfall Erosivity and Cover Management Factors on Vineyard Soil Loss Erosion in the Semi-Arid Area of Southern Sicily. </w:t>
      </w:r>
      <w:r w:rsidRPr="00E11B45">
        <w:rPr>
          <w:rFonts w:ascii="Times New Roman" w:hAnsi="Times New Roman" w:cs="Times New Roman"/>
          <w:i/>
          <w:iCs/>
          <w:lang w:val="en-US" w:bidi="en-US"/>
        </w:rPr>
        <w:t>Water</w:t>
      </w:r>
      <w:r w:rsidRPr="00E11B45">
        <w:rPr>
          <w:rFonts w:ascii="Times New Roman" w:hAnsi="Times New Roman" w:cs="Times New Roman"/>
          <w:lang w:val="en-US" w:bidi="en-US"/>
        </w:rPr>
        <w:t xml:space="preserve"> </w:t>
      </w:r>
      <w:r w:rsidRPr="00E11B45">
        <w:rPr>
          <w:rFonts w:ascii="Times New Roman" w:hAnsi="Times New Roman" w:cs="Times New Roman"/>
          <w:b/>
          <w:bCs/>
          <w:lang w:val="en-US" w:bidi="en-US"/>
        </w:rPr>
        <w:t>2019</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11</w:t>
      </w:r>
      <w:r w:rsidRPr="00E11B45">
        <w:rPr>
          <w:rFonts w:ascii="Times New Roman" w:hAnsi="Times New Roman" w:cs="Times New Roman"/>
          <w:bCs/>
          <w:lang w:val="en-US" w:bidi="en-US"/>
        </w:rPr>
        <w:t>, 978</w:t>
      </w:r>
      <w:r w:rsidRPr="00E11B45">
        <w:rPr>
          <w:rFonts w:ascii="Times New Roman" w:hAnsi="Times New Roman" w:cs="Times New Roman"/>
          <w:lang w:val="en-US" w:bidi="en-US"/>
        </w:rPr>
        <w:t>.</w:t>
      </w:r>
    </w:p>
    <w:p w14:paraId="15C1E498"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Loveland, T.R.; Dwyer, J.L. Landsat: Building a Strong Future. </w:t>
      </w:r>
      <w:r w:rsidRPr="00E11B45">
        <w:rPr>
          <w:rFonts w:ascii="Times New Roman" w:hAnsi="Times New Roman" w:cs="Times New Roman"/>
          <w:i/>
          <w:iCs/>
          <w:lang w:val="en-US" w:bidi="en-US"/>
        </w:rPr>
        <w:t xml:space="preserve">Remote Sens. Environ. </w:t>
      </w:r>
      <w:r w:rsidRPr="00E11B45">
        <w:rPr>
          <w:rFonts w:ascii="Times New Roman" w:hAnsi="Times New Roman" w:cs="Times New Roman"/>
          <w:b/>
          <w:bCs/>
          <w:lang w:val="en-US" w:bidi="en-US"/>
        </w:rPr>
        <w:t>2012</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122</w:t>
      </w:r>
      <w:r w:rsidRPr="00E11B45">
        <w:rPr>
          <w:rFonts w:ascii="Times New Roman" w:hAnsi="Times New Roman" w:cs="Times New Roman"/>
          <w:bCs/>
          <w:lang w:val="en-US" w:bidi="en-US"/>
        </w:rPr>
        <w:t>, 22–29</w:t>
      </w:r>
      <w:r w:rsidRPr="00E11B45">
        <w:rPr>
          <w:rFonts w:ascii="Times New Roman" w:hAnsi="Times New Roman" w:cs="Times New Roman"/>
          <w:lang w:val="en-US" w:bidi="en-US"/>
        </w:rPr>
        <w:t>.</w:t>
      </w:r>
    </w:p>
    <w:p w14:paraId="4A6B4554"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Yu, J.; Wu, J.; Sarwat, M. Geospark: A Cluster Computing Framework for Processing Large-Scale Spatial Data. In Proceedings of the 23rd SIGSPATIAL International Conference on Advances in Geographic Information, Seattle Washington, CD, USA, 3–6 November 2015; pp. 1–4.</w:t>
      </w:r>
    </w:p>
    <w:p w14:paraId="104F8481"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GB" w:bidi="en-US"/>
        </w:rPr>
      </w:pPr>
      <w:r w:rsidRPr="00E11B45">
        <w:rPr>
          <w:rFonts w:ascii="Times New Roman" w:hAnsi="Times New Roman" w:cs="Times New Roman"/>
          <w:lang w:bidi="en-US"/>
        </w:rPr>
        <w:t xml:space="preserve">Matese, A.; Toscano, P.; Di Gennaro, S.F.; Genesio, L.; Vaccari, F.P.; Primicerio, J.; Belli, C.; Zaldei, A.; Bianconi, R.; Gioli, B. Intercomparison of UAV, Aircraft and Satellite Remote Sensing Platforms for Precision Viticulture. </w:t>
      </w:r>
      <w:r w:rsidRPr="00E11B45">
        <w:rPr>
          <w:rFonts w:ascii="Times New Roman" w:hAnsi="Times New Roman" w:cs="Times New Roman"/>
          <w:i/>
          <w:iCs/>
          <w:lang w:val="en-GB" w:bidi="en-US"/>
        </w:rPr>
        <w:t xml:space="preserve">Remote Sens. </w:t>
      </w:r>
      <w:r w:rsidRPr="00E11B45">
        <w:rPr>
          <w:rFonts w:ascii="Times New Roman" w:hAnsi="Times New Roman" w:cs="Times New Roman"/>
          <w:b/>
          <w:bCs/>
          <w:lang w:val="en-GB" w:bidi="en-US"/>
        </w:rPr>
        <w:t>2015</w:t>
      </w:r>
      <w:r w:rsidRPr="00E11B45">
        <w:rPr>
          <w:rFonts w:ascii="Times New Roman" w:hAnsi="Times New Roman" w:cs="Times New Roman"/>
          <w:bCs/>
          <w:lang w:val="en-GB" w:bidi="en-US"/>
        </w:rPr>
        <w:t xml:space="preserve">, </w:t>
      </w:r>
      <w:r w:rsidRPr="00E11B45">
        <w:rPr>
          <w:rFonts w:ascii="Times New Roman" w:hAnsi="Times New Roman" w:cs="Times New Roman"/>
          <w:bCs/>
          <w:i/>
          <w:lang w:val="en-GB" w:bidi="en-US"/>
        </w:rPr>
        <w:t>7</w:t>
      </w:r>
      <w:r w:rsidRPr="00E11B45">
        <w:rPr>
          <w:rFonts w:ascii="Times New Roman" w:hAnsi="Times New Roman" w:cs="Times New Roman"/>
          <w:bCs/>
          <w:lang w:val="en-GB" w:bidi="en-US"/>
        </w:rPr>
        <w:t>, 2971–2990</w:t>
      </w:r>
      <w:r w:rsidRPr="00E11B45">
        <w:rPr>
          <w:rFonts w:ascii="Times New Roman" w:hAnsi="Times New Roman" w:cs="Times New Roman"/>
          <w:lang w:val="en-GB" w:bidi="en-US"/>
        </w:rPr>
        <w:t>.</w:t>
      </w:r>
    </w:p>
    <w:p w14:paraId="559B0C4C"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Bonilla, I.; Toda, F.; Martínez-Casasnovas, J.A. Grape Quality Assessment by Airborne Remote Sensing over Three Years. In </w:t>
      </w:r>
      <w:r w:rsidRPr="00E11B45">
        <w:rPr>
          <w:rFonts w:ascii="Times New Roman" w:hAnsi="Times New Roman" w:cs="Times New Roman"/>
          <w:i/>
          <w:iCs/>
          <w:lang w:val="en-US" w:bidi="en-US"/>
        </w:rPr>
        <w:t>Precision Agriculture’13</w:t>
      </w:r>
      <w:r w:rsidRPr="00E11B45">
        <w:rPr>
          <w:rFonts w:ascii="Times New Roman" w:hAnsi="Times New Roman" w:cs="Times New Roman"/>
          <w:lang w:val="en-US" w:bidi="en-US"/>
        </w:rPr>
        <w:t>; Springer: Berlin/Heidelberg, Germany, 2013; pp. 611–615.</w:t>
      </w:r>
    </w:p>
    <w:p w14:paraId="3833ABBB"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Gupta, S.G.; Ghonge, D.; Jawandhiya, P.M. Review of Unmanned Aircraft System (UAS). </w:t>
      </w:r>
      <w:r w:rsidRPr="00E11B45">
        <w:rPr>
          <w:rFonts w:ascii="Times New Roman" w:hAnsi="Times New Roman" w:cs="Times New Roman"/>
          <w:i/>
          <w:lang w:val="en-US" w:bidi="en-US"/>
        </w:rPr>
        <w:t xml:space="preserve">Int. J. Adv. Res. Comput. Eng. Technol. </w:t>
      </w:r>
      <w:r w:rsidRPr="00E11B45">
        <w:rPr>
          <w:rFonts w:ascii="Times New Roman" w:hAnsi="Times New Roman" w:cs="Times New Roman"/>
          <w:i/>
          <w:iCs/>
          <w:lang w:val="en-US" w:bidi="en-US"/>
        </w:rPr>
        <w:t xml:space="preserve">(IJARCET) </w:t>
      </w:r>
      <w:r w:rsidRPr="00E11B45">
        <w:rPr>
          <w:rFonts w:ascii="Times New Roman" w:hAnsi="Times New Roman" w:cs="Times New Roman"/>
          <w:b/>
          <w:bCs/>
          <w:lang w:val="en-US" w:bidi="en-US"/>
        </w:rPr>
        <w:t>2013</w:t>
      </w:r>
      <w:r w:rsidRPr="00E11B45">
        <w:rPr>
          <w:rFonts w:ascii="Times New Roman" w:hAnsi="Times New Roman" w:cs="Times New Roman"/>
          <w:lang w:val="en-US" w:bidi="en-US"/>
        </w:rPr>
        <w:t xml:space="preserve">, </w:t>
      </w:r>
      <w:r w:rsidRPr="00E11B45">
        <w:rPr>
          <w:rFonts w:ascii="Times New Roman" w:hAnsi="Times New Roman" w:cs="Times New Roman"/>
          <w:i/>
          <w:iCs/>
          <w:lang w:val="en-US" w:bidi="en-US"/>
        </w:rPr>
        <w:t>2</w:t>
      </w:r>
      <w:r w:rsidRPr="00E11B45">
        <w:rPr>
          <w:rFonts w:ascii="Times New Roman" w:hAnsi="Times New Roman" w:cs="Times New Roman"/>
          <w:lang w:val="en-US" w:bidi="en-US"/>
        </w:rPr>
        <w:t>, 1646–1658.</w:t>
      </w:r>
    </w:p>
    <w:p w14:paraId="315002E5"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Rejeb, A.; Abdollahi, A.; Rejeb, K.; Treiblmaier, H. Drones in Agriculture: A Review and Bibliometric Analysis. </w:t>
      </w:r>
      <w:r w:rsidRPr="00E11B45">
        <w:rPr>
          <w:rFonts w:ascii="Times New Roman" w:hAnsi="Times New Roman" w:cs="Times New Roman"/>
          <w:i/>
          <w:lang w:val="en-US" w:bidi="en-US"/>
        </w:rPr>
        <w:t xml:space="preserve">Comput. Electron. Agric. </w:t>
      </w:r>
      <w:r w:rsidRPr="00E11B45">
        <w:rPr>
          <w:rFonts w:ascii="Times New Roman" w:hAnsi="Times New Roman" w:cs="Times New Roman"/>
          <w:b/>
          <w:bCs/>
          <w:lang w:val="en-US" w:bidi="en-US"/>
        </w:rPr>
        <w:t>2022</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198</w:t>
      </w:r>
      <w:r w:rsidRPr="00E11B45">
        <w:rPr>
          <w:rFonts w:ascii="Times New Roman" w:hAnsi="Times New Roman" w:cs="Times New Roman"/>
          <w:bCs/>
          <w:lang w:val="en-US" w:bidi="en-US"/>
        </w:rPr>
        <w:t>, 107017</w:t>
      </w:r>
      <w:r w:rsidRPr="00E11B45">
        <w:rPr>
          <w:rFonts w:ascii="Times New Roman" w:hAnsi="Times New Roman" w:cs="Times New Roman"/>
          <w:lang w:val="en-US" w:bidi="en-US"/>
        </w:rPr>
        <w:t>.</w:t>
      </w:r>
    </w:p>
    <w:p w14:paraId="658BDC7D"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Comba, L.; Biglia, A.; Aimonino, D.R.; Gay, P. Unsupervised Detection of Vineyards by 3D Point-Cloud UAV Photogrammetry for Precision Agriculture. </w:t>
      </w:r>
      <w:r w:rsidRPr="00E11B45">
        <w:rPr>
          <w:rFonts w:ascii="Times New Roman" w:hAnsi="Times New Roman" w:cs="Times New Roman"/>
          <w:i/>
          <w:lang w:val="en-US" w:bidi="en-US"/>
        </w:rPr>
        <w:t xml:space="preserve">Comput. Electron. Agric. </w:t>
      </w:r>
      <w:r w:rsidRPr="00E11B45">
        <w:rPr>
          <w:rFonts w:ascii="Times New Roman" w:hAnsi="Times New Roman" w:cs="Times New Roman"/>
          <w:b/>
          <w:bCs/>
          <w:lang w:val="en-US" w:bidi="en-US"/>
        </w:rPr>
        <w:t>2018</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155</w:t>
      </w:r>
      <w:r w:rsidRPr="00E11B45">
        <w:rPr>
          <w:rFonts w:ascii="Times New Roman" w:hAnsi="Times New Roman" w:cs="Times New Roman"/>
          <w:bCs/>
          <w:lang w:val="en-US" w:bidi="en-US"/>
        </w:rPr>
        <w:t>, 84–95</w:t>
      </w:r>
      <w:r w:rsidRPr="00E11B45">
        <w:rPr>
          <w:rFonts w:ascii="Times New Roman" w:hAnsi="Times New Roman" w:cs="Times New Roman"/>
          <w:lang w:val="en-US" w:bidi="en-US"/>
        </w:rPr>
        <w:t>.</w:t>
      </w:r>
    </w:p>
    <w:p w14:paraId="41968452"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Biglia, A.; Zaman, S.; Gay, P.; Aimonino, D.R.; Comba, L. 3D Point Cloud Density-Based Segmentation for Vine Rows Detection and Localisation. </w:t>
      </w:r>
      <w:r w:rsidRPr="00E11B45">
        <w:rPr>
          <w:rFonts w:ascii="Times New Roman" w:hAnsi="Times New Roman" w:cs="Times New Roman"/>
          <w:i/>
          <w:lang w:val="en-US" w:bidi="en-US"/>
        </w:rPr>
        <w:t xml:space="preserve">Comput. Electron. Agric. </w:t>
      </w:r>
      <w:r w:rsidRPr="00E11B45">
        <w:rPr>
          <w:rFonts w:ascii="Times New Roman" w:hAnsi="Times New Roman" w:cs="Times New Roman"/>
          <w:b/>
          <w:bCs/>
          <w:lang w:val="en-US" w:bidi="en-US"/>
        </w:rPr>
        <w:t>2022</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199</w:t>
      </w:r>
      <w:r w:rsidRPr="00E11B45">
        <w:rPr>
          <w:rFonts w:ascii="Times New Roman" w:hAnsi="Times New Roman" w:cs="Times New Roman"/>
          <w:bCs/>
          <w:lang w:val="en-US" w:bidi="en-US"/>
        </w:rPr>
        <w:t>, 107166</w:t>
      </w:r>
      <w:r w:rsidRPr="00E11B45">
        <w:rPr>
          <w:rFonts w:ascii="Times New Roman" w:hAnsi="Times New Roman" w:cs="Times New Roman"/>
          <w:lang w:val="en-US" w:bidi="en-US"/>
        </w:rPr>
        <w:t>.</w:t>
      </w:r>
    </w:p>
    <w:p w14:paraId="465F209F"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Weiss, M.; Baret, F. Using 3D Point Clouds Derived from UAV RGB Imagery to Describe Vineyard 3D Macro-Structure. </w:t>
      </w:r>
      <w:r w:rsidRPr="00E11B45">
        <w:rPr>
          <w:rFonts w:ascii="Times New Roman" w:hAnsi="Times New Roman" w:cs="Times New Roman"/>
          <w:i/>
          <w:iCs/>
          <w:lang w:val="en-US" w:bidi="en-US"/>
        </w:rPr>
        <w:t xml:space="preserve">Remote Sens. </w:t>
      </w:r>
      <w:r w:rsidRPr="00E11B45">
        <w:rPr>
          <w:rFonts w:ascii="Times New Roman" w:hAnsi="Times New Roman" w:cs="Times New Roman"/>
          <w:b/>
          <w:bCs/>
          <w:lang w:val="en-US" w:bidi="en-US"/>
        </w:rPr>
        <w:t>2017</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9</w:t>
      </w:r>
      <w:r w:rsidRPr="00E11B45">
        <w:rPr>
          <w:rFonts w:ascii="Times New Roman" w:hAnsi="Times New Roman" w:cs="Times New Roman"/>
          <w:bCs/>
          <w:lang w:val="en-US" w:bidi="en-US"/>
        </w:rPr>
        <w:t>, 111</w:t>
      </w:r>
      <w:r w:rsidRPr="00E11B45">
        <w:rPr>
          <w:rFonts w:ascii="Times New Roman" w:hAnsi="Times New Roman" w:cs="Times New Roman"/>
          <w:lang w:val="en-US" w:bidi="en-US"/>
        </w:rPr>
        <w:t>.</w:t>
      </w:r>
    </w:p>
    <w:p w14:paraId="4A733DA4"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De Castro, A.I.; Jiménez-Brenes, F.M.; Torres-Sánchez, J.; Peña, J.M.; Borra-Serrano, I.; López-Granados, F. 3-D Characterization of Vineyards Using a Novel UAV Imagery-Based OBIA Procedure for Precision Viticulture Applications. </w:t>
      </w:r>
      <w:r w:rsidRPr="00E11B45">
        <w:rPr>
          <w:rFonts w:ascii="Times New Roman" w:hAnsi="Times New Roman" w:cs="Times New Roman"/>
          <w:i/>
          <w:iCs/>
          <w:lang w:val="en-US" w:bidi="en-US"/>
        </w:rPr>
        <w:t xml:space="preserve">Remote Sens. </w:t>
      </w:r>
      <w:r w:rsidRPr="00E11B45">
        <w:rPr>
          <w:rFonts w:ascii="Times New Roman" w:hAnsi="Times New Roman" w:cs="Times New Roman"/>
          <w:b/>
          <w:bCs/>
          <w:lang w:val="en-US" w:bidi="en-US"/>
        </w:rPr>
        <w:t>2018</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10</w:t>
      </w:r>
      <w:r w:rsidRPr="00E11B45">
        <w:rPr>
          <w:rFonts w:ascii="Times New Roman" w:hAnsi="Times New Roman" w:cs="Times New Roman"/>
          <w:bCs/>
          <w:lang w:val="en-US" w:bidi="en-US"/>
        </w:rPr>
        <w:t>, 584</w:t>
      </w:r>
      <w:r w:rsidRPr="00E11B45">
        <w:rPr>
          <w:rFonts w:ascii="Times New Roman" w:hAnsi="Times New Roman" w:cs="Times New Roman"/>
          <w:lang w:val="en-US" w:bidi="en-US"/>
        </w:rPr>
        <w:t>.</w:t>
      </w:r>
    </w:p>
    <w:p w14:paraId="42109A2A"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Mesas-Carrascosa, F.-J.; de Castro, A.I.; Torres-Sánchez, J.; Triviño-Tarradas, P.; Jiménez-Brenes, F.M.; García-Ferrer, A.; López-Granados, F. Classification of 3D Point Clouds Using Color Vegetation Indices for Precision Viticulture and Digitizing Applications. </w:t>
      </w:r>
      <w:r w:rsidRPr="00E11B45">
        <w:rPr>
          <w:rFonts w:ascii="Times New Roman" w:hAnsi="Times New Roman" w:cs="Times New Roman"/>
          <w:i/>
          <w:iCs/>
          <w:lang w:val="en-US" w:bidi="en-US"/>
        </w:rPr>
        <w:t xml:space="preserve">Remote Sens. </w:t>
      </w:r>
      <w:r w:rsidRPr="00E11B45">
        <w:rPr>
          <w:rFonts w:ascii="Times New Roman" w:hAnsi="Times New Roman" w:cs="Times New Roman"/>
          <w:b/>
          <w:bCs/>
          <w:lang w:val="en-US" w:bidi="en-US"/>
        </w:rPr>
        <w:t>2020</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12</w:t>
      </w:r>
      <w:r w:rsidRPr="00E11B45">
        <w:rPr>
          <w:rFonts w:ascii="Times New Roman" w:hAnsi="Times New Roman" w:cs="Times New Roman"/>
          <w:bCs/>
          <w:lang w:val="en-US" w:bidi="en-US"/>
        </w:rPr>
        <w:t>, 317</w:t>
      </w:r>
      <w:r w:rsidRPr="00E11B45">
        <w:rPr>
          <w:rFonts w:ascii="Times New Roman" w:hAnsi="Times New Roman" w:cs="Times New Roman"/>
          <w:lang w:val="en-US" w:bidi="en-US"/>
        </w:rPr>
        <w:t>.</w:t>
      </w:r>
    </w:p>
    <w:p w14:paraId="11F71214"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Matese, A.; Di Gennaro, S.F. Practical Applications of a Multisensor UAV Platform Based on Multispectral, Thermal and RGB High Resolution Images in Precision Viticulture. </w:t>
      </w:r>
      <w:r w:rsidRPr="00E11B45">
        <w:rPr>
          <w:rFonts w:ascii="Times New Roman" w:hAnsi="Times New Roman" w:cs="Times New Roman"/>
          <w:i/>
          <w:iCs/>
          <w:lang w:val="en-US" w:bidi="en-US"/>
        </w:rPr>
        <w:t>Agriculture</w:t>
      </w:r>
      <w:r w:rsidRPr="00E11B45">
        <w:rPr>
          <w:rFonts w:ascii="Times New Roman" w:hAnsi="Times New Roman" w:cs="Times New Roman"/>
          <w:lang w:val="en-US" w:bidi="en-US"/>
        </w:rPr>
        <w:t xml:space="preserve"> </w:t>
      </w:r>
      <w:r w:rsidRPr="00E11B45">
        <w:rPr>
          <w:rFonts w:ascii="Times New Roman" w:hAnsi="Times New Roman" w:cs="Times New Roman"/>
          <w:b/>
          <w:bCs/>
          <w:lang w:val="en-US" w:bidi="en-US"/>
        </w:rPr>
        <w:t>2018</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8</w:t>
      </w:r>
      <w:r w:rsidRPr="00E11B45">
        <w:rPr>
          <w:rFonts w:ascii="Times New Roman" w:hAnsi="Times New Roman" w:cs="Times New Roman"/>
          <w:bCs/>
          <w:lang w:val="en-US" w:bidi="en-US"/>
        </w:rPr>
        <w:t>, 116</w:t>
      </w:r>
      <w:r w:rsidRPr="00E11B45">
        <w:rPr>
          <w:rFonts w:ascii="Times New Roman" w:hAnsi="Times New Roman" w:cs="Times New Roman"/>
          <w:lang w:val="en-US" w:bidi="en-US"/>
        </w:rPr>
        <w:t>.</w:t>
      </w:r>
    </w:p>
    <w:p w14:paraId="4E7D546B"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Baluja, J.; Diago, M.P.; Balda, P.; Zorer, R.; Meggio, F.; Morales, F.; Tardaguila, J. Assessment of Vineyard Water Status Variability by Thermal and Multispectral Imagery Using an Unmanned Aerial Vehicle (UAV). </w:t>
      </w:r>
      <w:r w:rsidRPr="00E11B45">
        <w:rPr>
          <w:rFonts w:ascii="Times New Roman" w:hAnsi="Times New Roman" w:cs="Times New Roman"/>
          <w:i/>
          <w:lang w:val="en-US" w:bidi="en-US"/>
        </w:rPr>
        <w:t xml:space="preserve">Irrig. Sci. </w:t>
      </w:r>
      <w:r w:rsidRPr="00E11B45">
        <w:rPr>
          <w:rFonts w:ascii="Times New Roman" w:hAnsi="Times New Roman" w:cs="Times New Roman"/>
          <w:b/>
          <w:bCs/>
          <w:lang w:val="en-US" w:bidi="en-US"/>
        </w:rPr>
        <w:t>2012</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30</w:t>
      </w:r>
      <w:r w:rsidRPr="00E11B45">
        <w:rPr>
          <w:rFonts w:ascii="Times New Roman" w:hAnsi="Times New Roman" w:cs="Times New Roman"/>
          <w:bCs/>
          <w:lang w:val="en-US" w:bidi="en-US"/>
        </w:rPr>
        <w:t>, 511–522</w:t>
      </w:r>
      <w:r w:rsidRPr="00E11B45">
        <w:rPr>
          <w:rFonts w:ascii="Times New Roman" w:hAnsi="Times New Roman" w:cs="Times New Roman"/>
          <w:lang w:val="en-US" w:bidi="en-US"/>
        </w:rPr>
        <w:t>.</w:t>
      </w:r>
    </w:p>
    <w:p w14:paraId="391C6DD4"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Bellvert, J.; Zarco-Tejada, P.J.; Girona, J.; Fereres, E. Mapping Crop Water Stress Index in a ‘Pinot-Noir’Vineyard: Comparing Ground Measurements with Thermal Remote Sensing Imagery from an Unmanned Aerial Vehicle. </w:t>
      </w:r>
      <w:r w:rsidRPr="00E11B45">
        <w:rPr>
          <w:rFonts w:ascii="Times New Roman" w:hAnsi="Times New Roman" w:cs="Times New Roman"/>
          <w:i/>
          <w:lang w:val="en-US" w:bidi="en-US"/>
        </w:rPr>
        <w:t xml:space="preserve">Precis. Agric. </w:t>
      </w:r>
      <w:r w:rsidRPr="00E11B45">
        <w:rPr>
          <w:rFonts w:ascii="Times New Roman" w:hAnsi="Times New Roman" w:cs="Times New Roman"/>
          <w:b/>
          <w:bCs/>
          <w:lang w:val="en-US" w:bidi="en-US"/>
        </w:rPr>
        <w:t>2014</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15</w:t>
      </w:r>
      <w:r w:rsidRPr="00E11B45">
        <w:rPr>
          <w:rFonts w:ascii="Times New Roman" w:hAnsi="Times New Roman" w:cs="Times New Roman"/>
          <w:bCs/>
          <w:lang w:val="en-US" w:bidi="en-US"/>
        </w:rPr>
        <w:t>, 361–376</w:t>
      </w:r>
      <w:r w:rsidRPr="00E11B45">
        <w:rPr>
          <w:rFonts w:ascii="Times New Roman" w:hAnsi="Times New Roman" w:cs="Times New Roman"/>
          <w:lang w:val="en-US" w:bidi="en-US"/>
        </w:rPr>
        <w:t>.</w:t>
      </w:r>
    </w:p>
    <w:p w14:paraId="12AE3982"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Romero, M.; Luo, Y.; Su, B.; Fuentes, S. Vineyard Water Status Estimation Using Multispectral Imagery from an UAV Platform and Machine Learning Algorithms for Irrigation Scheduling Management. </w:t>
      </w:r>
      <w:r w:rsidRPr="00E11B45">
        <w:rPr>
          <w:rFonts w:ascii="Times New Roman" w:hAnsi="Times New Roman" w:cs="Times New Roman"/>
          <w:i/>
          <w:lang w:val="en-US" w:bidi="en-US"/>
        </w:rPr>
        <w:t xml:space="preserve">Comput. Electron. Agric. </w:t>
      </w:r>
      <w:r w:rsidRPr="00E11B45">
        <w:rPr>
          <w:rFonts w:ascii="Times New Roman" w:hAnsi="Times New Roman" w:cs="Times New Roman"/>
          <w:b/>
          <w:bCs/>
          <w:lang w:val="en-US" w:bidi="en-US"/>
        </w:rPr>
        <w:t>2018</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147</w:t>
      </w:r>
      <w:r w:rsidRPr="00E11B45">
        <w:rPr>
          <w:rFonts w:ascii="Times New Roman" w:hAnsi="Times New Roman" w:cs="Times New Roman"/>
          <w:bCs/>
          <w:lang w:val="en-US" w:bidi="en-US"/>
        </w:rPr>
        <w:t>, 109–117</w:t>
      </w:r>
      <w:r w:rsidRPr="00E11B45">
        <w:rPr>
          <w:rFonts w:ascii="Times New Roman" w:hAnsi="Times New Roman" w:cs="Times New Roman"/>
          <w:lang w:val="en-US" w:bidi="en-US"/>
        </w:rPr>
        <w:t>.</w:t>
      </w:r>
    </w:p>
    <w:p w14:paraId="40E0DB63"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lastRenderedPageBreak/>
        <w:t xml:space="preserve">Araújo-Paredes, C.; Portela, F.; Mendes, S.; Valín, M.I. Using Aerial Thermal Imagery to Evaluate Water Status in Vitis Vinifera Cv. Loureiro. </w:t>
      </w:r>
      <w:r w:rsidRPr="00E11B45">
        <w:rPr>
          <w:rFonts w:ascii="Times New Roman" w:hAnsi="Times New Roman" w:cs="Times New Roman"/>
          <w:i/>
          <w:iCs/>
          <w:lang w:val="en-US" w:bidi="en-US"/>
        </w:rPr>
        <w:t>Sensors</w:t>
      </w:r>
      <w:r w:rsidRPr="00E11B45">
        <w:rPr>
          <w:rFonts w:ascii="Times New Roman" w:hAnsi="Times New Roman" w:cs="Times New Roman"/>
          <w:lang w:val="en-US" w:bidi="en-US"/>
        </w:rPr>
        <w:t xml:space="preserve"> </w:t>
      </w:r>
      <w:r w:rsidRPr="00E11B45">
        <w:rPr>
          <w:rFonts w:ascii="Times New Roman" w:hAnsi="Times New Roman" w:cs="Times New Roman"/>
          <w:b/>
          <w:bCs/>
          <w:lang w:val="en-US" w:bidi="en-US"/>
        </w:rPr>
        <w:t>2022</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22</w:t>
      </w:r>
      <w:r w:rsidRPr="00E11B45">
        <w:rPr>
          <w:rFonts w:ascii="Times New Roman" w:hAnsi="Times New Roman" w:cs="Times New Roman"/>
          <w:bCs/>
          <w:lang w:val="en-US" w:bidi="en-US"/>
        </w:rPr>
        <w:t>, 8056</w:t>
      </w:r>
      <w:r w:rsidRPr="00E11B45">
        <w:rPr>
          <w:rFonts w:ascii="Times New Roman" w:hAnsi="Times New Roman" w:cs="Times New Roman"/>
          <w:lang w:val="en-US" w:bidi="en-US"/>
        </w:rPr>
        <w:t>.</w:t>
      </w:r>
    </w:p>
    <w:p w14:paraId="0D4D306C"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Viscarra Rossel, R.; McBratney, A.; Minasny, B. </w:t>
      </w:r>
      <w:r w:rsidRPr="00E11B45">
        <w:rPr>
          <w:rFonts w:ascii="Times New Roman" w:hAnsi="Times New Roman" w:cs="Times New Roman"/>
          <w:i/>
          <w:iCs/>
          <w:lang w:val="en-US" w:bidi="en-US"/>
        </w:rPr>
        <w:t>Proximal Soil Sensing</w:t>
      </w:r>
      <w:r w:rsidRPr="00E11B45">
        <w:rPr>
          <w:rFonts w:ascii="Times New Roman" w:hAnsi="Times New Roman" w:cs="Times New Roman"/>
          <w:lang w:val="en-US" w:bidi="en-US"/>
        </w:rPr>
        <w:t>; Springer: Berlin/Heidelberg, Germany, 2010.</w:t>
      </w:r>
    </w:p>
    <w:p w14:paraId="65474F56"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Yu, R.; Brillante, L.; Torres, N.; Kurtural, S.K. Proximal Sensing of Vineyard Soil and Canopy Vegetation for Determining Vineyard Spatial Variability in Plant Physiology and Berry Chemistry. </w:t>
      </w:r>
      <w:r w:rsidRPr="00E11B45">
        <w:rPr>
          <w:rFonts w:ascii="Times New Roman" w:hAnsi="Times New Roman" w:cs="Times New Roman"/>
          <w:i/>
          <w:iCs/>
          <w:lang w:val="en-US" w:bidi="en-US"/>
        </w:rPr>
        <w:t>OENO One</w:t>
      </w:r>
      <w:r w:rsidRPr="00E11B45">
        <w:rPr>
          <w:rFonts w:ascii="Times New Roman" w:hAnsi="Times New Roman" w:cs="Times New Roman"/>
          <w:lang w:val="en-US" w:bidi="en-US"/>
        </w:rPr>
        <w:t xml:space="preserve"> </w:t>
      </w:r>
      <w:r w:rsidRPr="00E11B45">
        <w:rPr>
          <w:rFonts w:ascii="Times New Roman" w:hAnsi="Times New Roman" w:cs="Times New Roman"/>
          <w:b/>
          <w:bCs/>
          <w:lang w:val="en-US" w:bidi="en-US"/>
        </w:rPr>
        <w:t>2021</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55</w:t>
      </w:r>
      <w:r w:rsidRPr="00E11B45">
        <w:rPr>
          <w:rFonts w:ascii="Times New Roman" w:hAnsi="Times New Roman" w:cs="Times New Roman"/>
          <w:bCs/>
          <w:lang w:val="en-US" w:bidi="en-US"/>
        </w:rPr>
        <w:t>, 315–333</w:t>
      </w:r>
      <w:r w:rsidRPr="00E11B45">
        <w:rPr>
          <w:rFonts w:ascii="Times New Roman" w:hAnsi="Times New Roman" w:cs="Times New Roman"/>
          <w:lang w:val="en-US" w:bidi="en-US"/>
        </w:rPr>
        <w:t>.</w:t>
      </w:r>
    </w:p>
    <w:p w14:paraId="7BBB879B"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Cerovic, Z.G.; Ghozlen, N.B.; Milhade, C.; Obert, M.; Debuisson, S.; Moigne, M.L. Nondestructive Diagnostic Test for Nitrogen Nutrition of Grapevine (Vitis Vinifera, L.) Based on Dualex Leaf-Clip Measurements in the Field. </w:t>
      </w:r>
      <w:r w:rsidRPr="00E11B45">
        <w:rPr>
          <w:rFonts w:ascii="Times New Roman" w:hAnsi="Times New Roman" w:cs="Times New Roman"/>
          <w:i/>
          <w:lang w:val="en-US" w:bidi="en-US"/>
        </w:rPr>
        <w:t xml:space="preserve">J. Agric. </w:t>
      </w:r>
      <w:r w:rsidRPr="00E11B45">
        <w:rPr>
          <w:rFonts w:ascii="Times New Roman" w:hAnsi="Times New Roman" w:cs="Times New Roman"/>
          <w:i/>
          <w:iCs/>
          <w:lang w:val="en-US" w:bidi="en-US"/>
        </w:rPr>
        <w:t xml:space="preserve">Food Chem. </w:t>
      </w:r>
      <w:r w:rsidRPr="00E11B45">
        <w:rPr>
          <w:rFonts w:ascii="Times New Roman" w:hAnsi="Times New Roman" w:cs="Times New Roman"/>
          <w:b/>
          <w:bCs/>
          <w:lang w:val="en-US" w:bidi="en-US"/>
        </w:rPr>
        <w:t>2015</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63</w:t>
      </w:r>
      <w:r w:rsidRPr="00E11B45">
        <w:rPr>
          <w:rFonts w:ascii="Times New Roman" w:hAnsi="Times New Roman" w:cs="Times New Roman"/>
          <w:bCs/>
          <w:lang w:val="en-US" w:bidi="en-US"/>
        </w:rPr>
        <w:t>, 3669–3680</w:t>
      </w:r>
      <w:r w:rsidRPr="00E11B45">
        <w:rPr>
          <w:rFonts w:ascii="Times New Roman" w:hAnsi="Times New Roman" w:cs="Times New Roman"/>
          <w:lang w:val="en-US" w:bidi="en-US"/>
        </w:rPr>
        <w:t>.</w:t>
      </w:r>
    </w:p>
    <w:p w14:paraId="644E3EB1"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Friedel, M.; Hendgen, M.; Stoll, M.; Löhnertz, O. Performance of Reflectance Indices and of a Handheld Device for Estimating In‐field the Nitrogen Status of Grapevine Leaves. </w:t>
      </w:r>
      <w:r w:rsidRPr="00E11B45">
        <w:rPr>
          <w:rFonts w:ascii="Times New Roman" w:hAnsi="Times New Roman" w:cs="Times New Roman"/>
          <w:i/>
          <w:lang w:val="en-US" w:bidi="en-US"/>
        </w:rPr>
        <w:t xml:space="preserve">Aust. J. </w:t>
      </w:r>
      <w:r w:rsidRPr="00E11B45">
        <w:rPr>
          <w:rFonts w:ascii="Times New Roman" w:hAnsi="Times New Roman" w:cs="Times New Roman"/>
          <w:i/>
          <w:iCs/>
          <w:lang w:val="en-US" w:bidi="en-US"/>
        </w:rPr>
        <w:t xml:space="preserve">Grape Wine Res. </w:t>
      </w:r>
      <w:r w:rsidRPr="00E11B45">
        <w:rPr>
          <w:rFonts w:ascii="Times New Roman" w:hAnsi="Times New Roman" w:cs="Times New Roman"/>
          <w:b/>
          <w:bCs/>
          <w:lang w:val="en-US" w:bidi="en-US"/>
        </w:rPr>
        <w:t>2020</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26</w:t>
      </w:r>
      <w:r w:rsidRPr="00E11B45">
        <w:rPr>
          <w:rFonts w:ascii="Times New Roman" w:hAnsi="Times New Roman" w:cs="Times New Roman"/>
          <w:bCs/>
          <w:lang w:val="en-US" w:bidi="en-US"/>
        </w:rPr>
        <w:t>, 110–120</w:t>
      </w:r>
      <w:r w:rsidRPr="00E11B45">
        <w:rPr>
          <w:rFonts w:ascii="Times New Roman" w:hAnsi="Times New Roman" w:cs="Times New Roman"/>
          <w:lang w:val="en-US" w:bidi="en-US"/>
        </w:rPr>
        <w:t>.</w:t>
      </w:r>
    </w:p>
    <w:p w14:paraId="28C7F008"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Ates, F.; Kaya, O. The Relationship Between Iron and Nitrogen Concentrations Based On Kjeldahl Method and SPAD-502 Readings in Grapevine (Vitis Vinifera L. Cv.‘Sultana Seedless’). </w:t>
      </w:r>
      <w:r w:rsidRPr="00E11B45">
        <w:rPr>
          <w:rFonts w:ascii="Times New Roman" w:hAnsi="Times New Roman" w:cs="Times New Roman"/>
          <w:i/>
          <w:iCs/>
          <w:lang w:val="en-US" w:bidi="en-US"/>
        </w:rPr>
        <w:t>Erwerbs-Obstbau</w:t>
      </w:r>
      <w:r w:rsidRPr="00E11B45">
        <w:rPr>
          <w:rFonts w:ascii="Times New Roman" w:hAnsi="Times New Roman" w:cs="Times New Roman"/>
          <w:lang w:val="en-US" w:bidi="en-US"/>
        </w:rPr>
        <w:t xml:space="preserve"> </w:t>
      </w:r>
      <w:r w:rsidRPr="00E11B45">
        <w:rPr>
          <w:rFonts w:ascii="Times New Roman" w:hAnsi="Times New Roman" w:cs="Times New Roman"/>
          <w:b/>
          <w:bCs/>
          <w:lang w:val="en-US" w:bidi="en-US"/>
        </w:rPr>
        <w:t>2021</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63</w:t>
      </w:r>
      <w:r w:rsidRPr="00E11B45">
        <w:rPr>
          <w:rFonts w:ascii="Times New Roman" w:hAnsi="Times New Roman" w:cs="Times New Roman"/>
          <w:bCs/>
          <w:lang w:val="en-US" w:bidi="en-US"/>
        </w:rPr>
        <w:t>, 53–59</w:t>
      </w:r>
      <w:r w:rsidRPr="00E11B45">
        <w:rPr>
          <w:rFonts w:ascii="Times New Roman" w:hAnsi="Times New Roman" w:cs="Times New Roman"/>
          <w:lang w:val="en-US" w:bidi="en-US"/>
        </w:rPr>
        <w:t>.</w:t>
      </w:r>
    </w:p>
    <w:p w14:paraId="195033AE"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Blank, M.; Tittmann, S.; Ben Ghozlen, N.; Stoll, M. Grapevine Rootstocks Result in Differences in Leaf Composition (Vitis Vinifera L. Cv. Pinot Noir) Detected through Non‐invasive Fluorescence Sensor Technology. </w:t>
      </w:r>
      <w:r w:rsidRPr="00E11B45">
        <w:rPr>
          <w:rFonts w:ascii="Times New Roman" w:hAnsi="Times New Roman" w:cs="Times New Roman"/>
          <w:i/>
          <w:lang w:val="en-US" w:bidi="en-US"/>
        </w:rPr>
        <w:t xml:space="preserve">Aust. J. </w:t>
      </w:r>
      <w:r w:rsidRPr="00E11B45">
        <w:rPr>
          <w:rFonts w:ascii="Times New Roman" w:hAnsi="Times New Roman" w:cs="Times New Roman"/>
          <w:i/>
          <w:iCs/>
          <w:lang w:val="en-US" w:bidi="en-US"/>
        </w:rPr>
        <w:t xml:space="preserve">Grape Wine Res. </w:t>
      </w:r>
      <w:r w:rsidRPr="00E11B45">
        <w:rPr>
          <w:rFonts w:ascii="Times New Roman" w:hAnsi="Times New Roman" w:cs="Times New Roman"/>
          <w:b/>
          <w:bCs/>
          <w:lang w:val="en-US" w:bidi="en-US"/>
        </w:rPr>
        <w:t>2018</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24</w:t>
      </w:r>
      <w:r w:rsidRPr="00E11B45">
        <w:rPr>
          <w:rFonts w:ascii="Times New Roman" w:hAnsi="Times New Roman" w:cs="Times New Roman"/>
          <w:bCs/>
          <w:lang w:val="en-US" w:bidi="en-US"/>
        </w:rPr>
        <w:t>, 327–334</w:t>
      </w:r>
      <w:r w:rsidRPr="00E11B45">
        <w:rPr>
          <w:rFonts w:ascii="Times New Roman" w:hAnsi="Times New Roman" w:cs="Times New Roman"/>
          <w:lang w:val="en-US" w:bidi="en-US"/>
        </w:rPr>
        <w:t>.</w:t>
      </w:r>
    </w:p>
    <w:p w14:paraId="34DB6CB5"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Cerovic, Z.G.; Masdoumier, G.; Ghozlen, N.B.; Latouche, G. A New Optical Leaf‐clip Meter for Simultaneous Non‐destructive Assessment of Leaf Chlorophyll and Epidermal Flavonoids. </w:t>
      </w:r>
      <w:r w:rsidRPr="00E11B45">
        <w:rPr>
          <w:rFonts w:ascii="Times New Roman" w:hAnsi="Times New Roman" w:cs="Times New Roman"/>
          <w:i/>
          <w:lang w:val="en-US" w:bidi="en-US"/>
        </w:rPr>
        <w:t xml:space="preserve">Physiol. Plant. </w:t>
      </w:r>
      <w:r w:rsidRPr="00E11B45">
        <w:rPr>
          <w:rFonts w:ascii="Times New Roman" w:hAnsi="Times New Roman" w:cs="Times New Roman"/>
          <w:b/>
          <w:bCs/>
          <w:lang w:val="en-US" w:bidi="en-US"/>
        </w:rPr>
        <w:t>2012</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146</w:t>
      </w:r>
      <w:r w:rsidRPr="00E11B45">
        <w:rPr>
          <w:rFonts w:ascii="Times New Roman" w:hAnsi="Times New Roman" w:cs="Times New Roman"/>
          <w:bCs/>
          <w:lang w:val="en-US" w:bidi="en-US"/>
        </w:rPr>
        <w:t>, 251–260</w:t>
      </w:r>
      <w:r w:rsidRPr="00E11B45">
        <w:rPr>
          <w:rFonts w:ascii="Times New Roman" w:hAnsi="Times New Roman" w:cs="Times New Roman"/>
          <w:lang w:val="en-US" w:bidi="en-US"/>
        </w:rPr>
        <w:t>.</w:t>
      </w:r>
    </w:p>
    <w:p w14:paraId="60E63511"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Pallottino, F.; Antonucci, F.; Costa, C.; Bisaglia, C.; Figorilli, S.; Menesatti, P. Optoelectronic Proximal Sensing Vehicle-Mounted Technologies in Precision Agriculture: A Review. </w:t>
      </w:r>
      <w:r w:rsidRPr="00E11B45">
        <w:rPr>
          <w:rFonts w:ascii="Times New Roman" w:hAnsi="Times New Roman" w:cs="Times New Roman"/>
          <w:i/>
          <w:lang w:val="en-US" w:bidi="en-US"/>
        </w:rPr>
        <w:t xml:space="preserve">Comput. Electron. Agric. </w:t>
      </w:r>
      <w:r w:rsidRPr="00E11B45">
        <w:rPr>
          <w:rFonts w:ascii="Times New Roman" w:hAnsi="Times New Roman" w:cs="Times New Roman"/>
          <w:b/>
          <w:bCs/>
          <w:lang w:val="en-US" w:bidi="en-US"/>
        </w:rPr>
        <w:t>2019</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162</w:t>
      </w:r>
      <w:r w:rsidRPr="00E11B45">
        <w:rPr>
          <w:rFonts w:ascii="Times New Roman" w:hAnsi="Times New Roman" w:cs="Times New Roman"/>
          <w:bCs/>
          <w:lang w:val="en-US" w:bidi="en-US"/>
        </w:rPr>
        <w:t>, 859–873</w:t>
      </w:r>
      <w:r w:rsidRPr="00E11B45">
        <w:rPr>
          <w:rFonts w:ascii="Times New Roman" w:hAnsi="Times New Roman" w:cs="Times New Roman"/>
          <w:lang w:val="en-US" w:bidi="en-US"/>
        </w:rPr>
        <w:t>.</w:t>
      </w:r>
    </w:p>
    <w:p w14:paraId="7A8EBACB"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Mazzetto, F.; Calcante, A.; Mena, A.; Vercesi, A. Integration of Optical and Analogue Sensors for Monitoring Canopy Health and Vigour in Precision Viticulture. </w:t>
      </w:r>
      <w:r w:rsidRPr="00E11B45">
        <w:rPr>
          <w:rFonts w:ascii="Times New Roman" w:hAnsi="Times New Roman" w:cs="Times New Roman"/>
          <w:i/>
          <w:lang w:val="en-US" w:bidi="en-US"/>
        </w:rPr>
        <w:t xml:space="preserve">Precis. Agric. </w:t>
      </w:r>
      <w:r w:rsidRPr="00E11B45">
        <w:rPr>
          <w:rFonts w:ascii="Times New Roman" w:hAnsi="Times New Roman" w:cs="Times New Roman"/>
          <w:b/>
          <w:bCs/>
          <w:lang w:val="en-US" w:bidi="en-US"/>
        </w:rPr>
        <w:t>2010</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11</w:t>
      </w:r>
      <w:r w:rsidRPr="00E11B45">
        <w:rPr>
          <w:rFonts w:ascii="Times New Roman" w:hAnsi="Times New Roman" w:cs="Times New Roman"/>
          <w:bCs/>
          <w:lang w:val="en-US" w:bidi="en-US"/>
        </w:rPr>
        <w:t>, 636–649</w:t>
      </w:r>
      <w:r w:rsidRPr="00E11B45">
        <w:rPr>
          <w:rFonts w:ascii="Times New Roman" w:hAnsi="Times New Roman" w:cs="Times New Roman"/>
          <w:lang w:val="en-US" w:bidi="en-US"/>
        </w:rPr>
        <w:t>.</w:t>
      </w:r>
    </w:p>
    <w:p w14:paraId="50A0F3FB"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Sozzi, M.; Kayad, A.; Tomasi, D.; Lovat, L.; Marinello, F.; Sartori, L. Assessment of Grapevine Yield and Quality Using a Canopy Spectral Index in White Grape Variety. In </w:t>
      </w:r>
      <w:r w:rsidRPr="00E11B45">
        <w:rPr>
          <w:rFonts w:ascii="Times New Roman" w:hAnsi="Times New Roman" w:cs="Times New Roman"/>
          <w:i/>
          <w:iCs/>
          <w:lang w:val="en-US" w:bidi="en-US"/>
        </w:rPr>
        <w:t>Precision Agriculture’19</w:t>
      </w:r>
      <w:r w:rsidRPr="00E11B45">
        <w:rPr>
          <w:rFonts w:ascii="Times New Roman" w:hAnsi="Times New Roman" w:cs="Times New Roman"/>
          <w:lang w:val="en-US" w:bidi="en-US"/>
        </w:rPr>
        <w:t>; Wageningen Academic Publishers: Wageningen, The Netherlands, 2019; pp. 111–129.</w:t>
      </w:r>
    </w:p>
    <w:p w14:paraId="49BCD64D"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Darra, N.; Psomiadis, E.; Kasimati, A.; Anastasiou, A.; Anastasiou, E.; Fountas, S. Remote and Proximal Sensing-Derived Spectral Indices and Biophysical Variables for Spatial Variation Determination in Vineyards. </w:t>
      </w:r>
      <w:r w:rsidRPr="00E11B45">
        <w:rPr>
          <w:rFonts w:ascii="Times New Roman" w:hAnsi="Times New Roman" w:cs="Times New Roman"/>
          <w:i/>
          <w:iCs/>
          <w:lang w:val="en-US" w:bidi="en-US"/>
        </w:rPr>
        <w:t>Agronomy</w:t>
      </w:r>
      <w:r w:rsidRPr="00E11B45">
        <w:rPr>
          <w:rFonts w:ascii="Times New Roman" w:hAnsi="Times New Roman" w:cs="Times New Roman"/>
          <w:lang w:val="en-US" w:bidi="en-US"/>
        </w:rPr>
        <w:t xml:space="preserve"> </w:t>
      </w:r>
      <w:r w:rsidRPr="00E11B45">
        <w:rPr>
          <w:rFonts w:ascii="Times New Roman" w:hAnsi="Times New Roman" w:cs="Times New Roman"/>
          <w:b/>
          <w:bCs/>
          <w:lang w:val="en-US" w:bidi="en-US"/>
        </w:rPr>
        <w:t>2021</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11</w:t>
      </w:r>
      <w:r w:rsidRPr="00E11B45">
        <w:rPr>
          <w:rFonts w:ascii="Times New Roman" w:hAnsi="Times New Roman" w:cs="Times New Roman"/>
          <w:bCs/>
          <w:lang w:val="en-US" w:bidi="en-US"/>
        </w:rPr>
        <w:t>, 741</w:t>
      </w:r>
      <w:r w:rsidRPr="00E11B45">
        <w:rPr>
          <w:rFonts w:ascii="Times New Roman" w:hAnsi="Times New Roman" w:cs="Times New Roman"/>
          <w:lang w:val="en-US" w:bidi="en-US"/>
        </w:rPr>
        <w:t>.</w:t>
      </w:r>
    </w:p>
    <w:p w14:paraId="6C7613F3"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Walker, H.V.; Jones, J.E.; Swarts, N.D.; Rodemann, T.; Kerslake, F.; Dambergs, R.G. Predicting Grapevine Canopy Nitrogen Status Using Proximal Sensors and Near‐infrared Reflectance Spectroscopy. </w:t>
      </w:r>
      <w:r w:rsidRPr="00E11B45">
        <w:rPr>
          <w:rFonts w:ascii="Times New Roman" w:hAnsi="Times New Roman" w:cs="Times New Roman"/>
          <w:i/>
          <w:lang w:val="en-US" w:bidi="en-US"/>
        </w:rPr>
        <w:t xml:space="preserve">J. </w:t>
      </w:r>
      <w:r w:rsidRPr="00E11B45">
        <w:rPr>
          <w:rFonts w:ascii="Times New Roman" w:hAnsi="Times New Roman" w:cs="Times New Roman"/>
          <w:i/>
          <w:iCs/>
          <w:lang w:val="en-US" w:bidi="en-US"/>
        </w:rPr>
        <w:t xml:space="preserve">Plant Nutr. Soil Sci. </w:t>
      </w:r>
      <w:r w:rsidRPr="00E11B45">
        <w:rPr>
          <w:rFonts w:ascii="Times New Roman" w:hAnsi="Times New Roman" w:cs="Times New Roman"/>
          <w:b/>
          <w:bCs/>
          <w:lang w:val="en-US" w:bidi="en-US"/>
        </w:rPr>
        <w:t>2021</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184</w:t>
      </w:r>
      <w:r w:rsidRPr="00E11B45">
        <w:rPr>
          <w:rFonts w:ascii="Times New Roman" w:hAnsi="Times New Roman" w:cs="Times New Roman"/>
          <w:bCs/>
          <w:lang w:val="en-US" w:bidi="en-US"/>
        </w:rPr>
        <w:t>, 204–304</w:t>
      </w:r>
      <w:r w:rsidRPr="00E11B45">
        <w:rPr>
          <w:rFonts w:ascii="Times New Roman" w:hAnsi="Times New Roman" w:cs="Times New Roman"/>
          <w:lang w:val="en-US" w:bidi="en-US"/>
        </w:rPr>
        <w:t>.</w:t>
      </w:r>
    </w:p>
    <w:p w14:paraId="08E8322A"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Daglio, G.; Cesaro, P.; Todeschini, V.; Lingua, G.; Lazzari, M.; Berta, G.; Massa, N. Potential Field Detection of Flavescence Dorée and Esca Diseases Using a Ground Sensing Optical System. </w:t>
      </w:r>
      <w:r w:rsidRPr="00E11B45">
        <w:rPr>
          <w:rFonts w:ascii="Times New Roman" w:hAnsi="Times New Roman" w:cs="Times New Roman"/>
          <w:i/>
          <w:lang w:val="en-US" w:bidi="en-US"/>
        </w:rPr>
        <w:t xml:space="preserve">Biosyst. Eng. </w:t>
      </w:r>
      <w:r w:rsidRPr="00E11B45">
        <w:rPr>
          <w:rFonts w:ascii="Times New Roman" w:hAnsi="Times New Roman" w:cs="Times New Roman"/>
          <w:b/>
          <w:bCs/>
          <w:lang w:val="en-US" w:bidi="en-US"/>
        </w:rPr>
        <w:t>2022</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215</w:t>
      </w:r>
      <w:r w:rsidRPr="00E11B45">
        <w:rPr>
          <w:rFonts w:ascii="Times New Roman" w:hAnsi="Times New Roman" w:cs="Times New Roman"/>
          <w:bCs/>
          <w:lang w:val="en-US" w:bidi="en-US"/>
        </w:rPr>
        <w:t>, 203–214</w:t>
      </w:r>
      <w:r w:rsidRPr="00E11B45">
        <w:rPr>
          <w:rFonts w:ascii="Times New Roman" w:hAnsi="Times New Roman" w:cs="Times New Roman"/>
          <w:lang w:val="en-US" w:bidi="en-US"/>
        </w:rPr>
        <w:t>.</w:t>
      </w:r>
    </w:p>
    <w:p w14:paraId="4ED9237D"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Messina, G.; Modica, G. Applications of UAV Thermal Imagery in Precision Agriculture: State of the Art and Future Research Outlook. </w:t>
      </w:r>
      <w:r w:rsidRPr="00E11B45">
        <w:rPr>
          <w:rFonts w:ascii="Times New Roman" w:hAnsi="Times New Roman" w:cs="Times New Roman"/>
          <w:i/>
          <w:iCs/>
          <w:lang w:val="en-US" w:bidi="en-US"/>
        </w:rPr>
        <w:t xml:space="preserve">Remote Sens. </w:t>
      </w:r>
      <w:r w:rsidRPr="00E11B45">
        <w:rPr>
          <w:rFonts w:ascii="Times New Roman" w:hAnsi="Times New Roman" w:cs="Times New Roman"/>
          <w:b/>
          <w:bCs/>
          <w:lang w:val="en-US" w:bidi="en-US"/>
        </w:rPr>
        <w:t>2020</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12</w:t>
      </w:r>
      <w:r w:rsidRPr="00E11B45">
        <w:rPr>
          <w:rFonts w:ascii="Times New Roman" w:hAnsi="Times New Roman" w:cs="Times New Roman"/>
          <w:bCs/>
          <w:lang w:val="en-US" w:bidi="en-US"/>
        </w:rPr>
        <w:t>, 1491</w:t>
      </w:r>
      <w:r w:rsidRPr="00E11B45">
        <w:rPr>
          <w:rFonts w:ascii="Times New Roman" w:hAnsi="Times New Roman" w:cs="Times New Roman"/>
          <w:lang w:val="en-US" w:bidi="en-US"/>
        </w:rPr>
        <w:t>.</w:t>
      </w:r>
    </w:p>
    <w:p w14:paraId="7B334F05"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Petrie, P.R.; Wang, Y.; Liu, S.; Lam, S.; Whitty, M.A.; Skewes, M.A. The Accuracy and Utility of a Low Cost Thermal Camera and Smartphone-Based System to Assess Grapevine Water Status. </w:t>
      </w:r>
      <w:r w:rsidRPr="00E11B45">
        <w:rPr>
          <w:rFonts w:ascii="Times New Roman" w:hAnsi="Times New Roman" w:cs="Times New Roman"/>
          <w:i/>
          <w:lang w:val="en-US" w:bidi="en-US"/>
        </w:rPr>
        <w:t xml:space="preserve">Biosyst. Eng. </w:t>
      </w:r>
      <w:r w:rsidRPr="00E11B45">
        <w:rPr>
          <w:rFonts w:ascii="Times New Roman" w:hAnsi="Times New Roman" w:cs="Times New Roman"/>
          <w:b/>
          <w:bCs/>
          <w:lang w:val="en-US" w:bidi="en-US"/>
        </w:rPr>
        <w:t>2019</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179</w:t>
      </w:r>
      <w:r w:rsidRPr="00E11B45">
        <w:rPr>
          <w:rFonts w:ascii="Times New Roman" w:hAnsi="Times New Roman" w:cs="Times New Roman"/>
          <w:bCs/>
          <w:lang w:val="en-US" w:bidi="en-US"/>
        </w:rPr>
        <w:t>, 126–139</w:t>
      </w:r>
      <w:r w:rsidRPr="00E11B45">
        <w:rPr>
          <w:rFonts w:ascii="Times New Roman" w:hAnsi="Times New Roman" w:cs="Times New Roman"/>
          <w:lang w:val="en-US" w:bidi="en-US"/>
        </w:rPr>
        <w:t>.</w:t>
      </w:r>
    </w:p>
    <w:p w14:paraId="7A6B6022"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Ru, C.; Hu, X.; Wang, W.; Ran, H.; Song, T.; Guo, Y. Evaluation of the Crop Water Stress Index as an Indicator for the Diagnosis of Grapevine Water Deficiency in Greenhouses. </w:t>
      </w:r>
      <w:r w:rsidRPr="00E11B45">
        <w:rPr>
          <w:rFonts w:ascii="Times New Roman" w:hAnsi="Times New Roman" w:cs="Times New Roman"/>
          <w:i/>
          <w:iCs/>
          <w:lang w:val="en-US" w:bidi="en-US"/>
        </w:rPr>
        <w:t>Horticulturae</w:t>
      </w:r>
      <w:r w:rsidRPr="00E11B45">
        <w:rPr>
          <w:rFonts w:ascii="Times New Roman" w:hAnsi="Times New Roman" w:cs="Times New Roman"/>
          <w:lang w:val="en-US" w:bidi="en-US"/>
        </w:rPr>
        <w:t xml:space="preserve"> </w:t>
      </w:r>
      <w:r w:rsidRPr="00E11B45">
        <w:rPr>
          <w:rFonts w:ascii="Times New Roman" w:hAnsi="Times New Roman" w:cs="Times New Roman"/>
          <w:b/>
          <w:bCs/>
          <w:lang w:val="en-US" w:bidi="en-US"/>
        </w:rPr>
        <w:t>2020</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6</w:t>
      </w:r>
      <w:r w:rsidRPr="00E11B45">
        <w:rPr>
          <w:rFonts w:ascii="Times New Roman" w:hAnsi="Times New Roman" w:cs="Times New Roman"/>
          <w:bCs/>
          <w:lang w:val="en-US" w:bidi="en-US"/>
        </w:rPr>
        <w:t>, 86</w:t>
      </w:r>
      <w:r w:rsidRPr="00E11B45">
        <w:rPr>
          <w:rFonts w:ascii="Times New Roman" w:hAnsi="Times New Roman" w:cs="Times New Roman"/>
          <w:lang w:val="en-US" w:bidi="en-US"/>
        </w:rPr>
        <w:t>.</w:t>
      </w:r>
    </w:p>
    <w:p w14:paraId="0453F928"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Alvino, A.; Marino, S. Remote Sensing for Irrigation of Horticultural Crops. </w:t>
      </w:r>
      <w:r w:rsidRPr="00E11B45">
        <w:rPr>
          <w:rFonts w:ascii="Times New Roman" w:hAnsi="Times New Roman" w:cs="Times New Roman"/>
          <w:i/>
          <w:iCs/>
          <w:lang w:val="en-US" w:bidi="en-US"/>
        </w:rPr>
        <w:t>Horticulturae</w:t>
      </w:r>
      <w:r w:rsidRPr="00E11B45">
        <w:rPr>
          <w:rFonts w:ascii="Times New Roman" w:hAnsi="Times New Roman" w:cs="Times New Roman"/>
          <w:lang w:val="en-US" w:bidi="en-US"/>
        </w:rPr>
        <w:t xml:space="preserve"> </w:t>
      </w:r>
      <w:r w:rsidRPr="00E11B45">
        <w:rPr>
          <w:rFonts w:ascii="Times New Roman" w:hAnsi="Times New Roman" w:cs="Times New Roman"/>
          <w:b/>
          <w:bCs/>
          <w:lang w:val="en-US" w:bidi="en-US"/>
        </w:rPr>
        <w:t>2017</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3</w:t>
      </w:r>
      <w:r w:rsidRPr="00E11B45">
        <w:rPr>
          <w:rFonts w:ascii="Times New Roman" w:hAnsi="Times New Roman" w:cs="Times New Roman"/>
          <w:bCs/>
          <w:lang w:val="en-US" w:bidi="en-US"/>
        </w:rPr>
        <w:t>, 40</w:t>
      </w:r>
      <w:r w:rsidRPr="00E11B45">
        <w:rPr>
          <w:rFonts w:ascii="Times New Roman" w:hAnsi="Times New Roman" w:cs="Times New Roman"/>
          <w:lang w:val="en-US" w:bidi="en-US"/>
        </w:rPr>
        <w:t>.</w:t>
      </w:r>
    </w:p>
    <w:p w14:paraId="248A304D"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lastRenderedPageBreak/>
        <w:t xml:space="preserve">Zhou, Z.; Diverres, G.; Kang, C.; Thapa, S.; Karkee, M.; Zhang, Q.; Keller, M. Ground-Based Thermal Imaging for Assessing Crop Water Status in Grapevines over a Growing Season. </w:t>
      </w:r>
      <w:r w:rsidRPr="00E11B45">
        <w:rPr>
          <w:rFonts w:ascii="Times New Roman" w:hAnsi="Times New Roman" w:cs="Times New Roman"/>
          <w:i/>
          <w:iCs/>
          <w:lang w:val="en-US" w:bidi="en-US"/>
        </w:rPr>
        <w:t>Agronomy</w:t>
      </w:r>
      <w:r w:rsidRPr="00E11B45">
        <w:rPr>
          <w:rFonts w:ascii="Times New Roman" w:hAnsi="Times New Roman" w:cs="Times New Roman"/>
          <w:lang w:val="en-US" w:bidi="en-US"/>
        </w:rPr>
        <w:t xml:space="preserve"> </w:t>
      </w:r>
      <w:r w:rsidRPr="00E11B45">
        <w:rPr>
          <w:rFonts w:ascii="Times New Roman" w:hAnsi="Times New Roman" w:cs="Times New Roman"/>
          <w:b/>
          <w:bCs/>
          <w:lang w:val="en-US" w:bidi="en-US"/>
        </w:rPr>
        <w:t>2022</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12</w:t>
      </w:r>
      <w:r w:rsidRPr="00E11B45">
        <w:rPr>
          <w:rFonts w:ascii="Times New Roman" w:hAnsi="Times New Roman" w:cs="Times New Roman"/>
          <w:bCs/>
          <w:lang w:val="en-US" w:bidi="en-US"/>
        </w:rPr>
        <w:t>, 322</w:t>
      </w:r>
      <w:r w:rsidRPr="00E11B45">
        <w:rPr>
          <w:rFonts w:ascii="Times New Roman" w:hAnsi="Times New Roman" w:cs="Times New Roman"/>
          <w:lang w:val="en-US" w:bidi="en-US"/>
        </w:rPr>
        <w:t>.</w:t>
      </w:r>
    </w:p>
    <w:p w14:paraId="646BB95C"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Lakso, A.N.; Santiago, M.; Stroock, A.D. Monitoring Stem Water Potential with an Embedded Microtensiometer to Inform Irrigation Scheduling in Fruit Crops. </w:t>
      </w:r>
      <w:r w:rsidRPr="00E11B45">
        <w:rPr>
          <w:rFonts w:ascii="Times New Roman" w:hAnsi="Times New Roman" w:cs="Times New Roman"/>
          <w:i/>
          <w:iCs/>
          <w:lang w:val="en-US" w:bidi="en-US"/>
        </w:rPr>
        <w:t>Horticulturae</w:t>
      </w:r>
      <w:r w:rsidRPr="00E11B45">
        <w:rPr>
          <w:rFonts w:ascii="Times New Roman" w:hAnsi="Times New Roman" w:cs="Times New Roman"/>
          <w:lang w:val="en-US" w:bidi="en-US"/>
        </w:rPr>
        <w:t xml:space="preserve"> </w:t>
      </w:r>
      <w:r w:rsidRPr="00E11B45">
        <w:rPr>
          <w:rFonts w:ascii="Times New Roman" w:hAnsi="Times New Roman" w:cs="Times New Roman"/>
          <w:b/>
          <w:bCs/>
          <w:lang w:val="en-US" w:bidi="en-US"/>
        </w:rPr>
        <w:t>2022</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8</w:t>
      </w:r>
      <w:r w:rsidRPr="00E11B45">
        <w:rPr>
          <w:rFonts w:ascii="Times New Roman" w:hAnsi="Times New Roman" w:cs="Times New Roman"/>
          <w:bCs/>
          <w:lang w:val="en-US" w:bidi="en-US"/>
        </w:rPr>
        <w:t>, 1207</w:t>
      </w:r>
      <w:r w:rsidRPr="00E11B45">
        <w:rPr>
          <w:rFonts w:ascii="Times New Roman" w:hAnsi="Times New Roman" w:cs="Times New Roman"/>
          <w:lang w:val="en-US" w:bidi="en-US"/>
        </w:rPr>
        <w:t>.</w:t>
      </w:r>
    </w:p>
    <w:p w14:paraId="13B2F1E4"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Rallo, G.; Minacapilli, M.; Ciraolo, G.; Provenzano, G. Detecting Crop Water Status in Mature Olive Groves Using Vegetation Spectral Measurements. </w:t>
      </w:r>
      <w:r w:rsidRPr="00E11B45">
        <w:rPr>
          <w:rFonts w:ascii="Times New Roman" w:hAnsi="Times New Roman" w:cs="Times New Roman"/>
          <w:i/>
          <w:lang w:val="en-US" w:bidi="en-US"/>
        </w:rPr>
        <w:t xml:space="preserve">Biosyst. Eng. </w:t>
      </w:r>
      <w:r w:rsidRPr="00E11B45">
        <w:rPr>
          <w:rFonts w:ascii="Times New Roman" w:hAnsi="Times New Roman" w:cs="Times New Roman"/>
          <w:b/>
          <w:bCs/>
          <w:lang w:val="en-US" w:bidi="en-US"/>
        </w:rPr>
        <w:t>2014</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128</w:t>
      </w:r>
      <w:r w:rsidRPr="00E11B45">
        <w:rPr>
          <w:rFonts w:ascii="Times New Roman" w:hAnsi="Times New Roman" w:cs="Times New Roman"/>
          <w:bCs/>
          <w:lang w:val="en-US" w:bidi="en-US"/>
        </w:rPr>
        <w:t>, 52–68</w:t>
      </w:r>
      <w:r w:rsidRPr="00E11B45">
        <w:rPr>
          <w:rFonts w:ascii="Times New Roman" w:hAnsi="Times New Roman" w:cs="Times New Roman"/>
          <w:lang w:val="en-US" w:bidi="en-US"/>
        </w:rPr>
        <w:t>.</w:t>
      </w:r>
    </w:p>
    <w:p w14:paraId="52F667C8"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Fernandes, A.M.; Utkin, A.B.; Eiras-Dias, J.; Cunha, J.; Silvestre, J.; Melo-Pinto, P. Grapevine Variety Identification Using “Big Data” Collected with Miniaturized Spectrometer Combined with Support Vector Machines and Convolutional Neural Networks. </w:t>
      </w:r>
      <w:r w:rsidRPr="00E11B45">
        <w:rPr>
          <w:rFonts w:ascii="Times New Roman" w:hAnsi="Times New Roman" w:cs="Times New Roman"/>
          <w:i/>
          <w:lang w:val="en-US" w:bidi="en-US"/>
        </w:rPr>
        <w:t xml:space="preserve">Comput. Electron. Agric. </w:t>
      </w:r>
      <w:r w:rsidRPr="00E11B45">
        <w:rPr>
          <w:rFonts w:ascii="Times New Roman" w:hAnsi="Times New Roman" w:cs="Times New Roman"/>
          <w:b/>
          <w:bCs/>
          <w:lang w:val="en-US" w:bidi="en-US"/>
        </w:rPr>
        <w:t>2019</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163</w:t>
      </w:r>
      <w:r w:rsidRPr="00E11B45">
        <w:rPr>
          <w:rFonts w:ascii="Times New Roman" w:hAnsi="Times New Roman" w:cs="Times New Roman"/>
          <w:bCs/>
          <w:lang w:val="en-US" w:bidi="en-US"/>
        </w:rPr>
        <w:t>, 104855</w:t>
      </w:r>
      <w:r w:rsidRPr="00E11B45">
        <w:rPr>
          <w:rFonts w:ascii="Times New Roman" w:hAnsi="Times New Roman" w:cs="Times New Roman"/>
          <w:lang w:val="en-US" w:bidi="en-US"/>
        </w:rPr>
        <w:t>.</w:t>
      </w:r>
    </w:p>
    <w:p w14:paraId="51F84716"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Aasen, H.; Burkart, A.; Bolten, A.; Bareth, G. Generating 3D Hyperspectral Information with Lightweight UAV Snapshot Cameras for Vegetation Monitoring: From Camera Calibration to Quality Assurance. </w:t>
      </w:r>
      <w:r w:rsidRPr="00E11B45">
        <w:rPr>
          <w:rFonts w:ascii="Times New Roman" w:hAnsi="Times New Roman" w:cs="Times New Roman"/>
          <w:i/>
          <w:iCs/>
          <w:lang w:val="en-US" w:bidi="en-US"/>
        </w:rPr>
        <w:t xml:space="preserve">ISPRS J. Photogramm. Remote Sens. </w:t>
      </w:r>
      <w:r w:rsidRPr="00E11B45">
        <w:rPr>
          <w:rFonts w:ascii="Times New Roman" w:hAnsi="Times New Roman" w:cs="Times New Roman"/>
          <w:b/>
          <w:bCs/>
          <w:lang w:val="en-US" w:bidi="en-US"/>
        </w:rPr>
        <w:t>2015</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108</w:t>
      </w:r>
      <w:r w:rsidRPr="00E11B45">
        <w:rPr>
          <w:rFonts w:ascii="Times New Roman" w:hAnsi="Times New Roman" w:cs="Times New Roman"/>
          <w:bCs/>
          <w:lang w:val="en-US" w:bidi="en-US"/>
        </w:rPr>
        <w:t>, 245–259</w:t>
      </w:r>
      <w:r w:rsidRPr="00E11B45">
        <w:rPr>
          <w:rFonts w:ascii="Times New Roman" w:hAnsi="Times New Roman" w:cs="Times New Roman"/>
          <w:lang w:val="en-US" w:bidi="en-US"/>
        </w:rPr>
        <w:t>.</w:t>
      </w:r>
    </w:p>
    <w:p w14:paraId="3CCBF241"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Deng, L.; Yan, Y.; Gong, H.; Duan, F.; Zhong, R. The Effect of Spatial Resolution on Radiometric and Geometric Performances of a UAV-Mounted Hyperspectral 2D Imager. </w:t>
      </w:r>
      <w:r w:rsidRPr="00E11B45">
        <w:rPr>
          <w:rFonts w:ascii="Times New Roman" w:hAnsi="Times New Roman" w:cs="Times New Roman"/>
          <w:i/>
          <w:iCs/>
          <w:lang w:val="en-US" w:bidi="en-US"/>
        </w:rPr>
        <w:t xml:space="preserve">ISPRS J. Photogramm. Remote Sens. </w:t>
      </w:r>
      <w:r w:rsidRPr="00E11B45">
        <w:rPr>
          <w:rFonts w:ascii="Times New Roman" w:hAnsi="Times New Roman" w:cs="Times New Roman"/>
          <w:b/>
          <w:bCs/>
          <w:lang w:val="en-US" w:bidi="en-US"/>
        </w:rPr>
        <w:t>2018</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144</w:t>
      </w:r>
      <w:r w:rsidRPr="00E11B45">
        <w:rPr>
          <w:rFonts w:ascii="Times New Roman" w:hAnsi="Times New Roman" w:cs="Times New Roman"/>
          <w:bCs/>
          <w:lang w:val="en-US" w:bidi="en-US"/>
        </w:rPr>
        <w:t>, 298–314</w:t>
      </w:r>
      <w:r w:rsidRPr="00E11B45">
        <w:rPr>
          <w:rFonts w:ascii="Times New Roman" w:hAnsi="Times New Roman" w:cs="Times New Roman"/>
          <w:lang w:val="en-US" w:bidi="en-US"/>
        </w:rPr>
        <w:t>.</w:t>
      </w:r>
    </w:p>
    <w:p w14:paraId="77198A97"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Cao, F.; Wu, D.; He, Y. Soluble Solids Content and PH Prediction and Varieties Discrimination of Grapes Based on Visible–near Infrared Spectroscopy. </w:t>
      </w:r>
      <w:r w:rsidRPr="00E11B45">
        <w:rPr>
          <w:rFonts w:ascii="Times New Roman" w:hAnsi="Times New Roman" w:cs="Times New Roman"/>
          <w:i/>
          <w:lang w:val="en-US" w:bidi="en-US"/>
        </w:rPr>
        <w:t xml:space="preserve">Comput. Electron. Agric. </w:t>
      </w:r>
      <w:r w:rsidRPr="00E11B45">
        <w:rPr>
          <w:rFonts w:ascii="Times New Roman" w:hAnsi="Times New Roman" w:cs="Times New Roman"/>
          <w:b/>
          <w:bCs/>
          <w:lang w:val="en-US" w:bidi="en-US"/>
        </w:rPr>
        <w:t>2010</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71</w:t>
      </w:r>
      <w:r w:rsidRPr="00E11B45">
        <w:rPr>
          <w:rFonts w:ascii="Times New Roman" w:hAnsi="Times New Roman" w:cs="Times New Roman"/>
          <w:bCs/>
          <w:lang w:val="en-US" w:bidi="en-US"/>
        </w:rPr>
        <w:t>, S15–S18</w:t>
      </w:r>
      <w:r w:rsidRPr="00E11B45">
        <w:rPr>
          <w:rFonts w:ascii="Times New Roman" w:hAnsi="Times New Roman" w:cs="Times New Roman"/>
          <w:lang w:val="en-US" w:bidi="en-US"/>
        </w:rPr>
        <w:t>.</w:t>
      </w:r>
    </w:p>
    <w:p w14:paraId="29E6C109"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Wei, H.-E.; Grafton, M.; Bretherton, M.; Irwin, M.; Sandoval, E. Evaluation of Point Hyperspectral Reflectance and Multivariate Regression Models for Grapevine Water Status Estimation. </w:t>
      </w:r>
      <w:r w:rsidRPr="00E11B45">
        <w:rPr>
          <w:rFonts w:ascii="Times New Roman" w:hAnsi="Times New Roman" w:cs="Times New Roman"/>
          <w:i/>
          <w:iCs/>
          <w:lang w:val="en-US" w:bidi="en-US"/>
        </w:rPr>
        <w:t xml:space="preserve">Remote Sens. </w:t>
      </w:r>
      <w:r w:rsidRPr="00E11B45">
        <w:rPr>
          <w:rFonts w:ascii="Times New Roman" w:hAnsi="Times New Roman" w:cs="Times New Roman"/>
          <w:b/>
          <w:bCs/>
          <w:lang w:val="en-US" w:bidi="en-US"/>
        </w:rPr>
        <w:t>2021</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13</w:t>
      </w:r>
      <w:r w:rsidRPr="00E11B45">
        <w:rPr>
          <w:rFonts w:ascii="Times New Roman" w:hAnsi="Times New Roman" w:cs="Times New Roman"/>
          <w:bCs/>
          <w:lang w:val="en-US" w:bidi="en-US"/>
        </w:rPr>
        <w:t>, 3198</w:t>
      </w:r>
      <w:r w:rsidRPr="00E11B45">
        <w:rPr>
          <w:rFonts w:ascii="Times New Roman" w:hAnsi="Times New Roman" w:cs="Times New Roman"/>
          <w:lang w:val="en-US" w:bidi="en-US"/>
        </w:rPr>
        <w:t>.</w:t>
      </w:r>
    </w:p>
    <w:p w14:paraId="14884B9E"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Tardaguila, J.; Stoll, M.; Gutiérrez, S.; Proffitt, T.; Diago, M.P. Smart Applications and Digital Technologies in Viticulture: A Review. </w:t>
      </w:r>
      <w:r w:rsidRPr="00E11B45">
        <w:rPr>
          <w:rFonts w:ascii="Times New Roman" w:hAnsi="Times New Roman" w:cs="Times New Roman"/>
          <w:i/>
          <w:iCs/>
          <w:lang w:val="en-US" w:bidi="en-US"/>
        </w:rPr>
        <w:t xml:space="preserve">Smart Agric. Technol. </w:t>
      </w:r>
      <w:r w:rsidRPr="00E11B45">
        <w:rPr>
          <w:rFonts w:ascii="Times New Roman" w:hAnsi="Times New Roman" w:cs="Times New Roman"/>
          <w:b/>
          <w:bCs/>
          <w:lang w:val="en-US" w:bidi="en-US"/>
        </w:rPr>
        <w:t>2021</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w:t>
      </w:r>
      <w:r w:rsidRPr="00E11B45">
        <w:rPr>
          <w:rFonts w:ascii="Times New Roman" w:hAnsi="Times New Roman" w:cs="Times New Roman"/>
          <w:bCs/>
          <w:lang w:val="en-US" w:bidi="en-US"/>
        </w:rPr>
        <w:t>, 100005</w:t>
      </w:r>
      <w:r w:rsidRPr="00E11B45">
        <w:rPr>
          <w:rFonts w:ascii="Times New Roman" w:hAnsi="Times New Roman" w:cs="Times New Roman"/>
          <w:lang w:val="en-US" w:bidi="en-US"/>
        </w:rPr>
        <w:t>.</w:t>
      </w:r>
    </w:p>
    <w:p w14:paraId="4BC99B9A"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Mendes, J.; Pinho, T.M.; Neves dos Santos, F.; Sousa, J.J.; Peres, E.; Boaventura-Cunha, J.; Cunha, M.; Morais, R. Smartphone Applications Targeting Precision Agriculture Practices—A Systematic Review. </w:t>
      </w:r>
      <w:r w:rsidRPr="00E11B45">
        <w:rPr>
          <w:rFonts w:ascii="Times New Roman" w:hAnsi="Times New Roman" w:cs="Times New Roman"/>
          <w:i/>
          <w:iCs/>
          <w:lang w:val="en-US" w:bidi="en-US"/>
        </w:rPr>
        <w:t>Agronomy</w:t>
      </w:r>
      <w:r w:rsidRPr="00E11B45">
        <w:rPr>
          <w:rFonts w:ascii="Times New Roman" w:hAnsi="Times New Roman" w:cs="Times New Roman"/>
          <w:lang w:val="en-US" w:bidi="en-US"/>
        </w:rPr>
        <w:t xml:space="preserve"> </w:t>
      </w:r>
      <w:r w:rsidRPr="00E11B45">
        <w:rPr>
          <w:rFonts w:ascii="Times New Roman" w:hAnsi="Times New Roman" w:cs="Times New Roman"/>
          <w:b/>
          <w:bCs/>
          <w:lang w:val="en-US" w:bidi="en-US"/>
        </w:rPr>
        <w:t>2020</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10</w:t>
      </w:r>
      <w:r w:rsidRPr="00E11B45">
        <w:rPr>
          <w:rFonts w:ascii="Times New Roman" w:hAnsi="Times New Roman" w:cs="Times New Roman"/>
          <w:bCs/>
          <w:lang w:val="en-US" w:bidi="en-US"/>
        </w:rPr>
        <w:t>, 855</w:t>
      </w:r>
      <w:r w:rsidRPr="00E11B45">
        <w:rPr>
          <w:rFonts w:ascii="Times New Roman" w:hAnsi="Times New Roman" w:cs="Times New Roman"/>
          <w:lang w:val="en-US" w:bidi="en-US"/>
        </w:rPr>
        <w:t>.</w:t>
      </w:r>
    </w:p>
    <w:p w14:paraId="10634D6C"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Grossetete, M.; Berthoumieu, Y.; Da Costa, J.-P.; Germain, C.; Lavialle, O.; Grenier, G. </w:t>
      </w:r>
      <w:r w:rsidRPr="00E11B45">
        <w:rPr>
          <w:rFonts w:ascii="Times New Roman" w:hAnsi="Times New Roman" w:cs="Times New Roman"/>
          <w:i/>
          <w:iCs/>
          <w:lang w:val="en-US" w:bidi="en-US"/>
        </w:rPr>
        <w:t>A New Approach on Early Estimation of Vineyard Yield: Site Specific Counting of Berries by Using a Smartphone</w:t>
      </w:r>
      <w:r w:rsidRPr="00E11B45">
        <w:rPr>
          <w:rFonts w:ascii="Times New Roman" w:hAnsi="Times New Roman" w:cs="Times New Roman"/>
          <w:lang w:val="en-US" w:bidi="en-US"/>
        </w:rPr>
        <w:t>; European Conference on Precision Agriculture: Bologna, Italy, 2011; p. 8.</w:t>
      </w:r>
    </w:p>
    <w:p w14:paraId="4C9DDFFB"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Fuentes, S.; de Bei, R.; Pozo, C.; Tyerman, S. Development of a Smartphone Application to Characterise Temporal and Spatial Canopy Architecture and Leaf Area Index for Grapevines. </w:t>
      </w:r>
      <w:r w:rsidRPr="00E11B45">
        <w:rPr>
          <w:rFonts w:ascii="Times New Roman" w:hAnsi="Times New Roman" w:cs="Times New Roman"/>
          <w:i/>
          <w:iCs/>
          <w:lang w:val="en-US" w:bidi="en-US"/>
        </w:rPr>
        <w:t xml:space="preserve">Wine Vitic. J. </w:t>
      </w:r>
      <w:r w:rsidRPr="00E11B45">
        <w:rPr>
          <w:rFonts w:ascii="Times New Roman" w:hAnsi="Times New Roman" w:cs="Times New Roman"/>
          <w:b/>
          <w:bCs/>
          <w:lang w:val="en-US" w:bidi="en-US"/>
        </w:rPr>
        <w:t>2012</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27</w:t>
      </w:r>
      <w:r w:rsidRPr="00E11B45">
        <w:rPr>
          <w:rFonts w:ascii="Times New Roman" w:hAnsi="Times New Roman" w:cs="Times New Roman"/>
          <w:bCs/>
          <w:lang w:val="en-US" w:bidi="en-US"/>
        </w:rPr>
        <w:t>, 56–60</w:t>
      </w:r>
      <w:r w:rsidRPr="00E11B45">
        <w:rPr>
          <w:rFonts w:ascii="Times New Roman" w:hAnsi="Times New Roman" w:cs="Times New Roman"/>
          <w:lang w:val="en-US" w:bidi="en-US"/>
        </w:rPr>
        <w:t>.</w:t>
      </w:r>
    </w:p>
    <w:p w14:paraId="5FA67F6A"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De Bei, R.; Fuentes, S.; Gilliham, M.; Tyerman, S.; Edwards, E.; Bianchini, N.; Smith, J.; Collins, C. VitiCanopy: A Free Computer App to Estimate Canopy Vigor and Porosity for Grapevine. </w:t>
      </w:r>
      <w:r w:rsidRPr="00E11B45">
        <w:rPr>
          <w:rFonts w:ascii="Times New Roman" w:hAnsi="Times New Roman" w:cs="Times New Roman"/>
          <w:i/>
          <w:iCs/>
          <w:lang w:val="en-US" w:bidi="en-US"/>
        </w:rPr>
        <w:t>Sensors</w:t>
      </w:r>
      <w:r w:rsidRPr="00E11B45">
        <w:rPr>
          <w:rFonts w:ascii="Times New Roman" w:hAnsi="Times New Roman" w:cs="Times New Roman"/>
          <w:lang w:val="en-US" w:bidi="en-US"/>
        </w:rPr>
        <w:t xml:space="preserve"> </w:t>
      </w:r>
      <w:r w:rsidRPr="00E11B45">
        <w:rPr>
          <w:rFonts w:ascii="Times New Roman" w:hAnsi="Times New Roman" w:cs="Times New Roman"/>
          <w:b/>
          <w:bCs/>
          <w:lang w:val="en-US" w:bidi="en-US"/>
        </w:rPr>
        <w:t>2016</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16</w:t>
      </w:r>
      <w:r w:rsidRPr="00E11B45">
        <w:rPr>
          <w:rFonts w:ascii="Times New Roman" w:hAnsi="Times New Roman" w:cs="Times New Roman"/>
          <w:bCs/>
          <w:lang w:val="en-US" w:bidi="en-US"/>
        </w:rPr>
        <w:t>, 585</w:t>
      </w:r>
      <w:r w:rsidRPr="00E11B45">
        <w:rPr>
          <w:rFonts w:ascii="Times New Roman" w:hAnsi="Times New Roman" w:cs="Times New Roman"/>
          <w:lang w:val="en-US" w:bidi="en-US"/>
        </w:rPr>
        <w:t>.</w:t>
      </w:r>
    </w:p>
    <w:p w14:paraId="1173008B"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Schläpfer, D.; Borel, C.C.; Keller, J.; Itten, K.I. Atmospheric Precorrected Differential Absorption Technique to Retrieve Columnar Water Vapor. </w:t>
      </w:r>
      <w:r w:rsidRPr="00E11B45">
        <w:rPr>
          <w:rFonts w:ascii="Times New Roman" w:hAnsi="Times New Roman" w:cs="Times New Roman"/>
          <w:i/>
          <w:iCs/>
          <w:lang w:val="en-US" w:bidi="en-US"/>
        </w:rPr>
        <w:t xml:space="preserve">Remote Sens. Environ. </w:t>
      </w:r>
      <w:r w:rsidRPr="00E11B45">
        <w:rPr>
          <w:rFonts w:ascii="Times New Roman" w:hAnsi="Times New Roman" w:cs="Times New Roman"/>
          <w:b/>
          <w:bCs/>
          <w:lang w:val="en-US" w:bidi="en-US"/>
        </w:rPr>
        <w:t>1998</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65</w:t>
      </w:r>
      <w:r w:rsidRPr="00E11B45">
        <w:rPr>
          <w:rFonts w:ascii="Times New Roman" w:hAnsi="Times New Roman" w:cs="Times New Roman"/>
          <w:bCs/>
          <w:lang w:val="en-US" w:bidi="en-US"/>
        </w:rPr>
        <w:t>, 353–366</w:t>
      </w:r>
      <w:r w:rsidRPr="00E11B45">
        <w:rPr>
          <w:rFonts w:ascii="Times New Roman" w:hAnsi="Times New Roman" w:cs="Times New Roman"/>
          <w:lang w:val="en-US" w:bidi="en-US"/>
        </w:rPr>
        <w:t>.</w:t>
      </w:r>
    </w:p>
    <w:p w14:paraId="03E891B7"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Main-Knorn, M.; Pflug, B.; Louis, J.; Debaecker, V.; Müller-Wilm, U.; Gascon, F. </w:t>
      </w:r>
      <w:r w:rsidRPr="00E11B45">
        <w:rPr>
          <w:rFonts w:ascii="Times New Roman" w:hAnsi="Times New Roman" w:cs="Times New Roman"/>
          <w:i/>
          <w:iCs/>
          <w:lang w:val="en-US" w:bidi="en-US"/>
        </w:rPr>
        <w:t>Sen2Cor for Sentinel-2</w:t>
      </w:r>
      <w:r w:rsidRPr="00E11B45">
        <w:rPr>
          <w:rFonts w:ascii="Times New Roman" w:hAnsi="Times New Roman" w:cs="Times New Roman"/>
          <w:lang w:val="en-US" w:bidi="en-US"/>
        </w:rPr>
        <w:t>; SPIE: Bellingham, WA, USA, 2017; Volume 10427, pp. 37–48.</w:t>
      </w:r>
    </w:p>
    <w:p w14:paraId="0C2ADC52"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Gomes Pessoa, G.; Caceres Carrilho, A.; Takahashi Miyoshi, G.; Amorim, A.; Galo, M. Assessment of UAV-Based Digital Surface Model and the Effects of Quantity and Distribution of Ground Control Points. </w:t>
      </w:r>
      <w:r w:rsidRPr="00E11B45">
        <w:rPr>
          <w:rFonts w:ascii="Times New Roman" w:hAnsi="Times New Roman" w:cs="Times New Roman"/>
          <w:i/>
          <w:lang w:val="en-US" w:bidi="en-US"/>
        </w:rPr>
        <w:t xml:space="preserve">Int. J. </w:t>
      </w:r>
      <w:r w:rsidRPr="00E11B45">
        <w:rPr>
          <w:rFonts w:ascii="Times New Roman" w:hAnsi="Times New Roman" w:cs="Times New Roman"/>
          <w:i/>
          <w:iCs/>
          <w:lang w:val="en-US" w:bidi="en-US"/>
        </w:rPr>
        <w:t xml:space="preserve">Remote Sens. </w:t>
      </w:r>
      <w:r w:rsidRPr="00E11B45">
        <w:rPr>
          <w:rFonts w:ascii="Times New Roman" w:hAnsi="Times New Roman" w:cs="Times New Roman"/>
          <w:b/>
          <w:bCs/>
          <w:lang w:val="en-US" w:bidi="en-US"/>
        </w:rPr>
        <w:t>2021</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42</w:t>
      </w:r>
      <w:r w:rsidRPr="00E11B45">
        <w:rPr>
          <w:rFonts w:ascii="Times New Roman" w:hAnsi="Times New Roman" w:cs="Times New Roman"/>
          <w:bCs/>
          <w:lang w:val="en-US" w:bidi="en-US"/>
        </w:rPr>
        <w:t>, 65–83</w:t>
      </w:r>
      <w:r w:rsidRPr="00E11B45">
        <w:rPr>
          <w:rFonts w:ascii="Times New Roman" w:hAnsi="Times New Roman" w:cs="Times New Roman"/>
          <w:lang w:val="en-US" w:bidi="en-US"/>
        </w:rPr>
        <w:t>.</w:t>
      </w:r>
    </w:p>
    <w:p w14:paraId="6352EA2A"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Bruce, R.W.; Rajcan, I.; Sulik, J. Plot Extraction from Aerial Imagery: A Precision Agriculture Approach. </w:t>
      </w:r>
      <w:r w:rsidRPr="00E11B45">
        <w:rPr>
          <w:rFonts w:ascii="Times New Roman" w:hAnsi="Times New Roman" w:cs="Times New Roman"/>
          <w:i/>
          <w:iCs/>
          <w:lang w:val="en-US" w:bidi="en-US"/>
        </w:rPr>
        <w:t xml:space="preserve">Plant Phenome J. </w:t>
      </w:r>
      <w:r w:rsidRPr="00E11B45">
        <w:rPr>
          <w:rFonts w:ascii="Times New Roman" w:hAnsi="Times New Roman" w:cs="Times New Roman"/>
          <w:b/>
          <w:bCs/>
          <w:lang w:val="en-US" w:bidi="en-US"/>
        </w:rPr>
        <w:t>2020</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3</w:t>
      </w:r>
      <w:r w:rsidRPr="00E11B45">
        <w:rPr>
          <w:rFonts w:ascii="Times New Roman" w:hAnsi="Times New Roman" w:cs="Times New Roman"/>
          <w:bCs/>
          <w:lang w:val="en-US" w:bidi="en-US"/>
        </w:rPr>
        <w:t>, e20000</w:t>
      </w:r>
      <w:r w:rsidRPr="00E11B45">
        <w:rPr>
          <w:rFonts w:ascii="Times New Roman" w:hAnsi="Times New Roman" w:cs="Times New Roman"/>
          <w:lang w:val="en-US" w:bidi="en-US"/>
        </w:rPr>
        <w:t>.</w:t>
      </w:r>
    </w:p>
    <w:p w14:paraId="7EEE25D2"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Aicardi, I.; Angeli, S.; Milazzo, R.; Lingua, A.M.; Musci, M.A. </w:t>
      </w:r>
      <w:r w:rsidRPr="00E11B45">
        <w:rPr>
          <w:rFonts w:ascii="Times New Roman" w:hAnsi="Times New Roman" w:cs="Times New Roman"/>
          <w:i/>
          <w:iCs/>
          <w:lang w:val="en-US" w:bidi="en-US"/>
        </w:rPr>
        <w:t>A Python Customization of Metashape for Quasi Real-Time Photogrammetry in Precision Agriculture Application</w:t>
      </w:r>
      <w:r w:rsidRPr="00E11B45">
        <w:rPr>
          <w:rFonts w:ascii="Times New Roman" w:hAnsi="Times New Roman" w:cs="Times New Roman"/>
          <w:lang w:val="en-US" w:bidi="en-US"/>
        </w:rPr>
        <w:t>; Springer: Berlin/Heidelberg, Germany, 2019; pp. 229–243.</w:t>
      </w:r>
    </w:p>
    <w:p w14:paraId="112DDDF5"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lastRenderedPageBreak/>
        <w:t xml:space="preserve">Hossain, M.D.; Chen, D. Segmentation for Object-Based Image Analysis (OBIA): A Review of Algorithms and Challenges from Remote Sensing Perspective. </w:t>
      </w:r>
      <w:r w:rsidRPr="00E11B45">
        <w:rPr>
          <w:rFonts w:ascii="Times New Roman" w:hAnsi="Times New Roman" w:cs="Times New Roman"/>
          <w:i/>
          <w:iCs/>
          <w:lang w:val="en-US" w:bidi="en-US"/>
        </w:rPr>
        <w:t xml:space="preserve">ISPRS J. Photogramm. Remote Sens. </w:t>
      </w:r>
      <w:r w:rsidRPr="00E11B45">
        <w:rPr>
          <w:rFonts w:ascii="Times New Roman" w:hAnsi="Times New Roman" w:cs="Times New Roman"/>
          <w:b/>
          <w:bCs/>
          <w:lang w:val="en-US" w:bidi="en-US"/>
        </w:rPr>
        <w:t>2019</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150</w:t>
      </w:r>
      <w:r w:rsidRPr="00E11B45">
        <w:rPr>
          <w:rFonts w:ascii="Times New Roman" w:hAnsi="Times New Roman" w:cs="Times New Roman"/>
          <w:bCs/>
          <w:lang w:val="en-US" w:bidi="en-US"/>
        </w:rPr>
        <w:t>, 115–134</w:t>
      </w:r>
      <w:r w:rsidRPr="00E11B45">
        <w:rPr>
          <w:rFonts w:ascii="Times New Roman" w:hAnsi="Times New Roman" w:cs="Times New Roman"/>
          <w:lang w:val="en-US" w:bidi="en-US"/>
        </w:rPr>
        <w:t>.</w:t>
      </w:r>
    </w:p>
    <w:p w14:paraId="27A8AC70"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Kucharczyk, M.; Hay, G.J.; Ghaffarian, S.; Hugenholtz, C.H. Geographic Object-Based Image Analysis: A Primer and Future Directions. </w:t>
      </w:r>
      <w:r w:rsidRPr="00E11B45">
        <w:rPr>
          <w:rFonts w:ascii="Times New Roman" w:hAnsi="Times New Roman" w:cs="Times New Roman"/>
          <w:i/>
          <w:iCs/>
          <w:lang w:val="en-US" w:bidi="en-US"/>
        </w:rPr>
        <w:t xml:space="preserve">Remote Sens. </w:t>
      </w:r>
      <w:r w:rsidRPr="00E11B45">
        <w:rPr>
          <w:rFonts w:ascii="Times New Roman" w:hAnsi="Times New Roman" w:cs="Times New Roman"/>
          <w:b/>
          <w:bCs/>
          <w:lang w:val="en-US" w:bidi="en-US"/>
        </w:rPr>
        <w:t>2020</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12</w:t>
      </w:r>
      <w:r w:rsidRPr="00E11B45">
        <w:rPr>
          <w:rFonts w:ascii="Times New Roman" w:hAnsi="Times New Roman" w:cs="Times New Roman"/>
          <w:bCs/>
          <w:lang w:val="en-US" w:bidi="en-US"/>
        </w:rPr>
        <w:t>, 2012</w:t>
      </w:r>
      <w:r w:rsidRPr="00E11B45">
        <w:rPr>
          <w:rFonts w:ascii="Times New Roman" w:hAnsi="Times New Roman" w:cs="Times New Roman"/>
          <w:lang w:val="en-US" w:bidi="en-US"/>
        </w:rPr>
        <w:t>.</w:t>
      </w:r>
    </w:p>
    <w:p w14:paraId="0CEC1384"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de Castro, A.I.; Peña, J.M.; Torres-Sánchez, J.; Jiménez-Brenes, F.M.; Valencia-Gredilla, F.; Recasens, J.; López-Granados, F. Mapping Cynodon Dactylon Infesting Cover Crops with an Automatic Decision Tree-OBIA Procedure and UAV Imagery for Precision Viticulture. </w:t>
      </w:r>
      <w:r w:rsidRPr="00E11B45">
        <w:rPr>
          <w:rFonts w:ascii="Times New Roman" w:hAnsi="Times New Roman" w:cs="Times New Roman"/>
          <w:i/>
          <w:iCs/>
          <w:lang w:val="en-US" w:bidi="en-US"/>
        </w:rPr>
        <w:t xml:space="preserve">Remote Sens. </w:t>
      </w:r>
      <w:r w:rsidRPr="00E11B45">
        <w:rPr>
          <w:rFonts w:ascii="Times New Roman" w:hAnsi="Times New Roman" w:cs="Times New Roman"/>
          <w:b/>
          <w:bCs/>
          <w:lang w:val="en-US" w:bidi="en-US"/>
        </w:rPr>
        <w:t>2019</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12</w:t>
      </w:r>
      <w:r w:rsidRPr="00E11B45">
        <w:rPr>
          <w:rFonts w:ascii="Times New Roman" w:hAnsi="Times New Roman" w:cs="Times New Roman"/>
          <w:bCs/>
          <w:lang w:val="en-US" w:bidi="en-US"/>
        </w:rPr>
        <w:t>, 56</w:t>
      </w:r>
      <w:r w:rsidRPr="00E11B45">
        <w:rPr>
          <w:rFonts w:ascii="Times New Roman" w:hAnsi="Times New Roman" w:cs="Times New Roman"/>
          <w:lang w:val="en-US" w:bidi="en-US"/>
        </w:rPr>
        <w:t>.</w:t>
      </w:r>
    </w:p>
    <w:p w14:paraId="57B565B9"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Catania, P.; Roma, E.; Orlando, S.; Vallone, M. Evaluation of Multispectral Data Acquired from UAV Platform in Olive Orchard. </w:t>
      </w:r>
      <w:r w:rsidRPr="00E11B45">
        <w:rPr>
          <w:rFonts w:ascii="Times New Roman" w:hAnsi="Times New Roman" w:cs="Times New Roman"/>
          <w:i/>
          <w:iCs/>
          <w:lang w:val="en-US" w:bidi="en-US"/>
        </w:rPr>
        <w:t>Horticulturae</w:t>
      </w:r>
      <w:r w:rsidRPr="00E11B45">
        <w:rPr>
          <w:rFonts w:ascii="Times New Roman" w:hAnsi="Times New Roman" w:cs="Times New Roman"/>
          <w:lang w:val="en-US" w:bidi="en-US"/>
        </w:rPr>
        <w:t xml:space="preserve"> </w:t>
      </w:r>
      <w:r w:rsidRPr="00E11B45">
        <w:rPr>
          <w:rFonts w:ascii="Times New Roman" w:hAnsi="Times New Roman" w:cs="Times New Roman"/>
          <w:b/>
          <w:bCs/>
          <w:lang w:val="en-US" w:bidi="en-US"/>
        </w:rPr>
        <w:t>2023</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9</w:t>
      </w:r>
      <w:r w:rsidRPr="00E11B45">
        <w:rPr>
          <w:rFonts w:ascii="Times New Roman" w:hAnsi="Times New Roman" w:cs="Times New Roman"/>
          <w:bCs/>
          <w:lang w:val="en-US" w:bidi="en-US"/>
        </w:rPr>
        <w:t>, 133</w:t>
      </w:r>
      <w:r w:rsidRPr="00E11B45">
        <w:rPr>
          <w:rFonts w:ascii="Times New Roman" w:hAnsi="Times New Roman" w:cs="Times New Roman"/>
          <w:lang w:val="en-US" w:bidi="en-US"/>
        </w:rPr>
        <w:t>. https://doi.org/10.3390/horticulturae9020133.</w:t>
      </w:r>
    </w:p>
    <w:p w14:paraId="650C61F1"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Kölle, M.; Laupheimer, D.; Schmohl, S.; Haala, N.; Rottensteiner, F.; Wegner, J.D.; Ledoux, H. The Hessigheim 3D (H3D) Benchmark on Semantic Segmentation of High-Resolution 3D Point Clouds and Textured Meshes from UAV LiDAR and Multi-View-Stereo. </w:t>
      </w:r>
      <w:r w:rsidRPr="00E11B45">
        <w:rPr>
          <w:rFonts w:ascii="Times New Roman" w:hAnsi="Times New Roman" w:cs="Times New Roman"/>
          <w:i/>
          <w:iCs/>
          <w:lang w:val="en-US" w:bidi="en-US"/>
        </w:rPr>
        <w:t xml:space="preserve">ISPRS Open J. Photogramm. Remote Sens. </w:t>
      </w:r>
      <w:r w:rsidRPr="00E11B45">
        <w:rPr>
          <w:rFonts w:ascii="Times New Roman" w:hAnsi="Times New Roman" w:cs="Times New Roman"/>
          <w:b/>
          <w:bCs/>
          <w:lang w:val="en-US" w:bidi="en-US"/>
        </w:rPr>
        <w:t>2021</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w:t>
      </w:r>
      <w:r w:rsidRPr="00E11B45">
        <w:rPr>
          <w:rFonts w:ascii="Times New Roman" w:hAnsi="Times New Roman" w:cs="Times New Roman"/>
          <w:bCs/>
          <w:lang w:val="en-US" w:bidi="en-US"/>
        </w:rPr>
        <w:t>, 100001</w:t>
      </w:r>
      <w:r w:rsidRPr="00E11B45">
        <w:rPr>
          <w:rFonts w:ascii="Times New Roman" w:hAnsi="Times New Roman" w:cs="Times New Roman"/>
          <w:lang w:val="en-US" w:bidi="en-US"/>
        </w:rPr>
        <w:t>.</w:t>
      </w:r>
    </w:p>
    <w:p w14:paraId="27163E6F"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Polidori, L.; El Hage, M. Digital Elevation Model Quality Assessment Methods: A Critical Review. </w:t>
      </w:r>
      <w:r w:rsidRPr="00E11B45">
        <w:rPr>
          <w:rFonts w:ascii="Times New Roman" w:hAnsi="Times New Roman" w:cs="Times New Roman"/>
          <w:i/>
          <w:iCs/>
          <w:lang w:val="en-US" w:bidi="en-US"/>
        </w:rPr>
        <w:t xml:space="preserve">Remote Sens. </w:t>
      </w:r>
      <w:r w:rsidRPr="00E11B45">
        <w:rPr>
          <w:rFonts w:ascii="Times New Roman" w:hAnsi="Times New Roman" w:cs="Times New Roman"/>
          <w:b/>
          <w:bCs/>
          <w:lang w:val="en-US" w:bidi="en-US"/>
        </w:rPr>
        <w:t>2020</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12</w:t>
      </w:r>
      <w:r w:rsidRPr="00E11B45">
        <w:rPr>
          <w:rFonts w:ascii="Times New Roman" w:hAnsi="Times New Roman" w:cs="Times New Roman"/>
          <w:bCs/>
          <w:lang w:val="en-US" w:bidi="en-US"/>
        </w:rPr>
        <w:t>, 3522</w:t>
      </w:r>
      <w:r w:rsidRPr="00E11B45">
        <w:rPr>
          <w:rFonts w:ascii="Times New Roman" w:hAnsi="Times New Roman" w:cs="Times New Roman"/>
          <w:lang w:val="en-US" w:bidi="en-US"/>
        </w:rPr>
        <w:t>.</w:t>
      </w:r>
    </w:p>
    <w:p w14:paraId="1B65E0AC"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Matese, A.; Di Gennaro, S.F.; Berton, A. Assessment of a Canopy Height Model (CHM) in a Vineyard Using UAV-Based Multispectral Imaging. </w:t>
      </w:r>
      <w:r w:rsidRPr="00E11B45">
        <w:rPr>
          <w:rFonts w:ascii="Times New Roman" w:hAnsi="Times New Roman" w:cs="Times New Roman"/>
          <w:i/>
          <w:lang w:val="en-US" w:bidi="en-US"/>
        </w:rPr>
        <w:t xml:space="preserve">Int. J. </w:t>
      </w:r>
      <w:r w:rsidRPr="00E11B45">
        <w:rPr>
          <w:rFonts w:ascii="Times New Roman" w:hAnsi="Times New Roman" w:cs="Times New Roman"/>
          <w:i/>
          <w:iCs/>
          <w:lang w:val="en-US" w:bidi="en-US"/>
        </w:rPr>
        <w:t xml:space="preserve">Remote Sens. </w:t>
      </w:r>
      <w:r w:rsidRPr="00E11B45">
        <w:rPr>
          <w:rFonts w:ascii="Times New Roman" w:hAnsi="Times New Roman" w:cs="Times New Roman"/>
          <w:b/>
          <w:bCs/>
          <w:lang w:val="en-US" w:bidi="en-US"/>
        </w:rPr>
        <w:t>2017</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38</w:t>
      </w:r>
      <w:r w:rsidRPr="00E11B45">
        <w:rPr>
          <w:rFonts w:ascii="Times New Roman" w:hAnsi="Times New Roman" w:cs="Times New Roman"/>
          <w:bCs/>
          <w:lang w:val="en-US" w:bidi="en-US"/>
        </w:rPr>
        <w:t>, 2150–2160</w:t>
      </w:r>
      <w:r w:rsidRPr="00E11B45">
        <w:rPr>
          <w:rFonts w:ascii="Times New Roman" w:hAnsi="Times New Roman" w:cs="Times New Roman"/>
          <w:lang w:val="en-US" w:bidi="en-US"/>
        </w:rPr>
        <w:t>.</w:t>
      </w:r>
    </w:p>
    <w:p w14:paraId="2E68F0BD"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Comba, L.; Gay, P.; Primicerio, J.; Aimonino, D.R. Vineyard Detection from Unmanned Aerial Systems Images. </w:t>
      </w:r>
      <w:r w:rsidRPr="00E11B45">
        <w:rPr>
          <w:rFonts w:ascii="Times New Roman" w:hAnsi="Times New Roman" w:cs="Times New Roman"/>
          <w:i/>
          <w:lang w:val="en-US" w:bidi="en-US"/>
        </w:rPr>
        <w:t xml:space="preserve">Comput. Electron. Agric. </w:t>
      </w:r>
      <w:r w:rsidRPr="00E11B45">
        <w:rPr>
          <w:rFonts w:ascii="Times New Roman" w:hAnsi="Times New Roman" w:cs="Times New Roman"/>
          <w:b/>
          <w:bCs/>
          <w:lang w:val="en-US" w:bidi="en-US"/>
        </w:rPr>
        <w:t>2015</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114</w:t>
      </w:r>
      <w:r w:rsidRPr="00E11B45">
        <w:rPr>
          <w:rFonts w:ascii="Times New Roman" w:hAnsi="Times New Roman" w:cs="Times New Roman"/>
          <w:bCs/>
          <w:lang w:val="en-US" w:bidi="en-US"/>
        </w:rPr>
        <w:t>, 78–87</w:t>
      </w:r>
      <w:r w:rsidRPr="00E11B45">
        <w:rPr>
          <w:rFonts w:ascii="Times New Roman" w:hAnsi="Times New Roman" w:cs="Times New Roman"/>
          <w:lang w:val="en-US" w:bidi="en-US"/>
        </w:rPr>
        <w:t>.</w:t>
      </w:r>
    </w:p>
    <w:p w14:paraId="0AE85CBA"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Delenne, C.; Durrieu, S.; Rabatel, G.; Deshayes, M. From Pixel to Vine Parcel: A Complete Methodology for Vineyard Delineation and Characterization Using Remote-Sensing Data. </w:t>
      </w:r>
      <w:r w:rsidRPr="00E11B45">
        <w:rPr>
          <w:rFonts w:ascii="Times New Roman" w:hAnsi="Times New Roman" w:cs="Times New Roman"/>
          <w:i/>
          <w:lang w:val="en-US" w:bidi="en-US"/>
        </w:rPr>
        <w:t xml:space="preserve">Comput. Electron. Agric. </w:t>
      </w:r>
      <w:r w:rsidRPr="00E11B45">
        <w:rPr>
          <w:rFonts w:ascii="Times New Roman" w:hAnsi="Times New Roman" w:cs="Times New Roman"/>
          <w:b/>
          <w:bCs/>
          <w:lang w:val="en-US" w:bidi="en-US"/>
        </w:rPr>
        <w:t>2010</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70</w:t>
      </w:r>
      <w:r w:rsidRPr="00E11B45">
        <w:rPr>
          <w:rFonts w:ascii="Times New Roman" w:hAnsi="Times New Roman" w:cs="Times New Roman"/>
          <w:bCs/>
          <w:lang w:val="en-US" w:bidi="en-US"/>
        </w:rPr>
        <w:t>, 78–83</w:t>
      </w:r>
      <w:r w:rsidRPr="00E11B45">
        <w:rPr>
          <w:rFonts w:ascii="Times New Roman" w:hAnsi="Times New Roman" w:cs="Times New Roman"/>
          <w:lang w:val="en-US" w:bidi="en-US"/>
        </w:rPr>
        <w:t>.</w:t>
      </w:r>
    </w:p>
    <w:p w14:paraId="0F3A0BCA"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Puletti, N.; Perria, R.; Storchi, P. Unsupervised Classification of Very High Remotely Sensed Images for Grapevine Rows Detection. </w:t>
      </w:r>
      <w:r w:rsidRPr="00E11B45">
        <w:rPr>
          <w:rFonts w:ascii="Times New Roman" w:hAnsi="Times New Roman" w:cs="Times New Roman"/>
          <w:i/>
          <w:lang w:val="en-US" w:bidi="en-US"/>
        </w:rPr>
        <w:t xml:space="preserve">Eur. J. </w:t>
      </w:r>
      <w:r w:rsidRPr="00E11B45">
        <w:rPr>
          <w:rFonts w:ascii="Times New Roman" w:hAnsi="Times New Roman" w:cs="Times New Roman"/>
          <w:i/>
          <w:iCs/>
          <w:lang w:val="en-US" w:bidi="en-US"/>
        </w:rPr>
        <w:t xml:space="preserve">Remote Sens. </w:t>
      </w:r>
      <w:r w:rsidRPr="00E11B45">
        <w:rPr>
          <w:rFonts w:ascii="Times New Roman" w:hAnsi="Times New Roman" w:cs="Times New Roman"/>
          <w:b/>
          <w:bCs/>
          <w:lang w:val="en-US" w:bidi="en-US"/>
        </w:rPr>
        <w:t>2014</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47</w:t>
      </w:r>
      <w:r w:rsidRPr="00E11B45">
        <w:rPr>
          <w:rFonts w:ascii="Times New Roman" w:hAnsi="Times New Roman" w:cs="Times New Roman"/>
          <w:bCs/>
          <w:lang w:val="en-US" w:bidi="en-US"/>
        </w:rPr>
        <w:t>, 45–54</w:t>
      </w:r>
      <w:r w:rsidRPr="00E11B45">
        <w:rPr>
          <w:rFonts w:ascii="Times New Roman" w:hAnsi="Times New Roman" w:cs="Times New Roman"/>
          <w:lang w:val="en-US" w:bidi="en-US"/>
        </w:rPr>
        <w:t>.</w:t>
      </w:r>
    </w:p>
    <w:p w14:paraId="40E2EB0C"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Burgos, S.; Mota, M.; Noll, D.; Cannelle, B. Use of Very High-Resolution Airborne Images to Analyse 3D Canopy Architecture of a Vineyard. </w:t>
      </w:r>
      <w:r w:rsidRPr="00E11B45">
        <w:rPr>
          <w:rFonts w:ascii="Times New Roman" w:hAnsi="Times New Roman" w:cs="Times New Roman"/>
          <w:i/>
          <w:lang w:val="en-US" w:bidi="en-US"/>
        </w:rPr>
        <w:t xml:space="preserve">Int. Arch. Photogramm. </w:t>
      </w:r>
      <w:r w:rsidRPr="00E11B45">
        <w:rPr>
          <w:rFonts w:ascii="Times New Roman" w:hAnsi="Times New Roman" w:cs="Times New Roman"/>
          <w:i/>
          <w:iCs/>
          <w:lang w:val="en-US" w:bidi="en-US"/>
        </w:rPr>
        <w:t xml:space="preserve">Remote Sens. Spat. Inf. Sci. </w:t>
      </w:r>
      <w:r w:rsidRPr="00E11B45">
        <w:rPr>
          <w:rFonts w:ascii="Times New Roman" w:hAnsi="Times New Roman" w:cs="Times New Roman"/>
          <w:b/>
          <w:bCs/>
          <w:lang w:val="en-US" w:bidi="en-US"/>
        </w:rPr>
        <w:t>2015</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40</w:t>
      </w:r>
      <w:r w:rsidRPr="00E11B45">
        <w:rPr>
          <w:rFonts w:ascii="Times New Roman" w:hAnsi="Times New Roman" w:cs="Times New Roman"/>
          <w:bCs/>
          <w:lang w:val="en-US" w:bidi="en-US"/>
        </w:rPr>
        <w:t>, 399</w:t>
      </w:r>
      <w:r w:rsidRPr="00E11B45">
        <w:rPr>
          <w:rFonts w:ascii="Times New Roman" w:hAnsi="Times New Roman" w:cs="Times New Roman"/>
          <w:lang w:val="en-US" w:bidi="en-US"/>
        </w:rPr>
        <w:t>.</w:t>
      </w:r>
    </w:p>
    <w:p w14:paraId="5C5FFAB5"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Pádua, L.; Marques, P.; Hruška, J.; Adão, T.; Bessa, J.; Sousa, A.; Peres, E.; Morais, R.; Sousa, J.J. Vineyard Properties Extraction Combining UAS-Based RGB Imagery with Elevation Data. </w:t>
      </w:r>
      <w:r w:rsidRPr="00E11B45">
        <w:rPr>
          <w:rFonts w:ascii="Times New Roman" w:hAnsi="Times New Roman" w:cs="Times New Roman"/>
          <w:i/>
          <w:lang w:val="en-US" w:bidi="en-US"/>
        </w:rPr>
        <w:t xml:space="preserve">Int. J. </w:t>
      </w:r>
      <w:r w:rsidRPr="00E11B45">
        <w:rPr>
          <w:rFonts w:ascii="Times New Roman" w:hAnsi="Times New Roman" w:cs="Times New Roman"/>
          <w:i/>
          <w:iCs/>
          <w:lang w:val="en-US" w:bidi="en-US"/>
        </w:rPr>
        <w:t xml:space="preserve">Remote Sens. </w:t>
      </w:r>
      <w:r w:rsidRPr="00E11B45">
        <w:rPr>
          <w:rFonts w:ascii="Times New Roman" w:hAnsi="Times New Roman" w:cs="Times New Roman"/>
          <w:b/>
          <w:bCs/>
          <w:lang w:val="en-US" w:bidi="en-US"/>
        </w:rPr>
        <w:t>2018</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39</w:t>
      </w:r>
      <w:r w:rsidRPr="00E11B45">
        <w:rPr>
          <w:rFonts w:ascii="Times New Roman" w:hAnsi="Times New Roman" w:cs="Times New Roman"/>
          <w:bCs/>
          <w:lang w:val="en-US" w:bidi="en-US"/>
        </w:rPr>
        <w:t>, 5377–5401</w:t>
      </w:r>
      <w:r w:rsidRPr="00E11B45">
        <w:rPr>
          <w:rFonts w:ascii="Times New Roman" w:hAnsi="Times New Roman" w:cs="Times New Roman"/>
          <w:lang w:val="en-US" w:bidi="en-US"/>
        </w:rPr>
        <w:t>.</w:t>
      </w:r>
    </w:p>
    <w:p w14:paraId="6921D94D"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Duarte, L.; Teodoro, A.C.; Sousa, J.J.; Pádua, L. QVigourMap: A GIS Open Source Application for the Creation of Canopy Vigour Maps. </w:t>
      </w:r>
      <w:r w:rsidRPr="00E11B45">
        <w:rPr>
          <w:rFonts w:ascii="Times New Roman" w:hAnsi="Times New Roman" w:cs="Times New Roman"/>
          <w:i/>
          <w:iCs/>
          <w:lang w:val="en-US" w:bidi="en-US"/>
        </w:rPr>
        <w:t>Agronomy</w:t>
      </w:r>
      <w:r w:rsidRPr="00E11B45">
        <w:rPr>
          <w:rFonts w:ascii="Times New Roman" w:hAnsi="Times New Roman" w:cs="Times New Roman"/>
          <w:lang w:val="en-US" w:bidi="en-US"/>
        </w:rPr>
        <w:t xml:space="preserve"> </w:t>
      </w:r>
      <w:r w:rsidRPr="00E11B45">
        <w:rPr>
          <w:rFonts w:ascii="Times New Roman" w:hAnsi="Times New Roman" w:cs="Times New Roman"/>
          <w:b/>
          <w:bCs/>
          <w:lang w:val="en-US" w:bidi="en-US"/>
        </w:rPr>
        <w:t>2021</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11</w:t>
      </w:r>
      <w:r w:rsidRPr="00E11B45">
        <w:rPr>
          <w:rFonts w:ascii="Times New Roman" w:hAnsi="Times New Roman" w:cs="Times New Roman"/>
          <w:bCs/>
          <w:lang w:val="en-US" w:bidi="en-US"/>
        </w:rPr>
        <w:t>, 952</w:t>
      </w:r>
      <w:r w:rsidRPr="00E11B45">
        <w:rPr>
          <w:rFonts w:ascii="Times New Roman" w:hAnsi="Times New Roman" w:cs="Times New Roman"/>
          <w:lang w:val="en-US" w:bidi="en-US"/>
        </w:rPr>
        <w:t>.</w:t>
      </w:r>
    </w:p>
    <w:p w14:paraId="529A6039"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Otsu, N. A Threshold Selection Method from Gray-Level Histograms. </w:t>
      </w:r>
      <w:r w:rsidRPr="00E11B45">
        <w:rPr>
          <w:rFonts w:ascii="Times New Roman" w:hAnsi="Times New Roman" w:cs="Times New Roman"/>
          <w:i/>
          <w:iCs/>
          <w:lang w:val="en-US" w:bidi="en-US"/>
        </w:rPr>
        <w:t xml:space="preserve">IEEE Trans. Syst. Man Cybern. </w:t>
      </w:r>
      <w:r w:rsidRPr="00E11B45">
        <w:rPr>
          <w:rFonts w:ascii="Times New Roman" w:hAnsi="Times New Roman" w:cs="Times New Roman"/>
          <w:b/>
          <w:bCs/>
          <w:lang w:val="en-US" w:bidi="en-US"/>
        </w:rPr>
        <w:t>1979</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9</w:t>
      </w:r>
      <w:r w:rsidRPr="00E11B45">
        <w:rPr>
          <w:rFonts w:ascii="Times New Roman" w:hAnsi="Times New Roman" w:cs="Times New Roman"/>
          <w:bCs/>
          <w:lang w:val="en-US" w:bidi="en-US"/>
        </w:rPr>
        <w:t>, 62–66</w:t>
      </w:r>
      <w:r w:rsidRPr="00E11B45">
        <w:rPr>
          <w:rFonts w:ascii="Times New Roman" w:hAnsi="Times New Roman" w:cs="Times New Roman"/>
          <w:lang w:val="en-US" w:bidi="en-US"/>
        </w:rPr>
        <w:t>.</w:t>
      </w:r>
    </w:p>
    <w:p w14:paraId="076A5136"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Guijarro, M.; Pajares, G.; Riomoros, I.; Herrera, P.; Burgos-Artizzu, X.; Ribeiro, A. Automatic Segmentation of Relevant Textures in Agricultural Images. </w:t>
      </w:r>
      <w:r w:rsidRPr="00E11B45">
        <w:rPr>
          <w:rFonts w:ascii="Times New Roman" w:hAnsi="Times New Roman" w:cs="Times New Roman"/>
          <w:i/>
          <w:lang w:val="en-US" w:bidi="en-US"/>
        </w:rPr>
        <w:t xml:space="preserve">Comput. Electron. Agric. </w:t>
      </w:r>
      <w:r w:rsidRPr="00E11B45">
        <w:rPr>
          <w:rFonts w:ascii="Times New Roman" w:hAnsi="Times New Roman" w:cs="Times New Roman"/>
          <w:b/>
          <w:bCs/>
          <w:lang w:val="en-US" w:bidi="en-US"/>
        </w:rPr>
        <w:t>2011</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75</w:t>
      </w:r>
      <w:r w:rsidRPr="00E11B45">
        <w:rPr>
          <w:rFonts w:ascii="Times New Roman" w:hAnsi="Times New Roman" w:cs="Times New Roman"/>
          <w:bCs/>
          <w:lang w:val="en-US" w:bidi="en-US"/>
        </w:rPr>
        <w:t>, 75–83</w:t>
      </w:r>
      <w:r w:rsidRPr="00E11B45">
        <w:rPr>
          <w:rFonts w:ascii="Times New Roman" w:hAnsi="Times New Roman" w:cs="Times New Roman"/>
          <w:lang w:val="en-US" w:bidi="en-US"/>
        </w:rPr>
        <w:t>.</w:t>
      </w:r>
    </w:p>
    <w:p w14:paraId="14BA4AAE"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Meyer, G.E.; Neto, J.C. Verification of Color Vegetation Indices for Automated Crop Imaging Applications. </w:t>
      </w:r>
      <w:r w:rsidRPr="00E11B45">
        <w:rPr>
          <w:rFonts w:ascii="Times New Roman" w:hAnsi="Times New Roman" w:cs="Times New Roman"/>
          <w:i/>
          <w:lang w:val="en-US" w:bidi="en-US"/>
        </w:rPr>
        <w:t xml:space="preserve">Comput. Electron. Agric. </w:t>
      </w:r>
      <w:r w:rsidRPr="00E11B45">
        <w:rPr>
          <w:rFonts w:ascii="Times New Roman" w:hAnsi="Times New Roman" w:cs="Times New Roman"/>
          <w:b/>
          <w:bCs/>
          <w:lang w:val="en-US" w:bidi="en-US"/>
        </w:rPr>
        <w:t>2008</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63</w:t>
      </w:r>
      <w:r w:rsidRPr="00E11B45">
        <w:rPr>
          <w:rFonts w:ascii="Times New Roman" w:hAnsi="Times New Roman" w:cs="Times New Roman"/>
          <w:bCs/>
          <w:lang w:val="en-US" w:bidi="en-US"/>
        </w:rPr>
        <w:t>, 282–293</w:t>
      </w:r>
      <w:r w:rsidRPr="00E11B45">
        <w:rPr>
          <w:rFonts w:ascii="Times New Roman" w:hAnsi="Times New Roman" w:cs="Times New Roman"/>
          <w:lang w:val="en-US" w:bidi="en-US"/>
        </w:rPr>
        <w:t>.</w:t>
      </w:r>
    </w:p>
    <w:p w14:paraId="49CFA251"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Torres-Sánchez, J.; López-Granados, F.; Pena, J.M. An Automatic Object-Based Method for Optimal Thresholding in UAV Images: Application for Vegetation Detection in Herbaceous Crops. </w:t>
      </w:r>
      <w:r w:rsidRPr="00E11B45">
        <w:rPr>
          <w:rFonts w:ascii="Times New Roman" w:hAnsi="Times New Roman" w:cs="Times New Roman"/>
          <w:i/>
          <w:lang w:val="en-US" w:bidi="en-US"/>
        </w:rPr>
        <w:t xml:space="preserve">Comput. Electron. Agric. </w:t>
      </w:r>
      <w:r w:rsidRPr="00E11B45">
        <w:rPr>
          <w:rFonts w:ascii="Times New Roman" w:hAnsi="Times New Roman" w:cs="Times New Roman"/>
          <w:b/>
          <w:bCs/>
          <w:lang w:val="en-US" w:bidi="en-US"/>
        </w:rPr>
        <w:t>2015</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114</w:t>
      </w:r>
      <w:r w:rsidRPr="00E11B45">
        <w:rPr>
          <w:rFonts w:ascii="Times New Roman" w:hAnsi="Times New Roman" w:cs="Times New Roman"/>
          <w:bCs/>
          <w:lang w:val="en-US" w:bidi="en-US"/>
        </w:rPr>
        <w:t>, 43–52</w:t>
      </w:r>
      <w:r w:rsidRPr="00E11B45">
        <w:rPr>
          <w:rFonts w:ascii="Times New Roman" w:hAnsi="Times New Roman" w:cs="Times New Roman"/>
          <w:lang w:val="en-US" w:bidi="en-US"/>
        </w:rPr>
        <w:t>.</w:t>
      </w:r>
    </w:p>
    <w:p w14:paraId="3D92E49A"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Yang, W.; Wang, S.; Zhao, X.; Zhang, J.; Feng, J. Greenness Identification Based on HSV Decision Tree. </w:t>
      </w:r>
      <w:r w:rsidRPr="00E11B45">
        <w:rPr>
          <w:rFonts w:ascii="Times New Roman" w:hAnsi="Times New Roman" w:cs="Times New Roman"/>
          <w:i/>
          <w:lang w:val="en-US" w:bidi="en-US"/>
        </w:rPr>
        <w:t xml:space="preserve">Inf. Process. Agric. </w:t>
      </w:r>
      <w:r w:rsidRPr="00E11B45">
        <w:rPr>
          <w:rFonts w:ascii="Times New Roman" w:hAnsi="Times New Roman" w:cs="Times New Roman"/>
          <w:b/>
          <w:bCs/>
          <w:lang w:val="en-US" w:bidi="en-US"/>
        </w:rPr>
        <w:t>2015</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2</w:t>
      </w:r>
      <w:r w:rsidRPr="00E11B45">
        <w:rPr>
          <w:rFonts w:ascii="Times New Roman" w:hAnsi="Times New Roman" w:cs="Times New Roman"/>
          <w:bCs/>
          <w:lang w:val="en-US" w:bidi="en-US"/>
        </w:rPr>
        <w:t>, 149–160</w:t>
      </w:r>
      <w:r w:rsidRPr="00E11B45">
        <w:rPr>
          <w:rFonts w:ascii="Times New Roman" w:hAnsi="Times New Roman" w:cs="Times New Roman"/>
          <w:lang w:val="en-US" w:bidi="en-US"/>
        </w:rPr>
        <w:t>.</w:t>
      </w:r>
    </w:p>
    <w:p w14:paraId="4758C65B"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Hamuda, E.; Mc Ginley, B.; Glavin, M.; Jones, E. Automatic Crop Detection under Field Conditions Using the HSV Colour Space and Morphological Operations. </w:t>
      </w:r>
      <w:r w:rsidRPr="00E11B45">
        <w:rPr>
          <w:rFonts w:ascii="Times New Roman" w:hAnsi="Times New Roman" w:cs="Times New Roman"/>
          <w:i/>
          <w:lang w:val="en-US" w:bidi="en-US"/>
        </w:rPr>
        <w:t xml:space="preserve">Comput. Electron. Agric. </w:t>
      </w:r>
      <w:r w:rsidRPr="00E11B45">
        <w:rPr>
          <w:rFonts w:ascii="Times New Roman" w:hAnsi="Times New Roman" w:cs="Times New Roman"/>
          <w:b/>
          <w:bCs/>
          <w:lang w:val="en-US" w:bidi="en-US"/>
        </w:rPr>
        <w:t>2017</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133</w:t>
      </w:r>
      <w:r w:rsidRPr="00E11B45">
        <w:rPr>
          <w:rFonts w:ascii="Times New Roman" w:hAnsi="Times New Roman" w:cs="Times New Roman"/>
          <w:bCs/>
          <w:lang w:val="en-US" w:bidi="en-US"/>
        </w:rPr>
        <w:t>, 97–107</w:t>
      </w:r>
      <w:r w:rsidRPr="00E11B45">
        <w:rPr>
          <w:rFonts w:ascii="Times New Roman" w:hAnsi="Times New Roman" w:cs="Times New Roman"/>
          <w:lang w:val="en-US" w:bidi="en-US"/>
        </w:rPr>
        <w:t>.</w:t>
      </w:r>
    </w:p>
    <w:p w14:paraId="33BE65CE"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lastRenderedPageBreak/>
        <w:t xml:space="preserve">Chernov, V.; Alander, J.; Bochko, V. Integer-Based Accurate Conversion between RGB and HSV Color Spaces. </w:t>
      </w:r>
      <w:r w:rsidRPr="00E11B45">
        <w:rPr>
          <w:rFonts w:ascii="Times New Roman" w:hAnsi="Times New Roman" w:cs="Times New Roman"/>
          <w:i/>
          <w:lang w:val="en-US" w:bidi="en-US"/>
        </w:rPr>
        <w:t xml:space="preserve">Comput. Electr. Eng. </w:t>
      </w:r>
      <w:r w:rsidRPr="00E11B45">
        <w:rPr>
          <w:rFonts w:ascii="Times New Roman" w:hAnsi="Times New Roman" w:cs="Times New Roman"/>
          <w:b/>
          <w:bCs/>
          <w:lang w:val="en-US" w:bidi="en-US"/>
        </w:rPr>
        <w:t>2015</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46</w:t>
      </w:r>
      <w:r w:rsidRPr="00E11B45">
        <w:rPr>
          <w:rFonts w:ascii="Times New Roman" w:hAnsi="Times New Roman" w:cs="Times New Roman"/>
          <w:bCs/>
          <w:lang w:val="en-US" w:bidi="en-US"/>
        </w:rPr>
        <w:t>, 328–337</w:t>
      </w:r>
      <w:r w:rsidRPr="00E11B45">
        <w:rPr>
          <w:rFonts w:ascii="Times New Roman" w:hAnsi="Times New Roman" w:cs="Times New Roman"/>
          <w:lang w:val="en-US" w:bidi="en-US"/>
        </w:rPr>
        <w:t>.</w:t>
      </w:r>
    </w:p>
    <w:p w14:paraId="2A545406"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Ruiz-Ruiz, G.; Gómez-Gil, J.; Navas-Gracia, L. Testing Different Color Spaces Based on Hue for the Environmentally Adaptive Segmentation Algorithm (EASA). </w:t>
      </w:r>
      <w:r w:rsidRPr="00E11B45">
        <w:rPr>
          <w:rFonts w:ascii="Times New Roman" w:hAnsi="Times New Roman" w:cs="Times New Roman"/>
          <w:i/>
          <w:lang w:val="en-US" w:bidi="en-US"/>
        </w:rPr>
        <w:t xml:space="preserve">Comput. Electron. Agric. </w:t>
      </w:r>
      <w:r w:rsidRPr="00E11B45">
        <w:rPr>
          <w:rFonts w:ascii="Times New Roman" w:hAnsi="Times New Roman" w:cs="Times New Roman"/>
          <w:b/>
          <w:bCs/>
          <w:lang w:val="en-US" w:bidi="en-US"/>
        </w:rPr>
        <w:t>2009</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68</w:t>
      </w:r>
      <w:r w:rsidRPr="00E11B45">
        <w:rPr>
          <w:rFonts w:ascii="Times New Roman" w:hAnsi="Times New Roman" w:cs="Times New Roman"/>
          <w:bCs/>
          <w:lang w:val="en-US" w:bidi="en-US"/>
        </w:rPr>
        <w:t>, 88–96</w:t>
      </w:r>
      <w:r w:rsidRPr="00E11B45">
        <w:rPr>
          <w:rFonts w:ascii="Times New Roman" w:hAnsi="Times New Roman" w:cs="Times New Roman"/>
          <w:lang w:val="en-US" w:bidi="en-US"/>
        </w:rPr>
        <w:t>.</w:t>
      </w:r>
    </w:p>
    <w:p w14:paraId="002828E6"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Schanda, J. CIE Colorimetry. In </w:t>
      </w:r>
      <w:r w:rsidRPr="00E11B45">
        <w:rPr>
          <w:rFonts w:ascii="Times New Roman" w:hAnsi="Times New Roman" w:cs="Times New Roman"/>
          <w:i/>
          <w:iCs/>
          <w:lang w:val="en-US" w:bidi="en-US"/>
        </w:rPr>
        <w:t>Colorimetry: Understanding the CIE System</w:t>
      </w:r>
      <w:r w:rsidRPr="00E11B45">
        <w:rPr>
          <w:rFonts w:ascii="Times New Roman" w:hAnsi="Times New Roman" w:cs="Times New Roman"/>
          <w:lang w:val="en-US" w:bidi="en-US"/>
        </w:rPr>
        <w:t xml:space="preserve">; John Wiley &amp; Sons: Hoboken, NJ, USA, </w:t>
      </w:r>
      <w:r w:rsidRPr="00E11B45">
        <w:rPr>
          <w:rFonts w:ascii="Times New Roman" w:hAnsi="Times New Roman" w:cs="Times New Roman"/>
          <w:b/>
          <w:bCs/>
          <w:lang w:val="en-US" w:bidi="en-US"/>
        </w:rPr>
        <w:t>2007</w:t>
      </w:r>
      <w:r w:rsidRPr="00E11B45">
        <w:rPr>
          <w:rFonts w:ascii="Times New Roman" w:hAnsi="Times New Roman" w:cs="Times New Roman"/>
          <w:lang w:val="en-US" w:bidi="en-US"/>
        </w:rPr>
        <w:t>; pp. 25–78.</w:t>
      </w:r>
    </w:p>
    <w:p w14:paraId="1FB5B44E"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del-Campo-Sanchez, A.; Ballesteros, R.; Hernandez-Lopez, D.; Ortega, J.F.; Moreno, M.A.; Agroforestry and Cartography Precision Research Group Quantifying the Effect of Jacobiasca Lybica Pest on Vineyards with UAVs by Combining Geometric and Computer Vision Techniques. </w:t>
      </w:r>
      <w:r w:rsidRPr="00E11B45">
        <w:rPr>
          <w:rFonts w:ascii="Times New Roman" w:hAnsi="Times New Roman" w:cs="Times New Roman"/>
          <w:i/>
          <w:iCs/>
          <w:lang w:val="en-US" w:bidi="en-US"/>
        </w:rPr>
        <w:t>PLoS One</w:t>
      </w:r>
      <w:r w:rsidRPr="00E11B45">
        <w:rPr>
          <w:rFonts w:ascii="Times New Roman" w:hAnsi="Times New Roman" w:cs="Times New Roman"/>
          <w:lang w:val="en-US" w:bidi="en-US"/>
        </w:rPr>
        <w:t xml:space="preserve"> </w:t>
      </w:r>
      <w:r w:rsidRPr="00E11B45">
        <w:rPr>
          <w:rFonts w:ascii="Times New Roman" w:hAnsi="Times New Roman" w:cs="Times New Roman"/>
          <w:b/>
          <w:bCs/>
          <w:lang w:val="en-US" w:bidi="en-US"/>
        </w:rPr>
        <w:t>2019</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14</w:t>
      </w:r>
      <w:r w:rsidRPr="00E11B45">
        <w:rPr>
          <w:rFonts w:ascii="Times New Roman" w:hAnsi="Times New Roman" w:cs="Times New Roman"/>
          <w:bCs/>
          <w:lang w:val="en-US" w:bidi="en-US"/>
        </w:rPr>
        <w:t>, 0215521</w:t>
      </w:r>
      <w:r w:rsidRPr="00E11B45">
        <w:rPr>
          <w:rFonts w:ascii="Times New Roman" w:hAnsi="Times New Roman" w:cs="Times New Roman"/>
          <w:lang w:val="en-US" w:bidi="en-US"/>
        </w:rPr>
        <w:t>.</w:t>
      </w:r>
    </w:p>
    <w:p w14:paraId="18D2E962"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Jain, A.K. Data Clustering: 50 Years beyond K-Means. </w:t>
      </w:r>
      <w:r w:rsidRPr="00E11B45">
        <w:rPr>
          <w:rFonts w:ascii="Times New Roman" w:hAnsi="Times New Roman" w:cs="Times New Roman"/>
          <w:i/>
          <w:iCs/>
          <w:lang w:val="en-US" w:bidi="en-US"/>
        </w:rPr>
        <w:t xml:space="preserve">Pattern Recognit. Lett. </w:t>
      </w:r>
      <w:r w:rsidRPr="00E11B45">
        <w:rPr>
          <w:rFonts w:ascii="Times New Roman" w:hAnsi="Times New Roman" w:cs="Times New Roman"/>
          <w:b/>
          <w:bCs/>
          <w:lang w:val="en-US" w:bidi="en-US"/>
        </w:rPr>
        <w:t>2010</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31</w:t>
      </w:r>
      <w:r w:rsidRPr="00E11B45">
        <w:rPr>
          <w:rFonts w:ascii="Times New Roman" w:hAnsi="Times New Roman" w:cs="Times New Roman"/>
          <w:bCs/>
          <w:lang w:val="en-US" w:bidi="en-US"/>
        </w:rPr>
        <w:t>, 651–666</w:t>
      </w:r>
      <w:r w:rsidRPr="00E11B45">
        <w:rPr>
          <w:rFonts w:ascii="Times New Roman" w:hAnsi="Times New Roman" w:cs="Times New Roman"/>
          <w:lang w:val="en-US" w:bidi="en-US"/>
        </w:rPr>
        <w:t>.</w:t>
      </w:r>
    </w:p>
    <w:p w14:paraId="6E501CAE"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Hartigan, J.A.; Wong, M.A. Algorithm AS 136: A k-Means Clustering Algorithm. </w:t>
      </w:r>
      <w:r w:rsidRPr="00E11B45">
        <w:rPr>
          <w:rFonts w:ascii="Times New Roman" w:hAnsi="Times New Roman" w:cs="Times New Roman"/>
          <w:i/>
          <w:lang w:val="en-US" w:bidi="en-US"/>
        </w:rPr>
        <w:t xml:space="preserve">J. R. Stat. </w:t>
      </w:r>
      <w:r w:rsidRPr="00E11B45">
        <w:rPr>
          <w:rFonts w:ascii="Times New Roman" w:hAnsi="Times New Roman" w:cs="Times New Roman"/>
          <w:i/>
          <w:iCs/>
          <w:lang w:val="en-US" w:bidi="en-US"/>
        </w:rPr>
        <w:t xml:space="preserve">Society. Ser. C (Appl. Stat.) </w:t>
      </w:r>
      <w:r w:rsidRPr="00E11B45">
        <w:rPr>
          <w:rFonts w:ascii="Times New Roman" w:hAnsi="Times New Roman" w:cs="Times New Roman"/>
          <w:b/>
          <w:bCs/>
          <w:lang w:val="en-US" w:bidi="en-US"/>
        </w:rPr>
        <w:t>1979</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28</w:t>
      </w:r>
      <w:r w:rsidRPr="00E11B45">
        <w:rPr>
          <w:rFonts w:ascii="Times New Roman" w:hAnsi="Times New Roman" w:cs="Times New Roman"/>
          <w:bCs/>
          <w:lang w:val="en-US" w:bidi="en-US"/>
        </w:rPr>
        <w:t>, 100–108</w:t>
      </w:r>
      <w:r w:rsidRPr="00E11B45">
        <w:rPr>
          <w:rFonts w:ascii="Times New Roman" w:hAnsi="Times New Roman" w:cs="Times New Roman"/>
          <w:lang w:val="en-US" w:bidi="en-US"/>
        </w:rPr>
        <w:t>.</w:t>
      </w:r>
    </w:p>
    <w:p w14:paraId="12693560"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Hung, M.-C.; Wu, J.; Chang, J.-H.; Yang, D.-L. An Efficient K-Means Clustering Algorithm Using Simple Partitioning. </w:t>
      </w:r>
      <w:r w:rsidRPr="00E11B45">
        <w:rPr>
          <w:rFonts w:ascii="Times New Roman" w:hAnsi="Times New Roman" w:cs="Times New Roman"/>
          <w:i/>
          <w:lang w:val="en-US" w:bidi="en-US"/>
        </w:rPr>
        <w:t xml:space="preserve">J. Inf. Sci. Eng. </w:t>
      </w:r>
      <w:r w:rsidRPr="00E11B45">
        <w:rPr>
          <w:rFonts w:ascii="Times New Roman" w:hAnsi="Times New Roman" w:cs="Times New Roman"/>
          <w:b/>
          <w:bCs/>
          <w:lang w:val="en-US" w:bidi="en-US"/>
        </w:rPr>
        <w:t>2005</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21</w:t>
      </w:r>
      <w:r w:rsidRPr="00E11B45">
        <w:rPr>
          <w:rFonts w:ascii="Times New Roman" w:hAnsi="Times New Roman" w:cs="Times New Roman"/>
          <w:bCs/>
          <w:lang w:val="en-US" w:bidi="en-US"/>
        </w:rPr>
        <w:t>, 1157–1177</w:t>
      </w:r>
      <w:r w:rsidRPr="00E11B45">
        <w:rPr>
          <w:rFonts w:ascii="Times New Roman" w:hAnsi="Times New Roman" w:cs="Times New Roman"/>
          <w:lang w:val="en-US" w:bidi="en-US"/>
        </w:rPr>
        <w:t>.</w:t>
      </w:r>
    </w:p>
    <w:p w14:paraId="69316895"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Cinat, P.; Di Gennaro, S.F.; Berton, A.; Matese, A. Comparison of Unsupervised Algorithms for Vineyard Canopy Segmentation from UAV Multispectral Images. </w:t>
      </w:r>
      <w:r w:rsidRPr="00E11B45">
        <w:rPr>
          <w:rFonts w:ascii="Times New Roman" w:hAnsi="Times New Roman" w:cs="Times New Roman"/>
          <w:i/>
          <w:iCs/>
          <w:lang w:val="en-US" w:bidi="en-US"/>
        </w:rPr>
        <w:t xml:space="preserve">Remote Sens. </w:t>
      </w:r>
      <w:r w:rsidRPr="00E11B45">
        <w:rPr>
          <w:rFonts w:ascii="Times New Roman" w:hAnsi="Times New Roman" w:cs="Times New Roman"/>
          <w:b/>
          <w:bCs/>
          <w:lang w:val="en-US" w:bidi="en-US"/>
        </w:rPr>
        <w:t>2019</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11</w:t>
      </w:r>
      <w:r w:rsidRPr="00E11B45">
        <w:rPr>
          <w:rFonts w:ascii="Times New Roman" w:hAnsi="Times New Roman" w:cs="Times New Roman"/>
          <w:bCs/>
          <w:lang w:val="en-US" w:bidi="en-US"/>
        </w:rPr>
        <w:t>, 1023</w:t>
      </w:r>
      <w:r w:rsidRPr="00E11B45">
        <w:rPr>
          <w:rFonts w:ascii="Times New Roman" w:hAnsi="Times New Roman" w:cs="Times New Roman"/>
          <w:lang w:val="en-US" w:bidi="en-US"/>
        </w:rPr>
        <w:t>.</w:t>
      </w:r>
    </w:p>
    <w:p w14:paraId="27860BA0"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Pascucci, S.; Carfora, M.F.; Palombo, A.; Pignatti, S.; Casa, R.; Pepe, M.; Castaldi, F. A Comparison between Standard and Functional Clustering Methodologies: Application to Agricultural Fields for Yield Pattern Assessment. </w:t>
      </w:r>
      <w:r w:rsidRPr="00E11B45">
        <w:rPr>
          <w:rFonts w:ascii="Times New Roman" w:hAnsi="Times New Roman" w:cs="Times New Roman"/>
          <w:i/>
          <w:iCs/>
          <w:lang w:val="en-US" w:bidi="en-US"/>
        </w:rPr>
        <w:t xml:space="preserve">Remote Sens. </w:t>
      </w:r>
      <w:r w:rsidRPr="00E11B45">
        <w:rPr>
          <w:rFonts w:ascii="Times New Roman" w:hAnsi="Times New Roman" w:cs="Times New Roman"/>
          <w:b/>
          <w:bCs/>
          <w:lang w:val="en-US" w:bidi="en-US"/>
        </w:rPr>
        <w:t>2018</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10</w:t>
      </w:r>
      <w:r w:rsidRPr="00E11B45">
        <w:rPr>
          <w:rFonts w:ascii="Times New Roman" w:hAnsi="Times New Roman" w:cs="Times New Roman"/>
          <w:bCs/>
          <w:lang w:val="en-US" w:bidi="en-US"/>
        </w:rPr>
        <w:t>, 585</w:t>
      </w:r>
      <w:r w:rsidRPr="00E11B45">
        <w:rPr>
          <w:rFonts w:ascii="Times New Roman" w:hAnsi="Times New Roman" w:cs="Times New Roman"/>
          <w:lang w:val="en-US" w:bidi="en-US"/>
        </w:rPr>
        <w:t>.</w:t>
      </w:r>
    </w:p>
    <w:p w14:paraId="5C78B764"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Poblete-Echeverría, C.; Olmedo, G.F.; Ingram, B.; Bardeen, M. Detection and Segmentation of Vine Canopy in Ultra-High Spatial Resolution RGB Imagery Obtained from Unmanned Aerial Vehicle (UAV): A Case Study in a Commercial Vineyard. </w:t>
      </w:r>
      <w:r w:rsidRPr="00E11B45">
        <w:rPr>
          <w:rFonts w:ascii="Times New Roman" w:hAnsi="Times New Roman" w:cs="Times New Roman"/>
          <w:i/>
          <w:iCs/>
          <w:lang w:val="en-US" w:bidi="en-US"/>
        </w:rPr>
        <w:t xml:space="preserve">Remote Sens. </w:t>
      </w:r>
      <w:r w:rsidRPr="00E11B45">
        <w:rPr>
          <w:rFonts w:ascii="Times New Roman" w:hAnsi="Times New Roman" w:cs="Times New Roman"/>
          <w:b/>
          <w:bCs/>
          <w:lang w:val="en-US" w:bidi="en-US"/>
        </w:rPr>
        <w:t>2017</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9</w:t>
      </w:r>
      <w:r w:rsidRPr="00E11B45">
        <w:rPr>
          <w:rFonts w:ascii="Times New Roman" w:hAnsi="Times New Roman" w:cs="Times New Roman"/>
          <w:bCs/>
          <w:lang w:val="en-US" w:bidi="en-US"/>
        </w:rPr>
        <w:t>, 268</w:t>
      </w:r>
      <w:r w:rsidRPr="00E11B45">
        <w:rPr>
          <w:rFonts w:ascii="Times New Roman" w:hAnsi="Times New Roman" w:cs="Times New Roman"/>
          <w:lang w:val="en-US" w:bidi="en-US"/>
        </w:rPr>
        <w:t>.</w:t>
      </w:r>
    </w:p>
    <w:p w14:paraId="1E204EFF"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González-Fernández, A.B.; Rodríguez-Pérez, J.R.; Sanz-Ablanedo, E.; Valenciano, J.B.; Marcelo, V. Delineating Vineyard Zones by Fuzzy K-Means Algorithm Based on Grape Sampling Variables. </w:t>
      </w:r>
      <w:r w:rsidRPr="00E11B45">
        <w:rPr>
          <w:rFonts w:ascii="Times New Roman" w:hAnsi="Times New Roman" w:cs="Times New Roman"/>
          <w:i/>
          <w:lang w:val="en-US" w:bidi="en-US"/>
        </w:rPr>
        <w:t xml:space="preserve">Sci. Hortic. </w:t>
      </w:r>
      <w:r w:rsidRPr="00E11B45">
        <w:rPr>
          <w:rFonts w:ascii="Times New Roman" w:hAnsi="Times New Roman" w:cs="Times New Roman"/>
          <w:b/>
          <w:bCs/>
          <w:lang w:val="en-US" w:bidi="en-US"/>
        </w:rPr>
        <w:t>2019</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243</w:t>
      </w:r>
      <w:r w:rsidRPr="00E11B45">
        <w:rPr>
          <w:rFonts w:ascii="Times New Roman" w:hAnsi="Times New Roman" w:cs="Times New Roman"/>
          <w:bCs/>
          <w:lang w:val="en-US" w:bidi="en-US"/>
        </w:rPr>
        <w:t>, 559–566</w:t>
      </w:r>
      <w:r w:rsidRPr="00E11B45">
        <w:rPr>
          <w:rFonts w:ascii="Times New Roman" w:hAnsi="Times New Roman" w:cs="Times New Roman"/>
          <w:lang w:val="en-US" w:bidi="en-US"/>
        </w:rPr>
        <w:t>.</w:t>
      </w:r>
    </w:p>
    <w:p w14:paraId="5883540B"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Pedroso, M.; Taylor, J.; Tisseyre, B.; Charnomordic, B.; Guillaume, S. A Segmentation Algorithm for the Delineation of Agricultural Management Zones. </w:t>
      </w:r>
      <w:r w:rsidRPr="00E11B45">
        <w:rPr>
          <w:rFonts w:ascii="Times New Roman" w:hAnsi="Times New Roman" w:cs="Times New Roman"/>
          <w:i/>
          <w:lang w:val="en-US" w:bidi="en-US"/>
        </w:rPr>
        <w:t xml:space="preserve">Comput. Electron. Agric. </w:t>
      </w:r>
      <w:r w:rsidRPr="00E11B45">
        <w:rPr>
          <w:rFonts w:ascii="Times New Roman" w:hAnsi="Times New Roman" w:cs="Times New Roman"/>
          <w:b/>
          <w:bCs/>
          <w:lang w:val="en-US" w:bidi="en-US"/>
        </w:rPr>
        <w:t>2010</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70</w:t>
      </w:r>
      <w:r w:rsidRPr="00E11B45">
        <w:rPr>
          <w:rFonts w:ascii="Times New Roman" w:hAnsi="Times New Roman" w:cs="Times New Roman"/>
          <w:bCs/>
          <w:lang w:val="en-US" w:bidi="en-US"/>
        </w:rPr>
        <w:t>, 199–208</w:t>
      </w:r>
      <w:r w:rsidRPr="00E11B45">
        <w:rPr>
          <w:rFonts w:ascii="Times New Roman" w:hAnsi="Times New Roman" w:cs="Times New Roman"/>
          <w:lang w:val="en-US" w:bidi="en-US"/>
        </w:rPr>
        <w:t>.</w:t>
      </w:r>
    </w:p>
    <w:p w14:paraId="413C07CE"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Tagarakis, A.; Liakos, V.; Fountas, S.; Koundouras, S.; Gemtos, T. Management Zones Delineation Using Fuzzy Clustering Techniques in Grapevines. </w:t>
      </w:r>
      <w:r w:rsidRPr="00E11B45">
        <w:rPr>
          <w:rFonts w:ascii="Times New Roman" w:hAnsi="Times New Roman" w:cs="Times New Roman"/>
          <w:i/>
          <w:lang w:val="en-US" w:bidi="en-US"/>
        </w:rPr>
        <w:t xml:space="preserve">Precis. Agric. </w:t>
      </w:r>
      <w:r w:rsidRPr="00E11B45">
        <w:rPr>
          <w:rFonts w:ascii="Times New Roman" w:hAnsi="Times New Roman" w:cs="Times New Roman"/>
          <w:b/>
          <w:bCs/>
          <w:lang w:val="en-US" w:bidi="en-US"/>
        </w:rPr>
        <w:t>2013</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14</w:t>
      </w:r>
      <w:r w:rsidRPr="00E11B45">
        <w:rPr>
          <w:rFonts w:ascii="Times New Roman" w:hAnsi="Times New Roman" w:cs="Times New Roman"/>
          <w:bCs/>
          <w:lang w:val="en-US" w:bidi="en-US"/>
        </w:rPr>
        <w:t>, 18–39</w:t>
      </w:r>
      <w:r w:rsidRPr="00E11B45">
        <w:rPr>
          <w:rFonts w:ascii="Times New Roman" w:hAnsi="Times New Roman" w:cs="Times New Roman"/>
          <w:lang w:val="en-US" w:bidi="en-US"/>
        </w:rPr>
        <w:t>.</w:t>
      </w:r>
    </w:p>
    <w:p w14:paraId="37045390"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Batten, G. Plant Analysis Using near Infrared Reflectance Spectroscopy: The Potential and the Limitations. </w:t>
      </w:r>
      <w:r w:rsidRPr="00E11B45">
        <w:rPr>
          <w:rFonts w:ascii="Times New Roman" w:hAnsi="Times New Roman" w:cs="Times New Roman"/>
          <w:i/>
          <w:lang w:val="en-US" w:bidi="en-US"/>
        </w:rPr>
        <w:t xml:space="preserve">Aust. J. Exp. Agric. </w:t>
      </w:r>
      <w:r w:rsidRPr="00E11B45">
        <w:rPr>
          <w:rFonts w:ascii="Times New Roman" w:hAnsi="Times New Roman" w:cs="Times New Roman"/>
          <w:b/>
          <w:bCs/>
          <w:lang w:val="en-US" w:bidi="en-US"/>
        </w:rPr>
        <w:t>1998</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38</w:t>
      </w:r>
      <w:r w:rsidRPr="00E11B45">
        <w:rPr>
          <w:rFonts w:ascii="Times New Roman" w:hAnsi="Times New Roman" w:cs="Times New Roman"/>
          <w:bCs/>
          <w:lang w:val="en-US" w:bidi="en-US"/>
        </w:rPr>
        <w:t>, 697–706</w:t>
      </w:r>
      <w:r w:rsidRPr="00E11B45">
        <w:rPr>
          <w:rFonts w:ascii="Times New Roman" w:hAnsi="Times New Roman" w:cs="Times New Roman"/>
          <w:lang w:val="en-US" w:bidi="en-US"/>
        </w:rPr>
        <w:t>.</w:t>
      </w:r>
    </w:p>
    <w:p w14:paraId="3C067A1A"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Xue, J.; Su, B. Significant Remote Sensing Vegetation Indices: A Review of Developments and Applications. </w:t>
      </w:r>
      <w:r w:rsidRPr="00E11B45">
        <w:rPr>
          <w:rFonts w:ascii="Times New Roman" w:hAnsi="Times New Roman" w:cs="Times New Roman"/>
          <w:i/>
          <w:lang w:val="en-US" w:bidi="en-US"/>
        </w:rPr>
        <w:t xml:space="preserve">J. Sens. </w:t>
      </w:r>
      <w:r w:rsidRPr="00E11B45">
        <w:rPr>
          <w:rFonts w:ascii="Times New Roman" w:hAnsi="Times New Roman" w:cs="Times New Roman"/>
          <w:b/>
          <w:bCs/>
          <w:lang w:val="en-US" w:bidi="en-US"/>
        </w:rPr>
        <w:t>2017</w:t>
      </w:r>
      <w:r w:rsidRPr="00E11B45">
        <w:rPr>
          <w:rFonts w:ascii="Times New Roman" w:hAnsi="Times New Roman" w:cs="Times New Roman"/>
          <w:lang w:val="en-US" w:bidi="en-US"/>
        </w:rPr>
        <w:t xml:space="preserve">, </w:t>
      </w:r>
      <w:r w:rsidRPr="00E11B45">
        <w:rPr>
          <w:rFonts w:ascii="Times New Roman" w:hAnsi="Times New Roman" w:cs="Times New Roman"/>
          <w:i/>
          <w:iCs/>
          <w:lang w:val="en-US" w:bidi="en-US"/>
        </w:rPr>
        <w:t>2017</w:t>
      </w:r>
      <w:r w:rsidRPr="00E11B45">
        <w:rPr>
          <w:rFonts w:ascii="Times New Roman" w:hAnsi="Times New Roman" w:cs="Times New Roman"/>
          <w:lang w:val="en-US" w:bidi="en-US"/>
        </w:rPr>
        <w:t>, 1353691.</w:t>
      </w:r>
    </w:p>
    <w:p w14:paraId="5F871986"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Basso, B.; Cammarano, D.; De Vita, P. Remotely Sensed Vegetation Indices: Theory and Applications for Crop Management. </w:t>
      </w:r>
      <w:r w:rsidRPr="00E11B45">
        <w:rPr>
          <w:rFonts w:ascii="Times New Roman" w:hAnsi="Times New Roman" w:cs="Times New Roman"/>
          <w:i/>
          <w:lang w:val="en-US" w:bidi="en-US"/>
        </w:rPr>
        <w:t xml:space="preserve">Riv. Ital. </w:t>
      </w:r>
      <w:r w:rsidRPr="00E11B45">
        <w:rPr>
          <w:rFonts w:ascii="Times New Roman" w:hAnsi="Times New Roman" w:cs="Times New Roman"/>
          <w:i/>
          <w:iCs/>
          <w:lang w:val="en-US" w:bidi="en-US"/>
        </w:rPr>
        <w:t xml:space="preserve">Di Agrometeorol. </w:t>
      </w:r>
      <w:r w:rsidRPr="00E11B45">
        <w:rPr>
          <w:rFonts w:ascii="Times New Roman" w:hAnsi="Times New Roman" w:cs="Times New Roman"/>
          <w:b/>
          <w:bCs/>
          <w:lang w:val="en-US" w:bidi="en-US"/>
        </w:rPr>
        <w:t>2004</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w:t>
      </w:r>
      <w:r w:rsidRPr="00E11B45">
        <w:rPr>
          <w:rFonts w:ascii="Times New Roman" w:hAnsi="Times New Roman" w:cs="Times New Roman"/>
          <w:bCs/>
          <w:lang w:val="en-US" w:bidi="en-US"/>
        </w:rPr>
        <w:t>, 36–53</w:t>
      </w:r>
      <w:r w:rsidRPr="00E11B45">
        <w:rPr>
          <w:rFonts w:ascii="Times New Roman" w:hAnsi="Times New Roman" w:cs="Times New Roman"/>
          <w:lang w:val="en-US" w:bidi="en-US"/>
        </w:rPr>
        <w:t>.</w:t>
      </w:r>
    </w:p>
    <w:p w14:paraId="5CEB20F7"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Silleos, N.G.; Alexandridis, T.K.; Gitas, I.Z.; Perakis, K. Vegetation Indices: Advances Made in Biomass Estimation and Vegetation Monitoring in the Last 30 Years. </w:t>
      </w:r>
      <w:r w:rsidRPr="00E11B45">
        <w:rPr>
          <w:rFonts w:ascii="Times New Roman" w:hAnsi="Times New Roman" w:cs="Times New Roman"/>
          <w:i/>
          <w:iCs/>
          <w:lang w:val="en-US" w:bidi="en-US"/>
        </w:rPr>
        <w:t xml:space="preserve">Geocarto Int. </w:t>
      </w:r>
      <w:r w:rsidRPr="00E11B45">
        <w:rPr>
          <w:rFonts w:ascii="Times New Roman" w:hAnsi="Times New Roman" w:cs="Times New Roman"/>
          <w:b/>
          <w:bCs/>
          <w:lang w:val="en-US" w:bidi="en-US"/>
        </w:rPr>
        <w:t>2006</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21</w:t>
      </w:r>
      <w:r w:rsidRPr="00E11B45">
        <w:rPr>
          <w:rFonts w:ascii="Times New Roman" w:hAnsi="Times New Roman" w:cs="Times New Roman"/>
          <w:bCs/>
          <w:lang w:val="en-US" w:bidi="en-US"/>
        </w:rPr>
        <w:t>, 21–28</w:t>
      </w:r>
      <w:r w:rsidRPr="00E11B45">
        <w:rPr>
          <w:rFonts w:ascii="Times New Roman" w:hAnsi="Times New Roman" w:cs="Times New Roman"/>
          <w:lang w:val="en-US" w:bidi="en-US"/>
        </w:rPr>
        <w:t>.</w:t>
      </w:r>
    </w:p>
    <w:p w14:paraId="435C842A"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Anastasiou, E.; Balafoutis, A.; Darra, N.; Psiroukis, V.; Biniari, A.; Xanthopoulos, G.; Fountas, S. Satellite and Proximal Sensing to Estimate the Yield and Quality of Table Grapes. </w:t>
      </w:r>
      <w:r w:rsidRPr="00E11B45">
        <w:rPr>
          <w:rFonts w:ascii="Times New Roman" w:hAnsi="Times New Roman" w:cs="Times New Roman"/>
          <w:i/>
          <w:iCs/>
          <w:lang w:val="en-US" w:bidi="en-US"/>
        </w:rPr>
        <w:t>Agriculture</w:t>
      </w:r>
      <w:r w:rsidRPr="00E11B45">
        <w:rPr>
          <w:rFonts w:ascii="Times New Roman" w:hAnsi="Times New Roman" w:cs="Times New Roman"/>
          <w:lang w:val="en-US" w:bidi="en-US"/>
        </w:rPr>
        <w:t xml:space="preserve"> </w:t>
      </w:r>
      <w:r w:rsidRPr="00E11B45">
        <w:rPr>
          <w:rFonts w:ascii="Times New Roman" w:hAnsi="Times New Roman" w:cs="Times New Roman"/>
          <w:b/>
          <w:bCs/>
          <w:lang w:val="en-US" w:bidi="en-US"/>
        </w:rPr>
        <w:t>2018</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8</w:t>
      </w:r>
      <w:r w:rsidRPr="00E11B45">
        <w:rPr>
          <w:rFonts w:ascii="Times New Roman" w:hAnsi="Times New Roman" w:cs="Times New Roman"/>
          <w:bCs/>
          <w:lang w:val="en-US" w:bidi="en-US"/>
        </w:rPr>
        <w:t>, 94</w:t>
      </w:r>
      <w:r w:rsidRPr="00E11B45">
        <w:rPr>
          <w:rFonts w:ascii="Times New Roman" w:hAnsi="Times New Roman" w:cs="Times New Roman"/>
          <w:lang w:val="en-US" w:bidi="en-US"/>
        </w:rPr>
        <w:t>.</w:t>
      </w:r>
    </w:p>
    <w:p w14:paraId="4F471054"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Filippetti, I.; Allegro, G.; Valentini, G.; Pastore, C.; Colucci, E.; Intrieri, C. Influence of Vigour on Vine Performance and Berry Composition of Cv. Sangiovese (Vitis Vinifera L.). </w:t>
      </w:r>
      <w:r w:rsidRPr="00E11B45">
        <w:rPr>
          <w:rFonts w:ascii="Times New Roman" w:hAnsi="Times New Roman" w:cs="Times New Roman"/>
          <w:i/>
          <w:iCs/>
          <w:lang w:val="en-US" w:bidi="en-US"/>
        </w:rPr>
        <w:t>OENO One</w:t>
      </w:r>
      <w:r w:rsidRPr="00E11B45">
        <w:rPr>
          <w:rFonts w:ascii="Times New Roman" w:hAnsi="Times New Roman" w:cs="Times New Roman"/>
          <w:lang w:val="en-US" w:bidi="en-US"/>
        </w:rPr>
        <w:t xml:space="preserve"> </w:t>
      </w:r>
      <w:r w:rsidRPr="00E11B45">
        <w:rPr>
          <w:rFonts w:ascii="Times New Roman" w:hAnsi="Times New Roman" w:cs="Times New Roman"/>
          <w:b/>
          <w:bCs/>
          <w:lang w:val="en-US" w:bidi="en-US"/>
        </w:rPr>
        <w:t>2013</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47</w:t>
      </w:r>
      <w:r w:rsidRPr="00E11B45">
        <w:rPr>
          <w:rFonts w:ascii="Times New Roman" w:hAnsi="Times New Roman" w:cs="Times New Roman"/>
          <w:bCs/>
          <w:lang w:val="en-US" w:bidi="en-US"/>
        </w:rPr>
        <w:t>, 21–33</w:t>
      </w:r>
      <w:r w:rsidRPr="00E11B45">
        <w:rPr>
          <w:rFonts w:ascii="Times New Roman" w:hAnsi="Times New Roman" w:cs="Times New Roman"/>
          <w:lang w:val="en-US" w:bidi="en-US"/>
        </w:rPr>
        <w:t>.</w:t>
      </w:r>
    </w:p>
    <w:p w14:paraId="744A54E2"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Fiorillo, E.; Crisci, A.; De Filippis, T.; Di Gennaro, S.; Di Blasi, S.; Matese, A.; Primicerio, J.; Vaccari, F.; Genesio, L. Airborne High‐resolution Images for Grape Classification: Changes in </w:t>
      </w:r>
      <w:r w:rsidRPr="00E11B45">
        <w:rPr>
          <w:rFonts w:ascii="Times New Roman" w:hAnsi="Times New Roman" w:cs="Times New Roman"/>
          <w:lang w:val="en-US" w:bidi="en-US"/>
        </w:rPr>
        <w:lastRenderedPageBreak/>
        <w:t xml:space="preserve">Correlation between Technological and Late Maturity in a Sangiovese Vineyard in Central Italy. </w:t>
      </w:r>
      <w:r w:rsidRPr="00E11B45">
        <w:rPr>
          <w:rFonts w:ascii="Times New Roman" w:hAnsi="Times New Roman" w:cs="Times New Roman"/>
          <w:i/>
          <w:lang w:val="en-US" w:bidi="en-US"/>
        </w:rPr>
        <w:t xml:space="preserve">Aust. J. </w:t>
      </w:r>
      <w:r w:rsidRPr="00E11B45">
        <w:rPr>
          <w:rFonts w:ascii="Times New Roman" w:hAnsi="Times New Roman" w:cs="Times New Roman"/>
          <w:i/>
          <w:iCs/>
          <w:lang w:val="en-US" w:bidi="en-US"/>
        </w:rPr>
        <w:t xml:space="preserve">Grape Wine Res. </w:t>
      </w:r>
      <w:r w:rsidRPr="00E11B45">
        <w:rPr>
          <w:rFonts w:ascii="Times New Roman" w:hAnsi="Times New Roman" w:cs="Times New Roman"/>
          <w:b/>
          <w:bCs/>
          <w:lang w:val="en-US" w:bidi="en-US"/>
        </w:rPr>
        <w:t>2012</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18</w:t>
      </w:r>
      <w:r w:rsidRPr="00E11B45">
        <w:rPr>
          <w:rFonts w:ascii="Times New Roman" w:hAnsi="Times New Roman" w:cs="Times New Roman"/>
          <w:bCs/>
          <w:lang w:val="en-US" w:bidi="en-US"/>
        </w:rPr>
        <w:t>, 80–90</w:t>
      </w:r>
      <w:r w:rsidRPr="00E11B45">
        <w:rPr>
          <w:rFonts w:ascii="Times New Roman" w:hAnsi="Times New Roman" w:cs="Times New Roman"/>
          <w:lang w:val="en-US" w:bidi="en-US"/>
        </w:rPr>
        <w:t>.</w:t>
      </w:r>
    </w:p>
    <w:p w14:paraId="62A7514B"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Cogato, A.; Wu, L.; Jewan, S.Y.Y.; Meggio, F.; Marinello, F.; Sozzi, M.; Pagay, V. Evaluating the Spectral and Physiological Responses of Grapevines (Vitis Vinifera L.) to Heat and Water Stresses under Different Vineyard Cooling and Irrigation Strategies. </w:t>
      </w:r>
      <w:r w:rsidRPr="00E11B45">
        <w:rPr>
          <w:rFonts w:ascii="Times New Roman" w:hAnsi="Times New Roman" w:cs="Times New Roman"/>
          <w:i/>
          <w:iCs/>
          <w:lang w:val="en-US" w:bidi="en-US"/>
        </w:rPr>
        <w:t>Agronomy</w:t>
      </w:r>
      <w:r w:rsidRPr="00E11B45">
        <w:rPr>
          <w:rFonts w:ascii="Times New Roman" w:hAnsi="Times New Roman" w:cs="Times New Roman"/>
          <w:lang w:val="en-US" w:bidi="en-US"/>
        </w:rPr>
        <w:t xml:space="preserve"> </w:t>
      </w:r>
      <w:r w:rsidRPr="00E11B45">
        <w:rPr>
          <w:rFonts w:ascii="Times New Roman" w:hAnsi="Times New Roman" w:cs="Times New Roman"/>
          <w:b/>
          <w:bCs/>
          <w:lang w:val="en-US" w:bidi="en-US"/>
        </w:rPr>
        <w:t>2021</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11</w:t>
      </w:r>
      <w:r w:rsidRPr="00E11B45">
        <w:rPr>
          <w:rFonts w:ascii="Times New Roman" w:hAnsi="Times New Roman" w:cs="Times New Roman"/>
          <w:bCs/>
          <w:lang w:val="en-US" w:bidi="en-US"/>
        </w:rPr>
        <w:t>, 1940</w:t>
      </w:r>
      <w:r w:rsidRPr="00E11B45">
        <w:rPr>
          <w:rFonts w:ascii="Times New Roman" w:hAnsi="Times New Roman" w:cs="Times New Roman"/>
          <w:lang w:val="en-US" w:bidi="en-US"/>
        </w:rPr>
        <w:t>.</w:t>
      </w:r>
    </w:p>
    <w:p w14:paraId="74966CEF" w14:textId="715FCB25"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Taskos, D.; Koundouras, S.; Stamatiadis, S.; Zioziou, E.; Nikolaou, N.; Karakioulakis, K.; Theodorou, N. Using Active Canopy Sensors and Chlorophyll Meters to Estimate Grapevine Nitrogen Status and Productivity. </w:t>
      </w:r>
      <w:r w:rsidRPr="00E11B45">
        <w:rPr>
          <w:rFonts w:ascii="Times New Roman" w:hAnsi="Times New Roman" w:cs="Times New Roman"/>
          <w:i/>
          <w:lang w:val="en-US" w:bidi="en-US"/>
        </w:rPr>
        <w:t xml:space="preserve">Precis. Agric. </w:t>
      </w:r>
      <w:r w:rsidRPr="00E11B45">
        <w:rPr>
          <w:rFonts w:ascii="Times New Roman" w:hAnsi="Times New Roman" w:cs="Times New Roman"/>
          <w:b/>
          <w:bCs/>
          <w:lang w:val="en-US" w:bidi="en-US"/>
        </w:rPr>
        <w:t>2015</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16</w:t>
      </w:r>
      <w:r w:rsidRPr="00E11B45">
        <w:rPr>
          <w:rFonts w:ascii="Times New Roman" w:hAnsi="Times New Roman" w:cs="Times New Roman"/>
          <w:bCs/>
          <w:lang w:val="en-US" w:bidi="en-US"/>
        </w:rPr>
        <w:t>, 77–98</w:t>
      </w:r>
      <w:r w:rsidRPr="00E11B45">
        <w:rPr>
          <w:rFonts w:ascii="Times New Roman" w:hAnsi="Times New Roman" w:cs="Times New Roman"/>
          <w:lang w:val="en-US" w:bidi="en-US"/>
        </w:rPr>
        <w:t>.</w:t>
      </w:r>
    </w:p>
    <w:p w14:paraId="49DDF918"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bookmarkStart w:id="32" w:name="_Hlk129590008"/>
      <w:r w:rsidRPr="00E11B45">
        <w:rPr>
          <w:rFonts w:ascii="Times New Roman" w:hAnsi="Times New Roman" w:cs="Times New Roman"/>
          <w:lang w:val="en-US" w:bidi="en-US"/>
        </w:rPr>
        <w:t xml:space="preserve">Woebbecke, D.M.; Meyer, G.E.; Von Bargen, K.; Mortensen, D.A. Color Indices for Weed Identification under Various Soil, Residue, and Lighting Conditions. </w:t>
      </w:r>
      <w:r w:rsidRPr="00E11B45">
        <w:rPr>
          <w:rFonts w:ascii="Times New Roman" w:hAnsi="Times New Roman" w:cs="Times New Roman"/>
          <w:i/>
          <w:lang w:val="en-US" w:bidi="en-US"/>
        </w:rPr>
        <w:t xml:space="preserve">Trans. </w:t>
      </w:r>
      <w:r w:rsidRPr="00E11B45">
        <w:rPr>
          <w:rFonts w:ascii="Times New Roman" w:hAnsi="Times New Roman" w:cs="Times New Roman"/>
          <w:i/>
          <w:iCs/>
          <w:lang w:val="en-US" w:bidi="en-US"/>
        </w:rPr>
        <w:t>ASAE</w:t>
      </w:r>
      <w:r w:rsidRPr="00E11B45">
        <w:rPr>
          <w:rFonts w:ascii="Times New Roman" w:hAnsi="Times New Roman" w:cs="Times New Roman"/>
          <w:lang w:val="en-US" w:bidi="en-US"/>
        </w:rPr>
        <w:t xml:space="preserve"> </w:t>
      </w:r>
      <w:r w:rsidRPr="00E11B45">
        <w:rPr>
          <w:rFonts w:ascii="Times New Roman" w:hAnsi="Times New Roman" w:cs="Times New Roman"/>
          <w:b/>
          <w:bCs/>
          <w:lang w:val="en-US" w:bidi="en-US"/>
        </w:rPr>
        <w:t>1995</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38</w:t>
      </w:r>
      <w:r w:rsidRPr="00E11B45">
        <w:rPr>
          <w:rFonts w:ascii="Times New Roman" w:hAnsi="Times New Roman" w:cs="Times New Roman"/>
          <w:bCs/>
          <w:lang w:val="en-US" w:bidi="en-US"/>
        </w:rPr>
        <w:t>, 259–269</w:t>
      </w:r>
      <w:r w:rsidRPr="00E11B45">
        <w:rPr>
          <w:rFonts w:ascii="Times New Roman" w:hAnsi="Times New Roman" w:cs="Times New Roman"/>
          <w:lang w:val="en-US" w:bidi="en-US"/>
        </w:rPr>
        <w:t>.</w:t>
      </w:r>
      <w:bookmarkEnd w:id="32"/>
    </w:p>
    <w:p w14:paraId="63A9F9B0"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Rouse, J. W. "Monitoring the vernal advancement of retrogradation of natural vegetation." </w:t>
      </w:r>
      <w:r w:rsidRPr="00E11B45">
        <w:rPr>
          <w:rFonts w:ascii="Times New Roman" w:hAnsi="Times New Roman" w:cs="Times New Roman"/>
          <w:i/>
          <w:iCs/>
          <w:lang w:val="en-US" w:bidi="en-US"/>
        </w:rPr>
        <w:t>NASA/GSFC, type III, final report, greenbelt,</w:t>
      </w:r>
      <w:r w:rsidRPr="00E11B45">
        <w:rPr>
          <w:rFonts w:ascii="Times New Roman" w:hAnsi="Times New Roman" w:cs="Times New Roman"/>
          <w:lang w:val="en-US" w:bidi="en-US"/>
        </w:rPr>
        <w:t xml:space="preserve"> </w:t>
      </w:r>
      <w:r w:rsidRPr="00E11B45">
        <w:rPr>
          <w:rFonts w:ascii="Times New Roman" w:hAnsi="Times New Roman" w:cs="Times New Roman"/>
          <w:b/>
          <w:bCs/>
          <w:lang w:val="en-US" w:bidi="en-US"/>
        </w:rPr>
        <w:t>1974</w:t>
      </w:r>
      <w:r w:rsidRPr="00E11B45">
        <w:rPr>
          <w:rFonts w:ascii="Times New Roman" w:hAnsi="Times New Roman" w:cs="Times New Roman"/>
          <w:lang w:val="en-US" w:bidi="en-US"/>
        </w:rPr>
        <w:t>,</w:t>
      </w:r>
      <w:r w:rsidRPr="00E11B45">
        <w:rPr>
          <w:rFonts w:ascii="Times New Roman" w:hAnsi="Times New Roman" w:cs="Times New Roman"/>
          <w:i/>
          <w:iCs/>
          <w:lang w:val="en-US" w:bidi="en-US"/>
        </w:rPr>
        <w:t xml:space="preserve"> MD</w:t>
      </w:r>
      <w:r w:rsidRPr="00E11B45">
        <w:rPr>
          <w:rFonts w:ascii="Times New Roman" w:hAnsi="Times New Roman" w:cs="Times New Roman"/>
          <w:lang w:val="en-US" w:bidi="en-US"/>
        </w:rPr>
        <w:t xml:space="preserve"> 371. </w:t>
      </w:r>
    </w:p>
    <w:p w14:paraId="0ADCCB54"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Jordan, C.F. Derivation of Leaf‐area Index from Quality of Light on the Forest Floor. </w:t>
      </w:r>
      <w:r w:rsidRPr="00E11B45">
        <w:rPr>
          <w:rFonts w:ascii="Times New Roman" w:hAnsi="Times New Roman" w:cs="Times New Roman"/>
          <w:i/>
          <w:iCs/>
          <w:lang w:val="en-US" w:bidi="en-US"/>
        </w:rPr>
        <w:t>Ecology</w:t>
      </w:r>
      <w:r w:rsidRPr="00E11B45">
        <w:rPr>
          <w:rFonts w:ascii="Times New Roman" w:hAnsi="Times New Roman" w:cs="Times New Roman"/>
          <w:lang w:val="en-US" w:bidi="en-US"/>
        </w:rPr>
        <w:t xml:space="preserve"> </w:t>
      </w:r>
      <w:r w:rsidRPr="00E11B45">
        <w:rPr>
          <w:rFonts w:ascii="Times New Roman" w:hAnsi="Times New Roman" w:cs="Times New Roman"/>
          <w:b/>
          <w:bCs/>
          <w:lang w:val="en-US" w:bidi="en-US"/>
        </w:rPr>
        <w:t>1969</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50</w:t>
      </w:r>
      <w:r w:rsidRPr="00E11B45">
        <w:rPr>
          <w:rFonts w:ascii="Times New Roman" w:hAnsi="Times New Roman" w:cs="Times New Roman"/>
          <w:bCs/>
          <w:lang w:val="en-US" w:bidi="en-US"/>
        </w:rPr>
        <w:t>, 663–666</w:t>
      </w:r>
      <w:r w:rsidRPr="00E11B45">
        <w:rPr>
          <w:rFonts w:ascii="Times New Roman" w:hAnsi="Times New Roman" w:cs="Times New Roman"/>
          <w:lang w:val="en-US" w:bidi="en-US"/>
        </w:rPr>
        <w:t>.</w:t>
      </w:r>
    </w:p>
    <w:p w14:paraId="537108B1"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Gitelson A, Merzlyak MN. Spectral reflectance changes associated with autumn senescence of Aesculus hippocastanum L. and Acer platanoides L. leaves. Spectral features and relation to chlorophyll estimation. Journal of plant physiology. 1994 Mar 1;143(3):286-92.</w:t>
      </w:r>
    </w:p>
    <w:p w14:paraId="32674A77"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Chen, J.M. Evaluation of Vegetation Indices and a Modified Simple Ratio for Boreal Applications. </w:t>
      </w:r>
      <w:r w:rsidRPr="00E11B45">
        <w:rPr>
          <w:rFonts w:ascii="Times New Roman" w:hAnsi="Times New Roman" w:cs="Times New Roman"/>
          <w:i/>
          <w:lang w:val="en-US" w:bidi="en-US"/>
        </w:rPr>
        <w:t xml:space="preserve">Can. J. </w:t>
      </w:r>
      <w:r w:rsidRPr="00E11B45">
        <w:rPr>
          <w:rFonts w:ascii="Times New Roman" w:hAnsi="Times New Roman" w:cs="Times New Roman"/>
          <w:i/>
          <w:iCs/>
          <w:lang w:val="en-US" w:bidi="en-US"/>
        </w:rPr>
        <w:t xml:space="preserve">Remote Sens. </w:t>
      </w:r>
      <w:r w:rsidRPr="00E11B45">
        <w:rPr>
          <w:rFonts w:ascii="Times New Roman" w:hAnsi="Times New Roman" w:cs="Times New Roman"/>
          <w:b/>
          <w:bCs/>
          <w:lang w:val="en-US" w:bidi="en-US"/>
        </w:rPr>
        <w:t>1996</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22</w:t>
      </w:r>
      <w:r w:rsidRPr="00E11B45">
        <w:rPr>
          <w:rFonts w:ascii="Times New Roman" w:hAnsi="Times New Roman" w:cs="Times New Roman"/>
          <w:bCs/>
          <w:lang w:val="en-US" w:bidi="en-US"/>
        </w:rPr>
        <w:t>, 229–242</w:t>
      </w:r>
      <w:r w:rsidRPr="00E11B45">
        <w:rPr>
          <w:rFonts w:ascii="Times New Roman" w:hAnsi="Times New Roman" w:cs="Times New Roman"/>
          <w:lang w:val="en-US" w:bidi="en-US"/>
        </w:rPr>
        <w:t>.</w:t>
      </w:r>
    </w:p>
    <w:p w14:paraId="3FA07ABE"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Huete, Alfredo R. "A soil-adjusted vegetation index (SAVI)." </w:t>
      </w:r>
      <w:r w:rsidRPr="00E11B45">
        <w:rPr>
          <w:rFonts w:ascii="Times New Roman" w:hAnsi="Times New Roman" w:cs="Times New Roman"/>
          <w:i/>
          <w:iCs/>
          <w:lang w:val="en-US" w:bidi="en-US"/>
        </w:rPr>
        <w:t xml:space="preserve">Remote sensing of environment. </w:t>
      </w:r>
      <w:r w:rsidRPr="00E11B45">
        <w:rPr>
          <w:rFonts w:ascii="Times New Roman" w:hAnsi="Times New Roman" w:cs="Times New Roman"/>
          <w:b/>
          <w:bCs/>
          <w:lang w:val="en-US" w:bidi="en-US"/>
        </w:rPr>
        <w:t>1988</w:t>
      </w:r>
      <w:r w:rsidRPr="00E11B45">
        <w:rPr>
          <w:rFonts w:ascii="Times New Roman" w:hAnsi="Times New Roman" w:cs="Times New Roman"/>
          <w:lang w:val="en-US" w:bidi="en-US"/>
        </w:rPr>
        <w:t>, 25(3), 295-309.</w:t>
      </w:r>
    </w:p>
    <w:p w14:paraId="0A9197C1"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Huete, Alfredo, C. Justice, and H. Liu. "Development of vegetation and soil indices for MODIS-EOS." Remote Sensing of environment 49.3 (1994): 224-234.</w:t>
      </w:r>
    </w:p>
    <w:p w14:paraId="0E777A98"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Maccioni, A.; Agati, G.; Mazzinghi, P. New Vegetation Indices for Remote Measurement of Chlorophylls Based on Leaf Directional Reflectance Spectra. </w:t>
      </w:r>
      <w:r w:rsidRPr="00E11B45">
        <w:rPr>
          <w:rFonts w:ascii="Times New Roman" w:hAnsi="Times New Roman" w:cs="Times New Roman"/>
          <w:i/>
          <w:lang w:val="en-US" w:bidi="en-US"/>
        </w:rPr>
        <w:t xml:space="preserve">J. Photochem. Photobiol. </w:t>
      </w:r>
      <w:r w:rsidRPr="00E11B45">
        <w:rPr>
          <w:rFonts w:ascii="Times New Roman" w:hAnsi="Times New Roman" w:cs="Times New Roman"/>
          <w:i/>
          <w:iCs/>
          <w:lang w:val="en-US" w:bidi="en-US"/>
        </w:rPr>
        <w:t xml:space="preserve">B Biol. </w:t>
      </w:r>
      <w:r w:rsidRPr="00E11B45">
        <w:rPr>
          <w:rFonts w:ascii="Times New Roman" w:hAnsi="Times New Roman" w:cs="Times New Roman"/>
          <w:b/>
          <w:bCs/>
          <w:lang w:val="en-US" w:bidi="en-US"/>
        </w:rPr>
        <w:t>2001</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61</w:t>
      </w:r>
      <w:r w:rsidRPr="00E11B45">
        <w:rPr>
          <w:rFonts w:ascii="Times New Roman" w:hAnsi="Times New Roman" w:cs="Times New Roman"/>
          <w:bCs/>
          <w:lang w:val="en-US" w:bidi="en-US"/>
        </w:rPr>
        <w:t>, 52–61</w:t>
      </w:r>
      <w:r w:rsidRPr="00E11B45">
        <w:rPr>
          <w:rFonts w:ascii="Times New Roman" w:hAnsi="Times New Roman" w:cs="Times New Roman"/>
          <w:lang w:val="en-US" w:bidi="en-US"/>
        </w:rPr>
        <w:t xml:space="preserve">. </w:t>
      </w:r>
    </w:p>
    <w:p w14:paraId="18A6C488"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Qi, J.; Chehbouni, A.; Huete, A.R.; Kerr, Y.H.; Sorooshian, S. A Modified Soil Adjusted Vegetation Index. </w:t>
      </w:r>
      <w:r w:rsidRPr="00E11B45">
        <w:rPr>
          <w:rFonts w:ascii="Times New Roman" w:hAnsi="Times New Roman" w:cs="Times New Roman"/>
          <w:i/>
          <w:iCs/>
          <w:lang w:val="en-US" w:bidi="en-US"/>
        </w:rPr>
        <w:t xml:space="preserve">Remote Sens. Environ. </w:t>
      </w:r>
      <w:r w:rsidRPr="00E11B45">
        <w:rPr>
          <w:rFonts w:ascii="Times New Roman" w:hAnsi="Times New Roman" w:cs="Times New Roman"/>
          <w:b/>
          <w:bCs/>
          <w:lang w:val="en-US" w:bidi="en-US"/>
        </w:rPr>
        <w:t>1994</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48</w:t>
      </w:r>
      <w:r w:rsidRPr="00E11B45">
        <w:rPr>
          <w:rFonts w:ascii="Times New Roman" w:hAnsi="Times New Roman" w:cs="Times New Roman"/>
          <w:bCs/>
          <w:lang w:val="en-US" w:bidi="en-US"/>
        </w:rPr>
        <w:t>, 119–126</w:t>
      </w:r>
      <w:r w:rsidRPr="00E11B45">
        <w:rPr>
          <w:rFonts w:ascii="Times New Roman" w:hAnsi="Times New Roman" w:cs="Times New Roman"/>
          <w:lang w:val="en-US" w:bidi="en-US"/>
        </w:rPr>
        <w:t>.</w:t>
      </w:r>
    </w:p>
    <w:p w14:paraId="14BD988D" w14:textId="23E9AEA0"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Rondeaux, G.; Steven, M.; Baret, F. Optimization of Soil-Adjusted Vegetation Indices. </w:t>
      </w:r>
      <w:r w:rsidRPr="00E11B45">
        <w:rPr>
          <w:rFonts w:ascii="Times New Roman" w:hAnsi="Times New Roman" w:cs="Times New Roman"/>
          <w:i/>
          <w:iCs/>
          <w:lang w:val="en-US" w:bidi="en-US"/>
        </w:rPr>
        <w:t xml:space="preserve">Remote Sens. Environ. </w:t>
      </w:r>
      <w:r w:rsidRPr="00E11B45">
        <w:rPr>
          <w:rFonts w:ascii="Times New Roman" w:hAnsi="Times New Roman" w:cs="Times New Roman"/>
          <w:b/>
          <w:bCs/>
          <w:lang w:val="en-US" w:bidi="en-US"/>
        </w:rPr>
        <w:t>1996</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55</w:t>
      </w:r>
      <w:r w:rsidRPr="00E11B45">
        <w:rPr>
          <w:rFonts w:ascii="Times New Roman" w:hAnsi="Times New Roman" w:cs="Times New Roman"/>
          <w:bCs/>
          <w:lang w:val="en-US" w:bidi="en-US"/>
        </w:rPr>
        <w:t>, 95–107</w:t>
      </w:r>
      <w:r w:rsidRPr="00E11B45">
        <w:rPr>
          <w:rFonts w:ascii="Times New Roman" w:hAnsi="Times New Roman" w:cs="Times New Roman"/>
          <w:lang w:val="en-US" w:bidi="en-US"/>
        </w:rPr>
        <w:t>.</w:t>
      </w:r>
    </w:p>
    <w:p w14:paraId="489224FA"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Daughtry, C. S., Walthall, C. L., Kim, M. S., De Colstoun, E. B., &amp; McMurtrey Iii, J. E. Estimating corn leaf chlorophyll concentration from leaf and canopy reflectance. </w:t>
      </w:r>
      <w:r w:rsidRPr="00E11B45">
        <w:rPr>
          <w:rFonts w:ascii="Times New Roman" w:hAnsi="Times New Roman" w:cs="Times New Roman"/>
          <w:i/>
          <w:iCs/>
          <w:lang w:val="en-US" w:bidi="en-US"/>
        </w:rPr>
        <w:t>Remote sensing of Environment</w:t>
      </w:r>
      <w:r w:rsidRPr="00E11B45">
        <w:rPr>
          <w:rFonts w:ascii="Times New Roman" w:hAnsi="Times New Roman" w:cs="Times New Roman"/>
          <w:lang w:val="en-US" w:bidi="en-US"/>
        </w:rPr>
        <w:t xml:space="preserve">. </w:t>
      </w:r>
      <w:r w:rsidRPr="00E11B45">
        <w:rPr>
          <w:rFonts w:ascii="Times New Roman" w:hAnsi="Times New Roman" w:cs="Times New Roman"/>
          <w:b/>
          <w:bCs/>
          <w:lang w:val="en-US" w:bidi="en-US"/>
        </w:rPr>
        <w:t>2000</w:t>
      </w:r>
      <w:r w:rsidRPr="00E11B45">
        <w:rPr>
          <w:rFonts w:ascii="Times New Roman" w:hAnsi="Times New Roman" w:cs="Times New Roman"/>
          <w:lang w:val="en-US" w:bidi="en-US"/>
        </w:rPr>
        <w:t>, </w:t>
      </w:r>
      <w:r w:rsidRPr="00E11B45">
        <w:rPr>
          <w:rFonts w:ascii="Times New Roman" w:hAnsi="Times New Roman" w:cs="Times New Roman"/>
          <w:i/>
          <w:iCs/>
          <w:lang w:val="en-US" w:bidi="en-US"/>
        </w:rPr>
        <w:t>74</w:t>
      </w:r>
      <w:r w:rsidRPr="00E11B45">
        <w:rPr>
          <w:rFonts w:ascii="Times New Roman" w:hAnsi="Times New Roman" w:cs="Times New Roman"/>
          <w:lang w:val="en-US" w:bidi="en-US"/>
        </w:rPr>
        <w:t>(2), 229-239.</w:t>
      </w:r>
    </w:p>
    <w:p w14:paraId="29A156CD"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Haboudane, D.; Miller, J.R.; Tremblay, N.; Zarco-Tejada, P.J.; Dextraze, L. Integrated Narrow-Band Vegetation Indices for Prediction of Crop Chlorophyll Content for Application to Precision Agriculture. </w:t>
      </w:r>
      <w:r w:rsidRPr="00E11B45">
        <w:rPr>
          <w:rFonts w:ascii="Times New Roman" w:hAnsi="Times New Roman" w:cs="Times New Roman"/>
          <w:i/>
          <w:iCs/>
          <w:lang w:val="en-US" w:bidi="en-US"/>
        </w:rPr>
        <w:t xml:space="preserve">Remote Sens. Environ. </w:t>
      </w:r>
      <w:r w:rsidRPr="00E11B45">
        <w:rPr>
          <w:rFonts w:ascii="Times New Roman" w:hAnsi="Times New Roman" w:cs="Times New Roman"/>
          <w:b/>
          <w:bCs/>
          <w:lang w:val="en-US" w:bidi="en-US"/>
        </w:rPr>
        <w:t>2002</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81</w:t>
      </w:r>
      <w:r w:rsidRPr="00E11B45">
        <w:rPr>
          <w:rFonts w:ascii="Times New Roman" w:hAnsi="Times New Roman" w:cs="Times New Roman"/>
          <w:bCs/>
          <w:lang w:val="en-US" w:bidi="en-US"/>
        </w:rPr>
        <w:t>, 416–426</w:t>
      </w:r>
      <w:r w:rsidRPr="00E11B45">
        <w:rPr>
          <w:rFonts w:ascii="Times New Roman" w:hAnsi="Times New Roman" w:cs="Times New Roman"/>
          <w:lang w:val="en-US" w:bidi="en-US"/>
        </w:rPr>
        <w:t>.</w:t>
      </w:r>
    </w:p>
    <w:p w14:paraId="2D8BB0FE"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Gitelson, A.A.; Gritz, Y.; Merzlyak, M.N. Relationships between Leaf Chlorophyll Content and Spectral Reflectance and Algorithms for Non-Destructive Chlorophyll Assessment in Higher Plant Leaves. </w:t>
      </w:r>
      <w:r w:rsidRPr="00E11B45">
        <w:rPr>
          <w:rFonts w:ascii="Times New Roman" w:hAnsi="Times New Roman" w:cs="Times New Roman"/>
          <w:i/>
          <w:lang w:val="en-US" w:bidi="en-US"/>
        </w:rPr>
        <w:t xml:space="preserve">J. </w:t>
      </w:r>
      <w:r w:rsidRPr="00E11B45">
        <w:rPr>
          <w:rFonts w:ascii="Times New Roman" w:hAnsi="Times New Roman" w:cs="Times New Roman"/>
          <w:i/>
          <w:iCs/>
          <w:lang w:val="en-US" w:bidi="en-US"/>
        </w:rPr>
        <w:t xml:space="preserve">Plant Physiol. </w:t>
      </w:r>
      <w:r w:rsidRPr="00E11B45">
        <w:rPr>
          <w:rFonts w:ascii="Times New Roman" w:hAnsi="Times New Roman" w:cs="Times New Roman"/>
          <w:b/>
          <w:bCs/>
          <w:lang w:val="en-US" w:bidi="en-US"/>
        </w:rPr>
        <w:t>2003</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160</w:t>
      </w:r>
      <w:r w:rsidRPr="00E11B45">
        <w:rPr>
          <w:rFonts w:ascii="Times New Roman" w:hAnsi="Times New Roman" w:cs="Times New Roman"/>
          <w:bCs/>
          <w:lang w:val="en-US" w:bidi="en-US"/>
        </w:rPr>
        <w:t>, 271–282</w:t>
      </w:r>
      <w:r w:rsidRPr="00E11B45">
        <w:rPr>
          <w:rFonts w:ascii="Times New Roman" w:hAnsi="Times New Roman" w:cs="Times New Roman"/>
          <w:lang w:val="en-US" w:bidi="en-US"/>
        </w:rPr>
        <w:t>.</w:t>
      </w:r>
    </w:p>
    <w:p w14:paraId="6311D4CA"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Candiago, S.; Remondino, F.; De Giglio, M.; Dubbini, M.; Gattelli, M. Evaluating Multispectral Images and Vegetation Indices for Precision Farming Applications from UAV Images. </w:t>
      </w:r>
      <w:r w:rsidRPr="00E11B45">
        <w:rPr>
          <w:rFonts w:ascii="Times New Roman" w:hAnsi="Times New Roman" w:cs="Times New Roman"/>
          <w:i/>
          <w:iCs/>
          <w:lang w:val="en-US" w:bidi="en-US"/>
        </w:rPr>
        <w:t xml:space="preserve">Remote Sens. </w:t>
      </w:r>
      <w:r w:rsidRPr="00E11B45">
        <w:rPr>
          <w:rFonts w:ascii="Times New Roman" w:hAnsi="Times New Roman" w:cs="Times New Roman"/>
          <w:b/>
          <w:bCs/>
          <w:lang w:val="en-US" w:bidi="en-US"/>
        </w:rPr>
        <w:t>2015</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7</w:t>
      </w:r>
      <w:r w:rsidRPr="00E11B45">
        <w:rPr>
          <w:rFonts w:ascii="Times New Roman" w:hAnsi="Times New Roman" w:cs="Times New Roman"/>
          <w:bCs/>
          <w:lang w:val="en-US" w:bidi="en-US"/>
        </w:rPr>
        <w:t>, 4026–4047</w:t>
      </w:r>
      <w:r w:rsidRPr="00E11B45">
        <w:rPr>
          <w:rFonts w:ascii="Times New Roman" w:hAnsi="Times New Roman" w:cs="Times New Roman"/>
          <w:lang w:val="en-US" w:bidi="en-US"/>
        </w:rPr>
        <w:t>.</w:t>
      </w:r>
    </w:p>
    <w:p w14:paraId="3E1D4564"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Zúñiga Espinoza, C.; Khot, L.R.; Sankaran, S.; Jacoby, P.W. High Resolution Multispectral and Thermal Remote Sensing-Based Water Stress Assessment in Subsurface Irrigated Grapevines. </w:t>
      </w:r>
      <w:r w:rsidRPr="00E11B45">
        <w:rPr>
          <w:rFonts w:ascii="Times New Roman" w:hAnsi="Times New Roman" w:cs="Times New Roman"/>
          <w:i/>
          <w:iCs/>
          <w:lang w:val="en-US" w:bidi="en-US"/>
        </w:rPr>
        <w:t xml:space="preserve">Remote Sens. </w:t>
      </w:r>
      <w:r w:rsidRPr="00E11B45">
        <w:rPr>
          <w:rFonts w:ascii="Times New Roman" w:hAnsi="Times New Roman" w:cs="Times New Roman"/>
          <w:b/>
          <w:bCs/>
          <w:lang w:val="en-US" w:bidi="en-US"/>
        </w:rPr>
        <w:t>2017</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9</w:t>
      </w:r>
      <w:r w:rsidRPr="00E11B45">
        <w:rPr>
          <w:rFonts w:ascii="Times New Roman" w:hAnsi="Times New Roman" w:cs="Times New Roman"/>
          <w:bCs/>
          <w:lang w:val="en-US" w:bidi="en-US"/>
        </w:rPr>
        <w:t>, 961</w:t>
      </w:r>
      <w:r w:rsidRPr="00E11B45">
        <w:rPr>
          <w:rFonts w:ascii="Times New Roman" w:hAnsi="Times New Roman" w:cs="Times New Roman"/>
          <w:lang w:val="en-US" w:bidi="en-US"/>
        </w:rPr>
        <w:t>.</w:t>
      </w:r>
    </w:p>
    <w:p w14:paraId="03FBD869"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Helman, D.; Bahat, I.; Netzer, Y.; Ben-Gal, A.; Alchanatis, V.; Peeters, A.; Cohen, Y. Using Time Series of High-Resolution Planet Satellite Images to Monitor Grapevine Stem Water Potential in Commercial Vineyards. </w:t>
      </w:r>
      <w:r w:rsidRPr="00E11B45">
        <w:rPr>
          <w:rFonts w:ascii="Times New Roman" w:hAnsi="Times New Roman" w:cs="Times New Roman"/>
          <w:i/>
          <w:iCs/>
          <w:lang w:val="en-US" w:bidi="en-US"/>
        </w:rPr>
        <w:t xml:space="preserve">Remote Sens. </w:t>
      </w:r>
      <w:r w:rsidRPr="00E11B45">
        <w:rPr>
          <w:rFonts w:ascii="Times New Roman" w:hAnsi="Times New Roman" w:cs="Times New Roman"/>
          <w:b/>
          <w:bCs/>
          <w:lang w:val="en-US" w:bidi="en-US"/>
        </w:rPr>
        <w:t>2018</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10</w:t>
      </w:r>
      <w:r w:rsidRPr="00E11B45">
        <w:rPr>
          <w:rFonts w:ascii="Times New Roman" w:hAnsi="Times New Roman" w:cs="Times New Roman"/>
          <w:bCs/>
          <w:lang w:val="en-US" w:bidi="en-US"/>
        </w:rPr>
        <w:t>, 1615</w:t>
      </w:r>
      <w:r w:rsidRPr="00E11B45">
        <w:rPr>
          <w:rFonts w:ascii="Times New Roman" w:hAnsi="Times New Roman" w:cs="Times New Roman"/>
          <w:lang w:val="en-US" w:bidi="en-US"/>
        </w:rPr>
        <w:t>.</w:t>
      </w:r>
    </w:p>
    <w:p w14:paraId="6FA9E7C4"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lastRenderedPageBreak/>
        <w:t xml:space="preserve">Fraga, H.; Malheiro, A.C.; Moutinho-Pereira, J.; Cardoso, R.M.; Soares, P.M.; Cancela, J.J.; Pinto, J.G.; Santos, J.A. Integrated Analysis of Climate, Soil, Topography and Vegetative Growth in Iberian Viticultural Regions. </w:t>
      </w:r>
      <w:r w:rsidRPr="00E11B45">
        <w:rPr>
          <w:rFonts w:ascii="Times New Roman" w:hAnsi="Times New Roman" w:cs="Times New Roman"/>
          <w:i/>
          <w:iCs/>
          <w:lang w:val="en-US" w:bidi="en-US"/>
        </w:rPr>
        <w:t>PLoS One</w:t>
      </w:r>
      <w:r w:rsidRPr="00E11B45">
        <w:rPr>
          <w:rFonts w:ascii="Times New Roman" w:hAnsi="Times New Roman" w:cs="Times New Roman"/>
          <w:lang w:val="en-US" w:bidi="en-US"/>
        </w:rPr>
        <w:t xml:space="preserve"> </w:t>
      </w:r>
      <w:r w:rsidRPr="00E11B45">
        <w:rPr>
          <w:rFonts w:ascii="Times New Roman" w:hAnsi="Times New Roman" w:cs="Times New Roman"/>
          <w:b/>
          <w:bCs/>
          <w:lang w:val="en-US" w:bidi="en-US"/>
        </w:rPr>
        <w:t>2014</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9</w:t>
      </w:r>
      <w:r w:rsidRPr="00E11B45">
        <w:rPr>
          <w:rFonts w:ascii="Times New Roman" w:hAnsi="Times New Roman" w:cs="Times New Roman"/>
          <w:bCs/>
          <w:lang w:val="en-US" w:bidi="en-US"/>
        </w:rPr>
        <w:t>, e108078</w:t>
      </w:r>
      <w:r w:rsidRPr="00E11B45">
        <w:rPr>
          <w:rFonts w:ascii="Times New Roman" w:hAnsi="Times New Roman" w:cs="Times New Roman"/>
          <w:lang w:val="en-US" w:bidi="en-US"/>
        </w:rPr>
        <w:t>.</w:t>
      </w:r>
    </w:p>
    <w:p w14:paraId="642D502C"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Huete, A.; Didan, K.; Miura, T.; Rodriguez, E.P.; Gao, X.; Ferreira, L.G. Overview of the Radiometric and Biophysical Performance of the MODIS Vegetation Indices. </w:t>
      </w:r>
      <w:r w:rsidRPr="00E11B45">
        <w:rPr>
          <w:rFonts w:ascii="Times New Roman" w:hAnsi="Times New Roman" w:cs="Times New Roman"/>
          <w:i/>
          <w:iCs/>
          <w:lang w:val="en-US" w:bidi="en-US"/>
        </w:rPr>
        <w:t xml:space="preserve">Remote Sens. Environ. </w:t>
      </w:r>
      <w:r w:rsidRPr="00E11B45">
        <w:rPr>
          <w:rFonts w:ascii="Times New Roman" w:hAnsi="Times New Roman" w:cs="Times New Roman"/>
          <w:b/>
          <w:bCs/>
          <w:lang w:val="en-US" w:bidi="en-US"/>
        </w:rPr>
        <w:t>2002</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83</w:t>
      </w:r>
      <w:r w:rsidRPr="00E11B45">
        <w:rPr>
          <w:rFonts w:ascii="Times New Roman" w:hAnsi="Times New Roman" w:cs="Times New Roman"/>
          <w:bCs/>
          <w:lang w:val="en-US" w:bidi="en-US"/>
        </w:rPr>
        <w:t>, 195–213</w:t>
      </w:r>
      <w:r w:rsidRPr="00E11B45">
        <w:rPr>
          <w:rFonts w:ascii="Times New Roman" w:hAnsi="Times New Roman" w:cs="Times New Roman"/>
          <w:lang w:val="en-US" w:bidi="en-US"/>
        </w:rPr>
        <w:t>.</w:t>
      </w:r>
    </w:p>
    <w:p w14:paraId="39699F7F"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Huete, A.; Liu, H.; Batchily, K.; Van Leeuwen, W. A Comparison of Vegetation Indices over a Global Set of TM Images for EOS-MODIS. </w:t>
      </w:r>
      <w:r w:rsidRPr="00E11B45">
        <w:rPr>
          <w:rFonts w:ascii="Times New Roman" w:hAnsi="Times New Roman" w:cs="Times New Roman"/>
          <w:i/>
          <w:iCs/>
          <w:lang w:val="en-US" w:bidi="en-US"/>
        </w:rPr>
        <w:t xml:space="preserve">Remote Sens. Environ. </w:t>
      </w:r>
      <w:r w:rsidRPr="00E11B45">
        <w:rPr>
          <w:rFonts w:ascii="Times New Roman" w:hAnsi="Times New Roman" w:cs="Times New Roman"/>
          <w:b/>
          <w:bCs/>
          <w:lang w:val="en-US" w:bidi="en-US"/>
        </w:rPr>
        <w:t>1997</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59</w:t>
      </w:r>
      <w:r w:rsidRPr="00E11B45">
        <w:rPr>
          <w:rFonts w:ascii="Times New Roman" w:hAnsi="Times New Roman" w:cs="Times New Roman"/>
          <w:bCs/>
          <w:lang w:val="en-US" w:bidi="en-US"/>
        </w:rPr>
        <w:t>, 440–451</w:t>
      </w:r>
      <w:r w:rsidRPr="00E11B45">
        <w:rPr>
          <w:rFonts w:ascii="Times New Roman" w:hAnsi="Times New Roman" w:cs="Times New Roman"/>
          <w:lang w:val="en-US" w:bidi="en-US"/>
        </w:rPr>
        <w:t>.</w:t>
      </w:r>
    </w:p>
    <w:p w14:paraId="24189A1D"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Jackson, R.D.; Huete, A.R. Interpreting Vegetation Indices. </w:t>
      </w:r>
      <w:r w:rsidRPr="00E11B45">
        <w:rPr>
          <w:rFonts w:ascii="Times New Roman" w:hAnsi="Times New Roman" w:cs="Times New Roman"/>
          <w:i/>
          <w:lang w:val="en-US" w:bidi="en-US"/>
        </w:rPr>
        <w:t xml:space="preserve">Prev. Vet. Med. </w:t>
      </w:r>
      <w:r w:rsidRPr="00E11B45">
        <w:rPr>
          <w:rFonts w:ascii="Times New Roman" w:hAnsi="Times New Roman" w:cs="Times New Roman"/>
          <w:b/>
          <w:bCs/>
          <w:lang w:val="en-US" w:bidi="en-US"/>
        </w:rPr>
        <w:t>1991</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11</w:t>
      </w:r>
      <w:r w:rsidRPr="00E11B45">
        <w:rPr>
          <w:rFonts w:ascii="Times New Roman" w:hAnsi="Times New Roman" w:cs="Times New Roman"/>
          <w:bCs/>
          <w:lang w:val="en-US" w:bidi="en-US"/>
        </w:rPr>
        <w:t>, 185–200</w:t>
      </w:r>
      <w:r w:rsidRPr="00E11B45">
        <w:rPr>
          <w:rFonts w:ascii="Times New Roman" w:hAnsi="Times New Roman" w:cs="Times New Roman"/>
          <w:lang w:val="en-US" w:bidi="en-US"/>
        </w:rPr>
        <w:t>.</w:t>
      </w:r>
    </w:p>
    <w:p w14:paraId="5EDD0F3E"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Roujean, J.-L.; Breon, F.-M. Estimating PAR Absorbed by Vegetation from Bidirectional Reflectance Measurements. </w:t>
      </w:r>
      <w:r w:rsidRPr="00E11B45">
        <w:rPr>
          <w:rFonts w:ascii="Times New Roman" w:hAnsi="Times New Roman" w:cs="Times New Roman"/>
          <w:i/>
          <w:iCs/>
          <w:lang w:val="en-US" w:bidi="en-US"/>
        </w:rPr>
        <w:t xml:space="preserve">Remote Sens. Environ. </w:t>
      </w:r>
      <w:r w:rsidRPr="00E11B45">
        <w:rPr>
          <w:rFonts w:ascii="Times New Roman" w:hAnsi="Times New Roman" w:cs="Times New Roman"/>
          <w:b/>
          <w:bCs/>
          <w:lang w:val="en-US" w:bidi="en-US"/>
        </w:rPr>
        <w:t>1995</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51</w:t>
      </w:r>
      <w:r w:rsidRPr="00E11B45">
        <w:rPr>
          <w:rFonts w:ascii="Times New Roman" w:hAnsi="Times New Roman" w:cs="Times New Roman"/>
          <w:bCs/>
          <w:lang w:val="en-US" w:bidi="en-US"/>
        </w:rPr>
        <w:t>, 375–384</w:t>
      </w:r>
      <w:r w:rsidRPr="00E11B45">
        <w:rPr>
          <w:rFonts w:ascii="Times New Roman" w:hAnsi="Times New Roman" w:cs="Times New Roman"/>
          <w:lang w:val="en-US" w:bidi="en-US"/>
        </w:rPr>
        <w:t>.</w:t>
      </w:r>
    </w:p>
    <w:p w14:paraId="619EAD04"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Albetis, J.; Jacquin, A.; Goulard, M.; Poilvé, H.; Rousseau, J.; Clenet, H.; Dedieu, G.; Duthoit, S. On the Potentiality of UAV Multispectral Imagery to Detect Flavescence Dorée and Grapevine Trunk Diseases. </w:t>
      </w:r>
      <w:r w:rsidRPr="00E11B45">
        <w:rPr>
          <w:rFonts w:ascii="Times New Roman" w:hAnsi="Times New Roman" w:cs="Times New Roman"/>
          <w:i/>
          <w:iCs/>
          <w:lang w:val="en-US" w:bidi="en-US"/>
        </w:rPr>
        <w:t xml:space="preserve">Remote Sens. </w:t>
      </w:r>
      <w:r w:rsidRPr="00E11B45">
        <w:rPr>
          <w:rFonts w:ascii="Times New Roman" w:hAnsi="Times New Roman" w:cs="Times New Roman"/>
          <w:b/>
          <w:bCs/>
          <w:lang w:val="en-US" w:bidi="en-US"/>
        </w:rPr>
        <w:t>2018</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11</w:t>
      </w:r>
      <w:r w:rsidRPr="00E11B45">
        <w:rPr>
          <w:rFonts w:ascii="Times New Roman" w:hAnsi="Times New Roman" w:cs="Times New Roman"/>
          <w:bCs/>
          <w:lang w:val="en-US" w:bidi="en-US"/>
        </w:rPr>
        <w:t>, 23</w:t>
      </w:r>
      <w:r w:rsidRPr="00E11B45">
        <w:rPr>
          <w:rFonts w:ascii="Times New Roman" w:hAnsi="Times New Roman" w:cs="Times New Roman"/>
          <w:lang w:val="en-US" w:bidi="en-US"/>
        </w:rPr>
        <w:t>.</w:t>
      </w:r>
    </w:p>
    <w:p w14:paraId="1F605716"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Meggio, F.; Zarco-Tejada, P.J.; Miller, J.R.; Martín, P.; González, M.; Berjón, A. Row Orientation and Viewing Geometry Effects on Row-Structured Vine Crops for Chlorophyll Content Estimation. </w:t>
      </w:r>
      <w:r w:rsidRPr="00E11B45">
        <w:rPr>
          <w:rFonts w:ascii="Times New Roman" w:hAnsi="Times New Roman" w:cs="Times New Roman"/>
          <w:i/>
          <w:lang w:val="en-US" w:bidi="en-US"/>
        </w:rPr>
        <w:t xml:space="preserve">Can. J. </w:t>
      </w:r>
      <w:r w:rsidRPr="00E11B45">
        <w:rPr>
          <w:rFonts w:ascii="Times New Roman" w:hAnsi="Times New Roman" w:cs="Times New Roman"/>
          <w:i/>
          <w:iCs/>
          <w:lang w:val="en-US" w:bidi="en-US"/>
        </w:rPr>
        <w:t xml:space="preserve">Remote Sens. </w:t>
      </w:r>
      <w:r w:rsidRPr="00E11B45">
        <w:rPr>
          <w:rFonts w:ascii="Times New Roman" w:hAnsi="Times New Roman" w:cs="Times New Roman"/>
          <w:b/>
          <w:bCs/>
          <w:lang w:val="en-US" w:bidi="en-US"/>
        </w:rPr>
        <w:t>2008</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34</w:t>
      </w:r>
      <w:r w:rsidRPr="00E11B45">
        <w:rPr>
          <w:rFonts w:ascii="Times New Roman" w:hAnsi="Times New Roman" w:cs="Times New Roman"/>
          <w:bCs/>
          <w:lang w:val="en-US" w:bidi="en-US"/>
        </w:rPr>
        <w:t>, 220–234</w:t>
      </w:r>
      <w:r w:rsidRPr="00E11B45">
        <w:rPr>
          <w:rFonts w:ascii="Times New Roman" w:hAnsi="Times New Roman" w:cs="Times New Roman"/>
          <w:lang w:val="en-US" w:bidi="en-US"/>
        </w:rPr>
        <w:t>.</w:t>
      </w:r>
    </w:p>
    <w:p w14:paraId="4DF9984B"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Meggio, F.; Zarco-Tejada, P.J.; Núñez, L.C.; Sepulcre-Cantó, G.; González, M.; Martín, P. Grape Quality Assessment in Vineyards Affected by Iron Deficiency Chlorosis Using Narrow-Band Physiological Remote Sensing Indices. </w:t>
      </w:r>
      <w:r w:rsidRPr="00E11B45">
        <w:rPr>
          <w:rFonts w:ascii="Times New Roman" w:hAnsi="Times New Roman" w:cs="Times New Roman"/>
          <w:i/>
          <w:iCs/>
          <w:lang w:val="en-US" w:bidi="en-US"/>
        </w:rPr>
        <w:t xml:space="preserve">Remote Sens. Environ. </w:t>
      </w:r>
      <w:r w:rsidRPr="00E11B45">
        <w:rPr>
          <w:rFonts w:ascii="Times New Roman" w:hAnsi="Times New Roman" w:cs="Times New Roman"/>
          <w:b/>
          <w:bCs/>
          <w:lang w:val="en-US" w:bidi="en-US"/>
        </w:rPr>
        <w:t>2010</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114</w:t>
      </w:r>
      <w:r w:rsidRPr="00E11B45">
        <w:rPr>
          <w:rFonts w:ascii="Times New Roman" w:hAnsi="Times New Roman" w:cs="Times New Roman"/>
          <w:bCs/>
          <w:lang w:val="en-US" w:bidi="en-US"/>
        </w:rPr>
        <w:t>, 1968–1986</w:t>
      </w:r>
      <w:r w:rsidRPr="00E11B45">
        <w:rPr>
          <w:rFonts w:ascii="Times New Roman" w:hAnsi="Times New Roman" w:cs="Times New Roman"/>
          <w:lang w:val="en-US" w:bidi="en-US"/>
        </w:rPr>
        <w:t>.</w:t>
      </w:r>
    </w:p>
    <w:p w14:paraId="7B546303"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Gitelson, A.A.; Keydan, G.P.; Merzlyak, M.N. Three‐band Model for Noninvasive Estimation of Chlorophyll, Carotenoids, and Anthocyanin Contents in Higher Plant Leaves. </w:t>
      </w:r>
      <w:r w:rsidRPr="00E11B45">
        <w:rPr>
          <w:rFonts w:ascii="Times New Roman" w:hAnsi="Times New Roman" w:cs="Times New Roman"/>
          <w:i/>
          <w:lang w:val="en-US" w:bidi="en-US"/>
        </w:rPr>
        <w:t xml:space="preserve">Geophys. Res. Lett. </w:t>
      </w:r>
      <w:r w:rsidRPr="00E11B45">
        <w:rPr>
          <w:rFonts w:ascii="Times New Roman" w:hAnsi="Times New Roman" w:cs="Times New Roman"/>
          <w:b/>
          <w:bCs/>
          <w:lang w:val="en-US" w:bidi="en-US"/>
        </w:rPr>
        <w:t>2006</w:t>
      </w:r>
      <w:r w:rsidRPr="00E11B45">
        <w:rPr>
          <w:rFonts w:ascii="Times New Roman" w:hAnsi="Times New Roman" w:cs="Times New Roman"/>
          <w:lang w:val="en-US" w:bidi="en-US"/>
        </w:rPr>
        <w:t xml:space="preserve">, </w:t>
      </w:r>
      <w:r w:rsidRPr="00E11B45">
        <w:rPr>
          <w:rFonts w:ascii="Times New Roman" w:hAnsi="Times New Roman" w:cs="Times New Roman"/>
          <w:i/>
          <w:iCs/>
          <w:lang w:val="en-US" w:bidi="en-US"/>
        </w:rPr>
        <w:t>33</w:t>
      </w:r>
      <w:r w:rsidRPr="00E11B45">
        <w:rPr>
          <w:rFonts w:ascii="Times New Roman" w:hAnsi="Times New Roman" w:cs="Times New Roman"/>
          <w:lang w:val="en-US" w:bidi="en-US"/>
        </w:rPr>
        <w:t>, L11402.</w:t>
      </w:r>
    </w:p>
    <w:p w14:paraId="6F676E43"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Barbedo, J.G.A. A Review on the Use of Unmanned Aerial Vehicles and Imaging Sensors for Monitoring and Assessing Plant Stresses. </w:t>
      </w:r>
      <w:r w:rsidRPr="00E11B45">
        <w:rPr>
          <w:rFonts w:ascii="Times New Roman" w:hAnsi="Times New Roman" w:cs="Times New Roman"/>
          <w:i/>
          <w:iCs/>
          <w:lang w:val="en-US" w:bidi="en-US"/>
        </w:rPr>
        <w:t>Drones</w:t>
      </w:r>
      <w:r w:rsidRPr="00E11B45">
        <w:rPr>
          <w:rFonts w:ascii="Times New Roman" w:hAnsi="Times New Roman" w:cs="Times New Roman"/>
          <w:lang w:val="en-US" w:bidi="en-US"/>
        </w:rPr>
        <w:t xml:space="preserve"> </w:t>
      </w:r>
      <w:r w:rsidRPr="00E11B45">
        <w:rPr>
          <w:rFonts w:ascii="Times New Roman" w:hAnsi="Times New Roman" w:cs="Times New Roman"/>
          <w:b/>
          <w:bCs/>
          <w:lang w:val="en-US" w:bidi="en-US"/>
        </w:rPr>
        <w:t>2019</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3</w:t>
      </w:r>
      <w:r w:rsidRPr="00E11B45">
        <w:rPr>
          <w:rFonts w:ascii="Times New Roman" w:hAnsi="Times New Roman" w:cs="Times New Roman"/>
          <w:bCs/>
          <w:lang w:val="en-US" w:bidi="en-US"/>
        </w:rPr>
        <w:t>, 40</w:t>
      </w:r>
      <w:r w:rsidRPr="00E11B45">
        <w:rPr>
          <w:rFonts w:ascii="Times New Roman" w:hAnsi="Times New Roman" w:cs="Times New Roman"/>
          <w:lang w:val="en-US" w:bidi="en-US"/>
        </w:rPr>
        <w:t>.</w:t>
      </w:r>
    </w:p>
    <w:p w14:paraId="6DFDEA10"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Zhang, C.; Kovacs, J.M. The Application of Small Unmanned Aerial Systems for Precision Agriculture: A Review. </w:t>
      </w:r>
      <w:r w:rsidRPr="00E11B45">
        <w:rPr>
          <w:rFonts w:ascii="Times New Roman" w:hAnsi="Times New Roman" w:cs="Times New Roman"/>
          <w:i/>
          <w:lang w:val="en-US" w:bidi="en-US"/>
        </w:rPr>
        <w:t xml:space="preserve">Precis. Agric. </w:t>
      </w:r>
      <w:r w:rsidRPr="00E11B45">
        <w:rPr>
          <w:rFonts w:ascii="Times New Roman" w:hAnsi="Times New Roman" w:cs="Times New Roman"/>
          <w:b/>
          <w:bCs/>
          <w:lang w:val="en-US" w:bidi="en-US"/>
        </w:rPr>
        <w:t>2012</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13</w:t>
      </w:r>
      <w:r w:rsidRPr="00E11B45">
        <w:rPr>
          <w:rFonts w:ascii="Times New Roman" w:hAnsi="Times New Roman" w:cs="Times New Roman"/>
          <w:bCs/>
          <w:lang w:val="en-US" w:bidi="en-US"/>
        </w:rPr>
        <w:t>, 693–712</w:t>
      </w:r>
      <w:r w:rsidRPr="00E11B45">
        <w:rPr>
          <w:rFonts w:ascii="Times New Roman" w:hAnsi="Times New Roman" w:cs="Times New Roman"/>
          <w:lang w:val="en-US" w:bidi="en-US"/>
        </w:rPr>
        <w:t>.</w:t>
      </w:r>
    </w:p>
    <w:p w14:paraId="41094D0A"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Pastonchi, L.; Di Gennaro, S.F.; Toscano, P.; Matese, A. Comparison between Satellite and Ground Data with UAV-Based Information to Analyse Vineyard Spatio-Temporal Variability: This Article Is Published in Cooperation with the XIIIth International Terroir Congress November 17-18 2020, Adelaide, Australia. Guest Editors: Cassandra Collins and Roberta De Bei. </w:t>
      </w:r>
      <w:r w:rsidRPr="00E11B45">
        <w:rPr>
          <w:rFonts w:ascii="Times New Roman" w:hAnsi="Times New Roman" w:cs="Times New Roman"/>
          <w:i/>
          <w:iCs/>
          <w:lang w:val="en-US" w:bidi="en-US"/>
        </w:rPr>
        <w:t>Oeno One</w:t>
      </w:r>
      <w:r w:rsidRPr="00E11B45">
        <w:rPr>
          <w:rFonts w:ascii="Times New Roman" w:hAnsi="Times New Roman" w:cs="Times New Roman"/>
          <w:lang w:val="en-US" w:bidi="en-US"/>
        </w:rPr>
        <w:t xml:space="preserve"> </w:t>
      </w:r>
      <w:r w:rsidRPr="00E11B45">
        <w:rPr>
          <w:rFonts w:ascii="Times New Roman" w:hAnsi="Times New Roman" w:cs="Times New Roman"/>
          <w:b/>
          <w:bCs/>
          <w:lang w:val="en-US" w:bidi="en-US"/>
        </w:rPr>
        <w:t>2020</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54</w:t>
      </w:r>
      <w:r w:rsidRPr="00E11B45">
        <w:rPr>
          <w:rFonts w:ascii="Times New Roman" w:hAnsi="Times New Roman" w:cs="Times New Roman"/>
          <w:bCs/>
          <w:lang w:val="en-US" w:bidi="en-US"/>
        </w:rPr>
        <w:t>, 919–934</w:t>
      </w:r>
      <w:r w:rsidRPr="00E11B45">
        <w:rPr>
          <w:rFonts w:ascii="Times New Roman" w:hAnsi="Times New Roman" w:cs="Times New Roman"/>
          <w:lang w:val="en-US" w:bidi="en-US"/>
        </w:rPr>
        <w:t>.</w:t>
      </w:r>
    </w:p>
    <w:p w14:paraId="1CDD61C2"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Madec, S.; Baret, F.; De Solan, B.; Thomas, S.; Dutartre, D.; Jezequel, S.; Hemmerlé, M.; Colombeau, G.; Comar, A. High-Throughput Phenotyping of Plant Height: Comparing Unmanned Aerial Vehicles and Ground LiDAR Estimates. </w:t>
      </w:r>
      <w:r w:rsidRPr="00E11B45">
        <w:rPr>
          <w:rFonts w:ascii="Times New Roman" w:hAnsi="Times New Roman" w:cs="Times New Roman"/>
          <w:i/>
          <w:lang w:val="en-US" w:bidi="en-US"/>
        </w:rPr>
        <w:t xml:space="preserve">Front. </w:t>
      </w:r>
      <w:r w:rsidRPr="00E11B45">
        <w:rPr>
          <w:rFonts w:ascii="Times New Roman" w:hAnsi="Times New Roman" w:cs="Times New Roman"/>
          <w:i/>
          <w:iCs/>
          <w:lang w:val="en-US" w:bidi="en-US"/>
        </w:rPr>
        <w:t xml:space="preserve">Plant Sci. </w:t>
      </w:r>
      <w:r w:rsidRPr="00E11B45">
        <w:rPr>
          <w:rFonts w:ascii="Times New Roman" w:hAnsi="Times New Roman" w:cs="Times New Roman"/>
          <w:b/>
          <w:bCs/>
          <w:lang w:val="en-US" w:bidi="en-US"/>
        </w:rPr>
        <w:t>2017</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8</w:t>
      </w:r>
      <w:r w:rsidRPr="00E11B45">
        <w:rPr>
          <w:rFonts w:ascii="Times New Roman" w:hAnsi="Times New Roman" w:cs="Times New Roman"/>
          <w:bCs/>
          <w:lang w:val="en-US" w:bidi="en-US"/>
        </w:rPr>
        <w:t>, 2002</w:t>
      </w:r>
      <w:r w:rsidRPr="00E11B45">
        <w:rPr>
          <w:rFonts w:ascii="Times New Roman" w:hAnsi="Times New Roman" w:cs="Times New Roman"/>
          <w:lang w:val="en-US" w:bidi="en-US"/>
        </w:rPr>
        <w:t>.</w:t>
      </w:r>
    </w:p>
    <w:p w14:paraId="73FC233E"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Jay, S.; Rabatel, G.; Hadoux, X.; Moura, D.; Gorretta, N. In-Field Crop Row Phenotyping from 3D Modeling Performed Using Structure from Motion. </w:t>
      </w:r>
      <w:r w:rsidRPr="00E11B45">
        <w:rPr>
          <w:rFonts w:ascii="Times New Roman" w:hAnsi="Times New Roman" w:cs="Times New Roman"/>
          <w:i/>
          <w:lang w:val="en-US" w:bidi="en-US"/>
        </w:rPr>
        <w:t xml:space="preserve">Comput. Electron. Agric. </w:t>
      </w:r>
      <w:r w:rsidRPr="00E11B45">
        <w:rPr>
          <w:rFonts w:ascii="Times New Roman" w:hAnsi="Times New Roman" w:cs="Times New Roman"/>
          <w:b/>
          <w:bCs/>
          <w:lang w:val="en-US" w:bidi="en-US"/>
        </w:rPr>
        <w:t>2015</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110</w:t>
      </w:r>
      <w:r w:rsidRPr="00E11B45">
        <w:rPr>
          <w:rFonts w:ascii="Times New Roman" w:hAnsi="Times New Roman" w:cs="Times New Roman"/>
          <w:bCs/>
          <w:lang w:val="en-US" w:bidi="en-US"/>
        </w:rPr>
        <w:t>, 70–77</w:t>
      </w:r>
      <w:r w:rsidRPr="00E11B45">
        <w:rPr>
          <w:rFonts w:ascii="Times New Roman" w:hAnsi="Times New Roman" w:cs="Times New Roman"/>
          <w:lang w:val="en-US" w:bidi="en-US"/>
        </w:rPr>
        <w:t>.</w:t>
      </w:r>
    </w:p>
    <w:p w14:paraId="2AE10493"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Manzo, M. Attributed Relational Sift-Based Regions Graph: Concepts and Applications. </w:t>
      </w:r>
      <w:r w:rsidRPr="00E11B45">
        <w:rPr>
          <w:rFonts w:ascii="Times New Roman" w:hAnsi="Times New Roman" w:cs="Times New Roman"/>
          <w:i/>
          <w:lang w:val="en-US" w:bidi="en-US"/>
        </w:rPr>
        <w:t xml:space="preserve">Mach. Learn. Knowl. Extr. </w:t>
      </w:r>
      <w:r w:rsidRPr="00E11B45">
        <w:rPr>
          <w:rFonts w:ascii="Times New Roman" w:hAnsi="Times New Roman" w:cs="Times New Roman"/>
          <w:b/>
          <w:bCs/>
          <w:lang w:val="en-US" w:bidi="en-US"/>
        </w:rPr>
        <w:t>2020</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2</w:t>
      </w:r>
      <w:r w:rsidRPr="00E11B45">
        <w:rPr>
          <w:rFonts w:ascii="Times New Roman" w:hAnsi="Times New Roman" w:cs="Times New Roman"/>
          <w:bCs/>
          <w:lang w:val="en-US" w:bidi="en-US"/>
        </w:rPr>
        <w:t>, 233–255</w:t>
      </w:r>
      <w:r w:rsidRPr="00E11B45">
        <w:rPr>
          <w:rFonts w:ascii="Times New Roman" w:hAnsi="Times New Roman" w:cs="Times New Roman"/>
          <w:lang w:val="en-US" w:bidi="en-US"/>
        </w:rPr>
        <w:t>.</w:t>
      </w:r>
    </w:p>
    <w:p w14:paraId="15794968"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Fareed, N.; Rehman, K. Integration of Remote Sensing and GIS to Extract Plantation Rows from a Drone-Based Image Point Cloud Digital Surface Model. </w:t>
      </w:r>
      <w:r w:rsidRPr="00E11B45">
        <w:rPr>
          <w:rFonts w:ascii="Times New Roman" w:hAnsi="Times New Roman" w:cs="Times New Roman"/>
          <w:i/>
          <w:iCs/>
          <w:lang w:val="en-US" w:bidi="en-US"/>
        </w:rPr>
        <w:t xml:space="preserve">ISPRS Int. J. Geo-Inf. </w:t>
      </w:r>
      <w:r w:rsidRPr="00E11B45">
        <w:rPr>
          <w:rFonts w:ascii="Times New Roman" w:hAnsi="Times New Roman" w:cs="Times New Roman"/>
          <w:b/>
          <w:bCs/>
          <w:lang w:val="en-US" w:bidi="en-US"/>
        </w:rPr>
        <w:t>2020</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9</w:t>
      </w:r>
      <w:r w:rsidRPr="00E11B45">
        <w:rPr>
          <w:rFonts w:ascii="Times New Roman" w:hAnsi="Times New Roman" w:cs="Times New Roman"/>
          <w:bCs/>
          <w:lang w:val="en-US" w:bidi="en-US"/>
        </w:rPr>
        <w:t>, 151</w:t>
      </w:r>
      <w:r w:rsidRPr="00E11B45">
        <w:rPr>
          <w:rFonts w:ascii="Times New Roman" w:hAnsi="Times New Roman" w:cs="Times New Roman"/>
          <w:lang w:val="en-US" w:bidi="en-US"/>
        </w:rPr>
        <w:t>.</w:t>
      </w:r>
    </w:p>
    <w:p w14:paraId="6901D1A0"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Ghahremani, M.; Williams, K.; Corke, F.; Tiddeman, B.; Liu, Y.; Wang, X.; Doonan, J.H. Direct and Accurate Feature Extraction from 3D Point Clouds of Plants Using RANSAC. </w:t>
      </w:r>
      <w:r w:rsidRPr="00E11B45">
        <w:rPr>
          <w:rFonts w:ascii="Times New Roman" w:hAnsi="Times New Roman" w:cs="Times New Roman"/>
          <w:i/>
          <w:lang w:val="en-US" w:bidi="en-US"/>
        </w:rPr>
        <w:t xml:space="preserve">Comput. Electron. Agric. </w:t>
      </w:r>
      <w:r w:rsidRPr="00E11B45">
        <w:rPr>
          <w:rFonts w:ascii="Times New Roman" w:hAnsi="Times New Roman" w:cs="Times New Roman"/>
          <w:b/>
          <w:bCs/>
          <w:lang w:val="en-US" w:bidi="en-US"/>
        </w:rPr>
        <w:t>2021</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187</w:t>
      </w:r>
      <w:r w:rsidRPr="00E11B45">
        <w:rPr>
          <w:rFonts w:ascii="Times New Roman" w:hAnsi="Times New Roman" w:cs="Times New Roman"/>
          <w:bCs/>
          <w:lang w:val="en-US" w:bidi="en-US"/>
        </w:rPr>
        <w:t>, 106240</w:t>
      </w:r>
      <w:r w:rsidRPr="00E11B45">
        <w:rPr>
          <w:rFonts w:ascii="Times New Roman" w:hAnsi="Times New Roman" w:cs="Times New Roman"/>
          <w:lang w:val="en-US" w:bidi="en-US"/>
        </w:rPr>
        <w:t>.</w:t>
      </w:r>
    </w:p>
    <w:p w14:paraId="05D3E5D5"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Hui, F.; Zhu, J.; Hu, P.; Meng, L.; Zhu, B.; Guo, Y.; Li, B.; Ma, Y. Image-Based Dynamic Quantification and High-Accuracy 3D Evaluation of Canopy Structure of Plant Populations. </w:t>
      </w:r>
      <w:r w:rsidRPr="00E11B45">
        <w:rPr>
          <w:rFonts w:ascii="Times New Roman" w:hAnsi="Times New Roman" w:cs="Times New Roman"/>
          <w:i/>
          <w:lang w:val="en-US" w:bidi="en-US"/>
        </w:rPr>
        <w:t xml:space="preserve">Ann. Bot. </w:t>
      </w:r>
      <w:r w:rsidRPr="00E11B45">
        <w:rPr>
          <w:rFonts w:ascii="Times New Roman" w:hAnsi="Times New Roman" w:cs="Times New Roman"/>
          <w:b/>
          <w:bCs/>
          <w:lang w:val="en-US" w:bidi="en-US"/>
        </w:rPr>
        <w:t>2018</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121</w:t>
      </w:r>
      <w:r w:rsidRPr="00E11B45">
        <w:rPr>
          <w:rFonts w:ascii="Times New Roman" w:hAnsi="Times New Roman" w:cs="Times New Roman"/>
          <w:bCs/>
          <w:lang w:val="en-US" w:bidi="en-US"/>
        </w:rPr>
        <w:t>, 1079–1088</w:t>
      </w:r>
      <w:r w:rsidRPr="00E11B45">
        <w:rPr>
          <w:rFonts w:ascii="Times New Roman" w:hAnsi="Times New Roman" w:cs="Times New Roman"/>
          <w:lang w:val="en-US" w:bidi="en-US"/>
        </w:rPr>
        <w:t>.</w:t>
      </w:r>
    </w:p>
    <w:p w14:paraId="2D24D5C7"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Vitali, M.; Tamagnone, M.; La Iacona, T.; Lovisolo, C. Measurement of Grapevine Canopy Leaf Area by Using an Ultrasonic-Based Method. </w:t>
      </w:r>
      <w:r w:rsidRPr="00E11B45">
        <w:rPr>
          <w:rFonts w:ascii="Times New Roman" w:hAnsi="Times New Roman" w:cs="Times New Roman"/>
          <w:i/>
          <w:iCs/>
          <w:lang w:val="en-US" w:bidi="en-US"/>
        </w:rPr>
        <w:t>OENO One</w:t>
      </w:r>
      <w:r w:rsidRPr="00E11B45">
        <w:rPr>
          <w:rFonts w:ascii="Times New Roman" w:hAnsi="Times New Roman" w:cs="Times New Roman"/>
          <w:lang w:val="en-US" w:bidi="en-US"/>
        </w:rPr>
        <w:t xml:space="preserve"> </w:t>
      </w:r>
      <w:r w:rsidRPr="00E11B45">
        <w:rPr>
          <w:rFonts w:ascii="Times New Roman" w:hAnsi="Times New Roman" w:cs="Times New Roman"/>
          <w:b/>
          <w:bCs/>
          <w:lang w:val="en-US" w:bidi="en-US"/>
        </w:rPr>
        <w:t>2013</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47</w:t>
      </w:r>
      <w:r w:rsidRPr="00E11B45">
        <w:rPr>
          <w:rFonts w:ascii="Times New Roman" w:hAnsi="Times New Roman" w:cs="Times New Roman"/>
          <w:bCs/>
          <w:lang w:val="en-US" w:bidi="en-US"/>
        </w:rPr>
        <w:t>, 183–189</w:t>
      </w:r>
      <w:r w:rsidRPr="00E11B45">
        <w:rPr>
          <w:rFonts w:ascii="Times New Roman" w:hAnsi="Times New Roman" w:cs="Times New Roman"/>
          <w:lang w:val="en-US" w:bidi="en-US"/>
        </w:rPr>
        <w:t>.</w:t>
      </w:r>
    </w:p>
    <w:p w14:paraId="7929EC03"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lastRenderedPageBreak/>
        <w:t xml:space="preserve">Kalisperakis, I.; Stentoumis, C.; Grammatikopoulos, L.; Karantzalos, K. Leaf Area Index Estimation in Vineyards from UAV Hyperspectral Data, 2D Image Mosaics and 3D Canopy Surface Models. </w:t>
      </w:r>
      <w:r w:rsidRPr="00E11B45">
        <w:rPr>
          <w:rFonts w:ascii="Times New Roman" w:hAnsi="Times New Roman" w:cs="Times New Roman"/>
          <w:i/>
          <w:lang w:val="en-US" w:bidi="en-US"/>
        </w:rPr>
        <w:t xml:space="preserve">Int. Arch. Photogramm. </w:t>
      </w:r>
      <w:r w:rsidRPr="00E11B45">
        <w:rPr>
          <w:rFonts w:ascii="Times New Roman" w:hAnsi="Times New Roman" w:cs="Times New Roman"/>
          <w:i/>
          <w:iCs/>
          <w:lang w:val="en-US" w:bidi="en-US"/>
        </w:rPr>
        <w:t xml:space="preserve">Remote Sens. Spat. Inf. Sci. </w:t>
      </w:r>
      <w:r w:rsidRPr="00E11B45">
        <w:rPr>
          <w:rFonts w:ascii="Times New Roman" w:hAnsi="Times New Roman" w:cs="Times New Roman"/>
          <w:b/>
          <w:bCs/>
          <w:lang w:val="en-US" w:bidi="en-US"/>
        </w:rPr>
        <w:t>2015</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40</w:t>
      </w:r>
      <w:r w:rsidRPr="00E11B45">
        <w:rPr>
          <w:rFonts w:ascii="Times New Roman" w:hAnsi="Times New Roman" w:cs="Times New Roman"/>
          <w:bCs/>
          <w:lang w:val="en-US" w:bidi="en-US"/>
        </w:rPr>
        <w:t>, 299</w:t>
      </w:r>
      <w:r w:rsidRPr="00E11B45">
        <w:rPr>
          <w:rFonts w:ascii="Times New Roman" w:hAnsi="Times New Roman" w:cs="Times New Roman"/>
          <w:lang w:val="en-US" w:bidi="en-US"/>
        </w:rPr>
        <w:t>.</w:t>
      </w:r>
    </w:p>
    <w:p w14:paraId="58501C2F"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Mammarella, M.; Comba, L.; Biglia, A.; Dabbene, F.; Gay, P. Cooperative Agricultural Operations of Aerial and Ground Unmanned Vehicles. In Proceedings of the 2020 IEEE International Workshop on Metrology for Agriculture and Forestry (MetroAgriFor), Trento, Italy, 4–6 November 2020; pp. 224–229.</w:t>
      </w:r>
    </w:p>
    <w:p w14:paraId="145622E6"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Marden, S.; Whitty, M. </w:t>
      </w:r>
      <w:r w:rsidRPr="00E11B45">
        <w:rPr>
          <w:rFonts w:ascii="Times New Roman" w:hAnsi="Times New Roman" w:cs="Times New Roman"/>
          <w:i/>
          <w:iCs/>
          <w:lang w:val="en-US" w:bidi="en-US"/>
        </w:rPr>
        <w:t>Gps-Free Localisation and Navigation of an Unmanned Ground Vehicle for Yield Forecasting in a Vineyard</w:t>
      </w:r>
      <w:r w:rsidRPr="00E11B45">
        <w:rPr>
          <w:rFonts w:ascii="Times New Roman" w:hAnsi="Times New Roman" w:cs="Times New Roman"/>
          <w:lang w:val="en-US" w:bidi="en-US"/>
        </w:rPr>
        <w:t>; UNSW Sydney: Kensington, Australian, 2014.</w:t>
      </w:r>
    </w:p>
    <w:p w14:paraId="478593A4"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Kubat, M.; Kubat, J.A. </w:t>
      </w:r>
      <w:r w:rsidRPr="00E11B45">
        <w:rPr>
          <w:rFonts w:ascii="Times New Roman" w:hAnsi="Times New Roman" w:cs="Times New Roman"/>
          <w:i/>
          <w:iCs/>
          <w:lang w:val="en-US" w:bidi="en-US"/>
        </w:rPr>
        <w:t>An Introduction to Machine Learning</w:t>
      </w:r>
      <w:r w:rsidRPr="00E11B45">
        <w:rPr>
          <w:rFonts w:ascii="Times New Roman" w:hAnsi="Times New Roman" w:cs="Times New Roman"/>
          <w:lang w:val="en-US" w:bidi="en-US"/>
        </w:rPr>
        <w:t>; Springer: Berlin/Heidelberg, Germany, 2017; Volume 2;.</w:t>
      </w:r>
    </w:p>
    <w:p w14:paraId="6A7DDC5B"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Marsland, S. </w:t>
      </w:r>
      <w:r w:rsidRPr="00E11B45">
        <w:rPr>
          <w:rFonts w:ascii="Times New Roman" w:hAnsi="Times New Roman" w:cs="Times New Roman"/>
          <w:i/>
          <w:iCs/>
          <w:lang w:val="en-US" w:bidi="en-US"/>
        </w:rPr>
        <w:t>Machine Learning: An Algorithmic Perspective</w:t>
      </w:r>
      <w:r w:rsidRPr="00E11B45">
        <w:rPr>
          <w:rFonts w:ascii="Times New Roman" w:hAnsi="Times New Roman" w:cs="Times New Roman"/>
          <w:lang w:val="en-US" w:bidi="en-US"/>
        </w:rPr>
        <w:t>; Chapman and Hall/CRC: Boca Raton, FL, USA, 2011; ISBN 0-429-14038-X.</w:t>
      </w:r>
    </w:p>
    <w:p w14:paraId="797B90D5"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El-Mashharawi, H.Q.; Alshawwa, I.A.; Elkahlout, M. Classification of Grape Type Using Deep Learning. </w:t>
      </w:r>
      <w:r w:rsidRPr="00E11B45">
        <w:rPr>
          <w:rFonts w:ascii="Times New Roman" w:hAnsi="Times New Roman" w:cs="Times New Roman"/>
          <w:i/>
          <w:iCs/>
          <w:lang w:val="en-US" w:bidi="en-US"/>
        </w:rPr>
        <w:t>Int. J. Acad. Eng. Res</w:t>
      </w:r>
      <w:r w:rsidRPr="00E11B45">
        <w:rPr>
          <w:rFonts w:ascii="Times New Roman" w:hAnsi="Times New Roman" w:cs="Times New Roman"/>
          <w:lang w:val="en-US" w:bidi="en-US"/>
        </w:rPr>
        <w:t xml:space="preserve">. </w:t>
      </w:r>
      <w:r w:rsidRPr="00E11B45">
        <w:rPr>
          <w:rFonts w:ascii="Times New Roman" w:hAnsi="Times New Roman" w:cs="Times New Roman"/>
          <w:b/>
          <w:bCs/>
          <w:lang w:val="en-US" w:bidi="en-US"/>
        </w:rPr>
        <w:t>2020</w:t>
      </w:r>
      <w:r w:rsidRPr="00E11B45">
        <w:rPr>
          <w:rFonts w:ascii="Times New Roman" w:hAnsi="Times New Roman" w:cs="Times New Roman"/>
          <w:lang w:val="en-US" w:bidi="en-US"/>
        </w:rPr>
        <w:t xml:space="preserve">, </w:t>
      </w:r>
      <w:r w:rsidRPr="00E11B45">
        <w:rPr>
          <w:rFonts w:ascii="Times New Roman" w:hAnsi="Times New Roman" w:cs="Times New Roman"/>
          <w:i/>
          <w:iCs/>
          <w:lang w:val="en-US" w:bidi="en-US"/>
        </w:rPr>
        <w:t>3</w:t>
      </w:r>
      <w:r w:rsidRPr="00E11B45">
        <w:rPr>
          <w:rFonts w:ascii="Times New Roman" w:hAnsi="Times New Roman" w:cs="Times New Roman"/>
          <w:lang w:val="en-US" w:bidi="en-US"/>
        </w:rPr>
        <w:t>, 41–45.</w:t>
      </w:r>
    </w:p>
    <w:p w14:paraId="14702C4D"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Zheng, Y.-Y.; Kong, J.-L.; Jin, X.-B.; Wang, X.-Y.; Su, T.-L.; Zuo, M. CropDeep: The Crop Vision Dataset for Deep-Learning-Based Classification and Detection in Precision Agriculture. </w:t>
      </w:r>
      <w:r w:rsidRPr="00E11B45">
        <w:rPr>
          <w:rFonts w:ascii="Times New Roman" w:hAnsi="Times New Roman" w:cs="Times New Roman"/>
          <w:i/>
          <w:iCs/>
          <w:lang w:val="en-US" w:bidi="en-US"/>
        </w:rPr>
        <w:t>Sensors</w:t>
      </w:r>
      <w:r w:rsidRPr="00E11B45">
        <w:rPr>
          <w:rFonts w:ascii="Times New Roman" w:hAnsi="Times New Roman" w:cs="Times New Roman"/>
          <w:lang w:val="en-US" w:bidi="en-US"/>
        </w:rPr>
        <w:t xml:space="preserve"> </w:t>
      </w:r>
      <w:r w:rsidRPr="00E11B45">
        <w:rPr>
          <w:rFonts w:ascii="Times New Roman" w:hAnsi="Times New Roman" w:cs="Times New Roman"/>
          <w:b/>
          <w:bCs/>
          <w:lang w:val="en-US" w:bidi="en-US"/>
        </w:rPr>
        <w:t>2019</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19</w:t>
      </w:r>
      <w:r w:rsidRPr="00E11B45">
        <w:rPr>
          <w:rFonts w:ascii="Times New Roman" w:hAnsi="Times New Roman" w:cs="Times New Roman"/>
          <w:bCs/>
          <w:lang w:val="en-US" w:bidi="en-US"/>
        </w:rPr>
        <w:t>, 1058</w:t>
      </w:r>
      <w:r w:rsidRPr="00E11B45">
        <w:rPr>
          <w:rFonts w:ascii="Times New Roman" w:hAnsi="Times New Roman" w:cs="Times New Roman"/>
          <w:lang w:val="en-US" w:bidi="en-US"/>
        </w:rPr>
        <w:t>.</w:t>
      </w:r>
    </w:p>
    <w:p w14:paraId="2E602F42"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LeCun, Y.; Bengio, Y.; Hinton, G. Deep Learning. </w:t>
      </w:r>
      <w:r w:rsidRPr="00E11B45">
        <w:rPr>
          <w:rFonts w:ascii="Times New Roman" w:hAnsi="Times New Roman" w:cs="Times New Roman"/>
          <w:i/>
          <w:iCs/>
          <w:lang w:val="en-US" w:bidi="en-US"/>
        </w:rPr>
        <w:t>Nature</w:t>
      </w:r>
      <w:r w:rsidRPr="00E11B45">
        <w:rPr>
          <w:rFonts w:ascii="Times New Roman" w:hAnsi="Times New Roman" w:cs="Times New Roman"/>
          <w:lang w:val="en-US" w:bidi="en-US"/>
        </w:rPr>
        <w:t xml:space="preserve"> </w:t>
      </w:r>
      <w:r w:rsidRPr="00E11B45">
        <w:rPr>
          <w:rFonts w:ascii="Times New Roman" w:hAnsi="Times New Roman" w:cs="Times New Roman"/>
          <w:b/>
          <w:bCs/>
          <w:lang w:val="en-US" w:bidi="en-US"/>
        </w:rPr>
        <w:t>2015</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521</w:t>
      </w:r>
      <w:r w:rsidRPr="00E11B45">
        <w:rPr>
          <w:rFonts w:ascii="Times New Roman" w:hAnsi="Times New Roman" w:cs="Times New Roman"/>
          <w:bCs/>
          <w:lang w:val="en-US" w:bidi="en-US"/>
        </w:rPr>
        <w:t>, 436–444</w:t>
      </w:r>
      <w:r w:rsidRPr="00E11B45">
        <w:rPr>
          <w:rFonts w:ascii="Times New Roman" w:hAnsi="Times New Roman" w:cs="Times New Roman"/>
          <w:lang w:val="en-US" w:bidi="en-US"/>
        </w:rPr>
        <w:t>.</w:t>
      </w:r>
    </w:p>
    <w:p w14:paraId="3B01D40A"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Bramley, R.; Hamilton, R. Understanding Variability in Winegrape Production Systems: 1. Within Vineyard Variation in Yield over Several Vintages. </w:t>
      </w:r>
      <w:r w:rsidRPr="00E11B45">
        <w:rPr>
          <w:rFonts w:ascii="Times New Roman" w:hAnsi="Times New Roman" w:cs="Times New Roman"/>
          <w:i/>
          <w:lang w:val="en-US" w:bidi="en-US"/>
        </w:rPr>
        <w:t xml:space="preserve">Aust. J. </w:t>
      </w:r>
      <w:r w:rsidRPr="00E11B45">
        <w:rPr>
          <w:rFonts w:ascii="Times New Roman" w:hAnsi="Times New Roman" w:cs="Times New Roman"/>
          <w:i/>
          <w:iCs/>
          <w:lang w:val="en-US" w:bidi="en-US"/>
        </w:rPr>
        <w:t xml:space="preserve">Grape Wine Res. </w:t>
      </w:r>
      <w:r w:rsidRPr="00E11B45">
        <w:rPr>
          <w:rFonts w:ascii="Times New Roman" w:hAnsi="Times New Roman" w:cs="Times New Roman"/>
          <w:b/>
          <w:bCs/>
          <w:lang w:val="en-US" w:bidi="en-US"/>
        </w:rPr>
        <w:t>2004</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10</w:t>
      </w:r>
      <w:r w:rsidRPr="00E11B45">
        <w:rPr>
          <w:rFonts w:ascii="Times New Roman" w:hAnsi="Times New Roman" w:cs="Times New Roman"/>
          <w:bCs/>
          <w:lang w:val="en-US" w:bidi="en-US"/>
        </w:rPr>
        <w:t>, 32–45</w:t>
      </w:r>
      <w:r w:rsidRPr="00E11B45">
        <w:rPr>
          <w:rFonts w:ascii="Times New Roman" w:hAnsi="Times New Roman" w:cs="Times New Roman"/>
          <w:lang w:val="en-US" w:bidi="en-US"/>
        </w:rPr>
        <w:t>.</w:t>
      </w:r>
    </w:p>
    <w:p w14:paraId="682E9745" w14:textId="63696EFE"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Murphy, K.P. </w:t>
      </w:r>
      <w:r w:rsidRPr="00E11B45">
        <w:rPr>
          <w:rFonts w:ascii="Times New Roman" w:hAnsi="Times New Roman" w:cs="Times New Roman"/>
          <w:i/>
          <w:iCs/>
          <w:lang w:val="en-US" w:bidi="en-US"/>
        </w:rPr>
        <w:t>Machine Learning: A Probabilistic Perspective</w:t>
      </w:r>
      <w:r w:rsidRPr="00E11B45">
        <w:rPr>
          <w:rFonts w:ascii="Times New Roman" w:hAnsi="Times New Roman" w:cs="Times New Roman"/>
          <w:lang w:val="en-US" w:bidi="en-US"/>
        </w:rPr>
        <w:t>; MIT Press: Cambridge, MA, USA, 2012; ISBN 0-262-30432-5.</w:t>
      </w:r>
    </w:p>
    <w:p w14:paraId="5E6E1066"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Abdelghafour, F.; Rosu, R.; Keresztes, B.; Germain, C.; Da Costa, J.-P. A Bayesian Framework for Joint Structure and Colour Based Pixel-Wise Classification of Grapevine Proximal Images. </w:t>
      </w:r>
      <w:r w:rsidRPr="00E11B45">
        <w:rPr>
          <w:rFonts w:ascii="Times New Roman" w:hAnsi="Times New Roman" w:cs="Times New Roman"/>
          <w:i/>
          <w:lang w:val="en-US" w:bidi="en-US"/>
        </w:rPr>
        <w:t xml:space="preserve">Comput. Electron. Agric. </w:t>
      </w:r>
      <w:r w:rsidRPr="00E11B45">
        <w:rPr>
          <w:rFonts w:ascii="Times New Roman" w:hAnsi="Times New Roman" w:cs="Times New Roman"/>
          <w:b/>
          <w:bCs/>
          <w:lang w:val="en-US" w:bidi="en-US"/>
        </w:rPr>
        <w:t>2019</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158</w:t>
      </w:r>
      <w:r w:rsidRPr="00E11B45">
        <w:rPr>
          <w:rFonts w:ascii="Times New Roman" w:hAnsi="Times New Roman" w:cs="Times New Roman"/>
          <w:bCs/>
          <w:lang w:val="en-US" w:bidi="en-US"/>
        </w:rPr>
        <w:t>, 345–357</w:t>
      </w:r>
      <w:r w:rsidRPr="00E11B45">
        <w:rPr>
          <w:rFonts w:ascii="Times New Roman" w:hAnsi="Times New Roman" w:cs="Times New Roman"/>
          <w:lang w:val="en-US" w:bidi="en-US"/>
        </w:rPr>
        <w:t>.</w:t>
      </w:r>
    </w:p>
    <w:p w14:paraId="3F780D32"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Kamilaris, A.; Prenafeta-Boldú, F.X. Deep Learning in Agriculture: A Survey. </w:t>
      </w:r>
      <w:r w:rsidRPr="00E11B45">
        <w:rPr>
          <w:rFonts w:ascii="Times New Roman" w:hAnsi="Times New Roman" w:cs="Times New Roman"/>
          <w:i/>
          <w:lang w:val="en-US" w:bidi="en-US"/>
        </w:rPr>
        <w:t xml:space="preserve">Comput. Electron. Agric. </w:t>
      </w:r>
      <w:r w:rsidRPr="00E11B45">
        <w:rPr>
          <w:rFonts w:ascii="Times New Roman" w:hAnsi="Times New Roman" w:cs="Times New Roman"/>
          <w:b/>
          <w:bCs/>
          <w:lang w:val="en-US" w:bidi="en-US"/>
        </w:rPr>
        <w:t>2018</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147</w:t>
      </w:r>
      <w:r w:rsidRPr="00E11B45">
        <w:rPr>
          <w:rFonts w:ascii="Times New Roman" w:hAnsi="Times New Roman" w:cs="Times New Roman"/>
          <w:bCs/>
          <w:lang w:val="en-US" w:bidi="en-US"/>
        </w:rPr>
        <w:t>, 70–90</w:t>
      </w:r>
      <w:r w:rsidRPr="00E11B45">
        <w:rPr>
          <w:rFonts w:ascii="Times New Roman" w:hAnsi="Times New Roman" w:cs="Times New Roman"/>
          <w:lang w:val="en-US" w:bidi="en-US"/>
        </w:rPr>
        <w:t>.</w:t>
      </w:r>
    </w:p>
    <w:p w14:paraId="7B9EFF77"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Khazaei, N.B.; Tavakoli, T.; Ghassemian, H.; Khoshtaghaza, M.H.; Banakar, A. Applied Machine Vision and Artificial Neural Network for Modeling and Controlling of the Grape Drying Process. </w:t>
      </w:r>
      <w:r w:rsidRPr="00E11B45">
        <w:rPr>
          <w:rFonts w:ascii="Times New Roman" w:hAnsi="Times New Roman" w:cs="Times New Roman"/>
          <w:i/>
          <w:lang w:val="en-US" w:bidi="en-US"/>
        </w:rPr>
        <w:t xml:space="preserve">Comput. Electron. Agric. </w:t>
      </w:r>
      <w:r w:rsidRPr="00E11B45">
        <w:rPr>
          <w:rFonts w:ascii="Times New Roman" w:hAnsi="Times New Roman" w:cs="Times New Roman"/>
          <w:b/>
          <w:bCs/>
          <w:lang w:val="en-US" w:bidi="en-US"/>
        </w:rPr>
        <w:t>2013</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98</w:t>
      </w:r>
      <w:r w:rsidRPr="00E11B45">
        <w:rPr>
          <w:rFonts w:ascii="Times New Roman" w:hAnsi="Times New Roman" w:cs="Times New Roman"/>
          <w:bCs/>
          <w:lang w:val="en-US" w:bidi="en-US"/>
        </w:rPr>
        <w:t>, 205–213</w:t>
      </w:r>
      <w:r w:rsidRPr="00E11B45">
        <w:rPr>
          <w:rFonts w:ascii="Times New Roman" w:hAnsi="Times New Roman" w:cs="Times New Roman"/>
          <w:lang w:val="en-US" w:bidi="en-US"/>
        </w:rPr>
        <w:t>.</w:t>
      </w:r>
    </w:p>
    <w:p w14:paraId="1DBB834D"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Bishop, C.M.; Nasrabadi, N.M. </w:t>
      </w:r>
      <w:r w:rsidRPr="00E11B45">
        <w:rPr>
          <w:rFonts w:ascii="Times New Roman" w:hAnsi="Times New Roman" w:cs="Times New Roman"/>
          <w:i/>
          <w:iCs/>
          <w:lang w:val="en-US" w:bidi="en-US"/>
        </w:rPr>
        <w:t>Pattern Recognition and Machine Learning</w:t>
      </w:r>
      <w:r w:rsidRPr="00E11B45">
        <w:rPr>
          <w:rFonts w:ascii="Times New Roman" w:hAnsi="Times New Roman" w:cs="Times New Roman"/>
          <w:lang w:val="en-US" w:bidi="en-US"/>
        </w:rPr>
        <w:t>; Springer: Berlin/Heidelberg, Germany, 2006; Volume 4.</w:t>
      </w:r>
    </w:p>
    <w:p w14:paraId="3DA8D93F"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Abiodun, O.I.; Jantan, A.; Omolara, A.E.; Dada, K.V.; Mohamed, N.A.; Arshad, H. State-of-the-Art in Artificial Neural Network Applications: A Survey. </w:t>
      </w:r>
      <w:r w:rsidRPr="00E11B45">
        <w:rPr>
          <w:rFonts w:ascii="Times New Roman" w:hAnsi="Times New Roman" w:cs="Times New Roman"/>
          <w:i/>
          <w:iCs/>
          <w:lang w:val="en-US" w:bidi="en-US"/>
        </w:rPr>
        <w:t>Heliyon</w:t>
      </w:r>
      <w:r w:rsidRPr="00E11B45">
        <w:rPr>
          <w:rFonts w:ascii="Times New Roman" w:hAnsi="Times New Roman" w:cs="Times New Roman"/>
          <w:lang w:val="en-US" w:bidi="en-US"/>
        </w:rPr>
        <w:t xml:space="preserve"> </w:t>
      </w:r>
      <w:r w:rsidRPr="00E11B45">
        <w:rPr>
          <w:rFonts w:ascii="Times New Roman" w:hAnsi="Times New Roman" w:cs="Times New Roman"/>
          <w:b/>
          <w:bCs/>
          <w:lang w:val="en-US" w:bidi="en-US"/>
        </w:rPr>
        <w:t>2018</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4</w:t>
      </w:r>
      <w:r w:rsidRPr="00E11B45">
        <w:rPr>
          <w:rFonts w:ascii="Times New Roman" w:hAnsi="Times New Roman" w:cs="Times New Roman"/>
          <w:bCs/>
          <w:lang w:val="en-US" w:bidi="en-US"/>
        </w:rPr>
        <w:t>, e00938</w:t>
      </w:r>
      <w:r w:rsidRPr="00E11B45">
        <w:rPr>
          <w:rFonts w:ascii="Times New Roman" w:hAnsi="Times New Roman" w:cs="Times New Roman"/>
          <w:lang w:val="en-US" w:bidi="en-US"/>
        </w:rPr>
        <w:t>.</w:t>
      </w:r>
    </w:p>
    <w:p w14:paraId="11A3092D"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Villarrubia, G.; De Paz, J.F.; Chamoso, P.; De la Prieta, F. Artificial Neural Networks Used in Optimization Problems. </w:t>
      </w:r>
      <w:r w:rsidRPr="00E11B45">
        <w:rPr>
          <w:rFonts w:ascii="Times New Roman" w:hAnsi="Times New Roman" w:cs="Times New Roman"/>
          <w:i/>
          <w:iCs/>
          <w:lang w:val="en-US" w:bidi="en-US"/>
        </w:rPr>
        <w:t>Neurocomputing</w:t>
      </w:r>
      <w:r w:rsidRPr="00E11B45">
        <w:rPr>
          <w:rFonts w:ascii="Times New Roman" w:hAnsi="Times New Roman" w:cs="Times New Roman"/>
          <w:lang w:val="en-US" w:bidi="en-US"/>
        </w:rPr>
        <w:t xml:space="preserve"> </w:t>
      </w:r>
      <w:r w:rsidRPr="00E11B45">
        <w:rPr>
          <w:rFonts w:ascii="Times New Roman" w:hAnsi="Times New Roman" w:cs="Times New Roman"/>
          <w:b/>
          <w:bCs/>
          <w:lang w:val="en-US" w:bidi="en-US"/>
        </w:rPr>
        <w:t>2018</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272</w:t>
      </w:r>
      <w:r w:rsidRPr="00E11B45">
        <w:rPr>
          <w:rFonts w:ascii="Times New Roman" w:hAnsi="Times New Roman" w:cs="Times New Roman"/>
          <w:bCs/>
          <w:lang w:val="en-US" w:bidi="en-US"/>
        </w:rPr>
        <w:t>, 10–16</w:t>
      </w:r>
      <w:r w:rsidRPr="00E11B45">
        <w:rPr>
          <w:rFonts w:ascii="Times New Roman" w:hAnsi="Times New Roman" w:cs="Times New Roman"/>
          <w:lang w:val="en-US" w:bidi="en-US"/>
        </w:rPr>
        <w:t>.</w:t>
      </w:r>
    </w:p>
    <w:p w14:paraId="36A3BB2C"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Broomhead, D.S.; Lowe, D. </w:t>
      </w:r>
      <w:r w:rsidRPr="00E11B45">
        <w:rPr>
          <w:rFonts w:ascii="Times New Roman" w:hAnsi="Times New Roman" w:cs="Times New Roman"/>
          <w:i/>
          <w:iCs/>
          <w:lang w:val="en-US" w:bidi="en-US"/>
        </w:rPr>
        <w:t>Radial Basis Functions, Multi-Variable Functional Interpolation and Adaptive Networks</w:t>
      </w:r>
      <w:r w:rsidRPr="00E11B45">
        <w:rPr>
          <w:rFonts w:ascii="Times New Roman" w:hAnsi="Times New Roman" w:cs="Times New Roman"/>
          <w:lang w:val="en-US" w:bidi="en-US"/>
        </w:rPr>
        <w:t>; Royal Signals and Radar Establishment Malvern: Malvern, UK, 1988</w:t>
      </w:r>
      <w:r w:rsidRPr="00E11B45">
        <w:rPr>
          <w:rFonts w:ascii="Times New Roman" w:hAnsi="Times New Roman" w:cs="Times New Roman" w:hint="eastAsia"/>
          <w:lang w:val="en-US" w:bidi="en-US"/>
        </w:rPr>
        <w:t>.</w:t>
      </w:r>
    </w:p>
    <w:p w14:paraId="425046D3"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Rosenblatt, F. The Perceptron: A Probabilistic Model for Information Storage and Organization in the Brain. </w:t>
      </w:r>
      <w:r w:rsidRPr="00E11B45">
        <w:rPr>
          <w:rFonts w:ascii="Times New Roman" w:hAnsi="Times New Roman" w:cs="Times New Roman"/>
          <w:i/>
          <w:lang w:val="en-US" w:bidi="en-US"/>
        </w:rPr>
        <w:t xml:space="preserve">Psychol. Rev. </w:t>
      </w:r>
      <w:r w:rsidRPr="00E11B45">
        <w:rPr>
          <w:rFonts w:ascii="Times New Roman" w:hAnsi="Times New Roman" w:cs="Times New Roman"/>
          <w:b/>
          <w:bCs/>
          <w:lang w:val="en-US" w:bidi="en-US"/>
        </w:rPr>
        <w:t>1958</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65</w:t>
      </w:r>
      <w:r w:rsidRPr="00E11B45">
        <w:rPr>
          <w:rFonts w:ascii="Times New Roman" w:hAnsi="Times New Roman" w:cs="Times New Roman"/>
          <w:bCs/>
          <w:lang w:val="en-US" w:bidi="en-US"/>
        </w:rPr>
        <w:t>, 386</w:t>
      </w:r>
      <w:r w:rsidRPr="00E11B45">
        <w:rPr>
          <w:rFonts w:ascii="Times New Roman" w:hAnsi="Times New Roman" w:cs="Times New Roman"/>
          <w:lang w:val="en-US" w:bidi="en-US"/>
        </w:rPr>
        <w:t>.</w:t>
      </w:r>
    </w:p>
    <w:p w14:paraId="1CB9DD34"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Cilimkovic, M. </w:t>
      </w:r>
      <w:r w:rsidRPr="00E11B45">
        <w:rPr>
          <w:rFonts w:ascii="Times New Roman" w:hAnsi="Times New Roman" w:cs="Times New Roman"/>
          <w:i/>
          <w:iCs/>
          <w:lang w:val="en-US" w:bidi="en-US"/>
        </w:rPr>
        <w:t>Neural Networks and Back Propagation Algorithm</w:t>
      </w:r>
      <w:r w:rsidRPr="00E11B45">
        <w:rPr>
          <w:rFonts w:ascii="Times New Roman" w:hAnsi="Times New Roman" w:cs="Times New Roman"/>
          <w:lang w:val="en-US" w:bidi="en-US"/>
        </w:rPr>
        <w:t xml:space="preserve">; Institute of Technology Blanchardstown: Dublin, Ireland, 2015; </w:t>
      </w:r>
      <w:r w:rsidRPr="00E11B45">
        <w:rPr>
          <w:rFonts w:ascii="Times New Roman" w:hAnsi="Times New Roman" w:cs="Times New Roman" w:hint="eastAsia"/>
          <w:lang w:val="en-US" w:bidi="en-US"/>
        </w:rPr>
        <w:t>p</w:t>
      </w:r>
      <w:r w:rsidRPr="00E11B45">
        <w:rPr>
          <w:rFonts w:ascii="Times New Roman" w:hAnsi="Times New Roman" w:cs="Times New Roman"/>
          <w:lang w:val="en-US" w:bidi="en-US"/>
        </w:rPr>
        <w:t>. 15.</w:t>
      </w:r>
    </w:p>
    <w:p w14:paraId="2167D17C"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Riedmiller, M.; Braun, H. A Direct Adaptive Method for Faster Backpropagation Learning: The RPROP Algorithm. In Proceedings of the IEEE Int Conf Neural Networks, San Francisco, CA, USA, 28 March–1 April 1993; pp. 586–591.</w:t>
      </w:r>
    </w:p>
    <w:p w14:paraId="26DC415D"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Behroozi-Khazaei, N.; Maleki, M.R. A Robust Algorithm Based on Color Features for Grape Cluster Segmentation. </w:t>
      </w:r>
      <w:r w:rsidRPr="00E11B45">
        <w:rPr>
          <w:rFonts w:ascii="Times New Roman" w:hAnsi="Times New Roman" w:cs="Times New Roman"/>
          <w:i/>
          <w:lang w:val="en-US" w:bidi="en-US"/>
        </w:rPr>
        <w:t xml:space="preserve">Comput. Electron. Agric. </w:t>
      </w:r>
      <w:r w:rsidRPr="00E11B45">
        <w:rPr>
          <w:rFonts w:ascii="Times New Roman" w:hAnsi="Times New Roman" w:cs="Times New Roman"/>
          <w:b/>
          <w:bCs/>
          <w:lang w:val="en-US" w:bidi="en-US"/>
        </w:rPr>
        <w:t>2017</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142</w:t>
      </w:r>
      <w:r w:rsidRPr="00E11B45">
        <w:rPr>
          <w:rFonts w:ascii="Times New Roman" w:hAnsi="Times New Roman" w:cs="Times New Roman"/>
          <w:bCs/>
          <w:lang w:val="en-US" w:bidi="en-US"/>
        </w:rPr>
        <w:t>, 41–49</w:t>
      </w:r>
      <w:r w:rsidRPr="00E11B45">
        <w:rPr>
          <w:rFonts w:ascii="Times New Roman" w:hAnsi="Times New Roman" w:cs="Times New Roman"/>
          <w:lang w:val="en-US" w:bidi="en-US"/>
        </w:rPr>
        <w:t>.</w:t>
      </w:r>
    </w:p>
    <w:p w14:paraId="6AC452EA"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Breiman, L. Random Forests. </w:t>
      </w:r>
      <w:r w:rsidRPr="00E11B45">
        <w:rPr>
          <w:rFonts w:ascii="Times New Roman" w:hAnsi="Times New Roman" w:cs="Times New Roman"/>
          <w:i/>
          <w:lang w:val="en-US" w:bidi="en-US"/>
        </w:rPr>
        <w:t xml:space="preserve">Mach. Learn. </w:t>
      </w:r>
      <w:r w:rsidRPr="00E11B45">
        <w:rPr>
          <w:rFonts w:ascii="Times New Roman" w:hAnsi="Times New Roman" w:cs="Times New Roman"/>
          <w:b/>
          <w:bCs/>
          <w:lang w:val="en-US" w:bidi="en-US"/>
        </w:rPr>
        <w:t>2001</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45</w:t>
      </w:r>
      <w:r w:rsidRPr="00E11B45">
        <w:rPr>
          <w:rFonts w:ascii="Times New Roman" w:hAnsi="Times New Roman" w:cs="Times New Roman"/>
          <w:bCs/>
          <w:lang w:val="en-US" w:bidi="en-US"/>
        </w:rPr>
        <w:t>, 5–32</w:t>
      </w:r>
      <w:r w:rsidRPr="00E11B45">
        <w:rPr>
          <w:rFonts w:ascii="Times New Roman" w:hAnsi="Times New Roman" w:cs="Times New Roman"/>
          <w:lang w:val="en-US" w:bidi="en-US"/>
        </w:rPr>
        <w:t>.</w:t>
      </w:r>
    </w:p>
    <w:p w14:paraId="08ADDBD0"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lastRenderedPageBreak/>
        <w:t>Riggio, G.; Fantuzzi, C.; Secchi, C. A Low-Cost Navigation Strategy for Yield Estimation in Vineyards. In Proceedings of the 2018 IEEE International Conference on Robotics and Automation (ICRA), Brisbane, QLD, Australia, 21–25 May 2018; pp. 2200–2205.</w:t>
      </w:r>
    </w:p>
    <w:p w14:paraId="10D67755"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Kasimati, A.; Espejo-Garcia, B.; Vali, E.; Malounas, I.; Fountas, S. Investigating a Selection of Methods for the Prediction of Total Soluble Solids Among Wine Grape Quality Characteristics Using Normalized Difference Vegetation Index Data From Proximal and Remote Sensing. </w:t>
      </w:r>
      <w:r w:rsidRPr="00E11B45">
        <w:rPr>
          <w:rFonts w:ascii="Times New Roman" w:hAnsi="Times New Roman" w:cs="Times New Roman"/>
          <w:i/>
          <w:lang w:val="en-US" w:bidi="en-US"/>
        </w:rPr>
        <w:t xml:space="preserve">Front. </w:t>
      </w:r>
      <w:r w:rsidRPr="00E11B45">
        <w:rPr>
          <w:rFonts w:ascii="Times New Roman" w:hAnsi="Times New Roman" w:cs="Times New Roman"/>
          <w:i/>
          <w:iCs/>
          <w:lang w:val="en-US" w:bidi="en-US"/>
        </w:rPr>
        <w:t xml:space="preserve">Plant Sci. </w:t>
      </w:r>
      <w:r w:rsidRPr="00E11B45">
        <w:rPr>
          <w:rFonts w:ascii="Times New Roman" w:hAnsi="Times New Roman" w:cs="Times New Roman"/>
          <w:b/>
          <w:bCs/>
          <w:lang w:val="en-US" w:bidi="en-US"/>
        </w:rPr>
        <w:t>2021</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12</w:t>
      </w:r>
      <w:r w:rsidRPr="00E11B45">
        <w:rPr>
          <w:rFonts w:ascii="Times New Roman" w:hAnsi="Times New Roman" w:cs="Times New Roman"/>
          <w:bCs/>
          <w:lang w:val="en-US" w:bidi="en-US"/>
        </w:rPr>
        <w:t>, 683078</w:t>
      </w:r>
      <w:r w:rsidRPr="00E11B45">
        <w:rPr>
          <w:rFonts w:ascii="Times New Roman" w:hAnsi="Times New Roman" w:cs="Times New Roman"/>
          <w:lang w:val="en-US" w:bidi="en-US"/>
        </w:rPr>
        <w:t>.</w:t>
      </w:r>
    </w:p>
    <w:p w14:paraId="0EACB746"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Pádua, L.; Adão, T.; Hruška, J.; Guimarães, N.; Marques, P.; Peres, E.; Sousa, J.J. Vineyard Classification Using Machine Learning Techniques Applied to RGB-UAV Imagery. In Proceedings of the IGARSS 2020–2020 IEEE International Geoscience and Remote Sensing Symposium, Waikoloa, HI, USA, 26 September 2020–2 October 2020; pp. 6309–6312.</w:t>
      </w:r>
    </w:p>
    <w:p w14:paraId="12FF9F2C"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Oliveira, P.C.; Moura, J.P.; Fernandes, L.F.; Amaral, E.M.; Oliveira, A.A. A Non-Destructive Method Based on Digital Image Processing for Calculate the Vigor and the Vegetative Expression of Vines. </w:t>
      </w:r>
      <w:r w:rsidRPr="00E11B45">
        <w:rPr>
          <w:rFonts w:ascii="Times New Roman" w:hAnsi="Times New Roman" w:cs="Times New Roman"/>
          <w:i/>
          <w:lang w:val="en-US" w:bidi="en-US"/>
        </w:rPr>
        <w:t xml:space="preserve">Comput. Electron. Agric. </w:t>
      </w:r>
      <w:r w:rsidRPr="00E11B45">
        <w:rPr>
          <w:rFonts w:ascii="Times New Roman" w:hAnsi="Times New Roman" w:cs="Times New Roman"/>
          <w:b/>
          <w:bCs/>
          <w:lang w:val="en-US" w:bidi="en-US"/>
        </w:rPr>
        <w:t>2016</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124</w:t>
      </w:r>
      <w:r w:rsidRPr="00E11B45">
        <w:rPr>
          <w:rFonts w:ascii="Times New Roman" w:hAnsi="Times New Roman" w:cs="Times New Roman"/>
          <w:bCs/>
          <w:lang w:val="en-US" w:bidi="en-US"/>
        </w:rPr>
        <w:t>, 289–294</w:t>
      </w:r>
      <w:r w:rsidRPr="00E11B45">
        <w:rPr>
          <w:rFonts w:ascii="Times New Roman" w:hAnsi="Times New Roman" w:cs="Times New Roman"/>
          <w:lang w:val="en-US" w:bidi="en-US"/>
        </w:rPr>
        <w:t>.</w:t>
      </w:r>
    </w:p>
    <w:p w14:paraId="738A0AF0"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Kicherer, A.; Klodt, M.; Sharifzadeh, S.; Cremers, D.; Töpfer, R.; Herzog, K. Automatic Image‐based Determination of Pruning Mass as a Determinant for Yield Potential in Grapevine Management and Breeding. </w:t>
      </w:r>
      <w:r w:rsidRPr="00E11B45">
        <w:rPr>
          <w:rFonts w:ascii="Times New Roman" w:hAnsi="Times New Roman" w:cs="Times New Roman"/>
          <w:i/>
          <w:lang w:val="en-US" w:bidi="en-US"/>
        </w:rPr>
        <w:t xml:space="preserve">Aust. J. </w:t>
      </w:r>
      <w:r w:rsidRPr="00E11B45">
        <w:rPr>
          <w:rFonts w:ascii="Times New Roman" w:hAnsi="Times New Roman" w:cs="Times New Roman"/>
          <w:i/>
          <w:iCs/>
          <w:lang w:val="en-US" w:bidi="en-US"/>
        </w:rPr>
        <w:t xml:space="preserve">Grape Wine Res. </w:t>
      </w:r>
      <w:r w:rsidRPr="00E11B45">
        <w:rPr>
          <w:rFonts w:ascii="Times New Roman" w:hAnsi="Times New Roman" w:cs="Times New Roman"/>
          <w:b/>
          <w:bCs/>
          <w:lang w:val="en-US" w:bidi="en-US"/>
        </w:rPr>
        <w:t>2017</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23</w:t>
      </w:r>
      <w:r w:rsidRPr="00E11B45">
        <w:rPr>
          <w:rFonts w:ascii="Times New Roman" w:hAnsi="Times New Roman" w:cs="Times New Roman"/>
          <w:bCs/>
          <w:lang w:val="en-US" w:bidi="en-US"/>
        </w:rPr>
        <w:t>, 120–124</w:t>
      </w:r>
      <w:r w:rsidRPr="00E11B45">
        <w:rPr>
          <w:rFonts w:ascii="Times New Roman" w:hAnsi="Times New Roman" w:cs="Times New Roman"/>
          <w:lang w:val="en-US" w:bidi="en-US"/>
        </w:rPr>
        <w:t>.</w:t>
      </w:r>
    </w:p>
    <w:p w14:paraId="11D27C9F"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Liu, S.; Cossell, S.; Tang, J.; Dunn, G.; Whitty, M. A Computer Vision System for Early Stage Grape Yield Estimation Based on Shoot Detection. </w:t>
      </w:r>
      <w:r w:rsidRPr="00E11B45">
        <w:rPr>
          <w:rFonts w:ascii="Times New Roman" w:hAnsi="Times New Roman" w:cs="Times New Roman"/>
          <w:i/>
          <w:lang w:val="en-US" w:bidi="en-US"/>
        </w:rPr>
        <w:t xml:space="preserve">Comput. Electron. Agric. </w:t>
      </w:r>
      <w:r w:rsidRPr="00E11B45">
        <w:rPr>
          <w:rFonts w:ascii="Times New Roman" w:hAnsi="Times New Roman" w:cs="Times New Roman"/>
          <w:b/>
          <w:bCs/>
          <w:lang w:val="en-US" w:bidi="en-US"/>
        </w:rPr>
        <w:t>2017</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137</w:t>
      </w:r>
      <w:r w:rsidRPr="00E11B45">
        <w:rPr>
          <w:rFonts w:ascii="Times New Roman" w:hAnsi="Times New Roman" w:cs="Times New Roman"/>
          <w:bCs/>
          <w:lang w:val="en-US" w:bidi="en-US"/>
        </w:rPr>
        <w:t>, 88–101</w:t>
      </w:r>
      <w:r w:rsidRPr="00E11B45">
        <w:rPr>
          <w:rFonts w:ascii="Times New Roman" w:hAnsi="Times New Roman" w:cs="Times New Roman"/>
          <w:lang w:val="en-US" w:bidi="en-US"/>
        </w:rPr>
        <w:t>.</w:t>
      </w:r>
    </w:p>
    <w:p w14:paraId="530394BC"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Oberti, R.; Marchi, M.; Tirelli, P.; Calcante, A.; Iriti, M.; Borghese, A.N. Automatic Detection of Powdery Mildew on Grapevine Leaves by Image Analysis: Optimal View-Angle Range to Increase the Sensitivity. </w:t>
      </w:r>
      <w:r w:rsidRPr="00E11B45">
        <w:rPr>
          <w:rFonts w:ascii="Times New Roman" w:hAnsi="Times New Roman" w:cs="Times New Roman"/>
          <w:i/>
          <w:lang w:val="en-US" w:bidi="en-US"/>
        </w:rPr>
        <w:t xml:space="preserve">Comput. Electron. Agric. </w:t>
      </w:r>
      <w:r w:rsidRPr="00E11B45">
        <w:rPr>
          <w:rFonts w:ascii="Times New Roman" w:hAnsi="Times New Roman" w:cs="Times New Roman"/>
          <w:b/>
          <w:bCs/>
          <w:lang w:val="en-US" w:bidi="en-US"/>
        </w:rPr>
        <w:t>2014</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104</w:t>
      </w:r>
      <w:r w:rsidRPr="00E11B45">
        <w:rPr>
          <w:rFonts w:ascii="Times New Roman" w:hAnsi="Times New Roman" w:cs="Times New Roman"/>
          <w:bCs/>
          <w:lang w:val="en-US" w:bidi="en-US"/>
        </w:rPr>
        <w:t>, 1–8</w:t>
      </w:r>
      <w:r w:rsidRPr="00E11B45">
        <w:rPr>
          <w:rFonts w:ascii="Times New Roman" w:hAnsi="Times New Roman" w:cs="Times New Roman"/>
          <w:lang w:val="en-US" w:bidi="en-US"/>
        </w:rPr>
        <w:t>.</w:t>
      </w:r>
    </w:p>
    <w:p w14:paraId="4B6DDA3F"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Prakash, A.J.; Prakasam, P. An Intelligent Fruits Classification in Precision Agriculture Using Bilinear Pooling Convolutional Neural Networks. </w:t>
      </w:r>
      <w:r w:rsidRPr="00E11B45">
        <w:rPr>
          <w:rFonts w:ascii="Times New Roman" w:hAnsi="Times New Roman" w:cs="Times New Roman"/>
          <w:i/>
          <w:lang w:val="en-US" w:bidi="en-US"/>
        </w:rPr>
        <w:t xml:space="preserve">Vis. Comput. </w:t>
      </w:r>
      <w:r w:rsidRPr="00E11B45">
        <w:rPr>
          <w:rFonts w:ascii="Times New Roman" w:hAnsi="Times New Roman" w:cs="Times New Roman"/>
          <w:b/>
          <w:bCs/>
          <w:lang w:val="en-US" w:bidi="en-US"/>
        </w:rPr>
        <w:t>2022</w:t>
      </w:r>
      <w:r w:rsidRPr="00E11B45">
        <w:rPr>
          <w:rFonts w:ascii="Times New Roman" w:hAnsi="Times New Roman" w:cs="Times New Roman"/>
          <w:lang w:val="en-US" w:bidi="en-US"/>
        </w:rPr>
        <w:t>, 38,1–17.</w:t>
      </w:r>
    </w:p>
    <w:p w14:paraId="505A7695"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He, K.; Zhang, X.; Ren, S.; Sun, J. Deep Residual Learning for Image Recognition. In Proceedings of the IEEE Conference on Computer Vision and Pattern Recognition (CVPR), Las Vegas, NV, USA, 27–30 June 2016; pp. 770–778.</w:t>
      </w:r>
    </w:p>
    <w:p w14:paraId="398407D9"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Szegedy, C.; Vanhoucke, V.; Ioffe, S.; Shlens, J.; Wojna, Z. Rethinking the Inception Architecture for Computer Vision. In Proceedings of the IEEE Conference on Computer Vision and Pattern Recognition (CVPR), Las Vegas, NV, USA, 27–30 June 2016; pp. 2818–2826.</w:t>
      </w:r>
    </w:p>
    <w:p w14:paraId="192DE1E2"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Szegedy, C.; Liu, W.; Jia, Y.; Sermanet, P.; Reed, S.; Anguelov, D.; Erhan, D.; Vanhoucke, V.; Rabinovich, A. Going Deeper with Convolutions. In Proceedings of the IEEE Conference on Computer Vision and Pattern Recognition (CVPR), Boston, MA, USA, 7–12 June 2015; pp. 1–9.</w:t>
      </w:r>
    </w:p>
    <w:p w14:paraId="103F4A9C"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Shin, J.; Chang, Y.K.; Heung, B.; Nguyen-Quang, T.; Price, G.W.; Al-Mallahi, A. A Deep Learning Approach for RGB Image-Based Powdery Mildew Disease Detection on Strawberry Leaves. </w:t>
      </w:r>
      <w:r w:rsidRPr="00E11B45">
        <w:rPr>
          <w:rFonts w:ascii="Times New Roman" w:hAnsi="Times New Roman" w:cs="Times New Roman"/>
          <w:i/>
          <w:lang w:val="en-US" w:bidi="en-US"/>
        </w:rPr>
        <w:t xml:space="preserve">Comput. Electron. Agric. </w:t>
      </w:r>
      <w:r w:rsidRPr="00E11B45">
        <w:rPr>
          <w:rFonts w:ascii="Times New Roman" w:hAnsi="Times New Roman" w:cs="Times New Roman"/>
          <w:b/>
          <w:bCs/>
          <w:lang w:val="en-US" w:bidi="en-US"/>
        </w:rPr>
        <w:t>2021</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183</w:t>
      </w:r>
      <w:r w:rsidRPr="00E11B45">
        <w:rPr>
          <w:rFonts w:ascii="Times New Roman" w:hAnsi="Times New Roman" w:cs="Times New Roman"/>
          <w:bCs/>
          <w:lang w:val="en-US" w:bidi="en-US"/>
        </w:rPr>
        <w:t>, 106042</w:t>
      </w:r>
      <w:r w:rsidRPr="00E11B45">
        <w:rPr>
          <w:rFonts w:ascii="Times New Roman" w:hAnsi="Times New Roman" w:cs="Times New Roman"/>
          <w:lang w:val="en-US" w:bidi="en-US"/>
        </w:rPr>
        <w:t>.</w:t>
      </w:r>
    </w:p>
    <w:p w14:paraId="671DFC4A"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Cruz, A.; Ampatzidis, Y.; Pierro, R.; Materazzi, A.; Panattoni, A.; De Bellis, L.; Luvisi, A. Detection of Grapevine Yellows Symptoms in Vitis Vinifera L. with Artificial Intelligence. </w:t>
      </w:r>
      <w:r w:rsidRPr="00E11B45">
        <w:rPr>
          <w:rFonts w:ascii="Times New Roman" w:hAnsi="Times New Roman" w:cs="Times New Roman"/>
          <w:i/>
          <w:lang w:val="en-US" w:bidi="en-US"/>
        </w:rPr>
        <w:t xml:space="preserve">Comput. Electron. Agric. </w:t>
      </w:r>
      <w:r w:rsidRPr="00E11B45">
        <w:rPr>
          <w:rFonts w:ascii="Times New Roman" w:hAnsi="Times New Roman" w:cs="Times New Roman"/>
          <w:b/>
          <w:bCs/>
          <w:lang w:val="en-US" w:bidi="en-US"/>
        </w:rPr>
        <w:t>2019</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157</w:t>
      </w:r>
      <w:r w:rsidRPr="00E11B45">
        <w:rPr>
          <w:rFonts w:ascii="Times New Roman" w:hAnsi="Times New Roman" w:cs="Times New Roman"/>
          <w:bCs/>
          <w:lang w:val="en-US" w:bidi="en-US"/>
        </w:rPr>
        <w:t>, 63–76</w:t>
      </w:r>
      <w:r w:rsidRPr="00E11B45">
        <w:rPr>
          <w:rFonts w:ascii="Times New Roman" w:hAnsi="Times New Roman" w:cs="Times New Roman"/>
          <w:lang w:val="en-US" w:bidi="en-US"/>
        </w:rPr>
        <w:t>.</w:t>
      </w:r>
    </w:p>
    <w:p w14:paraId="046496E0"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LeCun, Y.; Bengio, Y. Convolutional Networks for Images, Speech, and Time Series. </w:t>
      </w:r>
      <w:r w:rsidRPr="00E11B45">
        <w:rPr>
          <w:rFonts w:ascii="Times New Roman" w:hAnsi="Times New Roman" w:cs="Times New Roman"/>
          <w:i/>
          <w:lang w:val="en-US" w:bidi="en-US"/>
        </w:rPr>
        <w:t xml:space="preserve">Handb. </w:t>
      </w:r>
      <w:r w:rsidRPr="00E11B45">
        <w:rPr>
          <w:rFonts w:ascii="Times New Roman" w:hAnsi="Times New Roman" w:cs="Times New Roman"/>
          <w:i/>
          <w:iCs/>
          <w:lang w:val="en-US" w:bidi="en-US"/>
        </w:rPr>
        <w:t xml:space="preserve">Brain Theory Neural Netw. </w:t>
      </w:r>
      <w:r w:rsidRPr="00E11B45">
        <w:rPr>
          <w:rFonts w:ascii="Times New Roman" w:hAnsi="Times New Roman" w:cs="Times New Roman"/>
          <w:b/>
          <w:bCs/>
          <w:lang w:val="en-US" w:bidi="en-US"/>
        </w:rPr>
        <w:t>1995</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3361</w:t>
      </w:r>
      <w:r w:rsidRPr="00E11B45">
        <w:rPr>
          <w:rFonts w:ascii="Times New Roman" w:hAnsi="Times New Roman" w:cs="Times New Roman"/>
          <w:bCs/>
          <w:lang w:val="en-US" w:bidi="en-US"/>
        </w:rPr>
        <w:t>, 1995</w:t>
      </w:r>
      <w:r w:rsidRPr="00E11B45">
        <w:rPr>
          <w:rFonts w:ascii="Times New Roman" w:hAnsi="Times New Roman" w:cs="Times New Roman"/>
          <w:lang w:val="en-US" w:bidi="en-US"/>
        </w:rPr>
        <w:t>.</w:t>
      </w:r>
    </w:p>
    <w:p w14:paraId="21FCC9BF"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Alzubaidi, L.; Zhang, J.; Humaidi, A.J.; Al-Dujaili, A.; Duan, Y.; Al-Shamma, O.; Santamaría, J.; Fadhel, M.A.; Al-Amidie, M.; Farhan, L. Review of Deep Learning: Concepts, CNN Architectures, Challenges, Applications, Future Directions. </w:t>
      </w:r>
      <w:r w:rsidRPr="00E11B45">
        <w:rPr>
          <w:rFonts w:ascii="Times New Roman" w:hAnsi="Times New Roman" w:cs="Times New Roman"/>
          <w:i/>
          <w:lang w:val="en-US" w:bidi="en-US"/>
        </w:rPr>
        <w:t xml:space="preserve">J. </w:t>
      </w:r>
      <w:r w:rsidRPr="00E11B45">
        <w:rPr>
          <w:rFonts w:ascii="Times New Roman" w:hAnsi="Times New Roman" w:cs="Times New Roman"/>
          <w:i/>
          <w:iCs/>
          <w:lang w:val="en-US" w:bidi="en-US"/>
        </w:rPr>
        <w:t>Big Data</w:t>
      </w:r>
      <w:r w:rsidRPr="00E11B45">
        <w:rPr>
          <w:rFonts w:ascii="Times New Roman" w:hAnsi="Times New Roman" w:cs="Times New Roman"/>
          <w:lang w:val="en-US" w:bidi="en-US"/>
        </w:rPr>
        <w:t xml:space="preserve"> </w:t>
      </w:r>
      <w:r w:rsidRPr="00E11B45">
        <w:rPr>
          <w:rFonts w:ascii="Times New Roman" w:hAnsi="Times New Roman" w:cs="Times New Roman"/>
          <w:b/>
          <w:bCs/>
          <w:lang w:val="en-US" w:bidi="en-US"/>
        </w:rPr>
        <w:t>2021</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8</w:t>
      </w:r>
      <w:r w:rsidRPr="00E11B45">
        <w:rPr>
          <w:rFonts w:ascii="Times New Roman" w:hAnsi="Times New Roman" w:cs="Times New Roman"/>
          <w:bCs/>
          <w:lang w:val="en-US" w:bidi="en-US"/>
        </w:rPr>
        <w:t>, 1–74</w:t>
      </w:r>
      <w:r w:rsidRPr="00E11B45">
        <w:rPr>
          <w:rFonts w:ascii="Times New Roman" w:hAnsi="Times New Roman" w:cs="Times New Roman"/>
          <w:lang w:val="en-US" w:bidi="en-US"/>
        </w:rPr>
        <w:t>.</w:t>
      </w:r>
    </w:p>
    <w:p w14:paraId="79D46AF7"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Chen, J.; Chen, J.; Zhang, D.; Sun, Y.; Nanehkaran, Y.A. Using Deep Transfer Learning for Image-Based Plant Disease Identification. </w:t>
      </w:r>
      <w:r w:rsidRPr="00E11B45">
        <w:rPr>
          <w:rFonts w:ascii="Times New Roman" w:hAnsi="Times New Roman" w:cs="Times New Roman"/>
          <w:i/>
          <w:lang w:val="en-US" w:bidi="en-US"/>
        </w:rPr>
        <w:t xml:space="preserve">Comput. Electron. Agric. </w:t>
      </w:r>
      <w:r w:rsidRPr="00E11B45">
        <w:rPr>
          <w:rFonts w:ascii="Times New Roman" w:hAnsi="Times New Roman" w:cs="Times New Roman"/>
          <w:b/>
          <w:bCs/>
          <w:lang w:val="en-US" w:bidi="en-US"/>
        </w:rPr>
        <w:t>2020</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173</w:t>
      </w:r>
      <w:r w:rsidRPr="00E11B45">
        <w:rPr>
          <w:rFonts w:ascii="Times New Roman" w:hAnsi="Times New Roman" w:cs="Times New Roman"/>
          <w:bCs/>
          <w:lang w:val="en-US" w:bidi="en-US"/>
        </w:rPr>
        <w:t>, 105393</w:t>
      </w:r>
      <w:r w:rsidRPr="00E11B45">
        <w:rPr>
          <w:rFonts w:ascii="Times New Roman" w:hAnsi="Times New Roman" w:cs="Times New Roman"/>
          <w:lang w:val="en-US" w:bidi="en-US"/>
        </w:rPr>
        <w:t>.</w:t>
      </w:r>
    </w:p>
    <w:p w14:paraId="651889FA"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Kattenborn, T.; Leitloff, J.; Schiefer, F.; Hinz, S. Review on Convolutional Neural Networks (CNN) in Vegetation Remote Sensing. </w:t>
      </w:r>
      <w:r w:rsidRPr="00E11B45">
        <w:rPr>
          <w:rFonts w:ascii="Times New Roman" w:hAnsi="Times New Roman" w:cs="Times New Roman"/>
          <w:i/>
          <w:iCs/>
          <w:lang w:val="en-US" w:bidi="en-US"/>
        </w:rPr>
        <w:t xml:space="preserve">ISPRS J. Photogramm. Remote Sens. </w:t>
      </w:r>
      <w:r w:rsidRPr="00E11B45">
        <w:rPr>
          <w:rFonts w:ascii="Times New Roman" w:hAnsi="Times New Roman" w:cs="Times New Roman"/>
          <w:b/>
          <w:bCs/>
          <w:lang w:val="en-US" w:bidi="en-US"/>
        </w:rPr>
        <w:t>2021</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173</w:t>
      </w:r>
      <w:r w:rsidRPr="00E11B45">
        <w:rPr>
          <w:rFonts w:ascii="Times New Roman" w:hAnsi="Times New Roman" w:cs="Times New Roman"/>
          <w:bCs/>
          <w:lang w:val="en-US" w:bidi="en-US"/>
        </w:rPr>
        <w:t>, 24–49</w:t>
      </w:r>
      <w:r w:rsidRPr="00E11B45">
        <w:rPr>
          <w:rFonts w:ascii="Times New Roman" w:hAnsi="Times New Roman" w:cs="Times New Roman"/>
          <w:lang w:val="en-US" w:bidi="en-US"/>
        </w:rPr>
        <w:t>.</w:t>
      </w:r>
    </w:p>
    <w:p w14:paraId="79722C96"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He, K.; Gkioxari, G.; Dollár, P.; Girshick, R. Mask R-Cnn. In Proceedings of the IEEE Conference on Computer Vision and Pattern Recognition (CVPR), Honolulu, HI, USA, 21–26 July 2017; pp. 2961–2969.</w:t>
      </w:r>
    </w:p>
    <w:p w14:paraId="2C255E7F"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lastRenderedPageBreak/>
        <w:t xml:space="preserve">Uijlings, J.R.; Van De Sande, K.E.; Gevers, T.; Smeulders, A.W. Selective Search for Object Recognition. </w:t>
      </w:r>
      <w:r w:rsidRPr="00E11B45">
        <w:rPr>
          <w:rFonts w:ascii="Times New Roman" w:hAnsi="Times New Roman" w:cs="Times New Roman"/>
          <w:i/>
          <w:lang w:val="en-US" w:bidi="en-US"/>
        </w:rPr>
        <w:t xml:space="preserve">Int. J. Comput. Vis. </w:t>
      </w:r>
      <w:r w:rsidRPr="00E11B45">
        <w:rPr>
          <w:rFonts w:ascii="Times New Roman" w:hAnsi="Times New Roman" w:cs="Times New Roman"/>
          <w:b/>
          <w:bCs/>
          <w:lang w:val="en-US" w:bidi="en-US"/>
        </w:rPr>
        <w:t>2013</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104</w:t>
      </w:r>
      <w:r w:rsidRPr="00E11B45">
        <w:rPr>
          <w:rFonts w:ascii="Times New Roman" w:hAnsi="Times New Roman" w:cs="Times New Roman"/>
          <w:bCs/>
          <w:lang w:val="en-US" w:bidi="en-US"/>
        </w:rPr>
        <w:t>, 154–171</w:t>
      </w:r>
      <w:r w:rsidRPr="00E11B45">
        <w:rPr>
          <w:rFonts w:ascii="Times New Roman" w:hAnsi="Times New Roman" w:cs="Times New Roman"/>
          <w:lang w:val="en-US" w:bidi="en-US"/>
        </w:rPr>
        <w:t>.</w:t>
      </w:r>
    </w:p>
    <w:p w14:paraId="30A6E61C"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Gutiérrez, S.; Hernández, I.; Ceballos, S.; Barrio, I.; Díez-Navajas, A.M.; Tardaguila, J. Deep Learning for the Differentiation of Downy Mildew and Spider Mite in Grapevine under Field Conditions. </w:t>
      </w:r>
      <w:r w:rsidRPr="00E11B45">
        <w:rPr>
          <w:rFonts w:ascii="Times New Roman" w:hAnsi="Times New Roman" w:cs="Times New Roman"/>
          <w:i/>
          <w:lang w:val="en-US" w:bidi="en-US"/>
        </w:rPr>
        <w:t xml:space="preserve">Comput. Electron. Agric. </w:t>
      </w:r>
      <w:r w:rsidRPr="00E11B45">
        <w:rPr>
          <w:rFonts w:ascii="Times New Roman" w:hAnsi="Times New Roman" w:cs="Times New Roman"/>
          <w:b/>
          <w:bCs/>
          <w:lang w:val="en-US" w:bidi="en-US"/>
        </w:rPr>
        <w:t>2021</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182</w:t>
      </w:r>
      <w:r w:rsidRPr="00E11B45">
        <w:rPr>
          <w:rFonts w:ascii="Times New Roman" w:hAnsi="Times New Roman" w:cs="Times New Roman"/>
          <w:bCs/>
          <w:lang w:val="en-US" w:bidi="en-US"/>
        </w:rPr>
        <w:t>, 105991</w:t>
      </w:r>
      <w:r w:rsidRPr="00E11B45">
        <w:rPr>
          <w:rFonts w:ascii="Times New Roman" w:hAnsi="Times New Roman" w:cs="Times New Roman"/>
          <w:lang w:val="en-US" w:bidi="en-US"/>
        </w:rPr>
        <w:t>.</w:t>
      </w:r>
    </w:p>
    <w:p w14:paraId="0DD68DF3"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Redmon, J.; Divvala, S.; Girshick, R.; Farhadi, A. You Only Look Once: Unified, Real-Time Object Detection. In Proceedings of the IEEE Conference on Computer Vision and Pattern Recognition (CVPR), Las Vegas, NV, USA, 27–30 June 2016; pp. 779–788.</w:t>
      </w:r>
    </w:p>
    <w:p w14:paraId="7B106B94"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Li, H.; Li, C.; Li, G.; Chen, L. A Real-Time Table Grape Detection Method Based on Improved YOLOv4-Tiny Network in Complex Background. </w:t>
      </w:r>
      <w:r w:rsidRPr="00E11B45">
        <w:rPr>
          <w:rFonts w:ascii="Times New Roman" w:hAnsi="Times New Roman" w:cs="Times New Roman"/>
          <w:i/>
          <w:lang w:val="en-US" w:bidi="en-US"/>
        </w:rPr>
        <w:t xml:space="preserve">Biosyst. Eng. </w:t>
      </w:r>
      <w:r w:rsidRPr="00E11B45">
        <w:rPr>
          <w:rFonts w:ascii="Times New Roman" w:hAnsi="Times New Roman" w:cs="Times New Roman"/>
          <w:b/>
          <w:bCs/>
          <w:lang w:val="en-US" w:bidi="en-US"/>
        </w:rPr>
        <w:t>2021</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212</w:t>
      </w:r>
      <w:r w:rsidRPr="00E11B45">
        <w:rPr>
          <w:rFonts w:ascii="Times New Roman" w:hAnsi="Times New Roman" w:cs="Times New Roman"/>
          <w:bCs/>
          <w:lang w:val="en-US" w:bidi="en-US"/>
        </w:rPr>
        <w:t>, 347–359</w:t>
      </w:r>
      <w:r w:rsidRPr="00E11B45">
        <w:rPr>
          <w:rFonts w:ascii="Times New Roman" w:hAnsi="Times New Roman" w:cs="Times New Roman"/>
          <w:lang w:val="en-US" w:bidi="en-US"/>
        </w:rPr>
        <w:t>.</w:t>
      </w:r>
    </w:p>
    <w:p w14:paraId="3FFC17D5"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Santos, T.T.; de Souza, L.L.; dos Santos, A.A.; Avila, S. Grape Detection, Segmentation, and Tracking Using Deep Neural Networks and Three-Dimensional Association. </w:t>
      </w:r>
      <w:r w:rsidRPr="00E11B45">
        <w:rPr>
          <w:rFonts w:ascii="Times New Roman" w:hAnsi="Times New Roman" w:cs="Times New Roman"/>
          <w:i/>
          <w:lang w:val="en-US" w:bidi="en-US"/>
        </w:rPr>
        <w:t xml:space="preserve">Comput. Electron. Agric. </w:t>
      </w:r>
      <w:r w:rsidRPr="00E11B45">
        <w:rPr>
          <w:rFonts w:ascii="Times New Roman" w:hAnsi="Times New Roman" w:cs="Times New Roman"/>
          <w:b/>
          <w:bCs/>
          <w:lang w:val="en-US" w:bidi="en-US"/>
        </w:rPr>
        <w:t>2020</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170</w:t>
      </w:r>
      <w:r w:rsidRPr="00E11B45">
        <w:rPr>
          <w:rFonts w:ascii="Times New Roman" w:hAnsi="Times New Roman" w:cs="Times New Roman"/>
          <w:bCs/>
          <w:lang w:val="en-US" w:bidi="en-US"/>
        </w:rPr>
        <w:t>, 105247</w:t>
      </w:r>
      <w:r w:rsidRPr="00E11B45">
        <w:rPr>
          <w:rFonts w:ascii="Times New Roman" w:hAnsi="Times New Roman" w:cs="Times New Roman"/>
          <w:lang w:val="en-US" w:bidi="en-US"/>
        </w:rPr>
        <w:t>.</w:t>
      </w:r>
    </w:p>
    <w:p w14:paraId="452B2503" w14:textId="77777777"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Rahim, U.F.; Utsumi, T.; Mineno, H. Deep Learning-Based Accurate Grapevine Inflorescence and Flower Quantification in Unstructured Vineyard Images Acquired Using a Mobile Sensing Platform. </w:t>
      </w:r>
      <w:r w:rsidRPr="00E11B45">
        <w:rPr>
          <w:rFonts w:ascii="Times New Roman" w:hAnsi="Times New Roman" w:cs="Times New Roman"/>
          <w:i/>
          <w:lang w:val="en-US" w:bidi="en-US"/>
        </w:rPr>
        <w:t xml:space="preserve">Comput. Electron. Agric. </w:t>
      </w:r>
      <w:r w:rsidRPr="00E11B45">
        <w:rPr>
          <w:rFonts w:ascii="Times New Roman" w:hAnsi="Times New Roman" w:cs="Times New Roman"/>
          <w:b/>
          <w:bCs/>
          <w:lang w:val="en-US" w:bidi="en-US"/>
        </w:rPr>
        <w:t>2022</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198</w:t>
      </w:r>
      <w:r w:rsidRPr="00E11B45">
        <w:rPr>
          <w:rFonts w:ascii="Times New Roman" w:hAnsi="Times New Roman" w:cs="Times New Roman"/>
          <w:bCs/>
          <w:lang w:val="en-US" w:bidi="en-US"/>
        </w:rPr>
        <w:t>, 107088</w:t>
      </w:r>
      <w:r w:rsidRPr="00E11B45">
        <w:rPr>
          <w:rFonts w:ascii="Times New Roman" w:hAnsi="Times New Roman" w:cs="Times New Roman"/>
          <w:lang w:val="en-US" w:bidi="en-US"/>
        </w:rPr>
        <w:t>.</w:t>
      </w:r>
    </w:p>
    <w:p w14:paraId="2337CDBE" w14:textId="609AC801" w:rsidR="00421835" w:rsidRPr="00E11B45" w:rsidRDefault="00421835" w:rsidP="00E93346">
      <w:pPr>
        <w:numPr>
          <w:ilvl w:val="0"/>
          <w:numId w:val="5"/>
        </w:numPr>
        <w:spacing w:after="40" w:line="240" w:lineRule="auto"/>
        <w:ind w:left="567" w:hanging="709"/>
        <w:jc w:val="both"/>
        <w:rPr>
          <w:rFonts w:ascii="Times New Roman" w:hAnsi="Times New Roman" w:cs="Times New Roman"/>
          <w:lang w:val="en-US" w:bidi="en-US"/>
        </w:rPr>
      </w:pPr>
      <w:r w:rsidRPr="00E11B45">
        <w:rPr>
          <w:rFonts w:ascii="Times New Roman" w:hAnsi="Times New Roman" w:cs="Times New Roman"/>
          <w:lang w:val="en-US" w:bidi="en-US"/>
        </w:rPr>
        <w:t xml:space="preserve">Olenskyj, A.G.; Sams, B.S.; Fei, Z.; Singh, V.; Raja, P.V.; Bornhorst, G.M.; Earles, J.M. End-to-End Deep Learning for Directly Estimating Grape Yield from Ground-Based Imagery. </w:t>
      </w:r>
      <w:r w:rsidRPr="00E11B45">
        <w:rPr>
          <w:rFonts w:ascii="Times New Roman" w:hAnsi="Times New Roman" w:cs="Times New Roman"/>
          <w:i/>
          <w:lang w:val="en-US" w:bidi="en-US"/>
        </w:rPr>
        <w:t xml:space="preserve">Comput. Electron. Agric. </w:t>
      </w:r>
      <w:r w:rsidRPr="00E11B45">
        <w:rPr>
          <w:rFonts w:ascii="Times New Roman" w:hAnsi="Times New Roman" w:cs="Times New Roman"/>
          <w:b/>
          <w:bCs/>
          <w:lang w:val="en-US" w:bidi="en-US"/>
        </w:rPr>
        <w:t>2022</w:t>
      </w:r>
      <w:r w:rsidRPr="00E11B45">
        <w:rPr>
          <w:rFonts w:ascii="Times New Roman" w:hAnsi="Times New Roman" w:cs="Times New Roman"/>
          <w:bCs/>
          <w:lang w:val="en-US" w:bidi="en-US"/>
        </w:rPr>
        <w:t xml:space="preserve">, </w:t>
      </w:r>
      <w:r w:rsidRPr="00E11B45">
        <w:rPr>
          <w:rFonts w:ascii="Times New Roman" w:hAnsi="Times New Roman" w:cs="Times New Roman"/>
          <w:bCs/>
          <w:i/>
          <w:lang w:val="en-US" w:bidi="en-US"/>
        </w:rPr>
        <w:t>198</w:t>
      </w:r>
      <w:r w:rsidRPr="00E11B45">
        <w:rPr>
          <w:rFonts w:ascii="Times New Roman" w:hAnsi="Times New Roman" w:cs="Times New Roman"/>
          <w:bCs/>
          <w:lang w:val="en-US" w:bidi="en-US"/>
        </w:rPr>
        <w:t>, 107081</w:t>
      </w:r>
      <w:r w:rsidRPr="00E11B45">
        <w:rPr>
          <w:rFonts w:ascii="Times New Roman" w:hAnsi="Times New Roman" w:cs="Times New Roman"/>
          <w:lang w:val="en-US" w:bidi="en-US"/>
        </w:rPr>
        <w:t>.</w:t>
      </w:r>
    </w:p>
    <w:p w14:paraId="65363AF7" w14:textId="77777777" w:rsidR="002E7EF1" w:rsidRPr="00421835" w:rsidRDefault="002E7EF1" w:rsidP="00CC6041">
      <w:pPr>
        <w:spacing w:line="240" w:lineRule="auto"/>
        <w:jc w:val="both"/>
        <w:rPr>
          <w:rFonts w:ascii="Times New Roman" w:hAnsi="Times New Roman" w:cs="Times New Roman"/>
          <w:sz w:val="24"/>
          <w:szCs w:val="24"/>
          <w:lang w:val="en-US" w:bidi="en-US"/>
        </w:rPr>
      </w:pPr>
    </w:p>
    <w:p w14:paraId="27539B0A" w14:textId="77777777" w:rsidR="00160D20" w:rsidRDefault="00160D20" w:rsidP="00421835">
      <w:pPr>
        <w:spacing w:line="360" w:lineRule="auto"/>
        <w:jc w:val="both"/>
        <w:rPr>
          <w:rFonts w:ascii="Times New Roman" w:hAnsi="Times New Roman" w:cs="Times New Roman"/>
          <w:lang w:val="en-US" w:bidi="en-US"/>
        </w:rPr>
      </w:pPr>
    </w:p>
    <w:p w14:paraId="28DA755A" w14:textId="77777777" w:rsidR="005D2000" w:rsidRDefault="005D2000" w:rsidP="00421835">
      <w:pPr>
        <w:spacing w:line="360" w:lineRule="auto"/>
        <w:jc w:val="both"/>
        <w:rPr>
          <w:rFonts w:ascii="Times New Roman" w:hAnsi="Times New Roman" w:cs="Times New Roman"/>
          <w:lang w:val="en-US" w:bidi="en-US"/>
        </w:rPr>
      </w:pPr>
    </w:p>
    <w:p w14:paraId="6C281E93" w14:textId="77777777" w:rsidR="00E93346" w:rsidRDefault="00E93346" w:rsidP="00421835">
      <w:pPr>
        <w:spacing w:line="360" w:lineRule="auto"/>
        <w:jc w:val="both"/>
        <w:rPr>
          <w:rFonts w:ascii="Times New Roman" w:hAnsi="Times New Roman" w:cs="Times New Roman"/>
          <w:lang w:val="en-US" w:bidi="en-US"/>
        </w:rPr>
      </w:pPr>
    </w:p>
    <w:p w14:paraId="137C3CDB" w14:textId="77777777" w:rsidR="00E93346" w:rsidRDefault="00E93346" w:rsidP="00421835">
      <w:pPr>
        <w:spacing w:line="360" w:lineRule="auto"/>
        <w:jc w:val="both"/>
        <w:rPr>
          <w:rFonts w:ascii="Times New Roman" w:hAnsi="Times New Roman" w:cs="Times New Roman"/>
          <w:lang w:val="en-US" w:bidi="en-US"/>
        </w:rPr>
      </w:pPr>
    </w:p>
    <w:p w14:paraId="04CDBC37" w14:textId="77777777" w:rsidR="00E93346" w:rsidRDefault="00E93346" w:rsidP="00421835">
      <w:pPr>
        <w:spacing w:line="360" w:lineRule="auto"/>
        <w:jc w:val="both"/>
        <w:rPr>
          <w:rFonts w:ascii="Times New Roman" w:hAnsi="Times New Roman" w:cs="Times New Roman"/>
          <w:lang w:val="en-US" w:bidi="en-US"/>
        </w:rPr>
      </w:pPr>
    </w:p>
    <w:p w14:paraId="78258215" w14:textId="77777777" w:rsidR="00E93346" w:rsidRDefault="00E93346" w:rsidP="00421835">
      <w:pPr>
        <w:spacing w:line="360" w:lineRule="auto"/>
        <w:jc w:val="both"/>
        <w:rPr>
          <w:rFonts w:ascii="Times New Roman" w:hAnsi="Times New Roman" w:cs="Times New Roman"/>
          <w:lang w:val="en-US" w:bidi="en-US"/>
        </w:rPr>
      </w:pPr>
    </w:p>
    <w:p w14:paraId="5803F693" w14:textId="77777777" w:rsidR="00E93346" w:rsidRDefault="00E93346" w:rsidP="00421835">
      <w:pPr>
        <w:spacing w:line="360" w:lineRule="auto"/>
        <w:jc w:val="both"/>
        <w:rPr>
          <w:rFonts w:ascii="Times New Roman" w:hAnsi="Times New Roman" w:cs="Times New Roman"/>
          <w:lang w:val="en-US" w:bidi="en-US"/>
        </w:rPr>
      </w:pPr>
    </w:p>
    <w:p w14:paraId="6D6252A1" w14:textId="77777777" w:rsidR="00B94163" w:rsidRDefault="00B94163" w:rsidP="00421835">
      <w:pPr>
        <w:spacing w:line="360" w:lineRule="auto"/>
        <w:jc w:val="both"/>
        <w:rPr>
          <w:rFonts w:ascii="Times New Roman" w:hAnsi="Times New Roman" w:cs="Times New Roman"/>
          <w:lang w:val="en-US" w:bidi="en-US"/>
        </w:rPr>
      </w:pPr>
    </w:p>
    <w:p w14:paraId="1ED034B1" w14:textId="77777777" w:rsidR="00B94163" w:rsidRDefault="00B94163" w:rsidP="00421835">
      <w:pPr>
        <w:spacing w:line="360" w:lineRule="auto"/>
        <w:jc w:val="both"/>
        <w:rPr>
          <w:rFonts w:ascii="Times New Roman" w:hAnsi="Times New Roman" w:cs="Times New Roman"/>
          <w:lang w:val="en-US" w:bidi="en-US"/>
        </w:rPr>
      </w:pPr>
    </w:p>
    <w:p w14:paraId="35832377" w14:textId="77777777" w:rsidR="00E93346" w:rsidRDefault="00E93346" w:rsidP="00421835">
      <w:pPr>
        <w:spacing w:line="360" w:lineRule="auto"/>
        <w:jc w:val="both"/>
        <w:rPr>
          <w:rFonts w:ascii="Times New Roman" w:hAnsi="Times New Roman" w:cs="Times New Roman"/>
          <w:lang w:val="en-US" w:bidi="en-US"/>
        </w:rPr>
      </w:pPr>
    </w:p>
    <w:p w14:paraId="39488092" w14:textId="77777777" w:rsidR="00E93346" w:rsidRDefault="00E93346" w:rsidP="00421835">
      <w:pPr>
        <w:spacing w:line="360" w:lineRule="auto"/>
        <w:jc w:val="both"/>
        <w:rPr>
          <w:rFonts w:ascii="Times New Roman" w:hAnsi="Times New Roman" w:cs="Times New Roman"/>
          <w:lang w:val="en-US" w:bidi="en-US"/>
        </w:rPr>
      </w:pPr>
    </w:p>
    <w:p w14:paraId="7EDB5A56" w14:textId="77777777" w:rsidR="00160D20" w:rsidRDefault="00160D20" w:rsidP="00421835">
      <w:pPr>
        <w:spacing w:line="360" w:lineRule="auto"/>
        <w:jc w:val="both"/>
        <w:rPr>
          <w:rFonts w:ascii="Times New Roman" w:hAnsi="Times New Roman" w:cs="Times New Roman"/>
          <w:lang w:val="en-US" w:bidi="en-US"/>
        </w:rPr>
      </w:pPr>
    </w:p>
    <w:p w14:paraId="33C290C3" w14:textId="55DA3B20" w:rsidR="00160D20" w:rsidRPr="00FC6707" w:rsidRDefault="009B41AE" w:rsidP="006D411C">
      <w:pPr>
        <w:pStyle w:val="Titolo1"/>
        <w:rPr>
          <w:lang w:val="en-GB" w:bidi="en-US"/>
        </w:rPr>
      </w:pPr>
      <w:bookmarkStart w:id="33" w:name="_Toc181194754"/>
      <w:r>
        <w:rPr>
          <w:rFonts w:cs="Times New Roman"/>
          <w:b w:val="0"/>
          <w:bCs/>
          <w:noProof/>
          <w:lang w:val="en-GB" w:bidi="en-US"/>
        </w:rPr>
        <w:lastRenderedPageBreak/>
        <w:drawing>
          <wp:anchor distT="0" distB="0" distL="114300" distR="114300" simplePos="0" relativeHeight="251830272" behindDoc="0" locked="0" layoutInCell="1" allowOverlap="1" wp14:anchorId="7640A94F" wp14:editId="7ADA75AA">
            <wp:simplePos x="0" y="0"/>
            <wp:positionH relativeFrom="margin">
              <wp:posOffset>506730</wp:posOffset>
            </wp:positionH>
            <wp:positionV relativeFrom="page">
              <wp:posOffset>3569970</wp:posOffset>
            </wp:positionV>
            <wp:extent cx="4778375" cy="3922395"/>
            <wp:effectExtent l="0" t="0" r="3175" b="1905"/>
            <wp:wrapTopAndBottom/>
            <wp:docPr id="179600722" name="Immagin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778375" cy="3922395"/>
                    </a:xfrm>
                    <a:prstGeom prst="rect">
                      <a:avLst/>
                    </a:prstGeom>
                    <a:noFill/>
                  </pic:spPr>
                </pic:pic>
              </a:graphicData>
            </a:graphic>
            <wp14:sizeRelH relativeFrom="margin">
              <wp14:pctWidth>0</wp14:pctWidth>
            </wp14:sizeRelH>
            <wp14:sizeRelV relativeFrom="margin">
              <wp14:pctHeight>0</wp14:pctHeight>
            </wp14:sizeRelV>
          </wp:anchor>
        </w:drawing>
      </w:r>
      <w:r>
        <w:rPr>
          <w:rFonts w:cs="Times New Roman"/>
          <w:b w:val="0"/>
          <w:bCs/>
          <w:noProof/>
          <w:lang w:val="en-GB" w:bidi="en-US"/>
        </w:rPr>
        <w:drawing>
          <wp:anchor distT="0" distB="0" distL="114300" distR="114300" simplePos="0" relativeHeight="251828224" behindDoc="0" locked="0" layoutInCell="1" allowOverlap="1" wp14:anchorId="421BCEEB" wp14:editId="2875BF63">
            <wp:simplePos x="0" y="0"/>
            <wp:positionH relativeFrom="margin">
              <wp:posOffset>-312033</wp:posOffset>
            </wp:positionH>
            <wp:positionV relativeFrom="page">
              <wp:posOffset>1924216</wp:posOffset>
            </wp:positionV>
            <wp:extent cx="6384290" cy="1847850"/>
            <wp:effectExtent l="0" t="0" r="0" b="0"/>
            <wp:wrapTopAndBottom/>
            <wp:docPr id="769056413" name="Immagin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384290" cy="1847850"/>
                    </a:xfrm>
                    <a:prstGeom prst="rect">
                      <a:avLst/>
                    </a:prstGeom>
                    <a:noFill/>
                  </pic:spPr>
                </pic:pic>
              </a:graphicData>
            </a:graphic>
            <wp14:sizeRelH relativeFrom="margin">
              <wp14:pctWidth>0</wp14:pctWidth>
            </wp14:sizeRelH>
            <wp14:sizeRelV relativeFrom="margin">
              <wp14:pctHeight>0</wp14:pctHeight>
            </wp14:sizeRelV>
          </wp:anchor>
        </w:drawing>
      </w:r>
      <w:r w:rsidR="00384161" w:rsidRPr="00186BF0">
        <w:rPr>
          <w:noProof/>
          <w:lang w:val="en-GB" w:bidi="en-US"/>
        </w:rPr>
        <w:drawing>
          <wp:anchor distT="0" distB="0" distL="114300" distR="114300" simplePos="0" relativeHeight="251829248" behindDoc="0" locked="1" layoutInCell="1" allowOverlap="0" wp14:anchorId="50EE4BF9" wp14:editId="00A572FF">
            <wp:simplePos x="0" y="0"/>
            <wp:positionH relativeFrom="margin">
              <wp:posOffset>152400</wp:posOffset>
            </wp:positionH>
            <wp:positionV relativeFrom="page">
              <wp:posOffset>1353185</wp:posOffset>
            </wp:positionV>
            <wp:extent cx="5759450" cy="557530"/>
            <wp:effectExtent l="0" t="0" r="0" b="0"/>
            <wp:wrapTopAndBottom/>
            <wp:docPr id="1845547629"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5547629" name=""/>
                    <pic:cNvPicPr/>
                  </pic:nvPicPr>
                  <pic:blipFill>
                    <a:blip r:embed="rId30">
                      <a:extLst>
                        <a:ext uri="{28A0092B-C50C-407E-A947-70E740481C1C}">
                          <a14:useLocalDpi xmlns:a14="http://schemas.microsoft.com/office/drawing/2010/main" val="0"/>
                        </a:ext>
                      </a:extLst>
                    </a:blip>
                    <a:stretch>
                      <a:fillRect/>
                    </a:stretch>
                  </pic:blipFill>
                  <pic:spPr>
                    <a:xfrm>
                      <a:off x="0" y="0"/>
                      <a:ext cx="5759450" cy="557530"/>
                    </a:xfrm>
                    <a:prstGeom prst="rect">
                      <a:avLst/>
                    </a:prstGeom>
                  </pic:spPr>
                </pic:pic>
              </a:graphicData>
            </a:graphic>
            <wp14:sizeRelH relativeFrom="margin">
              <wp14:pctWidth>0</wp14:pctWidth>
            </wp14:sizeRelH>
            <wp14:sizeRelV relativeFrom="margin">
              <wp14:pctHeight>0</wp14:pctHeight>
            </wp14:sizeRelV>
          </wp:anchor>
        </w:drawing>
      </w:r>
      <w:r w:rsidR="00160D20" w:rsidRPr="00160D20">
        <w:rPr>
          <w:lang w:val="en-GB" w:bidi="en-US"/>
        </w:rPr>
        <w:t xml:space="preserve">CHAPTER </w:t>
      </w:r>
      <w:r w:rsidR="004A3C6E">
        <w:rPr>
          <w:lang w:val="en-GB" w:bidi="en-US"/>
        </w:rPr>
        <w:t>3</w:t>
      </w:r>
      <w:r w:rsidR="00160D20" w:rsidRPr="00160D20">
        <w:rPr>
          <w:lang w:val="en-GB" w:bidi="en-US"/>
        </w:rPr>
        <w:t>.</w:t>
      </w:r>
      <w:bookmarkEnd w:id="33"/>
    </w:p>
    <w:p w14:paraId="21A808FC" w14:textId="5655F870" w:rsidR="00702F30" w:rsidRDefault="00702F30" w:rsidP="00160D20">
      <w:pPr>
        <w:spacing w:line="360" w:lineRule="auto"/>
        <w:jc w:val="both"/>
        <w:rPr>
          <w:rFonts w:ascii="Times New Roman" w:hAnsi="Times New Roman" w:cs="Times New Roman"/>
          <w:b/>
          <w:bCs/>
          <w:lang w:val="en-GB" w:bidi="en-US"/>
        </w:rPr>
      </w:pPr>
    </w:p>
    <w:p w14:paraId="0FC7F4F2" w14:textId="3B28B3EF" w:rsidR="00870F05" w:rsidRDefault="009B41AE" w:rsidP="00BD46FA">
      <w:pPr>
        <w:spacing w:line="360" w:lineRule="auto"/>
        <w:jc w:val="both"/>
        <w:rPr>
          <w:rFonts w:ascii="Times New Roman" w:hAnsi="Times New Roman" w:cs="Times New Roman"/>
          <w:b/>
          <w:bCs/>
          <w:lang w:val="en-GB" w:bidi="en-US"/>
        </w:rPr>
      </w:pPr>
      <w:r w:rsidRPr="006C6E64">
        <w:rPr>
          <w:rFonts w:ascii="Times New Roman" w:hAnsi="Times New Roman" w:cs="Times New Roman"/>
          <w:b/>
          <w:bCs/>
          <w:noProof/>
          <w:lang w:val="en-GB" w:bidi="en-US"/>
        </w:rPr>
        <w:drawing>
          <wp:anchor distT="0" distB="0" distL="114300" distR="114300" simplePos="0" relativeHeight="251831296" behindDoc="0" locked="0" layoutInCell="1" allowOverlap="1" wp14:anchorId="6EC6532A" wp14:editId="4009457E">
            <wp:simplePos x="0" y="0"/>
            <wp:positionH relativeFrom="column">
              <wp:posOffset>236607</wp:posOffset>
            </wp:positionH>
            <wp:positionV relativeFrom="page">
              <wp:posOffset>8062623</wp:posOffset>
            </wp:positionV>
            <wp:extent cx="3816350" cy="1204595"/>
            <wp:effectExtent l="0" t="0" r="0" b="0"/>
            <wp:wrapTopAndBottom/>
            <wp:docPr id="1537236934" name="Immagine 1" descr="Immagine che contiene testo, schermata, Carattere, algebr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7236934" name="Immagine 1" descr="Immagine che contiene testo, schermata, Carattere, algebra&#10;&#10;Descrizione generata automaticamente"/>
                    <pic:cNvPicPr/>
                  </pic:nvPicPr>
                  <pic:blipFill>
                    <a:blip r:embed="rId31">
                      <a:extLst>
                        <a:ext uri="{28A0092B-C50C-407E-A947-70E740481C1C}">
                          <a14:useLocalDpi xmlns:a14="http://schemas.microsoft.com/office/drawing/2010/main" val="0"/>
                        </a:ext>
                      </a:extLst>
                    </a:blip>
                    <a:stretch>
                      <a:fillRect/>
                    </a:stretch>
                  </pic:blipFill>
                  <pic:spPr>
                    <a:xfrm>
                      <a:off x="0" y="0"/>
                      <a:ext cx="3816350" cy="1204595"/>
                    </a:xfrm>
                    <a:prstGeom prst="rect">
                      <a:avLst/>
                    </a:prstGeom>
                  </pic:spPr>
                </pic:pic>
              </a:graphicData>
            </a:graphic>
            <wp14:sizeRelH relativeFrom="margin">
              <wp14:pctWidth>0</wp14:pctWidth>
            </wp14:sizeRelH>
            <wp14:sizeRelV relativeFrom="margin">
              <wp14:pctHeight>0</wp14:pctHeight>
            </wp14:sizeRelV>
          </wp:anchor>
        </w:drawing>
      </w:r>
    </w:p>
    <w:p w14:paraId="2EAA98A1" w14:textId="76F85BF3" w:rsidR="00BD46FA" w:rsidRPr="00025896" w:rsidRDefault="00487DFE" w:rsidP="00E81807">
      <w:pPr>
        <w:pStyle w:val="Titolo1"/>
        <w:rPr>
          <w:lang w:val="en-US" w:bidi="en-US"/>
        </w:rPr>
      </w:pPr>
      <w:bookmarkStart w:id="34" w:name="_Toc181194755"/>
      <w:r>
        <w:rPr>
          <w:lang w:val="en-US" w:bidi="en-US"/>
        </w:rPr>
        <w:lastRenderedPageBreak/>
        <w:t>1.</w:t>
      </w:r>
      <w:r w:rsidR="00E81807">
        <w:rPr>
          <w:lang w:val="en-US" w:bidi="en-US"/>
        </w:rPr>
        <w:t xml:space="preserve"> </w:t>
      </w:r>
      <w:r w:rsidR="00BD46FA" w:rsidRPr="00025896">
        <w:rPr>
          <w:lang w:val="en-US" w:bidi="en-US"/>
        </w:rPr>
        <w:t>Introduction</w:t>
      </w:r>
      <w:bookmarkEnd w:id="34"/>
    </w:p>
    <w:p w14:paraId="61AE17F3" w14:textId="77777777" w:rsidR="00BD46FA" w:rsidRPr="00BD46FA" w:rsidRDefault="00BD46FA" w:rsidP="00BD46FA">
      <w:pPr>
        <w:spacing w:line="360" w:lineRule="auto"/>
        <w:jc w:val="both"/>
        <w:rPr>
          <w:rFonts w:ascii="Times New Roman" w:hAnsi="Times New Roman" w:cs="Times New Roman"/>
          <w:sz w:val="24"/>
          <w:szCs w:val="24"/>
          <w:lang w:val="en-GB" w:bidi="en-US"/>
        </w:rPr>
      </w:pPr>
      <w:r w:rsidRPr="00BD46FA">
        <w:rPr>
          <w:rFonts w:ascii="Times New Roman" w:hAnsi="Times New Roman" w:cs="Times New Roman"/>
          <w:sz w:val="24"/>
          <w:szCs w:val="24"/>
          <w:lang w:val="en-GB" w:bidi="en-US"/>
        </w:rPr>
        <w:t>The use of unmanned aerial vehicles (UAV) is becoming increasingly important in precision viticulture. Therefore, there is a huge interest in generating orthophotos with high spatial resolution. UAVs are used in various fields and sectors due to their flexibility</w:t>
      </w:r>
      <w:r w:rsidRPr="00BD46FA" w:rsidDel="00E67E33">
        <w:rPr>
          <w:rFonts w:ascii="Times New Roman" w:hAnsi="Times New Roman" w:cs="Times New Roman"/>
          <w:sz w:val="24"/>
          <w:szCs w:val="24"/>
          <w:lang w:val="en-GB" w:bidi="en-US"/>
        </w:rPr>
        <w:t xml:space="preserve"> </w:t>
      </w:r>
      <w:r w:rsidRPr="00BD46FA">
        <w:rPr>
          <w:rFonts w:ascii="Times New Roman" w:hAnsi="Times New Roman" w:cs="Times New Roman"/>
          <w:sz w:val="24"/>
          <w:szCs w:val="24"/>
          <w:lang w:val="en-GB" w:bidi="en-US"/>
        </w:rPr>
        <w:t xml:space="preserve">and ease of survey. The drones can be divided into horizontal take-off and landing (HTOL), vertical take-off and landing (VTOL) and hybrid drones </w:t>
      </w:r>
      <w:r w:rsidRPr="00BD46FA">
        <w:rPr>
          <w:rFonts w:ascii="Times New Roman" w:hAnsi="Times New Roman" w:cs="Times New Roman"/>
          <w:sz w:val="24"/>
          <w:szCs w:val="24"/>
          <w:lang w:val="en-GB" w:bidi="en-US"/>
        </w:rPr>
        <w:fldChar w:fldCharType="begin"/>
      </w:r>
      <w:r w:rsidRPr="00BD46FA">
        <w:rPr>
          <w:rFonts w:ascii="Times New Roman" w:hAnsi="Times New Roman" w:cs="Times New Roman"/>
          <w:sz w:val="24"/>
          <w:szCs w:val="24"/>
          <w:lang w:val="en-GB" w:bidi="en-US"/>
        </w:rPr>
        <w:instrText xml:space="preserve"> ADDIN ZOTERO_ITEM CSL_CITATION {"citationID":"KCLc2mzb","properties":{"formattedCitation":"[11]","plainCitation":"[11]","noteIndex":0},"citationItems":[{"id":161,"uris":["http://zotero.org/users/9822360/items/FIHZ5HBH"],"itemData":{"id":161,"type":"article-journal","container-title":"Progress in Aerospace Sciences","ISSN":"0376-0421","journalAbbreviation":"Progress in Aerospace Sciences","note":"publisher: Elsevier","page":"99-131","title":"Classifications, applications, and design challenges of drones: A review","volume":"91","author":[{"family":"Hassanalian","given":"Mostafa"},{"family":"Abdelkefi","given":"Abdessattar"}],"issued":{"date-parts":[["2017"]]}}}],"schema":"https://github.com/citation-style-language/schema/raw/master/csl-citation.json"} </w:instrText>
      </w:r>
      <w:r w:rsidRPr="00BD46FA">
        <w:rPr>
          <w:rFonts w:ascii="Times New Roman" w:hAnsi="Times New Roman" w:cs="Times New Roman"/>
          <w:sz w:val="24"/>
          <w:szCs w:val="24"/>
          <w:lang w:val="en-GB" w:bidi="en-US"/>
        </w:rPr>
        <w:fldChar w:fldCharType="separate"/>
      </w:r>
      <w:r w:rsidRPr="00BD46FA">
        <w:rPr>
          <w:rFonts w:ascii="Times New Roman" w:hAnsi="Times New Roman" w:cs="Times New Roman"/>
          <w:sz w:val="24"/>
          <w:szCs w:val="24"/>
          <w:lang w:val="en-US" w:bidi="en-US"/>
        </w:rPr>
        <w:t>[11]</w:t>
      </w:r>
      <w:r w:rsidRPr="00BD46FA">
        <w:rPr>
          <w:rFonts w:ascii="Times New Roman" w:hAnsi="Times New Roman" w:cs="Times New Roman"/>
          <w:sz w:val="24"/>
          <w:szCs w:val="24"/>
          <w:lang w:val="en-GB" w:bidi="en-US"/>
        </w:rPr>
        <w:fldChar w:fldCharType="end"/>
      </w:r>
      <w:r w:rsidRPr="00BD46FA">
        <w:rPr>
          <w:rFonts w:ascii="Times New Roman" w:hAnsi="Times New Roman" w:cs="Times New Roman"/>
          <w:sz w:val="24"/>
          <w:szCs w:val="24"/>
          <w:lang w:val="en-GB" w:bidi="en-US"/>
        </w:rPr>
        <w:t xml:space="preserve">. Among them, VTOL-type multi-rotor drones are the most widely used in precision agriculture </w:t>
      </w:r>
      <w:r w:rsidRPr="00BD46FA">
        <w:rPr>
          <w:rFonts w:ascii="Times New Roman" w:hAnsi="Times New Roman" w:cs="Times New Roman"/>
          <w:sz w:val="24"/>
          <w:szCs w:val="24"/>
          <w:lang w:val="en-GB" w:bidi="en-US"/>
        </w:rPr>
        <w:fldChar w:fldCharType="begin"/>
      </w:r>
      <w:r w:rsidRPr="00BD46FA">
        <w:rPr>
          <w:rFonts w:ascii="Times New Roman" w:hAnsi="Times New Roman" w:cs="Times New Roman"/>
          <w:sz w:val="24"/>
          <w:szCs w:val="24"/>
          <w:lang w:val="en-GB" w:bidi="en-US"/>
        </w:rPr>
        <w:instrText xml:space="preserve"> ADDIN ZOTERO_ITEM CSL_CITATION {"citationID":"Is36HJ15","properties":{"formattedCitation":"[9, 19]","plainCitation":"[9, 19]","noteIndex":0},"citationItems":[{"id":162,"uris":["http://zotero.org/users/9822360/items/WKXT6359"],"itemData":{"id":162,"type":"article-journal","container-title":"Progress in Aerospace Sciences","ISSN":"0376-0421","journalAbbreviation":"Progress in Aerospace Sciences","note":"publisher: Elsevier","page":"100694","title":"Configurations, flight mechanisms, and applications of unmanned aerial systems: A review","volume":"121","author":[{"family":"Darvishpoor","given":"Shahin"},{"family":"Roshanian","given":"Jafar"},{"family":"Raissi","given":"Ali"},{"family":"Hassanalian","given":"Mostafa"}],"issued":{"date-parts":[["2020"]]}}},{"id":447,"uris":["http://zotero.org/users/9822360/items/IAA92BMZ"],"itemData":{"id":447,"type":"article-journal","collection-title":"Agronomy","DOI":"https://doi.org/10.3390/agronomy13020324","journalAbbreviation":"Agronomy","title":"Application of Precision Agriculture for the Sustainable Management of Fertilization in Olive Groves.","volume":"13, 324","author":[{"family":"Roma","given":"E"},{"family":"Laudicina","given":"Vito Armando"},{"family":"Vallone","given":"M"},{"family":"Catania","given":"P"}],"issued":{"date-parts":[["2023"]]}}}],"schema":"https://github.com/citation-style-language/schema/raw/master/csl-citation.json"} </w:instrText>
      </w:r>
      <w:r w:rsidRPr="00BD46FA">
        <w:rPr>
          <w:rFonts w:ascii="Times New Roman" w:hAnsi="Times New Roman" w:cs="Times New Roman"/>
          <w:sz w:val="24"/>
          <w:szCs w:val="24"/>
          <w:lang w:val="en-GB" w:bidi="en-US"/>
        </w:rPr>
        <w:fldChar w:fldCharType="separate"/>
      </w:r>
      <w:r w:rsidRPr="00BD46FA">
        <w:rPr>
          <w:rFonts w:ascii="Times New Roman" w:hAnsi="Times New Roman" w:cs="Times New Roman"/>
          <w:sz w:val="24"/>
          <w:szCs w:val="24"/>
          <w:lang w:val="en-US" w:bidi="en-US"/>
        </w:rPr>
        <w:t>[9, 19]</w:t>
      </w:r>
      <w:r w:rsidRPr="00BD46FA">
        <w:rPr>
          <w:rFonts w:ascii="Times New Roman" w:hAnsi="Times New Roman" w:cs="Times New Roman"/>
          <w:sz w:val="24"/>
          <w:szCs w:val="24"/>
          <w:lang w:val="en-GB" w:bidi="en-US"/>
        </w:rPr>
        <w:fldChar w:fldCharType="end"/>
      </w:r>
      <w:r w:rsidRPr="00BD46FA">
        <w:rPr>
          <w:rFonts w:ascii="Times New Roman" w:hAnsi="Times New Roman" w:cs="Times New Roman"/>
          <w:sz w:val="24"/>
          <w:szCs w:val="24"/>
          <w:lang w:val="en-GB" w:bidi="en-US"/>
        </w:rPr>
        <w:t xml:space="preserve">. This configuration benefits from vertical take-off and landing, which increases the operational flexibility </w:t>
      </w:r>
      <w:r w:rsidRPr="00BD46FA">
        <w:rPr>
          <w:rFonts w:ascii="Times New Roman" w:hAnsi="Times New Roman" w:cs="Times New Roman"/>
          <w:sz w:val="24"/>
          <w:szCs w:val="24"/>
          <w:lang w:val="en-GB" w:bidi="en-US"/>
        </w:rPr>
        <w:fldChar w:fldCharType="begin"/>
      </w:r>
      <w:r w:rsidRPr="00BD46FA">
        <w:rPr>
          <w:rFonts w:ascii="Times New Roman" w:hAnsi="Times New Roman" w:cs="Times New Roman"/>
          <w:sz w:val="24"/>
          <w:szCs w:val="24"/>
          <w:lang w:val="en-GB" w:bidi="en-US"/>
        </w:rPr>
        <w:instrText xml:space="preserve"> ADDIN ZOTERO_ITEM CSL_CITATION {"citationID":"0tmIm4DH","properties":{"formattedCitation":"[8]","plainCitation":"[8]","noteIndex":0},"citationItems":[{"id":159,"uris":["http://zotero.org/users/9822360/items/5ZVQCSYQ"],"itemData":{"id":159,"type":"article-journal","container-title":"Journal of Advanced Transportation","ISSN":"0197-6729","journalAbbreviation":"Journal of Advanced Transportation","note":"publisher: Hindawi","title":"Construction prototyping, flight dynamics modeling, and aerodynamic analysis of hybrid VTOL unmanned aircraft","volume":"2018","author":[{"family":"Czyba","given":"Roman"},{"family":"Lemanowicz","given":"Marcin"},{"family":"Gorol","given":"Zbigniew"},{"family":"Kudala","given":"Tomasz"}],"issued":{"date-parts":[["2018"]]}}}],"schema":"https://github.com/citation-style-language/schema/raw/master/csl-citation.json"} </w:instrText>
      </w:r>
      <w:r w:rsidRPr="00BD46FA">
        <w:rPr>
          <w:rFonts w:ascii="Times New Roman" w:hAnsi="Times New Roman" w:cs="Times New Roman"/>
          <w:sz w:val="24"/>
          <w:szCs w:val="24"/>
          <w:lang w:val="en-GB" w:bidi="en-US"/>
        </w:rPr>
        <w:fldChar w:fldCharType="separate"/>
      </w:r>
      <w:r w:rsidRPr="00BD46FA">
        <w:rPr>
          <w:rFonts w:ascii="Times New Roman" w:hAnsi="Times New Roman" w:cs="Times New Roman"/>
          <w:sz w:val="24"/>
          <w:szCs w:val="24"/>
          <w:lang w:val="en-US" w:bidi="en-US"/>
        </w:rPr>
        <w:t>[8]</w:t>
      </w:r>
      <w:r w:rsidRPr="00BD46FA">
        <w:rPr>
          <w:rFonts w:ascii="Times New Roman" w:hAnsi="Times New Roman" w:cs="Times New Roman"/>
          <w:sz w:val="24"/>
          <w:szCs w:val="24"/>
          <w:lang w:val="en-GB" w:bidi="en-US"/>
        </w:rPr>
        <w:fldChar w:fldCharType="end"/>
      </w:r>
      <w:r w:rsidRPr="00BD46FA">
        <w:rPr>
          <w:rFonts w:ascii="Times New Roman" w:hAnsi="Times New Roman" w:cs="Times New Roman"/>
          <w:sz w:val="24"/>
          <w:szCs w:val="24"/>
          <w:lang w:val="en-GB" w:bidi="en-US"/>
        </w:rPr>
        <w:t xml:space="preserve">., The drones used in precision agriculture are semi-autonomous. This means that the UAV flies a specific flight path, following information obtained through waypoints and previously established altitudes. The UAV is equipped with a positioning measurement system, such as a Global Navigation Satellite System or GNSS, to find out its location in real-time from waypoints. It is also equipped with an altimeter to maintain a constant altitude. UAVs are used to produce images generated by various sensors, such as RGB, multispectral, hyperspectral, and thermal cameras, allowing to detect variability in crop growth and productivity </w:t>
      </w:r>
      <w:r w:rsidRPr="00BD46FA">
        <w:rPr>
          <w:rFonts w:ascii="Times New Roman" w:hAnsi="Times New Roman" w:cs="Times New Roman"/>
          <w:sz w:val="24"/>
          <w:szCs w:val="24"/>
          <w:lang w:val="en-GB" w:bidi="en-US"/>
        </w:rPr>
        <w:fldChar w:fldCharType="begin"/>
      </w:r>
      <w:r w:rsidRPr="00BD46FA">
        <w:rPr>
          <w:rFonts w:ascii="Times New Roman" w:hAnsi="Times New Roman" w:cs="Times New Roman"/>
          <w:sz w:val="24"/>
          <w:szCs w:val="24"/>
          <w:lang w:val="en-GB" w:bidi="en-US"/>
        </w:rPr>
        <w:instrText xml:space="preserve"> ADDIN ZOTERO_ITEM CSL_CITATION {"citationID":"InhorKwU","properties":{"formattedCitation":"[1, 6, 10, 13]","plainCitation":"[1, 6, 10, 13]","noteIndex":0},"citationItems":[{"id":154,"uris":["http://zotero.org/users/9822360/items/B3BTYJ6G"],"itemData":{"id":154,"type":"article-journal","container-title":"Remote sensing","ISSN":"2072-4292","issue":"11","journalAbbreviation":"Remote sensing","note":"publisher: MDPI","page":"1110","title":"Hyperspectral imaging: A review on UAV-based sensors, data processing and applications for agriculture and forestry","volume":"9","author":[{"family":"Adão","given":"Telmo"},{"family":"Hruška","given":"Jonáš"},{"family":"Pádua","given":"Luís"},{"family":"Bessa","given":"José"},{"family":"Peres","given":"Emanuel"},{"family":"Morais","given":"Raul"},{"family":"Sousa","given":"Joaquim Joao"}],"issued":{"date-parts":[["2017"]]}}},{"id":160,"uris":["http://zotero.org/users/9822360/items/4P2I3GW8"],"itemData":{"id":160,"type":"article-journal","container-title":"Sensors","ISSN":"1424-8220","issue":"2","journalAbbreviation":"Sensors","note":"publisher: MDPI","page":"586","title":"Using unmanned aerial vehicles in postfire vegetation survey campaigns through large and heterogeneous areas: Opportunities and challenges","volume":"18","author":[{"family":"Fernández-Guisuraga","given":"José Manuel"},{"family":"Sanz-Ablanedo","given":"Enoc"},{"family":"Suárez-Seoane","given":"Susana"},{"family":"Calvo","given":"Leonor"}],"issued":{"date-parts":[["2018"]]}}},{"id":155,"uris":["http://zotero.org/users/9822360/items/2VXVIBFW"],"itemData":{"id":155,"type":"article-journal","container-title":"Remote Sensing","ISSN":"2072-4292","issue":"1","journalAbbreviation":"Remote Sensing","note":"publisher: Molecular Diversity Preservation International","page":"290-305","title":"Acquisition of NIR-green-blue digital photographs from unmanned aircraft for crop monitoring","volume":"2","author":[{"family":"Hunt Jr","given":"E Raymond"},{"family":"Hively","given":"W Dean"},{"family":"Fujikawa","given":"Stephen J"},{"family":"Linden","given":"David S"},{"family":"Daughtry","given":"Craig ST"},{"family":"McCarty","given":"Greg W"}],"issued":{"date-parts":[["2010"]]}}},{"id":446,"uris":["http://zotero.org/users/9822360/items/KH8JVNFP"],"itemData":{"id":446,"type":"article-journal","collection-title":"9","DOI":"https://doi.org/10.3390/horticulturae9020133","issue":"133","journalAbbreviation":"Horticulturae","title":"Evaluation of Multispectral Data Acquired from UAV Platform in Olive Orchard.","volume":"9, 133","author":[{"family":"Catania","given":"P"},{"family":"Roma","given":"E"},{"family":"Orlando","given":"S"},{"family":"Vallone","given":"M"}],"issued":{"date-parts":[["2023"]]}}}],"schema":"https://github.com/citation-style-language/schema/raw/master/csl-citation.json"} </w:instrText>
      </w:r>
      <w:r w:rsidRPr="00BD46FA">
        <w:rPr>
          <w:rFonts w:ascii="Times New Roman" w:hAnsi="Times New Roman" w:cs="Times New Roman"/>
          <w:sz w:val="24"/>
          <w:szCs w:val="24"/>
          <w:lang w:val="en-GB" w:bidi="en-US"/>
        </w:rPr>
        <w:fldChar w:fldCharType="separate"/>
      </w:r>
      <w:r w:rsidRPr="00BD46FA">
        <w:rPr>
          <w:rFonts w:ascii="Times New Roman" w:hAnsi="Times New Roman" w:cs="Times New Roman"/>
          <w:sz w:val="24"/>
          <w:szCs w:val="24"/>
          <w:lang w:val="en-US" w:bidi="en-US"/>
        </w:rPr>
        <w:t>[1, 6, 10, 13]</w:t>
      </w:r>
      <w:r w:rsidRPr="00BD46FA">
        <w:rPr>
          <w:rFonts w:ascii="Times New Roman" w:hAnsi="Times New Roman" w:cs="Times New Roman"/>
          <w:sz w:val="24"/>
          <w:szCs w:val="24"/>
          <w:lang w:val="en-GB" w:bidi="en-US"/>
        </w:rPr>
        <w:fldChar w:fldCharType="end"/>
      </w:r>
      <w:r w:rsidRPr="00BD46FA">
        <w:rPr>
          <w:rFonts w:ascii="Times New Roman" w:hAnsi="Times New Roman" w:cs="Times New Roman"/>
          <w:sz w:val="24"/>
          <w:szCs w:val="24"/>
          <w:lang w:val="en-US" w:bidi="en-US"/>
        </w:rPr>
        <w:t xml:space="preserve">. </w:t>
      </w:r>
    </w:p>
    <w:p w14:paraId="6ED9BFB5" w14:textId="77777777" w:rsidR="00BD46FA" w:rsidRPr="00BD46FA" w:rsidRDefault="00BD46FA" w:rsidP="00BD46FA">
      <w:pPr>
        <w:spacing w:line="360" w:lineRule="auto"/>
        <w:jc w:val="both"/>
        <w:rPr>
          <w:rFonts w:ascii="Times New Roman" w:hAnsi="Times New Roman" w:cs="Times New Roman"/>
          <w:sz w:val="24"/>
          <w:szCs w:val="24"/>
          <w:lang w:val="en-GB" w:bidi="en-US"/>
        </w:rPr>
      </w:pPr>
      <w:r w:rsidRPr="00BD46FA">
        <w:rPr>
          <w:rFonts w:ascii="Times New Roman" w:hAnsi="Times New Roman" w:cs="Times New Roman"/>
          <w:sz w:val="24"/>
          <w:szCs w:val="24"/>
          <w:lang w:val="en-GB" w:bidi="en-US"/>
        </w:rPr>
        <w:t xml:space="preserve">One of the main advantage of UAVs is the flexibility of carrying sensors that are able to capture images at closer or shorter distances from multiple viewing angles </w:t>
      </w:r>
      <w:r w:rsidRPr="00BD46FA">
        <w:rPr>
          <w:rFonts w:ascii="Times New Roman" w:hAnsi="Times New Roman" w:cs="Times New Roman"/>
          <w:sz w:val="24"/>
          <w:szCs w:val="24"/>
          <w:lang w:val="en-GB" w:bidi="en-US"/>
        </w:rPr>
        <w:fldChar w:fldCharType="begin"/>
      </w:r>
      <w:r w:rsidRPr="00BD46FA">
        <w:rPr>
          <w:rFonts w:ascii="Times New Roman" w:hAnsi="Times New Roman" w:cs="Times New Roman"/>
          <w:sz w:val="24"/>
          <w:szCs w:val="24"/>
          <w:lang w:val="en-GB" w:bidi="en-US"/>
        </w:rPr>
        <w:instrText xml:space="preserve"> ADDIN ZOTERO_ITEM CSL_CITATION {"citationID":"xc4Ctnm9","properties":{"formattedCitation":"[2]","plainCitation":"[2]","noteIndex":0},"citationItems":[{"id":158,"uris":["http://zotero.org/users/9822360/items/XCBWM9D2"],"itemData":{"id":158,"type":"article-journal","container-title":"Drones","ISSN":"2504-446X","issue":"4","journalAbbreviation":"Drones","note":"publisher: MDPI","page":"79","title":"Accuracy assessment of 3D photogrammetric models from an unmanned aerial vehicle","volume":"3","author":[{"family":"Barba","given":"Salvatore"},{"family":"Barbarella","given":"Maurizio"},{"family":"Di Benedetto","given":"Alessandro"},{"family":"Fiani","given":"Margherita"},{"family":"Gujski","given":"Lucas"},{"family":"Limongiello","given":"Marco"}],"issued":{"date-parts":[["2019"]]}}}],"schema":"https://github.com/citation-style-language/schema/raw/master/csl-citation.json"} </w:instrText>
      </w:r>
      <w:r w:rsidRPr="00BD46FA">
        <w:rPr>
          <w:rFonts w:ascii="Times New Roman" w:hAnsi="Times New Roman" w:cs="Times New Roman"/>
          <w:sz w:val="24"/>
          <w:szCs w:val="24"/>
          <w:lang w:val="en-GB" w:bidi="en-US"/>
        </w:rPr>
        <w:fldChar w:fldCharType="separate"/>
      </w:r>
      <w:r w:rsidRPr="00BD46FA">
        <w:rPr>
          <w:rFonts w:ascii="Times New Roman" w:hAnsi="Times New Roman" w:cs="Times New Roman"/>
          <w:sz w:val="24"/>
          <w:szCs w:val="24"/>
          <w:lang w:val="en-US" w:bidi="en-US"/>
        </w:rPr>
        <w:t>[2]</w:t>
      </w:r>
      <w:r w:rsidRPr="00BD46FA">
        <w:rPr>
          <w:rFonts w:ascii="Times New Roman" w:hAnsi="Times New Roman" w:cs="Times New Roman"/>
          <w:sz w:val="24"/>
          <w:szCs w:val="24"/>
          <w:lang w:val="en-GB" w:bidi="en-US"/>
        </w:rPr>
        <w:fldChar w:fldCharType="end"/>
      </w:r>
      <w:r w:rsidRPr="00BD46FA">
        <w:rPr>
          <w:rFonts w:ascii="Times New Roman" w:hAnsi="Times New Roman" w:cs="Times New Roman"/>
          <w:sz w:val="24"/>
          <w:szCs w:val="24"/>
          <w:lang w:val="en-GB" w:bidi="en-US"/>
        </w:rPr>
        <w:t xml:space="preserve">. In particular, depending on the adjustment of the camera axis, either vertical or at a variable angle of inclination, the detail of the survey can be changed </w:t>
      </w:r>
      <w:r w:rsidRPr="00BD46FA">
        <w:rPr>
          <w:rFonts w:ascii="Times New Roman" w:hAnsi="Times New Roman" w:cs="Times New Roman"/>
          <w:sz w:val="24"/>
          <w:szCs w:val="24"/>
          <w:lang w:val="en-GB" w:bidi="en-US"/>
        </w:rPr>
        <w:fldChar w:fldCharType="begin"/>
      </w:r>
      <w:r w:rsidRPr="00BD46FA">
        <w:rPr>
          <w:rFonts w:ascii="Times New Roman" w:hAnsi="Times New Roman" w:cs="Times New Roman"/>
          <w:sz w:val="24"/>
          <w:szCs w:val="24"/>
          <w:lang w:val="en-GB" w:bidi="en-US"/>
        </w:rPr>
        <w:instrText xml:space="preserve"> ADDIN ZOTERO_ITEM CSL_CITATION {"citationID":"XyqOT602","properties":{"formattedCitation":"[20]","plainCitation":"[20]","noteIndex":0},"citationItems":[{"id":157,"uris":["http://zotero.org/users/9822360/items/MZPULPZU"],"itemData":{"id":157,"type":"article-journal","container-title":"European Journal of Remote Sensing","ISSN":"2279-7254","issue":"1","journalAbbreviation":"European Journal of Remote Sensing","note":"publisher: Taylor &amp; Francis","page":"211-221","title":"Combining nadir and oblique UAV imagery to reconstruct quarry topography: Methodology and feasibility analysis","volume":"50","author":[{"family":"Rossi","given":"Paolo"},{"family":"Mancini","given":"Francesco"},{"family":"Dubbini","given":"Marco"},{"family":"Mazzone","given":"Francesco"},{"family":"Capra","given":"Alessandro"}],"issued":{"date-parts":[["2017"]]}}}],"schema":"https://github.com/citation-style-language/schema/raw/master/csl-citation.json"} </w:instrText>
      </w:r>
      <w:r w:rsidRPr="00BD46FA">
        <w:rPr>
          <w:rFonts w:ascii="Times New Roman" w:hAnsi="Times New Roman" w:cs="Times New Roman"/>
          <w:sz w:val="24"/>
          <w:szCs w:val="24"/>
          <w:lang w:val="en-GB" w:bidi="en-US"/>
        </w:rPr>
        <w:fldChar w:fldCharType="separate"/>
      </w:r>
      <w:r w:rsidRPr="00BD46FA">
        <w:rPr>
          <w:rFonts w:ascii="Times New Roman" w:hAnsi="Times New Roman" w:cs="Times New Roman"/>
          <w:sz w:val="24"/>
          <w:szCs w:val="24"/>
          <w:lang w:val="en-US" w:bidi="en-US"/>
        </w:rPr>
        <w:t>[20]</w:t>
      </w:r>
      <w:r w:rsidRPr="00BD46FA">
        <w:rPr>
          <w:rFonts w:ascii="Times New Roman" w:hAnsi="Times New Roman" w:cs="Times New Roman"/>
          <w:sz w:val="24"/>
          <w:szCs w:val="24"/>
          <w:lang w:val="en-GB" w:bidi="en-US"/>
        </w:rPr>
        <w:fldChar w:fldCharType="end"/>
      </w:r>
      <w:r w:rsidRPr="00BD46FA">
        <w:rPr>
          <w:rFonts w:ascii="Times New Roman" w:hAnsi="Times New Roman" w:cs="Times New Roman"/>
          <w:sz w:val="24"/>
          <w:szCs w:val="24"/>
          <w:lang w:val="en-GB" w:bidi="en-US"/>
        </w:rPr>
        <w:t xml:space="preserve">. The accuracy of image acquisition performed by UAVs can be affected by several parameters and factors, which depend on the embedded characteristics of the sensor used, but especially on the configuration of flight operations. Field characteristics such as soil profile, hydrology, soil conditions can also influence the acquisition accuracy. In particular, soil profile can affect the spectral features due to the change in altitude </w:t>
      </w:r>
      <w:r w:rsidRPr="00BD46FA">
        <w:rPr>
          <w:rFonts w:ascii="Times New Roman" w:hAnsi="Times New Roman" w:cs="Times New Roman"/>
          <w:sz w:val="24"/>
          <w:szCs w:val="24"/>
          <w:lang w:val="en-GB" w:bidi="en-US"/>
        </w:rPr>
        <w:fldChar w:fldCharType="begin"/>
      </w:r>
      <w:r w:rsidRPr="00BD46FA">
        <w:rPr>
          <w:rFonts w:ascii="Times New Roman" w:hAnsi="Times New Roman" w:cs="Times New Roman"/>
          <w:sz w:val="24"/>
          <w:szCs w:val="24"/>
          <w:lang w:val="en-GB" w:bidi="en-US"/>
        </w:rPr>
        <w:instrText xml:space="preserve"> ADDIN ZOTERO_ITEM CSL_CITATION {"citationID":"lTBhlt3U","properties":{"formattedCitation":"[16]","plainCitation":"[16]","noteIndex":0},"citationItems":[{"id":147,"uris":["http://zotero.org/users/9822360/items/VMU2KLVG"],"itemData":{"id":147,"type":"article-journal","container-title":"Land","ISSN":"2073-445X","issue":"1","journalAbbreviation":"Land","note":"publisher: MDPI","page":"282-299","title":"Interrelationships of land use/cover change and topography with soil acidity and salinity as indicators of land degradation","volume":"3","author":[{"family":"Manandhar","given":"Ramita"},{"family":"Odeh","given":"Inakwu OA"}],"issued":{"date-parts":[["2014"]]}}}],"schema":"https://github.com/citation-style-language/schema/raw/master/csl-citation.json"} </w:instrText>
      </w:r>
      <w:r w:rsidRPr="00BD46FA">
        <w:rPr>
          <w:rFonts w:ascii="Times New Roman" w:hAnsi="Times New Roman" w:cs="Times New Roman"/>
          <w:sz w:val="24"/>
          <w:szCs w:val="24"/>
          <w:lang w:val="en-GB" w:bidi="en-US"/>
        </w:rPr>
        <w:fldChar w:fldCharType="separate"/>
      </w:r>
      <w:r w:rsidRPr="00BD46FA">
        <w:rPr>
          <w:rFonts w:ascii="Times New Roman" w:hAnsi="Times New Roman" w:cs="Times New Roman"/>
          <w:sz w:val="24"/>
          <w:szCs w:val="24"/>
          <w:lang w:val="en-US" w:bidi="en-US"/>
        </w:rPr>
        <w:t>[16]</w:t>
      </w:r>
      <w:r w:rsidRPr="00BD46FA">
        <w:rPr>
          <w:rFonts w:ascii="Times New Roman" w:hAnsi="Times New Roman" w:cs="Times New Roman"/>
          <w:sz w:val="24"/>
          <w:szCs w:val="24"/>
          <w:lang w:val="en-GB" w:bidi="en-US"/>
        </w:rPr>
        <w:fldChar w:fldCharType="end"/>
      </w:r>
      <w:r w:rsidRPr="00BD46FA">
        <w:rPr>
          <w:rFonts w:ascii="Times New Roman" w:hAnsi="Times New Roman" w:cs="Times New Roman"/>
          <w:sz w:val="24"/>
          <w:szCs w:val="24"/>
          <w:lang w:val="en-GB" w:bidi="en-US"/>
        </w:rPr>
        <w:t xml:space="preserve">. The speed and direction of flight influence its duration, while varying other flight attributes such as height, the ground resolution of the images changes </w:t>
      </w:r>
      <w:r w:rsidRPr="00BD46FA">
        <w:rPr>
          <w:rFonts w:ascii="Times New Roman" w:hAnsi="Times New Roman" w:cs="Times New Roman"/>
          <w:sz w:val="24"/>
          <w:szCs w:val="24"/>
          <w:lang w:val="en-GB" w:bidi="en-US"/>
        </w:rPr>
        <w:fldChar w:fldCharType="begin"/>
      </w:r>
      <w:r w:rsidRPr="00BD46FA">
        <w:rPr>
          <w:rFonts w:ascii="Times New Roman" w:hAnsi="Times New Roman" w:cs="Times New Roman"/>
          <w:sz w:val="24"/>
          <w:szCs w:val="24"/>
          <w:lang w:val="en-GB" w:bidi="en-US"/>
        </w:rPr>
        <w:instrText xml:space="preserve"> ADDIN ZOTERO_ITEM CSL_CITATION {"citationID":"kd70SZpn","properties":{"formattedCitation":"[12]","plainCitation":"[12]","noteIndex":0},"citationItems":[{"id":156,"uris":["http://zotero.org/users/9822360/items/26Z4HUE9"],"itemData":{"id":156,"type":"article-journal","container-title":"ISPRS Journal of Photogrammetry and Remote Sensing","ISSN":"0924-2716","journalAbbreviation":"ISPRS Journal of Photogrammetry and Remote Sensing","note":"publisher: Elsevier","page":"1-9","title":"Pixel size of aerial imagery constrains the applications of unmanned aerial vehicle in crop breeding","volume":"154","author":[{"family":"Hu","given":"Pengcheng"},{"family":"Guo","given":"Wei"},{"family":"Chapman","given":"Scott C"},{"family":"Guo","given":"Yan"},{"family":"Zheng","given":"Bangyou"}],"issued":{"date-parts":[["2019"]]}}}],"schema":"https://github.com/citation-style-language/schema/raw/master/csl-citation.json"} </w:instrText>
      </w:r>
      <w:r w:rsidRPr="00BD46FA">
        <w:rPr>
          <w:rFonts w:ascii="Times New Roman" w:hAnsi="Times New Roman" w:cs="Times New Roman"/>
          <w:sz w:val="24"/>
          <w:szCs w:val="24"/>
          <w:lang w:val="en-GB" w:bidi="en-US"/>
        </w:rPr>
        <w:fldChar w:fldCharType="separate"/>
      </w:r>
      <w:r w:rsidRPr="00BD46FA">
        <w:rPr>
          <w:rFonts w:ascii="Times New Roman" w:hAnsi="Times New Roman" w:cs="Times New Roman"/>
          <w:sz w:val="24"/>
          <w:szCs w:val="24"/>
          <w:lang w:val="en-US" w:bidi="en-US"/>
        </w:rPr>
        <w:t>[12]</w:t>
      </w:r>
      <w:r w:rsidRPr="00BD46FA">
        <w:rPr>
          <w:rFonts w:ascii="Times New Roman" w:hAnsi="Times New Roman" w:cs="Times New Roman"/>
          <w:sz w:val="24"/>
          <w:szCs w:val="24"/>
          <w:lang w:val="en-GB" w:bidi="en-US"/>
        </w:rPr>
        <w:fldChar w:fldCharType="end"/>
      </w:r>
      <w:r w:rsidRPr="00BD46FA">
        <w:rPr>
          <w:rFonts w:ascii="Times New Roman" w:hAnsi="Times New Roman" w:cs="Times New Roman"/>
          <w:sz w:val="24"/>
          <w:szCs w:val="24"/>
          <w:lang w:val="en-GB" w:bidi="en-US"/>
        </w:rPr>
        <w:t xml:space="preserve">. Variation in flight height affects some parameters of the spectral response of crops, influencing, for instance, a variation in NIR reflectance </w:t>
      </w:r>
      <w:r w:rsidRPr="00BD46FA">
        <w:rPr>
          <w:rFonts w:ascii="Times New Roman" w:hAnsi="Times New Roman" w:cs="Times New Roman"/>
          <w:sz w:val="24"/>
          <w:szCs w:val="24"/>
          <w:lang w:val="en-GB" w:bidi="en-US"/>
        </w:rPr>
        <w:fldChar w:fldCharType="begin"/>
      </w:r>
      <w:r w:rsidRPr="00BD46FA">
        <w:rPr>
          <w:rFonts w:ascii="Times New Roman" w:hAnsi="Times New Roman" w:cs="Times New Roman"/>
          <w:sz w:val="24"/>
          <w:szCs w:val="24"/>
          <w:lang w:val="en-GB" w:bidi="en-US"/>
        </w:rPr>
        <w:instrText xml:space="preserve"> ADDIN ZOTERO_ITEM CSL_CITATION {"citationID":"5pvMbJwE","properties":{"formattedCitation":"[22]","plainCitation":"[22]","noteIndex":0},"citationItems":[{"id":152,"uris":["http://zotero.org/users/9822360/items/JQDY8EG2"],"itemData":{"id":152,"type":"article-journal","container-title":"Drones","ISSN":"2504-446X","issue":"3","journalAbbreviation":"Drones","note":"publisher: MDPI","page":"55","title":"Illumination geometry and flying height influence surface reflectance and NDVI derived from multispectral UAS imagery","volume":"3","author":[{"family":"Stow","given":"Daniel"},{"family":"Nichol","given":"Caroline J"},{"family":"Wade","given":"Tom"},{"family":"Assmann","given":"Jakob J"},{"family":"Simpson","given":"Gillian"},{"family":"Helfter","given":"Carole"}],"issued":{"date-parts":[["2019"]]}}}],"schema":"https://github.com/citation-style-language/schema/raw/master/csl-citation.json"} </w:instrText>
      </w:r>
      <w:r w:rsidRPr="00BD46FA">
        <w:rPr>
          <w:rFonts w:ascii="Times New Roman" w:hAnsi="Times New Roman" w:cs="Times New Roman"/>
          <w:sz w:val="24"/>
          <w:szCs w:val="24"/>
          <w:lang w:val="en-GB" w:bidi="en-US"/>
        </w:rPr>
        <w:fldChar w:fldCharType="separate"/>
      </w:r>
      <w:r w:rsidRPr="00BD46FA">
        <w:rPr>
          <w:rFonts w:ascii="Times New Roman" w:hAnsi="Times New Roman" w:cs="Times New Roman"/>
          <w:sz w:val="24"/>
          <w:szCs w:val="24"/>
          <w:lang w:val="en-US" w:bidi="en-US"/>
        </w:rPr>
        <w:t>[22]</w:t>
      </w:r>
      <w:r w:rsidRPr="00BD46FA">
        <w:rPr>
          <w:rFonts w:ascii="Times New Roman" w:hAnsi="Times New Roman" w:cs="Times New Roman"/>
          <w:sz w:val="24"/>
          <w:szCs w:val="24"/>
          <w:lang w:val="en-GB" w:bidi="en-US"/>
        </w:rPr>
        <w:fldChar w:fldCharType="end"/>
      </w:r>
      <w:r w:rsidRPr="00BD46FA">
        <w:rPr>
          <w:rFonts w:ascii="Times New Roman" w:hAnsi="Times New Roman" w:cs="Times New Roman"/>
          <w:sz w:val="24"/>
          <w:szCs w:val="24"/>
          <w:lang w:val="en-GB" w:bidi="en-US"/>
        </w:rPr>
        <w:t xml:space="preserve">. There are scientific references in the literature that defines how the flight path affects geometric resolution </w:t>
      </w:r>
      <w:r w:rsidRPr="00BD46FA">
        <w:rPr>
          <w:rFonts w:ascii="Times New Roman" w:hAnsi="Times New Roman" w:cs="Times New Roman"/>
          <w:sz w:val="24"/>
          <w:szCs w:val="24"/>
          <w:lang w:val="en-GB" w:bidi="en-US"/>
        </w:rPr>
        <w:fldChar w:fldCharType="begin"/>
      </w:r>
      <w:r w:rsidRPr="00BD46FA">
        <w:rPr>
          <w:rFonts w:ascii="Times New Roman" w:hAnsi="Times New Roman" w:cs="Times New Roman"/>
          <w:sz w:val="24"/>
          <w:szCs w:val="24"/>
          <w:lang w:val="en-GB" w:bidi="en-US"/>
        </w:rPr>
        <w:instrText xml:space="preserve"> ADDIN ZOTERO_ITEM CSL_CITATION {"citationID":"8GFT74ot","properties":{"formattedCitation":"[25]","plainCitation":"[25]","noteIndex":0},"citationItems":[{"id":153,"uris":["http://zotero.org/users/9822360/items/ERLVVIA5"],"itemData":{"id":153,"type":"article-journal","container-title":"ISPRS journal of photogrammetry and remote sensing","ISSN":"0924-2716","journalAbbreviation":"ISPRS journal of photogrammetry and remote sensing","note":"publisher: Elsevier","page":"483-494","title":"A multi-UAV cooperative route planning methodology for 3D fine-resolution building model reconstruction","volume":"146","author":[{"family":"Zheng","given":"Xiaocui"},{"family":"Wang","given":"Fei"},{"family":"Li","given":"Zhanghua"}],"issued":{"date-parts":[["2018"]]}}}],"schema":"https://github.com/citation-style-language/schema/raw/master/csl-citation.json"} </w:instrText>
      </w:r>
      <w:r w:rsidRPr="00BD46FA">
        <w:rPr>
          <w:rFonts w:ascii="Times New Roman" w:hAnsi="Times New Roman" w:cs="Times New Roman"/>
          <w:sz w:val="24"/>
          <w:szCs w:val="24"/>
          <w:lang w:val="en-GB" w:bidi="en-US"/>
        </w:rPr>
        <w:fldChar w:fldCharType="separate"/>
      </w:r>
      <w:r w:rsidRPr="00BD46FA">
        <w:rPr>
          <w:rFonts w:ascii="Times New Roman" w:hAnsi="Times New Roman" w:cs="Times New Roman"/>
          <w:sz w:val="24"/>
          <w:szCs w:val="24"/>
          <w:lang w:val="en-US" w:bidi="en-US"/>
        </w:rPr>
        <w:t>[25]</w:t>
      </w:r>
      <w:r w:rsidRPr="00BD46FA">
        <w:rPr>
          <w:rFonts w:ascii="Times New Roman" w:hAnsi="Times New Roman" w:cs="Times New Roman"/>
          <w:sz w:val="24"/>
          <w:szCs w:val="24"/>
          <w:lang w:val="en-GB" w:bidi="en-US"/>
        </w:rPr>
        <w:fldChar w:fldCharType="end"/>
      </w:r>
      <w:r w:rsidRPr="00BD46FA">
        <w:rPr>
          <w:rFonts w:ascii="Times New Roman" w:hAnsi="Times New Roman" w:cs="Times New Roman"/>
          <w:sz w:val="24"/>
          <w:szCs w:val="24"/>
          <w:lang w:val="en-GB" w:bidi="en-US"/>
        </w:rPr>
        <w:t>. However, in the context of precision agriculture, no studies investigate the influence of different flight routes. The aim of this study was to evaluate the influence of two flight paths on the spectral response (in terms of Normalized Difference Vegetation Index, NDVI) and vigor area (expressed in m</w:t>
      </w:r>
      <w:r w:rsidRPr="00BD46FA">
        <w:rPr>
          <w:rFonts w:ascii="Times New Roman" w:hAnsi="Times New Roman" w:cs="Times New Roman"/>
          <w:sz w:val="24"/>
          <w:szCs w:val="24"/>
          <w:vertAlign w:val="superscript"/>
          <w:lang w:val="en-GB" w:bidi="en-US"/>
        </w:rPr>
        <w:t>2</w:t>
      </w:r>
      <w:r w:rsidRPr="00BD46FA">
        <w:rPr>
          <w:rFonts w:ascii="Times New Roman" w:hAnsi="Times New Roman" w:cs="Times New Roman"/>
          <w:sz w:val="24"/>
          <w:szCs w:val="24"/>
          <w:lang w:val="en-GB" w:bidi="en-US"/>
        </w:rPr>
        <w:t>) in vineyard plot characterized by irregular orography using UAVs platform.</w:t>
      </w:r>
    </w:p>
    <w:p w14:paraId="329C7B51" w14:textId="790C94EE" w:rsidR="00BD46FA" w:rsidRPr="00025896" w:rsidRDefault="009D027A" w:rsidP="009D027A">
      <w:pPr>
        <w:pStyle w:val="Titolo1"/>
        <w:rPr>
          <w:lang w:val="en-US" w:bidi="en-US"/>
        </w:rPr>
      </w:pPr>
      <w:bookmarkStart w:id="35" w:name="_Toc181194756"/>
      <w:r>
        <w:rPr>
          <w:lang w:val="en-US" w:bidi="en-US"/>
        </w:rPr>
        <w:lastRenderedPageBreak/>
        <w:t xml:space="preserve">2. </w:t>
      </w:r>
      <w:r w:rsidR="00BD46FA" w:rsidRPr="00025896">
        <w:rPr>
          <w:lang w:val="en-US" w:bidi="en-US"/>
        </w:rPr>
        <w:t>Materials and Methods</w:t>
      </w:r>
      <w:bookmarkEnd w:id="35"/>
    </w:p>
    <w:p w14:paraId="38338FF1" w14:textId="04258395" w:rsidR="00BD46FA" w:rsidRPr="00E81807" w:rsidRDefault="009D027A" w:rsidP="009D027A">
      <w:pPr>
        <w:pStyle w:val="Titolo2"/>
        <w:rPr>
          <w:lang w:val="en-US" w:bidi="en-US"/>
        </w:rPr>
      </w:pPr>
      <w:bookmarkStart w:id="36" w:name="_Toc181194757"/>
      <w:r>
        <w:rPr>
          <w:lang w:val="en-US" w:bidi="en-US"/>
        </w:rPr>
        <w:t xml:space="preserve">2.1 </w:t>
      </w:r>
      <w:r w:rsidR="00BD46FA" w:rsidRPr="00E81807">
        <w:rPr>
          <w:lang w:val="en-US" w:bidi="en-US"/>
        </w:rPr>
        <w:t>Study area</w:t>
      </w:r>
      <w:bookmarkEnd w:id="36"/>
    </w:p>
    <w:p w14:paraId="2D25EF43" w14:textId="77777777" w:rsidR="00BD46FA" w:rsidRPr="00BD46FA" w:rsidRDefault="00BD46FA" w:rsidP="00BD46FA">
      <w:pPr>
        <w:spacing w:line="360" w:lineRule="auto"/>
        <w:jc w:val="both"/>
        <w:rPr>
          <w:rFonts w:ascii="Times New Roman" w:hAnsi="Times New Roman" w:cs="Times New Roman"/>
          <w:sz w:val="24"/>
          <w:szCs w:val="24"/>
          <w:lang w:val="en-GB" w:bidi="en-US"/>
        </w:rPr>
      </w:pPr>
      <w:r w:rsidRPr="00BD46FA">
        <w:rPr>
          <w:rFonts w:ascii="Times New Roman" w:hAnsi="Times New Roman" w:cs="Times New Roman"/>
          <w:sz w:val="24"/>
          <w:szCs w:val="24"/>
          <w:lang w:val="en-US" w:bidi="en-US"/>
        </w:rPr>
        <w:t xml:space="preserve">  </w:t>
      </w:r>
      <w:r w:rsidRPr="00BD46FA">
        <w:rPr>
          <w:rFonts w:ascii="Times New Roman" w:hAnsi="Times New Roman" w:cs="Times New Roman"/>
          <w:sz w:val="24"/>
          <w:szCs w:val="24"/>
          <w:lang w:val="en-GB" w:bidi="en-US"/>
        </w:rPr>
        <w:t xml:space="preserve">The trial was performed in Camporeale (Palermo, Italy) in Tenute Rapitalà farm with centroid coordinates of Lat 37° 55’ 11.18’’ N, Long 13°04’22.31” E. According to the Koppen–Geiger’s classification, </w:t>
      </w:r>
      <w:r w:rsidRPr="00BD46FA">
        <w:rPr>
          <w:rFonts w:ascii="Times New Roman" w:hAnsi="Times New Roman" w:cs="Times New Roman"/>
          <w:sz w:val="24"/>
          <w:szCs w:val="24"/>
          <w:lang w:val="en-US" w:bidi="en-US"/>
        </w:rPr>
        <w:t>the climate of the area is classified</w:t>
      </w:r>
      <w:r w:rsidRPr="00BD46FA">
        <w:rPr>
          <w:rFonts w:ascii="Times New Roman" w:hAnsi="Times New Roman" w:cs="Times New Roman"/>
          <w:sz w:val="24"/>
          <w:szCs w:val="24"/>
          <w:lang w:val="en-GB" w:bidi="en-US"/>
        </w:rPr>
        <w:t xml:space="preserve"> as Mediterranean hot summer climates </w:t>
      </w:r>
      <w:r w:rsidRPr="00BD46FA">
        <w:rPr>
          <w:rFonts w:ascii="Times New Roman" w:hAnsi="Times New Roman" w:cs="Times New Roman"/>
          <w:sz w:val="24"/>
          <w:szCs w:val="24"/>
          <w:lang w:val="en-GB" w:bidi="en-US"/>
        </w:rPr>
        <w:fldChar w:fldCharType="begin"/>
      </w:r>
      <w:r w:rsidRPr="00BD46FA">
        <w:rPr>
          <w:rFonts w:ascii="Times New Roman" w:hAnsi="Times New Roman" w:cs="Times New Roman"/>
          <w:sz w:val="24"/>
          <w:szCs w:val="24"/>
          <w:lang w:val="en-GB" w:bidi="en-US"/>
        </w:rPr>
        <w:instrText xml:space="preserve"> ADDIN ZOTERO_ITEM CSL_CITATION {"citationID":"s1uRPyng","properties":{"formattedCitation":"[14]","plainCitation":"[14]","noteIndex":0},"citationItems":[{"id":"g6cw7YaX/19fk2rAS","uris":["http://zotero.org/users/7807751/items/UEI2NXX5"],"itemData":{"id":446,"type":"article-journal","title":"World map of the Köppen-Geiger climate classification updated","author":[{"family":"Kottek","given":"Markus"},{"family":"Grieser","given":"Jürgen"},{"family":"Beck","given":"Christoph"},{"family":"Rudolf","given":"Bruno"},{"family":"Rubel","given":"Franz"}],"issued":{"date-parts":[["2006"]]}}}],"schema":"https://github.com/citation-style-language/schema/raw/master/csl-citation.json"} </w:instrText>
      </w:r>
      <w:r w:rsidRPr="00BD46FA">
        <w:rPr>
          <w:rFonts w:ascii="Times New Roman" w:hAnsi="Times New Roman" w:cs="Times New Roman"/>
          <w:sz w:val="24"/>
          <w:szCs w:val="24"/>
          <w:lang w:val="en-GB" w:bidi="en-US"/>
        </w:rPr>
        <w:fldChar w:fldCharType="separate"/>
      </w:r>
      <w:r w:rsidRPr="00BD46FA">
        <w:rPr>
          <w:rFonts w:ascii="Times New Roman" w:hAnsi="Times New Roman" w:cs="Times New Roman"/>
          <w:sz w:val="24"/>
          <w:szCs w:val="24"/>
          <w:lang w:val="en-US" w:bidi="en-US"/>
        </w:rPr>
        <w:t>[14]</w:t>
      </w:r>
      <w:r w:rsidRPr="00BD46FA">
        <w:rPr>
          <w:rFonts w:ascii="Times New Roman" w:hAnsi="Times New Roman" w:cs="Times New Roman"/>
          <w:sz w:val="24"/>
          <w:szCs w:val="24"/>
          <w:lang w:val="en-GB" w:bidi="en-US"/>
        </w:rPr>
        <w:fldChar w:fldCharType="end"/>
      </w:r>
      <w:r w:rsidRPr="00BD46FA">
        <w:rPr>
          <w:rFonts w:ascii="Times New Roman" w:hAnsi="Times New Roman" w:cs="Times New Roman"/>
          <w:sz w:val="24"/>
          <w:szCs w:val="24"/>
          <w:lang w:val="en-GB" w:bidi="en-US"/>
        </w:rPr>
        <w:t xml:space="preserve">. Climatic data were recorded by a weather station positioned in the field; the mean air temperature was from 18.3 to 24.6 °C and the mean annual rainfall from 700 to 820 mm in the growing season. The experiment was carried out in 2022 in a vineyard cultivated according to the ordinary management practices of the area with drip irrigation system. The field has a total area of 3.2 hectare with an irregular orography. The experimental plot was divided into two different sub plots according to soil profile, flat and slope condition. The flat area (F) had a surface of 1.7 hectare corresponding to 6,905 vines, the sloped area (S) had a surface of 1.5 hectare corresponding to 6,038 vines. The planting layout was 2.4 x 1 meter for both plots. The rows orientation was NE-SW with an angle of 22° from the North. The trellis system was a double cordon spur pruned. The vineyard was planted in 2007 with cv. Catarratto, a typical cultivar of the area, in full productivity. </w:t>
      </w:r>
    </w:p>
    <w:p w14:paraId="2358A799" w14:textId="0670C2BE" w:rsidR="00BD46FA" w:rsidRPr="009A42B6" w:rsidRDefault="009A42B6" w:rsidP="009A42B6">
      <w:pPr>
        <w:pStyle w:val="Titolo2"/>
        <w:rPr>
          <w:lang w:val="en-GB" w:bidi="en-US"/>
        </w:rPr>
      </w:pPr>
      <w:bookmarkStart w:id="37" w:name="_Toc181194758"/>
      <w:r w:rsidRPr="009A42B6">
        <w:rPr>
          <w:lang w:val="en-GB" w:bidi="en-US"/>
        </w:rPr>
        <w:t xml:space="preserve">2.2 </w:t>
      </w:r>
      <w:r w:rsidR="00BD46FA" w:rsidRPr="009A42B6">
        <w:rPr>
          <w:lang w:val="en-GB" w:bidi="en-US"/>
        </w:rPr>
        <w:t>Flight scheduling and multispectral data acquisition</w:t>
      </w:r>
      <w:bookmarkEnd w:id="37"/>
    </w:p>
    <w:p w14:paraId="1B224C49" w14:textId="77777777" w:rsidR="00BD46FA" w:rsidRPr="00BD46FA" w:rsidRDefault="00BD46FA" w:rsidP="00BD46FA">
      <w:pPr>
        <w:spacing w:line="360" w:lineRule="auto"/>
        <w:jc w:val="both"/>
        <w:rPr>
          <w:rFonts w:ascii="Times New Roman" w:hAnsi="Times New Roman" w:cs="Times New Roman"/>
          <w:sz w:val="24"/>
          <w:szCs w:val="24"/>
          <w:lang w:val="en-GB" w:bidi="en-US"/>
        </w:rPr>
      </w:pPr>
      <w:r w:rsidRPr="00BD46FA">
        <w:rPr>
          <w:rFonts w:ascii="Times New Roman" w:hAnsi="Times New Roman" w:cs="Times New Roman"/>
          <w:sz w:val="24"/>
          <w:szCs w:val="24"/>
          <w:lang w:val="en-GB" w:bidi="en-US"/>
        </w:rPr>
        <w:t xml:space="preserve">A remote UAV platform equipped with a multispectral camera was used. to investigate the spectral features. The UAV platform used, was a quadcopter model Phantom 4 (DJI, Shenzhen, China). Before the flight, 12 Ground Control Points (GCPs) were located in the external and internal part of each sub area. They were georeferenced using the GNSS receiver S7-G by Stonex (Milan, Italy), equipped with a Stonex geodetic antenna </w:t>
      </w:r>
      <w:r w:rsidRPr="00BD46FA">
        <w:rPr>
          <w:rFonts w:ascii="Times New Roman" w:hAnsi="Times New Roman" w:cs="Times New Roman"/>
          <w:sz w:val="24"/>
          <w:szCs w:val="24"/>
          <w:lang w:val="en-GB" w:bidi="en-US"/>
        </w:rPr>
        <w:fldChar w:fldCharType="begin"/>
      </w:r>
      <w:r w:rsidRPr="00BD46FA">
        <w:rPr>
          <w:rFonts w:ascii="Times New Roman" w:hAnsi="Times New Roman" w:cs="Times New Roman"/>
          <w:sz w:val="24"/>
          <w:szCs w:val="24"/>
          <w:lang w:val="en-GB" w:bidi="en-US"/>
        </w:rPr>
        <w:instrText xml:space="preserve"> ADDIN ZOTERO_ITEM CSL_CITATION {"citationID":"QJUtXCxc","properties":{"formattedCitation":"[4, 5]","plainCitation":"[4, 5]","noteIndex":0},"citationItems":[{"id":"g6cw7YaX/W8bNwKSL","uris":["http://zotero.org/users/7807751/items/RI9XW99H"],"itemData":{"id":6,"type":"article-journal","container-title":"Agronomy","issue":"7","journalAbbreviation":"Agronomy","note":"publisher: Multidisciplinary Digital Publishing Institute","page":"924","title":"Positioning accuracy comparison of GNSS receivers used for mapping and guidance of agricultural machines","volume":"10","author":[{"family":"Catania","given":"Pietro"},{"family":"Comparetti","given":"Antonio"},{"family":"Febo","given":"Pierluigi"},{"family":"Morello","given":"Giuseppe"},{"family":"Orlando","given":"Santo"},{"family":"Roma","given":"Eliseo"},{"family":"Vallone","given":"Mariangela"}],"issued":{"date-parts":[["2020"]]}}},{"id":"g6cw7YaX/aXJyAYCi","uris":["http://zotero.org/users/7807751/items/V2V2MC9L"],"itemData":{"id":54,"type":"paper-conference","event-title":"International Symposium on Precision Management of Orchards and Vineyards 1314","ISBN":"94-6261-312-5","page":"227-234","title":"Vineyard design supported by GPS application","volume":"1314","author":[{"family":"Catania","given":"P"},{"family":"Orlando","given":"S"},{"family":"Roma","given":"E"},{"family":"Vallone","given":"M"}],"issued":{"date-parts":[["2019"]]}}}],"schema":"https://github.com/citation-style-language/schema/raw/master/csl-citation.json"} </w:instrText>
      </w:r>
      <w:r w:rsidRPr="00BD46FA">
        <w:rPr>
          <w:rFonts w:ascii="Times New Roman" w:hAnsi="Times New Roman" w:cs="Times New Roman"/>
          <w:sz w:val="24"/>
          <w:szCs w:val="24"/>
          <w:lang w:val="en-GB" w:bidi="en-US"/>
        </w:rPr>
        <w:fldChar w:fldCharType="separate"/>
      </w:r>
      <w:r w:rsidRPr="00BD46FA">
        <w:rPr>
          <w:rFonts w:ascii="Times New Roman" w:hAnsi="Times New Roman" w:cs="Times New Roman"/>
          <w:sz w:val="24"/>
          <w:szCs w:val="24"/>
          <w:lang w:val="en-US" w:bidi="en-US"/>
        </w:rPr>
        <w:t>[4, 5]</w:t>
      </w:r>
      <w:r w:rsidRPr="00BD46FA">
        <w:rPr>
          <w:rFonts w:ascii="Times New Roman" w:hAnsi="Times New Roman" w:cs="Times New Roman"/>
          <w:sz w:val="24"/>
          <w:szCs w:val="24"/>
          <w:lang w:val="en-GB" w:bidi="en-US"/>
        </w:rPr>
        <w:fldChar w:fldCharType="end"/>
      </w:r>
      <w:r w:rsidRPr="00BD46FA">
        <w:rPr>
          <w:rFonts w:ascii="Times New Roman" w:hAnsi="Times New Roman" w:cs="Times New Roman"/>
          <w:sz w:val="24"/>
          <w:szCs w:val="24"/>
          <w:lang w:val="en-GB" w:bidi="en-US"/>
        </w:rPr>
        <w:t>. This instrument is able to use multiband signals from the main GNSS satellites and improve accuracy through the Real Time Kinematic (RTK) differential correction data. The coordinates of the different GCPs were acquired in RTK mode as an average of 60 measurements. The flight was carried out on DOY 195 at 12:00, with the sun rising at the zenith and under clear sky conditions and low wind speed, with the automatic guide following the set route and waypoints (Fig. 1).</w:t>
      </w:r>
    </w:p>
    <w:p w14:paraId="0DD54CBD" w14:textId="77777777" w:rsidR="00BD46FA" w:rsidRPr="00BD46FA" w:rsidRDefault="00BD46FA" w:rsidP="00BD46FA">
      <w:pPr>
        <w:spacing w:line="360" w:lineRule="auto"/>
        <w:jc w:val="both"/>
        <w:rPr>
          <w:rFonts w:ascii="Times New Roman" w:hAnsi="Times New Roman" w:cs="Times New Roman"/>
          <w:sz w:val="24"/>
          <w:szCs w:val="24"/>
          <w:lang w:val="en-GB" w:bidi="en-US"/>
        </w:rPr>
      </w:pPr>
      <w:r w:rsidRPr="00BD46FA">
        <w:rPr>
          <w:rFonts w:ascii="Times New Roman" w:hAnsi="Times New Roman" w:cs="Times New Roman"/>
          <w:sz w:val="24"/>
          <w:szCs w:val="24"/>
          <w:lang w:val="en-GB" w:bidi="en-US"/>
        </w:rPr>
        <w:t xml:space="preserve">  </w:t>
      </w:r>
    </w:p>
    <w:p w14:paraId="4AED9553" w14:textId="348579BF" w:rsidR="00BD46FA" w:rsidRPr="00BD46FA" w:rsidRDefault="00BD46FA" w:rsidP="006A2ED0">
      <w:pPr>
        <w:spacing w:line="360" w:lineRule="auto"/>
        <w:jc w:val="center"/>
        <w:rPr>
          <w:rFonts w:ascii="Times New Roman" w:hAnsi="Times New Roman" w:cs="Times New Roman"/>
          <w:sz w:val="24"/>
          <w:szCs w:val="24"/>
          <w:lang w:val="en-GB" w:bidi="en-US"/>
        </w:rPr>
      </w:pPr>
      <w:r w:rsidRPr="00BD46FA">
        <w:rPr>
          <w:rFonts w:ascii="Times New Roman" w:hAnsi="Times New Roman" w:cs="Times New Roman"/>
          <w:noProof/>
          <w:sz w:val="24"/>
          <w:szCs w:val="24"/>
          <w:lang w:val="en-GB" w:bidi="en-US"/>
        </w:rPr>
        <w:lastRenderedPageBreak/>
        <w:drawing>
          <wp:inline distT="0" distB="0" distL="0" distR="0" wp14:anchorId="253C464F" wp14:editId="09A982C8">
            <wp:extent cx="4201014" cy="2538877"/>
            <wp:effectExtent l="0" t="0" r="9525" b="0"/>
            <wp:docPr id="1849897681" name="Immagine 24" descr="Immagine che contiene por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9897681" name="Immagine 24" descr="Immagine che contiene porta&#10;&#10;Descrizione generata automaticamente"/>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4281392" cy="2587454"/>
                    </a:xfrm>
                    <a:prstGeom prst="rect">
                      <a:avLst/>
                    </a:prstGeom>
                    <a:noFill/>
                    <a:ln>
                      <a:noFill/>
                    </a:ln>
                  </pic:spPr>
                </pic:pic>
              </a:graphicData>
            </a:graphic>
          </wp:inline>
        </w:drawing>
      </w:r>
    </w:p>
    <w:p w14:paraId="17866081" w14:textId="5F27C534" w:rsidR="00BD46FA" w:rsidRPr="00BD46FA" w:rsidRDefault="00BD46FA" w:rsidP="004A2395">
      <w:pPr>
        <w:spacing w:line="360" w:lineRule="auto"/>
        <w:jc w:val="center"/>
        <w:rPr>
          <w:rFonts w:ascii="Times New Roman" w:hAnsi="Times New Roman" w:cs="Times New Roman"/>
          <w:sz w:val="24"/>
          <w:szCs w:val="24"/>
          <w:lang w:val="en-GB" w:bidi="en-US"/>
        </w:rPr>
      </w:pPr>
      <w:r w:rsidRPr="00A04210">
        <w:rPr>
          <w:rFonts w:ascii="Times New Roman" w:hAnsi="Times New Roman" w:cs="Times New Roman"/>
          <w:b/>
          <w:bCs/>
          <w:sz w:val="24"/>
          <w:szCs w:val="24"/>
          <w:lang w:val="en-GB" w:bidi="en-US"/>
        </w:rPr>
        <w:t>(a)</w:t>
      </w:r>
      <w:r w:rsidRPr="00BD46FA">
        <w:rPr>
          <w:rFonts w:ascii="Times New Roman" w:hAnsi="Times New Roman" w:cs="Times New Roman"/>
          <w:sz w:val="24"/>
          <w:szCs w:val="24"/>
          <w:lang w:val="en-GB" w:bidi="en-US"/>
        </w:rPr>
        <w:t xml:space="preserve">   </w:t>
      </w:r>
      <w:r w:rsidRPr="00BD46FA">
        <w:rPr>
          <w:rFonts w:ascii="Times New Roman" w:hAnsi="Times New Roman" w:cs="Times New Roman"/>
          <w:sz w:val="24"/>
          <w:szCs w:val="24"/>
          <w:lang w:val="en-GB" w:bidi="en-US"/>
        </w:rPr>
        <w:tab/>
      </w:r>
      <w:r w:rsidRPr="00BD46FA">
        <w:rPr>
          <w:rFonts w:ascii="Times New Roman" w:hAnsi="Times New Roman" w:cs="Times New Roman"/>
          <w:sz w:val="24"/>
          <w:szCs w:val="24"/>
          <w:lang w:val="en-GB" w:bidi="en-US"/>
        </w:rPr>
        <w:tab/>
      </w:r>
      <w:r w:rsidRPr="00BD46FA">
        <w:rPr>
          <w:rFonts w:ascii="Times New Roman" w:hAnsi="Times New Roman" w:cs="Times New Roman"/>
          <w:sz w:val="24"/>
          <w:szCs w:val="24"/>
          <w:lang w:val="en-GB" w:bidi="en-US"/>
        </w:rPr>
        <w:tab/>
      </w:r>
      <w:r w:rsidRPr="00BD46FA">
        <w:rPr>
          <w:rFonts w:ascii="Times New Roman" w:hAnsi="Times New Roman" w:cs="Times New Roman"/>
          <w:sz w:val="24"/>
          <w:szCs w:val="24"/>
          <w:lang w:val="en-GB" w:bidi="en-US"/>
        </w:rPr>
        <w:tab/>
      </w:r>
      <w:r w:rsidRPr="00BD46FA">
        <w:rPr>
          <w:rFonts w:ascii="Times New Roman" w:hAnsi="Times New Roman" w:cs="Times New Roman"/>
          <w:sz w:val="24"/>
          <w:szCs w:val="24"/>
          <w:lang w:val="en-GB" w:bidi="en-US"/>
        </w:rPr>
        <w:tab/>
      </w:r>
      <w:r w:rsidRPr="00A04210">
        <w:rPr>
          <w:rFonts w:ascii="Times New Roman" w:hAnsi="Times New Roman" w:cs="Times New Roman"/>
          <w:b/>
          <w:bCs/>
          <w:sz w:val="24"/>
          <w:szCs w:val="24"/>
          <w:lang w:val="en-GB" w:bidi="en-US"/>
        </w:rPr>
        <w:t>(b)</w:t>
      </w:r>
    </w:p>
    <w:p w14:paraId="1930F60E" w14:textId="77777777" w:rsidR="00BD46FA" w:rsidRPr="00A04210" w:rsidRDefault="00BD46FA" w:rsidP="00502F7C">
      <w:pPr>
        <w:spacing w:line="240" w:lineRule="auto"/>
        <w:jc w:val="both"/>
        <w:rPr>
          <w:rFonts w:ascii="Times New Roman" w:hAnsi="Times New Roman" w:cs="Times New Roman"/>
          <w:lang w:val="en-GB" w:bidi="en-US"/>
        </w:rPr>
      </w:pPr>
      <w:r w:rsidRPr="00A04210">
        <w:rPr>
          <w:rFonts w:ascii="Times New Roman" w:hAnsi="Times New Roman" w:cs="Times New Roman"/>
          <w:b/>
          <w:bCs/>
          <w:lang w:val="en-GB" w:bidi="en-US"/>
        </w:rPr>
        <w:t>Fig 1</w:t>
      </w:r>
      <w:r w:rsidRPr="00A04210">
        <w:rPr>
          <w:rFonts w:ascii="Times New Roman" w:hAnsi="Times New Roman" w:cs="Times New Roman"/>
          <w:lang w:val="en-GB" w:bidi="en-US"/>
        </w:rPr>
        <w:t xml:space="preserve">. Schematic representation of the flight paths. (a) perpendicular flight path; (b) parallel flight path (with reference to row orientation). </w:t>
      </w:r>
    </w:p>
    <w:p w14:paraId="26494A63" w14:textId="77777777" w:rsidR="0001282F" w:rsidRDefault="0001282F" w:rsidP="00BD46FA">
      <w:pPr>
        <w:spacing w:line="360" w:lineRule="auto"/>
        <w:jc w:val="both"/>
        <w:rPr>
          <w:rFonts w:ascii="Times New Roman" w:hAnsi="Times New Roman" w:cs="Times New Roman"/>
          <w:sz w:val="24"/>
          <w:szCs w:val="24"/>
          <w:lang w:val="en-GB" w:bidi="en-US"/>
        </w:rPr>
      </w:pPr>
    </w:p>
    <w:p w14:paraId="1901E62D" w14:textId="5D6928A6" w:rsidR="00BD46FA" w:rsidRPr="00BD46FA" w:rsidRDefault="00BD46FA" w:rsidP="00BD46FA">
      <w:pPr>
        <w:spacing w:line="360" w:lineRule="auto"/>
        <w:jc w:val="both"/>
        <w:rPr>
          <w:rFonts w:ascii="Times New Roman" w:hAnsi="Times New Roman" w:cs="Times New Roman"/>
          <w:sz w:val="24"/>
          <w:szCs w:val="24"/>
          <w:lang w:val="en-GB" w:bidi="en-US"/>
        </w:rPr>
      </w:pPr>
      <w:r w:rsidRPr="00BD46FA">
        <w:rPr>
          <w:rFonts w:ascii="Times New Roman" w:hAnsi="Times New Roman" w:cs="Times New Roman"/>
          <w:sz w:val="24"/>
          <w:szCs w:val="24"/>
          <w:lang w:val="en-GB" w:bidi="en-US"/>
        </w:rPr>
        <w:t>A flight height of 30 m a.g.l. was set in the two flight configurations, using Real Time Kinematic (RTK) differential corrections, obtaining a ground sample surface (GSD) of 1.7 cm. The image acquisition was performed at an average speed of 10 m*s</w:t>
      </w:r>
      <w:r w:rsidRPr="00BD46FA">
        <w:rPr>
          <w:rFonts w:ascii="Times New Roman" w:hAnsi="Times New Roman" w:cs="Times New Roman"/>
          <w:sz w:val="24"/>
          <w:szCs w:val="24"/>
          <w:vertAlign w:val="superscript"/>
          <w:lang w:val="en-GB" w:bidi="en-US"/>
        </w:rPr>
        <w:t>-1</w:t>
      </w:r>
      <w:r w:rsidRPr="00BD46FA">
        <w:rPr>
          <w:rFonts w:ascii="Times New Roman" w:hAnsi="Times New Roman" w:cs="Times New Roman"/>
          <w:sz w:val="24"/>
          <w:szCs w:val="24"/>
          <w:lang w:val="en-GB" w:bidi="en-US"/>
        </w:rPr>
        <w:t xml:space="preserve"> in stop-and-go mode. The front and side overlap percentage between the image was 70%, while the gimbal pitch was set at 90° (downwards).</w:t>
      </w:r>
    </w:p>
    <w:p w14:paraId="78E81267" w14:textId="5F511506" w:rsidR="00BD46FA" w:rsidRPr="003B7D65" w:rsidRDefault="009A42B6" w:rsidP="009A42B6">
      <w:pPr>
        <w:pStyle w:val="Titolo2"/>
        <w:rPr>
          <w:lang w:val="en-GB" w:bidi="en-US"/>
        </w:rPr>
      </w:pPr>
      <w:bookmarkStart w:id="38" w:name="_Toc181194759"/>
      <w:r>
        <w:rPr>
          <w:lang w:val="en-GB" w:bidi="en-US"/>
        </w:rPr>
        <w:t xml:space="preserve">2.3 </w:t>
      </w:r>
      <w:r w:rsidR="00BD46FA" w:rsidRPr="003B7D65">
        <w:rPr>
          <w:lang w:val="en-GB" w:bidi="en-US"/>
        </w:rPr>
        <w:t>Processing and data analysis</w:t>
      </w:r>
      <w:bookmarkEnd w:id="38"/>
      <w:r w:rsidR="00BD46FA" w:rsidRPr="003B7D65">
        <w:rPr>
          <w:lang w:val="en-GB" w:bidi="en-US"/>
        </w:rPr>
        <w:t xml:space="preserve"> </w:t>
      </w:r>
    </w:p>
    <w:p w14:paraId="6E15C3B9" w14:textId="3DDA9478" w:rsidR="002F5307" w:rsidRPr="00BD46FA" w:rsidRDefault="00BD46FA" w:rsidP="00BD46FA">
      <w:pPr>
        <w:spacing w:line="360" w:lineRule="auto"/>
        <w:jc w:val="both"/>
        <w:rPr>
          <w:rFonts w:ascii="Times New Roman" w:hAnsi="Times New Roman" w:cs="Times New Roman"/>
          <w:sz w:val="24"/>
          <w:szCs w:val="24"/>
          <w:lang w:val="en-GB" w:bidi="en-US"/>
        </w:rPr>
      </w:pPr>
      <w:r w:rsidRPr="00BD46FA">
        <w:rPr>
          <w:rFonts w:ascii="Times New Roman" w:hAnsi="Times New Roman" w:cs="Times New Roman"/>
          <w:sz w:val="24"/>
          <w:szCs w:val="24"/>
          <w:lang w:val="en-GB" w:bidi="en-US"/>
        </w:rPr>
        <w:t xml:space="preserve">Photogrammetric processing to obtain the orthomosaics was performed using Agisoft Metashape software, version 1.7.3. The orthomosaics were processed on QGis (version 3.2) to obtain NDVI map and perform Kriging interpolation to identify homogeneous vigor areas. The raw NDVI map was calculated using the near infra-red (NIR) and red reflectance map </w:t>
      </w:r>
      <w:r w:rsidRPr="00BD46FA">
        <w:rPr>
          <w:rFonts w:ascii="Times New Roman" w:hAnsi="Times New Roman" w:cs="Times New Roman"/>
          <w:sz w:val="24"/>
          <w:szCs w:val="24"/>
          <w:lang w:val="en-GB" w:bidi="en-US"/>
        </w:rPr>
        <w:fldChar w:fldCharType="begin"/>
      </w:r>
      <w:r w:rsidRPr="00BD46FA">
        <w:rPr>
          <w:rFonts w:ascii="Times New Roman" w:hAnsi="Times New Roman" w:cs="Times New Roman"/>
          <w:sz w:val="24"/>
          <w:szCs w:val="24"/>
          <w:lang w:val="en-GB" w:bidi="en-US"/>
        </w:rPr>
        <w:instrText xml:space="preserve"> ADDIN ZOTERO_ITEM CSL_CITATION {"citationID":"WFT5aeli","properties":{"formattedCitation":"[21]","plainCitation":"[21]","noteIndex":0},"citationItems":[{"id":151,"uris":["http://zotero.org/users/9822360/items/N6QUBTF8"],"itemData":{"id":151,"type":"report","title":"Monitoring the vernal advancement and retrogradation (green wave effect) of natural vegetation","author":[{"family":"Rouse Jr","given":"JW"},{"family":"Haas","given":"R Hect"},{"family":"Deering","given":"DW"},{"family":"Schell","given":"JA"},{"family":"Harlan","given":"James C"}],"issued":{"date-parts":[["1974"]]}}}],"schema":"https://github.com/citation-style-language/schema/raw/master/csl-citation.json"} </w:instrText>
      </w:r>
      <w:r w:rsidRPr="00BD46FA">
        <w:rPr>
          <w:rFonts w:ascii="Times New Roman" w:hAnsi="Times New Roman" w:cs="Times New Roman"/>
          <w:sz w:val="24"/>
          <w:szCs w:val="24"/>
          <w:lang w:val="en-GB" w:bidi="en-US"/>
        </w:rPr>
        <w:fldChar w:fldCharType="separate"/>
      </w:r>
      <w:r w:rsidRPr="00BD46FA">
        <w:rPr>
          <w:rFonts w:ascii="Times New Roman" w:hAnsi="Times New Roman" w:cs="Times New Roman"/>
          <w:sz w:val="24"/>
          <w:szCs w:val="24"/>
          <w:lang w:val="en-US" w:bidi="en-US"/>
        </w:rPr>
        <w:t>[21]</w:t>
      </w:r>
      <w:r w:rsidRPr="00BD46FA">
        <w:rPr>
          <w:rFonts w:ascii="Times New Roman" w:hAnsi="Times New Roman" w:cs="Times New Roman"/>
          <w:sz w:val="24"/>
          <w:szCs w:val="24"/>
          <w:lang w:val="en-GB" w:bidi="en-US"/>
        </w:rPr>
        <w:fldChar w:fldCharType="end"/>
      </w:r>
      <w:r w:rsidRPr="00BD46FA">
        <w:rPr>
          <w:rFonts w:ascii="Times New Roman" w:hAnsi="Times New Roman" w:cs="Times New Roman"/>
          <w:sz w:val="24"/>
          <w:szCs w:val="24"/>
          <w:lang w:val="en-GB" w:bidi="en-US"/>
        </w:rPr>
        <w:t xml:space="preserve">. NDVI was calculated to identify the vigor level through the segmentation process </w:t>
      </w:r>
      <w:r w:rsidRPr="00BD46FA">
        <w:rPr>
          <w:rFonts w:ascii="Times New Roman" w:hAnsi="Times New Roman" w:cs="Times New Roman"/>
          <w:sz w:val="24"/>
          <w:szCs w:val="24"/>
          <w:lang w:val="en-GB" w:bidi="en-US"/>
        </w:rPr>
        <w:fldChar w:fldCharType="begin"/>
      </w:r>
      <w:r w:rsidRPr="00BD46FA">
        <w:rPr>
          <w:rFonts w:ascii="Times New Roman" w:hAnsi="Times New Roman" w:cs="Times New Roman"/>
          <w:sz w:val="24"/>
          <w:szCs w:val="24"/>
          <w:lang w:val="en-GB" w:bidi="en-US"/>
        </w:rPr>
        <w:instrText xml:space="preserve"> ADDIN ZOTERO_ITEM CSL_CITATION {"citationID":"HAWeI6HN","properties":{"formattedCitation":"[3]","plainCitation":"[3]","noteIndex":0},"citationItems":[{"id":150,"uris":["http://zotero.org/users/9822360/items/IT74KV7S"],"itemData":{"id":150,"type":"article-journal","container-title":"PLoS One","ISSN":"1932-6203","issue":"1","journalAbbreviation":"PLoS One","note":"publisher: Public Library of Science San Francisco, CA USA","page":"e0210804","title":"High-resolution imagery acquired from an unmanned platform to estimate biophysical and geometrical parameters of olive trees under different irrigation regimes","volume":"14","author":[{"family":"Caruso","given":"Giovanni"},{"family":"Zarco-Tejada","given":"Pablo J"},{"family":"González-Dugo","given":"Victoria"},{"family":"Moriondo","given":"Marco"},{"family":"Tozzini","given":"Letizia"},{"family":"Palai","given":"Giacomo"},{"family":"Rallo","given":"Giovanni"},{"family":"Hornero","given":"Alberto"},{"family":"Primicerio","given":"Jacopo"},{"family":"Gucci","given":"Riccardo"}],"issued":{"date-parts":[["2019"]]}}}],"schema":"https://github.com/citation-style-language/schema/raw/master/csl-citation.json"} </w:instrText>
      </w:r>
      <w:r w:rsidRPr="00BD46FA">
        <w:rPr>
          <w:rFonts w:ascii="Times New Roman" w:hAnsi="Times New Roman" w:cs="Times New Roman"/>
          <w:sz w:val="24"/>
          <w:szCs w:val="24"/>
          <w:lang w:val="en-GB" w:bidi="en-US"/>
        </w:rPr>
        <w:fldChar w:fldCharType="separate"/>
      </w:r>
      <w:r w:rsidRPr="00BD46FA">
        <w:rPr>
          <w:rFonts w:ascii="Times New Roman" w:hAnsi="Times New Roman" w:cs="Times New Roman"/>
          <w:sz w:val="24"/>
          <w:szCs w:val="24"/>
          <w:lang w:val="en-US" w:bidi="en-US"/>
        </w:rPr>
        <w:t>[3]</w:t>
      </w:r>
      <w:r w:rsidRPr="00BD46FA">
        <w:rPr>
          <w:rFonts w:ascii="Times New Roman" w:hAnsi="Times New Roman" w:cs="Times New Roman"/>
          <w:sz w:val="24"/>
          <w:szCs w:val="24"/>
          <w:lang w:val="en-GB" w:bidi="en-US"/>
        </w:rPr>
        <w:fldChar w:fldCharType="end"/>
      </w:r>
      <w:r w:rsidRPr="00BD46FA">
        <w:rPr>
          <w:rFonts w:ascii="Times New Roman" w:hAnsi="Times New Roman" w:cs="Times New Roman"/>
          <w:sz w:val="24"/>
          <w:szCs w:val="24"/>
          <w:lang w:val="en-GB" w:bidi="en-US"/>
        </w:rPr>
        <w:t>. The K-means algorithm from the SAGA library of QGIS was used; through this tool three classes of vigor were defined, low vigor (LV), medium vigor (MV) and high vigor (HV). Statistical analysis was performed using Minitab and Microsoft Excel software.</w:t>
      </w:r>
    </w:p>
    <w:p w14:paraId="5D7EC593" w14:textId="4A1E8741" w:rsidR="00BD46FA" w:rsidRPr="003B7D65" w:rsidRDefault="009A42B6" w:rsidP="009A42B6">
      <w:pPr>
        <w:pStyle w:val="Titolo1"/>
        <w:rPr>
          <w:lang w:val="en-GB" w:bidi="en-US"/>
        </w:rPr>
      </w:pPr>
      <w:bookmarkStart w:id="39" w:name="_Toc181194760"/>
      <w:r>
        <w:rPr>
          <w:lang w:val="en-GB" w:bidi="en-US"/>
        </w:rPr>
        <w:t xml:space="preserve">3. </w:t>
      </w:r>
      <w:r w:rsidR="00BD46FA" w:rsidRPr="003B7D65">
        <w:rPr>
          <w:lang w:val="en-GB" w:bidi="en-US"/>
        </w:rPr>
        <w:t>Results</w:t>
      </w:r>
      <w:bookmarkEnd w:id="39"/>
    </w:p>
    <w:p w14:paraId="636E84D2" w14:textId="77777777" w:rsidR="00BD46FA" w:rsidRPr="00BD46FA" w:rsidRDefault="00BD46FA" w:rsidP="00BD46FA">
      <w:pPr>
        <w:spacing w:line="360" w:lineRule="auto"/>
        <w:jc w:val="both"/>
        <w:rPr>
          <w:rFonts w:ascii="Times New Roman" w:hAnsi="Times New Roman" w:cs="Times New Roman"/>
          <w:sz w:val="24"/>
          <w:szCs w:val="24"/>
          <w:lang w:val="en-GB" w:bidi="en-US"/>
        </w:rPr>
      </w:pPr>
      <w:r w:rsidRPr="00BD46FA">
        <w:rPr>
          <w:rFonts w:ascii="Times New Roman" w:hAnsi="Times New Roman" w:cs="Times New Roman"/>
          <w:sz w:val="24"/>
          <w:szCs w:val="24"/>
          <w:lang w:val="en-GB" w:bidi="en-US"/>
        </w:rPr>
        <w:t xml:space="preserve">The study area showed two different soil profile according to their slope values (Fig. 2a). Figure 2b shows the altitude curve for the entire plot. The first part of the curve refers to the flat subplot. </w:t>
      </w:r>
      <w:r w:rsidRPr="00BD46FA">
        <w:rPr>
          <w:rFonts w:ascii="Times New Roman" w:hAnsi="Times New Roman" w:cs="Times New Roman"/>
          <w:sz w:val="24"/>
          <w:szCs w:val="24"/>
          <w:lang w:val="en-GB" w:bidi="en-US"/>
        </w:rPr>
        <w:lastRenderedPageBreak/>
        <w:t>It shows values ranging from 362 a.g.l. at the lowest point, to 365 a.g.l. at the highest, with an average slope value of 2.55 %. The second section of the curve, referred to the sloped subplot, has values ranging from 363 a.g.l. at the highest point to 348 a.g.l. at the lowest point, with an average slope value of 10.55 %.</w:t>
      </w:r>
    </w:p>
    <w:tbl>
      <w:tblPr>
        <w:tblpPr w:leftFromText="141" w:rightFromText="141" w:vertAnchor="text" w:horzAnchor="margin" w:tblpY="9"/>
        <w:tblW w:w="0" w:type="auto"/>
        <w:tblLook w:val="04A0" w:firstRow="1" w:lastRow="0" w:firstColumn="1" w:lastColumn="0" w:noHBand="0" w:noVBand="1"/>
      </w:tblPr>
      <w:tblGrid>
        <w:gridCol w:w="8487"/>
      </w:tblGrid>
      <w:tr w:rsidR="002F5307" w:rsidRPr="00BD46FA" w14:paraId="66510139" w14:textId="77777777" w:rsidTr="00384161">
        <w:trPr>
          <w:trHeight w:val="960"/>
        </w:trPr>
        <w:tc>
          <w:tcPr>
            <w:tcW w:w="8487" w:type="dxa"/>
            <w:shd w:val="clear" w:color="auto" w:fill="auto"/>
          </w:tcPr>
          <w:p w14:paraId="4D39F68A" w14:textId="77777777" w:rsidR="002F5307" w:rsidRDefault="002F5307" w:rsidP="002F5307">
            <w:pPr>
              <w:spacing w:line="360" w:lineRule="auto"/>
              <w:jc w:val="center"/>
              <w:rPr>
                <w:rFonts w:ascii="Times New Roman" w:hAnsi="Times New Roman" w:cs="Times New Roman"/>
                <w:b/>
                <w:bCs/>
                <w:sz w:val="24"/>
                <w:szCs w:val="24"/>
                <w:lang w:val="en-GB" w:bidi="en-US"/>
              </w:rPr>
            </w:pPr>
            <w:r w:rsidRPr="005E2B48">
              <w:rPr>
                <w:rFonts w:ascii="Times New Roman" w:hAnsi="Times New Roman" w:cs="Times New Roman"/>
                <w:b/>
                <w:bCs/>
                <w:noProof/>
                <w:sz w:val="24"/>
                <w:szCs w:val="24"/>
                <w:lang w:bidi="en-US"/>
              </w:rPr>
              <w:drawing>
                <wp:inline distT="0" distB="0" distL="0" distR="0" wp14:anchorId="08DE8AC4" wp14:editId="7D948B06">
                  <wp:extent cx="2349661" cy="2273317"/>
                  <wp:effectExtent l="0" t="0" r="0" b="0"/>
                  <wp:docPr id="463803667" name="Immagine 2">
                    <a:extLst xmlns:a="http://schemas.openxmlformats.org/drawingml/2006/main">
                      <a:ext uri="{FF2B5EF4-FFF2-40B4-BE49-F238E27FC236}">
                        <a16:creationId xmlns:a16="http://schemas.microsoft.com/office/drawing/2014/main" id="{B1C41F66-5C2C-F60B-AC7D-B21E976B0FE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 2">
                            <a:extLst>
                              <a:ext uri="{FF2B5EF4-FFF2-40B4-BE49-F238E27FC236}">
                                <a16:creationId xmlns:a16="http://schemas.microsoft.com/office/drawing/2014/main" id="{B1C41F66-5C2C-F60B-AC7D-B21E976B0FE8}"/>
                              </a:ext>
                            </a:extLst>
                          </pic:cNvPr>
                          <pic:cNvPicPr>
                            <a:picLocks noChangeAspect="1"/>
                          </pic:cNvPicPr>
                        </pic:nvPicPr>
                        <pic:blipFill rotWithShape="1">
                          <a:blip r:embed="rId33"/>
                          <a:srcRect l="2675" t="3317" r="3688" b="2259"/>
                          <a:stretch/>
                        </pic:blipFill>
                        <pic:spPr>
                          <a:xfrm>
                            <a:off x="0" y="0"/>
                            <a:ext cx="2362808" cy="2286037"/>
                          </a:xfrm>
                          <a:prstGeom prst="rect">
                            <a:avLst/>
                          </a:prstGeom>
                        </pic:spPr>
                      </pic:pic>
                    </a:graphicData>
                  </a:graphic>
                </wp:inline>
              </w:drawing>
            </w:r>
            <w:r w:rsidRPr="005E2B48">
              <w:rPr>
                <w:rFonts w:ascii="Times New Roman" w:hAnsi="Times New Roman" w:cs="Times New Roman"/>
                <w:b/>
                <w:bCs/>
                <w:sz w:val="24"/>
                <w:szCs w:val="24"/>
                <w:lang w:val="en-GB" w:bidi="en-US"/>
              </w:rPr>
              <w:t xml:space="preserve"> </w:t>
            </w:r>
          </w:p>
          <w:p w14:paraId="43B3DDCE" w14:textId="4671CE2F" w:rsidR="002F5307" w:rsidRPr="00BD46FA" w:rsidRDefault="00870F05" w:rsidP="002F5307">
            <w:pPr>
              <w:spacing w:line="360" w:lineRule="auto"/>
              <w:jc w:val="center"/>
              <w:rPr>
                <w:rFonts w:ascii="Times New Roman" w:hAnsi="Times New Roman" w:cs="Times New Roman"/>
                <w:b/>
                <w:bCs/>
                <w:sz w:val="24"/>
                <w:szCs w:val="24"/>
                <w:lang w:val="en-US" w:bidi="en-US"/>
              </w:rPr>
            </w:pPr>
            <w:r>
              <w:rPr>
                <w:rFonts w:ascii="Times New Roman" w:hAnsi="Times New Roman" w:cs="Times New Roman"/>
                <w:noProof/>
                <w:sz w:val="24"/>
                <w:szCs w:val="24"/>
                <w:lang w:val="en-GB" w:bidi="en-US"/>
              </w:rPr>
              <w:drawing>
                <wp:anchor distT="0" distB="0" distL="114300" distR="114300" simplePos="0" relativeHeight="251731968" behindDoc="0" locked="0" layoutInCell="1" allowOverlap="1" wp14:anchorId="71C5FCB9" wp14:editId="25FCCFE8">
                  <wp:simplePos x="0" y="0"/>
                  <wp:positionH relativeFrom="page">
                    <wp:posOffset>1043608</wp:posOffset>
                  </wp:positionH>
                  <wp:positionV relativeFrom="paragraph">
                    <wp:posOffset>198313</wp:posOffset>
                  </wp:positionV>
                  <wp:extent cx="3472180" cy="2035175"/>
                  <wp:effectExtent l="0" t="0" r="0" b="3175"/>
                  <wp:wrapTopAndBottom/>
                  <wp:docPr id="1645693058" name="Immagin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3472180" cy="2035175"/>
                          </a:xfrm>
                          <a:prstGeom prst="rect">
                            <a:avLst/>
                          </a:prstGeom>
                          <a:noFill/>
                        </pic:spPr>
                      </pic:pic>
                    </a:graphicData>
                  </a:graphic>
                  <wp14:sizeRelH relativeFrom="margin">
                    <wp14:pctWidth>0</wp14:pctWidth>
                  </wp14:sizeRelH>
                  <wp14:sizeRelV relativeFrom="margin">
                    <wp14:pctHeight>0</wp14:pctHeight>
                  </wp14:sizeRelV>
                </wp:anchor>
              </w:drawing>
            </w:r>
            <w:r w:rsidR="002F5307" w:rsidRPr="00EF34CD">
              <w:rPr>
                <w:rFonts w:ascii="Times New Roman" w:hAnsi="Times New Roman" w:cs="Times New Roman"/>
                <w:b/>
                <w:bCs/>
                <w:sz w:val="24"/>
                <w:szCs w:val="24"/>
                <w:lang w:val="en-GB" w:bidi="en-US"/>
              </w:rPr>
              <w:t>(a)</w:t>
            </w:r>
            <w:r w:rsidR="002F5307" w:rsidRPr="00EF34CD">
              <w:rPr>
                <w:rFonts w:ascii="Times New Roman" w:hAnsi="Times New Roman" w:cs="Times New Roman"/>
                <w:b/>
                <w:bCs/>
                <w:sz w:val="24"/>
                <w:szCs w:val="24"/>
                <w:lang w:val="en-US" w:bidi="en-US"/>
              </w:rPr>
              <w:t xml:space="preserve"> </w:t>
            </w:r>
          </w:p>
        </w:tc>
      </w:tr>
      <w:tr w:rsidR="002F5307" w:rsidRPr="00BD46FA" w14:paraId="05181B5E" w14:textId="77777777" w:rsidTr="00384161">
        <w:trPr>
          <w:trHeight w:val="228"/>
        </w:trPr>
        <w:tc>
          <w:tcPr>
            <w:tcW w:w="8487" w:type="dxa"/>
            <w:shd w:val="clear" w:color="auto" w:fill="auto"/>
          </w:tcPr>
          <w:p w14:paraId="4CA8DC4C" w14:textId="548D292F" w:rsidR="002F5307" w:rsidRPr="00FF72FD" w:rsidRDefault="002F5307" w:rsidP="002F5307">
            <w:pPr>
              <w:spacing w:line="360" w:lineRule="auto"/>
              <w:jc w:val="center"/>
              <w:rPr>
                <w:rFonts w:ascii="Times New Roman" w:hAnsi="Times New Roman" w:cs="Times New Roman"/>
                <w:b/>
                <w:bCs/>
                <w:sz w:val="24"/>
                <w:szCs w:val="24"/>
                <w:lang w:val="en-GB" w:bidi="en-US"/>
              </w:rPr>
            </w:pPr>
            <w:r w:rsidRPr="00BD46FA">
              <w:rPr>
                <w:rFonts w:ascii="Times New Roman" w:hAnsi="Times New Roman" w:cs="Times New Roman"/>
                <w:b/>
                <w:bCs/>
                <w:sz w:val="24"/>
                <w:szCs w:val="24"/>
                <w:lang w:val="en-GB" w:bidi="en-US"/>
              </w:rPr>
              <w:t xml:space="preserve"> (b)</w:t>
            </w:r>
          </w:p>
        </w:tc>
      </w:tr>
    </w:tbl>
    <w:p w14:paraId="6C816B5E" w14:textId="77777777" w:rsidR="00870F05" w:rsidRDefault="00870F05" w:rsidP="002F5307">
      <w:pPr>
        <w:spacing w:line="276" w:lineRule="auto"/>
        <w:jc w:val="both"/>
        <w:rPr>
          <w:rFonts w:ascii="Times New Roman" w:hAnsi="Times New Roman" w:cs="Times New Roman"/>
          <w:b/>
          <w:bCs/>
          <w:lang w:val="en-GB" w:bidi="en-US"/>
        </w:rPr>
      </w:pPr>
    </w:p>
    <w:p w14:paraId="078740D9" w14:textId="77777777" w:rsidR="00870F05" w:rsidRDefault="00870F05" w:rsidP="002F5307">
      <w:pPr>
        <w:spacing w:line="276" w:lineRule="auto"/>
        <w:jc w:val="both"/>
        <w:rPr>
          <w:rFonts w:ascii="Times New Roman" w:hAnsi="Times New Roman" w:cs="Times New Roman"/>
          <w:b/>
          <w:bCs/>
          <w:lang w:val="en-GB" w:bidi="en-US"/>
        </w:rPr>
      </w:pPr>
    </w:p>
    <w:p w14:paraId="357512CB" w14:textId="77777777" w:rsidR="00870F05" w:rsidRDefault="00870F05" w:rsidP="002F5307">
      <w:pPr>
        <w:spacing w:line="276" w:lineRule="auto"/>
        <w:jc w:val="both"/>
        <w:rPr>
          <w:rFonts w:ascii="Times New Roman" w:hAnsi="Times New Roman" w:cs="Times New Roman"/>
          <w:b/>
          <w:bCs/>
          <w:lang w:val="en-GB" w:bidi="en-US"/>
        </w:rPr>
      </w:pPr>
    </w:p>
    <w:p w14:paraId="39A5124E" w14:textId="77777777" w:rsidR="00870F05" w:rsidRDefault="00870F05" w:rsidP="002F5307">
      <w:pPr>
        <w:spacing w:line="276" w:lineRule="auto"/>
        <w:jc w:val="both"/>
        <w:rPr>
          <w:rFonts w:ascii="Times New Roman" w:hAnsi="Times New Roman" w:cs="Times New Roman"/>
          <w:b/>
          <w:bCs/>
          <w:lang w:val="en-GB" w:bidi="en-US"/>
        </w:rPr>
      </w:pPr>
    </w:p>
    <w:p w14:paraId="25B81B86" w14:textId="77777777" w:rsidR="00870F05" w:rsidRDefault="00870F05" w:rsidP="002F5307">
      <w:pPr>
        <w:spacing w:line="276" w:lineRule="auto"/>
        <w:jc w:val="both"/>
        <w:rPr>
          <w:rFonts w:ascii="Times New Roman" w:hAnsi="Times New Roman" w:cs="Times New Roman"/>
          <w:b/>
          <w:bCs/>
          <w:lang w:val="en-GB" w:bidi="en-US"/>
        </w:rPr>
      </w:pPr>
    </w:p>
    <w:p w14:paraId="03699CB9" w14:textId="77777777" w:rsidR="00870F05" w:rsidRDefault="00870F05" w:rsidP="002F5307">
      <w:pPr>
        <w:spacing w:line="276" w:lineRule="auto"/>
        <w:jc w:val="both"/>
        <w:rPr>
          <w:rFonts w:ascii="Times New Roman" w:hAnsi="Times New Roman" w:cs="Times New Roman"/>
          <w:b/>
          <w:bCs/>
          <w:lang w:val="en-GB" w:bidi="en-US"/>
        </w:rPr>
      </w:pPr>
    </w:p>
    <w:p w14:paraId="02B68618" w14:textId="77777777" w:rsidR="00870F05" w:rsidRDefault="00870F05" w:rsidP="002F5307">
      <w:pPr>
        <w:spacing w:line="276" w:lineRule="auto"/>
        <w:jc w:val="both"/>
        <w:rPr>
          <w:rFonts w:ascii="Times New Roman" w:hAnsi="Times New Roman" w:cs="Times New Roman"/>
          <w:b/>
          <w:bCs/>
          <w:lang w:val="en-GB" w:bidi="en-US"/>
        </w:rPr>
      </w:pPr>
    </w:p>
    <w:p w14:paraId="398A8A8F" w14:textId="77777777" w:rsidR="00870F05" w:rsidRDefault="00870F05" w:rsidP="002F5307">
      <w:pPr>
        <w:spacing w:line="276" w:lineRule="auto"/>
        <w:jc w:val="both"/>
        <w:rPr>
          <w:rFonts w:ascii="Times New Roman" w:hAnsi="Times New Roman" w:cs="Times New Roman"/>
          <w:b/>
          <w:bCs/>
          <w:lang w:val="en-GB" w:bidi="en-US"/>
        </w:rPr>
      </w:pPr>
    </w:p>
    <w:p w14:paraId="7A440B5E" w14:textId="77777777" w:rsidR="00870F05" w:rsidRDefault="00870F05" w:rsidP="002F5307">
      <w:pPr>
        <w:spacing w:line="276" w:lineRule="auto"/>
        <w:jc w:val="both"/>
        <w:rPr>
          <w:rFonts w:ascii="Times New Roman" w:hAnsi="Times New Roman" w:cs="Times New Roman"/>
          <w:b/>
          <w:bCs/>
          <w:lang w:val="en-GB" w:bidi="en-US"/>
        </w:rPr>
      </w:pPr>
    </w:p>
    <w:p w14:paraId="6A8186DA" w14:textId="77777777" w:rsidR="00870F05" w:rsidRDefault="00870F05" w:rsidP="002F5307">
      <w:pPr>
        <w:spacing w:line="276" w:lineRule="auto"/>
        <w:jc w:val="both"/>
        <w:rPr>
          <w:rFonts w:ascii="Times New Roman" w:hAnsi="Times New Roman" w:cs="Times New Roman"/>
          <w:b/>
          <w:bCs/>
          <w:lang w:val="en-GB" w:bidi="en-US"/>
        </w:rPr>
      </w:pPr>
    </w:p>
    <w:p w14:paraId="76D8C7B9" w14:textId="77777777" w:rsidR="00870F05" w:rsidRDefault="00870F05" w:rsidP="002F5307">
      <w:pPr>
        <w:spacing w:line="276" w:lineRule="auto"/>
        <w:jc w:val="both"/>
        <w:rPr>
          <w:rFonts w:ascii="Times New Roman" w:hAnsi="Times New Roman" w:cs="Times New Roman"/>
          <w:b/>
          <w:bCs/>
          <w:lang w:val="en-GB" w:bidi="en-US"/>
        </w:rPr>
      </w:pPr>
    </w:p>
    <w:p w14:paraId="6E9F6DF6" w14:textId="77777777" w:rsidR="00384161" w:rsidRDefault="00384161" w:rsidP="00502F7C">
      <w:pPr>
        <w:spacing w:line="240" w:lineRule="auto"/>
        <w:jc w:val="both"/>
        <w:rPr>
          <w:rFonts w:ascii="Times New Roman" w:hAnsi="Times New Roman" w:cs="Times New Roman"/>
          <w:b/>
          <w:bCs/>
          <w:lang w:val="en-GB" w:bidi="en-US"/>
        </w:rPr>
      </w:pPr>
    </w:p>
    <w:p w14:paraId="4055632B" w14:textId="77777777" w:rsidR="00384161" w:rsidRDefault="00384161" w:rsidP="00502F7C">
      <w:pPr>
        <w:spacing w:line="240" w:lineRule="auto"/>
        <w:jc w:val="both"/>
        <w:rPr>
          <w:rFonts w:ascii="Times New Roman" w:hAnsi="Times New Roman" w:cs="Times New Roman"/>
          <w:b/>
          <w:bCs/>
          <w:lang w:val="en-GB" w:bidi="en-US"/>
        </w:rPr>
      </w:pPr>
    </w:p>
    <w:p w14:paraId="3933713A" w14:textId="77777777" w:rsidR="00384161" w:rsidRDefault="00384161" w:rsidP="00502F7C">
      <w:pPr>
        <w:spacing w:line="240" w:lineRule="auto"/>
        <w:jc w:val="both"/>
        <w:rPr>
          <w:rFonts w:ascii="Times New Roman" w:hAnsi="Times New Roman" w:cs="Times New Roman"/>
          <w:b/>
          <w:bCs/>
          <w:lang w:val="en-GB" w:bidi="en-US"/>
        </w:rPr>
      </w:pPr>
    </w:p>
    <w:p w14:paraId="58C54681" w14:textId="77777777" w:rsidR="00384161" w:rsidRDefault="00384161" w:rsidP="00502F7C">
      <w:pPr>
        <w:spacing w:line="240" w:lineRule="auto"/>
        <w:jc w:val="both"/>
        <w:rPr>
          <w:rFonts w:ascii="Times New Roman" w:hAnsi="Times New Roman" w:cs="Times New Roman"/>
          <w:b/>
          <w:bCs/>
          <w:lang w:val="en-GB" w:bidi="en-US"/>
        </w:rPr>
      </w:pPr>
    </w:p>
    <w:p w14:paraId="4E60F583" w14:textId="77777777" w:rsidR="00384161" w:rsidRDefault="00384161" w:rsidP="00502F7C">
      <w:pPr>
        <w:spacing w:line="240" w:lineRule="auto"/>
        <w:jc w:val="both"/>
        <w:rPr>
          <w:rFonts w:ascii="Times New Roman" w:hAnsi="Times New Roman" w:cs="Times New Roman"/>
          <w:b/>
          <w:bCs/>
          <w:lang w:val="en-GB" w:bidi="en-US"/>
        </w:rPr>
      </w:pPr>
    </w:p>
    <w:p w14:paraId="3072AD8D" w14:textId="77777777" w:rsidR="00384161" w:rsidRDefault="00384161" w:rsidP="00502F7C">
      <w:pPr>
        <w:spacing w:line="240" w:lineRule="auto"/>
        <w:jc w:val="both"/>
        <w:rPr>
          <w:rFonts w:ascii="Times New Roman" w:hAnsi="Times New Roman" w:cs="Times New Roman"/>
          <w:b/>
          <w:bCs/>
          <w:lang w:val="en-GB" w:bidi="en-US"/>
        </w:rPr>
      </w:pPr>
    </w:p>
    <w:p w14:paraId="45BA5A86" w14:textId="77777777" w:rsidR="00384161" w:rsidRDefault="00384161" w:rsidP="00502F7C">
      <w:pPr>
        <w:spacing w:line="240" w:lineRule="auto"/>
        <w:jc w:val="both"/>
        <w:rPr>
          <w:rFonts w:ascii="Times New Roman" w:hAnsi="Times New Roman" w:cs="Times New Roman"/>
          <w:b/>
          <w:bCs/>
          <w:lang w:val="en-GB" w:bidi="en-US"/>
        </w:rPr>
      </w:pPr>
    </w:p>
    <w:p w14:paraId="51DAAF3F" w14:textId="77777777" w:rsidR="00384161" w:rsidRDefault="00384161" w:rsidP="00502F7C">
      <w:pPr>
        <w:spacing w:line="240" w:lineRule="auto"/>
        <w:jc w:val="both"/>
        <w:rPr>
          <w:rFonts w:ascii="Times New Roman" w:hAnsi="Times New Roman" w:cs="Times New Roman"/>
          <w:b/>
          <w:bCs/>
          <w:lang w:val="en-GB" w:bidi="en-US"/>
        </w:rPr>
      </w:pPr>
    </w:p>
    <w:p w14:paraId="0DB61134" w14:textId="4D81F733" w:rsidR="00BD46FA" w:rsidRPr="002F5307" w:rsidRDefault="00BD46FA" w:rsidP="00502F7C">
      <w:pPr>
        <w:spacing w:line="240" w:lineRule="auto"/>
        <w:jc w:val="both"/>
        <w:rPr>
          <w:rFonts w:ascii="Times New Roman" w:hAnsi="Times New Roman" w:cs="Times New Roman"/>
          <w:lang w:val="en-GB" w:bidi="en-US"/>
        </w:rPr>
      </w:pPr>
      <w:r w:rsidRPr="002F5307">
        <w:rPr>
          <w:rFonts w:ascii="Times New Roman" w:hAnsi="Times New Roman" w:cs="Times New Roman"/>
          <w:b/>
          <w:bCs/>
          <w:lang w:val="en-GB" w:bidi="en-US"/>
        </w:rPr>
        <w:t>Fig 2</w:t>
      </w:r>
      <w:r w:rsidRPr="002F5307">
        <w:rPr>
          <w:rFonts w:ascii="Times New Roman" w:hAnsi="Times New Roman" w:cs="Times New Roman"/>
          <w:lang w:val="en-GB" w:bidi="en-US"/>
        </w:rPr>
        <w:t>. (a) Digital Elevation Model (DEM) of the whole study area; (b) Graphical representation of the altitude of the two subplots.</w:t>
      </w:r>
    </w:p>
    <w:p w14:paraId="5B70336C" w14:textId="77777777" w:rsidR="00BD46FA" w:rsidRPr="00BD46FA" w:rsidRDefault="00BD46FA" w:rsidP="00BD46FA">
      <w:pPr>
        <w:spacing w:line="360" w:lineRule="auto"/>
        <w:jc w:val="both"/>
        <w:rPr>
          <w:rFonts w:ascii="Times New Roman" w:hAnsi="Times New Roman" w:cs="Times New Roman"/>
          <w:sz w:val="24"/>
          <w:szCs w:val="24"/>
          <w:lang w:val="en-GB" w:bidi="en-US"/>
        </w:rPr>
      </w:pPr>
      <w:r w:rsidRPr="00BD46FA">
        <w:rPr>
          <w:rFonts w:ascii="Times New Roman" w:hAnsi="Times New Roman" w:cs="Times New Roman"/>
          <w:sz w:val="24"/>
          <w:szCs w:val="24"/>
          <w:lang w:val="en-GB" w:bidi="en-US"/>
        </w:rPr>
        <w:t xml:space="preserve">The study area showed a good variability in the multispectral response. The NDVI raw map ranging from -1 to 1 from both flight configuration. The lowest NDVI value characterized the soil zone, while the highest NDVI value corresponded to vegetation. Through the segmentation analysis it was possible to remove the soil pixel value and to extract only the vegetation canopy value. After this processing, the average NDVI was 0.31 ± 0.19 and 0.48 ± 0.19 for parallel and perpendicular flight path respectively. Analyzing the entire study area, it was possible to assess the influence of the different slopes on vineyard vigor.  </w:t>
      </w:r>
    </w:p>
    <w:p w14:paraId="7A718B46" w14:textId="62C8DBB5" w:rsidR="00BD46FA" w:rsidRPr="00BD46FA" w:rsidRDefault="00BD46FA" w:rsidP="003933B3">
      <w:pPr>
        <w:spacing w:line="360" w:lineRule="auto"/>
        <w:jc w:val="center"/>
        <w:rPr>
          <w:rFonts w:ascii="Times New Roman" w:hAnsi="Times New Roman" w:cs="Times New Roman"/>
          <w:sz w:val="24"/>
          <w:szCs w:val="24"/>
          <w:lang w:val="en-GB" w:bidi="en-US"/>
        </w:rPr>
      </w:pPr>
      <w:r w:rsidRPr="00BD46FA">
        <w:rPr>
          <w:rFonts w:ascii="Times New Roman" w:hAnsi="Times New Roman" w:cs="Times New Roman"/>
          <w:noProof/>
          <w:sz w:val="24"/>
          <w:szCs w:val="24"/>
          <w:lang w:val="en-GB" w:bidi="en-US"/>
        </w:rPr>
        <w:lastRenderedPageBreak/>
        <w:drawing>
          <wp:inline distT="0" distB="0" distL="0" distR="0" wp14:anchorId="2EBFEF0E" wp14:editId="27EC0EB4">
            <wp:extent cx="4832430" cy="2249205"/>
            <wp:effectExtent l="0" t="0" r="6350" b="0"/>
            <wp:docPr id="937107035" name="Immagine 21" descr="Immagine che contiene testo, Diagramm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7107035" name="Immagine 21" descr="Immagine che contiene testo, Diagramma, linea, diagramma&#10;&#10;Descrizione generata automaticamente"/>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4871384" cy="2267336"/>
                    </a:xfrm>
                    <a:prstGeom prst="rect">
                      <a:avLst/>
                    </a:prstGeom>
                    <a:noFill/>
                    <a:ln>
                      <a:noFill/>
                    </a:ln>
                  </pic:spPr>
                </pic:pic>
              </a:graphicData>
            </a:graphic>
          </wp:inline>
        </w:drawing>
      </w:r>
    </w:p>
    <w:p w14:paraId="70F902D9" w14:textId="77777777" w:rsidR="00BD46FA" w:rsidRPr="002F5307" w:rsidRDefault="00BD46FA" w:rsidP="007E15BE">
      <w:pPr>
        <w:spacing w:line="240" w:lineRule="auto"/>
        <w:jc w:val="both"/>
        <w:rPr>
          <w:rFonts w:ascii="Times New Roman" w:hAnsi="Times New Roman" w:cs="Times New Roman"/>
          <w:lang w:val="en-GB" w:bidi="en-US"/>
        </w:rPr>
      </w:pPr>
      <w:r w:rsidRPr="002F5307">
        <w:rPr>
          <w:rFonts w:ascii="Times New Roman" w:hAnsi="Times New Roman" w:cs="Times New Roman"/>
          <w:b/>
          <w:bCs/>
          <w:lang w:val="en-GB" w:bidi="en-US"/>
        </w:rPr>
        <w:t>Fig 3.</w:t>
      </w:r>
      <w:r w:rsidRPr="002F5307">
        <w:rPr>
          <w:rFonts w:ascii="Times New Roman" w:hAnsi="Times New Roman" w:cs="Times New Roman"/>
          <w:lang w:val="en-GB" w:bidi="en-US"/>
        </w:rPr>
        <w:t xml:space="preserve"> NDVI frequency histogram of parallel and perpendicular flight paths rasters.</w:t>
      </w:r>
    </w:p>
    <w:p w14:paraId="0443C87A" w14:textId="77777777" w:rsidR="00695B07" w:rsidRDefault="00695B07" w:rsidP="00BD46FA">
      <w:pPr>
        <w:spacing w:line="360" w:lineRule="auto"/>
        <w:jc w:val="both"/>
        <w:rPr>
          <w:rFonts w:ascii="Times New Roman" w:hAnsi="Times New Roman" w:cs="Times New Roman"/>
          <w:sz w:val="24"/>
          <w:szCs w:val="24"/>
          <w:lang w:val="en-GB" w:bidi="en-US"/>
        </w:rPr>
      </w:pPr>
    </w:p>
    <w:p w14:paraId="438E96D0" w14:textId="5D403BD2" w:rsidR="00BD46FA" w:rsidRPr="00BD46FA" w:rsidRDefault="00BD46FA" w:rsidP="00BD46FA">
      <w:pPr>
        <w:spacing w:line="360" w:lineRule="auto"/>
        <w:jc w:val="both"/>
        <w:rPr>
          <w:rFonts w:ascii="Times New Roman" w:hAnsi="Times New Roman" w:cs="Times New Roman"/>
          <w:sz w:val="24"/>
          <w:szCs w:val="24"/>
          <w:lang w:val="en-GB" w:bidi="en-US"/>
        </w:rPr>
      </w:pPr>
      <w:r w:rsidRPr="00BD46FA">
        <w:rPr>
          <w:rFonts w:ascii="Times New Roman" w:hAnsi="Times New Roman" w:cs="Times New Roman"/>
          <w:sz w:val="24"/>
          <w:szCs w:val="24"/>
          <w:lang w:val="en-GB" w:bidi="en-US"/>
        </w:rPr>
        <w:t>Figure 3 shows differences in terms of NDVI pixels frequency over the entire study area according to the flight path. In the flight perpendicular to the vineyard rows, a higher frequency of pixels shifted to higher NDVI values was observed, compared to the parallel flight path.</w:t>
      </w:r>
      <w:r w:rsidRPr="00BD46FA">
        <w:rPr>
          <w:rFonts w:ascii="Times New Roman" w:hAnsi="Times New Roman" w:cs="Times New Roman"/>
          <w:sz w:val="24"/>
          <w:szCs w:val="24"/>
          <w:lang w:val="en-US" w:bidi="en-US"/>
        </w:rPr>
        <w:t xml:space="preserve"> </w:t>
      </w:r>
      <w:r w:rsidRPr="00BD46FA">
        <w:rPr>
          <w:rFonts w:ascii="Times New Roman" w:hAnsi="Times New Roman" w:cs="Times New Roman"/>
          <w:sz w:val="24"/>
          <w:szCs w:val="24"/>
          <w:lang w:val="en-GB" w:bidi="en-US"/>
        </w:rPr>
        <w:t>Using an unsupervised clustering algorithm, the pixels of the NDVI rasters were classified into three different vigor classes: low, medium and high. For each of the three clusters obtained, the surface area was calculated.  In the parallel flight path, the total low vigor area was 3,567 m</w:t>
      </w:r>
      <w:r w:rsidRPr="00BD46FA">
        <w:rPr>
          <w:rFonts w:ascii="Times New Roman" w:hAnsi="Times New Roman" w:cs="Times New Roman"/>
          <w:sz w:val="24"/>
          <w:szCs w:val="24"/>
          <w:vertAlign w:val="superscript"/>
          <w:lang w:val="en-GB" w:bidi="en-US"/>
        </w:rPr>
        <w:t>2</w:t>
      </w:r>
      <w:r w:rsidRPr="00BD46FA">
        <w:rPr>
          <w:rFonts w:ascii="Times New Roman" w:hAnsi="Times New Roman" w:cs="Times New Roman"/>
          <w:sz w:val="24"/>
          <w:szCs w:val="24"/>
          <w:lang w:val="en-GB" w:bidi="en-US"/>
        </w:rPr>
        <w:t>, the medium was 18,173 m</w:t>
      </w:r>
      <w:r w:rsidRPr="00BD46FA">
        <w:rPr>
          <w:rFonts w:ascii="Times New Roman" w:hAnsi="Times New Roman" w:cs="Times New Roman"/>
          <w:sz w:val="24"/>
          <w:szCs w:val="24"/>
          <w:vertAlign w:val="superscript"/>
          <w:lang w:val="en-GB" w:bidi="en-US"/>
        </w:rPr>
        <w:t>2</w:t>
      </w:r>
      <w:r w:rsidRPr="00BD46FA">
        <w:rPr>
          <w:rFonts w:ascii="Times New Roman" w:hAnsi="Times New Roman" w:cs="Times New Roman"/>
          <w:sz w:val="24"/>
          <w:szCs w:val="24"/>
          <w:lang w:val="en-GB" w:bidi="en-US"/>
        </w:rPr>
        <w:t xml:space="preserve"> and the high vigor area was 9,298 m</w:t>
      </w:r>
      <w:r w:rsidRPr="00BD46FA">
        <w:rPr>
          <w:rFonts w:ascii="Times New Roman" w:hAnsi="Times New Roman" w:cs="Times New Roman"/>
          <w:sz w:val="24"/>
          <w:szCs w:val="24"/>
          <w:vertAlign w:val="superscript"/>
          <w:lang w:val="en-GB" w:bidi="en-US"/>
        </w:rPr>
        <w:t>2</w:t>
      </w:r>
      <w:r w:rsidRPr="00BD46FA">
        <w:rPr>
          <w:rFonts w:ascii="Times New Roman" w:hAnsi="Times New Roman" w:cs="Times New Roman"/>
          <w:sz w:val="24"/>
          <w:szCs w:val="24"/>
          <w:lang w:val="en-GB" w:bidi="en-US"/>
        </w:rPr>
        <w:t>. Among these areas, in the flat area the percentage of low vigor was 3.6%, the medium vigor was 34.19% and the high vigor was 10.91%. The sloped area showed a low vigor zone of 7.55 %, a medium vigor zone of 21.09 % and a high vigor zone of 18.00%, referred to the whole study area.</w:t>
      </w:r>
    </w:p>
    <w:p w14:paraId="39849AE1" w14:textId="086637E1" w:rsidR="00BD46FA" w:rsidRPr="00BD46FA" w:rsidRDefault="00BD46FA" w:rsidP="00BD46FA">
      <w:pPr>
        <w:spacing w:line="360" w:lineRule="auto"/>
        <w:jc w:val="both"/>
        <w:rPr>
          <w:rFonts w:ascii="Times New Roman" w:hAnsi="Times New Roman" w:cs="Times New Roman"/>
          <w:sz w:val="24"/>
          <w:szCs w:val="24"/>
          <w:lang w:val="en-GB" w:bidi="en-US"/>
        </w:rPr>
      </w:pPr>
      <w:r w:rsidRPr="00BD46FA">
        <w:rPr>
          <w:rFonts w:ascii="Times New Roman" w:hAnsi="Times New Roman" w:cs="Times New Roman"/>
          <w:sz w:val="24"/>
          <w:szCs w:val="24"/>
          <w:lang w:val="en-GB" w:bidi="en-US"/>
        </w:rPr>
        <w:t>In the perpendicular flight path, the total low vigor area was 4,390 m</w:t>
      </w:r>
      <w:r w:rsidRPr="00BD46FA">
        <w:rPr>
          <w:rFonts w:ascii="Times New Roman" w:hAnsi="Times New Roman" w:cs="Times New Roman"/>
          <w:sz w:val="24"/>
          <w:szCs w:val="24"/>
          <w:vertAlign w:val="superscript"/>
          <w:lang w:val="en-GB" w:bidi="en-US"/>
        </w:rPr>
        <w:t>2</w:t>
      </w:r>
      <w:r w:rsidRPr="00BD46FA">
        <w:rPr>
          <w:rFonts w:ascii="Times New Roman" w:hAnsi="Times New Roman" w:cs="Times New Roman"/>
          <w:sz w:val="24"/>
          <w:szCs w:val="24"/>
          <w:lang w:val="en-GB" w:bidi="en-US"/>
        </w:rPr>
        <w:t>, the medium was 21,000 m</w:t>
      </w:r>
      <w:r w:rsidRPr="00BD46FA">
        <w:rPr>
          <w:rFonts w:ascii="Times New Roman" w:hAnsi="Times New Roman" w:cs="Times New Roman"/>
          <w:sz w:val="24"/>
          <w:szCs w:val="24"/>
          <w:vertAlign w:val="superscript"/>
          <w:lang w:val="en-GB" w:bidi="en-US"/>
        </w:rPr>
        <w:t>2</w:t>
      </w:r>
      <w:r w:rsidRPr="00BD46FA">
        <w:rPr>
          <w:rFonts w:ascii="Times New Roman" w:hAnsi="Times New Roman" w:cs="Times New Roman"/>
          <w:sz w:val="24"/>
          <w:szCs w:val="24"/>
          <w:lang w:val="en-GB" w:bidi="en-US"/>
        </w:rPr>
        <w:t xml:space="preserve"> and the high vigor area was 7,580 m</w:t>
      </w:r>
      <w:r w:rsidRPr="00BD46FA">
        <w:rPr>
          <w:rFonts w:ascii="Times New Roman" w:hAnsi="Times New Roman" w:cs="Times New Roman"/>
          <w:sz w:val="24"/>
          <w:szCs w:val="24"/>
          <w:vertAlign w:val="superscript"/>
          <w:lang w:val="en-GB" w:bidi="en-US"/>
        </w:rPr>
        <w:t>2</w:t>
      </w:r>
      <w:r w:rsidRPr="00BD46FA">
        <w:rPr>
          <w:rFonts w:ascii="Times New Roman" w:hAnsi="Times New Roman" w:cs="Times New Roman"/>
          <w:sz w:val="24"/>
          <w:szCs w:val="24"/>
          <w:lang w:val="en-GB" w:bidi="en-US"/>
        </w:rPr>
        <w:t>. Among these areas, in the flat area the percentage of low vigor was 6.3%, the medium vigor was of 37.61% and the high vigor was 8.71%. The sloped area showed a low vigor zone of 6.95 %, a medium vigor zone of 25.91 % and a high vigor zone of 14.24%. referred to the whole study area.</w:t>
      </w:r>
      <w:r w:rsidR="00DB06D1">
        <w:rPr>
          <w:rFonts w:ascii="Times New Roman" w:hAnsi="Times New Roman" w:cs="Times New Roman"/>
          <w:sz w:val="24"/>
          <w:szCs w:val="24"/>
          <w:lang w:val="en-GB" w:bidi="en-US"/>
        </w:rPr>
        <w:t xml:space="preserve"> </w:t>
      </w:r>
      <w:r w:rsidRPr="00BD46FA">
        <w:rPr>
          <w:rFonts w:ascii="Times New Roman" w:hAnsi="Times New Roman" w:cs="Times New Roman"/>
          <w:sz w:val="24"/>
          <w:szCs w:val="24"/>
          <w:lang w:val="en-GB" w:bidi="en-US"/>
        </w:rPr>
        <w:t>The results concerning the analysis of variance of the multispectral data showed statistical significance for the two flight paths (p value &lt; 0.001) for all the three levels of vigor. A similar result was obtained for the NDVI data in the two topographical conditions (p value &lt; 0.001).</w:t>
      </w:r>
      <w:r w:rsidRPr="00BD46FA">
        <w:rPr>
          <w:rFonts w:ascii="Times New Roman" w:hAnsi="Times New Roman" w:cs="Times New Roman"/>
          <w:sz w:val="24"/>
          <w:szCs w:val="24"/>
          <w:lang w:val="en-US" w:bidi="en-US"/>
        </w:rPr>
        <w:t xml:space="preserve"> </w:t>
      </w:r>
      <w:r w:rsidRPr="00BD46FA">
        <w:rPr>
          <w:rFonts w:ascii="Times New Roman" w:hAnsi="Times New Roman" w:cs="Times New Roman"/>
          <w:sz w:val="24"/>
          <w:szCs w:val="24"/>
          <w:lang w:val="en-GB" w:bidi="en-US"/>
        </w:rPr>
        <w:t>However, the analysis of variance showed zero significance in the interaction between the flight configurations and the two topographical conditions for NDVI data of medium and high vigor areas (p value = 0.483 and 0.045 respectively). The interaction was significant for low vigor areas (p value &lt; 0.001).</w:t>
      </w:r>
    </w:p>
    <w:p w14:paraId="2F367F28" w14:textId="2C629082" w:rsidR="00BD46FA" w:rsidRDefault="009A42B6" w:rsidP="009A42B6">
      <w:pPr>
        <w:pStyle w:val="Titolo2"/>
        <w:rPr>
          <w:lang w:val="en-GB" w:bidi="en-US"/>
        </w:rPr>
      </w:pPr>
      <w:bookmarkStart w:id="40" w:name="_Toc181194761"/>
      <w:r>
        <w:rPr>
          <w:lang w:val="en-GB" w:bidi="en-US"/>
        </w:rPr>
        <w:lastRenderedPageBreak/>
        <w:t xml:space="preserve">3.1 </w:t>
      </w:r>
      <w:r w:rsidR="00BD46FA" w:rsidRPr="003933B3">
        <w:rPr>
          <w:lang w:val="en-GB" w:bidi="en-US"/>
        </w:rPr>
        <w:t>Flat subplot</w:t>
      </w:r>
      <w:bookmarkEnd w:id="40"/>
    </w:p>
    <w:p w14:paraId="07FA0F57" w14:textId="77777777" w:rsidR="00870F05" w:rsidRPr="00870F05" w:rsidRDefault="00870F05" w:rsidP="00870F05">
      <w:pPr>
        <w:spacing w:line="360" w:lineRule="auto"/>
        <w:jc w:val="both"/>
        <w:rPr>
          <w:rFonts w:ascii="Times New Roman" w:hAnsi="Times New Roman" w:cs="Times New Roman"/>
          <w:sz w:val="24"/>
          <w:szCs w:val="24"/>
          <w:lang w:val="en-GB" w:bidi="en-US"/>
        </w:rPr>
      </w:pPr>
      <w:r w:rsidRPr="00870F05">
        <w:rPr>
          <w:rFonts w:ascii="Times New Roman" w:hAnsi="Times New Roman" w:cs="Times New Roman"/>
          <w:sz w:val="24"/>
          <w:szCs w:val="24"/>
          <w:lang w:val="en-GB" w:bidi="en-US"/>
        </w:rPr>
        <w:t>In the flat plot and parallel flight path (Fig. 4a), the low vigor area was of 3,947 m</w:t>
      </w:r>
      <w:r w:rsidRPr="00870F05">
        <w:rPr>
          <w:rFonts w:ascii="Times New Roman" w:hAnsi="Times New Roman" w:cs="Times New Roman"/>
          <w:sz w:val="24"/>
          <w:szCs w:val="24"/>
          <w:vertAlign w:val="superscript"/>
          <w:lang w:val="en-GB" w:bidi="en-US"/>
        </w:rPr>
        <w:t>2</w:t>
      </w:r>
      <w:r w:rsidRPr="00870F05">
        <w:rPr>
          <w:rFonts w:ascii="Times New Roman" w:hAnsi="Times New Roman" w:cs="Times New Roman"/>
          <w:sz w:val="24"/>
          <w:szCs w:val="24"/>
          <w:lang w:val="en-GB" w:bidi="en-US"/>
        </w:rPr>
        <w:t>, the medium area was 8,526 m</w:t>
      </w:r>
      <w:r w:rsidRPr="00870F05">
        <w:rPr>
          <w:rFonts w:ascii="Times New Roman" w:hAnsi="Times New Roman" w:cs="Times New Roman"/>
          <w:sz w:val="24"/>
          <w:szCs w:val="24"/>
          <w:vertAlign w:val="superscript"/>
          <w:lang w:val="en-GB" w:bidi="en-US"/>
        </w:rPr>
        <w:t>2</w:t>
      </w:r>
      <w:r w:rsidRPr="00870F05">
        <w:rPr>
          <w:rFonts w:ascii="Times New Roman" w:hAnsi="Times New Roman" w:cs="Times New Roman"/>
          <w:sz w:val="24"/>
          <w:szCs w:val="24"/>
          <w:lang w:val="en-GB" w:bidi="en-US"/>
        </w:rPr>
        <w:t xml:space="preserve"> and the high vigor was 4,087 m</w:t>
      </w:r>
      <w:r w:rsidRPr="00870F05">
        <w:rPr>
          <w:rFonts w:ascii="Times New Roman" w:hAnsi="Times New Roman" w:cs="Times New Roman"/>
          <w:sz w:val="24"/>
          <w:szCs w:val="24"/>
          <w:vertAlign w:val="superscript"/>
          <w:lang w:val="en-GB" w:bidi="en-US"/>
        </w:rPr>
        <w:t>2</w:t>
      </w:r>
      <w:r w:rsidRPr="00870F05">
        <w:rPr>
          <w:rFonts w:ascii="Times New Roman" w:hAnsi="Times New Roman" w:cs="Times New Roman"/>
          <w:sz w:val="24"/>
          <w:szCs w:val="24"/>
          <w:lang w:val="en-GB" w:bidi="en-US"/>
        </w:rPr>
        <w:t xml:space="preserve"> corresponding to 23.83%, 51.49% and 24.68% respectively. In the perpendicular flight configuration (Fig. 4b), the low vigor area was of 5,283 m</w:t>
      </w:r>
      <w:r w:rsidRPr="00870F05">
        <w:rPr>
          <w:rFonts w:ascii="Times New Roman" w:hAnsi="Times New Roman" w:cs="Times New Roman"/>
          <w:sz w:val="24"/>
          <w:szCs w:val="24"/>
          <w:vertAlign w:val="superscript"/>
          <w:lang w:val="en-GB" w:bidi="en-US"/>
        </w:rPr>
        <w:t>2</w:t>
      </w:r>
      <w:r w:rsidRPr="00870F05">
        <w:rPr>
          <w:rFonts w:ascii="Times New Roman" w:hAnsi="Times New Roman" w:cs="Times New Roman"/>
          <w:sz w:val="24"/>
          <w:szCs w:val="24"/>
          <w:lang w:val="en-GB" w:bidi="en-US"/>
        </w:rPr>
        <w:t>, the medium area was 8,056 m</w:t>
      </w:r>
      <w:r w:rsidRPr="00870F05">
        <w:rPr>
          <w:rFonts w:ascii="Times New Roman" w:hAnsi="Times New Roman" w:cs="Times New Roman"/>
          <w:sz w:val="24"/>
          <w:szCs w:val="24"/>
          <w:vertAlign w:val="superscript"/>
          <w:lang w:val="en-GB" w:bidi="en-US"/>
        </w:rPr>
        <w:t>2</w:t>
      </w:r>
      <w:r w:rsidRPr="00870F05">
        <w:rPr>
          <w:rFonts w:ascii="Times New Roman" w:hAnsi="Times New Roman" w:cs="Times New Roman"/>
          <w:sz w:val="24"/>
          <w:szCs w:val="24"/>
          <w:lang w:val="en-GB" w:bidi="en-US"/>
        </w:rPr>
        <w:t xml:space="preserve"> and the high vigor was 4,107 m</w:t>
      </w:r>
      <w:r w:rsidRPr="00870F05">
        <w:rPr>
          <w:rFonts w:ascii="Times New Roman" w:hAnsi="Times New Roman" w:cs="Times New Roman"/>
          <w:sz w:val="24"/>
          <w:szCs w:val="24"/>
          <w:vertAlign w:val="superscript"/>
          <w:lang w:val="en-GB" w:bidi="en-US"/>
        </w:rPr>
        <w:t>2</w:t>
      </w:r>
      <w:r w:rsidRPr="00870F05">
        <w:rPr>
          <w:rFonts w:ascii="Times New Roman" w:hAnsi="Times New Roman" w:cs="Times New Roman"/>
          <w:sz w:val="24"/>
          <w:szCs w:val="24"/>
          <w:lang w:val="en-GB" w:bidi="en-US"/>
        </w:rPr>
        <w:t xml:space="preserve"> corresponding to 30.28%, 46.18% and 23.54% respectively.</w:t>
      </w:r>
    </w:p>
    <w:p w14:paraId="0C111FB5" w14:textId="77777777" w:rsidR="00870F05" w:rsidRDefault="00870F05" w:rsidP="00870F05">
      <w:pPr>
        <w:pStyle w:val="Paragrafoelenco"/>
        <w:spacing w:line="360" w:lineRule="auto"/>
        <w:ind w:left="574"/>
        <w:jc w:val="both"/>
        <w:rPr>
          <w:rFonts w:ascii="Times New Roman" w:hAnsi="Times New Roman" w:cs="Times New Roman"/>
          <w:b/>
          <w:i/>
          <w:iCs/>
          <w:sz w:val="24"/>
          <w:szCs w:val="24"/>
          <w:lang w:val="en-GB" w:bidi="en-US"/>
        </w:rPr>
      </w:pPr>
    </w:p>
    <w:tbl>
      <w:tblPr>
        <w:tblStyle w:val="Grigliatabella"/>
        <w:tblpPr w:leftFromText="141" w:rightFromText="141" w:vertAnchor="text" w:horzAnchor="margin" w:tblpY="3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93"/>
        <w:gridCol w:w="4577"/>
      </w:tblGrid>
      <w:tr w:rsidR="00870F05" w14:paraId="1A1A7348" w14:textId="77777777" w:rsidTr="00870F05">
        <w:tc>
          <w:tcPr>
            <w:tcW w:w="4493" w:type="dxa"/>
          </w:tcPr>
          <w:p w14:paraId="35C95D42" w14:textId="77777777" w:rsidR="00870F05" w:rsidRDefault="00870F05" w:rsidP="00870F05">
            <w:pPr>
              <w:spacing w:line="360" w:lineRule="auto"/>
              <w:jc w:val="both"/>
              <w:rPr>
                <w:sz w:val="24"/>
                <w:szCs w:val="24"/>
                <w:lang w:val="en-GB" w:bidi="en-US"/>
              </w:rPr>
            </w:pPr>
            <w:r w:rsidRPr="006B0CCB">
              <w:rPr>
                <w:noProof/>
                <w:sz w:val="24"/>
                <w:szCs w:val="24"/>
                <w:lang w:bidi="en-US"/>
              </w:rPr>
              <w:drawing>
                <wp:inline distT="0" distB="0" distL="0" distR="0" wp14:anchorId="39E5DAB6" wp14:editId="2AF8DABB">
                  <wp:extent cx="2870200" cy="2026659"/>
                  <wp:effectExtent l="0" t="0" r="6350" b="0"/>
                  <wp:docPr id="9249" name="Picture 30" descr="Immagine che contiene Arte bambini, anguria&#10;&#10;Descrizione generata automaticamente">
                    <a:extLst xmlns:a="http://schemas.openxmlformats.org/drawingml/2006/main">
                      <a:ext uri="{FF2B5EF4-FFF2-40B4-BE49-F238E27FC236}">
                        <a16:creationId xmlns:a16="http://schemas.microsoft.com/office/drawing/2014/main" id="{CE0DACFD-B07B-5C36-E800-C28ACB241E1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49" name="Picture 30" descr="Immagine che contiene Arte bambini, anguria&#10;&#10;Descrizione generata automaticamente">
                            <a:extLst>
                              <a:ext uri="{FF2B5EF4-FFF2-40B4-BE49-F238E27FC236}">
                                <a16:creationId xmlns:a16="http://schemas.microsoft.com/office/drawing/2014/main" id="{CE0DACFD-B07B-5C36-E800-C28ACB241E1A}"/>
                              </a:ext>
                            </a:extLst>
                          </pic:cNvPr>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907568" cy="2053045"/>
                          </a:xfrm>
                          <a:prstGeom prst="rect">
                            <a:avLst/>
                          </a:prstGeom>
                          <a:noFill/>
                          <a:ln>
                            <a:noFill/>
                          </a:ln>
                        </pic:spPr>
                      </pic:pic>
                    </a:graphicData>
                  </a:graphic>
                </wp:inline>
              </w:drawing>
            </w:r>
          </w:p>
        </w:tc>
        <w:tc>
          <w:tcPr>
            <w:tcW w:w="4577" w:type="dxa"/>
          </w:tcPr>
          <w:p w14:paraId="090B85D8" w14:textId="77777777" w:rsidR="00870F05" w:rsidRDefault="00870F05" w:rsidP="00870F05">
            <w:pPr>
              <w:spacing w:line="360" w:lineRule="auto"/>
              <w:jc w:val="both"/>
              <w:rPr>
                <w:sz w:val="24"/>
                <w:szCs w:val="24"/>
                <w:lang w:val="en-GB" w:bidi="en-US"/>
              </w:rPr>
            </w:pPr>
            <w:r w:rsidRPr="006B0CCB">
              <w:rPr>
                <w:noProof/>
                <w:sz w:val="24"/>
                <w:szCs w:val="24"/>
                <w:lang w:bidi="en-US"/>
              </w:rPr>
              <w:drawing>
                <wp:anchor distT="0" distB="0" distL="114300" distR="114300" simplePos="0" relativeHeight="251743232" behindDoc="0" locked="0" layoutInCell="1" allowOverlap="1" wp14:anchorId="3830F38D" wp14:editId="0529ADB0">
                  <wp:simplePos x="0" y="0"/>
                  <wp:positionH relativeFrom="column">
                    <wp:posOffset>-68580</wp:posOffset>
                  </wp:positionH>
                  <wp:positionV relativeFrom="paragraph">
                    <wp:posOffset>0</wp:posOffset>
                  </wp:positionV>
                  <wp:extent cx="2933700" cy="2063905"/>
                  <wp:effectExtent l="0" t="0" r="0" b="0"/>
                  <wp:wrapTopAndBottom/>
                  <wp:docPr id="9250" name="Picture 31" descr="Immagine che contiene Arte bambini, schermata&#10;&#10;Descrizione generata automaticamente">
                    <a:extLst xmlns:a="http://schemas.openxmlformats.org/drawingml/2006/main">
                      <a:ext uri="{FF2B5EF4-FFF2-40B4-BE49-F238E27FC236}">
                        <a16:creationId xmlns:a16="http://schemas.microsoft.com/office/drawing/2014/main" id="{1D0BEAEB-9AD6-3BFA-966C-7FD53FFADCD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50" name="Picture 31" descr="Immagine che contiene Arte bambini, schermata&#10;&#10;Descrizione generata automaticamente">
                            <a:extLst>
                              <a:ext uri="{FF2B5EF4-FFF2-40B4-BE49-F238E27FC236}">
                                <a16:creationId xmlns:a16="http://schemas.microsoft.com/office/drawing/2014/main" id="{1D0BEAEB-9AD6-3BFA-966C-7FD53FFADCDD}"/>
                              </a:ext>
                            </a:extLst>
                          </pic:cNvPr>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934854" cy="2064717"/>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870F05" w14:paraId="2A708688" w14:textId="77777777" w:rsidTr="00870F05">
        <w:tc>
          <w:tcPr>
            <w:tcW w:w="4493" w:type="dxa"/>
          </w:tcPr>
          <w:p w14:paraId="03C55366" w14:textId="77777777" w:rsidR="00870F05" w:rsidRPr="006B0CCB" w:rsidRDefault="00870F05" w:rsidP="00870F05">
            <w:pPr>
              <w:spacing w:line="360" w:lineRule="auto"/>
              <w:jc w:val="center"/>
              <w:rPr>
                <w:b/>
                <w:bCs/>
                <w:sz w:val="24"/>
                <w:szCs w:val="24"/>
                <w:lang w:val="en-GB" w:bidi="en-US"/>
              </w:rPr>
            </w:pPr>
            <w:r w:rsidRPr="00BD46FA">
              <w:rPr>
                <w:b/>
                <w:bCs/>
                <w:sz w:val="24"/>
                <w:szCs w:val="24"/>
                <w:lang w:val="en-GB" w:bidi="en-US"/>
              </w:rPr>
              <w:t>(a)</w:t>
            </w:r>
          </w:p>
        </w:tc>
        <w:tc>
          <w:tcPr>
            <w:tcW w:w="4577" w:type="dxa"/>
          </w:tcPr>
          <w:p w14:paraId="441D130C" w14:textId="77777777" w:rsidR="00870F05" w:rsidRPr="006B0CCB" w:rsidRDefault="00870F05" w:rsidP="00870F05">
            <w:pPr>
              <w:spacing w:line="360" w:lineRule="auto"/>
              <w:jc w:val="center"/>
              <w:rPr>
                <w:b/>
                <w:bCs/>
                <w:sz w:val="24"/>
                <w:szCs w:val="24"/>
                <w:lang w:val="en-GB" w:bidi="en-US"/>
              </w:rPr>
            </w:pPr>
            <w:r w:rsidRPr="00BD46FA">
              <w:rPr>
                <w:b/>
                <w:bCs/>
                <w:sz w:val="24"/>
                <w:szCs w:val="24"/>
                <w:lang w:val="en-GB" w:bidi="en-US"/>
              </w:rPr>
              <w:t>(b)</w:t>
            </w:r>
          </w:p>
        </w:tc>
      </w:tr>
    </w:tbl>
    <w:p w14:paraId="3034A3C2" w14:textId="51585F3F" w:rsidR="00BD46FA" w:rsidRPr="002F5307" w:rsidRDefault="00BD46FA" w:rsidP="007E15BE">
      <w:pPr>
        <w:spacing w:line="240" w:lineRule="auto"/>
        <w:jc w:val="both"/>
        <w:rPr>
          <w:rFonts w:ascii="Times New Roman" w:hAnsi="Times New Roman" w:cs="Times New Roman"/>
          <w:lang w:val="en-GB" w:bidi="en-US"/>
        </w:rPr>
      </w:pPr>
      <w:r w:rsidRPr="002F5307">
        <w:rPr>
          <w:rFonts w:ascii="Times New Roman" w:hAnsi="Times New Roman" w:cs="Times New Roman"/>
          <w:b/>
          <w:bCs/>
          <w:lang w:val="en-GB" w:bidi="en-US"/>
        </w:rPr>
        <w:t>Fig. 4</w:t>
      </w:r>
      <w:r w:rsidRPr="002F5307">
        <w:rPr>
          <w:rFonts w:ascii="Times New Roman" w:hAnsi="Times New Roman" w:cs="Times New Roman"/>
          <w:lang w:val="en-GB" w:bidi="en-US"/>
        </w:rPr>
        <w:t>. Distribution of vigor classes in the flat plot; (a) parallel flight path; (b) perpendicular flight path; Low Vigor (LV), Medium Vigor (MV), High Vigor (HV).</w:t>
      </w:r>
    </w:p>
    <w:p w14:paraId="0129D897" w14:textId="7378B0B9" w:rsidR="00BD46FA" w:rsidRDefault="00BD46FA" w:rsidP="00BD46FA">
      <w:pPr>
        <w:spacing w:line="360" w:lineRule="auto"/>
        <w:jc w:val="both"/>
        <w:rPr>
          <w:rFonts w:ascii="Times New Roman" w:hAnsi="Times New Roman" w:cs="Times New Roman"/>
          <w:sz w:val="24"/>
          <w:szCs w:val="24"/>
          <w:lang w:val="en-GB" w:bidi="en-US"/>
        </w:rPr>
      </w:pPr>
      <w:r w:rsidRPr="00BD46FA">
        <w:rPr>
          <w:rFonts w:ascii="Times New Roman" w:hAnsi="Times New Roman" w:cs="Times New Roman"/>
          <w:sz w:val="24"/>
          <w:szCs w:val="24"/>
          <w:lang w:val="en-GB" w:bidi="en-US"/>
        </w:rPr>
        <w:t xml:space="preserve">Regarding multispectral data, there were statistically significant differences among the different flight paths and vigor levels </w:t>
      </w:r>
      <w:r w:rsidR="007E15BE" w:rsidRPr="00BD46FA">
        <w:rPr>
          <w:rFonts w:ascii="Times New Roman" w:hAnsi="Times New Roman" w:cs="Times New Roman"/>
          <w:sz w:val="24"/>
          <w:szCs w:val="24"/>
          <w:lang w:val="en-GB" w:bidi="en-US"/>
        </w:rPr>
        <w:t>(Fig.</w:t>
      </w:r>
      <w:r w:rsidRPr="00BD46FA">
        <w:rPr>
          <w:rFonts w:ascii="Times New Roman" w:hAnsi="Times New Roman" w:cs="Times New Roman"/>
          <w:sz w:val="24"/>
          <w:szCs w:val="24"/>
          <w:lang w:val="en-GB" w:bidi="en-US"/>
        </w:rPr>
        <w:t xml:space="preserve"> 5). The ANOVA test showed that high vigor level in the perpendicular flight and low vigor level in the parallel flight were statistically different with all the data (p value &lt; 0.001). No statistically significant differences were found between the medium vigor level of the perpendicular flight and the high level vigor of the parallel flight according to the ANOVA test (p value &lt; 0.001). No statistically significant differences were found between the low vigor level of perpendicular flight and the medium level vigor of parallel flight according to the ANOVA test (p value &lt; 0.001). </w:t>
      </w:r>
    </w:p>
    <w:p w14:paraId="51636BD7" w14:textId="77777777" w:rsidR="00384161" w:rsidRDefault="00384161" w:rsidP="00BD46FA">
      <w:pPr>
        <w:spacing w:line="360" w:lineRule="auto"/>
        <w:jc w:val="both"/>
        <w:rPr>
          <w:rFonts w:ascii="Times New Roman" w:hAnsi="Times New Roman" w:cs="Times New Roman"/>
          <w:sz w:val="24"/>
          <w:szCs w:val="24"/>
          <w:lang w:val="en-GB" w:bidi="en-US"/>
        </w:rPr>
      </w:pPr>
    </w:p>
    <w:p w14:paraId="4BE25412" w14:textId="77777777" w:rsidR="00384161" w:rsidRDefault="00384161" w:rsidP="00BD46FA">
      <w:pPr>
        <w:spacing w:line="360" w:lineRule="auto"/>
        <w:jc w:val="both"/>
        <w:rPr>
          <w:rFonts w:ascii="Times New Roman" w:hAnsi="Times New Roman" w:cs="Times New Roman"/>
          <w:sz w:val="24"/>
          <w:szCs w:val="24"/>
          <w:lang w:val="en-GB" w:bidi="en-US"/>
        </w:rPr>
      </w:pPr>
    </w:p>
    <w:p w14:paraId="1763A95C" w14:textId="77777777" w:rsidR="00384161" w:rsidRDefault="00384161" w:rsidP="00BD46FA">
      <w:pPr>
        <w:spacing w:line="360" w:lineRule="auto"/>
        <w:jc w:val="both"/>
        <w:rPr>
          <w:rFonts w:ascii="Times New Roman" w:hAnsi="Times New Roman" w:cs="Times New Roman"/>
          <w:sz w:val="24"/>
          <w:szCs w:val="24"/>
          <w:lang w:val="en-GB" w:bidi="en-US"/>
        </w:rPr>
      </w:pPr>
    </w:p>
    <w:p w14:paraId="02890F7A" w14:textId="77777777" w:rsidR="00695B07" w:rsidRPr="00BD46FA" w:rsidRDefault="00695B07" w:rsidP="00BD46FA">
      <w:pPr>
        <w:spacing w:line="360" w:lineRule="auto"/>
        <w:jc w:val="both"/>
        <w:rPr>
          <w:rFonts w:ascii="Times New Roman" w:hAnsi="Times New Roman" w:cs="Times New Roman"/>
          <w:sz w:val="24"/>
          <w:szCs w:val="24"/>
          <w:lang w:val="en-GB" w:bidi="en-US"/>
        </w:rPr>
      </w:pPr>
    </w:p>
    <w:p w14:paraId="3D66CA3C" w14:textId="481F3E90" w:rsidR="00BD46FA" w:rsidRPr="00BD46FA" w:rsidRDefault="00870F05" w:rsidP="00BD46FA">
      <w:pPr>
        <w:spacing w:line="360" w:lineRule="auto"/>
        <w:jc w:val="both"/>
        <w:rPr>
          <w:rFonts w:ascii="Times New Roman" w:hAnsi="Times New Roman" w:cs="Times New Roman"/>
          <w:sz w:val="24"/>
          <w:szCs w:val="24"/>
          <w:lang w:val="en-GB" w:bidi="en-US"/>
        </w:rPr>
      </w:pPr>
      <w:r w:rsidRPr="00BD46FA">
        <w:rPr>
          <w:rFonts w:ascii="Times New Roman" w:hAnsi="Times New Roman" w:cs="Times New Roman"/>
          <w:noProof/>
          <w:sz w:val="24"/>
          <w:szCs w:val="24"/>
          <w:lang w:val="en-GB" w:bidi="en-US"/>
        </w:rPr>
        <w:lastRenderedPageBreak/>
        <w:drawing>
          <wp:anchor distT="0" distB="0" distL="114300" distR="114300" simplePos="0" relativeHeight="251664384" behindDoc="0" locked="0" layoutInCell="1" allowOverlap="1" wp14:anchorId="179E0BED" wp14:editId="3781AF2A">
            <wp:simplePos x="0" y="0"/>
            <wp:positionH relativeFrom="margin">
              <wp:posOffset>941070</wp:posOffset>
            </wp:positionH>
            <wp:positionV relativeFrom="line">
              <wp:posOffset>20320</wp:posOffset>
            </wp:positionV>
            <wp:extent cx="4165600" cy="2334273"/>
            <wp:effectExtent l="0" t="0" r="6350" b="8890"/>
            <wp:wrapNone/>
            <wp:docPr id="1010634465" name="Immagine 25" descr="Immagine che contiene testo, schermata, diagramma, scherm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0634465" name="Immagine 25" descr="Immagine che contiene testo, schermata, diagramma, schermo&#10;&#10;Descrizione generata automaticamente"/>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4183779" cy="2344460"/>
                    </a:xfrm>
                    <a:prstGeom prst="rect">
                      <a:avLst/>
                    </a:prstGeom>
                    <a:noFill/>
                  </pic:spPr>
                </pic:pic>
              </a:graphicData>
            </a:graphic>
            <wp14:sizeRelH relativeFrom="page">
              <wp14:pctWidth>0</wp14:pctWidth>
            </wp14:sizeRelH>
            <wp14:sizeRelV relativeFrom="page">
              <wp14:pctHeight>0</wp14:pctHeight>
            </wp14:sizeRelV>
          </wp:anchor>
        </w:drawing>
      </w:r>
    </w:p>
    <w:p w14:paraId="52CE4BFC" w14:textId="77777777" w:rsidR="00870F05" w:rsidRDefault="00870F05" w:rsidP="00870F05">
      <w:pPr>
        <w:spacing w:line="360" w:lineRule="auto"/>
        <w:jc w:val="both"/>
        <w:rPr>
          <w:rFonts w:ascii="Times New Roman" w:hAnsi="Times New Roman" w:cs="Times New Roman"/>
          <w:b/>
          <w:bCs/>
          <w:lang w:val="en-GB" w:bidi="en-US"/>
        </w:rPr>
      </w:pPr>
    </w:p>
    <w:p w14:paraId="45080071" w14:textId="77777777" w:rsidR="00870F05" w:rsidRDefault="00870F05" w:rsidP="00870F05">
      <w:pPr>
        <w:spacing w:line="360" w:lineRule="auto"/>
        <w:jc w:val="both"/>
        <w:rPr>
          <w:rFonts w:ascii="Times New Roman" w:hAnsi="Times New Roman" w:cs="Times New Roman"/>
          <w:b/>
          <w:bCs/>
          <w:lang w:val="en-GB" w:bidi="en-US"/>
        </w:rPr>
      </w:pPr>
    </w:p>
    <w:p w14:paraId="79CDDD75" w14:textId="77777777" w:rsidR="00870F05" w:rsidRDefault="00870F05" w:rsidP="00870F05">
      <w:pPr>
        <w:spacing w:line="360" w:lineRule="auto"/>
        <w:jc w:val="both"/>
        <w:rPr>
          <w:rFonts w:ascii="Times New Roman" w:hAnsi="Times New Roman" w:cs="Times New Roman"/>
          <w:b/>
          <w:bCs/>
          <w:lang w:val="en-GB" w:bidi="en-US"/>
        </w:rPr>
      </w:pPr>
    </w:p>
    <w:p w14:paraId="7D9FD0EA" w14:textId="77777777" w:rsidR="00870F05" w:rsidRDefault="00870F05" w:rsidP="00870F05">
      <w:pPr>
        <w:spacing w:line="360" w:lineRule="auto"/>
        <w:jc w:val="both"/>
        <w:rPr>
          <w:rFonts w:ascii="Times New Roman" w:hAnsi="Times New Roman" w:cs="Times New Roman"/>
          <w:b/>
          <w:bCs/>
          <w:lang w:val="en-GB" w:bidi="en-US"/>
        </w:rPr>
      </w:pPr>
    </w:p>
    <w:p w14:paraId="6F1DEF49" w14:textId="77777777" w:rsidR="00870F05" w:rsidRDefault="00870F05" w:rsidP="00870F05">
      <w:pPr>
        <w:spacing w:line="360" w:lineRule="auto"/>
        <w:jc w:val="both"/>
        <w:rPr>
          <w:rFonts w:ascii="Times New Roman" w:hAnsi="Times New Roman" w:cs="Times New Roman"/>
          <w:b/>
          <w:bCs/>
          <w:lang w:val="en-GB" w:bidi="en-US"/>
        </w:rPr>
      </w:pPr>
    </w:p>
    <w:p w14:paraId="2A2659AE" w14:textId="77777777" w:rsidR="00870F05" w:rsidRDefault="00870F05" w:rsidP="00870F05">
      <w:pPr>
        <w:spacing w:line="360" w:lineRule="auto"/>
        <w:jc w:val="both"/>
        <w:rPr>
          <w:rFonts w:ascii="Times New Roman" w:hAnsi="Times New Roman" w:cs="Times New Roman"/>
          <w:b/>
          <w:bCs/>
          <w:lang w:val="en-GB" w:bidi="en-US"/>
        </w:rPr>
      </w:pPr>
    </w:p>
    <w:p w14:paraId="2092718D" w14:textId="77777777" w:rsidR="007E15BE" w:rsidRDefault="00BD46FA" w:rsidP="007E15BE">
      <w:pPr>
        <w:spacing w:line="240" w:lineRule="auto"/>
        <w:jc w:val="both"/>
        <w:rPr>
          <w:rFonts w:ascii="Times New Roman" w:hAnsi="Times New Roman" w:cs="Times New Roman"/>
          <w:lang w:val="en-GB" w:bidi="en-US"/>
        </w:rPr>
      </w:pPr>
      <w:r w:rsidRPr="002F5307">
        <w:rPr>
          <w:rFonts w:ascii="Times New Roman" w:hAnsi="Times New Roman" w:cs="Times New Roman"/>
          <w:b/>
          <w:bCs/>
          <w:lang w:val="en-GB" w:bidi="en-US"/>
        </w:rPr>
        <w:t>Fig. 5</w:t>
      </w:r>
      <w:r w:rsidRPr="002F5307">
        <w:rPr>
          <w:rFonts w:ascii="Times New Roman" w:hAnsi="Times New Roman" w:cs="Times New Roman"/>
          <w:lang w:val="en-GB" w:bidi="en-US"/>
        </w:rPr>
        <w:t>. Box plot and ANOVA test results of different vigor levels in the flat area for the two flight configurations.</w:t>
      </w:r>
    </w:p>
    <w:p w14:paraId="0A240D16" w14:textId="5F236607" w:rsidR="00870F05" w:rsidRPr="007E15BE" w:rsidRDefault="00870F05" w:rsidP="007E15BE">
      <w:pPr>
        <w:spacing w:line="240" w:lineRule="auto"/>
        <w:jc w:val="both"/>
        <w:rPr>
          <w:rFonts w:ascii="Times New Roman" w:hAnsi="Times New Roman" w:cs="Times New Roman"/>
          <w:lang w:val="en-GB" w:bidi="en-US"/>
        </w:rPr>
      </w:pPr>
    </w:p>
    <w:p w14:paraId="643FA7CB" w14:textId="22942A82" w:rsidR="00BD46FA" w:rsidRPr="003933B3" w:rsidRDefault="009A42B6" w:rsidP="009A42B6">
      <w:pPr>
        <w:pStyle w:val="Titolo2"/>
        <w:rPr>
          <w:lang w:val="en-GB" w:bidi="en-US"/>
        </w:rPr>
      </w:pPr>
      <w:bookmarkStart w:id="41" w:name="_Toc181194762"/>
      <w:r>
        <w:rPr>
          <w:lang w:val="en-GB" w:bidi="en-US"/>
        </w:rPr>
        <w:t xml:space="preserve">3.2 </w:t>
      </w:r>
      <w:r w:rsidR="00BD46FA" w:rsidRPr="003933B3">
        <w:rPr>
          <w:lang w:val="en-GB" w:bidi="en-US"/>
        </w:rPr>
        <w:t>Sloped subplot</w:t>
      </w:r>
      <w:bookmarkEnd w:id="41"/>
    </w:p>
    <w:p w14:paraId="184073BF" w14:textId="4B4A818A" w:rsidR="00AA363F" w:rsidRDefault="00BD46FA" w:rsidP="00BD46FA">
      <w:pPr>
        <w:spacing w:line="360" w:lineRule="auto"/>
        <w:jc w:val="both"/>
        <w:rPr>
          <w:rFonts w:ascii="Times New Roman" w:hAnsi="Times New Roman" w:cs="Times New Roman"/>
          <w:sz w:val="24"/>
          <w:szCs w:val="24"/>
          <w:lang w:val="en-GB" w:bidi="en-US"/>
        </w:rPr>
      </w:pPr>
      <w:r w:rsidRPr="00BD46FA">
        <w:rPr>
          <w:rFonts w:ascii="Times New Roman" w:hAnsi="Times New Roman" w:cs="Times New Roman"/>
          <w:sz w:val="24"/>
          <w:szCs w:val="24"/>
          <w:lang w:val="en-GB" w:bidi="en-US"/>
        </w:rPr>
        <w:t>In the sloped plot and parallel flight configuration (Fig. 6a), the low vigor area was 3,056 m</w:t>
      </w:r>
      <w:r w:rsidRPr="00BD46FA">
        <w:rPr>
          <w:rFonts w:ascii="Times New Roman" w:hAnsi="Times New Roman" w:cs="Times New Roman"/>
          <w:sz w:val="24"/>
          <w:szCs w:val="24"/>
          <w:vertAlign w:val="superscript"/>
          <w:lang w:val="en-GB" w:bidi="en-US"/>
        </w:rPr>
        <w:t>2</w:t>
      </w:r>
      <w:r w:rsidRPr="00BD46FA">
        <w:rPr>
          <w:rFonts w:ascii="Times New Roman" w:hAnsi="Times New Roman" w:cs="Times New Roman"/>
          <w:sz w:val="24"/>
          <w:szCs w:val="24"/>
          <w:lang w:val="en-GB" w:bidi="en-US"/>
        </w:rPr>
        <w:t>, the medium area was 7,889 m</w:t>
      </w:r>
      <w:r w:rsidRPr="00BD46FA">
        <w:rPr>
          <w:rFonts w:ascii="Times New Roman" w:hAnsi="Times New Roman" w:cs="Times New Roman"/>
          <w:sz w:val="24"/>
          <w:szCs w:val="24"/>
          <w:vertAlign w:val="superscript"/>
          <w:lang w:val="en-GB" w:bidi="en-US"/>
        </w:rPr>
        <w:t>2</w:t>
      </w:r>
      <w:r w:rsidRPr="00BD46FA">
        <w:rPr>
          <w:rFonts w:ascii="Times New Roman" w:hAnsi="Times New Roman" w:cs="Times New Roman"/>
          <w:sz w:val="24"/>
          <w:szCs w:val="24"/>
          <w:lang w:val="en-GB" w:bidi="en-US"/>
        </w:rPr>
        <w:t xml:space="preserve"> and the high vigor was 3,536 m</w:t>
      </w:r>
      <w:r w:rsidRPr="00BD46FA">
        <w:rPr>
          <w:rFonts w:ascii="Times New Roman" w:hAnsi="Times New Roman" w:cs="Times New Roman"/>
          <w:sz w:val="24"/>
          <w:szCs w:val="24"/>
          <w:vertAlign w:val="superscript"/>
          <w:lang w:val="en-GB" w:bidi="en-US"/>
        </w:rPr>
        <w:t>2</w:t>
      </w:r>
      <w:r w:rsidRPr="00BD46FA">
        <w:rPr>
          <w:rFonts w:ascii="Times New Roman" w:hAnsi="Times New Roman" w:cs="Times New Roman"/>
          <w:sz w:val="24"/>
          <w:szCs w:val="24"/>
          <w:lang w:val="en-GB" w:bidi="en-US"/>
        </w:rPr>
        <w:t xml:space="preserve"> corresponding to 21.10%, 54.48% and 24.42% respectively. In the perpendicular configuration (Fig. 6b), the low vigor area was 2,112 m</w:t>
      </w:r>
      <w:r w:rsidRPr="00BD46FA">
        <w:rPr>
          <w:rFonts w:ascii="Times New Roman" w:hAnsi="Times New Roman" w:cs="Times New Roman"/>
          <w:sz w:val="24"/>
          <w:szCs w:val="24"/>
          <w:vertAlign w:val="superscript"/>
          <w:lang w:val="en-GB" w:bidi="en-US"/>
        </w:rPr>
        <w:t>2</w:t>
      </w:r>
      <w:r w:rsidRPr="00BD46FA">
        <w:rPr>
          <w:rFonts w:ascii="Times New Roman" w:hAnsi="Times New Roman" w:cs="Times New Roman"/>
          <w:sz w:val="24"/>
          <w:szCs w:val="24"/>
          <w:lang w:val="en-GB" w:bidi="en-US"/>
        </w:rPr>
        <w:t>, the medium area was 9,667 m</w:t>
      </w:r>
      <w:r w:rsidRPr="00BD46FA">
        <w:rPr>
          <w:rFonts w:ascii="Times New Roman" w:hAnsi="Times New Roman" w:cs="Times New Roman"/>
          <w:sz w:val="24"/>
          <w:szCs w:val="24"/>
          <w:vertAlign w:val="superscript"/>
          <w:lang w:val="en-GB" w:bidi="en-US"/>
        </w:rPr>
        <w:t>2</w:t>
      </w:r>
      <w:r w:rsidRPr="00BD46FA">
        <w:rPr>
          <w:rFonts w:ascii="Times New Roman" w:hAnsi="Times New Roman" w:cs="Times New Roman"/>
          <w:sz w:val="24"/>
          <w:szCs w:val="24"/>
          <w:lang w:val="en-GB" w:bidi="en-US"/>
        </w:rPr>
        <w:t xml:space="preserve"> and the high vigor was 3,758 m</w:t>
      </w:r>
      <w:r w:rsidRPr="00BD46FA">
        <w:rPr>
          <w:rFonts w:ascii="Times New Roman" w:hAnsi="Times New Roman" w:cs="Times New Roman"/>
          <w:sz w:val="24"/>
          <w:szCs w:val="24"/>
          <w:vertAlign w:val="superscript"/>
          <w:lang w:val="en-GB" w:bidi="en-US"/>
        </w:rPr>
        <w:t>2</w:t>
      </w:r>
      <w:r w:rsidRPr="00BD46FA">
        <w:rPr>
          <w:rFonts w:ascii="Times New Roman" w:hAnsi="Times New Roman" w:cs="Times New Roman"/>
          <w:sz w:val="24"/>
          <w:szCs w:val="24"/>
          <w:lang w:val="en-GB" w:bidi="en-US"/>
        </w:rPr>
        <w:t xml:space="preserve"> corresponding to 13.59%, 62.22% and 24.19% respectively.</w:t>
      </w:r>
    </w:p>
    <w:tbl>
      <w:tblPr>
        <w:tblStyle w:val="Grigliatabella"/>
        <w:tblW w:w="90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76"/>
        <w:gridCol w:w="4746"/>
      </w:tblGrid>
      <w:tr w:rsidR="00AA363F" w14:paraId="121E46E4" w14:textId="77777777" w:rsidTr="002F5307">
        <w:trPr>
          <w:trHeight w:val="4319"/>
        </w:trPr>
        <w:tc>
          <w:tcPr>
            <w:tcW w:w="4415" w:type="dxa"/>
          </w:tcPr>
          <w:p w14:paraId="544C50F5" w14:textId="3E16673D" w:rsidR="00AA363F" w:rsidRDefault="004238B7" w:rsidP="00BD46FA">
            <w:pPr>
              <w:spacing w:line="360" w:lineRule="auto"/>
              <w:jc w:val="both"/>
              <w:rPr>
                <w:sz w:val="24"/>
                <w:szCs w:val="24"/>
                <w:lang w:val="en-GB" w:bidi="en-US"/>
              </w:rPr>
            </w:pPr>
            <w:r w:rsidRPr="004238B7">
              <w:rPr>
                <w:noProof/>
                <w:sz w:val="24"/>
                <w:szCs w:val="24"/>
                <w:lang w:bidi="en-US"/>
              </w:rPr>
              <w:drawing>
                <wp:inline distT="0" distB="0" distL="0" distR="0" wp14:anchorId="7C8365D9" wp14:editId="0614277C">
                  <wp:extent cx="2698905" cy="2243797"/>
                  <wp:effectExtent l="0" t="0" r="6350" b="4445"/>
                  <wp:docPr id="9255" name="Picture 32">
                    <a:extLst xmlns:a="http://schemas.openxmlformats.org/drawingml/2006/main">
                      <a:ext uri="{FF2B5EF4-FFF2-40B4-BE49-F238E27FC236}">
                        <a16:creationId xmlns:a16="http://schemas.microsoft.com/office/drawing/2014/main" id="{4B2E3E8F-B7D8-19D4-3DDB-294D101D452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55" name="Picture 32">
                            <a:extLst>
                              <a:ext uri="{FF2B5EF4-FFF2-40B4-BE49-F238E27FC236}">
                                <a16:creationId xmlns:a16="http://schemas.microsoft.com/office/drawing/2014/main" id="{4B2E3E8F-B7D8-19D4-3DDB-294D101D4527}"/>
                              </a:ext>
                            </a:extLst>
                          </pic:cNvPr>
                          <pic:cNvPicPr>
                            <a:picLocks noChangeAspect="1" noChangeArrowheads="1"/>
                          </pic:cNvPicPr>
                        </pic:nvPicPr>
                        <pic:blipFill rotWithShape="1">
                          <a:blip r:embed="rId39" cstate="print">
                            <a:extLst>
                              <a:ext uri="{28A0092B-C50C-407E-A947-70E740481C1C}">
                                <a14:useLocalDpi xmlns:a14="http://schemas.microsoft.com/office/drawing/2010/main" val="0"/>
                              </a:ext>
                            </a:extLst>
                          </a:blip>
                          <a:srcRect l="8453" r="6558"/>
                          <a:stretch/>
                        </pic:blipFill>
                        <pic:spPr bwMode="auto">
                          <a:xfrm>
                            <a:off x="0" y="0"/>
                            <a:ext cx="2706636" cy="2250224"/>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681" w:type="dxa"/>
          </w:tcPr>
          <w:p w14:paraId="0ECAB8C0" w14:textId="5390E383" w:rsidR="00AA363F" w:rsidRDefault="005E3D1B" w:rsidP="00BD46FA">
            <w:pPr>
              <w:spacing w:line="360" w:lineRule="auto"/>
              <w:jc w:val="both"/>
              <w:rPr>
                <w:sz w:val="24"/>
                <w:szCs w:val="24"/>
                <w:lang w:val="en-GB" w:bidi="en-US"/>
              </w:rPr>
            </w:pPr>
            <w:r w:rsidRPr="005E3D1B">
              <w:rPr>
                <w:noProof/>
                <w:sz w:val="24"/>
                <w:szCs w:val="24"/>
                <w:lang w:bidi="en-US"/>
              </w:rPr>
              <w:drawing>
                <wp:anchor distT="0" distB="0" distL="114300" distR="114300" simplePos="0" relativeHeight="251735040" behindDoc="0" locked="0" layoutInCell="1" allowOverlap="1" wp14:anchorId="7874FEF0" wp14:editId="332CF046">
                  <wp:simplePos x="0" y="0"/>
                  <wp:positionH relativeFrom="column">
                    <wp:posOffset>68580</wp:posOffset>
                  </wp:positionH>
                  <wp:positionV relativeFrom="paragraph">
                    <wp:posOffset>269875</wp:posOffset>
                  </wp:positionV>
                  <wp:extent cx="2876550" cy="2251075"/>
                  <wp:effectExtent l="0" t="0" r="0" b="0"/>
                  <wp:wrapTopAndBottom/>
                  <wp:docPr id="9256" name="Picture 33">
                    <a:extLst xmlns:a="http://schemas.openxmlformats.org/drawingml/2006/main">
                      <a:ext uri="{FF2B5EF4-FFF2-40B4-BE49-F238E27FC236}">
                        <a16:creationId xmlns:a16="http://schemas.microsoft.com/office/drawing/2014/main" id="{B28B1F31-F910-BCEE-A9A7-64ED3DA8533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56" name="Picture 33">
                            <a:extLst>
                              <a:ext uri="{FF2B5EF4-FFF2-40B4-BE49-F238E27FC236}">
                                <a16:creationId xmlns:a16="http://schemas.microsoft.com/office/drawing/2014/main" id="{B28B1F31-F910-BCEE-A9A7-64ED3DA85336}"/>
                              </a:ext>
                            </a:extLst>
                          </pic:cNvPr>
                          <pic:cNvPicPr>
                            <a:picLocks noChangeAspect="1" noChangeArrowheads="1"/>
                          </pic:cNvPicPr>
                        </pic:nvPicPr>
                        <pic:blipFill rotWithShape="1">
                          <a:blip r:embed="rId40" cstate="print">
                            <a:extLst>
                              <a:ext uri="{28A0092B-C50C-407E-A947-70E740481C1C}">
                                <a14:useLocalDpi xmlns:a14="http://schemas.microsoft.com/office/drawing/2010/main" val="0"/>
                              </a:ext>
                            </a:extLst>
                          </a:blip>
                          <a:srcRect r="10109"/>
                          <a:stretch/>
                        </pic:blipFill>
                        <pic:spPr bwMode="auto">
                          <a:xfrm>
                            <a:off x="0" y="0"/>
                            <a:ext cx="2876550" cy="22510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r>
      <w:tr w:rsidR="00AA363F" w14:paraId="43E4E5C0" w14:textId="77777777" w:rsidTr="002F5307">
        <w:trPr>
          <w:trHeight w:val="430"/>
        </w:trPr>
        <w:tc>
          <w:tcPr>
            <w:tcW w:w="4415" w:type="dxa"/>
          </w:tcPr>
          <w:p w14:paraId="2E924197" w14:textId="7EEE7AA2" w:rsidR="00AA363F" w:rsidRPr="005E3D1B" w:rsidRDefault="005E3D1B" w:rsidP="005E3D1B">
            <w:pPr>
              <w:spacing w:line="360" w:lineRule="auto"/>
              <w:jc w:val="center"/>
              <w:rPr>
                <w:b/>
                <w:bCs/>
                <w:sz w:val="24"/>
                <w:szCs w:val="24"/>
                <w:lang w:val="en-GB" w:bidi="en-US"/>
              </w:rPr>
            </w:pPr>
            <w:r w:rsidRPr="00BD46FA">
              <w:rPr>
                <w:b/>
                <w:bCs/>
                <w:sz w:val="24"/>
                <w:szCs w:val="24"/>
                <w:lang w:val="en-GB" w:bidi="en-US"/>
              </w:rPr>
              <w:t>(a)</w:t>
            </w:r>
          </w:p>
        </w:tc>
        <w:tc>
          <w:tcPr>
            <w:tcW w:w="4681" w:type="dxa"/>
          </w:tcPr>
          <w:p w14:paraId="3BEB1080" w14:textId="50665379" w:rsidR="00AA363F" w:rsidRPr="005E3D1B" w:rsidRDefault="005E3D1B" w:rsidP="005E3D1B">
            <w:pPr>
              <w:spacing w:line="360" w:lineRule="auto"/>
              <w:jc w:val="center"/>
              <w:rPr>
                <w:b/>
                <w:bCs/>
                <w:sz w:val="24"/>
                <w:szCs w:val="24"/>
                <w:lang w:val="en-GB" w:bidi="en-US"/>
              </w:rPr>
            </w:pPr>
            <w:r w:rsidRPr="005E3D1B">
              <w:rPr>
                <w:b/>
                <w:bCs/>
                <w:sz w:val="24"/>
                <w:szCs w:val="24"/>
                <w:lang w:val="en-GB" w:bidi="en-US"/>
              </w:rPr>
              <w:t>(b)</w:t>
            </w:r>
          </w:p>
        </w:tc>
      </w:tr>
    </w:tbl>
    <w:p w14:paraId="76A08E6B" w14:textId="77777777" w:rsidR="00BD46FA" w:rsidRPr="002F5307" w:rsidRDefault="00BD46FA" w:rsidP="00BA220D">
      <w:pPr>
        <w:spacing w:line="240" w:lineRule="auto"/>
        <w:jc w:val="both"/>
        <w:rPr>
          <w:rFonts w:ascii="Times New Roman" w:hAnsi="Times New Roman" w:cs="Times New Roman"/>
          <w:lang w:val="en-GB" w:bidi="en-US"/>
        </w:rPr>
      </w:pPr>
      <w:r w:rsidRPr="002F5307">
        <w:rPr>
          <w:rFonts w:ascii="Times New Roman" w:hAnsi="Times New Roman" w:cs="Times New Roman"/>
          <w:b/>
          <w:bCs/>
          <w:lang w:val="en-GB" w:bidi="en-US"/>
        </w:rPr>
        <w:t>Fig. 6</w:t>
      </w:r>
      <w:r w:rsidRPr="002F5307">
        <w:rPr>
          <w:rFonts w:ascii="Times New Roman" w:hAnsi="Times New Roman" w:cs="Times New Roman"/>
          <w:lang w:val="en-GB" w:bidi="en-US"/>
        </w:rPr>
        <w:t>. Distribution of vigor classes in the sloped plot; (a) parallel flight path; (b) perpendicular flight path; Low Vigor (LV), Medium Vigor (MV), High Vigor (HV).</w:t>
      </w:r>
    </w:p>
    <w:p w14:paraId="5FC3E803" w14:textId="26169F6B" w:rsidR="00BD46FA" w:rsidRPr="00BD46FA" w:rsidRDefault="00BD46FA" w:rsidP="00BD46FA">
      <w:pPr>
        <w:spacing w:line="360" w:lineRule="auto"/>
        <w:jc w:val="both"/>
        <w:rPr>
          <w:rFonts w:ascii="Times New Roman" w:hAnsi="Times New Roman" w:cs="Times New Roman"/>
          <w:sz w:val="24"/>
          <w:szCs w:val="24"/>
          <w:lang w:val="en-GB" w:bidi="en-US"/>
        </w:rPr>
      </w:pPr>
      <w:r w:rsidRPr="00BD46FA">
        <w:rPr>
          <w:rFonts w:ascii="Times New Roman" w:hAnsi="Times New Roman" w:cs="Times New Roman"/>
          <w:sz w:val="24"/>
          <w:szCs w:val="24"/>
          <w:lang w:val="en-GB" w:bidi="en-US"/>
        </w:rPr>
        <w:t xml:space="preserve">Regarding multispectral data, there were statistically significant differences among the different flight paths and vigor levels (Fig 7). The ANOVA test showed that high vigor level in the </w:t>
      </w:r>
      <w:r w:rsidRPr="00BD46FA">
        <w:rPr>
          <w:rFonts w:ascii="Times New Roman" w:hAnsi="Times New Roman" w:cs="Times New Roman"/>
          <w:sz w:val="24"/>
          <w:szCs w:val="24"/>
          <w:lang w:val="en-GB" w:bidi="en-US"/>
        </w:rPr>
        <w:lastRenderedPageBreak/>
        <w:t xml:space="preserve">perpendicular flight and medium vigor level in the parallel flight were statistically different with all the data (p value &lt; 0.001). No statistically significant differences were found between the medium vigor level of the perpendicular flight and the high vigor level of the parallel flight according to the ANOVA test (p value &lt; 0.001). No statistically significant differences were found between the low vigor level of both flight paths according to the ANOVA test (p value &lt; 0.001). </w:t>
      </w:r>
    </w:p>
    <w:p w14:paraId="79A89C0B" w14:textId="5468AA7F" w:rsidR="00BD46FA" w:rsidRPr="00BD46FA" w:rsidRDefault="00BD46FA" w:rsidP="00870F05">
      <w:pPr>
        <w:spacing w:line="360" w:lineRule="auto"/>
        <w:jc w:val="center"/>
        <w:rPr>
          <w:rFonts w:ascii="Times New Roman" w:hAnsi="Times New Roman" w:cs="Times New Roman"/>
          <w:sz w:val="24"/>
          <w:szCs w:val="24"/>
          <w:lang w:val="en-GB" w:bidi="en-US"/>
        </w:rPr>
      </w:pPr>
      <w:r w:rsidRPr="00BD46FA">
        <w:rPr>
          <w:rFonts w:ascii="Times New Roman" w:hAnsi="Times New Roman" w:cs="Times New Roman"/>
          <w:noProof/>
          <w:sz w:val="24"/>
          <w:szCs w:val="24"/>
          <w:lang w:val="en-GB" w:bidi="en-US"/>
        </w:rPr>
        <w:drawing>
          <wp:inline distT="0" distB="0" distL="0" distR="0" wp14:anchorId="08CAFE4B" wp14:editId="6001936D">
            <wp:extent cx="4413250" cy="2404110"/>
            <wp:effectExtent l="0" t="0" r="6350" b="0"/>
            <wp:docPr id="1589338662" name="Immagine 15" descr="Immagine che contiene testo, schermata, diagramma, Rettangol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9338662" name="Immagine 15" descr="Immagine che contiene testo, schermata, diagramma, Rettangolo&#10;&#10;Descrizione generata automaticamente"/>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4435870" cy="2416432"/>
                    </a:xfrm>
                    <a:prstGeom prst="rect">
                      <a:avLst/>
                    </a:prstGeom>
                    <a:noFill/>
                    <a:ln>
                      <a:noFill/>
                    </a:ln>
                  </pic:spPr>
                </pic:pic>
              </a:graphicData>
            </a:graphic>
          </wp:inline>
        </w:drawing>
      </w:r>
    </w:p>
    <w:p w14:paraId="00D87D6F" w14:textId="55C24E39" w:rsidR="00BD46FA" w:rsidRPr="00870F05" w:rsidRDefault="00BD46FA" w:rsidP="00BA220D">
      <w:pPr>
        <w:spacing w:line="240" w:lineRule="auto"/>
        <w:jc w:val="both"/>
        <w:rPr>
          <w:rFonts w:ascii="Times New Roman" w:hAnsi="Times New Roman" w:cs="Times New Roman"/>
          <w:lang w:val="en-GB" w:bidi="en-US"/>
        </w:rPr>
      </w:pPr>
      <w:r w:rsidRPr="002F5307">
        <w:rPr>
          <w:rFonts w:ascii="Times New Roman" w:hAnsi="Times New Roman" w:cs="Times New Roman"/>
          <w:b/>
          <w:bCs/>
          <w:lang w:val="en-GB" w:bidi="en-US"/>
        </w:rPr>
        <w:t>Fig. 7</w:t>
      </w:r>
      <w:r w:rsidRPr="002F5307">
        <w:rPr>
          <w:rFonts w:ascii="Times New Roman" w:hAnsi="Times New Roman" w:cs="Times New Roman"/>
          <w:lang w:val="en-GB" w:bidi="en-US"/>
        </w:rPr>
        <w:t xml:space="preserve">. Box plot and ANOVA test results of different vigor levels in the sloped area for the two flight configurations. </w:t>
      </w:r>
    </w:p>
    <w:p w14:paraId="0C50B763" w14:textId="32AFB4CB" w:rsidR="00BD46FA" w:rsidRPr="00821C17" w:rsidRDefault="009A42B6" w:rsidP="009A42B6">
      <w:pPr>
        <w:pStyle w:val="Titolo1"/>
        <w:rPr>
          <w:lang w:val="en-GB" w:bidi="en-US"/>
        </w:rPr>
      </w:pPr>
      <w:bookmarkStart w:id="42" w:name="_Toc181194763"/>
      <w:r>
        <w:rPr>
          <w:lang w:val="en-GB" w:bidi="en-US"/>
        </w:rPr>
        <w:t xml:space="preserve">4. </w:t>
      </w:r>
      <w:r w:rsidR="00BD46FA" w:rsidRPr="00821C17">
        <w:rPr>
          <w:lang w:val="en-GB" w:bidi="en-US"/>
        </w:rPr>
        <w:t>Discussion</w:t>
      </w:r>
      <w:bookmarkEnd w:id="42"/>
    </w:p>
    <w:p w14:paraId="0F97FCF4" w14:textId="77F20F2A" w:rsidR="00BD46FA" w:rsidRPr="00BD46FA" w:rsidRDefault="00BD46FA" w:rsidP="00BD46FA">
      <w:pPr>
        <w:spacing w:line="360" w:lineRule="auto"/>
        <w:jc w:val="both"/>
        <w:rPr>
          <w:rFonts w:ascii="Times New Roman" w:hAnsi="Times New Roman" w:cs="Times New Roman"/>
          <w:sz w:val="24"/>
          <w:szCs w:val="24"/>
          <w:lang w:val="en-GB" w:bidi="en-US"/>
        </w:rPr>
      </w:pPr>
      <w:r w:rsidRPr="00BD46FA">
        <w:rPr>
          <w:rFonts w:ascii="Times New Roman" w:hAnsi="Times New Roman" w:cs="Times New Roman"/>
          <w:sz w:val="24"/>
          <w:szCs w:val="24"/>
          <w:lang w:val="en-GB" w:bidi="en-US"/>
        </w:rPr>
        <w:t xml:space="preserve">The orography of the study area influenced the result of the experiments </w:t>
      </w:r>
      <w:r w:rsidRPr="00BD46FA">
        <w:rPr>
          <w:rFonts w:ascii="Times New Roman" w:hAnsi="Times New Roman" w:cs="Times New Roman"/>
          <w:sz w:val="24"/>
          <w:szCs w:val="24"/>
          <w:lang w:val="en-GB" w:bidi="en-US"/>
        </w:rPr>
        <w:fldChar w:fldCharType="begin"/>
      </w:r>
      <w:r w:rsidRPr="00BD46FA">
        <w:rPr>
          <w:rFonts w:ascii="Times New Roman" w:hAnsi="Times New Roman" w:cs="Times New Roman"/>
          <w:sz w:val="24"/>
          <w:szCs w:val="24"/>
          <w:lang w:val="en-GB" w:bidi="en-US"/>
        </w:rPr>
        <w:instrText xml:space="preserve"> ADDIN ZOTERO_ITEM CSL_CITATION {"citationID":"Idz1iZYp","properties":{"formattedCitation":"[7]","plainCitation":"[7]","noteIndex":0},"citationItems":[{"id":148,"uris":["http://zotero.org/users/9822360/items/TXHF59GL"],"itemData":{"id":148,"type":"article-journal","container-title":"Geoderma","ISSN":"0016-7061","journalAbbreviation":"Geoderma","note":"publisher: Elsevier","page":"47-59","title":"Understanding soil erosion processes in Mediterranean sloping vineyards (Montes de Málaga, Spain)","volume":"296","author":[{"family":"Comino","given":"J Rodrigo"},{"family":"Senciales","given":"JM"},{"family":"Ramos","given":"MCet","dropping-particle":"al"},{"family":"Martínez-Casasnovas","given":"José Antonio"},{"family":"Lasanta","given":"Teodoro"},{"family":"Brevik","given":"Eric C"},{"family":"Ries","given":"Johannes B"},{"family":"Sinoga","given":"JD Ruiz"}],"issued":{"date-parts":[["2017"]]}}}],"schema":"https://github.com/citation-style-language/schema/raw/master/csl-citation.json"} </w:instrText>
      </w:r>
      <w:r w:rsidRPr="00BD46FA">
        <w:rPr>
          <w:rFonts w:ascii="Times New Roman" w:hAnsi="Times New Roman" w:cs="Times New Roman"/>
          <w:sz w:val="24"/>
          <w:szCs w:val="24"/>
          <w:lang w:val="en-GB" w:bidi="en-US"/>
        </w:rPr>
        <w:fldChar w:fldCharType="separate"/>
      </w:r>
      <w:r w:rsidRPr="00BD46FA">
        <w:rPr>
          <w:rFonts w:ascii="Times New Roman" w:hAnsi="Times New Roman" w:cs="Times New Roman"/>
          <w:sz w:val="24"/>
          <w:szCs w:val="24"/>
          <w:lang w:val="en-US" w:bidi="en-US"/>
        </w:rPr>
        <w:t>[7]</w:t>
      </w:r>
      <w:r w:rsidRPr="00BD46FA">
        <w:rPr>
          <w:rFonts w:ascii="Times New Roman" w:hAnsi="Times New Roman" w:cs="Times New Roman"/>
          <w:sz w:val="24"/>
          <w:szCs w:val="24"/>
          <w:lang w:val="en-GB" w:bidi="en-US"/>
        </w:rPr>
        <w:fldChar w:fldCharType="end"/>
      </w:r>
      <w:r w:rsidRPr="00BD46FA">
        <w:rPr>
          <w:rFonts w:ascii="Times New Roman" w:hAnsi="Times New Roman" w:cs="Times New Roman"/>
          <w:sz w:val="24"/>
          <w:szCs w:val="24"/>
          <w:lang w:val="en-GB" w:bidi="en-US"/>
        </w:rPr>
        <w:t xml:space="preserve">. Indeed, it is commonly observed that sloped vineyards show several types of soil erosion processes bringing soil fertility in downhill </w:t>
      </w:r>
      <w:r w:rsidRPr="00BD46FA">
        <w:rPr>
          <w:rFonts w:ascii="Times New Roman" w:hAnsi="Times New Roman" w:cs="Times New Roman"/>
          <w:sz w:val="24"/>
          <w:szCs w:val="24"/>
          <w:lang w:val="en-GB" w:bidi="en-US"/>
        </w:rPr>
        <w:fldChar w:fldCharType="begin"/>
      </w:r>
      <w:r w:rsidRPr="00BD46FA">
        <w:rPr>
          <w:rFonts w:ascii="Times New Roman" w:hAnsi="Times New Roman" w:cs="Times New Roman"/>
          <w:sz w:val="24"/>
          <w:szCs w:val="24"/>
          <w:lang w:val="en-GB" w:bidi="en-US"/>
        </w:rPr>
        <w:instrText xml:space="preserve"> ADDIN ZOTERO_ITEM CSL_CITATION {"citationID":"npbHiQD8","properties":{"formattedCitation":"[7, 16]","plainCitation":"[7, 16]","noteIndex":0},"citationItems":[{"id":148,"uris":["http://zotero.org/users/9822360/items/TXHF59GL"],"itemData":{"id":148,"type":"article-journal","container-title":"Geoderma","ISSN":"0016-7061","journalAbbreviation":"Geoderma","note":"publisher: Elsevier","page":"47-59","title":"Understanding soil erosion processes in Mediterranean sloping vineyards (Montes de Málaga, Spain)","volume":"296","author":[{"family":"Comino","given":"J Rodrigo"},{"family":"Senciales","given":"JM"},{"family":"Ramos","given":"MCet","dropping-particle":"al"},{"family":"Martínez-Casasnovas","given":"José Antonio"},{"family":"Lasanta","given":"Teodoro"},{"family":"Brevik","given":"Eric C"},{"family":"Ries","given":"Johannes B"},{"family":"Sinoga","given":"JD Ruiz"}],"issued":{"date-parts":[["2017"]]}}},{"id":147,"uris":["http://zotero.org/users/9822360/items/VMU2KLVG"],"itemData":{"id":147,"type":"article-journal","container-title":"Land","ISSN":"2073-445X","issue":"1","journalAbbreviation":"Land","note":"publisher: MDPI","page":"282-299","title":"Interrelationships of land use/cover change and topography with soil acidity and salinity as indicators of land degradation","volume":"3","author":[{"family":"Manandhar","given":"Ramita"},{"family":"Odeh","given":"Inakwu OA"}],"issued":{"date-parts":[["2014"]]}}}],"schema":"https://github.com/citation-style-language/schema/raw/master/csl-citation.json"} </w:instrText>
      </w:r>
      <w:r w:rsidRPr="00BD46FA">
        <w:rPr>
          <w:rFonts w:ascii="Times New Roman" w:hAnsi="Times New Roman" w:cs="Times New Roman"/>
          <w:sz w:val="24"/>
          <w:szCs w:val="24"/>
          <w:lang w:val="en-GB" w:bidi="en-US"/>
        </w:rPr>
        <w:fldChar w:fldCharType="separate"/>
      </w:r>
      <w:r w:rsidRPr="00BD46FA">
        <w:rPr>
          <w:rFonts w:ascii="Times New Roman" w:hAnsi="Times New Roman" w:cs="Times New Roman"/>
          <w:sz w:val="24"/>
          <w:szCs w:val="24"/>
          <w:lang w:val="en-US" w:bidi="en-US"/>
        </w:rPr>
        <w:t>[7, 16]</w:t>
      </w:r>
      <w:r w:rsidRPr="00BD46FA">
        <w:rPr>
          <w:rFonts w:ascii="Times New Roman" w:hAnsi="Times New Roman" w:cs="Times New Roman"/>
          <w:sz w:val="24"/>
          <w:szCs w:val="24"/>
          <w:lang w:val="en-GB" w:bidi="en-US"/>
        </w:rPr>
        <w:fldChar w:fldCharType="end"/>
      </w:r>
      <w:r w:rsidRPr="00BD46FA">
        <w:rPr>
          <w:rFonts w:ascii="Times New Roman" w:hAnsi="Times New Roman" w:cs="Times New Roman"/>
          <w:sz w:val="24"/>
          <w:szCs w:val="24"/>
          <w:lang w:val="en-GB" w:bidi="en-US"/>
        </w:rPr>
        <w:t xml:space="preserve">. This process leads to the change of soil hydrological dynamics and increased sediment transport </w:t>
      </w:r>
      <w:r w:rsidRPr="00BD46FA">
        <w:rPr>
          <w:rFonts w:ascii="Times New Roman" w:hAnsi="Times New Roman" w:cs="Times New Roman"/>
          <w:sz w:val="24"/>
          <w:szCs w:val="24"/>
          <w:lang w:val="en-GB" w:bidi="en-US"/>
        </w:rPr>
        <w:fldChar w:fldCharType="begin"/>
      </w:r>
      <w:r w:rsidRPr="00BD46FA">
        <w:rPr>
          <w:rFonts w:ascii="Times New Roman" w:hAnsi="Times New Roman" w:cs="Times New Roman"/>
          <w:sz w:val="24"/>
          <w:szCs w:val="24"/>
          <w:lang w:val="en-GB" w:bidi="en-US"/>
        </w:rPr>
        <w:instrText xml:space="preserve"> ADDIN ZOTERO_ITEM CSL_CITATION {"citationID":"VxEh7SxO","properties":{"formattedCitation":"[18]","plainCitation":"[18]","noteIndex":0},"citationItems":[{"id":146,"uris":["http://zotero.org/users/9822360/items/LA3Z684H"],"itemData":{"id":146,"type":"article-journal","container-title":"Science of the Total Environment","ISSN":"0048-9697","journalAbbreviation":"Science of the Total Environment","note":"publisher: Elsevier","page":"330-336","title":"Understanding the role of soil erosion on CO2-C loss using 13C isotopic signatures in abandoned Mediterranean agricultural land","volume":"550","author":[{"family":"Novara","given":"Agata"},{"family":"Keesstra","given":"Saskia"},{"family":"Cerdà","given":"Artemio"},{"family":"Pereira","given":"Paulo"},{"family":"Gristina","given":"Luciano"}],"issued":{"date-parts":[["2016"]]}}}],"schema":"https://github.com/citation-style-language/schema/raw/master/csl-citation.json"} </w:instrText>
      </w:r>
      <w:r w:rsidRPr="00BD46FA">
        <w:rPr>
          <w:rFonts w:ascii="Times New Roman" w:hAnsi="Times New Roman" w:cs="Times New Roman"/>
          <w:sz w:val="24"/>
          <w:szCs w:val="24"/>
          <w:lang w:val="en-GB" w:bidi="en-US"/>
        </w:rPr>
        <w:fldChar w:fldCharType="separate"/>
      </w:r>
      <w:r w:rsidRPr="00BD46FA">
        <w:rPr>
          <w:rFonts w:ascii="Times New Roman" w:hAnsi="Times New Roman" w:cs="Times New Roman"/>
          <w:sz w:val="24"/>
          <w:szCs w:val="24"/>
          <w:lang w:val="en-US" w:bidi="en-US"/>
        </w:rPr>
        <w:t>[18]</w:t>
      </w:r>
      <w:r w:rsidRPr="00BD46FA">
        <w:rPr>
          <w:rFonts w:ascii="Times New Roman" w:hAnsi="Times New Roman" w:cs="Times New Roman"/>
          <w:sz w:val="24"/>
          <w:szCs w:val="24"/>
          <w:lang w:val="en-GB" w:bidi="en-US"/>
        </w:rPr>
        <w:fldChar w:fldCharType="end"/>
      </w:r>
      <w:r w:rsidRPr="00BD46FA">
        <w:rPr>
          <w:rFonts w:ascii="Times New Roman" w:hAnsi="Times New Roman" w:cs="Times New Roman"/>
          <w:sz w:val="24"/>
          <w:szCs w:val="24"/>
          <w:lang w:val="en-GB" w:bidi="en-US"/>
        </w:rPr>
        <w:t xml:space="preserve">. The impact of orography on the extension of the vigor areas and multispectral data was studied by means of the DEM. Previous studies had shown that the vine growth is closely correlated with soil differences </w:t>
      </w:r>
      <w:r w:rsidRPr="00BD46FA">
        <w:rPr>
          <w:rFonts w:ascii="Times New Roman" w:hAnsi="Times New Roman" w:cs="Times New Roman"/>
          <w:sz w:val="24"/>
          <w:szCs w:val="24"/>
          <w:lang w:val="en-GB" w:bidi="en-US"/>
        </w:rPr>
        <w:fldChar w:fldCharType="begin"/>
      </w:r>
      <w:r w:rsidRPr="00BD46FA">
        <w:rPr>
          <w:rFonts w:ascii="Times New Roman" w:hAnsi="Times New Roman" w:cs="Times New Roman"/>
          <w:sz w:val="24"/>
          <w:szCs w:val="24"/>
          <w:lang w:val="en-GB" w:bidi="en-US"/>
        </w:rPr>
        <w:instrText xml:space="preserve"> ADDIN ZOTERO_ITEM CSL_CITATION {"citationID":"3UqE1gq2","properties":{"formattedCitation":"[23, 24]","plainCitation":"[23, 24]","noteIndex":0},"citationItems":[{"id":145,"uris":["http://zotero.org/users/9822360/items/7VIGXXFQ"],"itemData":{"id":145,"type":"article-journal","container-title":"Precision Agriculture","ISSN":"1573-1618","issue":"5","journalAbbreviation":"Precision Agriculture","note":"publisher: Springer","page":"762-773","title":"Variations of soil properties affect the vegetative growth and yield components of “Tempranillo” grapevines","volume":"12","author":[{"family":"Tardáguila","given":"Javier"},{"family":"Baluja","given":"Javier"},{"family":"Arpon","given":"L"},{"family":"Balda","given":"Pedro"},{"family":"Oliveira","given":"Manuel"}],"issued":{"date-parts":[["2011"]]}}},{"id":73,"uris":["http://zotero.org/users/9822360/items/3JUVJXK7"],"itemData":{"id":73,"type":"article-journal","container-title":"Precision Agriculture","ISSN":"1573-1618","issue":"1","journalAbbreviation":"Precision Agriculture","note":"publisher: Springer","page":"18-39","title":"Management zones delineation using fuzzy clustering techniques in grapevines","volume":"14","author":[{"family":"Tagarakis","given":"A"},{"family":"Liakos","given":"V"},{"family":"Fountas","given":"S"},{"family":"Koundouras","given":"S"},{"family":"Gemtos","given":"TA"}],"issued":{"date-parts":[["2013"]]}}}],"schema":"https://github.com/citation-style-language/schema/raw/master/csl-citation.json"} </w:instrText>
      </w:r>
      <w:r w:rsidRPr="00BD46FA">
        <w:rPr>
          <w:rFonts w:ascii="Times New Roman" w:hAnsi="Times New Roman" w:cs="Times New Roman"/>
          <w:sz w:val="24"/>
          <w:szCs w:val="24"/>
          <w:lang w:val="en-GB" w:bidi="en-US"/>
        </w:rPr>
        <w:fldChar w:fldCharType="separate"/>
      </w:r>
      <w:r w:rsidRPr="00BD46FA">
        <w:rPr>
          <w:rFonts w:ascii="Times New Roman" w:hAnsi="Times New Roman" w:cs="Times New Roman"/>
          <w:sz w:val="24"/>
          <w:szCs w:val="24"/>
          <w:lang w:val="en-US" w:bidi="en-US"/>
        </w:rPr>
        <w:t>[23, 24]</w:t>
      </w:r>
      <w:r w:rsidRPr="00BD46FA">
        <w:rPr>
          <w:rFonts w:ascii="Times New Roman" w:hAnsi="Times New Roman" w:cs="Times New Roman"/>
          <w:sz w:val="24"/>
          <w:szCs w:val="24"/>
          <w:lang w:val="en-GB" w:bidi="en-US"/>
        </w:rPr>
        <w:fldChar w:fldCharType="end"/>
      </w:r>
      <w:r w:rsidRPr="00BD46FA">
        <w:rPr>
          <w:rFonts w:ascii="Times New Roman" w:hAnsi="Times New Roman" w:cs="Times New Roman"/>
          <w:sz w:val="24"/>
          <w:szCs w:val="24"/>
          <w:lang w:val="en-GB" w:bidi="en-US"/>
        </w:rPr>
        <w:t xml:space="preserve">.The experiment showed that the flat area in both path configurations was characterized by a larger extension of high vigor area than the sloped plot. The largest extension of medium vigor area was always in the sloped plot. The low vigor area was similar in the perpendicular path for both plots and slightly lower for the sloped plot in the parallel path. These results are different from that obtained in another study where soil fertility is higher in the downhill </w:t>
      </w:r>
      <w:r w:rsidRPr="00BD46FA">
        <w:rPr>
          <w:rFonts w:ascii="Times New Roman" w:hAnsi="Times New Roman" w:cs="Times New Roman"/>
          <w:sz w:val="24"/>
          <w:szCs w:val="24"/>
          <w:lang w:val="en-GB" w:bidi="en-US"/>
        </w:rPr>
        <w:fldChar w:fldCharType="begin"/>
      </w:r>
      <w:r w:rsidRPr="00BD46FA">
        <w:rPr>
          <w:rFonts w:ascii="Times New Roman" w:hAnsi="Times New Roman" w:cs="Times New Roman"/>
          <w:sz w:val="24"/>
          <w:szCs w:val="24"/>
          <w:lang w:val="en-GB" w:bidi="en-US"/>
        </w:rPr>
        <w:instrText xml:space="preserve"> ADDIN ZOTERO_ITEM CSL_CITATION {"citationID":"quyoBRbb","properties":{"formattedCitation":"[17]","plainCitation":"[17]","noteIndex":0},"citationItems":[{"id":149,"uris":["http://zotero.org/users/9822360/items/C3IA7HUX"],"itemData":{"id":149,"type":"chapter","container-title":"Precision agriculture’13","page":"777-783","publisher":"Springer","title":"Precision analysis of the effect of ephemeral gully erosion on vine vigour using NDVI images","author":[{"family":"Martínez-Casasnovas","given":"JA"},{"family":"Ramos","given":"MC"},{"family":"Balasch","given":"C"}],"issued":{"date-parts":[["2013"]]}}}],"schema":"https://github.com/citation-style-language/schema/raw/master/csl-citation.json"} </w:instrText>
      </w:r>
      <w:r w:rsidRPr="00BD46FA">
        <w:rPr>
          <w:rFonts w:ascii="Times New Roman" w:hAnsi="Times New Roman" w:cs="Times New Roman"/>
          <w:sz w:val="24"/>
          <w:szCs w:val="24"/>
          <w:lang w:val="en-GB" w:bidi="en-US"/>
        </w:rPr>
        <w:fldChar w:fldCharType="separate"/>
      </w:r>
      <w:r w:rsidRPr="00BD46FA">
        <w:rPr>
          <w:rFonts w:ascii="Times New Roman" w:hAnsi="Times New Roman" w:cs="Times New Roman"/>
          <w:sz w:val="24"/>
          <w:szCs w:val="24"/>
          <w:lang w:val="en-US" w:bidi="en-US"/>
        </w:rPr>
        <w:t>[17]</w:t>
      </w:r>
      <w:r w:rsidRPr="00BD46FA">
        <w:rPr>
          <w:rFonts w:ascii="Times New Roman" w:hAnsi="Times New Roman" w:cs="Times New Roman"/>
          <w:sz w:val="24"/>
          <w:szCs w:val="24"/>
          <w:lang w:val="en-GB" w:bidi="en-US"/>
        </w:rPr>
        <w:fldChar w:fldCharType="end"/>
      </w:r>
      <w:r w:rsidRPr="00BD46FA">
        <w:rPr>
          <w:rFonts w:ascii="Times New Roman" w:hAnsi="Times New Roman" w:cs="Times New Roman"/>
          <w:sz w:val="24"/>
          <w:szCs w:val="24"/>
          <w:lang w:val="en-GB" w:bidi="en-US"/>
        </w:rPr>
        <w:t xml:space="preserve">. In this case, the effect can be explained </w:t>
      </w:r>
      <w:r w:rsidR="00DB06D1" w:rsidRPr="00BD46FA">
        <w:rPr>
          <w:rFonts w:ascii="Times New Roman" w:hAnsi="Times New Roman" w:cs="Times New Roman"/>
          <w:sz w:val="24"/>
          <w:szCs w:val="24"/>
          <w:lang w:val="en-GB" w:bidi="en-US"/>
        </w:rPr>
        <w:t>considering</w:t>
      </w:r>
      <w:r w:rsidRPr="00BD46FA">
        <w:rPr>
          <w:rFonts w:ascii="Times New Roman" w:hAnsi="Times New Roman" w:cs="Times New Roman"/>
          <w:sz w:val="24"/>
          <w:szCs w:val="24"/>
          <w:lang w:val="en-GB" w:bidi="en-US"/>
        </w:rPr>
        <w:t xml:space="preserve"> that the sloped plot was not in the lowest altitude zone. In addition, the </w:t>
      </w:r>
      <w:r w:rsidRPr="00BD46FA">
        <w:rPr>
          <w:rFonts w:ascii="Times New Roman" w:hAnsi="Times New Roman" w:cs="Times New Roman"/>
          <w:sz w:val="24"/>
          <w:szCs w:val="24"/>
          <w:lang w:val="en-GB" w:bidi="en-US"/>
        </w:rPr>
        <w:lastRenderedPageBreak/>
        <w:t xml:space="preserve">flat plot is not directly joined with the sloped plot because there is the street that prevents the transport process. For this reason, the flat plot had a greater extension of the high vigor area. </w:t>
      </w:r>
    </w:p>
    <w:p w14:paraId="54CFCD28" w14:textId="77777777" w:rsidR="00BD46FA" w:rsidRPr="00BD46FA" w:rsidRDefault="00BD46FA" w:rsidP="00BD46FA">
      <w:pPr>
        <w:spacing w:line="360" w:lineRule="auto"/>
        <w:jc w:val="both"/>
        <w:rPr>
          <w:rFonts w:ascii="Times New Roman" w:hAnsi="Times New Roman" w:cs="Times New Roman"/>
          <w:sz w:val="24"/>
          <w:szCs w:val="24"/>
          <w:lang w:val="en-GB" w:bidi="en-US"/>
        </w:rPr>
      </w:pPr>
      <w:r w:rsidRPr="00BD46FA">
        <w:rPr>
          <w:rFonts w:ascii="Times New Roman" w:hAnsi="Times New Roman" w:cs="Times New Roman"/>
          <w:sz w:val="24"/>
          <w:szCs w:val="24"/>
          <w:lang w:val="en-GB" w:bidi="en-US"/>
        </w:rPr>
        <w:t xml:space="preserve">The difference in the vigor areas has been detected in multispectral data as observed in previous studies </w:t>
      </w:r>
      <w:r w:rsidRPr="00BD46FA">
        <w:rPr>
          <w:rFonts w:ascii="Times New Roman" w:hAnsi="Times New Roman" w:cs="Times New Roman"/>
          <w:sz w:val="24"/>
          <w:szCs w:val="24"/>
          <w:lang w:val="en-GB" w:bidi="en-US"/>
        </w:rPr>
        <w:fldChar w:fldCharType="begin"/>
      </w:r>
      <w:r w:rsidRPr="00BD46FA">
        <w:rPr>
          <w:rFonts w:ascii="Times New Roman" w:hAnsi="Times New Roman" w:cs="Times New Roman"/>
          <w:sz w:val="24"/>
          <w:szCs w:val="24"/>
          <w:lang w:val="en-GB" w:bidi="en-US"/>
        </w:rPr>
        <w:instrText xml:space="preserve"> ADDIN ZOTERO_ITEM CSL_CITATION {"citationID":"7DkHtuhJ","properties":{"formattedCitation":"[17, 23]","plainCitation":"[17, 23]","noteIndex":0},"citationItems":[{"id":149,"uris":["http://zotero.org/users/9822360/items/C3IA7HUX"],"itemData":{"id":149,"type":"chapter","container-title":"Precision agriculture’13","page":"777-783","publisher":"Springer","title":"Precision analysis of the effect of ephemeral gully erosion on vine vigour using NDVI images","author":[{"family":"Martínez-Casasnovas","given":"JA"},{"family":"Ramos","given":"MC"},{"family":"Balasch","given":"C"}],"issued":{"date-parts":[["2013"]]}}},{"id":73,"uris":["http://zotero.org/users/9822360/items/3JUVJXK7"],"itemData":{"id":73,"type":"article-journal","container-title":"Precision Agriculture","ISSN":"1573-1618","issue":"1","journalAbbreviation":"Precision Agriculture","note":"publisher: Springer","page":"18-39","title":"Management zones delineation using fuzzy clustering techniques in grapevines","volume":"14","author":[{"family":"Tagarakis","given":"A"},{"family":"Liakos","given":"V"},{"family":"Fountas","given":"S"},{"family":"Koundouras","given":"S"},{"family":"Gemtos","given":"TA"}],"issued":{"date-parts":[["2013"]]}}}],"schema":"https://github.com/citation-style-language/schema/raw/master/csl-citation.json"} </w:instrText>
      </w:r>
      <w:r w:rsidRPr="00BD46FA">
        <w:rPr>
          <w:rFonts w:ascii="Times New Roman" w:hAnsi="Times New Roman" w:cs="Times New Roman"/>
          <w:sz w:val="24"/>
          <w:szCs w:val="24"/>
          <w:lang w:val="en-GB" w:bidi="en-US"/>
        </w:rPr>
        <w:fldChar w:fldCharType="separate"/>
      </w:r>
      <w:r w:rsidRPr="00BD46FA">
        <w:rPr>
          <w:rFonts w:ascii="Times New Roman" w:hAnsi="Times New Roman" w:cs="Times New Roman"/>
          <w:sz w:val="24"/>
          <w:szCs w:val="24"/>
          <w:lang w:val="en-US" w:bidi="en-US"/>
        </w:rPr>
        <w:t>[17, 23]</w:t>
      </w:r>
      <w:r w:rsidRPr="00BD46FA">
        <w:rPr>
          <w:rFonts w:ascii="Times New Roman" w:hAnsi="Times New Roman" w:cs="Times New Roman"/>
          <w:sz w:val="24"/>
          <w:szCs w:val="24"/>
          <w:lang w:val="en-GB" w:bidi="en-US"/>
        </w:rPr>
        <w:fldChar w:fldCharType="end"/>
      </w:r>
      <w:r w:rsidRPr="00BD46FA">
        <w:rPr>
          <w:rFonts w:ascii="Times New Roman" w:hAnsi="Times New Roman" w:cs="Times New Roman"/>
          <w:sz w:val="24"/>
          <w:szCs w:val="24"/>
          <w:lang w:val="en-GB" w:bidi="en-US"/>
        </w:rPr>
        <w:t xml:space="preserve">. They found lower value of NDVI in the upper zone of the field than in the bottom zone. Instead, in our study for the same reason of vigor distribution, the higher NDVI values were concentrated in the flat plot. Therefore, the flat plot has not facilitated the elements transport process, while the sloped plot allowed it. </w:t>
      </w:r>
    </w:p>
    <w:p w14:paraId="42FE55AE" w14:textId="77777777" w:rsidR="00BD46FA" w:rsidRPr="00BD46FA" w:rsidRDefault="00BD46FA" w:rsidP="00BD46FA">
      <w:pPr>
        <w:spacing w:line="360" w:lineRule="auto"/>
        <w:jc w:val="both"/>
        <w:rPr>
          <w:rFonts w:ascii="Times New Roman" w:hAnsi="Times New Roman" w:cs="Times New Roman"/>
          <w:sz w:val="24"/>
          <w:szCs w:val="24"/>
          <w:lang w:val="en-GB" w:bidi="en-US"/>
        </w:rPr>
      </w:pPr>
      <w:r w:rsidRPr="00BD46FA">
        <w:rPr>
          <w:rFonts w:ascii="Times New Roman" w:hAnsi="Times New Roman" w:cs="Times New Roman"/>
          <w:sz w:val="24"/>
          <w:szCs w:val="24"/>
          <w:lang w:val="en-GB" w:bidi="en-US"/>
        </w:rPr>
        <w:t>With reference to NDVI data, our study showed statistically significant differences between NDVI data in the two flight configurations. The values reported by the flight path performed perpendicular to the rows overestimate the NDVI for all three vigor levels.</w:t>
      </w:r>
      <w:r w:rsidRPr="00BD46FA">
        <w:rPr>
          <w:rFonts w:ascii="Times New Roman" w:hAnsi="Times New Roman" w:cs="Times New Roman"/>
          <w:sz w:val="24"/>
          <w:szCs w:val="24"/>
          <w:lang w:val="en-US" w:bidi="en-US"/>
        </w:rPr>
        <w:t xml:space="preserve"> </w:t>
      </w:r>
      <w:r w:rsidRPr="00BD46FA">
        <w:rPr>
          <w:rFonts w:ascii="Times New Roman" w:hAnsi="Times New Roman" w:cs="Times New Roman"/>
          <w:sz w:val="24"/>
          <w:szCs w:val="24"/>
          <w:lang w:val="en-GB" w:bidi="en-US"/>
        </w:rPr>
        <w:t>About that it is observed that in the flat plot the three vigor levels are all statistically different. Between the two flight paths, in the sloping plot there are statistically significant differences in medium and high vigor area unlike the low vigor data.</w:t>
      </w:r>
      <w:r w:rsidRPr="00BD46FA">
        <w:rPr>
          <w:rFonts w:ascii="Times New Roman" w:hAnsi="Times New Roman" w:cs="Times New Roman"/>
          <w:sz w:val="24"/>
          <w:szCs w:val="24"/>
          <w:lang w:val="en-US" w:bidi="en-US"/>
        </w:rPr>
        <w:t xml:space="preserve"> </w:t>
      </w:r>
      <w:r w:rsidRPr="00BD46FA">
        <w:rPr>
          <w:rFonts w:ascii="Times New Roman" w:hAnsi="Times New Roman" w:cs="Times New Roman"/>
          <w:sz w:val="24"/>
          <w:szCs w:val="24"/>
          <w:lang w:val="en-GB" w:bidi="en-US"/>
        </w:rPr>
        <w:t>This effect can be explained by taking into consideration the results obtained from the analysis of variance. The spectral response of the vineyard depends on both the slope effect and the flight configurations, thus their interaction was not significant.</w:t>
      </w:r>
      <w:r w:rsidRPr="00BD46FA">
        <w:rPr>
          <w:rFonts w:ascii="Times New Roman" w:hAnsi="Times New Roman" w:cs="Times New Roman"/>
          <w:sz w:val="24"/>
          <w:szCs w:val="24"/>
          <w:lang w:val="en-US" w:bidi="en-US"/>
        </w:rPr>
        <w:t xml:space="preserve"> </w:t>
      </w:r>
      <w:r w:rsidRPr="00BD46FA">
        <w:rPr>
          <w:rFonts w:ascii="Times New Roman" w:hAnsi="Times New Roman" w:cs="Times New Roman"/>
          <w:sz w:val="24"/>
          <w:szCs w:val="24"/>
          <w:lang w:val="en-GB" w:bidi="en-US"/>
        </w:rPr>
        <w:t xml:space="preserve">In the bibliography it is known that some pixels of the marginal parts of the vineyard canopy are mixed pixels, which in many cases are identified as shadow pixels and can affect the spectral response of the vineyard </w:t>
      </w:r>
      <w:r w:rsidRPr="00BD46FA">
        <w:rPr>
          <w:rFonts w:ascii="Times New Roman" w:hAnsi="Times New Roman" w:cs="Times New Roman"/>
          <w:sz w:val="24"/>
          <w:szCs w:val="24"/>
          <w:lang w:val="en-GB" w:bidi="en-US"/>
        </w:rPr>
        <w:fldChar w:fldCharType="begin"/>
      </w:r>
      <w:r w:rsidRPr="00BD46FA">
        <w:rPr>
          <w:rFonts w:ascii="Times New Roman" w:hAnsi="Times New Roman" w:cs="Times New Roman"/>
          <w:sz w:val="24"/>
          <w:szCs w:val="24"/>
          <w:lang w:val="en-GB" w:bidi="en-US"/>
        </w:rPr>
        <w:instrText xml:space="preserve"> ADDIN ZOTERO_ITEM CSL_CITATION {"citationID":"euEfymgH","properties":{"formattedCitation":"[15]","plainCitation":"[15]","noteIndex":0},"citationItems":[{"id":143,"uris":["http://zotero.org/users/9822360/items/9VUXI8CB"],"itemData":{"id":143,"type":"article-journal","container-title":"Remote Sensing","ISSN":"2072-4292","issue":"9","journalAbbreviation":"Remote Sensing","note":"publisher: Multidisciplinary Digital Publishing Institute","page":"2259","title":"Effect of the Shadow Pixels on Evapotranspiration Inversion of Vineyard: A High-Resolution UAV-Based and Ground-Based Remote Sensing Measurements","volume":"14","author":[{"family":"Lu","given":"Saihong"},{"family":"Xuan","given":"Junjie"},{"family":"Zhang","given":"Tong"},{"family":"Bai","given":"Xueer"},{"family":"Tian","given":"Fei"},{"family":"Ortega-Farias","given":"Samuel"}],"issued":{"date-parts":[["2022"]]}}}],"schema":"https://github.com/citation-style-language/schema/raw/master/csl-citation.json"} </w:instrText>
      </w:r>
      <w:r w:rsidRPr="00BD46FA">
        <w:rPr>
          <w:rFonts w:ascii="Times New Roman" w:hAnsi="Times New Roman" w:cs="Times New Roman"/>
          <w:sz w:val="24"/>
          <w:szCs w:val="24"/>
          <w:lang w:val="en-GB" w:bidi="en-US"/>
        </w:rPr>
        <w:fldChar w:fldCharType="separate"/>
      </w:r>
      <w:r w:rsidRPr="00BD46FA">
        <w:rPr>
          <w:rFonts w:ascii="Times New Roman" w:hAnsi="Times New Roman" w:cs="Times New Roman"/>
          <w:sz w:val="24"/>
          <w:szCs w:val="24"/>
          <w:lang w:val="en-US" w:bidi="en-US"/>
        </w:rPr>
        <w:t>[15]</w:t>
      </w:r>
      <w:r w:rsidRPr="00BD46FA">
        <w:rPr>
          <w:rFonts w:ascii="Times New Roman" w:hAnsi="Times New Roman" w:cs="Times New Roman"/>
          <w:sz w:val="24"/>
          <w:szCs w:val="24"/>
          <w:lang w:val="en-GB" w:bidi="en-US"/>
        </w:rPr>
        <w:fldChar w:fldCharType="end"/>
      </w:r>
      <w:r w:rsidRPr="00BD46FA">
        <w:rPr>
          <w:rFonts w:ascii="Times New Roman" w:hAnsi="Times New Roman" w:cs="Times New Roman"/>
          <w:sz w:val="24"/>
          <w:szCs w:val="24"/>
          <w:lang w:val="en-GB" w:bidi="en-US"/>
        </w:rPr>
        <w:t>.</w:t>
      </w:r>
      <w:r w:rsidRPr="00BD46FA">
        <w:rPr>
          <w:rFonts w:ascii="Times New Roman" w:hAnsi="Times New Roman" w:cs="Times New Roman"/>
          <w:sz w:val="24"/>
          <w:szCs w:val="24"/>
          <w:lang w:val="en-US" w:bidi="en-US"/>
        </w:rPr>
        <w:t xml:space="preserve"> </w:t>
      </w:r>
      <w:r w:rsidRPr="00BD46FA">
        <w:rPr>
          <w:rFonts w:ascii="Times New Roman" w:hAnsi="Times New Roman" w:cs="Times New Roman"/>
          <w:sz w:val="24"/>
          <w:szCs w:val="24"/>
          <w:lang w:val="en-GB" w:bidi="en-US"/>
        </w:rPr>
        <w:t>Due to this effect, we have noticed that in the low vigor areas it has not been discretized efficiently and probably the spectral response is flawed.</w:t>
      </w:r>
      <w:r w:rsidRPr="00BD46FA">
        <w:rPr>
          <w:rFonts w:ascii="Times New Roman" w:hAnsi="Times New Roman" w:cs="Times New Roman"/>
          <w:sz w:val="24"/>
          <w:szCs w:val="24"/>
          <w:lang w:val="en-US" w:bidi="en-US"/>
        </w:rPr>
        <w:t xml:space="preserve"> </w:t>
      </w:r>
      <w:r w:rsidRPr="00BD46FA">
        <w:rPr>
          <w:rFonts w:ascii="Times New Roman" w:hAnsi="Times New Roman" w:cs="Times New Roman"/>
          <w:sz w:val="24"/>
          <w:szCs w:val="24"/>
          <w:lang w:val="en-GB" w:bidi="en-US"/>
        </w:rPr>
        <w:t>On the other hand, in the areas of medium and high vigor, this effect was lower, discretizing the canopy more efficiently.</w:t>
      </w:r>
    </w:p>
    <w:p w14:paraId="3229C3C9" w14:textId="0898A9DF" w:rsidR="00BD46FA" w:rsidRPr="00E42ABD" w:rsidRDefault="009A42B6" w:rsidP="009A42B6">
      <w:pPr>
        <w:pStyle w:val="Titolo1"/>
        <w:rPr>
          <w:lang w:val="en-GB" w:bidi="en-US"/>
        </w:rPr>
      </w:pPr>
      <w:bookmarkStart w:id="43" w:name="_Toc181194764"/>
      <w:r>
        <w:rPr>
          <w:lang w:val="en-GB" w:bidi="en-US"/>
        </w:rPr>
        <w:t xml:space="preserve">5. </w:t>
      </w:r>
      <w:r w:rsidR="00BD46FA" w:rsidRPr="00E42ABD">
        <w:rPr>
          <w:lang w:val="en-GB" w:bidi="en-US"/>
        </w:rPr>
        <w:t>Conclusions</w:t>
      </w:r>
      <w:bookmarkEnd w:id="43"/>
      <w:r w:rsidR="00BD46FA" w:rsidRPr="00E42ABD">
        <w:rPr>
          <w:lang w:val="en-GB" w:bidi="en-US"/>
        </w:rPr>
        <w:t xml:space="preserve"> </w:t>
      </w:r>
    </w:p>
    <w:p w14:paraId="0ECB4310" w14:textId="68962179" w:rsidR="00BD46FA" w:rsidRDefault="00BD46FA" w:rsidP="00BD46FA">
      <w:pPr>
        <w:spacing w:line="360" w:lineRule="auto"/>
        <w:jc w:val="both"/>
        <w:rPr>
          <w:rFonts w:ascii="Times New Roman" w:hAnsi="Times New Roman" w:cs="Times New Roman"/>
          <w:sz w:val="24"/>
          <w:szCs w:val="24"/>
          <w:lang w:val="en-GB" w:bidi="en-US"/>
        </w:rPr>
      </w:pPr>
      <w:r w:rsidRPr="00BD46FA">
        <w:rPr>
          <w:rFonts w:ascii="Times New Roman" w:hAnsi="Times New Roman" w:cs="Times New Roman"/>
          <w:sz w:val="24"/>
          <w:szCs w:val="24"/>
          <w:lang w:val="en-GB" w:bidi="en-US"/>
        </w:rPr>
        <w:t>This study investigated the effects of different image acquisition procedures from UAV in two topographic configurations. The results obtained showed that the topography of the plot affects the spectral response data of the vineyard. Within each plot a different vigor distribution trend can be identified. In the flat zone there was a greater extension of the high vigor area, while in the sloped zone there was a greater extension of the low vigor area. In addition, we found that both flight paths influenced the spectral response data. Specifically, performing a flight perpendicular to the vineyard rows, it induces an overestimation of NDVI values.</w:t>
      </w:r>
      <w:r w:rsidRPr="00BD46FA">
        <w:rPr>
          <w:rFonts w:ascii="Times New Roman" w:hAnsi="Times New Roman" w:cs="Times New Roman"/>
          <w:sz w:val="24"/>
          <w:szCs w:val="24"/>
          <w:lang w:val="en-US" w:bidi="en-US"/>
        </w:rPr>
        <w:t xml:space="preserve"> </w:t>
      </w:r>
      <w:r w:rsidRPr="00BD46FA">
        <w:rPr>
          <w:rFonts w:ascii="Times New Roman" w:hAnsi="Times New Roman" w:cs="Times New Roman"/>
          <w:sz w:val="24"/>
          <w:szCs w:val="24"/>
          <w:lang w:val="en-GB" w:bidi="en-US"/>
        </w:rPr>
        <w:t xml:space="preserve">Our findings provide a better understanding of the influences of different flight paths in vineyard multispectral response, and further highlights that terrain orography plays a key role in the </w:t>
      </w:r>
      <w:r w:rsidRPr="00BD46FA">
        <w:rPr>
          <w:rFonts w:ascii="Times New Roman" w:hAnsi="Times New Roman" w:cs="Times New Roman"/>
          <w:sz w:val="24"/>
          <w:szCs w:val="24"/>
          <w:lang w:val="en-GB" w:bidi="en-US"/>
        </w:rPr>
        <w:lastRenderedPageBreak/>
        <w:t>distribution of vegetation vigor. These preliminary results define the importance of setting a correct UAV flight path planning and further underline that the use of UAVs in precision viticulture allows to obtain vigor maps with high definition.</w:t>
      </w:r>
    </w:p>
    <w:p w14:paraId="20A42386" w14:textId="1CF8F794" w:rsidR="00F12070" w:rsidRPr="009F1755" w:rsidRDefault="00023008" w:rsidP="009A42B6">
      <w:pPr>
        <w:pStyle w:val="Titolo1"/>
        <w:rPr>
          <w:noProof/>
          <w:lang w:val="en-GB"/>
        </w:rPr>
      </w:pPr>
      <w:bookmarkStart w:id="44" w:name="_Toc181194765"/>
      <w:r>
        <w:rPr>
          <w:noProof/>
          <w:lang w:val="en-GB"/>
        </w:rPr>
        <w:t xml:space="preserve">6. </w:t>
      </w:r>
      <w:r w:rsidR="00F12070" w:rsidRPr="009F1755">
        <w:rPr>
          <w:noProof/>
          <w:lang w:val="en-GB"/>
        </w:rPr>
        <w:t>References</w:t>
      </w:r>
      <w:bookmarkEnd w:id="44"/>
    </w:p>
    <w:p w14:paraId="53F39E79" w14:textId="77777777" w:rsidR="00F12070" w:rsidRPr="009F1755" w:rsidRDefault="00F12070" w:rsidP="00E93346">
      <w:pPr>
        <w:spacing w:after="40" w:line="240" w:lineRule="auto"/>
        <w:ind w:left="567" w:hanging="709"/>
        <w:jc w:val="both"/>
        <w:rPr>
          <w:rFonts w:ascii="Times New Roman" w:hAnsi="Times New Roman" w:cs="Times New Roman"/>
          <w:noProof/>
          <w:lang w:val="en-GB"/>
        </w:rPr>
      </w:pPr>
      <w:r w:rsidRPr="009F1755">
        <w:rPr>
          <w:rFonts w:ascii="Times New Roman" w:hAnsi="Times New Roman" w:cs="Times New Roman"/>
          <w:noProof/>
          <w:lang w:val="en-GB"/>
        </w:rPr>
        <w:t xml:space="preserve">1. </w:t>
      </w:r>
      <w:r w:rsidRPr="009F1755">
        <w:rPr>
          <w:rFonts w:ascii="Times New Roman" w:hAnsi="Times New Roman" w:cs="Times New Roman"/>
          <w:noProof/>
          <w:lang w:val="en-GB"/>
        </w:rPr>
        <w:tab/>
        <w:t>Adão T, Hruška J, Pádua L, Bessa J, Peres E, Morais R, Sousa JJ (2017) Hyperspectral imaging: A review on UAV-based sensors, data processing and applications for agriculture and forestry. Remote Sens 9:1110</w:t>
      </w:r>
    </w:p>
    <w:p w14:paraId="44137D25" w14:textId="77777777" w:rsidR="00F12070" w:rsidRPr="009F1755" w:rsidRDefault="00F12070" w:rsidP="00E93346">
      <w:pPr>
        <w:spacing w:after="40" w:line="240" w:lineRule="auto"/>
        <w:ind w:left="567" w:hanging="709"/>
        <w:jc w:val="both"/>
        <w:rPr>
          <w:rFonts w:ascii="Times New Roman" w:hAnsi="Times New Roman" w:cs="Times New Roman"/>
          <w:noProof/>
          <w:lang w:val="en-GB"/>
        </w:rPr>
      </w:pPr>
      <w:r w:rsidRPr="009F1755">
        <w:rPr>
          <w:rFonts w:ascii="Times New Roman" w:hAnsi="Times New Roman" w:cs="Times New Roman"/>
          <w:noProof/>
          <w:lang w:val="en-GB"/>
        </w:rPr>
        <w:t xml:space="preserve">2. </w:t>
      </w:r>
      <w:r w:rsidRPr="009F1755">
        <w:rPr>
          <w:rFonts w:ascii="Times New Roman" w:hAnsi="Times New Roman" w:cs="Times New Roman"/>
          <w:noProof/>
          <w:lang w:val="en-GB"/>
        </w:rPr>
        <w:tab/>
        <w:t>Barba S, Barbarella M, Di Benedetto A, Fiani M, Gujski L, Limongiello M (2019) Accuracy assessment of 3D photogrammetric models from an unmanned aerial vehicle. Drones 3:79</w:t>
      </w:r>
    </w:p>
    <w:p w14:paraId="3AB4D194" w14:textId="77777777" w:rsidR="00F12070" w:rsidRPr="009F1755" w:rsidRDefault="00F12070" w:rsidP="00E93346">
      <w:pPr>
        <w:spacing w:after="40" w:line="240" w:lineRule="auto"/>
        <w:ind w:left="567" w:hanging="709"/>
        <w:jc w:val="both"/>
        <w:rPr>
          <w:rFonts w:ascii="Times New Roman" w:hAnsi="Times New Roman" w:cs="Times New Roman"/>
          <w:noProof/>
          <w:lang w:val="en-GB"/>
        </w:rPr>
      </w:pPr>
      <w:r w:rsidRPr="009F1755">
        <w:rPr>
          <w:rFonts w:ascii="Times New Roman" w:hAnsi="Times New Roman" w:cs="Times New Roman"/>
          <w:noProof/>
          <w:lang w:val="en-GB"/>
        </w:rPr>
        <w:t xml:space="preserve">3. </w:t>
      </w:r>
      <w:r w:rsidRPr="009F1755">
        <w:rPr>
          <w:rFonts w:ascii="Times New Roman" w:hAnsi="Times New Roman" w:cs="Times New Roman"/>
          <w:noProof/>
          <w:lang w:val="en-GB"/>
        </w:rPr>
        <w:tab/>
        <w:t>Caruso G, Zarco-Tejada PJ, González-Dugo V, Moriondo M, Tozzini L, Palai G, Rallo G, Hornero A, Primicerio J, Gucci R (2019) High-resolution imagery acquired from an unmanned platform to estimate biophysical and geometrical parameters of olive trees under different irrigation regimes. PLoS One 14:e0210804</w:t>
      </w:r>
    </w:p>
    <w:p w14:paraId="45D8EC23" w14:textId="77777777" w:rsidR="00F12070" w:rsidRPr="009F1755" w:rsidRDefault="00F12070" w:rsidP="00E93346">
      <w:pPr>
        <w:spacing w:after="40" w:line="240" w:lineRule="auto"/>
        <w:ind w:left="567" w:hanging="709"/>
        <w:jc w:val="both"/>
        <w:rPr>
          <w:rFonts w:ascii="Times New Roman" w:hAnsi="Times New Roman" w:cs="Times New Roman"/>
          <w:noProof/>
          <w:lang w:val="en-GB"/>
        </w:rPr>
      </w:pPr>
      <w:r w:rsidRPr="009F1755">
        <w:rPr>
          <w:rFonts w:ascii="Times New Roman" w:hAnsi="Times New Roman" w:cs="Times New Roman"/>
          <w:noProof/>
          <w:lang w:val="en-GB"/>
        </w:rPr>
        <w:t xml:space="preserve">4. </w:t>
      </w:r>
      <w:r w:rsidRPr="009F1755">
        <w:rPr>
          <w:rFonts w:ascii="Times New Roman" w:hAnsi="Times New Roman" w:cs="Times New Roman"/>
          <w:noProof/>
          <w:lang w:val="en-GB"/>
        </w:rPr>
        <w:tab/>
        <w:t>Catania P, Comparetti A, Febo P, Morello G, Orlando S, Roma E, Vallone M (2020) Positioning accuracy comparison of GNSS receivers used for mapping and guidance of agricultural machines. Agronomy 10:924</w:t>
      </w:r>
    </w:p>
    <w:p w14:paraId="2DE7DE98" w14:textId="77777777" w:rsidR="00F12070" w:rsidRPr="009F1755" w:rsidRDefault="00F12070" w:rsidP="00E93346">
      <w:pPr>
        <w:spacing w:after="40" w:line="240" w:lineRule="auto"/>
        <w:ind w:left="567" w:hanging="709"/>
        <w:jc w:val="both"/>
        <w:rPr>
          <w:rFonts w:ascii="Times New Roman" w:hAnsi="Times New Roman" w:cs="Times New Roman"/>
          <w:noProof/>
          <w:lang w:val="en-GB"/>
        </w:rPr>
      </w:pPr>
      <w:r w:rsidRPr="009F1755">
        <w:rPr>
          <w:rFonts w:ascii="Times New Roman" w:hAnsi="Times New Roman" w:cs="Times New Roman"/>
          <w:noProof/>
          <w:lang w:val="en-GB"/>
        </w:rPr>
        <w:t xml:space="preserve">5. </w:t>
      </w:r>
      <w:r w:rsidRPr="009F1755">
        <w:rPr>
          <w:rFonts w:ascii="Times New Roman" w:hAnsi="Times New Roman" w:cs="Times New Roman"/>
          <w:noProof/>
          <w:lang w:val="en-GB"/>
        </w:rPr>
        <w:tab/>
        <w:t>Catania P, Orlando S, Roma E, Vallone M (2019) Vineyard design supported by GPS application. pp 227–234</w:t>
      </w:r>
    </w:p>
    <w:p w14:paraId="33534BEE" w14:textId="77777777" w:rsidR="00F12070" w:rsidRPr="009F1755" w:rsidRDefault="00F12070" w:rsidP="00E93346">
      <w:pPr>
        <w:spacing w:after="40" w:line="240" w:lineRule="auto"/>
        <w:ind w:left="567" w:hanging="709"/>
        <w:jc w:val="both"/>
        <w:rPr>
          <w:rFonts w:ascii="Times New Roman" w:hAnsi="Times New Roman" w:cs="Times New Roman"/>
          <w:noProof/>
          <w:lang w:val="en-GB"/>
        </w:rPr>
      </w:pPr>
      <w:r w:rsidRPr="009F1755">
        <w:rPr>
          <w:rFonts w:ascii="Times New Roman" w:hAnsi="Times New Roman" w:cs="Times New Roman"/>
          <w:noProof/>
          <w:lang w:val="en-GB"/>
        </w:rPr>
        <w:t xml:space="preserve">6. </w:t>
      </w:r>
      <w:r w:rsidRPr="009F1755">
        <w:rPr>
          <w:rFonts w:ascii="Times New Roman" w:hAnsi="Times New Roman" w:cs="Times New Roman"/>
          <w:noProof/>
          <w:lang w:val="en-GB"/>
        </w:rPr>
        <w:tab/>
        <w:t>Catania P, Roma E, Orlando S, Vallone M (2023) Evaluation of Multispectral Data Acquired from UAV Platform in Olive Orchard. Horticulturae 9, 133. doi: https://doi.org/10.3390/horticulturae9020133</w:t>
      </w:r>
    </w:p>
    <w:p w14:paraId="1D94B3B8" w14:textId="77777777" w:rsidR="00F12070" w:rsidRPr="009F1755" w:rsidRDefault="00F12070" w:rsidP="00E93346">
      <w:pPr>
        <w:spacing w:after="40" w:line="240" w:lineRule="auto"/>
        <w:ind w:left="567" w:hanging="709"/>
        <w:jc w:val="both"/>
        <w:rPr>
          <w:rFonts w:ascii="Times New Roman" w:hAnsi="Times New Roman" w:cs="Times New Roman"/>
          <w:noProof/>
          <w:lang w:val="en-GB"/>
        </w:rPr>
      </w:pPr>
      <w:r w:rsidRPr="009F1755">
        <w:rPr>
          <w:rFonts w:ascii="Times New Roman" w:hAnsi="Times New Roman" w:cs="Times New Roman"/>
          <w:noProof/>
          <w:lang w:val="en-GB"/>
        </w:rPr>
        <w:t xml:space="preserve">7. </w:t>
      </w:r>
      <w:r w:rsidRPr="009F1755">
        <w:rPr>
          <w:rFonts w:ascii="Times New Roman" w:hAnsi="Times New Roman" w:cs="Times New Roman"/>
          <w:noProof/>
          <w:lang w:val="en-GB"/>
        </w:rPr>
        <w:tab/>
        <w:t>Comino JR, Senciales J, Ramos Mc al, Martínez-Casasnovas JA, Lasanta T, Brevik EC, Ries JB, Sinoga JR (2017) Understanding soil erosion processes in Mediterranean sloping vineyards (Montes de Málaga, Spain). Geoderma 296:47–59</w:t>
      </w:r>
    </w:p>
    <w:p w14:paraId="6CBF4D8B" w14:textId="77777777" w:rsidR="00F12070" w:rsidRPr="009F1755" w:rsidRDefault="00F12070" w:rsidP="00E93346">
      <w:pPr>
        <w:spacing w:after="40" w:line="240" w:lineRule="auto"/>
        <w:ind w:left="567" w:hanging="709"/>
        <w:jc w:val="both"/>
        <w:rPr>
          <w:rFonts w:ascii="Times New Roman" w:hAnsi="Times New Roman" w:cs="Times New Roman"/>
          <w:noProof/>
          <w:lang w:val="en-GB"/>
        </w:rPr>
      </w:pPr>
      <w:r w:rsidRPr="009F1755">
        <w:rPr>
          <w:rFonts w:ascii="Times New Roman" w:hAnsi="Times New Roman" w:cs="Times New Roman"/>
          <w:noProof/>
          <w:lang w:val="en-GB"/>
        </w:rPr>
        <w:t xml:space="preserve">8. </w:t>
      </w:r>
      <w:r w:rsidRPr="009F1755">
        <w:rPr>
          <w:rFonts w:ascii="Times New Roman" w:hAnsi="Times New Roman" w:cs="Times New Roman"/>
          <w:noProof/>
          <w:lang w:val="en-GB"/>
        </w:rPr>
        <w:tab/>
        <w:t>Czyba R, Lemanowicz M, Gorol Z, Kudala T (2018) Construction prototyping, flight dynamics modeling, and aerodynamic analysis of hybrid VTOL unmanned aircraft. J Adv Transp 2018</w:t>
      </w:r>
    </w:p>
    <w:p w14:paraId="020EB414" w14:textId="77777777" w:rsidR="00F12070" w:rsidRPr="009F1755" w:rsidRDefault="00F12070" w:rsidP="00E93346">
      <w:pPr>
        <w:spacing w:after="40" w:line="240" w:lineRule="auto"/>
        <w:ind w:left="567" w:hanging="709"/>
        <w:jc w:val="both"/>
        <w:rPr>
          <w:rFonts w:ascii="Times New Roman" w:hAnsi="Times New Roman" w:cs="Times New Roman"/>
          <w:noProof/>
          <w:lang w:val="en-GB"/>
        </w:rPr>
      </w:pPr>
      <w:r w:rsidRPr="009F1755">
        <w:rPr>
          <w:rFonts w:ascii="Times New Roman" w:hAnsi="Times New Roman" w:cs="Times New Roman"/>
          <w:noProof/>
          <w:lang w:val="en-GB"/>
        </w:rPr>
        <w:t xml:space="preserve">9. </w:t>
      </w:r>
      <w:r w:rsidRPr="009F1755">
        <w:rPr>
          <w:rFonts w:ascii="Times New Roman" w:hAnsi="Times New Roman" w:cs="Times New Roman"/>
          <w:noProof/>
          <w:lang w:val="en-GB"/>
        </w:rPr>
        <w:tab/>
        <w:t>Darvishpoor S, Roshanian J, Raissi A, Hassanalian M (2020) Configurations, flight mechanisms, and applications of unmanned aerial systems: A review. Prog Aerosp Sci 121:100694</w:t>
      </w:r>
    </w:p>
    <w:p w14:paraId="091F0A02" w14:textId="77777777" w:rsidR="00F12070" w:rsidRPr="009F1755" w:rsidRDefault="00F12070" w:rsidP="00E93346">
      <w:pPr>
        <w:spacing w:after="40" w:line="240" w:lineRule="auto"/>
        <w:ind w:left="567" w:hanging="709"/>
        <w:jc w:val="both"/>
        <w:rPr>
          <w:rFonts w:ascii="Times New Roman" w:hAnsi="Times New Roman" w:cs="Times New Roman"/>
          <w:noProof/>
          <w:lang w:val="en-GB"/>
        </w:rPr>
      </w:pPr>
      <w:r w:rsidRPr="009F1755">
        <w:rPr>
          <w:rFonts w:ascii="Times New Roman" w:hAnsi="Times New Roman" w:cs="Times New Roman"/>
          <w:noProof/>
          <w:lang w:val="en-GB"/>
        </w:rPr>
        <w:t xml:space="preserve">10. </w:t>
      </w:r>
      <w:r w:rsidRPr="009F1755">
        <w:rPr>
          <w:rFonts w:ascii="Times New Roman" w:hAnsi="Times New Roman" w:cs="Times New Roman"/>
          <w:noProof/>
          <w:lang w:val="en-GB"/>
        </w:rPr>
        <w:tab/>
        <w:t>Fernández-Guisuraga JM, Sanz-Ablanedo E, Suárez-Seoane S, Calvo L (2018) Using unmanned aerial vehicles in postfire vegetation survey campaigns through large and heterogeneous areas: Opportunities and challenges. Sensors 18:586</w:t>
      </w:r>
    </w:p>
    <w:p w14:paraId="06CF9EB0" w14:textId="77777777" w:rsidR="00F12070" w:rsidRPr="009F1755" w:rsidRDefault="00F12070" w:rsidP="00E93346">
      <w:pPr>
        <w:spacing w:after="40" w:line="240" w:lineRule="auto"/>
        <w:ind w:left="567" w:hanging="709"/>
        <w:jc w:val="both"/>
        <w:rPr>
          <w:rFonts w:ascii="Times New Roman" w:hAnsi="Times New Roman" w:cs="Times New Roman"/>
          <w:noProof/>
          <w:lang w:val="en-GB"/>
        </w:rPr>
      </w:pPr>
      <w:r w:rsidRPr="009F1755">
        <w:rPr>
          <w:rFonts w:ascii="Times New Roman" w:hAnsi="Times New Roman" w:cs="Times New Roman"/>
          <w:noProof/>
          <w:lang w:val="en-GB"/>
        </w:rPr>
        <w:t xml:space="preserve">11. </w:t>
      </w:r>
      <w:r w:rsidRPr="009F1755">
        <w:rPr>
          <w:rFonts w:ascii="Times New Roman" w:hAnsi="Times New Roman" w:cs="Times New Roman"/>
          <w:noProof/>
          <w:lang w:val="en-GB"/>
        </w:rPr>
        <w:tab/>
        <w:t>Hassanalian M, Abdelkefi A (2017) Classifications, applications, and design challenges of drones: A review. Prog Aerosp Sci 91:99–131</w:t>
      </w:r>
    </w:p>
    <w:p w14:paraId="660773A2" w14:textId="77777777" w:rsidR="00F12070" w:rsidRPr="009F1755" w:rsidRDefault="00F12070" w:rsidP="00E93346">
      <w:pPr>
        <w:spacing w:after="40" w:line="240" w:lineRule="auto"/>
        <w:ind w:left="567" w:hanging="709"/>
        <w:jc w:val="both"/>
        <w:rPr>
          <w:rFonts w:ascii="Times New Roman" w:hAnsi="Times New Roman" w:cs="Times New Roman"/>
          <w:noProof/>
          <w:lang w:val="en-GB"/>
        </w:rPr>
      </w:pPr>
      <w:r w:rsidRPr="009F1755">
        <w:rPr>
          <w:rFonts w:ascii="Times New Roman" w:hAnsi="Times New Roman" w:cs="Times New Roman"/>
          <w:noProof/>
          <w:lang w:val="en-GB"/>
        </w:rPr>
        <w:t xml:space="preserve">12. </w:t>
      </w:r>
      <w:r w:rsidRPr="009F1755">
        <w:rPr>
          <w:rFonts w:ascii="Times New Roman" w:hAnsi="Times New Roman" w:cs="Times New Roman"/>
          <w:noProof/>
          <w:lang w:val="en-GB"/>
        </w:rPr>
        <w:tab/>
        <w:t>Hu P, Guo W, Chapman SC, Guo Y, Zheng B (2019) Pixel size of aerial imagery constrains the applications of unmanned aerial vehicle in crop breeding. ISPRS J Photogramm Remote Sens 154:1–9</w:t>
      </w:r>
    </w:p>
    <w:p w14:paraId="46EBF727" w14:textId="77777777" w:rsidR="00F12070" w:rsidRPr="009F1755" w:rsidRDefault="00F12070" w:rsidP="00E93346">
      <w:pPr>
        <w:spacing w:after="40" w:line="240" w:lineRule="auto"/>
        <w:ind w:left="567" w:hanging="709"/>
        <w:jc w:val="both"/>
        <w:rPr>
          <w:rFonts w:ascii="Times New Roman" w:hAnsi="Times New Roman" w:cs="Times New Roman"/>
          <w:noProof/>
          <w:lang w:val="en-GB"/>
        </w:rPr>
      </w:pPr>
      <w:r w:rsidRPr="009F1755">
        <w:rPr>
          <w:rFonts w:ascii="Times New Roman" w:hAnsi="Times New Roman" w:cs="Times New Roman"/>
          <w:noProof/>
          <w:lang w:val="en-GB"/>
        </w:rPr>
        <w:t xml:space="preserve">13. </w:t>
      </w:r>
      <w:r w:rsidRPr="009F1755">
        <w:rPr>
          <w:rFonts w:ascii="Times New Roman" w:hAnsi="Times New Roman" w:cs="Times New Roman"/>
          <w:noProof/>
          <w:lang w:val="en-GB"/>
        </w:rPr>
        <w:tab/>
        <w:t>Hunt Jr ER, Hively WD, Fujikawa SJ, Linden DS, Daughtry CS, McCarty GW (2010) Acquisition of NIR-green-blue digital photographs from unmanned aircraft for crop monitoring. Remote Sens 2:290–305</w:t>
      </w:r>
    </w:p>
    <w:p w14:paraId="65757C4A" w14:textId="77777777" w:rsidR="00F12070" w:rsidRPr="009F1755" w:rsidRDefault="00F12070" w:rsidP="00E93346">
      <w:pPr>
        <w:spacing w:after="40" w:line="240" w:lineRule="auto"/>
        <w:ind w:left="567" w:hanging="709"/>
        <w:jc w:val="both"/>
        <w:rPr>
          <w:rFonts w:ascii="Times New Roman" w:hAnsi="Times New Roman" w:cs="Times New Roman"/>
          <w:noProof/>
          <w:lang w:val="en-GB"/>
        </w:rPr>
      </w:pPr>
      <w:r w:rsidRPr="009F1755">
        <w:rPr>
          <w:rFonts w:ascii="Times New Roman" w:hAnsi="Times New Roman" w:cs="Times New Roman"/>
          <w:noProof/>
          <w:lang w:val="en-GB"/>
        </w:rPr>
        <w:t xml:space="preserve">14. </w:t>
      </w:r>
      <w:r w:rsidRPr="009F1755">
        <w:rPr>
          <w:rFonts w:ascii="Times New Roman" w:hAnsi="Times New Roman" w:cs="Times New Roman"/>
          <w:noProof/>
          <w:lang w:val="en-GB"/>
        </w:rPr>
        <w:tab/>
        <w:t>Kottek M, Grieser J, Beck C, Rudolf B, Rubel F (2006) World map of the Köppen-Geiger climate classification updated</w:t>
      </w:r>
    </w:p>
    <w:p w14:paraId="672E1D04" w14:textId="77777777" w:rsidR="00F12070" w:rsidRPr="009F1755" w:rsidRDefault="00F12070" w:rsidP="00E93346">
      <w:pPr>
        <w:spacing w:after="40" w:line="240" w:lineRule="auto"/>
        <w:ind w:left="567" w:hanging="709"/>
        <w:jc w:val="both"/>
        <w:rPr>
          <w:rFonts w:ascii="Times New Roman" w:hAnsi="Times New Roman" w:cs="Times New Roman"/>
          <w:noProof/>
          <w:lang w:val="en-GB"/>
        </w:rPr>
      </w:pPr>
      <w:r w:rsidRPr="009F1755">
        <w:rPr>
          <w:rFonts w:ascii="Times New Roman" w:hAnsi="Times New Roman" w:cs="Times New Roman"/>
          <w:noProof/>
          <w:lang w:val="en-GB"/>
        </w:rPr>
        <w:t xml:space="preserve">15. </w:t>
      </w:r>
      <w:r w:rsidRPr="009F1755">
        <w:rPr>
          <w:rFonts w:ascii="Times New Roman" w:hAnsi="Times New Roman" w:cs="Times New Roman"/>
          <w:noProof/>
          <w:lang w:val="en-GB"/>
        </w:rPr>
        <w:tab/>
        <w:t>Lu S, Xuan J, Zhang T, Bai X, Tian F, Ortega-Farias S (2022) Effect of the Shadow Pixels on Evapotranspiration Inversion of Vineyard: A High-Resolution UAV-Based and Ground-Based Remote Sensing Measurements. Remote Sens 14:2259</w:t>
      </w:r>
    </w:p>
    <w:p w14:paraId="6F1BFF23" w14:textId="77777777" w:rsidR="00F12070" w:rsidRPr="009F1755" w:rsidRDefault="00F12070" w:rsidP="00E93346">
      <w:pPr>
        <w:spacing w:after="40" w:line="240" w:lineRule="auto"/>
        <w:ind w:left="567" w:hanging="709"/>
        <w:jc w:val="both"/>
        <w:rPr>
          <w:rFonts w:ascii="Times New Roman" w:hAnsi="Times New Roman" w:cs="Times New Roman"/>
          <w:noProof/>
          <w:lang w:val="en-GB"/>
        </w:rPr>
      </w:pPr>
      <w:r w:rsidRPr="009F1755">
        <w:rPr>
          <w:rFonts w:ascii="Times New Roman" w:hAnsi="Times New Roman" w:cs="Times New Roman"/>
          <w:noProof/>
          <w:lang w:val="en-GB"/>
        </w:rPr>
        <w:t xml:space="preserve">16. </w:t>
      </w:r>
      <w:r w:rsidRPr="009F1755">
        <w:rPr>
          <w:rFonts w:ascii="Times New Roman" w:hAnsi="Times New Roman" w:cs="Times New Roman"/>
          <w:noProof/>
          <w:lang w:val="en-GB"/>
        </w:rPr>
        <w:tab/>
        <w:t>Manandhar R, Odeh IO (2014) Interrelationships of land use/cover change and topography with soil acidity and salinity as indicators of land degradation. Land 3:282–299</w:t>
      </w:r>
    </w:p>
    <w:p w14:paraId="2017D601" w14:textId="77777777" w:rsidR="00F12070" w:rsidRPr="009F1755" w:rsidRDefault="00F12070" w:rsidP="00E93346">
      <w:pPr>
        <w:spacing w:after="40" w:line="240" w:lineRule="auto"/>
        <w:ind w:left="567" w:hanging="709"/>
        <w:jc w:val="both"/>
        <w:rPr>
          <w:rFonts w:ascii="Times New Roman" w:hAnsi="Times New Roman" w:cs="Times New Roman"/>
          <w:noProof/>
          <w:lang w:val="en-GB"/>
        </w:rPr>
      </w:pPr>
      <w:r w:rsidRPr="009F1755">
        <w:rPr>
          <w:rFonts w:ascii="Times New Roman" w:hAnsi="Times New Roman" w:cs="Times New Roman"/>
          <w:noProof/>
          <w:lang w:val="en-GB"/>
        </w:rPr>
        <w:lastRenderedPageBreak/>
        <w:t xml:space="preserve">17. </w:t>
      </w:r>
      <w:r w:rsidRPr="009F1755">
        <w:rPr>
          <w:rFonts w:ascii="Times New Roman" w:hAnsi="Times New Roman" w:cs="Times New Roman"/>
          <w:noProof/>
          <w:lang w:val="en-GB"/>
        </w:rPr>
        <w:tab/>
        <w:t>Martínez-Casasnovas J, Ramos M, Balasch C (2013) Precision analysis of the effect of ephemeral gully erosion on vine vigour using NDVI images. In: Precision agriculture’13. Springer, pp 777–783</w:t>
      </w:r>
    </w:p>
    <w:p w14:paraId="4D79BA9B" w14:textId="77777777" w:rsidR="00F12070" w:rsidRPr="009F1755" w:rsidRDefault="00F12070" w:rsidP="00E93346">
      <w:pPr>
        <w:spacing w:after="40" w:line="240" w:lineRule="auto"/>
        <w:ind w:left="567" w:hanging="709"/>
        <w:jc w:val="both"/>
        <w:rPr>
          <w:rFonts w:ascii="Times New Roman" w:hAnsi="Times New Roman" w:cs="Times New Roman"/>
          <w:noProof/>
          <w:lang w:val="en-GB"/>
        </w:rPr>
      </w:pPr>
      <w:r w:rsidRPr="009F1755">
        <w:rPr>
          <w:rFonts w:ascii="Times New Roman" w:hAnsi="Times New Roman" w:cs="Times New Roman"/>
          <w:noProof/>
          <w:lang w:val="en-GB"/>
        </w:rPr>
        <w:t xml:space="preserve">18. </w:t>
      </w:r>
      <w:r w:rsidRPr="009F1755">
        <w:rPr>
          <w:rFonts w:ascii="Times New Roman" w:hAnsi="Times New Roman" w:cs="Times New Roman"/>
          <w:noProof/>
          <w:lang w:val="en-GB"/>
        </w:rPr>
        <w:tab/>
        <w:t>Novara A, Keesstra S, Cerdà A, Pereira P, Gristina L (2016) Understanding the role of soil erosion on CO2-C loss using 13C isotopic signatures in abandoned Mediterranean agricultural land. Sci Total Environ 550:330–336</w:t>
      </w:r>
    </w:p>
    <w:p w14:paraId="51F8A8C5" w14:textId="77777777" w:rsidR="00F12070" w:rsidRPr="009F1755" w:rsidRDefault="00F12070" w:rsidP="00E93346">
      <w:pPr>
        <w:spacing w:after="40" w:line="240" w:lineRule="auto"/>
        <w:ind w:left="567" w:hanging="709"/>
        <w:jc w:val="both"/>
        <w:rPr>
          <w:rFonts w:ascii="Times New Roman" w:hAnsi="Times New Roman" w:cs="Times New Roman"/>
          <w:noProof/>
          <w:lang w:val="en-GB"/>
        </w:rPr>
      </w:pPr>
      <w:r w:rsidRPr="009F1755">
        <w:rPr>
          <w:rFonts w:ascii="Times New Roman" w:hAnsi="Times New Roman" w:cs="Times New Roman"/>
          <w:noProof/>
          <w:lang w:val="en-GB"/>
        </w:rPr>
        <w:t xml:space="preserve">19. </w:t>
      </w:r>
      <w:r w:rsidRPr="009F1755">
        <w:rPr>
          <w:rFonts w:ascii="Times New Roman" w:hAnsi="Times New Roman" w:cs="Times New Roman"/>
          <w:noProof/>
          <w:lang w:val="en-GB"/>
        </w:rPr>
        <w:tab/>
        <w:t>Roma E, Laudicina VA, Vallone M, Catania P (2023) Application of Precision Agriculture for the Sustainable Management of Fertilization in Olive Groves. Agronomy 13, 324. doi: https://doi.org/10.3390/agronomy13020324</w:t>
      </w:r>
    </w:p>
    <w:p w14:paraId="4B6F6CF3" w14:textId="77777777" w:rsidR="00F12070" w:rsidRPr="009F1755" w:rsidRDefault="00F12070" w:rsidP="00E93346">
      <w:pPr>
        <w:spacing w:after="40" w:line="240" w:lineRule="auto"/>
        <w:ind w:left="567" w:hanging="709"/>
        <w:jc w:val="both"/>
        <w:rPr>
          <w:rFonts w:ascii="Times New Roman" w:hAnsi="Times New Roman" w:cs="Times New Roman"/>
          <w:noProof/>
          <w:lang w:val="en-GB"/>
        </w:rPr>
      </w:pPr>
      <w:r w:rsidRPr="009F1755">
        <w:rPr>
          <w:rFonts w:ascii="Times New Roman" w:hAnsi="Times New Roman" w:cs="Times New Roman"/>
          <w:noProof/>
          <w:lang w:val="en-GB"/>
        </w:rPr>
        <w:t xml:space="preserve">20. </w:t>
      </w:r>
      <w:r w:rsidRPr="009F1755">
        <w:rPr>
          <w:rFonts w:ascii="Times New Roman" w:hAnsi="Times New Roman" w:cs="Times New Roman"/>
          <w:noProof/>
          <w:lang w:val="en-GB"/>
        </w:rPr>
        <w:tab/>
        <w:t>Rossi P, Mancini F, Dubbini M, Mazzone F, Capra A (2017) Combining nadir and oblique UAV imagery to reconstruct quarry topography: Methodology and feasibility analysis. Eur J Remote Sens 50:211–221</w:t>
      </w:r>
    </w:p>
    <w:p w14:paraId="0CB388E3" w14:textId="77777777" w:rsidR="00F12070" w:rsidRPr="009F1755" w:rsidRDefault="00F12070" w:rsidP="00E93346">
      <w:pPr>
        <w:spacing w:after="40" w:line="240" w:lineRule="auto"/>
        <w:ind w:left="567" w:hanging="709"/>
        <w:jc w:val="both"/>
        <w:rPr>
          <w:rFonts w:ascii="Times New Roman" w:hAnsi="Times New Roman" w:cs="Times New Roman"/>
          <w:noProof/>
          <w:lang w:val="en-GB"/>
        </w:rPr>
      </w:pPr>
      <w:r w:rsidRPr="009F1755">
        <w:rPr>
          <w:rFonts w:ascii="Times New Roman" w:hAnsi="Times New Roman" w:cs="Times New Roman"/>
          <w:noProof/>
          <w:lang w:val="en-GB"/>
        </w:rPr>
        <w:t xml:space="preserve">21. </w:t>
      </w:r>
      <w:r w:rsidRPr="009F1755">
        <w:rPr>
          <w:rFonts w:ascii="Times New Roman" w:hAnsi="Times New Roman" w:cs="Times New Roman"/>
          <w:noProof/>
          <w:lang w:val="en-GB"/>
        </w:rPr>
        <w:tab/>
        <w:t>Rouse Jr J, Haas RH, Deering D, Schell J, Harlan JC (1974) Monitoring the vernal advancement and retrogradation (green wave effect) of natural vegetation</w:t>
      </w:r>
    </w:p>
    <w:p w14:paraId="5E972170" w14:textId="77777777" w:rsidR="00F12070" w:rsidRPr="009F1755" w:rsidRDefault="00F12070" w:rsidP="00E93346">
      <w:pPr>
        <w:spacing w:after="40" w:line="240" w:lineRule="auto"/>
        <w:ind w:left="567" w:hanging="709"/>
        <w:jc w:val="both"/>
        <w:rPr>
          <w:rFonts w:ascii="Times New Roman" w:hAnsi="Times New Roman" w:cs="Times New Roman"/>
          <w:noProof/>
          <w:lang w:val="en-GB"/>
        </w:rPr>
      </w:pPr>
      <w:r w:rsidRPr="009F1755">
        <w:rPr>
          <w:rFonts w:ascii="Times New Roman" w:hAnsi="Times New Roman" w:cs="Times New Roman"/>
          <w:noProof/>
          <w:lang w:val="en-GB"/>
        </w:rPr>
        <w:t xml:space="preserve">22. </w:t>
      </w:r>
      <w:r w:rsidRPr="009F1755">
        <w:rPr>
          <w:rFonts w:ascii="Times New Roman" w:hAnsi="Times New Roman" w:cs="Times New Roman"/>
          <w:noProof/>
          <w:lang w:val="en-GB"/>
        </w:rPr>
        <w:tab/>
        <w:t>Stow D, Nichol CJ, Wade T, Assmann JJ, Simpson G, Helfter C (2019) Illumination geometry and flying height influence surface reflectance and NDVI derived from multispectral UAS imagery. Drones 3:55</w:t>
      </w:r>
    </w:p>
    <w:p w14:paraId="66EAAFA2" w14:textId="77777777" w:rsidR="00F12070" w:rsidRPr="009F1755" w:rsidRDefault="00F12070" w:rsidP="00E93346">
      <w:pPr>
        <w:spacing w:after="40" w:line="240" w:lineRule="auto"/>
        <w:ind w:left="567" w:hanging="709"/>
        <w:jc w:val="both"/>
        <w:rPr>
          <w:rFonts w:ascii="Times New Roman" w:hAnsi="Times New Roman" w:cs="Times New Roman"/>
          <w:noProof/>
          <w:lang w:val="en-GB"/>
        </w:rPr>
      </w:pPr>
      <w:r w:rsidRPr="009F1755">
        <w:rPr>
          <w:rFonts w:ascii="Times New Roman" w:hAnsi="Times New Roman" w:cs="Times New Roman"/>
          <w:noProof/>
          <w:lang w:val="en-GB"/>
        </w:rPr>
        <w:t xml:space="preserve">23. </w:t>
      </w:r>
      <w:r w:rsidRPr="009F1755">
        <w:rPr>
          <w:rFonts w:ascii="Times New Roman" w:hAnsi="Times New Roman" w:cs="Times New Roman"/>
          <w:noProof/>
          <w:lang w:val="en-GB"/>
        </w:rPr>
        <w:tab/>
        <w:t>Tagarakis A, Liakos V, Fountas S, Koundouras S, Gemtos T (2013) Management zones delineation using fuzzy clustering techniques in grapevines. Precis Agric 14:18–39</w:t>
      </w:r>
    </w:p>
    <w:p w14:paraId="5460D3E9" w14:textId="77777777" w:rsidR="00F12070" w:rsidRPr="009F1755" w:rsidRDefault="00F12070" w:rsidP="00E93346">
      <w:pPr>
        <w:spacing w:after="40" w:line="240" w:lineRule="auto"/>
        <w:ind w:left="567" w:hanging="709"/>
        <w:jc w:val="both"/>
        <w:rPr>
          <w:rFonts w:ascii="Times New Roman" w:hAnsi="Times New Roman" w:cs="Times New Roman"/>
          <w:noProof/>
          <w:lang w:val="en-GB"/>
        </w:rPr>
      </w:pPr>
      <w:r w:rsidRPr="009F1755">
        <w:rPr>
          <w:rFonts w:ascii="Times New Roman" w:hAnsi="Times New Roman" w:cs="Times New Roman"/>
          <w:noProof/>
          <w:lang w:val="en-GB"/>
        </w:rPr>
        <w:t xml:space="preserve">24. </w:t>
      </w:r>
      <w:r w:rsidRPr="009F1755">
        <w:rPr>
          <w:rFonts w:ascii="Times New Roman" w:hAnsi="Times New Roman" w:cs="Times New Roman"/>
          <w:noProof/>
          <w:lang w:val="en-GB"/>
        </w:rPr>
        <w:tab/>
        <w:t>Tardáguila J, Baluja J, Arpon L, Balda P, Oliveira M (2011) Variations of soil properties affect the vegetative growth and yield components of “Tempranillo” grapevines. Precis Agric 12:762–773</w:t>
      </w:r>
    </w:p>
    <w:p w14:paraId="21AE675D" w14:textId="77777777" w:rsidR="00F12070" w:rsidRPr="009F1755" w:rsidRDefault="00F12070" w:rsidP="00E93346">
      <w:pPr>
        <w:spacing w:after="40" w:line="240" w:lineRule="auto"/>
        <w:ind w:left="567" w:hanging="709"/>
        <w:jc w:val="both"/>
        <w:rPr>
          <w:rFonts w:ascii="Times New Roman" w:hAnsi="Times New Roman" w:cs="Times New Roman"/>
          <w:noProof/>
          <w:lang w:val="en-GB"/>
        </w:rPr>
      </w:pPr>
      <w:r w:rsidRPr="009F1755">
        <w:rPr>
          <w:rFonts w:ascii="Times New Roman" w:hAnsi="Times New Roman" w:cs="Times New Roman"/>
          <w:noProof/>
          <w:lang w:val="en-GB"/>
        </w:rPr>
        <w:t xml:space="preserve">25. </w:t>
      </w:r>
      <w:r w:rsidRPr="009F1755">
        <w:rPr>
          <w:rFonts w:ascii="Times New Roman" w:hAnsi="Times New Roman" w:cs="Times New Roman"/>
          <w:noProof/>
          <w:lang w:val="en-GB"/>
        </w:rPr>
        <w:tab/>
        <w:t>Zheng X, Wang F, Li Z (2018) A multi-UAV cooperative route planning methodology for 3D fine-resolution building model reconstruction. ISPRS J Photogramm Remote Sens 146:483–494</w:t>
      </w:r>
    </w:p>
    <w:p w14:paraId="1A587220" w14:textId="77777777" w:rsidR="00CA090C" w:rsidRPr="00F12070" w:rsidRDefault="00CA090C" w:rsidP="00E93346">
      <w:pPr>
        <w:spacing w:after="40" w:line="240" w:lineRule="auto"/>
        <w:ind w:left="567"/>
        <w:jc w:val="both"/>
        <w:rPr>
          <w:rFonts w:ascii="Times New Roman" w:hAnsi="Times New Roman" w:cs="Times New Roman"/>
          <w:sz w:val="24"/>
          <w:szCs w:val="24"/>
          <w:lang w:val="en-GB" w:bidi="en-US"/>
        </w:rPr>
      </w:pPr>
    </w:p>
    <w:p w14:paraId="05D2A47F" w14:textId="77777777" w:rsidR="00F02204" w:rsidRDefault="00F02204" w:rsidP="00160D20">
      <w:pPr>
        <w:spacing w:line="360" w:lineRule="auto"/>
        <w:jc w:val="both"/>
        <w:rPr>
          <w:rFonts w:ascii="Times New Roman" w:hAnsi="Times New Roman" w:cs="Times New Roman"/>
          <w:sz w:val="24"/>
          <w:szCs w:val="24"/>
          <w:lang w:val="en-US" w:bidi="en-US"/>
        </w:rPr>
      </w:pPr>
    </w:p>
    <w:p w14:paraId="7F409C50" w14:textId="77777777" w:rsidR="00023008" w:rsidRDefault="00023008" w:rsidP="00160D20">
      <w:pPr>
        <w:spacing w:line="360" w:lineRule="auto"/>
        <w:jc w:val="both"/>
        <w:rPr>
          <w:rFonts w:ascii="Times New Roman" w:hAnsi="Times New Roman" w:cs="Times New Roman"/>
          <w:sz w:val="24"/>
          <w:szCs w:val="24"/>
          <w:lang w:val="en-US" w:bidi="en-US"/>
        </w:rPr>
      </w:pPr>
    </w:p>
    <w:p w14:paraId="2743C29C" w14:textId="77777777" w:rsidR="00023008" w:rsidRDefault="00023008" w:rsidP="00160D20">
      <w:pPr>
        <w:spacing w:line="360" w:lineRule="auto"/>
        <w:jc w:val="both"/>
        <w:rPr>
          <w:rFonts w:ascii="Times New Roman" w:hAnsi="Times New Roman" w:cs="Times New Roman"/>
          <w:sz w:val="24"/>
          <w:szCs w:val="24"/>
          <w:lang w:val="en-US" w:bidi="en-US"/>
        </w:rPr>
      </w:pPr>
    </w:p>
    <w:p w14:paraId="6EC6291B" w14:textId="77777777" w:rsidR="00023008" w:rsidRDefault="00023008" w:rsidP="00160D20">
      <w:pPr>
        <w:spacing w:line="360" w:lineRule="auto"/>
        <w:jc w:val="both"/>
        <w:rPr>
          <w:rFonts w:ascii="Times New Roman" w:hAnsi="Times New Roman" w:cs="Times New Roman"/>
          <w:sz w:val="24"/>
          <w:szCs w:val="24"/>
          <w:lang w:val="en-US" w:bidi="en-US"/>
        </w:rPr>
      </w:pPr>
    </w:p>
    <w:p w14:paraId="4C9550BF" w14:textId="77777777" w:rsidR="00B837A9" w:rsidRDefault="00B837A9" w:rsidP="00160D20">
      <w:pPr>
        <w:spacing w:line="360" w:lineRule="auto"/>
        <w:jc w:val="both"/>
        <w:rPr>
          <w:rFonts w:ascii="Times New Roman" w:hAnsi="Times New Roman" w:cs="Times New Roman"/>
          <w:sz w:val="24"/>
          <w:szCs w:val="24"/>
          <w:lang w:val="en-US" w:bidi="en-US"/>
        </w:rPr>
      </w:pPr>
    </w:p>
    <w:p w14:paraId="53CDDE40" w14:textId="77777777" w:rsidR="00023008" w:rsidRDefault="00023008" w:rsidP="00160D20">
      <w:pPr>
        <w:spacing w:line="360" w:lineRule="auto"/>
        <w:jc w:val="both"/>
        <w:rPr>
          <w:rFonts w:ascii="Times New Roman" w:hAnsi="Times New Roman" w:cs="Times New Roman"/>
          <w:sz w:val="24"/>
          <w:szCs w:val="24"/>
          <w:lang w:val="en-US" w:bidi="en-US"/>
        </w:rPr>
      </w:pPr>
    </w:p>
    <w:p w14:paraId="354C9F16" w14:textId="77777777" w:rsidR="00023008" w:rsidRDefault="00023008" w:rsidP="00160D20">
      <w:pPr>
        <w:spacing w:line="360" w:lineRule="auto"/>
        <w:jc w:val="both"/>
        <w:rPr>
          <w:rFonts w:ascii="Times New Roman" w:hAnsi="Times New Roman" w:cs="Times New Roman"/>
          <w:sz w:val="24"/>
          <w:szCs w:val="24"/>
          <w:lang w:val="en-US" w:bidi="en-US"/>
        </w:rPr>
      </w:pPr>
    </w:p>
    <w:p w14:paraId="5DF20922" w14:textId="77777777" w:rsidR="00023008" w:rsidRDefault="00023008" w:rsidP="00160D20">
      <w:pPr>
        <w:spacing w:line="360" w:lineRule="auto"/>
        <w:jc w:val="both"/>
        <w:rPr>
          <w:rFonts w:ascii="Times New Roman" w:hAnsi="Times New Roman" w:cs="Times New Roman"/>
          <w:sz w:val="24"/>
          <w:szCs w:val="24"/>
          <w:lang w:val="en-US" w:bidi="en-US"/>
        </w:rPr>
      </w:pPr>
    </w:p>
    <w:p w14:paraId="44F6C730" w14:textId="77777777" w:rsidR="00023008" w:rsidRDefault="00023008" w:rsidP="00160D20">
      <w:pPr>
        <w:spacing w:line="360" w:lineRule="auto"/>
        <w:jc w:val="both"/>
        <w:rPr>
          <w:rFonts w:ascii="Times New Roman" w:hAnsi="Times New Roman" w:cs="Times New Roman"/>
          <w:sz w:val="24"/>
          <w:szCs w:val="24"/>
          <w:lang w:val="en-US" w:bidi="en-US"/>
        </w:rPr>
      </w:pPr>
    </w:p>
    <w:p w14:paraId="3C16034D" w14:textId="77777777" w:rsidR="00023008" w:rsidRDefault="00023008" w:rsidP="00160D20">
      <w:pPr>
        <w:spacing w:line="360" w:lineRule="auto"/>
        <w:jc w:val="both"/>
        <w:rPr>
          <w:rFonts w:ascii="Times New Roman" w:hAnsi="Times New Roman" w:cs="Times New Roman"/>
          <w:sz w:val="24"/>
          <w:szCs w:val="24"/>
          <w:lang w:val="en-US" w:bidi="en-US"/>
        </w:rPr>
      </w:pPr>
    </w:p>
    <w:p w14:paraId="39B28C55" w14:textId="77777777" w:rsidR="00023008" w:rsidRDefault="00023008" w:rsidP="00160D20">
      <w:pPr>
        <w:spacing w:line="360" w:lineRule="auto"/>
        <w:jc w:val="both"/>
        <w:rPr>
          <w:rFonts w:ascii="Times New Roman" w:hAnsi="Times New Roman" w:cs="Times New Roman"/>
          <w:sz w:val="24"/>
          <w:szCs w:val="24"/>
          <w:lang w:val="en-US" w:bidi="en-US"/>
        </w:rPr>
      </w:pPr>
    </w:p>
    <w:p w14:paraId="0C7437A5" w14:textId="77777777" w:rsidR="00023008" w:rsidRPr="00160D20" w:rsidRDefault="00023008" w:rsidP="00160D20">
      <w:pPr>
        <w:spacing w:line="360" w:lineRule="auto"/>
        <w:jc w:val="both"/>
        <w:rPr>
          <w:rFonts w:ascii="Times New Roman" w:hAnsi="Times New Roman" w:cs="Times New Roman"/>
          <w:sz w:val="24"/>
          <w:szCs w:val="24"/>
          <w:lang w:val="en-US" w:bidi="en-US"/>
        </w:rPr>
      </w:pPr>
    </w:p>
    <w:p w14:paraId="2DE48BC1" w14:textId="50A6812F" w:rsidR="00826342" w:rsidRDefault="00826342" w:rsidP="00514FE2">
      <w:pPr>
        <w:pStyle w:val="Titolo1"/>
        <w:rPr>
          <w:lang w:val="en-GB" w:bidi="en-US"/>
        </w:rPr>
      </w:pPr>
      <w:bookmarkStart w:id="45" w:name="_Toc181194766"/>
      <w:r w:rsidRPr="00826342">
        <w:rPr>
          <w:lang w:val="en-GB" w:bidi="en-US"/>
        </w:rPr>
        <w:lastRenderedPageBreak/>
        <w:t xml:space="preserve">CHAPTER </w:t>
      </w:r>
      <w:r w:rsidR="004A3C6E">
        <w:rPr>
          <w:lang w:val="en-GB" w:bidi="en-US"/>
        </w:rPr>
        <w:t>4</w:t>
      </w:r>
      <w:r w:rsidRPr="00826342">
        <w:rPr>
          <w:lang w:val="en-GB" w:bidi="en-US"/>
        </w:rPr>
        <w:t>.</w:t>
      </w:r>
      <w:bookmarkEnd w:id="45"/>
    </w:p>
    <w:p w14:paraId="14E47D27" w14:textId="1EB6D253" w:rsidR="00F2652A" w:rsidRDefault="0071426A" w:rsidP="00826342">
      <w:pPr>
        <w:spacing w:line="360" w:lineRule="auto"/>
        <w:jc w:val="both"/>
        <w:rPr>
          <w:rFonts w:ascii="Times New Roman" w:hAnsi="Times New Roman" w:cs="Times New Roman"/>
          <w:b/>
          <w:bCs/>
          <w:sz w:val="24"/>
          <w:szCs w:val="24"/>
          <w:lang w:val="en-GB" w:bidi="en-US"/>
        </w:rPr>
      </w:pPr>
      <w:r w:rsidRPr="0071426A">
        <w:rPr>
          <w:rFonts w:ascii="Times New Roman" w:hAnsi="Times New Roman" w:cs="Times New Roman"/>
          <w:b/>
          <w:bCs/>
          <w:noProof/>
          <w:sz w:val="24"/>
          <w:szCs w:val="24"/>
          <w:lang w:val="en-GB" w:bidi="en-US"/>
        </w:rPr>
        <w:drawing>
          <wp:anchor distT="0" distB="0" distL="114300" distR="114300" simplePos="0" relativeHeight="251832320" behindDoc="0" locked="0" layoutInCell="1" allowOverlap="1" wp14:anchorId="2C374A83" wp14:editId="380575BC">
            <wp:simplePos x="0" y="0"/>
            <wp:positionH relativeFrom="margin">
              <wp:posOffset>-319985</wp:posOffset>
            </wp:positionH>
            <wp:positionV relativeFrom="page">
              <wp:posOffset>1542553</wp:posOffset>
            </wp:positionV>
            <wp:extent cx="6520180" cy="2679065"/>
            <wp:effectExtent l="0" t="0" r="0" b="6985"/>
            <wp:wrapTopAndBottom/>
            <wp:docPr id="1957717757" name="Immagine 1" descr="Immagine che contiene testo, schermata, Pagina Web, Sito Web&#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7717757" name="Immagine 1" descr="Immagine che contiene testo, schermata, Pagina Web, Sito Web&#10;&#10;Descrizione generata automaticamente"/>
                    <pic:cNvPicPr/>
                  </pic:nvPicPr>
                  <pic:blipFill>
                    <a:blip r:embed="rId42">
                      <a:extLst>
                        <a:ext uri="{28A0092B-C50C-407E-A947-70E740481C1C}">
                          <a14:useLocalDpi xmlns:a14="http://schemas.microsoft.com/office/drawing/2010/main" val="0"/>
                        </a:ext>
                      </a:extLst>
                    </a:blip>
                    <a:stretch>
                      <a:fillRect/>
                    </a:stretch>
                  </pic:blipFill>
                  <pic:spPr>
                    <a:xfrm>
                      <a:off x="0" y="0"/>
                      <a:ext cx="6520180" cy="2679065"/>
                    </a:xfrm>
                    <a:prstGeom prst="rect">
                      <a:avLst/>
                    </a:prstGeom>
                  </pic:spPr>
                </pic:pic>
              </a:graphicData>
            </a:graphic>
            <wp14:sizeRelH relativeFrom="margin">
              <wp14:pctWidth>0</wp14:pctWidth>
            </wp14:sizeRelH>
            <wp14:sizeRelV relativeFrom="margin">
              <wp14:pctHeight>0</wp14:pctHeight>
            </wp14:sizeRelV>
          </wp:anchor>
        </w:drawing>
      </w:r>
    </w:p>
    <w:p w14:paraId="153E54B1" w14:textId="692622DD" w:rsidR="00485C6E" w:rsidRDefault="00BE485F" w:rsidP="00826342">
      <w:pPr>
        <w:spacing w:line="360" w:lineRule="auto"/>
        <w:jc w:val="both"/>
        <w:rPr>
          <w:rFonts w:ascii="Times New Roman" w:hAnsi="Times New Roman" w:cs="Times New Roman"/>
          <w:b/>
          <w:bCs/>
          <w:sz w:val="24"/>
          <w:szCs w:val="24"/>
          <w:lang w:val="en-GB" w:bidi="en-US"/>
        </w:rPr>
      </w:pPr>
      <w:r w:rsidRPr="00BE485F">
        <w:rPr>
          <w:rFonts w:ascii="Times New Roman" w:hAnsi="Times New Roman" w:cs="Times New Roman"/>
          <w:noProof/>
          <w:sz w:val="24"/>
          <w:szCs w:val="24"/>
          <w:lang w:val="en-GB" w:bidi="en-US"/>
        </w:rPr>
        <w:drawing>
          <wp:anchor distT="0" distB="0" distL="114300" distR="114300" simplePos="0" relativeHeight="251833344" behindDoc="0" locked="0" layoutInCell="1" allowOverlap="1" wp14:anchorId="593525EF" wp14:editId="5CE64E23">
            <wp:simplePos x="0" y="0"/>
            <wp:positionH relativeFrom="margin">
              <wp:posOffset>-208667</wp:posOffset>
            </wp:positionH>
            <wp:positionV relativeFrom="page">
              <wp:posOffset>4492487</wp:posOffset>
            </wp:positionV>
            <wp:extent cx="6413500" cy="3362960"/>
            <wp:effectExtent l="0" t="0" r="6350" b="8890"/>
            <wp:wrapTopAndBottom/>
            <wp:docPr id="1392346836" name="Immagine 1" descr="Immagine che contiene testo, schermata, Carattere, numer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2346836" name="Immagine 1" descr="Immagine che contiene testo, schermata, Carattere, numero&#10;&#10;Descrizione generata automaticamente"/>
                    <pic:cNvPicPr/>
                  </pic:nvPicPr>
                  <pic:blipFill>
                    <a:blip r:embed="rId43">
                      <a:extLst>
                        <a:ext uri="{28A0092B-C50C-407E-A947-70E740481C1C}">
                          <a14:useLocalDpi xmlns:a14="http://schemas.microsoft.com/office/drawing/2010/main" val="0"/>
                        </a:ext>
                      </a:extLst>
                    </a:blip>
                    <a:stretch>
                      <a:fillRect/>
                    </a:stretch>
                  </pic:blipFill>
                  <pic:spPr>
                    <a:xfrm>
                      <a:off x="0" y="0"/>
                      <a:ext cx="6413500" cy="3362960"/>
                    </a:xfrm>
                    <a:prstGeom prst="rect">
                      <a:avLst/>
                    </a:prstGeom>
                  </pic:spPr>
                </pic:pic>
              </a:graphicData>
            </a:graphic>
            <wp14:sizeRelH relativeFrom="margin">
              <wp14:pctWidth>0</wp14:pctWidth>
            </wp14:sizeRelH>
            <wp14:sizeRelV relativeFrom="margin">
              <wp14:pctHeight>0</wp14:pctHeight>
            </wp14:sizeRelV>
          </wp:anchor>
        </w:drawing>
      </w:r>
    </w:p>
    <w:p w14:paraId="47B3EE43" w14:textId="6B0D7BBD" w:rsidR="00F2652A" w:rsidRDefault="00A826A4" w:rsidP="00F2652A">
      <w:pPr>
        <w:spacing w:line="360" w:lineRule="auto"/>
        <w:jc w:val="both"/>
        <w:rPr>
          <w:rFonts w:ascii="Times New Roman" w:hAnsi="Times New Roman" w:cs="Times New Roman"/>
          <w:sz w:val="24"/>
          <w:szCs w:val="24"/>
          <w:lang w:val="en-GB" w:bidi="en-US"/>
        </w:rPr>
      </w:pPr>
      <w:r w:rsidRPr="00A826A4">
        <w:rPr>
          <w:rFonts w:ascii="Times New Roman" w:hAnsi="Times New Roman" w:cs="Times New Roman"/>
          <w:noProof/>
          <w:lang w:val="en-US" w:bidi="en-US"/>
        </w:rPr>
        <w:drawing>
          <wp:anchor distT="0" distB="0" distL="114300" distR="114300" simplePos="0" relativeHeight="251834368" behindDoc="0" locked="0" layoutInCell="1" allowOverlap="1" wp14:anchorId="4171F7F3" wp14:editId="4DECC9E2">
            <wp:simplePos x="0" y="0"/>
            <wp:positionH relativeFrom="column">
              <wp:posOffset>-232520</wp:posOffset>
            </wp:positionH>
            <wp:positionV relativeFrom="page">
              <wp:posOffset>8229600</wp:posOffset>
            </wp:positionV>
            <wp:extent cx="6430645" cy="890270"/>
            <wp:effectExtent l="0" t="0" r="8255" b="5080"/>
            <wp:wrapTopAndBottom/>
            <wp:docPr id="1488312859" name="Immagine 1" descr="Immagine che contiene testo, Carattere, linea, scherma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8312859" name="Immagine 1" descr="Immagine che contiene testo, Carattere, linea, schermata&#10;&#10;Descrizione generata automaticamente"/>
                    <pic:cNvPicPr/>
                  </pic:nvPicPr>
                  <pic:blipFill>
                    <a:blip r:embed="rId44">
                      <a:extLst>
                        <a:ext uri="{28A0092B-C50C-407E-A947-70E740481C1C}">
                          <a14:useLocalDpi xmlns:a14="http://schemas.microsoft.com/office/drawing/2010/main" val="0"/>
                        </a:ext>
                      </a:extLst>
                    </a:blip>
                    <a:stretch>
                      <a:fillRect/>
                    </a:stretch>
                  </pic:blipFill>
                  <pic:spPr>
                    <a:xfrm>
                      <a:off x="0" y="0"/>
                      <a:ext cx="6430645" cy="890270"/>
                    </a:xfrm>
                    <a:prstGeom prst="rect">
                      <a:avLst/>
                    </a:prstGeom>
                  </pic:spPr>
                </pic:pic>
              </a:graphicData>
            </a:graphic>
          </wp:anchor>
        </w:drawing>
      </w:r>
    </w:p>
    <w:p w14:paraId="348BF5EE" w14:textId="77777777" w:rsidR="001F14F1" w:rsidRPr="00084D6E" w:rsidRDefault="001F14F1" w:rsidP="00514FE2">
      <w:pPr>
        <w:pStyle w:val="Titolo1"/>
        <w:rPr>
          <w:lang w:val="en-GB"/>
        </w:rPr>
      </w:pPr>
      <w:bookmarkStart w:id="46" w:name="_Toc181194767"/>
      <w:r w:rsidRPr="00084D6E">
        <w:rPr>
          <w:lang w:val="en-GB"/>
        </w:rPr>
        <w:lastRenderedPageBreak/>
        <w:t>1. Introduction</w:t>
      </w:r>
      <w:bookmarkEnd w:id="46"/>
      <w:r w:rsidRPr="00084D6E">
        <w:rPr>
          <w:lang w:val="en-GB"/>
        </w:rPr>
        <w:t xml:space="preserve"> </w:t>
      </w:r>
    </w:p>
    <w:p w14:paraId="0691A72B" w14:textId="2EF90188" w:rsidR="001F14F1" w:rsidRPr="001226DC" w:rsidRDefault="001F14F1" w:rsidP="001226DC">
      <w:pPr>
        <w:spacing w:line="360" w:lineRule="auto"/>
        <w:jc w:val="both"/>
        <w:rPr>
          <w:rFonts w:ascii="Times New Roman" w:hAnsi="Times New Roman" w:cs="Times New Roman"/>
          <w:sz w:val="24"/>
          <w:szCs w:val="24"/>
          <w:lang w:val="en-GB"/>
        </w:rPr>
      </w:pPr>
      <w:r w:rsidRPr="001226DC">
        <w:rPr>
          <w:rFonts w:ascii="Times New Roman" w:hAnsi="Times New Roman" w:cs="Times New Roman"/>
          <w:sz w:val="24"/>
          <w:szCs w:val="24"/>
          <w:lang w:val="en-GB"/>
        </w:rPr>
        <w:t xml:space="preserve">Viticulture is increasingly focusing on technologies and strategies to enhance vineyard management efficiency, improving yield and grape quality, while also sustaining sustainability and resilience. Digital technologies and Information and Communication Technology (ICT) applications involve sensor data collection on soil, climate, and plant conditions, enabling subsequent data processing and decision support. Among these technologies, unmanned aerial vehicles (UAV) operating at low altitude acquire high-resolution images (HRI), both in RGB format and in multispectral/hyperspectral or thermal infrared format. These capabilities enhance vineyard monitoring and provide detailed information on vegetation phenotypic traits </w:t>
      </w:r>
      <w:r w:rsidRPr="001226DC">
        <w:rPr>
          <w:rFonts w:ascii="Times New Roman" w:hAnsi="Times New Roman" w:cs="Times New Roman"/>
          <w:sz w:val="24"/>
          <w:szCs w:val="24"/>
          <w:lang w:val="en-GB"/>
        </w:rPr>
        <w:fldChar w:fldCharType="begin"/>
      </w:r>
      <w:r w:rsidRPr="001226DC">
        <w:rPr>
          <w:rFonts w:ascii="Times New Roman" w:hAnsi="Times New Roman" w:cs="Times New Roman"/>
          <w:sz w:val="24"/>
          <w:szCs w:val="24"/>
          <w:lang w:val="en-GB"/>
        </w:rPr>
        <w:instrText xml:space="preserve"> ADDIN ZOTERO_ITEM CSL_CITATION {"citationID":"CV91MNru","properties":{"formattedCitation":"[1]","plainCitation":"[1]","noteIndex":0},"citationItems":[{"id":2055,"uris":["http://zotero.org/users/9822360/items/PDMMFBJE"],"itemData":{"id":2055,"type":"article-journal","container-title":"Oeno One","ISSN":"2494-1271","issue":"2","journalAbbreviation":"Oeno One","page":"189-197","title":"Comparing vineyard imagery acquired from Sentinel-2 and Unmanned Aerial Vehicle (UAV) platform","volume":"54","author":[{"family":"Sozzi","given":"Marco"},{"family":"Kayad","given":"Ahmed"},{"family":"Marinello","given":"Francesco"},{"family":"Taylor","given":"James"},{"family":"Tisseyre","given":"Bruno"}],"issued":{"date-parts":[["2020"]]}}}],"schema":"https://github.com/citation-style-language/schema/raw/master/csl-citation.json"} </w:instrText>
      </w:r>
      <w:r w:rsidRPr="001226DC">
        <w:rPr>
          <w:rFonts w:ascii="Times New Roman" w:hAnsi="Times New Roman" w:cs="Times New Roman"/>
          <w:sz w:val="24"/>
          <w:szCs w:val="24"/>
          <w:lang w:val="en-GB"/>
        </w:rPr>
        <w:fldChar w:fldCharType="separate"/>
      </w:r>
      <w:r w:rsidRPr="001226DC">
        <w:rPr>
          <w:rFonts w:ascii="Times New Roman" w:hAnsi="Times New Roman" w:cs="Times New Roman"/>
          <w:sz w:val="24"/>
          <w:szCs w:val="24"/>
          <w:lang w:val="en-GB"/>
        </w:rPr>
        <w:t>[1]</w:t>
      </w:r>
      <w:r w:rsidRPr="001226DC">
        <w:rPr>
          <w:rFonts w:ascii="Times New Roman" w:hAnsi="Times New Roman" w:cs="Times New Roman"/>
          <w:sz w:val="24"/>
          <w:szCs w:val="24"/>
          <w:lang w:val="en-GB"/>
        </w:rPr>
        <w:fldChar w:fldCharType="end"/>
      </w:r>
      <w:r w:rsidRPr="001226DC">
        <w:rPr>
          <w:rFonts w:ascii="Times New Roman" w:hAnsi="Times New Roman" w:cs="Times New Roman"/>
          <w:sz w:val="24"/>
          <w:szCs w:val="24"/>
          <w:lang w:val="en-GB"/>
        </w:rPr>
        <w:t xml:space="preserve">. Recently, the study of image processing techniques are expanding the application of vineyard monitoring using UAV, enabling the creation of detailed vigor maps that assess the spatial variability of agronomic parameters using vegetation indices (VIs) </w:t>
      </w:r>
      <w:r w:rsidRPr="001226DC">
        <w:rPr>
          <w:rFonts w:ascii="Times New Roman" w:hAnsi="Times New Roman" w:cs="Times New Roman"/>
          <w:sz w:val="24"/>
          <w:szCs w:val="24"/>
          <w:shd w:val="clear" w:color="auto" w:fill="FFFFFF"/>
        </w:rPr>
        <w:fldChar w:fldCharType="begin"/>
      </w:r>
      <w:r w:rsidRPr="001226DC">
        <w:rPr>
          <w:rFonts w:ascii="Times New Roman" w:hAnsi="Times New Roman" w:cs="Times New Roman"/>
          <w:sz w:val="24"/>
          <w:szCs w:val="24"/>
          <w:shd w:val="clear" w:color="auto" w:fill="FFFFFF"/>
          <w:lang w:val="en-GB"/>
        </w:rPr>
        <w:instrText xml:space="preserve"> ADDIN ZOTERO_ITEM CSL_CITATION {"citationID":"uKW4PmFh","properties":{"formattedCitation":"[4,5]","plainCitation":"[4,5]","noteIndex":0},"citationItems":[{"id":982,"uris":["http://zotero.org/users/9822360/items/RPJ5RGRK"],"itemData":{"id":982,"type":"article-journal","abstract":"Accurate, timely assessment of the vineyard on a field scale is essential for successful grape yield and quality. Remote sensing can be an effective and useful monitoring tool, as data from sensors on board Unmanned Aerial Vehicles (UAV) can measure vegetative and reproductive growth and thus directly or indirectly detect variability. Through the images obtained from UAV, the Vegetation Indices (VIs) can be calculated and compared with various agronomic characteristics of the vineyard. The objective of this study was to evaluate the multispectral response of the vineyard in three specific phenological phases and to analyse the spatial distribution of vegetative vigour. A multirotor UAV equipped with a camera featuring multispectral sensors was used. Four VIs namely Normalised Difference Vegetation Index (NDVI), Normalised Difference Red Edge (NDRE), Green Normalised Difference Vegetation Index (GNDVI), Modified Soil Adjusted Vegetation Index (MSAVI), were calculated using the georeferenced orthomosaic UAV images. Computer vision techniques were used to segment these orthoimages to extract only the vegetation canopy pixels. High level of agronomic variability within the vineyard was identified. Pearson's coefficient showed a significant correlation between NDVI and NDRE indices and yield since early phenological stages (r = 0.80 and 0.72 respectively), GNDVI at grape ripening (r = 0.83). Shoot pruning weight (SPW) shows the highest values of correlation (r = 0.84) with NDVI during the phenological stage of berries pea size. Simple linear regression techniques were evaluated using VIs as predictors of the SPW, and accurate predictive results were obtained for NDVI and NDRE with RMSE values of 0.18 and 0.24, respectively. Geostatistical analysis was applied to model the spatial variability of SPW, and thus vineyard vigour. Assessing spatial variability and appreciating the level of vigour enables improved vineyard management by increasing sustainability and production efficiency.","container-title":"Biosystems Engineering","DOI":"10.1016/j.biosystemseng.2023.06.001","ISSN":"1537-5110","journalAbbreviation":"Biosystems Engineering","language":"en","page":"36-56","source":"ScienceDirect","title":"Assessment of vineyard vigour and yield spatio-temporal variability based on UAV high resolution multispectral images","volume":"231","author":[{"family":"Ferro","given":"Massimo V."},{"family":"Catania","given":"Pietro"},{"family":"Miccichè","given":"Daniele"},{"family":"Pisciotta","given":"Antonino"},{"family":"Vallone","given":"Mariangela"},{"family":"Orlando","given":"Santo"}],"issued":{"date-parts":[["2023",7,1]]}}},{"id":632,"uris":["http://zotero.org/users/9822360/items/4FXGC8P2"],"itemData":{"id":632,"type":"article-journal","abstract":"Assessment of the nitrogen status of grapevines with high spatial, temporal resolution offers benefits in fertilizer use efficiency, crop yield and quality, and vineyard uniformity. The primary objective of this study was to develop a robust predictive model for grapevine nitrogen estimation at bloom stage using high-resolution multispectral images captured by an unmanned aerial vehicle (UAV). Aerial imagery and leaf tissue sampling were conducted from 150 grapevines subjected to five rates of nitrogen applications. Subsequent to appropriate pre-processing steps, pixels representing the canopy were segmented from the background per each vine. First, we defined a binary classification problem using pixels of three vines with the minimum (low-N class) and two vines with the maximum (high-N class) nitrogen concentration. Following optimized hyperparameters configuration, we trained five machine learning classifiers, including support vector machine (SVM), random forest, XGBoost, quadratic discriminant analysis (QDA), and deep neural network (DNN) with fully-connected layers. Among the classifiers, SVM offered the highest F1-score (82.24%) on the test dataset at the cost of a very long training time compared to the other classifiers. Alternatively, QDA and XGBoost required the minimum training time with promising F1-score of 80.85% and 80.27%, respectively. Second, we transformed the classification into a regression problem by averaging the posterior probability of high-N class for all pixels within each of 150 vines. XGBoost exhibited a slightly larger coefficient of determination (R2 = 0.56) and lower root mean square error (RMSE) (0.23%) compared to other learning methods in the prediction of nitrogen concentration of all vines. The proposed approach provides values in (i) leveraging high-resolution imagery, (ii) investigating spatial distribution of nitrogen across a vine’s canopy, and (iii) defining spatial zones for nitrogen application and smart sampling.","container-title":"Remote Sensing","DOI":"10.3390/rs12213515","ISSN":"2072-4292","issue":"21","language":"en","license":"http://creativecommons.org/licenses/by/3.0/","note":"number: 21\npublisher: Multidisciplinary Digital Publishing Institute","page":"3515","source":"www.mdpi.com","title":"A Novel Machine Learning Approach to Estimate Grapevine Leaf Nitrogen Concentration Using Aerial Multispectral Imagery","volume":"12","author":[{"family":"Moghimi","given":"Ali"},{"family":"Pourreza","given":"Alireza"},{"family":"Zuniga-Ramirez","given":"German"},{"family":"Williams","given":"Larry E."},{"family":"Fidelibus","given":"Matthew W."}],"issued":{"date-parts":[["2020",1]]}}}],"schema":"https://github.com/citation-style-language/schema/raw/master/csl-citation.json"} </w:instrText>
      </w:r>
      <w:r w:rsidRPr="001226DC">
        <w:rPr>
          <w:rFonts w:ascii="Times New Roman" w:hAnsi="Times New Roman" w:cs="Times New Roman"/>
          <w:sz w:val="24"/>
          <w:szCs w:val="24"/>
          <w:shd w:val="clear" w:color="auto" w:fill="FFFFFF"/>
        </w:rPr>
        <w:fldChar w:fldCharType="separate"/>
      </w:r>
      <w:r w:rsidRPr="001226DC">
        <w:rPr>
          <w:rFonts w:ascii="Times New Roman" w:hAnsi="Times New Roman" w:cs="Times New Roman"/>
          <w:sz w:val="24"/>
          <w:szCs w:val="24"/>
          <w:lang w:val="en-GB"/>
        </w:rPr>
        <w:t>[4,5]</w:t>
      </w:r>
      <w:r w:rsidRPr="001226DC">
        <w:rPr>
          <w:rFonts w:ascii="Times New Roman" w:hAnsi="Times New Roman" w:cs="Times New Roman"/>
          <w:sz w:val="24"/>
          <w:szCs w:val="24"/>
          <w:shd w:val="clear" w:color="auto" w:fill="FFFFFF"/>
        </w:rPr>
        <w:fldChar w:fldCharType="end"/>
      </w:r>
      <w:r w:rsidRPr="001226DC">
        <w:rPr>
          <w:rFonts w:ascii="Times New Roman" w:hAnsi="Times New Roman" w:cs="Times New Roman"/>
          <w:sz w:val="24"/>
          <w:szCs w:val="24"/>
          <w:shd w:val="clear" w:color="auto" w:fill="FFFFFF"/>
          <w:lang w:val="en-GB"/>
        </w:rPr>
        <w:t xml:space="preserve">. VIs are computed by considering spectral values of solely vineyard canopy pixels. Currently, research is focused on finding new methods of UAV image analysis for vineyards trained with vertical trellis systems (VSP), aiming to isolate vineyard row pixels from the background. </w:t>
      </w:r>
      <w:r w:rsidRPr="001226DC">
        <w:rPr>
          <w:rFonts w:ascii="Times New Roman" w:hAnsi="Times New Roman" w:cs="Times New Roman"/>
          <w:sz w:val="24"/>
          <w:szCs w:val="24"/>
          <w:lang w:val="en-GB"/>
        </w:rPr>
        <w:t xml:space="preserve">The reflectance of the soil is influenced by features such as colour, moisture and roughness </w:t>
      </w:r>
      <w:r w:rsidRPr="001226DC">
        <w:rPr>
          <w:rFonts w:ascii="Times New Roman" w:hAnsi="Times New Roman" w:cs="Times New Roman"/>
          <w:sz w:val="24"/>
          <w:szCs w:val="24"/>
          <w:lang w:val="en-GB"/>
        </w:rPr>
        <w:fldChar w:fldCharType="begin"/>
      </w:r>
      <w:r w:rsidRPr="001226DC">
        <w:rPr>
          <w:rFonts w:ascii="Times New Roman" w:hAnsi="Times New Roman" w:cs="Times New Roman"/>
          <w:sz w:val="24"/>
          <w:szCs w:val="24"/>
          <w:lang w:val="en-GB"/>
        </w:rPr>
        <w:instrText xml:space="preserve"> ADDIN ZOTERO_ITEM CSL_CITATION {"citationID":"5XOZTeeZ","properties":{"formattedCitation":"[6]","plainCitation":"[6]","noteIndex":0},"citationItems":[{"id":2181,"uris":["http://zotero.org/users/9822360/items/PYRQ9442"],"itemData":{"id":2181,"type":"article-journal","container-title":"Remote sensing reviews","ISSN":"0275-7257","issue":"1-2","journalAbbreviation":"Remote sensing reviews","note":"publisher: Taylor &amp; Francis","page":"95-120","title":"A review of vegetation indices","volume":"13","author":[{"family":"Bannari","given":"Abdou"},{"family":"Morin","given":"Daniel"},{"family":"Bonn","given":"F"},{"family":"Huete","given":"AjRsr"}],"issued":{"date-parts":[["1995"]]}}}],"schema":"https://github.com/citation-style-language/schema/raw/master/csl-citation.json"} </w:instrText>
      </w:r>
      <w:r w:rsidRPr="001226DC">
        <w:rPr>
          <w:rFonts w:ascii="Times New Roman" w:hAnsi="Times New Roman" w:cs="Times New Roman"/>
          <w:sz w:val="24"/>
          <w:szCs w:val="24"/>
          <w:lang w:val="en-GB"/>
        </w:rPr>
        <w:fldChar w:fldCharType="separate"/>
      </w:r>
      <w:r w:rsidRPr="001226DC">
        <w:rPr>
          <w:rFonts w:ascii="Times New Roman" w:hAnsi="Times New Roman" w:cs="Times New Roman"/>
          <w:sz w:val="24"/>
          <w:szCs w:val="24"/>
          <w:lang w:val="en-GB"/>
        </w:rPr>
        <w:t>[6]</w:t>
      </w:r>
      <w:r w:rsidRPr="001226DC">
        <w:rPr>
          <w:rFonts w:ascii="Times New Roman" w:hAnsi="Times New Roman" w:cs="Times New Roman"/>
          <w:sz w:val="24"/>
          <w:szCs w:val="24"/>
          <w:lang w:val="en-GB"/>
        </w:rPr>
        <w:fldChar w:fldCharType="end"/>
      </w:r>
      <w:r w:rsidRPr="001226DC">
        <w:rPr>
          <w:rFonts w:ascii="Times New Roman" w:hAnsi="Times New Roman" w:cs="Times New Roman"/>
          <w:sz w:val="24"/>
          <w:szCs w:val="24"/>
          <w:lang w:val="en-GB"/>
        </w:rPr>
        <w:t>. The authors affirm that if the soil is very bright, the reflectance in red band of the spectrum increase; consequently, VIs can be affected, especially those based on the red band (e.g. NDVI). Conversely, an increase in soil moisture leads to a general decrease in reflectance. Shadow depends on the density of the vegetation and the geometric characteristics of the canopy, as well as the rows orientation in relation to the sun. In VSP vineyards, shading has a significant effect on canopy NDVI and is dependent on both solar elevation and the horizontal angle of incidence relative to the row orientation (relative azimuth)</w:t>
      </w:r>
      <w:r w:rsidRPr="001226DC">
        <w:rPr>
          <w:rFonts w:ascii="Times New Roman" w:hAnsi="Times New Roman" w:cs="Times New Roman"/>
          <w:sz w:val="24"/>
          <w:szCs w:val="24"/>
          <w:lang w:val="en-GB"/>
        </w:rPr>
        <w:fldChar w:fldCharType="begin"/>
      </w:r>
      <w:r w:rsidRPr="001226DC">
        <w:rPr>
          <w:rFonts w:ascii="Times New Roman" w:hAnsi="Times New Roman" w:cs="Times New Roman"/>
          <w:sz w:val="24"/>
          <w:szCs w:val="24"/>
          <w:lang w:val="en-GB"/>
        </w:rPr>
        <w:instrText xml:space="preserve"> ADDIN ZOTERO_ITEM CSL_CITATION {"citationID":"KkYrss0j","properties":{"formattedCitation":"[7]","plainCitation":"[7]","noteIndex":0},"citationItems":[{"id":2502,"uris":["http://zotero.org/users/9822360/items/N46KM4F7"],"itemData":{"id":2502,"type":"article-journal","container-title":"Remote Sensing","ISSN":"2072-4292","issue":"5","journalAbbreviation":"Remote Sensing","note":"publisher: MDPI","page":"855","title":"Effect of the illumination angle on NDVI data composed of mixed surface values obtained over vertical-shoot-positioned vineyards","volume":"13","author":[{"family":"Towers","given":"Pedro C"},{"family":"Poblete-Echeverría","given":"Carlos"}],"issued":{"date-parts":[["2021"]]}}}],"schema":"https://github.com/citation-style-language/schema/raw/master/csl-citation.json"} </w:instrText>
      </w:r>
      <w:r w:rsidRPr="001226DC">
        <w:rPr>
          <w:rFonts w:ascii="Times New Roman" w:hAnsi="Times New Roman" w:cs="Times New Roman"/>
          <w:sz w:val="24"/>
          <w:szCs w:val="24"/>
          <w:lang w:val="en-GB"/>
        </w:rPr>
        <w:fldChar w:fldCharType="separate"/>
      </w:r>
      <w:r w:rsidRPr="001226DC">
        <w:rPr>
          <w:rFonts w:ascii="Times New Roman" w:hAnsi="Times New Roman" w:cs="Times New Roman"/>
          <w:sz w:val="24"/>
          <w:szCs w:val="24"/>
          <w:lang w:val="en-GB"/>
        </w:rPr>
        <w:t>[7]</w:t>
      </w:r>
      <w:r w:rsidRPr="001226DC">
        <w:rPr>
          <w:rFonts w:ascii="Times New Roman" w:hAnsi="Times New Roman" w:cs="Times New Roman"/>
          <w:sz w:val="24"/>
          <w:szCs w:val="24"/>
          <w:lang w:val="en-GB"/>
        </w:rPr>
        <w:fldChar w:fldCharType="end"/>
      </w:r>
      <w:r w:rsidRPr="001226DC">
        <w:rPr>
          <w:rFonts w:ascii="Times New Roman" w:hAnsi="Times New Roman" w:cs="Times New Roman"/>
          <w:sz w:val="24"/>
          <w:szCs w:val="24"/>
          <w:lang w:val="en-GB"/>
        </w:rPr>
        <w:t xml:space="preserve">. The intensity of shadow is influenced by the intensity of the light source and the amount of blocked light. Several studies have examined how shaded ground pixels and partially shaded canopy pixels can influence pure pixel information due to lower reflectance </w:t>
      </w:r>
      <w:r w:rsidRPr="001226DC">
        <w:rPr>
          <w:rFonts w:ascii="Times New Roman" w:hAnsi="Times New Roman" w:cs="Times New Roman"/>
          <w:sz w:val="24"/>
          <w:szCs w:val="24"/>
          <w:lang w:val="en-GB"/>
        </w:rPr>
        <w:fldChar w:fldCharType="begin"/>
      </w:r>
      <w:r w:rsidRPr="001226DC">
        <w:rPr>
          <w:rFonts w:ascii="Times New Roman" w:hAnsi="Times New Roman" w:cs="Times New Roman"/>
          <w:sz w:val="24"/>
          <w:szCs w:val="24"/>
          <w:lang w:val="en-GB"/>
        </w:rPr>
        <w:instrText xml:space="preserve"> ADDIN ZOTERO_ITEM CSL_CITATION {"citationID":"LuWlDmhv","properties":{"formattedCitation":"[8]","plainCitation":"[8]","noteIndex":0},"citationItems":[{"id":2501,"uris":["http://zotero.org/users/9822360/items/SY75338Y"],"itemData":{"id":2501,"type":"article-journal","container-title":"Remote Sensing of Environment","ISSN":"0034-4257","journalAbbreviation":"Remote Sensing of Environment","note":"publisher: Elsevier","page":"276-291","title":"Retrieving structural and chemical properties of individual tree crowns in a highly diverse tropical forest with 3D radiative transfer modeling and imaging spectroscopy","volume":"211","author":[{"family":"Ferreira","given":"Matheus Pinheiro"},{"family":"Féret","given":"Jean-Baptiste"},{"family":"Grau","given":"Eloi"},{"family":"Gastellu-Etchegorry","given":"Jean-Philippe"},{"family":"Do Amaral","given":"Cibele Hummel"},{"family":"Shimabukuro","given":"Yosio Edemir"},{"family":"Souza Filho","given":"Carlos Roberto","non-dropping-particle":"de"}],"issued":{"date-parts":[["2018"]]}}}],"schema":"https://github.com/citation-style-language/schema/raw/master/csl-citation.json"} </w:instrText>
      </w:r>
      <w:r w:rsidRPr="001226DC">
        <w:rPr>
          <w:rFonts w:ascii="Times New Roman" w:hAnsi="Times New Roman" w:cs="Times New Roman"/>
          <w:sz w:val="24"/>
          <w:szCs w:val="24"/>
          <w:lang w:val="en-GB"/>
        </w:rPr>
        <w:fldChar w:fldCharType="separate"/>
      </w:r>
      <w:r w:rsidRPr="001226DC">
        <w:rPr>
          <w:rFonts w:ascii="Times New Roman" w:hAnsi="Times New Roman" w:cs="Times New Roman"/>
          <w:sz w:val="24"/>
          <w:szCs w:val="24"/>
          <w:lang w:val="en-GB"/>
        </w:rPr>
        <w:t>[8]</w:t>
      </w:r>
      <w:r w:rsidRPr="001226DC">
        <w:rPr>
          <w:rFonts w:ascii="Times New Roman" w:hAnsi="Times New Roman" w:cs="Times New Roman"/>
          <w:sz w:val="24"/>
          <w:szCs w:val="24"/>
          <w:lang w:val="en-GB"/>
        </w:rPr>
        <w:fldChar w:fldCharType="end"/>
      </w:r>
      <w:r w:rsidRPr="001226DC">
        <w:rPr>
          <w:rFonts w:ascii="Times New Roman" w:hAnsi="Times New Roman" w:cs="Times New Roman"/>
          <w:sz w:val="24"/>
          <w:szCs w:val="24"/>
          <w:lang w:val="en-GB"/>
        </w:rPr>
        <w:t>. This effect is mainly reflected in the digital number (DN) values, where shaded pixels have significantly lower values than sunlit pixels. The i</w:t>
      </w:r>
      <w:r w:rsidRPr="001226DC">
        <w:rPr>
          <w:rFonts w:ascii="Times New Roman" w:hAnsi="Times New Roman" w:cs="Times New Roman"/>
          <w:sz w:val="24"/>
          <w:szCs w:val="24"/>
          <w:shd w:val="clear" w:color="auto" w:fill="FFFFFF"/>
          <w:lang w:val="en-GB"/>
        </w:rPr>
        <w:t xml:space="preserve">mage analysis process consists of several steps and can be performed with different methodologies, of which a central process involves canopy segmentation and classification. Vineyard row segmentation methods can be carried out by pixel-based or object-based methods. Within the pixel-based category, threshold-based methods can be used to segment crops by setting a certain threshold value that exploits colour intensity or by considering the reflectance value for pixel </w:t>
      </w:r>
      <w:r w:rsidRPr="001226DC">
        <w:rPr>
          <w:rFonts w:ascii="Times New Roman" w:hAnsi="Times New Roman" w:cs="Times New Roman"/>
          <w:sz w:val="24"/>
          <w:szCs w:val="24"/>
          <w:shd w:val="clear" w:color="auto" w:fill="FFFFFF"/>
        </w:rPr>
        <w:fldChar w:fldCharType="begin"/>
      </w:r>
      <w:r w:rsidRPr="001226DC">
        <w:rPr>
          <w:rFonts w:ascii="Times New Roman" w:hAnsi="Times New Roman" w:cs="Times New Roman"/>
          <w:sz w:val="24"/>
          <w:szCs w:val="24"/>
          <w:shd w:val="clear" w:color="auto" w:fill="FFFFFF"/>
          <w:lang w:val="en-GB"/>
        </w:rPr>
        <w:instrText xml:space="preserve"> ADDIN ZOTERO_ITEM CSL_CITATION {"citationID":"TDmQj8n9","properties":{"formattedCitation":"[8,9]","plainCitation":"[8,9]","noteIndex":0},"citationItems":[{"id":2501,"uris":["http://zotero.org/users/9822360/items/SY75338Y"],"itemData":{"id":2501,"type":"article-journal","container-title":"Remote Sensing of Environment","ISSN":"0034-4257","journalAbbreviation":"Remote Sensing of Environment","note":"publisher: Elsevier","page":"276-291","title":"Retrieving structural and chemical properties of individual tree crowns in a highly diverse tropical forest with 3D radiative transfer modeling and imaging spectroscopy","volume":"211","author":[{"family":"Ferreira","given":"Matheus Pinheiro"},{"family":"Féret","given":"Jean-Baptiste"},{"family":"Grau","given":"Eloi"},{"family":"Gastellu-Etchegorry","given":"Jean-Philippe"},{"family":"Do Amaral","given":"Cibele Hummel"},{"family":"Shimabukuro","given":"Yosio Edemir"},{"family":"Souza Filho","given":"Carlos Roberto","non-dropping-particle":"de"}],"issued":{"date-parts":[["2018"]]}}},{"id":80,"uris":["http://zotero.org/users/9822360/items/MK7M4RBX"],"itemData":{"id":80,"type":"article-journal","container-title":"International Journal of Remote Sensing","ISSN":"0143-1161","issue":"15-16","journalAbbreviation":"International Journal of Remote Sensing","note":"publisher: Taylor &amp; Francis","page":"5377-5401","title":"Vineyard properties extraction combining UAS-based RGB imagery with elevation data","volume":"39","author":[{"family":"Pádua","given":"Luís"},{"family":"Marques","given":"Pedro"},{"family":"Hruška","given":"Jonáš"},{"family":"Adão","given":"Telmo"},{"family":"Bessa","given":"José"},{"family":"Sousa","given":"António"},{"family":"Peres","given":"Emanuel"},{"family":"Morais","given":"Raul"},{"family":"Sousa","given":"Joaquim J"}],"issued":{"date-parts":[["2018"]]}}}],"schema":"https://github.com/citation-style-language/schema/raw/master/csl-citation.json"} </w:instrText>
      </w:r>
      <w:r w:rsidRPr="001226DC">
        <w:rPr>
          <w:rFonts w:ascii="Times New Roman" w:hAnsi="Times New Roman" w:cs="Times New Roman"/>
          <w:sz w:val="24"/>
          <w:szCs w:val="24"/>
          <w:shd w:val="clear" w:color="auto" w:fill="FFFFFF"/>
        </w:rPr>
        <w:fldChar w:fldCharType="separate"/>
      </w:r>
      <w:r w:rsidRPr="001226DC">
        <w:rPr>
          <w:rFonts w:ascii="Times New Roman" w:hAnsi="Times New Roman" w:cs="Times New Roman"/>
          <w:sz w:val="24"/>
          <w:szCs w:val="24"/>
          <w:lang w:val="en-GB"/>
        </w:rPr>
        <w:t>[8,9]</w:t>
      </w:r>
      <w:r w:rsidRPr="001226DC">
        <w:rPr>
          <w:rFonts w:ascii="Times New Roman" w:hAnsi="Times New Roman" w:cs="Times New Roman"/>
          <w:sz w:val="24"/>
          <w:szCs w:val="24"/>
          <w:shd w:val="clear" w:color="auto" w:fill="FFFFFF"/>
        </w:rPr>
        <w:fldChar w:fldCharType="end"/>
      </w:r>
      <w:r w:rsidRPr="001226DC">
        <w:rPr>
          <w:rFonts w:ascii="Times New Roman" w:hAnsi="Times New Roman" w:cs="Times New Roman"/>
          <w:sz w:val="24"/>
          <w:szCs w:val="24"/>
          <w:shd w:val="clear" w:color="auto" w:fill="FFFFFF"/>
          <w:lang w:val="en-GB"/>
        </w:rPr>
        <w:t xml:space="preserve">. This category includes unsupervised clustering algorithms such as K-Means that do not </w:t>
      </w:r>
      <w:r w:rsidRPr="001226DC">
        <w:rPr>
          <w:rFonts w:ascii="Times New Roman" w:hAnsi="Times New Roman" w:cs="Times New Roman"/>
          <w:sz w:val="24"/>
          <w:szCs w:val="24"/>
          <w:shd w:val="clear" w:color="auto" w:fill="FFFFFF"/>
          <w:lang w:val="en-GB"/>
        </w:rPr>
        <w:lastRenderedPageBreak/>
        <w:t xml:space="preserve">consider the spatial relationships between pixels but provides for assigning them to a cluster based on similarity </w:t>
      </w:r>
      <w:r w:rsidRPr="001226DC">
        <w:rPr>
          <w:rFonts w:ascii="Times New Roman" w:hAnsi="Times New Roman" w:cs="Times New Roman"/>
          <w:sz w:val="24"/>
          <w:szCs w:val="24"/>
        </w:rPr>
        <w:fldChar w:fldCharType="begin"/>
      </w:r>
      <w:r w:rsidRPr="001226DC">
        <w:rPr>
          <w:rFonts w:ascii="Times New Roman" w:hAnsi="Times New Roman" w:cs="Times New Roman"/>
          <w:sz w:val="24"/>
          <w:szCs w:val="24"/>
          <w:lang w:val="en-GB"/>
        </w:rPr>
        <w:instrText xml:space="preserve"> ADDIN ZOTERO_ITEM CSL_CITATION {"citationID":"iyvrsmQi","properties":{"formattedCitation":"[10]","plainCitation":"[10]","noteIndex":0},"citationItems":[{"id":75,"uris":["http://zotero.org/users/9822360/items/UB95NUCW"],"itemData":{"id":75,"type":"article-journal","container-title":"Remote Sensing","ISSN":"2072-4292","issue":"9","journalAbbreviation":"Remote Sensing","note":"publisher: MDPI","page":"1023","title":"Comparison of unsupervised algorithms for Vineyard Canopy segmentation from UAV multispectral images","volume":"11","author":[{"family":"Cinat","given":"Paolo"},{"family":"Di Gennaro","given":"Salvatore Filippo"},{"family":"Berton","given":"Andrea"},{"family":"Matese","given":"Alessandro"}],"issued":{"date-parts":[["2019"]]}}}],"schema":"https://github.com/citation-style-language/schema/raw/master/csl-citation.json"} </w:instrText>
      </w:r>
      <w:r w:rsidRPr="001226DC">
        <w:rPr>
          <w:rFonts w:ascii="Times New Roman" w:hAnsi="Times New Roman" w:cs="Times New Roman"/>
          <w:sz w:val="24"/>
          <w:szCs w:val="24"/>
        </w:rPr>
        <w:fldChar w:fldCharType="separate"/>
      </w:r>
      <w:r w:rsidRPr="001226DC">
        <w:rPr>
          <w:rFonts w:ascii="Times New Roman" w:hAnsi="Times New Roman" w:cs="Times New Roman"/>
          <w:sz w:val="24"/>
          <w:szCs w:val="24"/>
          <w:lang w:val="en-GB"/>
        </w:rPr>
        <w:t>[10]</w:t>
      </w:r>
      <w:r w:rsidRPr="001226DC">
        <w:rPr>
          <w:rFonts w:ascii="Times New Roman" w:hAnsi="Times New Roman" w:cs="Times New Roman"/>
          <w:sz w:val="24"/>
          <w:szCs w:val="24"/>
        </w:rPr>
        <w:fldChar w:fldCharType="end"/>
      </w:r>
      <w:r w:rsidRPr="001226DC">
        <w:rPr>
          <w:rFonts w:ascii="Times New Roman" w:hAnsi="Times New Roman" w:cs="Times New Roman"/>
          <w:sz w:val="24"/>
          <w:szCs w:val="24"/>
          <w:lang w:val="en-GB"/>
        </w:rPr>
        <w:t>. In a study conducted in a vineyard,</w:t>
      </w:r>
      <w:r w:rsidRPr="001226DC">
        <w:rPr>
          <w:rFonts w:ascii="Times New Roman" w:hAnsi="Times New Roman" w:cs="Times New Roman"/>
          <w:color w:val="0D0D0D"/>
          <w:sz w:val="24"/>
          <w:szCs w:val="24"/>
          <w:shd w:val="clear" w:color="auto" w:fill="FFFFFF"/>
          <w:lang w:val="en-GB"/>
        </w:rPr>
        <w:t xml:space="preserve"> </w:t>
      </w:r>
      <w:r w:rsidRPr="001226DC">
        <w:rPr>
          <w:rFonts w:ascii="Times New Roman" w:hAnsi="Times New Roman" w:cs="Times New Roman"/>
          <w:sz w:val="24"/>
          <w:szCs w:val="24"/>
          <w:lang w:val="en-GB"/>
        </w:rPr>
        <w:t xml:space="preserve">it was observed that clustering methods sometimes exhibit inferior performance compared to other machine learning (ML) methods widely employed for object-based image analysis (OBIA) </w:t>
      </w:r>
      <w:r w:rsidRPr="001226DC">
        <w:rPr>
          <w:rFonts w:ascii="Times New Roman" w:hAnsi="Times New Roman" w:cs="Times New Roman"/>
          <w:sz w:val="24"/>
          <w:szCs w:val="24"/>
          <w:lang w:val="en-GB"/>
        </w:rPr>
        <w:fldChar w:fldCharType="begin"/>
      </w:r>
      <w:r w:rsidRPr="001226DC">
        <w:rPr>
          <w:rFonts w:ascii="Times New Roman" w:hAnsi="Times New Roman" w:cs="Times New Roman"/>
          <w:sz w:val="24"/>
          <w:szCs w:val="24"/>
          <w:lang w:val="en-GB"/>
        </w:rPr>
        <w:instrText xml:space="preserve"> ADDIN ZOTERO_ITEM CSL_CITATION {"citationID":"Xkyri3D3","properties":{"formattedCitation":"[11]","plainCitation":"[11]","noteIndex":0},"citationItems":[{"id":70,"uris":["http://zotero.org/users/9822360/items/EXCKM8Z4"],"itemData":{"id":70,"type":"article-journal","container-title":"Remote Sensing","ISSN":"2072-4292","issue":"3","journalAbbreviation":"Remote Sensing","note":"publisher: MDPI","page":"268","title":"Detection and segmentation of vine canopy in ultra-high spatial resolution RGB imagery obtained from unmanned aerial vehicle (UAV): A case study in a commercial vineyard","volume":"9","author":[{"family":"Poblete-Echeverría","given":"Carlos"},{"family":"Olmedo","given":"Guillermo Federico"},{"family":"Ingram","given":"Ben"},{"family":"Bardeen","given":"Matthew"}],"issued":{"date-parts":[["2017"]]}}}],"schema":"https://github.com/citation-style-language/schema/raw/master/csl-citation.json"} </w:instrText>
      </w:r>
      <w:r w:rsidRPr="001226DC">
        <w:rPr>
          <w:rFonts w:ascii="Times New Roman" w:hAnsi="Times New Roman" w:cs="Times New Roman"/>
          <w:sz w:val="24"/>
          <w:szCs w:val="24"/>
          <w:lang w:val="en-GB"/>
        </w:rPr>
        <w:fldChar w:fldCharType="separate"/>
      </w:r>
      <w:r w:rsidRPr="001226DC">
        <w:rPr>
          <w:rFonts w:ascii="Times New Roman" w:hAnsi="Times New Roman" w:cs="Times New Roman"/>
          <w:sz w:val="24"/>
          <w:szCs w:val="24"/>
          <w:lang w:val="en-GB"/>
        </w:rPr>
        <w:t>[11]</w:t>
      </w:r>
      <w:r w:rsidRPr="001226DC">
        <w:rPr>
          <w:rFonts w:ascii="Times New Roman" w:hAnsi="Times New Roman" w:cs="Times New Roman"/>
          <w:sz w:val="24"/>
          <w:szCs w:val="24"/>
          <w:lang w:val="en-GB"/>
        </w:rPr>
        <w:fldChar w:fldCharType="end"/>
      </w:r>
      <w:r w:rsidRPr="001226DC">
        <w:rPr>
          <w:rFonts w:ascii="Times New Roman" w:hAnsi="Times New Roman" w:cs="Times New Roman"/>
          <w:sz w:val="24"/>
          <w:szCs w:val="24"/>
          <w:lang w:val="en-GB"/>
        </w:rPr>
        <w:t>.</w:t>
      </w:r>
      <w:r w:rsidRPr="001226DC">
        <w:rPr>
          <w:rFonts w:ascii="Times New Roman" w:hAnsi="Times New Roman" w:cs="Times New Roman"/>
          <w:color w:val="0D0D0D"/>
          <w:sz w:val="24"/>
          <w:szCs w:val="24"/>
          <w:shd w:val="clear" w:color="auto" w:fill="FFFFFF"/>
          <w:lang w:val="en-GB"/>
        </w:rPr>
        <w:t xml:space="preserve"> </w:t>
      </w:r>
      <w:r w:rsidRPr="001226DC">
        <w:rPr>
          <w:rFonts w:ascii="Times New Roman" w:hAnsi="Times New Roman" w:cs="Times New Roman"/>
          <w:sz w:val="24"/>
          <w:szCs w:val="24"/>
          <w:lang w:val="en-GB"/>
        </w:rPr>
        <w:t xml:space="preserve">These methods have provided satisfactory results in analysing images from vineyard cultivated using VSP. </w:t>
      </w:r>
      <w:r w:rsidRPr="001226DC">
        <w:rPr>
          <w:rFonts w:ascii="Times New Roman" w:hAnsi="Times New Roman" w:cs="Times New Roman"/>
          <w:sz w:val="24"/>
          <w:szCs w:val="24"/>
          <w:lang w:val="en-GB"/>
        </w:rPr>
        <w:fldChar w:fldCharType="begin"/>
      </w:r>
      <w:r w:rsidRPr="001226DC">
        <w:rPr>
          <w:rFonts w:ascii="Times New Roman" w:hAnsi="Times New Roman" w:cs="Times New Roman"/>
          <w:sz w:val="24"/>
          <w:szCs w:val="24"/>
          <w:lang w:val="en-GB"/>
        </w:rPr>
        <w:instrText xml:space="preserve"> ADDIN ZOTERO_ITEM CSL_CITATION {"citationID":"wDpgYnJ7","properties":{"formattedCitation":"(Aboutalebi et al., 2019)","plainCitation":"(Aboutalebi et al., 2019)","dontUpdate":true,"noteIndex":0},"citationItems":[{"id":2078,"uris":["http://zotero.org/users/9822360/items/73W3UGMB"],"itemData":{"id":2078,"type":"article-journal","container-title":"Irrigation science","ISSN":"0342-7188","journalAbbreviation":"Irrigation science","note":"publisher: Springer","page":"407-429","title":"Assessment of different methods for shadow detection in high-resolution optical imagery and evaluation of shadow impact on calculation of NDVI, and evapotranspiration","volume":"37","author":[{"family":"Aboutalebi","given":"Mahyar"},{"family":"Torres-Rua","given":"Alfonso F"},{"family":"Kustas","given":"William P"},{"family":"Nieto","given":"Héctor"},{"family":"Coopmans","given":"Calvin"},{"family":"McKee","given":"Mac"}],"issued":{"date-parts":[["2019"]]}}}],"schema":"https://github.com/citation-style-language/schema/raw/master/csl-citation.json"} </w:instrText>
      </w:r>
      <w:r w:rsidRPr="001226DC">
        <w:rPr>
          <w:rFonts w:ascii="Times New Roman" w:hAnsi="Times New Roman" w:cs="Times New Roman"/>
          <w:sz w:val="24"/>
          <w:szCs w:val="24"/>
          <w:lang w:val="en-GB"/>
        </w:rPr>
        <w:fldChar w:fldCharType="separate"/>
      </w:r>
      <w:r w:rsidRPr="001226DC">
        <w:rPr>
          <w:rFonts w:ascii="Times New Roman" w:hAnsi="Times New Roman" w:cs="Times New Roman"/>
          <w:sz w:val="24"/>
          <w:szCs w:val="24"/>
          <w:lang w:val="en-GB"/>
        </w:rPr>
        <w:t>Aboutalebi et al., (2019)</w:t>
      </w:r>
      <w:r w:rsidRPr="001226DC">
        <w:rPr>
          <w:rFonts w:ascii="Times New Roman" w:hAnsi="Times New Roman" w:cs="Times New Roman"/>
          <w:sz w:val="24"/>
          <w:szCs w:val="24"/>
          <w:lang w:val="en-GB"/>
        </w:rPr>
        <w:fldChar w:fldCharType="end"/>
      </w:r>
      <w:r w:rsidRPr="001226DC">
        <w:rPr>
          <w:rFonts w:ascii="Times New Roman" w:hAnsi="Times New Roman" w:cs="Times New Roman"/>
          <w:sz w:val="24"/>
          <w:szCs w:val="24"/>
          <w:lang w:val="en-GB"/>
        </w:rPr>
        <w:t xml:space="preserve"> demonstrated that supervised classification outperformed unsupervised methods and highlighted how the presence of shadows significantly influences the calculation of NDVI in a vine canopy. These mentioned methods are considered to be effective for canopy segmentation, mainly when the edges between regions are clearly delineated; however, they can be sensitive to noise in images, and moreover, it is difficult to choose an appropriate threshold value </w:t>
      </w:r>
      <w:r w:rsidRPr="001226DC">
        <w:rPr>
          <w:rFonts w:ascii="Times New Roman" w:hAnsi="Times New Roman" w:cs="Times New Roman"/>
          <w:sz w:val="24"/>
          <w:szCs w:val="24"/>
        </w:rPr>
        <w:fldChar w:fldCharType="begin"/>
      </w:r>
      <w:r w:rsidRPr="001226DC">
        <w:rPr>
          <w:rFonts w:ascii="Times New Roman" w:hAnsi="Times New Roman" w:cs="Times New Roman"/>
          <w:sz w:val="24"/>
          <w:szCs w:val="24"/>
          <w:lang w:val="en-GB"/>
        </w:rPr>
        <w:instrText xml:space="preserve"> ADDIN ZOTERO_ITEM CSL_CITATION {"citationID":"xsbU4kAl","properties":{"formattedCitation":"[13]","plainCitation":"[13]","noteIndex":0},"citationItems":[{"id":505,"uris":["http://zotero.org/users/9822360/items/C7CU45ED"],"itemData":{"id":505,"type":"article-journal","container-title":"Horticulturae","ISSN":"2311-7524","issue":"3","journalAbbreviation":"Horticulturae","note":"publisher: MDPI","page":"399","title":"Technologies and Innovative Methods for Precision Viticulture: A Comprehensive Review","volume":"9","author":[{"family":"Ferro","given":"Massimo Vincenzo"},{"family":"Catania","given":"Pietro"}],"issued":{"date-parts":[["2023"]]}}}],"schema":"https://github.com/citation-style-language/schema/raw/master/csl-citation.json"} </w:instrText>
      </w:r>
      <w:r w:rsidRPr="001226DC">
        <w:rPr>
          <w:rFonts w:ascii="Times New Roman" w:hAnsi="Times New Roman" w:cs="Times New Roman"/>
          <w:sz w:val="24"/>
          <w:szCs w:val="24"/>
        </w:rPr>
        <w:fldChar w:fldCharType="separate"/>
      </w:r>
      <w:r w:rsidRPr="001226DC">
        <w:rPr>
          <w:rFonts w:ascii="Times New Roman" w:hAnsi="Times New Roman" w:cs="Times New Roman"/>
          <w:sz w:val="24"/>
          <w:szCs w:val="24"/>
          <w:lang w:val="en-GB"/>
        </w:rPr>
        <w:t>[13]</w:t>
      </w:r>
      <w:r w:rsidRPr="001226DC">
        <w:rPr>
          <w:rFonts w:ascii="Times New Roman" w:hAnsi="Times New Roman" w:cs="Times New Roman"/>
          <w:sz w:val="24"/>
          <w:szCs w:val="24"/>
        </w:rPr>
        <w:fldChar w:fldCharType="end"/>
      </w:r>
      <w:r w:rsidRPr="001226DC">
        <w:rPr>
          <w:rFonts w:ascii="Times New Roman" w:hAnsi="Times New Roman" w:cs="Times New Roman"/>
          <w:sz w:val="24"/>
          <w:szCs w:val="24"/>
          <w:lang w:val="en-GB"/>
        </w:rPr>
        <w:t xml:space="preserve">. OBIA include several supervised classification algorithms such as Random Forest (RF) and Support vector machines (SVM) that exploit an iterative approach to determine canopies </w:t>
      </w:r>
      <w:r w:rsidRPr="001226DC">
        <w:rPr>
          <w:rFonts w:ascii="Times New Roman" w:hAnsi="Times New Roman" w:cs="Times New Roman"/>
          <w:sz w:val="24"/>
          <w:szCs w:val="24"/>
        </w:rPr>
        <w:fldChar w:fldCharType="begin"/>
      </w:r>
      <w:r w:rsidRPr="001226DC">
        <w:rPr>
          <w:rFonts w:ascii="Times New Roman" w:hAnsi="Times New Roman" w:cs="Times New Roman"/>
          <w:sz w:val="24"/>
          <w:szCs w:val="24"/>
          <w:lang w:val="en-GB"/>
        </w:rPr>
        <w:instrText xml:space="preserve"> ADDIN ZOTERO_ITEM CSL_CITATION {"citationID":"GyxPYh28","properties":{"formattedCitation":"[14]","plainCitation":"[14]","noteIndex":0},"citationItems":[{"id":1119,"uris":["http://zotero.org/users/9822360/items/HIJXPMEL"],"itemData":{"id":1119,"type":"article-journal","abstract":"This study aimed to compare and assess different Geographic Object-Based Image Analysis (GEOBIA) and machine learning algorithms using unmanned aerial vehicles (UAVs) multispectral imagery. Two study sites were provided, a bergamot and an onion crop located in Calabria (Italy). The Large-Scale Mean-Shift (LSMS), integrated into the Orfeo ToolBox (OTB) suite, the Shepherd algorithm implemented in the Python Remote Sensing and Geographical Information Systems software Library (RSGISLib), and the Multi-Resolution Segmentation (MRS) algorithm implemented in eCognition, were tested. Four classification algorithms were assessed: K-Nearest Neighbour (KNN), Support Vector Machines (SVM), Random Forests (RF), and Normal Bayes (NB). The obtained segmentations were compared using geometric and non-geometric indices, while the classification results were compared in terms of overall, user’s and producer’s accuracy, and multi-class F-scoreM. The statistical significance of the classification accuracy outputs was assessed using McNemar’s test. The SVM and RF resulted as the most stable classifiers and less influenced by the software used and the scene’s characteristics, with OA values never lower than 81.0% and 91.20%. The NB algorithm obtained the highest OA in the Orchard-study site, using OTB and eCognition. NB performed in Scikit-learn results in the lower (73.80%). RF and SVM obtained an OA&gt;90% in the Crop-study site.","container-title":"European Journal of Remote Sensing","DOI":"10.1080/22797254.2021.1951623","ISSN":"NULL","issue":"1","note":"number: 1\npublisher: Taylor &amp; Francis\n_eprint: https://doi.org/10.1080/22797254.2021.1951623","page":"431-460","source":"Taylor and Francis+NEJM","title":"Comparison and assessment of different object-based classifications using machine learning algorithms and UAVs multispectral imagery: a case study in a citrus orchard and an onion crop","title-short":"Comparison and assessment of different object-based classifications using machine learning algorithms and UAVs multispectral imagery","volume":"54","author":[{"family":"Modica","given":"Giuseppe"},{"family":"De Luca","given":"Giandomenico"},{"family":"Messina","given":"Gaetano"},{"family":"Praticò","given":"Salvatore"}],"issued":{"date-parts":[["2021",1,1]]}}}],"schema":"https://github.com/citation-style-language/schema/raw/master/csl-citation.json"} </w:instrText>
      </w:r>
      <w:r w:rsidRPr="001226DC">
        <w:rPr>
          <w:rFonts w:ascii="Times New Roman" w:hAnsi="Times New Roman" w:cs="Times New Roman"/>
          <w:sz w:val="24"/>
          <w:szCs w:val="24"/>
        </w:rPr>
        <w:fldChar w:fldCharType="separate"/>
      </w:r>
      <w:r w:rsidRPr="001226DC">
        <w:rPr>
          <w:rFonts w:ascii="Times New Roman" w:hAnsi="Times New Roman" w:cs="Times New Roman"/>
          <w:sz w:val="24"/>
          <w:szCs w:val="24"/>
          <w:lang w:val="en-GB"/>
        </w:rPr>
        <w:t>[14]</w:t>
      </w:r>
      <w:r w:rsidRPr="001226DC">
        <w:rPr>
          <w:rFonts w:ascii="Times New Roman" w:hAnsi="Times New Roman" w:cs="Times New Roman"/>
          <w:sz w:val="24"/>
          <w:szCs w:val="24"/>
        </w:rPr>
        <w:fldChar w:fldCharType="end"/>
      </w:r>
      <w:r w:rsidRPr="001226DC">
        <w:rPr>
          <w:rFonts w:ascii="Times New Roman" w:hAnsi="Times New Roman" w:cs="Times New Roman"/>
          <w:sz w:val="24"/>
          <w:szCs w:val="24"/>
          <w:lang w:val="en-GB"/>
        </w:rPr>
        <w:t xml:space="preserve">. </w:t>
      </w:r>
      <w:r w:rsidRPr="001226DC">
        <w:rPr>
          <w:rFonts w:ascii="Times New Roman" w:hAnsi="Times New Roman" w:cs="Times New Roman"/>
          <w:sz w:val="24"/>
          <w:szCs w:val="24"/>
        </w:rPr>
        <w:fldChar w:fldCharType="begin"/>
      </w:r>
      <w:r w:rsidRPr="001226DC">
        <w:rPr>
          <w:rFonts w:ascii="Times New Roman" w:hAnsi="Times New Roman" w:cs="Times New Roman"/>
          <w:sz w:val="24"/>
          <w:szCs w:val="24"/>
          <w:lang w:val="en-GB"/>
        </w:rPr>
        <w:instrText xml:space="preserve"> ADDIN ZOTERO_ITEM CSL_CITATION {"citationID":"ma4mSLK6","properties":{"formattedCitation":"(P\\uc0\\u225{}dua et al., 2022)","plainCitation":"(Pádua et al., 2022)","dontUpdate":true,"noteIndex":0},"citationItems":[{"id":397,"uris":["http://zotero.org/users/9822360/items/66EFNEHJ"],"itemData":{"id":397,"type":"article-journal","container-title":"Computers and Electronics in Agriculture","ISSN":"0168-1699","journalAbbreviation":"Computers and Electronics in Agriculture","note":"publisher: Elsevier","page":"106905","title":"Vineyard classification using OBIA on UAV-based RGB and multispectral data: A case study in different wine regions","volume":"196","author":[{"family":"Pádua","given":"Luís"},{"family":"Matese","given":"Alessando"},{"family":"Di Gennaro","given":"Salvatore Filippo"},{"family":"Morais","given":"Raul"},{"family":"Peres","given":"Emanuel"},{"family":"Sousa","given":"Joaquim J"}],"issued":{"date-parts":[["2022"]]}}}],"schema":"https://github.com/citation-style-language/schema/raw/master/csl-citation.json"} </w:instrText>
      </w:r>
      <w:r w:rsidRPr="001226DC">
        <w:rPr>
          <w:rFonts w:ascii="Times New Roman" w:hAnsi="Times New Roman" w:cs="Times New Roman"/>
          <w:sz w:val="24"/>
          <w:szCs w:val="24"/>
        </w:rPr>
        <w:fldChar w:fldCharType="separate"/>
      </w:r>
      <w:r w:rsidRPr="001226DC">
        <w:rPr>
          <w:rFonts w:ascii="Times New Roman" w:hAnsi="Times New Roman" w:cs="Times New Roman"/>
          <w:sz w:val="24"/>
          <w:szCs w:val="24"/>
          <w:lang w:val="en-GB"/>
        </w:rPr>
        <w:t>Pádua et al., (2022)</w:t>
      </w:r>
      <w:r w:rsidRPr="001226DC">
        <w:rPr>
          <w:rFonts w:ascii="Times New Roman" w:hAnsi="Times New Roman" w:cs="Times New Roman"/>
          <w:sz w:val="24"/>
          <w:szCs w:val="24"/>
        </w:rPr>
        <w:fldChar w:fldCharType="end"/>
      </w:r>
      <w:r w:rsidRPr="001226DC">
        <w:rPr>
          <w:rFonts w:ascii="Times New Roman" w:hAnsi="Times New Roman" w:cs="Times New Roman"/>
          <w:sz w:val="24"/>
          <w:szCs w:val="24"/>
          <w:lang w:val="en-GB"/>
        </w:rPr>
        <w:t xml:space="preserve"> applied a segmentation approach (OBIA) and achieved accurate classification results for soil, canopies, and shadow pixels. Among the supervised type algorithms, the Gaussian Mixture Model (GMM) provided accurate classification of high-dimensional remote sensing images, using low computation time </w:t>
      </w:r>
      <w:r w:rsidRPr="001226DC">
        <w:rPr>
          <w:rFonts w:ascii="Times New Roman" w:hAnsi="Times New Roman" w:cs="Times New Roman"/>
          <w:sz w:val="24"/>
          <w:szCs w:val="24"/>
        </w:rPr>
        <w:fldChar w:fldCharType="begin"/>
      </w:r>
      <w:r w:rsidRPr="001226DC">
        <w:rPr>
          <w:rFonts w:ascii="Times New Roman" w:hAnsi="Times New Roman" w:cs="Times New Roman"/>
          <w:sz w:val="24"/>
          <w:szCs w:val="24"/>
          <w:lang w:val="en-GB"/>
        </w:rPr>
        <w:instrText xml:space="preserve"> ADDIN ZOTERO_ITEM CSL_CITATION {"citationID":"D7Ts9JbF","properties":{"formattedCitation":"[16]","plainCitation":"[16]","noteIndex":0},"citationItems":[{"id":2051,"uris":["http://zotero.org/users/9822360/items/J3XXCRGC"],"itemData":{"id":2051,"type":"article-journal","container-title":"IEEE Transactions on Computational Imaging","ISSN":"2333-9403","issue":"2","journalAbbreviation":"IEEE Transactions on Computational Imaging","note":"publisher: IEEE","page":"230-242","title":"Large-scale feature selection with Gaussian mixture models for the classification of high dimensional remote sensing images","volume":"3","author":[{"family":"Lagrange","given":"Adrien"},{"family":"Fauvel","given":"Mathieu"},{"family":"Grizonnet","given":"Manuel"}],"issued":{"date-parts":[["2017"]]}}}],"schema":"https://github.com/citation-style-language/schema/raw/master/csl-citation.json"} </w:instrText>
      </w:r>
      <w:r w:rsidRPr="001226DC">
        <w:rPr>
          <w:rFonts w:ascii="Times New Roman" w:hAnsi="Times New Roman" w:cs="Times New Roman"/>
          <w:sz w:val="24"/>
          <w:szCs w:val="24"/>
        </w:rPr>
        <w:fldChar w:fldCharType="separate"/>
      </w:r>
      <w:r w:rsidRPr="001226DC">
        <w:rPr>
          <w:rFonts w:ascii="Times New Roman" w:hAnsi="Times New Roman" w:cs="Times New Roman"/>
          <w:sz w:val="24"/>
          <w:szCs w:val="24"/>
          <w:lang w:val="en-GB"/>
        </w:rPr>
        <w:t>[16]</w:t>
      </w:r>
      <w:r w:rsidRPr="001226DC">
        <w:rPr>
          <w:rFonts w:ascii="Times New Roman" w:hAnsi="Times New Roman" w:cs="Times New Roman"/>
          <w:sz w:val="24"/>
          <w:szCs w:val="24"/>
        </w:rPr>
        <w:fldChar w:fldCharType="end"/>
      </w:r>
      <w:r w:rsidRPr="001226DC">
        <w:rPr>
          <w:rFonts w:ascii="Times New Roman" w:hAnsi="Times New Roman" w:cs="Times New Roman"/>
          <w:sz w:val="24"/>
          <w:szCs w:val="24"/>
          <w:lang w:val="en-GB"/>
        </w:rPr>
        <w:t xml:space="preserve">. This algorithm was used for vegetation classification by improving the accuracy of the model, demonstrating that GMM can effectively group together pixels with similar spectral features </w:t>
      </w:r>
      <w:r w:rsidRPr="001226DC">
        <w:rPr>
          <w:rFonts w:ascii="Times New Roman" w:hAnsi="Times New Roman" w:cs="Times New Roman"/>
          <w:sz w:val="24"/>
          <w:szCs w:val="24"/>
        </w:rPr>
        <w:fldChar w:fldCharType="begin"/>
      </w:r>
      <w:r w:rsidRPr="001226DC">
        <w:rPr>
          <w:rFonts w:ascii="Times New Roman" w:hAnsi="Times New Roman" w:cs="Times New Roman"/>
          <w:sz w:val="24"/>
          <w:szCs w:val="24"/>
          <w:lang w:val="en-GB"/>
        </w:rPr>
        <w:instrText xml:space="preserve"> ADDIN ZOTERO_ITEM CSL_CITATION {"citationID":"FfLNEiWY","properties":{"formattedCitation":"[17]","plainCitation":"[17]","noteIndex":0},"citationItems":[{"id":2070,"uris":["http://zotero.org/users/9822360/items/AZPE66DH"],"itemData":{"id":2070,"type":"article-journal","container-title":"Computers and Electronics in Agriculture","ISSN":"0168-1699","journalAbbreviation":"Computers and Electronics in Agriculture","note":"publisher: Elsevier","page":"107236","title":"SPAD monitoring of saline vegetation based on Gaussian mixture model and UAV hyperspectral image feature classification","volume":"200","author":[{"family":"Zhu","given":"Chuanmei"},{"family":"Ding","given":"Jianli"},{"family":"Zhang","given":"Zipeng"},{"family":"Wang","given":"Jinjie"},{"family":"Wang","given":"Zheng"},{"family":"Chen","given":"Xiangyue"},{"family":"Wang","given":"Jingzhe"}],"issued":{"date-parts":[["2022"]]}}}],"schema":"https://github.com/citation-style-language/schema/raw/master/csl-citation.json"} </w:instrText>
      </w:r>
      <w:r w:rsidRPr="001226DC">
        <w:rPr>
          <w:rFonts w:ascii="Times New Roman" w:hAnsi="Times New Roman" w:cs="Times New Roman"/>
          <w:sz w:val="24"/>
          <w:szCs w:val="24"/>
        </w:rPr>
        <w:fldChar w:fldCharType="separate"/>
      </w:r>
      <w:r w:rsidRPr="001226DC">
        <w:rPr>
          <w:rFonts w:ascii="Times New Roman" w:hAnsi="Times New Roman" w:cs="Times New Roman"/>
          <w:sz w:val="24"/>
          <w:szCs w:val="24"/>
          <w:lang w:val="en-GB"/>
        </w:rPr>
        <w:t>[17]</w:t>
      </w:r>
      <w:r w:rsidRPr="001226DC">
        <w:rPr>
          <w:rFonts w:ascii="Times New Roman" w:hAnsi="Times New Roman" w:cs="Times New Roman"/>
          <w:sz w:val="24"/>
          <w:szCs w:val="24"/>
        </w:rPr>
        <w:fldChar w:fldCharType="end"/>
      </w:r>
      <w:r w:rsidRPr="001226DC">
        <w:rPr>
          <w:rFonts w:ascii="Times New Roman" w:hAnsi="Times New Roman" w:cs="Times New Roman"/>
          <w:sz w:val="24"/>
          <w:szCs w:val="24"/>
          <w:lang w:val="en-GB"/>
        </w:rPr>
        <w:t xml:space="preserve">. OBIA methods are more complicated than pixel-based methods, but they can generate an improved segmentation result by leveraging different ML classifiers for extraction of spectral and textural features </w:t>
      </w:r>
      <w:r w:rsidRPr="001226DC">
        <w:rPr>
          <w:rFonts w:ascii="Times New Roman" w:hAnsi="Times New Roman" w:cs="Times New Roman"/>
          <w:sz w:val="24"/>
          <w:szCs w:val="24"/>
        </w:rPr>
        <w:fldChar w:fldCharType="begin"/>
      </w:r>
      <w:r w:rsidRPr="001226DC">
        <w:rPr>
          <w:rFonts w:ascii="Times New Roman" w:hAnsi="Times New Roman" w:cs="Times New Roman"/>
          <w:sz w:val="24"/>
          <w:szCs w:val="24"/>
          <w:lang w:val="en-GB"/>
        </w:rPr>
        <w:instrText xml:space="preserve"> ADDIN ZOTERO_ITEM CSL_CITATION {"citationID":"WkwG84tx","properties":{"formattedCitation":"[18]","plainCitation":"[18]","noteIndex":0},"citationItems":[{"id":2061,"uris":["http://zotero.org/users/9822360/items/FIAUPUIZ"],"itemData":{"id":2061,"type":"article-journal","container-title":"PloS one","ISSN":"1932-6203","issue":"6","journalAbbreviation":"PloS one","note":"publisher: Public Library of Science San Francisco, CA USA","page":"e0218132","title":"Automatic UAV-based detection of Cynodon dactylon for site-specific vineyard management","volume":"14","author":[{"family":"Jiménez-Brenes","given":"Francisco Manuel"},{"family":"Lopez-Granados","given":"Francisca"},{"family":"Torres-Sánchez","given":"Jorge"},{"family":"Peña","given":"José Manuel"},{"family":"Ramírez","given":"Pilar"},{"family":"Castillejo-González","given":"Isabel Luisa"},{"family":"Castro","given":"Ana Isabel","non-dropping-particle":"de"}],"issued":{"date-parts":[["2019"]]}}}],"schema":"https://github.com/citation-style-language/schema/raw/master/csl-citation.json"} </w:instrText>
      </w:r>
      <w:r w:rsidRPr="001226DC">
        <w:rPr>
          <w:rFonts w:ascii="Times New Roman" w:hAnsi="Times New Roman" w:cs="Times New Roman"/>
          <w:sz w:val="24"/>
          <w:szCs w:val="24"/>
        </w:rPr>
        <w:fldChar w:fldCharType="separate"/>
      </w:r>
      <w:r w:rsidRPr="001226DC">
        <w:rPr>
          <w:rFonts w:ascii="Times New Roman" w:hAnsi="Times New Roman" w:cs="Times New Roman"/>
          <w:sz w:val="24"/>
          <w:szCs w:val="24"/>
          <w:lang w:val="en-GB"/>
        </w:rPr>
        <w:t>[18]</w:t>
      </w:r>
      <w:r w:rsidRPr="001226DC">
        <w:rPr>
          <w:rFonts w:ascii="Times New Roman" w:hAnsi="Times New Roman" w:cs="Times New Roman"/>
          <w:sz w:val="24"/>
          <w:szCs w:val="24"/>
        </w:rPr>
        <w:fldChar w:fldCharType="end"/>
      </w:r>
      <w:r w:rsidRPr="001226DC">
        <w:rPr>
          <w:rFonts w:ascii="Times New Roman" w:hAnsi="Times New Roman" w:cs="Times New Roman"/>
          <w:sz w:val="24"/>
          <w:szCs w:val="24"/>
          <w:lang w:val="en-GB"/>
        </w:rPr>
        <w:t>. In addition to the methods described above, there are recent applications of classification by deep learning (DL) for UAV images based on semantic and instance segmentation (Osco et al., 2021; Ye et al., 2023). In the first case, object identification and classification are performed by assigning pixels to a predetermined semantic class, conversely, instance segmentation identifies and separates objects in the image based on their identity.</w:t>
      </w:r>
      <w:r w:rsidRPr="001226DC">
        <w:rPr>
          <w:rFonts w:ascii="Times New Roman" w:hAnsi="Times New Roman" w:cs="Times New Roman"/>
          <w:color w:val="0D0D0D"/>
          <w:sz w:val="24"/>
          <w:szCs w:val="24"/>
          <w:shd w:val="clear" w:color="auto" w:fill="FFFFFF"/>
          <w:lang w:val="en-GB"/>
        </w:rPr>
        <w:t xml:space="preserve"> </w:t>
      </w:r>
      <w:r w:rsidRPr="001226DC">
        <w:rPr>
          <w:rFonts w:ascii="Times New Roman" w:hAnsi="Times New Roman" w:cs="Times New Roman"/>
          <w:sz w:val="24"/>
          <w:szCs w:val="24"/>
          <w:lang w:val="en-GB"/>
        </w:rPr>
        <w:t xml:space="preserve">Semantic segmentation can identify categories but not individual objects within the same category, constraining canopy image analysis, especially with complex images and specific details. These methods employ the architecture of a convolutional neural network (CNN) trained to perform feature extraction using band combination for canopy segmentation. This process is applied by the Mask R-CNN method, which identifies and delineates the boundary of objects in an image at the pixel level </w:t>
      </w:r>
      <w:r w:rsidRPr="001226DC">
        <w:rPr>
          <w:rFonts w:ascii="Times New Roman" w:hAnsi="Times New Roman" w:cs="Times New Roman"/>
          <w:sz w:val="24"/>
          <w:szCs w:val="24"/>
        </w:rPr>
        <w:fldChar w:fldCharType="begin"/>
      </w:r>
      <w:r w:rsidRPr="001226DC">
        <w:rPr>
          <w:rFonts w:ascii="Times New Roman" w:hAnsi="Times New Roman" w:cs="Times New Roman"/>
          <w:sz w:val="24"/>
          <w:szCs w:val="24"/>
          <w:lang w:val="en-GB"/>
        </w:rPr>
        <w:instrText xml:space="preserve"> ADDIN ZOTERO_ITEM CSL_CITATION {"citationID":"qrVJ72kh","properties":{"formattedCitation":"[19]","plainCitation":"[19]","noteIndex":0},"citationItems":[{"id":373,"uris":["http://zotero.org/users/9822360/items/CGRZT938"],"itemData":{"id":373,"type":"paper-conference","event-title":"Proceedings of the IEEE international conference on computer vision","page":"2961-2969","title":"Mask r-cnn","author":[{"family":"He","given":"Kaiming"},{"family":"Gkioxari","given":"Georgia"},{"family":"Dollár","given":"Piotr"},{"family":"Girshick","given":"Ross"}],"issued":{"date-parts":[["2017"]]}}}],"schema":"https://github.com/citation-style-language/schema/raw/master/csl-citation.json"} </w:instrText>
      </w:r>
      <w:r w:rsidRPr="001226DC">
        <w:rPr>
          <w:rFonts w:ascii="Times New Roman" w:hAnsi="Times New Roman" w:cs="Times New Roman"/>
          <w:sz w:val="24"/>
          <w:szCs w:val="24"/>
        </w:rPr>
        <w:fldChar w:fldCharType="separate"/>
      </w:r>
      <w:r w:rsidRPr="001226DC">
        <w:rPr>
          <w:rFonts w:ascii="Times New Roman" w:hAnsi="Times New Roman" w:cs="Times New Roman"/>
          <w:sz w:val="24"/>
          <w:szCs w:val="24"/>
          <w:lang w:val="en-GB"/>
        </w:rPr>
        <w:t>[19]</w:t>
      </w:r>
      <w:r w:rsidRPr="001226DC">
        <w:rPr>
          <w:rFonts w:ascii="Times New Roman" w:hAnsi="Times New Roman" w:cs="Times New Roman"/>
          <w:sz w:val="24"/>
          <w:szCs w:val="24"/>
        </w:rPr>
        <w:fldChar w:fldCharType="end"/>
      </w:r>
      <w:r w:rsidRPr="001226DC">
        <w:rPr>
          <w:rFonts w:ascii="Times New Roman" w:hAnsi="Times New Roman" w:cs="Times New Roman"/>
          <w:sz w:val="24"/>
          <w:szCs w:val="24"/>
          <w:lang w:val="en-GB"/>
        </w:rPr>
        <w:t xml:space="preserve">. This method has been widely used in remote sensing by UAV, for example, in the context of horticulture, </w:t>
      </w:r>
      <w:r w:rsidRPr="001226DC">
        <w:rPr>
          <w:rFonts w:ascii="Times New Roman" w:hAnsi="Times New Roman" w:cs="Times New Roman"/>
          <w:sz w:val="24"/>
          <w:szCs w:val="24"/>
        </w:rPr>
        <w:fldChar w:fldCharType="begin"/>
      </w:r>
      <w:r w:rsidRPr="001226DC">
        <w:rPr>
          <w:rFonts w:ascii="Times New Roman" w:hAnsi="Times New Roman" w:cs="Times New Roman"/>
          <w:sz w:val="24"/>
          <w:szCs w:val="24"/>
          <w:lang w:val="en-GB"/>
        </w:rPr>
        <w:instrText xml:space="preserve"> ADDIN ZOTERO_ITEM CSL_CITATION {"citationID":"Fgvk4xqY","properties":{"formattedCitation":"(Lucena et al., 2022)","plainCitation":"(Lucena et al., 2022)","dontUpdate":true,"noteIndex":0},"citationItems":[{"id":2065,"uris":["http://zotero.org/users/9822360/items/PJGUZAI9"],"itemData":{"id":2065,"type":"article-journal","container-title":"Future Internet","ISSN":"1999-5903","issue":"10","journalAbbreviation":"Future Internet","note":"publisher: MDPI","page":"275","title":"The Combined Use of UAV-Based RGB and DEM Images for the Detection and Delineation of Orange Tree Crowns with Mask R-CNN: An Approach of Labeling and Unified Framework","volume":"14","author":[{"family":"Lucena","given":"Felipe"},{"family":"Breunig","given":"Fabio Marcelo"},{"family":"Kux","given":"Hermann"}],"issued":{"date-parts":[["2022"]]}}}],"schema":"https://github.com/citation-style-language/schema/raw/master/csl-citation.json"} </w:instrText>
      </w:r>
      <w:r w:rsidRPr="001226DC">
        <w:rPr>
          <w:rFonts w:ascii="Times New Roman" w:hAnsi="Times New Roman" w:cs="Times New Roman"/>
          <w:sz w:val="24"/>
          <w:szCs w:val="24"/>
        </w:rPr>
        <w:fldChar w:fldCharType="separate"/>
      </w:r>
      <w:r w:rsidRPr="001226DC">
        <w:rPr>
          <w:rFonts w:ascii="Times New Roman" w:hAnsi="Times New Roman" w:cs="Times New Roman"/>
          <w:sz w:val="24"/>
          <w:szCs w:val="24"/>
          <w:lang w:val="en-GB"/>
        </w:rPr>
        <w:t>Lucena et al., (2022)</w:t>
      </w:r>
      <w:r w:rsidRPr="001226DC">
        <w:rPr>
          <w:rFonts w:ascii="Times New Roman" w:hAnsi="Times New Roman" w:cs="Times New Roman"/>
          <w:sz w:val="24"/>
          <w:szCs w:val="24"/>
        </w:rPr>
        <w:fldChar w:fldCharType="end"/>
      </w:r>
      <w:r w:rsidRPr="001226DC">
        <w:rPr>
          <w:rFonts w:ascii="Times New Roman" w:hAnsi="Times New Roman" w:cs="Times New Roman"/>
          <w:sz w:val="24"/>
          <w:szCs w:val="24"/>
          <w:lang w:val="en-GB"/>
        </w:rPr>
        <w:t xml:space="preserve"> applied it to identify and to delineate the canopies of high-density orange tree rows, exploiting canopy </w:t>
      </w:r>
      <w:r w:rsidRPr="001226DC">
        <w:rPr>
          <w:rFonts w:ascii="Times New Roman" w:hAnsi="Times New Roman" w:cs="Times New Roman"/>
          <w:sz w:val="24"/>
          <w:szCs w:val="24"/>
          <w:lang w:val="en-GB"/>
        </w:rPr>
        <w:lastRenderedPageBreak/>
        <w:t xml:space="preserve">height model and RGB images data as input, with optimal overall accuracy. </w:t>
      </w:r>
      <w:r w:rsidRPr="001226DC">
        <w:rPr>
          <w:rFonts w:ascii="Times New Roman" w:hAnsi="Times New Roman" w:cs="Times New Roman"/>
          <w:sz w:val="24"/>
          <w:szCs w:val="24"/>
        </w:rPr>
        <w:fldChar w:fldCharType="begin"/>
      </w:r>
      <w:r w:rsidRPr="001226DC">
        <w:rPr>
          <w:rFonts w:ascii="Times New Roman" w:hAnsi="Times New Roman" w:cs="Times New Roman"/>
          <w:sz w:val="24"/>
          <w:szCs w:val="24"/>
          <w:lang w:val="en-GB"/>
        </w:rPr>
        <w:instrText xml:space="preserve"> ADDIN ZOTERO_ITEM CSL_CITATION {"citationID":"XszbeuK3","properties":{"formattedCitation":"(Hao et al., 2021)","plainCitation":"(Hao et al., 2021)","dontUpdate":true,"noteIndex":0},"citationItems":[{"id":2066,"uris":["http://zotero.org/users/9822360/items/TQAA8KMK"],"itemData":{"id":2066,"type":"article-journal","container-title":"ISPRS Journal of Photogrammetry and Remote Sensing","ISSN":"0924-2716","journalAbbreviation":"ISPRS Journal of Photogrammetry and Remote Sensing","note":"publisher: Elsevier","page":"112-123","title":"Automated tree-crown and height detection in a young forest plantation using mask region-based convolutional neural network (Mask R-CNN)","volume":"178","author":[{"family":"Hao","given":"Zhenbang"},{"family":"Lin","given":"Lili"},{"family":"Post","given":"Christopher J"},{"family":"Mikhailova","given":"Elena A"},{"family":"Li","given":"Minghui"},{"family":"Chen","given":"Yan"},{"family":"Yu","given":"Kunyong"},{"family":"Liu","given":"Jian"}],"issued":{"date-parts":[["2021"]]}}}],"schema":"https://github.com/citation-style-language/schema/raw/master/csl-citation.json"} </w:instrText>
      </w:r>
      <w:r w:rsidRPr="001226DC">
        <w:rPr>
          <w:rFonts w:ascii="Times New Roman" w:hAnsi="Times New Roman" w:cs="Times New Roman"/>
          <w:sz w:val="24"/>
          <w:szCs w:val="24"/>
        </w:rPr>
        <w:fldChar w:fldCharType="separate"/>
      </w:r>
      <w:r w:rsidRPr="001226DC">
        <w:rPr>
          <w:rFonts w:ascii="Times New Roman" w:hAnsi="Times New Roman" w:cs="Times New Roman"/>
          <w:sz w:val="24"/>
          <w:szCs w:val="24"/>
          <w:lang w:val="en-GB"/>
        </w:rPr>
        <w:t>Hao et al., (2021)</w:t>
      </w:r>
      <w:r w:rsidRPr="001226DC">
        <w:rPr>
          <w:rFonts w:ascii="Times New Roman" w:hAnsi="Times New Roman" w:cs="Times New Roman"/>
          <w:sz w:val="24"/>
          <w:szCs w:val="24"/>
        </w:rPr>
        <w:fldChar w:fldCharType="end"/>
      </w:r>
      <w:r w:rsidRPr="001226DC">
        <w:rPr>
          <w:rFonts w:ascii="Times New Roman" w:hAnsi="Times New Roman" w:cs="Times New Roman"/>
          <w:sz w:val="24"/>
          <w:szCs w:val="24"/>
          <w:lang w:val="en-GB"/>
        </w:rPr>
        <w:t xml:space="preserve"> used different spectral band combinations of UAV images and detect tree crowns and classify trees according to height, with significant positive Intersection over Union (IoU) results. </w:t>
      </w:r>
      <w:r w:rsidRPr="001226DC">
        <w:rPr>
          <w:rFonts w:ascii="Times New Roman" w:hAnsi="Times New Roman" w:cs="Times New Roman"/>
          <w:sz w:val="24"/>
          <w:szCs w:val="24"/>
        </w:rPr>
        <w:fldChar w:fldCharType="begin"/>
      </w:r>
      <w:r w:rsidRPr="001226DC">
        <w:rPr>
          <w:rFonts w:ascii="Times New Roman" w:hAnsi="Times New Roman" w:cs="Times New Roman"/>
          <w:sz w:val="24"/>
          <w:szCs w:val="24"/>
          <w:lang w:val="en-GB"/>
        </w:rPr>
        <w:instrText xml:space="preserve"> ADDIN ZOTERO_ITEM CSL_CITATION {"citationID":"mCJbJwah","properties":{"formattedCitation":"(Safonova et al., 2021)","plainCitation":"(Safonova et al., 2021)","dontUpdate":true,"noteIndex":0},"citationItems":[{"id":2067,"uris":["http://zotero.org/users/9822360/items/WM3ZDVLL"],"itemData":{"id":2067,"type":"article-journal","container-title":"Sensors","ISSN":"1424-8220","issue":"5","journalAbbreviation":"Sensors","note":"publisher: MDPI","page":"1617","title":"Olive tree biovolume from UAV multi-resolution image segmentation with mask R-CNN","volume":"21","author":[{"family":"Safonova","given":"Anastasiia"},{"family":"Guirado","given":"Emilio"},{"family":"Maglinets","given":"Yuriy"},{"family":"Alcaraz-Segura","given":"Domingo"},{"family":"Tabik","given":"Siham"}],"issued":{"date-parts":[["2021"]]}}}],"schema":"https://github.com/citation-style-language/schema/raw/master/csl-citation.json"} </w:instrText>
      </w:r>
      <w:r w:rsidRPr="001226DC">
        <w:rPr>
          <w:rFonts w:ascii="Times New Roman" w:hAnsi="Times New Roman" w:cs="Times New Roman"/>
          <w:sz w:val="24"/>
          <w:szCs w:val="24"/>
        </w:rPr>
        <w:fldChar w:fldCharType="separate"/>
      </w:r>
      <w:r w:rsidRPr="001226DC">
        <w:rPr>
          <w:rFonts w:ascii="Times New Roman" w:hAnsi="Times New Roman" w:cs="Times New Roman"/>
          <w:sz w:val="24"/>
          <w:szCs w:val="24"/>
          <w:lang w:val="en-GB"/>
        </w:rPr>
        <w:t>Safonova et al., (2021)</w:t>
      </w:r>
      <w:r w:rsidRPr="001226DC">
        <w:rPr>
          <w:rFonts w:ascii="Times New Roman" w:hAnsi="Times New Roman" w:cs="Times New Roman"/>
          <w:sz w:val="24"/>
          <w:szCs w:val="24"/>
        </w:rPr>
        <w:fldChar w:fldCharType="end"/>
      </w:r>
      <w:r w:rsidRPr="001226DC">
        <w:rPr>
          <w:rFonts w:ascii="Times New Roman" w:hAnsi="Times New Roman" w:cs="Times New Roman"/>
          <w:sz w:val="24"/>
          <w:szCs w:val="24"/>
          <w:lang w:val="en-GB"/>
        </w:rPr>
        <w:t xml:space="preserve"> have explored the application of Mask R-CNN for the segmenting of olive tree canopies from shadows, aiming to accurately estimate the volume of individual trees. In the context of semantic segmentation, </w:t>
      </w:r>
      <w:r w:rsidRPr="001226DC">
        <w:rPr>
          <w:rFonts w:ascii="Times New Roman" w:hAnsi="Times New Roman" w:cs="Times New Roman"/>
          <w:sz w:val="24"/>
          <w:szCs w:val="24"/>
        </w:rPr>
        <w:fldChar w:fldCharType="begin"/>
      </w:r>
      <w:r w:rsidRPr="001226DC">
        <w:rPr>
          <w:rFonts w:ascii="Times New Roman" w:hAnsi="Times New Roman" w:cs="Times New Roman"/>
          <w:sz w:val="24"/>
          <w:szCs w:val="24"/>
          <w:lang w:val="en-GB"/>
        </w:rPr>
        <w:instrText xml:space="preserve"> ADDIN ZOTERO_ITEM CSL_CITATION {"citationID":"wkxE3fRV","properties":{"formattedCitation":"(Osco et al., 2021)","plainCitation":"(Osco et al., 2021)","dontUpdate":true,"noteIndex":0},"citationItems":[{"id":2062,"uris":["http://zotero.org/users/9822360/items/VHLVFACK"],"itemData":{"id":2062,"type":"article-journal","container-title":"Precision Agriculture","ISSN":"1385-2256","issue":"4","journalAbbreviation":"Precision Agriculture","note":"publisher: Springer","page":"1171-1188","title":"Semantic segmentation of citrus-orchard using deep neural networks and multispectral UAV-based imagery","volume":"22","author":[{"family":"Osco","given":"Lucas Prado"},{"family":"Nogueira","given":"Keiller"},{"family":"Marques Ramos","given":"Ana Paula"},{"family":"Faita Pinheiro","given":"Mayara Maezano"},{"family":"Furuya","given":"Danielle Elis Garcia"},{"family":"Gonçalves","given":"Wesley Nunes"},{"family":"Castro Jorge","given":"Lucio Andre","non-dropping-particle":"de"},{"family":"Marcato Junior","given":"Jose"},{"family":"Santos","given":"Jefersson Alex","non-dropping-particle":"dos"}],"issued":{"date-parts":[["2021"]]}}}],"schema":"https://github.com/citation-style-language/schema/raw/master/csl-citation.json"} </w:instrText>
      </w:r>
      <w:r w:rsidRPr="001226DC">
        <w:rPr>
          <w:rFonts w:ascii="Times New Roman" w:hAnsi="Times New Roman" w:cs="Times New Roman"/>
          <w:sz w:val="24"/>
          <w:szCs w:val="24"/>
        </w:rPr>
        <w:fldChar w:fldCharType="separate"/>
      </w:r>
      <w:r w:rsidRPr="001226DC">
        <w:rPr>
          <w:rFonts w:ascii="Times New Roman" w:hAnsi="Times New Roman" w:cs="Times New Roman"/>
          <w:sz w:val="24"/>
          <w:szCs w:val="24"/>
          <w:lang w:val="en-GB"/>
        </w:rPr>
        <w:t>Osco et al., (2021)</w:t>
      </w:r>
      <w:r w:rsidRPr="001226DC">
        <w:rPr>
          <w:rFonts w:ascii="Times New Roman" w:hAnsi="Times New Roman" w:cs="Times New Roman"/>
          <w:sz w:val="24"/>
          <w:szCs w:val="24"/>
        </w:rPr>
        <w:fldChar w:fldCharType="end"/>
      </w:r>
      <w:r w:rsidRPr="001226DC">
        <w:rPr>
          <w:rFonts w:ascii="Times New Roman" w:hAnsi="Times New Roman" w:cs="Times New Roman"/>
          <w:sz w:val="24"/>
          <w:szCs w:val="24"/>
          <w:lang w:val="en-GB"/>
        </w:rPr>
        <w:t xml:space="preserve"> applied the U-Net neural network in orchard row segmentation studies using multispectral UAV images, obtaining an F1 score of 0.94. </w:t>
      </w:r>
      <w:r w:rsidRPr="001226DC">
        <w:rPr>
          <w:rFonts w:ascii="Times New Roman" w:hAnsi="Times New Roman" w:cs="Times New Roman"/>
          <w:sz w:val="24"/>
          <w:szCs w:val="24"/>
        </w:rPr>
        <w:fldChar w:fldCharType="begin"/>
      </w:r>
      <w:r w:rsidRPr="001226DC">
        <w:rPr>
          <w:rFonts w:ascii="Times New Roman" w:hAnsi="Times New Roman" w:cs="Times New Roman"/>
          <w:sz w:val="24"/>
          <w:szCs w:val="24"/>
          <w:lang w:val="en-GB"/>
        </w:rPr>
        <w:instrText xml:space="preserve"> ADDIN ZOTERO_ITEM CSL_CITATION {"citationID":"LVXEYvAg","properties":{"formattedCitation":"(Sahin et al., 2023)","plainCitation":"(Sahin et al., 2023)","dontUpdate":true,"noteIndex":0},"citationItems":[{"id":2072,"uris":["http://zotero.org/users/9822360/items/BP2IDYSK"],"itemData":{"id":2072,"type":"article-journal","container-title":"Computers and Electronics in Agriculture","ISSN":"0168-1699","journalAbbreviation":"Computers and Electronics in Agriculture","note":"publisher: Elsevier","page":"107956","title":"Segmentation of weeds and crops using multispectral imaging and CRF-enhanced U-Net","volume":"211","author":[{"family":"Sahin","given":"Halil Mertkan"},{"family":"Miftahushudur","given":"Tajul"},{"family":"Grieve","given":"Bruce"},{"family":"Yin","given":"Hujun"}],"issued":{"date-parts":[["2023"]]}}}],"schema":"https://github.com/citation-style-language/schema/raw/master/csl-citation.json"} </w:instrText>
      </w:r>
      <w:r w:rsidRPr="001226DC">
        <w:rPr>
          <w:rFonts w:ascii="Times New Roman" w:hAnsi="Times New Roman" w:cs="Times New Roman"/>
          <w:sz w:val="24"/>
          <w:szCs w:val="24"/>
        </w:rPr>
        <w:fldChar w:fldCharType="separate"/>
      </w:r>
      <w:r w:rsidRPr="001226DC">
        <w:rPr>
          <w:rFonts w:ascii="Times New Roman" w:hAnsi="Times New Roman" w:cs="Times New Roman"/>
          <w:sz w:val="24"/>
          <w:szCs w:val="24"/>
          <w:lang w:val="en-GB"/>
        </w:rPr>
        <w:t>Sahin et al., (2023)</w:t>
      </w:r>
      <w:r w:rsidRPr="001226DC">
        <w:rPr>
          <w:rFonts w:ascii="Times New Roman" w:hAnsi="Times New Roman" w:cs="Times New Roman"/>
          <w:sz w:val="24"/>
          <w:szCs w:val="24"/>
        </w:rPr>
        <w:fldChar w:fldCharType="end"/>
      </w:r>
      <w:r w:rsidRPr="001226DC">
        <w:rPr>
          <w:rFonts w:ascii="Times New Roman" w:hAnsi="Times New Roman" w:cs="Times New Roman"/>
          <w:color w:val="0D0D0D"/>
          <w:sz w:val="24"/>
          <w:szCs w:val="24"/>
          <w:shd w:val="clear" w:color="auto" w:fill="FFFFFF"/>
          <w:lang w:val="en-GB"/>
        </w:rPr>
        <w:t xml:space="preserve"> </w:t>
      </w:r>
      <w:r w:rsidRPr="001226DC">
        <w:rPr>
          <w:rFonts w:ascii="Times New Roman" w:hAnsi="Times New Roman" w:cs="Times New Roman"/>
          <w:sz w:val="24"/>
          <w:szCs w:val="24"/>
          <w:lang w:val="en-GB"/>
        </w:rPr>
        <w:t xml:space="preserve">trained U-Net to perform multi-class segmentation, reporting IoU values for soil, crop, and weed classes of 0.99, 0.90, and 0.75, respectively. U-Net is recognized for its effectiveness in managing class imbalances within the training dataset. In images acquired via UAV, it is common for the canopy class to be under-represented. This is a consequence of the constrained and limited size of the canopy, particularly in vines trained with the VSP system. However, owing to its downsampling and upsampling architecture, U-Net can overcome this issue and achieve significant accuracy. The model was also tested on orthomosaic images for automatic detection and localization of orchard tree canopy under various growing conditions, different growing seasons, and various weed cover levels, obtaining reasonably good analysis accuracy </w:t>
      </w:r>
      <w:r w:rsidRPr="001226DC">
        <w:rPr>
          <w:rFonts w:ascii="Times New Roman" w:hAnsi="Times New Roman" w:cs="Times New Roman"/>
          <w:sz w:val="24"/>
          <w:szCs w:val="24"/>
        </w:rPr>
        <w:fldChar w:fldCharType="begin"/>
      </w:r>
      <w:r w:rsidRPr="001226DC">
        <w:rPr>
          <w:rFonts w:ascii="Times New Roman" w:hAnsi="Times New Roman" w:cs="Times New Roman"/>
          <w:sz w:val="24"/>
          <w:szCs w:val="24"/>
          <w:lang w:val="en-GB"/>
        </w:rPr>
        <w:instrText xml:space="preserve"> ADDIN ZOTERO_ITEM CSL_CITATION {"citationID":"7aAwduxj","properties":{"formattedCitation":"[25]","plainCitation":"[25]","noteIndex":0},"citationItems":[{"id":2077,"uris":["http://zotero.org/users/9822360/items/5YRJJ6YJ"],"itemData":{"id":2077,"type":"article-journal","container-title":"Sensors","ISSN":"1424-8220","issue":"11","journalAbbreviation":"Sensors","note":"publisher: MDPI","page":"3813","title":"Orchard mapping with deep learning semantic segmentation","volume":"21","author":[{"family":"Anagnostis","given":"Athanasios"},{"family":"Tagarakis","given":"Aristotelis C"},{"family":"Kateris","given":"Dimitrios"},{"family":"Moysiadis","given":"Vasileios"},{"family":"Sørensen","given":"Claus Grøn"},{"family":"Pearson","given":"Simon"},{"family":"Bochtis","given":"Dionysis"}],"issued":{"date-parts":[["2021"]]}}}],"schema":"https://github.com/citation-style-language/schema/raw/master/csl-citation.json"} </w:instrText>
      </w:r>
      <w:r w:rsidRPr="001226DC">
        <w:rPr>
          <w:rFonts w:ascii="Times New Roman" w:hAnsi="Times New Roman" w:cs="Times New Roman"/>
          <w:sz w:val="24"/>
          <w:szCs w:val="24"/>
        </w:rPr>
        <w:fldChar w:fldCharType="separate"/>
      </w:r>
      <w:r w:rsidRPr="001226DC">
        <w:rPr>
          <w:rFonts w:ascii="Times New Roman" w:hAnsi="Times New Roman" w:cs="Times New Roman"/>
          <w:sz w:val="24"/>
          <w:szCs w:val="24"/>
          <w:lang w:val="en-GB"/>
        </w:rPr>
        <w:t>[25]</w:t>
      </w:r>
      <w:r w:rsidRPr="001226DC">
        <w:rPr>
          <w:rFonts w:ascii="Times New Roman" w:hAnsi="Times New Roman" w:cs="Times New Roman"/>
          <w:sz w:val="24"/>
          <w:szCs w:val="24"/>
        </w:rPr>
        <w:fldChar w:fldCharType="end"/>
      </w:r>
      <w:r w:rsidRPr="001226DC">
        <w:rPr>
          <w:rFonts w:ascii="Times New Roman" w:hAnsi="Times New Roman" w:cs="Times New Roman"/>
          <w:sz w:val="24"/>
          <w:szCs w:val="24"/>
          <w:lang w:val="en-GB"/>
        </w:rPr>
        <w:t xml:space="preserve">. </w:t>
      </w:r>
      <w:r w:rsidRPr="001226DC">
        <w:rPr>
          <w:rFonts w:ascii="Times New Roman" w:hAnsi="Times New Roman" w:cs="Times New Roman"/>
          <w:sz w:val="24"/>
          <w:szCs w:val="24"/>
        </w:rPr>
        <w:fldChar w:fldCharType="begin"/>
      </w:r>
      <w:r w:rsidRPr="001226DC">
        <w:rPr>
          <w:rFonts w:ascii="Times New Roman" w:hAnsi="Times New Roman" w:cs="Times New Roman"/>
          <w:sz w:val="24"/>
          <w:szCs w:val="24"/>
          <w:lang w:val="en-GB"/>
        </w:rPr>
        <w:instrText xml:space="preserve"> ADDIN ZOTERO_ITEM CSL_CITATION {"citationID":"AmAYBwKS","properties":{"formattedCitation":"(Barros et al., 2022)","plainCitation":"(Barros et al., 2022)","dontUpdate":true,"noteIndex":0},"citationItems":[{"id":2063,"uris":["http://zotero.org/users/9822360/items/55PSXI54"],"itemData":{"id":2063,"type":"article-journal","container-title":"Computers and Electronics in Agriculture","ISSN":"0168-1699","journalAbbreviation":"Computers and Electronics in Agriculture","note":"publisher: Elsevier","page":"106782","title":"Multispectral vineyard segmentation: A deep learning comparison study","volume":"195","author":[{"family":"Barros","given":"Tiago"},{"family":"Conde","given":"Pedro"},{"family":"Gonçalves","given":"Gil"},{"family":"Premebida","given":"Cristiano"},{"family":"Monteiro","given":"Miguel"},{"family":"Ferreira","given":"Carla Sofia Santos"},{"family":"Nunes","given":"Urbano J"}],"issued":{"date-parts":[["2022"]]}}}],"schema":"https://github.com/citation-style-language/schema/raw/master/csl-citation.json"} </w:instrText>
      </w:r>
      <w:r w:rsidRPr="001226DC">
        <w:rPr>
          <w:rFonts w:ascii="Times New Roman" w:hAnsi="Times New Roman" w:cs="Times New Roman"/>
          <w:sz w:val="24"/>
          <w:szCs w:val="24"/>
        </w:rPr>
        <w:fldChar w:fldCharType="separate"/>
      </w:r>
      <w:r w:rsidRPr="001226DC">
        <w:rPr>
          <w:rFonts w:ascii="Times New Roman" w:hAnsi="Times New Roman" w:cs="Times New Roman"/>
          <w:sz w:val="24"/>
          <w:szCs w:val="24"/>
          <w:lang w:val="en-GB"/>
        </w:rPr>
        <w:t>Barros et al., (2022)</w:t>
      </w:r>
      <w:r w:rsidRPr="001226DC">
        <w:rPr>
          <w:rFonts w:ascii="Times New Roman" w:hAnsi="Times New Roman" w:cs="Times New Roman"/>
          <w:sz w:val="24"/>
          <w:szCs w:val="24"/>
        </w:rPr>
        <w:fldChar w:fldCharType="end"/>
      </w:r>
      <w:r w:rsidRPr="001226DC">
        <w:rPr>
          <w:rFonts w:ascii="Times New Roman" w:hAnsi="Times New Roman" w:cs="Times New Roman"/>
          <w:sz w:val="24"/>
          <w:szCs w:val="24"/>
          <w:lang w:val="en-GB"/>
        </w:rPr>
        <w:t xml:space="preserve"> have conducted an interesting study about the application of semantic segmentation methods in vineyard, comparing the variation in performance of DL networks when the input images used change, and define that using RGB+NIR images improve segmentation performance. Similar results were also obtained for OBIA segmentation methods in which higher performance is obtained when using both sensor features </w:t>
      </w:r>
      <w:r w:rsidRPr="001226DC">
        <w:rPr>
          <w:rFonts w:ascii="Times New Roman" w:hAnsi="Times New Roman" w:cs="Times New Roman"/>
          <w:sz w:val="24"/>
          <w:szCs w:val="24"/>
        </w:rPr>
        <w:fldChar w:fldCharType="begin"/>
      </w:r>
      <w:r w:rsidRPr="001226DC">
        <w:rPr>
          <w:rFonts w:ascii="Times New Roman" w:hAnsi="Times New Roman" w:cs="Times New Roman"/>
          <w:sz w:val="24"/>
          <w:szCs w:val="24"/>
          <w:lang w:val="en-GB"/>
        </w:rPr>
        <w:instrText xml:space="preserve"> ADDIN ZOTERO_ITEM CSL_CITATION {"citationID":"q5peSTpr","properties":{"formattedCitation":"[15]","plainCitation":"[15]","noteIndex":0},"citationItems":[{"id":397,"uris":["http://zotero.org/users/9822360/items/66EFNEHJ"],"itemData":{"id":397,"type":"article-journal","container-title":"Computers and Electronics in Agriculture","ISSN":"0168-1699","journalAbbreviation":"Computers and Electronics in Agriculture","note":"publisher: Elsevier","page":"106905","title":"Vineyard classification using OBIA on UAV-based RGB and multispectral data: A case study in different wine regions","volume":"196","author":[{"family":"Pádua","given":"Luís"},{"family":"Matese","given":"Alessando"},{"family":"Di Gennaro","given":"Salvatore Filippo"},{"family":"Morais","given":"Raul"},{"family":"Peres","given":"Emanuel"},{"family":"Sousa","given":"Joaquim J"}],"issued":{"date-parts":[["2022"]]}}}],"schema":"https://github.com/citation-style-language/schema/raw/master/csl-citation.json"} </w:instrText>
      </w:r>
      <w:r w:rsidRPr="001226DC">
        <w:rPr>
          <w:rFonts w:ascii="Times New Roman" w:hAnsi="Times New Roman" w:cs="Times New Roman"/>
          <w:sz w:val="24"/>
          <w:szCs w:val="24"/>
        </w:rPr>
        <w:fldChar w:fldCharType="separate"/>
      </w:r>
      <w:r w:rsidRPr="001226DC">
        <w:rPr>
          <w:rFonts w:ascii="Times New Roman" w:hAnsi="Times New Roman" w:cs="Times New Roman"/>
          <w:sz w:val="24"/>
          <w:szCs w:val="24"/>
          <w:lang w:val="en-GB"/>
        </w:rPr>
        <w:t>[15]</w:t>
      </w:r>
      <w:r w:rsidRPr="001226DC">
        <w:rPr>
          <w:rFonts w:ascii="Times New Roman" w:hAnsi="Times New Roman" w:cs="Times New Roman"/>
          <w:sz w:val="24"/>
          <w:szCs w:val="24"/>
        </w:rPr>
        <w:fldChar w:fldCharType="end"/>
      </w:r>
      <w:r w:rsidRPr="001226DC">
        <w:rPr>
          <w:rFonts w:ascii="Times New Roman" w:hAnsi="Times New Roman" w:cs="Times New Roman"/>
          <w:sz w:val="24"/>
          <w:szCs w:val="24"/>
          <w:lang w:val="en-GB"/>
        </w:rPr>
        <w:t xml:space="preserve">. Recent studies have demonstrated that utilizing high-resolution images obtained through UAV enables a more precise evaluation of chlorophyll content (Chl) in vineyards compared to lower-resolution images </w:t>
      </w:r>
      <w:r w:rsidRPr="001226DC">
        <w:rPr>
          <w:rFonts w:ascii="Times New Roman" w:hAnsi="Times New Roman" w:cs="Times New Roman"/>
          <w:sz w:val="24"/>
          <w:szCs w:val="24"/>
          <w:lang w:val="en-GB"/>
        </w:rPr>
        <w:fldChar w:fldCharType="begin"/>
      </w:r>
      <w:r w:rsidRPr="001226DC">
        <w:rPr>
          <w:rFonts w:ascii="Times New Roman" w:hAnsi="Times New Roman" w:cs="Times New Roman"/>
          <w:sz w:val="24"/>
          <w:szCs w:val="24"/>
          <w:lang w:val="en-GB"/>
        </w:rPr>
        <w:instrText xml:space="preserve"> ADDIN ZOTERO_ITEM CSL_CITATION {"citationID":"mDVz6jNc","properties":{"formattedCitation":"[27]","plainCitation":"[27]","noteIndex":0},"citationItems":[{"id":2098,"uris":["http://zotero.org/users/9822360/items/V8DP9GMK"],"itemData":{"id":2098,"type":"article-journal","container-title":"Scientia Horticulturae","ISSN":"0304-4238","journalAbbreviation":"Scientia Horticulturae","note":"publisher: Elsevier","page":"112398","title":"The role of LAI and leaf chlorophyll on NDVI estimated by UAV in grapevine canopies","volume":"322","author":[{"family":"Caruso","given":"Giovanni"},{"family":"Palai","given":"Giacomo"},{"family":"Tozzini","given":"Letizia"},{"family":"D'Onofrio","given":"Claudio"},{"family":"Gucci","given":"Riccardo"}],"issued":{"date-parts":[["2023"]]}}}],"schema":"https://github.com/citation-style-language/schema/raw/master/csl-citation.json"} </w:instrText>
      </w:r>
      <w:r w:rsidRPr="001226DC">
        <w:rPr>
          <w:rFonts w:ascii="Times New Roman" w:hAnsi="Times New Roman" w:cs="Times New Roman"/>
          <w:sz w:val="24"/>
          <w:szCs w:val="24"/>
          <w:lang w:val="en-GB"/>
        </w:rPr>
        <w:fldChar w:fldCharType="separate"/>
      </w:r>
      <w:r w:rsidRPr="001226DC">
        <w:rPr>
          <w:rFonts w:ascii="Times New Roman" w:hAnsi="Times New Roman" w:cs="Times New Roman"/>
          <w:sz w:val="24"/>
          <w:szCs w:val="24"/>
          <w:lang w:val="en-GB"/>
        </w:rPr>
        <w:t>[27]</w:t>
      </w:r>
      <w:r w:rsidRPr="001226DC">
        <w:rPr>
          <w:rFonts w:ascii="Times New Roman" w:hAnsi="Times New Roman" w:cs="Times New Roman"/>
          <w:sz w:val="24"/>
          <w:szCs w:val="24"/>
          <w:lang w:val="en-GB"/>
        </w:rPr>
        <w:fldChar w:fldCharType="end"/>
      </w:r>
      <w:r w:rsidRPr="001226DC">
        <w:rPr>
          <w:rFonts w:ascii="Times New Roman" w:hAnsi="Times New Roman" w:cs="Times New Roman"/>
          <w:sz w:val="24"/>
          <w:szCs w:val="24"/>
          <w:lang w:val="en-GB"/>
        </w:rPr>
        <w:t xml:space="preserve">. The more accurate representation of vine physiological activity is achieved by considering the average VIs of solely canopy pixels. Hence, the occurrence of noise factors due to soil reflectance or shaded pixels could affect the accuracy of physiological parameters estimation. Therefore, identifying detection methods that enhance the exclusive segmentation of canopy pixels reduces interference and optimizes the estimation of biochemical parameters </w:t>
      </w:r>
      <w:r w:rsidRPr="001226DC">
        <w:rPr>
          <w:rFonts w:ascii="Times New Roman" w:hAnsi="Times New Roman" w:cs="Times New Roman"/>
          <w:sz w:val="24"/>
          <w:szCs w:val="24"/>
          <w:lang w:val="en-GB"/>
        </w:rPr>
        <w:fldChar w:fldCharType="begin"/>
      </w:r>
      <w:r w:rsidRPr="001226DC">
        <w:rPr>
          <w:rFonts w:ascii="Times New Roman" w:hAnsi="Times New Roman" w:cs="Times New Roman"/>
          <w:sz w:val="24"/>
          <w:szCs w:val="24"/>
          <w:lang w:val="en-GB"/>
        </w:rPr>
        <w:instrText xml:space="preserve"> ADDIN ZOTERO_ITEM CSL_CITATION {"citationID":"KY5ozJPs","properties":{"formattedCitation":"[28]","plainCitation":"[28]","noteIndex":0},"citationItems":[{"id":496,"uris":["http://zotero.org/users/9822360/items/FQRGZ9X2"],"itemData":{"id":496,"type":"article-journal","container-title":"Sensors","ISSN":"1424-8220","issue":"7","journalAbbreviation":"Sensors","note":"publisher: MDPI","page":"2363","title":"Assessment of Vineyard Canopy Characteristics from Vigour Maps Obtained Using UAV and Satellite Imagery","volume":"21","author":[{"family":"Campos","given":"Javier"},{"family":"García-Ruíz","given":"Francisco"},{"family":"Gil","given":"Emilio"}],"issued":{"date-parts":[["2021"]]}}}],"schema":"https://github.com/citation-style-language/schema/raw/master/csl-citation.json"} </w:instrText>
      </w:r>
      <w:r w:rsidRPr="001226DC">
        <w:rPr>
          <w:rFonts w:ascii="Times New Roman" w:hAnsi="Times New Roman" w:cs="Times New Roman"/>
          <w:sz w:val="24"/>
          <w:szCs w:val="24"/>
          <w:lang w:val="en-GB"/>
        </w:rPr>
        <w:fldChar w:fldCharType="separate"/>
      </w:r>
      <w:r w:rsidRPr="001226DC">
        <w:rPr>
          <w:rFonts w:ascii="Times New Roman" w:hAnsi="Times New Roman" w:cs="Times New Roman"/>
          <w:sz w:val="24"/>
          <w:szCs w:val="24"/>
          <w:lang w:val="en-GB"/>
        </w:rPr>
        <w:t>[28]</w:t>
      </w:r>
      <w:r w:rsidRPr="001226DC">
        <w:rPr>
          <w:rFonts w:ascii="Times New Roman" w:hAnsi="Times New Roman" w:cs="Times New Roman"/>
          <w:sz w:val="24"/>
          <w:szCs w:val="24"/>
          <w:lang w:val="en-GB"/>
        </w:rPr>
        <w:fldChar w:fldCharType="end"/>
      </w:r>
      <w:r w:rsidRPr="001226DC">
        <w:rPr>
          <w:rFonts w:ascii="Times New Roman" w:hAnsi="Times New Roman" w:cs="Times New Roman"/>
          <w:sz w:val="24"/>
          <w:szCs w:val="24"/>
          <w:lang w:val="en-GB"/>
        </w:rPr>
        <w:t xml:space="preserve">. </w:t>
      </w:r>
      <w:r w:rsidRPr="001226DC">
        <w:rPr>
          <w:rFonts w:ascii="Times New Roman" w:hAnsi="Times New Roman" w:cs="Times New Roman"/>
          <w:sz w:val="24"/>
          <w:szCs w:val="24"/>
          <w:lang w:val="en-GB"/>
        </w:rPr>
        <w:fldChar w:fldCharType="begin"/>
      </w:r>
      <w:r w:rsidRPr="001226DC">
        <w:rPr>
          <w:rFonts w:ascii="Times New Roman" w:hAnsi="Times New Roman" w:cs="Times New Roman"/>
          <w:sz w:val="24"/>
          <w:szCs w:val="24"/>
          <w:lang w:val="en-GB"/>
        </w:rPr>
        <w:instrText xml:space="preserve"> ADDIN ZOTERO_ITEM CSL_CITATION {"citationID":"ktkWzDJQ","properties":{"formattedCitation":"(Zhang et al., 2024)","plainCitation":"(Zhang et al., 2024)","dontUpdate":true,"noteIndex":0},"citationItems":[{"id":2482,"uris":["http://zotero.org/users/9822360/items/BDWZKS55"],"itemData":{"id":2482,"type":"article-journal","container-title":"Computers and Electronics in Agriculture","ISSN":"0168-1699","journalAbbreviation":"Computers and Electronics in Agriculture","note":"publisher: Elsevier","page":"108959","title":"Removal of canopy shadows improved retrieval accuracy of individual apple tree crowns LAI and chlorophyll content using UAV multispectral imagery and PROSAIL model","volume":"221","author":[{"family":"Zhang","given":"Chengjian"},{"family":"Chen","given":"Zhibo"},{"family":"Yang","given":"Guijun"},{"family":"Xu","given":"Bo"},{"family":"Feng","given":"Haikuan"},{"family":"Chen","given":"Riqiang"},{"family":"Qi","given":"Ning"},{"family":"Zhang","given":"Wenjie"},{"family":"Zhao","given":"Dan"},{"family":"Cheng","given":"Jinpeng"}],"issued":{"date-parts":[["2024"]]}}}],"schema":"https://github.com/citation-style-language/schema/raw/master/csl-citation.json"} </w:instrText>
      </w:r>
      <w:r w:rsidRPr="001226DC">
        <w:rPr>
          <w:rFonts w:ascii="Times New Roman" w:hAnsi="Times New Roman" w:cs="Times New Roman"/>
          <w:sz w:val="24"/>
          <w:szCs w:val="24"/>
          <w:lang w:val="en-GB"/>
        </w:rPr>
        <w:fldChar w:fldCharType="separate"/>
      </w:r>
      <w:r w:rsidRPr="001226DC">
        <w:rPr>
          <w:rFonts w:ascii="Times New Roman" w:hAnsi="Times New Roman" w:cs="Times New Roman"/>
          <w:sz w:val="24"/>
          <w:szCs w:val="24"/>
          <w:lang w:val="en-GB"/>
        </w:rPr>
        <w:t>Zhang et al., (2024)</w:t>
      </w:r>
      <w:r w:rsidRPr="001226DC">
        <w:rPr>
          <w:rFonts w:ascii="Times New Roman" w:hAnsi="Times New Roman" w:cs="Times New Roman"/>
          <w:sz w:val="24"/>
          <w:szCs w:val="24"/>
          <w:lang w:val="en-GB"/>
        </w:rPr>
        <w:fldChar w:fldCharType="end"/>
      </w:r>
      <w:r w:rsidRPr="001226DC">
        <w:rPr>
          <w:rFonts w:ascii="Times New Roman" w:hAnsi="Times New Roman" w:cs="Times New Roman"/>
          <w:sz w:val="24"/>
          <w:szCs w:val="24"/>
          <w:lang w:val="en-GB"/>
        </w:rPr>
        <w:t xml:space="preserve"> quantitatively evaluated the impact of orchard canopy shading, finding that the removal of canopy shadows significantly improved the accuracy of LAI and leaf chlorophyll content estimation. </w:t>
      </w:r>
    </w:p>
    <w:p w14:paraId="1CC6CCA7" w14:textId="77777777" w:rsidR="001F14F1" w:rsidRPr="001226DC" w:rsidRDefault="001F14F1" w:rsidP="001226DC">
      <w:pPr>
        <w:spacing w:line="360" w:lineRule="auto"/>
        <w:jc w:val="both"/>
        <w:rPr>
          <w:rFonts w:ascii="Times New Roman" w:hAnsi="Times New Roman" w:cs="Times New Roman"/>
          <w:sz w:val="24"/>
          <w:szCs w:val="24"/>
          <w:lang w:val="en-GB"/>
        </w:rPr>
      </w:pPr>
      <w:r w:rsidRPr="001226DC">
        <w:rPr>
          <w:rFonts w:ascii="Times New Roman" w:hAnsi="Times New Roman" w:cs="Times New Roman"/>
          <w:color w:val="0D0D0D"/>
          <w:sz w:val="24"/>
          <w:szCs w:val="24"/>
          <w:shd w:val="clear" w:color="auto" w:fill="FFFFFF"/>
          <w:lang w:val="en-GB"/>
        </w:rPr>
        <w:lastRenderedPageBreak/>
        <w:t xml:space="preserve">Limited research exists on assessing shadows and background components' impact on canopy spectral response, while DL methods' potential in agriculture requires further exploration for vineyard canopy segmentation. </w:t>
      </w:r>
      <w:r w:rsidRPr="001226DC">
        <w:rPr>
          <w:rFonts w:ascii="Times New Roman" w:hAnsi="Times New Roman" w:cs="Times New Roman"/>
          <w:sz w:val="24"/>
          <w:szCs w:val="24"/>
          <w:lang w:val="en-GB"/>
        </w:rPr>
        <w:t>Specifically, there has been limited investigation into evaluating the benefits and drawbacks of DL methods compared to traditional OBIA approaches for canopy segmentation and classification process.</w:t>
      </w:r>
    </w:p>
    <w:p w14:paraId="24905E89" w14:textId="2E8ABE2D" w:rsidR="001F14F1" w:rsidRPr="00084D6E" w:rsidRDefault="001F14F1" w:rsidP="001F14F1">
      <w:pPr>
        <w:spacing w:line="360" w:lineRule="auto"/>
        <w:jc w:val="both"/>
        <w:rPr>
          <w:rFonts w:ascii="Times New Roman" w:hAnsi="Times New Roman" w:cs="Times New Roman"/>
          <w:sz w:val="24"/>
          <w:szCs w:val="24"/>
          <w:lang w:val="en-GB"/>
        </w:rPr>
      </w:pPr>
      <w:r w:rsidRPr="001226DC">
        <w:rPr>
          <w:rFonts w:ascii="Times New Roman" w:hAnsi="Times New Roman" w:cs="Times New Roman"/>
          <w:sz w:val="24"/>
          <w:szCs w:val="24"/>
          <w:lang w:val="en-GB"/>
        </w:rPr>
        <w:t>In recent years, the use of multispectral cameras by UAVs has been widely applied for vineyard surveys, and in order to provide insight into different methods of high-resolution image segmentation, a comparison of computer vision (CV) methods is proposed. The objective of this study was to compare the efficiency and accuracy of OBIA, K-means and DL segmentation techniques applied to grapevine canopy at different phenological stages. The effects of segmentation methods on canopy NDVI were evaluated by comparing them with Projected Canopy Area (PCA) and leaf chlorophyll (Chl) parameters, aiming to enhance the estimation of vine biometric parameters.</w:t>
      </w:r>
    </w:p>
    <w:p w14:paraId="51876AC3" w14:textId="77777777" w:rsidR="001F14F1" w:rsidRPr="00E53FF4" w:rsidRDefault="001F14F1" w:rsidP="00514FE2">
      <w:pPr>
        <w:pStyle w:val="Titolo1"/>
        <w:rPr>
          <w:lang w:val="en-GB"/>
        </w:rPr>
      </w:pPr>
      <w:bookmarkStart w:id="47" w:name="_Toc181194768"/>
      <w:r w:rsidRPr="00E53FF4">
        <w:rPr>
          <w:lang w:val="en-GB"/>
        </w:rPr>
        <w:t>2. Materials and methods</w:t>
      </w:r>
      <w:bookmarkEnd w:id="47"/>
    </w:p>
    <w:p w14:paraId="53178F22" w14:textId="77777777" w:rsidR="001F14F1" w:rsidRPr="00E53FF4" w:rsidRDefault="001F14F1" w:rsidP="00514FE2">
      <w:pPr>
        <w:pStyle w:val="Titolo2"/>
        <w:rPr>
          <w:lang w:val="en-GB"/>
        </w:rPr>
      </w:pPr>
      <w:bookmarkStart w:id="48" w:name="_Toc181194769"/>
      <w:r w:rsidRPr="00E53FF4">
        <w:rPr>
          <w:lang w:val="en-GB"/>
        </w:rPr>
        <w:t>2.1 Study site</w:t>
      </w:r>
      <w:bookmarkEnd w:id="48"/>
    </w:p>
    <w:p w14:paraId="1826A859" w14:textId="673A0E30" w:rsidR="001F14F1" w:rsidRDefault="001F14F1" w:rsidP="001F14F1">
      <w:pPr>
        <w:pStyle w:val="Default"/>
        <w:spacing w:line="360" w:lineRule="auto"/>
        <w:jc w:val="both"/>
        <w:rPr>
          <w:iCs/>
          <w:lang w:val="en-US"/>
        </w:rPr>
      </w:pPr>
      <w:r w:rsidRPr="00E53FF4">
        <w:rPr>
          <w:iCs/>
          <w:lang w:val="en-GB"/>
        </w:rPr>
        <w:t xml:space="preserve">This study was conducted in a vineyard in Mediterranean area, in the region of Sicily (Italy). The experiment was carried out between 2021 and 2022, in a vineyard established in 2008 with </w:t>
      </w:r>
      <w:r w:rsidRPr="00E53FF4">
        <w:rPr>
          <w:i/>
          <w:lang w:val="en-GB"/>
        </w:rPr>
        <w:t>Vitis vinifera</w:t>
      </w:r>
      <w:r w:rsidRPr="00E53FF4">
        <w:rPr>
          <w:iCs/>
          <w:lang w:val="en-GB"/>
        </w:rPr>
        <w:t xml:space="preserve"> L. cv. Catarratto. The vineyard </w:t>
      </w:r>
      <w:r w:rsidRPr="00E53FF4">
        <w:rPr>
          <w:iCs/>
          <w:lang w:val="en-US"/>
        </w:rPr>
        <w:t xml:space="preserve">has a total area of 8.2 ha </w:t>
      </w:r>
      <w:r w:rsidRPr="00E53FF4">
        <w:rPr>
          <w:iCs/>
          <w:lang w:val="en-GB"/>
        </w:rPr>
        <w:t>and a perimeter of 1162 m</w:t>
      </w:r>
      <w:r w:rsidRPr="00E53FF4">
        <w:rPr>
          <w:iCs/>
          <w:lang w:val="en-US"/>
        </w:rPr>
        <w:t>.</w:t>
      </w:r>
      <w:r w:rsidRPr="00E53FF4">
        <w:rPr>
          <w:iCs/>
          <w:lang w:val="en-GB"/>
        </w:rPr>
        <w:t xml:space="preserve"> Following the methodology of an on-farm experiment (37°55'12"N; 13°04'27"E), the site was selected as situated within the Bianco Alcamo Protected Designation of Origin (PDO) zone, given that this area is very suitable for the cultivation of grapevine. </w:t>
      </w:r>
      <w:r w:rsidRPr="00E53FF4">
        <w:rPr>
          <w:iCs/>
          <w:lang w:val="en-US"/>
        </w:rPr>
        <w:t xml:space="preserve">Vineyard planting layout is 2.4 m </w:t>
      </w:r>
      <w:r w:rsidRPr="00E53FF4">
        <w:rPr>
          <w:iCs/>
          <w:lang w:val="en-GB"/>
        </w:rPr>
        <w:t>between rows and</w:t>
      </w:r>
      <w:r w:rsidRPr="00E53FF4">
        <w:rPr>
          <w:iCs/>
          <w:lang w:val="en-US"/>
        </w:rPr>
        <w:t xml:space="preserve"> 1.0 m</w:t>
      </w:r>
      <w:r w:rsidRPr="00E53FF4">
        <w:rPr>
          <w:rFonts w:ascii="AdvP101DC5" w:hAnsi="AdvP101DC5" w:cs="AdvP101DC5"/>
          <w:color w:val="auto"/>
          <w:sz w:val="16"/>
          <w:szCs w:val="16"/>
          <w:lang w:val="en-GB"/>
        </w:rPr>
        <w:t xml:space="preserve"> </w:t>
      </w:r>
      <w:r w:rsidRPr="00E53FF4">
        <w:rPr>
          <w:iCs/>
          <w:lang w:val="en-GB"/>
        </w:rPr>
        <w:t>within rows</w:t>
      </w:r>
      <w:r w:rsidRPr="00E53FF4">
        <w:rPr>
          <w:iCs/>
          <w:lang w:val="en-US"/>
        </w:rPr>
        <w:t xml:space="preserve"> (4,170 plants ha</w:t>
      </w:r>
      <w:r w:rsidRPr="00E53FF4">
        <w:rPr>
          <w:iCs/>
          <w:vertAlign w:val="superscript"/>
          <w:lang w:val="en-US"/>
        </w:rPr>
        <w:t>-1</w:t>
      </w:r>
      <w:r w:rsidRPr="00E53FF4">
        <w:rPr>
          <w:iCs/>
          <w:lang w:val="en-US"/>
        </w:rPr>
        <w:t>). The rows are oriented in the NE-SW direction and the vineyard is located at an average altitude of 350 m above sea level and in an area with a hill-type orography. The elevation variability within the vineyard ranges from a maximum elevation of 367 m a.s.l. to a minimum elevation of 335 m a.s.l., with an average</w:t>
      </w:r>
      <w:r w:rsidRPr="00830934">
        <w:rPr>
          <w:iCs/>
          <w:lang w:val="en-US"/>
        </w:rPr>
        <w:t xml:space="preserve"> slope value of 9.</w:t>
      </w:r>
      <w:r>
        <w:rPr>
          <w:iCs/>
          <w:lang w:val="en-US"/>
        </w:rPr>
        <w:t>8</w:t>
      </w:r>
      <w:r w:rsidRPr="00830934">
        <w:rPr>
          <w:iCs/>
          <w:lang w:val="en-US"/>
        </w:rPr>
        <w:t>%.</w:t>
      </w:r>
      <w:r w:rsidR="00925504">
        <w:rPr>
          <w:iCs/>
          <w:lang w:val="en-US"/>
        </w:rPr>
        <w:t xml:space="preserve"> </w:t>
      </w:r>
      <w:r w:rsidRPr="00830934">
        <w:rPr>
          <w:bCs/>
          <w:iCs/>
          <w:lang w:val="en-US"/>
        </w:rPr>
        <w:t xml:space="preserve">For the shaping of the canopy, the vines are trained through a vertically positioned shoot system (VSP). The pruning system is a double spurred cordon with two buds per spur. The vineyard trellis has an overall height of 1.70 m in which the first supporting wire for the plants is positioned 0.70 m </w:t>
      </w:r>
      <w:r>
        <w:rPr>
          <w:bCs/>
          <w:iCs/>
          <w:lang w:val="en-US"/>
        </w:rPr>
        <w:t xml:space="preserve">above </w:t>
      </w:r>
      <w:r w:rsidRPr="00830934">
        <w:rPr>
          <w:bCs/>
          <w:iCs/>
          <w:lang w:val="en-US"/>
        </w:rPr>
        <w:t xml:space="preserve">ground level and the remaining two are positioned </w:t>
      </w:r>
      <w:r>
        <w:rPr>
          <w:bCs/>
          <w:iCs/>
          <w:lang w:val="en-US"/>
        </w:rPr>
        <w:t xml:space="preserve">with </w:t>
      </w:r>
      <w:r w:rsidRPr="00830934">
        <w:rPr>
          <w:bCs/>
          <w:iCs/>
          <w:lang w:val="en-US"/>
        </w:rPr>
        <w:t>0.50 m between them. These wires are maintained by galvanized bearing poles placed at 6 m apart from each other.</w:t>
      </w:r>
    </w:p>
    <w:p w14:paraId="1E1515EE" w14:textId="77777777" w:rsidR="001F14F1" w:rsidRPr="00E8037B" w:rsidRDefault="001F14F1" w:rsidP="001F14F1">
      <w:pPr>
        <w:pStyle w:val="Default"/>
        <w:spacing w:line="360" w:lineRule="auto"/>
        <w:jc w:val="both"/>
        <w:rPr>
          <w:lang w:val="en-US"/>
        </w:rPr>
      </w:pPr>
      <w:r w:rsidRPr="00E8037B">
        <w:rPr>
          <w:lang w:val="en-US"/>
        </w:rPr>
        <w:lastRenderedPageBreak/>
        <w:t>Vineyard management was conducted through standard agronomic practices applied uniformly across the field. Traditionally, the vineyard was subjected to surface tillage sessions during each year to control weeds and mitigate water evaporation.</w:t>
      </w:r>
    </w:p>
    <w:p w14:paraId="29F71CC3" w14:textId="77777777" w:rsidR="001F14F1" w:rsidRPr="00925504" w:rsidRDefault="001F14F1" w:rsidP="00514FE2">
      <w:pPr>
        <w:pStyle w:val="Titolo2"/>
        <w:rPr>
          <w:lang w:val="en-GB"/>
        </w:rPr>
      </w:pPr>
      <w:bookmarkStart w:id="49" w:name="_Toc181194770"/>
      <w:r w:rsidRPr="00925504">
        <w:rPr>
          <w:lang w:val="en-GB"/>
        </w:rPr>
        <w:t>2.2 UAV image acquisition</w:t>
      </w:r>
      <w:bookmarkEnd w:id="49"/>
    </w:p>
    <w:p w14:paraId="798287CB" w14:textId="2E3C4D13" w:rsidR="001F14F1" w:rsidRPr="00925504" w:rsidRDefault="001F14F1" w:rsidP="001F14F1">
      <w:pPr>
        <w:autoSpaceDE w:val="0"/>
        <w:autoSpaceDN w:val="0"/>
        <w:adjustRightInd w:val="0"/>
        <w:spacing w:line="360" w:lineRule="auto"/>
        <w:jc w:val="both"/>
        <w:rPr>
          <w:rFonts w:ascii="Times New Roman" w:hAnsi="Times New Roman" w:cs="Times New Roman"/>
          <w:sz w:val="24"/>
          <w:szCs w:val="24"/>
          <w:lang w:val="en-GB"/>
        </w:rPr>
      </w:pPr>
      <w:r w:rsidRPr="00925504">
        <w:rPr>
          <w:rFonts w:ascii="Times New Roman" w:hAnsi="Times New Roman" w:cs="Times New Roman"/>
          <w:sz w:val="24"/>
          <w:szCs w:val="24"/>
          <w:lang w:val="en-GB"/>
        </w:rPr>
        <w:t>The UAV DJI</w:t>
      </w:r>
      <w:r w:rsidRPr="00925504">
        <w:rPr>
          <w:rFonts w:ascii="Times New Roman" w:hAnsi="Times New Roman" w:cs="Times New Roman"/>
          <w:sz w:val="24"/>
          <w:szCs w:val="24"/>
          <w:vertAlign w:val="superscript"/>
          <w:lang w:val="en-GB"/>
        </w:rPr>
        <w:t>TM</w:t>
      </w:r>
      <w:r w:rsidRPr="00925504">
        <w:rPr>
          <w:rFonts w:ascii="Times New Roman" w:hAnsi="Times New Roman" w:cs="Times New Roman"/>
          <w:sz w:val="24"/>
          <w:szCs w:val="24"/>
          <w:lang w:val="en-GB"/>
        </w:rPr>
        <w:t xml:space="preserve"> Phantom 4 multispectral (P4, SZ DJI Technology Co., Ltd., Shenzhen, Guangdong, China), equipped with one RGB sensor for imaging on visible light and five monochrome sensors for multispectral image acquisition was used. Two field survey campaigns were executed from June until the end of August, for two consecutive years, from bloom to harvest, covering the most important phenological stages (Table 1). </w:t>
      </w:r>
    </w:p>
    <w:p w14:paraId="1FA066FE" w14:textId="77777777" w:rsidR="001F14F1" w:rsidRPr="00925504" w:rsidRDefault="001F14F1" w:rsidP="001F14F1">
      <w:pPr>
        <w:autoSpaceDE w:val="0"/>
        <w:autoSpaceDN w:val="0"/>
        <w:adjustRightInd w:val="0"/>
        <w:spacing w:line="360" w:lineRule="auto"/>
        <w:jc w:val="both"/>
        <w:rPr>
          <w:rFonts w:ascii="Times New Roman" w:hAnsi="Times New Roman" w:cs="Times New Roman"/>
          <w:lang w:val="en-GB"/>
        </w:rPr>
      </w:pPr>
      <w:r w:rsidRPr="00925504">
        <w:rPr>
          <w:rFonts w:ascii="Times New Roman" w:hAnsi="Times New Roman" w:cs="Times New Roman"/>
          <w:b/>
          <w:bCs/>
          <w:lang w:val="en-GB"/>
        </w:rPr>
        <w:t>Table 1</w:t>
      </w:r>
      <w:r w:rsidRPr="00925504">
        <w:rPr>
          <w:rFonts w:ascii="Times New Roman" w:hAnsi="Times New Roman" w:cs="Times New Roman"/>
          <w:lang w:val="en-GB"/>
        </w:rPr>
        <w:t xml:space="preserve"> UAV surveys and corresponding phenological stages.</w:t>
      </w:r>
    </w:p>
    <w:tbl>
      <w:tblPr>
        <w:tblStyle w:val="Grigliatabella"/>
        <w:tblW w:w="0" w:type="auto"/>
        <w:jc w:val="center"/>
        <w:tblLook w:val="04A0" w:firstRow="1" w:lastRow="0" w:firstColumn="1" w:lastColumn="0" w:noHBand="0" w:noVBand="1"/>
      </w:tblPr>
      <w:tblGrid>
        <w:gridCol w:w="2126"/>
        <w:gridCol w:w="3679"/>
      </w:tblGrid>
      <w:tr w:rsidR="001F14F1" w:rsidRPr="00522B87" w14:paraId="5D947EF0" w14:textId="77777777" w:rsidTr="00522B87">
        <w:trPr>
          <w:jc w:val="center"/>
        </w:trPr>
        <w:tc>
          <w:tcPr>
            <w:tcW w:w="2126" w:type="dxa"/>
            <w:shd w:val="clear" w:color="auto" w:fill="D9D9D9" w:themeFill="background1" w:themeFillShade="D9"/>
            <w:vAlign w:val="center"/>
          </w:tcPr>
          <w:p w14:paraId="679BD5A5" w14:textId="77777777" w:rsidR="001F14F1" w:rsidRPr="00522B87" w:rsidRDefault="001F14F1" w:rsidP="00A70BB1">
            <w:pPr>
              <w:autoSpaceDE w:val="0"/>
              <w:autoSpaceDN w:val="0"/>
              <w:adjustRightInd w:val="0"/>
              <w:spacing w:line="360" w:lineRule="auto"/>
              <w:jc w:val="center"/>
              <w:rPr>
                <w:b/>
                <w:bCs/>
                <w:sz w:val="22"/>
                <w:szCs w:val="22"/>
                <w:lang w:val="en-GB"/>
              </w:rPr>
            </w:pPr>
            <w:r w:rsidRPr="00522B87">
              <w:rPr>
                <w:b/>
                <w:bCs/>
                <w:sz w:val="22"/>
                <w:szCs w:val="22"/>
              </w:rPr>
              <w:t xml:space="preserve">Flight </w:t>
            </w:r>
          </w:p>
        </w:tc>
        <w:tc>
          <w:tcPr>
            <w:tcW w:w="3679" w:type="dxa"/>
            <w:shd w:val="clear" w:color="auto" w:fill="D9D9D9" w:themeFill="background1" w:themeFillShade="D9"/>
            <w:vAlign w:val="center"/>
          </w:tcPr>
          <w:p w14:paraId="605FFDB2" w14:textId="77777777" w:rsidR="001F14F1" w:rsidRPr="00522B87" w:rsidRDefault="001F14F1" w:rsidP="00A70BB1">
            <w:pPr>
              <w:autoSpaceDE w:val="0"/>
              <w:autoSpaceDN w:val="0"/>
              <w:adjustRightInd w:val="0"/>
              <w:spacing w:line="360" w:lineRule="auto"/>
              <w:jc w:val="center"/>
              <w:rPr>
                <w:b/>
                <w:bCs/>
                <w:sz w:val="22"/>
                <w:szCs w:val="22"/>
                <w:lang w:val="en-GB"/>
              </w:rPr>
            </w:pPr>
            <w:r w:rsidRPr="00522B87">
              <w:rPr>
                <w:b/>
                <w:bCs/>
                <w:sz w:val="22"/>
                <w:szCs w:val="22"/>
              </w:rPr>
              <w:t xml:space="preserve">Phenological stages </w:t>
            </w:r>
          </w:p>
        </w:tc>
      </w:tr>
      <w:tr w:rsidR="001F14F1" w:rsidRPr="00522B87" w14:paraId="3BEBBAE4" w14:textId="77777777" w:rsidTr="00A70BB1">
        <w:trPr>
          <w:jc w:val="center"/>
        </w:trPr>
        <w:tc>
          <w:tcPr>
            <w:tcW w:w="2126" w:type="dxa"/>
          </w:tcPr>
          <w:p w14:paraId="24D69EE5" w14:textId="77777777" w:rsidR="001F14F1" w:rsidRPr="00522B87" w:rsidRDefault="001F14F1" w:rsidP="00A70BB1">
            <w:pPr>
              <w:autoSpaceDE w:val="0"/>
              <w:autoSpaceDN w:val="0"/>
              <w:adjustRightInd w:val="0"/>
              <w:spacing w:line="360" w:lineRule="auto"/>
              <w:jc w:val="center"/>
              <w:rPr>
                <w:sz w:val="22"/>
                <w:szCs w:val="22"/>
                <w:lang w:val="en-GB"/>
              </w:rPr>
            </w:pPr>
            <w:r w:rsidRPr="00522B87">
              <w:rPr>
                <w:sz w:val="22"/>
                <w:szCs w:val="22"/>
                <w:lang w:val="en-GB"/>
              </w:rPr>
              <w:t xml:space="preserve">F1_21 </w:t>
            </w:r>
          </w:p>
        </w:tc>
        <w:tc>
          <w:tcPr>
            <w:tcW w:w="3679" w:type="dxa"/>
          </w:tcPr>
          <w:p w14:paraId="589A8BA2" w14:textId="77777777" w:rsidR="001F14F1" w:rsidRPr="00522B87" w:rsidRDefault="001F14F1" w:rsidP="00A70BB1">
            <w:pPr>
              <w:autoSpaceDE w:val="0"/>
              <w:autoSpaceDN w:val="0"/>
              <w:adjustRightInd w:val="0"/>
              <w:spacing w:line="360" w:lineRule="auto"/>
              <w:jc w:val="center"/>
              <w:rPr>
                <w:sz w:val="22"/>
                <w:szCs w:val="22"/>
                <w:lang w:val="en-GB"/>
              </w:rPr>
            </w:pPr>
            <w:r w:rsidRPr="00522B87">
              <w:rPr>
                <w:sz w:val="22"/>
                <w:szCs w:val="22"/>
              </w:rPr>
              <w:t>Full flowering</w:t>
            </w:r>
            <w:r w:rsidRPr="00522B87">
              <w:rPr>
                <w:sz w:val="22"/>
                <w:szCs w:val="22"/>
                <w:lang w:val="en-GB"/>
              </w:rPr>
              <w:t xml:space="preserve"> (BBCH65)</w:t>
            </w:r>
          </w:p>
        </w:tc>
      </w:tr>
      <w:tr w:rsidR="001F14F1" w:rsidRPr="00522B87" w14:paraId="2EA25BAA" w14:textId="77777777" w:rsidTr="00A70BB1">
        <w:trPr>
          <w:jc w:val="center"/>
        </w:trPr>
        <w:tc>
          <w:tcPr>
            <w:tcW w:w="2126" w:type="dxa"/>
          </w:tcPr>
          <w:p w14:paraId="5D6D8C07" w14:textId="77777777" w:rsidR="001F14F1" w:rsidRPr="00522B87" w:rsidRDefault="001F14F1" w:rsidP="00A70BB1">
            <w:pPr>
              <w:autoSpaceDE w:val="0"/>
              <w:autoSpaceDN w:val="0"/>
              <w:adjustRightInd w:val="0"/>
              <w:spacing w:line="360" w:lineRule="auto"/>
              <w:jc w:val="center"/>
              <w:rPr>
                <w:sz w:val="22"/>
                <w:szCs w:val="22"/>
                <w:lang w:val="en-GB"/>
              </w:rPr>
            </w:pPr>
            <w:r w:rsidRPr="00522B87">
              <w:rPr>
                <w:sz w:val="22"/>
                <w:szCs w:val="22"/>
                <w:lang w:val="en-GB"/>
              </w:rPr>
              <w:t xml:space="preserve">F2_21 </w:t>
            </w:r>
          </w:p>
        </w:tc>
        <w:tc>
          <w:tcPr>
            <w:tcW w:w="3679" w:type="dxa"/>
          </w:tcPr>
          <w:p w14:paraId="4EA1C228" w14:textId="77777777" w:rsidR="001F14F1" w:rsidRPr="00522B87" w:rsidRDefault="001F14F1" w:rsidP="00A70BB1">
            <w:pPr>
              <w:autoSpaceDE w:val="0"/>
              <w:autoSpaceDN w:val="0"/>
              <w:adjustRightInd w:val="0"/>
              <w:spacing w:line="360" w:lineRule="auto"/>
              <w:jc w:val="center"/>
              <w:rPr>
                <w:sz w:val="22"/>
                <w:szCs w:val="22"/>
                <w:lang w:val="en-GB"/>
              </w:rPr>
            </w:pPr>
            <w:r w:rsidRPr="00522B87">
              <w:rPr>
                <w:sz w:val="22"/>
                <w:szCs w:val="22"/>
              </w:rPr>
              <w:t>Softening of berries</w:t>
            </w:r>
            <w:r w:rsidRPr="00522B87">
              <w:rPr>
                <w:sz w:val="22"/>
                <w:szCs w:val="22"/>
                <w:lang w:val="en-GB"/>
              </w:rPr>
              <w:t xml:space="preserve"> (BBCH 85)</w:t>
            </w:r>
          </w:p>
        </w:tc>
      </w:tr>
      <w:tr w:rsidR="001F14F1" w:rsidRPr="00522B87" w14:paraId="00F6E89A" w14:textId="77777777" w:rsidTr="00A70BB1">
        <w:trPr>
          <w:jc w:val="center"/>
        </w:trPr>
        <w:tc>
          <w:tcPr>
            <w:tcW w:w="2126" w:type="dxa"/>
          </w:tcPr>
          <w:p w14:paraId="25A34826" w14:textId="77777777" w:rsidR="001F14F1" w:rsidRPr="00522B87" w:rsidRDefault="001F14F1" w:rsidP="00A70BB1">
            <w:pPr>
              <w:autoSpaceDE w:val="0"/>
              <w:autoSpaceDN w:val="0"/>
              <w:adjustRightInd w:val="0"/>
              <w:spacing w:line="360" w:lineRule="auto"/>
              <w:jc w:val="center"/>
              <w:rPr>
                <w:sz w:val="22"/>
                <w:szCs w:val="22"/>
                <w:lang w:val="en-GB"/>
              </w:rPr>
            </w:pPr>
            <w:r w:rsidRPr="00522B87">
              <w:rPr>
                <w:sz w:val="22"/>
                <w:szCs w:val="22"/>
                <w:lang w:val="en-GB"/>
              </w:rPr>
              <w:t xml:space="preserve">F1_22 </w:t>
            </w:r>
          </w:p>
        </w:tc>
        <w:tc>
          <w:tcPr>
            <w:tcW w:w="3679" w:type="dxa"/>
          </w:tcPr>
          <w:p w14:paraId="0413A6E9" w14:textId="77777777" w:rsidR="001F14F1" w:rsidRPr="00522B87" w:rsidRDefault="001F14F1" w:rsidP="00A70BB1">
            <w:pPr>
              <w:autoSpaceDE w:val="0"/>
              <w:autoSpaceDN w:val="0"/>
              <w:adjustRightInd w:val="0"/>
              <w:spacing w:line="360" w:lineRule="auto"/>
              <w:jc w:val="center"/>
              <w:rPr>
                <w:sz w:val="22"/>
                <w:szCs w:val="22"/>
                <w:lang w:val="en-GB"/>
              </w:rPr>
            </w:pPr>
            <w:r w:rsidRPr="00522B87">
              <w:rPr>
                <w:sz w:val="22"/>
                <w:szCs w:val="22"/>
              </w:rPr>
              <w:t>Full flowering</w:t>
            </w:r>
            <w:r w:rsidRPr="00522B87">
              <w:rPr>
                <w:sz w:val="22"/>
                <w:szCs w:val="22"/>
                <w:lang w:val="en-GB"/>
              </w:rPr>
              <w:t xml:space="preserve"> (BBCH65)</w:t>
            </w:r>
          </w:p>
        </w:tc>
      </w:tr>
      <w:tr w:rsidR="001F14F1" w:rsidRPr="00522B87" w14:paraId="3A02622E" w14:textId="77777777" w:rsidTr="00A70BB1">
        <w:trPr>
          <w:jc w:val="center"/>
        </w:trPr>
        <w:tc>
          <w:tcPr>
            <w:tcW w:w="2126" w:type="dxa"/>
          </w:tcPr>
          <w:p w14:paraId="1B461904" w14:textId="77777777" w:rsidR="001F14F1" w:rsidRPr="00522B87" w:rsidRDefault="001F14F1" w:rsidP="00A70BB1">
            <w:pPr>
              <w:autoSpaceDE w:val="0"/>
              <w:autoSpaceDN w:val="0"/>
              <w:adjustRightInd w:val="0"/>
              <w:spacing w:line="360" w:lineRule="auto"/>
              <w:jc w:val="center"/>
              <w:rPr>
                <w:sz w:val="22"/>
                <w:szCs w:val="22"/>
                <w:lang w:val="en-GB"/>
              </w:rPr>
            </w:pPr>
            <w:r w:rsidRPr="00522B87">
              <w:rPr>
                <w:sz w:val="22"/>
                <w:szCs w:val="22"/>
                <w:lang w:val="en-GB"/>
              </w:rPr>
              <w:t>F2_22</w:t>
            </w:r>
          </w:p>
        </w:tc>
        <w:tc>
          <w:tcPr>
            <w:tcW w:w="3679" w:type="dxa"/>
          </w:tcPr>
          <w:p w14:paraId="6B3A635A" w14:textId="77777777" w:rsidR="001F14F1" w:rsidRPr="00522B87" w:rsidRDefault="001F14F1" w:rsidP="00A70BB1">
            <w:pPr>
              <w:autoSpaceDE w:val="0"/>
              <w:autoSpaceDN w:val="0"/>
              <w:adjustRightInd w:val="0"/>
              <w:spacing w:line="360" w:lineRule="auto"/>
              <w:jc w:val="center"/>
              <w:rPr>
                <w:sz w:val="22"/>
                <w:szCs w:val="22"/>
                <w:lang w:val="en-GB"/>
              </w:rPr>
            </w:pPr>
            <w:r w:rsidRPr="00522B87">
              <w:rPr>
                <w:sz w:val="22"/>
                <w:szCs w:val="22"/>
              </w:rPr>
              <w:t>Softening of berries</w:t>
            </w:r>
            <w:r w:rsidRPr="00522B87">
              <w:rPr>
                <w:sz w:val="22"/>
                <w:szCs w:val="22"/>
                <w:lang w:val="en-GB"/>
              </w:rPr>
              <w:t xml:space="preserve"> (BBCH 85)</w:t>
            </w:r>
          </w:p>
        </w:tc>
      </w:tr>
    </w:tbl>
    <w:p w14:paraId="508F140B" w14:textId="77777777" w:rsidR="00925504" w:rsidRDefault="00925504" w:rsidP="00DE297C">
      <w:pPr>
        <w:autoSpaceDE w:val="0"/>
        <w:autoSpaceDN w:val="0"/>
        <w:adjustRightInd w:val="0"/>
        <w:spacing w:line="276" w:lineRule="auto"/>
        <w:jc w:val="both"/>
        <w:rPr>
          <w:rFonts w:ascii="Times New Roman" w:hAnsi="Times New Roman" w:cs="Times New Roman"/>
          <w:sz w:val="24"/>
          <w:szCs w:val="24"/>
          <w:lang w:val="en-GB"/>
        </w:rPr>
      </w:pPr>
    </w:p>
    <w:p w14:paraId="3AAB2806" w14:textId="77777777" w:rsidR="00925504" w:rsidRDefault="001F14F1" w:rsidP="001F14F1">
      <w:pPr>
        <w:autoSpaceDE w:val="0"/>
        <w:autoSpaceDN w:val="0"/>
        <w:adjustRightInd w:val="0"/>
        <w:spacing w:line="360" w:lineRule="auto"/>
        <w:jc w:val="both"/>
        <w:rPr>
          <w:rFonts w:ascii="Times New Roman" w:hAnsi="Times New Roman" w:cs="Times New Roman"/>
          <w:sz w:val="24"/>
          <w:szCs w:val="24"/>
          <w:lang w:val="en-GB"/>
        </w:rPr>
      </w:pPr>
      <w:r w:rsidRPr="00925504">
        <w:rPr>
          <w:rFonts w:ascii="Times New Roman" w:hAnsi="Times New Roman" w:cs="Times New Roman"/>
          <w:sz w:val="24"/>
          <w:szCs w:val="24"/>
          <w:lang w:val="en-GB"/>
        </w:rPr>
        <w:t>In the year 2021, the first flight was performed on June 18 (F1_21) and this timing corresponds to the flowering phenological stage of vineyard (BBCH65), and the second flight was performed on August 26 (F2_21) and this timing corresponds to the berry softening phenological stage (BBCH 85). At the same phenological stages, flights were performed and replicated for the year 2022, the first flight was performed on June 21 (F1_22) and the second flight was performed on August 28 (F2_22). The specific flight parameters are shown in table</w:t>
      </w:r>
      <w:r w:rsidR="00925504">
        <w:rPr>
          <w:rFonts w:ascii="Times New Roman" w:hAnsi="Times New Roman" w:cs="Times New Roman"/>
          <w:sz w:val="24"/>
          <w:szCs w:val="24"/>
          <w:lang w:val="en-GB"/>
        </w:rPr>
        <w:t xml:space="preserve"> </w:t>
      </w:r>
      <w:r w:rsidRPr="00925504">
        <w:rPr>
          <w:rFonts w:ascii="Times New Roman" w:hAnsi="Times New Roman" w:cs="Times New Roman"/>
          <w:sz w:val="24"/>
          <w:szCs w:val="24"/>
          <w:lang w:val="en-GB"/>
        </w:rPr>
        <w:t xml:space="preserve">2.  </w:t>
      </w:r>
    </w:p>
    <w:p w14:paraId="4EC78486" w14:textId="77777777" w:rsidR="000865C5" w:rsidRDefault="000865C5" w:rsidP="001F14F1">
      <w:pPr>
        <w:autoSpaceDE w:val="0"/>
        <w:autoSpaceDN w:val="0"/>
        <w:adjustRightInd w:val="0"/>
        <w:spacing w:line="360" w:lineRule="auto"/>
        <w:jc w:val="both"/>
        <w:rPr>
          <w:rFonts w:ascii="Times New Roman" w:hAnsi="Times New Roman" w:cs="Times New Roman"/>
          <w:sz w:val="24"/>
          <w:szCs w:val="24"/>
          <w:lang w:val="en-GB"/>
        </w:rPr>
      </w:pPr>
    </w:p>
    <w:p w14:paraId="7D07342A" w14:textId="77777777" w:rsidR="000865C5" w:rsidRDefault="000865C5" w:rsidP="001F14F1">
      <w:pPr>
        <w:autoSpaceDE w:val="0"/>
        <w:autoSpaceDN w:val="0"/>
        <w:adjustRightInd w:val="0"/>
        <w:spacing w:line="360" w:lineRule="auto"/>
        <w:jc w:val="both"/>
        <w:rPr>
          <w:rFonts w:ascii="Times New Roman" w:hAnsi="Times New Roman" w:cs="Times New Roman"/>
          <w:sz w:val="24"/>
          <w:szCs w:val="24"/>
          <w:lang w:val="en-GB"/>
        </w:rPr>
      </w:pPr>
    </w:p>
    <w:p w14:paraId="1731A97A" w14:textId="77777777" w:rsidR="000865C5" w:rsidRDefault="000865C5" w:rsidP="001F14F1">
      <w:pPr>
        <w:autoSpaceDE w:val="0"/>
        <w:autoSpaceDN w:val="0"/>
        <w:adjustRightInd w:val="0"/>
        <w:spacing w:line="360" w:lineRule="auto"/>
        <w:jc w:val="both"/>
        <w:rPr>
          <w:rFonts w:ascii="Times New Roman" w:hAnsi="Times New Roman" w:cs="Times New Roman"/>
          <w:sz w:val="24"/>
          <w:szCs w:val="24"/>
          <w:lang w:val="en-GB"/>
        </w:rPr>
      </w:pPr>
    </w:p>
    <w:p w14:paraId="04AAECB5" w14:textId="77777777" w:rsidR="000865C5" w:rsidRDefault="000865C5" w:rsidP="001F14F1">
      <w:pPr>
        <w:autoSpaceDE w:val="0"/>
        <w:autoSpaceDN w:val="0"/>
        <w:adjustRightInd w:val="0"/>
        <w:spacing w:line="360" w:lineRule="auto"/>
        <w:jc w:val="both"/>
        <w:rPr>
          <w:rFonts w:ascii="Times New Roman" w:hAnsi="Times New Roman" w:cs="Times New Roman"/>
          <w:sz w:val="24"/>
          <w:szCs w:val="24"/>
          <w:lang w:val="en-GB"/>
        </w:rPr>
      </w:pPr>
    </w:p>
    <w:p w14:paraId="529BE198" w14:textId="77777777" w:rsidR="000865C5" w:rsidRDefault="000865C5" w:rsidP="001F14F1">
      <w:pPr>
        <w:autoSpaceDE w:val="0"/>
        <w:autoSpaceDN w:val="0"/>
        <w:adjustRightInd w:val="0"/>
        <w:spacing w:line="360" w:lineRule="auto"/>
        <w:jc w:val="both"/>
        <w:rPr>
          <w:rFonts w:ascii="Times New Roman" w:hAnsi="Times New Roman" w:cs="Times New Roman"/>
          <w:sz w:val="24"/>
          <w:szCs w:val="24"/>
          <w:lang w:val="en-GB"/>
        </w:rPr>
      </w:pPr>
    </w:p>
    <w:p w14:paraId="11365953" w14:textId="77777777" w:rsidR="000865C5" w:rsidRDefault="000865C5" w:rsidP="001F14F1">
      <w:pPr>
        <w:autoSpaceDE w:val="0"/>
        <w:autoSpaceDN w:val="0"/>
        <w:adjustRightInd w:val="0"/>
        <w:spacing w:line="360" w:lineRule="auto"/>
        <w:jc w:val="both"/>
        <w:rPr>
          <w:rFonts w:ascii="Times New Roman" w:hAnsi="Times New Roman" w:cs="Times New Roman"/>
          <w:sz w:val="24"/>
          <w:szCs w:val="24"/>
          <w:lang w:val="en-GB"/>
        </w:rPr>
      </w:pPr>
    </w:p>
    <w:p w14:paraId="0AC0B5FA" w14:textId="607D1C14" w:rsidR="001F14F1" w:rsidRPr="00925504" w:rsidRDefault="001F14F1" w:rsidP="001F14F1">
      <w:pPr>
        <w:autoSpaceDE w:val="0"/>
        <w:autoSpaceDN w:val="0"/>
        <w:adjustRightInd w:val="0"/>
        <w:spacing w:line="360" w:lineRule="auto"/>
        <w:jc w:val="both"/>
        <w:rPr>
          <w:rFonts w:ascii="Times New Roman" w:hAnsi="Times New Roman" w:cs="Times New Roman"/>
          <w:lang w:val="en-GB"/>
        </w:rPr>
      </w:pPr>
      <w:r w:rsidRPr="00925504">
        <w:rPr>
          <w:rFonts w:ascii="Times New Roman" w:hAnsi="Times New Roman" w:cs="Times New Roman"/>
          <w:b/>
          <w:bCs/>
          <w:lang w:val="en-GB"/>
        </w:rPr>
        <w:lastRenderedPageBreak/>
        <w:t>Table 2</w:t>
      </w:r>
      <w:r w:rsidRPr="00925504">
        <w:rPr>
          <w:rFonts w:ascii="Times New Roman" w:hAnsi="Times New Roman" w:cs="Times New Roman"/>
          <w:lang w:val="en-GB"/>
        </w:rPr>
        <w:t xml:space="preserve"> Flight parameter settings.</w:t>
      </w:r>
    </w:p>
    <w:tbl>
      <w:tblPr>
        <w:tblStyle w:val="Grigliatabella"/>
        <w:tblW w:w="0" w:type="auto"/>
        <w:tblInd w:w="1555" w:type="dxa"/>
        <w:tblLook w:val="04A0" w:firstRow="1" w:lastRow="0" w:firstColumn="1" w:lastColumn="0" w:noHBand="0" w:noVBand="1"/>
      </w:tblPr>
      <w:tblGrid>
        <w:gridCol w:w="3259"/>
        <w:gridCol w:w="2552"/>
      </w:tblGrid>
      <w:tr w:rsidR="001F14F1" w:rsidRPr="00522B87" w14:paraId="0AA7198A" w14:textId="77777777" w:rsidTr="00522B87">
        <w:tc>
          <w:tcPr>
            <w:tcW w:w="3259" w:type="dxa"/>
            <w:shd w:val="clear" w:color="auto" w:fill="D9D9D9" w:themeFill="background1" w:themeFillShade="D9"/>
            <w:vAlign w:val="center"/>
          </w:tcPr>
          <w:p w14:paraId="1E11F903" w14:textId="77777777" w:rsidR="001F14F1" w:rsidRPr="00522B87" w:rsidRDefault="001F14F1" w:rsidP="00A70BB1">
            <w:pPr>
              <w:autoSpaceDE w:val="0"/>
              <w:autoSpaceDN w:val="0"/>
              <w:adjustRightInd w:val="0"/>
              <w:spacing w:line="360" w:lineRule="auto"/>
              <w:jc w:val="center"/>
              <w:rPr>
                <w:b/>
                <w:bCs/>
                <w:sz w:val="22"/>
                <w:szCs w:val="22"/>
                <w:lang w:val="en-GB"/>
              </w:rPr>
            </w:pPr>
            <w:r w:rsidRPr="00522B87">
              <w:rPr>
                <w:b/>
                <w:bCs/>
                <w:sz w:val="22"/>
                <w:szCs w:val="22"/>
                <w:lang w:val="en-GB"/>
              </w:rPr>
              <w:t>Parameter</w:t>
            </w:r>
          </w:p>
        </w:tc>
        <w:tc>
          <w:tcPr>
            <w:tcW w:w="2552" w:type="dxa"/>
            <w:shd w:val="clear" w:color="auto" w:fill="D9D9D9" w:themeFill="background1" w:themeFillShade="D9"/>
            <w:vAlign w:val="center"/>
          </w:tcPr>
          <w:p w14:paraId="328A9C9E" w14:textId="77777777" w:rsidR="001F14F1" w:rsidRPr="00522B87" w:rsidRDefault="001F14F1" w:rsidP="00A70BB1">
            <w:pPr>
              <w:autoSpaceDE w:val="0"/>
              <w:autoSpaceDN w:val="0"/>
              <w:adjustRightInd w:val="0"/>
              <w:spacing w:line="360" w:lineRule="auto"/>
              <w:jc w:val="center"/>
              <w:rPr>
                <w:b/>
                <w:bCs/>
                <w:sz w:val="22"/>
                <w:szCs w:val="22"/>
                <w:lang w:val="en-GB"/>
              </w:rPr>
            </w:pPr>
            <w:r w:rsidRPr="00522B87">
              <w:rPr>
                <w:b/>
                <w:bCs/>
                <w:sz w:val="22"/>
                <w:szCs w:val="22"/>
              </w:rPr>
              <w:t>Value/Method</w:t>
            </w:r>
          </w:p>
        </w:tc>
      </w:tr>
      <w:tr w:rsidR="001F14F1" w:rsidRPr="00522B87" w14:paraId="57806E3E" w14:textId="77777777" w:rsidTr="00A70BB1">
        <w:tc>
          <w:tcPr>
            <w:tcW w:w="3259" w:type="dxa"/>
          </w:tcPr>
          <w:p w14:paraId="478B8931" w14:textId="77777777" w:rsidR="001F14F1" w:rsidRPr="00522B87" w:rsidRDefault="001F14F1" w:rsidP="00A70BB1">
            <w:pPr>
              <w:autoSpaceDE w:val="0"/>
              <w:autoSpaceDN w:val="0"/>
              <w:adjustRightInd w:val="0"/>
              <w:spacing w:line="360" w:lineRule="auto"/>
              <w:jc w:val="center"/>
              <w:rPr>
                <w:sz w:val="22"/>
                <w:szCs w:val="22"/>
                <w:lang w:val="en-GB"/>
              </w:rPr>
            </w:pPr>
            <w:r w:rsidRPr="00522B87">
              <w:rPr>
                <w:sz w:val="22"/>
                <w:szCs w:val="22"/>
              </w:rPr>
              <w:t>Flight altitude</w:t>
            </w:r>
          </w:p>
        </w:tc>
        <w:tc>
          <w:tcPr>
            <w:tcW w:w="2552" w:type="dxa"/>
          </w:tcPr>
          <w:p w14:paraId="4F1AF045" w14:textId="77777777" w:rsidR="001F14F1" w:rsidRPr="00522B87" w:rsidRDefault="001F14F1" w:rsidP="00A70BB1">
            <w:pPr>
              <w:autoSpaceDE w:val="0"/>
              <w:autoSpaceDN w:val="0"/>
              <w:adjustRightInd w:val="0"/>
              <w:spacing w:line="360" w:lineRule="auto"/>
              <w:jc w:val="center"/>
              <w:rPr>
                <w:sz w:val="22"/>
                <w:szCs w:val="22"/>
                <w:lang w:val="en-GB"/>
              </w:rPr>
            </w:pPr>
            <w:r w:rsidRPr="00522B87">
              <w:rPr>
                <w:sz w:val="22"/>
                <w:szCs w:val="22"/>
                <w:lang w:val="en-GB"/>
              </w:rPr>
              <w:t>70 m</w:t>
            </w:r>
          </w:p>
        </w:tc>
      </w:tr>
      <w:tr w:rsidR="001F14F1" w:rsidRPr="00522B87" w14:paraId="61AC244C" w14:textId="77777777" w:rsidTr="00A70BB1">
        <w:tc>
          <w:tcPr>
            <w:tcW w:w="3259" w:type="dxa"/>
          </w:tcPr>
          <w:p w14:paraId="75121EEE" w14:textId="77777777" w:rsidR="001F14F1" w:rsidRPr="00522B87" w:rsidRDefault="001F14F1" w:rsidP="00A70BB1">
            <w:pPr>
              <w:autoSpaceDE w:val="0"/>
              <w:autoSpaceDN w:val="0"/>
              <w:adjustRightInd w:val="0"/>
              <w:spacing w:line="360" w:lineRule="auto"/>
              <w:jc w:val="center"/>
              <w:rPr>
                <w:sz w:val="22"/>
                <w:szCs w:val="22"/>
                <w:lang w:val="en-GB"/>
              </w:rPr>
            </w:pPr>
            <w:r w:rsidRPr="00522B87">
              <w:rPr>
                <w:sz w:val="22"/>
                <w:szCs w:val="22"/>
                <w:lang w:val="en-GB"/>
              </w:rPr>
              <w:t>Flight speed</w:t>
            </w:r>
          </w:p>
        </w:tc>
        <w:tc>
          <w:tcPr>
            <w:tcW w:w="2552" w:type="dxa"/>
          </w:tcPr>
          <w:p w14:paraId="53398B91" w14:textId="77777777" w:rsidR="001F14F1" w:rsidRPr="00522B87" w:rsidRDefault="001F14F1" w:rsidP="00A70BB1">
            <w:pPr>
              <w:autoSpaceDE w:val="0"/>
              <w:autoSpaceDN w:val="0"/>
              <w:adjustRightInd w:val="0"/>
              <w:spacing w:line="360" w:lineRule="auto"/>
              <w:jc w:val="center"/>
              <w:rPr>
                <w:sz w:val="22"/>
                <w:szCs w:val="22"/>
                <w:lang w:val="en-GB"/>
              </w:rPr>
            </w:pPr>
            <w:r w:rsidRPr="00522B87">
              <w:rPr>
                <w:sz w:val="22"/>
                <w:szCs w:val="22"/>
                <w:lang w:val="en-GB"/>
              </w:rPr>
              <w:t>6,5 m/s</w:t>
            </w:r>
          </w:p>
        </w:tc>
      </w:tr>
      <w:tr w:rsidR="001F14F1" w:rsidRPr="00522B87" w14:paraId="565AEA99" w14:textId="77777777" w:rsidTr="00A70BB1">
        <w:tc>
          <w:tcPr>
            <w:tcW w:w="3259" w:type="dxa"/>
          </w:tcPr>
          <w:p w14:paraId="23F963A8" w14:textId="77777777" w:rsidR="001F14F1" w:rsidRPr="00522B87" w:rsidRDefault="001F14F1" w:rsidP="00A70BB1">
            <w:pPr>
              <w:autoSpaceDE w:val="0"/>
              <w:autoSpaceDN w:val="0"/>
              <w:adjustRightInd w:val="0"/>
              <w:spacing w:line="360" w:lineRule="auto"/>
              <w:jc w:val="center"/>
              <w:rPr>
                <w:sz w:val="22"/>
                <w:szCs w:val="22"/>
                <w:lang w:val="en-GB"/>
              </w:rPr>
            </w:pPr>
            <w:r w:rsidRPr="00522B87">
              <w:rPr>
                <w:sz w:val="22"/>
                <w:szCs w:val="22"/>
                <w:lang w:val="en-GB"/>
              </w:rPr>
              <w:t>Shooting mode</w:t>
            </w:r>
          </w:p>
        </w:tc>
        <w:tc>
          <w:tcPr>
            <w:tcW w:w="2552" w:type="dxa"/>
          </w:tcPr>
          <w:p w14:paraId="3170FB06" w14:textId="77777777" w:rsidR="001F14F1" w:rsidRPr="00522B87" w:rsidRDefault="001F14F1" w:rsidP="00A70BB1">
            <w:pPr>
              <w:autoSpaceDE w:val="0"/>
              <w:autoSpaceDN w:val="0"/>
              <w:adjustRightInd w:val="0"/>
              <w:spacing w:line="360" w:lineRule="auto"/>
              <w:jc w:val="center"/>
              <w:rPr>
                <w:sz w:val="22"/>
                <w:szCs w:val="22"/>
                <w:lang w:val="en-GB"/>
              </w:rPr>
            </w:pPr>
            <w:r w:rsidRPr="00522B87">
              <w:rPr>
                <w:sz w:val="22"/>
                <w:szCs w:val="22"/>
              </w:rPr>
              <w:t>Timed shooting</w:t>
            </w:r>
          </w:p>
        </w:tc>
      </w:tr>
      <w:tr w:rsidR="001F14F1" w:rsidRPr="00522B87" w14:paraId="0B3852E3" w14:textId="77777777" w:rsidTr="00A70BB1">
        <w:tc>
          <w:tcPr>
            <w:tcW w:w="3259" w:type="dxa"/>
            <w:vAlign w:val="center"/>
          </w:tcPr>
          <w:p w14:paraId="78E6CC1E" w14:textId="77777777" w:rsidR="001F14F1" w:rsidRPr="00522B87" w:rsidRDefault="001F14F1" w:rsidP="00A70BB1">
            <w:pPr>
              <w:autoSpaceDE w:val="0"/>
              <w:autoSpaceDN w:val="0"/>
              <w:adjustRightInd w:val="0"/>
              <w:spacing w:line="360" w:lineRule="auto"/>
              <w:jc w:val="center"/>
              <w:rPr>
                <w:sz w:val="22"/>
                <w:szCs w:val="22"/>
                <w:lang w:val="en-GB"/>
              </w:rPr>
            </w:pPr>
            <w:r w:rsidRPr="00522B87">
              <w:rPr>
                <w:sz w:val="22"/>
                <w:szCs w:val="22"/>
                <w:lang w:val="en-GB"/>
              </w:rPr>
              <w:t>Pitch gimbal</w:t>
            </w:r>
          </w:p>
        </w:tc>
        <w:tc>
          <w:tcPr>
            <w:tcW w:w="2552" w:type="dxa"/>
            <w:vAlign w:val="center"/>
          </w:tcPr>
          <w:p w14:paraId="49318140" w14:textId="77777777" w:rsidR="001F14F1" w:rsidRPr="00522B87" w:rsidRDefault="001F14F1" w:rsidP="00A70BB1">
            <w:pPr>
              <w:autoSpaceDE w:val="0"/>
              <w:autoSpaceDN w:val="0"/>
              <w:adjustRightInd w:val="0"/>
              <w:spacing w:line="360" w:lineRule="auto"/>
              <w:jc w:val="center"/>
              <w:rPr>
                <w:sz w:val="22"/>
                <w:szCs w:val="22"/>
                <w:lang w:val="en-GB"/>
              </w:rPr>
            </w:pPr>
            <w:r w:rsidRPr="00522B87">
              <w:rPr>
                <w:sz w:val="22"/>
                <w:szCs w:val="22"/>
              </w:rPr>
              <w:t xml:space="preserve">-90° </w:t>
            </w:r>
          </w:p>
        </w:tc>
      </w:tr>
      <w:tr w:rsidR="001F14F1" w:rsidRPr="00522B87" w14:paraId="4F51C707" w14:textId="77777777" w:rsidTr="00A70BB1">
        <w:tc>
          <w:tcPr>
            <w:tcW w:w="3259" w:type="dxa"/>
          </w:tcPr>
          <w:p w14:paraId="0AD091C1" w14:textId="77777777" w:rsidR="001F14F1" w:rsidRPr="00522B87" w:rsidRDefault="001F14F1" w:rsidP="00A70BB1">
            <w:pPr>
              <w:autoSpaceDE w:val="0"/>
              <w:autoSpaceDN w:val="0"/>
              <w:adjustRightInd w:val="0"/>
              <w:spacing w:line="360" w:lineRule="auto"/>
              <w:jc w:val="center"/>
              <w:rPr>
                <w:sz w:val="22"/>
                <w:szCs w:val="22"/>
                <w:lang w:val="en-GB"/>
              </w:rPr>
            </w:pPr>
            <w:r w:rsidRPr="00522B87">
              <w:rPr>
                <w:sz w:val="22"/>
                <w:szCs w:val="22"/>
              </w:rPr>
              <w:t>Side overlap rate</w:t>
            </w:r>
          </w:p>
        </w:tc>
        <w:tc>
          <w:tcPr>
            <w:tcW w:w="2552" w:type="dxa"/>
          </w:tcPr>
          <w:p w14:paraId="7E7450EE" w14:textId="77777777" w:rsidR="001F14F1" w:rsidRPr="00522B87" w:rsidRDefault="001F14F1" w:rsidP="00A70BB1">
            <w:pPr>
              <w:autoSpaceDE w:val="0"/>
              <w:autoSpaceDN w:val="0"/>
              <w:adjustRightInd w:val="0"/>
              <w:spacing w:line="360" w:lineRule="auto"/>
              <w:jc w:val="center"/>
              <w:rPr>
                <w:sz w:val="22"/>
                <w:szCs w:val="22"/>
                <w:lang w:val="en-GB"/>
              </w:rPr>
            </w:pPr>
            <w:r w:rsidRPr="00522B87">
              <w:rPr>
                <w:sz w:val="22"/>
                <w:szCs w:val="22"/>
                <w:lang w:val="en-GB"/>
              </w:rPr>
              <w:t>60%</w:t>
            </w:r>
          </w:p>
        </w:tc>
      </w:tr>
      <w:tr w:rsidR="001F14F1" w:rsidRPr="00522B87" w14:paraId="2EE86261" w14:textId="77777777" w:rsidTr="00A70BB1">
        <w:tc>
          <w:tcPr>
            <w:tcW w:w="3259" w:type="dxa"/>
          </w:tcPr>
          <w:p w14:paraId="0F4D2818" w14:textId="77777777" w:rsidR="001F14F1" w:rsidRPr="00522B87" w:rsidRDefault="001F14F1" w:rsidP="00A70BB1">
            <w:pPr>
              <w:autoSpaceDE w:val="0"/>
              <w:autoSpaceDN w:val="0"/>
              <w:adjustRightInd w:val="0"/>
              <w:spacing w:line="360" w:lineRule="auto"/>
              <w:jc w:val="center"/>
              <w:rPr>
                <w:sz w:val="22"/>
                <w:szCs w:val="22"/>
                <w:lang w:val="en-GB"/>
              </w:rPr>
            </w:pPr>
            <w:r w:rsidRPr="00522B87">
              <w:rPr>
                <w:sz w:val="22"/>
                <w:szCs w:val="22"/>
                <w:lang w:val="en-GB"/>
              </w:rPr>
              <w:t>Forward overlap rate</w:t>
            </w:r>
          </w:p>
        </w:tc>
        <w:tc>
          <w:tcPr>
            <w:tcW w:w="2552" w:type="dxa"/>
          </w:tcPr>
          <w:p w14:paraId="1E07DE50" w14:textId="77777777" w:rsidR="001F14F1" w:rsidRPr="00522B87" w:rsidRDefault="001F14F1" w:rsidP="00A70BB1">
            <w:pPr>
              <w:autoSpaceDE w:val="0"/>
              <w:autoSpaceDN w:val="0"/>
              <w:adjustRightInd w:val="0"/>
              <w:spacing w:line="360" w:lineRule="auto"/>
              <w:jc w:val="center"/>
              <w:rPr>
                <w:sz w:val="22"/>
                <w:szCs w:val="22"/>
                <w:lang w:val="en-GB"/>
              </w:rPr>
            </w:pPr>
            <w:r w:rsidRPr="00522B87">
              <w:rPr>
                <w:sz w:val="22"/>
                <w:szCs w:val="22"/>
                <w:lang w:val="en-GB"/>
              </w:rPr>
              <w:t>60%</w:t>
            </w:r>
          </w:p>
        </w:tc>
      </w:tr>
      <w:tr w:rsidR="001F14F1" w:rsidRPr="00522B87" w14:paraId="192A3C56" w14:textId="77777777" w:rsidTr="00A70BB1">
        <w:tc>
          <w:tcPr>
            <w:tcW w:w="3259" w:type="dxa"/>
          </w:tcPr>
          <w:p w14:paraId="2412E960" w14:textId="77777777" w:rsidR="001F14F1" w:rsidRPr="00522B87" w:rsidRDefault="001F14F1" w:rsidP="00A70BB1">
            <w:pPr>
              <w:autoSpaceDE w:val="0"/>
              <w:autoSpaceDN w:val="0"/>
              <w:adjustRightInd w:val="0"/>
              <w:spacing w:line="360" w:lineRule="auto"/>
              <w:jc w:val="center"/>
              <w:rPr>
                <w:sz w:val="22"/>
                <w:szCs w:val="22"/>
                <w:lang w:val="en-GB"/>
              </w:rPr>
            </w:pPr>
            <w:r w:rsidRPr="00522B87">
              <w:rPr>
                <w:sz w:val="22"/>
                <w:szCs w:val="22"/>
                <w:lang w:val="en-GB"/>
              </w:rPr>
              <w:t>Ground sampling distance</w:t>
            </w:r>
          </w:p>
        </w:tc>
        <w:tc>
          <w:tcPr>
            <w:tcW w:w="2552" w:type="dxa"/>
          </w:tcPr>
          <w:p w14:paraId="048FBBF4" w14:textId="77777777" w:rsidR="001F14F1" w:rsidRPr="00522B87" w:rsidRDefault="001F14F1" w:rsidP="00A70BB1">
            <w:pPr>
              <w:autoSpaceDE w:val="0"/>
              <w:autoSpaceDN w:val="0"/>
              <w:adjustRightInd w:val="0"/>
              <w:spacing w:line="360" w:lineRule="auto"/>
              <w:jc w:val="center"/>
              <w:rPr>
                <w:sz w:val="22"/>
                <w:szCs w:val="22"/>
                <w:lang w:val="en-GB"/>
              </w:rPr>
            </w:pPr>
            <w:r w:rsidRPr="00522B87">
              <w:rPr>
                <w:sz w:val="22"/>
                <w:szCs w:val="22"/>
                <w:lang w:val="en-GB"/>
              </w:rPr>
              <w:t>0.37 m</w:t>
            </w:r>
          </w:p>
        </w:tc>
      </w:tr>
      <w:tr w:rsidR="001F14F1" w:rsidRPr="00522B87" w14:paraId="6B543420" w14:textId="77777777" w:rsidTr="00A70BB1">
        <w:trPr>
          <w:trHeight w:val="296"/>
        </w:trPr>
        <w:tc>
          <w:tcPr>
            <w:tcW w:w="3259" w:type="dxa"/>
          </w:tcPr>
          <w:p w14:paraId="045967AB" w14:textId="77777777" w:rsidR="001F14F1" w:rsidRPr="00522B87" w:rsidRDefault="001F14F1" w:rsidP="00A70BB1">
            <w:pPr>
              <w:autoSpaceDE w:val="0"/>
              <w:autoSpaceDN w:val="0"/>
              <w:adjustRightInd w:val="0"/>
              <w:spacing w:line="360" w:lineRule="auto"/>
              <w:jc w:val="center"/>
              <w:rPr>
                <w:sz w:val="22"/>
                <w:szCs w:val="22"/>
                <w:lang w:val="en-GB"/>
              </w:rPr>
            </w:pPr>
            <w:r w:rsidRPr="00522B87">
              <w:rPr>
                <w:sz w:val="22"/>
                <w:szCs w:val="22"/>
                <w:lang w:val="en-GB"/>
              </w:rPr>
              <w:t>flight duration</w:t>
            </w:r>
          </w:p>
        </w:tc>
        <w:tc>
          <w:tcPr>
            <w:tcW w:w="2552" w:type="dxa"/>
          </w:tcPr>
          <w:p w14:paraId="74EAB5FA" w14:textId="77777777" w:rsidR="001F14F1" w:rsidRPr="00522B87" w:rsidRDefault="001F14F1" w:rsidP="00A70BB1">
            <w:pPr>
              <w:autoSpaceDE w:val="0"/>
              <w:autoSpaceDN w:val="0"/>
              <w:adjustRightInd w:val="0"/>
              <w:spacing w:line="360" w:lineRule="auto"/>
              <w:jc w:val="center"/>
              <w:rPr>
                <w:sz w:val="22"/>
                <w:szCs w:val="22"/>
                <w:lang w:val="en-GB"/>
              </w:rPr>
            </w:pPr>
            <w:r w:rsidRPr="00522B87">
              <w:rPr>
                <w:sz w:val="22"/>
                <w:szCs w:val="22"/>
                <w:lang w:val="en-GB"/>
              </w:rPr>
              <w:t>19 minutes</w:t>
            </w:r>
          </w:p>
        </w:tc>
      </w:tr>
    </w:tbl>
    <w:p w14:paraId="37C87672" w14:textId="77777777" w:rsidR="000865C5" w:rsidRDefault="000865C5" w:rsidP="001F14F1">
      <w:pPr>
        <w:autoSpaceDE w:val="0"/>
        <w:autoSpaceDN w:val="0"/>
        <w:adjustRightInd w:val="0"/>
        <w:spacing w:line="360" w:lineRule="auto"/>
        <w:jc w:val="both"/>
        <w:rPr>
          <w:rFonts w:ascii="Times New Roman" w:hAnsi="Times New Roman" w:cs="Times New Roman"/>
          <w:sz w:val="24"/>
          <w:szCs w:val="24"/>
          <w:lang w:val="en-GB"/>
        </w:rPr>
      </w:pPr>
    </w:p>
    <w:p w14:paraId="4F477080" w14:textId="6D0D7182" w:rsidR="001F14F1" w:rsidRPr="00DE297C" w:rsidRDefault="001F14F1" w:rsidP="001F14F1">
      <w:pPr>
        <w:autoSpaceDE w:val="0"/>
        <w:autoSpaceDN w:val="0"/>
        <w:adjustRightInd w:val="0"/>
        <w:spacing w:line="360" w:lineRule="auto"/>
        <w:jc w:val="both"/>
        <w:rPr>
          <w:rFonts w:ascii="Times New Roman" w:hAnsi="Times New Roman" w:cs="Times New Roman"/>
          <w:sz w:val="24"/>
          <w:szCs w:val="24"/>
          <w:lang w:val="en-GB"/>
        </w:rPr>
      </w:pPr>
      <w:r w:rsidRPr="00DE297C">
        <w:rPr>
          <w:rFonts w:ascii="Times New Roman" w:hAnsi="Times New Roman" w:cs="Times New Roman"/>
          <w:sz w:val="24"/>
          <w:szCs w:val="24"/>
          <w:lang w:val="en-GB"/>
        </w:rPr>
        <w:t>Camera acquired the photos automatically, at an interval of 1 s, and the images were stored in TIFF format. Images with a resolution of 1600 * 1300 pixels were captured through this camera. The UAV was programmed to traverse the field following a predetermined path using DJI GO Pro software, with the aim of capturing images of the entire on-farm plot. A total of 258 images were captured per spectral band, for a total of 1290 captures. The UAV images were acquired at a specific time of day, i.e., between 12:00 noon and 1:00 p.m., in sunny or non-cloudy weather, considering solar noon for each survey. The flight height was set at 70 m relative to the take-off point to balance the sharpness of the field of view with the total flight duration, which was 19 minutes for each survey session. Ground conditions during data collection were characterized by the absence of weeds. Furthermore, a reflectance calibration panel (LABSPHERE INC., North Sutton, US) was employed. Using this technique, regulation of the sensors was performed to provide accurate measurements of the crops' reflectance and surrounding surface. This is feasible because the reflectance characteristics of the panel are pre-determined. During UAV flights, the use of calibration panels allows balancing environmental variations such as illumination, ensuring accurate data reflecting surface conditions and enabling instrument stability verification over time.</w:t>
      </w:r>
    </w:p>
    <w:p w14:paraId="02B3CB13" w14:textId="77777777" w:rsidR="001F14F1" w:rsidRPr="00DE297C" w:rsidRDefault="001F14F1" w:rsidP="00514FE2">
      <w:pPr>
        <w:pStyle w:val="Titolo2"/>
        <w:rPr>
          <w:lang w:val="en-GB"/>
        </w:rPr>
      </w:pPr>
      <w:bookmarkStart w:id="50" w:name="_Toc181194771"/>
      <w:r w:rsidRPr="00DE297C">
        <w:rPr>
          <w:lang w:val="en-GB"/>
        </w:rPr>
        <w:t>2.3 UAV image pre-processing</w:t>
      </w:r>
      <w:bookmarkEnd w:id="50"/>
    </w:p>
    <w:p w14:paraId="468252F2" w14:textId="7992AC36" w:rsidR="001F14F1" w:rsidRPr="00DE297C" w:rsidRDefault="001F14F1" w:rsidP="001F14F1">
      <w:pPr>
        <w:autoSpaceDE w:val="0"/>
        <w:autoSpaceDN w:val="0"/>
        <w:adjustRightInd w:val="0"/>
        <w:spacing w:line="360" w:lineRule="auto"/>
        <w:jc w:val="both"/>
        <w:rPr>
          <w:rFonts w:ascii="Times New Roman" w:hAnsi="Times New Roman" w:cs="Times New Roman"/>
          <w:sz w:val="24"/>
          <w:szCs w:val="24"/>
          <w:lang w:val="en-GB"/>
        </w:rPr>
      </w:pPr>
      <w:r w:rsidRPr="00DE297C">
        <w:rPr>
          <w:rFonts w:ascii="Times New Roman" w:hAnsi="Times New Roman" w:cs="Times New Roman"/>
          <w:sz w:val="24"/>
          <w:szCs w:val="24"/>
          <w:lang w:val="en-GB"/>
        </w:rPr>
        <w:t xml:space="preserve">Agisoft Metashape Professional Edition software (Agisoft LLC, St. Petersburg, Russia) version 1.7.2 was used for image pre-processing, where the first step was to apply radiometric corrections for the images, removing any problems such as vignetting, dark pixel offsets, and especially to convert the raw images to radiance and then to reflectance space. Through the </w:t>
      </w:r>
      <w:r w:rsidRPr="00DE297C">
        <w:rPr>
          <w:rFonts w:ascii="Times New Roman" w:hAnsi="Times New Roman" w:cs="Times New Roman"/>
          <w:sz w:val="24"/>
          <w:szCs w:val="24"/>
          <w:lang w:val="en-GB"/>
        </w:rPr>
        <w:lastRenderedPageBreak/>
        <w:t xml:space="preserve">software, the point cloud was generated and then the vineyard images were converted into a Digital Orthophoto Map (DOM) (Figure </w:t>
      </w:r>
      <w:r w:rsidR="004021B3">
        <w:rPr>
          <w:rFonts w:ascii="Times New Roman" w:hAnsi="Times New Roman" w:cs="Times New Roman"/>
          <w:sz w:val="24"/>
          <w:szCs w:val="24"/>
          <w:lang w:val="en-GB"/>
        </w:rPr>
        <w:t>1</w:t>
      </w:r>
      <w:r w:rsidRPr="00DE297C">
        <w:rPr>
          <w:rFonts w:ascii="Times New Roman" w:hAnsi="Times New Roman" w:cs="Times New Roman"/>
          <w:sz w:val="24"/>
          <w:szCs w:val="24"/>
          <w:lang w:val="en-GB"/>
        </w:rPr>
        <w:t xml:space="preserve">). To increase the accuracy of the DOM, pre-measured ground control points (GCPs) were imported via a GNSS receiver. As the resolution of the DOM is too large, the images were cropped to satisfy the appropriate size for running DL segmentation methods. Using QGis 3.20 software, it was possible to split the DOM into smaller subimages with a standard size of 240 x 240 pixels such dimensions reduce the computational overhead by contributing to improved performance of the segmentation networks. For each survey, the image dataset was divided by a random assignment process into three specific subsets and then a training set (80 %), a validation set (10 %) and a test set (10 %) were generated. For example, through the DOM splitting process, for the survey conducted in F1_21, 835 sub-images were obtained, which were split into: 668 images used for training, 84 for validation and 83 for testing. The annotation was carried out using an open source software Labelme 3.6 </w:t>
      </w:r>
      <w:r w:rsidRPr="00DE297C">
        <w:rPr>
          <w:rFonts w:ascii="Times New Roman" w:hAnsi="Times New Roman" w:cs="Times New Roman"/>
          <w:sz w:val="24"/>
          <w:szCs w:val="24"/>
        </w:rPr>
        <w:fldChar w:fldCharType="begin"/>
      </w:r>
      <w:r w:rsidRPr="00DE297C">
        <w:rPr>
          <w:rFonts w:ascii="Times New Roman" w:hAnsi="Times New Roman" w:cs="Times New Roman"/>
          <w:sz w:val="24"/>
          <w:szCs w:val="24"/>
          <w:lang w:val="en-GB"/>
        </w:rPr>
        <w:instrText xml:space="preserve"> ADDIN ZOTERO_ITEM CSL_CITATION {"citationID":"GGBtkKZq","properties":{"formattedCitation":"[30]","plainCitation":"[30]","noteIndex":0},"citationItems":[{"id":2024,"uris":["http://zotero.org/users/9822360/items/PURMPRL6"],"itemData":{"id":2024,"type":"article-journal","container-title":"Proceedings of the IEEE","ISSN":"0018-9219","issue":"8","journalAbbreviation":"Proceedings of the IEEE","note":"publisher: IEEE","page":"1467-1484","title":"Labelme: Online image annotation and applications","volume":"98","author":[{"family":"Torralba","given":"Antonio"},{"family":"Russell","given":"Bryan C"},{"family":"Yuen","given":"Jenny"}],"issued":{"date-parts":[["2010"]]}}}],"schema":"https://github.com/citation-style-language/schema/raw/master/csl-citation.json"} </w:instrText>
      </w:r>
      <w:r w:rsidRPr="00DE297C">
        <w:rPr>
          <w:rFonts w:ascii="Times New Roman" w:hAnsi="Times New Roman" w:cs="Times New Roman"/>
          <w:sz w:val="24"/>
          <w:szCs w:val="24"/>
        </w:rPr>
        <w:fldChar w:fldCharType="separate"/>
      </w:r>
      <w:r w:rsidRPr="00DE297C">
        <w:rPr>
          <w:rFonts w:ascii="Times New Roman" w:hAnsi="Times New Roman" w:cs="Times New Roman"/>
          <w:sz w:val="24"/>
          <w:szCs w:val="24"/>
          <w:lang w:val="en-GB"/>
        </w:rPr>
        <w:t>[30]</w:t>
      </w:r>
      <w:r w:rsidRPr="00DE297C">
        <w:rPr>
          <w:rFonts w:ascii="Times New Roman" w:hAnsi="Times New Roman" w:cs="Times New Roman"/>
          <w:sz w:val="24"/>
          <w:szCs w:val="24"/>
          <w:lang w:val="en-GB"/>
        </w:rPr>
        <w:fldChar w:fldCharType="end"/>
      </w:r>
      <w:r w:rsidRPr="00DE297C">
        <w:rPr>
          <w:rFonts w:ascii="Times New Roman" w:hAnsi="Times New Roman" w:cs="Times New Roman"/>
          <w:sz w:val="24"/>
          <w:szCs w:val="24"/>
          <w:lang w:val="en-GB"/>
        </w:rPr>
        <w:t>, which allows for manual image annotation. Class annotation tools were employed, and polygons encompassing the vine canopy, soil, and shadow were generated. At the end of the process, these annotations were saved in a JSON (JavaScript Object Notation) format file.</w:t>
      </w:r>
    </w:p>
    <w:tbl>
      <w:tblPr>
        <w:tblpPr w:leftFromText="141" w:rightFromText="141" w:vertAnchor="text" w:horzAnchor="margin" w:tblpY="248"/>
        <w:tblW w:w="9918" w:type="dxa"/>
        <w:tblLook w:val="04A0" w:firstRow="1" w:lastRow="0" w:firstColumn="1" w:lastColumn="0" w:noHBand="0" w:noVBand="1"/>
      </w:tblPr>
      <w:tblGrid>
        <w:gridCol w:w="9918"/>
      </w:tblGrid>
      <w:tr w:rsidR="001F14F1" w:rsidRPr="00A93810" w14:paraId="07EF36FF" w14:textId="77777777" w:rsidTr="00A70BB1">
        <w:tc>
          <w:tcPr>
            <w:tcW w:w="9918" w:type="dxa"/>
            <w:shd w:val="clear" w:color="auto" w:fill="auto"/>
          </w:tcPr>
          <w:p w14:paraId="10B4ECDB" w14:textId="77777777" w:rsidR="001F14F1" w:rsidRPr="00A93810" w:rsidRDefault="001F14F1" w:rsidP="00A70BB1">
            <w:pPr>
              <w:autoSpaceDE w:val="0"/>
              <w:autoSpaceDN w:val="0"/>
              <w:adjustRightInd w:val="0"/>
              <w:spacing w:line="360" w:lineRule="auto"/>
              <w:jc w:val="both"/>
            </w:pPr>
            <w:r w:rsidRPr="00C72333">
              <w:rPr>
                <w:noProof/>
              </w:rPr>
              <w:drawing>
                <wp:inline distT="0" distB="0" distL="0" distR="0" wp14:anchorId="64B41F61" wp14:editId="72B26F94">
                  <wp:extent cx="5924550" cy="2826388"/>
                  <wp:effectExtent l="0" t="0" r="0" b="0"/>
                  <wp:docPr id="76376698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3766981" name=""/>
                          <pic:cNvPicPr/>
                        </pic:nvPicPr>
                        <pic:blipFill>
                          <a:blip r:embed="rId45"/>
                          <a:stretch>
                            <a:fillRect/>
                          </a:stretch>
                        </pic:blipFill>
                        <pic:spPr>
                          <a:xfrm>
                            <a:off x="0" y="0"/>
                            <a:ext cx="5966291" cy="2846301"/>
                          </a:xfrm>
                          <a:prstGeom prst="rect">
                            <a:avLst/>
                          </a:prstGeom>
                        </pic:spPr>
                      </pic:pic>
                    </a:graphicData>
                  </a:graphic>
                </wp:inline>
              </w:drawing>
            </w:r>
          </w:p>
        </w:tc>
      </w:tr>
      <w:tr w:rsidR="001F14F1" w:rsidRPr="00D84609" w14:paraId="2D8DD498" w14:textId="77777777" w:rsidTr="00A70BB1">
        <w:tc>
          <w:tcPr>
            <w:tcW w:w="9918" w:type="dxa"/>
            <w:shd w:val="clear" w:color="auto" w:fill="auto"/>
          </w:tcPr>
          <w:p w14:paraId="3D127B5A" w14:textId="77777777" w:rsidR="001F14F1" w:rsidRDefault="001F14F1" w:rsidP="00522B87">
            <w:pPr>
              <w:autoSpaceDE w:val="0"/>
              <w:autoSpaceDN w:val="0"/>
              <w:adjustRightInd w:val="0"/>
              <w:spacing w:line="240" w:lineRule="auto"/>
              <w:jc w:val="both"/>
              <w:rPr>
                <w:rFonts w:ascii="Times New Roman" w:hAnsi="Times New Roman" w:cs="Times New Roman"/>
                <w:lang w:val="en-GB"/>
              </w:rPr>
            </w:pPr>
            <w:r w:rsidRPr="00DE297C">
              <w:rPr>
                <w:rFonts w:ascii="Times New Roman" w:hAnsi="Times New Roman" w:cs="Times New Roman"/>
                <w:b/>
                <w:bCs/>
                <w:lang w:val="en-GB"/>
              </w:rPr>
              <w:t xml:space="preserve">Figure </w:t>
            </w:r>
            <w:r w:rsidR="004021B3">
              <w:rPr>
                <w:rFonts w:ascii="Times New Roman" w:hAnsi="Times New Roman" w:cs="Times New Roman"/>
                <w:b/>
                <w:bCs/>
                <w:lang w:val="en-GB"/>
              </w:rPr>
              <w:t>1</w:t>
            </w:r>
            <w:r w:rsidRPr="00DE297C">
              <w:rPr>
                <w:rFonts w:ascii="Times New Roman" w:hAnsi="Times New Roman" w:cs="Times New Roman"/>
                <w:lang w:val="en-GB"/>
              </w:rPr>
              <w:t>. Process flow involved with the proposed methodology for supervised and unsupervised segmentation methods of UAV images.</w:t>
            </w:r>
          </w:p>
          <w:p w14:paraId="3B325A26" w14:textId="77777777" w:rsidR="000865C5" w:rsidRDefault="000865C5" w:rsidP="00522B87">
            <w:pPr>
              <w:autoSpaceDE w:val="0"/>
              <w:autoSpaceDN w:val="0"/>
              <w:adjustRightInd w:val="0"/>
              <w:spacing w:line="240" w:lineRule="auto"/>
              <w:jc w:val="both"/>
              <w:rPr>
                <w:rFonts w:ascii="Times New Roman" w:hAnsi="Times New Roman" w:cs="Times New Roman"/>
                <w:lang w:val="en-GB"/>
              </w:rPr>
            </w:pPr>
          </w:p>
          <w:p w14:paraId="0CB26ED9" w14:textId="77777777" w:rsidR="000865C5" w:rsidRDefault="000865C5" w:rsidP="00522B87">
            <w:pPr>
              <w:autoSpaceDE w:val="0"/>
              <w:autoSpaceDN w:val="0"/>
              <w:adjustRightInd w:val="0"/>
              <w:spacing w:line="240" w:lineRule="auto"/>
              <w:jc w:val="both"/>
              <w:rPr>
                <w:rFonts w:ascii="Times New Roman" w:hAnsi="Times New Roman" w:cs="Times New Roman"/>
                <w:lang w:val="en-GB"/>
              </w:rPr>
            </w:pPr>
          </w:p>
          <w:p w14:paraId="7F1D9944" w14:textId="2073BE5B" w:rsidR="000865C5" w:rsidRPr="00DE297C" w:rsidRDefault="000865C5" w:rsidP="00522B87">
            <w:pPr>
              <w:autoSpaceDE w:val="0"/>
              <w:autoSpaceDN w:val="0"/>
              <w:adjustRightInd w:val="0"/>
              <w:spacing w:line="240" w:lineRule="auto"/>
              <w:jc w:val="both"/>
              <w:rPr>
                <w:rFonts w:ascii="Times New Roman" w:hAnsi="Times New Roman" w:cs="Times New Roman"/>
                <w:lang w:val="en-GB"/>
              </w:rPr>
            </w:pPr>
          </w:p>
        </w:tc>
      </w:tr>
    </w:tbl>
    <w:p w14:paraId="63452A78" w14:textId="77777777" w:rsidR="001F14F1" w:rsidRPr="00DE297C" w:rsidRDefault="001F14F1" w:rsidP="001F14F1">
      <w:pPr>
        <w:autoSpaceDE w:val="0"/>
        <w:autoSpaceDN w:val="0"/>
        <w:adjustRightInd w:val="0"/>
        <w:spacing w:line="360" w:lineRule="auto"/>
        <w:jc w:val="both"/>
        <w:rPr>
          <w:rFonts w:ascii="Times New Roman" w:hAnsi="Times New Roman" w:cs="Times New Roman"/>
          <w:i/>
          <w:iCs/>
          <w:sz w:val="24"/>
          <w:szCs w:val="24"/>
          <w:lang w:val="en-GB"/>
        </w:rPr>
      </w:pPr>
      <w:r w:rsidRPr="00DE297C">
        <w:rPr>
          <w:rFonts w:ascii="Times New Roman" w:hAnsi="Times New Roman" w:cs="Times New Roman"/>
          <w:i/>
          <w:iCs/>
          <w:sz w:val="24"/>
          <w:szCs w:val="24"/>
          <w:lang w:val="en-GB"/>
        </w:rPr>
        <w:lastRenderedPageBreak/>
        <w:t>2.4 Image analysis techniques</w:t>
      </w:r>
    </w:p>
    <w:p w14:paraId="6F7B2AC3" w14:textId="77777777" w:rsidR="001F14F1" w:rsidRPr="00DE297C" w:rsidRDefault="001F14F1" w:rsidP="001F14F1">
      <w:pPr>
        <w:autoSpaceDE w:val="0"/>
        <w:autoSpaceDN w:val="0"/>
        <w:adjustRightInd w:val="0"/>
        <w:spacing w:line="360" w:lineRule="auto"/>
        <w:jc w:val="both"/>
        <w:rPr>
          <w:rFonts w:ascii="Times New Roman" w:hAnsi="Times New Roman" w:cs="Times New Roman"/>
          <w:sz w:val="24"/>
          <w:szCs w:val="24"/>
          <w:lang w:val="en-GB"/>
        </w:rPr>
      </w:pPr>
      <w:r w:rsidRPr="00DE297C">
        <w:rPr>
          <w:rFonts w:ascii="Times New Roman" w:hAnsi="Times New Roman" w:cs="Times New Roman"/>
          <w:sz w:val="24"/>
          <w:szCs w:val="24"/>
          <w:lang w:val="en-GB"/>
        </w:rPr>
        <w:t xml:space="preserve">This section explains the models employed for canopy image segmentation. In this study, supervised image segmentation techniques such as the OBIA method, unsupervised techniques such as K-means and two DL models were applied.  </w:t>
      </w:r>
    </w:p>
    <w:p w14:paraId="63246DA1" w14:textId="77777777" w:rsidR="001F14F1" w:rsidRPr="00DE297C" w:rsidRDefault="001F14F1" w:rsidP="00514FE2">
      <w:pPr>
        <w:pStyle w:val="Titolo2"/>
        <w:rPr>
          <w:lang w:val="en-GB"/>
        </w:rPr>
      </w:pPr>
      <w:bookmarkStart w:id="51" w:name="_Toc181194772"/>
      <w:r w:rsidRPr="00DE297C">
        <w:rPr>
          <w:lang w:val="en-GB"/>
        </w:rPr>
        <w:t>2.4.1Object-based image analysis</w:t>
      </w:r>
      <w:bookmarkEnd w:id="51"/>
      <w:r w:rsidRPr="00DE297C">
        <w:rPr>
          <w:lang w:val="en-GB"/>
        </w:rPr>
        <w:t xml:space="preserve"> </w:t>
      </w:r>
    </w:p>
    <w:p w14:paraId="078E9DD2" w14:textId="77777777" w:rsidR="001F14F1" w:rsidRPr="00DE297C" w:rsidRDefault="001F14F1" w:rsidP="001F14F1">
      <w:pPr>
        <w:autoSpaceDE w:val="0"/>
        <w:autoSpaceDN w:val="0"/>
        <w:adjustRightInd w:val="0"/>
        <w:spacing w:line="360" w:lineRule="auto"/>
        <w:jc w:val="both"/>
        <w:rPr>
          <w:rFonts w:ascii="Times New Roman" w:hAnsi="Times New Roman" w:cs="Times New Roman"/>
          <w:sz w:val="24"/>
          <w:szCs w:val="24"/>
          <w:lang w:val="en-GB"/>
        </w:rPr>
      </w:pPr>
      <w:r w:rsidRPr="00DE297C">
        <w:rPr>
          <w:rFonts w:ascii="Times New Roman" w:hAnsi="Times New Roman" w:cs="Times New Roman"/>
          <w:sz w:val="24"/>
          <w:szCs w:val="24"/>
          <w:lang w:val="en-GB"/>
        </w:rPr>
        <w:t xml:space="preserve">The OBIA methodology segmented the images into several non-overlapping regions, where each region is called an object; these categories are distinguished as being composed of a group of pixels with homogeneous features. For each object, the relevant features (radiometric, contour, and shape) were extracted. This method consists of three distinct steps involving image segmentation, feature extraction, and classification. The trained models were used to classify the entire vineyard into three distinct classes, such as soil, shadow, and vine canopy. In the dataset of this paper, the vineyard canopy despite having an irregular geometry has a definite shape, and this differs mainly in size from that of the soil and shadow. For spectral features, the average value of each spectral band is calculated. The training set is used to train the model, the testing set is used to evaluate the accuracy of the model on new data, and the validation set is used to adjust the model parameters. The next step was to constitute 390 samples to the training model, divided into 130 samples per each class. An additional 90 samples, divided into 30 for soil, 30 for canopy and 30 for shadow, respectively, were applied for the testing image set and likewise for the 90 samples for the validation images. The number and size of polygons were chosen to maintain balance between classes and to cover a greater diversity of cases. To classify the vineyard objects in the images obtained from DOM subdivision, i.e., subimages that have a spatial resolution of at least 0.37 m per pixel, a segmentation process based on the large-scale mean-shift (LSMS) algorithm developed by </w:t>
      </w:r>
      <w:r w:rsidRPr="00DE297C">
        <w:rPr>
          <w:rFonts w:ascii="Times New Roman" w:hAnsi="Times New Roman" w:cs="Times New Roman"/>
          <w:sz w:val="24"/>
          <w:szCs w:val="24"/>
        </w:rPr>
        <w:fldChar w:fldCharType="begin"/>
      </w:r>
      <w:r w:rsidRPr="00DE297C">
        <w:rPr>
          <w:rFonts w:ascii="Times New Roman" w:hAnsi="Times New Roman" w:cs="Times New Roman"/>
          <w:sz w:val="24"/>
          <w:szCs w:val="24"/>
          <w:lang w:val="en-GB"/>
        </w:rPr>
        <w:instrText xml:space="preserve"> ADDIN ZOTERO_ITEM CSL_CITATION {"citationID":"BtRJ2RMQ","properties":{"formattedCitation":"[31]","plainCitation":"[31]","noteIndex":0},"citationItems":[{"id":2028,"uris":["http://zotero.org/users/9822360/items/77XQ29BA"],"itemData":{"id":2028,"type":"article-journal","container-title":"IEEE Transactions on Geoscience and Remote Sensing","ISSN":"0196-2892","issue":"2","journalAbbreviation":"IEEE Transactions on Geoscience and Remote Sensing","note":"publisher: IEEE","page":"952-964","title":"Stable mean-shift algorithm and its application to the segmentation of arbitrarily large remote sensing images","volume":"53","author":[{"family":"Michel","given":"Julien"},{"family":"Youssefi","given":"David"},{"family":"Grizonnet","given":"Manuel"}],"issued":{"date-parts":[["2014"]]}}}],"schema":"https://github.com/citation-style-language/schema/raw/master/csl-citation.json"} </w:instrText>
      </w:r>
      <w:r w:rsidRPr="00DE297C">
        <w:rPr>
          <w:rFonts w:ascii="Times New Roman" w:hAnsi="Times New Roman" w:cs="Times New Roman"/>
          <w:sz w:val="24"/>
          <w:szCs w:val="24"/>
        </w:rPr>
        <w:fldChar w:fldCharType="separate"/>
      </w:r>
      <w:r w:rsidRPr="00DE297C">
        <w:rPr>
          <w:rFonts w:ascii="Times New Roman" w:hAnsi="Times New Roman" w:cs="Times New Roman"/>
          <w:sz w:val="24"/>
          <w:szCs w:val="24"/>
          <w:lang w:val="en-GB"/>
        </w:rPr>
        <w:t>[31]</w:t>
      </w:r>
      <w:r w:rsidRPr="00DE297C">
        <w:rPr>
          <w:rFonts w:ascii="Times New Roman" w:hAnsi="Times New Roman" w:cs="Times New Roman"/>
          <w:sz w:val="24"/>
          <w:szCs w:val="24"/>
        </w:rPr>
        <w:fldChar w:fldCharType="end"/>
      </w:r>
      <w:r w:rsidRPr="00DE297C">
        <w:rPr>
          <w:rFonts w:ascii="Times New Roman" w:hAnsi="Times New Roman" w:cs="Times New Roman"/>
          <w:sz w:val="24"/>
          <w:szCs w:val="24"/>
          <w:lang w:val="en-GB"/>
        </w:rPr>
        <w:t xml:space="preserve">. This algorithm is applied using the OTB library (orfeo toolbox) that provides a set of tools for image analysis, the first step of operations performed by the LSMS algorithm is to apply the LSMS-Smoothing function, in which in a first operation consists of removing noise and then applying a normalization procedure </w:t>
      </w:r>
      <w:r w:rsidRPr="00DE297C">
        <w:rPr>
          <w:rFonts w:ascii="Times New Roman" w:hAnsi="Times New Roman" w:cs="Times New Roman"/>
          <w:sz w:val="24"/>
          <w:szCs w:val="24"/>
        </w:rPr>
        <w:fldChar w:fldCharType="begin"/>
      </w:r>
      <w:r w:rsidRPr="00DE297C">
        <w:rPr>
          <w:rFonts w:ascii="Times New Roman" w:hAnsi="Times New Roman" w:cs="Times New Roman"/>
          <w:sz w:val="24"/>
          <w:szCs w:val="24"/>
          <w:lang w:val="en-GB"/>
        </w:rPr>
        <w:instrText xml:space="preserve"> ADDIN ZOTERO_ITEM CSL_CITATION {"citationID":"KaVXWp26","properties":{"formattedCitation":"[32]","plainCitation":"[32]","noteIndex":0},"citationItems":[{"id":2030,"uris":["http://zotero.org/users/9822360/items/GM6HCB5W"],"itemData":{"id":2030,"type":"article-journal","container-title":"Open Geospatial Data, Software and Standards","ISSN":"2363-7501","issue":"1","journalAbbreviation":"Open Geospatial Data, Software and Standards","note":"publisher: SpringerOpen","page":"1-8","title":"Orfeo ToolBox: Open source processing of remote sensing images","volume":"2","author":[{"family":"Grizonnet","given":"Manuel"},{"family":"Michel","given":"Julien"},{"family":"Poughon","given":"Victor"},{"family":"Inglada","given":"Jordi"},{"family":"Savinaud","given":"Mickaël"},{"family":"Cresson","given":"Rémi"}],"issued":{"date-parts":[["2017"]]}}}],"schema":"https://github.com/citation-style-language/schema/raw/master/csl-citation.json"} </w:instrText>
      </w:r>
      <w:r w:rsidRPr="00DE297C">
        <w:rPr>
          <w:rFonts w:ascii="Times New Roman" w:hAnsi="Times New Roman" w:cs="Times New Roman"/>
          <w:sz w:val="24"/>
          <w:szCs w:val="24"/>
        </w:rPr>
        <w:fldChar w:fldCharType="separate"/>
      </w:r>
      <w:r w:rsidRPr="00DE297C">
        <w:rPr>
          <w:rFonts w:ascii="Times New Roman" w:hAnsi="Times New Roman" w:cs="Times New Roman"/>
          <w:sz w:val="24"/>
          <w:szCs w:val="24"/>
          <w:lang w:val="en-GB"/>
        </w:rPr>
        <w:t>[32]</w:t>
      </w:r>
      <w:r w:rsidRPr="00DE297C">
        <w:rPr>
          <w:rFonts w:ascii="Times New Roman" w:hAnsi="Times New Roman" w:cs="Times New Roman"/>
          <w:sz w:val="24"/>
          <w:szCs w:val="24"/>
        </w:rPr>
        <w:fldChar w:fldCharType="end"/>
      </w:r>
      <w:r w:rsidRPr="00DE297C">
        <w:rPr>
          <w:rFonts w:ascii="Times New Roman" w:hAnsi="Times New Roman" w:cs="Times New Roman"/>
          <w:sz w:val="24"/>
          <w:szCs w:val="24"/>
          <w:lang w:val="en-GB"/>
        </w:rPr>
        <w:t xml:space="preserve">. Subsequently, a bottom-up approach is adopted, in which objects to be classified are gradually created by aggregating similar pixels, this aggregation is done by exploiting the spatial proximity or spectral similarity of them. The smoothing phase aims to improve the shape and consistency of the objects.  The second step (LSMS-segmentation) is done by setting appropriate parameters, including the range, defined as the minimum Euclidean distance </w:t>
      </w:r>
      <w:r w:rsidRPr="00DE297C">
        <w:rPr>
          <w:rFonts w:ascii="Times New Roman" w:hAnsi="Times New Roman" w:cs="Times New Roman"/>
          <w:sz w:val="24"/>
          <w:szCs w:val="24"/>
          <w:lang w:val="en-GB"/>
        </w:rPr>
        <w:lastRenderedPageBreak/>
        <w:t xml:space="preserve">between the spectral signature values of pixels and expressed in radiometric units </w:t>
      </w:r>
      <w:r w:rsidRPr="00DE297C">
        <w:rPr>
          <w:rFonts w:ascii="Times New Roman" w:hAnsi="Times New Roman" w:cs="Times New Roman"/>
          <w:sz w:val="24"/>
          <w:szCs w:val="24"/>
        </w:rPr>
        <w:fldChar w:fldCharType="begin"/>
      </w:r>
      <w:r w:rsidRPr="00DE297C">
        <w:rPr>
          <w:rFonts w:ascii="Times New Roman" w:hAnsi="Times New Roman" w:cs="Times New Roman"/>
          <w:sz w:val="24"/>
          <w:szCs w:val="24"/>
          <w:lang w:val="en-GB"/>
        </w:rPr>
        <w:instrText xml:space="preserve"> ADDIN ZOTERO_ITEM CSL_CITATION {"citationID":"dE0zG12s","properties":{"formattedCitation":"[33]","plainCitation":"[33]","noteIndex":0},"citationItems":[{"id":2029,"uris":["http://zotero.org/users/9822360/items/CDS3LKU5"],"itemData":{"id":2029,"type":"article-journal","container-title":"Remote Sensing","ISSN":"2072-4292","issue":"10","journalAbbreviation":"Remote Sensing","note":"publisher: MDPI","page":"1238","title":"Object-based land cover classification of cork oak woodlands using UAV imagery and Orfeo ToolBox","volume":"11","author":[{"family":"De Luca","given":"Giandomenico"},{"family":"N. Silva","given":"João M"},{"family":"Cerasoli","given":"Sofia"},{"family":"Araújo","given":"João"},{"family":"Campos","given":"José"},{"family":"Di Fazio","given":"Salvatore"},{"family":"Modica","given":"Giuseppe"}],"issued":{"date-parts":[["2019"]]}}}],"schema":"https://github.com/citation-style-language/schema/raw/master/csl-citation.json"} </w:instrText>
      </w:r>
      <w:r w:rsidRPr="00DE297C">
        <w:rPr>
          <w:rFonts w:ascii="Times New Roman" w:hAnsi="Times New Roman" w:cs="Times New Roman"/>
          <w:sz w:val="24"/>
          <w:szCs w:val="24"/>
        </w:rPr>
        <w:fldChar w:fldCharType="separate"/>
      </w:r>
      <w:r w:rsidRPr="00DE297C">
        <w:rPr>
          <w:rFonts w:ascii="Times New Roman" w:hAnsi="Times New Roman" w:cs="Times New Roman"/>
          <w:sz w:val="24"/>
          <w:szCs w:val="24"/>
          <w:lang w:val="en-GB"/>
        </w:rPr>
        <w:t>[33]</w:t>
      </w:r>
      <w:r w:rsidRPr="00DE297C">
        <w:rPr>
          <w:rFonts w:ascii="Times New Roman" w:hAnsi="Times New Roman" w:cs="Times New Roman"/>
          <w:sz w:val="24"/>
          <w:szCs w:val="24"/>
        </w:rPr>
        <w:fldChar w:fldCharType="end"/>
      </w:r>
      <w:r w:rsidRPr="00DE297C">
        <w:rPr>
          <w:rFonts w:ascii="Times New Roman" w:hAnsi="Times New Roman" w:cs="Times New Roman"/>
          <w:sz w:val="24"/>
          <w:szCs w:val="24"/>
          <w:lang w:val="en-GB"/>
        </w:rPr>
        <w:t xml:space="preserve">. In this study, the parameter concerning the range radius was set to 25. Conversely, by setting a spatial radius of 15, the distance within which pixels are considered similar was determined. These parameters were selected after conducting multiple tests with different values of range and spatial radius, ultimately yielding the best segmentation (visually assessed). This parameter selection could affect the size of objects and the accuracy of segmentation, potentially resulting in the inclusion of non-targeted objects. The supervised classification models used in this study were chosen according to the reference literature concerning the segmentation of orchards and in general canopies by UAV imaging. In this context, Support Vector Machines (SVM) and Random Forests (RF) machine learning algorithms were selected as having good operational stability and being less affected when applied successively to the operations performed by the OTB library </w:t>
      </w:r>
      <w:r w:rsidRPr="00DE297C">
        <w:rPr>
          <w:rFonts w:ascii="Times New Roman" w:hAnsi="Times New Roman" w:cs="Times New Roman"/>
          <w:sz w:val="24"/>
          <w:szCs w:val="24"/>
        </w:rPr>
        <w:fldChar w:fldCharType="begin"/>
      </w:r>
      <w:r w:rsidRPr="00DE297C">
        <w:rPr>
          <w:rFonts w:ascii="Times New Roman" w:hAnsi="Times New Roman" w:cs="Times New Roman"/>
          <w:sz w:val="24"/>
          <w:szCs w:val="24"/>
          <w:lang w:val="en-GB"/>
        </w:rPr>
        <w:instrText xml:space="preserve"> ADDIN ZOTERO_ITEM CSL_CITATION {"citationID":"qVqVJIsC","properties":{"formattedCitation":"[14]","plainCitation":"[14]","noteIndex":0},"citationItems":[{"id":1119,"uris":["http://zotero.org/users/9822360/items/HIJXPMEL"],"itemData":{"id":1119,"type":"article-journal","abstract":"This study aimed to compare and assess different Geographic Object-Based Image Analysis (GEOBIA) and machine learning algorithms using unmanned aerial vehicles (UAVs) multispectral imagery. Two study sites were provided, a bergamot and an onion crop located in Calabria (Italy). The Large-Scale Mean-Shift (LSMS), integrated into the Orfeo ToolBox (OTB) suite, the Shepherd algorithm implemented in the Python Remote Sensing and Geographical Information Systems software Library (RSGISLib), and the Multi-Resolution Segmentation (MRS) algorithm implemented in eCognition, were tested. Four classification algorithms were assessed: K-Nearest Neighbour (KNN), Support Vector Machines (SVM), Random Forests (RF), and Normal Bayes (NB). The obtained segmentations were compared using geometric and non-geometric indices, while the classification results were compared in terms of overall, user’s and producer’s accuracy, and multi-class F-scoreM. The statistical significance of the classification accuracy outputs was assessed using McNemar’s test. The SVM and RF resulted as the most stable classifiers and less influenced by the software used and the scene’s characteristics, with OA values never lower than 81.0% and 91.20%. The NB algorithm obtained the highest OA in the Orchard-study site, using OTB and eCognition. NB performed in Scikit-learn results in the lower (73.80%). RF and SVM obtained an OA&gt;90% in the Crop-study site.","container-title":"European Journal of Remote Sensing","DOI":"10.1080/22797254.2021.1951623","ISSN":"NULL","issue":"1","note":"number: 1\npublisher: Taylor &amp; Francis\n_eprint: https://doi.org/10.1080/22797254.2021.1951623","page":"431-460","source":"Taylor and Francis+NEJM","title":"Comparison and assessment of different object-based classifications using machine learning algorithms and UAVs multispectral imagery: a case study in a citrus orchard and an onion crop","title-short":"Comparison and assessment of different object-based classifications using machine learning algorithms and UAVs multispectral imagery","volume":"54","author":[{"family":"Modica","given":"Giuseppe"},{"family":"De Luca","given":"Giandomenico"},{"family":"Messina","given":"Gaetano"},{"family":"Praticò","given":"Salvatore"}],"issued":{"date-parts":[["2021",1,1]]}}}],"schema":"https://github.com/citation-style-language/schema/raw/master/csl-citation.json"} </w:instrText>
      </w:r>
      <w:r w:rsidRPr="00DE297C">
        <w:rPr>
          <w:rFonts w:ascii="Times New Roman" w:hAnsi="Times New Roman" w:cs="Times New Roman"/>
          <w:sz w:val="24"/>
          <w:szCs w:val="24"/>
        </w:rPr>
        <w:fldChar w:fldCharType="separate"/>
      </w:r>
      <w:r w:rsidRPr="00DE297C">
        <w:rPr>
          <w:rFonts w:ascii="Times New Roman" w:hAnsi="Times New Roman" w:cs="Times New Roman"/>
          <w:sz w:val="24"/>
          <w:szCs w:val="24"/>
          <w:lang w:val="en-GB"/>
        </w:rPr>
        <w:t>[14]</w:t>
      </w:r>
      <w:r w:rsidRPr="00DE297C">
        <w:rPr>
          <w:rFonts w:ascii="Times New Roman" w:hAnsi="Times New Roman" w:cs="Times New Roman"/>
          <w:sz w:val="24"/>
          <w:szCs w:val="24"/>
        </w:rPr>
        <w:fldChar w:fldCharType="end"/>
      </w:r>
      <w:r w:rsidRPr="00DE297C">
        <w:rPr>
          <w:rFonts w:ascii="Times New Roman" w:hAnsi="Times New Roman" w:cs="Times New Roman"/>
          <w:sz w:val="24"/>
          <w:szCs w:val="24"/>
          <w:lang w:val="en-GB"/>
        </w:rPr>
        <w:t xml:space="preserve">. Another machine learning algorithm applied for image classification is the Gaussian Mixture Model (GMM), which has provided excellent results in the past for analysis of pixel distribution in agricultural scene images. One of the supervised classifiers that was used is Support Vector Machines, and this is a nonparametric method because it does not assume the distribution of the data, as this algorithm uses an optimization function that tries to find the hyperplane that maximizes the distance between data classes. In the specific case was used SVM type using a linear hyperplane in an ultra-dimensional space, where the SVM classifier determines to which class the pixels nearest to the hyperplane belong in a manner consistent with the training samples </w:t>
      </w:r>
      <w:r w:rsidRPr="00DE297C">
        <w:rPr>
          <w:rFonts w:ascii="Times New Roman" w:hAnsi="Times New Roman" w:cs="Times New Roman"/>
          <w:sz w:val="24"/>
          <w:szCs w:val="24"/>
        </w:rPr>
        <w:fldChar w:fldCharType="begin"/>
      </w:r>
      <w:r w:rsidRPr="00DE297C">
        <w:rPr>
          <w:rFonts w:ascii="Times New Roman" w:hAnsi="Times New Roman" w:cs="Times New Roman"/>
          <w:sz w:val="24"/>
          <w:szCs w:val="24"/>
          <w:lang w:val="en-GB"/>
        </w:rPr>
        <w:instrText xml:space="preserve"> ADDIN ZOTERO_ITEM CSL_CITATION {"citationID":"8O0m3ygV","properties":{"formattedCitation":"[34]","plainCitation":"[34]","noteIndex":0},"citationItems":[{"id":2033,"uris":["http://zotero.org/users/9822360/items/7C6P97Y9"],"itemData":{"id":2033,"type":"book","ISBN":"0-387-34239-7","publisher":"Springer Science &amp; Business Media","title":"Estimation of dependences based on empirical data","author":[{"family":"Vapnik","given":"Vladimir"}],"issued":{"date-parts":[["2006"]]}}}],"schema":"https://github.com/citation-style-language/schema/raw/master/csl-citation.json"} </w:instrText>
      </w:r>
      <w:r w:rsidRPr="00DE297C">
        <w:rPr>
          <w:rFonts w:ascii="Times New Roman" w:hAnsi="Times New Roman" w:cs="Times New Roman"/>
          <w:sz w:val="24"/>
          <w:szCs w:val="24"/>
        </w:rPr>
        <w:fldChar w:fldCharType="separate"/>
      </w:r>
      <w:r w:rsidRPr="00DE297C">
        <w:rPr>
          <w:rFonts w:ascii="Times New Roman" w:hAnsi="Times New Roman" w:cs="Times New Roman"/>
          <w:sz w:val="24"/>
          <w:szCs w:val="24"/>
          <w:lang w:val="en-GB"/>
        </w:rPr>
        <w:t>[34]</w:t>
      </w:r>
      <w:r w:rsidRPr="00DE297C">
        <w:rPr>
          <w:rFonts w:ascii="Times New Roman" w:hAnsi="Times New Roman" w:cs="Times New Roman"/>
          <w:sz w:val="24"/>
          <w:szCs w:val="24"/>
        </w:rPr>
        <w:fldChar w:fldCharType="end"/>
      </w:r>
      <w:r w:rsidRPr="00DE297C">
        <w:rPr>
          <w:rFonts w:ascii="Times New Roman" w:hAnsi="Times New Roman" w:cs="Times New Roman"/>
          <w:sz w:val="24"/>
          <w:szCs w:val="24"/>
          <w:lang w:val="en-GB"/>
        </w:rPr>
        <w:t xml:space="preserve">. In this study, a specific linear type of Kernel function with a C-type model that has a cost parameter set to one and gamma to 0.02 were used for the application of the algorithm. The LIBSVM library was used to perform this algorithm; it allows the selection of several parameters to be specified during training, including the kernel type and the C parameter that controls the penalty for classification errors. </w:t>
      </w:r>
    </w:p>
    <w:p w14:paraId="05493D16" w14:textId="77777777" w:rsidR="001F14F1" w:rsidRPr="00DE297C" w:rsidRDefault="001F14F1" w:rsidP="001F14F1">
      <w:pPr>
        <w:autoSpaceDE w:val="0"/>
        <w:autoSpaceDN w:val="0"/>
        <w:adjustRightInd w:val="0"/>
        <w:spacing w:line="360" w:lineRule="auto"/>
        <w:jc w:val="both"/>
        <w:rPr>
          <w:rFonts w:ascii="Times New Roman" w:hAnsi="Times New Roman" w:cs="Times New Roman"/>
          <w:sz w:val="24"/>
          <w:szCs w:val="24"/>
          <w:lang w:val="en-GB"/>
        </w:rPr>
      </w:pPr>
      <w:r w:rsidRPr="00DE297C">
        <w:rPr>
          <w:rFonts w:ascii="Times New Roman" w:hAnsi="Times New Roman" w:cs="Times New Roman"/>
          <w:sz w:val="24"/>
          <w:szCs w:val="24"/>
          <w:lang w:val="en-GB"/>
        </w:rPr>
        <w:t xml:space="preserve">The Random Forest algorithm is a supervised machine learning method; it is called </w:t>
      </w:r>
      <w:r w:rsidRPr="00DE297C">
        <w:rPr>
          <w:rFonts w:ascii="Times New Roman" w:hAnsi="Times New Roman" w:cs="Times New Roman"/>
          <w:i/>
          <w:iCs/>
          <w:sz w:val="24"/>
          <w:szCs w:val="24"/>
          <w:lang w:val="en-GB"/>
        </w:rPr>
        <w:t>ensemble</w:t>
      </w:r>
      <w:r w:rsidRPr="00DE297C">
        <w:rPr>
          <w:rFonts w:ascii="Times New Roman" w:hAnsi="Times New Roman" w:cs="Times New Roman"/>
          <w:sz w:val="24"/>
          <w:szCs w:val="24"/>
          <w:lang w:val="en-GB"/>
        </w:rPr>
        <w:t xml:space="preserve">, implying that it combines the predictions of multiple models to produce a final prediction. Specifically, the RF algorithm combines predictions from a set of decision trees, this via bootstrap aggregation. For each decision tree, the RF algorithm selects a random subset of features from the training data. The predictions from each decision tree are then combined to produce a final prediction. The number of bootstraps was set to 150 so that different decision trees could be developed and thus increase the robustness of the algorithm, but still was not too high as to affect the accuracy of the classification </w:t>
      </w:r>
      <w:r w:rsidRPr="00DE297C">
        <w:rPr>
          <w:rFonts w:ascii="Times New Roman" w:hAnsi="Times New Roman" w:cs="Times New Roman"/>
          <w:sz w:val="24"/>
          <w:szCs w:val="24"/>
        </w:rPr>
        <w:fldChar w:fldCharType="begin"/>
      </w:r>
      <w:r w:rsidRPr="00DE297C">
        <w:rPr>
          <w:rFonts w:ascii="Times New Roman" w:hAnsi="Times New Roman" w:cs="Times New Roman"/>
          <w:sz w:val="24"/>
          <w:szCs w:val="24"/>
          <w:lang w:val="en-GB"/>
        </w:rPr>
        <w:instrText xml:space="preserve"> ADDIN ZOTERO_ITEM CSL_CITATION {"citationID":"BexxDFXB","properties":{"formattedCitation":"[35]","plainCitation":"[35]","noteIndex":0},"citationItems":[{"id":2037,"uris":["http://zotero.org/users/9822360/items/PNLR3A6W"],"itemData":{"id":2037,"type":"article-journal","container-title":"ISPRS journal of photogrammetry and remote sensing","ISSN":"0924-2716","journalAbbreviation":"ISPRS journal of photogrammetry and remote sensing","note":"publisher: Elsevier","page":"24-31","title":"Random forest in remote sensing: A review of applications and future directions","volume":"114","author":[{"family":"Belgiu","given":"Mariana"},{"family":"Drăguţ","given":"Lucian"}],"issued":{"date-parts":[["2016"]]}}}],"schema":"https://github.com/citation-style-language/schema/raw/master/csl-citation.json"} </w:instrText>
      </w:r>
      <w:r w:rsidRPr="00DE297C">
        <w:rPr>
          <w:rFonts w:ascii="Times New Roman" w:hAnsi="Times New Roman" w:cs="Times New Roman"/>
          <w:sz w:val="24"/>
          <w:szCs w:val="24"/>
        </w:rPr>
        <w:fldChar w:fldCharType="separate"/>
      </w:r>
      <w:r w:rsidRPr="00DE297C">
        <w:rPr>
          <w:rFonts w:ascii="Times New Roman" w:hAnsi="Times New Roman" w:cs="Times New Roman"/>
          <w:sz w:val="24"/>
          <w:szCs w:val="24"/>
          <w:lang w:val="en-GB"/>
        </w:rPr>
        <w:t>[35]</w:t>
      </w:r>
      <w:r w:rsidRPr="00DE297C">
        <w:rPr>
          <w:rFonts w:ascii="Times New Roman" w:hAnsi="Times New Roman" w:cs="Times New Roman"/>
          <w:sz w:val="24"/>
          <w:szCs w:val="24"/>
        </w:rPr>
        <w:fldChar w:fldCharType="end"/>
      </w:r>
      <w:r w:rsidRPr="00DE297C">
        <w:rPr>
          <w:rFonts w:ascii="Times New Roman" w:hAnsi="Times New Roman" w:cs="Times New Roman"/>
          <w:sz w:val="24"/>
          <w:szCs w:val="24"/>
          <w:lang w:val="en-GB"/>
        </w:rPr>
        <w:t xml:space="preserve">. However, to set some parameters of the </w:t>
      </w:r>
      <w:r w:rsidRPr="00DE297C">
        <w:rPr>
          <w:rFonts w:ascii="Times New Roman" w:hAnsi="Times New Roman" w:cs="Times New Roman"/>
          <w:sz w:val="24"/>
          <w:szCs w:val="24"/>
          <w:lang w:val="en-GB"/>
        </w:rPr>
        <w:lastRenderedPageBreak/>
        <w:t>algorithm, an estimation was carried out through the out-of-bag (OOB) process to calculate the generalization error, which was set equal to 0.001; these estimates are carried out using the training data that were not used to construct the decision trees. Therefore, the maximum number of decision trees was set as 200, with five maximum tree depths.</w:t>
      </w:r>
    </w:p>
    <w:p w14:paraId="65B92685" w14:textId="77777777" w:rsidR="001F14F1" w:rsidRPr="00DE297C" w:rsidRDefault="001F14F1" w:rsidP="001F14F1">
      <w:pPr>
        <w:autoSpaceDE w:val="0"/>
        <w:autoSpaceDN w:val="0"/>
        <w:adjustRightInd w:val="0"/>
        <w:spacing w:line="360" w:lineRule="auto"/>
        <w:jc w:val="both"/>
        <w:rPr>
          <w:rFonts w:ascii="Times New Roman" w:hAnsi="Times New Roman" w:cs="Times New Roman"/>
          <w:sz w:val="24"/>
          <w:szCs w:val="24"/>
          <w:lang w:val="en-GB"/>
        </w:rPr>
      </w:pPr>
      <w:r w:rsidRPr="00DE297C">
        <w:rPr>
          <w:rFonts w:ascii="Times New Roman" w:hAnsi="Times New Roman" w:cs="Times New Roman"/>
          <w:sz w:val="24"/>
          <w:szCs w:val="24"/>
          <w:lang w:val="en-GB"/>
        </w:rPr>
        <w:t xml:space="preserve">The unsupervised Gaussian mixture model (GMM) classification algorithm is a statistical model that assumes the data are generated from a combination of Gaussian distributions. Thus, considering the image in terms of a matrix in which each element represents a pixel, considered a random variable and denoted by the variable </w:t>
      </w:r>
      <w:r w:rsidRPr="00DE297C">
        <w:rPr>
          <w:rFonts w:ascii="Times New Roman" w:hAnsi="Times New Roman" w:cs="Times New Roman"/>
          <w:i/>
          <w:iCs/>
          <w:sz w:val="24"/>
          <w:szCs w:val="24"/>
          <w:lang w:val="en-GB"/>
        </w:rPr>
        <w:t>x</w:t>
      </w:r>
      <w:r w:rsidRPr="00DE297C">
        <w:rPr>
          <w:rFonts w:ascii="Times New Roman" w:hAnsi="Times New Roman" w:cs="Times New Roman"/>
          <w:sz w:val="24"/>
          <w:szCs w:val="24"/>
          <w:lang w:val="en-GB"/>
        </w:rPr>
        <w:t xml:space="preserve"> assuming the values of the bands that constitute the image. The classification probability of the elements in the image is represented by the function 1, where represents a weighted sum of Gaussian distributions through: </w:t>
      </w:r>
    </w:p>
    <w:p w14:paraId="0B0798A2" w14:textId="77777777" w:rsidR="001F14F1" w:rsidRPr="00DE297C" w:rsidRDefault="001F14F1" w:rsidP="001F14F1">
      <w:pPr>
        <w:autoSpaceDE w:val="0"/>
        <w:autoSpaceDN w:val="0"/>
        <w:adjustRightInd w:val="0"/>
        <w:spacing w:line="360" w:lineRule="auto"/>
        <w:jc w:val="center"/>
        <w:rPr>
          <w:rFonts w:ascii="Times New Roman" w:hAnsi="Times New Roman" w:cs="Times New Roman"/>
          <w:sz w:val="24"/>
          <w:szCs w:val="24"/>
          <w:lang w:val="en-GB"/>
        </w:rPr>
      </w:pPr>
      <m:oMath>
        <m:r>
          <w:rPr>
            <w:rFonts w:ascii="Cambria Math" w:eastAsia="Calibri" w:hAnsi="Cambria Math" w:cs="Times New Roman"/>
            <w:sz w:val="24"/>
            <w:szCs w:val="24"/>
          </w:rPr>
          <m:t>f</m:t>
        </m:r>
        <m:d>
          <m:dPr>
            <m:ctrlPr>
              <w:rPr>
                <w:rFonts w:ascii="Cambria Math" w:eastAsia="Calibri" w:hAnsi="Cambria Math" w:cs="Times New Roman"/>
                <w:i/>
                <w:sz w:val="24"/>
                <w:szCs w:val="24"/>
              </w:rPr>
            </m:ctrlPr>
          </m:dPr>
          <m:e>
            <m:r>
              <w:rPr>
                <w:rFonts w:ascii="Cambria Math" w:eastAsia="Calibri" w:hAnsi="Cambria Math" w:cs="Times New Roman"/>
                <w:sz w:val="24"/>
                <w:szCs w:val="24"/>
              </w:rPr>
              <m:t>x</m:t>
            </m:r>
          </m:e>
        </m:d>
        <m:r>
          <w:rPr>
            <w:rFonts w:ascii="Cambria Math" w:eastAsia="Calibri" w:hAnsi="Cambria Math" w:cs="Times New Roman"/>
            <w:sz w:val="24"/>
            <w:szCs w:val="24"/>
            <w:lang w:val="en-GB"/>
          </w:rPr>
          <m:t>=</m:t>
        </m:r>
        <m:nary>
          <m:naryPr>
            <m:chr m:val="∑"/>
            <m:limLoc m:val="undOvr"/>
            <m:ctrlPr>
              <w:rPr>
                <w:rFonts w:ascii="Cambria Math" w:eastAsia="Calibri" w:hAnsi="Cambria Math" w:cs="Times New Roman"/>
                <w:i/>
                <w:sz w:val="24"/>
                <w:szCs w:val="24"/>
              </w:rPr>
            </m:ctrlPr>
          </m:naryPr>
          <m:sub>
            <m:r>
              <w:rPr>
                <w:rFonts w:ascii="Cambria Math" w:eastAsia="Calibri" w:hAnsi="Cambria Math" w:cs="Times New Roman"/>
                <w:sz w:val="24"/>
                <w:szCs w:val="24"/>
              </w:rPr>
              <m:t>i</m:t>
            </m:r>
            <m:r>
              <w:rPr>
                <w:rFonts w:ascii="Cambria Math" w:eastAsia="Calibri" w:hAnsi="Cambria Math" w:cs="Times New Roman"/>
                <w:sz w:val="24"/>
                <w:szCs w:val="24"/>
                <w:lang w:val="en-GB"/>
              </w:rPr>
              <m:t>=1</m:t>
            </m:r>
          </m:sub>
          <m:sup>
            <m:r>
              <w:rPr>
                <w:rFonts w:ascii="Cambria Math" w:eastAsia="Calibri" w:hAnsi="Cambria Math" w:cs="Times New Roman"/>
                <w:sz w:val="24"/>
                <w:szCs w:val="24"/>
              </w:rPr>
              <m:t>k</m:t>
            </m:r>
          </m:sup>
          <m:e>
            <m:sSub>
              <m:sSubPr>
                <m:ctrlPr>
                  <w:rPr>
                    <w:rFonts w:ascii="Cambria Math" w:eastAsia="Calibri" w:hAnsi="Cambria Math" w:cs="Times New Roman"/>
                    <w:i/>
                    <w:sz w:val="24"/>
                    <w:szCs w:val="24"/>
                  </w:rPr>
                </m:ctrlPr>
              </m:sSubPr>
              <m:e>
                <m:r>
                  <w:rPr>
                    <w:rFonts w:ascii="Cambria Math" w:eastAsia="Calibri" w:hAnsi="Cambria Math" w:cs="Times New Roman"/>
                    <w:sz w:val="24"/>
                    <w:szCs w:val="24"/>
                  </w:rPr>
                  <m:t>w</m:t>
                </m:r>
              </m:e>
              <m:sub>
                <m:r>
                  <w:rPr>
                    <w:rFonts w:ascii="Cambria Math" w:eastAsia="Calibri" w:hAnsi="Cambria Math" w:cs="Times New Roman"/>
                    <w:sz w:val="24"/>
                    <w:szCs w:val="24"/>
                  </w:rPr>
                  <m:t>i</m:t>
                </m:r>
              </m:sub>
            </m:sSub>
            <m:r>
              <w:rPr>
                <w:rFonts w:ascii="Cambria Math" w:eastAsia="Calibri" w:hAnsi="Cambria Math" w:cs="Times New Roman"/>
                <w:sz w:val="24"/>
                <w:szCs w:val="24"/>
                <w:lang w:val="en-GB"/>
              </w:rPr>
              <m:t xml:space="preserve"> </m:t>
            </m:r>
            <m:r>
              <w:rPr>
                <w:rFonts w:ascii="Cambria Math" w:eastAsia="Calibri" w:hAnsi="Cambria Math" w:cs="Times New Roman"/>
                <w:sz w:val="24"/>
                <w:szCs w:val="24"/>
              </w:rPr>
              <m:t>N</m:t>
            </m:r>
            <m:d>
              <m:dPr>
                <m:ctrlPr>
                  <w:rPr>
                    <w:rFonts w:ascii="Cambria Math" w:eastAsia="Calibri" w:hAnsi="Cambria Math" w:cs="Times New Roman"/>
                    <w:i/>
                    <w:sz w:val="24"/>
                    <w:szCs w:val="24"/>
                  </w:rPr>
                </m:ctrlPr>
              </m:dPr>
              <m:e>
                <m:r>
                  <w:rPr>
                    <w:rFonts w:ascii="Cambria Math" w:eastAsia="Calibri" w:hAnsi="Cambria Math" w:cs="Times New Roman"/>
                    <w:sz w:val="24"/>
                    <w:szCs w:val="24"/>
                  </w:rPr>
                  <m:t>X</m:t>
                </m:r>
              </m:e>
              <m:e>
                <m:sSub>
                  <m:sSubPr>
                    <m:ctrlPr>
                      <w:rPr>
                        <w:rFonts w:ascii="Cambria Math" w:eastAsia="Calibri" w:hAnsi="Cambria Math" w:cs="Times New Roman"/>
                        <w:i/>
                        <w:sz w:val="24"/>
                        <w:szCs w:val="24"/>
                      </w:rPr>
                    </m:ctrlPr>
                  </m:sSubPr>
                  <m:e>
                    <m:r>
                      <w:rPr>
                        <w:rFonts w:ascii="Cambria Math" w:eastAsia="Calibri" w:hAnsi="Cambria Math" w:cs="Times New Roman"/>
                        <w:sz w:val="24"/>
                        <w:szCs w:val="24"/>
                        <w:lang w:val="en-GB"/>
                      </w:rPr>
                      <m:t>µ</m:t>
                    </m:r>
                  </m:e>
                  <m:sub>
                    <m:r>
                      <w:rPr>
                        <w:rFonts w:ascii="Cambria Math" w:eastAsia="Calibri" w:hAnsi="Cambria Math" w:cs="Times New Roman"/>
                        <w:sz w:val="24"/>
                        <w:szCs w:val="24"/>
                      </w:rPr>
                      <m:t>i</m:t>
                    </m:r>
                  </m:sub>
                </m:sSub>
                <m:r>
                  <w:rPr>
                    <w:rFonts w:ascii="Cambria Math" w:eastAsia="Calibri" w:hAnsi="Cambria Math" w:cs="Times New Roman"/>
                    <w:sz w:val="24"/>
                    <w:szCs w:val="24"/>
                    <w:lang w:val="en-GB"/>
                  </w:rPr>
                  <m:t>,</m:t>
                </m:r>
                <m:sSubSup>
                  <m:sSubSupPr>
                    <m:ctrlPr>
                      <w:rPr>
                        <w:rFonts w:ascii="Cambria Math" w:eastAsia="Calibri" w:hAnsi="Cambria Math" w:cs="Times New Roman"/>
                        <w:i/>
                        <w:sz w:val="24"/>
                        <w:szCs w:val="24"/>
                      </w:rPr>
                    </m:ctrlPr>
                  </m:sSubSupPr>
                  <m:e>
                    <m:r>
                      <w:rPr>
                        <w:rFonts w:ascii="Cambria Math" w:eastAsia="Calibri" w:hAnsi="Cambria Math" w:cs="Times New Roman"/>
                        <w:sz w:val="24"/>
                        <w:szCs w:val="24"/>
                      </w:rPr>
                      <m:t>σ</m:t>
                    </m:r>
                  </m:e>
                  <m:sub>
                    <m:r>
                      <w:rPr>
                        <w:rFonts w:ascii="Cambria Math" w:eastAsia="Calibri" w:hAnsi="Cambria Math" w:cs="Times New Roman"/>
                        <w:sz w:val="24"/>
                        <w:szCs w:val="24"/>
                      </w:rPr>
                      <m:t>i</m:t>
                    </m:r>
                  </m:sub>
                  <m:sup>
                    <m:r>
                      <w:rPr>
                        <w:rFonts w:ascii="Cambria Math" w:eastAsia="Calibri" w:hAnsi="Cambria Math" w:cs="Times New Roman"/>
                        <w:sz w:val="24"/>
                        <w:szCs w:val="24"/>
                        <w:lang w:val="en-GB"/>
                      </w:rPr>
                      <m:t>2</m:t>
                    </m:r>
                  </m:sup>
                </m:sSubSup>
              </m:e>
            </m:d>
          </m:e>
        </m:nary>
      </m:oMath>
      <w:r w:rsidRPr="00DE297C">
        <w:rPr>
          <w:rFonts w:ascii="Times New Roman" w:hAnsi="Times New Roman" w:cs="Times New Roman"/>
          <w:sz w:val="24"/>
          <w:szCs w:val="24"/>
          <w:lang w:val="en-GB"/>
        </w:rPr>
        <w:t xml:space="preserve">   </w:t>
      </w:r>
      <m:oMath>
        <m:d>
          <m:dPr>
            <m:begChr m:val="["/>
            <m:endChr m:val="]"/>
            <m:ctrlPr>
              <w:rPr>
                <w:rFonts w:ascii="Cambria Math" w:hAnsi="Cambria Math" w:cs="Times New Roman"/>
                <w:i/>
                <w:sz w:val="24"/>
                <w:szCs w:val="24"/>
                <w:lang w:val="en-GB"/>
              </w:rPr>
            </m:ctrlPr>
          </m:dPr>
          <m:e>
            <m:r>
              <w:rPr>
                <w:rFonts w:ascii="Cambria Math" w:hAnsi="Cambria Math" w:cs="Times New Roman"/>
                <w:sz w:val="24"/>
                <w:szCs w:val="24"/>
                <w:lang w:val="en-GB"/>
              </w:rPr>
              <m:t>1</m:t>
            </m:r>
          </m:e>
        </m:d>
      </m:oMath>
      <w:r w:rsidRPr="00DE297C">
        <w:rPr>
          <w:rFonts w:ascii="Times New Roman" w:hAnsi="Times New Roman" w:cs="Times New Roman"/>
          <w:sz w:val="24"/>
          <w:szCs w:val="24"/>
          <w:lang w:val="en-GB"/>
        </w:rPr>
        <w:t xml:space="preserve">        </w:t>
      </w:r>
    </w:p>
    <w:p w14:paraId="3D7729F0" w14:textId="77777777" w:rsidR="001F14F1" w:rsidRPr="00DE297C" w:rsidRDefault="001F14F1" w:rsidP="001F14F1">
      <w:pPr>
        <w:autoSpaceDE w:val="0"/>
        <w:autoSpaceDN w:val="0"/>
        <w:adjustRightInd w:val="0"/>
        <w:spacing w:line="360" w:lineRule="auto"/>
        <w:jc w:val="both"/>
        <w:rPr>
          <w:rFonts w:ascii="Times New Roman" w:hAnsi="Times New Roman" w:cs="Times New Roman"/>
          <w:sz w:val="24"/>
          <w:szCs w:val="24"/>
          <w:lang w:val="en-GB"/>
        </w:rPr>
      </w:pPr>
      <w:r w:rsidRPr="00DE297C">
        <w:rPr>
          <w:rFonts w:ascii="Times New Roman" w:hAnsi="Times New Roman" w:cs="Times New Roman"/>
          <w:sz w:val="24"/>
          <w:szCs w:val="24"/>
          <w:lang w:val="en-GB"/>
        </w:rPr>
        <w:t xml:space="preserve">where </w:t>
      </w:r>
      <w:r w:rsidRPr="00DE297C">
        <w:rPr>
          <w:rFonts w:ascii="Times New Roman" w:hAnsi="Times New Roman" w:cs="Times New Roman"/>
          <w:i/>
          <w:iCs/>
          <w:sz w:val="24"/>
          <w:szCs w:val="24"/>
          <w:lang w:val="en-GB"/>
        </w:rPr>
        <w:t>k</w:t>
      </w:r>
      <w:r w:rsidRPr="00DE297C">
        <w:rPr>
          <w:rFonts w:ascii="Times New Roman" w:hAnsi="Times New Roman" w:cs="Times New Roman"/>
          <w:sz w:val="24"/>
          <w:szCs w:val="24"/>
          <w:lang w:val="en-GB"/>
        </w:rPr>
        <w:t xml:space="preserve"> represents the total number of areas while the set {</w:t>
      </w:r>
      <w:r w:rsidRPr="00DE297C">
        <w:rPr>
          <w:rFonts w:ascii="Cambria Math" w:hAnsi="Cambria Math" w:cs="Cambria Math"/>
          <w:sz w:val="24"/>
          <w:szCs w:val="24"/>
        </w:rPr>
        <w:t>𝑤</w:t>
      </w:r>
      <w:r w:rsidRPr="00DE297C">
        <w:rPr>
          <w:rFonts w:ascii="Times New Roman" w:hAnsi="Times New Roman" w:cs="Times New Roman"/>
          <w:sz w:val="24"/>
          <w:szCs w:val="24"/>
          <w:vertAlign w:val="subscript"/>
          <w:lang w:val="en-GB"/>
        </w:rPr>
        <w:t>1</w:t>
      </w:r>
      <w:r w:rsidRPr="00DE297C">
        <w:rPr>
          <w:rFonts w:ascii="Times New Roman" w:hAnsi="Times New Roman" w:cs="Times New Roman"/>
          <w:sz w:val="24"/>
          <w:szCs w:val="24"/>
          <w:lang w:val="en-GB"/>
        </w:rPr>
        <w:t>,</w:t>
      </w:r>
      <w:r w:rsidRPr="00DE297C">
        <w:rPr>
          <w:rFonts w:ascii="Cambria Math" w:hAnsi="Cambria Math" w:cs="Cambria Math"/>
          <w:sz w:val="24"/>
          <w:szCs w:val="24"/>
        </w:rPr>
        <w:t>𝑤</w:t>
      </w:r>
      <w:r w:rsidRPr="00DE297C">
        <w:rPr>
          <w:rFonts w:ascii="Times New Roman" w:hAnsi="Times New Roman" w:cs="Times New Roman"/>
          <w:sz w:val="24"/>
          <w:szCs w:val="24"/>
          <w:vertAlign w:val="subscript"/>
          <w:lang w:val="en-GB"/>
        </w:rPr>
        <w:t>2</w:t>
      </w:r>
      <w:r w:rsidRPr="00DE297C">
        <w:rPr>
          <w:rFonts w:ascii="Times New Roman" w:hAnsi="Times New Roman" w:cs="Times New Roman"/>
          <w:sz w:val="24"/>
          <w:szCs w:val="24"/>
          <w:lang w:val="en-GB"/>
        </w:rPr>
        <w:t>,....,</w:t>
      </w:r>
      <w:r w:rsidRPr="00DE297C">
        <w:rPr>
          <w:rFonts w:ascii="Cambria Math" w:hAnsi="Cambria Math" w:cs="Cambria Math"/>
          <w:sz w:val="24"/>
          <w:szCs w:val="24"/>
        </w:rPr>
        <w:t>𝑤</w:t>
      </w:r>
      <w:r w:rsidRPr="00DE297C">
        <w:rPr>
          <w:rFonts w:ascii="Cambria Math" w:hAnsi="Cambria Math" w:cs="Cambria Math"/>
          <w:sz w:val="24"/>
          <w:szCs w:val="24"/>
          <w:vertAlign w:val="subscript"/>
        </w:rPr>
        <w:t>𝑘</w:t>
      </w:r>
      <w:r w:rsidRPr="00DE297C">
        <w:rPr>
          <w:rFonts w:ascii="Times New Roman" w:hAnsi="Times New Roman" w:cs="Times New Roman"/>
          <w:sz w:val="24"/>
          <w:szCs w:val="24"/>
          <w:lang w:val="en-GB"/>
        </w:rPr>
        <w:t xml:space="preserve">} defines weights that satisfy the condition </w:t>
      </w:r>
      <m:oMath>
        <m:nary>
          <m:naryPr>
            <m:chr m:val="∑"/>
            <m:limLoc m:val="undOvr"/>
            <m:ctrlPr>
              <w:rPr>
                <w:rFonts w:ascii="Cambria Math" w:eastAsia="Calibri" w:hAnsi="Cambria Math" w:cs="Times New Roman"/>
                <w:i/>
                <w:sz w:val="24"/>
                <w:szCs w:val="24"/>
              </w:rPr>
            </m:ctrlPr>
          </m:naryPr>
          <m:sub>
            <m:r>
              <w:rPr>
                <w:rFonts w:ascii="Cambria Math" w:eastAsia="Calibri" w:hAnsi="Cambria Math" w:cs="Times New Roman"/>
                <w:sz w:val="24"/>
                <w:szCs w:val="24"/>
              </w:rPr>
              <m:t>i</m:t>
            </m:r>
            <m:r>
              <w:rPr>
                <w:rFonts w:ascii="Cambria Math" w:eastAsia="Calibri" w:hAnsi="Cambria Math" w:cs="Times New Roman"/>
                <w:sz w:val="24"/>
                <w:szCs w:val="24"/>
                <w:lang w:val="en-GB"/>
              </w:rPr>
              <m:t>=1</m:t>
            </m:r>
          </m:sub>
          <m:sup>
            <m:r>
              <w:rPr>
                <w:rFonts w:ascii="Cambria Math" w:eastAsia="Calibri" w:hAnsi="Cambria Math" w:cs="Times New Roman"/>
                <w:sz w:val="24"/>
                <w:szCs w:val="24"/>
              </w:rPr>
              <m:t>k</m:t>
            </m:r>
          </m:sup>
          <m:e>
            <m:sSub>
              <m:sSubPr>
                <m:ctrlPr>
                  <w:rPr>
                    <w:rFonts w:ascii="Cambria Math" w:eastAsia="Calibri" w:hAnsi="Cambria Math" w:cs="Times New Roman"/>
                    <w:i/>
                    <w:sz w:val="24"/>
                    <w:szCs w:val="24"/>
                  </w:rPr>
                </m:ctrlPr>
              </m:sSubPr>
              <m:e>
                <m:r>
                  <w:rPr>
                    <w:rFonts w:ascii="Cambria Math" w:eastAsia="Calibri" w:hAnsi="Cambria Math" w:cs="Times New Roman"/>
                    <w:sz w:val="24"/>
                    <w:szCs w:val="24"/>
                  </w:rPr>
                  <m:t>w</m:t>
                </m:r>
              </m:e>
              <m:sub>
                <m:r>
                  <w:rPr>
                    <w:rFonts w:ascii="Cambria Math" w:eastAsia="Calibri" w:hAnsi="Cambria Math" w:cs="Times New Roman"/>
                    <w:sz w:val="24"/>
                    <w:szCs w:val="24"/>
                  </w:rPr>
                  <m:t>i</m:t>
                </m:r>
              </m:sub>
            </m:sSub>
            <m:r>
              <w:rPr>
                <w:rFonts w:ascii="Cambria Math" w:eastAsia="Calibri" w:hAnsi="Cambria Math" w:cs="Times New Roman"/>
                <w:sz w:val="24"/>
                <w:szCs w:val="24"/>
                <w:lang w:val="en-GB"/>
              </w:rPr>
              <m:t>=1</m:t>
            </m:r>
          </m:e>
        </m:nary>
      </m:oMath>
      <w:r w:rsidRPr="00DE297C">
        <w:rPr>
          <w:rFonts w:ascii="Times New Roman" w:hAnsi="Times New Roman" w:cs="Times New Roman"/>
          <w:sz w:val="24"/>
          <w:szCs w:val="24"/>
          <w:lang w:val="en-GB"/>
        </w:rPr>
        <w:t>.</w:t>
      </w:r>
    </w:p>
    <w:p w14:paraId="1F90A0AD" w14:textId="77777777" w:rsidR="001F14F1" w:rsidRPr="00DE297C" w:rsidRDefault="001F14F1" w:rsidP="001F14F1">
      <w:pPr>
        <w:autoSpaceDE w:val="0"/>
        <w:autoSpaceDN w:val="0"/>
        <w:adjustRightInd w:val="0"/>
        <w:spacing w:line="360" w:lineRule="auto"/>
        <w:jc w:val="both"/>
        <w:rPr>
          <w:rFonts w:ascii="Times New Roman" w:hAnsi="Times New Roman" w:cs="Times New Roman"/>
          <w:sz w:val="24"/>
          <w:szCs w:val="24"/>
          <w:lang w:val="en-GB"/>
        </w:rPr>
      </w:pPr>
      <w:r w:rsidRPr="00DE297C">
        <w:rPr>
          <w:rFonts w:ascii="Times New Roman" w:hAnsi="Times New Roman" w:cs="Times New Roman"/>
          <w:sz w:val="24"/>
          <w:szCs w:val="24"/>
          <w:lang w:val="en-GB"/>
        </w:rPr>
        <w:t xml:space="preserve">In this study, the parameter </w:t>
      </w:r>
      <w:r w:rsidRPr="00DE297C">
        <w:rPr>
          <w:rFonts w:ascii="Times New Roman" w:hAnsi="Times New Roman" w:cs="Times New Roman"/>
          <w:i/>
          <w:iCs/>
          <w:sz w:val="24"/>
          <w:szCs w:val="24"/>
          <w:lang w:val="en-GB"/>
        </w:rPr>
        <w:t>k</w:t>
      </w:r>
      <w:r w:rsidRPr="00DE297C">
        <w:rPr>
          <w:rFonts w:ascii="Times New Roman" w:hAnsi="Times New Roman" w:cs="Times New Roman"/>
          <w:sz w:val="24"/>
          <w:szCs w:val="24"/>
          <w:lang w:val="en-GB"/>
        </w:rPr>
        <w:t xml:space="preserve"> in equation 1 was tuned to 3</w:t>
      </w:r>
      <w:r w:rsidRPr="00DE297C">
        <w:rPr>
          <w:rFonts w:ascii="Times New Roman" w:hAnsi="Times New Roman" w:cs="Times New Roman"/>
          <w:color w:val="000000"/>
          <w:sz w:val="24"/>
          <w:szCs w:val="24"/>
          <w:lang w:val="en-GB"/>
        </w:rPr>
        <w:t xml:space="preserve">, estimated using the Bayesian Information Criterion (BIC). </w:t>
      </w:r>
      <w:r w:rsidRPr="00DE297C">
        <w:rPr>
          <w:rFonts w:ascii="Times New Roman" w:hAnsi="Times New Roman" w:cs="Times New Roman"/>
          <w:sz w:val="24"/>
          <w:szCs w:val="24"/>
          <w:lang w:val="en-GB"/>
        </w:rPr>
        <w:t>The number of EM iterations was set to a value of 100, which proved to be sufficient for the convergence of the EM algorithm.</w:t>
      </w:r>
    </w:p>
    <w:p w14:paraId="0A70C114" w14:textId="77777777" w:rsidR="001F14F1" w:rsidRPr="00DE297C" w:rsidRDefault="001F14F1" w:rsidP="001F14F1">
      <w:pPr>
        <w:autoSpaceDE w:val="0"/>
        <w:autoSpaceDN w:val="0"/>
        <w:adjustRightInd w:val="0"/>
        <w:spacing w:line="360" w:lineRule="auto"/>
        <w:jc w:val="both"/>
        <w:rPr>
          <w:rFonts w:ascii="Times New Roman" w:hAnsi="Times New Roman" w:cs="Times New Roman"/>
          <w:sz w:val="24"/>
          <w:szCs w:val="24"/>
          <w:lang w:val="en-GB"/>
        </w:rPr>
      </w:pPr>
      <w:r w:rsidRPr="00DE297C">
        <w:rPr>
          <w:rFonts w:ascii="Times New Roman" w:hAnsi="Times New Roman" w:cs="Times New Roman"/>
          <w:sz w:val="24"/>
          <w:szCs w:val="24"/>
          <w:lang w:val="en-GB"/>
        </w:rPr>
        <w:t>The</w:t>
      </w:r>
      <w:r w:rsidRPr="00DE297C">
        <w:rPr>
          <w:rFonts w:ascii="Times New Roman" w:hAnsi="Times New Roman" w:cs="Times New Roman"/>
          <w:color w:val="0D0D0D"/>
          <w:sz w:val="24"/>
          <w:szCs w:val="24"/>
          <w:shd w:val="clear" w:color="auto" w:fill="FFFFFF"/>
          <w:lang w:val="en-GB"/>
        </w:rPr>
        <w:t xml:space="preserve"> </w:t>
      </w:r>
      <w:r w:rsidRPr="00DE297C">
        <w:rPr>
          <w:rFonts w:ascii="Times New Roman" w:hAnsi="Times New Roman" w:cs="Times New Roman"/>
          <w:sz w:val="24"/>
          <w:szCs w:val="24"/>
          <w:lang w:val="en-GB"/>
        </w:rPr>
        <w:t xml:space="preserve">expression </w:t>
      </w:r>
      <m:oMath>
        <m:r>
          <w:rPr>
            <w:rFonts w:ascii="Cambria Math" w:hAnsi="Cambria Math" w:cs="Times New Roman"/>
            <w:sz w:val="24"/>
            <w:szCs w:val="24"/>
          </w:rPr>
          <m:t>N</m:t>
        </m:r>
        <m:d>
          <m:dPr>
            <m:ctrlPr>
              <w:rPr>
                <w:rFonts w:ascii="Cambria Math" w:eastAsia="Calibri" w:hAnsi="Cambria Math" w:cs="Times New Roman"/>
                <w:i/>
                <w:sz w:val="24"/>
                <w:szCs w:val="24"/>
              </w:rPr>
            </m:ctrlPr>
          </m:dPr>
          <m:e>
            <m:r>
              <w:rPr>
                <w:rFonts w:ascii="Cambria Math" w:hAnsi="Cambria Math" w:cs="Times New Roman"/>
                <w:sz w:val="24"/>
                <w:szCs w:val="24"/>
              </w:rPr>
              <m:t>X</m:t>
            </m:r>
          </m:e>
          <m:e>
            <m:sSub>
              <m:sSubPr>
                <m:ctrlPr>
                  <w:rPr>
                    <w:rFonts w:ascii="Cambria Math" w:eastAsia="Calibri" w:hAnsi="Cambria Math" w:cs="Times New Roman"/>
                    <w:i/>
                    <w:sz w:val="24"/>
                    <w:szCs w:val="24"/>
                  </w:rPr>
                </m:ctrlPr>
              </m:sSubPr>
              <m:e>
                <m:r>
                  <w:rPr>
                    <w:rFonts w:ascii="Cambria Math" w:hAnsi="Cambria Math" w:cs="Times New Roman"/>
                    <w:sz w:val="24"/>
                    <w:szCs w:val="24"/>
                    <w:lang w:val="en-GB"/>
                  </w:rPr>
                  <m:t>µ</m:t>
                </m:r>
              </m:e>
              <m:sub>
                <m:r>
                  <w:rPr>
                    <w:rFonts w:ascii="Cambria Math" w:hAnsi="Cambria Math" w:cs="Times New Roman"/>
                    <w:sz w:val="24"/>
                    <w:szCs w:val="24"/>
                  </w:rPr>
                  <m:t>i</m:t>
                </m:r>
              </m:sub>
            </m:sSub>
            <m:r>
              <w:rPr>
                <w:rFonts w:ascii="Cambria Math" w:hAnsi="Cambria Math" w:cs="Times New Roman"/>
                <w:sz w:val="24"/>
                <w:szCs w:val="24"/>
                <w:lang w:val="en-GB"/>
              </w:rPr>
              <m:t>,</m:t>
            </m:r>
            <m:sSubSup>
              <m:sSubSupPr>
                <m:ctrlPr>
                  <w:rPr>
                    <w:rFonts w:ascii="Cambria Math" w:eastAsia="Calibri" w:hAnsi="Cambria Math" w:cs="Times New Roman"/>
                    <w:i/>
                    <w:sz w:val="24"/>
                    <w:szCs w:val="24"/>
                  </w:rPr>
                </m:ctrlPr>
              </m:sSubSupPr>
              <m:e>
                <m:r>
                  <w:rPr>
                    <w:rFonts w:ascii="Cambria Math" w:hAnsi="Cambria Math" w:cs="Times New Roman"/>
                    <w:sz w:val="24"/>
                    <w:szCs w:val="24"/>
                  </w:rPr>
                  <m:t>σ</m:t>
                </m:r>
              </m:e>
              <m:sub>
                <m:r>
                  <w:rPr>
                    <w:rFonts w:ascii="Cambria Math" w:hAnsi="Cambria Math" w:cs="Times New Roman"/>
                    <w:sz w:val="24"/>
                    <w:szCs w:val="24"/>
                  </w:rPr>
                  <m:t>i</m:t>
                </m:r>
              </m:sub>
              <m:sup>
                <m:r>
                  <w:rPr>
                    <w:rFonts w:ascii="Cambria Math" w:hAnsi="Cambria Math" w:cs="Times New Roman"/>
                    <w:sz w:val="24"/>
                    <w:szCs w:val="24"/>
                    <w:lang w:val="en-GB"/>
                  </w:rPr>
                  <m:t>2</m:t>
                </m:r>
              </m:sup>
            </m:sSubSup>
          </m:e>
        </m:d>
      </m:oMath>
      <w:r w:rsidRPr="00DE297C">
        <w:rPr>
          <w:rFonts w:ascii="Times New Roman" w:hAnsi="Times New Roman" w:cs="Times New Roman"/>
          <w:sz w:val="24"/>
          <w:szCs w:val="24"/>
          <w:lang w:val="en-GB"/>
        </w:rPr>
        <w:t xml:space="preserve"> represents the Gaussian distribution of the i-th region with the mean </w:t>
      </w:r>
      <w:r w:rsidRPr="00DE297C">
        <w:rPr>
          <w:rFonts w:ascii="Cambria Math" w:hAnsi="Cambria Math" w:cs="Cambria Math"/>
          <w:sz w:val="24"/>
          <w:szCs w:val="24"/>
        </w:rPr>
        <w:t>𝜇𝑖</w:t>
      </w:r>
      <w:r w:rsidRPr="00DE297C">
        <w:rPr>
          <w:rFonts w:ascii="Times New Roman" w:hAnsi="Times New Roman" w:cs="Times New Roman"/>
          <w:sz w:val="24"/>
          <w:szCs w:val="24"/>
          <w:lang w:val="en-GB"/>
        </w:rPr>
        <w:t xml:space="preserve"> and the standard deviation </w:t>
      </w:r>
      <w:r w:rsidRPr="00DE297C">
        <w:rPr>
          <w:rFonts w:ascii="Cambria Math" w:hAnsi="Cambria Math" w:cs="Cambria Math"/>
          <w:sz w:val="24"/>
          <w:szCs w:val="24"/>
        </w:rPr>
        <w:t>𝜎𝑖</w:t>
      </w:r>
      <w:r w:rsidRPr="00DE297C">
        <w:rPr>
          <w:rFonts w:ascii="Times New Roman" w:hAnsi="Times New Roman" w:cs="Times New Roman"/>
          <w:sz w:val="24"/>
          <w:szCs w:val="24"/>
          <w:lang w:val="en-GB"/>
        </w:rPr>
        <w:t xml:space="preserve"> respectively, as indicated by function 2:</w:t>
      </w:r>
    </w:p>
    <w:p w14:paraId="22ABC088" w14:textId="77777777" w:rsidR="001F14F1" w:rsidRPr="00DE297C" w:rsidRDefault="001F14F1" w:rsidP="001F14F1">
      <w:pPr>
        <w:autoSpaceDE w:val="0"/>
        <w:autoSpaceDN w:val="0"/>
        <w:adjustRightInd w:val="0"/>
        <w:spacing w:line="360" w:lineRule="auto"/>
        <w:jc w:val="center"/>
        <w:rPr>
          <w:rFonts w:ascii="Times New Roman" w:hAnsi="Times New Roman" w:cs="Times New Roman"/>
          <w:sz w:val="24"/>
          <w:szCs w:val="24"/>
          <w:lang w:val="en-GB"/>
        </w:rPr>
      </w:pPr>
      <m:oMathPara>
        <m:oMath>
          <m:r>
            <w:rPr>
              <w:rFonts w:ascii="Cambria Math" w:eastAsia="Calibri" w:hAnsi="Cambria Math" w:cs="Times New Roman"/>
              <w:sz w:val="24"/>
              <w:szCs w:val="24"/>
            </w:rPr>
            <m:t>N</m:t>
          </m:r>
          <m:d>
            <m:dPr>
              <m:ctrlPr>
                <w:rPr>
                  <w:rFonts w:ascii="Cambria Math" w:eastAsia="Calibri" w:hAnsi="Cambria Math" w:cs="Times New Roman"/>
                  <w:i/>
                  <w:sz w:val="24"/>
                  <w:szCs w:val="24"/>
                </w:rPr>
              </m:ctrlPr>
            </m:dPr>
            <m:e>
              <m:r>
                <w:rPr>
                  <w:rFonts w:ascii="Cambria Math" w:eastAsia="Calibri" w:hAnsi="Cambria Math" w:cs="Times New Roman"/>
                  <w:sz w:val="24"/>
                  <w:szCs w:val="24"/>
                </w:rPr>
                <m:t>X</m:t>
              </m:r>
            </m:e>
            <m:e>
              <m:sSub>
                <m:sSubPr>
                  <m:ctrlPr>
                    <w:rPr>
                      <w:rFonts w:ascii="Cambria Math" w:eastAsia="Calibri" w:hAnsi="Cambria Math" w:cs="Times New Roman"/>
                      <w:i/>
                      <w:sz w:val="24"/>
                      <w:szCs w:val="24"/>
                    </w:rPr>
                  </m:ctrlPr>
                </m:sSubPr>
                <m:e>
                  <m:r>
                    <w:rPr>
                      <w:rFonts w:ascii="Cambria Math" w:eastAsia="Calibri" w:hAnsi="Cambria Math" w:cs="Times New Roman"/>
                      <w:sz w:val="24"/>
                      <w:szCs w:val="24"/>
                      <w:lang w:val="en-GB"/>
                    </w:rPr>
                    <m:t>µ</m:t>
                  </m:r>
                </m:e>
                <m:sub>
                  <m:r>
                    <w:rPr>
                      <w:rFonts w:ascii="Cambria Math" w:eastAsia="Calibri" w:hAnsi="Cambria Math" w:cs="Times New Roman"/>
                      <w:sz w:val="24"/>
                      <w:szCs w:val="24"/>
                    </w:rPr>
                    <m:t>i</m:t>
                  </m:r>
                </m:sub>
              </m:sSub>
              <m:r>
                <w:rPr>
                  <w:rFonts w:ascii="Cambria Math" w:eastAsia="Calibri" w:hAnsi="Cambria Math" w:cs="Times New Roman"/>
                  <w:sz w:val="24"/>
                  <w:szCs w:val="24"/>
                  <w:lang w:val="en-GB"/>
                </w:rPr>
                <m:t>,</m:t>
              </m:r>
              <m:sSubSup>
                <m:sSubSupPr>
                  <m:ctrlPr>
                    <w:rPr>
                      <w:rFonts w:ascii="Cambria Math" w:eastAsia="Calibri" w:hAnsi="Cambria Math" w:cs="Times New Roman"/>
                      <w:i/>
                      <w:sz w:val="24"/>
                      <w:szCs w:val="24"/>
                    </w:rPr>
                  </m:ctrlPr>
                </m:sSubSupPr>
                <m:e>
                  <m:r>
                    <w:rPr>
                      <w:rFonts w:ascii="Cambria Math" w:eastAsia="Calibri" w:hAnsi="Cambria Math" w:cs="Times New Roman"/>
                      <w:sz w:val="24"/>
                      <w:szCs w:val="24"/>
                    </w:rPr>
                    <m:t>σ</m:t>
                  </m:r>
                </m:e>
                <m:sub>
                  <m:r>
                    <w:rPr>
                      <w:rFonts w:ascii="Cambria Math" w:eastAsia="Calibri" w:hAnsi="Cambria Math" w:cs="Times New Roman"/>
                      <w:sz w:val="24"/>
                      <w:szCs w:val="24"/>
                    </w:rPr>
                    <m:t>i</m:t>
                  </m:r>
                </m:sub>
                <m:sup>
                  <m:r>
                    <w:rPr>
                      <w:rFonts w:ascii="Cambria Math" w:eastAsia="Calibri" w:hAnsi="Cambria Math" w:cs="Times New Roman"/>
                      <w:sz w:val="24"/>
                      <w:szCs w:val="24"/>
                      <w:lang w:val="en-GB"/>
                    </w:rPr>
                    <m:t>2</m:t>
                  </m:r>
                </m:sup>
              </m:sSubSup>
            </m:e>
          </m:d>
          <m:r>
            <w:rPr>
              <w:rFonts w:ascii="Cambria Math" w:eastAsia="Calibri" w:hAnsi="Cambria Math" w:cs="Times New Roman"/>
              <w:sz w:val="24"/>
              <w:szCs w:val="24"/>
              <w:lang w:val="en-GB"/>
            </w:rPr>
            <m:t xml:space="preserve">= </m:t>
          </m:r>
          <m:f>
            <m:fPr>
              <m:ctrlPr>
                <w:rPr>
                  <w:rFonts w:ascii="Cambria Math" w:eastAsia="Calibri" w:hAnsi="Cambria Math" w:cs="Times New Roman"/>
                  <w:i/>
                  <w:sz w:val="24"/>
                  <w:szCs w:val="24"/>
                </w:rPr>
              </m:ctrlPr>
            </m:fPr>
            <m:num>
              <m:r>
                <w:rPr>
                  <w:rFonts w:ascii="Cambria Math" w:eastAsia="Calibri" w:hAnsi="Cambria Math" w:cs="Times New Roman"/>
                  <w:sz w:val="24"/>
                  <w:szCs w:val="24"/>
                  <w:lang w:val="en-GB"/>
                </w:rPr>
                <m:t>1</m:t>
              </m:r>
            </m:num>
            <m:den>
              <m:r>
                <w:rPr>
                  <w:rFonts w:ascii="Cambria Math" w:eastAsia="Calibri" w:hAnsi="Cambria Math" w:cs="Times New Roman"/>
                  <w:sz w:val="24"/>
                  <w:szCs w:val="24"/>
                </w:rPr>
                <m:t>σ</m:t>
              </m:r>
              <m:rad>
                <m:radPr>
                  <m:degHide m:val="1"/>
                  <m:ctrlPr>
                    <w:rPr>
                      <w:rFonts w:ascii="Cambria Math" w:eastAsia="Calibri" w:hAnsi="Cambria Math" w:cs="Times New Roman"/>
                      <w:i/>
                      <w:sz w:val="24"/>
                      <w:szCs w:val="24"/>
                    </w:rPr>
                  </m:ctrlPr>
                </m:radPr>
                <m:deg/>
                <m:e>
                  <m:r>
                    <w:rPr>
                      <w:rFonts w:ascii="Cambria Math" w:eastAsia="Calibri" w:hAnsi="Cambria Math" w:cs="Times New Roman"/>
                      <w:sz w:val="24"/>
                      <w:szCs w:val="24"/>
                      <w:lang w:val="en-GB"/>
                    </w:rPr>
                    <m:t>2</m:t>
                  </m:r>
                  <m:r>
                    <w:rPr>
                      <w:rFonts w:ascii="Cambria Math" w:eastAsia="Calibri" w:hAnsi="Cambria Math" w:cs="Times New Roman"/>
                      <w:sz w:val="24"/>
                      <w:szCs w:val="24"/>
                    </w:rPr>
                    <m:t>π</m:t>
                  </m:r>
                </m:e>
              </m:rad>
            </m:den>
          </m:f>
          <m:r>
            <w:rPr>
              <w:rFonts w:ascii="Cambria Math" w:eastAsia="Calibri" w:hAnsi="Cambria Math" w:cs="Times New Roman"/>
              <w:sz w:val="24"/>
              <w:szCs w:val="24"/>
            </w:rPr>
            <m:t>exp</m:t>
          </m:r>
          <m:d>
            <m:dPr>
              <m:ctrlPr>
                <w:rPr>
                  <w:rFonts w:ascii="Cambria Math" w:eastAsia="Calibri" w:hAnsi="Cambria Math" w:cs="Times New Roman"/>
                  <w:i/>
                  <w:sz w:val="24"/>
                  <w:szCs w:val="24"/>
                </w:rPr>
              </m:ctrlPr>
            </m:dPr>
            <m:e>
              <m:f>
                <m:fPr>
                  <m:ctrlPr>
                    <w:rPr>
                      <w:rFonts w:ascii="Cambria Math" w:eastAsia="Calibri" w:hAnsi="Cambria Math" w:cs="Times New Roman"/>
                      <w:i/>
                      <w:sz w:val="24"/>
                      <w:szCs w:val="24"/>
                    </w:rPr>
                  </m:ctrlPr>
                </m:fPr>
                <m:num>
                  <m:r>
                    <w:rPr>
                      <w:rFonts w:ascii="Cambria Math" w:eastAsia="Calibri" w:hAnsi="Cambria Math" w:cs="Times New Roman"/>
                      <w:sz w:val="24"/>
                      <w:szCs w:val="24"/>
                      <w:lang w:val="en-GB"/>
                    </w:rPr>
                    <m:t>-</m:t>
                  </m:r>
                  <m:sSup>
                    <m:sSupPr>
                      <m:ctrlPr>
                        <w:rPr>
                          <w:rFonts w:ascii="Cambria Math" w:eastAsia="Calibri" w:hAnsi="Cambria Math" w:cs="Times New Roman"/>
                          <w:i/>
                          <w:sz w:val="24"/>
                          <w:szCs w:val="24"/>
                        </w:rPr>
                      </m:ctrlPr>
                    </m:sSupPr>
                    <m:e>
                      <m:d>
                        <m:dPr>
                          <m:ctrlPr>
                            <w:rPr>
                              <w:rFonts w:ascii="Cambria Math" w:eastAsia="Calibri" w:hAnsi="Cambria Math" w:cs="Times New Roman"/>
                              <w:i/>
                              <w:sz w:val="24"/>
                              <w:szCs w:val="24"/>
                            </w:rPr>
                          </m:ctrlPr>
                        </m:dPr>
                        <m:e>
                          <m:r>
                            <w:rPr>
                              <w:rFonts w:ascii="Cambria Math" w:eastAsia="Calibri" w:hAnsi="Cambria Math" w:cs="Times New Roman"/>
                              <w:sz w:val="24"/>
                              <w:szCs w:val="24"/>
                            </w:rPr>
                            <m:t>x</m:t>
                          </m:r>
                          <m:r>
                            <w:rPr>
                              <w:rFonts w:ascii="Cambria Math" w:eastAsia="Calibri" w:hAnsi="Cambria Math" w:cs="Times New Roman"/>
                              <w:sz w:val="24"/>
                              <w:szCs w:val="24"/>
                              <w:lang w:val="en-GB"/>
                            </w:rPr>
                            <m:t>-</m:t>
                          </m:r>
                          <m:sSub>
                            <m:sSubPr>
                              <m:ctrlPr>
                                <w:rPr>
                                  <w:rFonts w:ascii="Cambria Math" w:eastAsia="Calibri" w:hAnsi="Cambria Math" w:cs="Times New Roman"/>
                                  <w:i/>
                                  <w:sz w:val="24"/>
                                  <w:szCs w:val="24"/>
                                </w:rPr>
                              </m:ctrlPr>
                            </m:sSubPr>
                            <m:e>
                              <m:r>
                                <w:rPr>
                                  <w:rFonts w:ascii="Cambria Math" w:eastAsia="Calibri" w:hAnsi="Cambria Math" w:cs="Times New Roman"/>
                                  <w:sz w:val="24"/>
                                  <w:szCs w:val="24"/>
                                </w:rPr>
                                <m:t>μ</m:t>
                              </m:r>
                            </m:e>
                            <m:sub>
                              <m:r>
                                <w:rPr>
                                  <w:rFonts w:ascii="Cambria Math" w:eastAsia="Calibri" w:hAnsi="Cambria Math" w:cs="Times New Roman"/>
                                  <w:sz w:val="24"/>
                                  <w:szCs w:val="24"/>
                                </w:rPr>
                                <m:t>i</m:t>
                              </m:r>
                            </m:sub>
                          </m:sSub>
                        </m:e>
                      </m:d>
                    </m:e>
                    <m:sup>
                      <m:r>
                        <w:rPr>
                          <w:rFonts w:ascii="Cambria Math" w:eastAsia="Calibri" w:hAnsi="Cambria Math" w:cs="Times New Roman"/>
                          <w:sz w:val="24"/>
                          <w:szCs w:val="24"/>
                          <w:lang w:val="en-GB"/>
                        </w:rPr>
                        <m:t>2</m:t>
                      </m:r>
                    </m:sup>
                  </m:sSup>
                </m:num>
                <m:den>
                  <m:r>
                    <w:rPr>
                      <w:rFonts w:ascii="Cambria Math" w:eastAsia="Calibri" w:hAnsi="Cambria Math" w:cs="Times New Roman"/>
                      <w:sz w:val="24"/>
                      <w:szCs w:val="24"/>
                      <w:lang w:val="en-GB"/>
                    </w:rPr>
                    <m:t>2</m:t>
                  </m:r>
                  <m:sSubSup>
                    <m:sSubSupPr>
                      <m:ctrlPr>
                        <w:rPr>
                          <w:rFonts w:ascii="Cambria Math" w:eastAsia="Calibri" w:hAnsi="Cambria Math" w:cs="Times New Roman"/>
                          <w:i/>
                          <w:sz w:val="24"/>
                          <w:szCs w:val="24"/>
                        </w:rPr>
                      </m:ctrlPr>
                    </m:sSubSupPr>
                    <m:e>
                      <m:r>
                        <w:rPr>
                          <w:rFonts w:ascii="Cambria Math" w:eastAsia="Calibri" w:hAnsi="Cambria Math" w:cs="Times New Roman"/>
                          <w:sz w:val="24"/>
                          <w:szCs w:val="24"/>
                        </w:rPr>
                        <m:t>σ</m:t>
                      </m:r>
                    </m:e>
                    <m:sub>
                      <m:r>
                        <w:rPr>
                          <w:rFonts w:ascii="Cambria Math" w:eastAsia="Calibri" w:hAnsi="Cambria Math" w:cs="Times New Roman"/>
                          <w:sz w:val="24"/>
                          <w:szCs w:val="24"/>
                        </w:rPr>
                        <m:t>i</m:t>
                      </m:r>
                    </m:sub>
                    <m:sup>
                      <m:r>
                        <w:rPr>
                          <w:rFonts w:ascii="Cambria Math" w:eastAsia="Calibri" w:hAnsi="Cambria Math" w:cs="Times New Roman"/>
                          <w:sz w:val="24"/>
                          <w:szCs w:val="24"/>
                          <w:lang w:val="en-GB"/>
                        </w:rPr>
                        <m:t>2</m:t>
                      </m:r>
                    </m:sup>
                  </m:sSubSup>
                </m:den>
              </m:f>
            </m:e>
          </m:d>
          <m:r>
            <w:rPr>
              <w:rFonts w:ascii="Cambria Math" w:eastAsia="Calibri" w:hAnsi="Cambria Math" w:cs="Times New Roman"/>
              <w:sz w:val="24"/>
              <w:szCs w:val="24"/>
            </w:rPr>
            <m:t xml:space="preserve">     </m:t>
          </m:r>
          <m:d>
            <m:dPr>
              <m:begChr m:val="["/>
              <m:endChr m:val="]"/>
              <m:ctrlPr>
                <w:rPr>
                  <w:rFonts w:ascii="Cambria Math" w:eastAsia="Calibri" w:hAnsi="Cambria Math" w:cs="Times New Roman"/>
                  <w:i/>
                  <w:sz w:val="24"/>
                  <w:szCs w:val="24"/>
                </w:rPr>
              </m:ctrlPr>
            </m:dPr>
            <m:e>
              <m:r>
                <w:rPr>
                  <w:rFonts w:ascii="Cambria Math" w:eastAsia="Calibri" w:hAnsi="Cambria Math" w:cs="Times New Roman"/>
                  <w:sz w:val="24"/>
                  <w:szCs w:val="24"/>
                </w:rPr>
                <m:t>2</m:t>
              </m:r>
            </m:e>
          </m:d>
        </m:oMath>
      </m:oMathPara>
    </w:p>
    <w:p w14:paraId="2A05F740" w14:textId="74FA0CE8" w:rsidR="001F14F1" w:rsidRPr="00DE297C" w:rsidRDefault="001F14F1" w:rsidP="001F14F1">
      <w:pPr>
        <w:autoSpaceDE w:val="0"/>
        <w:autoSpaceDN w:val="0"/>
        <w:adjustRightInd w:val="0"/>
        <w:spacing w:line="360" w:lineRule="auto"/>
        <w:jc w:val="both"/>
        <w:rPr>
          <w:rFonts w:ascii="Times New Roman" w:hAnsi="Times New Roman" w:cs="Times New Roman"/>
          <w:sz w:val="24"/>
          <w:szCs w:val="24"/>
          <w:lang w:val="en-GB"/>
        </w:rPr>
      </w:pPr>
      <w:r w:rsidRPr="00DE297C">
        <w:rPr>
          <w:rFonts w:ascii="Times New Roman" w:hAnsi="Times New Roman" w:cs="Times New Roman"/>
          <w:sz w:val="24"/>
          <w:szCs w:val="24"/>
          <w:lang w:val="en-GB"/>
        </w:rPr>
        <w:t xml:space="preserve">the GMM algorithm tries to find the parameters </w:t>
      </w:r>
      <w:r w:rsidRPr="00DE297C">
        <w:rPr>
          <w:rFonts w:ascii="Times New Roman" w:hAnsi="Times New Roman" w:cs="Times New Roman"/>
          <w:i/>
          <w:iCs/>
          <w:sz w:val="24"/>
          <w:szCs w:val="24"/>
        </w:rPr>
        <w:t>μ</w:t>
      </w:r>
      <w:r w:rsidRPr="00DE297C">
        <w:rPr>
          <w:rFonts w:ascii="Times New Roman" w:hAnsi="Times New Roman" w:cs="Times New Roman"/>
          <w:sz w:val="24"/>
          <w:szCs w:val="24"/>
          <w:lang w:val="en-GB"/>
        </w:rPr>
        <w:t xml:space="preserve">, </w:t>
      </w:r>
      <w:r w:rsidRPr="00DE297C">
        <w:rPr>
          <w:rFonts w:ascii="Times New Roman" w:hAnsi="Times New Roman" w:cs="Times New Roman"/>
          <w:i/>
          <w:iCs/>
          <w:sz w:val="24"/>
          <w:szCs w:val="24"/>
        </w:rPr>
        <w:t>σ</w:t>
      </w:r>
      <w:r w:rsidRPr="00DE297C">
        <w:rPr>
          <w:rFonts w:ascii="Times New Roman" w:hAnsi="Times New Roman" w:cs="Times New Roman"/>
          <w:sz w:val="24"/>
          <w:szCs w:val="24"/>
          <w:lang w:val="en-GB"/>
        </w:rPr>
        <w:t xml:space="preserve"> and </w:t>
      </w:r>
      <w:r w:rsidRPr="00DE297C">
        <w:rPr>
          <w:rFonts w:ascii="Times New Roman" w:hAnsi="Times New Roman" w:cs="Times New Roman"/>
          <w:i/>
          <w:iCs/>
          <w:sz w:val="24"/>
          <w:szCs w:val="24"/>
        </w:rPr>
        <w:t>α</w:t>
      </w:r>
      <w:r w:rsidRPr="00DE297C">
        <w:rPr>
          <w:rFonts w:ascii="Times New Roman" w:hAnsi="Times New Roman" w:cs="Times New Roman"/>
          <w:sz w:val="24"/>
          <w:szCs w:val="24"/>
          <w:lang w:val="en-GB"/>
        </w:rPr>
        <w:t xml:space="preserve"> that maximize this condition and exploits the likelihood function (maximum-likelihood), which represents a system of nonlinear equations. To solve the maximum-likelihood equation in the operations performed by the GMM classifier, an expectation maximization (EM) algorithm is computed, which is an iterative algorithm that updates the parameters </w:t>
      </w:r>
      <w:r w:rsidRPr="00DE297C">
        <w:rPr>
          <w:rFonts w:ascii="Times New Roman" w:hAnsi="Times New Roman" w:cs="Times New Roman"/>
          <w:i/>
          <w:iCs/>
          <w:sz w:val="24"/>
          <w:szCs w:val="24"/>
        </w:rPr>
        <w:t>μ</w:t>
      </w:r>
      <w:r w:rsidRPr="00DE297C">
        <w:rPr>
          <w:rFonts w:ascii="Times New Roman" w:hAnsi="Times New Roman" w:cs="Times New Roman"/>
          <w:sz w:val="24"/>
          <w:szCs w:val="24"/>
          <w:lang w:val="en-GB"/>
        </w:rPr>
        <w:t xml:space="preserve">, </w:t>
      </w:r>
      <w:r w:rsidRPr="00DE297C">
        <w:rPr>
          <w:rFonts w:ascii="Times New Roman" w:hAnsi="Times New Roman" w:cs="Times New Roman"/>
          <w:i/>
          <w:iCs/>
          <w:sz w:val="24"/>
          <w:szCs w:val="24"/>
        </w:rPr>
        <w:t>σ</w:t>
      </w:r>
      <w:r w:rsidRPr="00DE297C">
        <w:rPr>
          <w:rFonts w:ascii="Times New Roman" w:hAnsi="Times New Roman" w:cs="Times New Roman"/>
          <w:sz w:val="24"/>
          <w:szCs w:val="24"/>
          <w:lang w:val="en-GB"/>
        </w:rPr>
        <w:t xml:space="preserve"> e </w:t>
      </w:r>
      <w:r w:rsidRPr="00DE297C">
        <w:rPr>
          <w:rFonts w:ascii="Times New Roman" w:hAnsi="Times New Roman" w:cs="Times New Roman"/>
          <w:i/>
          <w:iCs/>
          <w:sz w:val="24"/>
          <w:szCs w:val="24"/>
        </w:rPr>
        <w:t>α</w:t>
      </w:r>
      <w:r w:rsidRPr="00DE297C">
        <w:rPr>
          <w:rFonts w:ascii="Times New Roman" w:hAnsi="Times New Roman" w:cs="Times New Roman"/>
          <w:sz w:val="24"/>
          <w:szCs w:val="24"/>
          <w:lang w:val="en-GB"/>
        </w:rPr>
        <w:t>. Therefore, the EM algorithm was terminated  when the difference between two consecutive log-likelihood scores was less than 10</w:t>
      </w:r>
      <w:r w:rsidRPr="00DE297C">
        <w:rPr>
          <w:rFonts w:ascii="Times New Roman" w:hAnsi="Times New Roman" w:cs="Times New Roman"/>
          <w:sz w:val="24"/>
          <w:szCs w:val="24"/>
          <w:vertAlign w:val="superscript"/>
          <w:lang w:val="en-GB"/>
        </w:rPr>
        <w:t>-3</w:t>
      </w:r>
      <w:r w:rsidRPr="00DE297C">
        <w:rPr>
          <w:rFonts w:ascii="Times New Roman" w:hAnsi="Times New Roman" w:cs="Times New Roman"/>
          <w:sz w:val="24"/>
          <w:szCs w:val="24"/>
          <w:lang w:val="en-GB"/>
        </w:rPr>
        <w:t xml:space="preserve">.This algorithm was applied using scikit-learn library </w:t>
      </w:r>
      <w:r w:rsidRPr="00DE297C">
        <w:rPr>
          <w:rFonts w:ascii="Times New Roman" w:hAnsi="Times New Roman" w:cs="Times New Roman"/>
          <w:sz w:val="24"/>
          <w:szCs w:val="24"/>
        </w:rPr>
        <w:fldChar w:fldCharType="begin"/>
      </w:r>
      <w:r w:rsidRPr="00DE297C">
        <w:rPr>
          <w:rFonts w:ascii="Times New Roman" w:hAnsi="Times New Roman" w:cs="Times New Roman"/>
          <w:sz w:val="24"/>
          <w:szCs w:val="24"/>
          <w:lang w:val="en-GB"/>
        </w:rPr>
        <w:instrText xml:space="preserve"> ADDIN ZOTERO_ITEM CSL_CITATION {"citationID":"xgqYMKsa","properties":{"formattedCitation":"[36]","plainCitation":"[36]","noteIndex":0},"citationItems":[{"id":2038,"uris":["http://zotero.org/users/9822360/items/IX9FNH7C"],"itemData":{"id":2038,"type":"software","title":"Scikit-Learn","URL":"https://scikit-learn.org/stable/modules/mixture.html#gaussian-mixture-models","issued":{"date-parts":[["2022",4,22]]}}}],"schema":"https://github.com/citation-style-language/schema/raw/master/csl-citation.json"} </w:instrText>
      </w:r>
      <w:r w:rsidRPr="00DE297C">
        <w:rPr>
          <w:rFonts w:ascii="Times New Roman" w:hAnsi="Times New Roman" w:cs="Times New Roman"/>
          <w:sz w:val="24"/>
          <w:szCs w:val="24"/>
        </w:rPr>
        <w:fldChar w:fldCharType="separate"/>
      </w:r>
      <w:r w:rsidRPr="00DE297C">
        <w:rPr>
          <w:rFonts w:ascii="Times New Roman" w:hAnsi="Times New Roman" w:cs="Times New Roman"/>
          <w:sz w:val="24"/>
          <w:szCs w:val="24"/>
          <w:lang w:val="en-GB"/>
        </w:rPr>
        <w:t>[36]</w:t>
      </w:r>
      <w:r w:rsidRPr="00DE297C">
        <w:rPr>
          <w:rFonts w:ascii="Times New Roman" w:hAnsi="Times New Roman" w:cs="Times New Roman"/>
          <w:sz w:val="24"/>
          <w:szCs w:val="24"/>
        </w:rPr>
        <w:fldChar w:fldCharType="end"/>
      </w:r>
      <w:r w:rsidRPr="00DE297C">
        <w:rPr>
          <w:rFonts w:ascii="Times New Roman" w:hAnsi="Times New Roman" w:cs="Times New Roman"/>
          <w:sz w:val="24"/>
          <w:szCs w:val="24"/>
          <w:lang w:val="en-GB"/>
        </w:rPr>
        <w:t>, and then after importing the training images, the number of model components was set. This parameter determines the number of classes into which the data will be clustered; several components that is too low can lead to under-approximation, while a number of components that is too high can lead to an over-</w:t>
      </w:r>
      <w:r w:rsidRPr="00DE297C">
        <w:rPr>
          <w:rFonts w:ascii="Times New Roman" w:hAnsi="Times New Roman" w:cs="Times New Roman"/>
          <w:sz w:val="24"/>
          <w:szCs w:val="24"/>
          <w:lang w:val="en-GB"/>
        </w:rPr>
        <w:lastRenderedPageBreak/>
        <w:t xml:space="preserve">approximated model; in this specific case, the number of components were 3. In this study, the GMM classifier was applied through the OTB library, in which </w:t>
      </w:r>
      <w:r w:rsidRPr="00DE297C">
        <w:rPr>
          <w:rFonts w:ascii="Times New Roman" w:hAnsi="Times New Roman" w:cs="Times New Roman"/>
          <w:sz w:val="24"/>
          <w:szCs w:val="24"/>
        </w:rPr>
        <w:fldChar w:fldCharType="begin"/>
      </w:r>
      <w:r w:rsidRPr="00DE297C">
        <w:rPr>
          <w:rFonts w:ascii="Times New Roman" w:hAnsi="Times New Roman" w:cs="Times New Roman"/>
          <w:sz w:val="24"/>
          <w:szCs w:val="24"/>
          <w:lang w:val="en-GB"/>
        </w:rPr>
        <w:instrText xml:space="preserve"> ADDIN ZOTERO_ITEM CSL_CITATION {"citationID":"vqdbzivX","properties":{"formattedCitation":"(Lagrange et al., 2017)","plainCitation":"(Lagrange et al., 2017)","dontUpdate":true,"noteIndex":0},"citationItems":[{"id":2051,"uris":["http://zotero.org/users/9822360/items/J3XXCRGC"],"itemData":{"id":2051,"type":"article-journal","container-title":"IEEE Transactions on Computational Imaging","ISSN":"2333-9403","issue":"2","journalAbbreviation":"IEEE Transactions on Computational Imaging","note":"publisher: IEEE","page":"230-242","title":"Large-scale feature selection with Gaussian mixture models for the classification of high dimensional remote sensing images","volume":"3","author":[{"family":"Lagrange","given":"Adrien"},{"family":"Fauvel","given":"Mathieu"},{"family":"Grizonnet","given":"Manuel"}],"issued":{"date-parts":[["2017"]]}}}],"schema":"https://github.com/citation-style-language/schema/raw/master/csl-citation.json"} </w:instrText>
      </w:r>
      <w:r w:rsidRPr="00DE297C">
        <w:rPr>
          <w:rFonts w:ascii="Times New Roman" w:hAnsi="Times New Roman" w:cs="Times New Roman"/>
          <w:sz w:val="24"/>
          <w:szCs w:val="24"/>
        </w:rPr>
        <w:fldChar w:fldCharType="separate"/>
      </w:r>
      <w:r w:rsidRPr="00DE297C">
        <w:rPr>
          <w:rFonts w:ascii="Times New Roman" w:hAnsi="Times New Roman" w:cs="Times New Roman"/>
          <w:sz w:val="24"/>
          <w:szCs w:val="24"/>
          <w:lang w:val="en-GB"/>
        </w:rPr>
        <w:t>Lagrange et al., (2017)</w:t>
      </w:r>
      <w:r w:rsidRPr="00DE297C">
        <w:rPr>
          <w:rFonts w:ascii="Times New Roman" w:hAnsi="Times New Roman" w:cs="Times New Roman"/>
          <w:sz w:val="24"/>
          <w:szCs w:val="24"/>
        </w:rPr>
        <w:fldChar w:fldCharType="end"/>
      </w:r>
      <w:r w:rsidRPr="00DE297C">
        <w:rPr>
          <w:rFonts w:ascii="Times New Roman" w:hAnsi="Times New Roman" w:cs="Times New Roman"/>
          <w:sz w:val="24"/>
          <w:szCs w:val="24"/>
          <w:lang w:val="en-GB"/>
        </w:rPr>
        <w:t xml:space="preserve"> developed an efficient implementation.</w:t>
      </w:r>
    </w:p>
    <w:p w14:paraId="41EB2126" w14:textId="77777777" w:rsidR="001F14F1" w:rsidRPr="00DE297C" w:rsidRDefault="001F14F1" w:rsidP="00514FE2">
      <w:pPr>
        <w:pStyle w:val="Titolo2"/>
        <w:rPr>
          <w:lang w:val="en-GB"/>
        </w:rPr>
      </w:pPr>
      <w:bookmarkStart w:id="52" w:name="_Toc181194773"/>
      <w:r w:rsidRPr="00DE297C">
        <w:rPr>
          <w:lang w:val="en-GB"/>
        </w:rPr>
        <w:t>2.4.2 K-means</w:t>
      </w:r>
      <w:bookmarkEnd w:id="52"/>
    </w:p>
    <w:p w14:paraId="2B07C1E6" w14:textId="1ABFC0DF" w:rsidR="001F14F1" w:rsidRPr="00DE297C" w:rsidRDefault="001F14F1" w:rsidP="001F14F1">
      <w:pPr>
        <w:autoSpaceDE w:val="0"/>
        <w:autoSpaceDN w:val="0"/>
        <w:adjustRightInd w:val="0"/>
        <w:spacing w:line="360" w:lineRule="auto"/>
        <w:jc w:val="both"/>
        <w:rPr>
          <w:rFonts w:ascii="Times New Roman" w:hAnsi="Times New Roman" w:cs="Times New Roman"/>
          <w:sz w:val="24"/>
          <w:szCs w:val="24"/>
          <w:lang w:val="en-GB"/>
        </w:rPr>
      </w:pPr>
      <w:r w:rsidRPr="00DE297C">
        <w:rPr>
          <w:rFonts w:ascii="Times New Roman" w:hAnsi="Times New Roman" w:cs="Times New Roman"/>
          <w:sz w:val="24"/>
          <w:szCs w:val="24"/>
          <w:lang w:val="en-GB"/>
        </w:rPr>
        <w:t xml:space="preserve">In this paper, we chose to use one of the most widely used clustering algorithms for automatic classification of remote sensing images namely K-Means. This learning model is not provided with special labels for the training data, as observed for previous methods, so the method has to learn relationships completely on its own. The K-means algorithm iteratively clusters data points based on their distance, with closer points indicating greater similarity </w:t>
      </w:r>
      <w:r w:rsidRPr="00DE297C">
        <w:rPr>
          <w:rFonts w:ascii="Times New Roman" w:hAnsi="Times New Roman" w:cs="Times New Roman"/>
          <w:sz w:val="24"/>
          <w:szCs w:val="24"/>
        </w:rPr>
        <w:fldChar w:fldCharType="begin"/>
      </w:r>
      <w:r w:rsidRPr="00DE297C">
        <w:rPr>
          <w:rFonts w:ascii="Times New Roman" w:hAnsi="Times New Roman" w:cs="Times New Roman"/>
          <w:sz w:val="24"/>
          <w:szCs w:val="24"/>
          <w:lang w:val="en-GB"/>
        </w:rPr>
        <w:instrText xml:space="preserve"> ADDIN ZOTERO_ITEM CSL_CITATION {"citationID":"BWo5vO0v","properties":{"formattedCitation":"[37]","plainCitation":"[37]","noteIndex":0},"citationItems":[{"id":2039,"uris":["http://zotero.org/users/9822360/items/5HYLS339"],"itemData":{"id":2039,"type":"article-journal","container-title":"IEEE access","ISSN":"2169-3536","journalAbbreviation":"IEEE access","note":"publisher: IEEE","page":"80716-80727","title":"Unsupervised K-means clustering algorithm","volume":"8","author":[{"family":"Sinaga","given":"Kristina P"},{"family":"Yang","given":"Miin-Shen"}],"issued":{"date-parts":[["2020"]]}}}],"schema":"https://github.com/citation-style-language/schema/raw/master/csl-citation.json"} </w:instrText>
      </w:r>
      <w:r w:rsidRPr="00DE297C">
        <w:rPr>
          <w:rFonts w:ascii="Times New Roman" w:hAnsi="Times New Roman" w:cs="Times New Roman"/>
          <w:sz w:val="24"/>
          <w:szCs w:val="24"/>
        </w:rPr>
        <w:fldChar w:fldCharType="separate"/>
      </w:r>
      <w:r w:rsidRPr="00DE297C">
        <w:rPr>
          <w:rFonts w:ascii="Times New Roman" w:hAnsi="Times New Roman" w:cs="Times New Roman"/>
          <w:sz w:val="24"/>
          <w:szCs w:val="24"/>
          <w:lang w:val="en-GB"/>
        </w:rPr>
        <w:t>[37]</w:t>
      </w:r>
      <w:r w:rsidRPr="00DE297C">
        <w:rPr>
          <w:rFonts w:ascii="Times New Roman" w:hAnsi="Times New Roman" w:cs="Times New Roman"/>
          <w:sz w:val="24"/>
          <w:szCs w:val="24"/>
        </w:rPr>
        <w:fldChar w:fldCharType="end"/>
      </w:r>
      <w:r w:rsidRPr="00DE297C">
        <w:rPr>
          <w:rFonts w:ascii="Times New Roman" w:hAnsi="Times New Roman" w:cs="Times New Roman"/>
          <w:sz w:val="24"/>
          <w:szCs w:val="24"/>
          <w:lang w:val="en-GB"/>
        </w:rPr>
        <w:t>. Pixel clustering is performed by calculating the sum of the squared Euclidean distances of the pixel values, compared with the centroids of the clusters. In the case under study, three clustering centers corresponding to the categories of soil, vineyard canopy and shadow were selected. After clustering, the images of the experimental vineyard, are binarized and contain only the three specific categories.</w:t>
      </w:r>
    </w:p>
    <w:p w14:paraId="63A65285" w14:textId="77777777" w:rsidR="001F14F1" w:rsidRPr="00DE297C" w:rsidRDefault="001F14F1" w:rsidP="00514FE2">
      <w:pPr>
        <w:pStyle w:val="Titolo2"/>
        <w:rPr>
          <w:lang w:val="en-GB"/>
        </w:rPr>
      </w:pPr>
      <w:bookmarkStart w:id="53" w:name="_Toc181194774"/>
      <w:r w:rsidRPr="00DE297C">
        <w:rPr>
          <w:lang w:val="en-GB"/>
        </w:rPr>
        <w:t>2.4.3 Deep learning image analysis</w:t>
      </w:r>
      <w:bookmarkEnd w:id="53"/>
    </w:p>
    <w:p w14:paraId="7EB89A78" w14:textId="77777777" w:rsidR="001F14F1" w:rsidRPr="00DE297C" w:rsidRDefault="001F14F1" w:rsidP="001F14F1">
      <w:pPr>
        <w:autoSpaceDE w:val="0"/>
        <w:autoSpaceDN w:val="0"/>
        <w:adjustRightInd w:val="0"/>
        <w:spacing w:line="360" w:lineRule="auto"/>
        <w:jc w:val="both"/>
        <w:rPr>
          <w:rFonts w:ascii="Times New Roman" w:hAnsi="Times New Roman" w:cs="Times New Roman"/>
          <w:sz w:val="24"/>
          <w:szCs w:val="24"/>
          <w:lang w:val="en-GB"/>
        </w:rPr>
      </w:pPr>
      <w:r w:rsidRPr="00DE297C">
        <w:rPr>
          <w:rFonts w:ascii="Times New Roman" w:hAnsi="Times New Roman" w:cs="Times New Roman"/>
          <w:sz w:val="24"/>
          <w:szCs w:val="24"/>
          <w:lang w:val="en-GB"/>
        </w:rPr>
        <w:t xml:space="preserve">This paper investigated the neural networks which apply supervised semantic segmentation via U-Net method and a convolutional neural network using the Mask R-CNN method. The architecture of Mask R-CNN performs two separate operations, a first module identifies regions where objects are located, another module performs pixel-level segmentation to delimit object boundaries, this last module is implemented based on the Faster R-CNN structure </w:t>
      </w:r>
      <w:r w:rsidRPr="00DE297C">
        <w:rPr>
          <w:rFonts w:ascii="Times New Roman" w:hAnsi="Times New Roman" w:cs="Times New Roman"/>
          <w:sz w:val="24"/>
          <w:szCs w:val="24"/>
        </w:rPr>
        <w:fldChar w:fldCharType="begin"/>
      </w:r>
      <w:r w:rsidRPr="00DE297C">
        <w:rPr>
          <w:rFonts w:ascii="Times New Roman" w:hAnsi="Times New Roman" w:cs="Times New Roman"/>
          <w:sz w:val="24"/>
          <w:szCs w:val="24"/>
          <w:lang w:val="en-GB"/>
        </w:rPr>
        <w:instrText xml:space="preserve"> ADDIN ZOTERO_ITEM CSL_CITATION {"citationID":"UjFJJuMT","properties":{"formattedCitation":"[38]","plainCitation":"[38]","noteIndex":0},"citationItems":[{"id":2081,"uris":["http://zotero.org/users/9822360/items/DDSRCT3R"],"itemData":{"id":2081,"type":"article-journal","container-title":"Advances in neural information processing systems","journalAbbreviation":"Advances in neural information processing systems","title":"Faster r-cnn: Towards real-time object detection with region proposal networks","volume":"28","author":[{"family":"Ren","given":"Shaoqing"},{"family":"He","given":"Kaiming"},{"family":"Girshick","given":"Ross"},{"family":"Sun","given":"Jian"}],"issued":{"date-parts":[["2015"]]}}}],"schema":"https://github.com/citation-style-language/schema/raw/master/csl-citation.json"} </w:instrText>
      </w:r>
      <w:r w:rsidRPr="00DE297C">
        <w:rPr>
          <w:rFonts w:ascii="Times New Roman" w:hAnsi="Times New Roman" w:cs="Times New Roman"/>
          <w:sz w:val="24"/>
          <w:szCs w:val="24"/>
        </w:rPr>
        <w:fldChar w:fldCharType="separate"/>
      </w:r>
      <w:r w:rsidRPr="00DE297C">
        <w:rPr>
          <w:rFonts w:ascii="Times New Roman" w:hAnsi="Times New Roman" w:cs="Times New Roman"/>
          <w:sz w:val="24"/>
          <w:szCs w:val="24"/>
          <w:lang w:val="en-GB"/>
        </w:rPr>
        <w:t>[38]</w:t>
      </w:r>
      <w:r w:rsidRPr="00DE297C">
        <w:rPr>
          <w:rFonts w:ascii="Times New Roman" w:hAnsi="Times New Roman" w:cs="Times New Roman"/>
          <w:sz w:val="24"/>
          <w:szCs w:val="24"/>
        </w:rPr>
        <w:fldChar w:fldCharType="end"/>
      </w:r>
      <w:r w:rsidRPr="00DE297C">
        <w:rPr>
          <w:rFonts w:ascii="Times New Roman" w:hAnsi="Times New Roman" w:cs="Times New Roman"/>
          <w:sz w:val="24"/>
          <w:szCs w:val="24"/>
          <w:lang w:val="en-GB"/>
        </w:rPr>
        <w:t xml:space="preserve">. The hyperparameters of the Mask R-CNN model used during the training are shown in Table 3. Mask R-CNN consists of a core network layer (Backbone) comprising the ResNet101 architecture, used in this study. Input images pass through this backbone layer, which performs a set of convolutional and pooling operations. ResNet101 produces an attribute map for each object in the image based on the training information. ResNet101 uses Global Average Pooling at the end of the network, this operation reduces the spatial dimension of the feature maps to a single value for each channel, creating a compact feature representation. In the model structure is the Region Proposed Network (RPN) layer, which is responsible for generating proposals of regions that might contain the image objects, this operation creates positive and negative samples. For each identified region in which the objects are present, Regions of Interest (RoI) are developed, these have different sizes and proportions to each other. Next, using the RoI Align layer, which plays a key role in aligning the features extracted from the map to the </w:t>
      </w:r>
      <w:r w:rsidRPr="00DE297C">
        <w:rPr>
          <w:rFonts w:ascii="Times New Roman" w:hAnsi="Times New Roman" w:cs="Times New Roman"/>
          <w:sz w:val="24"/>
          <w:szCs w:val="24"/>
          <w:lang w:val="en-GB"/>
        </w:rPr>
        <w:lastRenderedPageBreak/>
        <w:t>corresponding (RoI). Another step is the MaskHead, which is responsible for generating the masks associated with the detected objects. These masks indicate which pixels belong to the detected object and are used to perform segmentation. RoIs having the same dimensions are used as input first in the process that indentifies the class and respective probability of each identified object, this process is performed through the Fully Connected Network (FCN).</w:t>
      </w:r>
      <w:r w:rsidRPr="00DE297C">
        <w:rPr>
          <w:rFonts w:ascii="Times New Roman" w:hAnsi="Times New Roman" w:cs="Times New Roman"/>
          <w:color w:val="374151"/>
          <w:sz w:val="24"/>
          <w:szCs w:val="24"/>
          <w:lang w:val="en-GB"/>
        </w:rPr>
        <w:t xml:space="preserve"> </w:t>
      </w:r>
      <w:r w:rsidRPr="00DE297C">
        <w:rPr>
          <w:rFonts w:ascii="Times New Roman" w:hAnsi="Times New Roman" w:cs="Times New Roman"/>
          <w:color w:val="000000" w:themeColor="text1"/>
          <w:sz w:val="24"/>
          <w:szCs w:val="24"/>
          <w:lang w:val="en-GB"/>
        </w:rPr>
        <w:t>Then the softmax classifier is applied to these RoIs to assign a class label to the object.  Generally defined, the output of the model application provides a class label indicating the name of the object class, a bounding box delimiting the object (bounding box), and a mask delimiting the pixels of the object to be detected. This is a binary mask (with the values 0 and 2) in which the value 0 indicates pixels that do not belong to the vine canopy and instead can be traced back to the soil, the value 1 refers to the vine canopy pixels, and finally the value 2 refers to the shadow projected by the canopy. Stochastic Gradient Descent (SGD) optimization algorithm was applied with the purpose of updating the model parameters based on a random subset of data (minibatches), so during each epoch the entire dataset was divided into random mini batches of predetermined dimensions. The experimental process used in this study involved setting a learning rate of 0.001 and a momentum of 0.9, batch size was set to 16</w:t>
      </w:r>
      <w:r w:rsidRPr="00DE297C">
        <w:rPr>
          <w:rFonts w:ascii="Times New Roman" w:hAnsi="Times New Roman" w:cs="Times New Roman"/>
          <w:color w:val="000000"/>
          <w:sz w:val="24"/>
          <w:szCs w:val="24"/>
          <w:lang w:val="en-GB"/>
        </w:rPr>
        <w:t xml:space="preserve"> </w:t>
      </w:r>
      <w:r w:rsidRPr="00DE297C">
        <w:rPr>
          <w:rFonts w:ascii="Times New Roman" w:hAnsi="Times New Roman" w:cs="Times New Roman"/>
          <w:color w:val="000000" w:themeColor="text1"/>
          <w:sz w:val="24"/>
          <w:szCs w:val="24"/>
          <w:lang w:val="en-GB"/>
        </w:rPr>
        <w:t>and a weight decay of 0.0005. The neural network was trained with 50 epochs for each spectral band.</w:t>
      </w:r>
    </w:p>
    <w:p w14:paraId="0B0AEBDA" w14:textId="77777777" w:rsidR="001F14F1" w:rsidRPr="00DE297C" w:rsidRDefault="001F14F1" w:rsidP="001F14F1">
      <w:pPr>
        <w:autoSpaceDE w:val="0"/>
        <w:autoSpaceDN w:val="0"/>
        <w:adjustRightInd w:val="0"/>
        <w:spacing w:line="360" w:lineRule="auto"/>
        <w:jc w:val="both"/>
        <w:rPr>
          <w:rFonts w:ascii="Times New Roman" w:hAnsi="Times New Roman" w:cs="Times New Roman"/>
          <w:lang w:val="en-GB"/>
        </w:rPr>
      </w:pPr>
      <w:r w:rsidRPr="00DE297C">
        <w:rPr>
          <w:rFonts w:ascii="Times New Roman" w:hAnsi="Times New Roman" w:cs="Times New Roman"/>
          <w:b/>
          <w:bCs/>
          <w:lang w:val="en-GB"/>
        </w:rPr>
        <w:t xml:space="preserve">Table 3. </w:t>
      </w:r>
      <w:r w:rsidRPr="00DE297C">
        <w:rPr>
          <w:rFonts w:ascii="Times New Roman" w:hAnsi="Times New Roman" w:cs="Times New Roman"/>
          <w:lang w:val="en-GB"/>
        </w:rPr>
        <w:t>Values of Mask R-CNN hyperparameters.</w:t>
      </w:r>
    </w:p>
    <w:tbl>
      <w:tblPr>
        <w:tblStyle w:val="Grigliatabella"/>
        <w:tblW w:w="0" w:type="auto"/>
        <w:jc w:val="center"/>
        <w:tblLook w:val="04A0" w:firstRow="1" w:lastRow="0" w:firstColumn="1" w:lastColumn="0" w:noHBand="0" w:noVBand="1"/>
      </w:tblPr>
      <w:tblGrid>
        <w:gridCol w:w="4011"/>
        <w:gridCol w:w="3051"/>
      </w:tblGrid>
      <w:tr w:rsidR="001F14F1" w:rsidRPr="002C4C91" w14:paraId="3ED58534" w14:textId="77777777" w:rsidTr="000865C5">
        <w:trPr>
          <w:trHeight w:val="385"/>
          <w:jc w:val="center"/>
        </w:trPr>
        <w:tc>
          <w:tcPr>
            <w:tcW w:w="4011" w:type="dxa"/>
            <w:shd w:val="clear" w:color="auto" w:fill="D9D9D9" w:themeFill="background1" w:themeFillShade="D9"/>
            <w:vAlign w:val="center"/>
          </w:tcPr>
          <w:p w14:paraId="3D06C038" w14:textId="77777777" w:rsidR="001F14F1" w:rsidRPr="002C4C91" w:rsidRDefault="001F14F1" w:rsidP="00A70BB1">
            <w:pPr>
              <w:autoSpaceDE w:val="0"/>
              <w:autoSpaceDN w:val="0"/>
              <w:adjustRightInd w:val="0"/>
              <w:spacing w:line="360" w:lineRule="auto"/>
              <w:jc w:val="center"/>
              <w:rPr>
                <w:b/>
                <w:bCs/>
                <w:sz w:val="22"/>
                <w:szCs w:val="22"/>
                <w:lang w:val="en-GB"/>
              </w:rPr>
            </w:pPr>
            <w:bookmarkStart w:id="54" w:name="_Hlk163899313"/>
            <w:r w:rsidRPr="002C4C91">
              <w:rPr>
                <w:b/>
                <w:bCs/>
                <w:sz w:val="22"/>
                <w:szCs w:val="22"/>
                <w:lang w:val="en-GB"/>
              </w:rPr>
              <w:t>Hyperparameters</w:t>
            </w:r>
          </w:p>
        </w:tc>
        <w:tc>
          <w:tcPr>
            <w:tcW w:w="3051" w:type="dxa"/>
            <w:shd w:val="clear" w:color="auto" w:fill="D9D9D9" w:themeFill="background1" w:themeFillShade="D9"/>
            <w:vAlign w:val="center"/>
          </w:tcPr>
          <w:p w14:paraId="4708FCC2" w14:textId="77777777" w:rsidR="001F14F1" w:rsidRPr="002C4C91" w:rsidRDefault="001F14F1" w:rsidP="00A70BB1">
            <w:pPr>
              <w:autoSpaceDE w:val="0"/>
              <w:autoSpaceDN w:val="0"/>
              <w:adjustRightInd w:val="0"/>
              <w:spacing w:line="360" w:lineRule="auto"/>
              <w:jc w:val="center"/>
              <w:rPr>
                <w:b/>
                <w:bCs/>
                <w:sz w:val="22"/>
                <w:szCs w:val="22"/>
                <w:lang w:val="en-GB"/>
              </w:rPr>
            </w:pPr>
            <w:r w:rsidRPr="002C4C91">
              <w:rPr>
                <w:b/>
                <w:bCs/>
                <w:sz w:val="22"/>
                <w:szCs w:val="22"/>
                <w:lang w:val="en-GB"/>
              </w:rPr>
              <w:t>Mask R-CNN Input</w:t>
            </w:r>
          </w:p>
        </w:tc>
      </w:tr>
      <w:tr w:rsidR="001F14F1" w:rsidRPr="002C4C91" w14:paraId="0460C010" w14:textId="77777777" w:rsidTr="000865C5">
        <w:trPr>
          <w:trHeight w:val="385"/>
          <w:jc w:val="center"/>
        </w:trPr>
        <w:tc>
          <w:tcPr>
            <w:tcW w:w="4011" w:type="dxa"/>
            <w:vAlign w:val="center"/>
          </w:tcPr>
          <w:p w14:paraId="2063F6DB" w14:textId="77777777" w:rsidR="001F14F1" w:rsidRPr="002C4C91" w:rsidRDefault="001F14F1" w:rsidP="00A70BB1">
            <w:pPr>
              <w:autoSpaceDE w:val="0"/>
              <w:autoSpaceDN w:val="0"/>
              <w:adjustRightInd w:val="0"/>
              <w:spacing w:line="360" w:lineRule="auto"/>
              <w:jc w:val="center"/>
              <w:rPr>
                <w:sz w:val="22"/>
                <w:szCs w:val="22"/>
                <w:lang w:val="en-GB"/>
              </w:rPr>
            </w:pPr>
            <w:r w:rsidRPr="002C4C91">
              <w:rPr>
                <w:sz w:val="22"/>
                <w:szCs w:val="22"/>
              </w:rPr>
              <w:t>NUM classes</w:t>
            </w:r>
          </w:p>
        </w:tc>
        <w:tc>
          <w:tcPr>
            <w:tcW w:w="3051" w:type="dxa"/>
            <w:vAlign w:val="center"/>
          </w:tcPr>
          <w:p w14:paraId="3601F6AB" w14:textId="77777777" w:rsidR="001F14F1" w:rsidRPr="002C4C91" w:rsidRDefault="001F14F1" w:rsidP="00A70BB1">
            <w:pPr>
              <w:autoSpaceDE w:val="0"/>
              <w:autoSpaceDN w:val="0"/>
              <w:adjustRightInd w:val="0"/>
              <w:spacing w:line="360" w:lineRule="auto"/>
              <w:jc w:val="center"/>
              <w:rPr>
                <w:sz w:val="22"/>
                <w:szCs w:val="22"/>
                <w:lang w:val="en-GB"/>
              </w:rPr>
            </w:pPr>
            <w:r>
              <w:rPr>
                <w:sz w:val="22"/>
                <w:szCs w:val="22"/>
                <w:lang w:val="en-GB"/>
              </w:rPr>
              <w:t>3</w:t>
            </w:r>
          </w:p>
        </w:tc>
      </w:tr>
      <w:tr w:rsidR="001F14F1" w:rsidRPr="002C4C91" w14:paraId="0073B2BA" w14:textId="77777777" w:rsidTr="000865C5">
        <w:trPr>
          <w:trHeight w:val="373"/>
          <w:jc w:val="center"/>
        </w:trPr>
        <w:tc>
          <w:tcPr>
            <w:tcW w:w="4011" w:type="dxa"/>
            <w:vAlign w:val="center"/>
          </w:tcPr>
          <w:p w14:paraId="0EB4D34C" w14:textId="77777777" w:rsidR="001F14F1" w:rsidRPr="002C4C91" w:rsidRDefault="001F14F1" w:rsidP="00A70BB1">
            <w:pPr>
              <w:autoSpaceDE w:val="0"/>
              <w:autoSpaceDN w:val="0"/>
              <w:adjustRightInd w:val="0"/>
              <w:spacing w:line="360" w:lineRule="auto"/>
              <w:jc w:val="center"/>
              <w:rPr>
                <w:sz w:val="22"/>
                <w:szCs w:val="22"/>
                <w:lang w:val="en-GB"/>
              </w:rPr>
            </w:pPr>
            <w:r w:rsidRPr="002C4C91">
              <w:rPr>
                <w:sz w:val="22"/>
                <w:szCs w:val="22"/>
              </w:rPr>
              <w:t>Backbone</w:t>
            </w:r>
          </w:p>
        </w:tc>
        <w:tc>
          <w:tcPr>
            <w:tcW w:w="3051" w:type="dxa"/>
            <w:vAlign w:val="center"/>
          </w:tcPr>
          <w:p w14:paraId="4A1AC7E7" w14:textId="77777777" w:rsidR="001F14F1" w:rsidRPr="002C4C91" w:rsidRDefault="001F14F1" w:rsidP="00A70BB1">
            <w:pPr>
              <w:autoSpaceDE w:val="0"/>
              <w:autoSpaceDN w:val="0"/>
              <w:adjustRightInd w:val="0"/>
              <w:spacing w:line="360" w:lineRule="auto"/>
              <w:jc w:val="center"/>
              <w:rPr>
                <w:sz w:val="22"/>
                <w:szCs w:val="22"/>
                <w:lang w:val="en-GB"/>
              </w:rPr>
            </w:pPr>
            <w:r w:rsidRPr="00664786">
              <w:rPr>
                <w:sz w:val="22"/>
                <w:szCs w:val="22"/>
              </w:rPr>
              <w:t>ResNet101</w:t>
            </w:r>
          </w:p>
        </w:tc>
      </w:tr>
      <w:tr w:rsidR="001F14F1" w:rsidRPr="002C4C91" w14:paraId="24B2999D" w14:textId="77777777" w:rsidTr="000865C5">
        <w:trPr>
          <w:trHeight w:val="373"/>
          <w:jc w:val="center"/>
        </w:trPr>
        <w:tc>
          <w:tcPr>
            <w:tcW w:w="4011" w:type="dxa"/>
            <w:vAlign w:val="center"/>
          </w:tcPr>
          <w:p w14:paraId="719C39D2" w14:textId="77777777" w:rsidR="001F14F1" w:rsidRPr="002C4C91" w:rsidRDefault="001F14F1" w:rsidP="00A70BB1">
            <w:pPr>
              <w:autoSpaceDE w:val="0"/>
              <w:autoSpaceDN w:val="0"/>
              <w:adjustRightInd w:val="0"/>
              <w:spacing w:line="360" w:lineRule="auto"/>
              <w:jc w:val="center"/>
              <w:rPr>
                <w:sz w:val="22"/>
                <w:szCs w:val="22"/>
              </w:rPr>
            </w:pPr>
            <w:r>
              <w:rPr>
                <w:sz w:val="22"/>
                <w:szCs w:val="22"/>
              </w:rPr>
              <w:t>Pooling layer</w:t>
            </w:r>
          </w:p>
        </w:tc>
        <w:tc>
          <w:tcPr>
            <w:tcW w:w="3051" w:type="dxa"/>
            <w:vAlign w:val="center"/>
          </w:tcPr>
          <w:p w14:paraId="11632C99" w14:textId="77777777" w:rsidR="001F14F1" w:rsidRPr="00664786" w:rsidRDefault="001F14F1" w:rsidP="00A70BB1">
            <w:pPr>
              <w:autoSpaceDE w:val="0"/>
              <w:autoSpaceDN w:val="0"/>
              <w:adjustRightInd w:val="0"/>
              <w:spacing w:line="360" w:lineRule="auto"/>
              <w:jc w:val="center"/>
              <w:rPr>
                <w:sz w:val="22"/>
                <w:szCs w:val="22"/>
              </w:rPr>
            </w:pPr>
            <w:r w:rsidRPr="00664786">
              <w:rPr>
                <w:sz w:val="22"/>
                <w:szCs w:val="22"/>
              </w:rPr>
              <w:t>Global Average Pooling</w:t>
            </w:r>
          </w:p>
        </w:tc>
      </w:tr>
      <w:tr w:rsidR="001F14F1" w:rsidRPr="002C4C91" w14:paraId="28049BA4" w14:textId="77777777" w:rsidTr="000865C5">
        <w:trPr>
          <w:trHeight w:val="385"/>
          <w:jc w:val="center"/>
        </w:trPr>
        <w:tc>
          <w:tcPr>
            <w:tcW w:w="4011" w:type="dxa"/>
            <w:vAlign w:val="center"/>
          </w:tcPr>
          <w:p w14:paraId="72BBE011" w14:textId="77777777" w:rsidR="001F14F1" w:rsidRPr="002C4C91" w:rsidRDefault="001F14F1" w:rsidP="00A70BB1">
            <w:pPr>
              <w:autoSpaceDE w:val="0"/>
              <w:autoSpaceDN w:val="0"/>
              <w:adjustRightInd w:val="0"/>
              <w:spacing w:line="360" w:lineRule="auto"/>
              <w:jc w:val="center"/>
              <w:rPr>
                <w:sz w:val="22"/>
                <w:szCs w:val="22"/>
                <w:lang w:val="en-GB"/>
              </w:rPr>
            </w:pPr>
            <w:r w:rsidRPr="00664786">
              <w:rPr>
                <w:sz w:val="22"/>
                <w:szCs w:val="22"/>
                <w:lang w:val="en-GB"/>
              </w:rPr>
              <w:t>Model Structure</w:t>
            </w:r>
          </w:p>
        </w:tc>
        <w:tc>
          <w:tcPr>
            <w:tcW w:w="3051" w:type="dxa"/>
            <w:vAlign w:val="center"/>
          </w:tcPr>
          <w:p w14:paraId="2C8FE9AF" w14:textId="77777777" w:rsidR="001F14F1" w:rsidRPr="002C4C91" w:rsidRDefault="001F14F1" w:rsidP="00A70BB1">
            <w:pPr>
              <w:autoSpaceDE w:val="0"/>
              <w:autoSpaceDN w:val="0"/>
              <w:adjustRightInd w:val="0"/>
              <w:spacing w:line="360" w:lineRule="auto"/>
              <w:jc w:val="center"/>
              <w:rPr>
                <w:sz w:val="22"/>
                <w:szCs w:val="22"/>
                <w:lang w:val="en-GB"/>
              </w:rPr>
            </w:pPr>
            <w:r w:rsidRPr="00664786">
              <w:rPr>
                <w:sz w:val="22"/>
                <w:szCs w:val="22"/>
                <w:lang w:val="en-GB"/>
              </w:rPr>
              <w:t xml:space="preserve">RPN </w:t>
            </w:r>
            <w:r>
              <w:rPr>
                <w:sz w:val="22"/>
                <w:szCs w:val="22"/>
                <w:lang w:val="en-GB"/>
              </w:rPr>
              <w:t xml:space="preserve">- </w:t>
            </w:r>
            <w:r w:rsidRPr="00664786">
              <w:rPr>
                <w:sz w:val="22"/>
                <w:szCs w:val="22"/>
                <w:lang w:val="en-GB"/>
              </w:rPr>
              <w:t>MaskHead</w:t>
            </w:r>
          </w:p>
        </w:tc>
      </w:tr>
      <w:tr w:rsidR="001F14F1" w:rsidRPr="002C4C91" w14:paraId="533D57CF" w14:textId="77777777" w:rsidTr="000865C5">
        <w:trPr>
          <w:trHeight w:val="385"/>
          <w:jc w:val="center"/>
        </w:trPr>
        <w:tc>
          <w:tcPr>
            <w:tcW w:w="4011" w:type="dxa"/>
            <w:vAlign w:val="center"/>
          </w:tcPr>
          <w:p w14:paraId="53D3BDD7" w14:textId="77777777" w:rsidR="001F14F1" w:rsidRPr="002C4C91" w:rsidRDefault="001F14F1" w:rsidP="00A70BB1">
            <w:pPr>
              <w:autoSpaceDE w:val="0"/>
              <w:autoSpaceDN w:val="0"/>
              <w:adjustRightInd w:val="0"/>
              <w:spacing w:line="360" w:lineRule="auto"/>
              <w:jc w:val="center"/>
              <w:rPr>
                <w:sz w:val="22"/>
                <w:szCs w:val="22"/>
              </w:rPr>
            </w:pPr>
            <w:r w:rsidRPr="00664786">
              <w:rPr>
                <w:sz w:val="22"/>
                <w:szCs w:val="22"/>
              </w:rPr>
              <w:t>Optimization Algorithm</w:t>
            </w:r>
          </w:p>
        </w:tc>
        <w:tc>
          <w:tcPr>
            <w:tcW w:w="3051" w:type="dxa"/>
            <w:vAlign w:val="center"/>
          </w:tcPr>
          <w:p w14:paraId="7D26C415" w14:textId="77777777" w:rsidR="001F14F1" w:rsidRPr="002C4C91" w:rsidRDefault="001F14F1" w:rsidP="00A70BB1">
            <w:pPr>
              <w:autoSpaceDE w:val="0"/>
              <w:autoSpaceDN w:val="0"/>
              <w:adjustRightInd w:val="0"/>
              <w:spacing w:line="360" w:lineRule="auto"/>
              <w:jc w:val="center"/>
              <w:rPr>
                <w:sz w:val="22"/>
                <w:szCs w:val="22"/>
                <w:lang w:val="en-GB"/>
              </w:rPr>
            </w:pPr>
            <w:r w:rsidRPr="00664786">
              <w:rPr>
                <w:sz w:val="22"/>
                <w:szCs w:val="22"/>
              </w:rPr>
              <w:t>SGD</w:t>
            </w:r>
          </w:p>
        </w:tc>
      </w:tr>
      <w:tr w:rsidR="001F14F1" w:rsidRPr="002C4C91" w14:paraId="1210EF70" w14:textId="77777777" w:rsidTr="000865C5">
        <w:trPr>
          <w:trHeight w:val="385"/>
          <w:jc w:val="center"/>
        </w:trPr>
        <w:tc>
          <w:tcPr>
            <w:tcW w:w="4011" w:type="dxa"/>
            <w:vAlign w:val="center"/>
          </w:tcPr>
          <w:p w14:paraId="735E758A" w14:textId="77777777" w:rsidR="001F14F1" w:rsidRPr="00664786" w:rsidRDefault="001F14F1" w:rsidP="00A70BB1">
            <w:pPr>
              <w:autoSpaceDE w:val="0"/>
              <w:autoSpaceDN w:val="0"/>
              <w:adjustRightInd w:val="0"/>
              <w:spacing w:line="360" w:lineRule="auto"/>
              <w:jc w:val="center"/>
              <w:rPr>
                <w:sz w:val="22"/>
                <w:szCs w:val="22"/>
              </w:rPr>
            </w:pPr>
            <w:r>
              <w:rPr>
                <w:sz w:val="22"/>
                <w:szCs w:val="22"/>
              </w:rPr>
              <w:t>Batch size</w:t>
            </w:r>
          </w:p>
        </w:tc>
        <w:tc>
          <w:tcPr>
            <w:tcW w:w="3051" w:type="dxa"/>
            <w:vAlign w:val="center"/>
          </w:tcPr>
          <w:p w14:paraId="09D02B11" w14:textId="77777777" w:rsidR="001F14F1" w:rsidRPr="00664786" w:rsidRDefault="001F14F1" w:rsidP="00A70BB1">
            <w:pPr>
              <w:autoSpaceDE w:val="0"/>
              <w:autoSpaceDN w:val="0"/>
              <w:adjustRightInd w:val="0"/>
              <w:spacing w:line="360" w:lineRule="auto"/>
              <w:jc w:val="center"/>
              <w:rPr>
                <w:sz w:val="22"/>
                <w:szCs w:val="22"/>
              </w:rPr>
            </w:pPr>
            <w:r>
              <w:rPr>
                <w:sz w:val="22"/>
                <w:szCs w:val="22"/>
              </w:rPr>
              <w:t>16</w:t>
            </w:r>
          </w:p>
        </w:tc>
      </w:tr>
      <w:tr w:rsidR="001F14F1" w:rsidRPr="002C4C91" w14:paraId="18DF3A49" w14:textId="77777777" w:rsidTr="000865C5">
        <w:trPr>
          <w:trHeight w:val="385"/>
          <w:jc w:val="center"/>
        </w:trPr>
        <w:tc>
          <w:tcPr>
            <w:tcW w:w="4011" w:type="dxa"/>
            <w:vAlign w:val="center"/>
          </w:tcPr>
          <w:p w14:paraId="2EBE615F" w14:textId="77777777" w:rsidR="001F14F1" w:rsidRPr="00664786" w:rsidRDefault="001F14F1" w:rsidP="00A70BB1">
            <w:pPr>
              <w:autoSpaceDE w:val="0"/>
              <w:autoSpaceDN w:val="0"/>
              <w:adjustRightInd w:val="0"/>
              <w:spacing w:line="360" w:lineRule="auto"/>
              <w:jc w:val="center"/>
              <w:rPr>
                <w:sz w:val="22"/>
                <w:szCs w:val="22"/>
              </w:rPr>
            </w:pPr>
            <w:r w:rsidRPr="00AF6443">
              <w:rPr>
                <w:sz w:val="22"/>
                <w:szCs w:val="22"/>
              </w:rPr>
              <w:t>Number of Epochs</w:t>
            </w:r>
          </w:p>
        </w:tc>
        <w:tc>
          <w:tcPr>
            <w:tcW w:w="3051" w:type="dxa"/>
            <w:vAlign w:val="center"/>
          </w:tcPr>
          <w:p w14:paraId="58AA5081" w14:textId="77777777" w:rsidR="001F14F1" w:rsidRPr="00664786" w:rsidRDefault="001F14F1" w:rsidP="00A70BB1">
            <w:pPr>
              <w:autoSpaceDE w:val="0"/>
              <w:autoSpaceDN w:val="0"/>
              <w:adjustRightInd w:val="0"/>
              <w:spacing w:line="360" w:lineRule="auto"/>
              <w:jc w:val="center"/>
              <w:rPr>
                <w:sz w:val="22"/>
                <w:szCs w:val="22"/>
              </w:rPr>
            </w:pPr>
            <w:r>
              <w:rPr>
                <w:sz w:val="22"/>
                <w:szCs w:val="22"/>
              </w:rPr>
              <w:t>50</w:t>
            </w:r>
          </w:p>
        </w:tc>
      </w:tr>
      <w:tr w:rsidR="001F14F1" w:rsidRPr="002C4C91" w14:paraId="174B9928" w14:textId="77777777" w:rsidTr="000865C5">
        <w:trPr>
          <w:trHeight w:val="385"/>
          <w:jc w:val="center"/>
        </w:trPr>
        <w:tc>
          <w:tcPr>
            <w:tcW w:w="4011" w:type="dxa"/>
            <w:vAlign w:val="center"/>
          </w:tcPr>
          <w:p w14:paraId="46CBB8B1" w14:textId="77777777" w:rsidR="001F14F1" w:rsidRPr="00AF6443" w:rsidRDefault="001F14F1" w:rsidP="00A70BB1">
            <w:pPr>
              <w:autoSpaceDE w:val="0"/>
              <w:autoSpaceDN w:val="0"/>
              <w:adjustRightInd w:val="0"/>
              <w:spacing w:line="360" w:lineRule="auto"/>
              <w:jc w:val="center"/>
              <w:rPr>
                <w:sz w:val="22"/>
                <w:szCs w:val="22"/>
              </w:rPr>
            </w:pPr>
            <w:r w:rsidRPr="002C4C91">
              <w:rPr>
                <w:sz w:val="22"/>
                <w:szCs w:val="22"/>
              </w:rPr>
              <w:t>Learning rate</w:t>
            </w:r>
          </w:p>
        </w:tc>
        <w:tc>
          <w:tcPr>
            <w:tcW w:w="3051" w:type="dxa"/>
            <w:vAlign w:val="center"/>
          </w:tcPr>
          <w:p w14:paraId="107944A8" w14:textId="77777777" w:rsidR="001F14F1" w:rsidRDefault="001F14F1" w:rsidP="00A70BB1">
            <w:pPr>
              <w:autoSpaceDE w:val="0"/>
              <w:autoSpaceDN w:val="0"/>
              <w:adjustRightInd w:val="0"/>
              <w:spacing w:line="360" w:lineRule="auto"/>
              <w:jc w:val="center"/>
              <w:rPr>
                <w:sz w:val="22"/>
                <w:szCs w:val="22"/>
              </w:rPr>
            </w:pPr>
            <w:r w:rsidRPr="00AF6443">
              <w:rPr>
                <w:sz w:val="22"/>
                <w:szCs w:val="22"/>
              </w:rPr>
              <w:t>0.001</w:t>
            </w:r>
          </w:p>
        </w:tc>
      </w:tr>
      <w:tr w:rsidR="001F14F1" w:rsidRPr="002C4C91" w14:paraId="224E1EB6" w14:textId="77777777" w:rsidTr="000865C5">
        <w:trPr>
          <w:trHeight w:val="385"/>
          <w:jc w:val="center"/>
        </w:trPr>
        <w:tc>
          <w:tcPr>
            <w:tcW w:w="4011" w:type="dxa"/>
            <w:vAlign w:val="center"/>
          </w:tcPr>
          <w:p w14:paraId="4A3F48E1" w14:textId="77777777" w:rsidR="001F14F1" w:rsidRPr="00AF6443" w:rsidRDefault="001F14F1" w:rsidP="00A70BB1">
            <w:pPr>
              <w:autoSpaceDE w:val="0"/>
              <w:autoSpaceDN w:val="0"/>
              <w:adjustRightInd w:val="0"/>
              <w:spacing w:line="360" w:lineRule="auto"/>
              <w:jc w:val="center"/>
              <w:rPr>
                <w:sz w:val="22"/>
                <w:szCs w:val="22"/>
              </w:rPr>
            </w:pPr>
            <w:r w:rsidRPr="007F2D97">
              <w:rPr>
                <w:sz w:val="22"/>
                <w:szCs w:val="22"/>
              </w:rPr>
              <w:t>Momentum</w:t>
            </w:r>
          </w:p>
        </w:tc>
        <w:tc>
          <w:tcPr>
            <w:tcW w:w="3051" w:type="dxa"/>
            <w:vAlign w:val="center"/>
          </w:tcPr>
          <w:p w14:paraId="78DBC62A" w14:textId="77777777" w:rsidR="001F14F1" w:rsidRDefault="001F14F1" w:rsidP="00A70BB1">
            <w:pPr>
              <w:autoSpaceDE w:val="0"/>
              <w:autoSpaceDN w:val="0"/>
              <w:adjustRightInd w:val="0"/>
              <w:spacing w:line="360" w:lineRule="auto"/>
              <w:jc w:val="center"/>
              <w:rPr>
                <w:sz w:val="22"/>
                <w:szCs w:val="22"/>
              </w:rPr>
            </w:pPr>
            <w:r>
              <w:rPr>
                <w:sz w:val="22"/>
                <w:szCs w:val="22"/>
              </w:rPr>
              <w:t>0.9</w:t>
            </w:r>
          </w:p>
        </w:tc>
      </w:tr>
      <w:tr w:rsidR="001F14F1" w:rsidRPr="002C4C91" w14:paraId="45FB864C" w14:textId="77777777" w:rsidTr="000865C5">
        <w:trPr>
          <w:trHeight w:val="385"/>
          <w:jc w:val="center"/>
        </w:trPr>
        <w:tc>
          <w:tcPr>
            <w:tcW w:w="4011" w:type="dxa"/>
            <w:vAlign w:val="center"/>
          </w:tcPr>
          <w:p w14:paraId="29FD03DC" w14:textId="77777777" w:rsidR="001F14F1" w:rsidRPr="007F2D97" w:rsidRDefault="001F14F1" w:rsidP="00A70BB1">
            <w:pPr>
              <w:autoSpaceDE w:val="0"/>
              <w:autoSpaceDN w:val="0"/>
              <w:adjustRightInd w:val="0"/>
              <w:spacing w:line="360" w:lineRule="auto"/>
              <w:jc w:val="center"/>
              <w:rPr>
                <w:sz w:val="22"/>
                <w:szCs w:val="22"/>
              </w:rPr>
            </w:pPr>
            <w:r w:rsidRPr="002C4C91">
              <w:rPr>
                <w:sz w:val="22"/>
                <w:szCs w:val="22"/>
              </w:rPr>
              <w:t>Weight decay</w:t>
            </w:r>
          </w:p>
        </w:tc>
        <w:tc>
          <w:tcPr>
            <w:tcW w:w="3051" w:type="dxa"/>
            <w:vAlign w:val="center"/>
          </w:tcPr>
          <w:p w14:paraId="6A89DD4B" w14:textId="77777777" w:rsidR="001F14F1" w:rsidRDefault="001F14F1" w:rsidP="00A70BB1">
            <w:pPr>
              <w:autoSpaceDE w:val="0"/>
              <w:autoSpaceDN w:val="0"/>
              <w:adjustRightInd w:val="0"/>
              <w:spacing w:line="360" w:lineRule="auto"/>
              <w:jc w:val="center"/>
              <w:rPr>
                <w:sz w:val="22"/>
                <w:szCs w:val="22"/>
              </w:rPr>
            </w:pPr>
            <w:r w:rsidRPr="00E37E6D">
              <w:rPr>
                <w:sz w:val="22"/>
                <w:szCs w:val="22"/>
                <w:lang w:val="en-GB"/>
              </w:rPr>
              <w:t>0.0005</w:t>
            </w:r>
          </w:p>
        </w:tc>
      </w:tr>
      <w:tr w:rsidR="001F14F1" w:rsidRPr="002C4C91" w14:paraId="63511370" w14:textId="77777777" w:rsidTr="000865C5">
        <w:trPr>
          <w:trHeight w:val="385"/>
          <w:jc w:val="center"/>
        </w:trPr>
        <w:tc>
          <w:tcPr>
            <w:tcW w:w="4011" w:type="dxa"/>
            <w:vAlign w:val="center"/>
          </w:tcPr>
          <w:p w14:paraId="5D5BFBB5" w14:textId="77777777" w:rsidR="001F14F1" w:rsidRPr="00E37E6D" w:rsidRDefault="001F14F1" w:rsidP="00A70BB1">
            <w:pPr>
              <w:autoSpaceDE w:val="0"/>
              <w:autoSpaceDN w:val="0"/>
              <w:adjustRightInd w:val="0"/>
              <w:spacing w:line="360" w:lineRule="auto"/>
              <w:jc w:val="center"/>
              <w:rPr>
                <w:sz w:val="22"/>
                <w:szCs w:val="22"/>
              </w:rPr>
            </w:pPr>
            <w:r w:rsidRPr="002C4C91">
              <w:rPr>
                <w:sz w:val="22"/>
                <w:szCs w:val="22"/>
              </w:rPr>
              <w:t>Image resize mode</w:t>
            </w:r>
          </w:p>
        </w:tc>
        <w:tc>
          <w:tcPr>
            <w:tcW w:w="3051" w:type="dxa"/>
            <w:vAlign w:val="center"/>
          </w:tcPr>
          <w:p w14:paraId="2CD43063" w14:textId="77777777" w:rsidR="001F14F1" w:rsidRPr="00E37E6D" w:rsidRDefault="001F14F1" w:rsidP="00A70BB1">
            <w:pPr>
              <w:autoSpaceDE w:val="0"/>
              <w:autoSpaceDN w:val="0"/>
              <w:adjustRightInd w:val="0"/>
              <w:spacing w:line="360" w:lineRule="auto"/>
              <w:jc w:val="center"/>
              <w:rPr>
                <w:sz w:val="22"/>
                <w:szCs w:val="22"/>
                <w:lang w:val="en-GB"/>
              </w:rPr>
            </w:pPr>
            <w:r w:rsidRPr="00E37E6D">
              <w:rPr>
                <w:sz w:val="22"/>
                <w:szCs w:val="22"/>
              </w:rPr>
              <w:t>Square</w:t>
            </w:r>
            <w:r>
              <w:rPr>
                <w:sz w:val="22"/>
                <w:szCs w:val="22"/>
              </w:rPr>
              <w:t xml:space="preserve"> (240x240)</w:t>
            </w:r>
          </w:p>
        </w:tc>
      </w:tr>
      <w:tr w:rsidR="001F14F1" w:rsidRPr="002C4C91" w14:paraId="6636192A" w14:textId="77777777" w:rsidTr="000865C5">
        <w:trPr>
          <w:trHeight w:val="385"/>
          <w:jc w:val="center"/>
        </w:trPr>
        <w:tc>
          <w:tcPr>
            <w:tcW w:w="4011" w:type="dxa"/>
            <w:vAlign w:val="center"/>
          </w:tcPr>
          <w:p w14:paraId="3863A8D9" w14:textId="77777777" w:rsidR="001F14F1" w:rsidRPr="002C4C91" w:rsidRDefault="001F14F1" w:rsidP="00A70BB1">
            <w:pPr>
              <w:autoSpaceDE w:val="0"/>
              <w:autoSpaceDN w:val="0"/>
              <w:adjustRightInd w:val="0"/>
              <w:spacing w:line="360" w:lineRule="auto"/>
              <w:jc w:val="center"/>
              <w:rPr>
                <w:sz w:val="22"/>
                <w:szCs w:val="22"/>
                <w:lang w:val="en-GB"/>
              </w:rPr>
            </w:pPr>
            <w:r w:rsidRPr="002C4C91">
              <w:rPr>
                <w:sz w:val="22"/>
                <w:szCs w:val="22"/>
              </w:rPr>
              <w:t>Image channel count</w:t>
            </w:r>
          </w:p>
        </w:tc>
        <w:tc>
          <w:tcPr>
            <w:tcW w:w="3051" w:type="dxa"/>
            <w:vAlign w:val="center"/>
          </w:tcPr>
          <w:p w14:paraId="62515BA8" w14:textId="77777777" w:rsidR="001F14F1" w:rsidRPr="002C4C91" w:rsidRDefault="001F14F1" w:rsidP="00A70BB1">
            <w:pPr>
              <w:autoSpaceDE w:val="0"/>
              <w:autoSpaceDN w:val="0"/>
              <w:adjustRightInd w:val="0"/>
              <w:spacing w:line="360" w:lineRule="auto"/>
              <w:jc w:val="center"/>
              <w:rPr>
                <w:sz w:val="22"/>
                <w:szCs w:val="22"/>
                <w:lang w:val="en-GB"/>
              </w:rPr>
            </w:pPr>
            <w:r>
              <w:rPr>
                <w:sz w:val="22"/>
                <w:szCs w:val="22"/>
                <w:lang w:val="en-GB"/>
              </w:rPr>
              <w:t>4 (RGB + NIR)</w:t>
            </w:r>
          </w:p>
        </w:tc>
      </w:tr>
      <w:tr w:rsidR="001F14F1" w:rsidRPr="002C4C91" w14:paraId="223CA9E1" w14:textId="77777777" w:rsidTr="000865C5">
        <w:trPr>
          <w:trHeight w:val="385"/>
          <w:jc w:val="center"/>
        </w:trPr>
        <w:tc>
          <w:tcPr>
            <w:tcW w:w="4011" w:type="dxa"/>
            <w:vAlign w:val="center"/>
          </w:tcPr>
          <w:p w14:paraId="447057FE" w14:textId="77777777" w:rsidR="001F14F1" w:rsidRPr="002C4C91" w:rsidRDefault="001F14F1" w:rsidP="00A70BB1">
            <w:pPr>
              <w:autoSpaceDE w:val="0"/>
              <w:autoSpaceDN w:val="0"/>
              <w:adjustRightInd w:val="0"/>
              <w:spacing w:line="360" w:lineRule="auto"/>
              <w:jc w:val="center"/>
              <w:rPr>
                <w:sz w:val="22"/>
                <w:szCs w:val="22"/>
                <w:lang w:val="en-GB"/>
              </w:rPr>
            </w:pPr>
            <w:r w:rsidRPr="002C4C91">
              <w:rPr>
                <w:sz w:val="22"/>
                <w:szCs w:val="22"/>
              </w:rPr>
              <w:t>Train ROIs per image</w:t>
            </w:r>
          </w:p>
        </w:tc>
        <w:tc>
          <w:tcPr>
            <w:tcW w:w="3051" w:type="dxa"/>
            <w:vAlign w:val="center"/>
          </w:tcPr>
          <w:p w14:paraId="24EC8F28" w14:textId="77777777" w:rsidR="001F14F1" w:rsidRPr="002C4C91" w:rsidRDefault="001F14F1" w:rsidP="00A70BB1">
            <w:pPr>
              <w:autoSpaceDE w:val="0"/>
              <w:autoSpaceDN w:val="0"/>
              <w:adjustRightInd w:val="0"/>
              <w:spacing w:line="360" w:lineRule="auto"/>
              <w:jc w:val="center"/>
              <w:rPr>
                <w:sz w:val="22"/>
                <w:szCs w:val="22"/>
                <w:lang w:val="en-GB"/>
              </w:rPr>
            </w:pPr>
            <w:r>
              <w:rPr>
                <w:sz w:val="22"/>
                <w:szCs w:val="22"/>
                <w:lang w:val="en-GB"/>
              </w:rPr>
              <w:t>390</w:t>
            </w:r>
          </w:p>
        </w:tc>
      </w:tr>
      <w:bookmarkEnd w:id="54"/>
    </w:tbl>
    <w:p w14:paraId="0C4DE6FF" w14:textId="77777777" w:rsidR="001F14F1" w:rsidRPr="00D03ED1" w:rsidRDefault="001F14F1" w:rsidP="001F14F1">
      <w:pPr>
        <w:autoSpaceDE w:val="0"/>
        <w:autoSpaceDN w:val="0"/>
        <w:adjustRightInd w:val="0"/>
        <w:spacing w:line="360" w:lineRule="auto"/>
        <w:jc w:val="both"/>
        <w:rPr>
          <w:lang w:val="en-GB"/>
        </w:rPr>
      </w:pPr>
    </w:p>
    <w:p w14:paraId="23A37857" w14:textId="77777777" w:rsidR="001F14F1" w:rsidRDefault="001F14F1" w:rsidP="001F14F1">
      <w:pPr>
        <w:autoSpaceDE w:val="0"/>
        <w:autoSpaceDN w:val="0"/>
        <w:adjustRightInd w:val="0"/>
        <w:spacing w:line="360" w:lineRule="auto"/>
        <w:jc w:val="both"/>
        <w:rPr>
          <w:rFonts w:ascii="Times New Roman" w:hAnsi="Times New Roman" w:cs="Times New Roman"/>
          <w:sz w:val="24"/>
          <w:szCs w:val="24"/>
          <w:lang w:val="en-GB"/>
        </w:rPr>
      </w:pPr>
      <w:r w:rsidRPr="00505944">
        <w:rPr>
          <w:rFonts w:ascii="Times New Roman" w:hAnsi="Times New Roman" w:cs="Times New Roman"/>
          <w:sz w:val="24"/>
          <w:szCs w:val="24"/>
          <w:lang w:val="en-GB"/>
        </w:rPr>
        <w:lastRenderedPageBreak/>
        <w:t xml:space="preserve">U-Net is a model for image segmentation that was first introduced by </w:t>
      </w:r>
      <w:r w:rsidRPr="00505944">
        <w:rPr>
          <w:rFonts w:ascii="Times New Roman" w:hAnsi="Times New Roman" w:cs="Times New Roman"/>
          <w:sz w:val="24"/>
          <w:szCs w:val="24"/>
        </w:rPr>
        <w:fldChar w:fldCharType="begin"/>
      </w:r>
      <w:r w:rsidRPr="00505944">
        <w:rPr>
          <w:rFonts w:ascii="Times New Roman" w:hAnsi="Times New Roman" w:cs="Times New Roman"/>
          <w:sz w:val="24"/>
          <w:szCs w:val="24"/>
          <w:lang w:val="en-GB"/>
        </w:rPr>
        <w:instrText xml:space="preserve"> ADDIN ZOTERO_ITEM CSL_CITATION {"citationID":"NHEcLRzP","properties":{"formattedCitation":"[39]","plainCitation":"[39]","noteIndex":0},"citationItems":[{"id":2041,"uris":["http://zotero.org/users/9822360/items/9AFBBKH7"],"itemData":{"id":2041,"type":"paper-conference","event-title":"Medical Image Computing and Computer-Assisted Intervention–MICCAI 2015: 18th International Conference, Munich, Germany, October 5-9, 2015, Proceedings, Part III 18","ISBN":"3-319-24573-2","page":"234-241","publisher":"Springer","title":"U-net: Convolutional networks for biomedical image segmentation","author":[{"family":"Ronneberger","given":"Olaf"},{"family":"Fischer","given":"Philipp"},{"family":"Brox","given":"Thomas"}],"issued":{"date-parts":[["2015"]]}}}],"schema":"https://github.com/citation-style-language/schema/raw/master/csl-citation.json"} </w:instrText>
      </w:r>
      <w:r w:rsidRPr="00505944">
        <w:rPr>
          <w:rFonts w:ascii="Times New Roman" w:hAnsi="Times New Roman" w:cs="Times New Roman"/>
          <w:sz w:val="24"/>
          <w:szCs w:val="24"/>
        </w:rPr>
        <w:fldChar w:fldCharType="separate"/>
      </w:r>
      <w:r w:rsidRPr="00505944">
        <w:rPr>
          <w:rFonts w:ascii="Times New Roman" w:hAnsi="Times New Roman" w:cs="Times New Roman"/>
          <w:sz w:val="24"/>
          <w:szCs w:val="24"/>
          <w:lang w:val="en-GB"/>
        </w:rPr>
        <w:t>[39]</w:t>
      </w:r>
      <w:r w:rsidRPr="00505944">
        <w:rPr>
          <w:rFonts w:ascii="Times New Roman" w:hAnsi="Times New Roman" w:cs="Times New Roman"/>
          <w:sz w:val="24"/>
          <w:szCs w:val="24"/>
        </w:rPr>
        <w:fldChar w:fldCharType="end"/>
      </w:r>
      <w:r w:rsidRPr="00505944">
        <w:rPr>
          <w:rFonts w:ascii="Times New Roman" w:hAnsi="Times New Roman" w:cs="Times New Roman"/>
          <w:sz w:val="24"/>
          <w:szCs w:val="24"/>
          <w:lang w:val="en-GB"/>
        </w:rPr>
        <w:t xml:space="preserve">. The U-Net architecture consists of two main parts, namely an encoder part and a decoder part. The encoder part is responsible for feature extraction from the input image, while the decoder part is responsible for reconstructing the segmented image. The encoder part of U-Net is a deep convolutional neural network that uses a series of pooling and max pooling layers that both enable feature extraction from the input image. </w:t>
      </w:r>
      <w:bookmarkStart w:id="55" w:name="_Hlk163901793"/>
      <w:r w:rsidRPr="00505944">
        <w:rPr>
          <w:rFonts w:ascii="Times New Roman" w:hAnsi="Times New Roman" w:cs="Times New Roman"/>
          <w:sz w:val="24"/>
          <w:szCs w:val="24"/>
          <w:lang w:val="en-GB"/>
        </w:rPr>
        <w:t xml:space="preserve">The hyperparameters of the U-Net model used during the training are shown in Table 4. A batch size of 16 with an initial learning rate of 0.001 was used during model training. </w:t>
      </w:r>
      <w:bookmarkEnd w:id="55"/>
      <w:r w:rsidRPr="00505944">
        <w:rPr>
          <w:rFonts w:ascii="Times New Roman" w:hAnsi="Times New Roman" w:cs="Times New Roman"/>
          <w:sz w:val="24"/>
          <w:szCs w:val="24"/>
          <w:lang w:val="en-GB"/>
        </w:rPr>
        <w:t xml:space="preserve">The encoder stage starts with the definition of a feature map of fixed size, in this study having used training subimages of size 240x240x3. These passing through a series of convolution layers (3×3 unpadded) </w:t>
      </w:r>
      <w:r w:rsidRPr="00505944">
        <w:rPr>
          <w:rFonts w:ascii="Times New Roman" w:hAnsi="Times New Roman" w:cs="Times New Roman"/>
          <w:sz w:val="24"/>
          <w:szCs w:val="24"/>
        </w:rPr>
        <w:fldChar w:fldCharType="begin"/>
      </w:r>
      <w:r w:rsidRPr="00505944">
        <w:rPr>
          <w:rFonts w:ascii="Times New Roman" w:hAnsi="Times New Roman" w:cs="Times New Roman"/>
          <w:sz w:val="24"/>
          <w:szCs w:val="24"/>
          <w:lang w:val="en-GB"/>
        </w:rPr>
        <w:instrText xml:space="preserve"> ADDIN ZOTERO_ITEM CSL_CITATION {"citationID":"ILVNfFao","properties":{"formattedCitation":"[40]","plainCitation":"[40]","noteIndex":0},"citationItems":[{"id":2042,"uris":["http://zotero.org/users/9822360/items/D5IKW2QY"],"itemData":{"id":2042,"type":"paper-conference","event-title":"Proceedings of the IEEE conference on computer vision and pattern recognition","page":"3431-3440","title":"Fully convolutional networks for semantic segmentation","author":[{"family":"Long","given":"Jonathan"},{"family":"Shelhamer","given":"Evan"},{"family":"Darrell","given":"Trevor"}],"issued":{"date-parts":[["2015"]]}}}],"schema":"https://github.com/citation-style-language/schema/raw/master/csl-citation.json"} </w:instrText>
      </w:r>
      <w:r w:rsidRPr="00505944">
        <w:rPr>
          <w:rFonts w:ascii="Times New Roman" w:hAnsi="Times New Roman" w:cs="Times New Roman"/>
          <w:sz w:val="24"/>
          <w:szCs w:val="24"/>
        </w:rPr>
        <w:fldChar w:fldCharType="separate"/>
      </w:r>
      <w:r w:rsidRPr="00505944">
        <w:rPr>
          <w:rFonts w:ascii="Times New Roman" w:hAnsi="Times New Roman" w:cs="Times New Roman"/>
          <w:sz w:val="24"/>
          <w:szCs w:val="24"/>
          <w:lang w:val="en-GB"/>
        </w:rPr>
        <w:t>[40]</w:t>
      </w:r>
      <w:r w:rsidRPr="00505944">
        <w:rPr>
          <w:rFonts w:ascii="Times New Roman" w:hAnsi="Times New Roman" w:cs="Times New Roman"/>
          <w:sz w:val="24"/>
          <w:szCs w:val="24"/>
        </w:rPr>
        <w:fldChar w:fldCharType="end"/>
      </w:r>
      <w:r w:rsidRPr="00505944">
        <w:rPr>
          <w:rFonts w:ascii="Times New Roman" w:hAnsi="Times New Roman" w:cs="Times New Roman"/>
          <w:sz w:val="24"/>
          <w:szCs w:val="24"/>
          <w:lang w:val="en-GB"/>
        </w:rPr>
        <w:t>, a batch normalization layer (BatchNorm)</w:t>
      </w:r>
      <w:r w:rsidRPr="00505944">
        <w:rPr>
          <w:rFonts w:ascii="Times New Roman" w:hAnsi="Times New Roman" w:cs="Times New Roman"/>
          <w:sz w:val="24"/>
          <w:szCs w:val="24"/>
        </w:rPr>
        <w:fldChar w:fldCharType="begin"/>
      </w:r>
      <w:r w:rsidRPr="00505944">
        <w:rPr>
          <w:rFonts w:ascii="Times New Roman" w:hAnsi="Times New Roman" w:cs="Times New Roman"/>
          <w:sz w:val="24"/>
          <w:szCs w:val="24"/>
          <w:lang w:val="en-GB"/>
        </w:rPr>
        <w:instrText xml:space="preserve"> ADDIN ZOTERO_ITEM CSL_CITATION {"citationID":"4cFomjNb","properties":{"formattedCitation":"[41]","plainCitation":"[41]","noteIndex":0},"citationItems":[{"id":2043,"uris":["http://zotero.org/users/9822360/items/VRE6TNW2"],"itemData":{"id":2043,"type":"paper-conference","event-title":"International conference on machine learning","page":"448-456","publisher":"pmlr","title":"Batch normalization: Accelerating deep network training by reducing internal covariate shift","author":[{"family":"Ioffe","given":"Sergey"},{"family":"Szegedy","given":"Christian"}],"issued":{"date-parts":[["2015"]]}}}],"schema":"https://github.com/citation-style-language/schema/raw/master/csl-citation.json"} </w:instrText>
      </w:r>
      <w:r w:rsidRPr="00505944">
        <w:rPr>
          <w:rFonts w:ascii="Times New Roman" w:hAnsi="Times New Roman" w:cs="Times New Roman"/>
          <w:sz w:val="24"/>
          <w:szCs w:val="24"/>
        </w:rPr>
        <w:fldChar w:fldCharType="separate"/>
      </w:r>
      <w:r w:rsidRPr="00505944">
        <w:rPr>
          <w:rFonts w:ascii="Times New Roman" w:hAnsi="Times New Roman" w:cs="Times New Roman"/>
          <w:sz w:val="24"/>
          <w:szCs w:val="24"/>
          <w:lang w:val="en-GB"/>
        </w:rPr>
        <w:t>[41]</w:t>
      </w:r>
      <w:r w:rsidRPr="00505944">
        <w:rPr>
          <w:rFonts w:ascii="Times New Roman" w:hAnsi="Times New Roman" w:cs="Times New Roman"/>
          <w:sz w:val="24"/>
          <w:szCs w:val="24"/>
        </w:rPr>
        <w:fldChar w:fldCharType="end"/>
      </w:r>
      <w:r w:rsidRPr="00505944">
        <w:rPr>
          <w:rFonts w:ascii="Times New Roman" w:hAnsi="Times New Roman" w:cs="Times New Roman"/>
          <w:sz w:val="24"/>
          <w:szCs w:val="24"/>
          <w:lang w:val="en-GB"/>
        </w:rPr>
        <w:t xml:space="preserve"> and pooling layers and to these are added max pooling layers of type 2×2 that are used to reduce the image size and number of parameters creating a feature map of size 120x120x16. Each convolution layer then applies a filter to the feature map and progressively produces smaller feature maps until the size is 15x15x64, at which point the feature map is output to the decoder architecture layer. The decoder part of U-Net is an inverted convolutional neural network that starts by applying a series of convolution layers to the feature map defined as upsampling and concatenation to reconstruct the segmented image. The size of the feature map is doubled with each convolution layer providing as output a segmented image of size 240x240x3. The concatenation layers in the decoder part of U-Net combine the features extracted from the encoder part with the features extracted from the decoder part. All convolutional and deconvolutional layers are followed by an activation function ReLU defined Rectified Linear Unit, except for the 1 × 1 convolutional layer at the last, which predicts class probability. In this study, categorical cross entropy was used as a loss function for training the model. This function measures the difference between the predicted probability distribution and the true labels for each pixel. The Softmax function was used to transform the final feature map into probabilities, which allows obtaining a probability distribution over all classes for each pixel.</w:t>
      </w:r>
    </w:p>
    <w:p w14:paraId="197BBABB" w14:textId="77777777" w:rsidR="00EE70EC" w:rsidRDefault="00EE70EC" w:rsidP="001F14F1">
      <w:pPr>
        <w:autoSpaceDE w:val="0"/>
        <w:autoSpaceDN w:val="0"/>
        <w:adjustRightInd w:val="0"/>
        <w:spacing w:line="360" w:lineRule="auto"/>
        <w:jc w:val="both"/>
        <w:rPr>
          <w:rFonts w:ascii="Times New Roman" w:hAnsi="Times New Roman" w:cs="Times New Roman"/>
          <w:sz w:val="24"/>
          <w:szCs w:val="24"/>
          <w:lang w:val="en-GB"/>
        </w:rPr>
      </w:pPr>
    </w:p>
    <w:p w14:paraId="12BAF649" w14:textId="77777777" w:rsidR="00EE70EC" w:rsidRDefault="00EE70EC" w:rsidP="001F14F1">
      <w:pPr>
        <w:autoSpaceDE w:val="0"/>
        <w:autoSpaceDN w:val="0"/>
        <w:adjustRightInd w:val="0"/>
        <w:spacing w:line="360" w:lineRule="auto"/>
        <w:jc w:val="both"/>
        <w:rPr>
          <w:rFonts w:ascii="Times New Roman" w:hAnsi="Times New Roman" w:cs="Times New Roman"/>
          <w:sz w:val="24"/>
          <w:szCs w:val="24"/>
          <w:lang w:val="en-GB"/>
        </w:rPr>
      </w:pPr>
    </w:p>
    <w:p w14:paraId="3DD7091E" w14:textId="77777777" w:rsidR="00EE70EC" w:rsidRDefault="00EE70EC" w:rsidP="001F14F1">
      <w:pPr>
        <w:autoSpaceDE w:val="0"/>
        <w:autoSpaceDN w:val="0"/>
        <w:adjustRightInd w:val="0"/>
        <w:spacing w:line="360" w:lineRule="auto"/>
        <w:jc w:val="both"/>
        <w:rPr>
          <w:rFonts w:ascii="Times New Roman" w:hAnsi="Times New Roman" w:cs="Times New Roman"/>
          <w:sz w:val="24"/>
          <w:szCs w:val="24"/>
          <w:lang w:val="en-GB"/>
        </w:rPr>
      </w:pPr>
    </w:p>
    <w:p w14:paraId="0788C9CA" w14:textId="77777777" w:rsidR="00EE70EC" w:rsidRPr="00505944" w:rsidRDefault="00EE70EC" w:rsidP="001F14F1">
      <w:pPr>
        <w:autoSpaceDE w:val="0"/>
        <w:autoSpaceDN w:val="0"/>
        <w:adjustRightInd w:val="0"/>
        <w:spacing w:line="360" w:lineRule="auto"/>
        <w:jc w:val="both"/>
        <w:rPr>
          <w:rFonts w:ascii="Times New Roman" w:hAnsi="Times New Roman" w:cs="Times New Roman"/>
          <w:sz w:val="24"/>
          <w:szCs w:val="24"/>
          <w:lang w:val="en-GB"/>
        </w:rPr>
      </w:pPr>
    </w:p>
    <w:p w14:paraId="514C61D1" w14:textId="77777777" w:rsidR="001F14F1" w:rsidRPr="00505944" w:rsidRDefault="001F14F1" w:rsidP="00505944">
      <w:pPr>
        <w:autoSpaceDE w:val="0"/>
        <w:autoSpaceDN w:val="0"/>
        <w:adjustRightInd w:val="0"/>
        <w:spacing w:line="276" w:lineRule="auto"/>
        <w:jc w:val="both"/>
        <w:rPr>
          <w:rFonts w:ascii="Times New Roman" w:hAnsi="Times New Roman" w:cs="Times New Roman"/>
          <w:lang w:val="en-GB"/>
        </w:rPr>
      </w:pPr>
      <w:r w:rsidRPr="00505944">
        <w:rPr>
          <w:rFonts w:ascii="Times New Roman" w:hAnsi="Times New Roman" w:cs="Times New Roman"/>
          <w:b/>
          <w:bCs/>
          <w:lang w:val="en-GB"/>
        </w:rPr>
        <w:lastRenderedPageBreak/>
        <w:t xml:space="preserve">Table 4. </w:t>
      </w:r>
      <w:r w:rsidRPr="00505944">
        <w:rPr>
          <w:rFonts w:ascii="Times New Roman" w:hAnsi="Times New Roman" w:cs="Times New Roman"/>
          <w:lang w:val="en-GB"/>
        </w:rPr>
        <w:t>Values of U-Net hyperparameters.</w:t>
      </w:r>
    </w:p>
    <w:tbl>
      <w:tblPr>
        <w:tblStyle w:val="Grigliatabella"/>
        <w:tblW w:w="0" w:type="auto"/>
        <w:jc w:val="center"/>
        <w:tblLook w:val="04A0" w:firstRow="1" w:lastRow="0" w:firstColumn="1" w:lastColumn="0" w:noHBand="0" w:noVBand="1"/>
      </w:tblPr>
      <w:tblGrid>
        <w:gridCol w:w="4077"/>
        <w:gridCol w:w="3102"/>
      </w:tblGrid>
      <w:tr w:rsidR="001F14F1" w:rsidRPr="00E935C7" w14:paraId="5C1F8F8E" w14:textId="77777777" w:rsidTr="00522B87">
        <w:trPr>
          <w:trHeight w:val="402"/>
          <w:jc w:val="center"/>
        </w:trPr>
        <w:tc>
          <w:tcPr>
            <w:tcW w:w="4077" w:type="dxa"/>
            <w:shd w:val="clear" w:color="auto" w:fill="D9D9D9" w:themeFill="background1" w:themeFillShade="D9"/>
            <w:vAlign w:val="center"/>
          </w:tcPr>
          <w:p w14:paraId="7A518250" w14:textId="77777777" w:rsidR="001F14F1" w:rsidRPr="00E935C7" w:rsidRDefault="001F14F1" w:rsidP="00A70BB1">
            <w:pPr>
              <w:autoSpaceDE w:val="0"/>
              <w:autoSpaceDN w:val="0"/>
              <w:adjustRightInd w:val="0"/>
              <w:spacing w:line="360" w:lineRule="auto"/>
              <w:jc w:val="center"/>
              <w:rPr>
                <w:b/>
                <w:bCs/>
                <w:sz w:val="22"/>
                <w:szCs w:val="22"/>
                <w:lang w:val="en-GB"/>
              </w:rPr>
            </w:pPr>
            <w:r w:rsidRPr="00E935C7">
              <w:rPr>
                <w:b/>
                <w:bCs/>
                <w:sz w:val="22"/>
                <w:szCs w:val="22"/>
                <w:lang w:val="en-GB"/>
              </w:rPr>
              <w:t>Hyperparameters</w:t>
            </w:r>
          </w:p>
        </w:tc>
        <w:tc>
          <w:tcPr>
            <w:tcW w:w="3102" w:type="dxa"/>
            <w:shd w:val="clear" w:color="auto" w:fill="D9D9D9" w:themeFill="background1" w:themeFillShade="D9"/>
            <w:vAlign w:val="center"/>
          </w:tcPr>
          <w:p w14:paraId="24012CC7" w14:textId="77777777" w:rsidR="001F14F1" w:rsidRPr="00E935C7" w:rsidRDefault="001F14F1" w:rsidP="00A70BB1">
            <w:pPr>
              <w:autoSpaceDE w:val="0"/>
              <w:autoSpaceDN w:val="0"/>
              <w:adjustRightInd w:val="0"/>
              <w:spacing w:line="360" w:lineRule="auto"/>
              <w:jc w:val="center"/>
              <w:rPr>
                <w:b/>
                <w:bCs/>
                <w:sz w:val="22"/>
                <w:szCs w:val="22"/>
                <w:lang w:val="en-GB"/>
              </w:rPr>
            </w:pPr>
            <w:r>
              <w:rPr>
                <w:b/>
                <w:bCs/>
                <w:sz w:val="22"/>
                <w:szCs w:val="22"/>
                <w:lang w:val="en-GB"/>
              </w:rPr>
              <w:t>U-Net</w:t>
            </w:r>
            <w:r w:rsidRPr="00E935C7">
              <w:rPr>
                <w:b/>
                <w:bCs/>
                <w:sz w:val="22"/>
                <w:szCs w:val="22"/>
                <w:lang w:val="en-GB"/>
              </w:rPr>
              <w:t xml:space="preserve"> Input</w:t>
            </w:r>
          </w:p>
        </w:tc>
      </w:tr>
      <w:tr w:rsidR="001F14F1" w:rsidRPr="00E935C7" w14:paraId="506551C2" w14:textId="77777777" w:rsidTr="00522B87">
        <w:trPr>
          <w:trHeight w:val="402"/>
          <w:jc w:val="center"/>
        </w:trPr>
        <w:tc>
          <w:tcPr>
            <w:tcW w:w="4077" w:type="dxa"/>
            <w:vAlign w:val="center"/>
          </w:tcPr>
          <w:p w14:paraId="41D31C71" w14:textId="77777777" w:rsidR="001F14F1" w:rsidRPr="00E935C7" w:rsidRDefault="001F14F1" w:rsidP="00A70BB1">
            <w:pPr>
              <w:autoSpaceDE w:val="0"/>
              <w:autoSpaceDN w:val="0"/>
              <w:adjustRightInd w:val="0"/>
              <w:spacing w:line="360" w:lineRule="auto"/>
              <w:jc w:val="center"/>
              <w:rPr>
                <w:sz w:val="22"/>
                <w:szCs w:val="22"/>
                <w:lang w:val="en-GB"/>
              </w:rPr>
            </w:pPr>
            <w:r w:rsidRPr="00E935C7">
              <w:rPr>
                <w:sz w:val="22"/>
                <w:szCs w:val="22"/>
              </w:rPr>
              <w:t>NUM classes</w:t>
            </w:r>
          </w:p>
        </w:tc>
        <w:tc>
          <w:tcPr>
            <w:tcW w:w="3102" w:type="dxa"/>
            <w:vAlign w:val="center"/>
          </w:tcPr>
          <w:p w14:paraId="5AF6FD6E" w14:textId="77777777" w:rsidR="001F14F1" w:rsidRPr="00E935C7" w:rsidRDefault="001F14F1" w:rsidP="00A70BB1">
            <w:pPr>
              <w:autoSpaceDE w:val="0"/>
              <w:autoSpaceDN w:val="0"/>
              <w:adjustRightInd w:val="0"/>
              <w:spacing w:line="360" w:lineRule="auto"/>
              <w:jc w:val="center"/>
              <w:rPr>
                <w:sz w:val="22"/>
                <w:szCs w:val="22"/>
                <w:lang w:val="en-GB"/>
              </w:rPr>
            </w:pPr>
            <w:r w:rsidRPr="00E935C7">
              <w:rPr>
                <w:sz w:val="22"/>
                <w:szCs w:val="22"/>
                <w:lang w:val="en-GB"/>
              </w:rPr>
              <w:t>3</w:t>
            </w:r>
          </w:p>
        </w:tc>
      </w:tr>
      <w:tr w:rsidR="001F14F1" w:rsidRPr="00E935C7" w14:paraId="2299E0E8" w14:textId="77777777" w:rsidTr="00522B87">
        <w:trPr>
          <w:trHeight w:val="390"/>
          <w:jc w:val="center"/>
        </w:trPr>
        <w:tc>
          <w:tcPr>
            <w:tcW w:w="4077" w:type="dxa"/>
            <w:vAlign w:val="center"/>
          </w:tcPr>
          <w:p w14:paraId="59FE4F6C" w14:textId="77777777" w:rsidR="001F14F1" w:rsidRPr="00E935C7" w:rsidRDefault="001F14F1" w:rsidP="00A70BB1">
            <w:pPr>
              <w:autoSpaceDE w:val="0"/>
              <w:autoSpaceDN w:val="0"/>
              <w:adjustRightInd w:val="0"/>
              <w:spacing w:line="360" w:lineRule="auto"/>
              <w:jc w:val="center"/>
              <w:rPr>
                <w:sz w:val="22"/>
                <w:szCs w:val="22"/>
                <w:lang w:val="en-GB"/>
              </w:rPr>
            </w:pPr>
            <w:r w:rsidRPr="00737B6F">
              <w:rPr>
                <w:sz w:val="22"/>
                <w:szCs w:val="22"/>
              </w:rPr>
              <w:t xml:space="preserve">Encoder </w:t>
            </w:r>
            <w:r>
              <w:rPr>
                <w:sz w:val="22"/>
                <w:szCs w:val="22"/>
              </w:rPr>
              <w:t>f</w:t>
            </w:r>
            <w:r w:rsidRPr="00737B6F">
              <w:rPr>
                <w:sz w:val="22"/>
                <w:szCs w:val="22"/>
              </w:rPr>
              <w:t xml:space="preserve">ilter </w:t>
            </w:r>
            <w:r>
              <w:rPr>
                <w:sz w:val="22"/>
                <w:szCs w:val="22"/>
              </w:rPr>
              <w:t>s</w:t>
            </w:r>
            <w:r w:rsidRPr="00737B6F">
              <w:rPr>
                <w:sz w:val="22"/>
                <w:szCs w:val="22"/>
              </w:rPr>
              <w:t>ize</w:t>
            </w:r>
          </w:p>
        </w:tc>
        <w:tc>
          <w:tcPr>
            <w:tcW w:w="3102" w:type="dxa"/>
            <w:vAlign w:val="center"/>
          </w:tcPr>
          <w:p w14:paraId="0C39DB2C" w14:textId="77777777" w:rsidR="001F14F1" w:rsidRPr="00E935C7" w:rsidRDefault="001F14F1" w:rsidP="00A70BB1">
            <w:pPr>
              <w:autoSpaceDE w:val="0"/>
              <w:autoSpaceDN w:val="0"/>
              <w:adjustRightInd w:val="0"/>
              <w:spacing w:line="360" w:lineRule="auto"/>
              <w:jc w:val="center"/>
              <w:rPr>
                <w:sz w:val="22"/>
                <w:szCs w:val="22"/>
                <w:lang w:val="en-GB"/>
              </w:rPr>
            </w:pPr>
            <w:r w:rsidRPr="00737B6F">
              <w:rPr>
                <w:sz w:val="22"/>
                <w:szCs w:val="22"/>
              </w:rPr>
              <w:t>3x3 (unpadded)</w:t>
            </w:r>
          </w:p>
        </w:tc>
      </w:tr>
      <w:tr w:rsidR="001F14F1" w:rsidRPr="00E935C7" w14:paraId="68BFA157" w14:textId="77777777" w:rsidTr="00522B87">
        <w:trPr>
          <w:trHeight w:val="390"/>
          <w:jc w:val="center"/>
        </w:trPr>
        <w:tc>
          <w:tcPr>
            <w:tcW w:w="4077" w:type="dxa"/>
            <w:vAlign w:val="center"/>
          </w:tcPr>
          <w:p w14:paraId="0455E76C" w14:textId="77777777" w:rsidR="001F14F1" w:rsidRPr="00E935C7" w:rsidRDefault="001F14F1" w:rsidP="00A70BB1">
            <w:pPr>
              <w:autoSpaceDE w:val="0"/>
              <w:autoSpaceDN w:val="0"/>
              <w:adjustRightInd w:val="0"/>
              <w:spacing w:line="360" w:lineRule="auto"/>
              <w:jc w:val="center"/>
              <w:rPr>
                <w:sz w:val="22"/>
                <w:szCs w:val="22"/>
              </w:rPr>
            </w:pPr>
            <w:r w:rsidRPr="00737B6F">
              <w:rPr>
                <w:sz w:val="22"/>
                <w:szCs w:val="22"/>
              </w:rPr>
              <w:t xml:space="preserve">Activation </w:t>
            </w:r>
            <w:r>
              <w:rPr>
                <w:sz w:val="22"/>
                <w:szCs w:val="22"/>
              </w:rPr>
              <w:t>f</w:t>
            </w:r>
            <w:r w:rsidRPr="00737B6F">
              <w:rPr>
                <w:sz w:val="22"/>
                <w:szCs w:val="22"/>
              </w:rPr>
              <w:t>unction</w:t>
            </w:r>
          </w:p>
        </w:tc>
        <w:tc>
          <w:tcPr>
            <w:tcW w:w="3102" w:type="dxa"/>
            <w:vAlign w:val="center"/>
          </w:tcPr>
          <w:p w14:paraId="6E9BC41E" w14:textId="77777777" w:rsidR="001F14F1" w:rsidRPr="00E935C7" w:rsidRDefault="001F14F1" w:rsidP="00A70BB1">
            <w:pPr>
              <w:autoSpaceDE w:val="0"/>
              <w:autoSpaceDN w:val="0"/>
              <w:adjustRightInd w:val="0"/>
              <w:spacing w:line="360" w:lineRule="auto"/>
              <w:jc w:val="center"/>
              <w:rPr>
                <w:sz w:val="22"/>
                <w:szCs w:val="22"/>
              </w:rPr>
            </w:pPr>
            <w:r w:rsidRPr="00737B6F">
              <w:rPr>
                <w:sz w:val="22"/>
                <w:szCs w:val="22"/>
              </w:rPr>
              <w:t>ReLU</w:t>
            </w:r>
          </w:p>
        </w:tc>
      </w:tr>
      <w:tr w:rsidR="001F14F1" w:rsidRPr="00E935C7" w14:paraId="4B2C9ED5" w14:textId="77777777" w:rsidTr="00522B87">
        <w:trPr>
          <w:trHeight w:val="402"/>
          <w:jc w:val="center"/>
        </w:trPr>
        <w:tc>
          <w:tcPr>
            <w:tcW w:w="4077" w:type="dxa"/>
            <w:vAlign w:val="center"/>
          </w:tcPr>
          <w:p w14:paraId="1A9D7CEB" w14:textId="77777777" w:rsidR="001F14F1" w:rsidRPr="00E935C7" w:rsidRDefault="001F14F1" w:rsidP="00A70BB1">
            <w:pPr>
              <w:autoSpaceDE w:val="0"/>
              <w:autoSpaceDN w:val="0"/>
              <w:adjustRightInd w:val="0"/>
              <w:spacing w:line="360" w:lineRule="auto"/>
              <w:jc w:val="center"/>
              <w:rPr>
                <w:sz w:val="22"/>
                <w:szCs w:val="22"/>
                <w:lang w:val="en-GB"/>
              </w:rPr>
            </w:pPr>
            <w:r w:rsidRPr="00737B6F">
              <w:rPr>
                <w:sz w:val="22"/>
                <w:szCs w:val="22"/>
              </w:rPr>
              <w:t>Decoder upsampling</w:t>
            </w:r>
          </w:p>
        </w:tc>
        <w:tc>
          <w:tcPr>
            <w:tcW w:w="3102" w:type="dxa"/>
            <w:vAlign w:val="center"/>
          </w:tcPr>
          <w:p w14:paraId="26CE15F2" w14:textId="77777777" w:rsidR="001F14F1" w:rsidRPr="00E935C7" w:rsidRDefault="001F14F1" w:rsidP="00A70BB1">
            <w:pPr>
              <w:autoSpaceDE w:val="0"/>
              <w:autoSpaceDN w:val="0"/>
              <w:adjustRightInd w:val="0"/>
              <w:spacing w:line="360" w:lineRule="auto"/>
              <w:jc w:val="center"/>
              <w:rPr>
                <w:sz w:val="22"/>
                <w:szCs w:val="22"/>
                <w:lang w:val="en-GB"/>
              </w:rPr>
            </w:pPr>
            <w:r w:rsidRPr="00737B6F">
              <w:rPr>
                <w:sz w:val="22"/>
                <w:szCs w:val="22"/>
              </w:rPr>
              <w:t>Deconvolution layers</w:t>
            </w:r>
          </w:p>
        </w:tc>
      </w:tr>
      <w:tr w:rsidR="001F14F1" w:rsidRPr="00E935C7" w14:paraId="0B2946FF" w14:textId="77777777" w:rsidTr="00522B87">
        <w:trPr>
          <w:trHeight w:val="402"/>
          <w:jc w:val="center"/>
        </w:trPr>
        <w:tc>
          <w:tcPr>
            <w:tcW w:w="4077" w:type="dxa"/>
            <w:vAlign w:val="center"/>
          </w:tcPr>
          <w:p w14:paraId="09D63AE2" w14:textId="77777777" w:rsidR="001F14F1" w:rsidRPr="00E935C7" w:rsidRDefault="001F14F1" w:rsidP="00A70BB1">
            <w:pPr>
              <w:autoSpaceDE w:val="0"/>
              <w:autoSpaceDN w:val="0"/>
              <w:adjustRightInd w:val="0"/>
              <w:spacing w:line="360" w:lineRule="auto"/>
              <w:jc w:val="center"/>
              <w:rPr>
                <w:sz w:val="22"/>
                <w:szCs w:val="22"/>
              </w:rPr>
            </w:pPr>
            <w:r w:rsidRPr="00AE5D0E">
              <w:rPr>
                <w:sz w:val="22"/>
                <w:szCs w:val="22"/>
              </w:rPr>
              <w:t xml:space="preserve">Loss </w:t>
            </w:r>
            <w:r>
              <w:rPr>
                <w:sz w:val="22"/>
                <w:szCs w:val="22"/>
              </w:rPr>
              <w:t>f</w:t>
            </w:r>
            <w:r w:rsidRPr="00AE5D0E">
              <w:rPr>
                <w:sz w:val="22"/>
                <w:szCs w:val="22"/>
              </w:rPr>
              <w:t>unction</w:t>
            </w:r>
          </w:p>
        </w:tc>
        <w:tc>
          <w:tcPr>
            <w:tcW w:w="3102" w:type="dxa"/>
            <w:vAlign w:val="center"/>
          </w:tcPr>
          <w:p w14:paraId="7A9D99FC" w14:textId="77777777" w:rsidR="001F14F1" w:rsidRPr="00E935C7" w:rsidRDefault="001F14F1" w:rsidP="00A70BB1">
            <w:pPr>
              <w:autoSpaceDE w:val="0"/>
              <w:autoSpaceDN w:val="0"/>
              <w:adjustRightInd w:val="0"/>
              <w:spacing w:line="360" w:lineRule="auto"/>
              <w:jc w:val="center"/>
              <w:rPr>
                <w:sz w:val="22"/>
                <w:szCs w:val="22"/>
                <w:lang w:val="en-GB"/>
              </w:rPr>
            </w:pPr>
            <w:r w:rsidRPr="00AE5D0E">
              <w:rPr>
                <w:sz w:val="22"/>
                <w:szCs w:val="22"/>
              </w:rPr>
              <w:t xml:space="preserve">Categorical </w:t>
            </w:r>
            <w:r>
              <w:rPr>
                <w:sz w:val="22"/>
                <w:szCs w:val="22"/>
              </w:rPr>
              <w:t>c</w:t>
            </w:r>
            <w:r w:rsidRPr="00AE5D0E">
              <w:rPr>
                <w:sz w:val="22"/>
                <w:szCs w:val="22"/>
              </w:rPr>
              <w:t>ross</w:t>
            </w:r>
            <w:r>
              <w:rPr>
                <w:sz w:val="22"/>
                <w:szCs w:val="22"/>
              </w:rPr>
              <w:t xml:space="preserve"> </w:t>
            </w:r>
            <w:r w:rsidRPr="00AE5D0E">
              <w:rPr>
                <w:sz w:val="22"/>
                <w:szCs w:val="22"/>
              </w:rPr>
              <w:t>entropy</w:t>
            </w:r>
          </w:p>
        </w:tc>
      </w:tr>
      <w:tr w:rsidR="001F14F1" w:rsidRPr="00E935C7" w14:paraId="50788B13" w14:textId="77777777" w:rsidTr="00522B87">
        <w:trPr>
          <w:trHeight w:val="402"/>
          <w:jc w:val="center"/>
        </w:trPr>
        <w:tc>
          <w:tcPr>
            <w:tcW w:w="4077" w:type="dxa"/>
            <w:vAlign w:val="center"/>
          </w:tcPr>
          <w:p w14:paraId="49954E39" w14:textId="77777777" w:rsidR="001F14F1" w:rsidRPr="00737B6F" w:rsidRDefault="001F14F1" w:rsidP="00A70BB1">
            <w:pPr>
              <w:autoSpaceDE w:val="0"/>
              <w:autoSpaceDN w:val="0"/>
              <w:adjustRightInd w:val="0"/>
              <w:spacing w:line="360" w:lineRule="auto"/>
              <w:jc w:val="center"/>
              <w:rPr>
                <w:sz w:val="22"/>
                <w:szCs w:val="22"/>
              </w:rPr>
            </w:pPr>
            <w:r w:rsidRPr="00737B6F">
              <w:rPr>
                <w:sz w:val="22"/>
                <w:szCs w:val="22"/>
              </w:rPr>
              <w:t xml:space="preserve">Final </w:t>
            </w:r>
            <w:r>
              <w:rPr>
                <w:sz w:val="22"/>
                <w:szCs w:val="22"/>
              </w:rPr>
              <w:t>a</w:t>
            </w:r>
            <w:r w:rsidRPr="00AE5D0E">
              <w:rPr>
                <w:sz w:val="22"/>
                <w:szCs w:val="22"/>
              </w:rPr>
              <w:t xml:space="preserve">ctivation </w:t>
            </w:r>
            <w:r w:rsidRPr="00737B6F">
              <w:rPr>
                <w:sz w:val="22"/>
                <w:szCs w:val="22"/>
              </w:rPr>
              <w:t>function</w:t>
            </w:r>
          </w:p>
        </w:tc>
        <w:tc>
          <w:tcPr>
            <w:tcW w:w="3102" w:type="dxa"/>
            <w:vAlign w:val="center"/>
          </w:tcPr>
          <w:p w14:paraId="7FE6B346" w14:textId="77777777" w:rsidR="001F14F1" w:rsidRPr="00737B6F" w:rsidRDefault="001F14F1" w:rsidP="00A70BB1">
            <w:pPr>
              <w:autoSpaceDE w:val="0"/>
              <w:autoSpaceDN w:val="0"/>
              <w:adjustRightInd w:val="0"/>
              <w:spacing w:line="360" w:lineRule="auto"/>
              <w:jc w:val="center"/>
              <w:rPr>
                <w:sz w:val="22"/>
                <w:szCs w:val="22"/>
              </w:rPr>
            </w:pPr>
            <w:r w:rsidRPr="00737B6F">
              <w:rPr>
                <w:sz w:val="22"/>
                <w:szCs w:val="22"/>
              </w:rPr>
              <w:t>Softmax</w:t>
            </w:r>
          </w:p>
        </w:tc>
      </w:tr>
      <w:tr w:rsidR="001F14F1" w:rsidRPr="00E935C7" w14:paraId="0395BE19" w14:textId="77777777" w:rsidTr="00522B87">
        <w:trPr>
          <w:trHeight w:val="402"/>
          <w:jc w:val="center"/>
        </w:trPr>
        <w:tc>
          <w:tcPr>
            <w:tcW w:w="4077" w:type="dxa"/>
            <w:vAlign w:val="center"/>
          </w:tcPr>
          <w:p w14:paraId="3B7C417A" w14:textId="77777777" w:rsidR="001F14F1" w:rsidRPr="00E935C7" w:rsidRDefault="001F14F1" w:rsidP="00A70BB1">
            <w:pPr>
              <w:autoSpaceDE w:val="0"/>
              <w:autoSpaceDN w:val="0"/>
              <w:adjustRightInd w:val="0"/>
              <w:spacing w:line="360" w:lineRule="auto"/>
              <w:jc w:val="center"/>
              <w:rPr>
                <w:sz w:val="22"/>
                <w:szCs w:val="22"/>
              </w:rPr>
            </w:pPr>
            <w:r w:rsidRPr="00AF6443">
              <w:rPr>
                <w:sz w:val="22"/>
                <w:szCs w:val="22"/>
              </w:rPr>
              <w:t>Number of Epochs</w:t>
            </w:r>
          </w:p>
        </w:tc>
        <w:tc>
          <w:tcPr>
            <w:tcW w:w="3102" w:type="dxa"/>
            <w:vAlign w:val="center"/>
          </w:tcPr>
          <w:p w14:paraId="28E8BC8A" w14:textId="77777777" w:rsidR="001F14F1" w:rsidRPr="00E935C7" w:rsidRDefault="001F14F1" w:rsidP="00A70BB1">
            <w:pPr>
              <w:autoSpaceDE w:val="0"/>
              <w:autoSpaceDN w:val="0"/>
              <w:adjustRightInd w:val="0"/>
              <w:spacing w:line="360" w:lineRule="auto"/>
              <w:jc w:val="center"/>
              <w:rPr>
                <w:sz w:val="22"/>
                <w:szCs w:val="22"/>
              </w:rPr>
            </w:pPr>
            <w:r>
              <w:rPr>
                <w:sz w:val="22"/>
                <w:szCs w:val="22"/>
              </w:rPr>
              <w:t>50</w:t>
            </w:r>
          </w:p>
        </w:tc>
      </w:tr>
      <w:tr w:rsidR="001F14F1" w:rsidRPr="00E935C7" w14:paraId="14E46C42" w14:textId="77777777" w:rsidTr="00522B87">
        <w:trPr>
          <w:trHeight w:val="402"/>
          <w:jc w:val="center"/>
        </w:trPr>
        <w:tc>
          <w:tcPr>
            <w:tcW w:w="4077" w:type="dxa"/>
            <w:vAlign w:val="center"/>
          </w:tcPr>
          <w:p w14:paraId="22AA6EE5" w14:textId="77777777" w:rsidR="001F14F1" w:rsidRPr="00723BCE" w:rsidRDefault="001F14F1" w:rsidP="00A70BB1">
            <w:pPr>
              <w:autoSpaceDE w:val="0"/>
              <w:autoSpaceDN w:val="0"/>
              <w:adjustRightInd w:val="0"/>
              <w:spacing w:line="360" w:lineRule="auto"/>
              <w:jc w:val="center"/>
              <w:rPr>
                <w:sz w:val="22"/>
                <w:szCs w:val="22"/>
              </w:rPr>
            </w:pPr>
            <w:r w:rsidRPr="00723BCE">
              <w:rPr>
                <w:sz w:val="22"/>
                <w:szCs w:val="22"/>
              </w:rPr>
              <w:t>Batch Size</w:t>
            </w:r>
          </w:p>
        </w:tc>
        <w:tc>
          <w:tcPr>
            <w:tcW w:w="3102" w:type="dxa"/>
            <w:vAlign w:val="center"/>
          </w:tcPr>
          <w:p w14:paraId="7F6D084D" w14:textId="77777777" w:rsidR="001F14F1" w:rsidRDefault="001F14F1" w:rsidP="00A70BB1">
            <w:pPr>
              <w:autoSpaceDE w:val="0"/>
              <w:autoSpaceDN w:val="0"/>
              <w:adjustRightInd w:val="0"/>
              <w:spacing w:line="360" w:lineRule="auto"/>
              <w:jc w:val="center"/>
              <w:rPr>
                <w:sz w:val="22"/>
                <w:szCs w:val="22"/>
              </w:rPr>
            </w:pPr>
            <w:r>
              <w:rPr>
                <w:sz w:val="22"/>
                <w:szCs w:val="22"/>
              </w:rPr>
              <w:t>16</w:t>
            </w:r>
          </w:p>
        </w:tc>
      </w:tr>
      <w:tr w:rsidR="001F14F1" w:rsidRPr="00E935C7" w14:paraId="6A60DE75" w14:textId="77777777" w:rsidTr="00522B87">
        <w:trPr>
          <w:trHeight w:val="402"/>
          <w:jc w:val="center"/>
        </w:trPr>
        <w:tc>
          <w:tcPr>
            <w:tcW w:w="4077" w:type="dxa"/>
            <w:vAlign w:val="center"/>
          </w:tcPr>
          <w:p w14:paraId="1A19E43D" w14:textId="77777777" w:rsidR="001F14F1" w:rsidRPr="00E935C7" w:rsidRDefault="001F14F1" w:rsidP="00A70BB1">
            <w:pPr>
              <w:autoSpaceDE w:val="0"/>
              <w:autoSpaceDN w:val="0"/>
              <w:adjustRightInd w:val="0"/>
              <w:spacing w:line="360" w:lineRule="auto"/>
              <w:jc w:val="center"/>
              <w:rPr>
                <w:sz w:val="22"/>
                <w:szCs w:val="22"/>
              </w:rPr>
            </w:pPr>
            <w:r>
              <w:rPr>
                <w:sz w:val="22"/>
                <w:szCs w:val="22"/>
              </w:rPr>
              <w:t>L</w:t>
            </w:r>
            <w:r w:rsidRPr="00737B6F">
              <w:rPr>
                <w:sz w:val="22"/>
                <w:szCs w:val="22"/>
              </w:rPr>
              <w:t>earning rate</w:t>
            </w:r>
          </w:p>
        </w:tc>
        <w:tc>
          <w:tcPr>
            <w:tcW w:w="3102" w:type="dxa"/>
            <w:vAlign w:val="center"/>
          </w:tcPr>
          <w:p w14:paraId="6E55BDD7" w14:textId="77777777" w:rsidR="001F14F1" w:rsidRPr="00E935C7" w:rsidRDefault="001F14F1" w:rsidP="00A70BB1">
            <w:pPr>
              <w:autoSpaceDE w:val="0"/>
              <w:autoSpaceDN w:val="0"/>
              <w:adjustRightInd w:val="0"/>
              <w:spacing w:line="360" w:lineRule="auto"/>
              <w:jc w:val="center"/>
              <w:rPr>
                <w:sz w:val="22"/>
                <w:szCs w:val="22"/>
              </w:rPr>
            </w:pPr>
            <w:r w:rsidRPr="00737B6F">
              <w:rPr>
                <w:sz w:val="22"/>
                <w:szCs w:val="22"/>
              </w:rPr>
              <w:t>0.001</w:t>
            </w:r>
          </w:p>
        </w:tc>
      </w:tr>
      <w:tr w:rsidR="001F14F1" w:rsidRPr="00E935C7" w14:paraId="7326DC53" w14:textId="77777777" w:rsidTr="00522B87">
        <w:trPr>
          <w:trHeight w:val="402"/>
          <w:jc w:val="center"/>
        </w:trPr>
        <w:tc>
          <w:tcPr>
            <w:tcW w:w="4077" w:type="dxa"/>
            <w:vAlign w:val="center"/>
          </w:tcPr>
          <w:p w14:paraId="21432A5D" w14:textId="77777777" w:rsidR="001F14F1" w:rsidRPr="00E935C7" w:rsidRDefault="001F14F1" w:rsidP="00A70BB1">
            <w:pPr>
              <w:autoSpaceDE w:val="0"/>
              <w:autoSpaceDN w:val="0"/>
              <w:adjustRightInd w:val="0"/>
              <w:spacing w:line="360" w:lineRule="auto"/>
              <w:jc w:val="center"/>
              <w:rPr>
                <w:sz w:val="22"/>
                <w:szCs w:val="22"/>
              </w:rPr>
            </w:pPr>
            <w:r>
              <w:rPr>
                <w:sz w:val="22"/>
                <w:szCs w:val="22"/>
              </w:rPr>
              <w:t>W</w:t>
            </w:r>
            <w:r w:rsidRPr="00737B6F">
              <w:rPr>
                <w:sz w:val="22"/>
                <w:szCs w:val="22"/>
              </w:rPr>
              <w:t>eight decay</w:t>
            </w:r>
          </w:p>
        </w:tc>
        <w:tc>
          <w:tcPr>
            <w:tcW w:w="3102" w:type="dxa"/>
            <w:vAlign w:val="center"/>
          </w:tcPr>
          <w:p w14:paraId="28BCEEEE" w14:textId="77777777" w:rsidR="001F14F1" w:rsidRPr="00E935C7" w:rsidRDefault="001F14F1" w:rsidP="00A70BB1">
            <w:pPr>
              <w:autoSpaceDE w:val="0"/>
              <w:autoSpaceDN w:val="0"/>
              <w:adjustRightInd w:val="0"/>
              <w:spacing w:line="360" w:lineRule="auto"/>
              <w:jc w:val="center"/>
              <w:rPr>
                <w:sz w:val="22"/>
                <w:szCs w:val="22"/>
              </w:rPr>
            </w:pPr>
            <w:r w:rsidRPr="00737B6F">
              <w:rPr>
                <w:sz w:val="22"/>
                <w:szCs w:val="22"/>
              </w:rPr>
              <w:t>0.0001</w:t>
            </w:r>
          </w:p>
        </w:tc>
      </w:tr>
      <w:tr w:rsidR="001F14F1" w:rsidRPr="00E935C7" w14:paraId="4BBBB5BD" w14:textId="77777777" w:rsidTr="00522B87">
        <w:trPr>
          <w:trHeight w:val="402"/>
          <w:jc w:val="center"/>
        </w:trPr>
        <w:tc>
          <w:tcPr>
            <w:tcW w:w="4077" w:type="dxa"/>
            <w:vAlign w:val="center"/>
          </w:tcPr>
          <w:p w14:paraId="34DF6160" w14:textId="77777777" w:rsidR="001F14F1" w:rsidRPr="00E935C7" w:rsidRDefault="001F14F1" w:rsidP="00A70BB1">
            <w:pPr>
              <w:autoSpaceDE w:val="0"/>
              <w:autoSpaceDN w:val="0"/>
              <w:adjustRightInd w:val="0"/>
              <w:spacing w:line="360" w:lineRule="auto"/>
              <w:jc w:val="center"/>
              <w:rPr>
                <w:sz w:val="22"/>
                <w:szCs w:val="22"/>
              </w:rPr>
            </w:pPr>
            <w:r w:rsidRPr="00E935C7">
              <w:rPr>
                <w:sz w:val="22"/>
                <w:szCs w:val="22"/>
              </w:rPr>
              <w:t>Image resize mode</w:t>
            </w:r>
          </w:p>
        </w:tc>
        <w:tc>
          <w:tcPr>
            <w:tcW w:w="3102" w:type="dxa"/>
            <w:vAlign w:val="center"/>
          </w:tcPr>
          <w:p w14:paraId="78A77836" w14:textId="77777777" w:rsidR="001F14F1" w:rsidRPr="00E935C7" w:rsidRDefault="001F14F1" w:rsidP="00A70BB1">
            <w:pPr>
              <w:autoSpaceDE w:val="0"/>
              <w:autoSpaceDN w:val="0"/>
              <w:adjustRightInd w:val="0"/>
              <w:spacing w:line="360" w:lineRule="auto"/>
              <w:jc w:val="center"/>
              <w:rPr>
                <w:sz w:val="22"/>
                <w:szCs w:val="22"/>
                <w:lang w:val="en-GB"/>
              </w:rPr>
            </w:pPr>
            <w:r w:rsidRPr="00E935C7">
              <w:rPr>
                <w:sz w:val="22"/>
                <w:szCs w:val="22"/>
              </w:rPr>
              <w:t>Square</w:t>
            </w:r>
            <w:r>
              <w:rPr>
                <w:sz w:val="22"/>
                <w:szCs w:val="22"/>
              </w:rPr>
              <w:t xml:space="preserve"> (240x240)</w:t>
            </w:r>
          </w:p>
        </w:tc>
      </w:tr>
      <w:tr w:rsidR="001F14F1" w:rsidRPr="00E935C7" w14:paraId="15634EA8" w14:textId="77777777" w:rsidTr="00522B87">
        <w:trPr>
          <w:trHeight w:val="402"/>
          <w:jc w:val="center"/>
        </w:trPr>
        <w:tc>
          <w:tcPr>
            <w:tcW w:w="4077" w:type="dxa"/>
            <w:vAlign w:val="center"/>
          </w:tcPr>
          <w:p w14:paraId="7B37F2E4" w14:textId="77777777" w:rsidR="001F14F1" w:rsidRPr="00E935C7" w:rsidRDefault="001F14F1" w:rsidP="00A70BB1">
            <w:pPr>
              <w:autoSpaceDE w:val="0"/>
              <w:autoSpaceDN w:val="0"/>
              <w:adjustRightInd w:val="0"/>
              <w:spacing w:line="360" w:lineRule="auto"/>
              <w:jc w:val="center"/>
              <w:rPr>
                <w:sz w:val="22"/>
                <w:szCs w:val="22"/>
                <w:lang w:val="en-GB"/>
              </w:rPr>
            </w:pPr>
            <w:r w:rsidRPr="00E935C7">
              <w:rPr>
                <w:sz w:val="22"/>
                <w:szCs w:val="22"/>
              </w:rPr>
              <w:t>Image channel count</w:t>
            </w:r>
          </w:p>
        </w:tc>
        <w:tc>
          <w:tcPr>
            <w:tcW w:w="3102" w:type="dxa"/>
            <w:vAlign w:val="center"/>
          </w:tcPr>
          <w:p w14:paraId="2C6E0FDD" w14:textId="77777777" w:rsidR="001F14F1" w:rsidRPr="00E935C7" w:rsidRDefault="001F14F1" w:rsidP="00A70BB1">
            <w:pPr>
              <w:autoSpaceDE w:val="0"/>
              <w:autoSpaceDN w:val="0"/>
              <w:adjustRightInd w:val="0"/>
              <w:spacing w:line="360" w:lineRule="auto"/>
              <w:jc w:val="center"/>
              <w:rPr>
                <w:sz w:val="22"/>
                <w:szCs w:val="22"/>
                <w:lang w:val="en-GB"/>
              </w:rPr>
            </w:pPr>
            <w:r w:rsidRPr="00E935C7">
              <w:rPr>
                <w:sz w:val="22"/>
                <w:szCs w:val="22"/>
                <w:lang w:val="en-GB"/>
              </w:rPr>
              <w:t>4 (RGB + NIR)</w:t>
            </w:r>
          </w:p>
        </w:tc>
      </w:tr>
    </w:tbl>
    <w:p w14:paraId="1DCD2D71" w14:textId="77777777" w:rsidR="001F14F1" w:rsidRDefault="001F14F1" w:rsidP="001F14F1">
      <w:pPr>
        <w:autoSpaceDE w:val="0"/>
        <w:autoSpaceDN w:val="0"/>
        <w:adjustRightInd w:val="0"/>
        <w:spacing w:line="360" w:lineRule="auto"/>
        <w:jc w:val="both"/>
        <w:rPr>
          <w:lang w:val="en-GB"/>
        </w:rPr>
      </w:pPr>
    </w:p>
    <w:p w14:paraId="52E8462C" w14:textId="5554DF9A" w:rsidR="001F14F1" w:rsidRPr="00505944" w:rsidRDefault="001F14F1" w:rsidP="001F14F1">
      <w:pPr>
        <w:autoSpaceDE w:val="0"/>
        <w:autoSpaceDN w:val="0"/>
        <w:adjustRightInd w:val="0"/>
        <w:spacing w:line="360" w:lineRule="auto"/>
        <w:jc w:val="both"/>
        <w:rPr>
          <w:rFonts w:ascii="Times New Roman" w:hAnsi="Times New Roman" w:cs="Times New Roman"/>
          <w:sz w:val="24"/>
          <w:szCs w:val="24"/>
          <w:lang w:val="en-GB"/>
        </w:rPr>
      </w:pPr>
      <w:r w:rsidRPr="00505944">
        <w:rPr>
          <w:rFonts w:ascii="Times New Roman" w:hAnsi="Times New Roman" w:cs="Times New Roman"/>
          <w:sz w:val="24"/>
          <w:szCs w:val="24"/>
          <w:lang w:val="en-GB"/>
        </w:rPr>
        <w:t xml:space="preserve">The investigation </w:t>
      </w:r>
      <w:r w:rsidR="00EE70EC" w:rsidRPr="00505944">
        <w:rPr>
          <w:rFonts w:ascii="Times New Roman" w:hAnsi="Times New Roman" w:cs="Times New Roman"/>
          <w:sz w:val="24"/>
          <w:szCs w:val="24"/>
          <w:lang w:val="en-GB"/>
        </w:rPr>
        <w:t>was</w:t>
      </w:r>
      <w:r w:rsidRPr="00505944">
        <w:rPr>
          <w:rFonts w:ascii="Times New Roman" w:hAnsi="Times New Roman" w:cs="Times New Roman"/>
          <w:sz w:val="24"/>
          <w:szCs w:val="24"/>
          <w:lang w:val="en-GB"/>
        </w:rPr>
        <w:t xml:space="preserve"> performed using a workstation running laptop with Windows 11 Pro. The DL model</w:t>
      </w:r>
      <w:r w:rsidR="00EE70EC">
        <w:rPr>
          <w:rFonts w:ascii="Times New Roman" w:hAnsi="Times New Roman" w:cs="Times New Roman"/>
          <w:sz w:val="24"/>
          <w:szCs w:val="24"/>
          <w:lang w:val="en-GB"/>
        </w:rPr>
        <w:t>s</w:t>
      </w:r>
      <w:r w:rsidRPr="00505944">
        <w:rPr>
          <w:rFonts w:ascii="Times New Roman" w:hAnsi="Times New Roman" w:cs="Times New Roman"/>
          <w:sz w:val="24"/>
          <w:szCs w:val="24"/>
          <w:lang w:val="en-GB"/>
        </w:rPr>
        <w:t xml:space="preserve"> were based on PyTorch 1.9.0, while the computing architecture was CUDA 11.1 is used to accelerate the training process, in addition, pakages such as TensorFlow 1.3, Keras 2.0.8 were considered for the application of convolutional network. The deployment of the Mask R-CNN model was carried out following a procedure allowing for processing the TIFF format images that are characterized by more than three bands per image. Specific environment configuration were used as a central processing unit CPU Intel(R) Core</w:t>
      </w:r>
      <w:r w:rsidRPr="00505944">
        <w:rPr>
          <w:rFonts w:ascii="Times New Roman" w:hAnsi="Times New Roman" w:cs="Times New Roman"/>
          <w:sz w:val="24"/>
          <w:szCs w:val="24"/>
          <w:vertAlign w:val="superscript"/>
          <w:lang w:val="en-GB"/>
        </w:rPr>
        <w:t>(TM)</w:t>
      </w:r>
      <w:r w:rsidRPr="00505944">
        <w:rPr>
          <w:rFonts w:ascii="Times New Roman" w:hAnsi="Times New Roman" w:cs="Times New Roman"/>
          <w:sz w:val="24"/>
          <w:szCs w:val="24"/>
          <w:lang w:val="en-GB"/>
        </w:rPr>
        <w:t>i7-12700 K (4.9 GHz), 32.0 GB and a graphics processor unit (GPU) NVIDIA GeForce RTX™ 4090 16GB GDDR6 with processor CUDA cores.</w:t>
      </w:r>
    </w:p>
    <w:p w14:paraId="33D8F39B" w14:textId="77777777" w:rsidR="001F14F1" w:rsidRPr="00505944" w:rsidRDefault="001F14F1" w:rsidP="00514FE2">
      <w:pPr>
        <w:pStyle w:val="Titolo2"/>
        <w:rPr>
          <w:lang w:val="en-GB"/>
        </w:rPr>
      </w:pPr>
      <w:bookmarkStart w:id="56" w:name="_Toc181194775"/>
      <w:r w:rsidRPr="00505944">
        <w:rPr>
          <w:lang w:val="en-GB"/>
        </w:rPr>
        <w:t>2.5 Evaluation metrics</w:t>
      </w:r>
      <w:bookmarkEnd w:id="56"/>
    </w:p>
    <w:p w14:paraId="2506512F" w14:textId="77777777" w:rsidR="001F14F1" w:rsidRPr="00505944" w:rsidRDefault="001F14F1" w:rsidP="001F14F1">
      <w:pPr>
        <w:autoSpaceDE w:val="0"/>
        <w:autoSpaceDN w:val="0"/>
        <w:adjustRightInd w:val="0"/>
        <w:spacing w:line="360" w:lineRule="auto"/>
        <w:jc w:val="both"/>
        <w:rPr>
          <w:rFonts w:ascii="Times New Roman" w:hAnsi="Times New Roman" w:cs="Times New Roman"/>
          <w:sz w:val="24"/>
          <w:szCs w:val="24"/>
          <w:lang w:val="en-GB"/>
        </w:rPr>
      </w:pPr>
      <w:r w:rsidRPr="00505944">
        <w:rPr>
          <w:rFonts w:ascii="Times New Roman" w:hAnsi="Times New Roman" w:cs="Times New Roman"/>
          <w:sz w:val="24"/>
          <w:szCs w:val="24"/>
          <w:lang w:val="en-GB"/>
        </w:rPr>
        <w:t xml:space="preserve">In this study, two main performance measures, i.e. overall accuracy (OA) (4), F1-score (5), were used based on a specific confusion matrix with four main factors, such as false negative (FN), false positive (FP), true negative (TN) and true positive (TP), to evaluate the performance of the model for extracting features of soil, canopy and shadow classes from high-resolution UAV images. The OA is specified as the sum of correctly identified pixels divided by the totality of pixels. F1 score, on the other hand, represents the combination of recall and precision metrics. Recall is specified as the percentage of correctly identified pixels among all pixels that </w:t>
      </w:r>
      <w:r w:rsidRPr="00505944">
        <w:rPr>
          <w:rFonts w:ascii="Times New Roman" w:hAnsi="Times New Roman" w:cs="Times New Roman"/>
          <w:sz w:val="24"/>
          <w:szCs w:val="24"/>
          <w:lang w:val="en-GB"/>
        </w:rPr>
        <w:lastRenderedPageBreak/>
        <w:t>were depicted for that class. Precision is calculated as the percentage of pixels identified exactly among the pixels identified in a specific class. An additional parameter calculated to measuring the accuracy of segmentation algorithms was the intersection over union (IoU), also referred to as the Jaccard Index. In Expression 3, this parameter is defined as the ratio of the intersection area, the area identified by the algorithm and the ground truth manually identified by the operator. These are divided with the intersection area between the area observed by the segmentation method and the ground truth.</w:t>
      </w:r>
    </w:p>
    <w:p w14:paraId="7E6543AC" w14:textId="77777777" w:rsidR="001F14F1" w:rsidRPr="00505944" w:rsidRDefault="001F14F1" w:rsidP="001F14F1">
      <w:pPr>
        <w:autoSpaceDE w:val="0"/>
        <w:autoSpaceDN w:val="0"/>
        <w:adjustRightInd w:val="0"/>
        <w:spacing w:line="360" w:lineRule="auto"/>
        <w:jc w:val="center"/>
        <w:rPr>
          <w:rFonts w:ascii="Times New Roman" w:hAnsi="Times New Roman" w:cs="Times New Roman"/>
          <w:sz w:val="24"/>
          <w:szCs w:val="24"/>
          <w:lang w:val="en-GB"/>
        </w:rPr>
      </w:pPr>
      <m:oMath>
        <m:r>
          <w:rPr>
            <w:rFonts w:ascii="Cambria Math" w:eastAsia="Calibri" w:hAnsi="Cambria Math" w:cs="Times New Roman"/>
            <w:sz w:val="24"/>
            <w:szCs w:val="24"/>
          </w:rPr>
          <m:t>IoU</m:t>
        </m:r>
        <m:r>
          <w:rPr>
            <w:rFonts w:ascii="Cambria Math" w:eastAsia="Calibri" w:hAnsi="Cambria Math" w:cs="Times New Roman"/>
            <w:sz w:val="24"/>
            <w:szCs w:val="24"/>
            <w:lang w:val="en-GB"/>
          </w:rPr>
          <m:t>=</m:t>
        </m:r>
        <m:f>
          <m:fPr>
            <m:ctrlPr>
              <w:rPr>
                <w:rFonts w:ascii="Cambria Math" w:eastAsia="Calibri" w:hAnsi="Cambria Math" w:cs="Times New Roman"/>
                <w:i/>
                <w:sz w:val="24"/>
                <w:szCs w:val="24"/>
              </w:rPr>
            </m:ctrlPr>
          </m:fPr>
          <m:num>
            <m:r>
              <w:rPr>
                <w:rFonts w:ascii="Cambria Math" w:eastAsia="Calibri" w:hAnsi="Cambria Math" w:cs="Times New Roman"/>
                <w:sz w:val="24"/>
                <w:szCs w:val="24"/>
              </w:rPr>
              <m:t>area</m:t>
            </m:r>
            <m:r>
              <w:rPr>
                <w:rFonts w:ascii="Cambria Math" w:eastAsia="Calibri" w:hAnsi="Cambria Math" w:cs="Times New Roman"/>
                <w:sz w:val="24"/>
                <w:szCs w:val="24"/>
                <w:lang w:val="en-GB"/>
              </w:rPr>
              <m:t xml:space="preserve"> </m:t>
            </m:r>
            <m:r>
              <w:rPr>
                <w:rFonts w:ascii="Cambria Math" w:eastAsia="Calibri" w:hAnsi="Cambria Math" w:cs="Times New Roman"/>
                <w:sz w:val="24"/>
                <w:szCs w:val="24"/>
              </w:rPr>
              <m:t>ofoverlap</m:t>
            </m:r>
          </m:num>
          <m:den>
            <m:r>
              <w:rPr>
                <w:rFonts w:ascii="Cambria Math" w:eastAsia="Calibri" w:hAnsi="Cambria Math" w:cs="Times New Roman"/>
                <w:sz w:val="24"/>
                <w:szCs w:val="24"/>
              </w:rPr>
              <m:t>area</m:t>
            </m:r>
            <m:r>
              <w:rPr>
                <w:rFonts w:ascii="Cambria Math" w:eastAsia="Calibri" w:hAnsi="Cambria Math" w:cs="Times New Roman"/>
                <w:sz w:val="24"/>
                <w:szCs w:val="24"/>
                <w:lang w:val="en-GB"/>
              </w:rPr>
              <m:t xml:space="preserve"> </m:t>
            </m:r>
            <m:r>
              <w:rPr>
                <w:rFonts w:ascii="Cambria Math" w:eastAsia="Calibri" w:hAnsi="Cambria Math" w:cs="Times New Roman"/>
                <w:sz w:val="24"/>
                <w:szCs w:val="24"/>
              </w:rPr>
              <m:t>of</m:t>
            </m:r>
            <m:r>
              <w:rPr>
                <w:rFonts w:ascii="Cambria Math" w:eastAsia="Calibri" w:hAnsi="Cambria Math" w:cs="Times New Roman"/>
                <w:sz w:val="24"/>
                <w:szCs w:val="24"/>
                <w:lang w:val="en-GB"/>
              </w:rPr>
              <m:t xml:space="preserve"> </m:t>
            </m:r>
            <m:r>
              <w:rPr>
                <w:rFonts w:ascii="Cambria Math" w:eastAsia="Calibri" w:hAnsi="Cambria Math" w:cs="Times New Roman"/>
                <w:sz w:val="24"/>
                <w:szCs w:val="24"/>
              </w:rPr>
              <m:t>union</m:t>
            </m:r>
          </m:den>
        </m:f>
        <m:r>
          <w:rPr>
            <w:rFonts w:ascii="Cambria Math" w:eastAsia="Calibri" w:hAnsi="Cambria Math" w:cs="Times New Roman"/>
            <w:sz w:val="24"/>
            <w:szCs w:val="24"/>
            <w:lang w:val="en-GB"/>
          </w:rPr>
          <m:t>=</m:t>
        </m:r>
        <m:f>
          <m:fPr>
            <m:ctrlPr>
              <w:rPr>
                <w:rFonts w:ascii="Cambria Math" w:eastAsia="Calibri" w:hAnsi="Cambria Math" w:cs="Times New Roman"/>
                <w:i/>
                <w:sz w:val="24"/>
                <w:szCs w:val="24"/>
              </w:rPr>
            </m:ctrlPr>
          </m:fPr>
          <m:num>
            <m:r>
              <w:rPr>
                <w:rFonts w:ascii="Cambria Math" w:eastAsia="Calibri" w:hAnsi="Cambria Math" w:cs="Times New Roman"/>
                <w:sz w:val="24"/>
                <w:szCs w:val="24"/>
              </w:rPr>
              <m:t>S</m:t>
            </m:r>
            <m:r>
              <w:rPr>
                <w:rFonts w:ascii="Cambria Math" w:eastAsia="Calibri" w:hAnsi="Cambria Math" w:cs="Times New Roman"/>
                <w:sz w:val="24"/>
                <w:szCs w:val="24"/>
                <w:lang w:val="en-GB"/>
              </w:rPr>
              <m:t>∩</m:t>
            </m:r>
            <m:sSub>
              <m:sSubPr>
                <m:ctrlPr>
                  <w:rPr>
                    <w:rFonts w:ascii="Cambria Math" w:eastAsia="Calibri" w:hAnsi="Cambria Math" w:cs="Times New Roman"/>
                    <w:i/>
                    <w:sz w:val="24"/>
                    <w:szCs w:val="24"/>
                  </w:rPr>
                </m:ctrlPr>
              </m:sSubPr>
              <m:e>
                <m:r>
                  <w:rPr>
                    <w:rFonts w:ascii="Cambria Math" w:eastAsia="Calibri" w:hAnsi="Cambria Math" w:cs="Times New Roman"/>
                    <w:sz w:val="24"/>
                    <w:szCs w:val="24"/>
                  </w:rPr>
                  <m:t>S</m:t>
                </m:r>
              </m:e>
              <m:sub>
                <m:r>
                  <w:rPr>
                    <w:rFonts w:ascii="Cambria Math" w:eastAsia="Calibri" w:hAnsi="Cambria Math" w:cs="Times New Roman"/>
                    <w:sz w:val="24"/>
                    <w:szCs w:val="24"/>
                  </w:rPr>
                  <m:t>i</m:t>
                </m:r>
              </m:sub>
            </m:sSub>
          </m:num>
          <m:den>
            <m:r>
              <w:rPr>
                <w:rFonts w:ascii="Cambria Math" w:eastAsia="Calibri" w:hAnsi="Cambria Math" w:cs="Times New Roman"/>
                <w:sz w:val="24"/>
                <w:szCs w:val="24"/>
              </w:rPr>
              <m:t>S</m:t>
            </m:r>
            <m:r>
              <w:rPr>
                <w:rFonts w:ascii="Cambria Math" w:eastAsia="Calibri" w:hAnsi="Cambria Math" w:cs="Times New Roman"/>
                <w:sz w:val="24"/>
                <w:szCs w:val="24"/>
                <w:lang w:val="en-GB"/>
              </w:rPr>
              <m:t>∪</m:t>
            </m:r>
            <m:sSub>
              <m:sSubPr>
                <m:ctrlPr>
                  <w:rPr>
                    <w:rFonts w:ascii="Cambria Math" w:eastAsia="Calibri" w:hAnsi="Cambria Math" w:cs="Times New Roman"/>
                    <w:i/>
                    <w:sz w:val="24"/>
                    <w:szCs w:val="24"/>
                  </w:rPr>
                </m:ctrlPr>
              </m:sSubPr>
              <m:e>
                <m:r>
                  <w:rPr>
                    <w:rFonts w:ascii="Cambria Math" w:eastAsia="Calibri" w:hAnsi="Cambria Math" w:cs="Times New Roman"/>
                    <w:sz w:val="24"/>
                    <w:szCs w:val="24"/>
                  </w:rPr>
                  <m:t>S</m:t>
                </m:r>
              </m:e>
              <m:sub>
                <m:r>
                  <w:rPr>
                    <w:rFonts w:ascii="Cambria Math" w:eastAsia="Calibri" w:hAnsi="Cambria Math" w:cs="Times New Roman"/>
                    <w:sz w:val="24"/>
                    <w:szCs w:val="24"/>
                  </w:rPr>
                  <m:t>i</m:t>
                </m:r>
              </m:sub>
            </m:sSub>
          </m:den>
        </m:f>
        <m:r>
          <w:rPr>
            <w:rFonts w:ascii="Cambria Math" w:eastAsia="Calibri" w:hAnsi="Cambria Math" w:cs="Times New Roman"/>
            <w:sz w:val="24"/>
            <w:szCs w:val="24"/>
          </w:rPr>
          <m:t xml:space="preserve">        [3]</m:t>
        </m:r>
      </m:oMath>
      <w:r w:rsidRPr="00505944">
        <w:rPr>
          <w:rFonts w:ascii="Times New Roman" w:hAnsi="Times New Roman" w:cs="Times New Roman"/>
          <w:sz w:val="24"/>
          <w:szCs w:val="24"/>
        </w:rPr>
        <w:fldChar w:fldCharType="begin"/>
      </w:r>
      <w:r w:rsidRPr="00505944">
        <w:rPr>
          <w:rFonts w:ascii="Times New Roman" w:hAnsi="Times New Roman" w:cs="Times New Roman"/>
          <w:sz w:val="24"/>
          <w:szCs w:val="24"/>
          <w:lang w:val="en-GB"/>
        </w:rPr>
        <w:instrText xml:space="preserve"> QUOTE </w:instrText>
      </w:r>
      <m:oMath>
        <m:r>
          <m:rPr>
            <m:sty m:val="p"/>
          </m:rPr>
          <w:rPr>
            <w:rFonts w:ascii="Cambria Math" w:eastAsia="Calibri" w:hAnsi="Cambria Math" w:cs="Times New Roman"/>
            <w:sz w:val="24"/>
            <w:szCs w:val="24"/>
            <w:lang w:val="en-GB"/>
          </w:rPr>
          <m:t>IoU=</m:t>
        </m:r>
        <m:f>
          <m:fPr>
            <m:ctrlPr>
              <w:rPr>
                <w:rFonts w:ascii="Cambria Math" w:eastAsia="Calibri" w:hAnsi="Cambria Math" w:cs="Times New Roman"/>
                <w:i/>
                <w:sz w:val="24"/>
                <w:szCs w:val="24"/>
              </w:rPr>
            </m:ctrlPr>
          </m:fPr>
          <m:num>
            <m:r>
              <m:rPr>
                <m:sty m:val="p"/>
              </m:rPr>
              <w:rPr>
                <w:rFonts w:ascii="Cambria Math" w:eastAsia="Calibri" w:hAnsi="Cambria Math" w:cs="Times New Roman"/>
                <w:sz w:val="24"/>
                <w:szCs w:val="24"/>
                <w:lang w:val="en-GB"/>
              </w:rPr>
              <m:t>area ofoverlap</m:t>
            </m:r>
          </m:num>
          <m:den>
            <m:r>
              <m:rPr>
                <m:sty m:val="p"/>
              </m:rPr>
              <w:rPr>
                <w:rFonts w:ascii="Cambria Math" w:eastAsia="Calibri" w:hAnsi="Cambria Math" w:cs="Times New Roman"/>
                <w:sz w:val="24"/>
                <w:szCs w:val="24"/>
                <w:lang w:val="en-GB"/>
              </w:rPr>
              <m:t>area of union</m:t>
            </m:r>
          </m:den>
        </m:f>
        <m:r>
          <m:rPr>
            <m:sty m:val="p"/>
          </m:rPr>
          <w:rPr>
            <w:rFonts w:ascii="Cambria Math" w:eastAsia="Calibri" w:hAnsi="Cambria Math" w:cs="Times New Roman"/>
            <w:sz w:val="24"/>
            <w:szCs w:val="24"/>
            <w:lang w:val="en-GB"/>
          </w:rPr>
          <m:t>=</m:t>
        </m:r>
        <m:f>
          <m:fPr>
            <m:ctrlPr>
              <w:rPr>
                <w:rFonts w:ascii="Cambria Math" w:eastAsia="Calibri" w:hAnsi="Cambria Math" w:cs="Times New Roman"/>
                <w:i/>
                <w:sz w:val="24"/>
                <w:szCs w:val="24"/>
              </w:rPr>
            </m:ctrlPr>
          </m:fPr>
          <m:num>
            <m:r>
              <m:rPr>
                <m:sty m:val="p"/>
              </m:rPr>
              <w:rPr>
                <w:rFonts w:ascii="Cambria Math" w:eastAsia="Calibri" w:hAnsi="Cambria Math" w:cs="Times New Roman"/>
                <w:sz w:val="24"/>
                <w:szCs w:val="24"/>
                <w:lang w:val="en-GB"/>
              </w:rPr>
              <m:t>S∩</m:t>
            </m:r>
            <m:sSub>
              <m:sSubPr>
                <m:ctrlPr>
                  <w:rPr>
                    <w:rFonts w:ascii="Cambria Math" w:eastAsia="Calibri" w:hAnsi="Cambria Math" w:cs="Times New Roman"/>
                    <w:i/>
                    <w:sz w:val="24"/>
                    <w:szCs w:val="24"/>
                  </w:rPr>
                </m:ctrlPr>
              </m:sSubPr>
              <m:e>
                <m:r>
                  <m:rPr>
                    <m:sty m:val="p"/>
                  </m:rPr>
                  <w:rPr>
                    <w:rFonts w:ascii="Cambria Math" w:eastAsia="Calibri" w:hAnsi="Cambria Math" w:cs="Times New Roman"/>
                    <w:sz w:val="24"/>
                    <w:szCs w:val="24"/>
                    <w:lang w:val="en-GB"/>
                  </w:rPr>
                  <m:t>S</m:t>
                </m:r>
              </m:e>
              <m:sub>
                <m:r>
                  <m:rPr>
                    <m:sty m:val="p"/>
                  </m:rPr>
                  <w:rPr>
                    <w:rFonts w:ascii="Cambria Math" w:eastAsia="Calibri" w:hAnsi="Cambria Math" w:cs="Times New Roman"/>
                    <w:sz w:val="24"/>
                    <w:szCs w:val="24"/>
                    <w:lang w:val="en-GB"/>
                  </w:rPr>
                  <m:t>i</m:t>
                </m:r>
              </m:sub>
            </m:sSub>
          </m:num>
          <m:den>
            <m:r>
              <m:rPr>
                <m:sty m:val="p"/>
              </m:rPr>
              <w:rPr>
                <w:rFonts w:ascii="Cambria Math" w:eastAsia="Calibri" w:hAnsi="Cambria Math" w:cs="Times New Roman"/>
                <w:sz w:val="24"/>
                <w:szCs w:val="24"/>
                <w:lang w:val="en-GB"/>
              </w:rPr>
              <m:t>S∪</m:t>
            </m:r>
            <m:sSub>
              <m:sSubPr>
                <m:ctrlPr>
                  <w:rPr>
                    <w:rFonts w:ascii="Cambria Math" w:eastAsia="Calibri" w:hAnsi="Cambria Math" w:cs="Times New Roman"/>
                    <w:i/>
                    <w:sz w:val="24"/>
                    <w:szCs w:val="24"/>
                  </w:rPr>
                </m:ctrlPr>
              </m:sSubPr>
              <m:e>
                <m:r>
                  <m:rPr>
                    <m:sty m:val="p"/>
                  </m:rPr>
                  <w:rPr>
                    <w:rFonts w:ascii="Cambria Math" w:eastAsia="Calibri" w:hAnsi="Cambria Math" w:cs="Times New Roman"/>
                    <w:sz w:val="24"/>
                    <w:szCs w:val="24"/>
                    <w:lang w:val="en-GB"/>
                  </w:rPr>
                  <m:t>S</m:t>
                </m:r>
              </m:e>
              <m:sub>
                <m:r>
                  <m:rPr>
                    <m:sty m:val="p"/>
                  </m:rPr>
                  <w:rPr>
                    <w:rFonts w:ascii="Cambria Math" w:eastAsia="Calibri" w:hAnsi="Cambria Math" w:cs="Times New Roman"/>
                    <w:sz w:val="24"/>
                    <w:szCs w:val="24"/>
                    <w:lang w:val="en-GB"/>
                  </w:rPr>
                  <m:t>i</m:t>
                </m:r>
              </m:sub>
            </m:sSub>
          </m:den>
        </m:f>
        <m:r>
          <m:rPr>
            <m:sty m:val="p"/>
          </m:rPr>
          <w:rPr>
            <w:rFonts w:ascii="Cambria Math" w:eastAsia="Calibri" w:hAnsi="Cambria Math" w:cs="Times New Roman"/>
            <w:sz w:val="24"/>
            <w:szCs w:val="24"/>
            <w:lang w:val="en-GB"/>
          </w:rPr>
          <m:t>*100</m:t>
        </m:r>
      </m:oMath>
      <w:r w:rsidRPr="00505944">
        <w:rPr>
          <w:rFonts w:ascii="Times New Roman" w:hAnsi="Times New Roman" w:cs="Times New Roman"/>
          <w:sz w:val="24"/>
          <w:szCs w:val="24"/>
          <w:lang w:val="en-GB"/>
        </w:rPr>
        <w:instrText xml:space="preserve"> </w:instrText>
      </w:r>
      <w:r w:rsidRPr="00505944">
        <w:rPr>
          <w:rFonts w:ascii="Times New Roman" w:hAnsi="Times New Roman" w:cs="Times New Roman"/>
          <w:sz w:val="24"/>
          <w:szCs w:val="24"/>
        </w:rPr>
        <w:fldChar w:fldCharType="end"/>
      </w:r>
    </w:p>
    <w:p w14:paraId="382F0860" w14:textId="2531EA2B" w:rsidR="001F14F1" w:rsidRDefault="001F14F1" w:rsidP="001F14F1">
      <w:pPr>
        <w:autoSpaceDE w:val="0"/>
        <w:autoSpaceDN w:val="0"/>
        <w:adjustRightInd w:val="0"/>
        <w:spacing w:line="360" w:lineRule="auto"/>
        <w:jc w:val="both"/>
        <w:rPr>
          <w:rFonts w:ascii="Times New Roman" w:hAnsi="Times New Roman" w:cs="Times New Roman"/>
          <w:sz w:val="24"/>
          <w:szCs w:val="24"/>
          <w:lang w:val="en-GB"/>
        </w:rPr>
      </w:pPr>
      <w:r w:rsidRPr="00505944">
        <w:rPr>
          <w:rFonts w:ascii="Times New Roman" w:hAnsi="Times New Roman" w:cs="Times New Roman"/>
          <w:sz w:val="24"/>
          <w:szCs w:val="24"/>
          <w:lang w:val="en-GB"/>
        </w:rPr>
        <w:t xml:space="preserve">where </w:t>
      </w:r>
      <w:r w:rsidRPr="00505944">
        <w:rPr>
          <w:rFonts w:ascii="Times New Roman" w:hAnsi="Times New Roman" w:cs="Times New Roman"/>
          <w:i/>
          <w:iCs/>
          <w:sz w:val="24"/>
          <w:szCs w:val="24"/>
          <w:lang w:val="en-GB"/>
        </w:rPr>
        <w:t>S</w:t>
      </w:r>
      <w:r w:rsidRPr="00505944">
        <w:rPr>
          <w:rFonts w:ascii="Times New Roman" w:hAnsi="Times New Roman" w:cs="Times New Roman"/>
          <w:sz w:val="24"/>
          <w:szCs w:val="24"/>
          <w:lang w:val="en-GB"/>
        </w:rPr>
        <w:t xml:space="preserve"> represents the area identified by the segmentation algorithm; instead, the term </w:t>
      </w:r>
      <w:r w:rsidRPr="00505944">
        <w:rPr>
          <w:rFonts w:ascii="Times New Roman" w:hAnsi="Times New Roman" w:cs="Times New Roman"/>
          <w:i/>
          <w:iCs/>
          <w:sz w:val="24"/>
          <w:szCs w:val="24"/>
          <w:lang w:val="en-GB"/>
        </w:rPr>
        <w:t>S</w:t>
      </w:r>
      <w:r w:rsidRPr="00505944">
        <w:rPr>
          <w:rFonts w:ascii="Times New Roman" w:hAnsi="Times New Roman" w:cs="Times New Roman"/>
          <w:i/>
          <w:iCs/>
          <w:sz w:val="24"/>
          <w:szCs w:val="24"/>
          <w:vertAlign w:val="subscript"/>
          <w:lang w:val="en-GB"/>
        </w:rPr>
        <w:t>i</w:t>
      </w:r>
      <w:r w:rsidRPr="00505944">
        <w:rPr>
          <w:rFonts w:ascii="Times New Roman" w:hAnsi="Times New Roman" w:cs="Times New Roman"/>
          <w:sz w:val="24"/>
          <w:szCs w:val="24"/>
          <w:lang w:val="en-GB"/>
        </w:rPr>
        <w:t xml:space="preserve"> represents the actual area computed manually by segmenting the edges of the category of objects to be identified. Thus, the numerator of the equation indicates the area shared by </w:t>
      </w:r>
      <w:r w:rsidRPr="00505944">
        <w:rPr>
          <w:rFonts w:ascii="Times New Roman" w:hAnsi="Times New Roman" w:cs="Times New Roman"/>
          <w:i/>
          <w:iCs/>
          <w:sz w:val="24"/>
          <w:szCs w:val="24"/>
          <w:lang w:val="en-GB"/>
        </w:rPr>
        <w:t>S</w:t>
      </w:r>
      <w:r w:rsidRPr="00505944">
        <w:rPr>
          <w:rFonts w:ascii="Times New Roman" w:hAnsi="Times New Roman" w:cs="Times New Roman"/>
          <w:sz w:val="24"/>
          <w:szCs w:val="24"/>
          <w:lang w:val="en-GB"/>
        </w:rPr>
        <w:t xml:space="preserve"> and </w:t>
      </w:r>
      <w:r w:rsidRPr="00505944">
        <w:rPr>
          <w:rFonts w:ascii="Times New Roman" w:hAnsi="Times New Roman" w:cs="Times New Roman"/>
          <w:i/>
          <w:iCs/>
          <w:sz w:val="24"/>
          <w:szCs w:val="24"/>
          <w:lang w:val="en-GB"/>
        </w:rPr>
        <w:t>S</w:t>
      </w:r>
      <w:r w:rsidRPr="00505944">
        <w:rPr>
          <w:rFonts w:ascii="Times New Roman" w:hAnsi="Times New Roman" w:cs="Times New Roman"/>
          <w:i/>
          <w:iCs/>
          <w:sz w:val="24"/>
          <w:szCs w:val="24"/>
          <w:vertAlign w:val="subscript"/>
          <w:lang w:val="en-GB"/>
        </w:rPr>
        <w:t>i</w:t>
      </w:r>
      <w:r w:rsidRPr="00505944">
        <w:rPr>
          <w:rFonts w:ascii="Times New Roman" w:hAnsi="Times New Roman" w:cs="Times New Roman"/>
          <w:sz w:val="24"/>
          <w:szCs w:val="24"/>
          <w:lang w:val="en-GB"/>
        </w:rPr>
        <w:t xml:space="preserve">. The denominator represents the total area of </w:t>
      </w:r>
      <w:r w:rsidRPr="00505944">
        <w:rPr>
          <w:rFonts w:ascii="Times New Roman" w:hAnsi="Times New Roman" w:cs="Times New Roman"/>
          <w:i/>
          <w:iCs/>
          <w:sz w:val="24"/>
          <w:szCs w:val="24"/>
          <w:lang w:val="en-GB"/>
        </w:rPr>
        <w:t>S</w:t>
      </w:r>
      <w:r w:rsidRPr="00505944">
        <w:rPr>
          <w:rFonts w:ascii="Times New Roman" w:hAnsi="Times New Roman" w:cs="Times New Roman"/>
          <w:sz w:val="24"/>
          <w:szCs w:val="24"/>
          <w:lang w:val="en-GB"/>
        </w:rPr>
        <w:t xml:space="preserve"> and </w:t>
      </w:r>
      <w:r w:rsidRPr="00505944">
        <w:rPr>
          <w:rFonts w:ascii="Times New Roman" w:hAnsi="Times New Roman" w:cs="Times New Roman"/>
          <w:i/>
          <w:iCs/>
          <w:sz w:val="24"/>
          <w:szCs w:val="24"/>
          <w:lang w:val="en-GB"/>
        </w:rPr>
        <w:t>S</w:t>
      </w:r>
      <w:r w:rsidRPr="00505944">
        <w:rPr>
          <w:rFonts w:ascii="Times New Roman" w:hAnsi="Times New Roman" w:cs="Times New Roman"/>
          <w:i/>
          <w:iCs/>
          <w:sz w:val="24"/>
          <w:szCs w:val="24"/>
          <w:vertAlign w:val="subscript"/>
          <w:lang w:val="en-GB"/>
        </w:rPr>
        <w:t>i</w:t>
      </w:r>
      <w:r w:rsidRPr="00505944">
        <w:rPr>
          <w:rFonts w:ascii="Times New Roman" w:hAnsi="Times New Roman" w:cs="Times New Roman"/>
          <w:sz w:val="24"/>
          <w:szCs w:val="24"/>
          <w:lang w:val="en-GB"/>
        </w:rPr>
        <w:t xml:space="preserve">. A value of IoU greater than 0.70 generally indicates good agreement between the two components </w:t>
      </w:r>
      <w:r w:rsidRPr="00505944">
        <w:rPr>
          <w:rFonts w:ascii="Times New Roman" w:hAnsi="Times New Roman" w:cs="Times New Roman"/>
          <w:i/>
          <w:iCs/>
          <w:sz w:val="24"/>
          <w:szCs w:val="24"/>
          <w:lang w:val="en-GB"/>
        </w:rPr>
        <w:t>S</w:t>
      </w:r>
      <w:r w:rsidRPr="00505944">
        <w:rPr>
          <w:rFonts w:ascii="Times New Roman" w:hAnsi="Times New Roman" w:cs="Times New Roman"/>
          <w:sz w:val="24"/>
          <w:szCs w:val="24"/>
          <w:lang w:val="en-GB"/>
        </w:rPr>
        <w:t xml:space="preserve"> and </w:t>
      </w:r>
      <w:r w:rsidRPr="00505944">
        <w:rPr>
          <w:rFonts w:ascii="Times New Roman" w:hAnsi="Times New Roman" w:cs="Times New Roman"/>
          <w:i/>
          <w:iCs/>
          <w:sz w:val="24"/>
          <w:szCs w:val="24"/>
          <w:lang w:val="en-GB"/>
        </w:rPr>
        <w:t>S</w:t>
      </w:r>
      <w:r w:rsidRPr="00505944">
        <w:rPr>
          <w:rFonts w:ascii="Times New Roman" w:hAnsi="Times New Roman" w:cs="Times New Roman"/>
          <w:i/>
          <w:iCs/>
          <w:sz w:val="24"/>
          <w:szCs w:val="24"/>
          <w:vertAlign w:val="subscript"/>
          <w:lang w:val="en-GB"/>
        </w:rPr>
        <w:t>i</w:t>
      </w:r>
      <w:r w:rsidRPr="00505944">
        <w:rPr>
          <w:rFonts w:ascii="Times New Roman" w:hAnsi="Times New Roman" w:cs="Times New Roman"/>
          <w:sz w:val="24"/>
          <w:szCs w:val="24"/>
          <w:lang w:val="en-GB"/>
        </w:rPr>
        <w:t>.</w:t>
      </w:r>
    </w:p>
    <w:p w14:paraId="7F611EA4" w14:textId="77777777" w:rsidR="001F14F1" w:rsidRPr="00505944" w:rsidRDefault="001F14F1" w:rsidP="00514FE2">
      <w:pPr>
        <w:pStyle w:val="Titolo2"/>
        <w:rPr>
          <w:iCs/>
          <w:lang w:val="en-GB"/>
        </w:rPr>
      </w:pPr>
      <w:bookmarkStart w:id="57" w:name="_Toc181194776"/>
      <w:r w:rsidRPr="00505944">
        <w:rPr>
          <w:iCs/>
          <w:lang w:val="en-GB"/>
        </w:rPr>
        <w:t>2.6 Vegetation index</w:t>
      </w:r>
      <w:bookmarkEnd w:id="57"/>
    </w:p>
    <w:p w14:paraId="2476FA7E" w14:textId="2732CD5E" w:rsidR="001F14F1" w:rsidRPr="00505944" w:rsidRDefault="001F14F1" w:rsidP="001F14F1">
      <w:pPr>
        <w:autoSpaceDE w:val="0"/>
        <w:autoSpaceDN w:val="0"/>
        <w:adjustRightInd w:val="0"/>
        <w:spacing w:line="360" w:lineRule="auto"/>
        <w:jc w:val="both"/>
        <w:rPr>
          <w:rFonts w:ascii="Times New Roman" w:hAnsi="Times New Roman" w:cs="Times New Roman"/>
          <w:sz w:val="24"/>
          <w:szCs w:val="24"/>
          <w:lang w:val="en-GB"/>
        </w:rPr>
      </w:pPr>
      <w:r w:rsidRPr="00505944">
        <w:rPr>
          <w:rFonts w:ascii="Times New Roman" w:hAnsi="Times New Roman" w:cs="Times New Roman"/>
          <w:sz w:val="24"/>
          <w:szCs w:val="24"/>
          <w:lang w:val="en-GB"/>
        </w:rPr>
        <w:t xml:space="preserve">After obtaining the pure vegetation pixels by the segmentation and classification techniques described above, the normalized difference vegetation index was calculated (NDVI) </w:t>
      </w:r>
      <w:r w:rsidRPr="00505944">
        <w:rPr>
          <w:rFonts w:ascii="Times New Roman" w:hAnsi="Times New Roman" w:cs="Times New Roman"/>
          <w:sz w:val="24"/>
          <w:szCs w:val="24"/>
        </w:rPr>
        <w:fldChar w:fldCharType="begin"/>
      </w:r>
      <w:r w:rsidRPr="00505944">
        <w:rPr>
          <w:rFonts w:ascii="Times New Roman" w:hAnsi="Times New Roman" w:cs="Times New Roman"/>
          <w:sz w:val="24"/>
          <w:szCs w:val="24"/>
          <w:lang w:val="en-GB"/>
        </w:rPr>
        <w:instrText xml:space="preserve"> ADDIN ZOTERO_ITEM CSL_CITATION {"citationID":"DFo7uFdT","properties":{"formattedCitation":"[42]","plainCitation":"[42]","noteIndex":0},"citationItems":[{"id":151,"uris":["http://zotero.org/users/9822360/items/N6QUBTF8"],"itemData":{"id":151,"type":"report","title":"Monitoring the vernal advancement and retrogradation (green wave effect) of natural vegetation","author":[{"family":"Rouse Jr","given":"JW"},{"family":"Haas","given":"R Hect"},{"family":"Deering","given":"DW"},{"family":"Schell","given":"JA"},{"family":"Harlan","given":"James C"}],"issued":{"date-parts":[["1974"]]}}}],"schema":"https://github.com/citation-style-language/schema/raw/master/csl-citation.json"} </w:instrText>
      </w:r>
      <w:r w:rsidRPr="00505944">
        <w:rPr>
          <w:rFonts w:ascii="Times New Roman" w:hAnsi="Times New Roman" w:cs="Times New Roman"/>
          <w:sz w:val="24"/>
          <w:szCs w:val="24"/>
        </w:rPr>
        <w:fldChar w:fldCharType="separate"/>
      </w:r>
      <w:r w:rsidRPr="00505944">
        <w:rPr>
          <w:rFonts w:ascii="Times New Roman" w:hAnsi="Times New Roman" w:cs="Times New Roman"/>
          <w:sz w:val="24"/>
          <w:szCs w:val="24"/>
          <w:lang w:val="en-GB"/>
        </w:rPr>
        <w:t>[42]</w:t>
      </w:r>
      <w:r w:rsidRPr="00505944">
        <w:rPr>
          <w:rFonts w:ascii="Times New Roman" w:hAnsi="Times New Roman" w:cs="Times New Roman"/>
          <w:sz w:val="24"/>
          <w:szCs w:val="24"/>
        </w:rPr>
        <w:fldChar w:fldCharType="end"/>
      </w:r>
      <w:r w:rsidRPr="00505944">
        <w:rPr>
          <w:rFonts w:ascii="Times New Roman" w:hAnsi="Times New Roman" w:cs="Times New Roman"/>
          <w:sz w:val="24"/>
          <w:szCs w:val="24"/>
          <w:lang w:val="en-GB"/>
        </w:rPr>
        <w:t>. This is one of the most widely considered indices for assessing crop growth and is calculated by considering the near-infrared (NIR) and red spectrum bands.</w:t>
      </w:r>
    </w:p>
    <w:p w14:paraId="03746AA0" w14:textId="77777777" w:rsidR="001F14F1" w:rsidRPr="00505944" w:rsidRDefault="001F14F1" w:rsidP="00514FE2">
      <w:pPr>
        <w:pStyle w:val="Titolo2"/>
        <w:rPr>
          <w:lang w:val="en-GB"/>
        </w:rPr>
      </w:pPr>
      <w:bookmarkStart w:id="58" w:name="_Toc181194777"/>
      <w:r w:rsidRPr="00505944">
        <w:rPr>
          <w:lang w:val="en-GB"/>
        </w:rPr>
        <w:t>2.7 Canopy Data Measurements</w:t>
      </w:r>
      <w:bookmarkEnd w:id="58"/>
    </w:p>
    <w:p w14:paraId="1E2C4A54" w14:textId="77777777" w:rsidR="00300375" w:rsidRDefault="001F14F1" w:rsidP="001F14F1">
      <w:pPr>
        <w:autoSpaceDE w:val="0"/>
        <w:autoSpaceDN w:val="0"/>
        <w:adjustRightInd w:val="0"/>
        <w:spacing w:line="360" w:lineRule="auto"/>
        <w:jc w:val="both"/>
        <w:rPr>
          <w:rFonts w:ascii="Times New Roman" w:hAnsi="Times New Roman" w:cs="Times New Roman"/>
          <w:sz w:val="24"/>
          <w:szCs w:val="24"/>
          <w:lang w:val="en-GB"/>
        </w:rPr>
      </w:pPr>
      <w:r w:rsidRPr="00505944">
        <w:rPr>
          <w:rFonts w:ascii="Times New Roman" w:hAnsi="Times New Roman" w:cs="Times New Roman"/>
          <w:sz w:val="24"/>
          <w:szCs w:val="24"/>
          <w:lang w:val="en-GB"/>
        </w:rPr>
        <w:t>Ground sampling was performed to assess two agronomic parameters of the vineyard such as total leaf area (TLA) and leaf chlorophyll (Chl). The ground sampling performed in the on-farm vineyard was carried out in specific areas that were characterized by different growth vigor. In fact, agronomic surveys designed to classify vigor levels for 2021 and 2022 identified two distinct vigor levels. Using field surveys, fourteen sampling blocks were identified divided into areas with low vigor vines (LV) and areas with high vigor vines (HV). Each individual sampling block has a length of 6 meters and consists of six plants; thus, a total of 84 plants were monitored. Survey activities were preceded by the identification of the 14 ground control points (GCPs), with known coordinates, useful for georeferencing all survey points to a common reference system (WGS84; UTM 32N).</w:t>
      </w:r>
      <w:r w:rsidR="0082650A">
        <w:rPr>
          <w:rFonts w:ascii="Times New Roman" w:hAnsi="Times New Roman" w:cs="Times New Roman"/>
          <w:sz w:val="24"/>
          <w:szCs w:val="24"/>
          <w:lang w:val="en-GB"/>
        </w:rPr>
        <w:t xml:space="preserve"> </w:t>
      </w:r>
    </w:p>
    <w:p w14:paraId="201DAB12" w14:textId="1D474627" w:rsidR="001F14F1" w:rsidRPr="00505944" w:rsidRDefault="001F14F1" w:rsidP="001F14F1">
      <w:pPr>
        <w:autoSpaceDE w:val="0"/>
        <w:autoSpaceDN w:val="0"/>
        <w:adjustRightInd w:val="0"/>
        <w:spacing w:line="360" w:lineRule="auto"/>
        <w:jc w:val="both"/>
        <w:rPr>
          <w:rFonts w:ascii="Times New Roman" w:hAnsi="Times New Roman" w:cs="Times New Roman"/>
          <w:sz w:val="24"/>
          <w:szCs w:val="24"/>
          <w:lang w:val="en-GB"/>
        </w:rPr>
      </w:pPr>
      <w:r w:rsidRPr="00505944">
        <w:rPr>
          <w:rFonts w:ascii="Times New Roman" w:hAnsi="Times New Roman" w:cs="Times New Roman"/>
          <w:sz w:val="24"/>
          <w:szCs w:val="24"/>
          <w:lang w:val="en-GB"/>
        </w:rPr>
        <w:t xml:space="preserve">Evaluation of (TLA) was performed by applying the empirical model for non-destructive estimation of leaf area for primary and lateral shoots as formulated by </w:t>
      </w:r>
      <w:r w:rsidRPr="00505944">
        <w:rPr>
          <w:rFonts w:ascii="Times New Roman" w:hAnsi="Times New Roman" w:cs="Times New Roman"/>
          <w:sz w:val="24"/>
          <w:szCs w:val="24"/>
        </w:rPr>
        <w:fldChar w:fldCharType="begin"/>
      </w:r>
      <w:r w:rsidRPr="00505944">
        <w:rPr>
          <w:rFonts w:ascii="Times New Roman" w:hAnsi="Times New Roman" w:cs="Times New Roman"/>
          <w:sz w:val="24"/>
          <w:szCs w:val="24"/>
          <w:lang w:val="en-GB"/>
        </w:rPr>
        <w:instrText xml:space="preserve"> ADDIN ZOTERO_ITEM CSL_CITATION {"citationID":"Eh3UFXbw","properties":{"formattedCitation":"(Lopes and Pinto, 2005)","plainCitation":"(Lopes and Pinto, 2005)","dontUpdate":true,"noteIndex":0},"citationItems":[{"id":2044,"uris":["http://zotero.org/users/9822360/items/7EU8PKH3"],"itemData":{"id":2044,"type":"article-journal","container-title":"Vitis","ISSN":"0042-7500","issue":"2","journalAbbreviation":"Vitis","note":"publisher: JKI","page":"55-61","title":"Easy and accurate estimation of grapevine leaf area with simple mathematical models","volume":"44","author":[{"family":"Lopes","given":"C"},{"family":"Pinto","given":"PA"}],"issued":{"date-parts":[["2005"]]}}}],"schema":"https://github.com/citation-style-language/schema/raw/master/csl-citation.json"} </w:instrText>
      </w:r>
      <w:r w:rsidRPr="00505944">
        <w:rPr>
          <w:rFonts w:ascii="Times New Roman" w:hAnsi="Times New Roman" w:cs="Times New Roman"/>
          <w:sz w:val="24"/>
          <w:szCs w:val="24"/>
        </w:rPr>
        <w:fldChar w:fldCharType="separate"/>
      </w:r>
      <w:r w:rsidRPr="00505944">
        <w:rPr>
          <w:rFonts w:ascii="Times New Roman" w:hAnsi="Times New Roman" w:cs="Times New Roman"/>
          <w:sz w:val="24"/>
          <w:szCs w:val="24"/>
          <w:lang w:val="en-GB"/>
        </w:rPr>
        <w:t>Lopes and Pinto, (2005)</w:t>
      </w:r>
      <w:r w:rsidRPr="00505944">
        <w:rPr>
          <w:rFonts w:ascii="Times New Roman" w:hAnsi="Times New Roman" w:cs="Times New Roman"/>
          <w:sz w:val="24"/>
          <w:szCs w:val="24"/>
        </w:rPr>
        <w:fldChar w:fldCharType="end"/>
      </w:r>
      <w:r w:rsidRPr="00505944">
        <w:rPr>
          <w:rFonts w:ascii="Times New Roman" w:hAnsi="Times New Roman" w:cs="Times New Roman"/>
          <w:sz w:val="24"/>
          <w:szCs w:val="24"/>
          <w:lang w:val="en-GB"/>
        </w:rPr>
        <w:t xml:space="preserve">. </w:t>
      </w:r>
      <w:r w:rsidRPr="00505944">
        <w:rPr>
          <w:rFonts w:ascii="Times New Roman" w:hAnsi="Times New Roman" w:cs="Times New Roman"/>
          <w:sz w:val="24"/>
          <w:szCs w:val="24"/>
          <w:lang w:val="en-GB"/>
        </w:rPr>
        <w:lastRenderedPageBreak/>
        <w:t>This method includes sampling vine shoots collected randomly within the canopy. Each individual shoot generally consists of a primary shoot axis and secondary shoots that originate from it during the growing season. These shoots were collected from plants placed in the rows in front of the row that was selected as the sampling block in total 60 shoots (one shoot per vine) were collected for each survey session. These shoots were labelled according to the vigor level to which the plants belonged. From each shoot the primary and lateral shoot leaves were separated, on these shoots the number of nodes and the overall length measured from the base to the node where the last leaf counted was inserted were also evaluated. Leaf area was determined in the laboratory with a leaf area meter (LI-3100C area meter Li-COR Biosciences, Lincoln, NE, USA). These surveys were conducted for two years, at the phenological stages of vine flowering (BBCH65) and berry softening (BBCH85). For each primary and lateral shoot, the following variables were measured: sum of primary leaf area and sum of lateral leaf area; these two parameters together constitute the average leaf area (LA) of the shoot. Based on these biometric measurements conducted in the field, it was possible to determine (TLA) on each labelled vine by multiplying the average LA by the total number of shoots per plant. Leaf area assessment method adopted in this study has been applied by several authors because it provides an estimate of vine leaf area regardless of cultivar, year and phenological stage, representing a low-cost, simple and accurate method, however, being a manual sampling method, it is time-consuming and labour intensive for operators.</w:t>
      </w:r>
      <w:r w:rsidR="009C514D">
        <w:rPr>
          <w:rFonts w:ascii="Times New Roman" w:hAnsi="Times New Roman" w:cs="Times New Roman"/>
          <w:sz w:val="24"/>
          <w:szCs w:val="24"/>
          <w:lang w:val="en-GB"/>
        </w:rPr>
        <w:t xml:space="preserve"> </w:t>
      </w:r>
      <w:r w:rsidRPr="00505944">
        <w:rPr>
          <w:rFonts w:ascii="Times New Roman" w:hAnsi="Times New Roman" w:cs="Times New Roman"/>
          <w:sz w:val="24"/>
          <w:szCs w:val="24"/>
          <w:lang w:val="en-GB"/>
        </w:rPr>
        <w:t>The evaluation of chlorophyll content (Chl) (</w:t>
      </w:r>
      <w:r w:rsidRPr="00505944">
        <w:rPr>
          <w:rFonts w:ascii="Times New Roman" w:hAnsi="Times New Roman" w:cs="Times New Roman"/>
          <w:i/>
          <w:iCs/>
          <w:sz w:val="24"/>
          <w:szCs w:val="24"/>
          <w:lang w:val="en-GB"/>
        </w:rPr>
        <w:t>µg cm</w:t>
      </w:r>
      <w:r w:rsidRPr="00505944">
        <w:rPr>
          <w:rFonts w:ascii="Times New Roman" w:eastAsia="Calibri" w:hAnsi="Times New Roman" w:cs="Times New Roman"/>
          <w:i/>
          <w:iCs/>
          <w:sz w:val="24"/>
          <w:szCs w:val="24"/>
          <w:vertAlign w:val="superscript"/>
          <w:lang w:val="en-GB"/>
        </w:rPr>
        <w:t>-</w:t>
      </w:r>
      <w:r w:rsidRPr="00505944">
        <w:rPr>
          <w:rFonts w:ascii="Times New Roman" w:hAnsi="Times New Roman" w:cs="Times New Roman"/>
          <w:i/>
          <w:iCs/>
          <w:sz w:val="24"/>
          <w:szCs w:val="24"/>
          <w:vertAlign w:val="superscript"/>
          <w:lang w:val="en-GB"/>
        </w:rPr>
        <w:t>2</w:t>
      </w:r>
      <w:r w:rsidRPr="00505944">
        <w:rPr>
          <w:rFonts w:ascii="Times New Roman" w:hAnsi="Times New Roman" w:cs="Times New Roman"/>
          <w:sz w:val="24"/>
          <w:szCs w:val="24"/>
          <w:lang w:val="en-GB"/>
        </w:rPr>
        <w:t xml:space="preserve">), done during the growing season in two phenological stages, was measured by proximal sensor, a portable leaf fluorimeter Dualex® Force-A (Orsay, Cedex, Francia). This instrument performs non-destructive, simple and rapid measurements by taking an absorbance measurement of the leaf epidermis, exploiting the mechanism of fluorescence emitted by the chlorophyll pigment </w:t>
      </w:r>
      <w:r w:rsidRPr="00505944">
        <w:rPr>
          <w:rFonts w:ascii="Times New Roman" w:hAnsi="Times New Roman" w:cs="Times New Roman"/>
          <w:sz w:val="24"/>
          <w:szCs w:val="24"/>
        </w:rPr>
        <w:fldChar w:fldCharType="begin"/>
      </w:r>
      <w:r w:rsidRPr="00505944">
        <w:rPr>
          <w:rFonts w:ascii="Times New Roman" w:hAnsi="Times New Roman" w:cs="Times New Roman"/>
          <w:sz w:val="24"/>
          <w:szCs w:val="24"/>
          <w:lang w:val="en-GB"/>
        </w:rPr>
        <w:instrText xml:space="preserve"> ADDIN ZOTERO_ITEM CSL_CITATION {"citationID":"rrVNLztK","properties":{"formattedCitation":"[44]","plainCitation":"[44]","noteIndex":0},"citationItems":[{"id":108,"uris":["http://zotero.org/users/9822360/items/NBLLH8H7"],"itemData":{"id":108,"type":"article-journal","container-title":"Physiologia plantarum","ISSN":"0031-9317","issue":"3","journalAbbreviation":"Physiologia plantarum","note":"publisher: Wiley Online Library","page":"251-260","title":"A new optical leaf‐clip meter for simultaneous non‐destructive assessment of leaf chlorophyll and epidermal flavonoids","volume":"146","author":[{"family":"Cerovic","given":"Zoran G"},{"family":"Masdoumier","given":"Guillaume"},{"family":"Ghozlen","given":"NaÏma Ben"},{"family":"Latouche","given":"Gwendal"}],"issued":{"date-parts":[["2012"]]}}}],"schema":"https://github.com/citation-style-language/schema/raw/master/csl-citation.json"} </w:instrText>
      </w:r>
      <w:r w:rsidRPr="00505944">
        <w:rPr>
          <w:rFonts w:ascii="Times New Roman" w:hAnsi="Times New Roman" w:cs="Times New Roman"/>
          <w:sz w:val="24"/>
          <w:szCs w:val="24"/>
        </w:rPr>
        <w:fldChar w:fldCharType="separate"/>
      </w:r>
      <w:r w:rsidRPr="00505944">
        <w:rPr>
          <w:rFonts w:ascii="Times New Roman" w:hAnsi="Times New Roman" w:cs="Times New Roman"/>
          <w:sz w:val="24"/>
          <w:szCs w:val="24"/>
          <w:lang w:val="en-GB"/>
        </w:rPr>
        <w:t>[44]</w:t>
      </w:r>
      <w:r w:rsidRPr="00505944">
        <w:rPr>
          <w:rFonts w:ascii="Times New Roman" w:hAnsi="Times New Roman" w:cs="Times New Roman"/>
          <w:sz w:val="24"/>
          <w:szCs w:val="24"/>
        </w:rPr>
        <w:fldChar w:fldCharType="end"/>
      </w:r>
      <w:r w:rsidRPr="00505944">
        <w:rPr>
          <w:rFonts w:ascii="Times New Roman" w:hAnsi="Times New Roman" w:cs="Times New Roman"/>
          <w:sz w:val="24"/>
          <w:szCs w:val="24"/>
          <w:lang w:val="en-GB"/>
        </w:rPr>
        <w:t>. Measurements were performed on the sampling blocks by selecting three leaves per plant. Leaves sampled during the BBCH65 phenological stage were positioned on the 5/6 node of the primary shoot, for BBCH85 phenological survey the sampled leaves were positioned in the 8/10 node of the shoot, this methodology allows for standardization of measurements and sampling of even-aged leaves.</w:t>
      </w:r>
    </w:p>
    <w:p w14:paraId="2D388278" w14:textId="77777777" w:rsidR="001F14F1" w:rsidRPr="00505944" w:rsidRDefault="001F14F1" w:rsidP="00514FE2">
      <w:pPr>
        <w:pStyle w:val="Titolo2"/>
        <w:rPr>
          <w:lang w:val="en-GB"/>
        </w:rPr>
      </w:pPr>
      <w:bookmarkStart w:id="59" w:name="_Toc181194778"/>
      <w:r w:rsidRPr="00505944">
        <w:rPr>
          <w:lang w:val="en-GB"/>
        </w:rPr>
        <w:t>2.8 Statistical analysis</w:t>
      </w:r>
      <w:bookmarkEnd w:id="59"/>
      <w:r w:rsidRPr="00505944">
        <w:rPr>
          <w:lang w:val="en-GB"/>
        </w:rPr>
        <w:t xml:space="preserve"> </w:t>
      </w:r>
    </w:p>
    <w:p w14:paraId="3A658D54" w14:textId="50EC09EE" w:rsidR="00522B87" w:rsidRPr="00F032C3" w:rsidRDefault="001F14F1" w:rsidP="001F14F1">
      <w:pPr>
        <w:pStyle w:val="Default"/>
        <w:spacing w:line="360" w:lineRule="auto"/>
        <w:jc w:val="both"/>
        <w:rPr>
          <w:lang w:val="en-GB"/>
        </w:rPr>
      </w:pPr>
      <w:r w:rsidRPr="00505944">
        <w:rPr>
          <w:lang w:val="en-GB"/>
        </w:rPr>
        <w:t xml:space="preserve">To evaluate the overall performance of canopy segmentation and classification methods, statistical analyses were carried out on the sampling blocks described. In these sampling blocks, the geometric information of the canopy was extracted by evaluating the Projected Canopy </w:t>
      </w:r>
      <w:r w:rsidRPr="00505944">
        <w:rPr>
          <w:lang w:val="en-GB"/>
        </w:rPr>
        <w:lastRenderedPageBreak/>
        <w:t>Area (m</w:t>
      </w:r>
      <w:r w:rsidRPr="00505944">
        <w:rPr>
          <w:vertAlign w:val="superscript"/>
          <w:lang w:val="en-GB"/>
        </w:rPr>
        <w:t>2</w:t>
      </w:r>
      <w:r w:rsidRPr="00505944">
        <w:rPr>
          <w:lang w:val="en-GB"/>
        </w:rPr>
        <w:t>) (PCA)</w:t>
      </w:r>
      <w:r w:rsidRPr="00505944">
        <w:rPr>
          <w:color w:val="auto"/>
          <w:lang w:val="en-GB"/>
        </w:rPr>
        <w:t xml:space="preserve"> </w:t>
      </w:r>
      <w:r w:rsidRPr="00505944">
        <w:rPr>
          <w:lang w:val="en-GB"/>
        </w:rPr>
        <w:t xml:space="preserve">parameter, and spectral information derived from NDVI, which represent key parameters needed to properly assess TLA and Chl. This information was obtained using the QGIS plugin (Zonal Statistics), which allows information such as the count, mean, standard deviation, minimum and maximum value of each raster to be extracted. ANOVA test was used after dividing the dataset of sampling blocks into LV and HV to test the equality of the averages of both PCA and NDVI. Comparisons between the averages were performed with Tukey's test (p ≤ 0.05). In addition to calculating the basic statistic, Gini heterogeneity index was evaluated to appreciate the variability of the dataset </w:t>
      </w:r>
      <w:r w:rsidRPr="00505944">
        <w:fldChar w:fldCharType="begin"/>
      </w:r>
      <w:r w:rsidRPr="00505944">
        <w:rPr>
          <w:lang w:val="en-GB"/>
        </w:rPr>
        <w:instrText xml:space="preserve"> ADDIN ZOTERO_ITEM CSL_CITATION {"citationID":"zwfQhqps","properties":{"formattedCitation":"[45]","plainCitation":"[45]","noteIndex":0},"citationItems":[{"id":2050,"uris":["http://zotero.org/users/9822360/items/57A2KPKH"],"itemData":{"id":2050,"type":"article-journal","container-title":"The economic journal","ISSN":"0013-0133","issue":"121","journalAbbreviation":"The economic journal","note":"publisher: Oxford University Press Oxford, UK","page":"124-125","title":"Measurement of inequality of incomes","volume":"31","author":[{"family":"Gini","given":"Corrado"}],"issued":{"date-parts":[["1921"]]}}}],"schema":"https://github.com/citation-style-language/schema/raw/master/csl-citation.json"} </w:instrText>
      </w:r>
      <w:r w:rsidRPr="00505944">
        <w:fldChar w:fldCharType="separate"/>
      </w:r>
      <w:r w:rsidRPr="00505944">
        <w:rPr>
          <w:lang w:val="en-GB"/>
        </w:rPr>
        <w:t>[45]</w:t>
      </w:r>
      <w:r w:rsidRPr="00505944">
        <w:fldChar w:fldCharType="end"/>
      </w:r>
      <w:r w:rsidRPr="00505944">
        <w:rPr>
          <w:lang w:val="en-GB"/>
        </w:rPr>
        <w:t>. This index is a measure of the inequality of a distribution and is a number between 0 and 1. A value of 0 indicates that the frequency distribution is homogeneous, whereas a higher value means that the sample is more heterogeneous. Pearson's correlation coefficient was used to compare the similarity of vineyard rows geometric data (PCA) and NDVI with canopy biometric traits such as TLA, shoot length and chlorophyll content.</w:t>
      </w:r>
    </w:p>
    <w:p w14:paraId="425C4DDC" w14:textId="77777777" w:rsidR="001F14F1" w:rsidRPr="00A5472C" w:rsidRDefault="001F14F1" w:rsidP="00514FE2">
      <w:pPr>
        <w:pStyle w:val="Titolo1"/>
        <w:rPr>
          <w:lang w:val="en-GB"/>
        </w:rPr>
      </w:pPr>
      <w:bookmarkStart w:id="60" w:name="_Toc181194779"/>
      <w:r w:rsidRPr="00A5472C">
        <w:rPr>
          <w:lang w:val="en-GB"/>
        </w:rPr>
        <w:t>3. Experimental results</w:t>
      </w:r>
      <w:bookmarkEnd w:id="60"/>
    </w:p>
    <w:p w14:paraId="6A23C849" w14:textId="6BBF7695" w:rsidR="001F14F1" w:rsidRDefault="001F14F1" w:rsidP="001F14F1">
      <w:pPr>
        <w:pStyle w:val="Default"/>
        <w:spacing w:line="360" w:lineRule="auto"/>
        <w:jc w:val="both"/>
        <w:rPr>
          <w:bCs/>
          <w:lang w:val="en-US"/>
        </w:rPr>
      </w:pPr>
      <w:r w:rsidRPr="00E53FF4">
        <w:rPr>
          <w:bCs/>
          <w:lang w:val="en-GB"/>
        </w:rPr>
        <w:t xml:space="preserve">The on-farm vineyard shows a high degree of vegetative and reproduction variability, and it was observed that one of the factors determining high variability in vine vigour growth was vineyard topography. Field areas show </w:t>
      </w:r>
      <w:r w:rsidRPr="00E53FF4">
        <w:rPr>
          <w:bCs/>
          <w:lang w:val="en-US"/>
        </w:rPr>
        <w:t xml:space="preserve">distinct soil profiles based on slope values identified through the </w:t>
      </w:r>
      <w:r w:rsidRPr="00E53FF4">
        <w:rPr>
          <w:bCs/>
          <w:lang w:val="en-GB"/>
        </w:rPr>
        <w:t>Digital Elevation Model</w:t>
      </w:r>
      <w:r w:rsidRPr="00E53FF4">
        <w:rPr>
          <w:bCs/>
          <w:lang w:val="en-US"/>
        </w:rPr>
        <w:t xml:space="preserve"> (DEM).</w:t>
      </w:r>
      <w:r w:rsidRPr="00E53FF4">
        <w:rPr>
          <w:lang w:val="en-GB"/>
        </w:rPr>
        <w:t xml:space="preserve"> </w:t>
      </w:r>
      <w:r w:rsidRPr="00E53FF4">
        <w:rPr>
          <w:bCs/>
          <w:lang w:val="en-US"/>
        </w:rPr>
        <w:t xml:space="preserve">Figure </w:t>
      </w:r>
      <w:r w:rsidR="00300375">
        <w:rPr>
          <w:bCs/>
          <w:lang w:val="en-US"/>
        </w:rPr>
        <w:t>2</w:t>
      </w:r>
      <w:r w:rsidRPr="00E53FF4">
        <w:rPr>
          <w:bCs/>
          <w:lang w:val="en-US"/>
        </w:rPr>
        <w:t xml:space="preserve"> illustrates the elevation variation within the plot, showing significant elevation heterogeneity, with elevation values ranging from 365 m at the highest areas to 335 m at the lowest areas of the vineyard.</w:t>
      </w:r>
      <w:r w:rsidRPr="00E53FF4">
        <w:rPr>
          <w:lang w:val="en-GB"/>
        </w:rPr>
        <w:t xml:space="preserve"> </w:t>
      </w:r>
      <w:r w:rsidRPr="00E53FF4">
        <w:rPr>
          <w:bCs/>
          <w:lang w:val="en-US"/>
        </w:rPr>
        <w:t>A flat area extends to the highest elevation with elevation values ranging from 362 m a.s.l. at the lowest point to 365 m a.s.l. at the highest point, with an average slope value of 3.55%. Another section of the DEM corresponds to the slope area, with elevation values ranging from 361 m a.s.l. at the highest point to 338 m a.s.l. at the lowest point, with an average slope value of 14.77%.</w:t>
      </w:r>
    </w:p>
    <w:p w14:paraId="64D52E38" w14:textId="49E11247" w:rsidR="00EE70EC" w:rsidRPr="00CD294C" w:rsidRDefault="00EE70EC" w:rsidP="001F14F1">
      <w:pPr>
        <w:pStyle w:val="Default"/>
        <w:spacing w:line="360" w:lineRule="auto"/>
        <w:jc w:val="both"/>
        <w:rPr>
          <w:bCs/>
          <w:lang w:val="en-GB"/>
        </w:rPr>
      </w:pPr>
    </w:p>
    <w:p w14:paraId="780A1096" w14:textId="4DE9A37A" w:rsidR="001F14F1" w:rsidRPr="009C514D" w:rsidRDefault="001F14F1" w:rsidP="00522B87">
      <w:pPr>
        <w:pStyle w:val="Default"/>
        <w:rPr>
          <w:bCs/>
          <w:lang w:val="en-GB"/>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60"/>
      </w:tblGrid>
      <w:tr w:rsidR="00EE70EC" w:rsidRPr="00D84609" w14:paraId="2A184CA8" w14:textId="77777777" w:rsidTr="00EE70EC">
        <w:trPr>
          <w:trHeight w:val="4952"/>
        </w:trPr>
        <w:tc>
          <w:tcPr>
            <w:tcW w:w="9060" w:type="dxa"/>
          </w:tcPr>
          <w:p w14:paraId="0B2F212C" w14:textId="2689F242" w:rsidR="00EE70EC" w:rsidRDefault="00EE70EC" w:rsidP="001F14F1">
            <w:pPr>
              <w:pStyle w:val="Default"/>
              <w:spacing w:line="360" w:lineRule="auto"/>
              <w:jc w:val="both"/>
              <w:rPr>
                <w:bCs/>
                <w:lang w:val="en-GB"/>
              </w:rPr>
            </w:pPr>
            <w:r w:rsidRPr="00830934">
              <w:rPr>
                <w:bCs/>
                <w:noProof/>
              </w:rPr>
              <w:lastRenderedPageBreak/>
              <w:drawing>
                <wp:anchor distT="0" distB="0" distL="114300" distR="114300" simplePos="0" relativeHeight="251836416" behindDoc="0" locked="0" layoutInCell="1" allowOverlap="1" wp14:anchorId="151FA559" wp14:editId="46E45509">
                  <wp:simplePos x="0" y="0"/>
                  <wp:positionH relativeFrom="margin">
                    <wp:posOffset>649467</wp:posOffset>
                  </wp:positionH>
                  <wp:positionV relativeFrom="paragraph">
                    <wp:posOffset>145083</wp:posOffset>
                  </wp:positionV>
                  <wp:extent cx="4345305" cy="2805430"/>
                  <wp:effectExtent l="0" t="0" r="0" b="0"/>
                  <wp:wrapTopAndBottom/>
                  <wp:docPr id="1312663150" name="Immagine 1" descr="Immagine che contiene schizzo, schermata, design&#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2663150" name="Immagine 1" descr="Immagine che contiene schizzo, schermata, design&#10;&#10;Descrizione generata automaticamente"/>
                          <pic:cNvPicPr/>
                        </pic:nvPicPr>
                        <pic:blipFill>
                          <a:blip r:embed="rId46" cstate="print">
                            <a:extLst>
                              <a:ext uri="{28A0092B-C50C-407E-A947-70E740481C1C}">
                                <a14:useLocalDpi xmlns:a14="http://schemas.microsoft.com/office/drawing/2010/main" val="0"/>
                              </a:ext>
                            </a:extLst>
                          </a:blip>
                          <a:stretch>
                            <a:fillRect/>
                          </a:stretch>
                        </pic:blipFill>
                        <pic:spPr>
                          <a:xfrm>
                            <a:off x="0" y="0"/>
                            <a:ext cx="4345305" cy="2805430"/>
                          </a:xfrm>
                          <a:prstGeom prst="rect">
                            <a:avLst/>
                          </a:prstGeom>
                        </pic:spPr>
                      </pic:pic>
                    </a:graphicData>
                  </a:graphic>
                  <wp14:sizeRelH relativeFrom="margin">
                    <wp14:pctWidth>0</wp14:pctWidth>
                  </wp14:sizeRelH>
                  <wp14:sizeRelV relativeFrom="margin">
                    <wp14:pctHeight>0</wp14:pctHeight>
                  </wp14:sizeRelV>
                </wp:anchor>
              </w:drawing>
            </w:r>
          </w:p>
        </w:tc>
      </w:tr>
      <w:tr w:rsidR="00EE70EC" w:rsidRPr="00D84609" w14:paraId="4DD5B966" w14:textId="77777777" w:rsidTr="00EE70EC">
        <w:tc>
          <w:tcPr>
            <w:tcW w:w="9060" w:type="dxa"/>
          </w:tcPr>
          <w:p w14:paraId="0141A14D" w14:textId="17314F92" w:rsidR="00EE70EC" w:rsidRDefault="00EE70EC" w:rsidP="001F14F1">
            <w:pPr>
              <w:pStyle w:val="Default"/>
              <w:spacing w:line="360" w:lineRule="auto"/>
              <w:jc w:val="both"/>
              <w:rPr>
                <w:bCs/>
                <w:lang w:val="en-GB"/>
              </w:rPr>
            </w:pPr>
            <w:r w:rsidRPr="001E2451">
              <w:rPr>
                <w:b/>
                <w:sz w:val="22"/>
                <w:szCs w:val="22"/>
                <w:lang w:val="en-GB"/>
              </w:rPr>
              <w:t xml:space="preserve">Figure </w:t>
            </w:r>
            <w:r>
              <w:rPr>
                <w:b/>
                <w:sz w:val="22"/>
                <w:szCs w:val="22"/>
                <w:lang w:val="en-GB"/>
              </w:rPr>
              <w:t>2</w:t>
            </w:r>
            <w:r w:rsidRPr="001E2451">
              <w:rPr>
                <w:bCs/>
                <w:sz w:val="22"/>
                <w:szCs w:val="22"/>
                <w:lang w:val="en-GB"/>
              </w:rPr>
              <w:t>. Representation of Digital Elevation Model (DEM) of the studied on-farm vineyard.</w:t>
            </w:r>
          </w:p>
        </w:tc>
      </w:tr>
    </w:tbl>
    <w:p w14:paraId="554589CB" w14:textId="1C547C9F" w:rsidR="001F14F1" w:rsidRDefault="001F14F1" w:rsidP="001F14F1">
      <w:pPr>
        <w:pStyle w:val="Default"/>
        <w:spacing w:line="360" w:lineRule="auto"/>
        <w:jc w:val="both"/>
        <w:rPr>
          <w:bCs/>
          <w:lang w:val="en-GB"/>
        </w:rPr>
      </w:pPr>
      <w:r w:rsidRPr="00E53FF4">
        <w:rPr>
          <w:bCs/>
          <w:lang w:val="en-GB"/>
        </w:rPr>
        <w:t>As a result, topographical variability of this specific vineyard, sampling points were identified in correspondence with flat areas and sloping areas that showed different vine canopy growth.</w:t>
      </w:r>
    </w:p>
    <w:p w14:paraId="67C41F7D" w14:textId="77777777" w:rsidR="001F14F1" w:rsidRDefault="001F14F1" w:rsidP="001F14F1">
      <w:pPr>
        <w:pStyle w:val="Default"/>
        <w:spacing w:line="360" w:lineRule="auto"/>
        <w:jc w:val="both"/>
        <w:rPr>
          <w:bCs/>
          <w:lang w:val="en-GB"/>
        </w:rPr>
      </w:pPr>
      <w:r w:rsidRPr="00441DBE">
        <w:rPr>
          <w:bCs/>
          <w:lang w:val="en-GB"/>
        </w:rPr>
        <w:t>Th</w:t>
      </w:r>
      <w:r>
        <w:rPr>
          <w:bCs/>
          <w:lang w:val="en-GB"/>
        </w:rPr>
        <w:t>e</w:t>
      </w:r>
      <w:r w:rsidRPr="00441DBE">
        <w:rPr>
          <w:bCs/>
          <w:lang w:val="en-GB"/>
        </w:rPr>
        <w:t xml:space="preserve"> accuracy indices </w:t>
      </w:r>
      <w:r>
        <w:rPr>
          <w:bCs/>
          <w:lang w:val="en-GB"/>
        </w:rPr>
        <w:t xml:space="preserve">F1 Score, OA and IoU </w:t>
      </w:r>
      <w:r w:rsidRPr="00441DBE">
        <w:rPr>
          <w:bCs/>
          <w:lang w:val="en-GB"/>
        </w:rPr>
        <w:t>were c</w:t>
      </w:r>
      <w:r>
        <w:rPr>
          <w:bCs/>
          <w:lang w:val="en-GB"/>
        </w:rPr>
        <w:t xml:space="preserve">alculated both for each </w:t>
      </w:r>
      <w:r w:rsidRPr="00F57AD6">
        <w:rPr>
          <w:bCs/>
          <w:lang w:val="en-GB"/>
        </w:rPr>
        <w:t xml:space="preserve">phenological stages </w:t>
      </w:r>
      <w:r>
        <w:rPr>
          <w:bCs/>
          <w:lang w:val="en-GB"/>
        </w:rPr>
        <w:t xml:space="preserve">and </w:t>
      </w:r>
      <w:r w:rsidRPr="00441DBE">
        <w:rPr>
          <w:bCs/>
          <w:lang w:val="en-GB"/>
        </w:rPr>
        <w:t>for</w:t>
      </w:r>
      <w:r>
        <w:rPr>
          <w:bCs/>
          <w:lang w:val="en-GB"/>
        </w:rPr>
        <w:t xml:space="preserve"> </w:t>
      </w:r>
      <w:r w:rsidRPr="00542847">
        <w:rPr>
          <w:bCs/>
          <w:lang w:val="en-GB"/>
        </w:rPr>
        <w:t>segmentation methods</w:t>
      </w:r>
      <w:r>
        <w:rPr>
          <w:bCs/>
          <w:lang w:val="en-GB"/>
        </w:rPr>
        <w:t xml:space="preserve">: </w:t>
      </w:r>
      <w:r w:rsidRPr="00542847">
        <w:rPr>
          <w:bCs/>
          <w:lang w:val="en-GB"/>
        </w:rPr>
        <w:t>OBIA</w:t>
      </w:r>
      <w:r>
        <w:rPr>
          <w:bCs/>
          <w:lang w:val="en-GB"/>
        </w:rPr>
        <w:t>, DL and K-means, (Tab. 5). Supervised</w:t>
      </w:r>
      <w:r w:rsidRPr="00F165AD">
        <w:rPr>
          <w:bCs/>
          <w:lang w:val="en-GB"/>
        </w:rPr>
        <w:t xml:space="preserve"> algorithms relying on the Large-scale mean-shift segmentation (LSMS) method used in OBIA, performed lower than DL methods but still significantly better than the K-means clustering method in two survey epochs.</w:t>
      </w:r>
      <w:r w:rsidRPr="00441DBE">
        <w:rPr>
          <w:bCs/>
          <w:lang w:val="en-GB"/>
        </w:rPr>
        <w:t xml:space="preserve"> The best results in evaluating the accuracy of segmentation and object detection can be observed through the value of OA, it is evident that U</w:t>
      </w:r>
      <w:r>
        <w:rPr>
          <w:bCs/>
          <w:lang w:val="en-GB"/>
        </w:rPr>
        <w:t>-</w:t>
      </w:r>
      <w:r w:rsidRPr="00441DBE">
        <w:rPr>
          <w:bCs/>
          <w:lang w:val="en-GB"/>
        </w:rPr>
        <w:t xml:space="preserve">Net and Mask R-CNN were the most efficient in segmenting and detecting object classes, with accuracy values above 0.85 for </w:t>
      </w:r>
      <w:r>
        <w:rPr>
          <w:bCs/>
          <w:lang w:val="en-GB"/>
        </w:rPr>
        <w:t>both BBCH65 and BBCH85</w:t>
      </w:r>
      <w:r w:rsidRPr="00441DBE">
        <w:rPr>
          <w:bCs/>
          <w:lang w:val="en-GB"/>
        </w:rPr>
        <w:t>. Nonetheless, it is evident that among the supervised ML methods, the GMM showed the best OA values, showing comp</w:t>
      </w:r>
      <w:r>
        <w:rPr>
          <w:bCs/>
          <w:lang w:val="en-GB"/>
        </w:rPr>
        <w:t>arable values to the DL methods</w:t>
      </w:r>
      <w:r w:rsidRPr="00441DBE">
        <w:rPr>
          <w:bCs/>
          <w:lang w:val="en-GB"/>
        </w:rPr>
        <w:t xml:space="preserve">. </w:t>
      </w:r>
    </w:p>
    <w:p w14:paraId="69F8EA14" w14:textId="77777777" w:rsidR="001F14F1" w:rsidRPr="00E53FF4" w:rsidRDefault="001F14F1" w:rsidP="001F14F1">
      <w:pPr>
        <w:pStyle w:val="Default"/>
        <w:spacing w:line="360" w:lineRule="auto"/>
        <w:jc w:val="both"/>
        <w:rPr>
          <w:bCs/>
          <w:lang w:val="en-GB"/>
        </w:rPr>
      </w:pPr>
      <w:r w:rsidRPr="00021090">
        <w:rPr>
          <w:bCs/>
          <w:lang w:val="en-GB"/>
        </w:rPr>
        <w:t xml:space="preserve">Specifically, these results indicate that among the supervised classifiers used after the segmentation process, the GMM had the best F1 score performance for the identified classes. Indeed, for the surveys conducted in BBCH65, canopy identification was done with an accuracy index of 0.80 and 0.74 for the surveys conducted at BBCH85. The classifiers RF and SVM obtained lower F1-score values, in fact SVM detects the vineyard canopy with an accuracy of 0.72 and 0.68 for BBCH65 and BBCH85, respectively. RF, on the other hand, obtained the lowest accuracy values among the supervised methods; in fact, the F1 score value for canopy detection was 0.67 and 0.57 for the two phenological periods considered, respectively. The K-Means clustering segmentation </w:t>
      </w:r>
      <w:r w:rsidRPr="00724B61">
        <w:rPr>
          <w:bCs/>
          <w:lang w:val="en-GB"/>
        </w:rPr>
        <w:t>method, instead,</w:t>
      </w:r>
      <w:r w:rsidRPr="00021090">
        <w:rPr>
          <w:bCs/>
          <w:lang w:val="en-GB"/>
        </w:rPr>
        <w:t xml:space="preserve"> was the least accurate in identifying the </w:t>
      </w:r>
      <w:r w:rsidRPr="00021090">
        <w:rPr>
          <w:bCs/>
          <w:lang w:val="en-GB"/>
        </w:rPr>
        <w:lastRenderedPageBreak/>
        <w:t>canopy, with an F1 score index of 0.63 and 0.58. A different reasoning can be made if the F1 score data traced back to the U</w:t>
      </w:r>
      <w:r>
        <w:rPr>
          <w:bCs/>
          <w:lang w:val="en-GB"/>
        </w:rPr>
        <w:t>-</w:t>
      </w:r>
      <w:r w:rsidRPr="00021090">
        <w:rPr>
          <w:bCs/>
          <w:lang w:val="en-GB"/>
        </w:rPr>
        <w:t>Net and Mask R-CNN methods are observed, where the identification of the vineyard canopy has an accuracy index of 0.92 and 0.8</w:t>
      </w:r>
      <w:r>
        <w:rPr>
          <w:bCs/>
          <w:lang w:val="en-GB"/>
        </w:rPr>
        <w:t>7</w:t>
      </w:r>
      <w:r w:rsidRPr="00021090">
        <w:rPr>
          <w:bCs/>
          <w:lang w:val="en-GB"/>
        </w:rPr>
        <w:t xml:space="preserve"> for Mask R-</w:t>
      </w:r>
      <w:r w:rsidRPr="009E2930">
        <w:rPr>
          <w:bCs/>
          <w:lang w:val="en-GB"/>
        </w:rPr>
        <w:t>CNN and 0.89 and 0.85</w:t>
      </w:r>
      <w:r w:rsidRPr="00021090">
        <w:rPr>
          <w:bCs/>
          <w:lang w:val="en-GB"/>
        </w:rPr>
        <w:t xml:space="preserve"> for U</w:t>
      </w:r>
      <w:r>
        <w:rPr>
          <w:bCs/>
          <w:lang w:val="en-GB"/>
        </w:rPr>
        <w:t>-</w:t>
      </w:r>
      <w:r w:rsidRPr="00021090">
        <w:rPr>
          <w:bCs/>
          <w:lang w:val="en-GB"/>
        </w:rPr>
        <w:t xml:space="preserve">Net. The other F1 score values for the remaining classes identified in the images show similar performance, in fact, the </w:t>
      </w:r>
      <w:r w:rsidRPr="00484B18">
        <w:rPr>
          <w:bCs/>
          <w:lang w:val="en-GB"/>
        </w:rPr>
        <w:t>U-Net method shows an F1 score value for soil of 0.91 and 0.87</w:t>
      </w:r>
      <w:r w:rsidRPr="00021090">
        <w:rPr>
          <w:bCs/>
          <w:lang w:val="en-GB"/>
        </w:rPr>
        <w:t xml:space="preserve"> indicating a low level of error, as also found for Mask R-CNN. Among the supervised methods</w:t>
      </w:r>
      <w:r w:rsidRPr="00724B61">
        <w:rPr>
          <w:bCs/>
          <w:lang w:val="en-GB"/>
        </w:rPr>
        <w:t>, on the other hand</w:t>
      </w:r>
      <w:r w:rsidRPr="00021090">
        <w:rPr>
          <w:bCs/>
          <w:lang w:val="en-GB"/>
        </w:rPr>
        <w:t xml:space="preserve">, GMM is the most promising, with values of 0.84 for the first survey epoch and 0.75 for the second. </w:t>
      </w:r>
      <w:r>
        <w:rPr>
          <w:bCs/>
          <w:lang w:val="en-GB"/>
        </w:rPr>
        <w:t>K-means</w:t>
      </w:r>
      <w:r w:rsidRPr="00021090">
        <w:rPr>
          <w:bCs/>
          <w:lang w:val="en-GB"/>
        </w:rPr>
        <w:t xml:space="preserve"> clustering, meanwhile, proves to </w:t>
      </w:r>
      <w:r>
        <w:rPr>
          <w:bCs/>
          <w:lang w:val="en-GB"/>
        </w:rPr>
        <w:t>have low OA values,</w:t>
      </w:r>
      <w:r w:rsidRPr="00021090">
        <w:rPr>
          <w:bCs/>
          <w:lang w:val="en-GB"/>
        </w:rPr>
        <w:t xml:space="preserve"> with a high degree of error, easily inferred from the values of 0.68 and 0.63. Evaluation of the F1 score values when it comes to the shadow highlights that among the supervised methods RF is the </w:t>
      </w:r>
      <w:r>
        <w:rPr>
          <w:bCs/>
          <w:lang w:val="en-GB"/>
        </w:rPr>
        <w:t>least accurate,</w:t>
      </w:r>
      <w:r w:rsidRPr="00021090">
        <w:rPr>
          <w:bCs/>
          <w:lang w:val="en-GB"/>
        </w:rPr>
        <w:t xml:space="preserve"> with values of 0.60 and 0.58 for the two survey periods, respectively. Similar</w:t>
      </w:r>
      <w:r>
        <w:rPr>
          <w:bCs/>
          <w:lang w:val="en-GB"/>
        </w:rPr>
        <w:t>ly,</w:t>
      </w:r>
      <w:r w:rsidRPr="00021090">
        <w:rPr>
          <w:bCs/>
          <w:lang w:val="en-GB"/>
        </w:rPr>
        <w:t xml:space="preserve"> K-means clustering</w:t>
      </w:r>
      <w:r>
        <w:rPr>
          <w:bCs/>
          <w:lang w:val="en-GB"/>
        </w:rPr>
        <w:t xml:space="preserve"> </w:t>
      </w:r>
      <w:r w:rsidRPr="00416B93">
        <w:rPr>
          <w:bCs/>
          <w:lang w:val="en-GB"/>
        </w:rPr>
        <w:t>exhibits similar F1 score values.</w:t>
      </w:r>
      <w:r w:rsidRPr="00021090">
        <w:rPr>
          <w:bCs/>
          <w:lang w:val="en-GB"/>
        </w:rPr>
        <w:t xml:space="preserve"> The other two supervised methods, instead, while reporting </w:t>
      </w:r>
      <w:r>
        <w:rPr>
          <w:bCs/>
          <w:lang w:val="en-GB"/>
        </w:rPr>
        <w:t xml:space="preserve">OA </w:t>
      </w:r>
      <w:r w:rsidRPr="00021090">
        <w:rPr>
          <w:bCs/>
          <w:lang w:val="en-GB"/>
        </w:rPr>
        <w:t xml:space="preserve">values that are not </w:t>
      </w:r>
      <w:r>
        <w:rPr>
          <w:bCs/>
          <w:lang w:val="en-GB"/>
        </w:rPr>
        <w:t xml:space="preserve">specifically </w:t>
      </w:r>
      <w:r w:rsidRPr="00021090">
        <w:rPr>
          <w:bCs/>
          <w:lang w:val="en-GB"/>
        </w:rPr>
        <w:t xml:space="preserve">high, still prove to be better than the two previous cases, especially the GMM method, which showed a value of 0.74 </w:t>
      </w:r>
      <w:r w:rsidRPr="00E53FF4">
        <w:rPr>
          <w:bCs/>
          <w:lang w:val="en-GB"/>
        </w:rPr>
        <w:t xml:space="preserve">for BBCH65 stage. DL methods show higher F1 score values than the previous methods and prove to be more accurate in detecting this category.  </w:t>
      </w:r>
    </w:p>
    <w:p w14:paraId="0D390225" w14:textId="77777777" w:rsidR="001F14F1" w:rsidRPr="00E53FF4" w:rsidRDefault="001F14F1" w:rsidP="001F14F1">
      <w:pPr>
        <w:rPr>
          <w:vanish/>
          <w:lang w:val="en-US"/>
        </w:rPr>
      </w:pPr>
    </w:p>
    <w:p w14:paraId="1E9E68B6" w14:textId="7697634B" w:rsidR="001F14F1" w:rsidRDefault="001F14F1" w:rsidP="006870C2">
      <w:pPr>
        <w:pStyle w:val="Default"/>
        <w:spacing w:line="360" w:lineRule="auto"/>
        <w:jc w:val="both"/>
        <w:rPr>
          <w:lang w:val="en-GB" w:eastAsia="en-US"/>
        </w:rPr>
      </w:pPr>
      <w:r w:rsidRPr="00E53FF4">
        <w:rPr>
          <w:lang w:val="en-GB"/>
        </w:rPr>
        <w:t>Table 5 shows the geometric accuracy ratings of the segmentation and classification methods employed. As can be seen between the two survey periods there are general differences in terms of the accu</w:t>
      </w:r>
      <w:r w:rsidRPr="000368C9">
        <w:rPr>
          <w:lang w:val="en-GB"/>
        </w:rPr>
        <w:t>racy of the segmentation algorithms, it is noticeable that for the surveys performed at BBCH65 both the IoU and accuracy values are better, this indicates a better shape overlap of the surveyed objects. This result could be related to the smaller size of the canopies, and consequently less shadow projected on the ground, which is a disturbance factor in the process of delineating canopy edges.</w:t>
      </w:r>
      <w:r>
        <w:rPr>
          <w:lang w:val="en-GB"/>
        </w:rPr>
        <w:t xml:space="preserve"> </w:t>
      </w:r>
      <w:r w:rsidRPr="00757175">
        <w:rPr>
          <w:lang w:val="en-GB" w:eastAsia="en-US"/>
        </w:rPr>
        <w:t xml:space="preserve">Among the results to be considered, it is noticeable that the K-Means clustering </w:t>
      </w:r>
      <w:r w:rsidR="00EE70EC" w:rsidRPr="00757175">
        <w:rPr>
          <w:lang w:val="en-GB" w:eastAsia="en-US"/>
        </w:rPr>
        <w:t>method,</w:t>
      </w:r>
      <w:r w:rsidRPr="00757175">
        <w:rPr>
          <w:lang w:val="en-GB" w:eastAsia="en-US"/>
        </w:rPr>
        <w:t xml:space="preserve"> and the RF supervised classification method show less overlap, especially for IoU results that refer to shadow, both algorithms show values of about 0.50. Instead, among the supervised methods SVM and especially GMM show the best performance, the DL segmentation models show results about 30</w:t>
      </w:r>
      <w:r>
        <w:rPr>
          <w:lang w:val="en-GB" w:eastAsia="en-US"/>
        </w:rPr>
        <w:t xml:space="preserve">% </w:t>
      </w:r>
      <w:r w:rsidRPr="00757175">
        <w:rPr>
          <w:lang w:val="en-GB" w:eastAsia="en-US"/>
        </w:rPr>
        <w:t xml:space="preserve">higher than the clustering algorithm as well as RF and achieved a 10 % increase in accuracy over GMM on all classes considered. These values agree with the results observed for F1 score and </w:t>
      </w:r>
      <w:r w:rsidRPr="00E53FF4">
        <w:rPr>
          <w:lang w:val="en-GB" w:eastAsia="en-US"/>
        </w:rPr>
        <w:t>OA and further clarify how the U</w:t>
      </w:r>
      <w:r>
        <w:rPr>
          <w:lang w:val="en-GB" w:eastAsia="en-US"/>
        </w:rPr>
        <w:t>-</w:t>
      </w:r>
      <w:r w:rsidRPr="00E53FF4">
        <w:rPr>
          <w:lang w:val="en-GB" w:eastAsia="en-US"/>
        </w:rPr>
        <w:t xml:space="preserve">Net, Mask R-CNN and models were more proficient in classifying image pixels as belonging to the three classes under investigation. </w:t>
      </w:r>
    </w:p>
    <w:p w14:paraId="4D19B62D" w14:textId="77777777" w:rsidR="004E063D" w:rsidRPr="00E53FF4" w:rsidRDefault="004E063D" w:rsidP="006870C2">
      <w:pPr>
        <w:pStyle w:val="Default"/>
        <w:spacing w:line="360" w:lineRule="auto"/>
        <w:jc w:val="both"/>
        <w:rPr>
          <w:b/>
          <w:bCs/>
          <w:lang w:val="en-GB" w:eastAsia="en-US"/>
        </w:rPr>
      </w:pPr>
    </w:p>
    <w:p w14:paraId="3E23C4E4" w14:textId="77777777" w:rsidR="001F14F1" w:rsidRPr="0096159A" w:rsidRDefault="001F14F1" w:rsidP="001F14F1">
      <w:pPr>
        <w:pStyle w:val="Default"/>
        <w:jc w:val="both"/>
        <w:rPr>
          <w:bCs/>
          <w:sz w:val="22"/>
          <w:szCs w:val="22"/>
          <w:lang w:val="en-GB" w:eastAsia="en-US"/>
        </w:rPr>
      </w:pPr>
      <w:r w:rsidRPr="0096159A">
        <w:rPr>
          <w:b/>
          <w:bCs/>
          <w:sz w:val="22"/>
          <w:szCs w:val="22"/>
          <w:lang w:val="en-GB" w:eastAsia="en-US"/>
        </w:rPr>
        <w:lastRenderedPageBreak/>
        <w:t>Table 5</w:t>
      </w:r>
      <w:r w:rsidRPr="0096159A">
        <w:rPr>
          <w:bCs/>
          <w:sz w:val="22"/>
          <w:szCs w:val="22"/>
          <w:lang w:val="en-GB" w:eastAsia="en-US"/>
        </w:rPr>
        <w:t xml:space="preserve"> F1 score, IoU and OA indices of the segmentation models applied to the object classes Soil, Canopy and Shadow in the two different phenological stages of the vine (BBCH 65 and BBCH 85)</w:t>
      </w:r>
    </w:p>
    <w:tbl>
      <w:tblPr>
        <w:tblW w:w="8480" w:type="dxa"/>
        <w:jc w:val="center"/>
        <w:tblCellMar>
          <w:left w:w="70" w:type="dxa"/>
          <w:right w:w="70" w:type="dxa"/>
        </w:tblCellMar>
        <w:tblLook w:val="04A0" w:firstRow="1" w:lastRow="0" w:firstColumn="1" w:lastColumn="0" w:noHBand="0" w:noVBand="1"/>
      </w:tblPr>
      <w:tblGrid>
        <w:gridCol w:w="1527"/>
        <w:gridCol w:w="953"/>
        <w:gridCol w:w="490"/>
        <w:gridCol w:w="1031"/>
        <w:gridCol w:w="1038"/>
        <w:gridCol w:w="475"/>
        <w:gridCol w:w="582"/>
        <w:gridCol w:w="1301"/>
        <w:gridCol w:w="1088"/>
      </w:tblGrid>
      <w:tr w:rsidR="001F14F1" w:rsidRPr="001E2451" w14:paraId="33CBB880" w14:textId="77777777" w:rsidTr="004E063D">
        <w:trPr>
          <w:trHeight w:val="264"/>
          <w:jc w:val="center"/>
        </w:trPr>
        <w:tc>
          <w:tcPr>
            <w:tcW w:w="1527" w:type="dxa"/>
            <w:tcBorders>
              <w:top w:val="single" w:sz="8" w:space="0" w:color="auto"/>
              <w:left w:val="single" w:sz="8" w:space="0" w:color="auto"/>
              <w:bottom w:val="single" w:sz="4" w:space="0" w:color="auto"/>
              <w:right w:val="nil"/>
            </w:tcBorders>
            <w:shd w:val="clear" w:color="auto" w:fill="auto"/>
            <w:noWrap/>
            <w:vAlign w:val="bottom"/>
            <w:hideMark/>
          </w:tcPr>
          <w:p w14:paraId="7D453032" w14:textId="77777777" w:rsidR="001F14F1" w:rsidRPr="001E2451" w:rsidRDefault="001F14F1" w:rsidP="00A70BB1">
            <w:pPr>
              <w:jc w:val="center"/>
              <w:rPr>
                <w:rFonts w:ascii="Times New Roman" w:hAnsi="Times New Roman" w:cs="Times New Roman"/>
                <w:color w:val="000000"/>
                <w:lang w:val="en-GB"/>
              </w:rPr>
            </w:pPr>
            <w:r w:rsidRPr="001E2451">
              <w:rPr>
                <w:rFonts w:ascii="Times New Roman" w:hAnsi="Times New Roman" w:cs="Times New Roman"/>
                <w:color w:val="000000"/>
                <w:lang w:val="en-GB"/>
              </w:rPr>
              <w:t> </w:t>
            </w:r>
          </w:p>
        </w:tc>
        <w:tc>
          <w:tcPr>
            <w:tcW w:w="3507" w:type="dxa"/>
            <w:gridSpan w:val="4"/>
            <w:tcBorders>
              <w:top w:val="single" w:sz="8" w:space="0" w:color="auto"/>
              <w:left w:val="nil"/>
              <w:bottom w:val="single" w:sz="4" w:space="0" w:color="auto"/>
              <w:right w:val="nil"/>
            </w:tcBorders>
            <w:shd w:val="clear" w:color="auto" w:fill="auto"/>
            <w:noWrap/>
            <w:vAlign w:val="center"/>
            <w:hideMark/>
          </w:tcPr>
          <w:p w14:paraId="6256F868" w14:textId="77777777" w:rsidR="001F14F1" w:rsidRPr="001E2451" w:rsidRDefault="001F14F1" w:rsidP="00A70BB1">
            <w:pPr>
              <w:jc w:val="center"/>
              <w:rPr>
                <w:rFonts w:ascii="Times New Roman" w:hAnsi="Times New Roman" w:cs="Times New Roman"/>
                <w:b/>
                <w:bCs/>
                <w:color w:val="000000"/>
                <w:sz w:val="20"/>
                <w:szCs w:val="20"/>
              </w:rPr>
            </w:pPr>
            <w:bookmarkStart w:id="61" w:name="RANGE!B1"/>
            <w:r w:rsidRPr="001E2451">
              <w:rPr>
                <w:rFonts w:ascii="Times New Roman" w:hAnsi="Times New Roman" w:cs="Times New Roman"/>
                <w:b/>
                <w:bCs/>
                <w:color w:val="000000"/>
                <w:sz w:val="20"/>
                <w:szCs w:val="20"/>
              </w:rPr>
              <w:t>BBCH 65</w:t>
            </w:r>
            <w:bookmarkEnd w:id="61"/>
          </w:p>
        </w:tc>
        <w:tc>
          <w:tcPr>
            <w:tcW w:w="475" w:type="dxa"/>
            <w:tcBorders>
              <w:top w:val="single" w:sz="8" w:space="0" w:color="auto"/>
              <w:left w:val="nil"/>
              <w:bottom w:val="single" w:sz="4" w:space="0" w:color="auto"/>
              <w:right w:val="nil"/>
            </w:tcBorders>
            <w:shd w:val="clear" w:color="auto" w:fill="auto"/>
            <w:noWrap/>
            <w:vAlign w:val="center"/>
            <w:hideMark/>
          </w:tcPr>
          <w:p w14:paraId="3D848C91" w14:textId="77777777" w:rsidR="001F14F1" w:rsidRPr="001E2451" w:rsidRDefault="001F14F1" w:rsidP="00A70BB1">
            <w:pPr>
              <w:jc w:val="center"/>
              <w:rPr>
                <w:rFonts w:ascii="Times New Roman" w:hAnsi="Times New Roman" w:cs="Times New Roman"/>
                <w:b/>
                <w:bCs/>
                <w:color w:val="000000"/>
                <w:sz w:val="20"/>
                <w:szCs w:val="20"/>
              </w:rPr>
            </w:pPr>
            <w:r w:rsidRPr="001E2451">
              <w:rPr>
                <w:rFonts w:ascii="Times New Roman" w:hAnsi="Times New Roman" w:cs="Times New Roman"/>
                <w:b/>
                <w:bCs/>
                <w:color w:val="000000"/>
                <w:sz w:val="20"/>
                <w:szCs w:val="20"/>
              </w:rPr>
              <w:t> </w:t>
            </w:r>
          </w:p>
        </w:tc>
        <w:tc>
          <w:tcPr>
            <w:tcW w:w="2971" w:type="dxa"/>
            <w:gridSpan w:val="3"/>
            <w:tcBorders>
              <w:top w:val="single" w:sz="8" w:space="0" w:color="auto"/>
              <w:left w:val="nil"/>
              <w:bottom w:val="single" w:sz="4" w:space="0" w:color="auto"/>
              <w:right w:val="single" w:sz="8" w:space="0" w:color="000000"/>
            </w:tcBorders>
            <w:shd w:val="clear" w:color="auto" w:fill="auto"/>
            <w:noWrap/>
            <w:vAlign w:val="center"/>
            <w:hideMark/>
          </w:tcPr>
          <w:p w14:paraId="211167E6" w14:textId="77777777" w:rsidR="001F14F1" w:rsidRPr="001E2451" w:rsidRDefault="001F14F1" w:rsidP="00A70BB1">
            <w:pPr>
              <w:jc w:val="center"/>
              <w:rPr>
                <w:rFonts w:ascii="Times New Roman" w:hAnsi="Times New Roman" w:cs="Times New Roman"/>
                <w:b/>
                <w:bCs/>
                <w:color w:val="000000"/>
                <w:sz w:val="20"/>
                <w:szCs w:val="20"/>
              </w:rPr>
            </w:pPr>
            <w:r w:rsidRPr="001E2451">
              <w:rPr>
                <w:rFonts w:ascii="Times New Roman" w:hAnsi="Times New Roman" w:cs="Times New Roman"/>
                <w:b/>
                <w:bCs/>
                <w:color w:val="000000"/>
                <w:sz w:val="20"/>
                <w:szCs w:val="20"/>
              </w:rPr>
              <w:t>BBCH 85</w:t>
            </w:r>
          </w:p>
        </w:tc>
      </w:tr>
      <w:tr w:rsidR="001F14F1" w:rsidRPr="001E2451" w14:paraId="1ADDAB26" w14:textId="77777777" w:rsidTr="004E063D">
        <w:trPr>
          <w:trHeight w:val="290"/>
          <w:jc w:val="center"/>
        </w:trPr>
        <w:tc>
          <w:tcPr>
            <w:tcW w:w="1527" w:type="dxa"/>
            <w:tcBorders>
              <w:top w:val="nil"/>
              <w:left w:val="single" w:sz="8" w:space="0" w:color="auto"/>
              <w:bottom w:val="single" w:sz="8" w:space="0" w:color="auto"/>
              <w:right w:val="nil"/>
            </w:tcBorders>
            <w:shd w:val="clear" w:color="auto" w:fill="auto"/>
            <w:noWrap/>
            <w:vAlign w:val="center"/>
            <w:hideMark/>
          </w:tcPr>
          <w:p w14:paraId="2971C717" w14:textId="77777777" w:rsidR="001F14F1" w:rsidRPr="001E2451" w:rsidRDefault="001F14F1" w:rsidP="00A70BB1">
            <w:pPr>
              <w:jc w:val="center"/>
              <w:rPr>
                <w:rFonts w:ascii="Times New Roman" w:hAnsi="Times New Roman" w:cs="Times New Roman"/>
                <w:b/>
                <w:bCs/>
                <w:color w:val="000000"/>
                <w:sz w:val="20"/>
                <w:szCs w:val="20"/>
              </w:rPr>
            </w:pPr>
            <w:r w:rsidRPr="001E2451">
              <w:rPr>
                <w:rFonts w:ascii="Times New Roman" w:hAnsi="Times New Roman" w:cs="Times New Roman"/>
                <w:b/>
                <w:bCs/>
                <w:color w:val="000000"/>
                <w:sz w:val="20"/>
                <w:szCs w:val="20"/>
              </w:rPr>
              <w:t>Method</w:t>
            </w:r>
          </w:p>
        </w:tc>
        <w:tc>
          <w:tcPr>
            <w:tcW w:w="953" w:type="dxa"/>
            <w:tcBorders>
              <w:top w:val="nil"/>
              <w:left w:val="nil"/>
              <w:bottom w:val="single" w:sz="8" w:space="0" w:color="auto"/>
              <w:right w:val="nil"/>
            </w:tcBorders>
            <w:shd w:val="clear" w:color="auto" w:fill="auto"/>
            <w:noWrap/>
            <w:vAlign w:val="center"/>
            <w:hideMark/>
          </w:tcPr>
          <w:p w14:paraId="0CEF86DD" w14:textId="77777777" w:rsidR="001F14F1" w:rsidRPr="001E2451" w:rsidRDefault="001F14F1" w:rsidP="00A70BB1">
            <w:pPr>
              <w:jc w:val="center"/>
              <w:rPr>
                <w:rFonts w:ascii="Times New Roman" w:hAnsi="Times New Roman" w:cs="Times New Roman"/>
                <w:b/>
                <w:bCs/>
                <w:color w:val="000000"/>
                <w:sz w:val="20"/>
                <w:szCs w:val="20"/>
              </w:rPr>
            </w:pPr>
            <w:r w:rsidRPr="001E2451">
              <w:rPr>
                <w:rFonts w:ascii="Times New Roman" w:hAnsi="Times New Roman" w:cs="Times New Roman"/>
                <w:b/>
                <w:bCs/>
                <w:color w:val="000000"/>
                <w:sz w:val="20"/>
                <w:szCs w:val="20"/>
              </w:rPr>
              <w:t>Index</w:t>
            </w:r>
          </w:p>
        </w:tc>
        <w:tc>
          <w:tcPr>
            <w:tcW w:w="485" w:type="dxa"/>
            <w:tcBorders>
              <w:top w:val="nil"/>
              <w:left w:val="nil"/>
              <w:bottom w:val="single" w:sz="8" w:space="0" w:color="auto"/>
              <w:right w:val="nil"/>
            </w:tcBorders>
            <w:shd w:val="clear" w:color="auto" w:fill="auto"/>
            <w:noWrap/>
            <w:vAlign w:val="center"/>
            <w:hideMark/>
          </w:tcPr>
          <w:p w14:paraId="5C158707" w14:textId="77777777" w:rsidR="001F14F1" w:rsidRPr="001E2451" w:rsidRDefault="001F14F1" w:rsidP="00A70BB1">
            <w:pPr>
              <w:jc w:val="center"/>
              <w:rPr>
                <w:rFonts w:ascii="Times New Roman" w:hAnsi="Times New Roman" w:cs="Times New Roman"/>
                <w:b/>
                <w:bCs/>
                <w:color w:val="000000"/>
                <w:sz w:val="20"/>
                <w:szCs w:val="20"/>
              </w:rPr>
            </w:pPr>
            <w:r w:rsidRPr="001E2451">
              <w:rPr>
                <w:rFonts w:ascii="Times New Roman" w:hAnsi="Times New Roman" w:cs="Times New Roman"/>
                <w:b/>
                <w:bCs/>
                <w:color w:val="000000"/>
                <w:sz w:val="20"/>
                <w:szCs w:val="20"/>
              </w:rPr>
              <w:t>Soil</w:t>
            </w:r>
          </w:p>
        </w:tc>
        <w:tc>
          <w:tcPr>
            <w:tcW w:w="1031" w:type="dxa"/>
            <w:tcBorders>
              <w:top w:val="nil"/>
              <w:left w:val="nil"/>
              <w:bottom w:val="single" w:sz="8" w:space="0" w:color="auto"/>
              <w:right w:val="nil"/>
            </w:tcBorders>
            <w:shd w:val="clear" w:color="auto" w:fill="auto"/>
            <w:noWrap/>
            <w:vAlign w:val="center"/>
            <w:hideMark/>
          </w:tcPr>
          <w:p w14:paraId="40EA00F8" w14:textId="77777777" w:rsidR="001F14F1" w:rsidRPr="001E2451" w:rsidRDefault="001F14F1" w:rsidP="00A70BB1">
            <w:pPr>
              <w:jc w:val="center"/>
              <w:rPr>
                <w:rFonts w:ascii="Times New Roman" w:hAnsi="Times New Roman" w:cs="Times New Roman"/>
                <w:b/>
                <w:bCs/>
                <w:color w:val="000000"/>
                <w:sz w:val="20"/>
                <w:szCs w:val="20"/>
              </w:rPr>
            </w:pPr>
            <w:r w:rsidRPr="001E2451">
              <w:rPr>
                <w:rFonts w:ascii="Times New Roman" w:hAnsi="Times New Roman" w:cs="Times New Roman"/>
                <w:b/>
                <w:bCs/>
                <w:color w:val="000000"/>
                <w:sz w:val="20"/>
                <w:szCs w:val="20"/>
              </w:rPr>
              <w:t>Canopy</w:t>
            </w:r>
          </w:p>
        </w:tc>
        <w:tc>
          <w:tcPr>
            <w:tcW w:w="1038" w:type="dxa"/>
            <w:tcBorders>
              <w:top w:val="nil"/>
              <w:left w:val="nil"/>
              <w:bottom w:val="single" w:sz="8" w:space="0" w:color="auto"/>
              <w:right w:val="nil"/>
            </w:tcBorders>
            <w:shd w:val="clear" w:color="auto" w:fill="auto"/>
            <w:noWrap/>
            <w:vAlign w:val="center"/>
            <w:hideMark/>
          </w:tcPr>
          <w:p w14:paraId="6C33F35F" w14:textId="77777777" w:rsidR="001F14F1" w:rsidRPr="001E2451" w:rsidRDefault="001F14F1" w:rsidP="00A70BB1">
            <w:pPr>
              <w:jc w:val="center"/>
              <w:rPr>
                <w:rFonts w:ascii="Times New Roman" w:hAnsi="Times New Roman" w:cs="Times New Roman"/>
                <w:b/>
                <w:bCs/>
                <w:color w:val="000000"/>
                <w:sz w:val="20"/>
                <w:szCs w:val="20"/>
              </w:rPr>
            </w:pPr>
            <w:r w:rsidRPr="001E2451">
              <w:rPr>
                <w:rFonts w:ascii="Times New Roman" w:hAnsi="Times New Roman" w:cs="Times New Roman"/>
                <w:b/>
                <w:bCs/>
                <w:color w:val="000000"/>
                <w:sz w:val="20"/>
                <w:szCs w:val="20"/>
              </w:rPr>
              <w:t>Shadow</w:t>
            </w:r>
          </w:p>
        </w:tc>
        <w:tc>
          <w:tcPr>
            <w:tcW w:w="475" w:type="dxa"/>
            <w:tcBorders>
              <w:top w:val="nil"/>
              <w:left w:val="nil"/>
              <w:bottom w:val="single" w:sz="8" w:space="0" w:color="auto"/>
              <w:right w:val="nil"/>
            </w:tcBorders>
            <w:shd w:val="clear" w:color="auto" w:fill="auto"/>
            <w:noWrap/>
            <w:vAlign w:val="center"/>
            <w:hideMark/>
          </w:tcPr>
          <w:p w14:paraId="200C7614" w14:textId="77777777" w:rsidR="001F14F1" w:rsidRPr="001E2451" w:rsidRDefault="001F14F1" w:rsidP="00A70BB1">
            <w:pPr>
              <w:jc w:val="center"/>
              <w:rPr>
                <w:rFonts w:ascii="Times New Roman" w:hAnsi="Times New Roman" w:cs="Times New Roman"/>
                <w:b/>
                <w:bCs/>
                <w:color w:val="000000"/>
                <w:sz w:val="20"/>
                <w:szCs w:val="20"/>
              </w:rPr>
            </w:pPr>
            <w:r w:rsidRPr="001E2451">
              <w:rPr>
                <w:rFonts w:ascii="Times New Roman" w:hAnsi="Times New Roman" w:cs="Times New Roman"/>
                <w:b/>
                <w:bCs/>
                <w:color w:val="000000"/>
                <w:sz w:val="20"/>
                <w:szCs w:val="20"/>
              </w:rPr>
              <w:t> </w:t>
            </w:r>
          </w:p>
        </w:tc>
        <w:tc>
          <w:tcPr>
            <w:tcW w:w="582" w:type="dxa"/>
            <w:tcBorders>
              <w:top w:val="nil"/>
              <w:left w:val="nil"/>
              <w:bottom w:val="single" w:sz="8" w:space="0" w:color="auto"/>
              <w:right w:val="nil"/>
            </w:tcBorders>
            <w:shd w:val="clear" w:color="auto" w:fill="auto"/>
            <w:noWrap/>
            <w:vAlign w:val="center"/>
            <w:hideMark/>
          </w:tcPr>
          <w:p w14:paraId="191AACC4" w14:textId="77777777" w:rsidR="001F14F1" w:rsidRPr="001E2451" w:rsidRDefault="001F14F1" w:rsidP="00A70BB1">
            <w:pPr>
              <w:jc w:val="center"/>
              <w:rPr>
                <w:rFonts w:ascii="Times New Roman" w:hAnsi="Times New Roman" w:cs="Times New Roman"/>
                <w:b/>
                <w:bCs/>
                <w:color w:val="000000"/>
                <w:sz w:val="20"/>
                <w:szCs w:val="20"/>
              </w:rPr>
            </w:pPr>
            <w:r w:rsidRPr="001E2451">
              <w:rPr>
                <w:rFonts w:ascii="Times New Roman" w:hAnsi="Times New Roman" w:cs="Times New Roman"/>
                <w:b/>
                <w:bCs/>
                <w:color w:val="000000"/>
                <w:sz w:val="20"/>
                <w:szCs w:val="20"/>
              </w:rPr>
              <w:t>Soil</w:t>
            </w:r>
          </w:p>
        </w:tc>
        <w:tc>
          <w:tcPr>
            <w:tcW w:w="1301" w:type="dxa"/>
            <w:tcBorders>
              <w:top w:val="nil"/>
              <w:left w:val="nil"/>
              <w:bottom w:val="single" w:sz="8" w:space="0" w:color="auto"/>
              <w:right w:val="nil"/>
            </w:tcBorders>
            <w:shd w:val="clear" w:color="auto" w:fill="auto"/>
            <w:noWrap/>
            <w:vAlign w:val="center"/>
            <w:hideMark/>
          </w:tcPr>
          <w:p w14:paraId="2F62AA54" w14:textId="77777777" w:rsidR="001F14F1" w:rsidRPr="001E2451" w:rsidRDefault="001F14F1" w:rsidP="00A70BB1">
            <w:pPr>
              <w:jc w:val="center"/>
              <w:rPr>
                <w:rFonts w:ascii="Times New Roman" w:hAnsi="Times New Roman" w:cs="Times New Roman"/>
                <w:b/>
                <w:bCs/>
                <w:color w:val="000000"/>
                <w:sz w:val="20"/>
                <w:szCs w:val="20"/>
              </w:rPr>
            </w:pPr>
            <w:r w:rsidRPr="001E2451">
              <w:rPr>
                <w:rFonts w:ascii="Times New Roman" w:hAnsi="Times New Roman" w:cs="Times New Roman"/>
                <w:b/>
                <w:bCs/>
                <w:color w:val="000000"/>
                <w:sz w:val="20"/>
                <w:szCs w:val="20"/>
              </w:rPr>
              <w:t>Canopy</w:t>
            </w:r>
          </w:p>
        </w:tc>
        <w:tc>
          <w:tcPr>
            <w:tcW w:w="1087" w:type="dxa"/>
            <w:tcBorders>
              <w:top w:val="nil"/>
              <w:left w:val="nil"/>
              <w:bottom w:val="single" w:sz="8" w:space="0" w:color="auto"/>
              <w:right w:val="single" w:sz="8" w:space="0" w:color="auto"/>
            </w:tcBorders>
            <w:shd w:val="clear" w:color="auto" w:fill="auto"/>
            <w:noWrap/>
            <w:vAlign w:val="center"/>
            <w:hideMark/>
          </w:tcPr>
          <w:p w14:paraId="772D2B29" w14:textId="77777777" w:rsidR="001F14F1" w:rsidRPr="001E2451" w:rsidRDefault="001F14F1" w:rsidP="00A70BB1">
            <w:pPr>
              <w:jc w:val="center"/>
              <w:rPr>
                <w:rFonts w:ascii="Times New Roman" w:hAnsi="Times New Roman" w:cs="Times New Roman"/>
                <w:b/>
                <w:bCs/>
                <w:color w:val="000000"/>
                <w:sz w:val="20"/>
                <w:szCs w:val="20"/>
              </w:rPr>
            </w:pPr>
            <w:r w:rsidRPr="001E2451">
              <w:rPr>
                <w:rFonts w:ascii="Times New Roman" w:hAnsi="Times New Roman" w:cs="Times New Roman"/>
                <w:b/>
                <w:bCs/>
                <w:color w:val="000000"/>
                <w:sz w:val="20"/>
                <w:szCs w:val="20"/>
              </w:rPr>
              <w:t>Shadow</w:t>
            </w:r>
          </w:p>
        </w:tc>
      </w:tr>
      <w:tr w:rsidR="001F14F1" w:rsidRPr="001E2451" w14:paraId="1589C52F" w14:textId="77777777" w:rsidTr="004E063D">
        <w:trPr>
          <w:trHeight w:val="255"/>
          <w:jc w:val="center"/>
        </w:trPr>
        <w:tc>
          <w:tcPr>
            <w:tcW w:w="1527" w:type="dxa"/>
            <w:vMerge w:val="restart"/>
            <w:tcBorders>
              <w:top w:val="nil"/>
              <w:left w:val="single" w:sz="8" w:space="0" w:color="auto"/>
              <w:bottom w:val="single" w:sz="8" w:space="0" w:color="000000"/>
              <w:right w:val="nil"/>
            </w:tcBorders>
            <w:shd w:val="clear" w:color="auto" w:fill="auto"/>
            <w:noWrap/>
            <w:vAlign w:val="center"/>
            <w:hideMark/>
          </w:tcPr>
          <w:p w14:paraId="44FB8FF8" w14:textId="77777777" w:rsidR="001F14F1" w:rsidRPr="001E2451" w:rsidRDefault="001F14F1" w:rsidP="00A70BB1">
            <w:pPr>
              <w:jc w:val="center"/>
              <w:rPr>
                <w:rFonts w:ascii="Times New Roman" w:hAnsi="Times New Roman" w:cs="Times New Roman"/>
                <w:i/>
                <w:iCs/>
                <w:color w:val="000000"/>
                <w:sz w:val="20"/>
                <w:szCs w:val="20"/>
              </w:rPr>
            </w:pPr>
            <w:r w:rsidRPr="001E2451">
              <w:rPr>
                <w:rFonts w:ascii="Times New Roman" w:hAnsi="Times New Roman" w:cs="Times New Roman"/>
                <w:i/>
                <w:iCs/>
                <w:color w:val="000000"/>
                <w:sz w:val="20"/>
                <w:szCs w:val="20"/>
              </w:rPr>
              <w:t>OBIA (GMM)</w:t>
            </w:r>
          </w:p>
        </w:tc>
        <w:tc>
          <w:tcPr>
            <w:tcW w:w="953" w:type="dxa"/>
            <w:tcBorders>
              <w:top w:val="nil"/>
              <w:left w:val="single" w:sz="4" w:space="0" w:color="auto"/>
              <w:bottom w:val="single" w:sz="4" w:space="0" w:color="auto"/>
              <w:right w:val="nil"/>
            </w:tcBorders>
            <w:shd w:val="clear" w:color="auto" w:fill="auto"/>
            <w:noWrap/>
            <w:vAlign w:val="center"/>
            <w:hideMark/>
          </w:tcPr>
          <w:p w14:paraId="01CEFBA8"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IoU</w:t>
            </w:r>
          </w:p>
        </w:tc>
        <w:tc>
          <w:tcPr>
            <w:tcW w:w="485" w:type="dxa"/>
            <w:tcBorders>
              <w:top w:val="nil"/>
              <w:left w:val="nil"/>
              <w:bottom w:val="nil"/>
              <w:right w:val="nil"/>
            </w:tcBorders>
            <w:shd w:val="clear" w:color="auto" w:fill="auto"/>
            <w:noWrap/>
            <w:vAlign w:val="center"/>
            <w:hideMark/>
          </w:tcPr>
          <w:p w14:paraId="7C991858"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0.77</w:t>
            </w:r>
          </w:p>
        </w:tc>
        <w:tc>
          <w:tcPr>
            <w:tcW w:w="1031" w:type="dxa"/>
            <w:tcBorders>
              <w:top w:val="nil"/>
              <w:left w:val="nil"/>
              <w:bottom w:val="nil"/>
              <w:right w:val="nil"/>
            </w:tcBorders>
            <w:shd w:val="clear" w:color="auto" w:fill="auto"/>
            <w:noWrap/>
            <w:vAlign w:val="center"/>
            <w:hideMark/>
          </w:tcPr>
          <w:p w14:paraId="1847F0A5"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0.79</w:t>
            </w:r>
          </w:p>
        </w:tc>
        <w:tc>
          <w:tcPr>
            <w:tcW w:w="1038" w:type="dxa"/>
            <w:tcBorders>
              <w:top w:val="nil"/>
              <w:left w:val="nil"/>
              <w:bottom w:val="nil"/>
              <w:right w:val="nil"/>
            </w:tcBorders>
            <w:shd w:val="clear" w:color="auto" w:fill="auto"/>
            <w:noWrap/>
            <w:vAlign w:val="center"/>
            <w:hideMark/>
          </w:tcPr>
          <w:p w14:paraId="1AE79A1F"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0.68</w:t>
            </w:r>
          </w:p>
        </w:tc>
        <w:tc>
          <w:tcPr>
            <w:tcW w:w="475" w:type="dxa"/>
            <w:tcBorders>
              <w:top w:val="nil"/>
              <w:left w:val="nil"/>
              <w:bottom w:val="nil"/>
              <w:right w:val="nil"/>
            </w:tcBorders>
            <w:shd w:val="clear" w:color="auto" w:fill="auto"/>
            <w:noWrap/>
            <w:vAlign w:val="center"/>
            <w:hideMark/>
          </w:tcPr>
          <w:p w14:paraId="4210693C"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 </w:t>
            </w:r>
          </w:p>
        </w:tc>
        <w:tc>
          <w:tcPr>
            <w:tcW w:w="582" w:type="dxa"/>
            <w:tcBorders>
              <w:top w:val="nil"/>
              <w:left w:val="nil"/>
              <w:bottom w:val="nil"/>
              <w:right w:val="nil"/>
            </w:tcBorders>
            <w:shd w:val="clear" w:color="auto" w:fill="auto"/>
            <w:noWrap/>
            <w:vAlign w:val="center"/>
            <w:hideMark/>
          </w:tcPr>
          <w:p w14:paraId="0AA1F1B3"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0.74</w:t>
            </w:r>
          </w:p>
        </w:tc>
        <w:tc>
          <w:tcPr>
            <w:tcW w:w="1301" w:type="dxa"/>
            <w:tcBorders>
              <w:top w:val="nil"/>
              <w:left w:val="nil"/>
              <w:bottom w:val="nil"/>
              <w:right w:val="nil"/>
            </w:tcBorders>
            <w:shd w:val="clear" w:color="auto" w:fill="auto"/>
            <w:noWrap/>
            <w:vAlign w:val="center"/>
            <w:hideMark/>
          </w:tcPr>
          <w:p w14:paraId="01C21DC6"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0.60</w:t>
            </w:r>
          </w:p>
        </w:tc>
        <w:tc>
          <w:tcPr>
            <w:tcW w:w="1087" w:type="dxa"/>
            <w:tcBorders>
              <w:top w:val="nil"/>
              <w:left w:val="nil"/>
              <w:bottom w:val="nil"/>
              <w:right w:val="single" w:sz="8" w:space="0" w:color="auto"/>
            </w:tcBorders>
            <w:shd w:val="clear" w:color="auto" w:fill="auto"/>
            <w:noWrap/>
            <w:vAlign w:val="center"/>
            <w:hideMark/>
          </w:tcPr>
          <w:p w14:paraId="0EFCDBD2"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0.65</w:t>
            </w:r>
          </w:p>
        </w:tc>
      </w:tr>
      <w:tr w:rsidR="001F14F1" w:rsidRPr="001E2451" w14:paraId="2E69FB58" w14:textId="77777777" w:rsidTr="004E063D">
        <w:trPr>
          <w:trHeight w:val="281"/>
          <w:jc w:val="center"/>
        </w:trPr>
        <w:tc>
          <w:tcPr>
            <w:tcW w:w="1527" w:type="dxa"/>
            <w:vMerge/>
            <w:tcBorders>
              <w:top w:val="nil"/>
              <w:left w:val="single" w:sz="8" w:space="0" w:color="auto"/>
              <w:bottom w:val="single" w:sz="8" w:space="0" w:color="000000"/>
              <w:right w:val="nil"/>
            </w:tcBorders>
            <w:vAlign w:val="center"/>
            <w:hideMark/>
          </w:tcPr>
          <w:p w14:paraId="615E67E6" w14:textId="77777777" w:rsidR="001F14F1" w:rsidRPr="001E2451" w:rsidRDefault="001F14F1" w:rsidP="00A70BB1">
            <w:pPr>
              <w:rPr>
                <w:rFonts w:ascii="Times New Roman" w:hAnsi="Times New Roman" w:cs="Times New Roman"/>
                <w:i/>
                <w:iCs/>
                <w:color w:val="000000"/>
                <w:sz w:val="20"/>
                <w:szCs w:val="20"/>
              </w:rPr>
            </w:pPr>
          </w:p>
        </w:tc>
        <w:tc>
          <w:tcPr>
            <w:tcW w:w="953" w:type="dxa"/>
            <w:tcBorders>
              <w:top w:val="nil"/>
              <w:left w:val="single" w:sz="4" w:space="0" w:color="auto"/>
              <w:bottom w:val="single" w:sz="4" w:space="0" w:color="auto"/>
              <w:right w:val="nil"/>
            </w:tcBorders>
            <w:shd w:val="clear" w:color="auto" w:fill="auto"/>
            <w:noWrap/>
            <w:vAlign w:val="center"/>
            <w:hideMark/>
          </w:tcPr>
          <w:p w14:paraId="7DC4DBDC"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F1 score</w:t>
            </w:r>
          </w:p>
        </w:tc>
        <w:tc>
          <w:tcPr>
            <w:tcW w:w="485" w:type="dxa"/>
            <w:tcBorders>
              <w:top w:val="nil"/>
              <w:left w:val="nil"/>
              <w:bottom w:val="nil"/>
              <w:right w:val="nil"/>
            </w:tcBorders>
            <w:shd w:val="clear" w:color="auto" w:fill="auto"/>
            <w:noWrap/>
            <w:vAlign w:val="center"/>
            <w:hideMark/>
          </w:tcPr>
          <w:p w14:paraId="04338A0D"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0.84</w:t>
            </w:r>
          </w:p>
        </w:tc>
        <w:tc>
          <w:tcPr>
            <w:tcW w:w="1031" w:type="dxa"/>
            <w:tcBorders>
              <w:top w:val="nil"/>
              <w:left w:val="nil"/>
              <w:bottom w:val="nil"/>
              <w:right w:val="nil"/>
            </w:tcBorders>
            <w:shd w:val="clear" w:color="auto" w:fill="auto"/>
            <w:noWrap/>
            <w:vAlign w:val="center"/>
            <w:hideMark/>
          </w:tcPr>
          <w:p w14:paraId="4843C367"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0.80</w:t>
            </w:r>
          </w:p>
        </w:tc>
        <w:tc>
          <w:tcPr>
            <w:tcW w:w="1038" w:type="dxa"/>
            <w:tcBorders>
              <w:top w:val="nil"/>
              <w:left w:val="nil"/>
              <w:bottom w:val="nil"/>
              <w:right w:val="nil"/>
            </w:tcBorders>
            <w:shd w:val="clear" w:color="auto" w:fill="auto"/>
            <w:noWrap/>
            <w:vAlign w:val="center"/>
            <w:hideMark/>
          </w:tcPr>
          <w:p w14:paraId="6AAC2679"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0.74</w:t>
            </w:r>
          </w:p>
        </w:tc>
        <w:tc>
          <w:tcPr>
            <w:tcW w:w="475" w:type="dxa"/>
            <w:tcBorders>
              <w:top w:val="nil"/>
              <w:left w:val="nil"/>
              <w:bottom w:val="nil"/>
              <w:right w:val="nil"/>
            </w:tcBorders>
            <w:shd w:val="clear" w:color="auto" w:fill="auto"/>
            <w:noWrap/>
            <w:vAlign w:val="center"/>
            <w:hideMark/>
          </w:tcPr>
          <w:p w14:paraId="694CEAEA" w14:textId="77777777" w:rsidR="001F14F1" w:rsidRPr="001E2451" w:rsidRDefault="001F14F1" w:rsidP="00A70BB1">
            <w:pPr>
              <w:jc w:val="center"/>
              <w:rPr>
                <w:rFonts w:ascii="Times New Roman" w:hAnsi="Times New Roman" w:cs="Times New Roman"/>
                <w:color w:val="000000"/>
                <w:sz w:val="20"/>
                <w:szCs w:val="20"/>
              </w:rPr>
            </w:pPr>
          </w:p>
        </w:tc>
        <w:tc>
          <w:tcPr>
            <w:tcW w:w="582" w:type="dxa"/>
            <w:tcBorders>
              <w:top w:val="nil"/>
              <w:left w:val="nil"/>
              <w:bottom w:val="nil"/>
              <w:right w:val="nil"/>
            </w:tcBorders>
            <w:shd w:val="clear" w:color="auto" w:fill="auto"/>
            <w:noWrap/>
            <w:vAlign w:val="center"/>
            <w:hideMark/>
          </w:tcPr>
          <w:p w14:paraId="46DCEF9E"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0.75</w:t>
            </w:r>
          </w:p>
        </w:tc>
        <w:tc>
          <w:tcPr>
            <w:tcW w:w="1301" w:type="dxa"/>
            <w:tcBorders>
              <w:top w:val="nil"/>
              <w:left w:val="nil"/>
              <w:bottom w:val="nil"/>
              <w:right w:val="nil"/>
            </w:tcBorders>
            <w:shd w:val="clear" w:color="auto" w:fill="auto"/>
            <w:noWrap/>
            <w:vAlign w:val="center"/>
            <w:hideMark/>
          </w:tcPr>
          <w:p w14:paraId="24E16DB9"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0.74</w:t>
            </w:r>
          </w:p>
        </w:tc>
        <w:tc>
          <w:tcPr>
            <w:tcW w:w="1087" w:type="dxa"/>
            <w:tcBorders>
              <w:top w:val="nil"/>
              <w:left w:val="nil"/>
              <w:bottom w:val="nil"/>
              <w:right w:val="single" w:sz="8" w:space="0" w:color="auto"/>
            </w:tcBorders>
            <w:shd w:val="clear" w:color="auto" w:fill="auto"/>
            <w:noWrap/>
            <w:vAlign w:val="center"/>
            <w:hideMark/>
          </w:tcPr>
          <w:p w14:paraId="773B0634"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0.67</w:t>
            </w:r>
          </w:p>
        </w:tc>
      </w:tr>
      <w:tr w:rsidR="001F14F1" w:rsidRPr="001E2451" w14:paraId="47AC7857" w14:textId="77777777" w:rsidTr="004E063D">
        <w:trPr>
          <w:trHeight w:val="281"/>
          <w:jc w:val="center"/>
        </w:trPr>
        <w:tc>
          <w:tcPr>
            <w:tcW w:w="1527" w:type="dxa"/>
            <w:vMerge/>
            <w:tcBorders>
              <w:top w:val="nil"/>
              <w:left w:val="single" w:sz="8" w:space="0" w:color="auto"/>
              <w:bottom w:val="single" w:sz="8" w:space="0" w:color="000000"/>
              <w:right w:val="nil"/>
            </w:tcBorders>
            <w:vAlign w:val="center"/>
            <w:hideMark/>
          </w:tcPr>
          <w:p w14:paraId="32DC1B96" w14:textId="77777777" w:rsidR="001F14F1" w:rsidRPr="001E2451" w:rsidRDefault="001F14F1" w:rsidP="00A70BB1">
            <w:pPr>
              <w:rPr>
                <w:rFonts w:ascii="Times New Roman" w:hAnsi="Times New Roman" w:cs="Times New Roman"/>
                <w:i/>
                <w:iCs/>
                <w:color w:val="000000"/>
                <w:sz w:val="20"/>
                <w:szCs w:val="20"/>
              </w:rPr>
            </w:pPr>
          </w:p>
        </w:tc>
        <w:tc>
          <w:tcPr>
            <w:tcW w:w="953" w:type="dxa"/>
            <w:tcBorders>
              <w:top w:val="nil"/>
              <w:left w:val="single" w:sz="4" w:space="0" w:color="auto"/>
              <w:bottom w:val="single" w:sz="4" w:space="0" w:color="auto"/>
              <w:right w:val="nil"/>
            </w:tcBorders>
            <w:shd w:val="clear" w:color="auto" w:fill="auto"/>
            <w:vAlign w:val="center"/>
            <w:hideMark/>
          </w:tcPr>
          <w:p w14:paraId="411B214F" w14:textId="77777777" w:rsidR="001F14F1" w:rsidRPr="001E2451" w:rsidRDefault="001F14F1" w:rsidP="00A70BB1">
            <w:pPr>
              <w:jc w:val="center"/>
              <w:rPr>
                <w:rFonts w:ascii="Times New Roman" w:hAnsi="Times New Roman" w:cs="Times New Roman"/>
                <w:b/>
                <w:bCs/>
                <w:i/>
                <w:iCs/>
                <w:color w:val="000000"/>
                <w:sz w:val="20"/>
                <w:szCs w:val="20"/>
              </w:rPr>
            </w:pPr>
            <w:r w:rsidRPr="001E2451">
              <w:rPr>
                <w:rFonts w:ascii="Times New Roman" w:hAnsi="Times New Roman" w:cs="Times New Roman"/>
                <w:b/>
                <w:bCs/>
                <w:i/>
                <w:iCs/>
                <w:color w:val="000000"/>
                <w:sz w:val="20"/>
                <w:szCs w:val="20"/>
              </w:rPr>
              <w:t>Tot IoU</w:t>
            </w:r>
          </w:p>
        </w:tc>
        <w:tc>
          <w:tcPr>
            <w:tcW w:w="485" w:type="dxa"/>
            <w:tcBorders>
              <w:top w:val="nil"/>
              <w:left w:val="nil"/>
              <w:bottom w:val="nil"/>
              <w:right w:val="nil"/>
            </w:tcBorders>
            <w:shd w:val="clear" w:color="auto" w:fill="auto"/>
            <w:noWrap/>
            <w:vAlign w:val="bottom"/>
            <w:hideMark/>
          </w:tcPr>
          <w:p w14:paraId="48D9A90B" w14:textId="77777777" w:rsidR="001F14F1" w:rsidRPr="001E2451" w:rsidRDefault="001F14F1" w:rsidP="00A70BB1">
            <w:pPr>
              <w:jc w:val="center"/>
              <w:rPr>
                <w:rFonts w:ascii="Times New Roman" w:hAnsi="Times New Roman" w:cs="Times New Roman"/>
                <w:b/>
                <w:bCs/>
                <w:i/>
                <w:iCs/>
                <w:color w:val="000000"/>
                <w:sz w:val="20"/>
                <w:szCs w:val="20"/>
              </w:rPr>
            </w:pPr>
          </w:p>
        </w:tc>
        <w:tc>
          <w:tcPr>
            <w:tcW w:w="1031" w:type="dxa"/>
            <w:tcBorders>
              <w:top w:val="nil"/>
              <w:left w:val="nil"/>
              <w:bottom w:val="nil"/>
              <w:right w:val="nil"/>
            </w:tcBorders>
            <w:shd w:val="clear" w:color="auto" w:fill="auto"/>
            <w:vAlign w:val="center"/>
            <w:hideMark/>
          </w:tcPr>
          <w:p w14:paraId="6136E090" w14:textId="77777777" w:rsidR="001F14F1" w:rsidRPr="001E2451" w:rsidRDefault="001F14F1" w:rsidP="00A70BB1">
            <w:pPr>
              <w:jc w:val="center"/>
              <w:rPr>
                <w:rFonts w:ascii="Times New Roman" w:hAnsi="Times New Roman" w:cs="Times New Roman"/>
                <w:b/>
                <w:bCs/>
                <w:color w:val="000000"/>
                <w:sz w:val="20"/>
                <w:szCs w:val="20"/>
              </w:rPr>
            </w:pPr>
            <w:r w:rsidRPr="001E2451">
              <w:rPr>
                <w:rFonts w:ascii="Times New Roman" w:hAnsi="Times New Roman" w:cs="Times New Roman"/>
                <w:b/>
                <w:bCs/>
                <w:color w:val="000000"/>
                <w:sz w:val="20"/>
                <w:szCs w:val="20"/>
              </w:rPr>
              <w:t>0.76</w:t>
            </w:r>
          </w:p>
        </w:tc>
        <w:tc>
          <w:tcPr>
            <w:tcW w:w="1038" w:type="dxa"/>
            <w:tcBorders>
              <w:top w:val="nil"/>
              <w:left w:val="nil"/>
              <w:bottom w:val="nil"/>
              <w:right w:val="nil"/>
            </w:tcBorders>
            <w:shd w:val="clear" w:color="auto" w:fill="auto"/>
            <w:vAlign w:val="center"/>
            <w:hideMark/>
          </w:tcPr>
          <w:p w14:paraId="1151DECA" w14:textId="77777777" w:rsidR="001F14F1" w:rsidRPr="001E2451" w:rsidRDefault="001F14F1" w:rsidP="00A70BB1">
            <w:pPr>
              <w:jc w:val="center"/>
              <w:rPr>
                <w:rFonts w:ascii="Times New Roman" w:hAnsi="Times New Roman" w:cs="Times New Roman"/>
                <w:b/>
                <w:bCs/>
                <w:color w:val="000000"/>
                <w:sz w:val="20"/>
                <w:szCs w:val="20"/>
              </w:rPr>
            </w:pPr>
          </w:p>
        </w:tc>
        <w:tc>
          <w:tcPr>
            <w:tcW w:w="475" w:type="dxa"/>
            <w:tcBorders>
              <w:top w:val="nil"/>
              <w:left w:val="nil"/>
              <w:bottom w:val="nil"/>
              <w:right w:val="nil"/>
            </w:tcBorders>
            <w:shd w:val="clear" w:color="auto" w:fill="auto"/>
            <w:vAlign w:val="center"/>
            <w:hideMark/>
          </w:tcPr>
          <w:p w14:paraId="0CDCA322" w14:textId="77777777" w:rsidR="001F14F1" w:rsidRPr="001E2451" w:rsidRDefault="001F14F1" w:rsidP="00A70BB1">
            <w:pPr>
              <w:jc w:val="center"/>
              <w:rPr>
                <w:rFonts w:ascii="Times New Roman" w:hAnsi="Times New Roman" w:cs="Times New Roman"/>
                <w:sz w:val="20"/>
                <w:szCs w:val="20"/>
              </w:rPr>
            </w:pPr>
          </w:p>
        </w:tc>
        <w:tc>
          <w:tcPr>
            <w:tcW w:w="582" w:type="dxa"/>
            <w:tcBorders>
              <w:top w:val="nil"/>
              <w:left w:val="nil"/>
              <w:bottom w:val="nil"/>
              <w:right w:val="nil"/>
            </w:tcBorders>
            <w:shd w:val="clear" w:color="auto" w:fill="auto"/>
            <w:noWrap/>
            <w:vAlign w:val="bottom"/>
            <w:hideMark/>
          </w:tcPr>
          <w:p w14:paraId="076B083A" w14:textId="77777777" w:rsidR="001F14F1" w:rsidRPr="001E2451" w:rsidRDefault="001F14F1" w:rsidP="00A70BB1">
            <w:pPr>
              <w:jc w:val="center"/>
              <w:rPr>
                <w:rFonts w:ascii="Times New Roman" w:hAnsi="Times New Roman" w:cs="Times New Roman"/>
                <w:sz w:val="20"/>
                <w:szCs w:val="20"/>
              </w:rPr>
            </w:pPr>
          </w:p>
        </w:tc>
        <w:tc>
          <w:tcPr>
            <w:tcW w:w="1301" w:type="dxa"/>
            <w:tcBorders>
              <w:top w:val="nil"/>
              <w:left w:val="nil"/>
              <w:bottom w:val="nil"/>
              <w:right w:val="nil"/>
            </w:tcBorders>
            <w:shd w:val="clear" w:color="auto" w:fill="auto"/>
            <w:vAlign w:val="center"/>
            <w:hideMark/>
          </w:tcPr>
          <w:p w14:paraId="30274761" w14:textId="77777777" w:rsidR="001F14F1" w:rsidRPr="001E2451" w:rsidRDefault="001F14F1" w:rsidP="00A70BB1">
            <w:pPr>
              <w:jc w:val="center"/>
              <w:rPr>
                <w:rFonts w:ascii="Times New Roman" w:hAnsi="Times New Roman" w:cs="Times New Roman"/>
                <w:b/>
                <w:bCs/>
                <w:color w:val="000000"/>
                <w:sz w:val="20"/>
                <w:szCs w:val="20"/>
              </w:rPr>
            </w:pPr>
            <w:r w:rsidRPr="001E2451">
              <w:rPr>
                <w:rFonts w:ascii="Times New Roman" w:hAnsi="Times New Roman" w:cs="Times New Roman"/>
                <w:b/>
                <w:bCs/>
                <w:color w:val="000000"/>
                <w:sz w:val="20"/>
                <w:szCs w:val="20"/>
              </w:rPr>
              <w:t>0.72</w:t>
            </w:r>
          </w:p>
        </w:tc>
        <w:tc>
          <w:tcPr>
            <w:tcW w:w="1087" w:type="dxa"/>
            <w:tcBorders>
              <w:top w:val="nil"/>
              <w:left w:val="nil"/>
              <w:bottom w:val="nil"/>
              <w:right w:val="single" w:sz="8" w:space="0" w:color="auto"/>
            </w:tcBorders>
            <w:shd w:val="clear" w:color="auto" w:fill="auto"/>
            <w:noWrap/>
            <w:vAlign w:val="bottom"/>
            <w:hideMark/>
          </w:tcPr>
          <w:p w14:paraId="6DEA1174"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 </w:t>
            </w:r>
          </w:p>
        </w:tc>
      </w:tr>
      <w:tr w:rsidR="001F14F1" w:rsidRPr="001E2451" w14:paraId="0B3BA134" w14:textId="77777777" w:rsidTr="004E063D">
        <w:trPr>
          <w:trHeight w:val="281"/>
          <w:jc w:val="center"/>
        </w:trPr>
        <w:tc>
          <w:tcPr>
            <w:tcW w:w="1527" w:type="dxa"/>
            <w:vMerge/>
            <w:tcBorders>
              <w:top w:val="nil"/>
              <w:left w:val="single" w:sz="8" w:space="0" w:color="auto"/>
              <w:bottom w:val="single" w:sz="8" w:space="0" w:color="000000"/>
              <w:right w:val="nil"/>
            </w:tcBorders>
            <w:vAlign w:val="center"/>
            <w:hideMark/>
          </w:tcPr>
          <w:p w14:paraId="3E917C58" w14:textId="77777777" w:rsidR="001F14F1" w:rsidRPr="001E2451" w:rsidRDefault="001F14F1" w:rsidP="00A70BB1">
            <w:pPr>
              <w:rPr>
                <w:rFonts w:ascii="Times New Roman" w:hAnsi="Times New Roman" w:cs="Times New Roman"/>
                <w:i/>
                <w:iCs/>
                <w:color w:val="000000"/>
                <w:sz w:val="20"/>
                <w:szCs w:val="20"/>
              </w:rPr>
            </w:pPr>
          </w:p>
        </w:tc>
        <w:tc>
          <w:tcPr>
            <w:tcW w:w="953" w:type="dxa"/>
            <w:tcBorders>
              <w:top w:val="nil"/>
              <w:left w:val="single" w:sz="4" w:space="0" w:color="auto"/>
              <w:bottom w:val="single" w:sz="8" w:space="0" w:color="auto"/>
              <w:right w:val="nil"/>
            </w:tcBorders>
            <w:shd w:val="clear" w:color="auto" w:fill="auto"/>
            <w:noWrap/>
            <w:vAlign w:val="center"/>
            <w:hideMark/>
          </w:tcPr>
          <w:p w14:paraId="6E5C1488"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OA</w:t>
            </w:r>
          </w:p>
        </w:tc>
        <w:tc>
          <w:tcPr>
            <w:tcW w:w="485" w:type="dxa"/>
            <w:tcBorders>
              <w:top w:val="nil"/>
              <w:left w:val="nil"/>
              <w:bottom w:val="nil"/>
              <w:right w:val="nil"/>
            </w:tcBorders>
            <w:shd w:val="clear" w:color="auto" w:fill="auto"/>
            <w:noWrap/>
            <w:vAlign w:val="bottom"/>
            <w:hideMark/>
          </w:tcPr>
          <w:p w14:paraId="5D8C9A11" w14:textId="77777777" w:rsidR="001F14F1" w:rsidRPr="001E2451" w:rsidRDefault="001F14F1" w:rsidP="00A70BB1">
            <w:pPr>
              <w:jc w:val="center"/>
              <w:rPr>
                <w:rFonts w:ascii="Times New Roman" w:hAnsi="Times New Roman" w:cs="Times New Roman"/>
                <w:color w:val="000000"/>
                <w:sz w:val="20"/>
                <w:szCs w:val="20"/>
              </w:rPr>
            </w:pPr>
          </w:p>
        </w:tc>
        <w:tc>
          <w:tcPr>
            <w:tcW w:w="1031" w:type="dxa"/>
            <w:tcBorders>
              <w:top w:val="nil"/>
              <w:left w:val="nil"/>
              <w:bottom w:val="single" w:sz="8" w:space="0" w:color="auto"/>
              <w:right w:val="nil"/>
            </w:tcBorders>
            <w:shd w:val="clear" w:color="auto" w:fill="auto"/>
            <w:noWrap/>
            <w:vAlign w:val="center"/>
            <w:hideMark/>
          </w:tcPr>
          <w:p w14:paraId="75FF7755" w14:textId="77777777" w:rsidR="001F14F1" w:rsidRPr="001E2451" w:rsidRDefault="001F14F1" w:rsidP="00A70BB1">
            <w:pPr>
              <w:jc w:val="center"/>
              <w:rPr>
                <w:rFonts w:ascii="Times New Roman" w:hAnsi="Times New Roman" w:cs="Times New Roman"/>
                <w:b/>
                <w:bCs/>
                <w:i/>
                <w:iCs/>
                <w:color w:val="000000"/>
                <w:sz w:val="20"/>
                <w:szCs w:val="20"/>
              </w:rPr>
            </w:pPr>
            <w:r w:rsidRPr="001E2451">
              <w:rPr>
                <w:rFonts w:ascii="Times New Roman" w:hAnsi="Times New Roman" w:cs="Times New Roman"/>
                <w:b/>
                <w:bCs/>
                <w:i/>
                <w:iCs/>
                <w:color w:val="000000"/>
                <w:sz w:val="20"/>
                <w:szCs w:val="20"/>
              </w:rPr>
              <w:t>0.85</w:t>
            </w:r>
          </w:p>
        </w:tc>
        <w:tc>
          <w:tcPr>
            <w:tcW w:w="1038" w:type="dxa"/>
            <w:tcBorders>
              <w:top w:val="nil"/>
              <w:left w:val="nil"/>
              <w:bottom w:val="single" w:sz="8" w:space="0" w:color="auto"/>
              <w:right w:val="nil"/>
            </w:tcBorders>
            <w:shd w:val="clear" w:color="auto" w:fill="auto"/>
            <w:noWrap/>
            <w:vAlign w:val="center"/>
            <w:hideMark/>
          </w:tcPr>
          <w:p w14:paraId="6491ED11" w14:textId="77777777" w:rsidR="001F14F1" w:rsidRPr="001E2451" w:rsidRDefault="001F14F1" w:rsidP="00A70BB1">
            <w:pPr>
              <w:jc w:val="center"/>
              <w:rPr>
                <w:rFonts w:ascii="Times New Roman" w:hAnsi="Times New Roman" w:cs="Times New Roman"/>
                <w:b/>
                <w:bCs/>
                <w:i/>
                <w:iCs/>
                <w:color w:val="000000"/>
                <w:sz w:val="20"/>
                <w:szCs w:val="20"/>
              </w:rPr>
            </w:pPr>
            <w:r w:rsidRPr="001E2451">
              <w:rPr>
                <w:rFonts w:ascii="Times New Roman" w:hAnsi="Times New Roman" w:cs="Times New Roman"/>
                <w:b/>
                <w:bCs/>
                <w:i/>
                <w:iCs/>
                <w:color w:val="000000"/>
                <w:sz w:val="20"/>
                <w:szCs w:val="20"/>
              </w:rPr>
              <w:t> </w:t>
            </w:r>
          </w:p>
        </w:tc>
        <w:tc>
          <w:tcPr>
            <w:tcW w:w="475" w:type="dxa"/>
            <w:tcBorders>
              <w:top w:val="nil"/>
              <w:left w:val="nil"/>
              <w:bottom w:val="single" w:sz="8" w:space="0" w:color="auto"/>
              <w:right w:val="nil"/>
            </w:tcBorders>
            <w:shd w:val="clear" w:color="auto" w:fill="auto"/>
            <w:noWrap/>
            <w:vAlign w:val="center"/>
            <w:hideMark/>
          </w:tcPr>
          <w:p w14:paraId="4D408250" w14:textId="77777777" w:rsidR="001F14F1" w:rsidRPr="001E2451" w:rsidRDefault="001F14F1" w:rsidP="00A70BB1">
            <w:pPr>
              <w:jc w:val="center"/>
              <w:rPr>
                <w:rFonts w:ascii="Times New Roman" w:hAnsi="Times New Roman" w:cs="Times New Roman"/>
                <w:b/>
                <w:bCs/>
                <w:i/>
                <w:iCs/>
                <w:color w:val="000000"/>
                <w:sz w:val="20"/>
                <w:szCs w:val="20"/>
              </w:rPr>
            </w:pPr>
            <w:r w:rsidRPr="001E2451">
              <w:rPr>
                <w:rFonts w:ascii="Times New Roman" w:hAnsi="Times New Roman" w:cs="Times New Roman"/>
                <w:b/>
                <w:bCs/>
                <w:i/>
                <w:iCs/>
                <w:color w:val="000000"/>
                <w:sz w:val="20"/>
                <w:szCs w:val="20"/>
              </w:rPr>
              <w:t> </w:t>
            </w:r>
          </w:p>
        </w:tc>
        <w:tc>
          <w:tcPr>
            <w:tcW w:w="582" w:type="dxa"/>
            <w:tcBorders>
              <w:top w:val="nil"/>
              <w:left w:val="nil"/>
              <w:bottom w:val="single" w:sz="8" w:space="0" w:color="auto"/>
              <w:right w:val="nil"/>
            </w:tcBorders>
            <w:shd w:val="clear" w:color="auto" w:fill="auto"/>
            <w:noWrap/>
            <w:vAlign w:val="center"/>
            <w:hideMark/>
          </w:tcPr>
          <w:p w14:paraId="3ED4086F" w14:textId="77777777" w:rsidR="001F14F1" w:rsidRPr="001E2451" w:rsidRDefault="001F14F1" w:rsidP="00A70BB1">
            <w:pPr>
              <w:jc w:val="center"/>
              <w:rPr>
                <w:rFonts w:ascii="Times New Roman" w:hAnsi="Times New Roman" w:cs="Times New Roman"/>
                <w:b/>
                <w:bCs/>
                <w:i/>
                <w:iCs/>
                <w:color w:val="000000"/>
                <w:sz w:val="20"/>
                <w:szCs w:val="20"/>
              </w:rPr>
            </w:pPr>
            <w:r w:rsidRPr="001E2451">
              <w:rPr>
                <w:rFonts w:ascii="Times New Roman" w:hAnsi="Times New Roman" w:cs="Times New Roman"/>
                <w:b/>
                <w:bCs/>
                <w:i/>
                <w:iCs/>
                <w:color w:val="000000"/>
                <w:sz w:val="20"/>
                <w:szCs w:val="20"/>
              </w:rPr>
              <w:t> </w:t>
            </w:r>
          </w:p>
        </w:tc>
        <w:tc>
          <w:tcPr>
            <w:tcW w:w="1301" w:type="dxa"/>
            <w:tcBorders>
              <w:top w:val="nil"/>
              <w:left w:val="nil"/>
              <w:bottom w:val="single" w:sz="8" w:space="0" w:color="auto"/>
              <w:right w:val="nil"/>
            </w:tcBorders>
            <w:shd w:val="clear" w:color="auto" w:fill="auto"/>
            <w:noWrap/>
            <w:vAlign w:val="center"/>
            <w:hideMark/>
          </w:tcPr>
          <w:p w14:paraId="67546E34" w14:textId="77777777" w:rsidR="001F14F1" w:rsidRPr="001E2451" w:rsidRDefault="001F14F1" w:rsidP="00A70BB1">
            <w:pPr>
              <w:jc w:val="center"/>
              <w:rPr>
                <w:rFonts w:ascii="Times New Roman" w:hAnsi="Times New Roman" w:cs="Times New Roman"/>
                <w:b/>
                <w:bCs/>
                <w:i/>
                <w:iCs/>
                <w:color w:val="000000"/>
                <w:sz w:val="20"/>
                <w:szCs w:val="20"/>
              </w:rPr>
            </w:pPr>
            <w:r w:rsidRPr="001E2451">
              <w:rPr>
                <w:rFonts w:ascii="Times New Roman" w:hAnsi="Times New Roman" w:cs="Times New Roman"/>
                <w:b/>
                <w:bCs/>
                <w:i/>
                <w:iCs/>
                <w:color w:val="000000"/>
                <w:sz w:val="20"/>
                <w:szCs w:val="20"/>
              </w:rPr>
              <w:t>0.78</w:t>
            </w:r>
          </w:p>
        </w:tc>
        <w:tc>
          <w:tcPr>
            <w:tcW w:w="1087" w:type="dxa"/>
            <w:tcBorders>
              <w:top w:val="nil"/>
              <w:left w:val="nil"/>
              <w:bottom w:val="single" w:sz="8" w:space="0" w:color="auto"/>
              <w:right w:val="single" w:sz="8" w:space="0" w:color="auto"/>
            </w:tcBorders>
            <w:shd w:val="clear" w:color="auto" w:fill="auto"/>
            <w:noWrap/>
            <w:vAlign w:val="center"/>
            <w:hideMark/>
          </w:tcPr>
          <w:p w14:paraId="2D149F9A" w14:textId="77777777" w:rsidR="001F14F1" w:rsidRPr="001E2451" w:rsidRDefault="001F14F1" w:rsidP="00A70BB1">
            <w:pPr>
              <w:jc w:val="center"/>
              <w:rPr>
                <w:rFonts w:ascii="Times New Roman" w:hAnsi="Times New Roman" w:cs="Times New Roman"/>
                <w:b/>
                <w:bCs/>
                <w:i/>
                <w:iCs/>
                <w:color w:val="000000"/>
                <w:sz w:val="20"/>
                <w:szCs w:val="20"/>
              </w:rPr>
            </w:pPr>
            <w:r w:rsidRPr="001E2451">
              <w:rPr>
                <w:rFonts w:ascii="Times New Roman" w:hAnsi="Times New Roman" w:cs="Times New Roman"/>
                <w:b/>
                <w:bCs/>
                <w:i/>
                <w:iCs/>
                <w:color w:val="000000"/>
                <w:sz w:val="20"/>
                <w:szCs w:val="20"/>
              </w:rPr>
              <w:t> </w:t>
            </w:r>
          </w:p>
        </w:tc>
      </w:tr>
      <w:tr w:rsidR="001F14F1" w:rsidRPr="001E2451" w14:paraId="70D99733" w14:textId="77777777" w:rsidTr="004E063D">
        <w:trPr>
          <w:trHeight w:val="281"/>
          <w:jc w:val="center"/>
        </w:trPr>
        <w:tc>
          <w:tcPr>
            <w:tcW w:w="1527" w:type="dxa"/>
            <w:vMerge w:val="restart"/>
            <w:tcBorders>
              <w:top w:val="nil"/>
              <w:left w:val="single" w:sz="8" w:space="0" w:color="auto"/>
              <w:bottom w:val="single" w:sz="8" w:space="0" w:color="000000"/>
              <w:right w:val="nil"/>
            </w:tcBorders>
            <w:shd w:val="clear" w:color="auto" w:fill="auto"/>
            <w:noWrap/>
            <w:vAlign w:val="center"/>
            <w:hideMark/>
          </w:tcPr>
          <w:p w14:paraId="09A3FB98" w14:textId="77777777" w:rsidR="001F14F1" w:rsidRPr="001E2451" w:rsidRDefault="001F14F1" w:rsidP="00A70BB1">
            <w:pPr>
              <w:jc w:val="center"/>
              <w:rPr>
                <w:rFonts w:ascii="Times New Roman" w:hAnsi="Times New Roman" w:cs="Times New Roman"/>
                <w:i/>
                <w:iCs/>
                <w:color w:val="000000"/>
                <w:sz w:val="20"/>
                <w:szCs w:val="20"/>
              </w:rPr>
            </w:pPr>
            <w:r w:rsidRPr="001E2451">
              <w:rPr>
                <w:rFonts w:ascii="Times New Roman" w:hAnsi="Times New Roman" w:cs="Times New Roman"/>
                <w:i/>
                <w:iCs/>
                <w:color w:val="000000"/>
                <w:sz w:val="20"/>
                <w:szCs w:val="20"/>
              </w:rPr>
              <w:t>OBIA (RF)</w:t>
            </w:r>
          </w:p>
        </w:tc>
        <w:tc>
          <w:tcPr>
            <w:tcW w:w="953" w:type="dxa"/>
            <w:tcBorders>
              <w:top w:val="nil"/>
              <w:left w:val="single" w:sz="8" w:space="0" w:color="auto"/>
              <w:bottom w:val="single" w:sz="4" w:space="0" w:color="auto"/>
              <w:right w:val="nil"/>
            </w:tcBorders>
            <w:shd w:val="clear" w:color="auto" w:fill="auto"/>
            <w:noWrap/>
            <w:vAlign w:val="center"/>
            <w:hideMark/>
          </w:tcPr>
          <w:p w14:paraId="72F7B66E"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IoU</w:t>
            </w:r>
          </w:p>
        </w:tc>
        <w:tc>
          <w:tcPr>
            <w:tcW w:w="485" w:type="dxa"/>
            <w:tcBorders>
              <w:top w:val="single" w:sz="8" w:space="0" w:color="auto"/>
              <w:left w:val="nil"/>
              <w:bottom w:val="nil"/>
              <w:right w:val="nil"/>
            </w:tcBorders>
            <w:shd w:val="clear" w:color="auto" w:fill="auto"/>
            <w:noWrap/>
            <w:vAlign w:val="center"/>
            <w:hideMark/>
          </w:tcPr>
          <w:p w14:paraId="241E8D5A"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0.58</w:t>
            </w:r>
          </w:p>
        </w:tc>
        <w:tc>
          <w:tcPr>
            <w:tcW w:w="1031" w:type="dxa"/>
            <w:tcBorders>
              <w:top w:val="nil"/>
              <w:left w:val="nil"/>
              <w:bottom w:val="nil"/>
              <w:right w:val="nil"/>
            </w:tcBorders>
            <w:shd w:val="clear" w:color="auto" w:fill="auto"/>
            <w:noWrap/>
            <w:vAlign w:val="center"/>
            <w:hideMark/>
          </w:tcPr>
          <w:p w14:paraId="4321850B"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0.62</w:t>
            </w:r>
          </w:p>
        </w:tc>
        <w:tc>
          <w:tcPr>
            <w:tcW w:w="1038" w:type="dxa"/>
            <w:tcBorders>
              <w:top w:val="nil"/>
              <w:left w:val="nil"/>
              <w:bottom w:val="nil"/>
              <w:right w:val="nil"/>
            </w:tcBorders>
            <w:shd w:val="clear" w:color="auto" w:fill="auto"/>
            <w:noWrap/>
            <w:vAlign w:val="center"/>
            <w:hideMark/>
          </w:tcPr>
          <w:p w14:paraId="77F9DE8B"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0.47</w:t>
            </w:r>
          </w:p>
        </w:tc>
        <w:tc>
          <w:tcPr>
            <w:tcW w:w="475" w:type="dxa"/>
            <w:tcBorders>
              <w:top w:val="nil"/>
              <w:left w:val="nil"/>
              <w:bottom w:val="nil"/>
              <w:right w:val="nil"/>
            </w:tcBorders>
            <w:shd w:val="clear" w:color="auto" w:fill="auto"/>
            <w:noWrap/>
            <w:vAlign w:val="center"/>
            <w:hideMark/>
          </w:tcPr>
          <w:p w14:paraId="47DB7BBF"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 </w:t>
            </w:r>
          </w:p>
        </w:tc>
        <w:tc>
          <w:tcPr>
            <w:tcW w:w="582" w:type="dxa"/>
            <w:tcBorders>
              <w:top w:val="nil"/>
              <w:left w:val="nil"/>
              <w:bottom w:val="nil"/>
              <w:right w:val="nil"/>
            </w:tcBorders>
            <w:shd w:val="clear" w:color="auto" w:fill="auto"/>
            <w:noWrap/>
            <w:vAlign w:val="center"/>
            <w:hideMark/>
          </w:tcPr>
          <w:p w14:paraId="4A2734F7"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0.62</w:t>
            </w:r>
          </w:p>
        </w:tc>
        <w:tc>
          <w:tcPr>
            <w:tcW w:w="1301" w:type="dxa"/>
            <w:tcBorders>
              <w:top w:val="nil"/>
              <w:left w:val="nil"/>
              <w:bottom w:val="nil"/>
              <w:right w:val="nil"/>
            </w:tcBorders>
            <w:shd w:val="clear" w:color="auto" w:fill="auto"/>
            <w:noWrap/>
            <w:vAlign w:val="center"/>
            <w:hideMark/>
          </w:tcPr>
          <w:p w14:paraId="5D27B4C1"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0.55</w:t>
            </w:r>
          </w:p>
        </w:tc>
        <w:tc>
          <w:tcPr>
            <w:tcW w:w="1087" w:type="dxa"/>
            <w:tcBorders>
              <w:top w:val="nil"/>
              <w:left w:val="nil"/>
              <w:bottom w:val="nil"/>
              <w:right w:val="single" w:sz="8" w:space="0" w:color="auto"/>
            </w:tcBorders>
            <w:shd w:val="clear" w:color="auto" w:fill="auto"/>
            <w:noWrap/>
            <w:vAlign w:val="center"/>
            <w:hideMark/>
          </w:tcPr>
          <w:p w14:paraId="574E45D3"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0.51</w:t>
            </w:r>
          </w:p>
        </w:tc>
      </w:tr>
      <w:tr w:rsidR="001F14F1" w:rsidRPr="001E2451" w14:paraId="7640CF6F" w14:textId="77777777" w:rsidTr="004E063D">
        <w:trPr>
          <w:trHeight w:val="281"/>
          <w:jc w:val="center"/>
        </w:trPr>
        <w:tc>
          <w:tcPr>
            <w:tcW w:w="1527" w:type="dxa"/>
            <w:vMerge/>
            <w:tcBorders>
              <w:top w:val="nil"/>
              <w:left w:val="single" w:sz="8" w:space="0" w:color="auto"/>
              <w:bottom w:val="single" w:sz="8" w:space="0" w:color="000000"/>
              <w:right w:val="nil"/>
            </w:tcBorders>
            <w:vAlign w:val="center"/>
            <w:hideMark/>
          </w:tcPr>
          <w:p w14:paraId="668A80C7" w14:textId="77777777" w:rsidR="001F14F1" w:rsidRPr="001E2451" w:rsidRDefault="001F14F1" w:rsidP="00A70BB1">
            <w:pPr>
              <w:rPr>
                <w:rFonts w:ascii="Times New Roman" w:hAnsi="Times New Roman" w:cs="Times New Roman"/>
                <w:i/>
                <w:iCs/>
                <w:color w:val="000000"/>
                <w:sz w:val="20"/>
                <w:szCs w:val="20"/>
              </w:rPr>
            </w:pPr>
          </w:p>
        </w:tc>
        <w:tc>
          <w:tcPr>
            <w:tcW w:w="953" w:type="dxa"/>
            <w:tcBorders>
              <w:top w:val="nil"/>
              <w:left w:val="single" w:sz="8" w:space="0" w:color="auto"/>
              <w:bottom w:val="single" w:sz="4" w:space="0" w:color="auto"/>
              <w:right w:val="nil"/>
            </w:tcBorders>
            <w:shd w:val="clear" w:color="auto" w:fill="auto"/>
            <w:noWrap/>
            <w:vAlign w:val="center"/>
            <w:hideMark/>
          </w:tcPr>
          <w:p w14:paraId="6A7B38DE"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F1 score</w:t>
            </w:r>
          </w:p>
        </w:tc>
        <w:tc>
          <w:tcPr>
            <w:tcW w:w="485" w:type="dxa"/>
            <w:tcBorders>
              <w:top w:val="nil"/>
              <w:left w:val="nil"/>
              <w:bottom w:val="nil"/>
              <w:right w:val="nil"/>
            </w:tcBorders>
            <w:shd w:val="clear" w:color="auto" w:fill="auto"/>
            <w:noWrap/>
            <w:vAlign w:val="center"/>
            <w:hideMark/>
          </w:tcPr>
          <w:p w14:paraId="1441900A"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0.71</w:t>
            </w:r>
          </w:p>
        </w:tc>
        <w:tc>
          <w:tcPr>
            <w:tcW w:w="1031" w:type="dxa"/>
            <w:tcBorders>
              <w:top w:val="nil"/>
              <w:left w:val="nil"/>
              <w:bottom w:val="nil"/>
              <w:right w:val="nil"/>
            </w:tcBorders>
            <w:shd w:val="clear" w:color="auto" w:fill="auto"/>
            <w:noWrap/>
            <w:vAlign w:val="center"/>
            <w:hideMark/>
          </w:tcPr>
          <w:p w14:paraId="323F9EFC"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0.67</w:t>
            </w:r>
          </w:p>
        </w:tc>
        <w:tc>
          <w:tcPr>
            <w:tcW w:w="1038" w:type="dxa"/>
            <w:tcBorders>
              <w:top w:val="nil"/>
              <w:left w:val="nil"/>
              <w:bottom w:val="nil"/>
              <w:right w:val="nil"/>
            </w:tcBorders>
            <w:shd w:val="clear" w:color="auto" w:fill="auto"/>
            <w:noWrap/>
            <w:vAlign w:val="center"/>
            <w:hideMark/>
          </w:tcPr>
          <w:p w14:paraId="4DC2EABC"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0.60</w:t>
            </w:r>
          </w:p>
        </w:tc>
        <w:tc>
          <w:tcPr>
            <w:tcW w:w="475" w:type="dxa"/>
            <w:tcBorders>
              <w:top w:val="nil"/>
              <w:left w:val="nil"/>
              <w:bottom w:val="nil"/>
              <w:right w:val="nil"/>
            </w:tcBorders>
            <w:shd w:val="clear" w:color="auto" w:fill="auto"/>
            <w:noWrap/>
            <w:vAlign w:val="center"/>
            <w:hideMark/>
          </w:tcPr>
          <w:p w14:paraId="49B4092F" w14:textId="77777777" w:rsidR="001F14F1" w:rsidRPr="001E2451" w:rsidRDefault="001F14F1" w:rsidP="00A70BB1">
            <w:pPr>
              <w:jc w:val="center"/>
              <w:rPr>
                <w:rFonts w:ascii="Times New Roman" w:hAnsi="Times New Roman" w:cs="Times New Roman"/>
                <w:color w:val="000000"/>
                <w:sz w:val="20"/>
                <w:szCs w:val="20"/>
              </w:rPr>
            </w:pPr>
          </w:p>
        </w:tc>
        <w:tc>
          <w:tcPr>
            <w:tcW w:w="582" w:type="dxa"/>
            <w:tcBorders>
              <w:top w:val="nil"/>
              <w:left w:val="nil"/>
              <w:bottom w:val="nil"/>
              <w:right w:val="nil"/>
            </w:tcBorders>
            <w:shd w:val="clear" w:color="auto" w:fill="auto"/>
            <w:noWrap/>
            <w:vAlign w:val="center"/>
            <w:hideMark/>
          </w:tcPr>
          <w:p w14:paraId="1AD13694"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0.64</w:t>
            </w:r>
          </w:p>
        </w:tc>
        <w:tc>
          <w:tcPr>
            <w:tcW w:w="1301" w:type="dxa"/>
            <w:tcBorders>
              <w:top w:val="nil"/>
              <w:left w:val="nil"/>
              <w:bottom w:val="nil"/>
              <w:right w:val="nil"/>
            </w:tcBorders>
            <w:shd w:val="clear" w:color="auto" w:fill="auto"/>
            <w:noWrap/>
            <w:vAlign w:val="center"/>
            <w:hideMark/>
          </w:tcPr>
          <w:p w14:paraId="672791D2"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0.57</w:t>
            </w:r>
          </w:p>
        </w:tc>
        <w:tc>
          <w:tcPr>
            <w:tcW w:w="1087" w:type="dxa"/>
            <w:tcBorders>
              <w:top w:val="nil"/>
              <w:left w:val="nil"/>
              <w:bottom w:val="nil"/>
              <w:right w:val="single" w:sz="8" w:space="0" w:color="auto"/>
            </w:tcBorders>
            <w:shd w:val="clear" w:color="auto" w:fill="auto"/>
            <w:noWrap/>
            <w:vAlign w:val="center"/>
            <w:hideMark/>
          </w:tcPr>
          <w:p w14:paraId="74121F1F"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0.58</w:t>
            </w:r>
          </w:p>
        </w:tc>
      </w:tr>
      <w:tr w:rsidR="001F14F1" w:rsidRPr="001E2451" w14:paraId="28CE2ADE" w14:textId="77777777" w:rsidTr="004E063D">
        <w:trPr>
          <w:trHeight w:val="281"/>
          <w:jc w:val="center"/>
        </w:trPr>
        <w:tc>
          <w:tcPr>
            <w:tcW w:w="1527" w:type="dxa"/>
            <w:vMerge/>
            <w:tcBorders>
              <w:top w:val="nil"/>
              <w:left w:val="single" w:sz="8" w:space="0" w:color="auto"/>
              <w:bottom w:val="single" w:sz="8" w:space="0" w:color="000000"/>
              <w:right w:val="nil"/>
            </w:tcBorders>
            <w:vAlign w:val="center"/>
            <w:hideMark/>
          </w:tcPr>
          <w:p w14:paraId="2F62DA2C" w14:textId="77777777" w:rsidR="001F14F1" w:rsidRPr="001E2451" w:rsidRDefault="001F14F1" w:rsidP="00A70BB1">
            <w:pPr>
              <w:rPr>
                <w:rFonts w:ascii="Times New Roman" w:hAnsi="Times New Roman" w:cs="Times New Roman"/>
                <w:i/>
                <w:iCs/>
                <w:color w:val="000000"/>
                <w:sz w:val="20"/>
                <w:szCs w:val="20"/>
              </w:rPr>
            </w:pPr>
          </w:p>
        </w:tc>
        <w:tc>
          <w:tcPr>
            <w:tcW w:w="953" w:type="dxa"/>
            <w:tcBorders>
              <w:top w:val="nil"/>
              <w:left w:val="single" w:sz="8" w:space="0" w:color="auto"/>
              <w:bottom w:val="single" w:sz="4" w:space="0" w:color="auto"/>
              <w:right w:val="nil"/>
            </w:tcBorders>
            <w:shd w:val="clear" w:color="auto" w:fill="auto"/>
            <w:noWrap/>
            <w:vAlign w:val="center"/>
            <w:hideMark/>
          </w:tcPr>
          <w:p w14:paraId="7E58A5C5" w14:textId="77777777" w:rsidR="001F14F1" w:rsidRPr="001E2451" w:rsidRDefault="001F14F1" w:rsidP="00A70BB1">
            <w:pPr>
              <w:jc w:val="center"/>
              <w:rPr>
                <w:rFonts w:ascii="Times New Roman" w:hAnsi="Times New Roman" w:cs="Times New Roman"/>
                <w:b/>
                <w:bCs/>
                <w:i/>
                <w:iCs/>
                <w:color w:val="000000"/>
                <w:sz w:val="20"/>
                <w:szCs w:val="20"/>
              </w:rPr>
            </w:pPr>
            <w:r w:rsidRPr="001E2451">
              <w:rPr>
                <w:rFonts w:ascii="Times New Roman" w:hAnsi="Times New Roman" w:cs="Times New Roman"/>
                <w:b/>
                <w:bCs/>
                <w:i/>
                <w:iCs/>
                <w:color w:val="000000"/>
                <w:sz w:val="20"/>
                <w:szCs w:val="20"/>
              </w:rPr>
              <w:t>Tot IoU</w:t>
            </w:r>
          </w:p>
        </w:tc>
        <w:tc>
          <w:tcPr>
            <w:tcW w:w="485" w:type="dxa"/>
            <w:tcBorders>
              <w:top w:val="nil"/>
              <w:left w:val="nil"/>
              <w:bottom w:val="nil"/>
              <w:right w:val="nil"/>
            </w:tcBorders>
            <w:shd w:val="clear" w:color="auto" w:fill="auto"/>
            <w:noWrap/>
            <w:vAlign w:val="bottom"/>
            <w:hideMark/>
          </w:tcPr>
          <w:p w14:paraId="29DC63F7" w14:textId="77777777" w:rsidR="001F14F1" w:rsidRPr="001E2451" w:rsidRDefault="001F14F1" w:rsidP="00A70BB1">
            <w:pPr>
              <w:jc w:val="center"/>
              <w:rPr>
                <w:rFonts w:ascii="Times New Roman" w:hAnsi="Times New Roman" w:cs="Times New Roman"/>
                <w:b/>
                <w:bCs/>
                <w:i/>
                <w:iCs/>
                <w:color w:val="000000"/>
                <w:sz w:val="20"/>
                <w:szCs w:val="20"/>
              </w:rPr>
            </w:pPr>
          </w:p>
        </w:tc>
        <w:tc>
          <w:tcPr>
            <w:tcW w:w="1031" w:type="dxa"/>
            <w:tcBorders>
              <w:top w:val="nil"/>
              <w:left w:val="nil"/>
              <w:bottom w:val="nil"/>
              <w:right w:val="nil"/>
            </w:tcBorders>
            <w:shd w:val="clear" w:color="auto" w:fill="auto"/>
            <w:vAlign w:val="center"/>
            <w:hideMark/>
          </w:tcPr>
          <w:p w14:paraId="06F3B5B4" w14:textId="77777777" w:rsidR="001F14F1" w:rsidRPr="001E2451" w:rsidRDefault="001F14F1" w:rsidP="00A70BB1">
            <w:pPr>
              <w:jc w:val="center"/>
              <w:rPr>
                <w:rFonts w:ascii="Times New Roman" w:hAnsi="Times New Roman" w:cs="Times New Roman"/>
                <w:b/>
                <w:bCs/>
                <w:color w:val="000000"/>
                <w:sz w:val="20"/>
                <w:szCs w:val="20"/>
              </w:rPr>
            </w:pPr>
            <w:r w:rsidRPr="001E2451">
              <w:rPr>
                <w:rFonts w:ascii="Times New Roman" w:hAnsi="Times New Roman" w:cs="Times New Roman"/>
                <w:b/>
                <w:bCs/>
                <w:color w:val="000000"/>
                <w:sz w:val="20"/>
                <w:szCs w:val="20"/>
              </w:rPr>
              <w:t>0.58</w:t>
            </w:r>
          </w:p>
        </w:tc>
        <w:tc>
          <w:tcPr>
            <w:tcW w:w="1038" w:type="dxa"/>
            <w:tcBorders>
              <w:top w:val="nil"/>
              <w:left w:val="nil"/>
              <w:bottom w:val="nil"/>
              <w:right w:val="nil"/>
            </w:tcBorders>
            <w:shd w:val="clear" w:color="auto" w:fill="auto"/>
            <w:vAlign w:val="center"/>
            <w:hideMark/>
          </w:tcPr>
          <w:p w14:paraId="4E8E6BFE" w14:textId="77777777" w:rsidR="001F14F1" w:rsidRPr="001E2451" w:rsidRDefault="001F14F1" w:rsidP="00A70BB1">
            <w:pPr>
              <w:jc w:val="center"/>
              <w:rPr>
                <w:rFonts w:ascii="Times New Roman" w:hAnsi="Times New Roman" w:cs="Times New Roman"/>
                <w:b/>
                <w:bCs/>
                <w:color w:val="000000"/>
                <w:sz w:val="20"/>
                <w:szCs w:val="20"/>
              </w:rPr>
            </w:pPr>
          </w:p>
        </w:tc>
        <w:tc>
          <w:tcPr>
            <w:tcW w:w="475" w:type="dxa"/>
            <w:tcBorders>
              <w:top w:val="nil"/>
              <w:left w:val="nil"/>
              <w:bottom w:val="nil"/>
              <w:right w:val="nil"/>
            </w:tcBorders>
            <w:shd w:val="clear" w:color="auto" w:fill="auto"/>
            <w:vAlign w:val="center"/>
            <w:hideMark/>
          </w:tcPr>
          <w:p w14:paraId="48D1D28E" w14:textId="77777777" w:rsidR="001F14F1" w:rsidRPr="001E2451" w:rsidRDefault="001F14F1" w:rsidP="00A70BB1">
            <w:pPr>
              <w:jc w:val="center"/>
              <w:rPr>
                <w:rFonts w:ascii="Times New Roman" w:hAnsi="Times New Roman" w:cs="Times New Roman"/>
                <w:sz w:val="20"/>
                <w:szCs w:val="20"/>
              </w:rPr>
            </w:pPr>
          </w:p>
        </w:tc>
        <w:tc>
          <w:tcPr>
            <w:tcW w:w="582" w:type="dxa"/>
            <w:tcBorders>
              <w:top w:val="nil"/>
              <w:left w:val="nil"/>
              <w:bottom w:val="nil"/>
              <w:right w:val="nil"/>
            </w:tcBorders>
            <w:shd w:val="clear" w:color="auto" w:fill="auto"/>
            <w:noWrap/>
            <w:vAlign w:val="bottom"/>
            <w:hideMark/>
          </w:tcPr>
          <w:p w14:paraId="34875EEA" w14:textId="77777777" w:rsidR="001F14F1" w:rsidRPr="001E2451" w:rsidRDefault="001F14F1" w:rsidP="00A70BB1">
            <w:pPr>
              <w:jc w:val="center"/>
              <w:rPr>
                <w:rFonts w:ascii="Times New Roman" w:hAnsi="Times New Roman" w:cs="Times New Roman"/>
                <w:sz w:val="20"/>
                <w:szCs w:val="20"/>
              </w:rPr>
            </w:pPr>
          </w:p>
        </w:tc>
        <w:tc>
          <w:tcPr>
            <w:tcW w:w="1301" w:type="dxa"/>
            <w:tcBorders>
              <w:top w:val="nil"/>
              <w:left w:val="nil"/>
              <w:bottom w:val="nil"/>
              <w:right w:val="nil"/>
            </w:tcBorders>
            <w:shd w:val="clear" w:color="auto" w:fill="auto"/>
            <w:vAlign w:val="center"/>
            <w:hideMark/>
          </w:tcPr>
          <w:p w14:paraId="4850FBDE" w14:textId="77777777" w:rsidR="001F14F1" w:rsidRPr="001E2451" w:rsidRDefault="001F14F1" w:rsidP="00A70BB1">
            <w:pPr>
              <w:jc w:val="center"/>
              <w:rPr>
                <w:rFonts w:ascii="Times New Roman" w:hAnsi="Times New Roman" w:cs="Times New Roman"/>
                <w:b/>
                <w:bCs/>
                <w:color w:val="000000"/>
                <w:sz w:val="20"/>
                <w:szCs w:val="20"/>
              </w:rPr>
            </w:pPr>
            <w:r w:rsidRPr="001E2451">
              <w:rPr>
                <w:rFonts w:ascii="Times New Roman" w:hAnsi="Times New Roman" w:cs="Times New Roman"/>
                <w:b/>
                <w:bCs/>
                <w:color w:val="000000"/>
                <w:sz w:val="20"/>
                <w:szCs w:val="20"/>
              </w:rPr>
              <w:t>0.55</w:t>
            </w:r>
          </w:p>
        </w:tc>
        <w:tc>
          <w:tcPr>
            <w:tcW w:w="1087" w:type="dxa"/>
            <w:tcBorders>
              <w:top w:val="nil"/>
              <w:left w:val="nil"/>
              <w:bottom w:val="nil"/>
              <w:right w:val="single" w:sz="8" w:space="0" w:color="auto"/>
            </w:tcBorders>
            <w:shd w:val="clear" w:color="auto" w:fill="auto"/>
            <w:noWrap/>
            <w:vAlign w:val="bottom"/>
            <w:hideMark/>
          </w:tcPr>
          <w:p w14:paraId="65DB4AB7"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 </w:t>
            </w:r>
          </w:p>
        </w:tc>
      </w:tr>
      <w:tr w:rsidR="001F14F1" w:rsidRPr="001E2451" w14:paraId="0CF97CAE" w14:textId="77777777" w:rsidTr="004E063D">
        <w:trPr>
          <w:trHeight w:val="264"/>
          <w:jc w:val="center"/>
        </w:trPr>
        <w:tc>
          <w:tcPr>
            <w:tcW w:w="1527" w:type="dxa"/>
            <w:vMerge/>
            <w:tcBorders>
              <w:top w:val="nil"/>
              <w:left w:val="single" w:sz="8" w:space="0" w:color="auto"/>
              <w:bottom w:val="single" w:sz="8" w:space="0" w:color="000000"/>
              <w:right w:val="nil"/>
            </w:tcBorders>
            <w:vAlign w:val="center"/>
            <w:hideMark/>
          </w:tcPr>
          <w:p w14:paraId="084F5F11" w14:textId="77777777" w:rsidR="001F14F1" w:rsidRPr="001E2451" w:rsidRDefault="001F14F1" w:rsidP="00A70BB1">
            <w:pPr>
              <w:rPr>
                <w:rFonts w:ascii="Times New Roman" w:hAnsi="Times New Roman" w:cs="Times New Roman"/>
                <w:i/>
                <w:iCs/>
                <w:color w:val="000000"/>
                <w:sz w:val="20"/>
                <w:szCs w:val="20"/>
              </w:rPr>
            </w:pPr>
          </w:p>
        </w:tc>
        <w:tc>
          <w:tcPr>
            <w:tcW w:w="953" w:type="dxa"/>
            <w:tcBorders>
              <w:top w:val="nil"/>
              <w:left w:val="single" w:sz="8" w:space="0" w:color="auto"/>
              <w:bottom w:val="single" w:sz="8" w:space="0" w:color="auto"/>
              <w:right w:val="nil"/>
            </w:tcBorders>
            <w:shd w:val="clear" w:color="auto" w:fill="auto"/>
            <w:noWrap/>
            <w:vAlign w:val="center"/>
            <w:hideMark/>
          </w:tcPr>
          <w:p w14:paraId="67FECF89"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OA</w:t>
            </w:r>
          </w:p>
        </w:tc>
        <w:tc>
          <w:tcPr>
            <w:tcW w:w="485" w:type="dxa"/>
            <w:tcBorders>
              <w:top w:val="nil"/>
              <w:left w:val="nil"/>
              <w:bottom w:val="nil"/>
              <w:right w:val="nil"/>
            </w:tcBorders>
            <w:shd w:val="clear" w:color="auto" w:fill="auto"/>
            <w:noWrap/>
            <w:vAlign w:val="bottom"/>
            <w:hideMark/>
          </w:tcPr>
          <w:p w14:paraId="356CBC19" w14:textId="77777777" w:rsidR="001F14F1" w:rsidRPr="001E2451" w:rsidRDefault="001F14F1" w:rsidP="00A70BB1">
            <w:pPr>
              <w:jc w:val="center"/>
              <w:rPr>
                <w:rFonts w:ascii="Times New Roman" w:hAnsi="Times New Roman" w:cs="Times New Roman"/>
                <w:color w:val="000000"/>
                <w:sz w:val="20"/>
                <w:szCs w:val="20"/>
              </w:rPr>
            </w:pPr>
          </w:p>
        </w:tc>
        <w:tc>
          <w:tcPr>
            <w:tcW w:w="1031" w:type="dxa"/>
            <w:tcBorders>
              <w:top w:val="nil"/>
              <w:left w:val="nil"/>
              <w:bottom w:val="single" w:sz="8" w:space="0" w:color="auto"/>
              <w:right w:val="nil"/>
            </w:tcBorders>
            <w:shd w:val="clear" w:color="auto" w:fill="auto"/>
            <w:noWrap/>
            <w:vAlign w:val="center"/>
            <w:hideMark/>
          </w:tcPr>
          <w:p w14:paraId="2778D231" w14:textId="77777777" w:rsidR="001F14F1" w:rsidRPr="001E2451" w:rsidRDefault="001F14F1" w:rsidP="00A70BB1">
            <w:pPr>
              <w:jc w:val="center"/>
              <w:rPr>
                <w:rFonts w:ascii="Times New Roman" w:hAnsi="Times New Roman" w:cs="Times New Roman"/>
                <w:b/>
                <w:bCs/>
                <w:color w:val="000000"/>
                <w:sz w:val="20"/>
                <w:szCs w:val="20"/>
              </w:rPr>
            </w:pPr>
            <w:r w:rsidRPr="001E2451">
              <w:rPr>
                <w:rFonts w:ascii="Times New Roman" w:hAnsi="Times New Roman" w:cs="Times New Roman"/>
                <w:b/>
                <w:bCs/>
                <w:color w:val="000000"/>
                <w:sz w:val="20"/>
                <w:szCs w:val="20"/>
              </w:rPr>
              <w:t>0.72</w:t>
            </w:r>
          </w:p>
        </w:tc>
        <w:tc>
          <w:tcPr>
            <w:tcW w:w="1038" w:type="dxa"/>
            <w:tcBorders>
              <w:top w:val="nil"/>
              <w:left w:val="nil"/>
              <w:bottom w:val="single" w:sz="8" w:space="0" w:color="auto"/>
              <w:right w:val="nil"/>
            </w:tcBorders>
            <w:shd w:val="clear" w:color="auto" w:fill="auto"/>
            <w:noWrap/>
            <w:vAlign w:val="center"/>
            <w:hideMark/>
          </w:tcPr>
          <w:p w14:paraId="612463BC" w14:textId="77777777" w:rsidR="001F14F1" w:rsidRPr="001E2451" w:rsidRDefault="001F14F1" w:rsidP="00A70BB1">
            <w:pPr>
              <w:jc w:val="center"/>
              <w:rPr>
                <w:rFonts w:ascii="Times New Roman" w:hAnsi="Times New Roman" w:cs="Times New Roman"/>
                <w:b/>
                <w:bCs/>
                <w:color w:val="000000"/>
                <w:sz w:val="20"/>
                <w:szCs w:val="20"/>
              </w:rPr>
            </w:pPr>
            <w:r w:rsidRPr="001E2451">
              <w:rPr>
                <w:rFonts w:ascii="Times New Roman" w:hAnsi="Times New Roman" w:cs="Times New Roman"/>
                <w:b/>
                <w:bCs/>
                <w:color w:val="000000"/>
                <w:sz w:val="20"/>
                <w:szCs w:val="20"/>
              </w:rPr>
              <w:t> </w:t>
            </w:r>
          </w:p>
        </w:tc>
        <w:tc>
          <w:tcPr>
            <w:tcW w:w="475" w:type="dxa"/>
            <w:tcBorders>
              <w:top w:val="nil"/>
              <w:left w:val="nil"/>
              <w:bottom w:val="single" w:sz="8" w:space="0" w:color="auto"/>
              <w:right w:val="nil"/>
            </w:tcBorders>
            <w:shd w:val="clear" w:color="auto" w:fill="auto"/>
            <w:noWrap/>
            <w:vAlign w:val="center"/>
            <w:hideMark/>
          </w:tcPr>
          <w:p w14:paraId="4C131D81" w14:textId="77777777" w:rsidR="001F14F1" w:rsidRPr="001E2451" w:rsidRDefault="001F14F1" w:rsidP="00A70BB1">
            <w:pPr>
              <w:jc w:val="center"/>
              <w:rPr>
                <w:rFonts w:ascii="Times New Roman" w:hAnsi="Times New Roman" w:cs="Times New Roman"/>
                <w:b/>
                <w:bCs/>
                <w:color w:val="000000"/>
                <w:sz w:val="20"/>
                <w:szCs w:val="20"/>
              </w:rPr>
            </w:pPr>
            <w:r w:rsidRPr="001E2451">
              <w:rPr>
                <w:rFonts w:ascii="Times New Roman" w:hAnsi="Times New Roman" w:cs="Times New Roman"/>
                <w:b/>
                <w:bCs/>
                <w:color w:val="000000"/>
                <w:sz w:val="20"/>
                <w:szCs w:val="20"/>
              </w:rPr>
              <w:t> </w:t>
            </w:r>
          </w:p>
        </w:tc>
        <w:tc>
          <w:tcPr>
            <w:tcW w:w="582" w:type="dxa"/>
            <w:tcBorders>
              <w:top w:val="nil"/>
              <w:left w:val="nil"/>
              <w:bottom w:val="single" w:sz="8" w:space="0" w:color="auto"/>
              <w:right w:val="nil"/>
            </w:tcBorders>
            <w:shd w:val="clear" w:color="auto" w:fill="auto"/>
            <w:noWrap/>
            <w:vAlign w:val="center"/>
            <w:hideMark/>
          </w:tcPr>
          <w:p w14:paraId="145FC185" w14:textId="77777777" w:rsidR="001F14F1" w:rsidRPr="001E2451" w:rsidRDefault="001F14F1" w:rsidP="00A70BB1">
            <w:pPr>
              <w:jc w:val="center"/>
              <w:rPr>
                <w:rFonts w:ascii="Times New Roman" w:hAnsi="Times New Roman" w:cs="Times New Roman"/>
                <w:b/>
                <w:bCs/>
                <w:i/>
                <w:iCs/>
                <w:color w:val="000000"/>
                <w:sz w:val="20"/>
                <w:szCs w:val="20"/>
              </w:rPr>
            </w:pPr>
            <w:r w:rsidRPr="001E2451">
              <w:rPr>
                <w:rFonts w:ascii="Times New Roman" w:hAnsi="Times New Roman" w:cs="Times New Roman"/>
                <w:b/>
                <w:bCs/>
                <w:i/>
                <w:iCs/>
                <w:color w:val="000000"/>
                <w:sz w:val="20"/>
                <w:szCs w:val="20"/>
              </w:rPr>
              <w:t> </w:t>
            </w:r>
          </w:p>
        </w:tc>
        <w:tc>
          <w:tcPr>
            <w:tcW w:w="1301" w:type="dxa"/>
            <w:tcBorders>
              <w:top w:val="nil"/>
              <w:left w:val="nil"/>
              <w:bottom w:val="single" w:sz="8" w:space="0" w:color="auto"/>
              <w:right w:val="nil"/>
            </w:tcBorders>
            <w:shd w:val="clear" w:color="auto" w:fill="auto"/>
            <w:noWrap/>
            <w:vAlign w:val="center"/>
            <w:hideMark/>
          </w:tcPr>
          <w:p w14:paraId="388FD51F" w14:textId="77777777" w:rsidR="001F14F1" w:rsidRPr="001E2451" w:rsidRDefault="001F14F1" w:rsidP="00A70BB1">
            <w:pPr>
              <w:jc w:val="center"/>
              <w:rPr>
                <w:rFonts w:ascii="Times New Roman" w:hAnsi="Times New Roman" w:cs="Times New Roman"/>
                <w:b/>
                <w:bCs/>
                <w:i/>
                <w:iCs/>
                <w:color w:val="000000"/>
                <w:sz w:val="20"/>
                <w:szCs w:val="20"/>
              </w:rPr>
            </w:pPr>
            <w:r w:rsidRPr="001E2451">
              <w:rPr>
                <w:rFonts w:ascii="Times New Roman" w:hAnsi="Times New Roman" w:cs="Times New Roman"/>
                <w:b/>
                <w:bCs/>
                <w:i/>
                <w:iCs/>
                <w:color w:val="000000"/>
                <w:sz w:val="20"/>
                <w:szCs w:val="20"/>
              </w:rPr>
              <w:t>0.68</w:t>
            </w:r>
          </w:p>
        </w:tc>
        <w:tc>
          <w:tcPr>
            <w:tcW w:w="1087" w:type="dxa"/>
            <w:tcBorders>
              <w:top w:val="nil"/>
              <w:left w:val="nil"/>
              <w:bottom w:val="single" w:sz="8" w:space="0" w:color="auto"/>
              <w:right w:val="single" w:sz="8" w:space="0" w:color="auto"/>
            </w:tcBorders>
            <w:shd w:val="clear" w:color="auto" w:fill="auto"/>
            <w:noWrap/>
            <w:vAlign w:val="center"/>
            <w:hideMark/>
          </w:tcPr>
          <w:p w14:paraId="00EFDCE2" w14:textId="77777777" w:rsidR="001F14F1" w:rsidRPr="001E2451" w:rsidRDefault="001F14F1" w:rsidP="00A70BB1">
            <w:pPr>
              <w:jc w:val="center"/>
              <w:rPr>
                <w:rFonts w:ascii="Times New Roman" w:hAnsi="Times New Roman" w:cs="Times New Roman"/>
                <w:b/>
                <w:bCs/>
                <w:i/>
                <w:iCs/>
                <w:color w:val="000000"/>
                <w:sz w:val="20"/>
                <w:szCs w:val="20"/>
              </w:rPr>
            </w:pPr>
            <w:r w:rsidRPr="001E2451">
              <w:rPr>
                <w:rFonts w:ascii="Times New Roman" w:hAnsi="Times New Roman" w:cs="Times New Roman"/>
                <w:b/>
                <w:bCs/>
                <w:i/>
                <w:iCs/>
                <w:color w:val="000000"/>
                <w:sz w:val="20"/>
                <w:szCs w:val="20"/>
              </w:rPr>
              <w:t> </w:t>
            </w:r>
          </w:p>
        </w:tc>
      </w:tr>
      <w:tr w:rsidR="001F14F1" w:rsidRPr="001E2451" w14:paraId="07DEBD0C" w14:textId="77777777" w:rsidTr="004E063D">
        <w:trPr>
          <w:trHeight w:val="255"/>
          <w:jc w:val="center"/>
        </w:trPr>
        <w:tc>
          <w:tcPr>
            <w:tcW w:w="1527" w:type="dxa"/>
            <w:vMerge w:val="restart"/>
            <w:tcBorders>
              <w:top w:val="nil"/>
              <w:left w:val="single" w:sz="8" w:space="0" w:color="auto"/>
              <w:bottom w:val="single" w:sz="8" w:space="0" w:color="000000"/>
              <w:right w:val="nil"/>
            </w:tcBorders>
            <w:shd w:val="clear" w:color="auto" w:fill="auto"/>
            <w:noWrap/>
            <w:vAlign w:val="center"/>
            <w:hideMark/>
          </w:tcPr>
          <w:p w14:paraId="5A30E9FD" w14:textId="77777777" w:rsidR="001F14F1" w:rsidRPr="001E2451" w:rsidRDefault="001F14F1" w:rsidP="00A70BB1">
            <w:pPr>
              <w:jc w:val="center"/>
              <w:rPr>
                <w:rFonts w:ascii="Times New Roman" w:hAnsi="Times New Roman" w:cs="Times New Roman"/>
                <w:i/>
                <w:iCs/>
                <w:color w:val="000000"/>
                <w:sz w:val="20"/>
                <w:szCs w:val="20"/>
              </w:rPr>
            </w:pPr>
            <w:r w:rsidRPr="001E2451">
              <w:rPr>
                <w:rFonts w:ascii="Times New Roman" w:hAnsi="Times New Roman" w:cs="Times New Roman"/>
                <w:i/>
                <w:iCs/>
                <w:color w:val="000000"/>
                <w:sz w:val="20"/>
                <w:szCs w:val="20"/>
              </w:rPr>
              <w:t>OBIA (SVM)</w:t>
            </w:r>
          </w:p>
        </w:tc>
        <w:tc>
          <w:tcPr>
            <w:tcW w:w="953" w:type="dxa"/>
            <w:tcBorders>
              <w:top w:val="nil"/>
              <w:left w:val="single" w:sz="8" w:space="0" w:color="auto"/>
              <w:bottom w:val="single" w:sz="4" w:space="0" w:color="auto"/>
              <w:right w:val="nil"/>
            </w:tcBorders>
            <w:shd w:val="clear" w:color="auto" w:fill="auto"/>
            <w:noWrap/>
            <w:vAlign w:val="center"/>
            <w:hideMark/>
          </w:tcPr>
          <w:p w14:paraId="218D7EE5"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IoU</w:t>
            </w:r>
          </w:p>
        </w:tc>
        <w:tc>
          <w:tcPr>
            <w:tcW w:w="485" w:type="dxa"/>
            <w:tcBorders>
              <w:top w:val="single" w:sz="8" w:space="0" w:color="auto"/>
              <w:left w:val="nil"/>
              <w:bottom w:val="nil"/>
              <w:right w:val="nil"/>
            </w:tcBorders>
            <w:shd w:val="clear" w:color="auto" w:fill="auto"/>
            <w:noWrap/>
            <w:vAlign w:val="center"/>
            <w:hideMark/>
          </w:tcPr>
          <w:p w14:paraId="4C49C93E"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0.72</w:t>
            </w:r>
          </w:p>
        </w:tc>
        <w:tc>
          <w:tcPr>
            <w:tcW w:w="1031" w:type="dxa"/>
            <w:tcBorders>
              <w:top w:val="nil"/>
              <w:left w:val="nil"/>
              <w:bottom w:val="nil"/>
              <w:right w:val="nil"/>
            </w:tcBorders>
            <w:shd w:val="clear" w:color="auto" w:fill="auto"/>
            <w:noWrap/>
            <w:vAlign w:val="center"/>
            <w:hideMark/>
          </w:tcPr>
          <w:p w14:paraId="45BA3640"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0.71</w:t>
            </w:r>
          </w:p>
        </w:tc>
        <w:tc>
          <w:tcPr>
            <w:tcW w:w="1038" w:type="dxa"/>
            <w:tcBorders>
              <w:top w:val="nil"/>
              <w:left w:val="nil"/>
              <w:bottom w:val="nil"/>
              <w:right w:val="nil"/>
            </w:tcBorders>
            <w:shd w:val="clear" w:color="auto" w:fill="auto"/>
            <w:noWrap/>
            <w:vAlign w:val="center"/>
            <w:hideMark/>
          </w:tcPr>
          <w:p w14:paraId="13C01037"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0.64</w:t>
            </w:r>
          </w:p>
        </w:tc>
        <w:tc>
          <w:tcPr>
            <w:tcW w:w="475" w:type="dxa"/>
            <w:tcBorders>
              <w:top w:val="nil"/>
              <w:left w:val="nil"/>
              <w:bottom w:val="nil"/>
              <w:right w:val="nil"/>
            </w:tcBorders>
            <w:shd w:val="clear" w:color="auto" w:fill="auto"/>
            <w:noWrap/>
            <w:vAlign w:val="center"/>
            <w:hideMark/>
          </w:tcPr>
          <w:p w14:paraId="4A3AD516"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 </w:t>
            </w:r>
          </w:p>
        </w:tc>
        <w:tc>
          <w:tcPr>
            <w:tcW w:w="582" w:type="dxa"/>
            <w:tcBorders>
              <w:top w:val="nil"/>
              <w:left w:val="nil"/>
              <w:bottom w:val="nil"/>
              <w:right w:val="nil"/>
            </w:tcBorders>
            <w:shd w:val="clear" w:color="auto" w:fill="auto"/>
            <w:noWrap/>
            <w:vAlign w:val="center"/>
            <w:hideMark/>
          </w:tcPr>
          <w:p w14:paraId="4E0D954B"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0.69</w:t>
            </w:r>
          </w:p>
        </w:tc>
        <w:tc>
          <w:tcPr>
            <w:tcW w:w="1301" w:type="dxa"/>
            <w:tcBorders>
              <w:top w:val="nil"/>
              <w:left w:val="nil"/>
              <w:bottom w:val="nil"/>
              <w:right w:val="nil"/>
            </w:tcBorders>
            <w:shd w:val="clear" w:color="auto" w:fill="auto"/>
            <w:noWrap/>
            <w:vAlign w:val="center"/>
            <w:hideMark/>
          </w:tcPr>
          <w:p w14:paraId="7A253216"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0.65</w:t>
            </w:r>
          </w:p>
        </w:tc>
        <w:tc>
          <w:tcPr>
            <w:tcW w:w="1087" w:type="dxa"/>
            <w:tcBorders>
              <w:top w:val="nil"/>
              <w:left w:val="nil"/>
              <w:bottom w:val="nil"/>
              <w:right w:val="single" w:sz="8" w:space="0" w:color="auto"/>
            </w:tcBorders>
            <w:shd w:val="clear" w:color="auto" w:fill="auto"/>
            <w:noWrap/>
            <w:vAlign w:val="center"/>
            <w:hideMark/>
          </w:tcPr>
          <w:p w14:paraId="7FFF8002"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0.55</w:t>
            </w:r>
          </w:p>
        </w:tc>
      </w:tr>
      <w:tr w:rsidR="001F14F1" w:rsidRPr="001E2451" w14:paraId="7E77C384" w14:textId="77777777" w:rsidTr="004E063D">
        <w:trPr>
          <w:trHeight w:val="255"/>
          <w:jc w:val="center"/>
        </w:trPr>
        <w:tc>
          <w:tcPr>
            <w:tcW w:w="1527" w:type="dxa"/>
            <w:vMerge/>
            <w:tcBorders>
              <w:top w:val="nil"/>
              <w:left w:val="single" w:sz="8" w:space="0" w:color="auto"/>
              <w:bottom w:val="single" w:sz="8" w:space="0" w:color="000000"/>
              <w:right w:val="nil"/>
            </w:tcBorders>
            <w:vAlign w:val="center"/>
            <w:hideMark/>
          </w:tcPr>
          <w:p w14:paraId="070733A1" w14:textId="77777777" w:rsidR="001F14F1" w:rsidRPr="001E2451" w:rsidRDefault="001F14F1" w:rsidP="00A70BB1">
            <w:pPr>
              <w:rPr>
                <w:rFonts w:ascii="Times New Roman" w:hAnsi="Times New Roman" w:cs="Times New Roman"/>
                <w:i/>
                <w:iCs/>
                <w:color w:val="000000"/>
                <w:sz w:val="20"/>
                <w:szCs w:val="20"/>
              </w:rPr>
            </w:pPr>
          </w:p>
        </w:tc>
        <w:tc>
          <w:tcPr>
            <w:tcW w:w="953" w:type="dxa"/>
            <w:tcBorders>
              <w:top w:val="nil"/>
              <w:left w:val="single" w:sz="8" w:space="0" w:color="auto"/>
              <w:bottom w:val="single" w:sz="4" w:space="0" w:color="auto"/>
              <w:right w:val="nil"/>
            </w:tcBorders>
            <w:shd w:val="clear" w:color="auto" w:fill="auto"/>
            <w:noWrap/>
            <w:vAlign w:val="center"/>
            <w:hideMark/>
          </w:tcPr>
          <w:p w14:paraId="3A5458CB"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F1 score</w:t>
            </w:r>
          </w:p>
        </w:tc>
        <w:tc>
          <w:tcPr>
            <w:tcW w:w="485" w:type="dxa"/>
            <w:tcBorders>
              <w:top w:val="nil"/>
              <w:left w:val="nil"/>
              <w:bottom w:val="nil"/>
              <w:right w:val="nil"/>
            </w:tcBorders>
            <w:shd w:val="clear" w:color="auto" w:fill="auto"/>
            <w:noWrap/>
            <w:vAlign w:val="center"/>
            <w:hideMark/>
          </w:tcPr>
          <w:p w14:paraId="50DF2B27"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0.76</w:t>
            </w:r>
          </w:p>
        </w:tc>
        <w:tc>
          <w:tcPr>
            <w:tcW w:w="1031" w:type="dxa"/>
            <w:tcBorders>
              <w:top w:val="nil"/>
              <w:left w:val="nil"/>
              <w:bottom w:val="nil"/>
              <w:right w:val="nil"/>
            </w:tcBorders>
            <w:shd w:val="clear" w:color="auto" w:fill="auto"/>
            <w:noWrap/>
            <w:vAlign w:val="center"/>
            <w:hideMark/>
          </w:tcPr>
          <w:p w14:paraId="1C8754FB"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0.72</w:t>
            </w:r>
          </w:p>
        </w:tc>
        <w:tc>
          <w:tcPr>
            <w:tcW w:w="1038" w:type="dxa"/>
            <w:tcBorders>
              <w:top w:val="nil"/>
              <w:left w:val="nil"/>
              <w:bottom w:val="nil"/>
              <w:right w:val="nil"/>
            </w:tcBorders>
            <w:shd w:val="clear" w:color="auto" w:fill="auto"/>
            <w:noWrap/>
            <w:vAlign w:val="center"/>
            <w:hideMark/>
          </w:tcPr>
          <w:p w14:paraId="0ED3E48C"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0.66</w:t>
            </w:r>
          </w:p>
        </w:tc>
        <w:tc>
          <w:tcPr>
            <w:tcW w:w="475" w:type="dxa"/>
            <w:tcBorders>
              <w:top w:val="nil"/>
              <w:left w:val="nil"/>
              <w:bottom w:val="nil"/>
              <w:right w:val="nil"/>
            </w:tcBorders>
            <w:shd w:val="clear" w:color="auto" w:fill="auto"/>
            <w:noWrap/>
            <w:vAlign w:val="center"/>
            <w:hideMark/>
          </w:tcPr>
          <w:p w14:paraId="71F38DA6" w14:textId="77777777" w:rsidR="001F14F1" w:rsidRPr="001E2451" w:rsidRDefault="001F14F1" w:rsidP="00A70BB1">
            <w:pPr>
              <w:jc w:val="center"/>
              <w:rPr>
                <w:rFonts w:ascii="Times New Roman" w:hAnsi="Times New Roman" w:cs="Times New Roman"/>
                <w:color w:val="000000"/>
                <w:sz w:val="20"/>
                <w:szCs w:val="20"/>
              </w:rPr>
            </w:pPr>
          </w:p>
        </w:tc>
        <w:tc>
          <w:tcPr>
            <w:tcW w:w="582" w:type="dxa"/>
            <w:tcBorders>
              <w:top w:val="nil"/>
              <w:left w:val="nil"/>
              <w:bottom w:val="nil"/>
              <w:right w:val="nil"/>
            </w:tcBorders>
            <w:shd w:val="clear" w:color="auto" w:fill="auto"/>
            <w:noWrap/>
            <w:vAlign w:val="center"/>
            <w:hideMark/>
          </w:tcPr>
          <w:p w14:paraId="278DFB63"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0.69</w:t>
            </w:r>
          </w:p>
        </w:tc>
        <w:tc>
          <w:tcPr>
            <w:tcW w:w="1301" w:type="dxa"/>
            <w:tcBorders>
              <w:top w:val="nil"/>
              <w:left w:val="nil"/>
              <w:bottom w:val="nil"/>
              <w:right w:val="nil"/>
            </w:tcBorders>
            <w:shd w:val="clear" w:color="auto" w:fill="auto"/>
            <w:noWrap/>
            <w:vAlign w:val="center"/>
            <w:hideMark/>
          </w:tcPr>
          <w:p w14:paraId="0CF1D5F7"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0.68</w:t>
            </w:r>
          </w:p>
        </w:tc>
        <w:tc>
          <w:tcPr>
            <w:tcW w:w="1087" w:type="dxa"/>
            <w:tcBorders>
              <w:top w:val="nil"/>
              <w:left w:val="nil"/>
              <w:bottom w:val="nil"/>
              <w:right w:val="single" w:sz="8" w:space="0" w:color="auto"/>
            </w:tcBorders>
            <w:shd w:val="clear" w:color="auto" w:fill="auto"/>
            <w:noWrap/>
            <w:vAlign w:val="center"/>
            <w:hideMark/>
          </w:tcPr>
          <w:p w14:paraId="34AA25C5"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0.63</w:t>
            </w:r>
          </w:p>
        </w:tc>
      </w:tr>
      <w:tr w:rsidR="001F14F1" w:rsidRPr="001E2451" w14:paraId="66947C08" w14:textId="77777777" w:rsidTr="004E063D">
        <w:trPr>
          <w:trHeight w:val="264"/>
          <w:jc w:val="center"/>
        </w:trPr>
        <w:tc>
          <w:tcPr>
            <w:tcW w:w="1527" w:type="dxa"/>
            <w:vMerge/>
            <w:tcBorders>
              <w:top w:val="nil"/>
              <w:left w:val="single" w:sz="8" w:space="0" w:color="auto"/>
              <w:bottom w:val="single" w:sz="8" w:space="0" w:color="000000"/>
              <w:right w:val="nil"/>
            </w:tcBorders>
            <w:vAlign w:val="center"/>
            <w:hideMark/>
          </w:tcPr>
          <w:p w14:paraId="53948DB2" w14:textId="77777777" w:rsidR="001F14F1" w:rsidRPr="001E2451" w:rsidRDefault="001F14F1" w:rsidP="00A70BB1">
            <w:pPr>
              <w:rPr>
                <w:rFonts w:ascii="Times New Roman" w:hAnsi="Times New Roman" w:cs="Times New Roman"/>
                <w:i/>
                <w:iCs/>
                <w:color w:val="000000"/>
                <w:sz w:val="20"/>
                <w:szCs w:val="20"/>
              </w:rPr>
            </w:pPr>
          </w:p>
        </w:tc>
        <w:tc>
          <w:tcPr>
            <w:tcW w:w="953" w:type="dxa"/>
            <w:tcBorders>
              <w:top w:val="nil"/>
              <w:left w:val="single" w:sz="8" w:space="0" w:color="auto"/>
              <w:bottom w:val="single" w:sz="4" w:space="0" w:color="auto"/>
              <w:right w:val="nil"/>
            </w:tcBorders>
            <w:shd w:val="clear" w:color="auto" w:fill="auto"/>
            <w:noWrap/>
            <w:vAlign w:val="center"/>
            <w:hideMark/>
          </w:tcPr>
          <w:p w14:paraId="050CD17D" w14:textId="77777777" w:rsidR="001F14F1" w:rsidRPr="001E2451" w:rsidRDefault="001F14F1" w:rsidP="00A70BB1">
            <w:pPr>
              <w:jc w:val="center"/>
              <w:rPr>
                <w:rFonts w:ascii="Times New Roman" w:hAnsi="Times New Roman" w:cs="Times New Roman"/>
                <w:b/>
                <w:bCs/>
                <w:i/>
                <w:iCs/>
                <w:color w:val="000000"/>
                <w:sz w:val="20"/>
                <w:szCs w:val="20"/>
              </w:rPr>
            </w:pPr>
            <w:r w:rsidRPr="001E2451">
              <w:rPr>
                <w:rFonts w:ascii="Times New Roman" w:hAnsi="Times New Roman" w:cs="Times New Roman"/>
                <w:b/>
                <w:bCs/>
                <w:i/>
                <w:iCs/>
                <w:color w:val="000000"/>
                <w:sz w:val="20"/>
                <w:szCs w:val="20"/>
              </w:rPr>
              <w:t>Tot IoU</w:t>
            </w:r>
          </w:p>
        </w:tc>
        <w:tc>
          <w:tcPr>
            <w:tcW w:w="485" w:type="dxa"/>
            <w:tcBorders>
              <w:top w:val="nil"/>
              <w:left w:val="nil"/>
              <w:bottom w:val="nil"/>
              <w:right w:val="nil"/>
            </w:tcBorders>
            <w:shd w:val="clear" w:color="auto" w:fill="auto"/>
            <w:noWrap/>
            <w:vAlign w:val="bottom"/>
            <w:hideMark/>
          </w:tcPr>
          <w:p w14:paraId="57CD6A7F" w14:textId="77777777" w:rsidR="001F14F1" w:rsidRPr="001E2451" w:rsidRDefault="001F14F1" w:rsidP="00A70BB1">
            <w:pPr>
              <w:jc w:val="center"/>
              <w:rPr>
                <w:rFonts w:ascii="Times New Roman" w:hAnsi="Times New Roman" w:cs="Times New Roman"/>
                <w:b/>
                <w:bCs/>
                <w:i/>
                <w:iCs/>
                <w:color w:val="000000"/>
                <w:sz w:val="20"/>
                <w:szCs w:val="20"/>
              </w:rPr>
            </w:pPr>
          </w:p>
        </w:tc>
        <w:tc>
          <w:tcPr>
            <w:tcW w:w="1031" w:type="dxa"/>
            <w:tcBorders>
              <w:top w:val="nil"/>
              <w:left w:val="nil"/>
              <w:bottom w:val="nil"/>
              <w:right w:val="nil"/>
            </w:tcBorders>
            <w:shd w:val="clear" w:color="auto" w:fill="auto"/>
            <w:vAlign w:val="center"/>
            <w:hideMark/>
          </w:tcPr>
          <w:p w14:paraId="7E7B6BEA" w14:textId="77777777" w:rsidR="001F14F1" w:rsidRPr="001E2451" w:rsidRDefault="001F14F1" w:rsidP="00A70BB1">
            <w:pPr>
              <w:jc w:val="center"/>
              <w:rPr>
                <w:rFonts w:ascii="Times New Roman" w:hAnsi="Times New Roman" w:cs="Times New Roman"/>
                <w:b/>
                <w:bCs/>
                <w:color w:val="000000"/>
                <w:sz w:val="20"/>
                <w:szCs w:val="20"/>
              </w:rPr>
            </w:pPr>
            <w:r w:rsidRPr="001E2451">
              <w:rPr>
                <w:rFonts w:ascii="Times New Roman" w:hAnsi="Times New Roman" w:cs="Times New Roman"/>
                <w:b/>
                <w:bCs/>
                <w:color w:val="000000"/>
                <w:sz w:val="20"/>
                <w:szCs w:val="20"/>
              </w:rPr>
              <w:t>0.70</w:t>
            </w:r>
          </w:p>
        </w:tc>
        <w:tc>
          <w:tcPr>
            <w:tcW w:w="1038" w:type="dxa"/>
            <w:tcBorders>
              <w:top w:val="nil"/>
              <w:left w:val="nil"/>
              <w:bottom w:val="nil"/>
              <w:right w:val="nil"/>
            </w:tcBorders>
            <w:shd w:val="clear" w:color="auto" w:fill="auto"/>
            <w:noWrap/>
            <w:vAlign w:val="bottom"/>
            <w:hideMark/>
          </w:tcPr>
          <w:p w14:paraId="5FE7F1C8" w14:textId="77777777" w:rsidR="001F14F1" w:rsidRPr="001E2451" w:rsidRDefault="001F14F1" w:rsidP="00A70BB1">
            <w:pPr>
              <w:jc w:val="center"/>
              <w:rPr>
                <w:rFonts w:ascii="Times New Roman" w:hAnsi="Times New Roman" w:cs="Times New Roman"/>
                <w:b/>
                <w:bCs/>
                <w:color w:val="000000"/>
                <w:sz w:val="20"/>
                <w:szCs w:val="20"/>
              </w:rPr>
            </w:pPr>
          </w:p>
        </w:tc>
        <w:tc>
          <w:tcPr>
            <w:tcW w:w="475" w:type="dxa"/>
            <w:tcBorders>
              <w:top w:val="nil"/>
              <w:left w:val="nil"/>
              <w:bottom w:val="nil"/>
              <w:right w:val="nil"/>
            </w:tcBorders>
            <w:shd w:val="clear" w:color="auto" w:fill="auto"/>
            <w:noWrap/>
            <w:vAlign w:val="bottom"/>
            <w:hideMark/>
          </w:tcPr>
          <w:p w14:paraId="60337692" w14:textId="77777777" w:rsidR="001F14F1" w:rsidRPr="001E2451" w:rsidRDefault="001F14F1" w:rsidP="00A70BB1">
            <w:pPr>
              <w:jc w:val="center"/>
              <w:rPr>
                <w:rFonts w:ascii="Times New Roman" w:hAnsi="Times New Roman" w:cs="Times New Roman"/>
                <w:sz w:val="20"/>
                <w:szCs w:val="20"/>
              </w:rPr>
            </w:pPr>
          </w:p>
        </w:tc>
        <w:tc>
          <w:tcPr>
            <w:tcW w:w="582" w:type="dxa"/>
            <w:tcBorders>
              <w:top w:val="nil"/>
              <w:left w:val="nil"/>
              <w:bottom w:val="nil"/>
              <w:right w:val="nil"/>
            </w:tcBorders>
            <w:shd w:val="clear" w:color="auto" w:fill="auto"/>
            <w:noWrap/>
            <w:vAlign w:val="center"/>
            <w:hideMark/>
          </w:tcPr>
          <w:p w14:paraId="3158B4FA" w14:textId="77777777" w:rsidR="001F14F1" w:rsidRPr="001E2451" w:rsidRDefault="001F14F1" w:rsidP="00A70BB1">
            <w:pPr>
              <w:jc w:val="center"/>
              <w:rPr>
                <w:rFonts w:ascii="Times New Roman" w:hAnsi="Times New Roman" w:cs="Times New Roman"/>
                <w:sz w:val="20"/>
                <w:szCs w:val="20"/>
              </w:rPr>
            </w:pPr>
          </w:p>
        </w:tc>
        <w:tc>
          <w:tcPr>
            <w:tcW w:w="1301" w:type="dxa"/>
            <w:tcBorders>
              <w:top w:val="nil"/>
              <w:left w:val="nil"/>
              <w:bottom w:val="nil"/>
              <w:right w:val="nil"/>
            </w:tcBorders>
            <w:shd w:val="clear" w:color="auto" w:fill="auto"/>
            <w:noWrap/>
            <w:vAlign w:val="center"/>
            <w:hideMark/>
          </w:tcPr>
          <w:p w14:paraId="3323B0EA" w14:textId="77777777" w:rsidR="001F14F1" w:rsidRPr="001E2451" w:rsidRDefault="001F14F1" w:rsidP="00A70BB1">
            <w:pPr>
              <w:jc w:val="center"/>
              <w:rPr>
                <w:rFonts w:ascii="Times New Roman" w:hAnsi="Times New Roman" w:cs="Times New Roman"/>
                <w:b/>
                <w:bCs/>
                <w:color w:val="000000"/>
                <w:sz w:val="20"/>
                <w:szCs w:val="20"/>
              </w:rPr>
            </w:pPr>
            <w:r w:rsidRPr="001E2451">
              <w:rPr>
                <w:rFonts w:ascii="Times New Roman" w:hAnsi="Times New Roman" w:cs="Times New Roman"/>
                <w:b/>
                <w:bCs/>
                <w:color w:val="000000"/>
                <w:sz w:val="20"/>
                <w:szCs w:val="20"/>
              </w:rPr>
              <w:t>0.63</w:t>
            </w:r>
          </w:p>
        </w:tc>
        <w:tc>
          <w:tcPr>
            <w:tcW w:w="1087" w:type="dxa"/>
            <w:tcBorders>
              <w:top w:val="nil"/>
              <w:left w:val="nil"/>
              <w:bottom w:val="nil"/>
              <w:right w:val="single" w:sz="8" w:space="0" w:color="auto"/>
            </w:tcBorders>
            <w:shd w:val="clear" w:color="auto" w:fill="auto"/>
            <w:noWrap/>
            <w:vAlign w:val="center"/>
            <w:hideMark/>
          </w:tcPr>
          <w:p w14:paraId="7B46CF88"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 </w:t>
            </w:r>
          </w:p>
        </w:tc>
      </w:tr>
      <w:tr w:rsidR="001F14F1" w:rsidRPr="001E2451" w14:paraId="2356155C" w14:textId="77777777" w:rsidTr="004E063D">
        <w:trPr>
          <w:trHeight w:val="290"/>
          <w:jc w:val="center"/>
        </w:trPr>
        <w:tc>
          <w:tcPr>
            <w:tcW w:w="1527" w:type="dxa"/>
            <w:vMerge/>
            <w:tcBorders>
              <w:top w:val="nil"/>
              <w:left w:val="single" w:sz="8" w:space="0" w:color="auto"/>
              <w:bottom w:val="single" w:sz="8" w:space="0" w:color="000000"/>
              <w:right w:val="nil"/>
            </w:tcBorders>
            <w:vAlign w:val="center"/>
            <w:hideMark/>
          </w:tcPr>
          <w:p w14:paraId="696720D6" w14:textId="77777777" w:rsidR="001F14F1" w:rsidRPr="001E2451" w:rsidRDefault="001F14F1" w:rsidP="00A70BB1">
            <w:pPr>
              <w:rPr>
                <w:rFonts w:ascii="Times New Roman" w:hAnsi="Times New Roman" w:cs="Times New Roman"/>
                <w:i/>
                <w:iCs/>
                <w:color w:val="000000"/>
                <w:sz w:val="20"/>
                <w:szCs w:val="20"/>
              </w:rPr>
            </w:pPr>
          </w:p>
        </w:tc>
        <w:tc>
          <w:tcPr>
            <w:tcW w:w="953" w:type="dxa"/>
            <w:tcBorders>
              <w:top w:val="nil"/>
              <w:left w:val="single" w:sz="8" w:space="0" w:color="auto"/>
              <w:bottom w:val="single" w:sz="8" w:space="0" w:color="auto"/>
              <w:right w:val="nil"/>
            </w:tcBorders>
            <w:shd w:val="clear" w:color="auto" w:fill="auto"/>
            <w:noWrap/>
            <w:vAlign w:val="center"/>
            <w:hideMark/>
          </w:tcPr>
          <w:p w14:paraId="34639B18"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OA</w:t>
            </w:r>
          </w:p>
        </w:tc>
        <w:tc>
          <w:tcPr>
            <w:tcW w:w="485" w:type="dxa"/>
            <w:tcBorders>
              <w:top w:val="nil"/>
              <w:left w:val="nil"/>
              <w:bottom w:val="nil"/>
              <w:right w:val="nil"/>
            </w:tcBorders>
            <w:shd w:val="clear" w:color="auto" w:fill="auto"/>
            <w:noWrap/>
            <w:vAlign w:val="bottom"/>
            <w:hideMark/>
          </w:tcPr>
          <w:p w14:paraId="6C41AA07" w14:textId="77777777" w:rsidR="001F14F1" w:rsidRPr="001E2451" w:rsidRDefault="001F14F1" w:rsidP="00A70BB1">
            <w:pPr>
              <w:jc w:val="center"/>
              <w:rPr>
                <w:rFonts w:ascii="Times New Roman" w:hAnsi="Times New Roman" w:cs="Times New Roman"/>
                <w:color w:val="000000"/>
                <w:sz w:val="20"/>
                <w:szCs w:val="20"/>
              </w:rPr>
            </w:pPr>
          </w:p>
        </w:tc>
        <w:tc>
          <w:tcPr>
            <w:tcW w:w="1031" w:type="dxa"/>
            <w:tcBorders>
              <w:top w:val="nil"/>
              <w:left w:val="nil"/>
              <w:bottom w:val="single" w:sz="8" w:space="0" w:color="auto"/>
              <w:right w:val="nil"/>
            </w:tcBorders>
            <w:shd w:val="clear" w:color="auto" w:fill="auto"/>
            <w:noWrap/>
            <w:vAlign w:val="center"/>
            <w:hideMark/>
          </w:tcPr>
          <w:p w14:paraId="2E24C53B" w14:textId="77777777" w:rsidR="001F14F1" w:rsidRPr="001E2451" w:rsidRDefault="001F14F1" w:rsidP="00A70BB1">
            <w:pPr>
              <w:jc w:val="center"/>
              <w:rPr>
                <w:rFonts w:ascii="Times New Roman" w:hAnsi="Times New Roman" w:cs="Times New Roman"/>
                <w:b/>
                <w:bCs/>
                <w:color w:val="000000"/>
                <w:sz w:val="20"/>
                <w:szCs w:val="20"/>
              </w:rPr>
            </w:pPr>
            <w:r w:rsidRPr="001E2451">
              <w:rPr>
                <w:rFonts w:ascii="Times New Roman" w:hAnsi="Times New Roman" w:cs="Times New Roman"/>
                <w:b/>
                <w:bCs/>
                <w:color w:val="000000"/>
                <w:sz w:val="20"/>
                <w:szCs w:val="20"/>
              </w:rPr>
              <w:t>0.77</w:t>
            </w:r>
          </w:p>
        </w:tc>
        <w:tc>
          <w:tcPr>
            <w:tcW w:w="1038" w:type="dxa"/>
            <w:tcBorders>
              <w:top w:val="nil"/>
              <w:left w:val="nil"/>
              <w:bottom w:val="single" w:sz="8" w:space="0" w:color="auto"/>
              <w:right w:val="nil"/>
            </w:tcBorders>
            <w:shd w:val="clear" w:color="auto" w:fill="auto"/>
            <w:noWrap/>
            <w:vAlign w:val="center"/>
            <w:hideMark/>
          </w:tcPr>
          <w:p w14:paraId="53AF377B" w14:textId="77777777" w:rsidR="001F14F1" w:rsidRPr="001E2451" w:rsidRDefault="001F14F1" w:rsidP="00A70BB1">
            <w:pPr>
              <w:rPr>
                <w:rFonts w:ascii="Times New Roman" w:hAnsi="Times New Roman" w:cs="Times New Roman"/>
                <w:b/>
                <w:bCs/>
                <w:color w:val="000000"/>
                <w:sz w:val="20"/>
                <w:szCs w:val="20"/>
              </w:rPr>
            </w:pPr>
            <w:r w:rsidRPr="001E2451">
              <w:rPr>
                <w:rFonts w:ascii="Times New Roman" w:hAnsi="Times New Roman" w:cs="Times New Roman"/>
                <w:b/>
                <w:bCs/>
                <w:color w:val="000000"/>
                <w:sz w:val="20"/>
                <w:szCs w:val="20"/>
              </w:rPr>
              <w:t> </w:t>
            </w:r>
          </w:p>
        </w:tc>
        <w:tc>
          <w:tcPr>
            <w:tcW w:w="475" w:type="dxa"/>
            <w:tcBorders>
              <w:top w:val="nil"/>
              <w:left w:val="nil"/>
              <w:bottom w:val="single" w:sz="8" w:space="0" w:color="auto"/>
              <w:right w:val="nil"/>
            </w:tcBorders>
            <w:shd w:val="clear" w:color="auto" w:fill="auto"/>
            <w:noWrap/>
            <w:vAlign w:val="center"/>
            <w:hideMark/>
          </w:tcPr>
          <w:p w14:paraId="03F05BBA" w14:textId="77777777" w:rsidR="001F14F1" w:rsidRPr="001E2451" w:rsidRDefault="001F14F1" w:rsidP="00A70BB1">
            <w:pPr>
              <w:jc w:val="center"/>
              <w:rPr>
                <w:rFonts w:ascii="Times New Roman" w:hAnsi="Times New Roman" w:cs="Times New Roman"/>
                <w:b/>
                <w:bCs/>
                <w:color w:val="000000"/>
                <w:sz w:val="20"/>
                <w:szCs w:val="20"/>
              </w:rPr>
            </w:pPr>
            <w:r w:rsidRPr="001E2451">
              <w:rPr>
                <w:rFonts w:ascii="Times New Roman" w:hAnsi="Times New Roman" w:cs="Times New Roman"/>
                <w:b/>
                <w:bCs/>
                <w:color w:val="000000"/>
                <w:sz w:val="20"/>
                <w:szCs w:val="20"/>
              </w:rPr>
              <w:t> </w:t>
            </w:r>
          </w:p>
        </w:tc>
        <w:tc>
          <w:tcPr>
            <w:tcW w:w="582" w:type="dxa"/>
            <w:tcBorders>
              <w:top w:val="nil"/>
              <w:left w:val="nil"/>
              <w:bottom w:val="single" w:sz="8" w:space="0" w:color="auto"/>
              <w:right w:val="nil"/>
            </w:tcBorders>
            <w:shd w:val="clear" w:color="auto" w:fill="auto"/>
            <w:noWrap/>
            <w:vAlign w:val="center"/>
            <w:hideMark/>
          </w:tcPr>
          <w:p w14:paraId="36FBB395" w14:textId="77777777" w:rsidR="001F14F1" w:rsidRPr="001E2451" w:rsidRDefault="001F14F1" w:rsidP="00A70BB1">
            <w:pPr>
              <w:jc w:val="center"/>
              <w:rPr>
                <w:rFonts w:ascii="Times New Roman" w:hAnsi="Times New Roman" w:cs="Times New Roman"/>
                <w:b/>
                <w:bCs/>
                <w:i/>
                <w:iCs/>
                <w:color w:val="000000"/>
                <w:sz w:val="20"/>
                <w:szCs w:val="20"/>
              </w:rPr>
            </w:pPr>
            <w:r w:rsidRPr="001E2451">
              <w:rPr>
                <w:rFonts w:ascii="Times New Roman" w:hAnsi="Times New Roman" w:cs="Times New Roman"/>
                <w:b/>
                <w:bCs/>
                <w:i/>
                <w:iCs/>
                <w:color w:val="000000"/>
                <w:sz w:val="20"/>
                <w:szCs w:val="20"/>
              </w:rPr>
              <w:t> </w:t>
            </w:r>
          </w:p>
        </w:tc>
        <w:tc>
          <w:tcPr>
            <w:tcW w:w="1301" w:type="dxa"/>
            <w:tcBorders>
              <w:top w:val="nil"/>
              <w:left w:val="nil"/>
              <w:bottom w:val="single" w:sz="8" w:space="0" w:color="auto"/>
              <w:right w:val="nil"/>
            </w:tcBorders>
            <w:shd w:val="clear" w:color="auto" w:fill="auto"/>
            <w:noWrap/>
            <w:vAlign w:val="center"/>
            <w:hideMark/>
          </w:tcPr>
          <w:p w14:paraId="712519C4" w14:textId="77777777" w:rsidR="001F14F1" w:rsidRPr="001E2451" w:rsidRDefault="001F14F1" w:rsidP="00A70BB1">
            <w:pPr>
              <w:jc w:val="center"/>
              <w:rPr>
                <w:rFonts w:ascii="Times New Roman" w:hAnsi="Times New Roman" w:cs="Times New Roman"/>
                <w:b/>
                <w:bCs/>
                <w:i/>
                <w:iCs/>
                <w:color w:val="000000"/>
                <w:sz w:val="20"/>
                <w:szCs w:val="20"/>
              </w:rPr>
            </w:pPr>
            <w:r w:rsidRPr="001E2451">
              <w:rPr>
                <w:rFonts w:ascii="Times New Roman" w:hAnsi="Times New Roman" w:cs="Times New Roman"/>
                <w:b/>
                <w:bCs/>
                <w:i/>
                <w:iCs/>
                <w:color w:val="000000"/>
                <w:sz w:val="20"/>
                <w:szCs w:val="20"/>
              </w:rPr>
              <w:t>0.71</w:t>
            </w:r>
          </w:p>
        </w:tc>
        <w:tc>
          <w:tcPr>
            <w:tcW w:w="1087" w:type="dxa"/>
            <w:tcBorders>
              <w:top w:val="nil"/>
              <w:left w:val="nil"/>
              <w:bottom w:val="single" w:sz="8" w:space="0" w:color="auto"/>
              <w:right w:val="single" w:sz="8" w:space="0" w:color="auto"/>
            </w:tcBorders>
            <w:shd w:val="clear" w:color="auto" w:fill="auto"/>
            <w:noWrap/>
            <w:vAlign w:val="center"/>
            <w:hideMark/>
          </w:tcPr>
          <w:p w14:paraId="375A6EB6" w14:textId="77777777" w:rsidR="001F14F1" w:rsidRPr="001E2451" w:rsidRDefault="001F14F1" w:rsidP="00A70BB1">
            <w:pPr>
              <w:jc w:val="center"/>
              <w:rPr>
                <w:rFonts w:ascii="Times New Roman" w:hAnsi="Times New Roman" w:cs="Times New Roman"/>
                <w:b/>
                <w:bCs/>
                <w:i/>
                <w:iCs/>
                <w:color w:val="000000"/>
                <w:sz w:val="20"/>
                <w:szCs w:val="20"/>
              </w:rPr>
            </w:pPr>
            <w:r w:rsidRPr="001E2451">
              <w:rPr>
                <w:rFonts w:ascii="Times New Roman" w:hAnsi="Times New Roman" w:cs="Times New Roman"/>
                <w:b/>
                <w:bCs/>
                <w:i/>
                <w:iCs/>
                <w:color w:val="000000"/>
                <w:sz w:val="20"/>
                <w:szCs w:val="20"/>
              </w:rPr>
              <w:t> </w:t>
            </w:r>
          </w:p>
        </w:tc>
      </w:tr>
      <w:tr w:rsidR="001F14F1" w:rsidRPr="001E2451" w14:paraId="04A71348" w14:textId="77777777" w:rsidTr="004E063D">
        <w:trPr>
          <w:trHeight w:val="264"/>
          <w:jc w:val="center"/>
        </w:trPr>
        <w:tc>
          <w:tcPr>
            <w:tcW w:w="1527" w:type="dxa"/>
            <w:vMerge w:val="restart"/>
            <w:tcBorders>
              <w:top w:val="nil"/>
              <w:left w:val="single" w:sz="8" w:space="0" w:color="auto"/>
              <w:bottom w:val="single" w:sz="8" w:space="0" w:color="000000"/>
              <w:right w:val="nil"/>
            </w:tcBorders>
            <w:shd w:val="clear" w:color="auto" w:fill="auto"/>
            <w:noWrap/>
            <w:vAlign w:val="center"/>
            <w:hideMark/>
          </w:tcPr>
          <w:p w14:paraId="387E2AB6" w14:textId="77777777" w:rsidR="001F14F1" w:rsidRPr="001E2451" w:rsidRDefault="001F14F1" w:rsidP="00A70BB1">
            <w:pPr>
              <w:jc w:val="center"/>
              <w:rPr>
                <w:rFonts w:ascii="Times New Roman" w:hAnsi="Times New Roman" w:cs="Times New Roman"/>
                <w:i/>
                <w:iCs/>
                <w:color w:val="000000"/>
                <w:sz w:val="20"/>
                <w:szCs w:val="20"/>
              </w:rPr>
            </w:pPr>
            <w:r w:rsidRPr="001E2451">
              <w:rPr>
                <w:rFonts w:ascii="Times New Roman" w:hAnsi="Times New Roman" w:cs="Times New Roman"/>
                <w:i/>
                <w:iCs/>
                <w:color w:val="000000"/>
                <w:sz w:val="20"/>
                <w:szCs w:val="20"/>
              </w:rPr>
              <w:t>K-Means</w:t>
            </w:r>
          </w:p>
        </w:tc>
        <w:tc>
          <w:tcPr>
            <w:tcW w:w="953" w:type="dxa"/>
            <w:tcBorders>
              <w:top w:val="nil"/>
              <w:left w:val="single" w:sz="8" w:space="0" w:color="auto"/>
              <w:bottom w:val="single" w:sz="4" w:space="0" w:color="auto"/>
              <w:right w:val="nil"/>
            </w:tcBorders>
            <w:shd w:val="clear" w:color="auto" w:fill="auto"/>
            <w:noWrap/>
            <w:vAlign w:val="center"/>
            <w:hideMark/>
          </w:tcPr>
          <w:p w14:paraId="5B395C1C"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IoU</w:t>
            </w:r>
          </w:p>
        </w:tc>
        <w:tc>
          <w:tcPr>
            <w:tcW w:w="485" w:type="dxa"/>
            <w:tcBorders>
              <w:top w:val="single" w:sz="8" w:space="0" w:color="auto"/>
              <w:left w:val="nil"/>
              <w:bottom w:val="nil"/>
              <w:right w:val="nil"/>
            </w:tcBorders>
            <w:shd w:val="clear" w:color="auto" w:fill="auto"/>
            <w:noWrap/>
            <w:vAlign w:val="center"/>
            <w:hideMark/>
          </w:tcPr>
          <w:p w14:paraId="428F8FC3"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0.64</w:t>
            </w:r>
          </w:p>
        </w:tc>
        <w:tc>
          <w:tcPr>
            <w:tcW w:w="1031" w:type="dxa"/>
            <w:tcBorders>
              <w:top w:val="nil"/>
              <w:left w:val="nil"/>
              <w:bottom w:val="nil"/>
              <w:right w:val="nil"/>
            </w:tcBorders>
            <w:shd w:val="clear" w:color="auto" w:fill="auto"/>
            <w:noWrap/>
            <w:vAlign w:val="center"/>
            <w:hideMark/>
          </w:tcPr>
          <w:p w14:paraId="188B13C5"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0.48</w:t>
            </w:r>
          </w:p>
        </w:tc>
        <w:tc>
          <w:tcPr>
            <w:tcW w:w="1038" w:type="dxa"/>
            <w:tcBorders>
              <w:top w:val="nil"/>
              <w:left w:val="nil"/>
              <w:bottom w:val="nil"/>
              <w:right w:val="nil"/>
            </w:tcBorders>
            <w:shd w:val="clear" w:color="auto" w:fill="auto"/>
            <w:noWrap/>
            <w:vAlign w:val="center"/>
            <w:hideMark/>
          </w:tcPr>
          <w:p w14:paraId="2A821D92"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0.50</w:t>
            </w:r>
          </w:p>
        </w:tc>
        <w:tc>
          <w:tcPr>
            <w:tcW w:w="475" w:type="dxa"/>
            <w:tcBorders>
              <w:top w:val="nil"/>
              <w:left w:val="nil"/>
              <w:bottom w:val="nil"/>
              <w:right w:val="nil"/>
            </w:tcBorders>
            <w:shd w:val="clear" w:color="auto" w:fill="auto"/>
            <w:noWrap/>
            <w:vAlign w:val="center"/>
            <w:hideMark/>
          </w:tcPr>
          <w:p w14:paraId="5CB53BEF"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 </w:t>
            </w:r>
          </w:p>
        </w:tc>
        <w:tc>
          <w:tcPr>
            <w:tcW w:w="582" w:type="dxa"/>
            <w:tcBorders>
              <w:top w:val="nil"/>
              <w:left w:val="nil"/>
              <w:bottom w:val="nil"/>
              <w:right w:val="nil"/>
            </w:tcBorders>
            <w:shd w:val="clear" w:color="auto" w:fill="auto"/>
            <w:noWrap/>
            <w:vAlign w:val="center"/>
            <w:hideMark/>
          </w:tcPr>
          <w:p w14:paraId="2FC92E1F"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0.60</w:t>
            </w:r>
          </w:p>
        </w:tc>
        <w:tc>
          <w:tcPr>
            <w:tcW w:w="1301" w:type="dxa"/>
            <w:tcBorders>
              <w:top w:val="nil"/>
              <w:left w:val="nil"/>
              <w:bottom w:val="nil"/>
              <w:right w:val="nil"/>
            </w:tcBorders>
            <w:shd w:val="clear" w:color="auto" w:fill="auto"/>
            <w:noWrap/>
            <w:vAlign w:val="center"/>
            <w:hideMark/>
          </w:tcPr>
          <w:p w14:paraId="53FB1D1F"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0.51</w:t>
            </w:r>
          </w:p>
        </w:tc>
        <w:tc>
          <w:tcPr>
            <w:tcW w:w="1087" w:type="dxa"/>
            <w:tcBorders>
              <w:top w:val="nil"/>
              <w:left w:val="nil"/>
              <w:bottom w:val="nil"/>
              <w:right w:val="single" w:sz="8" w:space="0" w:color="auto"/>
            </w:tcBorders>
            <w:shd w:val="clear" w:color="auto" w:fill="auto"/>
            <w:noWrap/>
            <w:vAlign w:val="center"/>
            <w:hideMark/>
          </w:tcPr>
          <w:p w14:paraId="63992180"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0.47</w:t>
            </w:r>
          </w:p>
        </w:tc>
      </w:tr>
      <w:tr w:rsidR="001F14F1" w:rsidRPr="001E2451" w14:paraId="272CBBAA" w14:textId="77777777" w:rsidTr="004E063D">
        <w:trPr>
          <w:trHeight w:val="272"/>
          <w:jc w:val="center"/>
        </w:trPr>
        <w:tc>
          <w:tcPr>
            <w:tcW w:w="1527" w:type="dxa"/>
            <w:vMerge/>
            <w:tcBorders>
              <w:top w:val="nil"/>
              <w:left w:val="single" w:sz="8" w:space="0" w:color="auto"/>
              <w:bottom w:val="single" w:sz="8" w:space="0" w:color="000000"/>
              <w:right w:val="nil"/>
            </w:tcBorders>
            <w:vAlign w:val="center"/>
            <w:hideMark/>
          </w:tcPr>
          <w:p w14:paraId="189B543A" w14:textId="77777777" w:rsidR="001F14F1" w:rsidRPr="001E2451" w:rsidRDefault="001F14F1" w:rsidP="00A70BB1">
            <w:pPr>
              <w:rPr>
                <w:rFonts w:ascii="Times New Roman" w:hAnsi="Times New Roman" w:cs="Times New Roman"/>
                <w:i/>
                <w:iCs/>
                <w:color w:val="000000"/>
                <w:sz w:val="20"/>
                <w:szCs w:val="20"/>
              </w:rPr>
            </w:pPr>
          </w:p>
        </w:tc>
        <w:tc>
          <w:tcPr>
            <w:tcW w:w="953" w:type="dxa"/>
            <w:tcBorders>
              <w:top w:val="nil"/>
              <w:left w:val="single" w:sz="8" w:space="0" w:color="auto"/>
              <w:bottom w:val="single" w:sz="4" w:space="0" w:color="auto"/>
              <w:right w:val="nil"/>
            </w:tcBorders>
            <w:shd w:val="clear" w:color="auto" w:fill="auto"/>
            <w:noWrap/>
            <w:vAlign w:val="center"/>
            <w:hideMark/>
          </w:tcPr>
          <w:p w14:paraId="19FAE8D9"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F1 score</w:t>
            </w:r>
          </w:p>
        </w:tc>
        <w:tc>
          <w:tcPr>
            <w:tcW w:w="485" w:type="dxa"/>
            <w:tcBorders>
              <w:top w:val="nil"/>
              <w:left w:val="nil"/>
              <w:bottom w:val="nil"/>
              <w:right w:val="nil"/>
            </w:tcBorders>
            <w:shd w:val="clear" w:color="auto" w:fill="auto"/>
            <w:noWrap/>
            <w:vAlign w:val="center"/>
            <w:hideMark/>
          </w:tcPr>
          <w:p w14:paraId="49C39403"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0.68</w:t>
            </w:r>
          </w:p>
        </w:tc>
        <w:tc>
          <w:tcPr>
            <w:tcW w:w="1031" w:type="dxa"/>
            <w:tcBorders>
              <w:top w:val="nil"/>
              <w:left w:val="nil"/>
              <w:bottom w:val="nil"/>
              <w:right w:val="nil"/>
            </w:tcBorders>
            <w:shd w:val="clear" w:color="auto" w:fill="auto"/>
            <w:noWrap/>
            <w:vAlign w:val="center"/>
            <w:hideMark/>
          </w:tcPr>
          <w:p w14:paraId="6F12265B"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0.63</w:t>
            </w:r>
          </w:p>
        </w:tc>
        <w:tc>
          <w:tcPr>
            <w:tcW w:w="1038" w:type="dxa"/>
            <w:tcBorders>
              <w:top w:val="nil"/>
              <w:left w:val="nil"/>
              <w:bottom w:val="nil"/>
              <w:right w:val="nil"/>
            </w:tcBorders>
            <w:shd w:val="clear" w:color="auto" w:fill="auto"/>
            <w:noWrap/>
            <w:vAlign w:val="center"/>
            <w:hideMark/>
          </w:tcPr>
          <w:p w14:paraId="26566726"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0.56</w:t>
            </w:r>
          </w:p>
        </w:tc>
        <w:tc>
          <w:tcPr>
            <w:tcW w:w="475" w:type="dxa"/>
            <w:tcBorders>
              <w:top w:val="nil"/>
              <w:left w:val="nil"/>
              <w:bottom w:val="nil"/>
              <w:right w:val="nil"/>
            </w:tcBorders>
            <w:shd w:val="clear" w:color="auto" w:fill="auto"/>
            <w:noWrap/>
            <w:vAlign w:val="center"/>
            <w:hideMark/>
          </w:tcPr>
          <w:p w14:paraId="5BBFDA78" w14:textId="77777777" w:rsidR="001F14F1" w:rsidRPr="001E2451" w:rsidRDefault="001F14F1" w:rsidP="00A70BB1">
            <w:pPr>
              <w:jc w:val="center"/>
              <w:rPr>
                <w:rFonts w:ascii="Times New Roman" w:hAnsi="Times New Roman" w:cs="Times New Roman"/>
                <w:color w:val="000000"/>
                <w:sz w:val="20"/>
                <w:szCs w:val="20"/>
              </w:rPr>
            </w:pPr>
          </w:p>
        </w:tc>
        <w:tc>
          <w:tcPr>
            <w:tcW w:w="582" w:type="dxa"/>
            <w:tcBorders>
              <w:top w:val="nil"/>
              <w:left w:val="nil"/>
              <w:bottom w:val="nil"/>
              <w:right w:val="nil"/>
            </w:tcBorders>
            <w:shd w:val="clear" w:color="auto" w:fill="auto"/>
            <w:noWrap/>
            <w:vAlign w:val="center"/>
            <w:hideMark/>
          </w:tcPr>
          <w:p w14:paraId="6A2D1A3D"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0.63</w:t>
            </w:r>
          </w:p>
        </w:tc>
        <w:tc>
          <w:tcPr>
            <w:tcW w:w="1301" w:type="dxa"/>
            <w:tcBorders>
              <w:top w:val="nil"/>
              <w:left w:val="nil"/>
              <w:bottom w:val="nil"/>
              <w:right w:val="nil"/>
            </w:tcBorders>
            <w:shd w:val="clear" w:color="auto" w:fill="auto"/>
            <w:noWrap/>
            <w:vAlign w:val="center"/>
            <w:hideMark/>
          </w:tcPr>
          <w:p w14:paraId="5F547E89"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0.58</w:t>
            </w:r>
          </w:p>
        </w:tc>
        <w:tc>
          <w:tcPr>
            <w:tcW w:w="1087" w:type="dxa"/>
            <w:tcBorders>
              <w:top w:val="nil"/>
              <w:left w:val="nil"/>
              <w:bottom w:val="nil"/>
              <w:right w:val="single" w:sz="8" w:space="0" w:color="auto"/>
            </w:tcBorders>
            <w:shd w:val="clear" w:color="auto" w:fill="auto"/>
            <w:noWrap/>
            <w:vAlign w:val="center"/>
            <w:hideMark/>
          </w:tcPr>
          <w:p w14:paraId="47872895"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0.54</w:t>
            </w:r>
          </w:p>
        </w:tc>
      </w:tr>
      <w:tr w:rsidR="001F14F1" w:rsidRPr="001E2451" w14:paraId="77E402E1" w14:textId="77777777" w:rsidTr="004E063D">
        <w:trPr>
          <w:trHeight w:val="272"/>
          <w:jc w:val="center"/>
        </w:trPr>
        <w:tc>
          <w:tcPr>
            <w:tcW w:w="1527" w:type="dxa"/>
            <w:vMerge/>
            <w:tcBorders>
              <w:top w:val="nil"/>
              <w:left w:val="single" w:sz="8" w:space="0" w:color="auto"/>
              <w:bottom w:val="single" w:sz="8" w:space="0" w:color="000000"/>
              <w:right w:val="nil"/>
            </w:tcBorders>
            <w:vAlign w:val="center"/>
            <w:hideMark/>
          </w:tcPr>
          <w:p w14:paraId="7A2832EF" w14:textId="77777777" w:rsidR="001F14F1" w:rsidRPr="001E2451" w:rsidRDefault="001F14F1" w:rsidP="00A70BB1">
            <w:pPr>
              <w:rPr>
                <w:rFonts w:ascii="Times New Roman" w:hAnsi="Times New Roman" w:cs="Times New Roman"/>
                <w:i/>
                <w:iCs/>
                <w:color w:val="000000"/>
                <w:sz w:val="20"/>
                <w:szCs w:val="20"/>
              </w:rPr>
            </w:pPr>
          </w:p>
        </w:tc>
        <w:tc>
          <w:tcPr>
            <w:tcW w:w="953" w:type="dxa"/>
            <w:tcBorders>
              <w:top w:val="nil"/>
              <w:left w:val="single" w:sz="8" w:space="0" w:color="auto"/>
              <w:bottom w:val="single" w:sz="4" w:space="0" w:color="auto"/>
              <w:right w:val="nil"/>
            </w:tcBorders>
            <w:shd w:val="clear" w:color="auto" w:fill="auto"/>
            <w:noWrap/>
            <w:vAlign w:val="center"/>
            <w:hideMark/>
          </w:tcPr>
          <w:p w14:paraId="7336F448" w14:textId="77777777" w:rsidR="001F14F1" w:rsidRPr="001E2451" w:rsidRDefault="001F14F1" w:rsidP="00A70BB1">
            <w:pPr>
              <w:jc w:val="center"/>
              <w:rPr>
                <w:rFonts w:ascii="Times New Roman" w:hAnsi="Times New Roman" w:cs="Times New Roman"/>
                <w:b/>
                <w:bCs/>
                <w:i/>
                <w:iCs/>
                <w:color w:val="000000"/>
                <w:sz w:val="20"/>
                <w:szCs w:val="20"/>
              </w:rPr>
            </w:pPr>
            <w:r w:rsidRPr="001E2451">
              <w:rPr>
                <w:rFonts w:ascii="Times New Roman" w:hAnsi="Times New Roman" w:cs="Times New Roman"/>
                <w:b/>
                <w:bCs/>
                <w:i/>
                <w:iCs/>
                <w:color w:val="000000"/>
                <w:sz w:val="20"/>
                <w:szCs w:val="20"/>
              </w:rPr>
              <w:t>Tot IoU</w:t>
            </w:r>
          </w:p>
        </w:tc>
        <w:tc>
          <w:tcPr>
            <w:tcW w:w="485" w:type="dxa"/>
            <w:tcBorders>
              <w:top w:val="nil"/>
              <w:left w:val="nil"/>
              <w:bottom w:val="nil"/>
              <w:right w:val="nil"/>
            </w:tcBorders>
            <w:shd w:val="clear" w:color="auto" w:fill="auto"/>
            <w:noWrap/>
            <w:vAlign w:val="bottom"/>
            <w:hideMark/>
          </w:tcPr>
          <w:p w14:paraId="1E4658EE" w14:textId="77777777" w:rsidR="001F14F1" w:rsidRPr="001E2451" w:rsidRDefault="001F14F1" w:rsidP="00A70BB1">
            <w:pPr>
              <w:jc w:val="center"/>
              <w:rPr>
                <w:rFonts w:ascii="Times New Roman" w:hAnsi="Times New Roman" w:cs="Times New Roman"/>
                <w:b/>
                <w:bCs/>
                <w:i/>
                <w:iCs/>
                <w:color w:val="000000"/>
                <w:sz w:val="20"/>
                <w:szCs w:val="20"/>
              </w:rPr>
            </w:pPr>
          </w:p>
        </w:tc>
        <w:tc>
          <w:tcPr>
            <w:tcW w:w="1031" w:type="dxa"/>
            <w:tcBorders>
              <w:top w:val="nil"/>
              <w:left w:val="nil"/>
              <w:bottom w:val="nil"/>
              <w:right w:val="nil"/>
            </w:tcBorders>
            <w:shd w:val="clear" w:color="auto" w:fill="auto"/>
            <w:vAlign w:val="center"/>
            <w:hideMark/>
          </w:tcPr>
          <w:p w14:paraId="0BCE7629" w14:textId="77777777" w:rsidR="001F14F1" w:rsidRPr="001E2451" w:rsidRDefault="001F14F1" w:rsidP="00A70BB1">
            <w:pPr>
              <w:jc w:val="center"/>
              <w:rPr>
                <w:rFonts w:ascii="Times New Roman" w:hAnsi="Times New Roman" w:cs="Times New Roman"/>
                <w:b/>
                <w:bCs/>
                <w:color w:val="000000"/>
                <w:sz w:val="20"/>
                <w:szCs w:val="20"/>
              </w:rPr>
            </w:pPr>
            <w:r w:rsidRPr="001E2451">
              <w:rPr>
                <w:rFonts w:ascii="Times New Roman" w:hAnsi="Times New Roman" w:cs="Times New Roman"/>
                <w:b/>
                <w:bCs/>
                <w:color w:val="000000"/>
                <w:sz w:val="20"/>
                <w:szCs w:val="20"/>
              </w:rPr>
              <w:t>0.55</w:t>
            </w:r>
          </w:p>
        </w:tc>
        <w:tc>
          <w:tcPr>
            <w:tcW w:w="1038" w:type="dxa"/>
            <w:tcBorders>
              <w:top w:val="nil"/>
              <w:left w:val="nil"/>
              <w:bottom w:val="nil"/>
              <w:right w:val="nil"/>
            </w:tcBorders>
            <w:shd w:val="clear" w:color="auto" w:fill="auto"/>
            <w:noWrap/>
            <w:vAlign w:val="bottom"/>
            <w:hideMark/>
          </w:tcPr>
          <w:p w14:paraId="0A97B241" w14:textId="77777777" w:rsidR="001F14F1" w:rsidRPr="001E2451" w:rsidRDefault="001F14F1" w:rsidP="00A70BB1">
            <w:pPr>
              <w:jc w:val="center"/>
              <w:rPr>
                <w:rFonts w:ascii="Times New Roman" w:hAnsi="Times New Roman" w:cs="Times New Roman"/>
                <w:b/>
                <w:bCs/>
                <w:color w:val="000000"/>
                <w:sz w:val="20"/>
                <w:szCs w:val="20"/>
              </w:rPr>
            </w:pPr>
          </w:p>
        </w:tc>
        <w:tc>
          <w:tcPr>
            <w:tcW w:w="475" w:type="dxa"/>
            <w:tcBorders>
              <w:top w:val="nil"/>
              <w:left w:val="nil"/>
              <w:bottom w:val="nil"/>
              <w:right w:val="nil"/>
            </w:tcBorders>
            <w:shd w:val="clear" w:color="auto" w:fill="auto"/>
            <w:noWrap/>
            <w:vAlign w:val="bottom"/>
            <w:hideMark/>
          </w:tcPr>
          <w:p w14:paraId="789E134B" w14:textId="77777777" w:rsidR="001F14F1" w:rsidRPr="001E2451" w:rsidRDefault="001F14F1" w:rsidP="00A70BB1">
            <w:pPr>
              <w:jc w:val="center"/>
              <w:rPr>
                <w:rFonts w:ascii="Times New Roman" w:hAnsi="Times New Roman" w:cs="Times New Roman"/>
                <w:sz w:val="20"/>
                <w:szCs w:val="20"/>
              </w:rPr>
            </w:pPr>
          </w:p>
        </w:tc>
        <w:tc>
          <w:tcPr>
            <w:tcW w:w="582" w:type="dxa"/>
            <w:tcBorders>
              <w:top w:val="nil"/>
              <w:left w:val="nil"/>
              <w:bottom w:val="nil"/>
              <w:right w:val="nil"/>
            </w:tcBorders>
            <w:shd w:val="clear" w:color="auto" w:fill="auto"/>
            <w:noWrap/>
            <w:vAlign w:val="center"/>
            <w:hideMark/>
          </w:tcPr>
          <w:p w14:paraId="6357207A" w14:textId="77777777" w:rsidR="001F14F1" w:rsidRPr="001E2451" w:rsidRDefault="001F14F1" w:rsidP="00A70BB1">
            <w:pPr>
              <w:jc w:val="center"/>
              <w:rPr>
                <w:rFonts w:ascii="Times New Roman" w:hAnsi="Times New Roman" w:cs="Times New Roman"/>
                <w:sz w:val="20"/>
                <w:szCs w:val="20"/>
              </w:rPr>
            </w:pPr>
          </w:p>
        </w:tc>
        <w:tc>
          <w:tcPr>
            <w:tcW w:w="1301" w:type="dxa"/>
            <w:tcBorders>
              <w:top w:val="nil"/>
              <w:left w:val="nil"/>
              <w:bottom w:val="nil"/>
              <w:right w:val="nil"/>
            </w:tcBorders>
            <w:shd w:val="clear" w:color="auto" w:fill="auto"/>
            <w:noWrap/>
            <w:vAlign w:val="center"/>
            <w:hideMark/>
          </w:tcPr>
          <w:p w14:paraId="2085C875" w14:textId="77777777" w:rsidR="001F14F1" w:rsidRPr="001E2451" w:rsidRDefault="001F14F1" w:rsidP="00A70BB1">
            <w:pPr>
              <w:jc w:val="center"/>
              <w:rPr>
                <w:rFonts w:ascii="Times New Roman" w:hAnsi="Times New Roman" w:cs="Times New Roman"/>
                <w:b/>
                <w:bCs/>
                <w:color w:val="000000"/>
                <w:sz w:val="20"/>
                <w:szCs w:val="20"/>
              </w:rPr>
            </w:pPr>
            <w:r w:rsidRPr="001E2451">
              <w:rPr>
                <w:rFonts w:ascii="Times New Roman" w:hAnsi="Times New Roman" w:cs="Times New Roman"/>
                <w:b/>
                <w:bCs/>
                <w:color w:val="000000"/>
                <w:sz w:val="20"/>
                <w:szCs w:val="20"/>
              </w:rPr>
              <w:t>0.53</w:t>
            </w:r>
          </w:p>
        </w:tc>
        <w:tc>
          <w:tcPr>
            <w:tcW w:w="1087" w:type="dxa"/>
            <w:tcBorders>
              <w:top w:val="nil"/>
              <w:left w:val="nil"/>
              <w:bottom w:val="nil"/>
              <w:right w:val="single" w:sz="8" w:space="0" w:color="auto"/>
            </w:tcBorders>
            <w:shd w:val="clear" w:color="auto" w:fill="auto"/>
            <w:noWrap/>
            <w:vAlign w:val="center"/>
            <w:hideMark/>
          </w:tcPr>
          <w:p w14:paraId="4767E5B4"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 </w:t>
            </w:r>
          </w:p>
        </w:tc>
      </w:tr>
      <w:tr w:rsidR="001F14F1" w:rsidRPr="001E2451" w14:paraId="7DA074EC" w14:textId="77777777" w:rsidTr="004E063D">
        <w:trPr>
          <w:trHeight w:val="281"/>
          <w:jc w:val="center"/>
        </w:trPr>
        <w:tc>
          <w:tcPr>
            <w:tcW w:w="1527" w:type="dxa"/>
            <w:vMerge/>
            <w:tcBorders>
              <w:top w:val="nil"/>
              <w:left w:val="single" w:sz="8" w:space="0" w:color="auto"/>
              <w:bottom w:val="single" w:sz="8" w:space="0" w:color="000000"/>
              <w:right w:val="nil"/>
            </w:tcBorders>
            <w:vAlign w:val="center"/>
            <w:hideMark/>
          </w:tcPr>
          <w:p w14:paraId="014F5F70" w14:textId="77777777" w:rsidR="001F14F1" w:rsidRPr="001E2451" w:rsidRDefault="001F14F1" w:rsidP="00A70BB1">
            <w:pPr>
              <w:rPr>
                <w:rFonts w:ascii="Times New Roman" w:hAnsi="Times New Roman" w:cs="Times New Roman"/>
                <w:i/>
                <w:iCs/>
                <w:color w:val="000000"/>
                <w:sz w:val="20"/>
                <w:szCs w:val="20"/>
              </w:rPr>
            </w:pPr>
          </w:p>
        </w:tc>
        <w:tc>
          <w:tcPr>
            <w:tcW w:w="953" w:type="dxa"/>
            <w:tcBorders>
              <w:top w:val="nil"/>
              <w:left w:val="single" w:sz="8" w:space="0" w:color="auto"/>
              <w:bottom w:val="single" w:sz="8" w:space="0" w:color="auto"/>
              <w:right w:val="nil"/>
            </w:tcBorders>
            <w:shd w:val="clear" w:color="auto" w:fill="auto"/>
            <w:noWrap/>
            <w:vAlign w:val="center"/>
            <w:hideMark/>
          </w:tcPr>
          <w:p w14:paraId="5D0CFC2A"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OA</w:t>
            </w:r>
          </w:p>
        </w:tc>
        <w:tc>
          <w:tcPr>
            <w:tcW w:w="485" w:type="dxa"/>
            <w:tcBorders>
              <w:top w:val="nil"/>
              <w:left w:val="nil"/>
              <w:bottom w:val="nil"/>
              <w:right w:val="nil"/>
            </w:tcBorders>
            <w:shd w:val="clear" w:color="auto" w:fill="auto"/>
            <w:noWrap/>
            <w:vAlign w:val="bottom"/>
            <w:hideMark/>
          </w:tcPr>
          <w:p w14:paraId="5632C51A" w14:textId="77777777" w:rsidR="001F14F1" w:rsidRPr="001E2451" w:rsidRDefault="001F14F1" w:rsidP="00A70BB1">
            <w:pPr>
              <w:jc w:val="center"/>
              <w:rPr>
                <w:rFonts w:ascii="Times New Roman" w:hAnsi="Times New Roman" w:cs="Times New Roman"/>
                <w:color w:val="000000"/>
                <w:sz w:val="20"/>
                <w:szCs w:val="20"/>
              </w:rPr>
            </w:pPr>
          </w:p>
        </w:tc>
        <w:tc>
          <w:tcPr>
            <w:tcW w:w="1031" w:type="dxa"/>
            <w:tcBorders>
              <w:top w:val="nil"/>
              <w:left w:val="nil"/>
              <w:bottom w:val="single" w:sz="8" w:space="0" w:color="auto"/>
              <w:right w:val="nil"/>
            </w:tcBorders>
            <w:shd w:val="clear" w:color="auto" w:fill="auto"/>
            <w:noWrap/>
            <w:vAlign w:val="center"/>
            <w:hideMark/>
          </w:tcPr>
          <w:p w14:paraId="74C066AF" w14:textId="77777777" w:rsidR="001F14F1" w:rsidRPr="001E2451" w:rsidRDefault="001F14F1" w:rsidP="00A70BB1">
            <w:pPr>
              <w:jc w:val="center"/>
              <w:rPr>
                <w:rFonts w:ascii="Times New Roman" w:hAnsi="Times New Roman" w:cs="Times New Roman"/>
                <w:b/>
                <w:bCs/>
                <w:color w:val="000000"/>
                <w:sz w:val="20"/>
                <w:szCs w:val="20"/>
              </w:rPr>
            </w:pPr>
            <w:r w:rsidRPr="001E2451">
              <w:rPr>
                <w:rFonts w:ascii="Times New Roman" w:hAnsi="Times New Roman" w:cs="Times New Roman"/>
                <w:b/>
                <w:bCs/>
                <w:color w:val="000000"/>
                <w:sz w:val="20"/>
                <w:szCs w:val="20"/>
              </w:rPr>
              <w:t>0.64</w:t>
            </w:r>
          </w:p>
        </w:tc>
        <w:tc>
          <w:tcPr>
            <w:tcW w:w="1038" w:type="dxa"/>
            <w:tcBorders>
              <w:top w:val="nil"/>
              <w:left w:val="nil"/>
              <w:bottom w:val="single" w:sz="8" w:space="0" w:color="auto"/>
              <w:right w:val="nil"/>
            </w:tcBorders>
            <w:shd w:val="clear" w:color="auto" w:fill="auto"/>
            <w:noWrap/>
            <w:vAlign w:val="center"/>
            <w:hideMark/>
          </w:tcPr>
          <w:p w14:paraId="14304B87" w14:textId="77777777" w:rsidR="001F14F1" w:rsidRPr="001E2451" w:rsidRDefault="001F14F1" w:rsidP="00A70BB1">
            <w:pPr>
              <w:jc w:val="center"/>
              <w:rPr>
                <w:rFonts w:ascii="Times New Roman" w:hAnsi="Times New Roman" w:cs="Times New Roman"/>
                <w:b/>
                <w:bCs/>
                <w:color w:val="000000"/>
                <w:sz w:val="20"/>
                <w:szCs w:val="20"/>
              </w:rPr>
            </w:pPr>
            <w:r w:rsidRPr="001E2451">
              <w:rPr>
                <w:rFonts w:ascii="Times New Roman" w:hAnsi="Times New Roman" w:cs="Times New Roman"/>
                <w:b/>
                <w:bCs/>
                <w:color w:val="000000"/>
                <w:sz w:val="20"/>
                <w:szCs w:val="20"/>
              </w:rPr>
              <w:t> </w:t>
            </w:r>
          </w:p>
        </w:tc>
        <w:tc>
          <w:tcPr>
            <w:tcW w:w="475" w:type="dxa"/>
            <w:tcBorders>
              <w:top w:val="nil"/>
              <w:left w:val="nil"/>
              <w:bottom w:val="single" w:sz="8" w:space="0" w:color="auto"/>
              <w:right w:val="nil"/>
            </w:tcBorders>
            <w:shd w:val="clear" w:color="auto" w:fill="auto"/>
            <w:noWrap/>
            <w:vAlign w:val="center"/>
            <w:hideMark/>
          </w:tcPr>
          <w:p w14:paraId="1BCE2893" w14:textId="77777777" w:rsidR="001F14F1" w:rsidRPr="001E2451" w:rsidRDefault="001F14F1" w:rsidP="00A70BB1">
            <w:pPr>
              <w:jc w:val="center"/>
              <w:rPr>
                <w:rFonts w:ascii="Times New Roman" w:hAnsi="Times New Roman" w:cs="Times New Roman"/>
                <w:b/>
                <w:bCs/>
                <w:color w:val="000000"/>
                <w:sz w:val="20"/>
                <w:szCs w:val="20"/>
              </w:rPr>
            </w:pPr>
            <w:r w:rsidRPr="001E2451">
              <w:rPr>
                <w:rFonts w:ascii="Times New Roman" w:hAnsi="Times New Roman" w:cs="Times New Roman"/>
                <w:b/>
                <w:bCs/>
                <w:color w:val="000000"/>
                <w:sz w:val="20"/>
                <w:szCs w:val="20"/>
              </w:rPr>
              <w:t> </w:t>
            </w:r>
          </w:p>
        </w:tc>
        <w:tc>
          <w:tcPr>
            <w:tcW w:w="582" w:type="dxa"/>
            <w:tcBorders>
              <w:top w:val="nil"/>
              <w:left w:val="nil"/>
              <w:bottom w:val="single" w:sz="8" w:space="0" w:color="auto"/>
              <w:right w:val="nil"/>
            </w:tcBorders>
            <w:shd w:val="clear" w:color="auto" w:fill="auto"/>
            <w:noWrap/>
            <w:vAlign w:val="center"/>
            <w:hideMark/>
          </w:tcPr>
          <w:p w14:paraId="4EF76186" w14:textId="77777777" w:rsidR="001F14F1" w:rsidRPr="001E2451" w:rsidRDefault="001F14F1" w:rsidP="00A70BB1">
            <w:pPr>
              <w:jc w:val="center"/>
              <w:rPr>
                <w:rFonts w:ascii="Times New Roman" w:hAnsi="Times New Roman" w:cs="Times New Roman"/>
                <w:b/>
                <w:bCs/>
                <w:i/>
                <w:iCs/>
                <w:color w:val="000000"/>
                <w:sz w:val="20"/>
                <w:szCs w:val="20"/>
              </w:rPr>
            </w:pPr>
            <w:r w:rsidRPr="001E2451">
              <w:rPr>
                <w:rFonts w:ascii="Times New Roman" w:hAnsi="Times New Roman" w:cs="Times New Roman"/>
                <w:b/>
                <w:bCs/>
                <w:i/>
                <w:iCs/>
                <w:color w:val="000000"/>
                <w:sz w:val="20"/>
                <w:szCs w:val="20"/>
              </w:rPr>
              <w:t> </w:t>
            </w:r>
          </w:p>
        </w:tc>
        <w:tc>
          <w:tcPr>
            <w:tcW w:w="1301" w:type="dxa"/>
            <w:tcBorders>
              <w:top w:val="nil"/>
              <w:left w:val="nil"/>
              <w:bottom w:val="single" w:sz="8" w:space="0" w:color="auto"/>
              <w:right w:val="nil"/>
            </w:tcBorders>
            <w:shd w:val="clear" w:color="auto" w:fill="auto"/>
            <w:noWrap/>
            <w:vAlign w:val="center"/>
            <w:hideMark/>
          </w:tcPr>
          <w:p w14:paraId="03652E85" w14:textId="77777777" w:rsidR="001F14F1" w:rsidRPr="001E2451" w:rsidRDefault="001F14F1" w:rsidP="00A70BB1">
            <w:pPr>
              <w:jc w:val="center"/>
              <w:rPr>
                <w:rFonts w:ascii="Times New Roman" w:hAnsi="Times New Roman" w:cs="Times New Roman"/>
                <w:b/>
                <w:bCs/>
                <w:i/>
                <w:iCs/>
                <w:color w:val="000000"/>
                <w:sz w:val="20"/>
                <w:szCs w:val="20"/>
              </w:rPr>
            </w:pPr>
            <w:r w:rsidRPr="001E2451">
              <w:rPr>
                <w:rFonts w:ascii="Times New Roman" w:hAnsi="Times New Roman" w:cs="Times New Roman"/>
                <w:b/>
                <w:bCs/>
                <w:i/>
                <w:iCs/>
                <w:color w:val="000000"/>
                <w:sz w:val="20"/>
                <w:szCs w:val="20"/>
              </w:rPr>
              <w:t>0.55</w:t>
            </w:r>
          </w:p>
        </w:tc>
        <w:tc>
          <w:tcPr>
            <w:tcW w:w="1087" w:type="dxa"/>
            <w:tcBorders>
              <w:top w:val="nil"/>
              <w:left w:val="nil"/>
              <w:bottom w:val="single" w:sz="8" w:space="0" w:color="auto"/>
              <w:right w:val="single" w:sz="8" w:space="0" w:color="auto"/>
            </w:tcBorders>
            <w:shd w:val="clear" w:color="auto" w:fill="auto"/>
            <w:noWrap/>
            <w:vAlign w:val="center"/>
            <w:hideMark/>
          </w:tcPr>
          <w:p w14:paraId="5BB659D0" w14:textId="77777777" w:rsidR="001F14F1" w:rsidRPr="001E2451" w:rsidRDefault="001F14F1" w:rsidP="00A70BB1">
            <w:pPr>
              <w:jc w:val="center"/>
              <w:rPr>
                <w:rFonts w:ascii="Times New Roman" w:hAnsi="Times New Roman" w:cs="Times New Roman"/>
                <w:b/>
                <w:bCs/>
                <w:i/>
                <w:iCs/>
                <w:color w:val="000000"/>
                <w:sz w:val="20"/>
                <w:szCs w:val="20"/>
              </w:rPr>
            </w:pPr>
            <w:r w:rsidRPr="001E2451">
              <w:rPr>
                <w:rFonts w:ascii="Times New Roman" w:hAnsi="Times New Roman" w:cs="Times New Roman"/>
                <w:b/>
                <w:bCs/>
                <w:i/>
                <w:iCs/>
                <w:color w:val="000000"/>
                <w:sz w:val="20"/>
                <w:szCs w:val="20"/>
              </w:rPr>
              <w:t> </w:t>
            </w:r>
          </w:p>
        </w:tc>
      </w:tr>
      <w:tr w:rsidR="001F14F1" w:rsidRPr="001E2451" w14:paraId="530DE50E" w14:textId="77777777" w:rsidTr="004E063D">
        <w:trPr>
          <w:trHeight w:val="281"/>
          <w:jc w:val="center"/>
        </w:trPr>
        <w:tc>
          <w:tcPr>
            <w:tcW w:w="1527" w:type="dxa"/>
            <w:vMerge w:val="restart"/>
            <w:tcBorders>
              <w:top w:val="nil"/>
              <w:left w:val="single" w:sz="8" w:space="0" w:color="auto"/>
              <w:bottom w:val="single" w:sz="8" w:space="0" w:color="000000"/>
              <w:right w:val="nil"/>
            </w:tcBorders>
            <w:shd w:val="clear" w:color="auto" w:fill="auto"/>
            <w:noWrap/>
            <w:vAlign w:val="center"/>
            <w:hideMark/>
          </w:tcPr>
          <w:p w14:paraId="0FB28550" w14:textId="77777777" w:rsidR="001F14F1" w:rsidRPr="001E2451" w:rsidRDefault="001F14F1" w:rsidP="00A70BB1">
            <w:pPr>
              <w:jc w:val="center"/>
              <w:rPr>
                <w:rFonts w:ascii="Times New Roman" w:hAnsi="Times New Roman" w:cs="Times New Roman"/>
                <w:i/>
                <w:iCs/>
                <w:color w:val="000000"/>
                <w:sz w:val="20"/>
                <w:szCs w:val="20"/>
              </w:rPr>
            </w:pPr>
            <w:r w:rsidRPr="001E2451">
              <w:rPr>
                <w:rFonts w:ascii="Times New Roman" w:hAnsi="Times New Roman" w:cs="Times New Roman"/>
                <w:i/>
                <w:iCs/>
                <w:color w:val="000000"/>
                <w:sz w:val="20"/>
                <w:szCs w:val="20"/>
              </w:rPr>
              <w:t>DL (Mask R-CNN)</w:t>
            </w:r>
          </w:p>
        </w:tc>
        <w:tc>
          <w:tcPr>
            <w:tcW w:w="953" w:type="dxa"/>
            <w:tcBorders>
              <w:top w:val="nil"/>
              <w:left w:val="single" w:sz="8" w:space="0" w:color="auto"/>
              <w:bottom w:val="single" w:sz="4" w:space="0" w:color="auto"/>
              <w:right w:val="nil"/>
            </w:tcBorders>
            <w:shd w:val="clear" w:color="auto" w:fill="auto"/>
            <w:noWrap/>
            <w:vAlign w:val="center"/>
            <w:hideMark/>
          </w:tcPr>
          <w:p w14:paraId="4EB1000A"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IoU</w:t>
            </w:r>
          </w:p>
        </w:tc>
        <w:tc>
          <w:tcPr>
            <w:tcW w:w="485" w:type="dxa"/>
            <w:tcBorders>
              <w:top w:val="single" w:sz="8" w:space="0" w:color="auto"/>
              <w:left w:val="nil"/>
              <w:bottom w:val="nil"/>
              <w:right w:val="nil"/>
            </w:tcBorders>
            <w:shd w:val="clear" w:color="auto" w:fill="auto"/>
            <w:noWrap/>
            <w:vAlign w:val="center"/>
            <w:hideMark/>
          </w:tcPr>
          <w:p w14:paraId="775B5F63"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0.85</w:t>
            </w:r>
          </w:p>
        </w:tc>
        <w:tc>
          <w:tcPr>
            <w:tcW w:w="1031" w:type="dxa"/>
            <w:tcBorders>
              <w:top w:val="nil"/>
              <w:left w:val="nil"/>
              <w:bottom w:val="nil"/>
              <w:right w:val="nil"/>
            </w:tcBorders>
            <w:shd w:val="clear" w:color="auto" w:fill="auto"/>
            <w:noWrap/>
            <w:vAlign w:val="center"/>
            <w:hideMark/>
          </w:tcPr>
          <w:p w14:paraId="07675E6A"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0.84</w:t>
            </w:r>
          </w:p>
        </w:tc>
        <w:tc>
          <w:tcPr>
            <w:tcW w:w="1038" w:type="dxa"/>
            <w:tcBorders>
              <w:top w:val="nil"/>
              <w:left w:val="nil"/>
              <w:bottom w:val="nil"/>
              <w:right w:val="nil"/>
            </w:tcBorders>
            <w:shd w:val="clear" w:color="auto" w:fill="auto"/>
            <w:noWrap/>
            <w:vAlign w:val="center"/>
            <w:hideMark/>
          </w:tcPr>
          <w:p w14:paraId="239DCF51"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0.79</w:t>
            </w:r>
          </w:p>
        </w:tc>
        <w:tc>
          <w:tcPr>
            <w:tcW w:w="475" w:type="dxa"/>
            <w:tcBorders>
              <w:top w:val="nil"/>
              <w:left w:val="nil"/>
              <w:bottom w:val="nil"/>
              <w:right w:val="nil"/>
            </w:tcBorders>
            <w:shd w:val="clear" w:color="auto" w:fill="auto"/>
            <w:noWrap/>
            <w:vAlign w:val="center"/>
            <w:hideMark/>
          </w:tcPr>
          <w:p w14:paraId="782722D9"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 </w:t>
            </w:r>
          </w:p>
        </w:tc>
        <w:tc>
          <w:tcPr>
            <w:tcW w:w="582" w:type="dxa"/>
            <w:tcBorders>
              <w:top w:val="nil"/>
              <w:left w:val="nil"/>
              <w:bottom w:val="nil"/>
              <w:right w:val="nil"/>
            </w:tcBorders>
            <w:shd w:val="clear" w:color="auto" w:fill="auto"/>
            <w:noWrap/>
            <w:vAlign w:val="center"/>
            <w:hideMark/>
          </w:tcPr>
          <w:p w14:paraId="1070E987"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0.82</w:t>
            </w:r>
          </w:p>
        </w:tc>
        <w:tc>
          <w:tcPr>
            <w:tcW w:w="1301" w:type="dxa"/>
            <w:tcBorders>
              <w:top w:val="nil"/>
              <w:left w:val="nil"/>
              <w:bottom w:val="nil"/>
              <w:right w:val="nil"/>
            </w:tcBorders>
            <w:shd w:val="clear" w:color="auto" w:fill="auto"/>
            <w:noWrap/>
            <w:vAlign w:val="center"/>
            <w:hideMark/>
          </w:tcPr>
          <w:p w14:paraId="56BB9BE9"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0.80</w:t>
            </w:r>
          </w:p>
        </w:tc>
        <w:tc>
          <w:tcPr>
            <w:tcW w:w="1087" w:type="dxa"/>
            <w:tcBorders>
              <w:top w:val="nil"/>
              <w:left w:val="nil"/>
              <w:bottom w:val="nil"/>
              <w:right w:val="single" w:sz="8" w:space="0" w:color="auto"/>
            </w:tcBorders>
            <w:shd w:val="clear" w:color="auto" w:fill="auto"/>
            <w:noWrap/>
            <w:vAlign w:val="center"/>
            <w:hideMark/>
          </w:tcPr>
          <w:p w14:paraId="76591880"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0.78</w:t>
            </w:r>
          </w:p>
        </w:tc>
      </w:tr>
      <w:tr w:rsidR="001F14F1" w:rsidRPr="001E2451" w14:paraId="0A2D2576" w14:textId="77777777" w:rsidTr="004E063D">
        <w:trPr>
          <w:trHeight w:val="272"/>
          <w:jc w:val="center"/>
        </w:trPr>
        <w:tc>
          <w:tcPr>
            <w:tcW w:w="1527" w:type="dxa"/>
            <w:vMerge/>
            <w:tcBorders>
              <w:top w:val="nil"/>
              <w:left w:val="single" w:sz="8" w:space="0" w:color="auto"/>
              <w:bottom w:val="single" w:sz="8" w:space="0" w:color="000000"/>
              <w:right w:val="nil"/>
            </w:tcBorders>
            <w:vAlign w:val="center"/>
            <w:hideMark/>
          </w:tcPr>
          <w:p w14:paraId="57191BFB" w14:textId="77777777" w:rsidR="001F14F1" w:rsidRPr="001E2451" w:rsidRDefault="001F14F1" w:rsidP="00A70BB1">
            <w:pPr>
              <w:rPr>
                <w:rFonts w:ascii="Times New Roman" w:hAnsi="Times New Roman" w:cs="Times New Roman"/>
                <w:i/>
                <w:iCs/>
                <w:color w:val="000000"/>
                <w:sz w:val="20"/>
                <w:szCs w:val="20"/>
              </w:rPr>
            </w:pPr>
          </w:p>
        </w:tc>
        <w:tc>
          <w:tcPr>
            <w:tcW w:w="953" w:type="dxa"/>
            <w:tcBorders>
              <w:top w:val="nil"/>
              <w:left w:val="single" w:sz="8" w:space="0" w:color="auto"/>
              <w:bottom w:val="single" w:sz="4" w:space="0" w:color="auto"/>
              <w:right w:val="nil"/>
            </w:tcBorders>
            <w:shd w:val="clear" w:color="auto" w:fill="auto"/>
            <w:noWrap/>
            <w:vAlign w:val="center"/>
            <w:hideMark/>
          </w:tcPr>
          <w:p w14:paraId="79535A7A"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F1 score</w:t>
            </w:r>
          </w:p>
        </w:tc>
        <w:tc>
          <w:tcPr>
            <w:tcW w:w="485" w:type="dxa"/>
            <w:tcBorders>
              <w:top w:val="nil"/>
              <w:left w:val="nil"/>
              <w:bottom w:val="nil"/>
              <w:right w:val="nil"/>
            </w:tcBorders>
            <w:shd w:val="clear" w:color="auto" w:fill="auto"/>
            <w:noWrap/>
            <w:vAlign w:val="center"/>
            <w:hideMark/>
          </w:tcPr>
          <w:p w14:paraId="0DC2E28D"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0.94</w:t>
            </w:r>
          </w:p>
        </w:tc>
        <w:tc>
          <w:tcPr>
            <w:tcW w:w="1031" w:type="dxa"/>
            <w:tcBorders>
              <w:top w:val="nil"/>
              <w:left w:val="nil"/>
              <w:bottom w:val="nil"/>
              <w:right w:val="nil"/>
            </w:tcBorders>
            <w:shd w:val="clear" w:color="auto" w:fill="auto"/>
            <w:noWrap/>
            <w:vAlign w:val="center"/>
            <w:hideMark/>
          </w:tcPr>
          <w:p w14:paraId="0879E1D0"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0.92</w:t>
            </w:r>
          </w:p>
        </w:tc>
        <w:tc>
          <w:tcPr>
            <w:tcW w:w="1038" w:type="dxa"/>
            <w:tcBorders>
              <w:top w:val="nil"/>
              <w:left w:val="nil"/>
              <w:bottom w:val="nil"/>
              <w:right w:val="nil"/>
            </w:tcBorders>
            <w:shd w:val="clear" w:color="auto" w:fill="auto"/>
            <w:noWrap/>
            <w:vAlign w:val="center"/>
            <w:hideMark/>
          </w:tcPr>
          <w:p w14:paraId="46D8B0F1"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0.90</w:t>
            </w:r>
          </w:p>
        </w:tc>
        <w:tc>
          <w:tcPr>
            <w:tcW w:w="475" w:type="dxa"/>
            <w:tcBorders>
              <w:top w:val="nil"/>
              <w:left w:val="nil"/>
              <w:bottom w:val="nil"/>
              <w:right w:val="nil"/>
            </w:tcBorders>
            <w:shd w:val="clear" w:color="auto" w:fill="auto"/>
            <w:noWrap/>
            <w:vAlign w:val="center"/>
            <w:hideMark/>
          </w:tcPr>
          <w:p w14:paraId="0208F93A" w14:textId="77777777" w:rsidR="001F14F1" w:rsidRPr="001E2451" w:rsidRDefault="001F14F1" w:rsidP="00A70BB1">
            <w:pPr>
              <w:jc w:val="center"/>
              <w:rPr>
                <w:rFonts w:ascii="Times New Roman" w:hAnsi="Times New Roman" w:cs="Times New Roman"/>
                <w:color w:val="000000"/>
                <w:sz w:val="20"/>
                <w:szCs w:val="20"/>
              </w:rPr>
            </w:pPr>
          </w:p>
        </w:tc>
        <w:tc>
          <w:tcPr>
            <w:tcW w:w="582" w:type="dxa"/>
            <w:tcBorders>
              <w:top w:val="nil"/>
              <w:left w:val="nil"/>
              <w:bottom w:val="nil"/>
              <w:right w:val="nil"/>
            </w:tcBorders>
            <w:shd w:val="clear" w:color="auto" w:fill="auto"/>
            <w:noWrap/>
            <w:vAlign w:val="center"/>
            <w:hideMark/>
          </w:tcPr>
          <w:p w14:paraId="2D4DDA39"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0.89</w:t>
            </w:r>
          </w:p>
        </w:tc>
        <w:tc>
          <w:tcPr>
            <w:tcW w:w="1301" w:type="dxa"/>
            <w:tcBorders>
              <w:top w:val="nil"/>
              <w:left w:val="nil"/>
              <w:bottom w:val="nil"/>
              <w:right w:val="nil"/>
            </w:tcBorders>
            <w:shd w:val="clear" w:color="auto" w:fill="auto"/>
            <w:noWrap/>
            <w:vAlign w:val="center"/>
            <w:hideMark/>
          </w:tcPr>
          <w:p w14:paraId="1EB9805F"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0.87</w:t>
            </w:r>
          </w:p>
        </w:tc>
        <w:tc>
          <w:tcPr>
            <w:tcW w:w="1087" w:type="dxa"/>
            <w:tcBorders>
              <w:top w:val="nil"/>
              <w:left w:val="nil"/>
              <w:bottom w:val="nil"/>
              <w:right w:val="single" w:sz="8" w:space="0" w:color="auto"/>
            </w:tcBorders>
            <w:shd w:val="clear" w:color="auto" w:fill="auto"/>
            <w:noWrap/>
            <w:vAlign w:val="center"/>
            <w:hideMark/>
          </w:tcPr>
          <w:p w14:paraId="4D7E87D0"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0.85</w:t>
            </w:r>
          </w:p>
        </w:tc>
      </w:tr>
      <w:tr w:rsidR="001F14F1" w:rsidRPr="001E2451" w14:paraId="449C5471" w14:textId="77777777" w:rsidTr="004E063D">
        <w:trPr>
          <w:trHeight w:val="272"/>
          <w:jc w:val="center"/>
        </w:trPr>
        <w:tc>
          <w:tcPr>
            <w:tcW w:w="1527" w:type="dxa"/>
            <w:vMerge/>
            <w:tcBorders>
              <w:top w:val="nil"/>
              <w:left w:val="single" w:sz="8" w:space="0" w:color="auto"/>
              <w:bottom w:val="single" w:sz="8" w:space="0" w:color="000000"/>
              <w:right w:val="nil"/>
            </w:tcBorders>
            <w:vAlign w:val="center"/>
            <w:hideMark/>
          </w:tcPr>
          <w:p w14:paraId="0102CCC1" w14:textId="77777777" w:rsidR="001F14F1" w:rsidRPr="001E2451" w:rsidRDefault="001F14F1" w:rsidP="00A70BB1">
            <w:pPr>
              <w:rPr>
                <w:rFonts w:ascii="Times New Roman" w:hAnsi="Times New Roman" w:cs="Times New Roman"/>
                <w:i/>
                <w:iCs/>
                <w:color w:val="000000"/>
                <w:sz w:val="20"/>
                <w:szCs w:val="20"/>
              </w:rPr>
            </w:pPr>
          </w:p>
        </w:tc>
        <w:tc>
          <w:tcPr>
            <w:tcW w:w="953" w:type="dxa"/>
            <w:tcBorders>
              <w:top w:val="nil"/>
              <w:left w:val="single" w:sz="8" w:space="0" w:color="auto"/>
              <w:bottom w:val="single" w:sz="4" w:space="0" w:color="auto"/>
              <w:right w:val="nil"/>
            </w:tcBorders>
            <w:shd w:val="clear" w:color="auto" w:fill="auto"/>
            <w:noWrap/>
            <w:vAlign w:val="center"/>
            <w:hideMark/>
          </w:tcPr>
          <w:p w14:paraId="6375B405" w14:textId="77777777" w:rsidR="001F14F1" w:rsidRPr="001E2451" w:rsidRDefault="001F14F1" w:rsidP="00A70BB1">
            <w:pPr>
              <w:jc w:val="center"/>
              <w:rPr>
                <w:rFonts w:ascii="Times New Roman" w:hAnsi="Times New Roman" w:cs="Times New Roman"/>
                <w:b/>
                <w:bCs/>
                <w:i/>
                <w:iCs/>
                <w:color w:val="000000"/>
                <w:sz w:val="20"/>
                <w:szCs w:val="20"/>
              </w:rPr>
            </w:pPr>
            <w:r w:rsidRPr="001E2451">
              <w:rPr>
                <w:rFonts w:ascii="Times New Roman" w:hAnsi="Times New Roman" w:cs="Times New Roman"/>
                <w:b/>
                <w:bCs/>
                <w:i/>
                <w:iCs/>
                <w:color w:val="000000"/>
                <w:sz w:val="20"/>
                <w:szCs w:val="20"/>
              </w:rPr>
              <w:t>Tot IoU</w:t>
            </w:r>
          </w:p>
        </w:tc>
        <w:tc>
          <w:tcPr>
            <w:tcW w:w="485" w:type="dxa"/>
            <w:tcBorders>
              <w:top w:val="nil"/>
              <w:left w:val="nil"/>
              <w:bottom w:val="nil"/>
              <w:right w:val="nil"/>
            </w:tcBorders>
            <w:shd w:val="clear" w:color="auto" w:fill="auto"/>
            <w:noWrap/>
            <w:vAlign w:val="bottom"/>
            <w:hideMark/>
          </w:tcPr>
          <w:p w14:paraId="35880E97" w14:textId="77777777" w:rsidR="001F14F1" w:rsidRPr="001E2451" w:rsidRDefault="001F14F1" w:rsidP="00A70BB1">
            <w:pPr>
              <w:jc w:val="center"/>
              <w:rPr>
                <w:rFonts w:ascii="Times New Roman" w:hAnsi="Times New Roman" w:cs="Times New Roman"/>
                <w:b/>
                <w:bCs/>
                <w:i/>
                <w:iCs/>
                <w:color w:val="000000"/>
                <w:sz w:val="20"/>
                <w:szCs w:val="20"/>
              </w:rPr>
            </w:pPr>
          </w:p>
        </w:tc>
        <w:tc>
          <w:tcPr>
            <w:tcW w:w="1031" w:type="dxa"/>
            <w:tcBorders>
              <w:top w:val="nil"/>
              <w:left w:val="nil"/>
              <w:bottom w:val="nil"/>
              <w:right w:val="nil"/>
            </w:tcBorders>
            <w:shd w:val="clear" w:color="auto" w:fill="auto"/>
            <w:vAlign w:val="center"/>
            <w:hideMark/>
          </w:tcPr>
          <w:p w14:paraId="3FA495F1" w14:textId="77777777" w:rsidR="001F14F1" w:rsidRPr="001E2451" w:rsidRDefault="001F14F1" w:rsidP="00A70BB1">
            <w:pPr>
              <w:jc w:val="center"/>
              <w:rPr>
                <w:rFonts w:ascii="Times New Roman" w:hAnsi="Times New Roman" w:cs="Times New Roman"/>
                <w:b/>
                <w:bCs/>
                <w:color w:val="000000"/>
                <w:sz w:val="20"/>
                <w:szCs w:val="20"/>
              </w:rPr>
            </w:pPr>
            <w:r w:rsidRPr="001E2451">
              <w:rPr>
                <w:rFonts w:ascii="Times New Roman" w:hAnsi="Times New Roman" w:cs="Times New Roman"/>
                <w:b/>
                <w:bCs/>
                <w:color w:val="000000"/>
                <w:sz w:val="20"/>
                <w:szCs w:val="20"/>
              </w:rPr>
              <w:t>0.84</w:t>
            </w:r>
          </w:p>
        </w:tc>
        <w:tc>
          <w:tcPr>
            <w:tcW w:w="1038" w:type="dxa"/>
            <w:tcBorders>
              <w:top w:val="nil"/>
              <w:left w:val="nil"/>
              <w:bottom w:val="nil"/>
              <w:right w:val="nil"/>
            </w:tcBorders>
            <w:shd w:val="clear" w:color="auto" w:fill="auto"/>
            <w:noWrap/>
            <w:vAlign w:val="bottom"/>
            <w:hideMark/>
          </w:tcPr>
          <w:p w14:paraId="28190549" w14:textId="77777777" w:rsidR="001F14F1" w:rsidRPr="001E2451" w:rsidRDefault="001F14F1" w:rsidP="00A70BB1">
            <w:pPr>
              <w:jc w:val="center"/>
              <w:rPr>
                <w:rFonts w:ascii="Times New Roman" w:hAnsi="Times New Roman" w:cs="Times New Roman"/>
                <w:b/>
                <w:bCs/>
                <w:color w:val="000000"/>
                <w:sz w:val="20"/>
                <w:szCs w:val="20"/>
              </w:rPr>
            </w:pPr>
          </w:p>
        </w:tc>
        <w:tc>
          <w:tcPr>
            <w:tcW w:w="475" w:type="dxa"/>
            <w:tcBorders>
              <w:top w:val="nil"/>
              <w:left w:val="nil"/>
              <w:bottom w:val="nil"/>
              <w:right w:val="nil"/>
            </w:tcBorders>
            <w:shd w:val="clear" w:color="auto" w:fill="auto"/>
            <w:noWrap/>
            <w:vAlign w:val="bottom"/>
            <w:hideMark/>
          </w:tcPr>
          <w:p w14:paraId="62EC86FA" w14:textId="77777777" w:rsidR="001F14F1" w:rsidRPr="001E2451" w:rsidRDefault="001F14F1" w:rsidP="00A70BB1">
            <w:pPr>
              <w:jc w:val="center"/>
              <w:rPr>
                <w:rFonts w:ascii="Times New Roman" w:hAnsi="Times New Roman" w:cs="Times New Roman"/>
                <w:sz w:val="20"/>
                <w:szCs w:val="20"/>
              </w:rPr>
            </w:pPr>
          </w:p>
        </w:tc>
        <w:tc>
          <w:tcPr>
            <w:tcW w:w="582" w:type="dxa"/>
            <w:tcBorders>
              <w:top w:val="nil"/>
              <w:left w:val="nil"/>
              <w:bottom w:val="nil"/>
              <w:right w:val="nil"/>
            </w:tcBorders>
            <w:shd w:val="clear" w:color="auto" w:fill="auto"/>
            <w:noWrap/>
            <w:vAlign w:val="center"/>
            <w:hideMark/>
          </w:tcPr>
          <w:p w14:paraId="27030D46" w14:textId="77777777" w:rsidR="001F14F1" w:rsidRPr="001E2451" w:rsidRDefault="001F14F1" w:rsidP="00A70BB1">
            <w:pPr>
              <w:jc w:val="center"/>
              <w:rPr>
                <w:rFonts w:ascii="Times New Roman" w:hAnsi="Times New Roman" w:cs="Times New Roman"/>
                <w:sz w:val="20"/>
                <w:szCs w:val="20"/>
              </w:rPr>
            </w:pPr>
          </w:p>
        </w:tc>
        <w:tc>
          <w:tcPr>
            <w:tcW w:w="1301" w:type="dxa"/>
            <w:tcBorders>
              <w:top w:val="nil"/>
              <w:left w:val="nil"/>
              <w:bottom w:val="nil"/>
              <w:right w:val="nil"/>
            </w:tcBorders>
            <w:shd w:val="clear" w:color="auto" w:fill="auto"/>
            <w:noWrap/>
            <w:vAlign w:val="center"/>
            <w:hideMark/>
          </w:tcPr>
          <w:p w14:paraId="3B20F1D9" w14:textId="77777777" w:rsidR="001F14F1" w:rsidRPr="001E2451" w:rsidRDefault="001F14F1" w:rsidP="00A70BB1">
            <w:pPr>
              <w:jc w:val="center"/>
              <w:rPr>
                <w:rFonts w:ascii="Times New Roman" w:hAnsi="Times New Roman" w:cs="Times New Roman"/>
                <w:b/>
                <w:bCs/>
                <w:color w:val="000000"/>
                <w:sz w:val="20"/>
                <w:szCs w:val="20"/>
              </w:rPr>
            </w:pPr>
            <w:r w:rsidRPr="001E2451">
              <w:rPr>
                <w:rFonts w:ascii="Times New Roman" w:hAnsi="Times New Roman" w:cs="Times New Roman"/>
                <w:b/>
                <w:bCs/>
                <w:color w:val="000000"/>
                <w:sz w:val="20"/>
                <w:szCs w:val="20"/>
              </w:rPr>
              <w:t>0.80</w:t>
            </w:r>
          </w:p>
        </w:tc>
        <w:tc>
          <w:tcPr>
            <w:tcW w:w="1087" w:type="dxa"/>
            <w:tcBorders>
              <w:top w:val="nil"/>
              <w:left w:val="nil"/>
              <w:bottom w:val="nil"/>
              <w:right w:val="single" w:sz="8" w:space="0" w:color="auto"/>
            </w:tcBorders>
            <w:shd w:val="clear" w:color="auto" w:fill="auto"/>
            <w:noWrap/>
            <w:vAlign w:val="center"/>
            <w:hideMark/>
          </w:tcPr>
          <w:p w14:paraId="79EAED3E"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 </w:t>
            </w:r>
          </w:p>
        </w:tc>
      </w:tr>
      <w:tr w:rsidR="001F14F1" w:rsidRPr="001E2451" w14:paraId="06D29F5A" w14:textId="77777777" w:rsidTr="004E063D">
        <w:trPr>
          <w:trHeight w:val="281"/>
          <w:jc w:val="center"/>
        </w:trPr>
        <w:tc>
          <w:tcPr>
            <w:tcW w:w="1527" w:type="dxa"/>
            <w:vMerge/>
            <w:tcBorders>
              <w:top w:val="nil"/>
              <w:left w:val="single" w:sz="8" w:space="0" w:color="auto"/>
              <w:bottom w:val="single" w:sz="8" w:space="0" w:color="000000"/>
              <w:right w:val="nil"/>
            </w:tcBorders>
            <w:vAlign w:val="center"/>
            <w:hideMark/>
          </w:tcPr>
          <w:p w14:paraId="3C6042B3" w14:textId="77777777" w:rsidR="001F14F1" w:rsidRPr="001E2451" w:rsidRDefault="001F14F1" w:rsidP="00A70BB1">
            <w:pPr>
              <w:rPr>
                <w:rFonts w:ascii="Times New Roman" w:hAnsi="Times New Roman" w:cs="Times New Roman"/>
                <w:i/>
                <w:iCs/>
                <w:color w:val="000000"/>
                <w:sz w:val="20"/>
                <w:szCs w:val="20"/>
              </w:rPr>
            </w:pPr>
          </w:p>
        </w:tc>
        <w:tc>
          <w:tcPr>
            <w:tcW w:w="953" w:type="dxa"/>
            <w:tcBorders>
              <w:top w:val="nil"/>
              <w:left w:val="single" w:sz="8" w:space="0" w:color="auto"/>
              <w:bottom w:val="single" w:sz="8" w:space="0" w:color="auto"/>
              <w:right w:val="nil"/>
            </w:tcBorders>
            <w:shd w:val="clear" w:color="auto" w:fill="auto"/>
            <w:noWrap/>
            <w:vAlign w:val="center"/>
            <w:hideMark/>
          </w:tcPr>
          <w:p w14:paraId="53EBAA16"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OA</w:t>
            </w:r>
          </w:p>
        </w:tc>
        <w:tc>
          <w:tcPr>
            <w:tcW w:w="485" w:type="dxa"/>
            <w:tcBorders>
              <w:top w:val="nil"/>
              <w:left w:val="nil"/>
              <w:bottom w:val="nil"/>
              <w:right w:val="nil"/>
            </w:tcBorders>
            <w:shd w:val="clear" w:color="auto" w:fill="auto"/>
            <w:noWrap/>
            <w:vAlign w:val="bottom"/>
            <w:hideMark/>
          </w:tcPr>
          <w:p w14:paraId="12E8FEC3" w14:textId="77777777" w:rsidR="001F14F1" w:rsidRPr="001E2451" w:rsidRDefault="001F14F1" w:rsidP="00A70BB1">
            <w:pPr>
              <w:jc w:val="center"/>
              <w:rPr>
                <w:rFonts w:ascii="Times New Roman" w:hAnsi="Times New Roman" w:cs="Times New Roman"/>
                <w:color w:val="000000"/>
                <w:sz w:val="20"/>
                <w:szCs w:val="20"/>
              </w:rPr>
            </w:pPr>
          </w:p>
        </w:tc>
        <w:tc>
          <w:tcPr>
            <w:tcW w:w="1031" w:type="dxa"/>
            <w:tcBorders>
              <w:top w:val="nil"/>
              <w:left w:val="nil"/>
              <w:bottom w:val="single" w:sz="8" w:space="0" w:color="auto"/>
              <w:right w:val="nil"/>
            </w:tcBorders>
            <w:shd w:val="clear" w:color="auto" w:fill="auto"/>
            <w:noWrap/>
            <w:vAlign w:val="center"/>
            <w:hideMark/>
          </w:tcPr>
          <w:p w14:paraId="0F82407B" w14:textId="77777777" w:rsidR="001F14F1" w:rsidRPr="001E2451" w:rsidRDefault="001F14F1" w:rsidP="00A70BB1">
            <w:pPr>
              <w:jc w:val="center"/>
              <w:rPr>
                <w:rFonts w:ascii="Times New Roman" w:hAnsi="Times New Roman" w:cs="Times New Roman"/>
                <w:b/>
                <w:bCs/>
                <w:color w:val="000000"/>
                <w:sz w:val="20"/>
                <w:szCs w:val="20"/>
              </w:rPr>
            </w:pPr>
            <w:r w:rsidRPr="001E2451">
              <w:rPr>
                <w:rFonts w:ascii="Times New Roman" w:hAnsi="Times New Roman" w:cs="Times New Roman"/>
                <w:b/>
                <w:bCs/>
                <w:color w:val="000000"/>
                <w:sz w:val="20"/>
                <w:szCs w:val="20"/>
              </w:rPr>
              <w:t>0.92</w:t>
            </w:r>
          </w:p>
        </w:tc>
        <w:tc>
          <w:tcPr>
            <w:tcW w:w="1038" w:type="dxa"/>
            <w:tcBorders>
              <w:top w:val="nil"/>
              <w:left w:val="nil"/>
              <w:bottom w:val="single" w:sz="8" w:space="0" w:color="auto"/>
              <w:right w:val="nil"/>
            </w:tcBorders>
            <w:shd w:val="clear" w:color="auto" w:fill="auto"/>
            <w:noWrap/>
            <w:vAlign w:val="center"/>
            <w:hideMark/>
          </w:tcPr>
          <w:p w14:paraId="12F066A8" w14:textId="77777777" w:rsidR="001F14F1" w:rsidRPr="001E2451" w:rsidRDefault="001F14F1" w:rsidP="00A70BB1">
            <w:pPr>
              <w:jc w:val="center"/>
              <w:rPr>
                <w:rFonts w:ascii="Times New Roman" w:hAnsi="Times New Roman" w:cs="Times New Roman"/>
                <w:b/>
                <w:bCs/>
                <w:color w:val="000000"/>
                <w:sz w:val="20"/>
                <w:szCs w:val="20"/>
              </w:rPr>
            </w:pPr>
            <w:r w:rsidRPr="001E2451">
              <w:rPr>
                <w:rFonts w:ascii="Times New Roman" w:hAnsi="Times New Roman" w:cs="Times New Roman"/>
                <w:b/>
                <w:bCs/>
                <w:color w:val="000000"/>
                <w:sz w:val="20"/>
                <w:szCs w:val="20"/>
              </w:rPr>
              <w:t> </w:t>
            </w:r>
          </w:p>
        </w:tc>
        <w:tc>
          <w:tcPr>
            <w:tcW w:w="475" w:type="dxa"/>
            <w:tcBorders>
              <w:top w:val="nil"/>
              <w:left w:val="nil"/>
              <w:bottom w:val="single" w:sz="8" w:space="0" w:color="auto"/>
              <w:right w:val="nil"/>
            </w:tcBorders>
            <w:shd w:val="clear" w:color="auto" w:fill="auto"/>
            <w:noWrap/>
            <w:vAlign w:val="center"/>
            <w:hideMark/>
          </w:tcPr>
          <w:p w14:paraId="2B9F08CF" w14:textId="77777777" w:rsidR="001F14F1" w:rsidRPr="001E2451" w:rsidRDefault="001F14F1" w:rsidP="00A70BB1">
            <w:pPr>
              <w:jc w:val="center"/>
              <w:rPr>
                <w:rFonts w:ascii="Times New Roman" w:hAnsi="Times New Roman" w:cs="Times New Roman"/>
                <w:b/>
                <w:bCs/>
                <w:color w:val="000000"/>
                <w:sz w:val="20"/>
                <w:szCs w:val="20"/>
              </w:rPr>
            </w:pPr>
            <w:r w:rsidRPr="001E2451">
              <w:rPr>
                <w:rFonts w:ascii="Times New Roman" w:hAnsi="Times New Roman" w:cs="Times New Roman"/>
                <w:b/>
                <w:bCs/>
                <w:color w:val="000000"/>
                <w:sz w:val="20"/>
                <w:szCs w:val="20"/>
              </w:rPr>
              <w:t> </w:t>
            </w:r>
          </w:p>
        </w:tc>
        <w:tc>
          <w:tcPr>
            <w:tcW w:w="582" w:type="dxa"/>
            <w:tcBorders>
              <w:top w:val="nil"/>
              <w:left w:val="nil"/>
              <w:bottom w:val="single" w:sz="8" w:space="0" w:color="auto"/>
              <w:right w:val="nil"/>
            </w:tcBorders>
            <w:shd w:val="clear" w:color="auto" w:fill="auto"/>
            <w:noWrap/>
            <w:vAlign w:val="center"/>
            <w:hideMark/>
          </w:tcPr>
          <w:p w14:paraId="0F21B582" w14:textId="77777777" w:rsidR="001F14F1" w:rsidRPr="001E2451" w:rsidRDefault="001F14F1" w:rsidP="00A70BB1">
            <w:pPr>
              <w:jc w:val="center"/>
              <w:rPr>
                <w:rFonts w:ascii="Times New Roman" w:hAnsi="Times New Roman" w:cs="Times New Roman"/>
                <w:b/>
                <w:bCs/>
                <w:i/>
                <w:iCs/>
                <w:color w:val="000000"/>
                <w:sz w:val="20"/>
                <w:szCs w:val="20"/>
              </w:rPr>
            </w:pPr>
            <w:r w:rsidRPr="001E2451">
              <w:rPr>
                <w:rFonts w:ascii="Times New Roman" w:hAnsi="Times New Roman" w:cs="Times New Roman"/>
                <w:b/>
                <w:bCs/>
                <w:i/>
                <w:iCs/>
                <w:color w:val="000000"/>
                <w:sz w:val="20"/>
                <w:szCs w:val="20"/>
              </w:rPr>
              <w:t> </w:t>
            </w:r>
          </w:p>
        </w:tc>
        <w:tc>
          <w:tcPr>
            <w:tcW w:w="1301" w:type="dxa"/>
            <w:tcBorders>
              <w:top w:val="nil"/>
              <w:left w:val="nil"/>
              <w:bottom w:val="single" w:sz="8" w:space="0" w:color="auto"/>
              <w:right w:val="nil"/>
            </w:tcBorders>
            <w:shd w:val="clear" w:color="auto" w:fill="auto"/>
            <w:noWrap/>
            <w:vAlign w:val="center"/>
            <w:hideMark/>
          </w:tcPr>
          <w:p w14:paraId="1B3CFA92" w14:textId="77777777" w:rsidR="001F14F1" w:rsidRPr="001E2451" w:rsidRDefault="001F14F1" w:rsidP="00A70BB1">
            <w:pPr>
              <w:jc w:val="center"/>
              <w:rPr>
                <w:rFonts w:ascii="Times New Roman" w:hAnsi="Times New Roman" w:cs="Times New Roman"/>
                <w:b/>
                <w:bCs/>
                <w:i/>
                <w:iCs/>
                <w:color w:val="000000"/>
                <w:sz w:val="20"/>
                <w:szCs w:val="20"/>
              </w:rPr>
            </w:pPr>
            <w:r w:rsidRPr="001E2451">
              <w:rPr>
                <w:rFonts w:ascii="Times New Roman" w:hAnsi="Times New Roman" w:cs="Times New Roman"/>
                <w:b/>
                <w:bCs/>
                <w:i/>
                <w:iCs/>
                <w:color w:val="000000"/>
                <w:sz w:val="20"/>
                <w:szCs w:val="20"/>
              </w:rPr>
              <w:t>0.89</w:t>
            </w:r>
          </w:p>
        </w:tc>
        <w:tc>
          <w:tcPr>
            <w:tcW w:w="1087" w:type="dxa"/>
            <w:tcBorders>
              <w:top w:val="nil"/>
              <w:left w:val="nil"/>
              <w:bottom w:val="single" w:sz="8" w:space="0" w:color="auto"/>
              <w:right w:val="single" w:sz="8" w:space="0" w:color="auto"/>
            </w:tcBorders>
            <w:shd w:val="clear" w:color="auto" w:fill="auto"/>
            <w:noWrap/>
            <w:vAlign w:val="center"/>
            <w:hideMark/>
          </w:tcPr>
          <w:p w14:paraId="0D656B50" w14:textId="77777777" w:rsidR="001F14F1" w:rsidRPr="001E2451" w:rsidRDefault="001F14F1" w:rsidP="00A70BB1">
            <w:pPr>
              <w:jc w:val="center"/>
              <w:rPr>
                <w:rFonts w:ascii="Times New Roman" w:hAnsi="Times New Roman" w:cs="Times New Roman"/>
                <w:b/>
                <w:bCs/>
                <w:i/>
                <w:iCs/>
                <w:color w:val="000000"/>
                <w:sz w:val="20"/>
                <w:szCs w:val="20"/>
              </w:rPr>
            </w:pPr>
            <w:r w:rsidRPr="001E2451">
              <w:rPr>
                <w:rFonts w:ascii="Times New Roman" w:hAnsi="Times New Roman" w:cs="Times New Roman"/>
                <w:b/>
                <w:bCs/>
                <w:i/>
                <w:iCs/>
                <w:color w:val="000000"/>
                <w:sz w:val="20"/>
                <w:szCs w:val="20"/>
              </w:rPr>
              <w:t> </w:t>
            </w:r>
          </w:p>
        </w:tc>
      </w:tr>
      <w:tr w:rsidR="001F14F1" w:rsidRPr="001E2451" w14:paraId="474F0A8C" w14:textId="77777777" w:rsidTr="004E063D">
        <w:trPr>
          <w:trHeight w:val="281"/>
          <w:jc w:val="center"/>
        </w:trPr>
        <w:tc>
          <w:tcPr>
            <w:tcW w:w="1527" w:type="dxa"/>
            <w:vMerge w:val="restart"/>
            <w:tcBorders>
              <w:top w:val="nil"/>
              <w:left w:val="single" w:sz="8" w:space="0" w:color="auto"/>
              <w:bottom w:val="single" w:sz="8" w:space="0" w:color="000000"/>
              <w:right w:val="nil"/>
            </w:tcBorders>
            <w:shd w:val="clear" w:color="auto" w:fill="auto"/>
            <w:noWrap/>
            <w:vAlign w:val="center"/>
            <w:hideMark/>
          </w:tcPr>
          <w:p w14:paraId="5937F784" w14:textId="77777777" w:rsidR="001F14F1" w:rsidRPr="001E2451" w:rsidRDefault="001F14F1" w:rsidP="00A70BB1">
            <w:pPr>
              <w:jc w:val="center"/>
              <w:rPr>
                <w:rFonts w:ascii="Times New Roman" w:hAnsi="Times New Roman" w:cs="Times New Roman"/>
                <w:i/>
                <w:iCs/>
                <w:color w:val="000000"/>
                <w:sz w:val="20"/>
                <w:szCs w:val="20"/>
              </w:rPr>
            </w:pPr>
            <w:r w:rsidRPr="001E2451">
              <w:rPr>
                <w:rFonts w:ascii="Times New Roman" w:hAnsi="Times New Roman" w:cs="Times New Roman"/>
                <w:i/>
                <w:iCs/>
                <w:color w:val="000000"/>
                <w:sz w:val="20"/>
                <w:szCs w:val="20"/>
              </w:rPr>
              <w:t>DL (U-NET)</w:t>
            </w:r>
          </w:p>
        </w:tc>
        <w:tc>
          <w:tcPr>
            <w:tcW w:w="953" w:type="dxa"/>
            <w:tcBorders>
              <w:top w:val="nil"/>
              <w:left w:val="single" w:sz="8" w:space="0" w:color="auto"/>
              <w:bottom w:val="single" w:sz="4" w:space="0" w:color="auto"/>
              <w:right w:val="nil"/>
            </w:tcBorders>
            <w:shd w:val="clear" w:color="auto" w:fill="auto"/>
            <w:noWrap/>
            <w:vAlign w:val="center"/>
            <w:hideMark/>
          </w:tcPr>
          <w:p w14:paraId="531F6928"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IoU</w:t>
            </w:r>
          </w:p>
        </w:tc>
        <w:tc>
          <w:tcPr>
            <w:tcW w:w="485" w:type="dxa"/>
            <w:tcBorders>
              <w:top w:val="single" w:sz="8" w:space="0" w:color="auto"/>
              <w:left w:val="nil"/>
              <w:bottom w:val="nil"/>
              <w:right w:val="nil"/>
            </w:tcBorders>
            <w:shd w:val="clear" w:color="auto" w:fill="auto"/>
            <w:noWrap/>
            <w:vAlign w:val="center"/>
            <w:hideMark/>
          </w:tcPr>
          <w:p w14:paraId="7711F413"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0.84</w:t>
            </w:r>
          </w:p>
        </w:tc>
        <w:tc>
          <w:tcPr>
            <w:tcW w:w="1031" w:type="dxa"/>
            <w:tcBorders>
              <w:top w:val="nil"/>
              <w:left w:val="nil"/>
              <w:bottom w:val="nil"/>
              <w:right w:val="nil"/>
            </w:tcBorders>
            <w:shd w:val="clear" w:color="auto" w:fill="auto"/>
            <w:noWrap/>
            <w:vAlign w:val="center"/>
            <w:hideMark/>
          </w:tcPr>
          <w:p w14:paraId="06CD8739"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0.82</w:t>
            </w:r>
          </w:p>
        </w:tc>
        <w:tc>
          <w:tcPr>
            <w:tcW w:w="1038" w:type="dxa"/>
            <w:tcBorders>
              <w:top w:val="nil"/>
              <w:left w:val="nil"/>
              <w:bottom w:val="nil"/>
              <w:right w:val="nil"/>
            </w:tcBorders>
            <w:shd w:val="clear" w:color="auto" w:fill="auto"/>
            <w:noWrap/>
            <w:vAlign w:val="center"/>
            <w:hideMark/>
          </w:tcPr>
          <w:p w14:paraId="15C9552D"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0.76</w:t>
            </w:r>
          </w:p>
        </w:tc>
        <w:tc>
          <w:tcPr>
            <w:tcW w:w="475" w:type="dxa"/>
            <w:tcBorders>
              <w:top w:val="nil"/>
              <w:left w:val="nil"/>
              <w:bottom w:val="nil"/>
              <w:right w:val="nil"/>
            </w:tcBorders>
            <w:shd w:val="clear" w:color="auto" w:fill="auto"/>
            <w:noWrap/>
            <w:vAlign w:val="center"/>
            <w:hideMark/>
          </w:tcPr>
          <w:p w14:paraId="67D54D0D"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 </w:t>
            </w:r>
          </w:p>
        </w:tc>
        <w:tc>
          <w:tcPr>
            <w:tcW w:w="582" w:type="dxa"/>
            <w:tcBorders>
              <w:top w:val="nil"/>
              <w:left w:val="nil"/>
              <w:bottom w:val="nil"/>
              <w:right w:val="nil"/>
            </w:tcBorders>
            <w:shd w:val="clear" w:color="auto" w:fill="auto"/>
            <w:noWrap/>
            <w:vAlign w:val="center"/>
            <w:hideMark/>
          </w:tcPr>
          <w:p w14:paraId="7CF9E447"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0.80</w:t>
            </w:r>
          </w:p>
        </w:tc>
        <w:tc>
          <w:tcPr>
            <w:tcW w:w="1301" w:type="dxa"/>
            <w:tcBorders>
              <w:top w:val="nil"/>
              <w:left w:val="nil"/>
              <w:bottom w:val="nil"/>
              <w:right w:val="nil"/>
            </w:tcBorders>
            <w:shd w:val="clear" w:color="auto" w:fill="auto"/>
            <w:noWrap/>
            <w:vAlign w:val="center"/>
            <w:hideMark/>
          </w:tcPr>
          <w:p w14:paraId="19B781F7"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0.79</w:t>
            </w:r>
          </w:p>
        </w:tc>
        <w:tc>
          <w:tcPr>
            <w:tcW w:w="1087" w:type="dxa"/>
            <w:tcBorders>
              <w:top w:val="nil"/>
              <w:left w:val="nil"/>
              <w:bottom w:val="nil"/>
              <w:right w:val="single" w:sz="8" w:space="0" w:color="auto"/>
            </w:tcBorders>
            <w:shd w:val="clear" w:color="auto" w:fill="auto"/>
            <w:noWrap/>
            <w:vAlign w:val="center"/>
            <w:hideMark/>
          </w:tcPr>
          <w:p w14:paraId="3001921C"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0.75</w:t>
            </w:r>
          </w:p>
        </w:tc>
      </w:tr>
      <w:tr w:rsidR="001F14F1" w:rsidRPr="001E2451" w14:paraId="770FF933" w14:textId="77777777" w:rsidTr="004E063D">
        <w:trPr>
          <w:trHeight w:val="264"/>
          <w:jc w:val="center"/>
        </w:trPr>
        <w:tc>
          <w:tcPr>
            <w:tcW w:w="1527" w:type="dxa"/>
            <w:vMerge/>
            <w:tcBorders>
              <w:top w:val="nil"/>
              <w:left w:val="single" w:sz="8" w:space="0" w:color="auto"/>
              <w:bottom w:val="single" w:sz="8" w:space="0" w:color="000000"/>
              <w:right w:val="nil"/>
            </w:tcBorders>
            <w:vAlign w:val="center"/>
            <w:hideMark/>
          </w:tcPr>
          <w:p w14:paraId="3E54768D" w14:textId="77777777" w:rsidR="001F14F1" w:rsidRPr="001E2451" w:rsidRDefault="001F14F1" w:rsidP="00A70BB1">
            <w:pPr>
              <w:rPr>
                <w:rFonts w:ascii="Times New Roman" w:hAnsi="Times New Roman" w:cs="Times New Roman"/>
                <w:i/>
                <w:iCs/>
                <w:color w:val="000000"/>
                <w:sz w:val="20"/>
                <w:szCs w:val="20"/>
              </w:rPr>
            </w:pPr>
          </w:p>
        </w:tc>
        <w:tc>
          <w:tcPr>
            <w:tcW w:w="953" w:type="dxa"/>
            <w:tcBorders>
              <w:top w:val="nil"/>
              <w:left w:val="single" w:sz="8" w:space="0" w:color="auto"/>
              <w:bottom w:val="single" w:sz="4" w:space="0" w:color="auto"/>
              <w:right w:val="nil"/>
            </w:tcBorders>
            <w:shd w:val="clear" w:color="auto" w:fill="auto"/>
            <w:noWrap/>
            <w:vAlign w:val="center"/>
            <w:hideMark/>
          </w:tcPr>
          <w:p w14:paraId="4954C2F5"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F1 score</w:t>
            </w:r>
          </w:p>
        </w:tc>
        <w:tc>
          <w:tcPr>
            <w:tcW w:w="485" w:type="dxa"/>
            <w:tcBorders>
              <w:top w:val="nil"/>
              <w:left w:val="nil"/>
              <w:bottom w:val="nil"/>
              <w:right w:val="nil"/>
            </w:tcBorders>
            <w:shd w:val="clear" w:color="auto" w:fill="auto"/>
            <w:noWrap/>
            <w:vAlign w:val="center"/>
            <w:hideMark/>
          </w:tcPr>
          <w:p w14:paraId="53C812A2"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0.91</w:t>
            </w:r>
          </w:p>
        </w:tc>
        <w:tc>
          <w:tcPr>
            <w:tcW w:w="1031" w:type="dxa"/>
            <w:tcBorders>
              <w:top w:val="nil"/>
              <w:left w:val="nil"/>
              <w:bottom w:val="nil"/>
              <w:right w:val="nil"/>
            </w:tcBorders>
            <w:shd w:val="clear" w:color="auto" w:fill="auto"/>
            <w:noWrap/>
            <w:vAlign w:val="center"/>
            <w:hideMark/>
          </w:tcPr>
          <w:p w14:paraId="3D7FC4B1"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0.89</w:t>
            </w:r>
          </w:p>
        </w:tc>
        <w:tc>
          <w:tcPr>
            <w:tcW w:w="1038" w:type="dxa"/>
            <w:tcBorders>
              <w:top w:val="nil"/>
              <w:left w:val="nil"/>
              <w:bottom w:val="nil"/>
              <w:right w:val="nil"/>
            </w:tcBorders>
            <w:shd w:val="clear" w:color="auto" w:fill="auto"/>
            <w:noWrap/>
            <w:vAlign w:val="center"/>
            <w:hideMark/>
          </w:tcPr>
          <w:p w14:paraId="69A98D18"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0.87</w:t>
            </w:r>
          </w:p>
        </w:tc>
        <w:tc>
          <w:tcPr>
            <w:tcW w:w="475" w:type="dxa"/>
            <w:tcBorders>
              <w:top w:val="nil"/>
              <w:left w:val="nil"/>
              <w:bottom w:val="nil"/>
              <w:right w:val="nil"/>
            </w:tcBorders>
            <w:shd w:val="clear" w:color="auto" w:fill="auto"/>
            <w:noWrap/>
            <w:vAlign w:val="center"/>
            <w:hideMark/>
          </w:tcPr>
          <w:p w14:paraId="2896C6E9" w14:textId="77777777" w:rsidR="001F14F1" w:rsidRPr="001E2451" w:rsidRDefault="001F14F1" w:rsidP="00A70BB1">
            <w:pPr>
              <w:jc w:val="center"/>
              <w:rPr>
                <w:rFonts w:ascii="Times New Roman" w:hAnsi="Times New Roman" w:cs="Times New Roman"/>
                <w:color w:val="000000"/>
                <w:sz w:val="20"/>
                <w:szCs w:val="20"/>
              </w:rPr>
            </w:pPr>
          </w:p>
        </w:tc>
        <w:tc>
          <w:tcPr>
            <w:tcW w:w="582" w:type="dxa"/>
            <w:tcBorders>
              <w:top w:val="nil"/>
              <w:left w:val="nil"/>
              <w:bottom w:val="nil"/>
              <w:right w:val="nil"/>
            </w:tcBorders>
            <w:shd w:val="clear" w:color="auto" w:fill="auto"/>
            <w:noWrap/>
            <w:vAlign w:val="center"/>
            <w:hideMark/>
          </w:tcPr>
          <w:p w14:paraId="3B598F6B"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0.87</w:t>
            </w:r>
          </w:p>
        </w:tc>
        <w:tc>
          <w:tcPr>
            <w:tcW w:w="1301" w:type="dxa"/>
            <w:tcBorders>
              <w:top w:val="nil"/>
              <w:left w:val="nil"/>
              <w:bottom w:val="nil"/>
              <w:right w:val="nil"/>
            </w:tcBorders>
            <w:shd w:val="clear" w:color="auto" w:fill="auto"/>
            <w:noWrap/>
            <w:vAlign w:val="center"/>
            <w:hideMark/>
          </w:tcPr>
          <w:p w14:paraId="75DFCD3E"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0.85</w:t>
            </w:r>
          </w:p>
        </w:tc>
        <w:tc>
          <w:tcPr>
            <w:tcW w:w="1087" w:type="dxa"/>
            <w:tcBorders>
              <w:top w:val="nil"/>
              <w:left w:val="nil"/>
              <w:bottom w:val="nil"/>
              <w:right w:val="single" w:sz="8" w:space="0" w:color="auto"/>
            </w:tcBorders>
            <w:shd w:val="clear" w:color="auto" w:fill="auto"/>
            <w:noWrap/>
            <w:vAlign w:val="center"/>
            <w:hideMark/>
          </w:tcPr>
          <w:p w14:paraId="25D1A768"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0.83</w:t>
            </w:r>
          </w:p>
        </w:tc>
      </w:tr>
      <w:tr w:rsidR="001F14F1" w:rsidRPr="001E2451" w14:paraId="0402E63F" w14:textId="77777777" w:rsidTr="004E063D">
        <w:trPr>
          <w:trHeight w:val="264"/>
          <w:jc w:val="center"/>
        </w:trPr>
        <w:tc>
          <w:tcPr>
            <w:tcW w:w="1527" w:type="dxa"/>
            <w:vMerge/>
            <w:tcBorders>
              <w:top w:val="nil"/>
              <w:left w:val="single" w:sz="8" w:space="0" w:color="auto"/>
              <w:bottom w:val="single" w:sz="8" w:space="0" w:color="000000"/>
              <w:right w:val="nil"/>
            </w:tcBorders>
            <w:vAlign w:val="center"/>
            <w:hideMark/>
          </w:tcPr>
          <w:p w14:paraId="3AD8111D" w14:textId="77777777" w:rsidR="001F14F1" w:rsidRPr="001E2451" w:rsidRDefault="001F14F1" w:rsidP="00A70BB1">
            <w:pPr>
              <w:rPr>
                <w:rFonts w:ascii="Times New Roman" w:hAnsi="Times New Roman" w:cs="Times New Roman"/>
                <w:i/>
                <w:iCs/>
                <w:color w:val="000000"/>
                <w:sz w:val="20"/>
                <w:szCs w:val="20"/>
              </w:rPr>
            </w:pPr>
          </w:p>
        </w:tc>
        <w:tc>
          <w:tcPr>
            <w:tcW w:w="953" w:type="dxa"/>
            <w:tcBorders>
              <w:top w:val="nil"/>
              <w:left w:val="single" w:sz="8" w:space="0" w:color="auto"/>
              <w:bottom w:val="single" w:sz="4" w:space="0" w:color="auto"/>
              <w:right w:val="nil"/>
            </w:tcBorders>
            <w:shd w:val="clear" w:color="auto" w:fill="auto"/>
            <w:noWrap/>
            <w:vAlign w:val="center"/>
            <w:hideMark/>
          </w:tcPr>
          <w:p w14:paraId="0E155B7B" w14:textId="77777777" w:rsidR="001F14F1" w:rsidRPr="001E2451" w:rsidRDefault="001F14F1" w:rsidP="00A70BB1">
            <w:pPr>
              <w:jc w:val="center"/>
              <w:rPr>
                <w:rFonts w:ascii="Times New Roman" w:hAnsi="Times New Roman" w:cs="Times New Roman"/>
                <w:b/>
                <w:bCs/>
                <w:i/>
                <w:iCs/>
                <w:color w:val="000000"/>
                <w:sz w:val="20"/>
                <w:szCs w:val="20"/>
              </w:rPr>
            </w:pPr>
            <w:r w:rsidRPr="001E2451">
              <w:rPr>
                <w:rFonts w:ascii="Times New Roman" w:hAnsi="Times New Roman" w:cs="Times New Roman"/>
                <w:b/>
                <w:bCs/>
                <w:i/>
                <w:iCs/>
                <w:color w:val="000000"/>
                <w:sz w:val="20"/>
                <w:szCs w:val="20"/>
              </w:rPr>
              <w:t>Tot IoU</w:t>
            </w:r>
          </w:p>
        </w:tc>
        <w:tc>
          <w:tcPr>
            <w:tcW w:w="485" w:type="dxa"/>
            <w:tcBorders>
              <w:top w:val="nil"/>
              <w:left w:val="nil"/>
              <w:bottom w:val="nil"/>
              <w:right w:val="nil"/>
            </w:tcBorders>
            <w:shd w:val="clear" w:color="auto" w:fill="auto"/>
            <w:noWrap/>
            <w:vAlign w:val="bottom"/>
            <w:hideMark/>
          </w:tcPr>
          <w:p w14:paraId="64633E45" w14:textId="77777777" w:rsidR="001F14F1" w:rsidRPr="001E2451" w:rsidRDefault="001F14F1" w:rsidP="00A70BB1">
            <w:pPr>
              <w:jc w:val="center"/>
              <w:rPr>
                <w:rFonts w:ascii="Times New Roman" w:hAnsi="Times New Roman" w:cs="Times New Roman"/>
                <w:b/>
                <w:bCs/>
                <w:i/>
                <w:iCs/>
                <w:color w:val="000000"/>
                <w:sz w:val="20"/>
                <w:szCs w:val="20"/>
              </w:rPr>
            </w:pPr>
          </w:p>
        </w:tc>
        <w:tc>
          <w:tcPr>
            <w:tcW w:w="1031" w:type="dxa"/>
            <w:tcBorders>
              <w:top w:val="nil"/>
              <w:left w:val="nil"/>
              <w:bottom w:val="nil"/>
              <w:right w:val="nil"/>
            </w:tcBorders>
            <w:shd w:val="clear" w:color="auto" w:fill="auto"/>
            <w:vAlign w:val="center"/>
            <w:hideMark/>
          </w:tcPr>
          <w:p w14:paraId="4E58CCEF"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0.82</w:t>
            </w:r>
          </w:p>
        </w:tc>
        <w:tc>
          <w:tcPr>
            <w:tcW w:w="1038" w:type="dxa"/>
            <w:tcBorders>
              <w:top w:val="nil"/>
              <w:left w:val="nil"/>
              <w:bottom w:val="nil"/>
              <w:right w:val="nil"/>
            </w:tcBorders>
            <w:shd w:val="clear" w:color="auto" w:fill="auto"/>
            <w:vAlign w:val="center"/>
            <w:hideMark/>
          </w:tcPr>
          <w:p w14:paraId="3FBACDEE" w14:textId="77777777" w:rsidR="001F14F1" w:rsidRPr="001E2451" w:rsidRDefault="001F14F1" w:rsidP="00A70BB1">
            <w:pPr>
              <w:jc w:val="center"/>
              <w:rPr>
                <w:rFonts w:ascii="Times New Roman" w:hAnsi="Times New Roman" w:cs="Times New Roman"/>
                <w:color w:val="000000"/>
                <w:sz w:val="20"/>
                <w:szCs w:val="20"/>
              </w:rPr>
            </w:pPr>
          </w:p>
        </w:tc>
        <w:tc>
          <w:tcPr>
            <w:tcW w:w="475" w:type="dxa"/>
            <w:tcBorders>
              <w:top w:val="nil"/>
              <w:left w:val="nil"/>
              <w:bottom w:val="nil"/>
              <w:right w:val="nil"/>
            </w:tcBorders>
            <w:shd w:val="clear" w:color="auto" w:fill="auto"/>
            <w:vAlign w:val="center"/>
            <w:hideMark/>
          </w:tcPr>
          <w:p w14:paraId="7C7B0CE2" w14:textId="77777777" w:rsidR="001F14F1" w:rsidRPr="001E2451" w:rsidRDefault="001F14F1" w:rsidP="00A70BB1">
            <w:pPr>
              <w:jc w:val="center"/>
              <w:rPr>
                <w:rFonts w:ascii="Times New Roman" w:hAnsi="Times New Roman" w:cs="Times New Roman"/>
                <w:sz w:val="20"/>
                <w:szCs w:val="20"/>
              </w:rPr>
            </w:pPr>
          </w:p>
        </w:tc>
        <w:tc>
          <w:tcPr>
            <w:tcW w:w="582" w:type="dxa"/>
            <w:tcBorders>
              <w:top w:val="nil"/>
              <w:left w:val="nil"/>
              <w:bottom w:val="nil"/>
              <w:right w:val="nil"/>
            </w:tcBorders>
            <w:shd w:val="clear" w:color="auto" w:fill="auto"/>
            <w:noWrap/>
            <w:vAlign w:val="bottom"/>
            <w:hideMark/>
          </w:tcPr>
          <w:p w14:paraId="17AA29BF" w14:textId="77777777" w:rsidR="001F14F1" w:rsidRPr="001E2451" w:rsidRDefault="001F14F1" w:rsidP="00A70BB1">
            <w:pPr>
              <w:jc w:val="center"/>
              <w:rPr>
                <w:rFonts w:ascii="Times New Roman" w:hAnsi="Times New Roman" w:cs="Times New Roman"/>
                <w:sz w:val="20"/>
                <w:szCs w:val="20"/>
              </w:rPr>
            </w:pPr>
          </w:p>
        </w:tc>
        <w:tc>
          <w:tcPr>
            <w:tcW w:w="1301" w:type="dxa"/>
            <w:tcBorders>
              <w:top w:val="nil"/>
              <w:left w:val="nil"/>
              <w:bottom w:val="nil"/>
              <w:right w:val="nil"/>
            </w:tcBorders>
            <w:shd w:val="clear" w:color="auto" w:fill="auto"/>
            <w:noWrap/>
            <w:vAlign w:val="center"/>
            <w:hideMark/>
          </w:tcPr>
          <w:p w14:paraId="761050BC" w14:textId="77777777" w:rsidR="001F14F1" w:rsidRPr="001E2451" w:rsidRDefault="001F14F1" w:rsidP="00A70BB1">
            <w:pPr>
              <w:jc w:val="center"/>
              <w:rPr>
                <w:rFonts w:ascii="Times New Roman" w:hAnsi="Times New Roman" w:cs="Times New Roman"/>
                <w:b/>
                <w:bCs/>
                <w:color w:val="000000"/>
                <w:sz w:val="20"/>
                <w:szCs w:val="20"/>
              </w:rPr>
            </w:pPr>
            <w:r w:rsidRPr="001E2451">
              <w:rPr>
                <w:rFonts w:ascii="Times New Roman" w:hAnsi="Times New Roman" w:cs="Times New Roman"/>
                <w:b/>
                <w:bCs/>
                <w:color w:val="000000"/>
                <w:sz w:val="20"/>
                <w:szCs w:val="20"/>
              </w:rPr>
              <w:t>0.78</w:t>
            </w:r>
          </w:p>
        </w:tc>
        <w:tc>
          <w:tcPr>
            <w:tcW w:w="1087" w:type="dxa"/>
            <w:tcBorders>
              <w:top w:val="nil"/>
              <w:left w:val="nil"/>
              <w:bottom w:val="nil"/>
              <w:right w:val="single" w:sz="8" w:space="0" w:color="auto"/>
            </w:tcBorders>
            <w:shd w:val="clear" w:color="auto" w:fill="auto"/>
            <w:noWrap/>
            <w:vAlign w:val="bottom"/>
            <w:hideMark/>
          </w:tcPr>
          <w:p w14:paraId="6AF64005"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 </w:t>
            </w:r>
          </w:p>
        </w:tc>
      </w:tr>
      <w:tr w:rsidR="001F14F1" w:rsidRPr="001E2451" w14:paraId="70B8DE60" w14:textId="77777777" w:rsidTr="004E063D">
        <w:trPr>
          <w:trHeight w:val="281"/>
          <w:jc w:val="center"/>
        </w:trPr>
        <w:tc>
          <w:tcPr>
            <w:tcW w:w="1527" w:type="dxa"/>
            <w:vMerge/>
            <w:tcBorders>
              <w:top w:val="nil"/>
              <w:left w:val="single" w:sz="8" w:space="0" w:color="auto"/>
              <w:bottom w:val="single" w:sz="8" w:space="0" w:color="000000"/>
              <w:right w:val="nil"/>
            </w:tcBorders>
            <w:vAlign w:val="center"/>
            <w:hideMark/>
          </w:tcPr>
          <w:p w14:paraId="7E47BE0C" w14:textId="77777777" w:rsidR="001F14F1" w:rsidRPr="001E2451" w:rsidRDefault="001F14F1" w:rsidP="00A70BB1">
            <w:pPr>
              <w:rPr>
                <w:rFonts w:ascii="Times New Roman" w:hAnsi="Times New Roman" w:cs="Times New Roman"/>
                <w:i/>
                <w:iCs/>
                <w:color w:val="000000"/>
                <w:sz w:val="20"/>
                <w:szCs w:val="20"/>
              </w:rPr>
            </w:pPr>
          </w:p>
        </w:tc>
        <w:tc>
          <w:tcPr>
            <w:tcW w:w="953" w:type="dxa"/>
            <w:tcBorders>
              <w:top w:val="nil"/>
              <w:left w:val="single" w:sz="8" w:space="0" w:color="auto"/>
              <w:bottom w:val="single" w:sz="8" w:space="0" w:color="auto"/>
              <w:right w:val="nil"/>
            </w:tcBorders>
            <w:shd w:val="clear" w:color="auto" w:fill="auto"/>
            <w:noWrap/>
            <w:vAlign w:val="center"/>
            <w:hideMark/>
          </w:tcPr>
          <w:p w14:paraId="2152D749" w14:textId="77777777" w:rsidR="001F14F1" w:rsidRPr="001E2451" w:rsidRDefault="001F14F1" w:rsidP="00A70BB1">
            <w:pPr>
              <w:jc w:val="center"/>
              <w:rPr>
                <w:rFonts w:ascii="Times New Roman" w:hAnsi="Times New Roman" w:cs="Times New Roman"/>
                <w:color w:val="000000"/>
                <w:sz w:val="20"/>
                <w:szCs w:val="20"/>
              </w:rPr>
            </w:pPr>
            <w:r w:rsidRPr="001E2451">
              <w:rPr>
                <w:rFonts w:ascii="Times New Roman" w:hAnsi="Times New Roman" w:cs="Times New Roman"/>
                <w:color w:val="000000"/>
                <w:sz w:val="20"/>
                <w:szCs w:val="20"/>
              </w:rPr>
              <w:t>OA</w:t>
            </w:r>
          </w:p>
        </w:tc>
        <w:tc>
          <w:tcPr>
            <w:tcW w:w="485" w:type="dxa"/>
            <w:tcBorders>
              <w:top w:val="nil"/>
              <w:left w:val="nil"/>
              <w:bottom w:val="single" w:sz="8" w:space="0" w:color="auto"/>
              <w:right w:val="nil"/>
            </w:tcBorders>
            <w:shd w:val="clear" w:color="auto" w:fill="auto"/>
            <w:noWrap/>
            <w:vAlign w:val="bottom"/>
            <w:hideMark/>
          </w:tcPr>
          <w:p w14:paraId="0219C7FE" w14:textId="77777777" w:rsidR="001F14F1" w:rsidRPr="001E2451" w:rsidRDefault="001F14F1" w:rsidP="00A70BB1">
            <w:pPr>
              <w:jc w:val="center"/>
              <w:rPr>
                <w:rFonts w:ascii="Times New Roman" w:hAnsi="Times New Roman" w:cs="Times New Roman"/>
                <w:color w:val="000000"/>
              </w:rPr>
            </w:pPr>
            <w:r w:rsidRPr="001E2451">
              <w:rPr>
                <w:rFonts w:ascii="Times New Roman" w:hAnsi="Times New Roman" w:cs="Times New Roman"/>
                <w:color w:val="000000"/>
              </w:rPr>
              <w:t> </w:t>
            </w:r>
          </w:p>
        </w:tc>
        <w:tc>
          <w:tcPr>
            <w:tcW w:w="1031" w:type="dxa"/>
            <w:tcBorders>
              <w:top w:val="nil"/>
              <w:left w:val="nil"/>
              <w:bottom w:val="single" w:sz="8" w:space="0" w:color="auto"/>
              <w:right w:val="nil"/>
            </w:tcBorders>
            <w:shd w:val="clear" w:color="auto" w:fill="auto"/>
            <w:noWrap/>
            <w:vAlign w:val="center"/>
            <w:hideMark/>
          </w:tcPr>
          <w:p w14:paraId="3219FECA" w14:textId="77777777" w:rsidR="001F14F1" w:rsidRPr="001E2451" w:rsidRDefault="001F14F1" w:rsidP="00A70BB1">
            <w:pPr>
              <w:jc w:val="center"/>
              <w:rPr>
                <w:rFonts w:ascii="Times New Roman" w:hAnsi="Times New Roman" w:cs="Times New Roman"/>
                <w:b/>
                <w:bCs/>
                <w:color w:val="000000"/>
                <w:sz w:val="20"/>
                <w:szCs w:val="20"/>
              </w:rPr>
            </w:pPr>
            <w:r w:rsidRPr="001E2451">
              <w:rPr>
                <w:rFonts w:ascii="Times New Roman" w:hAnsi="Times New Roman" w:cs="Times New Roman"/>
                <w:b/>
                <w:bCs/>
                <w:color w:val="000000"/>
                <w:sz w:val="20"/>
                <w:szCs w:val="20"/>
              </w:rPr>
              <w:t>0.91</w:t>
            </w:r>
          </w:p>
        </w:tc>
        <w:tc>
          <w:tcPr>
            <w:tcW w:w="1038" w:type="dxa"/>
            <w:tcBorders>
              <w:top w:val="nil"/>
              <w:left w:val="nil"/>
              <w:bottom w:val="single" w:sz="8" w:space="0" w:color="auto"/>
              <w:right w:val="nil"/>
            </w:tcBorders>
            <w:shd w:val="clear" w:color="auto" w:fill="auto"/>
            <w:noWrap/>
            <w:vAlign w:val="center"/>
            <w:hideMark/>
          </w:tcPr>
          <w:p w14:paraId="2A5068F9" w14:textId="77777777" w:rsidR="001F14F1" w:rsidRPr="001E2451" w:rsidRDefault="001F14F1" w:rsidP="00A70BB1">
            <w:pPr>
              <w:jc w:val="center"/>
              <w:rPr>
                <w:rFonts w:ascii="Times New Roman" w:hAnsi="Times New Roman" w:cs="Times New Roman"/>
                <w:b/>
                <w:bCs/>
                <w:color w:val="000000"/>
                <w:sz w:val="20"/>
                <w:szCs w:val="20"/>
              </w:rPr>
            </w:pPr>
            <w:r w:rsidRPr="001E2451">
              <w:rPr>
                <w:rFonts w:ascii="Times New Roman" w:hAnsi="Times New Roman" w:cs="Times New Roman"/>
                <w:b/>
                <w:bCs/>
                <w:color w:val="000000"/>
                <w:sz w:val="20"/>
                <w:szCs w:val="20"/>
              </w:rPr>
              <w:t> </w:t>
            </w:r>
          </w:p>
        </w:tc>
        <w:tc>
          <w:tcPr>
            <w:tcW w:w="475" w:type="dxa"/>
            <w:tcBorders>
              <w:top w:val="nil"/>
              <w:left w:val="nil"/>
              <w:bottom w:val="single" w:sz="8" w:space="0" w:color="auto"/>
              <w:right w:val="nil"/>
            </w:tcBorders>
            <w:shd w:val="clear" w:color="auto" w:fill="auto"/>
            <w:noWrap/>
            <w:vAlign w:val="center"/>
            <w:hideMark/>
          </w:tcPr>
          <w:p w14:paraId="69D7DDEA" w14:textId="77777777" w:rsidR="001F14F1" w:rsidRPr="001E2451" w:rsidRDefault="001F14F1" w:rsidP="00A70BB1">
            <w:pPr>
              <w:jc w:val="center"/>
              <w:rPr>
                <w:rFonts w:ascii="Times New Roman" w:hAnsi="Times New Roman" w:cs="Times New Roman"/>
                <w:b/>
                <w:bCs/>
                <w:color w:val="000000"/>
                <w:sz w:val="20"/>
                <w:szCs w:val="20"/>
              </w:rPr>
            </w:pPr>
            <w:r w:rsidRPr="001E2451">
              <w:rPr>
                <w:rFonts w:ascii="Times New Roman" w:hAnsi="Times New Roman" w:cs="Times New Roman"/>
                <w:b/>
                <w:bCs/>
                <w:color w:val="000000"/>
                <w:sz w:val="20"/>
                <w:szCs w:val="20"/>
              </w:rPr>
              <w:t> </w:t>
            </w:r>
          </w:p>
        </w:tc>
        <w:tc>
          <w:tcPr>
            <w:tcW w:w="582" w:type="dxa"/>
            <w:tcBorders>
              <w:top w:val="nil"/>
              <w:left w:val="nil"/>
              <w:bottom w:val="single" w:sz="8" w:space="0" w:color="auto"/>
              <w:right w:val="nil"/>
            </w:tcBorders>
            <w:shd w:val="clear" w:color="auto" w:fill="auto"/>
            <w:noWrap/>
            <w:vAlign w:val="center"/>
            <w:hideMark/>
          </w:tcPr>
          <w:p w14:paraId="19694276" w14:textId="77777777" w:rsidR="001F14F1" w:rsidRPr="001E2451" w:rsidRDefault="001F14F1" w:rsidP="00A70BB1">
            <w:pPr>
              <w:jc w:val="center"/>
              <w:rPr>
                <w:rFonts w:ascii="Times New Roman" w:hAnsi="Times New Roman" w:cs="Times New Roman"/>
                <w:b/>
                <w:bCs/>
                <w:i/>
                <w:iCs/>
                <w:color w:val="000000"/>
                <w:sz w:val="20"/>
                <w:szCs w:val="20"/>
              </w:rPr>
            </w:pPr>
            <w:r w:rsidRPr="001E2451">
              <w:rPr>
                <w:rFonts w:ascii="Times New Roman" w:hAnsi="Times New Roman" w:cs="Times New Roman"/>
                <w:b/>
                <w:bCs/>
                <w:i/>
                <w:iCs/>
                <w:color w:val="000000"/>
                <w:sz w:val="20"/>
                <w:szCs w:val="20"/>
              </w:rPr>
              <w:t> </w:t>
            </w:r>
          </w:p>
        </w:tc>
        <w:tc>
          <w:tcPr>
            <w:tcW w:w="1301" w:type="dxa"/>
            <w:tcBorders>
              <w:top w:val="nil"/>
              <w:left w:val="nil"/>
              <w:bottom w:val="single" w:sz="8" w:space="0" w:color="auto"/>
              <w:right w:val="nil"/>
            </w:tcBorders>
            <w:shd w:val="clear" w:color="auto" w:fill="auto"/>
            <w:noWrap/>
            <w:vAlign w:val="center"/>
            <w:hideMark/>
          </w:tcPr>
          <w:p w14:paraId="76276448" w14:textId="77777777" w:rsidR="001F14F1" w:rsidRPr="001E2451" w:rsidRDefault="001F14F1" w:rsidP="00A70BB1">
            <w:pPr>
              <w:jc w:val="center"/>
              <w:rPr>
                <w:rFonts w:ascii="Times New Roman" w:hAnsi="Times New Roman" w:cs="Times New Roman"/>
                <w:b/>
                <w:bCs/>
                <w:i/>
                <w:iCs/>
                <w:color w:val="000000"/>
                <w:sz w:val="20"/>
                <w:szCs w:val="20"/>
              </w:rPr>
            </w:pPr>
            <w:r w:rsidRPr="001E2451">
              <w:rPr>
                <w:rFonts w:ascii="Times New Roman" w:hAnsi="Times New Roman" w:cs="Times New Roman"/>
                <w:b/>
                <w:bCs/>
                <w:i/>
                <w:iCs/>
                <w:color w:val="000000"/>
                <w:sz w:val="20"/>
                <w:szCs w:val="20"/>
              </w:rPr>
              <w:t>0.88</w:t>
            </w:r>
          </w:p>
        </w:tc>
        <w:tc>
          <w:tcPr>
            <w:tcW w:w="1087" w:type="dxa"/>
            <w:tcBorders>
              <w:top w:val="nil"/>
              <w:left w:val="nil"/>
              <w:bottom w:val="single" w:sz="8" w:space="0" w:color="auto"/>
              <w:right w:val="single" w:sz="8" w:space="0" w:color="auto"/>
            </w:tcBorders>
            <w:shd w:val="clear" w:color="auto" w:fill="auto"/>
            <w:noWrap/>
            <w:vAlign w:val="center"/>
            <w:hideMark/>
          </w:tcPr>
          <w:p w14:paraId="603F1FEE" w14:textId="77777777" w:rsidR="001F14F1" w:rsidRPr="001E2451" w:rsidRDefault="001F14F1" w:rsidP="00A70BB1">
            <w:pPr>
              <w:jc w:val="center"/>
              <w:rPr>
                <w:rFonts w:ascii="Times New Roman" w:hAnsi="Times New Roman" w:cs="Times New Roman"/>
                <w:b/>
                <w:bCs/>
                <w:i/>
                <w:iCs/>
                <w:color w:val="000000"/>
                <w:sz w:val="20"/>
                <w:szCs w:val="20"/>
              </w:rPr>
            </w:pPr>
            <w:r w:rsidRPr="001E2451">
              <w:rPr>
                <w:rFonts w:ascii="Times New Roman" w:hAnsi="Times New Roman" w:cs="Times New Roman"/>
                <w:b/>
                <w:bCs/>
                <w:i/>
                <w:iCs/>
                <w:color w:val="000000"/>
                <w:sz w:val="20"/>
                <w:szCs w:val="20"/>
              </w:rPr>
              <w:t> </w:t>
            </w:r>
          </w:p>
        </w:tc>
      </w:tr>
    </w:tbl>
    <w:p w14:paraId="7F37FECF" w14:textId="77777777" w:rsidR="001F14F1" w:rsidRDefault="001F14F1" w:rsidP="001F14F1">
      <w:pPr>
        <w:pStyle w:val="Default"/>
        <w:rPr>
          <w:bCs/>
          <w:lang w:val="en-GB" w:eastAsia="en-US"/>
        </w:rPr>
      </w:pPr>
    </w:p>
    <w:p w14:paraId="223747CF" w14:textId="77777777" w:rsidR="001F14F1" w:rsidRDefault="001F14F1" w:rsidP="001F14F1">
      <w:pPr>
        <w:pStyle w:val="Default"/>
        <w:rPr>
          <w:bCs/>
          <w:lang w:val="en-GB" w:eastAsia="en-US"/>
        </w:rPr>
      </w:pPr>
    </w:p>
    <w:p w14:paraId="536279B3" w14:textId="72E4F450" w:rsidR="001F14F1" w:rsidRPr="001E2451" w:rsidRDefault="001F14F1" w:rsidP="001E2451">
      <w:pPr>
        <w:spacing w:line="360" w:lineRule="auto"/>
        <w:jc w:val="both"/>
        <w:rPr>
          <w:rFonts w:ascii="Times New Roman" w:hAnsi="Times New Roman" w:cs="Times New Roman"/>
          <w:sz w:val="24"/>
          <w:szCs w:val="24"/>
          <w:lang w:val="en-GB"/>
        </w:rPr>
      </w:pPr>
      <w:r w:rsidRPr="001E2451">
        <w:rPr>
          <w:rFonts w:ascii="Times New Roman" w:hAnsi="Times New Roman" w:cs="Times New Roman"/>
          <w:sz w:val="24"/>
          <w:szCs w:val="24"/>
          <w:lang w:val="en-GB"/>
        </w:rPr>
        <w:t xml:space="preserve">The results for the accuracy indices can be verified with the graphical representations of the images in Figure </w:t>
      </w:r>
      <w:r w:rsidR="00FA6F4A">
        <w:rPr>
          <w:rFonts w:ascii="Times New Roman" w:hAnsi="Times New Roman" w:cs="Times New Roman"/>
          <w:sz w:val="24"/>
          <w:szCs w:val="24"/>
          <w:lang w:val="en-GB"/>
        </w:rPr>
        <w:t>3</w:t>
      </w:r>
      <w:r w:rsidRPr="001E2451">
        <w:rPr>
          <w:rFonts w:ascii="Times New Roman" w:hAnsi="Times New Roman" w:cs="Times New Roman"/>
          <w:sz w:val="24"/>
          <w:szCs w:val="24"/>
          <w:lang w:val="en-GB"/>
        </w:rPr>
        <w:t xml:space="preserve">. This figure shows the masks obtained after applying the segmentation and classification methods. In addition, for each segmentation method, masks referring to two </w:t>
      </w:r>
      <w:r w:rsidRPr="001E2451">
        <w:rPr>
          <w:rFonts w:ascii="Times New Roman" w:hAnsi="Times New Roman" w:cs="Times New Roman"/>
          <w:sz w:val="24"/>
          <w:szCs w:val="24"/>
          <w:lang w:val="en-GB"/>
        </w:rPr>
        <w:lastRenderedPageBreak/>
        <w:t>different conditions of canopy growth are represented. It shows a case of areas where vineyards have a larger and more highly developed canopy, attributable to an area of HV, while another case refers to areas of LV, where vineyard canopies are sparser and less developed.</w:t>
      </w:r>
    </w:p>
    <w:tbl>
      <w:tblPr>
        <w:tblW w:w="0" w:type="auto"/>
        <w:jc w:val="center"/>
        <w:tblLook w:val="04A0" w:firstRow="1" w:lastRow="0" w:firstColumn="1" w:lastColumn="0" w:noHBand="0" w:noVBand="1"/>
      </w:tblPr>
      <w:tblGrid>
        <w:gridCol w:w="2360"/>
        <w:gridCol w:w="3358"/>
        <w:gridCol w:w="1701"/>
        <w:gridCol w:w="1651"/>
      </w:tblGrid>
      <w:tr w:rsidR="001F14F1" w:rsidRPr="00CE5874" w14:paraId="47168445" w14:textId="77777777" w:rsidTr="00A70BB1">
        <w:trPr>
          <w:cantSplit/>
          <w:trHeight w:val="20"/>
          <w:jc w:val="center"/>
        </w:trPr>
        <w:tc>
          <w:tcPr>
            <w:tcW w:w="5892" w:type="dxa"/>
            <w:gridSpan w:val="2"/>
            <w:vMerge w:val="restart"/>
            <w:shd w:val="clear" w:color="auto" w:fill="auto"/>
            <w:vAlign w:val="center"/>
          </w:tcPr>
          <w:p w14:paraId="03E3BD38" w14:textId="77777777" w:rsidR="001F14F1" w:rsidRPr="00757175" w:rsidRDefault="001F14F1" w:rsidP="00A70BB1">
            <w:pPr>
              <w:pStyle w:val="Default"/>
              <w:spacing w:line="276" w:lineRule="auto"/>
              <w:jc w:val="right"/>
              <w:rPr>
                <w:noProof/>
                <w:lang w:val="en-GB"/>
              </w:rPr>
            </w:pPr>
            <w:r w:rsidRPr="008B5399">
              <w:rPr>
                <w:noProof/>
              </w:rPr>
              <w:drawing>
                <wp:anchor distT="0" distB="0" distL="114300" distR="114300" simplePos="0" relativeHeight="251747328" behindDoc="0" locked="0" layoutInCell="1" allowOverlap="1" wp14:anchorId="41C00353" wp14:editId="5681BF71">
                  <wp:simplePos x="0" y="0"/>
                  <wp:positionH relativeFrom="column">
                    <wp:posOffset>723900</wp:posOffset>
                  </wp:positionH>
                  <wp:positionV relativeFrom="paragraph">
                    <wp:posOffset>-207010</wp:posOffset>
                  </wp:positionV>
                  <wp:extent cx="2245995" cy="251460"/>
                  <wp:effectExtent l="0" t="0" r="1905" b="0"/>
                  <wp:wrapTopAndBottom/>
                  <wp:docPr id="1726185804"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6185804" name=""/>
                          <pic:cNvPicPr/>
                        </pic:nvPicPr>
                        <pic:blipFill>
                          <a:blip r:embed="rId47" cstate="print">
                            <a:extLst>
                              <a:ext uri="{28A0092B-C50C-407E-A947-70E740481C1C}">
                                <a14:useLocalDpi xmlns:a14="http://schemas.microsoft.com/office/drawing/2010/main" val="0"/>
                              </a:ext>
                            </a:extLst>
                          </a:blip>
                          <a:stretch>
                            <a:fillRect/>
                          </a:stretch>
                        </pic:blipFill>
                        <pic:spPr>
                          <a:xfrm>
                            <a:off x="0" y="0"/>
                            <a:ext cx="2245995" cy="251460"/>
                          </a:xfrm>
                          <a:prstGeom prst="rect">
                            <a:avLst/>
                          </a:prstGeom>
                        </pic:spPr>
                      </pic:pic>
                    </a:graphicData>
                  </a:graphic>
                  <wp14:sizeRelH relativeFrom="margin">
                    <wp14:pctWidth>0</wp14:pctWidth>
                  </wp14:sizeRelH>
                  <wp14:sizeRelV relativeFrom="margin">
                    <wp14:pctHeight>0</wp14:pctHeight>
                  </wp14:sizeRelV>
                </wp:anchor>
              </w:drawing>
            </w:r>
          </w:p>
        </w:tc>
        <w:tc>
          <w:tcPr>
            <w:tcW w:w="3459" w:type="dxa"/>
            <w:gridSpan w:val="2"/>
            <w:shd w:val="clear" w:color="auto" w:fill="auto"/>
            <w:vAlign w:val="center"/>
          </w:tcPr>
          <w:p w14:paraId="52DEC41E" w14:textId="77777777" w:rsidR="001F14F1" w:rsidRPr="00ED5D9A" w:rsidRDefault="001F14F1" w:rsidP="00A70BB1">
            <w:pPr>
              <w:pStyle w:val="Default"/>
              <w:spacing w:line="360" w:lineRule="auto"/>
              <w:jc w:val="center"/>
              <w:rPr>
                <w:i/>
                <w:iCs/>
                <w:noProof/>
              </w:rPr>
            </w:pPr>
            <w:r w:rsidRPr="00ED5D9A">
              <w:rPr>
                <w:i/>
                <w:iCs/>
                <w:noProof/>
              </w:rPr>
              <w:t>Vigor level</w:t>
            </w:r>
          </w:p>
        </w:tc>
      </w:tr>
      <w:tr w:rsidR="001F14F1" w:rsidRPr="00CE5874" w14:paraId="7D7E2F4C" w14:textId="77777777" w:rsidTr="00A70BB1">
        <w:trPr>
          <w:cantSplit/>
          <w:trHeight w:val="275"/>
          <w:jc w:val="center"/>
        </w:trPr>
        <w:tc>
          <w:tcPr>
            <w:tcW w:w="5892" w:type="dxa"/>
            <w:gridSpan w:val="2"/>
            <w:vMerge/>
            <w:shd w:val="clear" w:color="auto" w:fill="auto"/>
            <w:vAlign w:val="center"/>
          </w:tcPr>
          <w:p w14:paraId="45DD2EF2" w14:textId="77777777" w:rsidR="001F14F1" w:rsidRPr="00CE5874" w:rsidRDefault="001F14F1" w:rsidP="00A70BB1">
            <w:pPr>
              <w:pStyle w:val="Default"/>
              <w:spacing w:line="360" w:lineRule="auto"/>
              <w:jc w:val="center"/>
              <w:rPr>
                <w:noProof/>
              </w:rPr>
            </w:pPr>
          </w:p>
        </w:tc>
        <w:tc>
          <w:tcPr>
            <w:tcW w:w="1758" w:type="dxa"/>
            <w:shd w:val="clear" w:color="auto" w:fill="auto"/>
            <w:vAlign w:val="center"/>
          </w:tcPr>
          <w:p w14:paraId="515ED89F" w14:textId="77777777" w:rsidR="001F14F1" w:rsidRPr="00ED5D9A" w:rsidRDefault="001F14F1" w:rsidP="00A70BB1">
            <w:pPr>
              <w:pStyle w:val="Default"/>
              <w:spacing w:line="360" w:lineRule="auto"/>
              <w:jc w:val="center"/>
              <w:rPr>
                <w:b/>
                <w:bCs/>
                <w:noProof/>
              </w:rPr>
            </w:pPr>
            <w:r w:rsidRPr="00ED5D9A">
              <w:rPr>
                <w:b/>
                <w:bCs/>
                <w:noProof/>
              </w:rPr>
              <w:t>HV</w:t>
            </w:r>
          </w:p>
        </w:tc>
        <w:tc>
          <w:tcPr>
            <w:tcW w:w="1701" w:type="dxa"/>
            <w:shd w:val="clear" w:color="auto" w:fill="auto"/>
            <w:vAlign w:val="center"/>
          </w:tcPr>
          <w:p w14:paraId="3EA93C61" w14:textId="77777777" w:rsidR="001F14F1" w:rsidRPr="00ED5D9A" w:rsidRDefault="001F14F1" w:rsidP="00A70BB1">
            <w:pPr>
              <w:pStyle w:val="Default"/>
              <w:spacing w:line="360" w:lineRule="auto"/>
              <w:jc w:val="center"/>
              <w:rPr>
                <w:b/>
                <w:bCs/>
                <w:noProof/>
              </w:rPr>
            </w:pPr>
            <w:r w:rsidRPr="00ED5D9A">
              <w:rPr>
                <w:b/>
                <w:bCs/>
                <w:noProof/>
              </w:rPr>
              <w:t>LV</w:t>
            </w:r>
          </w:p>
        </w:tc>
      </w:tr>
      <w:tr w:rsidR="001F14F1" w:rsidRPr="00CE5874" w14:paraId="141DBD56" w14:textId="77777777" w:rsidTr="00A70BB1">
        <w:trPr>
          <w:cantSplit/>
          <w:trHeight w:val="1134"/>
          <w:jc w:val="center"/>
        </w:trPr>
        <w:tc>
          <w:tcPr>
            <w:tcW w:w="2496" w:type="dxa"/>
            <w:shd w:val="clear" w:color="auto" w:fill="auto"/>
            <w:textDirection w:val="btLr"/>
            <w:vAlign w:val="center"/>
          </w:tcPr>
          <w:p w14:paraId="6CE9838C" w14:textId="77777777" w:rsidR="001F14F1" w:rsidRPr="00CE5874" w:rsidRDefault="001F14F1" w:rsidP="00A70BB1">
            <w:pPr>
              <w:pStyle w:val="Default"/>
              <w:spacing w:line="360" w:lineRule="auto"/>
              <w:ind w:left="113" w:right="113"/>
              <w:jc w:val="center"/>
            </w:pPr>
            <w:r w:rsidRPr="00CE5874">
              <w:t xml:space="preserve">DOM </w:t>
            </w:r>
          </w:p>
        </w:tc>
        <w:tc>
          <w:tcPr>
            <w:tcW w:w="3396" w:type="dxa"/>
            <w:shd w:val="clear" w:color="auto" w:fill="auto"/>
            <w:vAlign w:val="center"/>
          </w:tcPr>
          <w:p w14:paraId="55688553" w14:textId="77777777" w:rsidR="001F14F1" w:rsidRPr="00CE5874" w:rsidRDefault="001F14F1" w:rsidP="00A70BB1">
            <w:pPr>
              <w:pStyle w:val="Default"/>
              <w:spacing w:line="360" w:lineRule="auto"/>
              <w:jc w:val="center"/>
            </w:pPr>
            <w:r w:rsidRPr="00CE5874">
              <w:rPr>
                <w:noProof/>
              </w:rPr>
              <w:drawing>
                <wp:inline distT="0" distB="0" distL="0" distR="0" wp14:anchorId="50746180" wp14:editId="5FCFF9DF">
                  <wp:extent cx="1467927" cy="1440000"/>
                  <wp:effectExtent l="38100" t="38100" r="37465" b="46355"/>
                  <wp:docPr id="15"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
                          <pic:cNvPicPr>
                            <a:picLocks noChangeAspect="1" noChangeArrowheads="1"/>
                          </pic:cNvPicPr>
                        </pic:nvPicPr>
                        <pic:blipFill>
                          <a:blip r:embed="rId48" cstate="print">
                            <a:extLst>
                              <a:ext uri="{28A0092B-C50C-407E-A947-70E740481C1C}">
                                <a14:useLocalDpi xmlns:a14="http://schemas.microsoft.com/office/drawing/2010/main" val="0"/>
                              </a:ext>
                            </a:extLst>
                          </a:blip>
                          <a:srcRect r="28584" b="8791"/>
                          <a:stretch>
                            <a:fillRect/>
                          </a:stretch>
                        </pic:blipFill>
                        <pic:spPr bwMode="auto">
                          <a:xfrm>
                            <a:off x="0" y="0"/>
                            <a:ext cx="1467927" cy="1440000"/>
                          </a:xfrm>
                          <a:prstGeom prst="rect">
                            <a:avLst/>
                          </a:prstGeom>
                          <a:noFill/>
                          <a:ln w="28575" cmpd="sng">
                            <a:solidFill>
                              <a:srgbClr val="000000"/>
                            </a:solidFill>
                            <a:miter lim="800000"/>
                            <a:headEnd/>
                            <a:tailEnd/>
                          </a:ln>
                          <a:effectLst/>
                        </pic:spPr>
                      </pic:pic>
                    </a:graphicData>
                  </a:graphic>
                </wp:inline>
              </w:drawing>
            </w:r>
          </w:p>
        </w:tc>
        <w:tc>
          <w:tcPr>
            <w:tcW w:w="1758" w:type="dxa"/>
            <w:shd w:val="clear" w:color="auto" w:fill="auto"/>
            <w:vAlign w:val="bottom"/>
          </w:tcPr>
          <w:p w14:paraId="25CF978C" w14:textId="77777777" w:rsidR="001F14F1" w:rsidRPr="00CE5874" w:rsidRDefault="001F14F1" w:rsidP="00A70BB1">
            <w:pPr>
              <w:pStyle w:val="Default"/>
              <w:spacing w:line="360" w:lineRule="auto"/>
              <w:jc w:val="center"/>
            </w:pPr>
            <w:r w:rsidRPr="00CE5874">
              <w:rPr>
                <w:noProof/>
              </w:rPr>
              <w:drawing>
                <wp:inline distT="0" distB="0" distL="0" distR="0" wp14:anchorId="2E14DED4" wp14:editId="04663370">
                  <wp:extent cx="463014" cy="1620000"/>
                  <wp:effectExtent l="19050" t="19050" r="13335" b="18415"/>
                  <wp:docPr id="16"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463014" cy="1620000"/>
                          </a:xfrm>
                          <a:prstGeom prst="rect">
                            <a:avLst/>
                          </a:prstGeom>
                          <a:noFill/>
                          <a:ln w="19050" cmpd="sng">
                            <a:solidFill>
                              <a:srgbClr val="000000"/>
                            </a:solidFill>
                            <a:miter lim="800000"/>
                            <a:headEnd/>
                            <a:tailEnd/>
                          </a:ln>
                          <a:effectLst/>
                        </pic:spPr>
                      </pic:pic>
                    </a:graphicData>
                  </a:graphic>
                </wp:inline>
              </w:drawing>
            </w:r>
          </w:p>
        </w:tc>
        <w:tc>
          <w:tcPr>
            <w:tcW w:w="1701" w:type="dxa"/>
            <w:shd w:val="clear" w:color="auto" w:fill="auto"/>
            <w:vAlign w:val="center"/>
          </w:tcPr>
          <w:p w14:paraId="27F599E5" w14:textId="77777777" w:rsidR="001F14F1" w:rsidRPr="00CE5874" w:rsidRDefault="001F14F1" w:rsidP="00A70BB1">
            <w:pPr>
              <w:pStyle w:val="Default"/>
              <w:spacing w:line="360" w:lineRule="auto"/>
              <w:jc w:val="center"/>
            </w:pPr>
            <w:r w:rsidRPr="00CE5874">
              <w:rPr>
                <w:noProof/>
              </w:rPr>
              <w:drawing>
                <wp:inline distT="0" distB="0" distL="0" distR="0" wp14:anchorId="51112363" wp14:editId="4E2E445D">
                  <wp:extent cx="487210" cy="1620000"/>
                  <wp:effectExtent l="19050" t="19050" r="27305" b="18415"/>
                  <wp:docPr id="2095627015" name="Immagine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20"/>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487210" cy="1620000"/>
                          </a:xfrm>
                          <a:prstGeom prst="rect">
                            <a:avLst/>
                          </a:prstGeom>
                          <a:noFill/>
                          <a:ln w="19050" cmpd="sng">
                            <a:solidFill>
                              <a:srgbClr val="000000"/>
                            </a:solidFill>
                            <a:miter lim="800000"/>
                            <a:headEnd/>
                            <a:tailEnd/>
                          </a:ln>
                          <a:effectLst/>
                        </pic:spPr>
                      </pic:pic>
                    </a:graphicData>
                  </a:graphic>
                </wp:inline>
              </w:drawing>
            </w:r>
          </w:p>
        </w:tc>
      </w:tr>
      <w:tr w:rsidR="001F14F1" w:rsidRPr="00CE5874" w14:paraId="34FB33C8" w14:textId="77777777" w:rsidTr="00A70BB1">
        <w:trPr>
          <w:cantSplit/>
          <w:trHeight w:val="2994"/>
          <w:jc w:val="center"/>
        </w:trPr>
        <w:tc>
          <w:tcPr>
            <w:tcW w:w="2496" w:type="dxa"/>
            <w:shd w:val="clear" w:color="auto" w:fill="auto"/>
            <w:textDirection w:val="btLr"/>
            <w:vAlign w:val="center"/>
          </w:tcPr>
          <w:p w14:paraId="53F5493C" w14:textId="77777777" w:rsidR="001F14F1" w:rsidRPr="00CE5874" w:rsidRDefault="001F14F1" w:rsidP="00A70BB1">
            <w:pPr>
              <w:pStyle w:val="Default"/>
              <w:spacing w:line="360" w:lineRule="auto"/>
              <w:ind w:left="113" w:right="113"/>
              <w:jc w:val="center"/>
            </w:pPr>
            <w:r w:rsidRPr="00CE5874">
              <w:t>Gaussian Mixture Model</w:t>
            </w:r>
          </w:p>
        </w:tc>
        <w:tc>
          <w:tcPr>
            <w:tcW w:w="3396" w:type="dxa"/>
            <w:shd w:val="clear" w:color="auto" w:fill="auto"/>
          </w:tcPr>
          <w:p w14:paraId="04075718" w14:textId="77777777" w:rsidR="001F14F1" w:rsidRPr="00CE5874" w:rsidRDefault="001F14F1" w:rsidP="00A70BB1">
            <w:pPr>
              <w:pStyle w:val="Default"/>
              <w:spacing w:line="360" w:lineRule="auto"/>
              <w:jc w:val="center"/>
              <w:rPr>
                <w:noProof/>
              </w:rPr>
            </w:pPr>
            <w:r w:rsidRPr="00CE5874">
              <w:rPr>
                <w:noProof/>
              </w:rPr>
              <w:drawing>
                <wp:anchor distT="0" distB="0" distL="114300" distR="114300" simplePos="0" relativeHeight="251782144" behindDoc="0" locked="0" layoutInCell="1" allowOverlap="1" wp14:anchorId="7AFE38D0" wp14:editId="6389DD68">
                  <wp:simplePos x="0" y="0"/>
                  <wp:positionH relativeFrom="column">
                    <wp:posOffset>263044</wp:posOffset>
                  </wp:positionH>
                  <wp:positionV relativeFrom="paragraph">
                    <wp:posOffset>261620</wp:posOffset>
                  </wp:positionV>
                  <wp:extent cx="1473512" cy="1440000"/>
                  <wp:effectExtent l="38100" t="38100" r="31750" b="46355"/>
                  <wp:wrapTopAndBottom/>
                  <wp:docPr id="1559155644"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3"/>
                          <pic:cNvPicPr>
                            <a:picLocks noChangeAspect="1" noChangeArrowheads="1"/>
                          </pic:cNvPicPr>
                        </pic:nvPicPr>
                        <pic:blipFill>
                          <a:blip r:embed="rId51" cstate="print">
                            <a:extLst>
                              <a:ext uri="{BEBA8EAE-BF5A-486C-A8C5-ECC9F3942E4B}">
                                <a14:imgProps xmlns:a14="http://schemas.microsoft.com/office/drawing/2010/main">
                                  <a14:imgLayer r:embed="rId52">
                                    <a14:imgEffect>
                                      <a14:colorTemperature colorTemp="5000"/>
                                    </a14:imgEffect>
                                    <a14:imgEffect>
                                      <a14:saturation sat="0"/>
                                    </a14:imgEffect>
                                    <a14:imgEffect>
                                      <a14:brightnessContrast contrast="70000"/>
                                    </a14:imgEffect>
                                  </a14:imgLayer>
                                </a14:imgProps>
                              </a:ext>
                              <a:ext uri="{28A0092B-C50C-407E-A947-70E740481C1C}">
                                <a14:useLocalDpi xmlns:a14="http://schemas.microsoft.com/office/drawing/2010/main" val="0"/>
                              </a:ext>
                            </a:extLst>
                          </a:blip>
                          <a:srcRect l="-2" r="25929" b="2629"/>
                          <a:stretch>
                            <a:fillRect/>
                          </a:stretch>
                        </pic:blipFill>
                        <pic:spPr bwMode="auto">
                          <a:xfrm>
                            <a:off x="0" y="0"/>
                            <a:ext cx="1473512" cy="1440000"/>
                          </a:xfrm>
                          <a:prstGeom prst="rect">
                            <a:avLst/>
                          </a:prstGeom>
                          <a:noFill/>
                          <a:ln w="28575" cmpd="sng">
                            <a:solidFill>
                              <a:srgbClr val="000000"/>
                            </a:solidFill>
                            <a:miter lim="800000"/>
                            <a:headEnd/>
                            <a:tailEnd/>
                          </a:ln>
                          <a:effectLst/>
                        </pic:spPr>
                      </pic:pic>
                    </a:graphicData>
                  </a:graphic>
                </wp:anchor>
              </w:drawing>
            </w:r>
          </w:p>
        </w:tc>
        <w:tc>
          <w:tcPr>
            <w:tcW w:w="1758" w:type="dxa"/>
            <w:shd w:val="clear" w:color="auto" w:fill="auto"/>
            <w:vAlign w:val="bottom"/>
          </w:tcPr>
          <w:p w14:paraId="28A4F475" w14:textId="77777777" w:rsidR="001F14F1" w:rsidRPr="00CE5874" w:rsidRDefault="001F14F1" w:rsidP="00A70BB1">
            <w:pPr>
              <w:pStyle w:val="Default"/>
              <w:spacing w:line="360" w:lineRule="auto"/>
              <w:jc w:val="center"/>
            </w:pPr>
            <w:r w:rsidRPr="00CE5874">
              <w:rPr>
                <w:noProof/>
              </w:rPr>
              <w:drawing>
                <wp:inline distT="0" distB="0" distL="0" distR="0" wp14:anchorId="130AF6A0" wp14:editId="4B3F15A5">
                  <wp:extent cx="517212" cy="1620000"/>
                  <wp:effectExtent l="0" t="0" r="0" b="0"/>
                  <wp:docPr id="1210152162" name="Immagin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3" cstate="print">
                            <a:extLst>
                              <a:ext uri="{BEBA8EAE-BF5A-486C-A8C5-ECC9F3942E4B}">
                                <a14:imgProps xmlns:a14="http://schemas.microsoft.com/office/drawing/2010/main">
                                  <a14:imgLayer r:embed="rId54">
                                    <a14:imgEffect>
                                      <a14:colorTemperature colorTemp="5000"/>
                                    </a14:imgEffect>
                                    <a14:imgEffect>
                                      <a14:saturation sat="0"/>
                                    </a14:imgEffect>
                                    <a14:imgEffect>
                                      <a14:brightnessContrast contrast="70000"/>
                                    </a14:imgEffect>
                                  </a14:imgLayer>
                                </a14:imgProps>
                              </a:ext>
                              <a:ext uri="{28A0092B-C50C-407E-A947-70E740481C1C}">
                                <a14:useLocalDpi xmlns:a14="http://schemas.microsoft.com/office/drawing/2010/main" val="0"/>
                              </a:ext>
                            </a:extLst>
                          </a:blip>
                          <a:srcRect/>
                          <a:stretch>
                            <a:fillRect/>
                          </a:stretch>
                        </pic:blipFill>
                        <pic:spPr bwMode="auto">
                          <a:xfrm>
                            <a:off x="0" y="0"/>
                            <a:ext cx="517212" cy="1620000"/>
                          </a:xfrm>
                          <a:prstGeom prst="rect">
                            <a:avLst/>
                          </a:prstGeom>
                          <a:noFill/>
                        </pic:spPr>
                      </pic:pic>
                    </a:graphicData>
                  </a:graphic>
                </wp:inline>
              </w:drawing>
            </w:r>
          </w:p>
        </w:tc>
        <w:tc>
          <w:tcPr>
            <w:tcW w:w="1701" w:type="dxa"/>
            <w:shd w:val="clear" w:color="auto" w:fill="auto"/>
            <w:vAlign w:val="bottom"/>
          </w:tcPr>
          <w:p w14:paraId="5B4303F2" w14:textId="77777777" w:rsidR="001F14F1" w:rsidRPr="00CE5874" w:rsidRDefault="001F14F1" w:rsidP="00A70BB1">
            <w:pPr>
              <w:pStyle w:val="Default"/>
              <w:spacing w:line="360" w:lineRule="auto"/>
              <w:jc w:val="center"/>
            </w:pPr>
            <w:r w:rsidRPr="00CB6C54">
              <w:rPr>
                <w:noProof/>
              </w:rPr>
              <w:drawing>
                <wp:inline distT="0" distB="0" distL="0" distR="0" wp14:anchorId="7D13537C" wp14:editId="62B16A12">
                  <wp:extent cx="484151" cy="1620000"/>
                  <wp:effectExtent l="19050" t="19050" r="11430" b="18415"/>
                  <wp:docPr id="1684013841" name="Immagin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8"/>
                          <pic:cNvPicPr>
                            <a:picLocks noChangeAspect="1" noChangeArrowheads="1"/>
                          </pic:cNvPicPr>
                        </pic:nvPicPr>
                        <pic:blipFill>
                          <a:blip r:embed="rId55" cstate="print">
                            <a:extLst>
                              <a:ext uri="{BEBA8EAE-BF5A-486C-A8C5-ECC9F3942E4B}">
                                <a14:imgProps xmlns:a14="http://schemas.microsoft.com/office/drawing/2010/main">
                                  <a14:imgLayer r:embed="rId56">
                                    <a14:imgEffect>
                                      <a14:colorTemperature colorTemp="5000"/>
                                    </a14:imgEffect>
                                    <a14:imgEffect>
                                      <a14:saturation sat="0"/>
                                    </a14:imgEffect>
                                    <a14:imgEffect>
                                      <a14:brightnessContrast contrast="70000"/>
                                    </a14:imgEffect>
                                  </a14:imgLayer>
                                </a14:imgProps>
                              </a:ext>
                              <a:ext uri="{28A0092B-C50C-407E-A947-70E740481C1C}">
                                <a14:useLocalDpi xmlns:a14="http://schemas.microsoft.com/office/drawing/2010/main" val="0"/>
                              </a:ext>
                            </a:extLst>
                          </a:blip>
                          <a:srcRect/>
                          <a:stretch>
                            <a:fillRect/>
                          </a:stretch>
                        </pic:blipFill>
                        <pic:spPr bwMode="auto">
                          <a:xfrm>
                            <a:off x="0" y="0"/>
                            <a:ext cx="484151" cy="1620000"/>
                          </a:xfrm>
                          <a:prstGeom prst="rect">
                            <a:avLst/>
                          </a:prstGeom>
                          <a:noFill/>
                          <a:ln w="19050" cmpd="sng">
                            <a:solidFill>
                              <a:srgbClr val="000000"/>
                            </a:solidFill>
                            <a:miter lim="800000"/>
                            <a:headEnd/>
                            <a:tailEnd/>
                          </a:ln>
                          <a:effectLst/>
                        </pic:spPr>
                      </pic:pic>
                    </a:graphicData>
                  </a:graphic>
                </wp:inline>
              </w:drawing>
            </w:r>
          </w:p>
        </w:tc>
      </w:tr>
      <w:tr w:rsidR="001F14F1" w:rsidRPr="00CE5874" w14:paraId="13A901D8" w14:textId="77777777" w:rsidTr="00A70BB1">
        <w:trPr>
          <w:cantSplit/>
          <w:trHeight w:val="1134"/>
          <w:jc w:val="center"/>
        </w:trPr>
        <w:tc>
          <w:tcPr>
            <w:tcW w:w="2496" w:type="dxa"/>
            <w:shd w:val="clear" w:color="auto" w:fill="auto"/>
            <w:textDirection w:val="btLr"/>
            <w:vAlign w:val="center"/>
          </w:tcPr>
          <w:p w14:paraId="23FE4378" w14:textId="77777777" w:rsidR="001F14F1" w:rsidRPr="00CE5874" w:rsidRDefault="001F14F1" w:rsidP="00A70BB1">
            <w:pPr>
              <w:ind w:left="113" w:right="113"/>
              <w:jc w:val="center"/>
            </w:pPr>
            <w:r w:rsidRPr="00FA6F4A">
              <w:rPr>
                <w:rFonts w:ascii="Times New Roman" w:hAnsi="Times New Roman" w:cs="Times New Roman"/>
              </w:rPr>
              <w:t>Random Forest</w:t>
            </w:r>
          </w:p>
        </w:tc>
        <w:tc>
          <w:tcPr>
            <w:tcW w:w="3396" w:type="dxa"/>
            <w:shd w:val="clear" w:color="auto" w:fill="auto"/>
            <w:vAlign w:val="center"/>
          </w:tcPr>
          <w:p w14:paraId="6C6F14D4" w14:textId="77777777" w:rsidR="001F14F1" w:rsidRPr="00CE5874" w:rsidRDefault="001F14F1" w:rsidP="00A70BB1">
            <w:pPr>
              <w:pStyle w:val="Default"/>
              <w:spacing w:line="360" w:lineRule="auto"/>
              <w:jc w:val="center"/>
            </w:pPr>
            <w:r w:rsidRPr="00CE5874">
              <w:rPr>
                <w:noProof/>
              </w:rPr>
              <w:drawing>
                <wp:inline distT="0" distB="0" distL="0" distR="0" wp14:anchorId="0D17BE71" wp14:editId="519BD7C4">
                  <wp:extent cx="1450620" cy="1440000"/>
                  <wp:effectExtent l="0" t="0" r="0" b="8255"/>
                  <wp:docPr id="95588235" name="Immagin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57" cstate="print">
                            <a:extLst>
                              <a:ext uri="{BEBA8EAE-BF5A-486C-A8C5-ECC9F3942E4B}">
                                <a14:imgProps xmlns:a14="http://schemas.microsoft.com/office/drawing/2010/main">
                                  <a14:imgLayer r:embed="rId58">
                                    <a14:imgEffect>
                                      <a14:colorTemperature colorTemp="5000"/>
                                    </a14:imgEffect>
                                    <a14:imgEffect>
                                      <a14:saturation sat="0"/>
                                    </a14:imgEffect>
                                    <a14:imgEffect>
                                      <a14:brightnessContrast contrast="70000"/>
                                    </a14:imgEffect>
                                  </a14:imgLayer>
                                </a14:imgProps>
                              </a:ext>
                              <a:ext uri="{28A0092B-C50C-407E-A947-70E740481C1C}">
                                <a14:useLocalDpi xmlns:a14="http://schemas.microsoft.com/office/drawing/2010/main" val="0"/>
                              </a:ext>
                            </a:extLst>
                          </a:blip>
                          <a:srcRect/>
                          <a:stretch>
                            <a:fillRect/>
                          </a:stretch>
                        </pic:blipFill>
                        <pic:spPr bwMode="auto">
                          <a:xfrm>
                            <a:off x="0" y="0"/>
                            <a:ext cx="1450620" cy="1440000"/>
                          </a:xfrm>
                          <a:prstGeom prst="rect">
                            <a:avLst/>
                          </a:prstGeom>
                          <a:noFill/>
                        </pic:spPr>
                      </pic:pic>
                    </a:graphicData>
                  </a:graphic>
                </wp:inline>
              </w:drawing>
            </w:r>
          </w:p>
        </w:tc>
        <w:tc>
          <w:tcPr>
            <w:tcW w:w="1758" w:type="dxa"/>
            <w:shd w:val="clear" w:color="auto" w:fill="auto"/>
            <w:vAlign w:val="center"/>
          </w:tcPr>
          <w:p w14:paraId="7C7EF8BB" w14:textId="77777777" w:rsidR="001F14F1" w:rsidRPr="00CE5874" w:rsidRDefault="001F14F1" w:rsidP="00A70BB1">
            <w:pPr>
              <w:pStyle w:val="Default"/>
              <w:spacing w:line="360" w:lineRule="auto"/>
              <w:jc w:val="center"/>
            </w:pPr>
            <w:r w:rsidRPr="00CE5874">
              <w:rPr>
                <w:noProof/>
              </w:rPr>
              <w:drawing>
                <wp:inline distT="0" distB="0" distL="0" distR="0" wp14:anchorId="6F08901D" wp14:editId="184D2B7B">
                  <wp:extent cx="487210" cy="1620000"/>
                  <wp:effectExtent l="19050" t="19050" r="27305" b="18415"/>
                  <wp:docPr id="22" name="Immagin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7"/>
                          <pic:cNvPicPr>
                            <a:picLocks noChangeAspect="1" noChangeArrowheads="1"/>
                          </pic:cNvPicPr>
                        </pic:nvPicPr>
                        <pic:blipFill>
                          <a:blip r:embed="rId59" cstate="print">
                            <a:extLst>
                              <a:ext uri="{BEBA8EAE-BF5A-486C-A8C5-ECC9F3942E4B}">
                                <a14:imgProps xmlns:a14="http://schemas.microsoft.com/office/drawing/2010/main">
                                  <a14:imgLayer r:embed="rId60">
                                    <a14:imgEffect>
                                      <a14:colorTemperature colorTemp="5000"/>
                                    </a14:imgEffect>
                                    <a14:imgEffect>
                                      <a14:saturation sat="0"/>
                                    </a14:imgEffect>
                                    <a14:imgEffect>
                                      <a14:brightnessContrast contrast="70000"/>
                                    </a14:imgEffect>
                                  </a14:imgLayer>
                                </a14:imgProps>
                              </a:ext>
                              <a:ext uri="{28A0092B-C50C-407E-A947-70E740481C1C}">
                                <a14:useLocalDpi xmlns:a14="http://schemas.microsoft.com/office/drawing/2010/main" val="0"/>
                              </a:ext>
                            </a:extLst>
                          </a:blip>
                          <a:srcRect/>
                          <a:stretch>
                            <a:fillRect/>
                          </a:stretch>
                        </pic:blipFill>
                        <pic:spPr bwMode="auto">
                          <a:xfrm>
                            <a:off x="0" y="0"/>
                            <a:ext cx="487210" cy="1620000"/>
                          </a:xfrm>
                          <a:prstGeom prst="rect">
                            <a:avLst/>
                          </a:prstGeom>
                          <a:noFill/>
                          <a:ln w="19050" cmpd="sng">
                            <a:solidFill>
                              <a:srgbClr val="000000"/>
                            </a:solidFill>
                            <a:miter lim="800000"/>
                            <a:headEnd/>
                            <a:tailEnd/>
                          </a:ln>
                          <a:effectLst/>
                        </pic:spPr>
                      </pic:pic>
                    </a:graphicData>
                  </a:graphic>
                </wp:inline>
              </w:drawing>
            </w:r>
          </w:p>
        </w:tc>
        <w:tc>
          <w:tcPr>
            <w:tcW w:w="1701" w:type="dxa"/>
            <w:shd w:val="clear" w:color="auto" w:fill="auto"/>
            <w:vAlign w:val="center"/>
          </w:tcPr>
          <w:p w14:paraId="2E19178B" w14:textId="77777777" w:rsidR="001F14F1" w:rsidRPr="00CE5874" w:rsidRDefault="001F14F1" w:rsidP="00A70BB1">
            <w:pPr>
              <w:pStyle w:val="Default"/>
              <w:spacing w:line="360" w:lineRule="auto"/>
              <w:jc w:val="center"/>
            </w:pPr>
            <w:r w:rsidRPr="00CB6C54">
              <w:rPr>
                <w:noProof/>
              </w:rPr>
              <w:drawing>
                <wp:inline distT="0" distB="0" distL="0" distR="0" wp14:anchorId="7130A79E" wp14:editId="0761E506">
                  <wp:extent cx="475112" cy="1620000"/>
                  <wp:effectExtent l="19050" t="19050" r="20320" b="18415"/>
                  <wp:docPr id="23" name="Immagin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6"/>
                          <pic:cNvPicPr>
                            <a:picLocks noChangeAspect="1" noChangeArrowheads="1"/>
                          </pic:cNvPicPr>
                        </pic:nvPicPr>
                        <pic:blipFill>
                          <a:blip r:embed="rId61" cstate="print">
                            <a:extLst>
                              <a:ext uri="{BEBA8EAE-BF5A-486C-A8C5-ECC9F3942E4B}">
                                <a14:imgProps xmlns:a14="http://schemas.microsoft.com/office/drawing/2010/main">
                                  <a14:imgLayer r:embed="rId62">
                                    <a14:imgEffect>
                                      <a14:colorTemperature colorTemp="5000"/>
                                    </a14:imgEffect>
                                    <a14:imgEffect>
                                      <a14:saturation sat="0"/>
                                    </a14:imgEffect>
                                    <a14:imgEffect>
                                      <a14:brightnessContrast contrast="70000"/>
                                    </a14:imgEffect>
                                  </a14:imgLayer>
                                </a14:imgProps>
                              </a:ext>
                              <a:ext uri="{28A0092B-C50C-407E-A947-70E740481C1C}">
                                <a14:useLocalDpi xmlns:a14="http://schemas.microsoft.com/office/drawing/2010/main" val="0"/>
                              </a:ext>
                            </a:extLst>
                          </a:blip>
                          <a:srcRect/>
                          <a:stretch>
                            <a:fillRect/>
                          </a:stretch>
                        </pic:blipFill>
                        <pic:spPr bwMode="auto">
                          <a:xfrm>
                            <a:off x="0" y="0"/>
                            <a:ext cx="475112" cy="1620000"/>
                          </a:xfrm>
                          <a:prstGeom prst="rect">
                            <a:avLst/>
                          </a:prstGeom>
                          <a:noFill/>
                          <a:ln w="19050" cmpd="sng">
                            <a:solidFill>
                              <a:srgbClr val="000000"/>
                            </a:solidFill>
                            <a:miter lim="800000"/>
                            <a:headEnd/>
                            <a:tailEnd/>
                          </a:ln>
                          <a:effectLst/>
                        </pic:spPr>
                      </pic:pic>
                    </a:graphicData>
                  </a:graphic>
                </wp:inline>
              </w:drawing>
            </w:r>
          </w:p>
        </w:tc>
      </w:tr>
      <w:tr w:rsidR="001F14F1" w:rsidRPr="00CE5874" w14:paraId="1A369EFB" w14:textId="77777777" w:rsidTr="00A70BB1">
        <w:trPr>
          <w:cantSplit/>
          <w:trHeight w:val="1134"/>
          <w:jc w:val="center"/>
        </w:trPr>
        <w:tc>
          <w:tcPr>
            <w:tcW w:w="2496" w:type="dxa"/>
            <w:shd w:val="clear" w:color="auto" w:fill="auto"/>
            <w:textDirection w:val="btLr"/>
            <w:vAlign w:val="center"/>
          </w:tcPr>
          <w:p w14:paraId="55B886D8" w14:textId="77777777" w:rsidR="001F14F1" w:rsidRPr="00CE5874" w:rsidRDefault="001F14F1" w:rsidP="00A70BB1">
            <w:pPr>
              <w:pStyle w:val="Default"/>
              <w:spacing w:line="360" w:lineRule="auto"/>
              <w:ind w:left="113" w:right="113"/>
              <w:jc w:val="center"/>
            </w:pPr>
            <w:r>
              <w:t>Support Vector Machines</w:t>
            </w:r>
          </w:p>
        </w:tc>
        <w:tc>
          <w:tcPr>
            <w:tcW w:w="3396" w:type="dxa"/>
            <w:shd w:val="clear" w:color="auto" w:fill="auto"/>
            <w:vAlign w:val="center"/>
          </w:tcPr>
          <w:p w14:paraId="231A0255" w14:textId="77777777" w:rsidR="001F14F1" w:rsidRPr="00CE5874" w:rsidRDefault="001F14F1" w:rsidP="00A70BB1">
            <w:pPr>
              <w:pStyle w:val="Default"/>
              <w:spacing w:line="360" w:lineRule="auto"/>
            </w:pPr>
            <w:r w:rsidRPr="00CB6C54">
              <w:rPr>
                <w:noProof/>
              </w:rPr>
              <w:drawing>
                <wp:anchor distT="0" distB="0" distL="114300" distR="114300" simplePos="0" relativeHeight="251779072" behindDoc="0" locked="0" layoutInCell="1" allowOverlap="1" wp14:anchorId="4AA614A8" wp14:editId="3FEA3DAF">
                  <wp:simplePos x="0" y="0"/>
                  <wp:positionH relativeFrom="column">
                    <wp:posOffset>260350</wp:posOffset>
                  </wp:positionH>
                  <wp:positionV relativeFrom="paragraph">
                    <wp:posOffset>121920</wp:posOffset>
                  </wp:positionV>
                  <wp:extent cx="1475222" cy="1404000"/>
                  <wp:effectExtent l="38100" t="38100" r="29845" b="43815"/>
                  <wp:wrapTopAndBottom/>
                  <wp:docPr id="2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
                          <pic:cNvPicPr>
                            <a:picLocks noChangeAspect="1" noChangeArrowheads="1"/>
                          </pic:cNvPicPr>
                        </pic:nvPicPr>
                        <pic:blipFill>
                          <a:blip r:embed="rId63" cstate="print">
                            <a:extLst>
                              <a:ext uri="{BEBA8EAE-BF5A-486C-A8C5-ECC9F3942E4B}">
                                <a14:imgProps xmlns:a14="http://schemas.microsoft.com/office/drawing/2010/main">
                                  <a14:imgLayer r:embed="rId64">
                                    <a14:imgEffect>
                                      <a14:colorTemperature colorTemp="5000"/>
                                    </a14:imgEffect>
                                    <a14:imgEffect>
                                      <a14:saturation sat="0"/>
                                    </a14:imgEffect>
                                    <a14:imgEffect>
                                      <a14:brightnessContrast contrast="70000"/>
                                    </a14:imgEffect>
                                  </a14:imgLayer>
                                </a14:imgProps>
                              </a:ext>
                              <a:ext uri="{28A0092B-C50C-407E-A947-70E740481C1C}">
                                <a14:useLocalDpi xmlns:a14="http://schemas.microsoft.com/office/drawing/2010/main" val="0"/>
                              </a:ext>
                            </a:extLst>
                          </a:blip>
                          <a:srcRect r="32278" b="12373"/>
                          <a:stretch>
                            <a:fillRect/>
                          </a:stretch>
                        </pic:blipFill>
                        <pic:spPr bwMode="auto">
                          <a:xfrm>
                            <a:off x="0" y="0"/>
                            <a:ext cx="1475222" cy="1404000"/>
                          </a:xfrm>
                          <a:prstGeom prst="rect">
                            <a:avLst/>
                          </a:prstGeom>
                          <a:noFill/>
                          <a:ln w="28575" cmpd="sng">
                            <a:solidFill>
                              <a:srgbClr val="000000"/>
                            </a:solidFill>
                            <a:miter lim="800000"/>
                            <a:headEnd/>
                            <a:tailEnd/>
                          </a:ln>
                          <a:effectLst/>
                        </pic:spPr>
                      </pic:pic>
                    </a:graphicData>
                  </a:graphic>
                  <wp14:sizeRelH relativeFrom="margin">
                    <wp14:pctWidth>0</wp14:pctWidth>
                  </wp14:sizeRelH>
                  <wp14:sizeRelV relativeFrom="margin">
                    <wp14:pctHeight>0</wp14:pctHeight>
                  </wp14:sizeRelV>
                </wp:anchor>
              </w:drawing>
            </w:r>
          </w:p>
        </w:tc>
        <w:tc>
          <w:tcPr>
            <w:tcW w:w="1758" w:type="dxa"/>
            <w:shd w:val="clear" w:color="auto" w:fill="auto"/>
            <w:vAlign w:val="center"/>
          </w:tcPr>
          <w:p w14:paraId="37D84601" w14:textId="77777777" w:rsidR="001F14F1" w:rsidRPr="00CE5874" w:rsidRDefault="001F14F1" w:rsidP="00A70BB1">
            <w:pPr>
              <w:pStyle w:val="Default"/>
              <w:spacing w:line="360" w:lineRule="auto"/>
              <w:jc w:val="center"/>
            </w:pPr>
            <w:r w:rsidRPr="00CB6C54">
              <w:rPr>
                <w:noProof/>
              </w:rPr>
              <w:drawing>
                <wp:inline distT="0" distB="0" distL="0" distR="0" wp14:anchorId="4428865F" wp14:editId="7A94F790">
                  <wp:extent cx="484151" cy="1620000"/>
                  <wp:effectExtent l="19050" t="19050" r="11430" b="18415"/>
                  <wp:docPr id="25"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7"/>
                          <pic:cNvPicPr>
                            <a:picLocks noChangeAspect="1" noChangeArrowheads="1"/>
                          </pic:cNvPicPr>
                        </pic:nvPicPr>
                        <pic:blipFill>
                          <a:blip r:embed="rId65" cstate="print">
                            <a:extLst>
                              <a:ext uri="{BEBA8EAE-BF5A-486C-A8C5-ECC9F3942E4B}">
                                <a14:imgProps xmlns:a14="http://schemas.microsoft.com/office/drawing/2010/main">
                                  <a14:imgLayer r:embed="rId66">
                                    <a14:imgEffect>
                                      <a14:colorTemperature colorTemp="5000"/>
                                    </a14:imgEffect>
                                    <a14:imgEffect>
                                      <a14:saturation sat="0"/>
                                    </a14:imgEffect>
                                    <a14:imgEffect>
                                      <a14:brightnessContrast contrast="70000"/>
                                    </a14:imgEffect>
                                  </a14:imgLayer>
                                </a14:imgProps>
                              </a:ext>
                              <a:ext uri="{28A0092B-C50C-407E-A947-70E740481C1C}">
                                <a14:useLocalDpi xmlns:a14="http://schemas.microsoft.com/office/drawing/2010/main" val="0"/>
                              </a:ext>
                            </a:extLst>
                          </a:blip>
                          <a:srcRect/>
                          <a:stretch>
                            <a:fillRect/>
                          </a:stretch>
                        </pic:blipFill>
                        <pic:spPr bwMode="auto">
                          <a:xfrm>
                            <a:off x="0" y="0"/>
                            <a:ext cx="484151" cy="1620000"/>
                          </a:xfrm>
                          <a:prstGeom prst="rect">
                            <a:avLst/>
                          </a:prstGeom>
                          <a:noFill/>
                          <a:ln w="19050" cmpd="sng">
                            <a:solidFill>
                              <a:srgbClr val="000000"/>
                            </a:solidFill>
                            <a:miter lim="800000"/>
                            <a:headEnd/>
                            <a:tailEnd/>
                          </a:ln>
                          <a:effectLst/>
                        </pic:spPr>
                      </pic:pic>
                    </a:graphicData>
                  </a:graphic>
                </wp:inline>
              </w:drawing>
            </w:r>
          </w:p>
        </w:tc>
        <w:tc>
          <w:tcPr>
            <w:tcW w:w="1701" w:type="dxa"/>
            <w:shd w:val="clear" w:color="auto" w:fill="auto"/>
            <w:vAlign w:val="center"/>
          </w:tcPr>
          <w:p w14:paraId="7F026701" w14:textId="77777777" w:rsidR="001F14F1" w:rsidRPr="00CE5874" w:rsidRDefault="001F14F1" w:rsidP="00A70BB1">
            <w:pPr>
              <w:pStyle w:val="Default"/>
              <w:spacing w:line="360" w:lineRule="auto"/>
              <w:jc w:val="center"/>
            </w:pPr>
            <w:r w:rsidRPr="00CE5874">
              <w:rPr>
                <w:noProof/>
              </w:rPr>
              <w:drawing>
                <wp:inline distT="0" distB="0" distL="0" distR="0" wp14:anchorId="60C3D013" wp14:editId="57FFB224">
                  <wp:extent cx="518674" cy="1620000"/>
                  <wp:effectExtent l="19050" t="19050" r="15240" b="18415"/>
                  <wp:docPr id="20" name="Immagine 22" descr="Immagine che contiene arte&#10;&#10;Descrizione generata automaticamente con attendibilità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magine 22" descr="Immagine che contiene arte&#10;&#10;Descrizione generata automaticamente con attendibilità media"/>
                          <pic:cNvPicPr>
                            <a:picLocks noChangeAspect="1" noChangeArrowheads="1"/>
                          </pic:cNvPicPr>
                        </pic:nvPicPr>
                        <pic:blipFill>
                          <a:blip r:embed="rId67" cstate="print">
                            <a:extLst>
                              <a:ext uri="{BEBA8EAE-BF5A-486C-A8C5-ECC9F3942E4B}">
                                <a14:imgProps xmlns:a14="http://schemas.microsoft.com/office/drawing/2010/main">
                                  <a14:imgLayer r:embed="rId68">
                                    <a14:imgEffect>
                                      <a14:colorTemperature colorTemp="5000"/>
                                    </a14:imgEffect>
                                    <a14:imgEffect>
                                      <a14:saturation sat="0"/>
                                    </a14:imgEffect>
                                    <a14:imgEffect>
                                      <a14:brightnessContrast contrast="70000"/>
                                    </a14:imgEffect>
                                  </a14:imgLayer>
                                </a14:imgProps>
                              </a:ext>
                              <a:ext uri="{28A0092B-C50C-407E-A947-70E740481C1C}">
                                <a14:useLocalDpi xmlns:a14="http://schemas.microsoft.com/office/drawing/2010/main" val="0"/>
                              </a:ext>
                            </a:extLst>
                          </a:blip>
                          <a:srcRect/>
                          <a:stretch>
                            <a:fillRect/>
                          </a:stretch>
                        </pic:blipFill>
                        <pic:spPr bwMode="auto">
                          <a:xfrm>
                            <a:off x="0" y="0"/>
                            <a:ext cx="518674" cy="1620000"/>
                          </a:xfrm>
                          <a:prstGeom prst="rect">
                            <a:avLst/>
                          </a:prstGeom>
                          <a:noFill/>
                          <a:ln w="19050" cmpd="sng">
                            <a:solidFill>
                              <a:srgbClr val="000000"/>
                            </a:solidFill>
                            <a:miter lim="800000"/>
                            <a:headEnd/>
                            <a:tailEnd/>
                          </a:ln>
                          <a:effectLst/>
                        </pic:spPr>
                      </pic:pic>
                    </a:graphicData>
                  </a:graphic>
                </wp:inline>
              </w:drawing>
            </w:r>
          </w:p>
        </w:tc>
      </w:tr>
      <w:tr w:rsidR="001F14F1" w:rsidRPr="00CE5874" w14:paraId="2317AB3C" w14:textId="77777777" w:rsidTr="00A70BB1">
        <w:trPr>
          <w:cantSplit/>
          <w:trHeight w:val="1134"/>
          <w:jc w:val="center"/>
        </w:trPr>
        <w:tc>
          <w:tcPr>
            <w:tcW w:w="2496" w:type="dxa"/>
            <w:shd w:val="clear" w:color="auto" w:fill="auto"/>
            <w:textDirection w:val="btLr"/>
            <w:vAlign w:val="center"/>
          </w:tcPr>
          <w:p w14:paraId="3C7DC259" w14:textId="77777777" w:rsidR="001F14F1" w:rsidRPr="00CE5874" w:rsidRDefault="001F14F1" w:rsidP="00A70BB1">
            <w:pPr>
              <w:pStyle w:val="Default"/>
              <w:spacing w:line="360" w:lineRule="auto"/>
              <w:ind w:left="113" w:right="113"/>
              <w:jc w:val="center"/>
            </w:pPr>
            <w:r>
              <w:lastRenderedPageBreak/>
              <w:t>K-Means</w:t>
            </w:r>
          </w:p>
        </w:tc>
        <w:tc>
          <w:tcPr>
            <w:tcW w:w="3396" w:type="dxa"/>
            <w:shd w:val="clear" w:color="auto" w:fill="auto"/>
          </w:tcPr>
          <w:p w14:paraId="3F95AEE4" w14:textId="77777777" w:rsidR="001F14F1" w:rsidRPr="00CE5874" w:rsidRDefault="001F14F1" w:rsidP="00A70BB1">
            <w:pPr>
              <w:pStyle w:val="Default"/>
              <w:spacing w:line="360" w:lineRule="auto"/>
              <w:jc w:val="both"/>
            </w:pPr>
            <w:r w:rsidRPr="00CB6C54">
              <w:rPr>
                <w:noProof/>
              </w:rPr>
              <w:drawing>
                <wp:anchor distT="0" distB="0" distL="114300" distR="114300" simplePos="0" relativeHeight="251780096" behindDoc="0" locked="0" layoutInCell="1" allowOverlap="1" wp14:anchorId="00BF2BDE" wp14:editId="25459C96">
                  <wp:simplePos x="0" y="0"/>
                  <wp:positionH relativeFrom="column">
                    <wp:posOffset>255270</wp:posOffset>
                  </wp:positionH>
                  <wp:positionV relativeFrom="paragraph">
                    <wp:posOffset>101600</wp:posOffset>
                  </wp:positionV>
                  <wp:extent cx="1526102" cy="1476000"/>
                  <wp:effectExtent l="38100" t="38100" r="36195" b="29210"/>
                  <wp:wrapTopAndBottom/>
                  <wp:docPr id="1814954315"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6"/>
                          <pic:cNvPicPr>
                            <a:picLocks noChangeAspect="1" noChangeArrowheads="1"/>
                          </pic:cNvPicPr>
                        </pic:nvPicPr>
                        <pic:blipFill>
                          <a:blip r:embed="rId69" cstate="print">
                            <a:extLst>
                              <a:ext uri="{BEBA8EAE-BF5A-486C-A8C5-ECC9F3942E4B}">
                                <a14:imgProps xmlns:a14="http://schemas.microsoft.com/office/drawing/2010/main">
                                  <a14:imgLayer r:embed="rId70">
                                    <a14:imgEffect>
                                      <a14:colorTemperature colorTemp="5000"/>
                                    </a14:imgEffect>
                                    <a14:imgEffect>
                                      <a14:saturation sat="0"/>
                                    </a14:imgEffect>
                                    <a14:imgEffect>
                                      <a14:brightnessContrast contrast="70000"/>
                                    </a14:imgEffect>
                                  </a14:imgLayer>
                                </a14:imgProps>
                              </a:ext>
                              <a:ext uri="{28A0092B-C50C-407E-A947-70E740481C1C}">
                                <a14:useLocalDpi xmlns:a14="http://schemas.microsoft.com/office/drawing/2010/main" val="0"/>
                              </a:ext>
                            </a:extLst>
                          </a:blip>
                          <a:srcRect r="26999" b="4353"/>
                          <a:stretch>
                            <a:fillRect/>
                          </a:stretch>
                        </pic:blipFill>
                        <pic:spPr bwMode="auto">
                          <a:xfrm>
                            <a:off x="0" y="0"/>
                            <a:ext cx="1526102" cy="1476000"/>
                          </a:xfrm>
                          <a:prstGeom prst="rect">
                            <a:avLst/>
                          </a:prstGeom>
                          <a:noFill/>
                          <a:ln w="28575" cmpd="sng">
                            <a:solidFill>
                              <a:srgbClr val="000000"/>
                            </a:solidFill>
                            <a:miter lim="800000"/>
                            <a:headEnd/>
                            <a:tailEnd/>
                          </a:ln>
                          <a:effectLst/>
                        </pic:spPr>
                      </pic:pic>
                    </a:graphicData>
                  </a:graphic>
                </wp:anchor>
              </w:drawing>
            </w:r>
          </w:p>
        </w:tc>
        <w:tc>
          <w:tcPr>
            <w:tcW w:w="1758" w:type="dxa"/>
            <w:shd w:val="clear" w:color="auto" w:fill="auto"/>
            <w:vAlign w:val="center"/>
          </w:tcPr>
          <w:p w14:paraId="6C634382" w14:textId="77777777" w:rsidR="001F14F1" w:rsidRPr="00CE5874" w:rsidRDefault="001F14F1" w:rsidP="00A70BB1">
            <w:pPr>
              <w:pStyle w:val="Default"/>
              <w:spacing w:line="360" w:lineRule="auto"/>
              <w:jc w:val="center"/>
            </w:pPr>
            <w:r w:rsidRPr="00CB6C54">
              <w:rPr>
                <w:noProof/>
              </w:rPr>
              <w:drawing>
                <wp:inline distT="0" distB="0" distL="0" distR="0" wp14:anchorId="1D83203F" wp14:editId="4600BC53">
                  <wp:extent cx="495929" cy="1620000"/>
                  <wp:effectExtent l="19050" t="19050" r="19050" b="18415"/>
                  <wp:docPr id="28"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6"/>
                          <pic:cNvPicPr>
                            <a:picLocks noChangeAspect="1" noChangeArrowheads="1"/>
                          </pic:cNvPicPr>
                        </pic:nvPicPr>
                        <pic:blipFill>
                          <a:blip r:embed="rId71" cstate="print">
                            <a:extLst>
                              <a:ext uri="{BEBA8EAE-BF5A-486C-A8C5-ECC9F3942E4B}">
                                <a14:imgProps xmlns:a14="http://schemas.microsoft.com/office/drawing/2010/main">
                                  <a14:imgLayer r:embed="rId72">
                                    <a14:imgEffect>
                                      <a14:colorTemperature colorTemp="5000"/>
                                    </a14:imgEffect>
                                    <a14:imgEffect>
                                      <a14:saturation sat="0"/>
                                    </a14:imgEffect>
                                    <a14:imgEffect>
                                      <a14:brightnessContrast contrast="70000"/>
                                    </a14:imgEffect>
                                  </a14:imgLayer>
                                </a14:imgProps>
                              </a:ext>
                              <a:ext uri="{28A0092B-C50C-407E-A947-70E740481C1C}">
                                <a14:useLocalDpi xmlns:a14="http://schemas.microsoft.com/office/drawing/2010/main" val="0"/>
                              </a:ext>
                            </a:extLst>
                          </a:blip>
                          <a:srcRect/>
                          <a:stretch>
                            <a:fillRect/>
                          </a:stretch>
                        </pic:blipFill>
                        <pic:spPr bwMode="auto">
                          <a:xfrm>
                            <a:off x="0" y="0"/>
                            <a:ext cx="495929" cy="1620000"/>
                          </a:xfrm>
                          <a:prstGeom prst="rect">
                            <a:avLst/>
                          </a:prstGeom>
                          <a:noFill/>
                          <a:ln w="19050" cmpd="sng">
                            <a:solidFill>
                              <a:srgbClr val="000000"/>
                            </a:solidFill>
                            <a:miter lim="800000"/>
                            <a:headEnd/>
                            <a:tailEnd/>
                          </a:ln>
                          <a:effectLst/>
                        </pic:spPr>
                      </pic:pic>
                    </a:graphicData>
                  </a:graphic>
                </wp:inline>
              </w:drawing>
            </w:r>
          </w:p>
        </w:tc>
        <w:tc>
          <w:tcPr>
            <w:tcW w:w="1701" w:type="dxa"/>
            <w:shd w:val="clear" w:color="auto" w:fill="auto"/>
            <w:vAlign w:val="center"/>
          </w:tcPr>
          <w:p w14:paraId="3721B489" w14:textId="77777777" w:rsidR="001F14F1" w:rsidRPr="00CE5874" w:rsidRDefault="001F14F1" w:rsidP="00A70BB1">
            <w:pPr>
              <w:pStyle w:val="Default"/>
              <w:spacing w:line="360" w:lineRule="auto"/>
              <w:jc w:val="center"/>
            </w:pPr>
            <w:r w:rsidRPr="00CB6C54">
              <w:rPr>
                <w:noProof/>
              </w:rPr>
              <w:drawing>
                <wp:inline distT="0" distB="0" distL="0" distR="0" wp14:anchorId="17D54128" wp14:editId="34DB3151">
                  <wp:extent cx="495929" cy="1620000"/>
                  <wp:effectExtent l="19050" t="19050" r="19050" b="18415"/>
                  <wp:docPr id="29" name="Immagine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27"/>
                          <pic:cNvPicPr>
                            <a:picLocks noChangeAspect="1" noChangeArrowheads="1"/>
                          </pic:cNvPicPr>
                        </pic:nvPicPr>
                        <pic:blipFill>
                          <a:blip r:embed="rId73" cstate="print">
                            <a:extLst>
                              <a:ext uri="{BEBA8EAE-BF5A-486C-A8C5-ECC9F3942E4B}">
                                <a14:imgProps xmlns:a14="http://schemas.microsoft.com/office/drawing/2010/main">
                                  <a14:imgLayer r:embed="rId74">
                                    <a14:imgEffect>
                                      <a14:colorTemperature colorTemp="5000"/>
                                    </a14:imgEffect>
                                    <a14:imgEffect>
                                      <a14:saturation sat="0"/>
                                    </a14:imgEffect>
                                    <a14:imgEffect>
                                      <a14:brightnessContrast contrast="70000"/>
                                    </a14:imgEffect>
                                  </a14:imgLayer>
                                </a14:imgProps>
                              </a:ext>
                              <a:ext uri="{28A0092B-C50C-407E-A947-70E740481C1C}">
                                <a14:useLocalDpi xmlns:a14="http://schemas.microsoft.com/office/drawing/2010/main" val="0"/>
                              </a:ext>
                            </a:extLst>
                          </a:blip>
                          <a:srcRect/>
                          <a:stretch>
                            <a:fillRect/>
                          </a:stretch>
                        </pic:blipFill>
                        <pic:spPr bwMode="auto">
                          <a:xfrm>
                            <a:off x="0" y="0"/>
                            <a:ext cx="495929" cy="1620000"/>
                          </a:xfrm>
                          <a:prstGeom prst="rect">
                            <a:avLst/>
                          </a:prstGeom>
                          <a:noFill/>
                          <a:ln w="19050" cmpd="sng">
                            <a:solidFill>
                              <a:srgbClr val="000000"/>
                            </a:solidFill>
                            <a:miter lim="800000"/>
                            <a:headEnd/>
                            <a:tailEnd/>
                          </a:ln>
                          <a:effectLst/>
                        </pic:spPr>
                      </pic:pic>
                    </a:graphicData>
                  </a:graphic>
                </wp:inline>
              </w:drawing>
            </w:r>
          </w:p>
        </w:tc>
      </w:tr>
      <w:tr w:rsidR="001F14F1" w:rsidRPr="00CE5874" w14:paraId="2EE8775C" w14:textId="77777777" w:rsidTr="00A70BB1">
        <w:trPr>
          <w:cantSplit/>
          <w:trHeight w:val="1134"/>
          <w:jc w:val="center"/>
        </w:trPr>
        <w:tc>
          <w:tcPr>
            <w:tcW w:w="2496" w:type="dxa"/>
            <w:shd w:val="clear" w:color="auto" w:fill="auto"/>
            <w:textDirection w:val="btLr"/>
            <w:vAlign w:val="center"/>
          </w:tcPr>
          <w:p w14:paraId="5E10F0DD" w14:textId="77777777" w:rsidR="001F14F1" w:rsidRPr="00CE5874" w:rsidRDefault="001F14F1" w:rsidP="00A70BB1">
            <w:pPr>
              <w:pStyle w:val="Default"/>
              <w:spacing w:line="360" w:lineRule="auto"/>
              <w:ind w:left="113" w:right="113"/>
              <w:jc w:val="center"/>
            </w:pPr>
            <w:r>
              <w:t>Mask R-CNN</w:t>
            </w:r>
          </w:p>
        </w:tc>
        <w:tc>
          <w:tcPr>
            <w:tcW w:w="3396" w:type="dxa"/>
            <w:shd w:val="clear" w:color="auto" w:fill="auto"/>
          </w:tcPr>
          <w:p w14:paraId="4AF546D8" w14:textId="77777777" w:rsidR="001F14F1" w:rsidRPr="00CE5874" w:rsidRDefault="001F14F1" w:rsidP="00A70BB1">
            <w:pPr>
              <w:pStyle w:val="Default"/>
              <w:spacing w:line="360" w:lineRule="auto"/>
              <w:jc w:val="both"/>
            </w:pPr>
            <w:r w:rsidRPr="00CB6C54">
              <w:rPr>
                <w:noProof/>
              </w:rPr>
              <w:drawing>
                <wp:anchor distT="0" distB="0" distL="114300" distR="114300" simplePos="0" relativeHeight="251781120" behindDoc="0" locked="0" layoutInCell="1" allowOverlap="1" wp14:anchorId="5E65E940" wp14:editId="782F3492">
                  <wp:simplePos x="0" y="0"/>
                  <wp:positionH relativeFrom="column">
                    <wp:posOffset>293370</wp:posOffset>
                  </wp:positionH>
                  <wp:positionV relativeFrom="paragraph">
                    <wp:posOffset>50800</wp:posOffset>
                  </wp:positionV>
                  <wp:extent cx="1503039" cy="1476000"/>
                  <wp:effectExtent l="38100" t="38100" r="40640" b="29210"/>
                  <wp:wrapTopAndBottom/>
                  <wp:docPr id="1596869791"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2"/>
                          <pic:cNvPicPr>
                            <a:picLocks noChangeAspect="1" noChangeArrowheads="1"/>
                          </pic:cNvPicPr>
                        </pic:nvPicPr>
                        <pic:blipFill>
                          <a:blip r:embed="rId75" cstate="print">
                            <a:extLst>
                              <a:ext uri="{BEBA8EAE-BF5A-486C-A8C5-ECC9F3942E4B}">
                                <a14:imgProps xmlns:a14="http://schemas.microsoft.com/office/drawing/2010/main">
                                  <a14:imgLayer r:embed="rId76">
                                    <a14:imgEffect>
                                      <a14:colorTemperature colorTemp="5000"/>
                                    </a14:imgEffect>
                                    <a14:imgEffect>
                                      <a14:saturation sat="0"/>
                                    </a14:imgEffect>
                                    <a14:imgEffect>
                                      <a14:brightnessContrast contrast="70000"/>
                                    </a14:imgEffect>
                                  </a14:imgLayer>
                                </a14:imgProps>
                              </a:ext>
                              <a:ext uri="{28A0092B-C50C-407E-A947-70E740481C1C}">
                                <a14:useLocalDpi xmlns:a14="http://schemas.microsoft.com/office/drawing/2010/main" val="0"/>
                              </a:ext>
                            </a:extLst>
                          </a:blip>
                          <a:srcRect r="24458" b="8156"/>
                          <a:stretch>
                            <a:fillRect/>
                          </a:stretch>
                        </pic:blipFill>
                        <pic:spPr bwMode="auto">
                          <a:xfrm>
                            <a:off x="0" y="0"/>
                            <a:ext cx="1503039" cy="1476000"/>
                          </a:xfrm>
                          <a:prstGeom prst="rect">
                            <a:avLst/>
                          </a:prstGeom>
                          <a:noFill/>
                          <a:ln w="28575" cmpd="sng">
                            <a:solidFill>
                              <a:srgbClr val="000000"/>
                            </a:solidFill>
                            <a:miter lim="800000"/>
                            <a:headEnd/>
                            <a:tailEnd/>
                          </a:ln>
                          <a:effectLst/>
                        </pic:spPr>
                      </pic:pic>
                    </a:graphicData>
                  </a:graphic>
                  <wp14:sizeRelH relativeFrom="margin">
                    <wp14:pctWidth>0</wp14:pctWidth>
                  </wp14:sizeRelH>
                  <wp14:sizeRelV relativeFrom="margin">
                    <wp14:pctHeight>0</wp14:pctHeight>
                  </wp14:sizeRelV>
                </wp:anchor>
              </w:drawing>
            </w:r>
          </w:p>
        </w:tc>
        <w:tc>
          <w:tcPr>
            <w:tcW w:w="1758" w:type="dxa"/>
            <w:shd w:val="clear" w:color="auto" w:fill="auto"/>
            <w:vAlign w:val="center"/>
          </w:tcPr>
          <w:p w14:paraId="3EABB046" w14:textId="77777777" w:rsidR="001F14F1" w:rsidRPr="00CE5874" w:rsidRDefault="001F14F1" w:rsidP="00A70BB1">
            <w:pPr>
              <w:pStyle w:val="Default"/>
              <w:spacing w:line="360" w:lineRule="auto"/>
              <w:jc w:val="center"/>
            </w:pPr>
            <w:r w:rsidRPr="00CB6C54">
              <w:rPr>
                <w:noProof/>
              </w:rPr>
              <w:drawing>
                <wp:inline distT="0" distB="0" distL="0" distR="0" wp14:anchorId="7A4DF348" wp14:editId="1DCDB897">
                  <wp:extent cx="491871" cy="1656000"/>
                  <wp:effectExtent l="19050" t="19050" r="22860" b="20955"/>
                  <wp:docPr id="2012069975"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7"/>
                          <pic:cNvPicPr>
                            <a:picLocks noChangeAspect="1" noChangeArrowheads="1"/>
                          </pic:cNvPicPr>
                        </pic:nvPicPr>
                        <pic:blipFill>
                          <a:blip r:embed="rId77" cstate="print">
                            <a:extLst>
                              <a:ext uri="{BEBA8EAE-BF5A-486C-A8C5-ECC9F3942E4B}">
                                <a14:imgProps xmlns:a14="http://schemas.microsoft.com/office/drawing/2010/main">
                                  <a14:imgLayer r:embed="rId78">
                                    <a14:imgEffect>
                                      <a14:colorTemperature colorTemp="5000"/>
                                    </a14:imgEffect>
                                    <a14:imgEffect>
                                      <a14:saturation sat="0"/>
                                    </a14:imgEffect>
                                    <a14:imgEffect>
                                      <a14:brightnessContrast contrast="70000"/>
                                    </a14:imgEffect>
                                  </a14:imgLayer>
                                </a14:imgProps>
                              </a:ext>
                              <a:ext uri="{28A0092B-C50C-407E-A947-70E740481C1C}">
                                <a14:useLocalDpi xmlns:a14="http://schemas.microsoft.com/office/drawing/2010/main" val="0"/>
                              </a:ext>
                            </a:extLst>
                          </a:blip>
                          <a:srcRect/>
                          <a:stretch>
                            <a:fillRect/>
                          </a:stretch>
                        </pic:blipFill>
                        <pic:spPr bwMode="auto">
                          <a:xfrm>
                            <a:off x="0" y="0"/>
                            <a:ext cx="491871" cy="1656000"/>
                          </a:xfrm>
                          <a:prstGeom prst="rect">
                            <a:avLst/>
                          </a:prstGeom>
                          <a:noFill/>
                          <a:ln w="19050" cmpd="sng">
                            <a:solidFill>
                              <a:srgbClr val="000000"/>
                            </a:solidFill>
                            <a:miter lim="800000"/>
                            <a:headEnd/>
                            <a:tailEnd/>
                          </a:ln>
                          <a:effectLst/>
                        </pic:spPr>
                      </pic:pic>
                    </a:graphicData>
                  </a:graphic>
                </wp:inline>
              </w:drawing>
            </w:r>
          </w:p>
        </w:tc>
        <w:tc>
          <w:tcPr>
            <w:tcW w:w="1701" w:type="dxa"/>
            <w:shd w:val="clear" w:color="auto" w:fill="auto"/>
            <w:vAlign w:val="center"/>
          </w:tcPr>
          <w:p w14:paraId="5B96452B" w14:textId="77777777" w:rsidR="001F14F1" w:rsidRPr="00CE5874" w:rsidRDefault="001F14F1" w:rsidP="00A70BB1">
            <w:pPr>
              <w:pStyle w:val="Default"/>
              <w:spacing w:line="360" w:lineRule="auto"/>
              <w:jc w:val="center"/>
            </w:pPr>
            <w:r w:rsidRPr="00CB6C54">
              <w:rPr>
                <w:noProof/>
              </w:rPr>
              <w:drawing>
                <wp:inline distT="0" distB="0" distL="0" distR="0" wp14:anchorId="59DA593D" wp14:editId="025292ED">
                  <wp:extent cx="503788" cy="1656000"/>
                  <wp:effectExtent l="19050" t="19050" r="10795" b="20955"/>
                  <wp:docPr id="32" name="Immagine 18" descr="Immagine che contiene arte&#10;&#10;Descrizione generata automaticamente con attendibilità bas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magine 18" descr="Immagine che contiene arte&#10;&#10;Descrizione generata automaticamente con attendibilità bassa"/>
                          <pic:cNvPicPr>
                            <a:picLocks noChangeAspect="1" noChangeArrowheads="1"/>
                          </pic:cNvPicPr>
                        </pic:nvPicPr>
                        <pic:blipFill>
                          <a:blip r:embed="rId55" cstate="print">
                            <a:extLst>
                              <a:ext uri="{BEBA8EAE-BF5A-486C-A8C5-ECC9F3942E4B}">
                                <a14:imgProps xmlns:a14="http://schemas.microsoft.com/office/drawing/2010/main">
                                  <a14:imgLayer r:embed="rId56">
                                    <a14:imgEffect>
                                      <a14:colorTemperature colorTemp="5000"/>
                                    </a14:imgEffect>
                                    <a14:imgEffect>
                                      <a14:saturation sat="0"/>
                                    </a14:imgEffect>
                                    <a14:imgEffect>
                                      <a14:brightnessContrast contrast="70000"/>
                                    </a14:imgEffect>
                                  </a14:imgLayer>
                                </a14:imgProps>
                              </a:ext>
                              <a:ext uri="{28A0092B-C50C-407E-A947-70E740481C1C}">
                                <a14:useLocalDpi xmlns:a14="http://schemas.microsoft.com/office/drawing/2010/main" val="0"/>
                              </a:ext>
                            </a:extLst>
                          </a:blip>
                          <a:srcRect/>
                          <a:stretch>
                            <a:fillRect/>
                          </a:stretch>
                        </pic:blipFill>
                        <pic:spPr bwMode="auto">
                          <a:xfrm>
                            <a:off x="0" y="0"/>
                            <a:ext cx="503788" cy="1656000"/>
                          </a:xfrm>
                          <a:prstGeom prst="rect">
                            <a:avLst/>
                          </a:prstGeom>
                          <a:noFill/>
                          <a:ln w="19050" cmpd="sng">
                            <a:solidFill>
                              <a:srgbClr val="000000"/>
                            </a:solidFill>
                            <a:miter lim="800000"/>
                            <a:headEnd/>
                            <a:tailEnd/>
                          </a:ln>
                          <a:effectLst/>
                        </pic:spPr>
                      </pic:pic>
                    </a:graphicData>
                  </a:graphic>
                </wp:inline>
              </w:drawing>
            </w:r>
          </w:p>
        </w:tc>
      </w:tr>
      <w:tr w:rsidR="001F14F1" w:rsidRPr="00CE5874" w14:paraId="43FC09A9" w14:textId="77777777" w:rsidTr="00A70BB1">
        <w:trPr>
          <w:cantSplit/>
          <w:trHeight w:val="1134"/>
          <w:jc w:val="center"/>
        </w:trPr>
        <w:tc>
          <w:tcPr>
            <w:tcW w:w="2496" w:type="dxa"/>
            <w:shd w:val="clear" w:color="auto" w:fill="auto"/>
            <w:textDirection w:val="btLr"/>
            <w:vAlign w:val="center"/>
          </w:tcPr>
          <w:p w14:paraId="2737DE1D" w14:textId="77777777" w:rsidR="001F14F1" w:rsidRPr="00CE5874" w:rsidRDefault="001F14F1" w:rsidP="00A70BB1">
            <w:pPr>
              <w:pStyle w:val="Default"/>
              <w:spacing w:line="360" w:lineRule="auto"/>
              <w:ind w:left="113" w:right="113"/>
              <w:jc w:val="center"/>
            </w:pPr>
            <w:r>
              <w:t>U-Net</w:t>
            </w:r>
          </w:p>
        </w:tc>
        <w:tc>
          <w:tcPr>
            <w:tcW w:w="3396" w:type="dxa"/>
            <w:shd w:val="clear" w:color="auto" w:fill="auto"/>
          </w:tcPr>
          <w:p w14:paraId="2550C246" w14:textId="77777777" w:rsidR="001F14F1" w:rsidRPr="00CE5874" w:rsidRDefault="001F14F1" w:rsidP="00A70BB1">
            <w:pPr>
              <w:pStyle w:val="Default"/>
              <w:spacing w:line="360" w:lineRule="auto"/>
              <w:jc w:val="both"/>
            </w:pPr>
            <w:r w:rsidRPr="00CB6C54">
              <w:rPr>
                <w:noProof/>
              </w:rPr>
              <w:drawing>
                <wp:anchor distT="0" distB="0" distL="114300" distR="114300" simplePos="0" relativeHeight="251783168" behindDoc="0" locked="0" layoutInCell="1" allowOverlap="1" wp14:anchorId="5EE58185" wp14:editId="1BBA8A53">
                  <wp:simplePos x="0" y="0"/>
                  <wp:positionH relativeFrom="column">
                    <wp:posOffset>315402</wp:posOffset>
                  </wp:positionH>
                  <wp:positionV relativeFrom="paragraph">
                    <wp:posOffset>84234</wp:posOffset>
                  </wp:positionV>
                  <wp:extent cx="1481176" cy="1476000"/>
                  <wp:effectExtent l="38100" t="38100" r="43180" b="29210"/>
                  <wp:wrapTopAndBottom/>
                  <wp:docPr id="793954574"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8"/>
                          <pic:cNvPicPr>
                            <a:picLocks noChangeAspect="1" noChangeArrowheads="1"/>
                          </pic:cNvPicPr>
                        </pic:nvPicPr>
                        <pic:blipFill>
                          <a:blip r:embed="rId79" cstate="print">
                            <a:extLst>
                              <a:ext uri="{BEBA8EAE-BF5A-486C-A8C5-ECC9F3942E4B}">
                                <a14:imgProps xmlns:a14="http://schemas.microsoft.com/office/drawing/2010/main">
                                  <a14:imgLayer r:embed="rId80">
                                    <a14:imgEffect>
                                      <a14:colorTemperature colorTemp="5000"/>
                                    </a14:imgEffect>
                                    <a14:imgEffect>
                                      <a14:saturation sat="0"/>
                                    </a14:imgEffect>
                                    <a14:imgEffect>
                                      <a14:brightnessContrast contrast="70000"/>
                                    </a14:imgEffect>
                                  </a14:imgLayer>
                                </a14:imgProps>
                              </a:ext>
                              <a:ext uri="{28A0092B-C50C-407E-A947-70E740481C1C}">
                                <a14:useLocalDpi xmlns:a14="http://schemas.microsoft.com/office/drawing/2010/main" val="0"/>
                              </a:ext>
                            </a:extLst>
                          </a:blip>
                          <a:srcRect r="33034" b="13089"/>
                          <a:stretch>
                            <a:fillRect/>
                          </a:stretch>
                        </pic:blipFill>
                        <pic:spPr bwMode="auto">
                          <a:xfrm>
                            <a:off x="0" y="0"/>
                            <a:ext cx="1481176" cy="1476000"/>
                          </a:xfrm>
                          <a:prstGeom prst="rect">
                            <a:avLst/>
                          </a:prstGeom>
                          <a:noFill/>
                          <a:ln w="28575" cmpd="sng">
                            <a:solidFill>
                              <a:srgbClr val="000000"/>
                            </a:solidFill>
                            <a:miter lim="800000"/>
                            <a:headEnd/>
                            <a:tailEnd/>
                          </a:ln>
                          <a:effectLst/>
                        </pic:spPr>
                      </pic:pic>
                    </a:graphicData>
                  </a:graphic>
                </wp:anchor>
              </w:drawing>
            </w:r>
          </w:p>
        </w:tc>
        <w:tc>
          <w:tcPr>
            <w:tcW w:w="1758" w:type="dxa"/>
            <w:shd w:val="clear" w:color="auto" w:fill="auto"/>
            <w:vAlign w:val="center"/>
          </w:tcPr>
          <w:p w14:paraId="2639B2B3" w14:textId="77777777" w:rsidR="001F14F1" w:rsidRPr="00CE5874" w:rsidRDefault="001F14F1" w:rsidP="00A70BB1">
            <w:pPr>
              <w:pStyle w:val="Default"/>
              <w:spacing w:line="360" w:lineRule="auto"/>
              <w:jc w:val="center"/>
            </w:pPr>
            <w:r w:rsidRPr="00CB6C54">
              <w:rPr>
                <w:noProof/>
              </w:rPr>
              <w:drawing>
                <wp:inline distT="0" distB="0" distL="0" distR="0" wp14:anchorId="0978EEE6" wp14:editId="629AE06A">
                  <wp:extent cx="475378" cy="1656000"/>
                  <wp:effectExtent l="19050" t="19050" r="20320" b="20955"/>
                  <wp:docPr id="34"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0"/>
                          <pic:cNvPicPr>
                            <a:picLocks noChangeAspect="1" noChangeArrowheads="1"/>
                          </pic:cNvPicPr>
                        </pic:nvPicPr>
                        <pic:blipFill>
                          <a:blip r:embed="rId81" cstate="print">
                            <a:extLst>
                              <a:ext uri="{BEBA8EAE-BF5A-486C-A8C5-ECC9F3942E4B}">
                                <a14:imgProps xmlns:a14="http://schemas.microsoft.com/office/drawing/2010/main">
                                  <a14:imgLayer r:embed="rId82">
                                    <a14:imgEffect>
                                      <a14:colorTemperature colorTemp="5000"/>
                                    </a14:imgEffect>
                                    <a14:imgEffect>
                                      <a14:saturation sat="0"/>
                                    </a14:imgEffect>
                                    <a14:imgEffect>
                                      <a14:brightnessContrast contrast="70000"/>
                                    </a14:imgEffect>
                                  </a14:imgLayer>
                                </a14:imgProps>
                              </a:ext>
                              <a:ext uri="{28A0092B-C50C-407E-A947-70E740481C1C}">
                                <a14:useLocalDpi xmlns:a14="http://schemas.microsoft.com/office/drawing/2010/main" val="0"/>
                              </a:ext>
                            </a:extLst>
                          </a:blip>
                          <a:srcRect/>
                          <a:stretch>
                            <a:fillRect/>
                          </a:stretch>
                        </pic:blipFill>
                        <pic:spPr bwMode="auto">
                          <a:xfrm>
                            <a:off x="0" y="0"/>
                            <a:ext cx="475378" cy="1656000"/>
                          </a:xfrm>
                          <a:prstGeom prst="rect">
                            <a:avLst/>
                          </a:prstGeom>
                          <a:noFill/>
                          <a:ln w="19050" cmpd="sng">
                            <a:solidFill>
                              <a:srgbClr val="000000"/>
                            </a:solidFill>
                            <a:miter lim="800000"/>
                            <a:headEnd/>
                            <a:tailEnd/>
                          </a:ln>
                          <a:effectLst/>
                        </pic:spPr>
                      </pic:pic>
                    </a:graphicData>
                  </a:graphic>
                </wp:inline>
              </w:drawing>
            </w:r>
          </w:p>
        </w:tc>
        <w:tc>
          <w:tcPr>
            <w:tcW w:w="1701" w:type="dxa"/>
            <w:shd w:val="clear" w:color="auto" w:fill="auto"/>
            <w:vAlign w:val="center"/>
          </w:tcPr>
          <w:p w14:paraId="0E894A82" w14:textId="77777777" w:rsidR="001F14F1" w:rsidRPr="00CE5874" w:rsidRDefault="001F14F1" w:rsidP="00A70BB1">
            <w:pPr>
              <w:pStyle w:val="Default"/>
              <w:spacing w:line="360" w:lineRule="auto"/>
              <w:jc w:val="center"/>
            </w:pPr>
            <w:r w:rsidRPr="00CB6C54">
              <w:rPr>
                <w:noProof/>
              </w:rPr>
              <w:drawing>
                <wp:inline distT="0" distB="0" distL="0" distR="0" wp14:anchorId="46639442" wp14:editId="2B449D48">
                  <wp:extent cx="482955" cy="1656000"/>
                  <wp:effectExtent l="19050" t="19050" r="12700" b="20955"/>
                  <wp:docPr id="35" name="Immagine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26"/>
                          <pic:cNvPicPr>
                            <a:picLocks noChangeAspect="1" noChangeArrowheads="1"/>
                          </pic:cNvPicPr>
                        </pic:nvPicPr>
                        <pic:blipFill>
                          <a:blip r:embed="rId83" cstate="print">
                            <a:extLst>
                              <a:ext uri="{BEBA8EAE-BF5A-486C-A8C5-ECC9F3942E4B}">
                                <a14:imgProps xmlns:a14="http://schemas.microsoft.com/office/drawing/2010/main">
                                  <a14:imgLayer r:embed="rId84">
                                    <a14:imgEffect>
                                      <a14:colorTemperature colorTemp="5000"/>
                                    </a14:imgEffect>
                                    <a14:imgEffect>
                                      <a14:saturation sat="0"/>
                                    </a14:imgEffect>
                                    <a14:imgEffect>
                                      <a14:brightnessContrast contrast="70000"/>
                                    </a14:imgEffect>
                                  </a14:imgLayer>
                                </a14:imgProps>
                              </a:ext>
                              <a:ext uri="{28A0092B-C50C-407E-A947-70E740481C1C}">
                                <a14:useLocalDpi xmlns:a14="http://schemas.microsoft.com/office/drawing/2010/main" val="0"/>
                              </a:ext>
                            </a:extLst>
                          </a:blip>
                          <a:srcRect/>
                          <a:stretch>
                            <a:fillRect/>
                          </a:stretch>
                        </pic:blipFill>
                        <pic:spPr bwMode="auto">
                          <a:xfrm>
                            <a:off x="0" y="0"/>
                            <a:ext cx="482955" cy="1656000"/>
                          </a:xfrm>
                          <a:prstGeom prst="rect">
                            <a:avLst/>
                          </a:prstGeom>
                          <a:noFill/>
                          <a:ln w="19050" cmpd="sng">
                            <a:solidFill>
                              <a:srgbClr val="000000"/>
                            </a:solidFill>
                            <a:miter lim="800000"/>
                            <a:headEnd/>
                            <a:tailEnd/>
                          </a:ln>
                          <a:effectLst/>
                        </pic:spPr>
                      </pic:pic>
                    </a:graphicData>
                  </a:graphic>
                </wp:inline>
              </w:drawing>
            </w:r>
          </w:p>
        </w:tc>
      </w:tr>
      <w:tr w:rsidR="001F14F1" w:rsidRPr="00D84609" w14:paraId="4B83AC7B" w14:textId="77777777" w:rsidTr="00A70BB1">
        <w:trPr>
          <w:cantSplit/>
          <w:trHeight w:val="422"/>
          <w:jc w:val="center"/>
        </w:trPr>
        <w:tc>
          <w:tcPr>
            <w:tcW w:w="9351" w:type="dxa"/>
            <w:gridSpan w:val="4"/>
            <w:shd w:val="clear" w:color="auto" w:fill="auto"/>
            <w:vAlign w:val="center"/>
          </w:tcPr>
          <w:p w14:paraId="370B6738" w14:textId="71A94A92" w:rsidR="001F14F1" w:rsidRPr="000F2321" w:rsidRDefault="001F14F1" w:rsidP="001E2451">
            <w:pPr>
              <w:pStyle w:val="Default"/>
              <w:jc w:val="both"/>
              <w:rPr>
                <w:noProof/>
                <w:sz w:val="22"/>
                <w:szCs w:val="22"/>
                <w:lang w:val="en-GB"/>
              </w:rPr>
            </w:pPr>
            <w:r w:rsidRPr="000F2321">
              <w:rPr>
                <w:b/>
                <w:bCs/>
                <w:noProof/>
                <w:sz w:val="22"/>
                <w:szCs w:val="22"/>
                <w:lang w:val="en-GB"/>
              </w:rPr>
              <w:t xml:space="preserve">Figura </w:t>
            </w:r>
            <w:r w:rsidR="00FA6F4A">
              <w:rPr>
                <w:b/>
                <w:bCs/>
                <w:noProof/>
                <w:sz w:val="22"/>
                <w:szCs w:val="22"/>
                <w:lang w:val="en-GB"/>
              </w:rPr>
              <w:t>3</w:t>
            </w:r>
            <w:r w:rsidRPr="000F2321">
              <w:rPr>
                <w:b/>
                <w:bCs/>
                <w:noProof/>
                <w:sz w:val="22"/>
                <w:szCs w:val="22"/>
                <w:lang w:val="en-GB"/>
              </w:rPr>
              <w:t>.</w:t>
            </w:r>
            <w:r w:rsidRPr="000F2321">
              <w:rPr>
                <w:noProof/>
                <w:sz w:val="22"/>
                <w:szCs w:val="22"/>
                <w:lang w:val="en-GB"/>
              </w:rPr>
              <w:t xml:space="preserve"> </w:t>
            </w:r>
            <w:r w:rsidRPr="001C617F">
              <w:rPr>
                <w:noProof/>
                <w:sz w:val="22"/>
                <w:szCs w:val="22"/>
                <w:lang w:val="en-GB"/>
              </w:rPr>
              <w:t>Graphical representations obtained after the application of the methods to the vineyard sub-images derived from the DOM splitting, and the segmentation masks subsequently obtained. Detailed images of two vineyard vigour conditions and their respective masks are also shown.</w:t>
            </w:r>
          </w:p>
        </w:tc>
      </w:tr>
    </w:tbl>
    <w:p w14:paraId="4475B8BB" w14:textId="77777777" w:rsidR="005C4567" w:rsidRDefault="005C4567" w:rsidP="001F14F1">
      <w:pPr>
        <w:spacing w:line="360" w:lineRule="auto"/>
        <w:jc w:val="both"/>
        <w:rPr>
          <w:rFonts w:ascii="Times New Roman" w:hAnsi="Times New Roman" w:cs="Times New Roman"/>
          <w:sz w:val="24"/>
          <w:szCs w:val="24"/>
          <w:lang w:val="en-GB"/>
        </w:rPr>
      </w:pPr>
    </w:p>
    <w:p w14:paraId="6D4748F7" w14:textId="0F0040A5" w:rsidR="001F14F1" w:rsidRPr="00737739" w:rsidRDefault="001F14F1" w:rsidP="001F14F1">
      <w:pPr>
        <w:spacing w:line="360" w:lineRule="auto"/>
        <w:jc w:val="both"/>
        <w:rPr>
          <w:rFonts w:ascii="Times New Roman" w:hAnsi="Times New Roman" w:cs="Times New Roman"/>
          <w:sz w:val="24"/>
          <w:szCs w:val="24"/>
          <w:lang w:val="en-GB"/>
        </w:rPr>
      </w:pPr>
      <w:r w:rsidRPr="00737739">
        <w:rPr>
          <w:rFonts w:ascii="Times New Roman" w:hAnsi="Times New Roman" w:cs="Times New Roman"/>
          <w:sz w:val="24"/>
          <w:szCs w:val="24"/>
          <w:lang w:val="en-GB"/>
        </w:rPr>
        <w:t xml:space="preserve">Figure </w:t>
      </w:r>
      <w:r w:rsidR="00A313EB">
        <w:rPr>
          <w:rFonts w:ascii="Times New Roman" w:hAnsi="Times New Roman" w:cs="Times New Roman"/>
          <w:sz w:val="24"/>
          <w:szCs w:val="24"/>
          <w:lang w:val="en-GB"/>
        </w:rPr>
        <w:t>4</w:t>
      </w:r>
      <w:r w:rsidRPr="00737739">
        <w:rPr>
          <w:rFonts w:ascii="Times New Roman" w:hAnsi="Times New Roman" w:cs="Times New Roman"/>
          <w:sz w:val="24"/>
          <w:szCs w:val="24"/>
          <w:lang w:val="en-GB"/>
        </w:rPr>
        <w:t xml:space="preserve">a refers to the phenological period BBCH65 in which the surface area is more covered by soil and the incidence of shadow is lower. In contrast, in the phenological period BBCH85 depicted in figure </w:t>
      </w:r>
      <w:r w:rsidR="00A313EB">
        <w:rPr>
          <w:rFonts w:ascii="Times New Roman" w:hAnsi="Times New Roman" w:cs="Times New Roman"/>
          <w:sz w:val="24"/>
          <w:szCs w:val="24"/>
          <w:lang w:val="en-GB"/>
        </w:rPr>
        <w:t>4</w:t>
      </w:r>
      <w:r w:rsidRPr="00737739">
        <w:rPr>
          <w:rFonts w:ascii="Times New Roman" w:hAnsi="Times New Roman" w:cs="Times New Roman"/>
          <w:sz w:val="24"/>
          <w:szCs w:val="24"/>
          <w:lang w:val="en-GB"/>
        </w:rPr>
        <w:t xml:space="preserve">b, both the surface area covered by canopy is greater and the surface area covered by shadow is also larger than in the previous period. Among the methods, K-Means was the one that identified the lowest area covered by canopy. The latter and RF were the methods that overestimated the area occupied by the shadow, with values of 22.5% and 25.8%, respectively, referring to the BBCH85 phenological stage (Figure </w:t>
      </w:r>
      <w:r w:rsidR="00A313EB">
        <w:rPr>
          <w:rFonts w:ascii="Times New Roman" w:hAnsi="Times New Roman" w:cs="Times New Roman"/>
          <w:sz w:val="24"/>
          <w:szCs w:val="24"/>
          <w:lang w:val="en-GB"/>
        </w:rPr>
        <w:t>4</w:t>
      </w:r>
      <w:r w:rsidRPr="00737739">
        <w:rPr>
          <w:rFonts w:ascii="Times New Roman" w:hAnsi="Times New Roman" w:cs="Times New Roman"/>
          <w:sz w:val="24"/>
          <w:szCs w:val="24"/>
          <w:lang w:val="en-GB"/>
        </w:rPr>
        <w:t xml:space="preserve">b). This effect of shadow overestimation is mainly attributable to misclassification errors of canopy pixels that are </w:t>
      </w:r>
      <w:r w:rsidRPr="00737739">
        <w:rPr>
          <w:rFonts w:ascii="Times New Roman" w:hAnsi="Times New Roman" w:cs="Times New Roman"/>
          <w:sz w:val="24"/>
          <w:szCs w:val="24"/>
          <w:lang w:val="en-GB"/>
        </w:rPr>
        <w:lastRenderedPageBreak/>
        <w:t>classified as shadow, which is found for canopies of LV growth. DL methods and the GMM methods reported comparable percentage values with reference to the surface area covered by soil, these values differing significantly from the values reported by RF and K-Means, which instead identified an area of approximately 40%.</w:t>
      </w:r>
    </w:p>
    <w:tbl>
      <w:tblPr>
        <w:tblW w:w="0" w:type="auto"/>
        <w:tblInd w:w="-38" w:type="dxa"/>
        <w:tblCellMar>
          <w:left w:w="70" w:type="dxa"/>
          <w:right w:w="70" w:type="dxa"/>
        </w:tblCellMar>
        <w:tblLook w:val="04A0" w:firstRow="1" w:lastRow="0" w:firstColumn="1" w:lastColumn="0" w:noHBand="0" w:noVBand="1"/>
      </w:tblPr>
      <w:tblGrid>
        <w:gridCol w:w="4812"/>
        <w:gridCol w:w="4296"/>
      </w:tblGrid>
      <w:tr w:rsidR="001F14F1" w:rsidRPr="00D84609" w14:paraId="18F69863" w14:textId="77777777" w:rsidTr="00A70BB1">
        <w:trPr>
          <w:trHeight w:val="4299"/>
        </w:trPr>
        <w:tc>
          <w:tcPr>
            <w:tcW w:w="4833" w:type="dxa"/>
            <w:shd w:val="clear" w:color="auto" w:fill="auto"/>
          </w:tcPr>
          <w:p w14:paraId="62C70A70" w14:textId="77777777" w:rsidR="001F14F1" w:rsidRPr="005B09D9" w:rsidRDefault="001F14F1" w:rsidP="00A70BB1">
            <w:pPr>
              <w:pStyle w:val="Default"/>
              <w:spacing w:line="360" w:lineRule="auto"/>
              <w:jc w:val="both"/>
              <w:rPr>
                <w:lang w:val="en-GB"/>
              </w:rPr>
            </w:pPr>
            <w:r>
              <w:rPr>
                <w:noProof/>
              </w:rPr>
              <w:drawing>
                <wp:anchor distT="0" distB="0" distL="114300" distR="114300" simplePos="0" relativeHeight="251754496" behindDoc="1" locked="0" layoutInCell="1" allowOverlap="1" wp14:anchorId="0682C584" wp14:editId="7002E498">
                  <wp:simplePos x="0" y="0"/>
                  <wp:positionH relativeFrom="column">
                    <wp:posOffset>22225</wp:posOffset>
                  </wp:positionH>
                  <wp:positionV relativeFrom="paragraph">
                    <wp:posOffset>228600</wp:posOffset>
                  </wp:positionV>
                  <wp:extent cx="2889885" cy="2712720"/>
                  <wp:effectExtent l="0" t="0" r="5715" b="0"/>
                  <wp:wrapTopAndBottom/>
                  <wp:docPr id="923643362" name="Immagine 1" descr="Immagine che contiene testo, schermata, numero,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3643362" name="Immagine 1" descr="Immagine che contiene testo, schermata, numero, Carattere&#10;&#10;Descrizione generata automaticamente"/>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2889885" cy="2712720"/>
                          </a:xfrm>
                          <a:prstGeom prst="rect">
                            <a:avLst/>
                          </a:prstGeom>
                          <a:noFill/>
                        </pic:spPr>
                      </pic:pic>
                    </a:graphicData>
                  </a:graphic>
                </wp:anchor>
              </w:drawing>
            </w:r>
            <w:r>
              <w:rPr>
                <w:noProof/>
              </w:rPr>
              <mc:AlternateContent>
                <mc:Choice Requires="wps">
                  <w:drawing>
                    <wp:anchor distT="0" distB="0" distL="114300" distR="114300" simplePos="0" relativeHeight="251755520" behindDoc="0" locked="0" layoutInCell="1" allowOverlap="1" wp14:anchorId="6BB124FA" wp14:editId="05E4694F">
                      <wp:simplePos x="0" y="0"/>
                      <wp:positionH relativeFrom="column">
                        <wp:posOffset>-19919</wp:posOffset>
                      </wp:positionH>
                      <wp:positionV relativeFrom="paragraph">
                        <wp:posOffset>10569</wp:posOffset>
                      </wp:positionV>
                      <wp:extent cx="213173" cy="274320"/>
                      <wp:effectExtent l="0" t="0" r="0" b="0"/>
                      <wp:wrapNone/>
                      <wp:docPr id="1364388751" name="Casella di testo 2"/>
                      <wp:cNvGraphicFramePr/>
                      <a:graphic xmlns:a="http://schemas.openxmlformats.org/drawingml/2006/main">
                        <a:graphicData uri="http://schemas.microsoft.com/office/word/2010/wordprocessingShape">
                          <wps:wsp>
                            <wps:cNvSpPr txBox="1"/>
                            <wps:spPr>
                              <a:xfrm>
                                <a:off x="0" y="0"/>
                                <a:ext cx="213173" cy="274320"/>
                              </a:xfrm>
                              <a:prstGeom prst="rect">
                                <a:avLst/>
                              </a:prstGeom>
                              <a:solidFill>
                                <a:schemeClr val="lt1"/>
                              </a:solidFill>
                              <a:ln w="6350">
                                <a:noFill/>
                              </a:ln>
                            </wps:spPr>
                            <wps:txbx>
                              <w:txbxContent>
                                <w:p w14:paraId="1470A191" w14:textId="77777777" w:rsidR="001F14F1" w:rsidRPr="00737739" w:rsidRDefault="001F14F1" w:rsidP="001F14F1">
                                  <w:pPr>
                                    <w:rPr>
                                      <w:rFonts w:ascii="Times New Roman" w:hAnsi="Times New Roman" w:cs="Times New Roman"/>
                                      <w:b/>
                                      <w:bCs/>
                                    </w:rPr>
                                  </w:pPr>
                                  <w:r w:rsidRPr="00737739">
                                    <w:rPr>
                                      <w:rFonts w:ascii="Times New Roman" w:hAnsi="Times New Roman" w:cs="Times New Roman"/>
                                      <w:b/>
                                      <w:bCs/>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BB124FA" id="_x0000_t202" coordsize="21600,21600" o:spt="202" path="m,l,21600r21600,l21600,xe">
                      <v:stroke joinstyle="miter"/>
                      <v:path gradientshapeok="t" o:connecttype="rect"/>
                    </v:shapetype>
                    <v:shape id="Casella di testo 2" o:spid="_x0000_s1026" type="#_x0000_t202" style="position:absolute;left:0;text-align:left;margin-left:-1.55pt;margin-top:.85pt;width:16.8pt;height:21.6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" fillcolor="white [3201]" stroked="f" strokeweight=".5pt">
                      <v:textbox>
                        <w:txbxContent>
                          <w:p w14:paraId="1470A191" w14:textId="77777777" w:rsidR="001F14F1" w:rsidRPr="00737739" w:rsidRDefault="001F14F1" w:rsidP="001F14F1">
                            <w:pPr>
                              <w:rPr>
                                <w:rFonts w:ascii="Times New Roman" w:hAnsi="Times New Roman" w:cs="Times New Roman"/>
                                <w:b/>
                                <w:bCs/>
                              </w:rPr>
                            </w:pPr>
                            <w:r w:rsidRPr="00737739">
                              <w:rPr>
                                <w:rFonts w:ascii="Times New Roman" w:hAnsi="Times New Roman" w:cs="Times New Roman"/>
                                <w:b/>
                                <w:bCs/>
                              </w:rPr>
                              <w:t>a</w:t>
                            </w:r>
                          </w:p>
                        </w:txbxContent>
                      </v:textbox>
                    </v:shape>
                  </w:pict>
                </mc:Fallback>
              </mc:AlternateContent>
            </w:r>
          </w:p>
        </w:tc>
        <w:tc>
          <w:tcPr>
            <w:tcW w:w="4833" w:type="dxa"/>
            <w:shd w:val="clear" w:color="auto" w:fill="auto"/>
          </w:tcPr>
          <w:p w14:paraId="08E85B4F" w14:textId="77777777" w:rsidR="001F14F1" w:rsidRDefault="001F14F1" w:rsidP="00A70BB1">
            <w:pPr>
              <w:pStyle w:val="Default"/>
              <w:spacing w:line="360" w:lineRule="auto"/>
              <w:jc w:val="both"/>
              <w:rPr>
                <w:lang w:val="en-GB"/>
              </w:rPr>
            </w:pPr>
            <w:r>
              <w:rPr>
                <w:noProof/>
              </w:rPr>
              <w:drawing>
                <wp:anchor distT="0" distB="0" distL="114300" distR="114300" simplePos="0" relativeHeight="251756544" behindDoc="1" locked="0" layoutInCell="1" allowOverlap="1" wp14:anchorId="26A8B120" wp14:editId="309FDFA9">
                  <wp:simplePos x="0" y="0"/>
                  <wp:positionH relativeFrom="column">
                    <wp:posOffset>90805</wp:posOffset>
                  </wp:positionH>
                  <wp:positionV relativeFrom="paragraph">
                    <wp:posOffset>142240</wp:posOffset>
                  </wp:positionV>
                  <wp:extent cx="2932430" cy="2743200"/>
                  <wp:effectExtent l="0" t="0" r="1270" b="0"/>
                  <wp:wrapNone/>
                  <wp:docPr id="4991164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2932430" cy="2743200"/>
                          </a:xfrm>
                          <a:prstGeom prst="rect">
                            <a:avLst/>
                          </a:prstGeom>
                          <a:noFill/>
                        </pic:spPr>
                      </pic:pic>
                    </a:graphicData>
                  </a:graphic>
                </wp:anchor>
              </w:drawing>
            </w:r>
            <w:r>
              <w:rPr>
                <w:noProof/>
              </w:rPr>
              <mc:AlternateContent>
                <mc:Choice Requires="wps">
                  <w:drawing>
                    <wp:anchor distT="0" distB="0" distL="114300" distR="114300" simplePos="0" relativeHeight="251757568" behindDoc="0" locked="0" layoutInCell="1" allowOverlap="1" wp14:anchorId="0054115E" wp14:editId="342AF4C1">
                      <wp:simplePos x="0" y="0"/>
                      <wp:positionH relativeFrom="column">
                        <wp:posOffset>-20756</wp:posOffset>
                      </wp:positionH>
                      <wp:positionV relativeFrom="paragraph">
                        <wp:posOffset>83157</wp:posOffset>
                      </wp:positionV>
                      <wp:extent cx="235612" cy="252442"/>
                      <wp:effectExtent l="0" t="0" r="0" b="0"/>
                      <wp:wrapNone/>
                      <wp:docPr id="565951765" name="Casella di testo 3"/>
                      <wp:cNvGraphicFramePr/>
                      <a:graphic xmlns:a="http://schemas.openxmlformats.org/drawingml/2006/main">
                        <a:graphicData uri="http://schemas.microsoft.com/office/word/2010/wordprocessingShape">
                          <wps:wsp>
                            <wps:cNvSpPr txBox="1"/>
                            <wps:spPr>
                              <a:xfrm>
                                <a:off x="0" y="0"/>
                                <a:ext cx="235612" cy="252442"/>
                              </a:xfrm>
                              <a:prstGeom prst="rect">
                                <a:avLst/>
                              </a:prstGeom>
                              <a:solidFill>
                                <a:schemeClr val="lt1"/>
                              </a:solidFill>
                              <a:ln w="6350">
                                <a:noFill/>
                              </a:ln>
                            </wps:spPr>
                            <wps:txbx>
                              <w:txbxContent>
                                <w:p w14:paraId="3FF2F14C" w14:textId="77777777" w:rsidR="001F14F1" w:rsidRPr="00737739" w:rsidRDefault="001F14F1" w:rsidP="001F14F1">
                                  <w:pPr>
                                    <w:rPr>
                                      <w:rFonts w:ascii="Times New Roman" w:hAnsi="Times New Roman" w:cs="Times New Roman"/>
                                      <w:b/>
                                      <w:bCs/>
                                    </w:rPr>
                                  </w:pPr>
                                  <w:r w:rsidRPr="00737739">
                                    <w:rPr>
                                      <w:rFonts w:ascii="Times New Roman" w:hAnsi="Times New Roman" w:cs="Times New Roman"/>
                                      <w:b/>
                                      <w:bCs/>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54115E" id="Casella di testo 3" o:spid="_x0000_s1027" type="#_x0000_t202" style="position:absolute;left:0;text-align:left;margin-left:-1.65pt;margin-top:6.55pt;width:18.55pt;height:19.9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" fillcolor="white [3201]" stroked="f" strokeweight=".5pt">
                      <v:textbox>
                        <w:txbxContent>
                          <w:p w14:paraId="3FF2F14C" w14:textId="77777777" w:rsidR="001F14F1" w:rsidRPr="00737739" w:rsidRDefault="001F14F1" w:rsidP="001F14F1">
                            <w:pPr>
                              <w:rPr>
                                <w:rFonts w:ascii="Times New Roman" w:hAnsi="Times New Roman" w:cs="Times New Roman"/>
                                <w:b/>
                                <w:bCs/>
                              </w:rPr>
                            </w:pPr>
                            <w:r w:rsidRPr="00737739">
                              <w:rPr>
                                <w:rFonts w:ascii="Times New Roman" w:hAnsi="Times New Roman" w:cs="Times New Roman"/>
                                <w:b/>
                                <w:bCs/>
                              </w:rPr>
                              <w:t>b</w:t>
                            </w:r>
                          </w:p>
                        </w:txbxContent>
                      </v:textbox>
                    </v:shape>
                  </w:pict>
                </mc:Fallback>
              </mc:AlternateContent>
            </w:r>
          </w:p>
          <w:p w14:paraId="55039966" w14:textId="77777777" w:rsidR="001F14F1" w:rsidRPr="001418FB" w:rsidRDefault="001F14F1" w:rsidP="00A70BB1">
            <w:pPr>
              <w:rPr>
                <w:lang w:val="en-GB"/>
              </w:rPr>
            </w:pPr>
          </w:p>
          <w:p w14:paraId="0620C4A3" w14:textId="77777777" w:rsidR="001F14F1" w:rsidRPr="001418FB" w:rsidRDefault="001F14F1" w:rsidP="00A70BB1">
            <w:pPr>
              <w:rPr>
                <w:lang w:val="en-GB"/>
              </w:rPr>
            </w:pPr>
          </w:p>
          <w:p w14:paraId="322447E1" w14:textId="77777777" w:rsidR="001F14F1" w:rsidRPr="001418FB" w:rsidRDefault="001F14F1" w:rsidP="00A70BB1">
            <w:pPr>
              <w:rPr>
                <w:lang w:val="en-GB"/>
              </w:rPr>
            </w:pPr>
          </w:p>
          <w:p w14:paraId="34E65217" w14:textId="77777777" w:rsidR="001F14F1" w:rsidRDefault="001F14F1" w:rsidP="00A70BB1">
            <w:pPr>
              <w:rPr>
                <w:color w:val="000000"/>
                <w:lang w:val="en-GB"/>
              </w:rPr>
            </w:pPr>
          </w:p>
          <w:p w14:paraId="02E7FD8C" w14:textId="77777777" w:rsidR="001F14F1" w:rsidRPr="001418FB" w:rsidRDefault="001F14F1" w:rsidP="00A70BB1">
            <w:pPr>
              <w:tabs>
                <w:tab w:val="left" w:pos="1343"/>
              </w:tabs>
              <w:rPr>
                <w:lang w:val="en-GB"/>
              </w:rPr>
            </w:pPr>
            <w:r>
              <w:rPr>
                <w:lang w:val="en-GB"/>
              </w:rPr>
              <w:tab/>
            </w:r>
          </w:p>
        </w:tc>
      </w:tr>
      <w:tr w:rsidR="001F14F1" w:rsidRPr="00D84609" w14:paraId="1C2FBEDF" w14:textId="77777777" w:rsidTr="00A70BB1">
        <w:tc>
          <w:tcPr>
            <w:tcW w:w="9666" w:type="dxa"/>
            <w:gridSpan w:val="2"/>
            <w:shd w:val="clear" w:color="auto" w:fill="auto"/>
          </w:tcPr>
          <w:p w14:paraId="4740CE1B" w14:textId="0AE8FE1B" w:rsidR="001F14F1" w:rsidRPr="000F2321" w:rsidRDefault="001F14F1" w:rsidP="00737739">
            <w:pPr>
              <w:pStyle w:val="Default"/>
              <w:jc w:val="both"/>
              <w:rPr>
                <w:sz w:val="22"/>
                <w:szCs w:val="22"/>
                <w:lang w:val="en-GB"/>
              </w:rPr>
            </w:pPr>
            <w:r w:rsidRPr="000F2321">
              <w:rPr>
                <w:b/>
                <w:bCs/>
                <w:sz w:val="22"/>
                <w:szCs w:val="22"/>
                <w:lang w:val="en-GB"/>
              </w:rPr>
              <w:t xml:space="preserve">Figure </w:t>
            </w:r>
            <w:r w:rsidR="00807DA6">
              <w:rPr>
                <w:b/>
                <w:bCs/>
                <w:sz w:val="22"/>
                <w:szCs w:val="22"/>
                <w:lang w:val="en-GB"/>
              </w:rPr>
              <w:t>4</w:t>
            </w:r>
            <w:r>
              <w:rPr>
                <w:b/>
                <w:bCs/>
                <w:sz w:val="22"/>
                <w:szCs w:val="22"/>
                <w:lang w:val="en-GB"/>
              </w:rPr>
              <w:t xml:space="preserve"> </w:t>
            </w:r>
            <w:r w:rsidRPr="000F2321">
              <w:rPr>
                <w:sz w:val="22"/>
                <w:szCs w:val="22"/>
                <w:lang w:val="en-GB"/>
              </w:rPr>
              <w:t xml:space="preserve">Distribution of the surface area covered by the three classes composing the </w:t>
            </w:r>
            <w:r>
              <w:rPr>
                <w:sz w:val="22"/>
                <w:szCs w:val="22"/>
                <w:lang w:val="en-GB"/>
              </w:rPr>
              <w:t>DOM</w:t>
            </w:r>
            <w:r w:rsidRPr="000F2321">
              <w:rPr>
                <w:sz w:val="22"/>
                <w:szCs w:val="22"/>
                <w:lang w:val="en-GB"/>
              </w:rPr>
              <w:t xml:space="preserve"> images; Figure </w:t>
            </w:r>
            <w:r w:rsidRPr="000F2321">
              <w:rPr>
                <w:b/>
                <w:bCs/>
                <w:sz w:val="22"/>
                <w:szCs w:val="22"/>
                <w:lang w:val="en-GB"/>
              </w:rPr>
              <w:t>a</w:t>
            </w:r>
            <w:r w:rsidRPr="000F2321">
              <w:rPr>
                <w:sz w:val="22"/>
                <w:szCs w:val="22"/>
                <w:lang w:val="en-GB"/>
              </w:rPr>
              <w:t xml:space="preserve"> refers to phenological stage BBCH65; Figure </w:t>
            </w:r>
            <w:r w:rsidRPr="000F2321">
              <w:rPr>
                <w:b/>
                <w:bCs/>
                <w:sz w:val="22"/>
                <w:szCs w:val="22"/>
                <w:lang w:val="en-GB"/>
              </w:rPr>
              <w:t>b</w:t>
            </w:r>
            <w:r w:rsidRPr="000F2321">
              <w:rPr>
                <w:sz w:val="22"/>
                <w:szCs w:val="22"/>
                <w:lang w:val="en-GB"/>
              </w:rPr>
              <w:t xml:space="preserve"> refers to phenological stage BBCH85</w:t>
            </w:r>
          </w:p>
        </w:tc>
      </w:tr>
    </w:tbl>
    <w:p w14:paraId="6EBA3B6A" w14:textId="77777777" w:rsidR="001F14F1" w:rsidRDefault="001F14F1" w:rsidP="001F14F1">
      <w:pPr>
        <w:pStyle w:val="Default"/>
        <w:spacing w:line="360" w:lineRule="auto"/>
        <w:jc w:val="both"/>
        <w:rPr>
          <w:i/>
          <w:iCs/>
          <w:lang w:val="en-GB"/>
        </w:rPr>
      </w:pPr>
    </w:p>
    <w:p w14:paraId="79863981" w14:textId="77777777" w:rsidR="001F14F1" w:rsidRPr="001418FB" w:rsidRDefault="001F14F1" w:rsidP="001F14F1">
      <w:pPr>
        <w:pStyle w:val="Default"/>
        <w:spacing w:line="360" w:lineRule="auto"/>
        <w:jc w:val="both"/>
        <w:rPr>
          <w:i/>
          <w:iCs/>
          <w:lang w:val="en-GB"/>
        </w:rPr>
      </w:pPr>
      <w:r w:rsidRPr="001418FB">
        <w:rPr>
          <w:i/>
          <w:iCs/>
          <w:lang w:val="en-GB"/>
        </w:rPr>
        <w:t>3.2 Assessment of vine canopy delimitation</w:t>
      </w:r>
    </w:p>
    <w:p w14:paraId="2D590E90" w14:textId="77777777" w:rsidR="001F14F1" w:rsidRPr="00757175" w:rsidRDefault="001F14F1" w:rsidP="001F14F1">
      <w:pPr>
        <w:pStyle w:val="Default"/>
        <w:spacing w:line="360" w:lineRule="auto"/>
        <w:jc w:val="both"/>
        <w:rPr>
          <w:lang w:val="en-GB"/>
        </w:rPr>
      </w:pPr>
      <w:r w:rsidRPr="00F3235C">
        <w:rPr>
          <w:lang w:val="en-GB"/>
        </w:rPr>
        <w:t>In order to obtain a more detailed assessment of the impact of the vineyard canopy segmentation methods, the sampling blocks were divided by the vigor level with the aim of identifying differences in the blocks lying in LV zones and those lying in the HV zones. It was observed</w:t>
      </w:r>
      <w:r w:rsidRPr="00757175">
        <w:rPr>
          <w:lang w:val="en-GB"/>
        </w:rPr>
        <w:t xml:space="preserve"> that on average</w:t>
      </w:r>
      <w:r>
        <w:rPr>
          <w:lang w:val="en-GB"/>
        </w:rPr>
        <w:t>,</w:t>
      </w:r>
      <w:r w:rsidRPr="00757175">
        <w:rPr>
          <w:lang w:val="en-GB"/>
        </w:rPr>
        <w:t xml:space="preserve"> the PCA among the different models applied is 4 (m</w:t>
      </w:r>
      <w:r w:rsidRPr="00757175">
        <w:rPr>
          <w:vertAlign w:val="superscript"/>
          <w:lang w:val="en-GB"/>
        </w:rPr>
        <w:t>2</w:t>
      </w:r>
      <w:r w:rsidRPr="00757175">
        <w:rPr>
          <w:lang w:val="en-GB"/>
        </w:rPr>
        <w:t>). However, some classifiers have underestimated this area, e.g. RF identifies 3.6</w:t>
      </w:r>
      <w:r>
        <w:rPr>
          <w:lang w:val="en-GB"/>
        </w:rPr>
        <w:t>2</w:t>
      </w:r>
      <w:r w:rsidRPr="00757175">
        <w:rPr>
          <w:lang w:val="en-GB"/>
        </w:rPr>
        <w:t xml:space="preserve"> (m</w:t>
      </w:r>
      <w:r w:rsidRPr="00757175">
        <w:rPr>
          <w:vertAlign w:val="superscript"/>
          <w:lang w:val="en-GB"/>
        </w:rPr>
        <w:t>2</w:t>
      </w:r>
      <w:r w:rsidRPr="00757175">
        <w:rPr>
          <w:lang w:val="en-GB"/>
        </w:rPr>
        <w:t>) and even the K-Means reports an average PCA value of 3.5</w:t>
      </w:r>
      <w:r>
        <w:rPr>
          <w:lang w:val="en-GB"/>
        </w:rPr>
        <w:t>1</w:t>
      </w:r>
      <w:r w:rsidRPr="00757175">
        <w:rPr>
          <w:lang w:val="en-GB"/>
        </w:rPr>
        <w:t xml:space="preserve"> (m</w:t>
      </w:r>
      <w:r w:rsidRPr="00757175">
        <w:rPr>
          <w:vertAlign w:val="superscript"/>
          <w:lang w:val="en-GB"/>
        </w:rPr>
        <w:t>2</w:t>
      </w:r>
      <w:r w:rsidRPr="00757175">
        <w:rPr>
          <w:lang w:val="en-GB"/>
        </w:rPr>
        <w:t>). The GMM method reports an average PCA value of 4.21 (m</w:t>
      </w:r>
      <w:r w:rsidRPr="00757175">
        <w:rPr>
          <w:vertAlign w:val="superscript"/>
          <w:lang w:val="en-GB"/>
        </w:rPr>
        <w:t>2</w:t>
      </w:r>
      <w:r w:rsidRPr="00757175">
        <w:rPr>
          <w:lang w:val="en-GB"/>
        </w:rPr>
        <w:t>), which is comparable t</w:t>
      </w:r>
      <w:r>
        <w:rPr>
          <w:lang w:val="en-GB"/>
        </w:rPr>
        <w:t xml:space="preserve">o </w:t>
      </w:r>
      <w:r w:rsidRPr="00757175">
        <w:rPr>
          <w:lang w:val="en-GB"/>
        </w:rPr>
        <w:t>Mask R-CNN and UNet that are 4.12 and 4.07, respectively (m</w:t>
      </w:r>
      <w:r w:rsidRPr="00757175">
        <w:rPr>
          <w:vertAlign w:val="superscript"/>
          <w:lang w:val="en-GB"/>
        </w:rPr>
        <w:t>2</w:t>
      </w:r>
      <w:r w:rsidRPr="00757175">
        <w:rPr>
          <w:lang w:val="en-GB"/>
        </w:rPr>
        <w:t xml:space="preserve">). </w:t>
      </w:r>
    </w:p>
    <w:tbl>
      <w:tblPr>
        <w:tblpPr w:leftFromText="141" w:rightFromText="141" w:vertAnchor="page" w:horzAnchor="margin" w:tblpY="1801"/>
        <w:tblW w:w="9638" w:type="dxa"/>
        <w:tblLook w:val="04A0" w:firstRow="1" w:lastRow="0" w:firstColumn="1" w:lastColumn="0" w:noHBand="0" w:noVBand="1"/>
      </w:tblPr>
      <w:tblGrid>
        <w:gridCol w:w="4864"/>
        <w:gridCol w:w="4774"/>
      </w:tblGrid>
      <w:tr w:rsidR="003A0E5A" w:rsidRPr="00D84609" w14:paraId="0E8E18FA" w14:textId="77777777" w:rsidTr="003A0E5A">
        <w:trPr>
          <w:trHeight w:val="4527"/>
        </w:trPr>
        <w:tc>
          <w:tcPr>
            <w:tcW w:w="4864" w:type="dxa"/>
            <w:shd w:val="clear" w:color="auto" w:fill="auto"/>
          </w:tcPr>
          <w:p w14:paraId="19B934C9" w14:textId="77777777" w:rsidR="003A0E5A" w:rsidRPr="001C617F" w:rsidRDefault="003A0E5A" w:rsidP="003A0E5A">
            <w:pPr>
              <w:pStyle w:val="Default"/>
              <w:spacing w:line="360" w:lineRule="auto"/>
              <w:rPr>
                <w:lang w:val="en-GB"/>
              </w:rPr>
            </w:pPr>
            <w:r>
              <w:rPr>
                <w:noProof/>
              </w:rPr>
              <w:lastRenderedPageBreak/>
              <mc:AlternateContent>
                <mc:Choice Requires="wps">
                  <w:drawing>
                    <wp:anchor distT="0" distB="0" distL="114300" distR="114300" simplePos="0" relativeHeight="251785216" behindDoc="0" locked="0" layoutInCell="1" allowOverlap="1" wp14:anchorId="5D9F3CF3" wp14:editId="40F222A0">
                      <wp:simplePos x="0" y="0"/>
                      <wp:positionH relativeFrom="column">
                        <wp:posOffset>1363980</wp:posOffset>
                      </wp:positionH>
                      <wp:positionV relativeFrom="paragraph">
                        <wp:posOffset>2479675</wp:posOffset>
                      </wp:positionV>
                      <wp:extent cx="270510" cy="292100"/>
                      <wp:effectExtent l="0" t="0" r="15240" b="12700"/>
                      <wp:wrapNone/>
                      <wp:docPr id="645778481"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 cy="292100"/>
                              </a:xfrm>
                              <a:prstGeom prst="rect">
                                <a:avLst/>
                              </a:prstGeom>
                              <a:solidFill>
                                <a:srgbClr val="FFFFFF"/>
                              </a:solidFill>
                              <a:ln w="9525">
                                <a:solidFill>
                                  <a:schemeClr val="bg1"/>
                                </a:solidFill>
                                <a:miter lim="800000"/>
                                <a:headEnd/>
                                <a:tailEnd/>
                              </a:ln>
                            </wps:spPr>
                            <wps:txbx>
                              <w:txbxContent>
                                <w:p w14:paraId="3033EA17" w14:textId="77777777" w:rsidR="003A0E5A" w:rsidRPr="004B1559" w:rsidRDefault="003A0E5A" w:rsidP="003A0E5A">
                                  <w:pPr>
                                    <w:rPr>
                                      <w:rFonts w:ascii="Times New Roman" w:hAnsi="Times New Roman" w:cs="Times New Roman"/>
                                      <w:b/>
                                      <w:bCs/>
                                    </w:rPr>
                                  </w:pPr>
                                  <w:r w:rsidRPr="004B1559">
                                    <w:rPr>
                                      <w:rFonts w:ascii="Times New Roman" w:hAnsi="Times New Roman" w:cs="Times New Roman"/>
                                      <w:b/>
                                      <w:bCs/>
                                    </w:rPr>
                                    <w: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D9F3CF3" id="Text Box 39" o:spid="_x0000_s1028" type="#_x0000_t202" style="position:absolute;margin-left:107.4pt;margin-top:195.25pt;width:21.3pt;height:23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" strokecolor="white [3212]">
                      <v:textbox>
                        <w:txbxContent>
                          <w:p w14:paraId="3033EA17" w14:textId="77777777" w:rsidR="003A0E5A" w:rsidRPr="004B1559" w:rsidRDefault="003A0E5A" w:rsidP="003A0E5A">
                            <w:pPr>
                              <w:rPr>
                                <w:rFonts w:ascii="Times New Roman" w:hAnsi="Times New Roman" w:cs="Times New Roman"/>
                                <w:b/>
                                <w:bCs/>
                              </w:rPr>
                            </w:pPr>
                            <w:r w:rsidRPr="004B1559">
                              <w:rPr>
                                <w:rFonts w:ascii="Times New Roman" w:hAnsi="Times New Roman" w:cs="Times New Roman"/>
                                <w:b/>
                                <w:bCs/>
                              </w:rPr>
                              <w:t>a</w:t>
                            </w:r>
                          </w:p>
                        </w:txbxContent>
                      </v:textbox>
                    </v:shape>
                  </w:pict>
                </mc:Fallback>
              </mc:AlternateContent>
            </w:r>
            <w:r w:rsidRPr="00CB4D21">
              <w:rPr>
                <w:noProof/>
              </w:rPr>
              <w:drawing>
                <wp:anchor distT="0" distB="0" distL="114300" distR="114300" simplePos="0" relativeHeight="251787264" behindDoc="0" locked="0" layoutInCell="1" allowOverlap="1" wp14:anchorId="242720A1" wp14:editId="0C1B856D">
                  <wp:simplePos x="0" y="0"/>
                  <wp:positionH relativeFrom="column">
                    <wp:posOffset>69850</wp:posOffset>
                  </wp:positionH>
                  <wp:positionV relativeFrom="paragraph">
                    <wp:posOffset>103505</wp:posOffset>
                  </wp:positionV>
                  <wp:extent cx="2821940" cy="2353310"/>
                  <wp:effectExtent l="0" t="0" r="0" b="8890"/>
                  <wp:wrapTopAndBottom/>
                  <wp:docPr id="237694760" name="Immagine 237694760" descr="Immagine che contiene testo, diagramma, Parallelo, linea&#10;&#10;Descrizione generata automaticamente">
                    <a:extLst xmlns:a="http://schemas.openxmlformats.org/drawingml/2006/main">
                      <a:ext uri="{FF2B5EF4-FFF2-40B4-BE49-F238E27FC236}">
                        <a16:creationId xmlns:a16="http://schemas.microsoft.com/office/drawing/2014/main" id="{0CDF41DA-9BA7-9497-106E-B255C6844E3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7694760" name="Immagine 237694760" descr="Immagine che contiene testo, diagramma, Parallelo, linea&#10;&#10;Descrizione generata automaticamente">
                            <a:extLst>
                              <a:ext uri="{FF2B5EF4-FFF2-40B4-BE49-F238E27FC236}">
                                <a16:creationId xmlns:a16="http://schemas.microsoft.com/office/drawing/2014/main" id="{0CDF41DA-9BA7-9497-106E-B255C6844E3E}"/>
                              </a:ext>
                            </a:extLst>
                          </pic:cNvPr>
                          <pic:cNvPicPr>
                            <a:picLocks noChangeAspect="1"/>
                          </pic:cNvPicPr>
                        </pic:nvPicPr>
                        <pic:blipFill rotWithShape="1">
                          <a:blip r:embed="rId87">
                            <a:extLst>
                              <a:ext uri="{28A0092B-C50C-407E-A947-70E740481C1C}">
                                <a14:useLocalDpi xmlns:a14="http://schemas.microsoft.com/office/drawing/2010/main" val="0"/>
                              </a:ext>
                            </a:extLst>
                          </a:blip>
                          <a:srcRect l="2381" t="4167" r="23016" b="2500"/>
                          <a:stretch/>
                        </pic:blipFill>
                        <pic:spPr>
                          <a:xfrm>
                            <a:off x="0" y="0"/>
                            <a:ext cx="2821940" cy="2353310"/>
                          </a:xfrm>
                          <a:prstGeom prst="rect">
                            <a:avLst/>
                          </a:prstGeom>
                        </pic:spPr>
                      </pic:pic>
                    </a:graphicData>
                  </a:graphic>
                  <wp14:sizeRelH relativeFrom="margin">
                    <wp14:pctWidth>0</wp14:pctWidth>
                  </wp14:sizeRelH>
                  <wp14:sizeRelV relativeFrom="margin">
                    <wp14:pctHeight>0</wp14:pctHeight>
                  </wp14:sizeRelV>
                </wp:anchor>
              </w:drawing>
            </w:r>
            <w:r w:rsidRPr="0002095B">
              <w:rPr>
                <w:lang w:val="en-GB"/>
              </w:rPr>
              <w:t xml:space="preserve"> </w:t>
            </w:r>
          </w:p>
        </w:tc>
        <w:tc>
          <w:tcPr>
            <w:tcW w:w="4774" w:type="dxa"/>
            <w:shd w:val="clear" w:color="auto" w:fill="auto"/>
          </w:tcPr>
          <w:p w14:paraId="712AB5D1" w14:textId="77777777" w:rsidR="003A0E5A" w:rsidRPr="0002095B" w:rsidRDefault="003A0E5A" w:rsidP="003A0E5A">
            <w:pPr>
              <w:pStyle w:val="Default"/>
              <w:spacing w:line="360" w:lineRule="auto"/>
              <w:jc w:val="both"/>
              <w:rPr>
                <w:lang w:val="en-GB"/>
              </w:rPr>
            </w:pPr>
            <w:r>
              <w:rPr>
                <w:noProof/>
              </w:rPr>
              <mc:AlternateContent>
                <mc:Choice Requires="wps">
                  <w:drawing>
                    <wp:anchor distT="0" distB="0" distL="114300" distR="114300" simplePos="0" relativeHeight="251786240" behindDoc="0" locked="0" layoutInCell="1" allowOverlap="1" wp14:anchorId="16DA5E46" wp14:editId="525F5555">
                      <wp:simplePos x="0" y="0"/>
                      <wp:positionH relativeFrom="column">
                        <wp:posOffset>1283335</wp:posOffset>
                      </wp:positionH>
                      <wp:positionV relativeFrom="paragraph">
                        <wp:posOffset>2480310</wp:posOffset>
                      </wp:positionV>
                      <wp:extent cx="270510" cy="292100"/>
                      <wp:effectExtent l="0" t="0" r="15240" b="12700"/>
                      <wp:wrapNone/>
                      <wp:docPr id="438106034" name="Text 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 cy="292100"/>
                              </a:xfrm>
                              <a:prstGeom prst="rect">
                                <a:avLst/>
                              </a:prstGeom>
                              <a:solidFill>
                                <a:srgbClr val="FFFFFF"/>
                              </a:solidFill>
                              <a:ln w="9525">
                                <a:solidFill>
                                  <a:schemeClr val="bg1"/>
                                </a:solidFill>
                                <a:miter lim="800000"/>
                                <a:headEnd/>
                                <a:tailEnd/>
                              </a:ln>
                            </wps:spPr>
                            <wps:txbx>
                              <w:txbxContent>
                                <w:p w14:paraId="52A832FF" w14:textId="77777777" w:rsidR="003A0E5A" w:rsidRPr="004B1559" w:rsidRDefault="003A0E5A" w:rsidP="003A0E5A">
                                  <w:pPr>
                                    <w:rPr>
                                      <w:rFonts w:ascii="Times New Roman" w:hAnsi="Times New Roman" w:cs="Times New Roman"/>
                                      <w:b/>
                                      <w:bCs/>
                                    </w:rPr>
                                  </w:pPr>
                                  <w:r w:rsidRPr="004B1559">
                                    <w:rPr>
                                      <w:rFonts w:ascii="Times New Roman" w:hAnsi="Times New Roman" w:cs="Times New Roman"/>
                                      <w:b/>
                                      <w:bCs/>
                                    </w:rPr>
                                    <w:t>b</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6DA5E46" id="Text Box 40" o:spid="_x0000_s1029" type="#_x0000_t202" style="position:absolute;left:0;text-align:left;margin-left:101.05pt;margin-top:195.3pt;width:21.3pt;height:23pt;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" strokecolor="white [3212]">
                      <v:textbox>
                        <w:txbxContent>
                          <w:p w14:paraId="52A832FF" w14:textId="77777777" w:rsidR="003A0E5A" w:rsidRPr="004B1559" w:rsidRDefault="003A0E5A" w:rsidP="003A0E5A">
                            <w:pPr>
                              <w:rPr>
                                <w:rFonts w:ascii="Times New Roman" w:hAnsi="Times New Roman" w:cs="Times New Roman"/>
                                <w:b/>
                                <w:bCs/>
                              </w:rPr>
                            </w:pPr>
                            <w:r w:rsidRPr="004B1559">
                              <w:rPr>
                                <w:rFonts w:ascii="Times New Roman" w:hAnsi="Times New Roman" w:cs="Times New Roman"/>
                                <w:b/>
                                <w:bCs/>
                              </w:rPr>
                              <w:t>b</w:t>
                            </w:r>
                          </w:p>
                        </w:txbxContent>
                      </v:textbox>
                    </v:shape>
                  </w:pict>
                </mc:Fallback>
              </mc:AlternateContent>
            </w:r>
            <w:r w:rsidRPr="00C674B4">
              <w:rPr>
                <w:noProof/>
              </w:rPr>
              <w:drawing>
                <wp:anchor distT="0" distB="0" distL="114300" distR="114300" simplePos="0" relativeHeight="251788288" behindDoc="0" locked="0" layoutInCell="1" allowOverlap="1" wp14:anchorId="2E5976AC" wp14:editId="392A6154">
                  <wp:simplePos x="0" y="0"/>
                  <wp:positionH relativeFrom="column">
                    <wp:posOffset>-68580</wp:posOffset>
                  </wp:positionH>
                  <wp:positionV relativeFrom="paragraph">
                    <wp:posOffset>95885</wp:posOffset>
                  </wp:positionV>
                  <wp:extent cx="2719070" cy="2322830"/>
                  <wp:effectExtent l="0" t="0" r="5080" b="1270"/>
                  <wp:wrapTopAndBottom/>
                  <wp:docPr id="7" name="Immagine 6" descr="Immagine che contiene testo, diagramma, schermata, Parallelo&#10;&#10;Descrizione generata automaticamente">
                    <a:extLst xmlns:a="http://schemas.openxmlformats.org/drawingml/2006/main">
                      <a:ext uri="{FF2B5EF4-FFF2-40B4-BE49-F238E27FC236}">
                        <a16:creationId xmlns:a16="http://schemas.microsoft.com/office/drawing/2014/main" id="{344D4712-33FE-592B-60B0-483BDF5D0BA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magine 6" descr="Immagine che contiene testo, diagramma, schermata, Parallelo&#10;&#10;Descrizione generata automaticamente">
                            <a:extLst>
                              <a:ext uri="{FF2B5EF4-FFF2-40B4-BE49-F238E27FC236}">
                                <a16:creationId xmlns:a16="http://schemas.microsoft.com/office/drawing/2014/main" id="{344D4712-33FE-592B-60B0-483BDF5D0BA8}"/>
                              </a:ext>
                            </a:extLst>
                          </pic:cNvPr>
                          <pic:cNvPicPr>
                            <a:picLocks noChangeAspect="1"/>
                          </pic:cNvPicPr>
                        </pic:nvPicPr>
                        <pic:blipFill rotWithShape="1">
                          <a:blip r:embed="rId88">
                            <a:extLst>
                              <a:ext uri="{28A0092B-C50C-407E-A947-70E740481C1C}">
                                <a14:useLocalDpi xmlns:a14="http://schemas.microsoft.com/office/drawing/2010/main" val="0"/>
                              </a:ext>
                            </a:extLst>
                          </a:blip>
                          <a:srcRect l="2698" t="4167" r="24391" b="3452"/>
                          <a:stretch/>
                        </pic:blipFill>
                        <pic:spPr>
                          <a:xfrm>
                            <a:off x="0" y="0"/>
                            <a:ext cx="2719070" cy="2322830"/>
                          </a:xfrm>
                          <a:prstGeom prst="rect">
                            <a:avLst/>
                          </a:prstGeom>
                        </pic:spPr>
                      </pic:pic>
                    </a:graphicData>
                  </a:graphic>
                  <wp14:sizeRelH relativeFrom="margin">
                    <wp14:pctWidth>0</wp14:pctWidth>
                  </wp14:sizeRelH>
                  <wp14:sizeRelV relativeFrom="margin">
                    <wp14:pctHeight>0</wp14:pctHeight>
                  </wp14:sizeRelV>
                </wp:anchor>
              </w:drawing>
            </w:r>
            <w:r w:rsidRPr="0002095B">
              <w:rPr>
                <w:lang w:val="en-GB"/>
              </w:rPr>
              <w:t xml:space="preserve"> </w:t>
            </w:r>
          </w:p>
        </w:tc>
      </w:tr>
      <w:tr w:rsidR="003A0E5A" w:rsidRPr="00D84609" w14:paraId="2B971221" w14:textId="77777777" w:rsidTr="003A0E5A">
        <w:trPr>
          <w:trHeight w:val="891"/>
        </w:trPr>
        <w:tc>
          <w:tcPr>
            <w:tcW w:w="9638" w:type="dxa"/>
            <w:gridSpan w:val="2"/>
            <w:shd w:val="clear" w:color="auto" w:fill="auto"/>
          </w:tcPr>
          <w:p w14:paraId="7C60E0A5" w14:textId="1EEC4D60" w:rsidR="003A0E5A" w:rsidRPr="000F2321" w:rsidRDefault="003A0E5A" w:rsidP="003A0E5A">
            <w:pPr>
              <w:pStyle w:val="Default"/>
              <w:jc w:val="both"/>
              <w:rPr>
                <w:sz w:val="22"/>
                <w:szCs w:val="22"/>
                <w:lang w:val="en-GB"/>
              </w:rPr>
            </w:pPr>
            <w:r w:rsidRPr="00E53FF4">
              <w:rPr>
                <w:b/>
                <w:bCs/>
                <w:sz w:val="22"/>
                <w:szCs w:val="22"/>
                <w:lang w:val="en-GB"/>
              </w:rPr>
              <w:t xml:space="preserve">Figure </w:t>
            </w:r>
            <w:r w:rsidR="000B7114">
              <w:rPr>
                <w:b/>
                <w:bCs/>
                <w:sz w:val="22"/>
                <w:szCs w:val="22"/>
                <w:lang w:val="en-GB"/>
              </w:rPr>
              <w:t>5</w:t>
            </w:r>
            <w:r w:rsidRPr="00E53FF4">
              <w:rPr>
                <w:b/>
                <w:bCs/>
                <w:sz w:val="22"/>
                <w:szCs w:val="22"/>
                <w:lang w:val="en-GB"/>
              </w:rPr>
              <w:t>.</w:t>
            </w:r>
            <w:r w:rsidRPr="00E53FF4">
              <w:rPr>
                <w:sz w:val="22"/>
                <w:szCs w:val="22"/>
                <w:lang w:val="en-GB"/>
              </w:rPr>
              <w:t xml:space="preserve"> Boxplot representation of Projected Canopy Area (m</w:t>
            </w:r>
            <w:r w:rsidRPr="00E53FF4">
              <w:rPr>
                <w:sz w:val="22"/>
                <w:szCs w:val="22"/>
                <w:vertAlign w:val="superscript"/>
                <w:lang w:val="en-GB"/>
              </w:rPr>
              <w:t>2</w:t>
            </w:r>
            <w:r w:rsidRPr="00E53FF4">
              <w:rPr>
                <w:sz w:val="22"/>
                <w:szCs w:val="22"/>
                <w:lang w:val="en-GB"/>
              </w:rPr>
              <w:t xml:space="preserve">) values divided among the methods; boxplot </w:t>
            </w:r>
            <w:r w:rsidRPr="00E53FF4">
              <w:rPr>
                <w:b/>
                <w:bCs/>
                <w:sz w:val="22"/>
                <w:szCs w:val="22"/>
                <w:lang w:val="en-GB"/>
              </w:rPr>
              <w:t>a</w:t>
            </w:r>
            <w:r w:rsidRPr="00E53FF4">
              <w:rPr>
                <w:sz w:val="22"/>
                <w:szCs w:val="22"/>
                <w:lang w:val="en-GB"/>
              </w:rPr>
              <w:t xml:space="preserve"> pertains to</w:t>
            </w:r>
            <w:r w:rsidRPr="000F2321">
              <w:rPr>
                <w:sz w:val="22"/>
                <w:szCs w:val="22"/>
                <w:lang w:val="en-GB"/>
              </w:rPr>
              <w:t xml:space="preserve"> the sampling blocks of low-vigor </w:t>
            </w:r>
            <w:r>
              <w:rPr>
                <w:sz w:val="22"/>
                <w:szCs w:val="22"/>
                <w:lang w:val="en-GB"/>
              </w:rPr>
              <w:t>(LV) canopies</w:t>
            </w:r>
            <w:r w:rsidRPr="000F2321">
              <w:rPr>
                <w:sz w:val="22"/>
                <w:szCs w:val="22"/>
                <w:lang w:val="en-GB"/>
              </w:rPr>
              <w:t xml:space="preserve">, while boxplot </w:t>
            </w:r>
            <w:r w:rsidRPr="000F2321">
              <w:rPr>
                <w:b/>
                <w:bCs/>
                <w:sz w:val="22"/>
                <w:szCs w:val="22"/>
                <w:lang w:val="en-GB"/>
              </w:rPr>
              <w:t>b</w:t>
            </w:r>
            <w:r w:rsidRPr="000F2321">
              <w:rPr>
                <w:sz w:val="22"/>
                <w:szCs w:val="22"/>
                <w:lang w:val="en-GB"/>
              </w:rPr>
              <w:t xml:space="preserve"> pertains to the blocks of high-vigor </w:t>
            </w:r>
            <w:r>
              <w:rPr>
                <w:sz w:val="22"/>
                <w:szCs w:val="22"/>
                <w:lang w:val="en-GB"/>
              </w:rPr>
              <w:t>(HV) canopies.</w:t>
            </w:r>
          </w:p>
        </w:tc>
      </w:tr>
    </w:tbl>
    <w:p w14:paraId="4C90782A" w14:textId="320F863C" w:rsidR="001F14F1" w:rsidRPr="00757175" w:rsidRDefault="001F14F1" w:rsidP="001F14F1">
      <w:pPr>
        <w:pStyle w:val="Default"/>
        <w:spacing w:line="360" w:lineRule="auto"/>
        <w:jc w:val="both"/>
        <w:rPr>
          <w:lang w:val="en-GB"/>
        </w:rPr>
      </w:pPr>
      <w:r w:rsidRPr="00757175">
        <w:rPr>
          <w:lang w:val="en-GB"/>
        </w:rPr>
        <w:t>Through analysis of variance, it was observed that both the vigor levels and image analysis methods applied in this study affect the response of PCA values (</w:t>
      </w:r>
      <w:r w:rsidRPr="00757175">
        <w:rPr>
          <w:i/>
          <w:iCs/>
          <w:lang w:val="en-GB"/>
        </w:rPr>
        <w:t>p-value=</w:t>
      </w:r>
      <w:r w:rsidRPr="00757175">
        <w:rPr>
          <w:lang w:val="en-GB"/>
        </w:rPr>
        <w:t xml:space="preserve">0.008). Boxplots showing how the average PCA figure varied between HV and LV are shown in </w:t>
      </w:r>
      <w:r>
        <w:rPr>
          <w:lang w:val="en-GB"/>
        </w:rPr>
        <w:t>f</w:t>
      </w:r>
      <w:r w:rsidRPr="00757175">
        <w:rPr>
          <w:lang w:val="en-GB"/>
        </w:rPr>
        <w:t xml:space="preserve">igure </w:t>
      </w:r>
      <w:r w:rsidR="000B7114">
        <w:rPr>
          <w:lang w:val="en-GB"/>
        </w:rPr>
        <w:t>5</w:t>
      </w:r>
      <w:r w:rsidRPr="00757175">
        <w:rPr>
          <w:lang w:val="en-GB"/>
        </w:rPr>
        <w:t xml:space="preserve">. Boxplot </w:t>
      </w:r>
      <w:r w:rsidR="000B7114">
        <w:rPr>
          <w:lang w:val="en-GB"/>
        </w:rPr>
        <w:t>5</w:t>
      </w:r>
      <w:r w:rsidRPr="00757175">
        <w:rPr>
          <w:lang w:val="en-GB"/>
        </w:rPr>
        <w:t>a shows the results of the analysis carried out by Tukey's test related to LV zones, showing how the U</w:t>
      </w:r>
      <w:r>
        <w:rPr>
          <w:lang w:val="en-GB"/>
        </w:rPr>
        <w:t>-</w:t>
      </w:r>
      <w:r w:rsidRPr="00757175">
        <w:rPr>
          <w:lang w:val="en-GB"/>
        </w:rPr>
        <w:t xml:space="preserve">Net and Mask R-CNN methods are statistically different from the K-Means classification model; instead, RF shows a statistically intermediate result between the groups. The graph in Figure </w:t>
      </w:r>
      <w:r w:rsidR="000B7114">
        <w:rPr>
          <w:lang w:val="en-GB"/>
        </w:rPr>
        <w:t>5</w:t>
      </w:r>
      <w:r w:rsidRPr="00757175">
        <w:rPr>
          <w:lang w:val="en-GB"/>
        </w:rPr>
        <w:t>b, meanwhile, shows the results of PCA for HV zones</w:t>
      </w:r>
      <w:r>
        <w:rPr>
          <w:lang w:val="en-GB"/>
        </w:rPr>
        <w:t>.</w:t>
      </w:r>
      <w:r w:rsidRPr="00757175">
        <w:rPr>
          <w:lang w:val="en-GB"/>
        </w:rPr>
        <w:t xml:space="preserve"> </w:t>
      </w:r>
      <w:r>
        <w:rPr>
          <w:lang w:val="en-GB"/>
        </w:rPr>
        <w:t>Tukey test</w:t>
      </w:r>
      <w:r w:rsidRPr="00757175">
        <w:rPr>
          <w:lang w:val="en-GB"/>
        </w:rPr>
        <w:t xml:space="preserve"> did not find differences between GMM, Mask R-CNN and </w:t>
      </w:r>
    </w:p>
    <w:p w14:paraId="6CB127EB" w14:textId="6F89CCCD" w:rsidR="001F14F1" w:rsidRDefault="001F14F1" w:rsidP="001F14F1">
      <w:pPr>
        <w:pStyle w:val="Default"/>
        <w:spacing w:line="360" w:lineRule="auto"/>
        <w:jc w:val="both"/>
        <w:rPr>
          <w:lang w:val="en-GB"/>
        </w:rPr>
      </w:pPr>
      <w:r w:rsidRPr="00757175">
        <w:rPr>
          <w:lang w:val="en-GB"/>
        </w:rPr>
        <w:t>U</w:t>
      </w:r>
      <w:r>
        <w:rPr>
          <w:lang w:val="en-GB"/>
        </w:rPr>
        <w:t>-</w:t>
      </w:r>
      <w:r w:rsidRPr="00757175">
        <w:rPr>
          <w:lang w:val="en-GB"/>
        </w:rPr>
        <w:t xml:space="preserve">Net models. </w:t>
      </w:r>
      <w:r w:rsidRPr="006A33D7">
        <w:rPr>
          <w:lang w:val="en-GB"/>
        </w:rPr>
        <w:t>This group reported average PCA for the HV canopies with smaller size than the average PCA derived from the SVM and the RF as well as K-Means. The SVM reported the value of PCA in the HV vineyard areas similar to RF, these methods and also the K-Means overestimated this parameter, the latter exhibiting the highest value of canopy overestimation, being statistically different from all other methods.</w:t>
      </w:r>
      <w:r>
        <w:rPr>
          <w:lang w:val="en-GB"/>
        </w:rPr>
        <w:t xml:space="preserve"> </w:t>
      </w:r>
      <w:r w:rsidRPr="0002095B">
        <w:rPr>
          <w:lang w:val="en-GB"/>
        </w:rPr>
        <w:t xml:space="preserve">In the same manner as performed for PCA, the analysis of variance between factors such as vigor levels and segmentation methods has found a significant and positive interaction with the NDVI variable. </w:t>
      </w:r>
    </w:p>
    <w:p w14:paraId="11D125D6" w14:textId="6EF531D5" w:rsidR="001F14F1" w:rsidRPr="0002095B" w:rsidRDefault="001F14F1" w:rsidP="001F14F1">
      <w:pPr>
        <w:pStyle w:val="Default"/>
        <w:spacing w:line="360" w:lineRule="auto"/>
        <w:jc w:val="both"/>
        <w:rPr>
          <w:lang w:val="en-GB"/>
        </w:rPr>
      </w:pPr>
      <w:r w:rsidRPr="0002095B">
        <w:rPr>
          <w:lang w:val="en-GB"/>
        </w:rPr>
        <w:t xml:space="preserve">The boxplots in </w:t>
      </w:r>
      <w:r>
        <w:rPr>
          <w:lang w:val="en-GB"/>
        </w:rPr>
        <w:t>f</w:t>
      </w:r>
      <w:r w:rsidRPr="0002095B">
        <w:rPr>
          <w:lang w:val="en-GB"/>
        </w:rPr>
        <w:t xml:space="preserve">igure </w:t>
      </w:r>
      <w:r w:rsidR="00D3138D">
        <w:rPr>
          <w:lang w:val="en-GB"/>
        </w:rPr>
        <w:t>6</w:t>
      </w:r>
      <w:r w:rsidRPr="0002095B">
        <w:rPr>
          <w:lang w:val="en-GB"/>
        </w:rPr>
        <w:t xml:space="preserve"> represent the distribution of NDVI corresponding to the canopy segmentation masks in the two vineyard vigor conditions.</w:t>
      </w:r>
      <w:r>
        <w:rPr>
          <w:lang w:val="en-GB"/>
        </w:rPr>
        <w:t xml:space="preserve"> </w:t>
      </w:r>
      <w:r w:rsidRPr="0002095B">
        <w:rPr>
          <w:lang w:val="en-GB"/>
        </w:rPr>
        <w:t xml:space="preserve">The boxplot </w:t>
      </w:r>
      <w:r w:rsidR="00D3138D">
        <w:rPr>
          <w:lang w:val="en-GB"/>
        </w:rPr>
        <w:t>6</w:t>
      </w:r>
      <w:r w:rsidRPr="0002095B">
        <w:rPr>
          <w:lang w:val="en-GB"/>
        </w:rPr>
        <w:t>a refers to the sampling blocks located in LV zones, it is observed that the classification methods that underestimated the size of the PCA (Fig.</w:t>
      </w:r>
      <w:r w:rsidR="00D3138D">
        <w:rPr>
          <w:lang w:val="en-GB"/>
        </w:rPr>
        <w:t>5</w:t>
      </w:r>
      <w:r w:rsidRPr="0002095B">
        <w:rPr>
          <w:lang w:val="en-GB"/>
        </w:rPr>
        <w:t xml:space="preserve">a), such as RF and K-Means, report higher NDVI than the other </w:t>
      </w:r>
      <w:r w:rsidRPr="0002095B">
        <w:rPr>
          <w:lang w:val="en-GB"/>
        </w:rPr>
        <w:lastRenderedPageBreak/>
        <w:t>methods. In fact, the GMM, Mask R-CNN and U</w:t>
      </w:r>
      <w:r>
        <w:rPr>
          <w:lang w:val="en-GB"/>
        </w:rPr>
        <w:t>-</w:t>
      </w:r>
      <w:r w:rsidRPr="0002095B">
        <w:rPr>
          <w:lang w:val="en-GB"/>
        </w:rPr>
        <w:t xml:space="preserve">Net show lower NDVI for LV areas, this is confirmed by the </w:t>
      </w:r>
      <w:r>
        <w:rPr>
          <w:lang w:val="en-GB"/>
        </w:rPr>
        <w:t>Tukey test</w:t>
      </w:r>
      <w:r w:rsidRPr="0002095B">
        <w:rPr>
          <w:lang w:val="en-GB"/>
        </w:rPr>
        <w:t xml:space="preserve">. In contrast, </w:t>
      </w:r>
      <w:r>
        <w:rPr>
          <w:lang w:val="en-GB"/>
        </w:rPr>
        <w:t>Tukey test computed in</w:t>
      </w:r>
      <w:r w:rsidRPr="0002095B">
        <w:rPr>
          <w:lang w:val="en-GB"/>
        </w:rPr>
        <w:t xml:space="preserve"> ANOVA analysis for the RF and SVM </w:t>
      </w:r>
      <w:r w:rsidRPr="00E53FF4">
        <w:rPr>
          <w:lang w:val="en-GB"/>
        </w:rPr>
        <w:t xml:space="preserve">indicates that the NDVI are intermediate to the previous groups. Observing the boxplots shows an interesting result about the distribution of NDVI among the models under investigation. Models that tend to overestimate the NDVI of LV canopies are characterised by a narrow boxplot, indicating a narrow dispersion of values within the population and thus less heterogeneity in the data. The boxplot in Figure </w:t>
      </w:r>
      <w:r w:rsidR="00D3138D">
        <w:rPr>
          <w:lang w:val="en-GB"/>
        </w:rPr>
        <w:t>6</w:t>
      </w:r>
      <w:r w:rsidRPr="00E53FF4">
        <w:rPr>
          <w:lang w:val="en-GB"/>
        </w:rPr>
        <w:t>b refers to NDVI of HV zones, in this case the analysis of Tukey test shows statistically</w:t>
      </w:r>
      <w:r w:rsidRPr="0002095B">
        <w:rPr>
          <w:lang w:val="en-GB"/>
        </w:rPr>
        <w:t xml:space="preserve"> </w:t>
      </w:r>
      <w:r w:rsidRPr="00840D29">
        <w:rPr>
          <w:lang w:val="en-GB"/>
        </w:rPr>
        <w:t xml:space="preserve">significant differences between </w:t>
      </w:r>
      <w:r>
        <w:rPr>
          <w:lang w:val="en-GB"/>
        </w:rPr>
        <w:t>DL methods</w:t>
      </w:r>
      <w:r w:rsidRPr="00840D29">
        <w:rPr>
          <w:lang w:val="en-GB"/>
        </w:rPr>
        <w:t xml:space="preserve"> and K-Means</w:t>
      </w:r>
      <w:r>
        <w:rPr>
          <w:lang w:val="en-GB"/>
        </w:rPr>
        <w:t>, t</w:t>
      </w:r>
      <w:r w:rsidRPr="004D7BCE">
        <w:rPr>
          <w:lang w:val="en-GB"/>
        </w:rPr>
        <w:t>he latter underestimates the NDVI of the HV canopies</w:t>
      </w:r>
      <w:r>
        <w:rPr>
          <w:lang w:val="en-GB"/>
        </w:rPr>
        <w:t>.</w:t>
      </w:r>
    </w:p>
    <w:p w14:paraId="1FA52F54" w14:textId="77777777" w:rsidR="001F14F1" w:rsidRPr="0002095B" w:rsidRDefault="001F14F1" w:rsidP="001F14F1">
      <w:pPr>
        <w:pStyle w:val="Default"/>
        <w:spacing w:line="360" w:lineRule="auto"/>
        <w:jc w:val="both"/>
        <w:rPr>
          <w:vanish/>
          <w:lang w:val="en-GB"/>
        </w:rPr>
      </w:pPr>
      <w:r w:rsidRPr="00447069">
        <w:rPr>
          <w:lang w:val="en-GB"/>
        </w:rPr>
        <w:t>The larger boxplot</w:t>
      </w:r>
      <w:r>
        <w:rPr>
          <w:lang w:val="en-GB"/>
        </w:rPr>
        <w:t xml:space="preserve"> of K-means</w:t>
      </w:r>
      <w:r w:rsidRPr="00447069">
        <w:rPr>
          <w:lang w:val="en-GB"/>
        </w:rPr>
        <w:t xml:space="preserve"> represents greater dispersion of the data within the sample and thus a higher data heterogeneity.</w:t>
      </w:r>
    </w:p>
    <w:p w14:paraId="1F155FEA" w14:textId="77777777" w:rsidR="001F14F1" w:rsidRDefault="001F14F1" w:rsidP="001F14F1">
      <w:pPr>
        <w:pStyle w:val="Default"/>
        <w:spacing w:line="360" w:lineRule="auto"/>
        <w:jc w:val="both"/>
        <w:rPr>
          <w:lang w:val="en-GB"/>
        </w:rPr>
      </w:pPr>
    </w:p>
    <w:tbl>
      <w:tblPr>
        <w:tblpPr w:leftFromText="141" w:rightFromText="141" w:vertAnchor="text" w:horzAnchor="margin" w:tblpY="217"/>
        <w:tblW w:w="9654" w:type="dxa"/>
        <w:tblLook w:val="04A0" w:firstRow="1" w:lastRow="0" w:firstColumn="1" w:lastColumn="0" w:noHBand="0" w:noVBand="1"/>
      </w:tblPr>
      <w:tblGrid>
        <w:gridCol w:w="4930"/>
        <w:gridCol w:w="4724"/>
      </w:tblGrid>
      <w:tr w:rsidR="001F14F1" w14:paraId="3038B478" w14:textId="77777777" w:rsidTr="00A70BB1">
        <w:trPr>
          <w:trHeight w:val="4111"/>
        </w:trPr>
        <w:tc>
          <w:tcPr>
            <w:tcW w:w="4930" w:type="dxa"/>
            <w:shd w:val="clear" w:color="auto" w:fill="auto"/>
          </w:tcPr>
          <w:p w14:paraId="120D68E8" w14:textId="77777777" w:rsidR="001F14F1" w:rsidRDefault="001F14F1" w:rsidP="00A70BB1">
            <w:pPr>
              <w:pStyle w:val="Default"/>
              <w:spacing w:line="360" w:lineRule="auto"/>
              <w:jc w:val="both"/>
            </w:pPr>
            <w:r w:rsidRPr="00AB6A4B">
              <w:rPr>
                <w:noProof/>
              </w:rPr>
              <w:drawing>
                <wp:inline distT="0" distB="0" distL="0" distR="0" wp14:anchorId="25B27A27" wp14:editId="4B04FA7E">
                  <wp:extent cx="2909715" cy="2336623"/>
                  <wp:effectExtent l="0" t="0" r="5080" b="6985"/>
                  <wp:docPr id="39" name="Immagine 3" descr="Immagine che contiene testo, diagramma, schermata, Parallel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Immagine 3" descr="Immagine che contiene testo, diagramma, schermata, Parallelo&#10;&#10;Descrizione generata automaticamente"/>
                          <pic:cNvPicPr>
                            <a:picLocks noChangeAspect="1" noChangeArrowheads="1"/>
                          </pic:cNvPicPr>
                        </pic:nvPicPr>
                        <pic:blipFill>
                          <a:blip r:embed="rId89">
                            <a:extLst>
                              <a:ext uri="{28A0092B-C50C-407E-A947-70E740481C1C}">
                                <a14:useLocalDpi xmlns:a14="http://schemas.microsoft.com/office/drawing/2010/main" val="0"/>
                              </a:ext>
                            </a:extLst>
                          </a:blip>
                          <a:srcRect l="2344" t="3146" r="23621" b="3146"/>
                          <a:stretch>
                            <a:fillRect/>
                          </a:stretch>
                        </pic:blipFill>
                        <pic:spPr bwMode="auto">
                          <a:xfrm>
                            <a:off x="0" y="0"/>
                            <a:ext cx="2926924" cy="2350443"/>
                          </a:xfrm>
                          <a:prstGeom prst="rect">
                            <a:avLst/>
                          </a:prstGeom>
                          <a:noFill/>
                          <a:ln>
                            <a:noFill/>
                          </a:ln>
                        </pic:spPr>
                      </pic:pic>
                    </a:graphicData>
                  </a:graphic>
                </wp:inline>
              </w:drawing>
            </w:r>
          </w:p>
        </w:tc>
        <w:tc>
          <w:tcPr>
            <w:tcW w:w="4724" w:type="dxa"/>
            <w:shd w:val="clear" w:color="auto" w:fill="auto"/>
          </w:tcPr>
          <w:p w14:paraId="277E380B" w14:textId="77777777" w:rsidR="001F14F1" w:rsidRDefault="001F14F1" w:rsidP="00A70BB1">
            <w:pPr>
              <w:pStyle w:val="Default"/>
              <w:spacing w:line="360" w:lineRule="auto"/>
              <w:jc w:val="both"/>
            </w:pPr>
            <w:r w:rsidRPr="00502705">
              <w:rPr>
                <w:noProof/>
              </w:rPr>
              <w:drawing>
                <wp:anchor distT="0" distB="0" distL="114300" distR="114300" simplePos="0" relativeHeight="251767808" behindDoc="0" locked="0" layoutInCell="1" allowOverlap="1" wp14:anchorId="190A82D3" wp14:editId="77EBC72A">
                  <wp:simplePos x="0" y="0"/>
                  <wp:positionH relativeFrom="column">
                    <wp:posOffset>-62865</wp:posOffset>
                  </wp:positionH>
                  <wp:positionV relativeFrom="paragraph">
                    <wp:posOffset>39370</wp:posOffset>
                  </wp:positionV>
                  <wp:extent cx="2759075" cy="2267585"/>
                  <wp:effectExtent l="0" t="0" r="3175" b="0"/>
                  <wp:wrapTopAndBottom/>
                  <wp:docPr id="1785266088" name="Immagine 1" descr="Immagine che contiene testo, diagramma, linea, Parallel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5266088" name="Immagine 1" descr="Immagine che contiene testo, diagramma, linea, Parallelo&#10;&#10;Descrizione generata automaticamente"/>
                          <pic:cNvPicPr/>
                        </pic:nvPicPr>
                        <pic:blipFill>
                          <a:blip r:embed="rId90" cstate="print">
                            <a:extLst>
                              <a:ext uri="{28A0092B-C50C-407E-A947-70E740481C1C}">
                                <a14:useLocalDpi xmlns:a14="http://schemas.microsoft.com/office/drawing/2010/main" val="0"/>
                              </a:ext>
                            </a:extLst>
                          </a:blip>
                          <a:stretch>
                            <a:fillRect/>
                          </a:stretch>
                        </pic:blipFill>
                        <pic:spPr>
                          <a:xfrm>
                            <a:off x="0" y="0"/>
                            <a:ext cx="2759075" cy="2267585"/>
                          </a:xfrm>
                          <a:prstGeom prst="rect">
                            <a:avLst/>
                          </a:prstGeom>
                        </pic:spPr>
                      </pic:pic>
                    </a:graphicData>
                  </a:graphic>
                  <wp14:sizeRelH relativeFrom="margin">
                    <wp14:pctWidth>0</wp14:pctWidth>
                  </wp14:sizeRelH>
                  <wp14:sizeRelV relativeFrom="margin">
                    <wp14:pctHeight>0</wp14:pctHeight>
                  </wp14:sizeRelV>
                </wp:anchor>
              </w:drawing>
            </w:r>
          </w:p>
        </w:tc>
      </w:tr>
      <w:tr w:rsidR="001F14F1" w:rsidRPr="00D84609" w14:paraId="0EA5C582" w14:textId="77777777" w:rsidTr="00A70BB1">
        <w:trPr>
          <w:trHeight w:val="335"/>
        </w:trPr>
        <w:tc>
          <w:tcPr>
            <w:tcW w:w="9654" w:type="dxa"/>
            <w:gridSpan w:val="2"/>
            <w:shd w:val="clear" w:color="auto" w:fill="auto"/>
          </w:tcPr>
          <w:p w14:paraId="0A703B76" w14:textId="66430E42" w:rsidR="001F14F1" w:rsidRPr="000F2321" w:rsidRDefault="001F14F1" w:rsidP="00A968F8">
            <w:pPr>
              <w:pStyle w:val="Default"/>
              <w:jc w:val="both"/>
              <w:rPr>
                <w:sz w:val="22"/>
                <w:szCs w:val="22"/>
                <w:lang w:val="en-GB"/>
              </w:rPr>
            </w:pPr>
            <w:r w:rsidRPr="00DA0672">
              <w:rPr>
                <w:noProof/>
                <w:sz w:val="22"/>
                <w:szCs w:val="22"/>
              </w:rPr>
              <mc:AlternateContent>
                <mc:Choice Requires="wps">
                  <w:drawing>
                    <wp:anchor distT="0" distB="0" distL="114300" distR="114300" simplePos="0" relativeHeight="251766784" behindDoc="0" locked="0" layoutInCell="1" allowOverlap="1" wp14:anchorId="7B3215E2" wp14:editId="4B7E8A78">
                      <wp:simplePos x="0" y="0"/>
                      <wp:positionH relativeFrom="column">
                        <wp:posOffset>4745852</wp:posOffset>
                      </wp:positionH>
                      <wp:positionV relativeFrom="paragraph">
                        <wp:posOffset>-312420</wp:posOffset>
                      </wp:positionV>
                      <wp:extent cx="263525" cy="255905"/>
                      <wp:effectExtent l="0" t="0" r="22225" b="10795"/>
                      <wp:wrapNone/>
                      <wp:docPr id="1670110806" name="Text 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3525" cy="255905"/>
                              </a:xfrm>
                              <a:prstGeom prst="rect">
                                <a:avLst/>
                              </a:prstGeom>
                              <a:solidFill>
                                <a:srgbClr val="FFFFFF"/>
                              </a:solidFill>
                              <a:ln w="9525">
                                <a:solidFill>
                                  <a:schemeClr val="bg1"/>
                                </a:solidFill>
                                <a:miter lim="800000"/>
                                <a:headEnd/>
                                <a:tailEnd/>
                              </a:ln>
                            </wps:spPr>
                            <wps:txbx>
                              <w:txbxContent>
                                <w:p w14:paraId="1138FBFE" w14:textId="77777777" w:rsidR="001F14F1" w:rsidRPr="00A968F8" w:rsidRDefault="001F14F1" w:rsidP="001F14F1">
                                  <w:pPr>
                                    <w:rPr>
                                      <w:rFonts w:ascii="Times New Roman" w:hAnsi="Times New Roman" w:cs="Times New Roman"/>
                                      <w:b/>
                                      <w:bCs/>
                                    </w:rPr>
                                  </w:pPr>
                                  <w:r w:rsidRPr="00A968F8">
                                    <w:rPr>
                                      <w:rFonts w:ascii="Times New Roman" w:hAnsi="Times New Roman" w:cs="Times New Roman"/>
                                      <w:b/>
                                      <w:bCs/>
                                    </w:rPr>
                                    <w:t>b</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B3215E2" id="Text Box 44" o:spid="_x0000_s1030" type="#_x0000_t202" style="position:absolute;left:0;text-align:left;margin-left:373.7pt;margin-top:-24.6pt;width:20.75pt;height:20.15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" strokecolor="white [3212]">
                      <v:textbox>
                        <w:txbxContent>
                          <w:p w14:paraId="1138FBFE" w14:textId="77777777" w:rsidR="001F14F1" w:rsidRPr="00A968F8" w:rsidRDefault="001F14F1" w:rsidP="001F14F1">
                            <w:pPr>
                              <w:rPr>
                                <w:rFonts w:ascii="Times New Roman" w:hAnsi="Times New Roman" w:cs="Times New Roman"/>
                                <w:b/>
                                <w:bCs/>
                              </w:rPr>
                            </w:pPr>
                            <w:r w:rsidRPr="00A968F8">
                              <w:rPr>
                                <w:rFonts w:ascii="Times New Roman" w:hAnsi="Times New Roman" w:cs="Times New Roman"/>
                                <w:b/>
                                <w:bCs/>
                              </w:rPr>
                              <w:t>b</w:t>
                            </w:r>
                          </w:p>
                        </w:txbxContent>
                      </v:textbox>
                    </v:shape>
                  </w:pict>
                </mc:Fallback>
              </mc:AlternateContent>
            </w:r>
            <w:r w:rsidRPr="00DA0672">
              <w:rPr>
                <w:noProof/>
                <w:sz w:val="22"/>
                <w:szCs w:val="22"/>
              </w:rPr>
              <mc:AlternateContent>
                <mc:Choice Requires="wps">
                  <w:drawing>
                    <wp:anchor distT="0" distB="0" distL="114300" distR="114300" simplePos="0" relativeHeight="251765760" behindDoc="0" locked="0" layoutInCell="1" allowOverlap="1" wp14:anchorId="5092F1BD" wp14:editId="3050B8D3">
                      <wp:simplePos x="0" y="0"/>
                      <wp:positionH relativeFrom="column">
                        <wp:posOffset>1514558</wp:posOffset>
                      </wp:positionH>
                      <wp:positionV relativeFrom="paragraph">
                        <wp:posOffset>-294364</wp:posOffset>
                      </wp:positionV>
                      <wp:extent cx="263525" cy="270510"/>
                      <wp:effectExtent l="0" t="0" r="22225" b="15240"/>
                      <wp:wrapNone/>
                      <wp:docPr id="697489696" name="Text 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3525" cy="270510"/>
                              </a:xfrm>
                              <a:prstGeom prst="rect">
                                <a:avLst/>
                              </a:prstGeom>
                              <a:solidFill>
                                <a:srgbClr val="FFFFFF"/>
                              </a:solidFill>
                              <a:ln w="9525">
                                <a:solidFill>
                                  <a:schemeClr val="bg1"/>
                                </a:solidFill>
                                <a:miter lim="800000"/>
                                <a:headEnd/>
                                <a:tailEnd/>
                              </a:ln>
                            </wps:spPr>
                            <wps:txbx>
                              <w:txbxContent>
                                <w:p w14:paraId="62397A2E" w14:textId="77777777" w:rsidR="001F14F1" w:rsidRPr="00A968F8" w:rsidRDefault="001F14F1" w:rsidP="001F14F1">
                                  <w:pPr>
                                    <w:rPr>
                                      <w:rFonts w:ascii="Times New Roman" w:hAnsi="Times New Roman" w:cs="Times New Roman"/>
                                      <w:b/>
                                      <w:bCs/>
                                    </w:rPr>
                                  </w:pPr>
                                  <w:r w:rsidRPr="00A968F8">
                                    <w:rPr>
                                      <w:rFonts w:ascii="Times New Roman" w:hAnsi="Times New Roman" w:cs="Times New Roman"/>
                                      <w:b/>
                                      <w:bCs/>
                                    </w:rPr>
                                    <w: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092F1BD" id="Text Box 43" o:spid="_x0000_s1031" type="#_x0000_t202" style="position:absolute;left:0;text-align:left;margin-left:119.25pt;margin-top:-23.2pt;width:20.75pt;height:21.3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" strokecolor="white [3212]">
                      <v:textbox>
                        <w:txbxContent>
                          <w:p w14:paraId="62397A2E" w14:textId="77777777" w:rsidR="001F14F1" w:rsidRPr="00A968F8" w:rsidRDefault="001F14F1" w:rsidP="001F14F1">
                            <w:pPr>
                              <w:rPr>
                                <w:rFonts w:ascii="Times New Roman" w:hAnsi="Times New Roman" w:cs="Times New Roman"/>
                                <w:b/>
                                <w:bCs/>
                              </w:rPr>
                            </w:pPr>
                            <w:r w:rsidRPr="00A968F8">
                              <w:rPr>
                                <w:rFonts w:ascii="Times New Roman" w:hAnsi="Times New Roman" w:cs="Times New Roman"/>
                                <w:b/>
                                <w:bCs/>
                              </w:rPr>
                              <w:t>a</w:t>
                            </w:r>
                          </w:p>
                        </w:txbxContent>
                      </v:textbox>
                    </v:shape>
                  </w:pict>
                </mc:Fallback>
              </mc:AlternateContent>
            </w:r>
            <w:r w:rsidRPr="00DA0672">
              <w:rPr>
                <w:b/>
                <w:bCs/>
                <w:sz w:val="22"/>
                <w:szCs w:val="22"/>
                <w:lang w:val="en-GB"/>
              </w:rPr>
              <w:t xml:space="preserve">Figure </w:t>
            </w:r>
            <w:r w:rsidR="005A52C9">
              <w:rPr>
                <w:b/>
                <w:bCs/>
                <w:sz w:val="22"/>
                <w:szCs w:val="22"/>
                <w:lang w:val="en-GB"/>
              </w:rPr>
              <w:t>6</w:t>
            </w:r>
            <w:r w:rsidRPr="00DA0672">
              <w:rPr>
                <w:b/>
                <w:bCs/>
                <w:sz w:val="22"/>
                <w:szCs w:val="22"/>
                <w:lang w:val="en-GB"/>
              </w:rPr>
              <w:t>.</w:t>
            </w:r>
            <w:r w:rsidRPr="00DA0672">
              <w:rPr>
                <w:sz w:val="22"/>
                <w:szCs w:val="22"/>
                <w:lang w:val="en-GB"/>
              </w:rPr>
              <w:t xml:space="preserve">  Boxplot</w:t>
            </w:r>
            <w:r w:rsidRPr="000F2321">
              <w:rPr>
                <w:sz w:val="22"/>
                <w:szCs w:val="22"/>
                <w:lang w:val="en-GB"/>
              </w:rPr>
              <w:t xml:space="preserve"> representation of NDVI divided among the classification models; boxplot </w:t>
            </w:r>
            <w:r w:rsidRPr="000F2321">
              <w:rPr>
                <w:b/>
                <w:bCs/>
                <w:sz w:val="22"/>
                <w:szCs w:val="22"/>
                <w:lang w:val="en-GB"/>
              </w:rPr>
              <w:t>a</w:t>
            </w:r>
            <w:r w:rsidRPr="000F2321">
              <w:rPr>
                <w:sz w:val="22"/>
                <w:szCs w:val="22"/>
                <w:lang w:val="en-GB"/>
              </w:rPr>
              <w:t xml:space="preserve"> relates to the sampling blocks of low-vigor zones, while boxplot </w:t>
            </w:r>
            <w:r w:rsidRPr="000F2321">
              <w:rPr>
                <w:b/>
                <w:bCs/>
                <w:sz w:val="22"/>
                <w:szCs w:val="22"/>
                <w:lang w:val="en-GB"/>
              </w:rPr>
              <w:t>b</w:t>
            </w:r>
            <w:r w:rsidRPr="000F2321">
              <w:rPr>
                <w:sz w:val="22"/>
                <w:szCs w:val="22"/>
                <w:lang w:val="en-GB"/>
              </w:rPr>
              <w:t xml:space="preserve"> relates to the blocks of high-vigor zones</w:t>
            </w:r>
            <w:r>
              <w:rPr>
                <w:sz w:val="22"/>
                <w:szCs w:val="22"/>
                <w:lang w:val="en-GB"/>
              </w:rPr>
              <w:t>.</w:t>
            </w:r>
          </w:p>
        </w:tc>
      </w:tr>
    </w:tbl>
    <w:p w14:paraId="0896C314" w14:textId="77777777" w:rsidR="001F14F1" w:rsidRDefault="001F14F1" w:rsidP="001F14F1">
      <w:pPr>
        <w:pStyle w:val="Default"/>
        <w:spacing w:line="360" w:lineRule="auto"/>
        <w:jc w:val="both"/>
        <w:rPr>
          <w:lang w:val="en-GB"/>
        </w:rPr>
      </w:pPr>
    </w:p>
    <w:p w14:paraId="1AC6883F" w14:textId="77777777" w:rsidR="001F14F1" w:rsidRDefault="001F14F1" w:rsidP="001F14F1">
      <w:pPr>
        <w:pStyle w:val="Default"/>
        <w:spacing w:line="360" w:lineRule="auto"/>
        <w:jc w:val="both"/>
        <w:rPr>
          <w:lang w:val="en-GB"/>
        </w:rPr>
      </w:pPr>
      <w:r w:rsidRPr="0002095B">
        <w:rPr>
          <w:lang w:val="en-GB"/>
        </w:rPr>
        <w:t xml:space="preserve">Table </w:t>
      </w:r>
      <w:r>
        <w:rPr>
          <w:lang w:val="en-GB"/>
        </w:rPr>
        <w:t>6</w:t>
      </w:r>
      <w:r w:rsidRPr="0002095B">
        <w:rPr>
          <w:lang w:val="en-GB"/>
        </w:rPr>
        <w:t xml:space="preserve"> shows the values for the Gini index, these results allow explaining the observed variability between LV and HV </w:t>
      </w:r>
      <w:r>
        <w:rPr>
          <w:lang w:val="en-GB"/>
        </w:rPr>
        <w:t>canopies</w:t>
      </w:r>
      <w:r w:rsidRPr="0002095B">
        <w:rPr>
          <w:lang w:val="en-GB"/>
        </w:rPr>
        <w:t xml:space="preserve"> among the image analysis methods. With reference to PCA parameter for vineyard </w:t>
      </w:r>
      <w:r>
        <w:rPr>
          <w:lang w:val="en-GB"/>
        </w:rPr>
        <w:t>blocks</w:t>
      </w:r>
      <w:r w:rsidRPr="0002095B">
        <w:rPr>
          <w:lang w:val="en-GB"/>
        </w:rPr>
        <w:t xml:space="preserve"> located in LV areas, it is seen that the U</w:t>
      </w:r>
      <w:r>
        <w:rPr>
          <w:lang w:val="en-GB"/>
        </w:rPr>
        <w:t>-</w:t>
      </w:r>
      <w:r w:rsidRPr="0002095B">
        <w:rPr>
          <w:lang w:val="en-GB"/>
        </w:rPr>
        <w:t xml:space="preserve">Net and Mask R-CNN methods reported low Gini values. An opposite result was obtained for the RF and K-Means methods, in which the index was 21.44% and 25.85%, respectively, which were significantly higher. </w:t>
      </w:r>
    </w:p>
    <w:p w14:paraId="59EB2B65" w14:textId="77777777" w:rsidR="00A968F8" w:rsidRDefault="00A968F8" w:rsidP="001F14F1">
      <w:pPr>
        <w:pStyle w:val="Default"/>
        <w:spacing w:line="360" w:lineRule="auto"/>
        <w:jc w:val="both"/>
        <w:rPr>
          <w:lang w:val="en-GB"/>
        </w:rPr>
      </w:pPr>
    </w:p>
    <w:p w14:paraId="688AA86A" w14:textId="77777777" w:rsidR="00A968F8" w:rsidRDefault="00A968F8" w:rsidP="001F14F1">
      <w:pPr>
        <w:pStyle w:val="Default"/>
        <w:spacing w:line="360" w:lineRule="auto"/>
        <w:jc w:val="both"/>
        <w:rPr>
          <w:lang w:val="en-GB"/>
        </w:rPr>
      </w:pPr>
    </w:p>
    <w:tbl>
      <w:tblPr>
        <w:tblpPr w:leftFromText="141" w:rightFromText="141" w:vertAnchor="page" w:horzAnchor="margin" w:tblpY="1731"/>
        <w:tblW w:w="9320" w:type="dxa"/>
        <w:tblCellMar>
          <w:left w:w="0" w:type="dxa"/>
          <w:right w:w="0" w:type="dxa"/>
        </w:tblCellMar>
        <w:tblLook w:val="0600" w:firstRow="0" w:lastRow="0" w:firstColumn="0" w:lastColumn="0" w:noHBand="1" w:noVBand="1"/>
      </w:tblPr>
      <w:tblGrid>
        <w:gridCol w:w="1860"/>
        <w:gridCol w:w="1259"/>
        <w:gridCol w:w="1276"/>
        <w:gridCol w:w="1319"/>
        <w:gridCol w:w="1194"/>
        <w:gridCol w:w="1190"/>
        <w:gridCol w:w="1222"/>
      </w:tblGrid>
      <w:tr w:rsidR="00A968F8" w:rsidRPr="00D84609" w14:paraId="2B6E48E3" w14:textId="77777777" w:rsidTr="00A968F8">
        <w:trPr>
          <w:trHeight w:val="174"/>
        </w:trPr>
        <w:tc>
          <w:tcPr>
            <w:tcW w:w="9320" w:type="dxa"/>
            <w:gridSpan w:val="7"/>
            <w:tcBorders>
              <w:bottom w:val="single" w:sz="4" w:space="0" w:color="auto"/>
            </w:tcBorders>
            <w:shd w:val="clear" w:color="auto" w:fill="auto"/>
            <w:tcMar>
              <w:top w:w="10" w:type="dxa"/>
              <w:left w:w="10" w:type="dxa"/>
              <w:bottom w:w="0" w:type="dxa"/>
              <w:right w:w="10" w:type="dxa"/>
            </w:tcMar>
            <w:vAlign w:val="bottom"/>
          </w:tcPr>
          <w:p w14:paraId="5706656F" w14:textId="77777777" w:rsidR="00A968F8" w:rsidRPr="00A968F8" w:rsidRDefault="00A968F8" w:rsidP="00A968F8">
            <w:pPr>
              <w:pStyle w:val="NormaleWeb"/>
              <w:textAlignment w:val="bottom"/>
              <w:rPr>
                <w:rFonts w:ascii="Times New Roman" w:hAnsi="Times New Roman"/>
                <w:kern w:val="24"/>
                <w:sz w:val="22"/>
                <w:szCs w:val="22"/>
                <w:lang w:val="en-GB"/>
              </w:rPr>
            </w:pPr>
            <w:r w:rsidRPr="00A968F8">
              <w:rPr>
                <w:rFonts w:ascii="Times New Roman" w:hAnsi="Times New Roman"/>
                <w:b/>
                <w:bCs/>
                <w:kern w:val="24"/>
                <w:sz w:val="22"/>
                <w:szCs w:val="22"/>
                <w:lang w:val="en-GB"/>
              </w:rPr>
              <w:lastRenderedPageBreak/>
              <w:t>Table 6.</w:t>
            </w:r>
            <w:r w:rsidRPr="00A968F8">
              <w:rPr>
                <w:rFonts w:ascii="Times New Roman" w:hAnsi="Times New Roman"/>
                <w:kern w:val="24"/>
                <w:sz w:val="22"/>
                <w:szCs w:val="22"/>
                <w:lang w:val="en-GB"/>
              </w:rPr>
              <w:t xml:space="preserve"> </w:t>
            </w:r>
            <w:r w:rsidRPr="00A968F8">
              <w:rPr>
                <w:rFonts w:ascii="Times New Roman" w:hAnsi="Times New Roman"/>
                <w:lang w:val="en-GB"/>
              </w:rPr>
              <w:t xml:space="preserve"> </w:t>
            </w:r>
            <w:r w:rsidRPr="00A968F8">
              <w:rPr>
                <w:rFonts w:ascii="Times New Roman" w:hAnsi="Times New Roman"/>
                <w:kern w:val="24"/>
                <w:sz w:val="22"/>
                <w:szCs w:val="22"/>
                <w:lang w:val="en-GB"/>
              </w:rPr>
              <w:t>Gini heterogeneity index (G%) representing the range of variation for the variables Projected Canopy Area (PCA) and NDVI calculated for the LV and HV sampling blocks and the whole dataset.</w:t>
            </w:r>
          </w:p>
        </w:tc>
      </w:tr>
      <w:tr w:rsidR="00A968F8" w:rsidRPr="00A968F8" w14:paraId="7BDF5044" w14:textId="77777777" w:rsidTr="004B16B1">
        <w:trPr>
          <w:trHeight w:val="247"/>
        </w:trPr>
        <w:tc>
          <w:tcPr>
            <w:tcW w:w="186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10" w:type="dxa"/>
              <w:left w:w="10" w:type="dxa"/>
              <w:bottom w:w="0" w:type="dxa"/>
              <w:right w:w="10" w:type="dxa"/>
            </w:tcMar>
            <w:vAlign w:val="center"/>
            <w:hideMark/>
          </w:tcPr>
          <w:p w14:paraId="40EF0614" w14:textId="77777777" w:rsidR="00A968F8" w:rsidRPr="00A968F8" w:rsidRDefault="00A968F8" w:rsidP="00A968F8">
            <w:pPr>
              <w:pStyle w:val="NormaleWeb"/>
              <w:jc w:val="center"/>
              <w:textAlignment w:val="bottom"/>
              <w:rPr>
                <w:rFonts w:ascii="Times New Roman" w:hAnsi="Times New Roman"/>
                <w:sz w:val="36"/>
                <w:szCs w:val="36"/>
              </w:rPr>
            </w:pPr>
            <w:r w:rsidRPr="00A968F8">
              <w:rPr>
                <w:rFonts w:ascii="Times New Roman" w:hAnsi="Times New Roman"/>
                <w:b/>
                <w:bCs/>
                <w:i/>
                <w:iCs/>
                <w:kern w:val="24"/>
                <w:sz w:val="22"/>
                <w:szCs w:val="22"/>
              </w:rPr>
              <w:t>Method</w:t>
            </w:r>
          </w:p>
        </w:tc>
        <w:tc>
          <w:tcPr>
            <w:tcW w:w="2535"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10" w:type="dxa"/>
              <w:left w:w="10" w:type="dxa"/>
              <w:bottom w:w="0" w:type="dxa"/>
              <w:right w:w="10" w:type="dxa"/>
            </w:tcMar>
            <w:vAlign w:val="center"/>
            <w:hideMark/>
          </w:tcPr>
          <w:p w14:paraId="2CC91066" w14:textId="77777777" w:rsidR="00A968F8" w:rsidRPr="00A968F8" w:rsidRDefault="00A968F8" w:rsidP="00A968F8">
            <w:pPr>
              <w:pStyle w:val="NormaleWeb"/>
              <w:jc w:val="center"/>
              <w:textAlignment w:val="bottom"/>
              <w:rPr>
                <w:rFonts w:ascii="Times New Roman" w:hAnsi="Times New Roman"/>
                <w:sz w:val="36"/>
                <w:szCs w:val="36"/>
              </w:rPr>
            </w:pPr>
            <w:r w:rsidRPr="00A968F8">
              <w:rPr>
                <w:rFonts w:ascii="Times New Roman" w:hAnsi="Times New Roman"/>
                <w:i/>
                <w:iCs/>
                <w:kern w:val="24"/>
                <w:sz w:val="22"/>
                <w:szCs w:val="22"/>
              </w:rPr>
              <w:t>Low vigor</w:t>
            </w:r>
          </w:p>
        </w:tc>
        <w:tc>
          <w:tcPr>
            <w:tcW w:w="2513"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10" w:type="dxa"/>
              <w:left w:w="10" w:type="dxa"/>
              <w:bottom w:w="0" w:type="dxa"/>
              <w:right w:w="10" w:type="dxa"/>
            </w:tcMar>
            <w:vAlign w:val="center"/>
            <w:hideMark/>
          </w:tcPr>
          <w:p w14:paraId="3886D872" w14:textId="77777777" w:rsidR="00A968F8" w:rsidRPr="00A968F8" w:rsidRDefault="00A968F8" w:rsidP="00A968F8">
            <w:pPr>
              <w:pStyle w:val="NormaleWeb"/>
              <w:jc w:val="center"/>
              <w:textAlignment w:val="bottom"/>
              <w:rPr>
                <w:rFonts w:ascii="Times New Roman" w:hAnsi="Times New Roman"/>
                <w:sz w:val="36"/>
                <w:szCs w:val="36"/>
              </w:rPr>
            </w:pPr>
            <w:r w:rsidRPr="00A968F8">
              <w:rPr>
                <w:rFonts w:ascii="Times New Roman" w:hAnsi="Times New Roman"/>
                <w:i/>
                <w:iCs/>
                <w:kern w:val="24"/>
                <w:sz w:val="22"/>
                <w:szCs w:val="22"/>
              </w:rPr>
              <w:t>High vigor</w:t>
            </w:r>
          </w:p>
        </w:tc>
        <w:tc>
          <w:tcPr>
            <w:tcW w:w="2412"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10" w:type="dxa"/>
              <w:left w:w="10" w:type="dxa"/>
              <w:bottom w:w="0" w:type="dxa"/>
              <w:right w:w="10" w:type="dxa"/>
            </w:tcMar>
            <w:vAlign w:val="center"/>
            <w:hideMark/>
          </w:tcPr>
          <w:p w14:paraId="282A5A84" w14:textId="77777777" w:rsidR="00A968F8" w:rsidRPr="00A968F8" w:rsidRDefault="00A968F8" w:rsidP="00A968F8">
            <w:pPr>
              <w:pStyle w:val="NormaleWeb"/>
              <w:jc w:val="center"/>
              <w:textAlignment w:val="bottom"/>
              <w:rPr>
                <w:rFonts w:ascii="Times New Roman" w:hAnsi="Times New Roman"/>
                <w:sz w:val="36"/>
                <w:szCs w:val="36"/>
              </w:rPr>
            </w:pPr>
            <w:r w:rsidRPr="00A968F8">
              <w:rPr>
                <w:rFonts w:ascii="Times New Roman" w:hAnsi="Times New Roman"/>
                <w:i/>
                <w:iCs/>
                <w:kern w:val="24"/>
                <w:sz w:val="22"/>
                <w:szCs w:val="22"/>
              </w:rPr>
              <w:t>All data set</w:t>
            </w:r>
          </w:p>
        </w:tc>
      </w:tr>
      <w:tr w:rsidR="00A968F8" w:rsidRPr="00A968F8" w14:paraId="7CCB4EE5" w14:textId="77777777" w:rsidTr="00A968F8">
        <w:trPr>
          <w:trHeight w:val="132"/>
        </w:trPr>
        <w:tc>
          <w:tcPr>
            <w:tcW w:w="1860" w:type="dxa"/>
            <w:tcBorders>
              <w:top w:val="single" w:sz="4" w:space="0" w:color="auto"/>
              <w:left w:val="single" w:sz="4" w:space="0" w:color="auto"/>
              <w:right w:val="single" w:sz="4" w:space="0" w:color="auto"/>
            </w:tcBorders>
            <w:shd w:val="clear" w:color="auto" w:fill="auto"/>
            <w:tcMar>
              <w:top w:w="10" w:type="dxa"/>
              <w:left w:w="10" w:type="dxa"/>
              <w:bottom w:w="0" w:type="dxa"/>
              <w:right w:w="10" w:type="dxa"/>
            </w:tcMar>
            <w:vAlign w:val="center"/>
            <w:hideMark/>
          </w:tcPr>
          <w:p w14:paraId="41174A7F" w14:textId="77777777" w:rsidR="00A968F8" w:rsidRPr="00A968F8" w:rsidRDefault="00A968F8" w:rsidP="00A968F8">
            <w:pPr>
              <w:pStyle w:val="NormaleWeb"/>
              <w:textAlignment w:val="bottom"/>
              <w:rPr>
                <w:rFonts w:ascii="Times New Roman" w:hAnsi="Times New Roman"/>
                <w:sz w:val="36"/>
                <w:szCs w:val="36"/>
              </w:rPr>
            </w:pPr>
          </w:p>
        </w:tc>
        <w:tc>
          <w:tcPr>
            <w:tcW w:w="1259" w:type="dxa"/>
            <w:tcBorders>
              <w:top w:val="single" w:sz="4" w:space="0" w:color="auto"/>
              <w:left w:val="single" w:sz="4" w:space="0" w:color="auto"/>
              <w:bottom w:val="single" w:sz="4" w:space="0" w:color="auto"/>
              <w:right w:val="single" w:sz="4" w:space="0" w:color="auto"/>
            </w:tcBorders>
            <w:shd w:val="clear" w:color="auto" w:fill="auto"/>
            <w:tcMar>
              <w:top w:w="10" w:type="dxa"/>
              <w:left w:w="10" w:type="dxa"/>
              <w:bottom w:w="0" w:type="dxa"/>
              <w:right w:w="10" w:type="dxa"/>
            </w:tcMar>
            <w:vAlign w:val="bottom"/>
            <w:hideMark/>
          </w:tcPr>
          <w:p w14:paraId="3591C57A" w14:textId="77777777" w:rsidR="00A968F8" w:rsidRPr="00A968F8" w:rsidRDefault="00A968F8" w:rsidP="00A968F8">
            <w:pPr>
              <w:pStyle w:val="NormaleWeb"/>
              <w:jc w:val="center"/>
              <w:textAlignment w:val="bottom"/>
              <w:rPr>
                <w:rFonts w:ascii="Times New Roman" w:hAnsi="Times New Roman"/>
                <w:szCs w:val="20"/>
              </w:rPr>
            </w:pPr>
            <w:r w:rsidRPr="00A968F8">
              <w:rPr>
                <w:rFonts w:ascii="Times New Roman" w:hAnsi="Times New Roman"/>
                <w:kern w:val="24"/>
                <w:szCs w:val="20"/>
              </w:rPr>
              <w:t>G% (NDVI)</w:t>
            </w:r>
          </w:p>
        </w:tc>
        <w:tc>
          <w:tcPr>
            <w:tcW w:w="1276" w:type="dxa"/>
            <w:tcBorders>
              <w:top w:val="single" w:sz="4" w:space="0" w:color="auto"/>
              <w:left w:val="single" w:sz="4" w:space="0" w:color="auto"/>
              <w:bottom w:val="single" w:sz="4" w:space="0" w:color="auto"/>
              <w:right w:val="single" w:sz="4" w:space="0" w:color="auto"/>
            </w:tcBorders>
            <w:shd w:val="clear" w:color="auto" w:fill="auto"/>
            <w:tcMar>
              <w:top w:w="10" w:type="dxa"/>
              <w:left w:w="10" w:type="dxa"/>
              <w:bottom w:w="0" w:type="dxa"/>
              <w:right w:w="10" w:type="dxa"/>
            </w:tcMar>
            <w:vAlign w:val="bottom"/>
            <w:hideMark/>
          </w:tcPr>
          <w:p w14:paraId="34519CE8" w14:textId="77777777" w:rsidR="00A968F8" w:rsidRPr="00A968F8" w:rsidRDefault="00A968F8" w:rsidP="00A968F8">
            <w:pPr>
              <w:pStyle w:val="NormaleWeb"/>
              <w:jc w:val="center"/>
              <w:textAlignment w:val="bottom"/>
              <w:rPr>
                <w:rFonts w:ascii="Times New Roman" w:hAnsi="Times New Roman"/>
                <w:szCs w:val="20"/>
              </w:rPr>
            </w:pPr>
            <w:r w:rsidRPr="00A968F8">
              <w:rPr>
                <w:rFonts w:ascii="Times New Roman" w:hAnsi="Times New Roman"/>
                <w:kern w:val="24"/>
                <w:szCs w:val="20"/>
              </w:rPr>
              <w:t>G% (PCA)</w:t>
            </w:r>
          </w:p>
        </w:tc>
        <w:tc>
          <w:tcPr>
            <w:tcW w:w="1319" w:type="dxa"/>
            <w:tcBorders>
              <w:top w:val="single" w:sz="4" w:space="0" w:color="auto"/>
              <w:left w:val="single" w:sz="4" w:space="0" w:color="auto"/>
              <w:bottom w:val="single" w:sz="4" w:space="0" w:color="auto"/>
              <w:right w:val="single" w:sz="4" w:space="0" w:color="auto"/>
            </w:tcBorders>
            <w:shd w:val="clear" w:color="auto" w:fill="auto"/>
            <w:tcMar>
              <w:top w:w="10" w:type="dxa"/>
              <w:left w:w="10" w:type="dxa"/>
              <w:bottom w:w="0" w:type="dxa"/>
              <w:right w:w="10" w:type="dxa"/>
            </w:tcMar>
            <w:vAlign w:val="bottom"/>
            <w:hideMark/>
          </w:tcPr>
          <w:p w14:paraId="39FD43FA" w14:textId="77777777" w:rsidR="00A968F8" w:rsidRPr="00A968F8" w:rsidRDefault="00A968F8" w:rsidP="00A968F8">
            <w:pPr>
              <w:pStyle w:val="NormaleWeb"/>
              <w:jc w:val="center"/>
              <w:textAlignment w:val="bottom"/>
              <w:rPr>
                <w:rFonts w:ascii="Times New Roman" w:hAnsi="Times New Roman"/>
                <w:szCs w:val="20"/>
              </w:rPr>
            </w:pPr>
            <w:r w:rsidRPr="00A968F8">
              <w:rPr>
                <w:rFonts w:ascii="Times New Roman" w:hAnsi="Times New Roman"/>
                <w:kern w:val="24"/>
                <w:szCs w:val="20"/>
              </w:rPr>
              <w:t>G% (NDVI)</w:t>
            </w:r>
          </w:p>
        </w:tc>
        <w:tc>
          <w:tcPr>
            <w:tcW w:w="1194" w:type="dxa"/>
            <w:tcBorders>
              <w:top w:val="single" w:sz="4" w:space="0" w:color="auto"/>
              <w:left w:val="single" w:sz="4" w:space="0" w:color="auto"/>
              <w:bottom w:val="single" w:sz="4" w:space="0" w:color="auto"/>
              <w:right w:val="single" w:sz="4" w:space="0" w:color="auto"/>
            </w:tcBorders>
            <w:shd w:val="clear" w:color="auto" w:fill="auto"/>
            <w:tcMar>
              <w:top w:w="10" w:type="dxa"/>
              <w:left w:w="10" w:type="dxa"/>
              <w:bottom w:w="0" w:type="dxa"/>
              <w:right w:w="10" w:type="dxa"/>
            </w:tcMar>
            <w:vAlign w:val="bottom"/>
            <w:hideMark/>
          </w:tcPr>
          <w:p w14:paraId="4425A38A" w14:textId="77777777" w:rsidR="00A968F8" w:rsidRPr="00A968F8" w:rsidRDefault="00A968F8" w:rsidP="00A968F8">
            <w:pPr>
              <w:pStyle w:val="NormaleWeb"/>
              <w:jc w:val="center"/>
              <w:textAlignment w:val="bottom"/>
              <w:rPr>
                <w:rFonts w:ascii="Times New Roman" w:hAnsi="Times New Roman"/>
                <w:szCs w:val="20"/>
              </w:rPr>
            </w:pPr>
            <w:r w:rsidRPr="00A968F8">
              <w:rPr>
                <w:rFonts w:ascii="Times New Roman" w:hAnsi="Times New Roman"/>
                <w:kern w:val="24"/>
                <w:szCs w:val="20"/>
              </w:rPr>
              <w:t>G% (PCA)</w:t>
            </w:r>
          </w:p>
        </w:tc>
        <w:tc>
          <w:tcPr>
            <w:tcW w:w="1190" w:type="dxa"/>
            <w:tcBorders>
              <w:top w:val="single" w:sz="4" w:space="0" w:color="auto"/>
              <w:left w:val="single" w:sz="4" w:space="0" w:color="auto"/>
              <w:bottom w:val="single" w:sz="4" w:space="0" w:color="auto"/>
              <w:right w:val="single" w:sz="4" w:space="0" w:color="auto"/>
            </w:tcBorders>
            <w:shd w:val="clear" w:color="auto" w:fill="auto"/>
            <w:tcMar>
              <w:top w:w="10" w:type="dxa"/>
              <w:left w:w="10" w:type="dxa"/>
              <w:bottom w:w="0" w:type="dxa"/>
              <w:right w:w="10" w:type="dxa"/>
            </w:tcMar>
            <w:vAlign w:val="bottom"/>
            <w:hideMark/>
          </w:tcPr>
          <w:p w14:paraId="72FFB72D" w14:textId="77777777" w:rsidR="00A968F8" w:rsidRPr="00A968F8" w:rsidRDefault="00A968F8" w:rsidP="00A968F8">
            <w:pPr>
              <w:pStyle w:val="NormaleWeb"/>
              <w:jc w:val="center"/>
              <w:textAlignment w:val="bottom"/>
              <w:rPr>
                <w:rFonts w:ascii="Times New Roman" w:hAnsi="Times New Roman"/>
                <w:szCs w:val="20"/>
              </w:rPr>
            </w:pPr>
            <w:r w:rsidRPr="00A968F8">
              <w:rPr>
                <w:rFonts w:ascii="Times New Roman" w:hAnsi="Times New Roman"/>
                <w:kern w:val="24"/>
                <w:szCs w:val="20"/>
              </w:rPr>
              <w:t>G% (NDVI)</w:t>
            </w:r>
          </w:p>
        </w:tc>
        <w:tc>
          <w:tcPr>
            <w:tcW w:w="1222" w:type="dxa"/>
            <w:tcBorders>
              <w:top w:val="single" w:sz="4" w:space="0" w:color="auto"/>
              <w:left w:val="single" w:sz="4" w:space="0" w:color="auto"/>
              <w:bottom w:val="single" w:sz="4" w:space="0" w:color="auto"/>
              <w:right w:val="single" w:sz="4" w:space="0" w:color="auto"/>
            </w:tcBorders>
            <w:shd w:val="clear" w:color="auto" w:fill="auto"/>
            <w:tcMar>
              <w:top w:w="10" w:type="dxa"/>
              <w:left w:w="10" w:type="dxa"/>
              <w:bottom w:w="0" w:type="dxa"/>
              <w:right w:w="10" w:type="dxa"/>
            </w:tcMar>
            <w:vAlign w:val="bottom"/>
            <w:hideMark/>
          </w:tcPr>
          <w:p w14:paraId="57233594" w14:textId="77777777" w:rsidR="00A968F8" w:rsidRPr="00A968F8" w:rsidRDefault="00A968F8" w:rsidP="00A968F8">
            <w:pPr>
              <w:pStyle w:val="NormaleWeb"/>
              <w:jc w:val="center"/>
              <w:textAlignment w:val="bottom"/>
              <w:rPr>
                <w:rFonts w:ascii="Times New Roman" w:hAnsi="Times New Roman"/>
                <w:szCs w:val="20"/>
              </w:rPr>
            </w:pPr>
            <w:r w:rsidRPr="00A968F8">
              <w:rPr>
                <w:rFonts w:ascii="Times New Roman" w:hAnsi="Times New Roman"/>
                <w:kern w:val="24"/>
                <w:szCs w:val="20"/>
              </w:rPr>
              <w:t>G% (PCA)</w:t>
            </w:r>
          </w:p>
        </w:tc>
      </w:tr>
      <w:tr w:rsidR="00A968F8" w:rsidRPr="00A968F8" w14:paraId="66AE1D3B" w14:textId="77777777" w:rsidTr="00A968F8">
        <w:trPr>
          <w:trHeight w:val="174"/>
        </w:trPr>
        <w:tc>
          <w:tcPr>
            <w:tcW w:w="1860" w:type="dxa"/>
            <w:tcBorders>
              <w:left w:val="single" w:sz="4" w:space="0" w:color="auto"/>
              <w:right w:val="single" w:sz="4" w:space="0" w:color="auto"/>
            </w:tcBorders>
            <w:shd w:val="clear" w:color="auto" w:fill="auto"/>
            <w:tcMar>
              <w:top w:w="10" w:type="dxa"/>
              <w:left w:w="10" w:type="dxa"/>
              <w:bottom w:w="0" w:type="dxa"/>
              <w:right w:w="10" w:type="dxa"/>
            </w:tcMar>
            <w:vAlign w:val="center"/>
            <w:hideMark/>
          </w:tcPr>
          <w:p w14:paraId="1E9EA91F" w14:textId="77777777" w:rsidR="00A968F8" w:rsidRPr="00A968F8" w:rsidRDefault="00A968F8" w:rsidP="00A968F8">
            <w:pPr>
              <w:pStyle w:val="NormaleWeb"/>
              <w:jc w:val="center"/>
              <w:textAlignment w:val="bottom"/>
              <w:rPr>
                <w:rFonts w:ascii="Times New Roman" w:hAnsi="Times New Roman"/>
                <w:sz w:val="36"/>
                <w:szCs w:val="36"/>
              </w:rPr>
            </w:pPr>
            <w:r w:rsidRPr="00A968F8">
              <w:rPr>
                <w:rFonts w:ascii="Times New Roman" w:hAnsi="Times New Roman"/>
                <w:kern w:val="24"/>
                <w:sz w:val="22"/>
                <w:szCs w:val="22"/>
              </w:rPr>
              <w:t>(OBIA) GMM</w:t>
            </w:r>
          </w:p>
        </w:tc>
        <w:tc>
          <w:tcPr>
            <w:tcW w:w="1259" w:type="dxa"/>
            <w:tcBorders>
              <w:top w:val="single" w:sz="4" w:space="0" w:color="auto"/>
              <w:left w:val="single" w:sz="4" w:space="0" w:color="auto"/>
              <w:bottom w:val="single" w:sz="4" w:space="0" w:color="auto"/>
              <w:right w:val="single" w:sz="4" w:space="0" w:color="auto"/>
            </w:tcBorders>
            <w:shd w:val="clear" w:color="auto" w:fill="auto"/>
            <w:tcMar>
              <w:top w:w="10" w:type="dxa"/>
              <w:left w:w="10" w:type="dxa"/>
              <w:bottom w:w="0" w:type="dxa"/>
              <w:right w:w="10" w:type="dxa"/>
            </w:tcMar>
            <w:vAlign w:val="bottom"/>
            <w:hideMark/>
          </w:tcPr>
          <w:p w14:paraId="47CABC8A" w14:textId="77777777" w:rsidR="00A968F8" w:rsidRPr="00A968F8" w:rsidRDefault="00A968F8" w:rsidP="00A968F8">
            <w:pPr>
              <w:pStyle w:val="NormaleWeb"/>
              <w:jc w:val="center"/>
              <w:textAlignment w:val="bottom"/>
              <w:rPr>
                <w:rFonts w:ascii="Times New Roman" w:hAnsi="Times New Roman"/>
                <w:szCs w:val="20"/>
              </w:rPr>
            </w:pPr>
            <w:r w:rsidRPr="00A968F8">
              <w:rPr>
                <w:rFonts w:ascii="Times New Roman" w:hAnsi="Times New Roman"/>
                <w:kern w:val="24"/>
                <w:szCs w:val="20"/>
              </w:rPr>
              <w:t>6.86</w:t>
            </w:r>
          </w:p>
        </w:tc>
        <w:tc>
          <w:tcPr>
            <w:tcW w:w="1276" w:type="dxa"/>
            <w:tcBorders>
              <w:top w:val="single" w:sz="4" w:space="0" w:color="auto"/>
              <w:left w:val="single" w:sz="4" w:space="0" w:color="auto"/>
              <w:bottom w:val="single" w:sz="4" w:space="0" w:color="auto"/>
              <w:right w:val="single" w:sz="4" w:space="0" w:color="auto"/>
            </w:tcBorders>
            <w:shd w:val="clear" w:color="auto" w:fill="auto"/>
            <w:tcMar>
              <w:top w:w="10" w:type="dxa"/>
              <w:left w:w="10" w:type="dxa"/>
              <w:bottom w:w="0" w:type="dxa"/>
              <w:right w:w="10" w:type="dxa"/>
            </w:tcMar>
            <w:vAlign w:val="bottom"/>
            <w:hideMark/>
          </w:tcPr>
          <w:p w14:paraId="47AFCF67" w14:textId="77777777" w:rsidR="00A968F8" w:rsidRPr="00A968F8" w:rsidRDefault="00A968F8" w:rsidP="00A968F8">
            <w:pPr>
              <w:pStyle w:val="NormaleWeb"/>
              <w:jc w:val="center"/>
              <w:textAlignment w:val="bottom"/>
              <w:rPr>
                <w:rFonts w:ascii="Times New Roman" w:hAnsi="Times New Roman"/>
                <w:szCs w:val="20"/>
              </w:rPr>
            </w:pPr>
            <w:r w:rsidRPr="00A968F8">
              <w:rPr>
                <w:rFonts w:ascii="Times New Roman" w:hAnsi="Times New Roman"/>
                <w:kern w:val="24"/>
                <w:szCs w:val="20"/>
              </w:rPr>
              <w:t>16.07</w:t>
            </w:r>
          </w:p>
        </w:tc>
        <w:tc>
          <w:tcPr>
            <w:tcW w:w="1319" w:type="dxa"/>
            <w:tcBorders>
              <w:top w:val="single" w:sz="4" w:space="0" w:color="auto"/>
              <w:left w:val="single" w:sz="4" w:space="0" w:color="auto"/>
              <w:bottom w:val="single" w:sz="4" w:space="0" w:color="auto"/>
              <w:right w:val="single" w:sz="4" w:space="0" w:color="auto"/>
            </w:tcBorders>
            <w:shd w:val="clear" w:color="auto" w:fill="auto"/>
            <w:tcMar>
              <w:top w:w="10" w:type="dxa"/>
              <w:left w:w="10" w:type="dxa"/>
              <w:bottom w:w="0" w:type="dxa"/>
              <w:right w:w="10" w:type="dxa"/>
            </w:tcMar>
            <w:vAlign w:val="bottom"/>
            <w:hideMark/>
          </w:tcPr>
          <w:p w14:paraId="3EB47105" w14:textId="77777777" w:rsidR="00A968F8" w:rsidRPr="00A968F8" w:rsidRDefault="00A968F8" w:rsidP="00A968F8">
            <w:pPr>
              <w:pStyle w:val="NormaleWeb"/>
              <w:jc w:val="center"/>
              <w:textAlignment w:val="bottom"/>
              <w:rPr>
                <w:rFonts w:ascii="Times New Roman" w:hAnsi="Times New Roman"/>
                <w:szCs w:val="20"/>
              </w:rPr>
            </w:pPr>
            <w:r w:rsidRPr="00A968F8">
              <w:rPr>
                <w:rFonts w:ascii="Times New Roman" w:hAnsi="Times New Roman"/>
                <w:kern w:val="24"/>
                <w:szCs w:val="20"/>
              </w:rPr>
              <w:t>3.10</w:t>
            </w:r>
          </w:p>
        </w:tc>
        <w:tc>
          <w:tcPr>
            <w:tcW w:w="1194" w:type="dxa"/>
            <w:tcBorders>
              <w:top w:val="single" w:sz="4" w:space="0" w:color="auto"/>
              <w:left w:val="single" w:sz="4" w:space="0" w:color="auto"/>
              <w:bottom w:val="single" w:sz="4" w:space="0" w:color="auto"/>
              <w:right w:val="single" w:sz="4" w:space="0" w:color="auto"/>
            </w:tcBorders>
            <w:shd w:val="clear" w:color="auto" w:fill="auto"/>
            <w:tcMar>
              <w:top w:w="10" w:type="dxa"/>
              <w:left w:w="10" w:type="dxa"/>
              <w:bottom w:w="0" w:type="dxa"/>
              <w:right w:w="10" w:type="dxa"/>
            </w:tcMar>
            <w:vAlign w:val="bottom"/>
            <w:hideMark/>
          </w:tcPr>
          <w:p w14:paraId="2B60950D" w14:textId="77777777" w:rsidR="00A968F8" w:rsidRPr="00A968F8" w:rsidRDefault="00A968F8" w:rsidP="00A968F8">
            <w:pPr>
              <w:pStyle w:val="NormaleWeb"/>
              <w:jc w:val="center"/>
              <w:textAlignment w:val="bottom"/>
              <w:rPr>
                <w:rFonts w:ascii="Times New Roman" w:hAnsi="Times New Roman"/>
                <w:szCs w:val="20"/>
              </w:rPr>
            </w:pPr>
            <w:r w:rsidRPr="00A968F8">
              <w:rPr>
                <w:rFonts w:ascii="Times New Roman" w:hAnsi="Times New Roman"/>
                <w:kern w:val="24"/>
                <w:szCs w:val="20"/>
              </w:rPr>
              <w:t>6.68</w:t>
            </w:r>
          </w:p>
        </w:tc>
        <w:tc>
          <w:tcPr>
            <w:tcW w:w="1190" w:type="dxa"/>
            <w:tcBorders>
              <w:top w:val="single" w:sz="4" w:space="0" w:color="auto"/>
              <w:left w:val="single" w:sz="4" w:space="0" w:color="auto"/>
              <w:bottom w:val="single" w:sz="4" w:space="0" w:color="auto"/>
              <w:right w:val="single" w:sz="4" w:space="0" w:color="auto"/>
            </w:tcBorders>
            <w:shd w:val="clear" w:color="auto" w:fill="auto"/>
            <w:tcMar>
              <w:top w:w="10" w:type="dxa"/>
              <w:left w:w="10" w:type="dxa"/>
              <w:bottom w:w="0" w:type="dxa"/>
              <w:right w:w="10" w:type="dxa"/>
            </w:tcMar>
            <w:vAlign w:val="bottom"/>
            <w:hideMark/>
          </w:tcPr>
          <w:p w14:paraId="3342CB19" w14:textId="77777777" w:rsidR="00A968F8" w:rsidRPr="00A968F8" w:rsidRDefault="00A968F8" w:rsidP="00A968F8">
            <w:pPr>
              <w:pStyle w:val="NormaleWeb"/>
              <w:jc w:val="center"/>
              <w:textAlignment w:val="bottom"/>
              <w:rPr>
                <w:rFonts w:ascii="Times New Roman" w:hAnsi="Times New Roman"/>
                <w:szCs w:val="20"/>
              </w:rPr>
            </w:pPr>
            <w:r w:rsidRPr="00A968F8">
              <w:rPr>
                <w:rFonts w:ascii="Times New Roman" w:hAnsi="Times New Roman"/>
                <w:kern w:val="24"/>
                <w:szCs w:val="20"/>
              </w:rPr>
              <w:t>12.57</w:t>
            </w:r>
          </w:p>
        </w:tc>
        <w:tc>
          <w:tcPr>
            <w:tcW w:w="1222" w:type="dxa"/>
            <w:tcBorders>
              <w:top w:val="single" w:sz="4" w:space="0" w:color="auto"/>
              <w:left w:val="single" w:sz="4" w:space="0" w:color="auto"/>
              <w:bottom w:val="single" w:sz="4" w:space="0" w:color="auto"/>
              <w:right w:val="single" w:sz="4" w:space="0" w:color="auto"/>
            </w:tcBorders>
            <w:shd w:val="clear" w:color="auto" w:fill="auto"/>
            <w:tcMar>
              <w:top w:w="10" w:type="dxa"/>
              <w:left w:w="10" w:type="dxa"/>
              <w:bottom w:w="0" w:type="dxa"/>
              <w:right w:w="10" w:type="dxa"/>
            </w:tcMar>
            <w:vAlign w:val="bottom"/>
            <w:hideMark/>
          </w:tcPr>
          <w:p w14:paraId="24763A7A" w14:textId="77777777" w:rsidR="00A968F8" w:rsidRPr="00A968F8" w:rsidRDefault="00A968F8" w:rsidP="00A968F8">
            <w:pPr>
              <w:pStyle w:val="NormaleWeb"/>
              <w:jc w:val="center"/>
              <w:textAlignment w:val="bottom"/>
              <w:rPr>
                <w:rFonts w:ascii="Times New Roman" w:hAnsi="Times New Roman"/>
                <w:szCs w:val="20"/>
              </w:rPr>
            </w:pPr>
            <w:r w:rsidRPr="00A968F8">
              <w:rPr>
                <w:rFonts w:ascii="Times New Roman" w:hAnsi="Times New Roman"/>
                <w:kern w:val="24"/>
                <w:szCs w:val="20"/>
              </w:rPr>
              <w:t>17.44</w:t>
            </w:r>
          </w:p>
        </w:tc>
      </w:tr>
      <w:tr w:rsidR="00A968F8" w:rsidRPr="00A968F8" w14:paraId="05142AD1" w14:textId="77777777" w:rsidTr="00A968F8">
        <w:trPr>
          <w:trHeight w:val="174"/>
        </w:trPr>
        <w:tc>
          <w:tcPr>
            <w:tcW w:w="1860" w:type="dxa"/>
            <w:tcBorders>
              <w:left w:val="single" w:sz="4" w:space="0" w:color="auto"/>
              <w:right w:val="single" w:sz="4" w:space="0" w:color="auto"/>
            </w:tcBorders>
            <w:shd w:val="clear" w:color="auto" w:fill="auto"/>
            <w:tcMar>
              <w:top w:w="10" w:type="dxa"/>
              <w:left w:w="10" w:type="dxa"/>
              <w:bottom w:w="0" w:type="dxa"/>
              <w:right w:w="10" w:type="dxa"/>
            </w:tcMar>
            <w:vAlign w:val="center"/>
            <w:hideMark/>
          </w:tcPr>
          <w:p w14:paraId="40A44224" w14:textId="77777777" w:rsidR="00A968F8" w:rsidRPr="00A968F8" w:rsidRDefault="00A968F8" w:rsidP="00A968F8">
            <w:pPr>
              <w:pStyle w:val="NormaleWeb"/>
              <w:jc w:val="center"/>
              <w:textAlignment w:val="bottom"/>
              <w:rPr>
                <w:rFonts w:ascii="Times New Roman" w:hAnsi="Times New Roman"/>
                <w:sz w:val="36"/>
                <w:szCs w:val="36"/>
              </w:rPr>
            </w:pPr>
            <w:r w:rsidRPr="00A968F8">
              <w:rPr>
                <w:rFonts w:ascii="Times New Roman" w:hAnsi="Times New Roman"/>
                <w:kern w:val="24"/>
                <w:sz w:val="22"/>
                <w:szCs w:val="22"/>
              </w:rPr>
              <w:t>K-Means</w:t>
            </w:r>
          </w:p>
        </w:tc>
        <w:tc>
          <w:tcPr>
            <w:tcW w:w="1259" w:type="dxa"/>
            <w:tcBorders>
              <w:top w:val="single" w:sz="4" w:space="0" w:color="auto"/>
              <w:left w:val="single" w:sz="4" w:space="0" w:color="auto"/>
              <w:bottom w:val="single" w:sz="4" w:space="0" w:color="auto"/>
              <w:right w:val="single" w:sz="4" w:space="0" w:color="auto"/>
            </w:tcBorders>
            <w:shd w:val="clear" w:color="auto" w:fill="auto"/>
            <w:tcMar>
              <w:top w:w="10" w:type="dxa"/>
              <w:left w:w="10" w:type="dxa"/>
              <w:bottom w:w="0" w:type="dxa"/>
              <w:right w:w="10" w:type="dxa"/>
            </w:tcMar>
            <w:vAlign w:val="center"/>
            <w:hideMark/>
          </w:tcPr>
          <w:p w14:paraId="788A3385" w14:textId="77777777" w:rsidR="00A968F8" w:rsidRPr="00A968F8" w:rsidRDefault="00A968F8" w:rsidP="00A968F8">
            <w:pPr>
              <w:pStyle w:val="NormaleWeb"/>
              <w:jc w:val="center"/>
              <w:textAlignment w:val="center"/>
              <w:rPr>
                <w:rFonts w:ascii="Times New Roman" w:hAnsi="Times New Roman"/>
                <w:szCs w:val="20"/>
              </w:rPr>
            </w:pPr>
            <w:r w:rsidRPr="00A968F8">
              <w:rPr>
                <w:rFonts w:ascii="Times New Roman" w:hAnsi="Times New Roman"/>
                <w:kern w:val="24"/>
                <w:szCs w:val="20"/>
              </w:rPr>
              <w:t>2.60</w:t>
            </w:r>
          </w:p>
        </w:tc>
        <w:tc>
          <w:tcPr>
            <w:tcW w:w="1276" w:type="dxa"/>
            <w:tcBorders>
              <w:top w:val="single" w:sz="4" w:space="0" w:color="auto"/>
              <w:left w:val="single" w:sz="4" w:space="0" w:color="auto"/>
              <w:bottom w:val="single" w:sz="4" w:space="0" w:color="auto"/>
              <w:right w:val="single" w:sz="4" w:space="0" w:color="auto"/>
            </w:tcBorders>
            <w:shd w:val="clear" w:color="auto" w:fill="auto"/>
            <w:tcMar>
              <w:top w:w="10" w:type="dxa"/>
              <w:left w:w="10" w:type="dxa"/>
              <w:bottom w:w="0" w:type="dxa"/>
              <w:right w:w="10" w:type="dxa"/>
            </w:tcMar>
            <w:vAlign w:val="bottom"/>
            <w:hideMark/>
          </w:tcPr>
          <w:p w14:paraId="68E76A5A" w14:textId="77777777" w:rsidR="00A968F8" w:rsidRPr="00A968F8" w:rsidRDefault="00A968F8" w:rsidP="00A968F8">
            <w:pPr>
              <w:pStyle w:val="NormaleWeb"/>
              <w:jc w:val="center"/>
              <w:textAlignment w:val="bottom"/>
              <w:rPr>
                <w:rFonts w:ascii="Times New Roman" w:hAnsi="Times New Roman"/>
                <w:szCs w:val="20"/>
              </w:rPr>
            </w:pPr>
            <w:r w:rsidRPr="00A968F8">
              <w:rPr>
                <w:rFonts w:ascii="Times New Roman" w:hAnsi="Times New Roman"/>
                <w:kern w:val="24"/>
                <w:szCs w:val="20"/>
              </w:rPr>
              <w:t>25.85</w:t>
            </w:r>
          </w:p>
        </w:tc>
        <w:tc>
          <w:tcPr>
            <w:tcW w:w="1319" w:type="dxa"/>
            <w:tcBorders>
              <w:top w:val="single" w:sz="4" w:space="0" w:color="auto"/>
              <w:left w:val="single" w:sz="4" w:space="0" w:color="auto"/>
              <w:bottom w:val="single" w:sz="4" w:space="0" w:color="auto"/>
              <w:right w:val="single" w:sz="4" w:space="0" w:color="auto"/>
            </w:tcBorders>
            <w:shd w:val="clear" w:color="auto" w:fill="auto"/>
            <w:tcMar>
              <w:top w:w="10" w:type="dxa"/>
              <w:left w:w="10" w:type="dxa"/>
              <w:bottom w:w="0" w:type="dxa"/>
              <w:right w:w="10" w:type="dxa"/>
            </w:tcMar>
            <w:vAlign w:val="bottom"/>
            <w:hideMark/>
          </w:tcPr>
          <w:p w14:paraId="10E7F469" w14:textId="77777777" w:rsidR="00A968F8" w:rsidRPr="00A968F8" w:rsidRDefault="00A968F8" w:rsidP="00A968F8">
            <w:pPr>
              <w:pStyle w:val="NormaleWeb"/>
              <w:jc w:val="center"/>
              <w:textAlignment w:val="bottom"/>
              <w:rPr>
                <w:rFonts w:ascii="Times New Roman" w:hAnsi="Times New Roman"/>
                <w:szCs w:val="20"/>
              </w:rPr>
            </w:pPr>
            <w:r w:rsidRPr="00A968F8">
              <w:rPr>
                <w:rFonts w:ascii="Times New Roman" w:hAnsi="Times New Roman"/>
                <w:kern w:val="24"/>
                <w:szCs w:val="20"/>
              </w:rPr>
              <w:t>7.87</w:t>
            </w:r>
          </w:p>
        </w:tc>
        <w:tc>
          <w:tcPr>
            <w:tcW w:w="1194" w:type="dxa"/>
            <w:tcBorders>
              <w:top w:val="single" w:sz="4" w:space="0" w:color="auto"/>
              <w:left w:val="single" w:sz="4" w:space="0" w:color="auto"/>
              <w:bottom w:val="single" w:sz="4" w:space="0" w:color="auto"/>
              <w:right w:val="single" w:sz="4" w:space="0" w:color="auto"/>
            </w:tcBorders>
            <w:shd w:val="clear" w:color="auto" w:fill="auto"/>
            <w:tcMar>
              <w:top w:w="10" w:type="dxa"/>
              <w:left w:w="10" w:type="dxa"/>
              <w:bottom w:w="0" w:type="dxa"/>
              <w:right w:w="10" w:type="dxa"/>
            </w:tcMar>
            <w:vAlign w:val="bottom"/>
            <w:hideMark/>
          </w:tcPr>
          <w:p w14:paraId="2D982155" w14:textId="77777777" w:rsidR="00A968F8" w:rsidRPr="00A968F8" w:rsidRDefault="00A968F8" w:rsidP="00A968F8">
            <w:pPr>
              <w:pStyle w:val="NormaleWeb"/>
              <w:jc w:val="center"/>
              <w:textAlignment w:val="bottom"/>
              <w:rPr>
                <w:rFonts w:ascii="Times New Roman" w:hAnsi="Times New Roman"/>
                <w:szCs w:val="20"/>
              </w:rPr>
            </w:pPr>
            <w:r w:rsidRPr="00A968F8">
              <w:rPr>
                <w:rFonts w:ascii="Times New Roman" w:hAnsi="Times New Roman"/>
                <w:kern w:val="24"/>
                <w:szCs w:val="20"/>
              </w:rPr>
              <w:t>8.33</w:t>
            </w:r>
          </w:p>
        </w:tc>
        <w:tc>
          <w:tcPr>
            <w:tcW w:w="1190" w:type="dxa"/>
            <w:tcBorders>
              <w:top w:val="single" w:sz="4" w:space="0" w:color="auto"/>
              <w:left w:val="single" w:sz="4" w:space="0" w:color="auto"/>
              <w:bottom w:val="single" w:sz="4" w:space="0" w:color="auto"/>
              <w:right w:val="single" w:sz="4" w:space="0" w:color="auto"/>
            </w:tcBorders>
            <w:shd w:val="clear" w:color="auto" w:fill="auto"/>
            <w:tcMar>
              <w:top w:w="10" w:type="dxa"/>
              <w:left w:w="10" w:type="dxa"/>
              <w:bottom w:w="0" w:type="dxa"/>
              <w:right w:w="10" w:type="dxa"/>
            </w:tcMar>
            <w:vAlign w:val="bottom"/>
            <w:hideMark/>
          </w:tcPr>
          <w:p w14:paraId="404394C4" w14:textId="77777777" w:rsidR="00A968F8" w:rsidRPr="00A968F8" w:rsidRDefault="00A968F8" w:rsidP="00A968F8">
            <w:pPr>
              <w:pStyle w:val="NormaleWeb"/>
              <w:jc w:val="center"/>
              <w:textAlignment w:val="bottom"/>
              <w:rPr>
                <w:rFonts w:ascii="Times New Roman" w:hAnsi="Times New Roman"/>
                <w:szCs w:val="20"/>
              </w:rPr>
            </w:pPr>
            <w:r w:rsidRPr="00A968F8">
              <w:rPr>
                <w:rFonts w:ascii="Times New Roman" w:hAnsi="Times New Roman"/>
                <w:kern w:val="24"/>
                <w:szCs w:val="20"/>
              </w:rPr>
              <w:t>9.12</w:t>
            </w:r>
          </w:p>
        </w:tc>
        <w:tc>
          <w:tcPr>
            <w:tcW w:w="1222" w:type="dxa"/>
            <w:tcBorders>
              <w:top w:val="single" w:sz="4" w:space="0" w:color="auto"/>
              <w:left w:val="single" w:sz="4" w:space="0" w:color="auto"/>
              <w:bottom w:val="single" w:sz="4" w:space="0" w:color="auto"/>
              <w:right w:val="single" w:sz="4" w:space="0" w:color="auto"/>
            </w:tcBorders>
            <w:shd w:val="clear" w:color="auto" w:fill="auto"/>
            <w:tcMar>
              <w:top w:w="10" w:type="dxa"/>
              <w:left w:w="10" w:type="dxa"/>
              <w:bottom w:w="0" w:type="dxa"/>
              <w:right w:w="10" w:type="dxa"/>
            </w:tcMar>
            <w:vAlign w:val="bottom"/>
            <w:hideMark/>
          </w:tcPr>
          <w:p w14:paraId="7BAF09B4" w14:textId="77777777" w:rsidR="00A968F8" w:rsidRPr="00A968F8" w:rsidRDefault="00A968F8" w:rsidP="00A968F8">
            <w:pPr>
              <w:pStyle w:val="NormaleWeb"/>
              <w:jc w:val="center"/>
              <w:textAlignment w:val="bottom"/>
              <w:rPr>
                <w:rFonts w:ascii="Times New Roman" w:hAnsi="Times New Roman"/>
                <w:szCs w:val="20"/>
              </w:rPr>
            </w:pPr>
            <w:r w:rsidRPr="00A968F8">
              <w:rPr>
                <w:rFonts w:ascii="Times New Roman" w:hAnsi="Times New Roman"/>
                <w:kern w:val="24"/>
                <w:szCs w:val="20"/>
              </w:rPr>
              <w:t>26.45</w:t>
            </w:r>
          </w:p>
        </w:tc>
      </w:tr>
      <w:tr w:rsidR="00A968F8" w:rsidRPr="00A968F8" w14:paraId="105CA46D" w14:textId="77777777" w:rsidTr="00A968F8">
        <w:trPr>
          <w:trHeight w:val="174"/>
        </w:trPr>
        <w:tc>
          <w:tcPr>
            <w:tcW w:w="1860" w:type="dxa"/>
            <w:tcBorders>
              <w:left w:val="single" w:sz="4" w:space="0" w:color="auto"/>
              <w:right w:val="single" w:sz="4" w:space="0" w:color="auto"/>
            </w:tcBorders>
            <w:shd w:val="clear" w:color="auto" w:fill="auto"/>
            <w:tcMar>
              <w:top w:w="10" w:type="dxa"/>
              <w:left w:w="10" w:type="dxa"/>
              <w:bottom w:w="0" w:type="dxa"/>
              <w:right w:w="10" w:type="dxa"/>
            </w:tcMar>
            <w:vAlign w:val="center"/>
            <w:hideMark/>
          </w:tcPr>
          <w:p w14:paraId="71BB411B" w14:textId="77777777" w:rsidR="00A968F8" w:rsidRPr="00A968F8" w:rsidRDefault="00A968F8" w:rsidP="00A968F8">
            <w:pPr>
              <w:pStyle w:val="NormaleWeb"/>
              <w:jc w:val="center"/>
              <w:textAlignment w:val="bottom"/>
              <w:rPr>
                <w:rFonts w:ascii="Times New Roman" w:hAnsi="Times New Roman"/>
                <w:sz w:val="36"/>
                <w:szCs w:val="36"/>
              </w:rPr>
            </w:pPr>
            <w:r w:rsidRPr="00A968F8">
              <w:rPr>
                <w:rFonts w:ascii="Times New Roman" w:hAnsi="Times New Roman"/>
                <w:kern w:val="24"/>
                <w:sz w:val="22"/>
                <w:szCs w:val="22"/>
              </w:rPr>
              <w:t>Mask R-CNN</w:t>
            </w:r>
          </w:p>
        </w:tc>
        <w:tc>
          <w:tcPr>
            <w:tcW w:w="1259" w:type="dxa"/>
            <w:tcBorders>
              <w:top w:val="single" w:sz="4" w:space="0" w:color="auto"/>
              <w:left w:val="single" w:sz="4" w:space="0" w:color="auto"/>
              <w:bottom w:val="single" w:sz="4" w:space="0" w:color="auto"/>
              <w:right w:val="single" w:sz="4" w:space="0" w:color="auto"/>
            </w:tcBorders>
            <w:shd w:val="clear" w:color="auto" w:fill="auto"/>
            <w:tcMar>
              <w:top w:w="10" w:type="dxa"/>
              <w:left w:w="10" w:type="dxa"/>
              <w:bottom w:w="0" w:type="dxa"/>
              <w:right w:w="10" w:type="dxa"/>
            </w:tcMar>
            <w:vAlign w:val="bottom"/>
            <w:hideMark/>
          </w:tcPr>
          <w:p w14:paraId="37BD96F4" w14:textId="77777777" w:rsidR="00A968F8" w:rsidRPr="00A968F8" w:rsidRDefault="00A968F8" w:rsidP="00A968F8">
            <w:pPr>
              <w:pStyle w:val="NormaleWeb"/>
              <w:jc w:val="center"/>
              <w:textAlignment w:val="bottom"/>
              <w:rPr>
                <w:rFonts w:ascii="Times New Roman" w:hAnsi="Times New Roman"/>
                <w:szCs w:val="20"/>
              </w:rPr>
            </w:pPr>
            <w:r w:rsidRPr="00A968F8">
              <w:rPr>
                <w:rFonts w:ascii="Times New Roman" w:hAnsi="Times New Roman"/>
                <w:kern w:val="24"/>
                <w:szCs w:val="20"/>
              </w:rPr>
              <w:t>6.88</w:t>
            </w:r>
          </w:p>
        </w:tc>
        <w:tc>
          <w:tcPr>
            <w:tcW w:w="1276" w:type="dxa"/>
            <w:tcBorders>
              <w:top w:val="single" w:sz="4" w:space="0" w:color="auto"/>
              <w:left w:val="single" w:sz="4" w:space="0" w:color="auto"/>
              <w:bottom w:val="single" w:sz="4" w:space="0" w:color="auto"/>
              <w:right w:val="single" w:sz="4" w:space="0" w:color="auto"/>
            </w:tcBorders>
            <w:shd w:val="clear" w:color="auto" w:fill="auto"/>
            <w:tcMar>
              <w:top w:w="10" w:type="dxa"/>
              <w:left w:w="10" w:type="dxa"/>
              <w:bottom w:w="0" w:type="dxa"/>
              <w:right w:w="10" w:type="dxa"/>
            </w:tcMar>
            <w:vAlign w:val="bottom"/>
            <w:hideMark/>
          </w:tcPr>
          <w:p w14:paraId="7F54E913" w14:textId="77777777" w:rsidR="00A968F8" w:rsidRPr="00A968F8" w:rsidRDefault="00A968F8" w:rsidP="00A968F8">
            <w:pPr>
              <w:pStyle w:val="NormaleWeb"/>
              <w:jc w:val="center"/>
              <w:textAlignment w:val="bottom"/>
              <w:rPr>
                <w:rFonts w:ascii="Times New Roman" w:hAnsi="Times New Roman"/>
                <w:szCs w:val="20"/>
              </w:rPr>
            </w:pPr>
            <w:r w:rsidRPr="00A968F8">
              <w:rPr>
                <w:rFonts w:ascii="Times New Roman" w:hAnsi="Times New Roman"/>
                <w:kern w:val="24"/>
                <w:szCs w:val="20"/>
              </w:rPr>
              <w:t>15.80</w:t>
            </w:r>
          </w:p>
        </w:tc>
        <w:tc>
          <w:tcPr>
            <w:tcW w:w="1319" w:type="dxa"/>
            <w:tcBorders>
              <w:top w:val="single" w:sz="4" w:space="0" w:color="auto"/>
              <w:left w:val="single" w:sz="4" w:space="0" w:color="auto"/>
              <w:bottom w:val="single" w:sz="4" w:space="0" w:color="auto"/>
              <w:right w:val="single" w:sz="4" w:space="0" w:color="auto"/>
            </w:tcBorders>
            <w:shd w:val="clear" w:color="auto" w:fill="auto"/>
            <w:tcMar>
              <w:top w:w="10" w:type="dxa"/>
              <w:left w:w="10" w:type="dxa"/>
              <w:bottom w:w="0" w:type="dxa"/>
              <w:right w:w="10" w:type="dxa"/>
            </w:tcMar>
            <w:vAlign w:val="bottom"/>
            <w:hideMark/>
          </w:tcPr>
          <w:p w14:paraId="777E8751" w14:textId="77777777" w:rsidR="00A968F8" w:rsidRPr="00A968F8" w:rsidRDefault="00A968F8" w:rsidP="00A968F8">
            <w:pPr>
              <w:pStyle w:val="NormaleWeb"/>
              <w:jc w:val="center"/>
              <w:textAlignment w:val="bottom"/>
              <w:rPr>
                <w:rFonts w:ascii="Times New Roman" w:hAnsi="Times New Roman"/>
                <w:szCs w:val="20"/>
              </w:rPr>
            </w:pPr>
            <w:r w:rsidRPr="00A968F8">
              <w:rPr>
                <w:rFonts w:ascii="Times New Roman" w:hAnsi="Times New Roman"/>
                <w:kern w:val="24"/>
                <w:szCs w:val="20"/>
              </w:rPr>
              <w:t>2.13</w:t>
            </w:r>
          </w:p>
        </w:tc>
        <w:tc>
          <w:tcPr>
            <w:tcW w:w="1194" w:type="dxa"/>
            <w:tcBorders>
              <w:top w:val="single" w:sz="4" w:space="0" w:color="auto"/>
              <w:left w:val="single" w:sz="4" w:space="0" w:color="auto"/>
              <w:bottom w:val="single" w:sz="4" w:space="0" w:color="auto"/>
              <w:right w:val="single" w:sz="4" w:space="0" w:color="auto"/>
            </w:tcBorders>
            <w:shd w:val="clear" w:color="auto" w:fill="auto"/>
            <w:tcMar>
              <w:top w:w="10" w:type="dxa"/>
              <w:left w:w="10" w:type="dxa"/>
              <w:bottom w:w="0" w:type="dxa"/>
              <w:right w:w="10" w:type="dxa"/>
            </w:tcMar>
            <w:vAlign w:val="bottom"/>
            <w:hideMark/>
          </w:tcPr>
          <w:p w14:paraId="4C1A33B9" w14:textId="77777777" w:rsidR="00A968F8" w:rsidRPr="00A968F8" w:rsidRDefault="00A968F8" w:rsidP="00A968F8">
            <w:pPr>
              <w:pStyle w:val="NormaleWeb"/>
              <w:jc w:val="center"/>
              <w:textAlignment w:val="bottom"/>
              <w:rPr>
                <w:rFonts w:ascii="Times New Roman" w:hAnsi="Times New Roman"/>
                <w:szCs w:val="20"/>
              </w:rPr>
            </w:pPr>
            <w:r w:rsidRPr="00A968F8">
              <w:rPr>
                <w:rFonts w:ascii="Times New Roman" w:hAnsi="Times New Roman"/>
                <w:kern w:val="24"/>
                <w:szCs w:val="20"/>
              </w:rPr>
              <w:t>8.85</w:t>
            </w:r>
          </w:p>
        </w:tc>
        <w:tc>
          <w:tcPr>
            <w:tcW w:w="1190" w:type="dxa"/>
            <w:tcBorders>
              <w:top w:val="single" w:sz="4" w:space="0" w:color="auto"/>
              <w:left w:val="single" w:sz="4" w:space="0" w:color="auto"/>
              <w:bottom w:val="single" w:sz="4" w:space="0" w:color="auto"/>
              <w:right w:val="single" w:sz="4" w:space="0" w:color="auto"/>
            </w:tcBorders>
            <w:shd w:val="clear" w:color="auto" w:fill="auto"/>
            <w:tcMar>
              <w:top w:w="10" w:type="dxa"/>
              <w:left w:w="10" w:type="dxa"/>
              <w:bottom w:w="0" w:type="dxa"/>
              <w:right w:w="10" w:type="dxa"/>
            </w:tcMar>
            <w:vAlign w:val="bottom"/>
            <w:hideMark/>
          </w:tcPr>
          <w:p w14:paraId="243F1F71" w14:textId="77777777" w:rsidR="00A968F8" w:rsidRPr="00A968F8" w:rsidRDefault="00A968F8" w:rsidP="00A968F8">
            <w:pPr>
              <w:pStyle w:val="NormaleWeb"/>
              <w:jc w:val="center"/>
              <w:textAlignment w:val="bottom"/>
              <w:rPr>
                <w:rFonts w:ascii="Times New Roman" w:hAnsi="Times New Roman"/>
                <w:szCs w:val="20"/>
              </w:rPr>
            </w:pPr>
            <w:r w:rsidRPr="00A968F8">
              <w:rPr>
                <w:rFonts w:ascii="Times New Roman" w:hAnsi="Times New Roman"/>
                <w:kern w:val="24"/>
                <w:szCs w:val="20"/>
              </w:rPr>
              <w:t>11.73</w:t>
            </w:r>
          </w:p>
        </w:tc>
        <w:tc>
          <w:tcPr>
            <w:tcW w:w="1222" w:type="dxa"/>
            <w:tcBorders>
              <w:top w:val="single" w:sz="4" w:space="0" w:color="auto"/>
              <w:left w:val="single" w:sz="4" w:space="0" w:color="auto"/>
              <w:bottom w:val="single" w:sz="4" w:space="0" w:color="auto"/>
              <w:right w:val="single" w:sz="4" w:space="0" w:color="auto"/>
            </w:tcBorders>
            <w:shd w:val="clear" w:color="auto" w:fill="auto"/>
            <w:tcMar>
              <w:top w:w="10" w:type="dxa"/>
              <w:left w:w="10" w:type="dxa"/>
              <w:bottom w:w="0" w:type="dxa"/>
              <w:right w:w="10" w:type="dxa"/>
            </w:tcMar>
            <w:vAlign w:val="bottom"/>
            <w:hideMark/>
          </w:tcPr>
          <w:p w14:paraId="24A606B9" w14:textId="77777777" w:rsidR="00A968F8" w:rsidRPr="00A968F8" w:rsidRDefault="00A968F8" w:rsidP="00A968F8">
            <w:pPr>
              <w:pStyle w:val="NormaleWeb"/>
              <w:jc w:val="center"/>
              <w:textAlignment w:val="bottom"/>
              <w:rPr>
                <w:rFonts w:ascii="Times New Roman" w:hAnsi="Times New Roman"/>
                <w:szCs w:val="20"/>
              </w:rPr>
            </w:pPr>
            <w:r w:rsidRPr="00A968F8">
              <w:rPr>
                <w:rFonts w:ascii="Times New Roman" w:hAnsi="Times New Roman"/>
                <w:kern w:val="24"/>
                <w:szCs w:val="20"/>
              </w:rPr>
              <w:t>16.38</w:t>
            </w:r>
          </w:p>
        </w:tc>
      </w:tr>
      <w:tr w:rsidR="00A968F8" w:rsidRPr="00A968F8" w14:paraId="31CF6634" w14:textId="77777777" w:rsidTr="00A968F8">
        <w:trPr>
          <w:trHeight w:val="174"/>
        </w:trPr>
        <w:tc>
          <w:tcPr>
            <w:tcW w:w="1860" w:type="dxa"/>
            <w:tcBorders>
              <w:left w:val="single" w:sz="4" w:space="0" w:color="auto"/>
              <w:right w:val="single" w:sz="4" w:space="0" w:color="auto"/>
            </w:tcBorders>
            <w:shd w:val="clear" w:color="auto" w:fill="auto"/>
            <w:tcMar>
              <w:top w:w="10" w:type="dxa"/>
              <w:left w:w="10" w:type="dxa"/>
              <w:bottom w:w="0" w:type="dxa"/>
              <w:right w:w="10" w:type="dxa"/>
            </w:tcMar>
            <w:vAlign w:val="center"/>
            <w:hideMark/>
          </w:tcPr>
          <w:p w14:paraId="4D1CAC6F" w14:textId="77777777" w:rsidR="00A968F8" w:rsidRPr="00A968F8" w:rsidRDefault="00A968F8" w:rsidP="00A968F8">
            <w:pPr>
              <w:pStyle w:val="NormaleWeb"/>
              <w:jc w:val="center"/>
              <w:textAlignment w:val="bottom"/>
              <w:rPr>
                <w:rFonts w:ascii="Times New Roman" w:hAnsi="Times New Roman"/>
                <w:sz w:val="36"/>
                <w:szCs w:val="36"/>
              </w:rPr>
            </w:pPr>
            <w:r w:rsidRPr="00A968F8">
              <w:rPr>
                <w:rFonts w:ascii="Times New Roman" w:hAnsi="Times New Roman"/>
                <w:kern w:val="24"/>
                <w:sz w:val="22"/>
                <w:szCs w:val="22"/>
              </w:rPr>
              <w:t>(OBIA) RF</w:t>
            </w:r>
          </w:p>
        </w:tc>
        <w:tc>
          <w:tcPr>
            <w:tcW w:w="1259" w:type="dxa"/>
            <w:tcBorders>
              <w:top w:val="single" w:sz="4" w:space="0" w:color="auto"/>
              <w:left w:val="single" w:sz="4" w:space="0" w:color="auto"/>
              <w:bottom w:val="single" w:sz="4" w:space="0" w:color="auto"/>
              <w:right w:val="single" w:sz="4" w:space="0" w:color="auto"/>
            </w:tcBorders>
            <w:shd w:val="clear" w:color="auto" w:fill="auto"/>
            <w:tcMar>
              <w:top w:w="10" w:type="dxa"/>
              <w:left w:w="10" w:type="dxa"/>
              <w:bottom w:w="0" w:type="dxa"/>
              <w:right w:w="10" w:type="dxa"/>
            </w:tcMar>
            <w:vAlign w:val="center"/>
            <w:hideMark/>
          </w:tcPr>
          <w:p w14:paraId="600FF910" w14:textId="77777777" w:rsidR="00A968F8" w:rsidRPr="00A968F8" w:rsidRDefault="00A968F8" w:rsidP="00A968F8">
            <w:pPr>
              <w:pStyle w:val="NormaleWeb"/>
              <w:jc w:val="center"/>
              <w:textAlignment w:val="center"/>
              <w:rPr>
                <w:rFonts w:ascii="Times New Roman" w:hAnsi="Times New Roman"/>
                <w:szCs w:val="20"/>
              </w:rPr>
            </w:pPr>
            <w:r w:rsidRPr="00A968F8">
              <w:rPr>
                <w:rFonts w:ascii="Times New Roman" w:hAnsi="Times New Roman"/>
                <w:kern w:val="24"/>
                <w:szCs w:val="20"/>
              </w:rPr>
              <w:t>3.01</w:t>
            </w:r>
          </w:p>
        </w:tc>
        <w:tc>
          <w:tcPr>
            <w:tcW w:w="1276" w:type="dxa"/>
            <w:tcBorders>
              <w:top w:val="single" w:sz="4" w:space="0" w:color="auto"/>
              <w:left w:val="single" w:sz="4" w:space="0" w:color="auto"/>
              <w:bottom w:val="single" w:sz="4" w:space="0" w:color="auto"/>
              <w:right w:val="single" w:sz="4" w:space="0" w:color="auto"/>
            </w:tcBorders>
            <w:shd w:val="clear" w:color="auto" w:fill="auto"/>
            <w:tcMar>
              <w:top w:w="10" w:type="dxa"/>
              <w:left w:w="10" w:type="dxa"/>
              <w:bottom w:w="0" w:type="dxa"/>
              <w:right w:w="10" w:type="dxa"/>
            </w:tcMar>
            <w:vAlign w:val="center"/>
            <w:hideMark/>
          </w:tcPr>
          <w:p w14:paraId="5FD2B360" w14:textId="77777777" w:rsidR="00A968F8" w:rsidRPr="00A968F8" w:rsidRDefault="00A968F8" w:rsidP="00A968F8">
            <w:pPr>
              <w:pStyle w:val="NormaleWeb"/>
              <w:jc w:val="center"/>
              <w:textAlignment w:val="center"/>
              <w:rPr>
                <w:rFonts w:ascii="Times New Roman" w:hAnsi="Times New Roman"/>
                <w:szCs w:val="20"/>
              </w:rPr>
            </w:pPr>
            <w:r w:rsidRPr="00A968F8">
              <w:rPr>
                <w:rFonts w:ascii="Times New Roman" w:hAnsi="Times New Roman"/>
                <w:kern w:val="24"/>
                <w:szCs w:val="20"/>
              </w:rPr>
              <w:t>21.44</w:t>
            </w:r>
          </w:p>
        </w:tc>
        <w:tc>
          <w:tcPr>
            <w:tcW w:w="1319" w:type="dxa"/>
            <w:tcBorders>
              <w:top w:val="single" w:sz="4" w:space="0" w:color="auto"/>
              <w:left w:val="single" w:sz="4" w:space="0" w:color="auto"/>
              <w:bottom w:val="single" w:sz="4" w:space="0" w:color="auto"/>
              <w:right w:val="single" w:sz="4" w:space="0" w:color="auto"/>
            </w:tcBorders>
            <w:shd w:val="clear" w:color="auto" w:fill="auto"/>
            <w:tcMar>
              <w:top w:w="10" w:type="dxa"/>
              <w:left w:w="10" w:type="dxa"/>
              <w:bottom w:w="0" w:type="dxa"/>
              <w:right w:w="10" w:type="dxa"/>
            </w:tcMar>
            <w:vAlign w:val="bottom"/>
            <w:hideMark/>
          </w:tcPr>
          <w:p w14:paraId="31385E8A" w14:textId="77777777" w:rsidR="00A968F8" w:rsidRPr="00A968F8" w:rsidRDefault="00A968F8" w:rsidP="00A968F8">
            <w:pPr>
              <w:pStyle w:val="NormaleWeb"/>
              <w:jc w:val="center"/>
              <w:textAlignment w:val="bottom"/>
              <w:rPr>
                <w:rFonts w:ascii="Times New Roman" w:hAnsi="Times New Roman"/>
                <w:szCs w:val="20"/>
              </w:rPr>
            </w:pPr>
            <w:r w:rsidRPr="00A968F8">
              <w:rPr>
                <w:rFonts w:ascii="Times New Roman" w:hAnsi="Times New Roman"/>
                <w:kern w:val="24"/>
                <w:szCs w:val="20"/>
              </w:rPr>
              <w:t>6.73</w:t>
            </w:r>
          </w:p>
        </w:tc>
        <w:tc>
          <w:tcPr>
            <w:tcW w:w="1194" w:type="dxa"/>
            <w:tcBorders>
              <w:top w:val="single" w:sz="4" w:space="0" w:color="auto"/>
              <w:left w:val="single" w:sz="4" w:space="0" w:color="auto"/>
              <w:bottom w:val="single" w:sz="4" w:space="0" w:color="auto"/>
              <w:right w:val="single" w:sz="4" w:space="0" w:color="auto"/>
            </w:tcBorders>
            <w:shd w:val="clear" w:color="auto" w:fill="auto"/>
            <w:tcMar>
              <w:top w:w="10" w:type="dxa"/>
              <w:left w:w="10" w:type="dxa"/>
              <w:bottom w:w="0" w:type="dxa"/>
              <w:right w:w="10" w:type="dxa"/>
            </w:tcMar>
            <w:vAlign w:val="center"/>
            <w:hideMark/>
          </w:tcPr>
          <w:p w14:paraId="5A8FA6DA" w14:textId="77777777" w:rsidR="00A968F8" w:rsidRPr="00A968F8" w:rsidRDefault="00A968F8" w:rsidP="00A968F8">
            <w:pPr>
              <w:pStyle w:val="NormaleWeb"/>
              <w:jc w:val="center"/>
              <w:textAlignment w:val="center"/>
              <w:rPr>
                <w:rFonts w:ascii="Times New Roman" w:hAnsi="Times New Roman"/>
                <w:szCs w:val="20"/>
              </w:rPr>
            </w:pPr>
            <w:r w:rsidRPr="00A968F8">
              <w:rPr>
                <w:rFonts w:ascii="Times New Roman" w:hAnsi="Times New Roman"/>
                <w:kern w:val="24"/>
                <w:szCs w:val="20"/>
              </w:rPr>
              <w:t>6.87</w:t>
            </w:r>
          </w:p>
        </w:tc>
        <w:tc>
          <w:tcPr>
            <w:tcW w:w="1190" w:type="dxa"/>
            <w:tcBorders>
              <w:top w:val="single" w:sz="4" w:space="0" w:color="auto"/>
              <w:left w:val="single" w:sz="4" w:space="0" w:color="auto"/>
              <w:bottom w:val="single" w:sz="4" w:space="0" w:color="auto"/>
              <w:right w:val="single" w:sz="4" w:space="0" w:color="auto"/>
            </w:tcBorders>
            <w:shd w:val="clear" w:color="auto" w:fill="auto"/>
            <w:tcMar>
              <w:top w:w="10" w:type="dxa"/>
              <w:left w:w="10" w:type="dxa"/>
              <w:bottom w:w="0" w:type="dxa"/>
              <w:right w:w="10" w:type="dxa"/>
            </w:tcMar>
            <w:vAlign w:val="bottom"/>
            <w:hideMark/>
          </w:tcPr>
          <w:p w14:paraId="5400E76A" w14:textId="77777777" w:rsidR="00A968F8" w:rsidRPr="00A968F8" w:rsidRDefault="00A968F8" w:rsidP="00A968F8">
            <w:pPr>
              <w:pStyle w:val="NormaleWeb"/>
              <w:jc w:val="center"/>
              <w:textAlignment w:val="bottom"/>
              <w:rPr>
                <w:rFonts w:ascii="Times New Roman" w:hAnsi="Times New Roman"/>
                <w:szCs w:val="20"/>
              </w:rPr>
            </w:pPr>
            <w:r w:rsidRPr="00A968F8">
              <w:rPr>
                <w:rFonts w:ascii="Times New Roman" w:hAnsi="Times New Roman"/>
                <w:kern w:val="24"/>
                <w:szCs w:val="20"/>
              </w:rPr>
              <w:t>8.59</w:t>
            </w:r>
          </w:p>
        </w:tc>
        <w:tc>
          <w:tcPr>
            <w:tcW w:w="1222" w:type="dxa"/>
            <w:tcBorders>
              <w:top w:val="single" w:sz="4" w:space="0" w:color="auto"/>
              <w:left w:val="single" w:sz="4" w:space="0" w:color="auto"/>
              <w:bottom w:val="single" w:sz="4" w:space="0" w:color="auto"/>
              <w:right w:val="single" w:sz="4" w:space="0" w:color="auto"/>
            </w:tcBorders>
            <w:shd w:val="clear" w:color="auto" w:fill="auto"/>
            <w:tcMar>
              <w:top w:w="10" w:type="dxa"/>
              <w:left w:w="10" w:type="dxa"/>
              <w:bottom w:w="0" w:type="dxa"/>
              <w:right w:w="10" w:type="dxa"/>
            </w:tcMar>
            <w:vAlign w:val="bottom"/>
            <w:hideMark/>
          </w:tcPr>
          <w:p w14:paraId="41BAAEC4" w14:textId="77777777" w:rsidR="00A968F8" w:rsidRPr="00A968F8" w:rsidRDefault="00A968F8" w:rsidP="00A968F8">
            <w:pPr>
              <w:pStyle w:val="NormaleWeb"/>
              <w:jc w:val="center"/>
              <w:textAlignment w:val="bottom"/>
              <w:rPr>
                <w:rFonts w:ascii="Times New Roman" w:hAnsi="Times New Roman"/>
                <w:szCs w:val="20"/>
              </w:rPr>
            </w:pPr>
            <w:r w:rsidRPr="00A968F8">
              <w:rPr>
                <w:rFonts w:ascii="Times New Roman" w:hAnsi="Times New Roman"/>
                <w:kern w:val="24"/>
                <w:szCs w:val="20"/>
              </w:rPr>
              <w:t>25.70</w:t>
            </w:r>
          </w:p>
        </w:tc>
      </w:tr>
      <w:tr w:rsidR="00A968F8" w:rsidRPr="00A968F8" w14:paraId="4498391B" w14:textId="77777777" w:rsidTr="00A968F8">
        <w:trPr>
          <w:trHeight w:val="174"/>
        </w:trPr>
        <w:tc>
          <w:tcPr>
            <w:tcW w:w="1860" w:type="dxa"/>
            <w:tcBorders>
              <w:left w:val="single" w:sz="4" w:space="0" w:color="auto"/>
              <w:right w:val="single" w:sz="4" w:space="0" w:color="auto"/>
            </w:tcBorders>
            <w:shd w:val="clear" w:color="auto" w:fill="auto"/>
            <w:tcMar>
              <w:top w:w="10" w:type="dxa"/>
              <w:left w:w="10" w:type="dxa"/>
              <w:bottom w:w="0" w:type="dxa"/>
              <w:right w:w="10" w:type="dxa"/>
            </w:tcMar>
            <w:vAlign w:val="center"/>
            <w:hideMark/>
          </w:tcPr>
          <w:p w14:paraId="7C9099ED" w14:textId="77777777" w:rsidR="00A968F8" w:rsidRPr="00A968F8" w:rsidRDefault="00A968F8" w:rsidP="00A968F8">
            <w:pPr>
              <w:pStyle w:val="NormaleWeb"/>
              <w:jc w:val="center"/>
              <w:textAlignment w:val="bottom"/>
              <w:rPr>
                <w:rFonts w:ascii="Times New Roman" w:hAnsi="Times New Roman"/>
                <w:sz w:val="36"/>
                <w:szCs w:val="36"/>
              </w:rPr>
            </w:pPr>
            <w:r w:rsidRPr="00A968F8">
              <w:rPr>
                <w:rFonts w:ascii="Times New Roman" w:hAnsi="Times New Roman"/>
                <w:kern w:val="24"/>
                <w:sz w:val="22"/>
                <w:szCs w:val="22"/>
              </w:rPr>
              <w:t>(OBIA) SVM</w:t>
            </w:r>
          </w:p>
        </w:tc>
        <w:tc>
          <w:tcPr>
            <w:tcW w:w="1259" w:type="dxa"/>
            <w:tcBorders>
              <w:top w:val="single" w:sz="4" w:space="0" w:color="auto"/>
              <w:left w:val="single" w:sz="4" w:space="0" w:color="auto"/>
              <w:bottom w:val="single" w:sz="4" w:space="0" w:color="auto"/>
              <w:right w:val="single" w:sz="4" w:space="0" w:color="auto"/>
            </w:tcBorders>
            <w:shd w:val="clear" w:color="auto" w:fill="auto"/>
            <w:tcMar>
              <w:top w:w="10" w:type="dxa"/>
              <w:left w:w="10" w:type="dxa"/>
              <w:bottom w:w="0" w:type="dxa"/>
              <w:right w:w="10" w:type="dxa"/>
            </w:tcMar>
            <w:vAlign w:val="bottom"/>
            <w:hideMark/>
          </w:tcPr>
          <w:p w14:paraId="526E0C69" w14:textId="77777777" w:rsidR="00A968F8" w:rsidRPr="00A968F8" w:rsidRDefault="00A968F8" w:rsidP="00A968F8">
            <w:pPr>
              <w:pStyle w:val="NormaleWeb"/>
              <w:jc w:val="center"/>
              <w:textAlignment w:val="bottom"/>
              <w:rPr>
                <w:rFonts w:ascii="Times New Roman" w:hAnsi="Times New Roman"/>
                <w:szCs w:val="20"/>
              </w:rPr>
            </w:pPr>
            <w:r w:rsidRPr="00A968F8">
              <w:rPr>
                <w:rFonts w:ascii="Times New Roman" w:hAnsi="Times New Roman"/>
                <w:kern w:val="24"/>
                <w:szCs w:val="20"/>
              </w:rPr>
              <w:t>4.34</w:t>
            </w:r>
          </w:p>
        </w:tc>
        <w:tc>
          <w:tcPr>
            <w:tcW w:w="1276" w:type="dxa"/>
            <w:tcBorders>
              <w:top w:val="single" w:sz="4" w:space="0" w:color="auto"/>
              <w:left w:val="single" w:sz="4" w:space="0" w:color="auto"/>
              <w:bottom w:val="single" w:sz="4" w:space="0" w:color="auto"/>
              <w:right w:val="single" w:sz="4" w:space="0" w:color="auto"/>
            </w:tcBorders>
            <w:shd w:val="clear" w:color="auto" w:fill="auto"/>
            <w:tcMar>
              <w:top w:w="10" w:type="dxa"/>
              <w:left w:w="10" w:type="dxa"/>
              <w:bottom w:w="0" w:type="dxa"/>
              <w:right w:w="10" w:type="dxa"/>
            </w:tcMar>
            <w:vAlign w:val="bottom"/>
            <w:hideMark/>
          </w:tcPr>
          <w:p w14:paraId="62DF06F6" w14:textId="77777777" w:rsidR="00A968F8" w:rsidRPr="00A968F8" w:rsidRDefault="00A968F8" w:rsidP="00A968F8">
            <w:pPr>
              <w:pStyle w:val="NormaleWeb"/>
              <w:jc w:val="center"/>
              <w:textAlignment w:val="bottom"/>
              <w:rPr>
                <w:rFonts w:ascii="Times New Roman" w:hAnsi="Times New Roman"/>
                <w:szCs w:val="20"/>
              </w:rPr>
            </w:pPr>
            <w:r w:rsidRPr="00A968F8">
              <w:rPr>
                <w:rFonts w:ascii="Times New Roman" w:hAnsi="Times New Roman"/>
                <w:kern w:val="24"/>
                <w:szCs w:val="20"/>
              </w:rPr>
              <w:t>19.72</w:t>
            </w:r>
          </w:p>
        </w:tc>
        <w:tc>
          <w:tcPr>
            <w:tcW w:w="1319" w:type="dxa"/>
            <w:tcBorders>
              <w:top w:val="single" w:sz="4" w:space="0" w:color="auto"/>
              <w:left w:val="single" w:sz="4" w:space="0" w:color="auto"/>
              <w:bottom w:val="single" w:sz="4" w:space="0" w:color="auto"/>
              <w:right w:val="single" w:sz="4" w:space="0" w:color="auto"/>
            </w:tcBorders>
            <w:shd w:val="clear" w:color="auto" w:fill="auto"/>
            <w:tcMar>
              <w:top w:w="10" w:type="dxa"/>
              <w:left w:w="10" w:type="dxa"/>
              <w:bottom w:w="0" w:type="dxa"/>
              <w:right w:w="10" w:type="dxa"/>
            </w:tcMar>
            <w:vAlign w:val="center"/>
            <w:hideMark/>
          </w:tcPr>
          <w:p w14:paraId="211AFE02" w14:textId="77777777" w:rsidR="00A968F8" w:rsidRPr="00A968F8" w:rsidRDefault="00A968F8" w:rsidP="00A968F8">
            <w:pPr>
              <w:pStyle w:val="NormaleWeb"/>
              <w:jc w:val="center"/>
              <w:textAlignment w:val="center"/>
              <w:rPr>
                <w:rFonts w:ascii="Times New Roman" w:hAnsi="Times New Roman"/>
                <w:szCs w:val="20"/>
              </w:rPr>
            </w:pPr>
            <w:r w:rsidRPr="00A968F8">
              <w:rPr>
                <w:rFonts w:ascii="Times New Roman" w:hAnsi="Times New Roman"/>
                <w:kern w:val="24"/>
                <w:szCs w:val="20"/>
              </w:rPr>
              <w:t>4.15</w:t>
            </w:r>
          </w:p>
        </w:tc>
        <w:tc>
          <w:tcPr>
            <w:tcW w:w="1194" w:type="dxa"/>
            <w:tcBorders>
              <w:top w:val="single" w:sz="4" w:space="0" w:color="auto"/>
              <w:left w:val="single" w:sz="4" w:space="0" w:color="auto"/>
              <w:bottom w:val="single" w:sz="4" w:space="0" w:color="auto"/>
              <w:right w:val="single" w:sz="4" w:space="0" w:color="auto"/>
            </w:tcBorders>
            <w:shd w:val="clear" w:color="auto" w:fill="auto"/>
            <w:tcMar>
              <w:top w:w="10" w:type="dxa"/>
              <w:left w:w="10" w:type="dxa"/>
              <w:bottom w:w="0" w:type="dxa"/>
              <w:right w:w="10" w:type="dxa"/>
            </w:tcMar>
            <w:vAlign w:val="center"/>
            <w:hideMark/>
          </w:tcPr>
          <w:p w14:paraId="238F691F" w14:textId="77777777" w:rsidR="00A968F8" w:rsidRPr="00A968F8" w:rsidRDefault="00A968F8" w:rsidP="00A968F8">
            <w:pPr>
              <w:pStyle w:val="NormaleWeb"/>
              <w:jc w:val="center"/>
              <w:textAlignment w:val="center"/>
              <w:rPr>
                <w:rFonts w:ascii="Times New Roman" w:hAnsi="Times New Roman"/>
                <w:szCs w:val="20"/>
              </w:rPr>
            </w:pPr>
            <w:r w:rsidRPr="00A968F8">
              <w:rPr>
                <w:rFonts w:ascii="Times New Roman" w:hAnsi="Times New Roman"/>
                <w:kern w:val="24"/>
                <w:szCs w:val="20"/>
              </w:rPr>
              <w:t>6.34</w:t>
            </w:r>
          </w:p>
        </w:tc>
        <w:tc>
          <w:tcPr>
            <w:tcW w:w="1190" w:type="dxa"/>
            <w:tcBorders>
              <w:top w:val="single" w:sz="4" w:space="0" w:color="auto"/>
              <w:left w:val="single" w:sz="4" w:space="0" w:color="auto"/>
              <w:bottom w:val="single" w:sz="4" w:space="0" w:color="auto"/>
              <w:right w:val="single" w:sz="4" w:space="0" w:color="auto"/>
            </w:tcBorders>
            <w:shd w:val="clear" w:color="auto" w:fill="auto"/>
            <w:tcMar>
              <w:top w:w="10" w:type="dxa"/>
              <w:left w:w="10" w:type="dxa"/>
              <w:bottom w:w="0" w:type="dxa"/>
              <w:right w:w="10" w:type="dxa"/>
            </w:tcMar>
            <w:vAlign w:val="center"/>
            <w:hideMark/>
          </w:tcPr>
          <w:p w14:paraId="4FC08E4C" w14:textId="77777777" w:rsidR="00A968F8" w:rsidRPr="00A968F8" w:rsidRDefault="00A968F8" w:rsidP="00A968F8">
            <w:pPr>
              <w:pStyle w:val="NormaleWeb"/>
              <w:jc w:val="center"/>
              <w:textAlignment w:val="center"/>
              <w:rPr>
                <w:rFonts w:ascii="Times New Roman" w:hAnsi="Times New Roman"/>
                <w:szCs w:val="20"/>
              </w:rPr>
            </w:pPr>
            <w:r w:rsidRPr="00A968F8">
              <w:rPr>
                <w:rFonts w:ascii="Times New Roman" w:hAnsi="Times New Roman"/>
                <w:kern w:val="24"/>
                <w:szCs w:val="20"/>
              </w:rPr>
              <w:t>10.04</w:t>
            </w:r>
          </w:p>
        </w:tc>
        <w:tc>
          <w:tcPr>
            <w:tcW w:w="1222" w:type="dxa"/>
            <w:tcBorders>
              <w:top w:val="single" w:sz="4" w:space="0" w:color="auto"/>
              <w:left w:val="single" w:sz="4" w:space="0" w:color="auto"/>
              <w:bottom w:val="single" w:sz="4" w:space="0" w:color="auto"/>
              <w:right w:val="single" w:sz="4" w:space="0" w:color="auto"/>
            </w:tcBorders>
            <w:shd w:val="clear" w:color="auto" w:fill="auto"/>
            <w:tcMar>
              <w:top w:w="10" w:type="dxa"/>
              <w:left w:w="10" w:type="dxa"/>
              <w:bottom w:w="0" w:type="dxa"/>
              <w:right w:w="10" w:type="dxa"/>
            </w:tcMar>
            <w:vAlign w:val="center"/>
            <w:hideMark/>
          </w:tcPr>
          <w:p w14:paraId="291FD0C1" w14:textId="77777777" w:rsidR="00A968F8" w:rsidRPr="00A968F8" w:rsidRDefault="00A968F8" w:rsidP="00A968F8">
            <w:pPr>
              <w:pStyle w:val="NormaleWeb"/>
              <w:jc w:val="center"/>
              <w:textAlignment w:val="center"/>
              <w:rPr>
                <w:rFonts w:ascii="Times New Roman" w:hAnsi="Times New Roman"/>
                <w:szCs w:val="20"/>
              </w:rPr>
            </w:pPr>
            <w:r w:rsidRPr="00A968F8">
              <w:rPr>
                <w:rFonts w:ascii="Times New Roman" w:hAnsi="Times New Roman"/>
                <w:kern w:val="24"/>
                <w:szCs w:val="20"/>
              </w:rPr>
              <w:t>20.20</w:t>
            </w:r>
          </w:p>
        </w:tc>
      </w:tr>
      <w:tr w:rsidR="00A968F8" w:rsidRPr="00A968F8" w14:paraId="152435F6" w14:textId="77777777" w:rsidTr="00A968F8">
        <w:trPr>
          <w:trHeight w:val="174"/>
        </w:trPr>
        <w:tc>
          <w:tcPr>
            <w:tcW w:w="1860" w:type="dxa"/>
            <w:tcBorders>
              <w:left w:val="single" w:sz="4" w:space="0" w:color="auto"/>
              <w:bottom w:val="single" w:sz="4" w:space="0" w:color="auto"/>
              <w:right w:val="single" w:sz="4" w:space="0" w:color="auto"/>
            </w:tcBorders>
            <w:shd w:val="clear" w:color="auto" w:fill="auto"/>
            <w:tcMar>
              <w:top w:w="10" w:type="dxa"/>
              <w:left w:w="10" w:type="dxa"/>
              <w:bottom w:w="0" w:type="dxa"/>
              <w:right w:w="10" w:type="dxa"/>
            </w:tcMar>
            <w:vAlign w:val="center"/>
            <w:hideMark/>
          </w:tcPr>
          <w:p w14:paraId="1ED3951B" w14:textId="77777777" w:rsidR="00A968F8" w:rsidRPr="00A968F8" w:rsidRDefault="00A968F8" w:rsidP="00A968F8">
            <w:pPr>
              <w:pStyle w:val="NormaleWeb"/>
              <w:jc w:val="center"/>
              <w:textAlignment w:val="bottom"/>
              <w:rPr>
                <w:rFonts w:ascii="Times New Roman" w:hAnsi="Times New Roman"/>
                <w:sz w:val="36"/>
                <w:szCs w:val="36"/>
              </w:rPr>
            </w:pPr>
            <w:r w:rsidRPr="00A968F8">
              <w:rPr>
                <w:rFonts w:ascii="Times New Roman" w:hAnsi="Times New Roman"/>
                <w:kern w:val="24"/>
                <w:sz w:val="22"/>
                <w:szCs w:val="22"/>
              </w:rPr>
              <w:t>U-Net</w:t>
            </w:r>
          </w:p>
        </w:tc>
        <w:tc>
          <w:tcPr>
            <w:tcW w:w="1259" w:type="dxa"/>
            <w:tcBorders>
              <w:top w:val="single" w:sz="4" w:space="0" w:color="auto"/>
              <w:left w:val="single" w:sz="4" w:space="0" w:color="auto"/>
              <w:bottom w:val="single" w:sz="4" w:space="0" w:color="auto"/>
              <w:right w:val="single" w:sz="4" w:space="0" w:color="auto"/>
            </w:tcBorders>
            <w:shd w:val="clear" w:color="auto" w:fill="auto"/>
            <w:tcMar>
              <w:top w:w="10" w:type="dxa"/>
              <w:left w:w="10" w:type="dxa"/>
              <w:bottom w:w="0" w:type="dxa"/>
              <w:right w:w="10" w:type="dxa"/>
            </w:tcMar>
            <w:vAlign w:val="center"/>
            <w:hideMark/>
          </w:tcPr>
          <w:p w14:paraId="360BED8C" w14:textId="77777777" w:rsidR="00A968F8" w:rsidRPr="00A968F8" w:rsidRDefault="00A968F8" w:rsidP="00A968F8">
            <w:pPr>
              <w:pStyle w:val="NormaleWeb"/>
              <w:jc w:val="center"/>
              <w:textAlignment w:val="center"/>
              <w:rPr>
                <w:rFonts w:ascii="Times New Roman" w:hAnsi="Times New Roman"/>
                <w:szCs w:val="20"/>
              </w:rPr>
            </w:pPr>
            <w:r w:rsidRPr="00A968F8">
              <w:rPr>
                <w:rFonts w:ascii="Times New Roman" w:hAnsi="Times New Roman"/>
                <w:kern w:val="24"/>
                <w:szCs w:val="20"/>
              </w:rPr>
              <w:t>6.25</w:t>
            </w:r>
          </w:p>
        </w:tc>
        <w:tc>
          <w:tcPr>
            <w:tcW w:w="1276" w:type="dxa"/>
            <w:tcBorders>
              <w:top w:val="single" w:sz="4" w:space="0" w:color="auto"/>
              <w:left w:val="single" w:sz="4" w:space="0" w:color="auto"/>
              <w:bottom w:val="single" w:sz="4" w:space="0" w:color="auto"/>
              <w:right w:val="single" w:sz="4" w:space="0" w:color="auto"/>
            </w:tcBorders>
            <w:shd w:val="clear" w:color="auto" w:fill="auto"/>
            <w:tcMar>
              <w:top w:w="10" w:type="dxa"/>
              <w:left w:w="10" w:type="dxa"/>
              <w:bottom w:w="0" w:type="dxa"/>
              <w:right w:w="10" w:type="dxa"/>
            </w:tcMar>
            <w:vAlign w:val="center"/>
            <w:hideMark/>
          </w:tcPr>
          <w:p w14:paraId="02A4EB4E" w14:textId="77777777" w:rsidR="00A968F8" w:rsidRPr="00A968F8" w:rsidRDefault="00A968F8" w:rsidP="00A968F8">
            <w:pPr>
              <w:pStyle w:val="NormaleWeb"/>
              <w:jc w:val="center"/>
              <w:textAlignment w:val="center"/>
              <w:rPr>
                <w:rFonts w:ascii="Times New Roman" w:hAnsi="Times New Roman"/>
                <w:szCs w:val="20"/>
              </w:rPr>
            </w:pPr>
            <w:r w:rsidRPr="00A968F8">
              <w:rPr>
                <w:rFonts w:ascii="Times New Roman" w:hAnsi="Times New Roman"/>
                <w:kern w:val="24"/>
                <w:szCs w:val="20"/>
              </w:rPr>
              <w:t>12.66</w:t>
            </w:r>
          </w:p>
        </w:tc>
        <w:tc>
          <w:tcPr>
            <w:tcW w:w="1319" w:type="dxa"/>
            <w:tcBorders>
              <w:top w:val="single" w:sz="4" w:space="0" w:color="auto"/>
              <w:left w:val="single" w:sz="4" w:space="0" w:color="auto"/>
              <w:bottom w:val="single" w:sz="4" w:space="0" w:color="auto"/>
              <w:right w:val="single" w:sz="4" w:space="0" w:color="auto"/>
            </w:tcBorders>
            <w:shd w:val="clear" w:color="auto" w:fill="auto"/>
            <w:tcMar>
              <w:top w:w="10" w:type="dxa"/>
              <w:left w:w="10" w:type="dxa"/>
              <w:bottom w:w="0" w:type="dxa"/>
              <w:right w:w="10" w:type="dxa"/>
            </w:tcMar>
            <w:vAlign w:val="bottom"/>
            <w:hideMark/>
          </w:tcPr>
          <w:p w14:paraId="0BE3C1D7" w14:textId="77777777" w:rsidR="00A968F8" w:rsidRPr="00A968F8" w:rsidRDefault="00A968F8" w:rsidP="00A968F8">
            <w:pPr>
              <w:pStyle w:val="NormaleWeb"/>
              <w:jc w:val="center"/>
              <w:textAlignment w:val="bottom"/>
              <w:rPr>
                <w:rFonts w:ascii="Times New Roman" w:hAnsi="Times New Roman"/>
                <w:szCs w:val="20"/>
              </w:rPr>
            </w:pPr>
            <w:r w:rsidRPr="00A968F8">
              <w:rPr>
                <w:rFonts w:ascii="Times New Roman" w:hAnsi="Times New Roman"/>
                <w:kern w:val="24"/>
                <w:szCs w:val="20"/>
              </w:rPr>
              <w:t>2.74</w:t>
            </w:r>
          </w:p>
        </w:tc>
        <w:tc>
          <w:tcPr>
            <w:tcW w:w="1194" w:type="dxa"/>
            <w:tcBorders>
              <w:top w:val="single" w:sz="4" w:space="0" w:color="auto"/>
              <w:left w:val="single" w:sz="4" w:space="0" w:color="auto"/>
              <w:bottom w:val="single" w:sz="4" w:space="0" w:color="auto"/>
              <w:right w:val="single" w:sz="4" w:space="0" w:color="auto"/>
            </w:tcBorders>
            <w:shd w:val="clear" w:color="auto" w:fill="auto"/>
            <w:tcMar>
              <w:top w:w="10" w:type="dxa"/>
              <w:left w:w="10" w:type="dxa"/>
              <w:bottom w:w="0" w:type="dxa"/>
              <w:right w:w="10" w:type="dxa"/>
            </w:tcMar>
            <w:vAlign w:val="center"/>
            <w:hideMark/>
          </w:tcPr>
          <w:p w14:paraId="3B9018EB" w14:textId="77777777" w:rsidR="00A968F8" w:rsidRPr="00A968F8" w:rsidRDefault="00A968F8" w:rsidP="00A968F8">
            <w:pPr>
              <w:pStyle w:val="NormaleWeb"/>
              <w:jc w:val="center"/>
              <w:textAlignment w:val="center"/>
              <w:rPr>
                <w:rFonts w:ascii="Times New Roman" w:hAnsi="Times New Roman"/>
                <w:szCs w:val="20"/>
              </w:rPr>
            </w:pPr>
            <w:r w:rsidRPr="00A968F8">
              <w:rPr>
                <w:rFonts w:ascii="Times New Roman" w:hAnsi="Times New Roman"/>
                <w:kern w:val="24"/>
                <w:szCs w:val="20"/>
              </w:rPr>
              <w:t>7.76</w:t>
            </w:r>
          </w:p>
        </w:tc>
        <w:tc>
          <w:tcPr>
            <w:tcW w:w="1190" w:type="dxa"/>
            <w:tcBorders>
              <w:top w:val="single" w:sz="4" w:space="0" w:color="auto"/>
              <w:left w:val="single" w:sz="4" w:space="0" w:color="auto"/>
              <w:bottom w:val="single" w:sz="4" w:space="0" w:color="auto"/>
              <w:right w:val="single" w:sz="4" w:space="0" w:color="auto"/>
            </w:tcBorders>
            <w:shd w:val="clear" w:color="auto" w:fill="auto"/>
            <w:tcMar>
              <w:top w:w="10" w:type="dxa"/>
              <w:left w:w="10" w:type="dxa"/>
              <w:bottom w:w="0" w:type="dxa"/>
              <w:right w:w="10" w:type="dxa"/>
            </w:tcMar>
            <w:vAlign w:val="center"/>
            <w:hideMark/>
          </w:tcPr>
          <w:p w14:paraId="2218C89A" w14:textId="77777777" w:rsidR="00A968F8" w:rsidRPr="00A968F8" w:rsidRDefault="00A968F8" w:rsidP="00A968F8">
            <w:pPr>
              <w:pStyle w:val="NormaleWeb"/>
              <w:jc w:val="center"/>
              <w:textAlignment w:val="center"/>
              <w:rPr>
                <w:rFonts w:ascii="Times New Roman" w:hAnsi="Times New Roman"/>
                <w:szCs w:val="20"/>
              </w:rPr>
            </w:pPr>
            <w:r w:rsidRPr="00A968F8">
              <w:rPr>
                <w:rFonts w:ascii="Times New Roman" w:hAnsi="Times New Roman"/>
                <w:kern w:val="24"/>
                <w:szCs w:val="20"/>
              </w:rPr>
              <w:t>11.88</w:t>
            </w:r>
          </w:p>
        </w:tc>
        <w:tc>
          <w:tcPr>
            <w:tcW w:w="1222" w:type="dxa"/>
            <w:tcBorders>
              <w:top w:val="single" w:sz="4" w:space="0" w:color="auto"/>
              <w:left w:val="single" w:sz="4" w:space="0" w:color="auto"/>
              <w:bottom w:val="single" w:sz="4" w:space="0" w:color="auto"/>
              <w:right w:val="single" w:sz="4" w:space="0" w:color="auto"/>
            </w:tcBorders>
            <w:shd w:val="clear" w:color="auto" w:fill="auto"/>
            <w:tcMar>
              <w:top w:w="10" w:type="dxa"/>
              <w:left w:w="10" w:type="dxa"/>
              <w:bottom w:w="0" w:type="dxa"/>
              <w:right w:w="10" w:type="dxa"/>
            </w:tcMar>
            <w:vAlign w:val="center"/>
            <w:hideMark/>
          </w:tcPr>
          <w:p w14:paraId="2BD49350" w14:textId="77777777" w:rsidR="00A968F8" w:rsidRPr="00A968F8" w:rsidRDefault="00A968F8" w:rsidP="00A968F8">
            <w:pPr>
              <w:pStyle w:val="NormaleWeb"/>
              <w:jc w:val="center"/>
              <w:textAlignment w:val="center"/>
              <w:rPr>
                <w:rFonts w:ascii="Times New Roman" w:hAnsi="Times New Roman"/>
                <w:szCs w:val="20"/>
              </w:rPr>
            </w:pPr>
            <w:r w:rsidRPr="00A968F8">
              <w:rPr>
                <w:rFonts w:ascii="Times New Roman" w:hAnsi="Times New Roman"/>
                <w:kern w:val="24"/>
                <w:szCs w:val="20"/>
              </w:rPr>
              <w:t>16.84</w:t>
            </w:r>
          </w:p>
        </w:tc>
      </w:tr>
    </w:tbl>
    <w:p w14:paraId="04CB2B53" w14:textId="77777777" w:rsidR="00A968F8" w:rsidRDefault="00A968F8" w:rsidP="001F14F1">
      <w:pPr>
        <w:pStyle w:val="Default"/>
        <w:spacing w:line="360" w:lineRule="auto"/>
        <w:jc w:val="both"/>
        <w:rPr>
          <w:lang w:val="en-GB"/>
        </w:rPr>
      </w:pPr>
    </w:p>
    <w:p w14:paraId="25F3E0D8" w14:textId="77777777" w:rsidR="00A968F8" w:rsidRPr="00400E9B" w:rsidRDefault="001F14F1" w:rsidP="001F14F1">
      <w:pPr>
        <w:pStyle w:val="Default"/>
        <w:spacing w:line="360" w:lineRule="auto"/>
        <w:jc w:val="both"/>
        <w:rPr>
          <w:lang w:val="en-GB"/>
        </w:rPr>
      </w:pPr>
      <w:r w:rsidRPr="0002095B">
        <w:rPr>
          <w:lang w:val="en-GB"/>
        </w:rPr>
        <w:t xml:space="preserve">On the other hand, observing the distribution of the Gini index for the NDVI, it is noted that this is lower for the K-Means and RF methods and instead is higher for the other methods. </w:t>
      </w:r>
    </w:p>
    <w:p w14:paraId="6425D64E" w14:textId="2582CCB4" w:rsidR="001F14F1" w:rsidRDefault="001F14F1" w:rsidP="001F14F1">
      <w:pPr>
        <w:pStyle w:val="Default"/>
        <w:spacing w:line="360" w:lineRule="auto"/>
        <w:jc w:val="both"/>
        <w:rPr>
          <w:lang w:val="en-GB"/>
        </w:rPr>
      </w:pPr>
      <w:r w:rsidRPr="00400E9B">
        <w:rPr>
          <w:lang w:val="en-GB"/>
        </w:rPr>
        <w:t>Referring to the NDV</w:t>
      </w:r>
      <w:r w:rsidRPr="0002095B">
        <w:rPr>
          <w:lang w:val="en-GB"/>
        </w:rPr>
        <w:t xml:space="preserve">I, </w:t>
      </w:r>
      <w:r w:rsidRPr="00400E9B">
        <w:rPr>
          <w:lang w:val="en-GB"/>
        </w:rPr>
        <w:t>it is noted</w:t>
      </w:r>
      <w:r>
        <w:rPr>
          <w:lang w:val="en-GB"/>
        </w:rPr>
        <w:t xml:space="preserve"> </w:t>
      </w:r>
      <w:r w:rsidRPr="0002095B">
        <w:rPr>
          <w:lang w:val="en-GB"/>
        </w:rPr>
        <w:t>that the lowest values of the Gini index are reported by the DL methods</w:t>
      </w:r>
      <w:r>
        <w:rPr>
          <w:lang w:val="en-GB"/>
        </w:rPr>
        <w:t>.</w:t>
      </w:r>
      <w:r w:rsidRPr="00400E9B">
        <w:rPr>
          <w:lang w:val="en-GB"/>
        </w:rPr>
        <w:t xml:space="preserve"> Among OBIA methods, GMM and SVM show low Gini values, unlike those reported by K-Means and RF, which exhibit greater heterogeneity</w:t>
      </w:r>
      <w:r w:rsidRPr="0002095B">
        <w:rPr>
          <w:lang w:val="en-GB"/>
        </w:rPr>
        <w:t xml:space="preserve">. </w:t>
      </w:r>
    </w:p>
    <w:p w14:paraId="1A9B5909" w14:textId="77777777" w:rsidR="001F14F1" w:rsidRDefault="001F14F1" w:rsidP="001F14F1">
      <w:pPr>
        <w:pStyle w:val="Default"/>
        <w:spacing w:line="360" w:lineRule="auto"/>
        <w:jc w:val="both"/>
        <w:rPr>
          <w:lang w:val="en-GB"/>
        </w:rPr>
      </w:pPr>
      <w:r w:rsidRPr="0002095B">
        <w:rPr>
          <w:lang w:val="en-GB"/>
        </w:rPr>
        <w:t>This performance is determined by the variability of the pixels of the high vigor canopies as a result and where the segmentation method was unable to separate the canopy pixels with those of the shadow and soil.</w:t>
      </w:r>
    </w:p>
    <w:p w14:paraId="54B37AEC" w14:textId="5B6CC7CA" w:rsidR="001F14F1" w:rsidRPr="008E65AA" w:rsidRDefault="001F14F1" w:rsidP="001F14F1">
      <w:pPr>
        <w:pStyle w:val="Default"/>
        <w:spacing w:line="360" w:lineRule="auto"/>
        <w:jc w:val="both"/>
        <w:rPr>
          <w:lang w:val="en-GB"/>
        </w:rPr>
      </w:pPr>
      <w:r w:rsidRPr="00AA6CF0">
        <w:rPr>
          <w:lang w:val="en-GB"/>
        </w:rPr>
        <w:t xml:space="preserve">Figure </w:t>
      </w:r>
      <w:r w:rsidR="006D0BBE">
        <w:rPr>
          <w:lang w:val="en-GB"/>
        </w:rPr>
        <w:t>7</w:t>
      </w:r>
      <w:r w:rsidRPr="00AA6CF0">
        <w:rPr>
          <w:lang w:val="en-GB"/>
        </w:rPr>
        <w:t xml:space="preserve"> shows how segmentation methods that tend to underestimate </w:t>
      </w:r>
      <w:r>
        <w:rPr>
          <w:lang w:val="en-GB"/>
        </w:rPr>
        <w:t xml:space="preserve">canopy </w:t>
      </w:r>
      <w:r w:rsidRPr="00AA6CF0">
        <w:rPr>
          <w:lang w:val="en-GB"/>
        </w:rPr>
        <w:t>size exclude edge pixels characterized by lower values than the middle pixels</w:t>
      </w:r>
      <w:r>
        <w:rPr>
          <w:lang w:val="en-GB"/>
        </w:rPr>
        <w:t>.</w:t>
      </w:r>
      <w:r w:rsidRPr="00AA6CF0">
        <w:rPr>
          <w:lang w:val="en-GB"/>
        </w:rPr>
        <w:t xml:space="preserve"> </w:t>
      </w:r>
      <w:r>
        <w:rPr>
          <w:lang w:val="en-GB"/>
        </w:rPr>
        <w:t xml:space="preserve">This </w:t>
      </w:r>
      <w:r w:rsidRPr="00AA6CF0">
        <w:rPr>
          <w:lang w:val="en-GB"/>
        </w:rPr>
        <w:t>phenomenon tends to increase the average NDVI</w:t>
      </w:r>
      <w:r>
        <w:rPr>
          <w:lang w:val="en-GB"/>
        </w:rPr>
        <w:t xml:space="preserve"> canopies</w:t>
      </w:r>
      <w:r w:rsidRPr="00AA6CF0">
        <w:rPr>
          <w:lang w:val="en-GB"/>
        </w:rPr>
        <w:t xml:space="preserve">. For HV canopies, segmentation methods that were unable to accurately identify canopy pixels (K-Means; RF), tend to underestimate the NDVI. </w:t>
      </w:r>
      <w:r w:rsidRPr="00C65A2C">
        <w:rPr>
          <w:lang w:val="en-GB"/>
        </w:rPr>
        <w:t>This underestimation is due to the greater heterogeneity of the pixels that characterise the canopy.</w:t>
      </w:r>
      <w:r w:rsidRPr="00583559">
        <w:rPr>
          <w:lang w:val="en-GB"/>
        </w:rPr>
        <w:t xml:space="preserve"> In particular, the values of shaded pixels that have been misclassified as a canopy, having a lower NDVI, influence the average value of the resulting canopy.</w:t>
      </w:r>
    </w:p>
    <w:p w14:paraId="047F829C" w14:textId="57F2E95F" w:rsidR="001F14F1" w:rsidRDefault="001F14F1" w:rsidP="001F14F1">
      <w:pPr>
        <w:pStyle w:val="Default"/>
        <w:spacing w:line="360" w:lineRule="auto"/>
        <w:jc w:val="both"/>
        <w:rPr>
          <w:lang w:val="en-GB"/>
        </w:rPr>
      </w:pPr>
      <w:r w:rsidRPr="00F3235C">
        <w:rPr>
          <w:lang w:val="en-GB"/>
        </w:rPr>
        <w:t xml:space="preserve">Figures </w:t>
      </w:r>
      <w:r w:rsidR="006D0BBE">
        <w:rPr>
          <w:lang w:val="en-GB"/>
        </w:rPr>
        <w:t>7</w:t>
      </w:r>
      <w:r w:rsidRPr="00F3235C">
        <w:rPr>
          <w:lang w:val="en-GB"/>
        </w:rPr>
        <w:t xml:space="preserve"> and </w:t>
      </w:r>
      <w:r w:rsidR="006D0BBE">
        <w:rPr>
          <w:lang w:val="en-GB"/>
        </w:rPr>
        <w:t>8</w:t>
      </w:r>
      <w:r w:rsidRPr="00AA6CF0">
        <w:rPr>
          <w:lang w:val="en-GB"/>
        </w:rPr>
        <w:t xml:space="preserve"> show a visual comparison of the results obtained through the different image analysis methods for two vegetative canopy growth conditions. It can be seen clearly through these visual results, which further confirm the analyses of quantitative comparisons performed through the accuracy indices. </w:t>
      </w:r>
      <w:r w:rsidRPr="0045603F">
        <w:rPr>
          <w:lang w:val="en-GB"/>
        </w:rPr>
        <w:t xml:space="preserve">Figure </w:t>
      </w:r>
      <w:r w:rsidR="006D0BBE">
        <w:rPr>
          <w:lang w:val="en-GB"/>
        </w:rPr>
        <w:t>7</w:t>
      </w:r>
      <w:r w:rsidRPr="0045603F">
        <w:rPr>
          <w:lang w:val="en-GB"/>
        </w:rPr>
        <w:t xml:space="preserve"> refers to LV canopies, in which after removing complex background features such as soil and shadows, only the canopy masks are obtained. Through this visualisation, a comparison can be made between the methods for delineating the canopy edges. </w:t>
      </w:r>
      <w:r w:rsidRPr="00AA6CF0">
        <w:rPr>
          <w:lang w:val="en-GB"/>
        </w:rPr>
        <w:t xml:space="preserve">Figures </w:t>
      </w:r>
      <w:r w:rsidR="006D0BBE">
        <w:rPr>
          <w:lang w:val="en-GB"/>
        </w:rPr>
        <w:t>7</w:t>
      </w:r>
      <w:r w:rsidRPr="00AA6CF0">
        <w:rPr>
          <w:lang w:val="en-GB"/>
        </w:rPr>
        <w:t xml:space="preserve"> (a), (b) and</w:t>
      </w:r>
      <w:r>
        <w:rPr>
          <w:lang w:val="en-GB"/>
        </w:rPr>
        <w:t xml:space="preserve"> </w:t>
      </w:r>
      <w:r w:rsidRPr="00AA6CF0">
        <w:rPr>
          <w:lang w:val="en-GB"/>
        </w:rPr>
        <w:t xml:space="preserve">(d) show the output results of the supervised ML methods, focusing particularly on Figure </w:t>
      </w:r>
      <w:r w:rsidR="006D0BBE">
        <w:rPr>
          <w:lang w:val="en-GB"/>
        </w:rPr>
        <w:t>7</w:t>
      </w:r>
      <w:r w:rsidRPr="00AA6CF0">
        <w:rPr>
          <w:lang w:val="en-GB"/>
        </w:rPr>
        <w:t xml:space="preserve"> (d) it is evident that the RF method is the one that generates the least accurate canopy boundary shape. The K-Means method in Figure </w:t>
      </w:r>
      <w:r w:rsidR="006D0BBE">
        <w:rPr>
          <w:lang w:val="en-GB"/>
        </w:rPr>
        <w:t>7</w:t>
      </w:r>
      <w:r w:rsidRPr="00AA6CF0">
        <w:rPr>
          <w:lang w:val="en-GB"/>
        </w:rPr>
        <w:t xml:space="preserve"> (c) is the worst, with many false detections, this is shown by observing the details on the canopy edges that are completely </w:t>
      </w:r>
      <w:r w:rsidRPr="00AA6CF0">
        <w:rPr>
          <w:lang w:val="en-GB"/>
        </w:rPr>
        <w:lastRenderedPageBreak/>
        <w:t xml:space="preserve">different from the actual edges. In contrast, in Figure </w:t>
      </w:r>
      <w:r w:rsidR="006D0BBE">
        <w:rPr>
          <w:lang w:val="en-GB"/>
        </w:rPr>
        <w:t>7</w:t>
      </w:r>
      <w:r w:rsidRPr="00AA6CF0">
        <w:rPr>
          <w:lang w:val="en-GB"/>
        </w:rPr>
        <w:t xml:space="preserve"> (e) and (f) canopy segmentation masks are observed to be completely superimposed on the real conditions of </w:t>
      </w:r>
      <w:r>
        <w:rPr>
          <w:lang w:val="en-GB"/>
        </w:rPr>
        <w:t>LV</w:t>
      </w:r>
      <w:r w:rsidRPr="00AA6CF0">
        <w:rPr>
          <w:lang w:val="en-GB"/>
        </w:rPr>
        <w:t xml:space="preserve"> canopies; in fact, these have the greatest details on the canopy edges. Thus, the classification and segmentation methods that obtained the worst results in LV areas, detect a lower number of pixels and these are mainly the middle pixels of the canopy, and these methods cannot identify the vegetation pixels located at the edges. </w:t>
      </w:r>
    </w:p>
    <w:tbl>
      <w:tblPr>
        <w:tblpPr w:leftFromText="141" w:rightFromText="141" w:vertAnchor="text" w:horzAnchor="margin" w:tblpXSpec="center" w:tblpY="305"/>
        <w:tblW w:w="8086" w:type="dxa"/>
        <w:tblLook w:val="04A0" w:firstRow="1" w:lastRow="0" w:firstColumn="1" w:lastColumn="0" w:noHBand="0" w:noVBand="1"/>
      </w:tblPr>
      <w:tblGrid>
        <w:gridCol w:w="2840"/>
        <w:gridCol w:w="2304"/>
        <w:gridCol w:w="2942"/>
      </w:tblGrid>
      <w:tr w:rsidR="001F14F1" w:rsidRPr="00ED5D9A" w14:paraId="783F8777" w14:textId="77777777" w:rsidTr="00A70BB1">
        <w:trPr>
          <w:cantSplit/>
          <w:trHeight w:val="1134"/>
        </w:trPr>
        <w:tc>
          <w:tcPr>
            <w:tcW w:w="2840" w:type="dxa"/>
            <w:shd w:val="clear" w:color="auto" w:fill="auto"/>
            <w:vAlign w:val="center"/>
          </w:tcPr>
          <w:p w14:paraId="2AC24A1A" w14:textId="77777777" w:rsidR="001F14F1" w:rsidRPr="00CB6C54" w:rsidRDefault="001F14F1" w:rsidP="00A70BB1">
            <w:pPr>
              <w:pStyle w:val="Default"/>
              <w:spacing w:line="360" w:lineRule="auto"/>
              <w:jc w:val="center"/>
              <w:rPr>
                <w:noProof/>
              </w:rPr>
            </w:pPr>
            <w:r w:rsidRPr="00074B51">
              <w:rPr>
                <w:noProof/>
              </w:rPr>
              <w:drawing>
                <wp:inline distT="0" distB="0" distL="0" distR="0" wp14:anchorId="23CF5656" wp14:editId="642FF95B">
                  <wp:extent cx="1149792" cy="1970684"/>
                  <wp:effectExtent l="19050" t="19050" r="12700" b="10795"/>
                  <wp:docPr id="13" name="Immagine 12">
                    <a:extLst xmlns:a="http://schemas.openxmlformats.org/drawingml/2006/main">
                      <a:ext uri="{FF2B5EF4-FFF2-40B4-BE49-F238E27FC236}">
                        <a16:creationId xmlns:a16="http://schemas.microsoft.com/office/drawing/2014/main" id="{72B32A4F-938F-4D51-7B2A-5FE32029E74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magine 12">
                            <a:extLst>
                              <a:ext uri="{FF2B5EF4-FFF2-40B4-BE49-F238E27FC236}">
                                <a16:creationId xmlns:a16="http://schemas.microsoft.com/office/drawing/2014/main" id="{72B32A4F-938F-4D51-7B2A-5FE32029E74D}"/>
                              </a:ext>
                            </a:extLst>
                          </pic:cNvPr>
                          <pic:cNvPicPr>
                            <a:picLocks noChangeAspect="1"/>
                          </pic:cNvPicPr>
                        </pic:nvPicPr>
                        <pic:blipFill>
                          <a:blip r:embed="rId91"/>
                          <a:stretch>
                            <a:fillRect/>
                          </a:stretch>
                        </pic:blipFill>
                        <pic:spPr>
                          <a:xfrm>
                            <a:off x="0" y="0"/>
                            <a:ext cx="1167460" cy="2000966"/>
                          </a:xfrm>
                          <a:prstGeom prst="rect">
                            <a:avLst/>
                          </a:prstGeom>
                          <a:ln w="12700">
                            <a:solidFill>
                              <a:schemeClr val="tx1"/>
                            </a:solidFill>
                          </a:ln>
                        </pic:spPr>
                      </pic:pic>
                    </a:graphicData>
                  </a:graphic>
                </wp:inline>
              </w:drawing>
            </w:r>
          </w:p>
        </w:tc>
        <w:tc>
          <w:tcPr>
            <w:tcW w:w="2304" w:type="dxa"/>
            <w:shd w:val="clear" w:color="auto" w:fill="auto"/>
            <w:vAlign w:val="center"/>
          </w:tcPr>
          <w:p w14:paraId="7AA1A075" w14:textId="77777777" w:rsidR="001F14F1" w:rsidRDefault="001F14F1" w:rsidP="00A70BB1">
            <w:pPr>
              <w:pStyle w:val="Default"/>
              <w:spacing w:line="360" w:lineRule="auto"/>
              <w:jc w:val="center"/>
            </w:pPr>
            <w:r w:rsidRPr="00074B51">
              <w:rPr>
                <w:noProof/>
              </w:rPr>
              <w:drawing>
                <wp:inline distT="0" distB="0" distL="0" distR="0" wp14:anchorId="1F7E0947" wp14:editId="4136ADE1">
                  <wp:extent cx="1186924" cy="1958975"/>
                  <wp:effectExtent l="19050" t="19050" r="13335" b="22225"/>
                  <wp:docPr id="987197053" name="Immagine 987197053">
                    <a:extLst xmlns:a="http://schemas.openxmlformats.org/drawingml/2006/main">
                      <a:ext uri="{FF2B5EF4-FFF2-40B4-BE49-F238E27FC236}">
                        <a16:creationId xmlns:a16="http://schemas.microsoft.com/office/drawing/2014/main" id="{F8E18AD3-5FEC-5471-9E2A-3CC134EF803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magine 14">
                            <a:extLst>
                              <a:ext uri="{FF2B5EF4-FFF2-40B4-BE49-F238E27FC236}">
                                <a16:creationId xmlns:a16="http://schemas.microsoft.com/office/drawing/2014/main" id="{F8E18AD3-5FEC-5471-9E2A-3CC134EF803D}"/>
                              </a:ext>
                            </a:extLst>
                          </pic:cNvPr>
                          <pic:cNvPicPr>
                            <a:picLocks noChangeAspect="1"/>
                          </pic:cNvPicPr>
                        </pic:nvPicPr>
                        <pic:blipFill>
                          <a:blip r:embed="rId92"/>
                          <a:stretch>
                            <a:fillRect/>
                          </a:stretch>
                        </pic:blipFill>
                        <pic:spPr>
                          <a:xfrm>
                            <a:off x="0" y="0"/>
                            <a:ext cx="1204819" cy="1988509"/>
                          </a:xfrm>
                          <a:prstGeom prst="rect">
                            <a:avLst/>
                          </a:prstGeom>
                          <a:ln w="12700">
                            <a:solidFill>
                              <a:schemeClr val="tx1"/>
                            </a:solidFill>
                          </a:ln>
                        </pic:spPr>
                      </pic:pic>
                    </a:graphicData>
                  </a:graphic>
                </wp:inline>
              </w:drawing>
            </w:r>
          </w:p>
        </w:tc>
        <w:tc>
          <w:tcPr>
            <w:tcW w:w="2942" w:type="dxa"/>
            <w:shd w:val="clear" w:color="auto" w:fill="auto"/>
            <w:vAlign w:val="center"/>
          </w:tcPr>
          <w:p w14:paraId="2595A09E" w14:textId="77777777" w:rsidR="001F14F1" w:rsidRDefault="001F14F1" w:rsidP="00A70BB1">
            <w:pPr>
              <w:pStyle w:val="Default"/>
              <w:spacing w:line="360" w:lineRule="auto"/>
              <w:jc w:val="center"/>
            </w:pPr>
            <w:r>
              <w:rPr>
                <w:noProof/>
              </w:rPr>
              <w:drawing>
                <wp:inline distT="0" distB="0" distL="0" distR="0" wp14:anchorId="69B95658" wp14:editId="0632645C">
                  <wp:extent cx="1256306" cy="1941830"/>
                  <wp:effectExtent l="0" t="0" r="1270" b="1270"/>
                  <wp:docPr id="1404301164"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1275719" cy="1971836"/>
                          </a:xfrm>
                          <a:prstGeom prst="rect">
                            <a:avLst/>
                          </a:prstGeom>
                          <a:noFill/>
                        </pic:spPr>
                      </pic:pic>
                    </a:graphicData>
                  </a:graphic>
                </wp:inline>
              </w:drawing>
            </w:r>
          </w:p>
        </w:tc>
      </w:tr>
      <w:tr w:rsidR="001F14F1" w:rsidRPr="00ED5D9A" w14:paraId="08DD81D4" w14:textId="77777777" w:rsidTr="00A70BB1">
        <w:trPr>
          <w:cantSplit/>
          <w:trHeight w:val="305"/>
        </w:trPr>
        <w:tc>
          <w:tcPr>
            <w:tcW w:w="2840" w:type="dxa"/>
            <w:shd w:val="clear" w:color="auto" w:fill="auto"/>
            <w:vAlign w:val="center"/>
          </w:tcPr>
          <w:p w14:paraId="383CD7AB" w14:textId="77777777" w:rsidR="001F14F1" w:rsidRDefault="001F14F1" w:rsidP="00A70BB1">
            <w:pPr>
              <w:pStyle w:val="Default"/>
              <w:spacing w:line="360" w:lineRule="auto"/>
              <w:jc w:val="center"/>
              <w:rPr>
                <w:noProof/>
              </w:rPr>
            </w:pPr>
            <w:r>
              <w:rPr>
                <w:noProof/>
              </w:rPr>
              <w:t>(a)</w:t>
            </w:r>
          </w:p>
        </w:tc>
        <w:tc>
          <w:tcPr>
            <w:tcW w:w="2304" w:type="dxa"/>
            <w:shd w:val="clear" w:color="auto" w:fill="auto"/>
            <w:vAlign w:val="center"/>
          </w:tcPr>
          <w:p w14:paraId="112A8348" w14:textId="77777777" w:rsidR="001F14F1" w:rsidRPr="00074B51" w:rsidRDefault="001F14F1" w:rsidP="00A70BB1">
            <w:pPr>
              <w:pStyle w:val="Default"/>
              <w:spacing w:line="360" w:lineRule="auto"/>
              <w:jc w:val="center"/>
              <w:rPr>
                <w:noProof/>
              </w:rPr>
            </w:pPr>
            <w:r>
              <w:rPr>
                <w:noProof/>
              </w:rPr>
              <w:t>(b)</w:t>
            </w:r>
          </w:p>
        </w:tc>
        <w:tc>
          <w:tcPr>
            <w:tcW w:w="2942" w:type="dxa"/>
            <w:shd w:val="clear" w:color="auto" w:fill="auto"/>
            <w:vAlign w:val="center"/>
          </w:tcPr>
          <w:p w14:paraId="26FB1190" w14:textId="77777777" w:rsidR="001F14F1" w:rsidRPr="00DF643C" w:rsidRDefault="001F14F1" w:rsidP="00A70BB1">
            <w:pPr>
              <w:pStyle w:val="Default"/>
              <w:spacing w:line="360" w:lineRule="auto"/>
              <w:jc w:val="center"/>
              <w:rPr>
                <w:noProof/>
              </w:rPr>
            </w:pPr>
            <w:r>
              <w:rPr>
                <w:noProof/>
              </w:rPr>
              <w:t>(c)</w:t>
            </w:r>
          </w:p>
        </w:tc>
      </w:tr>
      <w:tr w:rsidR="001F14F1" w:rsidRPr="00ED5D9A" w14:paraId="66B04FD1" w14:textId="77777777" w:rsidTr="00A70BB1">
        <w:trPr>
          <w:cantSplit/>
          <w:trHeight w:val="1134"/>
        </w:trPr>
        <w:tc>
          <w:tcPr>
            <w:tcW w:w="2840" w:type="dxa"/>
            <w:shd w:val="clear" w:color="auto" w:fill="auto"/>
            <w:textDirection w:val="btLr"/>
            <w:vAlign w:val="center"/>
          </w:tcPr>
          <w:p w14:paraId="34CA648E" w14:textId="77777777" w:rsidR="001F14F1" w:rsidRPr="00CB6C54" w:rsidRDefault="001F14F1" w:rsidP="00A70BB1">
            <w:pPr>
              <w:pStyle w:val="Default"/>
              <w:spacing w:line="360" w:lineRule="auto"/>
              <w:ind w:left="113" w:right="113"/>
              <w:jc w:val="center"/>
              <w:rPr>
                <w:noProof/>
              </w:rPr>
            </w:pPr>
            <w:r>
              <w:rPr>
                <w:noProof/>
              </w:rPr>
              <w:drawing>
                <wp:anchor distT="0" distB="0" distL="114300" distR="114300" simplePos="0" relativeHeight="251758592" behindDoc="0" locked="0" layoutInCell="1" allowOverlap="1" wp14:anchorId="5640D099" wp14:editId="0F8F59BF">
                  <wp:simplePos x="0" y="0"/>
                  <wp:positionH relativeFrom="column">
                    <wp:posOffset>209550</wp:posOffset>
                  </wp:positionH>
                  <wp:positionV relativeFrom="paragraph">
                    <wp:posOffset>-2112010</wp:posOffset>
                  </wp:positionV>
                  <wp:extent cx="1181100" cy="2019300"/>
                  <wp:effectExtent l="0" t="0" r="0" b="0"/>
                  <wp:wrapTopAndBottom/>
                  <wp:docPr id="466474846"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1181100" cy="2019300"/>
                          </a:xfrm>
                          <a:prstGeom prst="rect">
                            <a:avLst/>
                          </a:prstGeom>
                          <a:noFill/>
                        </pic:spPr>
                      </pic:pic>
                    </a:graphicData>
                  </a:graphic>
                  <wp14:sizeRelH relativeFrom="margin">
                    <wp14:pctWidth>0</wp14:pctWidth>
                  </wp14:sizeRelH>
                  <wp14:sizeRelV relativeFrom="margin">
                    <wp14:pctHeight>0</wp14:pctHeight>
                  </wp14:sizeRelV>
                </wp:anchor>
              </w:drawing>
            </w:r>
          </w:p>
        </w:tc>
        <w:tc>
          <w:tcPr>
            <w:tcW w:w="2304" w:type="dxa"/>
            <w:shd w:val="clear" w:color="auto" w:fill="auto"/>
            <w:vAlign w:val="center"/>
          </w:tcPr>
          <w:p w14:paraId="53805A73" w14:textId="77777777" w:rsidR="001F14F1" w:rsidRDefault="001F14F1" w:rsidP="00A70BB1">
            <w:pPr>
              <w:pStyle w:val="Default"/>
              <w:spacing w:line="360" w:lineRule="auto"/>
              <w:jc w:val="center"/>
            </w:pPr>
            <w:r w:rsidRPr="001E6059">
              <w:rPr>
                <w:noProof/>
              </w:rPr>
              <w:drawing>
                <wp:inline distT="0" distB="0" distL="0" distR="0" wp14:anchorId="0972B7E7" wp14:editId="1105BF49">
                  <wp:extent cx="1176020" cy="1983592"/>
                  <wp:effectExtent l="19050" t="19050" r="24130" b="17145"/>
                  <wp:docPr id="53" name="Immagine 52">
                    <a:extLst xmlns:a="http://schemas.openxmlformats.org/drawingml/2006/main">
                      <a:ext uri="{FF2B5EF4-FFF2-40B4-BE49-F238E27FC236}">
                        <a16:creationId xmlns:a16="http://schemas.microsoft.com/office/drawing/2014/main" id="{7A79C800-F4F8-DD85-8963-F146EC52FDB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Immagine 52">
                            <a:extLst>
                              <a:ext uri="{FF2B5EF4-FFF2-40B4-BE49-F238E27FC236}">
                                <a16:creationId xmlns:a16="http://schemas.microsoft.com/office/drawing/2014/main" id="{7A79C800-F4F8-DD85-8963-F146EC52FDB5}"/>
                              </a:ext>
                            </a:extLst>
                          </pic:cNvPr>
                          <pic:cNvPicPr>
                            <a:picLocks noChangeAspect="1"/>
                          </pic:cNvPicPr>
                        </pic:nvPicPr>
                        <pic:blipFill>
                          <a:blip r:embed="rId95"/>
                          <a:stretch>
                            <a:fillRect/>
                          </a:stretch>
                        </pic:blipFill>
                        <pic:spPr>
                          <a:xfrm>
                            <a:off x="0" y="0"/>
                            <a:ext cx="1176020" cy="1983592"/>
                          </a:xfrm>
                          <a:prstGeom prst="rect">
                            <a:avLst/>
                          </a:prstGeom>
                          <a:ln w="12700">
                            <a:solidFill>
                              <a:schemeClr val="tx1"/>
                            </a:solidFill>
                          </a:ln>
                        </pic:spPr>
                      </pic:pic>
                    </a:graphicData>
                  </a:graphic>
                </wp:inline>
              </w:drawing>
            </w:r>
          </w:p>
        </w:tc>
        <w:tc>
          <w:tcPr>
            <w:tcW w:w="2942" w:type="dxa"/>
            <w:shd w:val="clear" w:color="auto" w:fill="auto"/>
            <w:vAlign w:val="center"/>
          </w:tcPr>
          <w:p w14:paraId="7E1AD6D3" w14:textId="77777777" w:rsidR="001F14F1" w:rsidRDefault="001F14F1" w:rsidP="00A70BB1">
            <w:pPr>
              <w:pStyle w:val="Default"/>
              <w:spacing w:line="360" w:lineRule="auto"/>
              <w:jc w:val="center"/>
            </w:pPr>
            <w:r w:rsidRPr="00DF643C">
              <w:rPr>
                <w:noProof/>
              </w:rPr>
              <w:drawing>
                <wp:inline distT="0" distB="0" distL="0" distR="0" wp14:anchorId="248806FF" wp14:editId="11813650">
                  <wp:extent cx="1193800" cy="2023746"/>
                  <wp:effectExtent l="19050" t="19050" r="25400" b="14605"/>
                  <wp:docPr id="51" name="Immagine 50">
                    <a:extLst xmlns:a="http://schemas.openxmlformats.org/drawingml/2006/main">
                      <a:ext uri="{FF2B5EF4-FFF2-40B4-BE49-F238E27FC236}">
                        <a16:creationId xmlns:a16="http://schemas.microsoft.com/office/drawing/2014/main" id="{AE7E942F-9C95-6E5D-A677-88E6FB83C12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Immagine 50">
                            <a:extLst>
                              <a:ext uri="{FF2B5EF4-FFF2-40B4-BE49-F238E27FC236}">
                                <a16:creationId xmlns:a16="http://schemas.microsoft.com/office/drawing/2014/main" id="{AE7E942F-9C95-6E5D-A677-88E6FB83C122}"/>
                              </a:ext>
                            </a:extLst>
                          </pic:cNvPr>
                          <pic:cNvPicPr>
                            <a:picLocks noChangeAspect="1"/>
                          </pic:cNvPicPr>
                        </pic:nvPicPr>
                        <pic:blipFill>
                          <a:blip r:embed="rId96"/>
                          <a:stretch>
                            <a:fillRect/>
                          </a:stretch>
                        </pic:blipFill>
                        <pic:spPr>
                          <a:xfrm>
                            <a:off x="0" y="0"/>
                            <a:ext cx="1213710" cy="2057497"/>
                          </a:xfrm>
                          <a:prstGeom prst="rect">
                            <a:avLst/>
                          </a:prstGeom>
                          <a:ln w="12700">
                            <a:solidFill>
                              <a:schemeClr val="tx1"/>
                            </a:solidFill>
                          </a:ln>
                        </pic:spPr>
                      </pic:pic>
                    </a:graphicData>
                  </a:graphic>
                </wp:inline>
              </w:drawing>
            </w:r>
          </w:p>
        </w:tc>
      </w:tr>
      <w:tr w:rsidR="001F14F1" w:rsidRPr="00ED5D9A" w14:paraId="7E86287C" w14:textId="77777777" w:rsidTr="00A70BB1">
        <w:trPr>
          <w:cantSplit/>
          <w:trHeight w:val="334"/>
        </w:trPr>
        <w:tc>
          <w:tcPr>
            <w:tcW w:w="2840" w:type="dxa"/>
            <w:shd w:val="clear" w:color="auto" w:fill="auto"/>
            <w:vAlign w:val="bottom"/>
          </w:tcPr>
          <w:p w14:paraId="14F2E5D0" w14:textId="77777777" w:rsidR="001F14F1" w:rsidRDefault="001F14F1" w:rsidP="00A70BB1">
            <w:pPr>
              <w:pStyle w:val="Default"/>
              <w:spacing w:line="360" w:lineRule="auto"/>
              <w:jc w:val="center"/>
              <w:rPr>
                <w:noProof/>
              </w:rPr>
            </w:pPr>
            <w:r>
              <w:rPr>
                <w:noProof/>
              </w:rPr>
              <w:t>(d)</w:t>
            </w:r>
          </w:p>
        </w:tc>
        <w:tc>
          <w:tcPr>
            <w:tcW w:w="2304" w:type="dxa"/>
            <w:shd w:val="clear" w:color="auto" w:fill="auto"/>
            <w:vAlign w:val="bottom"/>
          </w:tcPr>
          <w:p w14:paraId="45670AB8" w14:textId="77777777" w:rsidR="001F14F1" w:rsidRPr="00CB6C54" w:rsidRDefault="001F14F1" w:rsidP="00A70BB1">
            <w:pPr>
              <w:pStyle w:val="Default"/>
              <w:spacing w:line="360" w:lineRule="auto"/>
              <w:jc w:val="center"/>
              <w:rPr>
                <w:noProof/>
              </w:rPr>
            </w:pPr>
            <w:r>
              <w:rPr>
                <w:noProof/>
              </w:rPr>
              <w:t>(e)</w:t>
            </w:r>
          </w:p>
        </w:tc>
        <w:tc>
          <w:tcPr>
            <w:tcW w:w="2942" w:type="dxa"/>
            <w:shd w:val="clear" w:color="auto" w:fill="auto"/>
            <w:vAlign w:val="bottom"/>
          </w:tcPr>
          <w:p w14:paraId="1D130A7D" w14:textId="77777777" w:rsidR="001F14F1" w:rsidRPr="00CB6C54" w:rsidRDefault="001F14F1" w:rsidP="00A70BB1">
            <w:pPr>
              <w:pStyle w:val="Default"/>
              <w:spacing w:line="360" w:lineRule="auto"/>
              <w:jc w:val="center"/>
              <w:rPr>
                <w:noProof/>
              </w:rPr>
            </w:pPr>
            <w:r>
              <w:rPr>
                <w:noProof/>
              </w:rPr>
              <w:t>(f)</w:t>
            </w:r>
          </w:p>
        </w:tc>
      </w:tr>
      <w:tr w:rsidR="001F14F1" w:rsidRPr="00D84609" w14:paraId="6090B1BD" w14:textId="77777777" w:rsidTr="00A70BB1">
        <w:trPr>
          <w:cantSplit/>
          <w:trHeight w:val="334"/>
        </w:trPr>
        <w:tc>
          <w:tcPr>
            <w:tcW w:w="8086" w:type="dxa"/>
            <w:gridSpan w:val="3"/>
            <w:shd w:val="clear" w:color="auto" w:fill="auto"/>
            <w:vAlign w:val="bottom"/>
          </w:tcPr>
          <w:p w14:paraId="7BCC1D65" w14:textId="3696BEFA" w:rsidR="001F14F1" w:rsidRPr="000F2321" w:rsidRDefault="001F14F1" w:rsidP="00A968F8">
            <w:pPr>
              <w:pStyle w:val="Default"/>
              <w:jc w:val="both"/>
              <w:rPr>
                <w:noProof/>
                <w:sz w:val="22"/>
                <w:szCs w:val="22"/>
                <w:lang w:val="en-GB"/>
              </w:rPr>
            </w:pPr>
            <w:r w:rsidRPr="000F2321">
              <w:rPr>
                <w:b/>
                <w:bCs/>
                <w:noProof/>
                <w:sz w:val="22"/>
                <w:szCs w:val="22"/>
                <w:lang w:val="en-GB"/>
              </w:rPr>
              <w:t>Fig</w:t>
            </w:r>
            <w:r>
              <w:rPr>
                <w:b/>
                <w:bCs/>
                <w:noProof/>
                <w:sz w:val="22"/>
                <w:szCs w:val="22"/>
                <w:lang w:val="en-GB"/>
              </w:rPr>
              <w:t>ure</w:t>
            </w:r>
            <w:r w:rsidRPr="000F2321">
              <w:rPr>
                <w:b/>
                <w:bCs/>
                <w:noProof/>
                <w:sz w:val="22"/>
                <w:szCs w:val="22"/>
                <w:lang w:val="en-GB"/>
              </w:rPr>
              <w:t xml:space="preserve"> </w:t>
            </w:r>
            <w:r w:rsidR="006D0BBE">
              <w:rPr>
                <w:b/>
                <w:bCs/>
                <w:noProof/>
                <w:sz w:val="22"/>
                <w:szCs w:val="22"/>
                <w:lang w:val="en-GB"/>
              </w:rPr>
              <w:t>7</w:t>
            </w:r>
            <w:r w:rsidRPr="000F2321">
              <w:rPr>
                <w:b/>
                <w:bCs/>
                <w:noProof/>
                <w:sz w:val="22"/>
                <w:szCs w:val="22"/>
                <w:lang w:val="en-GB"/>
              </w:rPr>
              <w:t xml:space="preserve"> </w:t>
            </w:r>
            <w:r w:rsidRPr="000F2321">
              <w:rPr>
                <w:color w:val="auto"/>
                <w:sz w:val="22"/>
                <w:szCs w:val="22"/>
                <w:lang w:val="en-GB"/>
              </w:rPr>
              <w:t>Results</w:t>
            </w:r>
            <w:r w:rsidRPr="000F2321">
              <w:rPr>
                <w:noProof/>
                <w:sz w:val="22"/>
                <w:szCs w:val="22"/>
                <w:lang w:val="en-GB"/>
              </w:rPr>
              <w:t xml:space="preserve"> of different  vineyard canopy detection methods  in low vigor growth conditions. (a) GMM; (b) SVM; (c) K-Means; (d) RF; (e) Mask R-CNN; (f) U-Net</w:t>
            </w:r>
          </w:p>
        </w:tc>
      </w:tr>
    </w:tbl>
    <w:p w14:paraId="29FF77DA" w14:textId="77777777" w:rsidR="001F14F1" w:rsidRDefault="001F14F1" w:rsidP="00A968F8">
      <w:pPr>
        <w:pStyle w:val="Default"/>
        <w:jc w:val="both"/>
        <w:rPr>
          <w:lang w:val="en-GB"/>
        </w:rPr>
      </w:pPr>
    </w:p>
    <w:p w14:paraId="48A5B804" w14:textId="77777777" w:rsidR="001F14F1" w:rsidRDefault="001F14F1" w:rsidP="00A968F8">
      <w:pPr>
        <w:pStyle w:val="Default"/>
        <w:jc w:val="both"/>
        <w:rPr>
          <w:lang w:val="en-GB"/>
        </w:rPr>
      </w:pPr>
    </w:p>
    <w:p w14:paraId="189158C8" w14:textId="77777777" w:rsidR="001F14F1" w:rsidRDefault="001F14F1" w:rsidP="001F14F1">
      <w:pPr>
        <w:pStyle w:val="Default"/>
        <w:spacing w:line="360" w:lineRule="auto"/>
        <w:jc w:val="both"/>
        <w:rPr>
          <w:lang w:val="en-GB"/>
        </w:rPr>
      </w:pPr>
    </w:p>
    <w:p w14:paraId="1B07B6A4" w14:textId="77777777" w:rsidR="001F14F1" w:rsidRDefault="001F14F1" w:rsidP="001F14F1">
      <w:pPr>
        <w:pStyle w:val="Default"/>
        <w:spacing w:line="360" w:lineRule="auto"/>
        <w:jc w:val="both"/>
        <w:rPr>
          <w:lang w:val="en-GB"/>
        </w:rPr>
      </w:pPr>
    </w:p>
    <w:p w14:paraId="11F67E15" w14:textId="77777777" w:rsidR="001F14F1" w:rsidRDefault="001F14F1" w:rsidP="001F14F1">
      <w:pPr>
        <w:pStyle w:val="Default"/>
        <w:spacing w:line="360" w:lineRule="auto"/>
        <w:jc w:val="both"/>
        <w:rPr>
          <w:lang w:val="en-GB"/>
        </w:rPr>
      </w:pPr>
    </w:p>
    <w:p w14:paraId="384FB090" w14:textId="77777777" w:rsidR="001F14F1" w:rsidRDefault="001F14F1" w:rsidP="001F14F1">
      <w:pPr>
        <w:pStyle w:val="Default"/>
        <w:spacing w:line="360" w:lineRule="auto"/>
        <w:jc w:val="both"/>
        <w:rPr>
          <w:lang w:val="en-GB"/>
        </w:rPr>
      </w:pPr>
    </w:p>
    <w:p w14:paraId="64356258" w14:textId="77777777" w:rsidR="001F14F1" w:rsidRDefault="001F14F1" w:rsidP="001F14F1">
      <w:pPr>
        <w:pStyle w:val="Default"/>
        <w:spacing w:line="360" w:lineRule="auto"/>
        <w:jc w:val="both"/>
        <w:rPr>
          <w:lang w:val="en-GB"/>
        </w:rPr>
      </w:pPr>
    </w:p>
    <w:p w14:paraId="4EED9AD1" w14:textId="32CF0EB8" w:rsidR="001F14F1" w:rsidRPr="00AA6CF0" w:rsidRDefault="001F14F1" w:rsidP="001F14F1">
      <w:pPr>
        <w:pStyle w:val="Default"/>
        <w:spacing w:line="360" w:lineRule="auto"/>
        <w:jc w:val="both"/>
        <w:rPr>
          <w:lang w:val="en-GB"/>
        </w:rPr>
      </w:pPr>
      <w:r w:rsidRPr="00AA6CF0">
        <w:rPr>
          <w:lang w:val="en-GB"/>
        </w:rPr>
        <w:lastRenderedPageBreak/>
        <w:t xml:space="preserve">Figure </w:t>
      </w:r>
      <w:r w:rsidR="006D0BBE">
        <w:rPr>
          <w:lang w:val="en-GB"/>
        </w:rPr>
        <w:t>8</w:t>
      </w:r>
      <w:r w:rsidRPr="00AA6CF0">
        <w:rPr>
          <w:lang w:val="en-GB"/>
        </w:rPr>
        <w:t>, on the other hand, shows the results obtained by the methods for HV canopy</w:t>
      </w:r>
      <w:r>
        <w:rPr>
          <w:lang w:val="en-GB"/>
        </w:rPr>
        <w:t>,</w:t>
      </w:r>
      <w:r w:rsidRPr="00AA6CF0">
        <w:rPr>
          <w:lang w:val="en-GB"/>
        </w:rPr>
        <w:t xml:space="preserve"> areas of the vineyard where the row vegetation has a larger size. </w:t>
      </w:r>
      <w:r>
        <w:rPr>
          <w:lang w:val="en-GB"/>
        </w:rPr>
        <w:t>I</w:t>
      </w:r>
      <w:r w:rsidRPr="00AA6CF0">
        <w:rPr>
          <w:lang w:val="en-GB"/>
        </w:rPr>
        <w:t xml:space="preserve">t is noticeable that among the </w:t>
      </w:r>
      <w:r>
        <w:rPr>
          <w:lang w:val="en-GB"/>
        </w:rPr>
        <w:t xml:space="preserve">OBIA </w:t>
      </w:r>
      <w:r w:rsidRPr="00AA6CF0">
        <w:rPr>
          <w:lang w:val="en-GB"/>
        </w:rPr>
        <w:t xml:space="preserve">supervised </w:t>
      </w:r>
      <w:r>
        <w:rPr>
          <w:lang w:val="en-GB"/>
        </w:rPr>
        <w:t>ML models</w:t>
      </w:r>
      <w:r w:rsidRPr="00AA6CF0">
        <w:rPr>
          <w:lang w:val="en-GB"/>
        </w:rPr>
        <w:t>,</w:t>
      </w:r>
      <w:r>
        <w:rPr>
          <w:lang w:val="en-GB"/>
        </w:rPr>
        <w:t xml:space="preserve"> </w:t>
      </w:r>
      <w:r w:rsidRPr="00AA6CF0">
        <w:rPr>
          <w:lang w:val="en-GB"/>
        </w:rPr>
        <w:t xml:space="preserve">GMM (figure </w:t>
      </w:r>
      <w:r w:rsidR="006D0BBE">
        <w:rPr>
          <w:lang w:val="en-GB"/>
        </w:rPr>
        <w:t>8</w:t>
      </w:r>
      <w:r w:rsidRPr="00AA6CF0">
        <w:rPr>
          <w:lang w:val="en-GB"/>
        </w:rPr>
        <w:t xml:space="preserve">a) was the one that was able to delineate the canopy edges better, compared to the SVM and RF methods, which were instead more affected by shaded pixels. Especially observing Figure </w:t>
      </w:r>
      <w:r w:rsidR="006D0BBE">
        <w:rPr>
          <w:lang w:val="en-GB"/>
        </w:rPr>
        <w:t>8</w:t>
      </w:r>
      <w:r w:rsidRPr="00AA6CF0">
        <w:rPr>
          <w:lang w:val="en-GB"/>
        </w:rPr>
        <w:t xml:space="preserve"> (c) for the K-Means method, the canopy mask does not delineate by vegetation pixels, but rather includes shaded pixels. </w:t>
      </w:r>
      <w:r w:rsidRPr="00B623A7">
        <w:rPr>
          <w:lang w:val="en-GB"/>
        </w:rPr>
        <w:t>DL networks were comprehensively better than the other methods for detecting vineyard canopies in HV zones and show greater detail on the canopy edges, which explains their higher accuracy values.</w:t>
      </w:r>
    </w:p>
    <w:tbl>
      <w:tblPr>
        <w:tblStyle w:val="Grigliatabella"/>
        <w:tblpPr w:leftFromText="141" w:rightFromText="141" w:vertAnchor="text" w:horzAnchor="margin" w:tblpY="15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19"/>
        <w:gridCol w:w="3019"/>
        <w:gridCol w:w="3032"/>
      </w:tblGrid>
      <w:tr w:rsidR="001F14F1" w14:paraId="1280424B" w14:textId="77777777" w:rsidTr="00A70BB1">
        <w:tc>
          <w:tcPr>
            <w:tcW w:w="3209" w:type="dxa"/>
            <w:vAlign w:val="center"/>
          </w:tcPr>
          <w:p w14:paraId="0C592A48" w14:textId="77777777" w:rsidR="001F14F1" w:rsidRDefault="001F14F1" w:rsidP="00A70BB1">
            <w:pPr>
              <w:pStyle w:val="Default"/>
              <w:spacing w:line="360" w:lineRule="auto"/>
              <w:jc w:val="center"/>
            </w:pPr>
            <w:r w:rsidRPr="00DF643C">
              <w:rPr>
                <w:noProof/>
              </w:rPr>
              <w:drawing>
                <wp:inline distT="0" distB="0" distL="0" distR="0" wp14:anchorId="250D4E17" wp14:editId="0A799696">
                  <wp:extent cx="1216660" cy="1944922"/>
                  <wp:effectExtent l="19050" t="19050" r="21590" b="17780"/>
                  <wp:docPr id="933473595" name="Immagine 933473595">
                    <a:extLst xmlns:a="http://schemas.openxmlformats.org/drawingml/2006/main">
                      <a:ext uri="{FF2B5EF4-FFF2-40B4-BE49-F238E27FC236}">
                        <a16:creationId xmlns:a16="http://schemas.microsoft.com/office/drawing/2014/main" id="{45ECB93E-51A4-4DD4-CF85-8E0FC3AE3C5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Immagine 38">
                            <a:extLst>
                              <a:ext uri="{FF2B5EF4-FFF2-40B4-BE49-F238E27FC236}">
                                <a16:creationId xmlns:a16="http://schemas.microsoft.com/office/drawing/2014/main" id="{45ECB93E-51A4-4DD4-CF85-8E0FC3AE3C54}"/>
                              </a:ext>
                            </a:extLst>
                          </pic:cNvPr>
                          <pic:cNvPicPr>
                            <a:picLocks noChangeAspect="1"/>
                          </pic:cNvPicPr>
                        </pic:nvPicPr>
                        <pic:blipFill>
                          <a:blip r:embed="rId97"/>
                          <a:stretch>
                            <a:fillRect/>
                          </a:stretch>
                        </pic:blipFill>
                        <pic:spPr>
                          <a:xfrm>
                            <a:off x="0" y="0"/>
                            <a:ext cx="1240809" cy="1983526"/>
                          </a:xfrm>
                          <a:prstGeom prst="rect">
                            <a:avLst/>
                          </a:prstGeom>
                          <a:ln w="12700">
                            <a:solidFill>
                              <a:schemeClr val="tx1"/>
                            </a:solidFill>
                          </a:ln>
                        </pic:spPr>
                      </pic:pic>
                    </a:graphicData>
                  </a:graphic>
                </wp:inline>
              </w:drawing>
            </w:r>
          </w:p>
        </w:tc>
        <w:tc>
          <w:tcPr>
            <w:tcW w:w="3209" w:type="dxa"/>
            <w:vAlign w:val="center"/>
          </w:tcPr>
          <w:p w14:paraId="53B7C447" w14:textId="77777777" w:rsidR="001F14F1" w:rsidRDefault="001F14F1" w:rsidP="00A70BB1">
            <w:pPr>
              <w:pStyle w:val="Default"/>
              <w:spacing w:line="360" w:lineRule="auto"/>
              <w:jc w:val="center"/>
            </w:pPr>
            <w:r w:rsidRPr="00DF643C">
              <w:rPr>
                <w:noProof/>
              </w:rPr>
              <w:drawing>
                <wp:inline distT="0" distB="0" distL="0" distR="0" wp14:anchorId="75929DE1" wp14:editId="14BFB315">
                  <wp:extent cx="1188305" cy="1992630"/>
                  <wp:effectExtent l="19050" t="19050" r="12065" b="26670"/>
                  <wp:docPr id="1385188631" name="Immagine 1385188631">
                    <a:extLst xmlns:a="http://schemas.openxmlformats.org/drawingml/2006/main">
                      <a:ext uri="{FF2B5EF4-FFF2-40B4-BE49-F238E27FC236}">
                        <a16:creationId xmlns:a16="http://schemas.microsoft.com/office/drawing/2014/main" id="{C24ABD3E-1935-7791-5987-E97FF4A10D8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Immagine 32">
                            <a:extLst>
                              <a:ext uri="{FF2B5EF4-FFF2-40B4-BE49-F238E27FC236}">
                                <a16:creationId xmlns:a16="http://schemas.microsoft.com/office/drawing/2014/main" id="{C24ABD3E-1935-7791-5987-E97FF4A10D83}"/>
                              </a:ext>
                            </a:extLst>
                          </pic:cNvPr>
                          <pic:cNvPicPr>
                            <a:picLocks noChangeAspect="1"/>
                          </pic:cNvPicPr>
                        </pic:nvPicPr>
                        <pic:blipFill>
                          <a:blip r:embed="rId98"/>
                          <a:stretch>
                            <a:fillRect/>
                          </a:stretch>
                        </pic:blipFill>
                        <pic:spPr>
                          <a:xfrm>
                            <a:off x="0" y="0"/>
                            <a:ext cx="1213472" cy="2034831"/>
                          </a:xfrm>
                          <a:prstGeom prst="rect">
                            <a:avLst/>
                          </a:prstGeom>
                          <a:ln w="12700">
                            <a:solidFill>
                              <a:schemeClr val="tx1"/>
                            </a:solidFill>
                          </a:ln>
                        </pic:spPr>
                      </pic:pic>
                    </a:graphicData>
                  </a:graphic>
                </wp:inline>
              </w:drawing>
            </w:r>
          </w:p>
        </w:tc>
        <w:tc>
          <w:tcPr>
            <w:tcW w:w="3210" w:type="dxa"/>
            <w:vAlign w:val="center"/>
          </w:tcPr>
          <w:p w14:paraId="4BF1B381" w14:textId="77777777" w:rsidR="001F14F1" w:rsidRDefault="001F14F1" w:rsidP="00A70BB1">
            <w:pPr>
              <w:pStyle w:val="Default"/>
              <w:spacing w:line="360" w:lineRule="auto"/>
              <w:jc w:val="center"/>
            </w:pPr>
            <w:r w:rsidRPr="00662207">
              <w:rPr>
                <w:noProof/>
              </w:rPr>
              <w:drawing>
                <wp:inline distT="0" distB="0" distL="0" distR="0" wp14:anchorId="1945E74D" wp14:editId="29C73111">
                  <wp:extent cx="1240356" cy="1977441"/>
                  <wp:effectExtent l="19050" t="19050" r="17145" b="22860"/>
                  <wp:docPr id="1904477787" name="Immagine 1904477787">
                    <a:extLst xmlns:a="http://schemas.openxmlformats.org/drawingml/2006/main">
                      <a:ext uri="{FF2B5EF4-FFF2-40B4-BE49-F238E27FC236}">
                        <a16:creationId xmlns:a16="http://schemas.microsoft.com/office/drawing/2014/main" id="{62706C80-F5C6-4AB7-EC68-B8E66EE1B50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magine 28">
                            <a:extLst>
                              <a:ext uri="{FF2B5EF4-FFF2-40B4-BE49-F238E27FC236}">
                                <a16:creationId xmlns:a16="http://schemas.microsoft.com/office/drawing/2014/main" id="{62706C80-F5C6-4AB7-EC68-B8E66EE1B502}"/>
                              </a:ext>
                            </a:extLst>
                          </pic:cNvPr>
                          <pic:cNvPicPr>
                            <a:picLocks noChangeAspect="1"/>
                          </pic:cNvPicPr>
                        </pic:nvPicPr>
                        <pic:blipFill>
                          <a:blip r:embed="rId99"/>
                          <a:stretch>
                            <a:fillRect/>
                          </a:stretch>
                        </pic:blipFill>
                        <pic:spPr>
                          <a:xfrm>
                            <a:off x="0" y="0"/>
                            <a:ext cx="1249495" cy="1992012"/>
                          </a:xfrm>
                          <a:prstGeom prst="rect">
                            <a:avLst/>
                          </a:prstGeom>
                          <a:ln w="12700">
                            <a:solidFill>
                              <a:schemeClr val="tx1"/>
                            </a:solidFill>
                          </a:ln>
                        </pic:spPr>
                      </pic:pic>
                    </a:graphicData>
                  </a:graphic>
                </wp:inline>
              </w:drawing>
            </w:r>
          </w:p>
        </w:tc>
      </w:tr>
      <w:tr w:rsidR="001F14F1" w14:paraId="1AA8E8A5" w14:textId="77777777" w:rsidTr="00A70BB1">
        <w:tc>
          <w:tcPr>
            <w:tcW w:w="3209" w:type="dxa"/>
          </w:tcPr>
          <w:p w14:paraId="5D7BF656" w14:textId="77777777" w:rsidR="001F14F1" w:rsidRDefault="001F14F1" w:rsidP="00A70BB1">
            <w:pPr>
              <w:pStyle w:val="Default"/>
              <w:spacing w:line="360" w:lineRule="auto"/>
              <w:jc w:val="center"/>
            </w:pPr>
            <w:r>
              <w:t>(a)</w:t>
            </w:r>
          </w:p>
        </w:tc>
        <w:tc>
          <w:tcPr>
            <w:tcW w:w="3209" w:type="dxa"/>
          </w:tcPr>
          <w:p w14:paraId="77A618D5" w14:textId="77777777" w:rsidR="001F14F1" w:rsidRDefault="001F14F1" w:rsidP="00A70BB1">
            <w:pPr>
              <w:pStyle w:val="Default"/>
              <w:spacing w:line="360" w:lineRule="auto"/>
              <w:jc w:val="center"/>
            </w:pPr>
            <w:r>
              <w:t>(b)</w:t>
            </w:r>
          </w:p>
        </w:tc>
        <w:tc>
          <w:tcPr>
            <w:tcW w:w="3210" w:type="dxa"/>
          </w:tcPr>
          <w:p w14:paraId="3A138A2E" w14:textId="77777777" w:rsidR="001F14F1" w:rsidRDefault="001F14F1" w:rsidP="00A70BB1">
            <w:pPr>
              <w:pStyle w:val="Default"/>
              <w:spacing w:line="360" w:lineRule="auto"/>
              <w:jc w:val="center"/>
            </w:pPr>
            <w:r>
              <w:t>(c)</w:t>
            </w:r>
          </w:p>
        </w:tc>
      </w:tr>
      <w:tr w:rsidR="001F14F1" w14:paraId="328738AA" w14:textId="77777777" w:rsidTr="00A70BB1">
        <w:tc>
          <w:tcPr>
            <w:tcW w:w="3209" w:type="dxa"/>
            <w:vAlign w:val="center"/>
          </w:tcPr>
          <w:p w14:paraId="5CF1C4ED" w14:textId="77777777" w:rsidR="001F14F1" w:rsidRDefault="001F14F1" w:rsidP="00A70BB1">
            <w:pPr>
              <w:pStyle w:val="Default"/>
              <w:spacing w:line="360" w:lineRule="auto"/>
              <w:jc w:val="center"/>
            </w:pPr>
            <w:r w:rsidRPr="00662207">
              <w:rPr>
                <w:noProof/>
              </w:rPr>
              <w:drawing>
                <wp:inline distT="0" distB="0" distL="0" distR="0" wp14:anchorId="59B22693" wp14:editId="227EC798">
                  <wp:extent cx="1229305" cy="2027508"/>
                  <wp:effectExtent l="19050" t="19050" r="28575" b="11430"/>
                  <wp:docPr id="2019710066" name="Immagine 2019710066">
                    <a:extLst xmlns:a="http://schemas.openxmlformats.org/drawingml/2006/main">
                      <a:ext uri="{FF2B5EF4-FFF2-40B4-BE49-F238E27FC236}">
                        <a16:creationId xmlns:a16="http://schemas.microsoft.com/office/drawing/2014/main" id="{6ABB8A6A-BB15-D405-110B-408B6AF1666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Immagine 36">
                            <a:extLst>
                              <a:ext uri="{FF2B5EF4-FFF2-40B4-BE49-F238E27FC236}">
                                <a16:creationId xmlns:a16="http://schemas.microsoft.com/office/drawing/2014/main" id="{6ABB8A6A-BB15-D405-110B-408B6AF1666F}"/>
                              </a:ext>
                            </a:extLst>
                          </pic:cNvPr>
                          <pic:cNvPicPr>
                            <a:picLocks noChangeAspect="1"/>
                          </pic:cNvPicPr>
                        </pic:nvPicPr>
                        <pic:blipFill>
                          <a:blip r:embed="rId100"/>
                          <a:stretch>
                            <a:fillRect/>
                          </a:stretch>
                        </pic:blipFill>
                        <pic:spPr>
                          <a:xfrm>
                            <a:off x="0" y="0"/>
                            <a:ext cx="1239614" cy="2044511"/>
                          </a:xfrm>
                          <a:prstGeom prst="rect">
                            <a:avLst/>
                          </a:prstGeom>
                          <a:ln w="12700">
                            <a:solidFill>
                              <a:schemeClr val="tx1"/>
                            </a:solidFill>
                          </a:ln>
                        </pic:spPr>
                      </pic:pic>
                    </a:graphicData>
                  </a:graphic>
                </wp:inline>
              </w:drawing>
            </w:r>
          </w:p>
        </w:tc>
        <w:tc>
          <w:tcPr>
            <w:tcW w:w="3209" w:type="dxa"/>
            <w:vAlign w:val="center"/>
          </w:tcPr>
          <w:p w14:paraId="421CA0C6" w14:textId="77777777" w:rsidR="001F14F1" w:rsidRDefault="001F14F1" w:rsidP="00A70BB1">
            <w:pPr>
              <w:pStyle w:val="Default"/>
              <w:spacing w:line="360" w:lineRule="auto"/>
              <w:jc w:val="center"/>
            </w:pPr>
            <w:r w:rsidRPr="00662207">
              <w:rPr>
                <w:noProof/>
              </w:rPr>
              <w:drawing>
                <wp:inline distT="0" distB="0" distL="0" distR="0" wp14:anchorId="74BBE529" wp14:editId="67535904">
                  <wp:extent cx="1239741" cy="2064375"/>
                  <wp:effectExtent l="19050" t="19050" r="17780" b="12700"/>
                  <wp:docPr id="41" name="Immagine 40">
                    <a:extLst xmlns:a="http://schemas.openxmlformats.org/drawingml/2006/main">
                      <a:ext uri="{FF2B5EF4-FFF2-40B4-BE49-F238E27FC236}">
                        <a16:creationId xmlns:a16="http://schemas.microsoft.com/office/drawing/2014/main" id="{6BF1261D-D4A8-D8C7-C69C-E45BFBD45DE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Immagine 40">
                            <a:extLst>
                              <a:ext uri="{FF2B5EF4-FFF2-40B4-BE49-F238E27FC236}">
                                <a16:creationId xmlns:a16="http://schemas.microsoft.com/office/drawing/2014/main" id="{6BF1261D-D4A8-D8C7-C69C-E45BFBD45DEF}"/>
                              </a:ext>
                            </a:extLst>
                          </pic:cNvPr>
                          <pic:cNvPicPr>
                            <a:picLocks noChangeAspect="1"/>
                          </pic:cNvPicPr>
                        </pic:nvPicPr>
                        <pic:blipFill>
                          <a:blip r:embed="rId101"/>
                          <a:stretch>
                            <a:fillRect/>
                          </a:stretch>
                        </pic:blipFill>
                        <pic:spPr>
                          <a:xfrm>
                            <a:off x="0" y="0"/>
                            <a:ext cx="1253290" cy="2086937"/>
                          </a:xfrm>
                          <a:prstGeom prst="rect">
                            <a:avLst/>
                          </a:prstGeom>
                          <a:ln w="12700">
                            <a:solidFill>
                              <a:schemeClr val="tx1"/>
                            </a:solidFill>
                          </a:ln>
                        </pic:spPr>
                      </pic:pic>
                    </a:graphicData>
                  </a:graphic>
                </wp:inline>
              </w:drawing>
            </w:r>
          </w:p>
        </w:tc>
        <w:tc>
          <w:tcPr>
            <w:tcW w:w="3210" w:type="dxa"/>
            <w:vAlign w:val="center"/>
          </w:tcPr>
          <w:p w14:paraId="5F509C40" w14:textId="77777777" w:rsidR="001F14F1" w:rsidRDefault="001F14F1" w:rsidP="00A70BB1">
            <w:pPr>
              <w:pStyle w:val="Default"/>
              <w:spacing w:line="360" w:lineRule="auto"/>
              <w:jc w:val="center"/>
            </w:pPr>
            <w:r w:rsidRPr="00786F7E">
              <w:rPr>
                <w:noProof/>
              </w:rPr>
              <w:drawing>
                <wp:inline distT="0" distB="0" distL="0" distR="0" wp14:anchorId="038AE9DD" wp14:editId="033A7CFC">
                  <wp:extent cx="1271270" cy="2043836"/>
                  <wp:effectExtent l="19050" t="19050" r="24130" b="13970"/>
                  <wp:docPr id="213816272" name="Immagine 213816272">
                    <a:extLst xmlns:a="http://schemas.openxmlformats.org/drawingml/2006/main">
                      <a:ext uri="{FF2B5EF4-FFF2-40B4-BE49-F238E27FC236}">
                        <a16:creationId xmlns:a16="http://schemas.microsoft.com/office/drawing/2014/main" id="{139F1DC4-0AB2-2866-1A01-E7EF5A09860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magine 22">
                            <a:extLst>
                              <a:ext uri="{FF2B5EF4-FFF2-40B4-BE49-F238E27FC236}">
                                <a16:creationId xmlns:a16="http://schemas.microsoft.com/office/drawing/2014/main" id="{139F1DC4-0AB2-2866-1A01-E7EF5A09860B}"/>
                              </a:ext>
                            </a:extLst>
                          </pic:cNvPr>
                          <pic:cNvPicPr>
                            <a:picLocks noChangeAspect="1"/>
                          </pic:cNvPicPr>
                        </pic:nvPicPr>
                        <pic:blipFill>
                          <a:blip r:embed="rId102"/>
                          <a:stretch>
                            <a:fillRect/>
                          </a:stretch>
                        </pic:blipFill>
                        <pic:spPr>
                          <a:xfrm>
                            <a:off x="0" y="0"/>
                            <a:ext cx="1271270" cy="2043836"/>
                          </a:xfrm>
                          <a:prstGeom prst="rect">
                            <a:avLst/>
                          </a:prstGeom>
                          <a:ln w="12700">
                            <a:solidFill>
                              <a:schemeClr val="tx1"/>
                            </a:solidFill>
                          </a:ln>
                        </pic:spPr>
                      </pic:pic>
                    </a:graphicData>
                  </a:graphic>
                </wp:inline>
              </w:drawing>
            </w:r>
          </w:p>
        </w:tc>
      </w:tr>
      <w:tr w:rsidR="001F14F1" w14:paraId="1AECE745" w14:textId="77777777" w:rsidTr="00A70BB1">
        <w:tc>
          <w:tcPr>
            <w:tcW w:w="3209" w:type="dxa"/>
          </w:tcPr>
          <w:p w14:paraId="08959D70" w14:textId="77777777" w:rsidR="001F14F1" w:rsidRDefault="001F14F1" w:rsidP="00A70BB1">
            <w:pPr>
              <w:pStyle w:val="Default"/>
              <w:spacing w:line="360" w:lineRule="auto"/>
              <w:jc w:val="center"/>
            </w:pPr>
            <w:r>
              <w:t>(d)</w:t>
            </w:r>
          </w:p>
        </w:tc>
        <w:tc>
          <w:tcPr>
            <w:tcW w:w="3209" w:type="dxa"/>
          </w:tcPr>
          <w:p w14:paraId="6EC596B2" w14:textId="77777777" w:rsidR="001F14F1" w:rsidRDefault="001F14F1" w:rsidP="00A70BB1">
            <w:pPr>
              <w:pStyle w:val="Default"/>
              <w:spacing w:line="360" w:lineRule="auto"/>
              <w:jc w:val="center"/>
            </w:pPr>
            <w:r>
              <w:t>(e)</w:t>
            </w:r>
          </w:p>
        </w:tc>
        <w:tc>
          <w:tcPr>
            <w:tcW w:w="3210" w:type="dxa"/>
          </w:tcPr>
          <w:p w14:paraId="2D330FAB" w14:textId="77777777" w:rsidR="001F14F1" w:rsidRDefault="001F14F1" w:rsidP="00A70BB1">
            <w:pPr>
              <w:pStyle w:val="Default"/>
              <w:spacing w:line="360" w:lineRule="auto"/>
              <w:jc w:val="center"/>
            </w:pPr>
            <w:r>
              <w:t>(f)</w:t>
            </w:r>
          </w:p>
        </w:tc>
      </w:tr>
      <w:tr w:rsidR="001F14F1" w:rsidRPr="00D84609" w14:paraId="52083CFE" w14:textId="77777777" w:rsidTr="00A70BB1">
        <w:tc>
          <w:tcPr>
            <w:tcW w:w="9628" w:type="dxa"/>
            <w:gridSpan w:val="3"/>
          </w:tcPr>
          <w:p w14:paraId="0D70F4DF" w14:textId="2B8CF358" w:rsidR="001F14F1" w:rsidRPr="000F2321" w:rsidRDefault="001F14F1" w:rsidP="00A968F8">
            <w:pPr>
              <w:pStyle w:val="Default"/>
              <w:jc w:val="both"/>
              <w:rPr>
                <w:sz w:val="22"/>
                <w:szCs w:val="22"/>
                <w:lang w:val="en-GB"/>
              </w:rPr>
            </w:pPr>
            <w:r w:rsidRPr="000F2321">
              <w:rPr>
                <w:b/>
                <w:bCs/>
                <w:sz w:val="22"/>
                <w:szCs w:val="22"/>
                <w:lang w:val="en-GB"/>
              </w:rPr>
              <w:t>Fig</w:t>
            </w:r>
            <w:r>
              <w:rPr>
                <w:b/>
                <w:bCs/>
                <w:sz w:val="22"/>
                <w:szCs w:val="22"/>
                <w:lang w:val="en-GB"/>
              </w:rPr>
              <w:t>ure</w:t>
            </w:r>
            <w:r w:rsidRPr="000F2321">
              <w:rPr>
                <w:b/>
                <w:bCs/>
                <w:sz w:val="22"/>
                <w:szCs w:val="22"/>
                <w:lang w:val="en-GB"/>
              </w:rPr>
              <w:t xml:space="preserve"> </w:t>
            </w:r>
            <w:r w:rsidR="006D0BBE">
              <w:rPr>
                <w:b/>
                <w:bCs/>
                <w:sz w:val="22"/>
                <w:szCs w:val="22"/>
                <w:lang w:val="en-GB"/>
              </w:rPr>
              <w:t>8</w:t>
            </w:r>
            <w:r w:rsidRPr="000F2321">
              <w:rPr>
                <w:b/>
                <w:bCs/>
                <w:sz w:val="22"/>
                <w:szCs w:val="22"/>
                <w:lang w:val="en-GB"/>
              </w:rPr>
              <w:t xml:space="preserve"> </w:t>
            </w:r>
            <w:r w:rsidRPr="000F2321">
              <w:rPr>
                <w:sz w:val="22"/>
                <w:szCs w:val="22"/>
                <w:lang w:val="en-GB"/>
              </w:rPr>
              <w:t xml:space="preserve">Results of different vineyard canopy detection methods in high vigor growth conditions. </w:t>
            </w:r>
          </w:p>
          <w:p w14:paraId="416EC855" w14:textId="77777777" w:rsidR="001F14F1" w:rsidRPr="003612ED" w:rsidRDefault="001F14F1" w:rsidP="00A968F8">
            <w:pPr>
              <w:pStyle w:val="Default"/>
              <w:jc w:val="both"/>
              <w:rPr>
                <w:lang w:val="en-GB"/>
              </w:rPr>
            </w:pPr>
            <w:r w:rsidRPr="000F2321">
              <w:rPr>
                <w:sz w:val="22"/>
                <w:szCs w:val="22"/>
                <w:lang w:val="en-GB"/>
              </w:rPr>
              <w:t>(a) GMM; (b) SVM; (c) K-Means; (d) RF; (e) Mask R-CNN; (f) U-Net</w:t>
            </w:r>
          </w:p>
        </w:tc>
      </w:tr>
    </w:tbl>
    <w:p w14:paraId="2118CD7E" w14:textId="77777777" w:rsidR="001F14F1" w:rsidRPr="00DB22AE" w:rsidRDefault="001F14F1" w:rsidP="001F14F1">
      <w:pPr>
        <w:pStyle w:val="Default"/>
        <w:spacing w:line="360" w:lineRule="auto"/>
        <w:jc w:val="both"/>
        <w:rPr>
          <w:lang w:val="en-GB"/>
        </w:rPr>
      </w:pPr>
    </w:p>
    <w:p w14:paraId="4F901FDB" w14:textId="77777777" w:rsidR="001F14F1" w:rsidRPr="00CD7216" w:rsidRDefault="001F14F1" w:rsidP="001F14F1">
      <w:pPr>
        <w:rPr>
          <w:vanish/>
          <w:lang w:val="en-GB"/>
        </w:rPr>
      </w:pPr>
    </w:p>
    <w:p w14:paraId="67230087" w14:textId="0861A0D5" w:rsidR="001F14F1" w:rsidRPr="00991439" w:rsidRDefault="001F14F1" w:rsidP="001F14F1">
      <w:pPr>
        <w:pStyle w:val="Default"/>
        <w:spacing w:line="360" w:lineRule="auto"/>
        <w:jc w:val="both"/>
        <w:rPr>
          <w:lang w:val="en-GB"/>
        </w:rPr>
      </w:pPr>
      <w:r w:rsidRPr="00991439">
        <w:rPr>
          <w:lang w:val="en-GB"/>
        </w:rPr>
        <w:t xml:space="preserve">Figure </w:t>
      </w:r>
      <w:r w:rsidR="006D0BBE">
        <w:rPr>
          <w:lang w:val="en-GB"/>
        </w:rPr>
        <w:t>9</w:t>
      </w:r>
      <w:r w:rsidRPr="00991439">
        <w:rPr>
          <w:lang w:val="en-GB"/>
        </w:rPr>
        <w:t xml:space="preserve"> shows an example of overlapping of two classification masks referring to the method</w:t>
      </w:r>
      <w:r>
        <w:rPr>
          <w:lang w:val="en-GB"/>
        </w:rPr>
        <w:t xml:space="preserve">s </w:t>
      </w:r>
      <w:r w:rsidRPr="00991439">
        <w:rPr>
          <w:lang w:val="en-GB"/>
        </w:rPr>
        <w:t xml:space="preserve">that accurately classified the canopies, and in this example the U-Net method is mentioned. </w:t>
      </w:r>
      <w:r w:rsidRPr="00583559">
        <w:rPr>
          <w:lang w:val="en-GB"/>
        </w:rPr>
        <w:t xml:space="preserve">Furthermore, viewing at the edges of the yellow mask, it can be observed that for the LV vines (Figure </w:t>
      </w:r>
      <w:r w:rsidR="006D0BBE">
        <w:rPr>
          <w:lang w:val="en-GB"/>
        </w:rPr>
        <w:t>9</w:t>
      </w:r>
      <w:r w:rsidRPr="00583559">
        <w:rPr>
          <w:lang w:val="en-GB"/>
        </w:rPr>
        <w:t xml:space="preserve">a), the canopy pixels are identified, whereas the K-Means (red line) only identifies a </w:t>
      </w:r>
      <w:r w:rsidRPr="00583559">
        <w:rPr>
          <w:lang w:val="en-GB"/>
        </w:rPr>
        <w:lastRenderedPageBreak/>
        <w:t xml:space="preserve">part of the canopy. </w:t>
      </w:r>
      <w:r w:rsidRPr="002C2179">
        <w:rPr>
          <w:lang w:val="en-GB"/>
        </w:rPr>
        <w:t xml:space="preserve">Figure </w:t>
      </w:r>
      <w:r w:rsidR="006D0BBE">
        <w:rPr>
          <w:lang w:val="en-GB"/>
        </w:rPr>
        <w:t>9</w:t>
      </w:r>
      <w:r w:rsidRPr="002C2179">
        <w:rPr>
          <w:lang w:val="en-GB"/>
        </w:rPr>
        <w:t xml:space="preserve"> (c) further clarifies this direct effect on canopy NDVI, as the U-Net also identifies pixels at canopy edges, which usually have a lower value than the middle canopy pixels alone. Consequently,</w:t>
      </w:r>
      <w:r>
        <w:rPr>
          <w:lang w:val="en-GB"/>
        </w:rPr>
        <w:t xml:space="preserve"> </w:t>
      </w:r>
      <w:r w:rsidRPr="002C2179">
        <w:rPr>
          <w:lang w:val="en-GB"/>
        </w:rPr>
        <w:t xml:space="preserve">NDVI of the LV canopies identified by </w:t>
      </w:r>
      <w:r>
        <w:rPr>
          <w:lang w:val="en-GB"/>
        </w:rPr>
        <w:t>DL methods</w:t>
      </w:r>
      <w:r w:rsidRPr="002C2179">
        <w:rPr>
          <w:lang w:val="en-GB"/>
        </w:rPr>
        <w:t xml:space="preserve"> </w:t>
      </w:r>
      <w:r>
        <w:rPr>
          <w:lang w:val="en-GB"/>
        </w:rPr>
        <w:t>is</w:t>
      </w:r>
      <w:r w:rsidRPr="002C2179">
        <w:rPr>
          <w:lang w:val="en-GB"/>
        </w:rPr>
        <w:t xml:space="preserve"> lower in absolute value and with greater heterogeneity in the dataset.</w:t>
      </w:r>
      <w:r>
        <w:rPr>
          <w:lang w:val="en-GB"/>
        </w:rPr>
        <w:t xml:space="preserve"> </w:t>
      </w:r>
      <w:r w:rsidRPr="00991439">
        <w:rPr>
          <w:lang w:val="en-GB"/>
        </w:rPr>
        <w:t xml:space="preserve">In Figure </w:t>
      </w:r>
      <w:r w:rsidR="006D0BBE">
        <w:rPr>
          <w:lang w:val="en-GB"/>
        </w:rPr>
        <w:t>9</w:t>
      </w:r>
      <w:r w:rsidRPr="00991439">
        <w:rPr>
          <w:lang w:val="en-GB"/>
        </w:rPr>
        <w:t xml:space="preserve"> (b), meanwhile, it is observed that in HV zones, classifiers such as K-Means (red line), </w:t>
      </w:r>
      <w:r w:rsidRPr="007D243B">
        <w:rPr>
          <w:lang w:val="en-GB"/>
        </w:rPr>
        <w:t>which cannot identify canopies clearly from shaded pixels,</w:t>
      </w:r>
      <w:r w:rsidRPr="00991439">
        <w:rPr>
          <w:lang w:val="en-GB"/>
        </w:rPr>
        <w:t xml:space="preserve"> report lower NDVI than methods that identify canopies accurately and with acceptable overlap. In Figure </w:t>
      </w:r>
      <w:r w:rsidR="006D0BBE">
        <w:rPr>
          <w:lang w:val="en-GB"/>
        </w:rPr>
        <w:t>9</w:t>
      </w:r>
      <w:r w:rsidRPr="00991439">
        <w:rPr>
          <w:lang w:val="en-GB"/>
        </w:rPr>
        <w:t xml:space="preserve"> (d), it is observed that in this case the shaded pixels cause an evident interference with the vegetation pixels, and thus a lower NDVI.</w:t>
      </w:r>
    </w:p>
    <w:tbl>
      <w:tblPr>
        <w:tblStyle w:val="Grigliatabella"/>
        <w:tblpPr w:leftFromText="141" w:rightFromText="141" w:vertAnchor="page" w:horzAnchor="margin" w:tblpY="149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5"/>
        <w:gridCol w:w="4535"/>
      </w:tblGrid>
      <w:tr w:rsidR="001F14F1" w14:paraId="085164AA" w14:textId="77777777" w:rsidTr="00A70BB1">
        <w:tc>
          <w:tcPr>
            <w:tcW w:w="4814" w:type="dxa"/>
          </w:tcPr>
          <w:p w14:paraId="44D8316E" w14:textId="77777777" w:rsidR="001F14F1" w:rsidRDefault="001F14F1" w:rsidP="00A70BB1">
            <w:pPr>
              <w:pStyle w:val="Default"/>
              <w:spacing w:line="360" w:lineRule="auto"/>
              <w:jc w:val="center"/>
            </w:pPr>
            <w:r w:rsidRPr="001E6059">
              <w:rPr>
                <w:noProof/>
              </w:rPr>
              <w:drawing>
                <wp:inline distT="0" distB="0" distL="0" distR="0" wp14:anchorId="75D97DC6" wp14:editId="59C973EE">
                  <wp:extent cx="1295367" cy="2160000"/>
                  <wp:effectExtent l="19050" t="19050" r="19685" b="12065"/>
                  <wp:docPr id="1279597180" name="Immagine 4" descr="Immagine che contiene Policromia, arte, modello, catena&#10;&#10;Descrizione generata automaticamente">
                    <a:extLst xmlns:a="http://schemas.openxmlformats.org/drawingml/2006/main">
                      <a:ext uri="{FF2B5EF4-FFF2-40B4-BE49-F238E27FC236}">
                        <a16:creationId xmlns:a16="http://schemas.microsoft.com/office/drawing/2014/main" id="{293FCC78-5BAD-4CA6-14AD-1E8EB451520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4" descr="Immagine che contiene Policromia, arte, modello, catena&#10;&#10;Descrizione generata automaticamente">
                            <a:extLst>
                              <a:ext uri="{FF2B5EF4-FFF2-40B4-BE49-F238E27FC236}">
                                <a16:creationId xmlns:a16="http://schemas.microsoft.com/office/drawing/2014/main" id="{293FCC78-5BAD-4CA6-14AD-1E8EB4515201}"/>
                              </a:ext>
                            </a:extLst>
                          </pic:cNvPr>
                          <pic:cNvPicPr>
                            <a:picLocks noChangeAspect="1"/>
                          </pic:cNvPicPr>
                        </pic:nvPicPr>
                        <pic:blipFill>
                          <a:blip r:embed="rId103"/>
                          <a:stretch>
                            <a:fillRect/>
                          </a:stretch>
                        </pic:blipFill>
                        <pic:spPr>
                          <a:xfrm>
                            <a:off x="0" y="0"/>
                            <a:ext cx="1295367" cy="2160000"/>
                          </a:xfrm>
                          <a:prstGeom prst="rect">
                            <a:avLst/>
                          </a:prstGeom>
                          <a:ln w="12700">
                            <a:solidFill>
                              <a:schemeClr val="tx1"/>
                            </a:solidFill>
                          </a:ln>
                        </pic:spPr>
                      </pic:pic>
                    </a:graphicData>
                  </a:graphic>
                </wp:inline>
              </w:drawing>
            </w:r>
          </w:p>
        </w:tc>
        <w:tc>
          <w:tcPr>
            <w:tcW w:w="4814" w:type="dxa"/>
          </w:tcPr>
          <w:p w14:paraId="34ED2280" w14:textId="77777777" w:rsidR="001F14F1" w:rsidRDefault="001F14F1" w:rsidP="00A70BB1">
            <w:pPr>
              <w:pStyle w:val="Default"/>
              <w:spacing w:line="360" w:lineRule="auto"/>
              <w:jc w:val="center"/>
            </w:pPr>
            <w:r w:rsidRPr="001E6059">
              <w:rPr>
                <w:noProof/>
              </w:rPr>
              <w:drawing>
                <wp:inline distT="0" distB="0" distL="0" distR="0" wp14:anchorId="2B90FD51" wp14:editId="759FAA93">
                  <wp:extent cx="1406913" cy="2160000"/>
                  <wp:effectExtent l="19050" t="19050" r="22225" b="12065"/>
                  <wp:docPr id="752127416" name="Immagine 752127416" descr="Immagine che contiene Policromia, tessuto, arte&#10;&#10;Descrizione generata automaticamente">
                    <a:extLst xmlns:a="http://schemas.openxmlformats.org/drawingml/2006/main">
                      <a:ext uri="{FF2B5EF4-FFF2-40B4-BE49-F238E27FC236}">
                        <a16:creationId xmlns:a16="http://schemas.microsoft.com/office/drawing/2014/main" id="{BFAC03C1-90BE-3B3A-2242-ED04E141937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2127416" name="Immagine 752127416" descr="Immagine che contiene Policromia, tessuto, arte&#10;&#10;Descrizione generata automaticamente">
                            <a:extLst>
                              <a:ext uri="{FF2B5EF4-FFF2-40B4-BE49-F238E27FC236}">
                                <a16:creationId xmlns:a16="http://schemas.microsoft.com/office/drawing/2014/main" id="{BFAC03C1-90BE-3B3A-2242-ED04E141937B}"/>
                              </a:ext>
                            </a:extLst>
                          </pic:cNvPr>
                          <pic:cNvPicPr>
                            <a:picLocks noChangeAspect="1"/>
                          </pic:cNvPicPr>
                        </pic:nvPicPr>
                        <pic:blipFill>
                          <a:blip r:embed="rId104"/>
                          <a:stretch>
                            <a:fillRect/>
                          </a:stretch>
                        </pic:blipFill>
                        <pic:spPr>
                          <a:xfrm>
                            <a:off x="0" y="0"/>
                            <a:ext cx="1406913" cy="2160000"/>
                          </a:xfrm>
                          <a:prstGeom prst="rect">
                            <a:avLst/>
                          </a:prstGeom>
                          <a:ln w="12700">
                            <a:solidFill>
                              <a:schemeClr val="tx1"/>
                            </a:solidFill>
                          </a:ln>
                        </pic:spPr>
                      </pic:pic>
                    </a:graphicData>
                  </a:graphic>
                </wp:inline>
              </w:drawing>
            </w:r>
          </w:p>
        </w:tc>
      </w:tr>
      <w:tr w:rsidR="001F14F1" w14:paraId="1C8AD596" w14:textId="77777777" w:rsidTr="00A70BB1">
        <w:tc>
          <w:tcPr>
            <w:tcW w:w="4814" w:type="dxa"/>
          </w:tcPr>
          <w:p w14:paraId="358F9145" w14:textId="77777777" w:rsidR="001F14F1" w:rsidRPr="001E6059" w:rsidRDefault="001F14F1" w:rsidP="00A70BB1">
            <w:pPr>
              <w:pStyle w:val="Default"/>
              <w:spacing w:line="360" w:lineRule="auto"/>
              <w:jc w:val="center"/>
              <w:rPr>
                <w:noProof/>
              </w:rPr>
            </w:pPr>
            <w:r>
              <w:rPr>
                <w:noProof/>
              </w:rPr>
              <w:t>(a)</w:t>
            </w:r>
          </w:p>
        </w:tc>
        <w:tc>
          <w:tcPr>
            <w:tcW w:w="4814" w:type="dxa"/>
          </w:tcPr>
          <w:p w14:paraId="5FC4D0CB" w14:textId="77777777" w:rsidR="001F14F1" w:rsidRPr="001E6059" w:rsidRDefault="001F14F1" w:rsidP="00A70BB1">
            <w:pPr>
              <w:pStyle w:val="Default"/>
              <w:spacing w:line="360" w:lineRule="auto"/>
              <w:jc w:val="center"/>
              <w:rPr>
                <w:noProof/>
              </w:rPr>
            </w:pPr>
            <w:r>
              <w:rPr>
                <w:noProof/>
              </w:rPr>
              <w:t>(b)</w:t>
            </w:r>
          </w:p>
        </w:tc>
      </w:tr>
      <w:tr w:rsidR="001F14F1" w14:paraId="6E629787" w14:textId="77777777" w:rsidTr="00A70BB1">
        <w:tc>
          <w:tcPr>
            <w:tcW w:w="4814" w:type="dxa"/>
          </w:tcPr>
          <w:p w14:paraId="1530AD2B" w14:textId="77777777" w:rsidR="001F14F1" w:rsidRDefault="001F14F1" w:rsidP="00A70BB1">
            <w:pPr>
              <w:pStyle w:val="Default"/>
              <w:spacing w:line="360" w:lineRule="auto"/>
              <w:jc w:val="center"/>
            </w:pPr>
            <w:r w:rsidRPr="000B1D10">
              <w:rPr>
                <w:noProof/>
              </w:rPr>
              <w:drawing>
                <wp:inline distT="0" distB="0" distL="0" distR="0" wp14:anchorId="2B1C3318" wp14:editId="1FD2E018">
                  <wp:extent cx="1579389" cy="2160000"/>
                  <wp:effectExtent l="0" t="0" r="1905" b="0"/>
                  <wp:docPr id="44" name="Immagine 1" descr="Immagine che contiene testo, schermata, diagramma, mapp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magine 1" descr="Immagine che contiene testo, schermata, diagramma, mappa&#10;&#10;Descrizione generata automaticamente"/>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1579389" cy="2160000"/>
                          </a:xfrm>
                          <a:prstGeom prst="rect">
                            <a:avLst/>
                          </a:prstGeom>
                          <a:noFill/>
                          <a:ln>
                            <a:noFill/>
                          </a:ln>
                        </pic:spPr>
                      </pic:pic>
                    </a:graphicData>
                  </a:graphic>
                </wp:inline>
              </w:drawing>
            </w:r>
          </w:p>
        </w:tc>
        <w:tc>
          <w:tcPr>
            <w:tcW w:w="4814" w:type="dxa"/>
          </w:tcPr>
          <w:p w14:paraId="076FFDA7" w14:textId="77777777" w:rsidR="001F14F1" w:rsidRDefault="001F14F1" w:rsidP="00A70BB1">
            <w:pPr>
              <w:pStyle w:val="Default"/>
              <w:spacing w:line="360" w:lineRule="auto"/>
              <w:jc w:val="center"/>
            </w:pPr>
            <w:r w:rsidRPr="00AB6A4B">
              <w:rPr>
                <w:noProof/>
              </w:rPr>
              <w:drawing>
                <wp:inline distT="0" distB="0" distL="0" distR="0" wp14:anchorId="147D268B" wp14:editId="0DD4DEB1">
                  <wp:extent cx="1574475" cy="2160000"/>
                  <wp:effectExtent l="0" t="0" r="6985" b="0"/>
                  <wp:docPr id="48" name="Immagine 1" descr="Immagine che contiene testo, schermata, mapp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magine 1" descr="Immagine che contiene testo, schermata, mappa&#10;&#10;Descrizione generata automaticamente"/>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1574475" cy="2160000"/>
                          </a:xfrm>
                          <a:prstGeom prst="rect">
                            <a:avLst/>
                          </a:prstGeom>
                          <a:noFill/>
                          <a:ln>
                            <a:noFill/>
                          </a:ln>
                        </pic:spPr>
                      </pic:pic>
                    </a:graphicData>
                  </a:graphic>
                </wp:inline>
              </w:drawing>
            </w:r>
          </w:p>
        </w:tc>
      </w:tr>
      <w:tr w:rsidR="001F14F1" w14:paraId="41DCA3C4" w14:textId="77777777" w:rsidTr="00A70BB1">
        <w:tc>
          <w:tcPr>
            <w:tcW w:w="4814" w:type="dxa"/>
          </w:tcPr>
          <w:p w14:paraId="575C0828" w14:textId="77777777" w:rsidR="001F14F1" w:rsidRPr="000B1D10" w:rsidRDefault="001F14F1" w:rsidP="00A70BB1">
            <w:pPr>
              <w:pStyle w:val="Default"/>
              <w:spacing w:line="360" w:lineRule="auto"/>
              <w:jc w:val="center"/>
              <w:rPr>
                <w:noProof/>
              </w:rPr>
            </w:pPr>
            <w:r>
              <w:rPr>
                <w:noProof/>
              </w:rPr>
              <w:t>(c)</w:t>
            </w:r>
          </w:p>
        </w:tc>
        <w:tc>
          <w:tcPr>
            <w:tcW w:w="4814" w:type="dxa"/>
          </w:tcPr>
          <w:p w14:paraId="00B1D8F3" w14:textId="77777777" w:rsidR="001F14F1" w:rsidRPr="00AB6A4B" w:rsidRDefault="001F14F1" w:rsidP="00A70BB1">
            <w:pPr>
              <w:pStyle w:val="Default"/>
              <w:spacing w:line="360" w:lineRule="auto"/>
              <w:jc w:val="center"/>
              <w:rPr>
                <w:noProof/>
              </w:rPr>
            </w:pPr>
            <w:r>
              <w:rPr>
                <w:noProof/>
              </w:rPr>
              <w:t>(d)</w:t>
            </w:r>
          </w:p>
        </w:tc>
      </w:tr>
      <w:tr w:rsidR="001F14F1" w:rsidRPr="00D84609" w14:paraId="59045280" w14:textId="77777777" w:rsidTr="00A70BB1">
        <w:tc>
          <w:tcPr>
            <w:tcW w:w="9628" w:type="dxa"/>
            <w:gridSpan w:val="2"/>
          </w:tcPr>
          <w:p w14:paraId="4883669A" w14:textId="7CA64624" w:rsidR="001F14F1" w:rsidRDefault="001F14F1" w:rsidP="005C4567">
            <w:pPr>
              <w:pStyle w:val="Default"/>
              <w:jc w:val="both"/>
              <w:rPr>
                <w:sz w:val="22"/>
                <w:szCs w:val="22"/>
                <w:lang w:val="en-GB"/>
              </w:rPr>
            </w:pPr>
            <w:r w:rsidRPr="000F2321">
              <w:rPr>
                <w:b/>
                <w:bCs/>
                <w:sz w:val="22"/>
                <w:szCs w:val="22"/>
                <w:lang w:val="en-GB"/>
              </w:rPr>
              <w:t xml:space="preserve">Figure </w:t>
            </w:r>
            <w:r w:rsidR="006D0BBE">
              <w:rPr>
                <w:b/>
                <w:bCs/>
                <w:sz w:val="22"/>
                <w:szCs w:val="22"/>
                <w:lang w:val="en-GB"/>
              </w:rPr>
              <w:t>9</w:t>
            </w:r>
            <w:r w:rsidRPr="000F2321">
              <w:rPr>
                <w:b/>
                <w:bCs/>
                <w:sz w:val="22"/>
                <w:szCs w:val="22"/>
                <w:lang w:val="en-GB"/>
              </w:rPr>
              <w:t>.</w:t>
            </w:r>
            <w:r w:rsidRPr="000F2321">
              <w:rPr>
                <w:sz w:val="22"/>
                <w:szCs w:val="22"/>
                <w:lang w:val="en-GB"/>
              </w:rPr>
              <w:t xml:space="preserve"> Illustration of two canopy boundary masks under two different vigor conditions; (a) Overlapping of U</w:t>
            </w:r>
            <w:r>
              <w:rPr>
                <w:sz w:val="22"/>
                <w:szCs w:val="22"/>
                <w:lang w:val="en-GB"/>
              </w:rPr>
              <w:t>-</w:t>
            </w:r>
            <w:r w:rsidRPr="000F2321">
              <w:rPr>
                <w:sz w:val="22"/>
                <w:szCs w:val="22"/>
                <w:lang w:val="en-GB"/>
              </w:rPr>
              <w:t>Net (yellow line) and K-Means (red line) canopy masks in LV vineyard zones; (b) overlapping of U</w:t>
            </w:r>
            <w:r>
              <w:rPr>
                <w:sz w:val="22"/>
                <w:szCs w:val="22"/>
                <w:lang w:val="en-GB"/>
              </w:rPr>
              <w:t>-</w:t>
            </w:r>
            <w:r w:rsidRPr="000F2321">
              <w:rPr>
                <w:sz w:val="22"/>
                <w:szCs w:val="22"/>
                <w:lang w:val="en-GB"/>
              </w:rPr>
              <w:t>Net (yellow line) and K-Means (red line) canopy masks in HV vineyard zones. (c) graphical representation of LV vineyard canopy NDVI; (d) graphical representation of canopy</w:t>
            </w:r>
            <w:r>
              <w:rPr>
                <w:sz w:val="22"/>
                <w:szCs w:val="22"/>
                <w:lang w:val="en-GB"/>
              </w:rPr>
              <w:t xml:space="preserve"> </w:t>
            </w:r>
            <w:r w:rsidRPr="00D50899">
              <w:rPr>
                <w:sz w:val="22"/>
                <w:szCs w:val="22"/>
                <w:lang w:val="en-GB"/>
              </w:rPr>
              <w:t>NDVI</w:t>
            </w:r>
            <w:r w:rsidRPr="000F2321">
              <w:rPr>
                <w:sz w:val="22"/>
                <w:szCs w:val="22"/>
                <w:lang w:val="en-GB"/>
              </w:rPr>
              <w:t xml:space="preserve"> in HV zones</w:t>
            </w:r>
            <w:r>
              <w:rPr>
                <w:sz w:val="22"/>
                <w:szCs w:val="22"/>
                <w:lang w:val="en-GB"/>
              </w:rPr>
              <w:t>.</w:t>
            </w:r>
          </w:p>
          <w:p w14:paraId="7404036D" w14:textId="77777777" w:rsidR="001F14F1" w:rsidRPr="000F2321" w:rsidRDefault="001F14F1" w:rsidP="00A70BB1">
            <w:pPr>
              <w:pStyle w:val="Default"/>
              <w:spacing w:line="276" w:lineRule="auto"/>
              <w:jc w:val="both"/>
              <w:rPr>
                <w:sz w:val="22"/>
                <w:szCs w:val="22"/>
                <w:lang w:val="en-GB"/>
              </w:rPr>
            </w:pPr>
          </w:p>
        </w:tc>
      </w:tr>
    </w:tbl>
    <w:p w14:paraId="15DDD38A" w14:textId="31B1ACCF" w:rsidR="001F14F1" w:rsidRPr="00991439" w:rsidRDefault="001F14F1" w:rsidP="001F14F1">
      <w:pPr>
        <w:pStyle w:val="Default"/>
        <w:spacing w:line="360" w:lineRule="auto"/>
        <w:jc w:val="both"/>
        <w:rPr>
          <w:lang w:val="en-GB"/>
        </w:rPr>
      </w:pPr>
      <w:r w:rsidRPr="00865E0D">
        <w:rPr>
          <w:lang w:val="en-GB"/>
        </w:rPr>
        <w:lastRenderedPageBreak/>
        <w:t xml:space="preserve">The histograms shown in Figure </w:t>
      </w:r>
      <w:r w:rsidR="002F0D24">
        <w:rPr>
          <w:lang w:val="en-GB"/>
        </w:rPr>
        <w:t>10</w:t>
      </w:r>
      <w:r w:rsidRPr="00865E0D">
        <w:rPr>
          <w:lang w:val="en-GB"/>
        </w:rPr>
        <w:t xml:space="preserve"> illustrate the difference in NDVI distribution depending on which method was used to classify the canopies. </w:t>
      </w:r>
      <w:r w:rsidRPr="00DA0672">
        <w:rPr>
          <w:lang w:val="en-GB"/>
        </w:rPr>
        <w:t>Histogram 1</w:t>
      </w:r>
      <w:r w:rsidR="002F0D24">
        <w:rPr>
          <w:lang w:val="en-GB"/>
        </w:rPr>
        <w:t>0</w:t>
      </w:r>
      <w:r w:rsidRPr="00DA0672">
        <w:rPr>
          <w:lang w:val="en-GB"/>
        </w:rPr>
        <w:t xml:space="preserve"> (a) refers to LV canopies and three methods are represented, with reference to the U-Net and</w:t>
      </w:r>
      <w:r w:rsidRPr="00991439">
        <w:rPr>
          <w:lang w:val="en-GB"/>
        </w:rPr>
        <w:t xml:space="preserve"> GMM classifiers, it is noted that both have a broader distribution range compared to</w:t>
      </w:r>
      <w:r w:rsidRPr="00096B38">
        <w:rPr>
          <w:color w:val="auto"/>
          <w:lang w:val="en-GB"/>
        </w:rPr>
        <w:t xml:space="preserve"> </w:t>
      </w:r>
      <w:r w:rsidRPr="00096B38">
        <w:rPr>
          <w:lang w:val="en-GB"/>
        </w:rPr>
        <w:t>K-Means</w:t>
      </w:r>
      <w:r w:rsidRPr="00991439">
        <w:rPr>
          <w:lang w:val="en-GB"/>
        </w:rPr>
        <w:t xml:space="preserve"> distribution. </w:t>
      </w:r>
      <w:r w:rsidRPr="00C5538C">
        <w:rPr>
          <w:lang w:val="en-GB"/>
        </w:rPr>
        <w:t xml:space="preserve">With reference to this histogram, the relative frequency percentage of NDVI pixel observations with values below 0.60 is significantly higher for U-Net and GMM. For NDVI class of 0.55, the relative frequency percentage of U-Net and GMM is 10% compared to K-Means, which is 2%. </w:t>
      </w:r>
      <w:r w:rsidRPr="00991439">
        <w:rPr>
          <w:lang w:val="en-GB"/>
        </w:rPr>
        <w:t>The histogram in Figure 1</w:t>
      </w:r>
      <w:r w:rsidR="002F0D24">
        <w:rPr>
          <w:lang w:val="en-GB"/>
        </w:rPr>
        <w:t>0</w:t>
      </w:r>
      <w:r w:rsidRPr="00991439">
        <w:rPr>
          <w:lang w:val="en-GB"/>
        </w:rPr>
        <w:t xml:space="preserve"> (b), however, refers to the canopies of the HV zones, and in this case the distribution range of NDVI for the canopy pixels identified by K-Means is greater, in view of the shadowed pixels. For example, for the NDVI value class of 0.70, the relative percentage frequency is </w:t>
      </w:r>
      <w:r>
        <w:rPr>
          <w:lang w:val="en-GB"/>
        </w:rPr>
        <w:t>10</w:t>
      </w:r>
      <w:r w:rsidRPr="00991439">
        <w:rPr>
          <w:lang w:val="en-GB"/>
        </w:rPr>
        <w:t>% for K-Means and on the other hand is approximately 3% for NDVI detected by U-Net and GMM methods.</w:t>
      </w:r>
    </w:p>
    <w:tbl>
      <w:tblPr>
        <w:tblStyle w:val="Grigliatabella"/>
        <w:tblpPr w:leftFromText="141" w:rightFromText="141" w:vertAnchor="text" w:horzAnchor="margin" w:tblpX="-142" w:tblpY="318"/>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67"/>
        <w:gridCol w:w="4814"/>
      </w:tblGrid>
      <w:tr w:rsidR="001F14F1" w:rsidRPr="00D84609" w14:paraId="3650529F" w14:textId="77777777" w:rsidTr="0026227A">
        <w:tc>
          <w:tcPr>
            <w:tcW w:w="5069" w:type="dxa"/>
          </w:tcPr>
          <w:p w14:paraId="7A092334" w14:textId="77777777" w:rsidR="001F14F1" w:rsidRPr="00991439" w:rsidRDefault="001F14F1" w:rsidP="00A70BB1">
            <w:pPr>
              <w:pStyle w:val="Default"/>
              <w:spacing w:line="360" w:lineRule="auto"/>
              <w:rPr>
                <w:lang w:val="en-GB"/>
              </w:rPr>
            </w:pPr>
            <w:r w:rsidRPr="00887C45">
              <w:rPr>
                <w:noProof/>
              </w:rPr>
              <w:drawing>
                <wp:anchor distT="0" distB="0" distL="114300" distR="114300" simplePos="0" relativeHeight="251749376" behindDoc="0" locked="0" layoutInCell="1" allowOverlap="1" wp14:anchorId="4855E520" wp14:editId="7B113404">
                  <wp:simplePos x="0" y="0"/>
                  <wp:positionH relativeFrom="column">
                    <wp:posOffset>20320</wp:posOffset>
                  </wp:positionH>
                  <wp:positionV relativeFrom="paragraph">
                    <wp:posOffset>10160</wp:posOffset>
                  </wp:positionV>
                  <wp:extent cx="2912591" cy="2520000"/>
                  <wp:effectExtent l="0" t="0" r="2540" b="0"/>
                  <wp:wrapTopAndBottom/>
                  <wp:docPr id="448850732"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8850732" name=""/>
                          <pic:cNvPicPr/>
                        </pic:nvPicPr>
                        <pic:blipFill>
                          <a:blip r:embed="rId107">
                            <a:extLst>
                              <a:ext uri="{28A0092B-C50C-407E-A947-70E740481C1C}">
                                <a14:useLocalDpi xmlns:a14="http://schemas.microsoft.com/office/drawing/2010/main" val="0"/>
                              </a:ext>
                            </a:extLst>
                          </a:blip>
                          <a:stretch>
                            <a:fillRect/>
                          </a:stretch>
                        </pic:blipFill>
                        <pic:spPr>
                          <a:xfrm>
                            <a:off x="0" y="0"/>
                            <a:ext cx="2912591" cy="2520000"/>
                          </a:xfrm>
                          <a:prstGeom prst="rect">
                            <a:avLst/>
                          </a:prstGeom>
                        </pic:spPr>
                      </pic:pic>
                    </a:graphicData>
                  </a:graphic>
                  <wp14:sizeRelH relativeFrom="margin">
                    <wp14:pctWidth>0</wp14:pctWidth>
                  </wp14:sizeRelH>
                  <wp14:sizeRelV relativeFrom="margin">
                    <wp14:pctHeight>0</wp14:pctHeight>
                  </wp14:sizeRelV>
                </wp:anchor>
              </w:drawing>
            </w:r>
          </w:p>
        </w:tc>
        <w:tc>
          <w:tcPr>
            <w:tcW w:w="4712" w:type="dxa"/>
          </w:tcPr>
          <w:p w14:paraId="4B988C6F" w14:textId="77777777" w:rsidR="001F14F1" w:rsidRPr="00991439" w:rsidRDefault="001F14F1" w:rsidP="00A70BB1">
            <w:pPr>
              <w:pStyle w:val="Default"/>
              <w:spacing w:line="360" w:lineRule="auto"/>
              <w:rPr>
                <w:lang w:val="en-GB"/>
              </w:rPr>
            </w:pPr>
            <w:r>
              <w:rPr>
                <w:noProof/>
              </w:rPr>
              <w:drawing>
                <wp:anchor distT="0" distB="0" distL="114300" distR="114300" simplePos="0" relativeHeight="251748352" behindDoc="0" locked="0" layoutInCell="1" allowOverlap="1" wp14:anchorId="1FE92082" wp14:editId="60FABA95">
                  <wp:simplePos x="0" y="0"/>
                  <wp:positionH relativeFrom="column">
                    <wp:posOffset>-68580</wp:posOffset>
                  </wp:positionH>
                  <wp:positionV relativeFrom="paragraph">
                    <wp:posOffset>31750</wp:posOffset>
                  </wp:positionV>
                  <wp:extent cx="2920348" cy="2592000"/>
                  <wp:effectExtent l="0" t="0" r="0" b="0"/>
                  <wp:wrapTopAndBottom/>
                  <wp:docPr id="657922846"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2920348" cy="2592000"/>
                          </a:xfrm>
                          <a:prstGeom prst="rect">
                            <a:avLst/>
                          </a:prstGeom>
                          <a:noFill/>
                        </pic:spPr>
                      </pic:pic>
                    </a:graphicData>
                  </a:graphic>
                  <wp14:sizeRelH relativeFrom="margin">
                    <wp14:pctWidth>0</wp14:pctWidth>
                  </wp14:sizeRelH>
                  <wp14:sizeRelV relativeFrom="margin">
                    <wp14:pctHeight>0</wp14:pctHeight>
                  </wp14:sizeRelV>
                </wp:anchor>
              </w:drawing>
            </w:r>
          </w:p>
        </w:tc>
      </w:tr>
      <w:tr w:rsidR="001F14F1" w:rsidRPr="00D84609" w14:paraId="04FC2BF2" w14:textId="77777777" w:rsidTr="0026227A">
        <w:trPr>
          <w:trHeight w:val="149"/>
        </w:trPr>
        <w:tc>
          <w:tcPr>
            <w:tcW w:w="9781" w:type="dxa"/>
            <w:gridSpan w:val="2"/>
          </w:tcPr>
          <w:p w14:paraId="427E5E80" w14:textId="620EE2A8" w:rsidR="001F14F1" w:rsidRPr="000F2321" w:rsidRDefault="001F14F1" w:rsidP="0030200E">
            <w:pPr>
              <w:pStyle w:val="Default"/>
              <w:jc w:val="both"/>
              <w:rPr>
                <w:sz w:val="22"/>
                <w:szCs w:val="22"/>
                <w:lang w:val="en-GB"/>
              </w:rPr>
            </w:pPr>
            <w:r w:rsidRPr="000F2321">
              <w:rPr>
                <w:noProof/>
                <w:sz w:val="22"/>
                <w:szCs w:val="22"/>
              </w:rPr>
              <mc:AlternateContent>
                <mc:Choice Requires="wps">
                  <w:drawing>
                    <wp:anchor distT="0" distB="0" distL="114300" distR="114300" simplePos="0" relativeHeight="251745280" behindDoc="0" locked="0" layoutInCell="1" allowOverlap="1" wp14:anchorId="49450AD1" wp14:editId="78BCE165">
                      <wp:simplePos x="0" y="0"/>
                      <wp:positionH relativeFrom="margin">
                        <wp:posOffset>-61761</wp:posOffset>
                      </wp:positionH>
                      <wp:positionV relativeFrom="paragraph">
                        <wp:posOffset>-294143</wp:posOffset>
                      </wp:positionV>
                      <wp:extent cx="245110" cy="270344"/>
                      <wp:effectExtent l="0" t="0" r="2540" b="0"/>
                      <wp:wrapNone/>
                      <wp:docPr id="1728655876" name="Casella di testo 5"/>
                      <wp:cNvGraphicFramePr/>
                      <a:graphic xmlns:a="http://schemas.openxmlformats.org/drawingml/2006/main">
                        <a:graphicData uri="http://schemas.microsoft.com/office/word/2010/wordprocessingShape">
                          <wps:wsp>
                            <wps:cNvSpPr txBox="1"/>
                            <wps:spPr>
                              <a:xfrm>
                                <a:off x="0" y="0"/>
                                <a:ext cx="245110" cy="270344"/>
                              </a:xfrm>
                              <a:prstGeom prst="rect">
                                <a:avLst/>
                              </a:prstGeom>
                              <a:solidFill>
                                <a:schemeClr val="lt1"/>
                              </a:solidFill>
                              <a:ln w="6350">
                                <a:noFill/>
                              </a:ln>
                            </wps:spPr>
                            <wps:txbx>
                              <w:txbxContent>
                                <w:p w14:paraId="738C84B4" w14:textId="77777777" w:rsidR="001F14F1" w:rsidRPr="0030200E" w:rsidRDefault="001F14F1" w:rsidP="001F14F1">
                                  <w:pPr>
                                    <w:rPr>
                                      <w:rFonts w:ascii="Times New Roman" w:hAnsi="Times New Roman" w:cs="Times New Roman"/>
                                      <w:b/>
                                      <w:bCs/>
                                    </w:rPr>
                                  </w:pPr>
                                  <w:r w:rsidRPr="0030200E">
                                    <w:rPr>
                                      <w:rFonts w:ascii="Times New Roman" w:hAnsi="Times New Roman" w:cs="Times New Roman"/>
                                      <w:b/>
                                      <w:bCs/>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450AD1" id="Casella di testo 5" o:spid="_x0000_s1032" type="#_x0000_t202" style="position:absolute;left:0;text-align:left;margin-left:-4.85pt;margin-top:-23.15pt;width:19.3pt;height:21.3pt;z-index:2517452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" fillcolor="white [3201]" stroked="f" strokeweight=".5pt">
                      <v:textbox>
                        <w:txbxContent>
                          <w:p w14:paraId="738C84B4" w14:textId="77777777" w:rsidR="001F14F1" w:rsidRPr="0030200E" w:rsidRDefault="001F14F1" w:rsidP="001F14F1">
                            <w:pPr>
                              <w:rPr>
                                <w:rFonts w:ascii="Times New Roman" w:hAnsi="Times New Roman" w:cs="Times New Roman"/>
                                <w:b/>
                                <w:bCs/>
                              </w:rPr>
                            </w:pPr>
                            <w:r w:rsidRPr="0030200E">
                              <w:rPr>
                                <w:rFonts w:ascii="Times New Roman" w:hAnsi="Times New Roman" w:cs="Times New Roman"/>
                                <w:b/>
                                <w:bCs/>
                              </w:rPr>
                              <w:t>a</w:t>
                            </w:r>
                          </w:p>
                        </w:txbxContent>
                      </v:textbox>
                      <w10:wrap anchorx="margin"/>
                    </v:shape>
                  </w:pict>
                </mc:Fallback>
              </mc:AlternateContent>
            </w:r>
            <w:r w:rsidRPr="000F2321">
              <w:rPr>
                <w:noProof/>
                <w:sz w:val="22"/>
                <w:szCs w:val="22"/>
              </w:rPr>
              <mc:AlternateContent>
                <mc:Choice Requires="wps">
                  <w:drawing>
                    <wp:anchor distT="0" distB="0" distL="114300" distR="114300" simplePos="0" relativeHeight="251746304" behindDoc="0" locked="0" layoutInCell="1" allowOverlap="1" wp14:anchorId="011FC7FF" wp14:editId="3B482F1E">
                      <wp:simplePos x="0" y="0"/>
                      <wp:positionH relativeFrom="margin">
                        <wp:posOffset>3107690</wp:posOffset>
                      </wp:positionH>
                      <wp:positionV relativeFrom="paragraph">
                        <wp:posOffset>-297180</wp:posOffset>
                      </wp:positionV>
                      <wp:extent cx="252095" cy="245110"/>
                      <wp:effectExtent l="0" t="0" r="14605" b="21590"/>
                      <wp:wrapNone/>
                      <wp:docPr id="1272288695" name="Casella di testo 5"/>
                      <wp:cNvGraphicFramePr/>
                      <a:graphic xmlns:a="http://schemas.openxmlformats.org/drawingml/2006/main">
                        <a:graphicData uri="http://schemas.microsoft.com/office/word/2010/wordprocessingShape">
                          <wps:wsp>
                            <wps:cNvSpPr txBox="1"/>
                            <wps:spPr>
                              <a:xfrm>
                                <a:off x="0" y="0"/>
                                <a:ext cx="252095" cy="245110"/>
                              </a:xfrm>
                              <a:prstGeom prst="rect">
                                <a:avLst/>
                              </a:prstGeom>
                              <a:solidFill>
                                <a:schemeClr val="lt1"/>
                              </a:solidFill>
                              <a:ln w="6350">
                                <a:solidFill>
                                  <a:schemeClr val="bg1"/>
                                </a:solidFill>
                              </a:ln>
                            </wps:spPr>
                            <wps:txbx>
                              <w:txbxContent>
                                <w:p w14:paraId="577B5397" w14:textId="77777777" w:rsidR="001F14F1" w:rsidRPr="0030200E" w:rsidRDefault="001F14F1" w:rsidP="001F14F1">
                                  <w:pPr>
                                    <w:rPr>
                                      <w:rFonts w:ascii="Times New Roman" w:hAnsi="Times New Roman" w:cs="Times New Roman"/>
                                      <w:b/>
                                      <w:bCs/>
                                    </w:rPr>
                                  </w:pPr>
                                  <w:r w:rsidRPr="0030200E">
                                    <w:rPr>
                                      <w:rFonts w:ascii="Times New Roman" w:hAnsi="Times New Roman" w:cs="Times New Roman"/>
                                      <w:b/>
                                      <w:bCs/>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1FC7FF" id="_x0000_s1033" type="#_x0000_t202" style="position:absolute;left:0;text-align:left;margin-left:244.7pt;margin-top:-23.4pt;width:19.85pt;height:19.3pt;z-index:2517463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" fillcolor="white [3201]" strokecolor="white [3212]" strokeweight=".5pt">
                      <v:textbox>
                        <w:txbxContent>
                          <w:p w14:paraId="577B5397" w14:textId="77777777" w:rsidR="001F14F1" w:rsidRPr="0030200E" w:rsidRDefault="001F14F1" w:rsidP="001F14F1">
                            <w:pPr>
                              <w:rPr>
                                <w:rFonts w:ascii="Times New Roman" w:hAnsi="Times New Roman" w:cs="Times New Roman"/>
                                <w:b/>
                                <w:bCs/>
                              </w:rPr>
                            </w:pPr>
                            <w:r w:rsidRPr="0030200E">
                              <w:rPr>
                                <w:rFonts w:ascii="Times New Roman" w:hAnsi="Times New Roman" w:cs="Times New Roman"/>
                                <w:b/>
                                <w:bCs/>
                              </w:rPr>
                              <w:t>b</w:t>
                            </w:r>
                          </w:p>
                        </w:txbxContent>
                      </v:textbox>
                      <w10:wrap anchorx="margin"/>
                    </v:shape>
                  </w:pict>
                </mc:Fallback>
              </mc:AlternateContent>
            </w:r>
            <w:r w:rsidRPr="000F2321">
              <w:rPr>
                <w:b/>
                <w:bCs/>
                <w:sz w:val="22"/>
                <w:szCs w:val="22"/>
                <w:lang w:val="en-GB"/>
              </w:rPr>
              <w:t>Figure 1</w:t>
            </w:r>
            <w:r w:rsidR="00635858">
              <w:rPr>
                <w:b/>
                <w:bCs/>
                <w:sz w:val="22"/>
                <w:szCs w:val="22"/>
                <w:lang w:val="en-GB"/>
              </w:rPr>
              <w:t>0</w:t>
            </w:r>
            <w:r w:rsidRPr="000F2321">
              <w:rPr>
                <w:b/>
                <w:bCs/>
                <w:sz w:val="22"/>
                <w:szCs w:val="22"/>
                <w:lang w:val="en-GB"/>
              </w:rPr>
              <w:t>.</w:t>
            </w:r>
            <w:r w:rsidRPr="000F2321">
              <w:rPr>
                <w:sz w:val="22"/>
                <w:szCs w:val="22"/>
                <w:lang w:val="en-GB"/>
              </w:rPr>
              <w:t xml:space="preserve"> NDVI histograms of three different canopy </w:t>
            </w:r>
            <w:r>
              <w:rPr>
                <w:sz w:val="22"/>
                <w:szCs w:val="22"/>
                <w:lang w:val="en-GB"/>
              </w:rPr>
              <w:t>detection</w:t>
            </w:r>
            <w:r w:rsidRPr="000F2321">
              <w:rPr>
                <w:sz w:val="22"/>
                <w:szCs w:val="22"/>
                <w:lang w:val="en-GB"/>
              </w:rPr>
              <w:t xml:space="preserve"> methods respectively for LV canopy (a) and HV canopy (b) zones of the vineyard</w:t>
            </w:r>
            <w:r>
              <w:rPr>
                <w:sz w:val="22"/>
                <w:szCs w:val="22"/>
                <w:lang w:val="en-GB"/>
              </w:rPr>
              <w:t>.</w:t>
            </w:r>
          </w:p>
        </w:tc>
      </w:tr>
    </w:tbl>
    <w:p w14:paraId="592E956A" w14:textId="77777777" w:rsidR="001F14F1" w:rsidRPr="007E6E43" w:rsidRDefault="001F14F1" w:rsidP="001F14F1">
      <w:pPr>
        <w:pStyle w:val="Default"/>
        <w:spacing w:line="360" w:lineRule="auto"/>
        <w:jc w:val="both"/>
        <w:rPr>
          <w:lang w:val="en-GB"/>
        </w:rPr>
      </w:pPr>
    </w:p>
    <w:p w14:paraId="6B26EDAE" w14:textId="77777777" w:rsidR="001F14F1" w:rsidRDefault="001F14F1" w:rsidP="001F14F1">
      <w:pPr>
        <w:pStyle w:val="Default"/>
        <w:spacing w:line="360" w:lineRule="auto"/>
        <w:jc w:val="both"/>
        <w:rPr>
          <w:lang w:val="en-GB"/>
        </w:rPr>
      </w:pPr>
    </w:p>
    <w:p w14:paraId="4F7914CF" w14:textId="77777777" w:rsidR="001F14F1" w:rsidRPr="00AD6C37" w:rsidRDefault="001F14F1" w:rsidP="001F14F1">
      <w:pPr>
        <w:pStyle w:val="Default"/>
        <w:spacing w:line="360" w:lineRule="auto"/>
        <w:jc w:val="both"/>
        <w:rPr>
          <w:i/>
          <w:iCs/>
          <w:lang w:val="en-GB"/>
        </w:rPr>
      </w:pPr>
      <w:r w:rsidRPr="00AD6C37">
        <w:rPr>
          <w:i/>
          <w:iCs/>
          <w:lang w:val="en-GB"/>
        </w:rPr>
        <w:t>3.3 Correlation analysis</w:t>
      </w:r>
    </w:p>
    <w:p w14:paraId="732038EA" w14:textId="48BCD8AF" w:rsidR="001F14F1" w:rsidRDefault="001F14F1" w:rsidP="001F14F1">
      <w:pPr>
        <w:pStyle w:val="Default"/>
        <w:spacing w:line="360" w:lineRule="auto"/>
        <w:jc w:val="both"/>
        <w:rPr>
          <w:lang w:val="en-GB"/>
        </w:rPr>
      </w:pPr>
      <w:r w:rsidRPr="00887EB9">
        <w:rPr>
          <w:lang w:val="en-GB"/>
        </w:rPr>
        <w:t xml:space="preserve">The results of the spectral and canopy area information obtained through the different segmentation methods were used for correlation analyses </w:t>
      </w:r>
      <w:r>
        <w:rPr>
          <w:lang w:val="en-GB"/>
        </w:rPr>
        <w:t xml:space="preserve">combining </w:t>
      </w:r>
      <w:r w:rsidRPr="00887EB9">
        <w:rPr>
          <w:lang w:val="en-GB"/>
        </w:rPr>
        <w:t xml:space="preserve">the vineyard agronomic parameters and evaluated for the two phenological </w:t>
      </w:r>
      <w:r>
        <w:rPr>
          <w:lang w:val="en-GB"/>
        </w:rPr>
        <w:t>stages</w:t>
      </w:r>
      <w:r w:rsidRPr="00887EB9">
        <w:rPr>
          <w:lang w:val="en-GB"/>
        </w:rPr>
        <w:t xml:space="preserve"> (</w:t>
      </w:r>
      <w:r>
        <w:rPr>
          <w:lang w:val="en-GB"/>
        </w:rPr>
        <w:t>f</w:t>
      </w:r>
      <w:r w:rsidRPr="00887EB9">
        <w:rPr>
          <w:lang w:val="en-GB"/>
        </w:rPr>
        <w:t>igure 1</w:t>
      </w:r>
      <w:r w:rsidR="00052304">
        <w:rPr>
          <w:lang w:val="en-GB"/>
        </w:rPr>
        <w:t>1</w:t>
      </w:r>
      <w:r w:rsidRPr="00887EB9">
        <w:rPr>
          <w:lang w:val="en-GB"/>
        </w:rPr>
        <w:t xml:space="preserve">).  </w:t>
      </w:r>
      <w:r>
        <w:rPr>
          <w:lang w:val="en-GB"/>
        </w:rPr>
        <w:t>O</w:t>
      </w:r>
      <w:r w:rsidRPr="00887EB9">
        <w:rPr>
          <w:lang w:val="en-GB"/>
        </w:rPr>
        <w:t>bserving both correlation matrices, positive Pearson correlation values are noted between the NDVI</w:t>
      </w:r>
      <w:r>
        <w:rPr>
          <w:lang w:val="en-GB"/>
        </w:rPr>
        <w:t xml:space="preserve"> </w:t>
      </w:r>
      <w:r w:rsidRPr="00887EB9">
        <w:rPr>
          <w:lang w:val="en-GB"/>
        </w:rPr>
        <w:t xml:space="preserve">and the agronomic variables TLA and Chl. In addition, the coefficient values are better for surveys performed during the phenological stage BBCH65. With reference to this phenological stage, </w:t>
      </w:r>
      <w:r w:rsidRPr="00887EB9">
        <w:rPr>
          <w:lang w:val="en-GB"/>
        </w:rPr>
        <w:lastRenderedPageBreak/>
        <w:t xml:space="preserve">the correlation results are shown in </w:t>
      </w:r>
      <w:r>
        <w:rPr>
          <w:lang w:val="en-GB"/>
        </w:rPr>
        <w:t>f</w:t>
      </w:r>
      <w:r w:rsidRPr="00887EB9">
        <w:rPr>
          <w:lang w:val="en-GB"/>
        </w:rPr>
        <w:t>igure 1</w:t>
      </w:r>
      <w:r w:rsidR="00052304">
        <w:rPr>
          <w:lang w:val="en-GB"/>
        </w:rPr>
        <w:t>1</w:t>
      </w:r>
      <w:r>
        <w:rPr>
          <w:lang w:val="en-GB"/>
        </w:rPr>
        <w:t xml:space="preserve"> </w:t>
      </w:r>
      <w:r w:rsidRPr="00887EB9">
        <w:rPr>
          <w:lang w:val="en-GB"/>
        </w:rPr>
        <w:t>a, considering the canopy NDVI, the highest correlations with the TLA parameter were obtained by U</w:t>
      </w:r>
      <w:r>
        <w:rPr>
          <w:lang w:val="en-GB"/>
        </w:rPr>
        <w:t>-</w:t>
      </w:r>
      <w:r w:rsidRPr="00887EB9">
        <w:rPr>
          <w:lang w:val="en-GB"/>
        </w:rPr>
        <w:t>Net and Mask R-CNN and are respectively 0.89 and 0.87. Among the supervised methods, instead, the correlation between TLA and SVM and GMM is slightly lower than DL networks, in contrast, the correlation between TLA and NDVI values identified by RF classifier is 0.77 and thus lower, a similar value is reported by the correlation between TLA and K-Means and is the worst correlation result (r=0.76).</w:t>
      </w:r>
      <w:r>
        <w:rPr>
          <w:lang w:val="en-GB"/>
        </w:rPr>
        <w:t xml:space="preserve"> </w:t>
      </w:r>
      <w:r w:rsidRPr="005F1696">
        <w:rPr>
          <w:lang w:val="en-GB"/>
        </w:rPr>
        <w:t>In Figure 1</w:t>
      </w:r>
      <w:r w:rsidR="00052304">
        <w:rPr>
          <w:lang w:val="en-GB"/>
        </w:rPr>
        <w:t>1</w:t>
      </w:r>
      <w:r w:rsidRPr="005F1696">
        <w:rPr>
          <w:lang w:val="en-GB"/>
        </w:rPr>
        <w:t xml:space="preserve"> b, similar results to those reported for BBCH85 are observed, however, the correlation for DL methods is still higher (r=0.78), compared to methods such as RF and K-Means, which instead report r values of 0.69 and 0.68, respectively.</w:t>
      </w:r>
      <w:r w:rsidRPr="00887EB9">
        <w:rPr>
          <w:lang w:val="en-GB"/>
        </w:rPr>
        <w:t xml:space="preserve"> When considering the agronomic parameter Chl conversely, the NDVI values derived by Mask R-CNN and U</w:t>
      </w:r>
      <w:r>
        <w:rPr>
          <w:lang w:val="en-GB"/>
        </w:rPr>
        <w:t>-</w:t>
      </w:r>
      <w:r w:rsidRPr="00887EB9">
        <w:rPr>
          <w:lang w:val="en-GB"/>
        </w:rPr>
        <w:t xml:space="preserve">Net have the highest correlation coefficients (r=0.86), during the phenological period BBCH65, this value decreases to BBCH85 (r=0.80), remaining the highest result. </w:t>
      </w:r>
      <w:r w:rsidRPr="005F1696">
        <w:rPr>
          <w:lang w:val="en-GB"/>
        </w:rPr>
        <w:t xml:space="preserve">Thus, the correlation coefficient with leaf Chl increased by 0.10 compared to the NDVI obtained with the RF and K-Means methods. </w:t>
      </w:r>
      <w:r w:rsidRPr="00887EB9">
        <w:rPr>
          <w:lang w:val="en-GB"/>
        </w:rPr>
        <w:t xml:space="preserve">The agronomic parameter S.L was the one that reported lower correlation values and in generally less than 0.50, however even in this case it is observed that DL networks and supervised ML methods report better correlation values. </w:t>
      </w:r>
      <w:r w:rsidRPr="00E4341A">
        <w:rPr>
          <w:lang w:val="en-GB"/>
        </w:rPr>
        <w:t xml:space="preserve">These correlations were also carried out considering the PCA data, and the results obtained are quite remarkable, as shown by the correlation in </w:t>
      </w:r>
      <w:r w:rsidR="00052304">
        <w:rPr>
          <w:lang w:val="en-GB"/>
        </w:rPr>
        <w:t>f</w:t>
      </w:r>
      <w:r w:rsidRPr="00E4341A">
        <w:rPr>
          <w:lang w:val="en-GB"/>
        </w:rPr>
        <w:t>igure 1</w:t>
      </w:r>
      <w:r w:rsidR="00052304">
        <w:rPr>
          <w:lang w:val="en-GB"/>
        </w:rPr>
        <w:t>1</w:t>
      </w:r>
      <w:r w:rsidRPr="00E4341A">
        <w:rPr>
          <w:lang w:val="en-GB"/>
        </w:rPr>
        <w:t xml:space="preserve"> a, where TLA and PCA are better represented by U-Net and Mask R-CNN with values of r=0.80 and 0.81, respectively, than the values of the K-Means and RF methods, which are lower (r=0.77). </w:t>
      </w:r>
      <w:r w:rsidRPr="0030549D">
        <w:rPr>
          <w:lang w:val="en-GB"/>
        </w:rPr>
        <w:t xml:space="preserve">As shown by the correlation coefficients between Chl and PCA, it can be stated that </w:t>
      </w:r>
      <w:r>
        <w:rPr>
          <w:lang w:val="en-GB"/>
        </w:rPr>
        <w:t>PCA</w:t>
      </w:r>
      <w:r w:rsidRPr="0030549D">
        <w:rPr>
          <w:lang w:val="en-GB"/>
        </w:rPr>
        <w:t xml:space="preserve"> is not a recommended variable for the estimation of Chl content</w:t>
      </w:r>
      <w:r>
        <w:rPr>
          <w:lang w:val="en-GB"/>
        </w:rPr>
        <w:t>. C</w:t>
      </w:r>
      <w:r w:rsidRPr="0030549D">
        <w:rPr>
          <w:lang w:val="en-GB"/>
        </w:rPr>
        <w:t xml:space="preserve">orrelation coefficients between PCA and Chl were better for phenological </w:t>
      </w:r>
      <w:r>
        <w:rPr>
          <w:lang w:val="en-GB"/>
        </w:rPr>
        <w:t>stage</w:t>
      </w:r>
      <w:r w:rsidRPr="0030549D">
        <w:rPr>
          <w:lang w:val="en-GB"/>
        </w:rPr>
        <w:t xml:space="preserve"> BBCH65. Referring to the correlation coefficients </w:t>
      </w:r>
      <w:r w:rsidRPr="005F1696">
        <w:rPr>
          <w:lang w:val="en-GB"/>
        </w:rPr>
        <w:t>between the NDVI values of U</w:t>
      </w:r>
      <w:r>
        <w:rPr>
          <w:lang w:val="en-GB"/>
        </w:rPr>
        <w:t>-</w:t>
      </w:r>
      <w:r w:rsidRPr="005F1696">
        <w:rPr>
          <w:lang w:val="en-GB"/>
        </w:rPr>
        <w:t>Net and Mask R-CNN,</w:t>
      </w:r>
      <w:r w:rsidRPr="0030549D">
        <w:rPr>
          <w:lang w:val="en-GB"/>
        </w:rPr>
        <w:t xml:space="preserve"> are the highest for both phenological periods, in fact with values above 0.95, the clear correspondence between the two methods is evident.</w:t>
      </w:r>
      <w:r>
        <w:rPr>
          <w:lang w:val="en-GB"/>
        </w:rPr>
        <w:t xml:space="preserve"> </w:t>
      </w:r>
      <w:r w:rsidRPr="00293A36">
        <w:rPr>
          <w:lang w:val="en-GB"/>
        </w:rPr>
        <w:t>Furthermore, DL methods also show a correlation with NDVI of the canopies detected by GMM, further demonstrating their correspondence.</w:t>
      </w:r>
      <w:r w:rsidRPr="0030549D">
        <w:rPr>
          <w:lang w:val="en-GB"/>
        </w:rPr>
        <w:t xml:space="preserve"> Among the results observed in the correlation matrix, it is noteworthy that the lowest correlation values were obtained in the comparison between the U</w:t>
      </w:r>
      <w:r>
        <w:rPr>
          <w:lang w:val="en-GB"/>
        </w:rPr>
        <w:t>-</w:t>
      </w:r>
      <w:r w:rsidRPr="0030549D">
        <w:rPr>
          <w:lang w:val="en-GB"/>
        </w:rPr>
        <w:t xml:space="preserve">Net and Mask R-CNN methods with the K-Means method, reporting average values of 0.75 for the BBCH65 and 0.81 for the BBCH85 </w:t>
      </w:r>
      <w:r>
        <w:rPr>
          <w:lang w:val="en-GB"/>
        </w:rPr>
        <w:t>stage</w:t>
      </w:r>
      <w:r w:rsidRPr="0030549D">
        <w:rPr>
          <w:lang w:val="en-GB"/>
        </w:rPr>
        <w:t xml:space="preserve">. Additionally, K-Means shows good correlation values when compared to the RF method, both for NDVI and PCA data. Finally, </w:t>
      </w:r>
      <w:r>
        <w:rPr>
          <w:lang w:val="en-GB"/>
        </w:rPr>
        <w:t xml:space="preserve">DL </w:t>
      </w:r>
      <w:r w:rsidRPr="0030549D">
        <w:rPr>
          <w:lang w:val="en-GB"/>
        </w:rPr>
        <w:t xml:space="preserve">methods demonstrate the highest correlation values between NDVI and PCA, compared to the K-Means </w:t>
      </w:r>
      <w:r w:rsidRPr="0030549D">
        <w:rPr>
          <w:lang w:val="en-GB"/>
        </w:rPr>
        <w:lastRenderedPageBreak/>
        <w:t>method, where the correlation between NDVI and PCA is lower, with r values for BBCH65 and BBCH85 of 0.75 and 0.85, respectively.</w:t>
      </w:r>
    </w:p>
    <w:p w14:paraId="13890480" w14:textId="77777777" w:rsidR="0030200E" w:rsidRDefault="0030200E" w:rsidP="001F14F1">
      <w:pPr>
        <w:pStyle w:val="Default"/>
        <w:spacing w:line="360" w:lineRule="auto"/>
        <w:jc w:val="both"/>
        <w:rPr>
          <w:lang w:val="en-GB"/>
        </w:rPr>
      </w:pPr>
    </w:p>
    <w:tbl>
      <w:tblPr>
        <w:tblpPr w:leftFromText="141" w:rightFromText="141" w:vertAnchor="text" w:horzAnchor="margin" w:tblpY="-200"/>
        <w:tblW w:w="9599" w:type="dxa"/>
        <w:tblLook w:val="04A0" w:firstRow="1" w:lastRow="0" w:firstColumn="1" w:lastColumn="0" w:noHBand="0" w:noVBand="1"/>
      </w:tblPr>
      <w:tblGrid>
        <w:gridCol w:w="4569"/>
        <w:gridCol w:w="4955"/>
        <w:gridCol w:w="75"/>
      </w:tblGrid>
      <w:tr w:rsidR="0030200E" w:rsidRPr="00D84609" w14:paraId="601AE2E8" w14:textId="77777777" w:rsidTr="0030200E">
        <w:trPr>
          <w:gridAfter w:val="1"/>
          <w:wAfter w:w="75" w:type="dxa"/>
          <w:trHeight w:val="4143"/>
        </w:trPr>
        <w:tc>
          <w:tcPr>
            <w:tcW w:w="4569" w:type="dxa"/>
            <w:shd w:val="clear" w:color="auto" w:fill="auto"/>
            <w:vAlign w:val="center"/>
          </w:tcPr>
          <w:p w14:paraId="045D733C" w14:textId="77777777" w:rsidR="0030200E" w:rsidRPr="0030549D" w:rsidRDefault="0030200E" w:rsidP="0030200E">
            <w:pPr>
              <w:pStyle w:val="Default"/>
              <w:spacing w:line="360" w:lineRule="auto"/>
              <w:jc w:val="center"/>
              <w:rPr>
                <w:lang w:val="en-GB"/>
              </w:rPr>
            </w:pPr>
            <w:r w:rsidRPr="00B16C6A">
              <w:rPr>
                <w:noProof/>
              </w:rPr>
              <w:drawing>
                <wp:anchor distT="0" distB="0" distL="114300" distR="114300" simplePos="0" relativeHeight="251776000" behindDoc="1" locked="0" layoutInCell="1" allowOverlap="1" wp14:anchorId="16FFC984" wp14:editId="224B0F01">
                  <wp:simplePos x="0" y="0"/>
                  <wp:positionH relativeFrom="column">
                    <wp:posOffset>-71120</wp:posOffset>
                  </wp:positionH>
                  <wp:positionV relativeFrom="paragraph">
                    <wp:posOffset>365760</wp:posOffset>
                  </wp:positionV>
                  <wp:extent cx="3060700" cy="2182495"/>
                  <wp:effectExtent l="0" t="0" r="6350" b="8255"/>
                  <wp:wrapNone/>
                  <wp:docPr id="310940729" name="Immagine 310940729">
                    <a:extLst xmlns:a="http://schemas.openxmlformats.org/drawingml/2006/main">
                      <a:ext uri="{FF2B5EF4-FFF2-40B4-BE49-F238E27FC236}">
                        <a16:creationId xmlns:a16="http://schemas.microsoft.com/office/drawing/2014/main" id="{E5304ADC-B38A-DC97-1F00-438F71334C4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4">
                            <a:extLst>
                              <a:ext uri="{FF2B5EF4-FFF2-40B4-BE49-F238E27FC236}">
                                <a16:creationId xmlns:a16="http://schemas.microsoft.com/office/drawing/2014/main" id="{E5304ADC-B38A-DC97-1F00-438F71334C4E}"/>
                              </a:ext>
                            </a:extLst>
                          </pic:cNvPr>
                          <pic:cNvPicPr>
                            <a:picLocks noChangeAspect="1"/>
                          </pic:cNvPicPr>
                        </pic:nvPicPr>
                        <pic:blipFill>
                          <a:blip r:embed="rId109" cstate="print">
                            <a:extLst>
                              <a:ext uri="{28A0092B-C50C-407E-A947-70E740481C1C}">
                                <a14:useLocalDpi xmlns:a14="http://schemas.microsoft.com/office/drawing/2010/main" val="0"/>
                              </a:ext>
                            </a:extLst>
                          </a:blip>
                          <a:stretch>
                            <a:fillRect/>
                          </a:stretch>
                        </pic:blipFill>
                        <pic:spPr>
                          <a:xfrm>
                            <a:off x="0" y="0"/>
                            <a:ext cx="3060700" cy="2182495"/>
                          </a:xfrm>
                          <a:prstGeom prst="rect">
                            <a:avLst/>
                          </a:prstGeom>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777024" behindDoc="1" locked="0" layoutInCell="1" allowOverlap="1" wp14:anchorId="29879E0B" wp14:editId="52C6D127">
                      <wp:simplePos x="0" y="0"/>
                      <wp:positionH relativeFrom="column">
                        <wp:posOffset>43180</wp:posOffset>
                      </wp:positionH>
                      <wp:positionV relativeFrom="paragraph">
                        <wp:posOffset>-73025</wp:posOffset>
                      </wp:positionV>
                      <wp:extent cx="247650" cy="292100"/>
                      <wp:effectExtent l="0" t="0" r="0" b="0"/>
                      <wp:wrapNone/>
                      <wp:docPr id="1961327667" name="Casella di testo 1"/>
                      <wp:cNvGraphicFramePr/>
                      <a:graphic xmlns:a="http://schemas.openxmlformats.org/drawingml/2006/main">
                        <a:graphicData uri="http://schemas.microsoft.com/office/word/2010/wordprocessingShape">
                          <wps:wsp>
                            <wps:cNvSpPr txBox="1"/>
                            <wps:spPr>
                              <a:xfrm>
                                <a:off x="0" y="0"/>
                                <a:ext cx="247650" cy="292100"/>
                              </a:xfrm>
                              <a:prstGeom prst="rect">
                                <a:avLst/>
                              </a:prstGeom>
                              <a:solidFill>
                                <a:schemeClr val="lt1"/>
                              </a:solidFill>
                              <a:ln w="6350">
                                <a:noFill/>
                              </a:ln>
                            </wps:spPr>
                            <wps:txbx>
                              <w:txbxContent>
                                <w:p w14:paraId="7ACFAC5D" w14:textId="77777777" w:rsidR="0030200E" w:rsidRPr="00A66836" w:rsidRDefault="0030200E" w:rsidP="0030200E">
                                  <w:pPr>
                                    <w:rPr>
                                      <w:b/>
                                      <w:bCs/>
                                    </w:rPr>
                                  </w:pPr>
                                  <w:r w:rsidRPr="00A66836">
                                    <w:rPr>
                                      <w:b/>
                                      <w:bCs/>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879E0B" id="Casella di testo 1" o:spid="_x0000_s1034" type="#_x0000_t202" style="position:absolute;left:0;text-align:left;margin-left:3.4pt;margin-top:-5.75pt;width:19.5pt;height:23pt;z-index:-251539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" fillcolor="white [3201]" stroked="f" strokeweight=".5pt">
                      <v:textbox>
                        <w:txbxContent>
                          <w:p w14:paraId="7ACFAC5D" w14:textId="77777777" w:rsidR="0030200E" w:rsidRPr="00A66836" w:rsidRDefault="0030200E" w:rsidP="0030200E">
                            <w:pPr>
                              <w:rPr>
                                <w:b/>
                                <w:bCs/>
                              </w:rPr>
                            </w:pPr>
                            <w:r w:rsidRPr="00A66836">
                              <w:rPr>
                                <w:b/>
                                <w:bCs/>
                              </w:rPr>
                              <w:t>a</w:t>
                            </w:r>
                          </w:p>
                        </w:txbxContent>
                      </v:textbox>
                    </v:shape>
                  </w:pict>
                </mc:Fallback>
              </mc:AlternateContent>
            </w:r>
            <w:r w:rsidRPr="0030549D">
              <w:rPr>
                <w:lang w:val="en-GB"/>
              </w:rPr>
              <w:t xml:space="preserve"> </w:t>
            </w:r>
          </w:p>
        </w:tc>
        <w:tc>
          <w:tcPr>
            <w:tcW w:w="4955" w:type="dxa"/>
            <w:shd w:val="clear" w:color="auto" w:fill="auto"/>
            <w:vAlign w:val="center"/>
          </w:tcPr>
          <w:p w14:paraId="101A682B" w14:textId="77777777" w:rsidR="0030200E" w:rsidRPr="0030549D" w:rsidRDefault="0030200E" w:rsidP="0030200E">
            <w:pPr>
              <w:pStyle w:val="Default"/>
              <w:spacing w:line="360" w:lineRule="auto"/>
              <w:jc w:val="center"/>
              <w:rPr>
                <w:lang w:val="en-GB"/>
              </w:rPr>
            </w:pPr>
            <w:r w:rsidRPr="00B16C6A">
              <w:rPr>
                <w:noProof/>
              </w:rPr>
              <w:drawing>
                <wp:anchor distT="0" distB="0" distL="114300" distR="114300" simplePos="0" relativeHeight="251778048" behindDoc="1" locked="0" layoutInCell="1" allowOverlap="1" wp14:anchorId="3052B81C" wp14:editId="489C7509">
                  <wp:simplePos x="0" y="0"/>
                  <wp:positionH relativeFrom="column">
                    <wp:posOffset>133350</wp:posOffset>
                  </wp:positionH>
                  <wp:positionV relativeFrom="paragraph">
                    <wp:posOffset>450215</wp:posOffset>
                  </wp:positionV>
                  <wp:extent cx="2922905" cy="2159635"/>
                  <wp:effectExtent l="0" t="0" r="0" b="0"/>
                  <wp:wrapNone/>
                  <wp:docPr id="1706266430" name="Immagine 8">
                    <a:extLst xmlns:a="http://schemas.openxmlformats.org/drawingml/2006/main">
                      <a:ext uri="{FF2B5EF4-FFF2-40B4-BE49-F238E27FC236}">
                        <a16:creationId xmlns:a16="http://schemas.microsoft.com/office/drawing/2014/main" id="{BC09CCE0-1748-E5B0-0F9B-FD99079C411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magine 8">
                            <a:extLst>
                              <a:ext uri="{FF2B5EF4-FFF2-40B4-BE49-F238E27FC236}">
                                <a16:creationId xmlns:a16="http://schemas.microsoft.com/office/drawing/2014/main" id="{BC09CCE0-1748-E5B0-0F9B-FD99079C411C}"/>
                              </a:ext>
                            </a:extLst>
                          </pic:cNvPr>
                          <pic:cNvPicPr>
                            <a:picLocks noChangeAspect="1"/>
                          </pic:cNvPicPr>
                        </pic:nvPicPr>
                        <pic:blipFill>
                          <a:blip r:embed="rId110" cstate="print">
                            <a:extLst>
                              <a:ext uri="{28A0092B-C50C-407E-A947-70E740481C1C}">
                                <a14:useLocalDpi xmlns:a14="http://schemas.microsoft.com/office/drawing/2010/main" val="0"/>
                              </a:ext>
                            </a:extLst>
                          </a:blip>
                          <a:stretch>
                            <a:fillRect/>
                          </a:stretch>
                        </pic:blipFill>
                        <pic:spPr>
                          <a:xfrm>
                            <a:off x="0" y="0"/>
                            <a:ext cx="2922905" cy="2159635"/>
                          </a:xfrm>
                          <a:prstGeom prst="rect">
                            <a:avLst/>
                          </a:prstGeom>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774976" behindDoc="0" locked="0" layoutInCell="1" allowOverlap="1" wp14:anchorId="40BA70D1" wp14:editId="4B86DA91">
                      <wp:simplePos x="0" y="0"/>
                      <wp:positionH relativeFrom="column">
                        <wp:posOffset>-71120</wp:posOffset>
                      </wp:positionH>
                      <wp:positionV relativeFrom="paragraph">
                        <wp:posOffset>-2399665</wp:posOffset>
                      </wp:positionV>
                      <wp:extent cx="247650" cy="279400"/>
                      <wp:effectExtent l="0" t="0" r="0" b="6350"/>
                      <wp:wrapTopAndBottom/>
                      <wp:docPr id="150121543" name="Casella di testo 2"/>
                      <wp:cNvGraphicFramePr/>
                      <a:graphic xmlns:a="http://schemas.openxmlformats.org/drawingml/2006/main">
                        <a:graphicData uri="http://schemas.microsoft.com/office/word/2010/wordprocessingShape">
                          <wps:wsp>
                            <wps:cNvSpPr txBox="1"/>
                            <wps:spPr>
                              <a:xfrm>
                                <a:off x="0" y="0"/>
                                <a:ext cx="247650" cy="279400"/>
                              </a:xfrm>
                              <a:prstGeom prst="rect">
                                <a:avLst/>
                              </a:prstGeom>
                              <a:solidFill>
                                <a:schemeClr val="lt1"/>
                              </a:solidFill>
                              <a:ln w="6350">
                                <a:noFill/>
                              </a:ln>
                            </wps:spPr>
                            <wps:txbx>
                              <w:txbxContent>
                                <w:p w14:paraId="0C145DC1" w14:textId="77777777" w:rsidR="0030200E" w:rsidRPr="00662FA9" w:rsidRDefault="0030200E" w:rsidP="0030200E">
                                  <w:pPr>
                                    <w:rPr>
                                      <w:rFonts w:ascii="Times New Roman" w:hAnsi="Times New Roman" w:cs="Times New Roman"/>
                                      <w:b/>
                                      <w:bCs/>
                                    </w:rPr>
                                  </w:pPr>
                                  <w:r w:rsidRPr="00662FA9">
                                    <w:rPr>
                                      <w:rFonts w:ascii="Times New Roman" w:hAnsi="Times New Roman" w:cs="Times New Roman"/>
                                      <w:b/>
                                      <w:bCs/>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0BA70D1" id="_x0000_s1035" type="#_x0000_t202" style="position:absolute;left:0;text-align:left;margin-left:-5.6pt;margin-top:-188.95pt;width:19.5pt;height:22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" fillcolor="white [3201]" stroked="f" strokeweight=".5pt">
                      <v:textbox>
                        <w:txbxContent>
                          <w:p w14:paraId="0C145DC1" w14:textId="77777777" w:rsidR="0030200E" w:rsidRPr="00662FA9" w:rsidRDefault="0030200E" w:rsidP="0030200E">
                            <w:pPr>
                              <w:rPr>
                                <w:rFonts w:ascii="Times New Roman" w:hAnsi="Times New Roman" w:cs="Times New Roman"/>
                                <w:b/>
                                <w:bCs/>
                              </w:rPr>
                            </w:pPr>
                            <w:r w:rsidRPr="00662FA9">
                              <w:rPr>
                                <w:rFonts w:ascii="Times New Roman" w:hAnsi="Times New Roman" w:cs="Times New Roman"/>
                                <w:b/>
                                <w:bCs/>
                              </w:rPr>
                              <w:t>b</w:t>
                            </w:r>
                          </w:p>
                        </w:txbxContent>
                      </v:textbox>
                      <w10:wrap type="topAndBottom"/>
                    </v:shape>
                  </w:pict>
                </mc:Fallback>
              </mc:AlternateContent>
            </w:r>
            <w:r w:rsidRPr="0030549D">
              <w:rPr>
                <w:lang w:val="en-GB"/>
              </w:rPr>
              <w:t xml:space="preserve"> </w:t>
            </w:r>
          </w:p>
        </w:tc>
      </w:tr>
      <w:tr w:rsidR="0030200E" w:rsidRPr="00D84609" w14:paraId="7942E95F" w14:textId="77777777" w:rsidTr="0030200E">
        <w:trPr>
          <w:trHeight w:val="785"/>
        </w:trPr>
        <w:tc>
          <w:tcPr>
            <w:tcW w:w="9599" w:type="dxa"/>
            <w:gridSpan w:val="3"/>
            <w:shd w:val="clear" w:color="auto" w:fill="auto"/>
            <w:vAlign w:val="center"/>
          </w:tcPr>
          <w:p w14:paraId="027FBB59" w14:textId="7417DC1A" w:rsidR="0030200E" w:rsidRPr="000F2321" w:rsidRDefault="0030200E" w:rsidP="0030200E">
            <w:pPr>
              <w:pStyle w:val="Default"/>
              <w:jc w:val="both"/>
              <w:rPr>
                <w:sz w:val="22"/>
                <w:szCs w:val="22"/>
                <w:lang w:val="en-GB"/>
              </w:rPr>
            </w:pPr>
            <w:r w:rsidRPr="000F2321">
              <w:rPr>
                <w:b/>
                <w:bCs/>
                <w:sz w:val="22"/>
                <w:szCs w:val="22"/>
                <w:lang w:val="en-GB"/>
              </w:rPr>
              <w:t>Figure 1</w:t>
            </w:r>
            <w:r w:rsidR="00052304">
              <w:rPr>
                <w:b/>
                <w:bCs/>
                <w:sz w:val="22"/>
                <w:szCs w:val="22"/>
                <w:lang w:val="en-GB"/>
              </w:rPr>
              <w:t>1</w:t>
            </w:r>
            <w:r w:rsidRPr="000F2321">
              <w:rPr>
                <w:b/>
                <w:bCs/>
                <w:sz w:val="22"/>
                <w:szCs w:val="22"/>
                <w:lang w:val="en-GB"/>
              </w:rPr>
              <w:t xml:space="preserve">. </w:t>
            </w:r>
            <w:r w:rsidRPr="000F2321">
              <w:rPr>
                <w:sz w:val="22"/>
                <w:szCs w:val="22"/>
                <w:lang w:val="en-GB"/>
              </w:rPr>
              <w:t xml:space="preserve">Correlation matrices for the 15 variables examined. The matrices show the Pearson correlation coefficient (r) values between the agronomic variables and the NDVI and Projected Canopy Area (PCA) data identified using the six image segmentation methods. The colour intensity is proportional to the correlation coefficients, with values close to 1 coloured in blue, and values close to zero in </w:t>
            </w:r>
            <w:r>
              <w:rPr>
                <w:sz w:val="22"/>
                <w:szCs w:val="22"/>
                <w:lang w:val="en-GB"/>
              </w:rPr>
              <w:t>orange</w:t>
            </w:r>
            <w:r w:rsidRPr="000F2321">
              <w:rPr>
                <w:sz w:val="22"/>
                <w:szCs w:val="22"/>
                <w:lang w:val="en-GB"/>
              </w:rPr>
              <w:t xml:space="preserve">. The correlation matrix in figure </w:t>
            </w:r>
            <w:r w:rsidRPr="000F2321">
              <w:rPr>
                <w:b/>
                <w:bCs/>
                <w:sz w:val="22"/>
                <w:szCs w:val="22"/>
                <w:lang w:val="en-GB"/>
              </w:rPr>
              <w:t>a</w:t>
            </w:r>
            <w:r w:rsidRPr="000F2321">
              <w:rPr>
                <w:sz w:val="22"/>
                <w:szCs w:val="22"/>
                <w:lang w:val="en-GB"/>
              </w:rPr>
              <w:t xml:space="preserve"> and </w:t>
            </w:r>
            <w:r w:rsidRPr="000F2321">
              <w:rPr>
                <w:b/>
                <w:bCs/>
                <w:sz w:val="22"/>
                <w:szCs w:val="22"/>
                <w:lang w:val="en-GB"/>
              </w:rPr>
              <w:t>b</w:t>
            </w:r>
            <w:r w:rsidRPr="000F2321">
              <w:rPr>
                <w:sz w:val="22"/>
                <w:szCs w:val="22"/>
                <w:lang w:val="en-GB"/>
              </w:rPr>
              <w:t xml:space="preserve"> refer the phenological period BBCH65 and BBCH85, respectively.</w:t>
            </w:r>
          </w:p>
        </w:tc>
      </w:tr>
    </w:tbl>
    <w:p w14:paraId="238D7010" w14:textId="77777777" w:rsidR="001F14F1" w:rsidRPr="00800765" w:rsidRDefault="001F14F1" w:rsidP="00514FE2">
      <w:pPr>
        <w:pStyle w:val="Titolo1"/>
        <w:rPr>
          <w:lang w:val="en-GB"/>
        </w:rPr>
      </w:pPr>
      <w:bookmarkStart w:id="62" w:name="_Toc181194780"/>
      <w:r w:rsidRPr="00800765">
        <w:rPr>
          <w:lang w:val="en-GB"/>
        </w:rPr>
        <w:t>4. Discussion</w:t>
      </w:r>
      <w:bookmarkEnd w:id="62"/>
      <w:r w:rsidRPr="00800765">
        <w:rPr>
          <w:lang w:val="en-GB"/>
        </w:rPr>
        <w:t xml:space="preserve"> </w:t>
      </w:r>
    </w:p>
    <w:p w14:paraId="0410E697" w14:textId="77777777" w:rsidR="001F14F1" w:rsidRPr="00BB1033" w:rsidRDefault="001F14F1" w:rsidP="000710A6">
      <w:pPr>
        <w:pStyle w:val="Titolo2"/>
        <w:rPr>
          <w:lang w:val="en-GB"/>
        </w:rPr>
      </w:pPr>
      <w:bookmarkStart w:id="63" w:name="_Toc181194781"/>
      <w:bookmarkStart w:id="64" w:name="_Hlk153543590"/>
      <w:r w:rsidRPr="00BB1033">
        <w:rPr>
          <w:lang w:val="en-GB"/>
        </w:rPr>
        <w:t>4.1 Quantitative comparison of the different methods</w:t>
      </w:r>
      <w:bookmarkEnd w:id="63"/>
    </w:p>
    <w:bookmarkEnd w:id="64"/>
    <w:p w14:paraId="176AF1FE" w14:textId="77777777" w:rsidR="001F14F1" w:rsidRPr="00920C68" w:rsidRDefault="001F14F1" w:rsidP="001F14F1">
      <w:pPr>
        <w:pStyle w:val="Default"/>
        <w:spacing w:line="360" w:lineRule="auto"/>
        <w:jc w:val="both"/>
        <w:rPr>
          <w:bCs/>
          <w:lang w:val="en-GB"/>
        </w:rPr>
      </w:pPr>
      <w:r w:rsidRPr="00DA0672">
        <w:rPr>
          <w:bCs/>
          <w:lang w:val="en-GB"/>
        </w:rPr>
        <w:t xml:space="preserve">The studied vineyard shows a high level of vegetative and reproductive variability, which has been studied in previous investigations at experimental vineyards </w:t>
      </w:r>
      <w:r w:rsidRPr="00DA0672">
        <w:rPr>
          <w:bCs/>
          <w:lang w:val="en-GB"/>
        </w:rPr>
        <w:fldChar w:fldCharType="begin"/>
      </w:r>
      <w:r>
        <w:rPr>
          <w:bCs/>
          <w:lang w:val="en-GB"/>
        </w:rPr>
        <w:instrText xml:space="preserve"> ADDIN ZOTERO_ITEM CSL_CITATION {"citationID":"DzPn5lj2","properties":{"formattedCitation":"[4]","plainCitation":"[4]","noteIndex":0},"citationItems":[{"id":982,"uris":["http://zotero.org/users/9822360/items/RPJ5RGRK"],"itemData":{"id":982,"type":"article-journal","abstract":"Accurate, timely assessment of the vineyard on a field scale is essential for successful grape yield and quality. Remote sensing can be an effective and useful monitoring tool, as data from sensors on board Unmanned Aerial Vehicles (UAV) can measure vegetative and reproductive growth and thus directly or indirectly detect variability. Through the images obtained from UAV, the Vegetation Indices (VIs) can be calculated and compared with various agronomic characteristics of the vineyard. The objective of this study was to evaluate the multispectral response of the vineyard in three specific phenological phases and to analyse the spatial distribution of vegetative vigour. A multirotor UAV equipped with a camera featuring multispectral sensors was used. Four VIs namely Normalised Difference Vegetation Index (NDVI), Normalised Difference Red Edge (NDRE), Green Normalised Difference Vegetation Index (GNDVI), Modified Soil Adjusted Vegetation Index (MSAVI), were calculated using the georeferenced orthomosaic UAV images. Computer vision techniques were used to segment these orthoimages to extract only the vegetation canopy pixels. High level of agronomic variability within the vineyard was identified. Pearson's coefficient showed a significant correlation between NDVI and NDRE indices and yield since early phenological stages (r = 0.80 and 0.72 respectively), GNDVI at grape ripening (r = 0.83). Shoot pruning weight (SPW) shows the highest values of correlation (r = 0.84) with NDVI during the phenological stage of berries pea size. Simple linear regression techniques were evaluated using VIs as predictors of the SPW, and accurate predictive results were obtained for NDVI and NDRE with RMSE values of 0.18 and 0.24, respectively. Geostatistical analysis was applied to model the spatial variability of SPW, and thus vineyard vigour. Assessing spatial variability and appreciating the level of vigour enables improved vineyard management by increasing sustainability and production efficiency.","container-title":"Biosystems Engineering","DOI":"10.1016/j.biosystemseng.2023.06.001","ISSN":"1537-5110","journalAbbreviation":"Biosystems Engineering","language":"en","page":"36-56","source":"ScienceDirect","title":"Assessment of vineyard vigour and yield spatio-temporal variability based on UAV high resolution multispectral images","volume":"231","author":[{"family":"Ferro","given":"Massimo V."},{"family":"Catania","given":"Pietro"},{"family":"Miccichè","given":"Daniele"},{"family":"Pisciotta","given":"Antonino"},{"family":"Vallone","given":"Mariangela"},{"family":"Orlando","given":"Santo"}],"issued":{"date-parts":[["2023",7,1]]}}}],"schema":"https://github.com/citation-style-language/schema/raw/master/csl-citation.json"} </w:instrText>
      </w:r>
      <w:r w:rsidRPr="00DA0672">
        <w:rPr>
          <w:bCs/>
          <w:lang w:val="en-GB"/>
        </w:rPr>
        <w:fldChar w:fldCharType="separate"/>
      </w:r>
      <w:r w:rsidRPr="003217CC">
        <w:rPr>
          <w:lang w:val="en-GB"/>
        </w:rPr>
        <w:t>[4]</w:t>
      </w:r>
      <w:r w:rsidRPr="00DA0672">
        <w:rPr>
          <w:bCs/>
          <w:lang w:val="en-GB"/>
        </w:rPr>
        <w:fldChar w:fldCharType="end"/>
      </w:r>
      <w:r w:rsidRPr="00DA0672">
        <w:rPr>
          <w:bCs/>
          <w:lang w:val="en-GB"/>
        </w:rPr>
        <w:t xml:space="preserve">. High variability is found in the heterogeneous canopy growth, which can be attributed to a different canopy thickness due to the variation in shoot number, shoot length and consequently number of leaves. Moreover, this heterogeneity also affects grape yield and quality parameters, which differ significantly between the LV and HV zones.  The terrain topography contributes significantly to an uneven change in vineyard vigour. The effects of this phenomenon show that flat areas have higher NDVI values, indicating a higher vegetative density of the canopy. Earlier studies show  that in sloping areas there is a decrease in </w:t>
      </w:r>
      <w:r>
        <w:rPr>
          <w:bCs/>
          <w:lang w:val="en-GB"/>
        </w:rPr>
        <w:t xml:space="preserve">grape </w:t>
      </w:r>
      <w:r w:rsidRPr="00DA0672">
        <w:rPr>
          <w:bCs/>
          <w:lang w:val="en-GB"/>
        </w:rPr>
        <w:t xml:space="preserve">yield, together with a lower vegetation density and consequently a low grapevine NDVI is observed </w:t>
      </w:r>
      <w:r w:rsidRPr="00DA0672">
        <w:rPr>
          <w:bCs/>
          <w:lang w:val="en-GB"/>
        </w:rPr>
        <w:fldChar w:fldCharType="begin"/>
      </w:r>
      <w:r>
        <w:rPr>
          <w:bCs/>
          <w:lang w:val="en-GB"/>
        </w:rPr>
        <w:instrText xml:space="preserve"> ADDIN ZOTERO_ITEM CSL_CITATION {"citationID":"88gEqH5C","properties":{"formattedCitation":"[46]","plainCitation":"[46]","noteIndex":0},"citationItems":[{"id":354,"uris":["http://zotero.org/users/9822360/items/DAA6XR3F"],"itemData":{"id":354,"type":"article-journal","container-title":"Science of the Total Environment","ISSN":"0048-9697","journalAbbreviation":"Science of the Total Environment","note":"publisher: Elsevier","page":"474-480","title":"The impact of soil erosion on soil fertility and vine vigor. A multidisciplinary approach based on field, laboratory and remote sensing approaches","volume":"622","author":[{"family":"Novara","given":"Agata"},{"family":"Pisciotta","given":"Antonino"},{"family":"Minacapilli","given":"Mario"},{"family":"Maltese","given":"Antonino"},{"family":"Capodici","given":"Fulvio"},{"family":"Cerdà","given":"Artemi"},{"family":"Gristina","given":"Luciano"}],"issued":{"date-parts":[["2018"]]}}}],"schema":"https://github.com/citation-style-language/schema/raw/master/csl-citation.json"} </w:instrText>
      </w:r>
      <w:r w:rsidRPr="00DA0672">
        <w:rPr>
          <w:bCs/>
          <w:lang w:val="en-GB"/>
        </w:rPr>
        <w:fldChar w:fldCharType="separate"/>
      </w:r>
      <w:r w:rsidRPr="000E5941">
        <w:rPr>
          <w:lang w:val="en-GB"/>
        </w:rPr>
        <w:t>[46]</w:t>
      </w:r>
      <w:r w:rsidRPr="00DA0672">
        <w:rPr>
          <w:bCs/>
          <w:lang w:val="en-GB"/>
        </w:rPr>
        <w:fldChar w:fldCharType="end"/>
      </w:r>
      <w:r w:rsidRPr="00DA0672">
        <w:rPr>
          <w:bCs/>
          <w:lang w:val="en-GB"/>
        </w:rPr>
        <w:t>.</w:t>
      </w:r>
    </w:p>
    <w:p w14:paraId="7CD26D85" w14:textId="77777777" w:rsidR="001F14F1" w:rsidRDefault="001F14F1" w:rsidP="001F14F1">
      <w:pPr>
        <w:pStyle w:val="Default"/>
        <w:spacing w:line="360" w:lineRule="auto"/>
        <w:jc w:val="both"/>
        <w:rPr>
          <w:lang w:val="en-GB"/>
        </w:rPr>
      </w:pPr>
      <w:r>
        <w:rPr>
          <w:lang w:val="en-GB"/>
        </w:rPr>
        <w:t xml:space="preserve">This </w:t>
      </w:r>
      <w:r w:rsidRPr="00130791">
        <w:rPr>
          <w:lang w:val="en-GB"/>
        </w:rPr>
        <w:t>study has considered a complex context, characterized by a vineyard with a wide variability in vine growth, leading to different canopy densities. This parameter is considered one of the main constraints for canopy delimitation</w:t>
      </w:r>
      <w:r>
        <w:rPr>
          <w:lang w:val="en-GB"/>
        </w:rPr>
        <w:t xml:space="preserve"> </w:t>
      </w:r>
      <w:r>
        <w:fldChar w:fldCharType="begin"/>
      </w:r>
      <w:r>
        <w:rPr>
          <w:lang w:val="en-GB"/>
        </w:rPr>
        <w:instrText xml:space="preserve"> ADDIN ZOTERO_ITEM CSL_CITATION {"citationID":"XRPcYjL9","properties":{"formattedCitation":"[47]","plainCitation":"[47]","noteIndex":0},"citationItems":[{"id":2083,"uris":["http://zotero.org/users/9822360/items/67HUX8SW"],"itemData":{"id":2083,"type":"article-journal","container-title":"Remote Sensing","ISSN":"2072-4292","issue":"5","journalAbbreviation":"Remote Sensing","note":"publisher: MDPI","page":"748","title":"Automated identification of crop tree crowns from uav multispectral imagery by means of morphological image analysis","volume":"12","author":[{"family":"Sarabia","given":"Ricardo"},{"family":"Aquino","given":"Arturo"},{"family":"Ponce","given":"Juan Manuel"},{"family":"López","given":"Gilberto"},{"family":"Andújar","given":"José Manuel"}],"issued":{"date-parts":[["2020"]]}}}],"schema":"https://github.com/citation-style-language/schema/raw/master/csl-citation.json"} </w:instrText>
      </w:r>
      <w:r>
        <w:fldChar w:fldCharType="separate"/>
      </w:r>
      <w:r w:rsidRPr="000E5941">
        <w:rPr>
          <w:lang w:val="en-GB"/>
        </w:rPr>
        <w:t>[47]</w:t>
      </w:r>
      <w:r>
        <w:fldChar w:fldCharType="end"/>
      </w:r>
      <w:r w:rsidRPr="00130791">
        <w:rPr>
          <w:lang w:val="en-GB"/>
        </w:rPr>
        <w:t xml:space="preserve">. The results of vineyard segmentation </w:t>
      </w:r>
      <w:r w:rsidRPr="00130791">
        <w:rPr>
          <w:lang w:val="en-GB"/>
        </w:rPr>
        <w:lastRenderedPageBreak/>
        <w:t xml:space="preserve">and classification vary for different image components and in terms of the size of the obtained segments. However, this was expected since six different pixel-wise methods with varying structural complexity and architecture were employed. In this comparative study between </w:t>
      </w:r>
      <w:r>
        <w:rPr>
          <w:lang w:val="en-GB"/>
        </w:rPr>
        <w:t>DL</w:t>
      </w:r>
      <w:r w:rsidRPr="00130791">
        <w:rPr>
          <w:lang w:val="en-GB"/>
        </w:rPr>
        <w:t xml:space="preserve"> networks</w:t>
      </w:r>
      <w:r>
        <w:rPr>
          <w:lang w:val="en-GB"/>
        </w:rPr>
        <w:t xml:space="preserve"> </w:t>
      </w:r>
      <w:r w:rsidRPr="00130791">
        <w:rPr>
          <w:lang w:val="en-GB"/>
        </w:rPr>
        <w:t>and classical supervised machine learning methods (GMM; SVM; RF), as well as unsupervised K-Means, the analysis was conducted using a dataset comprising both NIR and RGB bands.</w:t>
      </w:r>
      <w:r>
        <w:rPr>
          <w:lang w:val="en-GB"/>
        </w:rPr>
        <w:t xml:space="preserve"> </w:t>
      </w:r>
      <w:r w:rsidRPr="00130791">
        <w:rPr>
          <w:lang w:val="en-GB"/>
        </w:rPr>
        <w:t xml:space="preserve">This operational mode was adopted because it is known from the literature that the NIR band provides high segmentation performance </w:t>
      </w:r>
      <w:r>
        <w:fldChar w:fldCharType="begin"/>
      </w:r>
      <w:r>
        <w:rPr>
          <w:lang w:val="en-GB"/>
        </w:rPr>
        <w:instrText xml:space="preserve"> ADDIN ZOTERO_ITEM CSL_CITATION {"citationID":"usEYUaC7","properties":{"formattedCitation":"[48]","plainCitation":"[48]","noteIndex":0},"citationItems":[{"id":2084,"uris":["http://zotero.org/users/9822360/items/LESXA86Q"],"itemData":{"id":2084,"type":"article-journal","container-title":"Computers and Electronics in Agriculture","ISSN":"0168-1699","journalAbbreviation":"Computers and Electronics in Agriculture","note":"publisher: Elsevier","page":"105223","title":"Early season detection of rice plants using RGB, NIR-GB and multispectral images from unmanned aerial vehicle (UAV)","volume":"169","author":[{"family":"Zheng","given":"Hengbiao"},{"family":"Zhou","given":"Xiang"},{"family":"He","given":"Jiaoyang"},{"family":"Yao","given":"Xia"},{"family":"Cheng","given":"Tao"},{"family":"Zhu","given":"Yan"},{"family":"Cao","given":"Weixing"},{"family":"Tian","given":"Yongchao"}],"issued":{"date-parts":[["2020"]]}}}],"schema":"https://github.com/citation-style-language/schema/raw/master/csl-citation.json"} </w:instrText>
      </w:r>
      <w:r>
        <w:fldChar w:fldCharType="separate"/>
      </w:r>
      <w:r w:rsidRPr="000E5941">
        <w:rPr>
          <w:lang w:val="en-GB"/>
        </w:rPr>
        <w:t>[48]</w:t>
      </w:r>
      <w:r>
        <w:fldChar w:fldCharType="end"/>
      </w:r>
      <w:r>
        <w:rPr>
          <w:lang w:val="en-GB"/>
        </w:rPr>
        <w:t>.</w:t>
      </w:r>
      <w:r w:rsidRPr="00130791">
        <w:rPr>
          <w:lang w:val="en-GB"/>
        </w:rPr>
        <w:t xml:space="preserve"> However, combining </w:t>
      </w:r>
      <w:r>
        <w:rPr>
          <w:lang w:val="en-GB"/>
        </w:rPr>
        <w:t>NIR</w:t>
      </w:r>
      <w:r w:rsidRPr="00130791">
        <w:rPr>
          <w:lang w:val="en-GB"/>
        </w:rPr>
        <w:t xml:space="preserve"> with the RGB bands, which are widely used for image segmentation studies, enhances the overall performance </w:t>
      </w:r>
      <w:r>
        <w:fldChar w:fldCharType="begin"/>
      </w:r>
      <w:r>
        <w:rPr>
          <w:lang w:val="en-GB"/>
        </w:rPr>
        <w:instrText xml:space="preserve"> ADDIN ZOTERO_ITEM CSL_CITATION {"citationID":"0WQjxstV","properties":{"formattedCitation":"[10,15]","plainCitation":"[10,15]","noteIndex":0},"citationItems":[{"id":75,"uris":["http://zotero.org/users/9822360/items/UB95NUCW"],"itemData":{"id":75,"type":"article-journal","container-title":"Remote Sensing","ISSN":"2072-4292","issue":"9","journalAbbreviation":"Remote Sensing","note":"publisher: MDPI","page":"1023","title":"Comparison of unsupervised algorithms for Vineyard Canopy segmentation from UAV multispectral images","volume":"11","author":[{"family":"Cinat","given":"Paolo"},{"family":"Di Gennaro","given":"Salvatore Filippo"},{"family":"Berton","given":"Andrea"},{"family":"Matese","given":"Alessandro"}],"issued":{"date-parts":[["2019"]]}}},{"id":397,"uris":["http://zotero.org/users/9822360/items/66EFNEHJ"],"itemData":{"id":397,"type":"article-journal","container-title":"Computers and Electronics in Agriculture","ISSN":"0168-1699","journalAbbreviation":"Computers and Electronics in Agriculture","note":"publisher: Elsevier","page":"106905","title":"Vineyard classification using OBIA on UAV-based RGB and multispectral data: A case study in different wine regions","volume":"196","author":[{"family":"Pádua","given":"Luís"},{"family":"Matese","given":"Alessando"},{"family":"Di Gennaro","given":"Salvatore Filippo"},{"family":"Morais","given":"Raul"},{"family":"Peres","given":"Emanuel"},{"family":"Sousa","given":"Joaquim J"}],"issued":{"date-parts":[["2022"]]}}}],"schema":"https://github.com/citation-style-language/schema/raw/master/csl-citation.json"} </w:instrText>
      </w:r>
      <w:r>
        <w:fldChar w:fldCharType="separate"/>
      </w:r>
      <w:r w:rsidRPr="003217CC">
        <w:rPr>
          <w:lang w:val="en-GB"/>
        </w:rPr>
        <w:t>[10,15]</w:t>
      </w:r>
      <w:r>
        <w:fldChar w:fldCharType="end"/>
      </w:r>
      <w:r w:rsidRPr="001B53B0">
        <w:rPr>
          <w:lang w:val="en-GB"/>
        </w:rPr>
        <w:t xml:space="preserve">. </w:t>
      </w:r>
      <w:r w:rsidRPr="00130791">
        <w:rPr>
          <w:lang w:val="en-GB"/>
        </w:rPr>
        <w:t xml:space="preserve">The image analyses were performed by segmenting each sub-image separately rather than the entire orthomosaic. Accurate detection of vine canopy is crucial for obtaining precise information about vegetation, especially in the presence of elements that can negatively influence </w:t>
      </w:r>
      <w:r>
        <w:rPr>
          <w:lang w:val="en-GB"/>
        </w:rPr>
        <w:t xml:space="preserve">canopy </w:t>
      </w:r>
      <w:r w:rsidRPr="00130791">
        <w:rPr>
          <w:lang w:val="en-GB"/>
        </w:rPr>
        <w:t xml:space="preserve">spectral response, such as soil, shadows, or weeds. Compared to other traditional machine learning methods, both semantic segmentation and instance segmentation models demonstrated a significant improvement in classification accuracy, with higher (OA) and F1-score. Some other classification methods (e.g., RF; K-Means) misclassified the vine canopy as soil background or erroneously identified shadows as vine canopy. These findings align well with conclusions from other studies that leverage spectral combinations and assess various approaches to canopy segmentation and classification </w:t>
      </w:r>
      <w:r>
        <w:fldChar w:fldCharType="begin"/>
      </w:r>
      <w:r>
        <w:rPr>
          <w:lang w:val="en-GB"/>
        </w:rPr>
        <w:instrText xml:space="preserve"> ADDIN ZOTERO_ITEM CSL_CITATION {"citationID":"MVECNb1j","properties":{"formattedCitation":"(Huang et al., 2020; Khan et al., 2021)","plainCitation":"(Huang et al., 2020; Khan et al., 2021)","dontUpdate":true,"noteIndex":0},"citationItems":[{"id":2086,"uris":["http://zotero.org/users/9822360/items/JP9CZZ4Z"],"itemData":{"id":2086,"type":"article-journal","container-title":"International Journal of Remote Sensing","ISSN":"0143-1161","issue":"9","journalAbbreviation":"International Journal of Remote Sensing","note":"publisher: Taylor &amp; Francis","page":"3446-3479","title":"Deep learning versus Object-based Image Analysis (OBIA) in weed mapping of UAV imagery","volume":"41","author":[{"family":"Huang","given":"Huasheng"},{"family":"Lan","given":"Yubin"},{"family":"Yang","given":"Aqing"},{"family":"Zhang","given":"Yali"},{"family":"Wen","given":"Sheng"},{"family":"Deng","given":"Jizhong"}],"issued":{"date-parts":[["2020"]]}}},{"id":651,"uris":["http://zotero.org/users/9822360/items/YNFMLBCJ"],"itemData":{"id":651,"type":"article-journal","abstract":"Controlling weed infestation through chemicals (herbicides &amp; pesticides) is essential for crop yield. However, excessive use of these chemicals has caused severe agronomic and environmental problems. According to accurate weed detection, an appropriate dose of herbicides is recommended in site-specific weed management (SSWM) applications, which may ultimately promote chemical saving while enhancing its effectiveness. In this context of SSWM, an accurate detection and recognition system needs to be established for recognizing weeds and crops to carry out precise agrochemical treatments in real-time applications. Unmanned aerial vehicles (UAVs) and other robots offer potential in precision agriculture (PA) applications by monitoring farmland on a per-plant basis, as they have the capability of acquiring high-resolution imagery providing detailed information for the distribution of crops and weeds in the field. In this regard, UAVs offer a cost-efficient solution for providing excellent survey capabilities. In this study, a deep learning system is developed for identifying weeds and crops in croplands. The developed system was implemented and evaluated using high-resolution UAV imagery captured over two different target fields: pea and strawberry; the developed system was able to identify weeds with an average accuracy of 95.3%, whereas the overall average accuracy (crops and weeds) was 94.73% for both the fields. The average kappa coefficient of the developed system was 0.89. The developed deep learning system outperformed the existing machine learning and deep learning-based approaches on comparison and can be embedded into a precision sprayer for adopting the SSWM strategy.","container-title":"Precision Agriculture","DOI":"10.1007/s11119-021-09808-9","ISSN":"1573-1618","issue":"6","journalAbbreviation":"Precision Agric","language":"en","note":"number: 6","page":"1711-1727","source":"Springer Link","title":"Deep learning-based identification system of weeds and crops in strawberry and pea fields for a precision agriculture sprayer","volume":"22","author":[{"family":"Khan","given":"Shahbaz"},{"family":"Tufail","given":"Muhammad"},{"family":"Khan","given":"Muhammad Tahir"},{"family":"Khan","given":"Zubair Ahmad"},{"family":"Anwar","given":"Shahzad"}],"issued":{"date-parts":[["2021",12,1]]}}}],"schema":"https://github.com/citation-style-language/schema/raw/master/csl-citation.json"} </w:instrText>
      </w:r>
      <w:r>
        <w:fldChar w:fldCharType="separate"/>
      </w:r>
      <w:r w:rsidRPr="005C5798">
        <w:rPr>
          <w:lang w:val="en-GB"/>
        </w:rPr>
        <w:t>(Huang et al., 2020)</w:t>
      </w:r>
      <w:r>
        <w:fldChar w:fldCharType="end"/>
      </w:r>
      <w:r w:rsidRPr="00130791">
        <w:rPr>
          <w:lang w:val="en-GB"/>
        </w:rPr>
        <w:t xml:space="preserve">. </w:t>
      </w:r>
      <w:r w:rsidRPr="00FA274E">
        <w:rPr>
          <w:lang w:val="en-GB"/>
        </w:rPr>
        <w:t xml:space="preserve">Nevertheless, among the supervised </w:t>
      </w:r>
      <w:r>
        <w:rPr>
          <w:lang w:val="en-GB"/>
        </w:rPr>
        <w:t>ML</w:t>
      </w:r>
      <w:r w:rsidRPr="00FA274E">
        <w:rPr>
          <w:lang w:val="en-GB"/>
        </w:rPr>
        <w:t xml:space="preserve"> methods, GMM exhibited the lowest error index and stands out as one of the most stable classifiers. </w:t>
      </w:r>
      <w:r w:rsidRPr="00A959B3">
        <w:rPr>
          <w:lang w:val="en-GB"/>
        </w:rPr>
        <w:t xml:space="preserve">SVM showed some errors in classification, however, it can be considered relatively stable, in contrast to RF, which showed clear errors in determining shadows classified as soil or vegetation. </w:t>
      </w:r>
      <w:r w:rsidRPr="00FA274E">
        <w:rPr>
          <w:lang w:val="en-GB"/>
        </w:rPr>
        <w:t xml:space="preserve">Concerning RF method, </w:t>
      </w:r>
      <w:r w:rsidRPr="00A959B3">
        <w:rPr>
          <w:lang w:val="en-GB"/>
        </w:rPr>
        <w:t xml:space="preserve">lower </w:t>
      </w:r>
      <w:r w:rsidRPr="00FA274E">
        <w:rPr>
          <w:lang w:val="en-GB"/>
        </w:rPr>
        <w:t xml:space="preserve">accuracy in shadow detection in VSP systems has been previously observed as well </w:t>
      </w:r>
      <w:r w:rsidRPr="00FA274E">
        <w:fldChar w:fldCharType="begin"/>
      </w:r>
      <w:r>
        <w:rPr>
          <w:lang w:val="en-GB"/>
        </w:rPr>
        <w:instrText xml:space="preserve"> ADDIN ZOTERO_ITEM CSL_CITATION {"citationID":"pixYDBCw","properties":{"formattedCitation":"[15,51]","plainCitation":"[15,51]","noteIndex":0},"citationItems":[{"id":135,"uris":["http://zotero.org/users/9822360/items/7ZC8XK4Z"],"itemData":{"id":135,"type":"article-journal","container-title":"Computers and electronics in agriculture","ISSN":"0168-1699","journalAbbreviation":"Computers and electronics in agriculture","note":"publisher: Elsevier","page":"237-243","title":"Deep leaning approach with colorimetric spaces and vegetation indices for vine diseases detection in UAV images","volume":"155","author":[{"family":"Kerkech","given":"Mohamed"},{"family":"Hafiane","given":"Adel"},{"family":"Canals","given":"Raphael"}],"issued":{"date-parts":[["2018"]]}}},{"id":397,"uris":["http://zotero.org/users/9822360/items/66EFNEHJ"],"itemData":{"id":397,"type":"article-journal","container-title":"Computers and Electronics in Agriculture","ISSN":"0168-1699","journalAbbreviation":"Computers and Electronics in Agriculture","note":"publisher: Elsevier","page":"106905","title":"Vineyard classification using OBIA on UAV-based RGB and multispectral data: A case study in different wine regions","volume":"196","author":[{"family":"Pádua","given":"Luís"},{"family":"Matese","given":"Alessando"},{"family":"Di Gennaro","given":"Salvatore Filippo"},{"family":"Morais","given":"Raul"},{"family":"Peres","given":"Emanuel"},{"family":"Sousa","given":"Joaquim J"}],"issued":{"date-parts":[["2022"]]}}}],"schema":"https://github.com/citation-style-language/schema/raw/master/csl-citation.json"} </w:instrText>
      </w:r>
      <w:r w:rsidRPr="00FA274E">
        <w:fldChar w:fldCharType="separate"/>
      </w:r>
      <w:r w:rsidRPr="003217CC">
        <w:rPr>
          <w:lang w:val="en-GB"/>
        </w:rPr>
        <w:t>[15,51]</w:t>
      </w:r>
      <w:r w:rsidRPr="00FA274E">
        <w:fldChar w:fldCharType="end"/>
      </w:r>
      <w:r w:rsidRPr="00FA274E">
        <w:rPr>
          <w:lang w:val="en-GB"/>
        </w:rPr>
        <w:t>. It is well-known that various factors can influence the accuracy of OBIA</w:t>
      </w:r>
      <w:r>
        <w:rPr>
          <w:lang w:val="en-GB"/>
        </w:rPr>
        <w:t xml:space="preserve"> methods</w:t>
      </w:r>
      <w:r w:rsidRPr="00FA274E">
        <w:rPr>
          <w:lang w:val="en-GB"/>
        </w:rPr>
        <w:t xml:space="preserve">, including segmentation parameters, feature selection, and detailed algorithm tuning. Therefore, thorough controls are necessary to determine the optimal parameter values </w:t>
      </w:r>
      <w:r w:rsidRPr="00FA274E">
        <w:fldChar w:fldCharType="begin"/>
      </w:r>
      <w:r>
        <w:rPr>
          <w:lang w:val="en-GB"/>
        </w:rPr>
        <w:instrText xml:space="preserve"> ADDIN ZOTERO_ITEM CSL_CITATION {"citationID":"KN6q5sKu","properties":{"formattedCitation":"[52]","plainCitation":"[52]","noteIndex":0},"citationItems":[{"id":2088,"uris":["http://zotero.org/users/9822360/items/TDPNMB6R"],"itemData":{"id":2088,"type":"article-journal","container-title":"International Journal of Applied Earth Observation and Geoinformation","ISSN":"1569-8432","journalAbbreviation":"International Journal of Applied Earth Observation and Geoinformation","note":"publisher: Elsevier","page":"218-230","title":"SegOptim—A new R package for optimizing object-based image analyses of high-spatial resolution remotely-sensed data","volume":"76","author":[{"family":"Gonçalves","given":"João"},{"family":"Pôças","given":"Isabel"},{"family":"Marcos","given":"Bruno"},{"family":"Mücher","given":"Caspar A"},{"family":"Honrado","given":"João P"}],"issued":{"date-parts":[["2019"]]}}}],"schema":"https://github.com/citation-style-language/schema/raw/master/csl-citation.json"} </w:instrText>
      </w:r>
      <w:r w:rsidRPr="00FA274E">
        <w:fldChar w:fldCharType="separate"/>
      </w:r>
      <w:r w:rsidRPr="000E5941">
        <w:rPr>
          <w:lang w:val="en-GB"/>
        </w:rPr>
        <w:t>[52]</w:t>
      </w:r>
      <w:r w:rsidRPr="00FA274E">
        <w:fldChar w:fldCharType="end"/>
      </w:r>
      <w:r w:rsidRPr="00FA274E">
        <w:rPr>
          <w:lang w:val="en-GB"/>
        </w:rPr>
        <w:t xml:space="preserve">. </w:t>
      </w:r>
      <w:r w:rsidRPr="00DA0672">
        <w:rPr>
          <w:lang w:val="en-GB"/>
        </w:rPr>
        <w:t xml:space="preserve">The division of the image dataset into training, validation, and testing sets was performed after a series of trials with different dataset splits. It was observed that all OBIA methods showed better performance with increasing training dataset size. The dataset splitting procedure used in this study was consistent with that of other studies, where a training dataset portion equal to or greater than 70% was selected, and the classification accuracy demonstrated robust  stability with no overfitting observed for ML models </w:t>
      </w:r>
      <w:r w:rsidRPr="00DA0672">
        <w:rPr>
          <w:lang w:val="en-GB"/>
        </w:rPr>
        <w:fldChar w:fldCharType="begin"/>
      </w:r>
      <w:r>
        <w:rPr>
          <w:lang w:val="en-GB"/>
        </w:rPr>
        <w:instrText xml:space="preserve"> ADDIN ZOTERO_ITEM CSL_CITATION {"citationID":"k85FblrZ","properties":{"formattedCitation":"[53,54]","plainCitation":"[53,54]","noteIndex":0},"citationItems":[{"id":827,"uris":["http://zotero.org/users/9822360/items/B6SHAGEK"],"itemData":{"id":827,"type":"article-journal","abstract":"It is challenging to accurately and rapidly extract crops based on the ultra-high spatial resolution images of uncrewed aerial vehicle (UAV). Object-based image analysis (OBIA) was regarded as an effective technique for high-spatial-resolution image classification because of its ability to achieve high accuracy by integrating multi-dimensional features. In recent years, deep learning (DL) techniques, with their ability to automatically learn image features from a large number of images, have shown great potential for crop monitoring. However, a systematic comparison of these two mainstream methods for monitoring the crop phenotype has not been conducted. Therefore, this study compares the performance of two advanced methods, DL and OBIA, in individual cabbage plant detection tasks. The results show that the Mask R-CNN deep learning model outperforms the object-based image analysis-multilevel distance transform watershed segmentation (OBIA-MDTWS) method in crop extraction and counting, with an overall mean F1-Score, accuracy of 2.70, 4.15 percentage points higher, respectively. Moreover, the Mask R-CNN deep learning model has higher computing efficiency, which is 3.74 times higher than the OBIA-MDTWS model. In summary, this study shows that the Mask R-CNN deep learning model performs better in vegetable extraction and quantity estimation, providing technical support for subsequent field nursery management and fine planting.","container-title":"Computers and Electronics in Agriculture","DOI":"10.1016/j.compag.2023.107822","ISSN":"0168-1699","journalAbbreviation":"Computers and Electronics in Agriculture","language":"en","page":"107822","source":"ScienceDirect","title":"A comparison between Pixel-based deep learning and Object-based image analysis (OBIA) for individual detection of cabbage plants based on UAV Visible-light images","volume":"209","author":[{"family":"Ye","given":"Zhangxi"},{"family":"Yang","given":"Kaile"},{"family":"Lin","given":"Yuwei"},{"family":"Guo","given":"Shijie"},{"family":"Sun","given":"Yiming"},{"family":"Chen","given":"Xunlong"},{"family":"Lai","given":"Riwen"},{"family":"Zhang","given":"Houxi"}],"issued":{"date-parts":[["2023",6,1]]}}},{"id":2179,"uris":["http://zotero.org/users/9822360/items/LN8W94RC"],"itemData":{"id":2179,"type":"article-journal","container-title":"Grassland science","ISSN":"1744-6961","issue":"1","journalAbbreviation":"Grassland science","note":"publisher: Wiley Online Library","page":"73-82","title":"Discriminating Pennisetum alopecuoides plants in a grazed pasture from unmanned aerial vehicles using object‐based image analysis and random forest classifier","volume":"67","author":[{"family":"Yuba","given":"Norio"},{"family":"Kawamura","given":"Kensuke"},{"family":"Yasuda","given":"Taisuke"},{"family":"Lim","given":"Jihyun"},{"family":"Yoshitoshi","given":"Rena"},{"family":"Watanabe","given":"Nariyasu"},{"family":"Kurokawa","given":"Yuzo"},{"family":"Maeda","given":"Teruo"}],"issued":{"date-parts":[["2021"]]}}}],"schema":"https://github.com/citation-style-language/schema/raw/master/csl-citation.json"} </w:instrText>
      </w:r>
      <w:r w:rsidRPr="00DA0672">
        <w:rPr>
          <w:lang w:val="en-GB"/>
        </w:rPr>
        <w:fldChar w:fldCharType="separate"/>
      </w:r>
      <w:r w:rsidRPr="003217CC">
        <w:rPr>
          <w:lang w:val="en-GB"/>
        </w:rPr>
        <w:t>[53,54]</w:t>
      </w:r>
      <w:r w:rsidRPr="00DA0672">
        <w:rPr>
          <w:lang w:val="en-GB"/>
        </w:rPr>
        <w:fldChar w:fldCharType="end"/>
      </w:r>
      <w:r w:rsidRPr="00DA0672">
        <w:rPr>
          <w:lang w:val="en-GB"/>
        </w:rPr>
        <w:t xml:space="preserve">. OBIA methods, tuning the number of elements for the training samples of each image can have a significant impact on the classification accuracy. In this </w:t>
      </w:r>
      <w:r w:rsidRPr="00DA0672">
        <w:rPr>
          <w:lang w:val="en-GB"/>
        </w:rPr>
        <w:lastRenderedPageBreak/>
        <w:t xml:space="preserve">study, the subdivision was made considering the study conducted by </w:t>
      </w:r>
      <w:r w:rsidRPr="00DA0672">
        <w:fldChar w:fldCharType="begin"/>
      </w:r>
      <w:r>
        <w:rPr>
          <w:lang w:val="en-GB"/>
        </w:rPr>
        <w:instrText xml:space="preserve"> ADDIN ZOTERO_ITEM CSL_CITATION {"citationID":"KhMS8Wmt","properties":{"formattedCitation":"[55]","plainCitation":"[55]","noteIndex":0},"citationItems":[{"id":2027,"uris":["http://zotero.org/users/9822360/items/LHNPTET3"],"itemData":{"id":2027,"type":"article-journal","container-title":"Remote Sensing","ISSN":"2072-4292","issue":"1","journalAbbreviation":"Remote Sensing","note":"publisher: MDPI","page":"153-168","title":"Comparing machine learning classifiers for object-based land cover classification using very high resolution imagery","volume":"7","author":[{"family":"Qian","given":"Yuguo"},{"family":"Zhou","given":"Weiqi"},{"family":"Yan","given":"Jingli"},{"family":"Li","given":"Weifeng"},{"family":"Han","given":"Lijian"}],"issued":{"date-parts":[["2014"]]}}}],"schema":"https://github.com/citation-style-language/schema/raw/master/csl-citation.json"} </w:instrText>
      </w:r>
      <w:r w:rsidRPr="00DA0672">
        <w:fldChar w:fldCharType="separate"/>
      </w:r>
      <w:r w:rsidRPr="000E5941">
        <w:rPr>
          <w:lang w:val="en-GB"/>
        </w:rPr>
        <w:t>[55]</w:t>
      </w:r>
      <w:r w:rsidRPr="00DA0672">
        <w:rPr>
          <w:lang w:val="en-GB"/>
        </w:rPr>
        <w:fldChar w:fldCharType="end"/>
      </w:r>
      <w:r w:rsidRPr="00DA0672">
        <w:rPr>
          <w:lang w:val="en-GB"/>
        </w:rPr>
        <w:t xml:space="preserve"> in which it is observed that the different ML methods become insensitive to an increase in sample size and thus the accuracy of the models does not increase significantly by exceeding the threshold of 125 samples </w:t>
      </w:r>
      <w:r w:rsidRPr="00DA0672">
        <w:rPr>
          <w:lang w:val="en-GB"/>
        </w:rPr>
        <w:fldChar w:fldCharType="begin"/>
      </w:r>
      <w:r>
        <w:rPr>
          <w:lang w:val="en-GB"/>
        </w:rPr>
        <w:instrText xml:space="preserve"> ADDIN ZOTERO_ITEM CSL_CITATION {"citationID":"YfV791jO","properties":{"formattedCitation":"[56]","plainCitation":"[56]","noteIndex":0},"citationItems":[{"id":2103,"uris":["http://zotero.org/users/9822360/items/7KGPDB9S"],"itemData":{"id":2103,"type":"article-journal","container-title":"Remote Sensing","ISSN":"2072-4292","issue":"3","journalAbbreviation":"Remote Sensing","note":"publisher: MDPI","page":"457","title":"Uav data as an alternative to field sampling to monitor vineyards using machine learning based on uav/sentinel-2 data fusion","volume":"13","author":[{"family":"Zhou","given":"Xixuan"},{"family":"Yang","given":"Liao"},{"family":"Wang","given":"Weisheng"},{"family":"Chen","given":"Baili"}],"issued":{"date-parts":[["2021"]]}}}],"schema":"https://github.com/citation-style-language/schema/raw/master/csl-citation.json"} </w:instrText>
      </w:r>
      <w:r w:rsidRPr="00DA0672">
        <w:rPr>
          <w:lang w:val="en-GB"/>
        </w:rPr>
        <w:fldChar w:fldCharType="separate"/>
      </w:r>
      <w:r w:rsidRPr="000E5941">
        <w:rPr>
          <w:lang w:val="en-GB"/>
        </w:rPr>
        <w:t>[56]</w:t>
      </w:r>
      <w:r w:rsidRPr="00DA0672">
        <w:rPr>
          <w:lang w:val="en-GB"/>
        </w:rPr>
        <w:fldChar w:fldCharType="end"/>
      </w:r>
      <w:r w:rsidRPr="00DA0672">
        <w:rPr>
          <w:lang w:val="en-GB"/>
        </w:rPr>
        <w:t>. Therefore,</w:t>
      </w:r>
      <w:r w:rsidRPr="00FA274E">
        <w:rPr>
          <w:lang w:val="en-GB"/>
        </w:rPr>
        <w:t xml:space="preserve"> the greater stability achieved by GMM and SVM </w:t>
      </w:r>
      <w:r>
        <w:rPr>
          <w:lang w:val="en-GB"/>
        </w:rPr>
        <w:t>methods</w:t>
      </w:r>
      <w:r w:rsidRPr="00FA274E">
        <w:rPr>
          <w:lang w:val="en-GB"/>
        </w:rPr>
        <w:t xml:space="preserve"> could be attributed to their lower sensitivity to changes in the number of samples, as demonstrated by </w:t>
      </w:r>
      <w:r w:rsidRPr="00FA274E">
        <w:fldChar w:fldCharType="begin"/>
      </w:r>
      <w:r>
        <w:rPr>
          <w:lang w:val="en-GB"/>
        </w:rPr>
        <w:instrText xml:space="preserve"> ADDIN ZOTERO_ITEM CSL_CITATION {"citationID":"YGz9wnPE","properties":{"formattedCitation":"[55]","plainCitation":"[55]","noteIndex":0},"citationItems":[{"id":2027,"uris":["http://zotero.org/users/9822360/items/LHNPTET3"],"itemData":{"id":2027,"type":"article-journal","container-title":"Remote Sensing","ISSN":"2072-4292","issue":"1","journalAbbreviation":"Remote Sensing","note":"publisher: MDPI","page":"153-168","title":"Comparing machine learning classifiers for object-based land cover classification using very high resolution imagery","volume":"7","author":[{"family":"Qian","given":"Yuguo"},{"family":"Zhou","given":"Weiqi"},{"family":"Yan","given":"Jingli"},{"family":"Li","given":"Weifeng"},{"family":"Han","given":"Lijian"}],"issued":{"date-parts":[["2014"]]}}}],"schema":"https://github.com/citation-style-language/schema/raw/master/csl-citation.json"} </w:instrText>
      </w:r>
      <w:r w:rsidRPr="00FA274E">
        <w:fldChar w:fldCharType="separate"/>
      </w:r>
      <w:r w:rsidRPr="000E5941">
        <w:rPr>
          <w:lang w:val="en-GB"/>
        </w:rPr>
        <w:t>[55]</w:t>
      </w:r>
      <w:r w:rsidRPr="00FA274E">
        <w:fldChar w:fldCharType="end"/>
      </w:r>
      <w:r w:rsidRPr="00FA274E">
        <w:rPr>
          <w:lang w:val="en-GB"/>
        </w:rPr>
        <w:t xml:space="preserve">. </w:t>
      </w:r>
    </w:p>
    <w:p w14:paraId="6F6D2AF4" w14:textId="05999E5D" w:rsidR="0030200E" w:rsidRPr="0030200E" w:rsidRDefault="001F14F1" w:rsidP="001F14F1">
      <w:pPr>
        <w:pStyle w:val="Default"/>
        <w:spacing w:line="360" w:lineRule="auto"/>
        <w:jc w:val="both"/>
        <w:rPr>
          <w:lang w:val="en-GB"/>
        </w:rPr>
      </w:pPr>
      <w:r w:rsidRPr="00FA274E">
        <w:rPr>
          <w:lang w:val="en-GB"/>
        </w:rPr>
        <w:t xml:space="preserve">The superior performance of Mask R-CNN observed here can be justified by the use of multi-band images, an approach known to significantly enhance segmentation accuracy compared to models utilizing single-band images </w:t>
      </w:r>
      <w:r w:rsidRPr="00FA274E">
        <w:fldChar w:fldCharType="begin"/>
      </w:r>
      <w:r>
        <w:rPr>
          <w:lang w:val="en-GB"/>
        </w:rPr>
        <w:instrText xml:space="preserve"> ADDIN ZOTERO_ITEM CSL_CITATION {"citationID":"cTlzUPde","properties":{"formattedCitation":"[57]","plainCitation":"[57]","noteIndex":0},"citationItems":[{"id":2092,"uris":["http://zotero.org/users/9822360/items/DA53TKIV"],"itemData":{"id":2092,"type":"article-journal","container-title":"Remote Sensing","ISSN":"2072-4292","issue":"2","journalAbbreviation":"Remote Sensing","note":"publisher: MDPI","page":"295","title":"Comparison of classical methods and mask R-CNN for automatic tree detection and mapping using UAV imagery","volume":"14","author":[{"family":"Yu","given":"Kunyong"},{"family":"Hao","given":"Zhenbang"},{"family":"Post","given":"Christopher J"},{"family":"Mikhailova","given":"Elena A"},{"family":"Lin","given":"Lili"},{"family":"Zhao","given":"Gejin"},{"family":"Tian","given":"Shangfeng"},{"family":"Liu","given":"Jian"}],"issued":{"date-parts":[["2022"]]}}}],"schema":"https://github.com/citation-style-language/schema/raw/master/csl-citation.json"} </w:instrText>
      </w:r>
      <w:r w:rsidRPr="00FA274E">
        <w:fldChar w:fldCharType="separate"/>
      </w:r>
      <w:r w:rsidRPr="000E5941">
        <w:rPr>
          <w:lang w:val="en-GB"/>
        </w:rPr>
        <w:t>[57]</w:t>
      </w:r>
      <w:r w:rsidRPr="00FA274E">
        <w:fldChar w:fldCharType="end"/>
      </w:r>
      <w:r w:rsidRPr="00FA274E">
        <w:rPr>
          <w:lang w:val="en-GB"/>
        </w:rPr>
        <w:t xml:space="preserve">. Moreover, image spatial resolution has a direct impact on the accuracy of detection, which is notably high in this study. It is acknowledged that (CNN) are significantly influenced by spatial resolutions, and their efficiency diminishes as resolution decreases </w:t>
      </w:r>
      <w:r w:rsidRPr="00FA274E">
        <w:fldChar w:fldCharType="begin"/>
      </w:r>
      <w:r>
        <w:rPr>
          <w:lang w:val="en-GB"/>
        </w:rPr>
        <w:instrText xml:space="preserve"> ADDIN ZOTERO_ITEM CSL_CITATION {"citationID":"jNt0ekx4","properties":{"formattedCitation":"[21,22]","plainCitation":"[21,22]","noteIndex":0},"citationItems":[{"id":2066,"uris":["http://zotero.org/users/9822360/items/TQAA8KMK"],"itemData":{"id":2066,"type":"article-journal","container-title":"ISPRS Journal of Photogrammetry and Remote Sensing","ISSN":"0924-2716","journalAbbreviation":"ISPRS Journal of Photogrammetry and Remote Sensing","note":"publisher: Elsevier","page":"112-123","title":"Automated tree-crown and height detection in a young forest plantation using mask region-based convolutional neural network (Mask R-CNN)","volume":"178","author":[{"family":"Hao","given":"Zhenbang"},{"family":"Lin","given":"Lili"},{"family":"Post","given":"Christopher J"},{"family":"Mikhailova","given":"Elena A"},{"family":"Li","given":"Minghui"},{"family":"Chen","given":"Yan"},{"family":"Yu","given":"Kunyong"},{"family":"Liu","given":"Jian"}],"issued":{"date-parts":[["2021"]]}}},{"id":2067,"uris":["http://zotero.org/users/9822360/items/WM3ZDVLL"],"itemData":{"id":2067,"type":"article-journal","container-title":"Sensors","ISSN":"1424-8220","issue":"5","journalAbbreviation":"Sensors","note":"publisher: MDPI","page":"1617","title":"Olive tree biovolume from UAV multi-resolution image segmentation with mask R-CNN","volume":"21","author":[{"family":"Safonova","given":"Anastasiia"},{"family":"Guirado","given":"Emilio"},{"family":"Maglinets","given":"Yuriy"},{"family":"Alcaraz-Segura","given":"Domingo"},{"family":"Tabik","given":"Siham"}],"issued":{"date-parts":[["2021"]]}}}],"schema":"https://github.com/citation-style-language/schema/raw/master/csl-citation.json"} </w:instrText>
      </w:r>
      <w:r w:rsidRPr="00FA274E">
        <w:fldChar w:fldCharType="separate"/>
      </w:r>
      <w:r w:rsidRPr="00325DCC">
        <w:rPr>
          <w:lang w:val="en-GB"/>
        </w:rPr>
        <w:t>[21,22]</w:t>
      </w:r>
      <w:r w:rsidRPr="00FA274E">
        <w:fldChar w:fldCharType="end"/>
      </w:r>
      <w:r w:rsidRPr="00FA274E">
        <w:rPr>
          <w:lang w:val="en-GB"/>
        </w:rPr>
        <w:t>.</w:t>
      </w:r>
      <w:r w:rsidRPr="00FA274E">
        <w:rPr>
          <w:rFonts w:ascii="Segoe UI" w:hAnsi="Segoe UI" w:cs="Segoe UI"/>
          <w:color w:val="374151"/>
          <w:lang w:val="en-GB"/>
        </w:rPr>
        <w:t xml:space="preserve"> </w:t>
      </w:r>
      <w:r w:rsidRPr="00FA274E">
        <w:rPr>
          <w:color w:val="000000" w:themeColor="text1"/>
          <w:lang w:val="en-GB"/>
        </w:rPr>
        <w:t xml:space="preserve">In line with the findings of this study, a recent comparison was made between the performance of Mask R-CNN and the OBIA-MDTWS algorithm. The experimental results affirmed the effectiveness of Mask R-CNN in segmenting crops, revealing a higher overall average F1-score of 97.63% compared to the OBIA method </w:t>
      </w:r>
      <w:r w:rsidRPr="00FA274E">
        <w:fldChar w:fldCharType="begin"/>
      </w:r>
      <w:r>
        <w:rPr>
          <w:lang w:val="en-GB"/>
        </w:rPr>
        <w:instrText xml:space="preserve"> ADDIN ZOTERO_ITEM CSL_CITATION {"citationID":"I2MB5rgx","properties":{"formattedCitation":"[53]","plainCitation":"[53]","noteIndex":0},"citationItems":[{"id":827,"uris":["http://zotero.org/users/9822360/items/B6SHAGEK"],"itemData":{"id":827,"type":"article-journal","abstract":"It is challenging to accurately and rapidly extract crops based on the ultra-high spatial resolution images of uncrewed aerial vehicle (UAV). Object-based image analysis (OBIA) was regarded as an effective technique for high-spatial-resolution image classification because of its ability to achieve high accuracy by integrating multi-dimensional features. In recent years, deep learning (DL) techniques, with their ability to automatically learn image features from a large number of images, have shown great potential for crop monitoring. However, a systematic comparison of these two mainstream methods for monitoring the crop phenotype has not been conducted. Therefore, this study compares the performance of two advanced methods, DL and OBIA, in individual cabbage plant detection tasks. The results show that the Mask R-CNN deep learning model outperforms the object-based image analysis-multilevel distance transform watershed segmentation (OBIA-MDTWS) method in crop extraction and counting, with an overall mean F1-Score, accuracy of 2.70, 4.15 percentage points higher, respectively. Moreover, the Mask R-CNN deep learning model has higher computing efficiency, which is 3.74 times higher than the OBIA-MDTWS model. In summary, this study shows that the Mask R-CNN deep learning model performs better in vegetable extraction and quantity estimation, providing technical support for subsequent field nursery management and fine planting.","container-title":"Computers and Electronics in Agriculture","DOI":"10.1016/j.compag.2023.107822","ISSN":"0168-1699","journalAbbreviation":"Computers and Electronics in Agriculture","language":"en","page":"107822","source":"ScienceDirect","title":"A comparison between Pixel-based deep learning and Object-based image analysis (OBIA) for individual detection of cabbage plants based on UAV Visible-light images","volume":"209","author":[{"family":"Ye","given":"Zhangxi"},{"family":"Yang","given":"Kaile"},{"family":"Lin","given":"Yuwei"},{"family":"Guo","given":"Shijie"},{"family":"Sun","given":"Yiming"},{"family":"Chen","given":"Xunlong"},{"family":"Lai","given":"Riwen"},{"family":"Zhang","given":"Houxi"}],"issued":{"date-parts":[["2023",6,1]]}}}],"schema":"https://github.com/citation-style-language/schema/raw/master/csl-citation.json"} </w:instrText>
      </w:r>
      <w:r w:rsidRPr="00FA274E">
        <w:fldChar w:fldCharType="separate"/>
      </w:r>
      <w:r w:rsidRPr="00C35940">
        <w:rPr>
          <w:lang w:val="en-GB"/>
        </w:rPr>
        <w:t>[53]</w:t>
      </w:r>
      <w:r w:rsidRPr="00FA274E">
        <w:fldChar w:fldCharType="end"/>
      </w:r>
      <w:r w:rsidRPr="00FA274E">
        <w:rPr>
          <w:lang w:val="en-GB"/>
        </w:rPr>
        <w:t>. From vineyard investigations using RGB and NIR images, it is evident that semantic segmentation methods, including U</w:t>
      </w:r>
      <w:r>
        <w:rPr>
          <w:lang w:val="en-GB"/>
        </w:rPr>
        <w:t>-</w:t>
      </w:r>
      <w:r w:rsidRPr="00FA274E">
        <w:rPr>
          <w:lang w:val="en-GB"/>
        </w:rPr>
        <w:t xml:space="preserve">Net, exhibit overall superior performance compared to unsupervised segmentation methods. This aligns with the results presented in this study. However, the authors demonstrate that some of these methods can have competitive performance under specific conditions </w:t>
      </w:r>
      <w:r w:rsidRPr="00FA274E">
        <w:fldChar w:fldCharType="begin"/>
      </w:r>
      <w:r>
        <w:rPr>
          <w:lang w:val="en-GB"/>
        </w:rPr>
        <w:instrText xml:space="preserve"> ADDIN ZOTERO_ITEM CSL_CITATION {"citationID":"CUpmR66q","properties":{"formattedCitation":"[26]","plainCitation":"[26]","noteIndex":0},"citationItems":[{"id":2063,"uris":["http://zotero.org/users/9822360/items/55PSXI54"],"itemData":{"id":2063,"type":"article-journal","container-title":"Computers and Electronics in Agriculture","ISSN":"0168-1699","journalAbbreviation":"Computers and Electronics in Agriculture","note":"publisher: Elsevier","page":"106782","title":"Multispectral vineyard segmentation: A deep learning comparison study","volume":"195","author":[{"family":"Barros","given":"Tiago"},{"family":"Conde","given":"Pedro"},{"family":"Gonçalves","given":"Gil"},{"family":"Premebida","given":"Cristiano"},{"family":"Monteiro","given":"Miguel"},{"family":"Ferreira","given":"Carla Sofia Santos"},{"family":"Nunes","given":"Urbano J"}],"issued":{"date-parts":[["2022"]]}}}],"schema":"https://github.com/citation-style-language/schema/raw/master/csl-citation.json"} </w:instrText>
      </w:r>
      <w:r w:rsidRPr="00FA274E">
        <w:fldChar w:fldCharType="separate"/>
      </w:r>
      <w:r w:rsidRPr="000E5941">
        <w:rPr>
          <w:lang w:val="en-GB"/>
        </w:rPr>
        <w:t>[26]</w:t>
      </w:r>
      <w:r w:rsidRPr="00FA274E">
        <w:fldChar w:fldCharType="end"/>
      </w:r>
      <w:r w:rsidRPr="00FA274E">
        <w:rPr>
          <w:lang w:val="en-GB"/>
        </w:rPr>
        <w:t>. In this study, U</w:t>
      </w:r>
      <w:r>
        <w:rPr>
          <w:lang w:val="en-GB"/>
        </w:rPr>
        <w:t>-</w:t>
      </w:r>
      <w:r w:rsidRPr="00FA274E">
        <w:rPr>
          <w:lang w:val="en-GB"/>
        </w:rPr>
        <w:t>Net accurately identifies the three classes, particularly in terms of canopy delineation. U</w:t>
      </w:r>
      <w:r>
        <w:rPr>
          <w:lang w:val="en-GB"/>
        </w:rPr>
        <w:t>-</w:t>
      </w:r>
      <w:r w:rsidRPr="00FA274E">
        <w:rPr>
          <w:lang w:val="en-GB"/>
        </w:rPr>
        <w:t xml:space="preserve">Net has achieved positive outcomes primarily due to the concatenation and upsampling structures it incorporates. The encoder and decoder layers, indeed, allow for the acquisition of detailed information from the features of the training image set </w:t>
      </w:r>
      <w:r w:rsidRPr="00FA274E">
        <w:fldChar w:fldCharType="begin"/>
      </w:r>
      <w:r>
        <w:rPr>
          <w:lang w:val="en-GB"/>
        </w:rPr>
        <w:instrText xml:space="preserve"> ADDIN ZOTERO_ITEM CSL_CITATION {"citationID":"SiOrU4Wv","properties":{"formattedCitation":"[58]","plainCitation":"[58]","noteIndex":0},"citationItems":[{"id":2090,"uris":["http://zotero.org/users/9822360/items/3B2YQVTH"],"itemData":{"id":2090,"type":"article-journal","container-title":"Computers and Electronics in Agriculture","ISSN":"0168-1699","journalAbbreviation":"Computers and Electronics in Agriculture","note":"publisher: Elsevier","page":"107222","title":"Semantic segmentation and path planning for orchards based on UAV images","volume":"200","author":[{"family":"Sun","given":"Qilin"},{"family":"Zhang","given":"Ruirui"},{"family":"Chen","given":"Liping"},{"family":"Zhang","given":"Linhuan"},{"family":"Zhang","given":"Hongming"},{"family":"Zhao","given":"Chunjiang"}],"issued":{"date-parts":[["2022"]]}}}],"schema":"https://github.com/citation-style-language/schema/raw/master/csl-citation.json"} </w:instrText>
      </w:r>
      <w:r w:rsidRPr="00FA274E">
        <w:fldChar w:fldCharType="separate"/>
      </w:r>
      <w:r w:rsidRPr="000E5941">
        <w:rPr>
          <w:lang w:val="en-GB"/>
        </w:rPr>
        <w:t>[58]</w:t>
      </w:r>
      <w:r w:rsidRPr="00FA274E">
        <w:fldChar w:fldCharType="end"/>
      </w:r>
      <w:r w:rsidRPr="00FA274E">
        <w:rPr>
          <w:lang w:val="en-GB"/>
        </w:rPr>
        <w:t xml:space="preserve">. This result is consistent with the literature, which asserts that the use of semantic segmentation can significantly improve the efficiency of multi-class segmentation </w:t>
      </w:r>
      <w:r w:rsidRPr="00D148DE">
        <w:fldChar w:fldCharType="begin"/>
      </w:r>
      <w:r>
        <w:rPr>
          <w:lang w:val="en-GB"/>
        </w:rPr>
        <w:instrText xml:space="preserve"> ADDIN ZOTERO_ITEM CSL_CITATION {"citationID":"vnVRWQcJ","properties":{"formattedCitation":"[23,24]","plainCitation":"[23,24]","noteIndex":0},"citationItems":[{"id":2062,"uris":["http://zotero.org/users/9822360/items/VHLVFACK"],"itemData":{"id":2062,"type":"article-journal","container-title":"Precision Agriculture","ISSN":"1385-2256","issue":"4","journalAbbreviation":"Precision Agriculture","note":"publisher: Springer","page":"1171-1188","title":"Semantic segmentation of citrus-orchard using deep neural networks and multispectral UAV-based imagery","volume":"22","author":[{"family":"Osco","given":"Lucas Prado"},{"family":"Nogueira","given":"Keiller"},{"family":"Marques Ramos","given":"Ana Paula"},{"family":"Faita Pinheiro","given":"Mayara Maezano"},{"family":"Furuya","given":"Danielle Elis Garcia"},{"family":"Gonçalves","given":"Wesley Nunes"},{"family":"Castro Jorge","given":"Lucio Andre","non-dropping-particle":"de"},{"family":"Marcato Junior","given":"Jose"},{"family":"Santos","given":"Jefersson Alex","non-dropping-particle":"dos"}],"issued":{"date-parts":[["2021"]]}}},{"id":2072,"uris":["http://zotero.org/users/9822360/items/BP2IDYSK"],"itemData":{"id":2072,"type":"article-journal","container-title":"Computers and Electronics in Agriculture","ISSN":"0168-1699","journalAbbreviation":"Computers and Electronics in Agriculture","note":"publisher: Elsevier","page":"107956","title":"Segmentation of weeds and crops using multispectral imaging and CRF-enhanced U-Net","volume":"211","author":[{"family":"Sahin","given":"Halil Mertkan"},{"family":"Miftahushudur","given":"Tajul"},{"family":"Grieve","given":"Bruce"},{"family":"Yin","given":"Hujun"}],"issued":{"date-parts":[["2023"]]}}}],"schema":"https://github.com/citation-style-language/schema/raw/master/csl-citation.json"} </w:instrText>
      </w:r>
      <w:r w:rsidRPr="00D148DE">
        <w:fldChar w:fldCharType="separate"/>
      </w:r>
      <w:r w:rsidRPr="000E5941">
        <w:rPr>
          <w:lang w:val="en-GB"/>
        </w:rPr>
        <w:t>[23,24]</w:t>
      </w:r>
      <w:r w:rsidRPr="00D148DE">
        <w:rPr>
          <w:lang w:val="en-GB"/>
        </w:rPr>
        <w:fldChar w:fldCharType="end"/>
      </w:r>
      <w:r w:rsidRPr="00FA274E">
        <w:rPr>
          <w:lang w:val="en-GB"/>
        </w:rPr>
        <w:t>.</w:t>
      </w:r>
    </w:p>
    <w:p w14:paraId="161CDCF5" w14:textId="77777777" w:rsidR="001F14F1" w:rsidRPr="00052417" w:rsidRDefault="001F14F1" w:rsidP="000710A6">
      <w:pPr>
        <w:pStyle w:val="Titolo2"/>
        <w:rPr>
          <w:highlight w:val="magenta"/>
          <w:lang w:val="en-GB"/>
        </w:rPr>
      </w:pPr>
      <w:bookmarkStart w:id="65" w:name="_Toc181194782"/>
      <w:r w:rsidRPr="00052417">
        <w:rPr>
          <w:lang w:val="en-GB"/>
        </w:rPr>
        <w:t xml:space="preserve">4.2 </w:t>
      </w:r>
      <w:r>
        <w:rPr>
          <w:lang w:val="en-GB"/>
        </w:rPr>
        <w:t>Inter-r</w:t>
      </w:r>
      <w:r w:rsidRPr="001A7622">
        <w:rPr>
          <w:lang w:val="en-GB"/>
        </w:rPr>
        <w:t xml:space="preserve">elationship analysis </w:t>
      </w:r>
      <w:r w:rsidRPr="00F36059">
        <w:rPr>
          <w:lang w:val="en-GB"/>
        </w:rPr>
        <w:t>among</w:t>
      </w:r>
      <w:r w:rsidRPr="001A7622">
        <w:rPr>
          <w:lang w:val="en-GB"/>
        </w:rPr>
        <w:t xml:space="preserve"> methods </w:t>
      </w:r>
      <w:r>
        <w:rPr>
          <w:lang w:val="en-GB"/>
        </w:rPr>
        <w:t>and</w:t>
      </w:r>
      <w:r w:rsidRPr="001A7622">
        <w:rPr>
          <w:lang w:val="en-GB"/>
        </w:rPr>
        <w:t xml:space="preserve"> agronomic parameters</w:t>
      </w:r>
      <w:bookmarkEnd w:id="65"/>
    </w:p>
    <w:p w14:paraId="6C555CEC" w14:textId="77777777" w:rsidR="001F14F1" w:rsidRPr="004C7C24" w:rsidRDefault="001F14F1" w:rsidP="001F14F1">
      <w:pPr>
        <w:pStyle w:val="Default"/>
        <w:spacing w:line="360" w:lineRule="auto"/>
        <w:jc w:val="both"/>
        <w:rPr>
          <w:lang w:val="en-GB"/>
        </w:rPr>
      </w:pPr>
      <w:r w:rsidRPr="00DA0672">
        <w:rPr>
          <w:lang w:val="en-GB"/>
        </w:rPr>
        <w:t xml:space="preserve">Recent studies have revealed that semantic segmentation significantly improved the accuracy of LAI estimates compared to traditional methods </w:t>
      </w:r>
      <w:r w:rsidRPr="00DA0672">
        <w:fldChar w:fldCharType="begin"/>
      </w:r>
      <w:r>
        <w:rPr>
          <w:lang w:val="en-GB"/>
        </w:rPr>
        <w:instrText xml:space="preserve"> ADDIN ZOTERO_ITEM CSL_CITATION {"citationID":"Ip1TCbLe","properties":{"formattedCitation":"[59]","plainCitation":"[59]","noteIndex":0},"citationItems":[{"id":2100,"uris":["http://zotero.org/users/9822360/items/B4JCYKKT"],"itemData":{"id":2100,"type":"article-journal","container-title":"Computers and Electronics in Agriculture","ISSN":"0168-1699","journalAbbreviation":"Computers and Electronics in Agriculture","note":"publisher: Elsevier","page":"108029","title":"Quantifying effect of maize tassels on LAI estimation based on multispectral imagery and machine learning methods","volume":"211","author":[{"family":"Shao","given":"Mingchao"},{"family":"Nie","given":"Chenwei"},{"family":"Zhang","given":"Aijun"},{"family":"Shi","given":"Liangsheng"},{"family":"Zha","given":"Yuanyuan"},{"family":"Xu","given":"Honggen"},{"family":"Yang","given":"Hongye"},{"family":"Yu","given":"Xun"},{"family":"Bai","given":"Yi"},{"family":"Liu","given":"Shuaibing"}],"issued":{"date-parts":[["2023"]]}}}],"schema":"https://github.com/citation-style-language/schema/raw/master/csl-citation.json"} </w:instrText>
      </w:r>
      <w:r w:rsidRPr="00DA0672">
        <w:fldChar w:fldCharType="separate"/>
      </w:r>
      <w:r w:rsidRPr="000E5941">
        <w:rPr>
          <w:lang w:val="en-GB"/>
        </w:rPr>
        <w:t>[59]</w:t>
      </w:r>
      <w:r w:rsidRPr="00DA0672">
        <w:fldChar w:fldCharType="end"/>
      </w:r>
      <w:r w:rsidRPr="00DA0672">
        <w:rPr>
          <w:lang w:val="en-GB"/>
        </w:rPr>
        <w:t>. This is done by masking multispectral images through U</w:t>
      </w:r>
      <w:r>
        <w:rPr>
          <w:lang w:val="en-GB"/>
        </w:rPr>
        <w:t>-</w:t>
      </w:r>
      <w:r w:rsidRPr="00DA0672">
        <w:rPr>
          <w:lang w:val="en-GB"/>
        </w:rPr>
        <w:t>Net to generate specific cano</w:t>
      </w:r>
      <w:r>
        <w:rPr>
          <w:lang w:val="en-GB"/>
        </w:rPr>
        <w:t>pies</w:t>
      </w:r>
      <w:r w:rsidRPr="00DA0672">
        <w:rPr>
          <w:lang w:val="en-GB"/>
        </w:rPr>
        <w:t xml:space="preserve"> segmentations, follows by the computation of VI, together with analyses conducted to understand how specific parts of the canopy influence the spectral characteristics.</w:t>
      </w:r>
      <w:r w:rsidRPr="00DA0672">
        <w:rPr>
          <w:rFonts w:ascii="Segoe UI" w:hAnsi="Segoe UI" w:cs="Segoe UI"/>
          <w:color w:val="0D0D0D"/>
          <w:shd w:val="clear" w:color="auto" w:fill="FFFFFF"/>
          <w:lang w:val="en-GB"/>
        </w:rPr>
        <w:t xml:space="preserve"> </w:t>
      </w:r>
      <w:r w:rsidRPr="00DA0672">
        <w:rPr>
          <w:color w:val="0D0D0D"/>
          <w:shd w:val="clear" w:color="auto" w:fill="FFFFFF"/>
          <w:lang w:val="en-GB"/>
        </w:rPr>
        <w:t>T</w:t>
      </w:r>
      <w:r w:rsidRPr="00DA0672">
        <w:rPr>
          <w:lang w:val="en-GB"/>
        </w:rPr>
        <w:t xml:space="preserve">his </w:t>
      </w:r>
      <w:r w:rsidRPr="00DA0672">
        <w:rPr>
          <w:color w:val="0D0D0D"/>
          <w:shd w:val="clear" w:color="auto" w:fill="FFFFFF"/>
          <w:lang w:val="en-GB"/>
        </w:rPr>
        <w:t xml:space="preserve">study </w:t>
      </w:r>
      <w:r w:rsidRPr="00DA0672">
        <w:rPr>
          <w:lang w:val="en-GB"/>
        </w:rPr>
        <w:t xml:space="preserve">conducted on an on–farm vineyard with </w:t>
      </w:r>
      <w:r>
        <w:rPr>
          <w:lang w:val="en-GB"/>
        </w:rPr>
        <w:t>VSP system</w:t>
      </w:r>
      <w:r w:rsidRPr="00DA0672">
        <w:rPr>
          <w:lang w:val="en-GB"/>
        </w:rPr>
        <w:t xml:space="preserve">, more accurate canopy delineation results were observed during the vegetative phase </w:t>
      </w:r>
      <w:r w:rsidRPr="00DA0672">
        <w:rPr>
          <w:lang w:val="en-GB"/>
        </w:rPr>
        <w:lastRenderedPageBreak/>
        <w:t xml:space="preserve">BBCH65. </w:t>
      </w:r>
      <w:r w:rsidRPr="005803EE">
        <w:rPr>
          <w:lang w:val="en-GB"/>
        </w:rPr>
        <w:t xml:space="preserve">During this period, the general conditions of shoot growth did not have a negative impact or make the image analysis process laborious. </w:t>
      </w:r>
      <w:r w:rsidRPr="00111D98">
        <w:rPr>
          <w:lang w:val="en-GB"/>
        </w:rPr>
        <w:t>The canopy exhibited a more distinctive morphological aspect compared to the BBCH85 stage, where the occurrence of shading and other background elements could result in a performance decrease for some methods.</w:t>
      </w:r>
      <w:r w:rsidRPr="004C7C24">
        <w:rPr>
          <w:lang w:val="en-GB"/>
        </w:rPr>
        <w:t xml:space="preserve"> The canopy size affects the results of pixel-wise model delineation. </w:t>
      </w:r>
      <w:r>
        <w:rPr>
          <w:lang w:val="en-GB"/>
        </w:rPr>
        <w:t>C</w:t>
      </w:r>
      <w:r w:rsidRPr="004C7C24">
        <w:rPr>
          <w:lang w:val="en-GB"/>
        </w:rPr>
        <w:t>anopies with</w:t>
      </w:r>
      <w:r>
        <w:rPr>
          <w:lang w:val="en-GB"/>
        </w:rPr>
        <w:t xml:space="preserve"> higher density </w:t>
      </w:r>
      <w:r w:rsidRPr="004C7C24">
        <w:rPr>
          <w:lang w:val="en-GB"/>
        </w:rPr>
        <w:t xml:space="preserve">tend to be oversized, and this effect has been observed for DL networks </w:t>
      </w:r>
      <w:r w:rsidRPr="004C7C24">
        <w:fldChar w:fldCharType="begin"/>
      </w:r>
      <w:r>
        <w:rPr>
          <w:lang w:val="en-GB"/>
        </w:rPr>
        <w:instrText xml:space="preserve"> ADDIN ZOTERO_ITEM CSL_CITATION {"citationID":"S2vFdaUP","properties":{"formattedCitation":"[60]","plainCitation":"[60]","noteIndex":0},"citationItems":[{"id":2095,"uris":["http://zotero.org/users/9822360/items/CTB6DULE"],"itemData":{"id":2095,"type":"article-journal","container-title":"Computers and Electronics in Agriculture","ISSN":"0168-1699","journalAbbreviation":"Computers and Electronics in Agriculture","note":"publisher: Elsevier","page":"106506","title":"Evaluation of dimensionality reduction methods for individual tree crown delineation using instance segmentation network and UAV multispectral imagery in urban forest","volume":"191","author":[{"family":"Xi","given":"Xiangshu"},{"family":"Xia","given":"Kai"},{"family":"Yang","given":"Yinhui"},{"family":"Du","given":"Xiaochen"},{"family":"Feng","given":"Hailin"}],"issued":{"date-parts":[["2021"]]}}}],"schema":"https://github.com/citation-style-language/schema/raw/master/csl-citation.json"} </w:instrText>
      </w:r>
      <w:r w:rsidRPr="004C7C24">
        <w:fldChar w:fldCharType="separate"/>
      </w:r>
      <w:r w:rsidRPr="000E5941">
        <w:rPr>
          <w:lang w:val="en-GB"/>
        </w:rPr>
        <w:t>[60]</w:t>
      </w:r>
      <w:r w:rsidRPr="004C7C24">
        <w:fldChar w:fldCharType="end"/>
      </w:r>
      <w:r w:rsidRPr="004C7C24">
        <w:rPr>
          <w:lang w:val="en-GB"/>
        </w:rPr>
        <w:t xml:space="preserve">. However, in this study, DL networks were not significantly disadvantaged by this effect. On the contrary, traditional segmentation methods were significantly influenced, as also noted by </w:t>
      </w:r>
      <w:r w:rsidRPr="004C7C24">
        <w:fldChar w:fldCharType="begin"/>
      </w:r>
      <w:r>
        <w:rPr>
          <w:lang w:val="en-GB"/>
        </w:rPr>
        <w:instrText xml:space="preserve"> ADDIN ZOTERO_ITEM CSL_CITATION {"citationID":"F9i5iiWW","properties":{"formattedCitation":"[61]","plainCitation":"[61]","noteIndex":0},"citationItems":[{"id":2096,"uris":["http://zotero.org/users/9822360/items/7WUQ34EU"],"itemData":{"id":2096,"type":"article-journal","container-title":"Oeno One","ISSN":"2494-1271","issue":"4","journalAbbreviation":"Oeno One","page":"1093-1103","title":"UAV and ground-based imagery analysis detects canopy structure changes after canopy management applications","volume":"54","author":[{"family":"Ouyang","given":"Jingyun"},{"family":"De Bei","given":"Roberta"},{"family":"Fuentes","given":"Sigfredo"},{"family":"Collins","given":"Cassandra"}],"issued":{"date-parts":[["2020"]]}}}],"schema":"https://github.com/citation-style-language/schema/raw/master/csl-citation.json"} </w:instrText>
      </w:r>
      <w:r w:rsidRPr="004C7C24">
        <w:fldChar w:fldCharType="separate"/>
      </w:r>
      <w:r w:rsidRPr="000E5941">
        <w:rPr>
          <w:lang w:val="en-GB"/>
        </w:rPr>
        <w:t>[61]</w:t>
      </w:r>
      <w:r w:rsidRPr="004C7C24">
        <w:fldChar w:fldCharType="end"/>
      </w:r>
      <w:r w:rsidRPr="004C7C24">
        <w:rPr>
          <w:lang w:val="en-GB"/>
        </w:rPr>
        <w:t xml:space="preserve">. The variation in canopy sizes plays a crucial role in segmentation and classification processes. In this study, it was observed that differences in canopy size were not solely phenological but were also related to variations in vine vigor within the plot. The accuracy and F1-score results indicate that certain classifiers, both in OBIA methods and unsupervised approaches, tend to exclude smaller vine canopies in LV areas. </w:t>
      </w:r>
      <w:r w:rsidRPr="00111D98">
        <w:rPr>
          <w:lang w:val="en-GB"/>
        </w:rPr>
        <w:t>HV zones, conversely, vine rows with high canopy thickness and density tend to be oversized.</w:t>
      </w:r>
      <w:r w:rsidRPr="004C7C24">
        <w:rPr>
          <w:lang w:val="en-GB"/>
        </w:rPr>
        <w:t xml:space="preserve"> The error is likely related to the presence of shadows in the images, affecting both the K-Means method </w:t>
      </w:r>
      <w:r w:rsidRPr="004C7C24">
        <w:fldChar w:fldCharType="begin"/>
      </w:r>
      <w:r>
        <w:rPr>
          <w:lang w:val="en-GB"/>
        </w:rPr>
        <w:instrText xml:space="preserve"> ADDIN ZOTERO_ITEM CSL_CITATION {"citationID":"USUKgioO","properties":{"formattedCitation":"[10]","plainCitation":"[10]","noteIndex":0},"citationItems":[{"id":75,"uris":["http://zotero.org/users/9822360/items/UB95NUCW"],"itemData":{"id":75,"type":"article-journal","container-title":"Remote Sensing","ISSN":"2072-4292","issue":"9","journalAbbreviation":"Remote Sensing","note":"publisher: MDPI","page":"1023","title":"Comparison of unsupervised algorithms for Vineyard Canopy segmentation from UAV multispectral images","volume":"11","author":[{"family":"Cinat","given":"Paolo"},{"family":"Di Gennaro","given":"Salvatore Filippo"},{"family":"Berton","given":"Andrea"},{"family":"Matese","given":"Alessandro"}],"issued":{"date-parts":[["2019"]]}}}],"schema":"https://github.com/citation-style-language/schema/raw/master/csl-citation.json"} </w:instrText>
      </w:r>
      <w:r w:rsidRPr="004C7C24">
        <w:fldChar w:fldCharType="separate"/>
      </w:r>
      <w:r w:rsidRPr="000E5941">
        <w:rPr>
          <w:lang w:val="en-GB"/>
        </w:rPr>
        <w:t>[10]</w:t>
      </w:r>
      <w:r w:rsidRPr="004C7C24">
        <w:fldChar w:fldCharType="end"/>
      </w:r>
      <w:r w:rsidRPr="004C7C24">
        <w:rPr>
          <w:lang w:val="en-GB"/>
        </w:rPr>
        <w:t xml:space="preserve">, and OBIA methods, such as the RF classifier </w:t>
      </w:r>
      <w:r w:rsidRPr="004C7C24">
        <w:fldChar w:fldCharType="begin"/>
      </w:r>
      <w:r>
        <w:rPr>
          <w:lang w:val="en-GB"/>
        </w:rPr>
        <w:instrText xml:space="preserve"> ADDIN ZOTERO_ITEM CSL_CITATION {"citationID":"MEyQJQfX","properties":{"formattedCitation":"[15]","plainCitation":"[15]","noteIndex":0},"citationItems":[{"id":397,"uris":["http://zotero.org/users/9822360/items/66EFNEHJ"],"itemData":{"id":397,"type":"article-journal","container-title":"Computers and Electronics in Agriculture","ISSN":"0168-1699","journalAbbreviation":"Computers and Electronics in Agriculture","note":"publisher: Elsevier","page":"106905","title":"Vineyard classification using OBIA on UAV-based RGB and multispectral data: A case study in different wine regions","volume":"196","author":[{"family":"Pádua","given":"Luís"},{"family":"Matese","given":"Alessando"},{"family":"Di Gennaro","given":"Salvatore Filippo"},{"family":"Morais","given":"Raul"},{"family":"Peres","given":"Emanuel"},{"family":"Sousa","given":"Joaquim J"}],"issued":{"date-parts":[["2022"]]}}}],"schema":"https://github.com/citation-style-language/schema/raw/master/csl-citation.json"} </w:instrText>
      </w:r>
      <w:r w:rsidRPr="004C7C24">
        <w:fldChar w:fldCharType="separate"/>
      </w:r>
      <w:r w:rsidRPr="00C35940">
        <w:rPr>
          <w:lang w:val="en-GB"/>
        </w:rPr>
        <w:t>[15]</w:t>
      </w:r>
      <w:r w:rsidRPr="004C7C24">
        <w:fldChar w:fldCharType="end"/>
      </w:r>
      <w:r w:rsidRPr="004C7C24">
        <w:rPr>
          <w:lang w:val="en-GB"/>
        </w:rPr>
        <w:t>. The multiclass segmentation analysis allows for the identification of soil and particularly shadow influence on the overall area of pure vegetation pixels. Methods that underestimated canopy sizes in LV zones exhibited an overall higher NDVI compared to more accurate methods. In HV vineyard zones, on the other hand, methods with higher classification errors overestimated canopy pixels, resulting in lower NDVI</w:t>
      </w:r>
      <w:r>
        <w:rPr>
          <w:lang w:val="en-GB"/>
        </w:rPr>
        <w:t xml:space="preserve"> </w:t>
      </w:r>
      <w:r w:rsidRPr="004C7C24">
        <w:rPr>
          <w:lang w:val="en-GB"/>
        </w:rPr>
        <w:t xml:space="preserve">compared to methods that achieved high accuracy and excluded the spectral response from shadows. The literature regarding this specific result, observed for pure pixels, is limited. However, the phenomenon can be explained by considering the findings from </w:t>
      </w:r>
      <w:r w:rsidRPr="004C7C24">
        <w:fldChar w:fldCharType="begin"/>
      </w:r>
      <w:r>
        <w:rPr>
          <w:lang w:val="en-GB"/>
        </w:rPr>
        <w:instrText xml:space="preserve"> ADDIN ZOTERO_ITEM CSL_CITATION {"citationID":"B4F0dFDQ","properties":{"formattedCitation":"(Sozzi et al., 2020)","plainCitation":"(Sozzi et al., 2020)","dontUpdate":true,"noteIndex":0},"citationItems":[{"id":2055,"uris":["http://zotero.org/users/9822360/items/PDMMFBJE"],"itemData":{"id":2055,"type":"article-journal","container-title":"Oeno One","ISSN":"2494-1271","issue":"2","journalAbbreviation":"Oeno One","page":"189-197","title":"Comparing vineyard imagery acquired from Sentinel-2 and Unmanned Aerial Vehicle (UAV) platform","volume":"54","author":[{"family":"Sozzi","given":"Marco"},{"family":"Kayad","given":"Ahmed"},{"family":"Marinello","given":"Francesco"},{"family":"Taylor","given":"James"},{"family":"Tisseyre","given":"Bruno"}],"issued":{"date-parts":[["2020"]]}}}],"schema":"https://github.com/citation-style-language/schema/raw/master/csl-citation.json"} </w:instrText>
      </w:r>
      <w:r w:rsidRPr="004C7C24">
        <w:fldChar w:fldCharType="separate"/>
      </w:r>
      <w:r w:rsidRPr="004C7C24">
        <w:rPr>
          <w:lang w:val="en-GB"/>
        </w:rPr>
        <w:t>Sozzi et al., (2020)</w:t>
      </w:r>
      <w:r w:rsidRPr="004C7C24">
        <w:fldChar w:fldCharType="end"/>
      </w:r>
      <w:r w:rsidRPr="004C7C24">
        <w:rPr>
          <w:lang w:val="en-GB"/>
        </w:rPr>
        <w:t xml:space="preserve"> where the Gini index is taken into account. The authors conducted a multi-resolution comparison study, comparing two data acquisition platforms in a vineyard and evaluating their respective NDVI. They report that a high NDVI value is associated with a lower Gini index, and conversely, a lower NDVI is paired with a high Gini index. These results align with those identified in this study. A similar result to that identified in this study was observed by </w:t>
      </w:r>
      <w:r w:rsidRPr="004C7C24">
        <w:fldChar w:fldCharType="begin"/>
      </w:r>
      <w:r>
        <w:rPr>
          <w:lang w:val="en-GB"/>
        </w:rPr>
        <w:instrText xml:space="preserve"> ADDIN ZOTERO_ITEM CSL_CITATION {"citationID":"92JweAj9","properties":{"formattedCitation":"(Aboutalebi et al., 2019)","plainCitation":"(Aboutalebi et al., 2019)","dontUpdate":true,"noteIndex":0},"citationItems":[{"id":2078,"uris":["http://zotero.org/users/9822360/items/73W3UGMB"],"itemData":{"id":2078,"type":"article-journal","container-title":"Irrigation science","ISSN":"0342-7188","journalAbbreviation":"Irrigation science","note":"publisher: Springer","page":"407-429","title":"Assessment of different methods for shadow detection in high-resolution optical imagery and evaluation of shadow impact on calculation of NDVI, and evapotranspiration","volume":"37","author":[{"family":"Aboutalebi","given":"Mahyar"},{"family":"Torres-Rua","given":"Alfonso F"},{"family":"Kustas","given":"William P"},{"family":"Nieto","given":"Héctor"},{"family":"Coopmans","given":"Calvin"},{"family":"McKee","given":"Mac"}],"issued":{"date-parts":[["2019"]]}}}],"schema":"https://github.com/citation-style-language/schema/raw/master/csl-citation.json"} </w:instrText>
      </w:r>
      <w:r w:rsidRPr="004C7C24">
        <w:fldChar w:fldCharType="separate"/>
      </w:r>
      <w:r w:rsidRPr="004C7C24">
        <w:rPr>
          <w:lang w:val="en-GB"/>
        </w:rPr>
        <w:t>Aboutalebi et al., (2019)</w:t>
      </w:r>
      <w:r w:rsidRPr="004C7C24">
        <w:fldChar w:fldCharType="end"/>
      </w:r>
      <w:r w:rsidRPr="004C7C24">
        <w:rPr>
          <w:lang w:val="en-GB"/>
        </w:rPr>
        <w:t xml:space="preserve">, where the average NDVI in pure canopy pixels were higher than those in shadowed vegetation pixels. </w:t>
      </w:r>
      <w:r w:rsidRPr="00111D98">
        <w:rPr>
          <w:lang w:val="en-GB"/>
        </w:rPr>
        <w:t>The authors applied both unsupervised classification methods and supervised OBIA techniques, with the latter achieving superior accuracy indices in shadow detection.</w:t>
      </w:r>
      <w:r w:rsidRPr="004C7C24">
        <w:rPr>
          <w:lang w:val="en-GB"/>
        </w:rPr>
        <w:t xml:space="preserve"> On the other hand, the results shown by RF and K-Means methods in LV vineyard zones </w:t>
      </w:r>
      <w:r w:rsidRPr="00DA0672">
        <w:rPr>
          <w:lang w:val="en-GB"/>
        </w:rPr>
        <w:t xml:space="preserve">are a consequence of the small and constrained canopy sizes, especially in VSP systems. This phenomenon has also been </w:t>
      </w:r>
      <w:r w:rsidRPr="00DA0672">
        <w:rPr>
          <w:lang w:val="en-GB"/>
        </w:rPr>
        <w:lastRenderedPageBreak/>
        <w:t xml:space="preserve">observed in other studies </w:t>
      </w:r>
      <w:r w:rsidRPr="00DA0672">
        <w:fldChar w:fldCharType="begin"/>
      </w:r>
      <w:r>
        <w:rPr>
          <w:lang w:val="en-GB"/>
        </w:rPr>
        <w:instrText xml:space="preserve"> ADDIN ZOTERO_ITEM CSL_CITATION {"citationID":"oeQ8rhVa","properties":{"formattedCitation":"[11,62]","plainCitation":"[11,62]","noteIndex":0},"citationItems":[{"id":2097,"uris":["http://zotero.org/users/9822360/items/CUC8YTTU"],"itemData":{"id":2097,"type":"article-journal","container-title":"Computers &amp; Geosciences","ISSN":"0098-3004","issue":"7","journalAbbreviation":"Computers &amp; Geosciences","note":"publisher: Elsevier","page":"813-822","title":"Characterising and mapping vineyard canopy using high-spatial-resolution aerial multispectral images","volume":"29","author":[{"family":"Hall","given":"Andrew"},{"family":"Louis","given":"John"},{"family":"Lamb","given":"David"}],"issued":{"date-parts":[["2003"]]}}},{"id":70,"uris":["http://zotero.org/users/9822360/items/EXCKM8Z4"],"itemData":{"id":70,"type":"article-journal","container-title":"Remote Sensing","ISSN":"2072-4292","issue":"3","journalAbbreviation":"Remote Sensing","note":"publisher: MDPI","page":"268","title":"Detection and segmentation of vine canopy in ultra-high spatial resolution RGB imagery obtained from unmanned aerial vehicle (UAV): A case study in a commercial vineyard","volume":"9","author":[{"family":"Poblete-Echeverría","given":"Carlos"},{"family":"Olmedo","given":"Guillermo Federico"},{"family":"Ingram","given":"Ben"},{"family":"Bardeen","given":"Matthew"}],"issued":{"date-parts":[["2017"]]}}}],"schema":"https://github.com/citation-style-language/schema/raw/master/csl-citation.json"} </w:instrText>
      </w:r>
      <w:r w:rsidRPr="00DA0672">
        <w:fldChar w:fldCharType="separate"/>
      </w:r>
      <w:r w:rsidRPr="00C35940">
        <w:rPr>
          <w:lang w:val="en-GB"/>
        </w:rPr>
        <w:t>[11,62]</w:t>
      </w:r>
      <w:r w:rsidRPr="00DA0672">
        <w:fldChar w:fldCharType="end"/>
      </w:r>
      <w:r w:rsidRPr="00DA0672">
        <w:rPr>
          <w:lang w:val="en-GB"/>
        </w:rPr>
        <w:t xml:space="preserve">. Campos et al., 2021, observed that background elements negatively influence the pixels of the vine canopy area. The edge effect on multispectral images significantly impacts the NDVI of the vine canopy, consequently decreasing its correlation with canopy architecture parameters. Correlation matrices demonstrate positive and significant interactions in comparing NDVI data with agronomic parameters such as TLA and Chl. It has been found that the correlations between canopy NDVI and TLA, evaluated through high-resolution UAV images, can be rather low. This is explained by considering the phenomenon that canopy pixels are more influenced by the physiological activity of the vine than canopy structure </w:t>
      </w:r>
      <w:r w:rsidRPr="00DA0672">
        <w:fldChar w:fldCharType="begin"/>
      </w:r>
      <w:r>
        <w:rPr>
          <w:lang w:val="en-GB"/>
        </w:rPr>
        <w:instrText xml:space="preserve"> ADDIN ZOTERO_ITEM CSL_CITATION {"citationID":"yZR9QzXt","properties":{"formattedCitation":"[27]","plainCitation":"[27]","noteIndex":0},"citationItems":[{"id":2098,"uris":["http://zotero.org/users/9822360/items/V8DP9GMK"],"itemData":{"id":2098,"type":"article-journal","container-title":"Scientia Horticulturae","ISSN":"0304-4238","journalAbbreviation":"Scientia Horticulturae","note":"publisher: Elsevier","page":"112398","title":"The role of LAI and leaf chlorophyll on NDVI estimated by UAV in grapevine canopies","volume":"322","author":[{"family":"Caruso","given":"Giovanni"},{"family":"Palai","given":"Giacomo"},{"family":"Tozzini","given":"Letizia"},{"family":"D'Onofrio","given":"Claudio"},{"family":"Gucci","given":"Riccardo"}],"issued":{"date-parts":[["2023"]]}}}],"schema":"https://github.com/citation-style-language/schema/raw/master/csl-citation.json"} </w:instrText>
      </w:r>
      <w:r w:rsidRPr="00DA0672">
        <w:fldChar w:fldCharType="separate"/>
      </w:r>
      <w:r w:rsidRPr="000E5941">
        <w:rPr>
          <w:lang w:val="en-GB"/>
        </w:rPr>
        <w:t>[27]</w:t>
      </w:r>
      <w:r w:rsidRPr="00DA0672">
        <w:fldChar w:fldCharType="end"/>
      </w:r>
      <w:r w:rsidRPr="00DA0672">
        <w:rPr>
          <w:lang w:val="en-GB"/>
        </w:rPr>
        <w:t>. Conversely, NDVI obtained from lower-resolution images, such as satellite imagery, incorporate reflectance information from both the canopy and the soil.</w:t>
      </w:r>
      <w:r w:rsidRPr="004C7C24">
        <w:rPr>
          <w:lang w:val="en-GB"/>
        </w:rPr>
        <w:t xml:space="preserve"> Consequently, it is more influenced by changes in vegetation cover than by plant physiology </w:t>
      </w:r>
      <w:r w:rsidRPr="004C7C24">
        <w:fldChar w:fldCharType="begin"/>
      </w:r>
      <w:r>
        <w:rPr>
          <w:lang w:val="en-GB"/>
        </w:rPr>
        <w:instrText xml:space="preserve"> ADDIN ZOTERO_ITEM CSL_CITATION {"citationID":"c0myvcVP","properties":{"formattedCitation":"[63]","plainCitation":"[63]","noteIndex":0},"citationItems":[{"id":2099,"uris":["http://zotero.org/users/9822360/items/8WGLLHJB"],"itemData":{"id":2099,"type":"article-journal","container-title":"Remote sensing of Environment","ISSN":"0034-4257","issue":"1","journalAbbreviation":"Remote sensing of Environment","note":"publisher: Elsevier","page":"76-87","title":"Novel algorithms for remote estimation of vegetation fraction","volume":"80","author":[{"family":"Gitelson","given":"Anatoly A"},{"family":"Kaufman","given":"Yoram J"},{"family":"Stark","given":"Robert"},{"family":"Rundquist","given":"Don"}],"issued":{"date-parts":[["2002"]]}}}],"schema":"https://github.com/citation-style-language/schema/raw/master/csl-citation.json"} </w:instrText>
      </w:r>
      <w:r w:rsidRPr="004C7C24">
        <w:fldChar w:fldCharType="separate"/>
      </w:r>
      <w:r w:rsidRPr="000E5941">
        <w:rPr>
          <w:lang w:val="en-GB"/>
        </w:rPr>
        <w:t>[63]</w:t>
      </w:r>
      <w:r w:rsidRPr="004C7C24">
        <w:fldChar w:fldCharType="end"/>
      </w:r>
      <w:r w:rsidRPr="004C7C24">
        <w:rPr>
          <w:lang w:val="en-GB"/>
        </w:rPr>
        <w:t xml:space="preserve">. </w:t>
      </w:r>
      <w:r w:rsidRPr="004D7BF6">
        <w:rPr>
          <w:lang w:val="en-GB"/>
        </w:rPr>
        <w:t>In this study, it was demonstrated that the correlation between pure canopy pixel NDVI and vineyard leaf area can be increased by exploiting canopy segmentation and classification methods that remove the negative influence of background effects. These observations are in line with other recent studies, which obtained higher accuracy in the estimation of LAI and leaf Chl after removing shaded canopy pixels in an orchard context</w:t>
      </w:r>
      <w:r>
        <w:rPr>
          <w:lang w:val="en-GB"/>
        </w:rPr>
        <w:t xml:space="preserve"> </w:t>
      </w:r>
      <w:r>
        <w:rPr>
          <w:lang w:val="en-GB"/>
        </w:rPr>
        <w:fldChar w:fldCharType="begin"/>
      </w:r>
      <w:r>
        <w:rPr>
          <w:lang w:val="en-GB"/>
        </w:rPr>
        <w:instrText xml:space="preserve"> ADDIN ZOTERO_ITEM CSL_CITATION {"citationID":"vDD92A7m","properties":{"formattedCitation":"[29]","plainCitation":"[29]","noteIndex":0},"citationItems":[{"id":2482,"uris":["http://zotero.org/users/9822360/items/BDWZKS55"],"itemData":{"id":2482,"type":"article-journal","container-title":"Computers and Electronics in Agriculture","ISSN":"0168-1699","journalAbbreviation":"Computers and Electronics in Agriculture","note":"publisher: Elsevier","page":"108959","title":"Removal of canopy shadows improved retrieval accuracy of individual apple tree crowns LAI and chlorophyll content using UAV multispectral imagery and PROSAIL model","volume":"221","author":[{"family":"Zhang","given":"Chengjian"},{"family":"Chen","given":"Zhibo"},{"family":"Yang","given":"Guijun"},{"family":"Xu","given":"Bo"},{"family":"Feng","given":"Haikuan"},{"family":"Chen","given":"Riqiang"},{"family":"Qi","given":"Ning"},{"family":"Zhang","given":"Wenjie"},{"family":"Zhao","given":"Dan"},{"family":"Cheng","given":"Jinpeng"}],"issued":{"date-parts":[["2024"]]}}}],"schema":"https://github.com/citation-style-language/schema/raw/master/csl-citation.json"} </w:instrText>
      </w:r>
      <w:r>
        <w:rPr>
          <w:lang w:val="en-GB"/>
        </w:rPr>
        <w:fldChar w:fldCharType="separate"/>
      </w:r>
      <w:r w:rsidRPr="000E5941">
        <w:rPr>
          <w:lang w:val="en-GB"/>
        </w:rPr>
        <w:t>[29]</w:t>
      </w:r>
      <w:r>
        <w:rPr>
          <w:lang w:val="en-GB"/>
        </w:rPr>
        <w:fldChar w:fldCharType="end"/>
      </w:r>
      <w:r w:rsidRPr="004D7BF6">
        <w:rPr>
          <w:lang w:val="en-GB"/>
        </w:rPr>
        <w:t>.</w:t>
      </w:r>
      <w:r w:rsidRPr="004C7C24">
        <w:rPr>
          <w:lang w:val="en-GB"/>
        </w:rPr>
        <w:t xml:space="preserve"> </w:t>
      </w:r>
    </w:p>
    <w:p w14:paraId="21DAB33C" w14:textId="77777777" w:rsidR="001F14F1" w:rsidRPr="004C7C24" w:rsidRDefault="001F14F1" w:rsidP="001F14F1">
      <w:pPr>
        <w:pStyle w:val="Default"/>
        <w:spacing w:line="360" w:lineRule="auto"/>
        <w:jc w:val="both"/>
        <w:rPr>
          <w:rFonts w:ascii="Segoe UI" w:hAnsi="Segoe UI" w:cs="Segoe UI"/>
          <w:color w:val="374151"/>
          <w:lang w:val="en-GB"/>
        </w:rPr>
      </w:pPr>
      <w:r w:rsidRPr="00445ED0">
        <w:rPr>
          <w:lang w:val="en-GB"/>
        </w:rPr>
        <w:t>The coefficients of determination obtained between NDVI and leaf chlorophyll content indicate a high correlation, supporting the capability of NDVI to precisely assess chlorophyll content in leaves.</w:t>
      </w:r>
      <w:r>
        <w:rPr>
          <w:lang w:val="en-GB"/>
        </w:rPr>
        <w:t xml:space="preserve">   </w:t>
      </w:r>
      <w:r w:rsidRPr="00900C4A">
        <w:rPr>
          <w:lang w:val="en-GB"/>
        </w:rPr>
        <w:t>These results are in line with the findings reported</w:t>
      </w:r>
      <w:r>
        <w:rPr>
          <w:lang w:val="en-GB"/>
        </w:rPr>
        <w:t xml:space="preserve"> </w:t>
      </w:r>
      <w:r w:rsidRPr="004C7C24">
        <w:rPr>
          <w:lang w:val="en-GB"/>
        </w:rPr>
        <w:t xml:space="preserve">by </w:t>
      </w:r>
      <w:r w:rsidRPr="004C7C24">
        <w:fldChar w:fldCharType="begin"/>
      </w:r>
      <w:r>
        <w:rPr>
          <w:lang w:val="en-GB"/>
        </w:rPr>
        <w:instrText xml:space="preserve"> ADDIN ZOTERO_ITEM CSL_CITATION {"citationID":"XpjCjZ3Y","properties":{"formattedCitation":"(Caruso et al., 2023)","plainCitation":"(Caruso et al., 2023)","dontUpdate":true,"noteIndex":0},"citationItems":[{"id":2098,"uris":["http://zotero.org/users/9822360/items/V8DP9GMK"],"itemData":{"id":2098,"type":"article-journal","container-title":"Scientia Horticulturae","ISSN":"0304-4238","journalAbbreviation":"Scientia Horticulturae","note":"publisher: Elsevier","page":"112398","title":"The role of LAI and leaf chlorophyll on NDVI estimated by UAV in grapevine canopies","volume":"322","author":[{"family":"Caruso","given":"Giovanni"},{"family":"Palai","given":"Giacomo"},{"family":"Tozzini","given":"Letizia"},{"family":"D'Onofrio","given":"Claudio"},{"family":"Gucci","given":"Riccardo"}],"issued":{"date-parts":[["2023"]]}}}],"schema":"https://github.com/citation-style-language/schema/raw/master/csl-citation.json"} </w:instrText>
      </w:r>
      <w:r w:rsidRPr="004C7C24">
        <w:fldChar w:fldCharType="separate"/>
      </w:r>
      <w:r w:rsidRPr="004C7C24">
        <w:rPr>
          <w:lang w:val="en-GB"/>
        </w:rPr>
        <w:t>Caruso et al., (2023)</w:t>
      </w:r>
      <w:r w:rsidRPr="004C7C24">
        <w:fldChar w:fldCharType="end"/>
      </w:r>
      <w:r w:rsidRPr="00900C4A">
        <w:rPr>
          <w:lang w:val="en-GB"/>
        </w:rPr>
        <w:t>, which highlighted a consistent and stable relationship between these two parameters.</w:t>
      </w:r>
      <w:r w:rsidRPr="004C7C24">
        <w:rPr>
          <w:lang w:val="en-GB"/>
        </w:rPr>
        <w:t xml:space="preserve"> Furthermore, correlations related to NDVI data obtained from segmentation methods showed a decline in correlation with leaf chlorophyll content at BBCH85, in agreement with observations by </w:t>
      </w:r>
      <w:r w:rsidRPr="004C7C24">
        <w:fldChar w:fldCharType="begin"/>
      </w:r>
      <w:r>
        <w:rPr>
          <w:lang w:val="en-GB"/>
        </w:rPr>
        <w:instrText xml:space="preserve"> ADDIN ZOTERO_ITEM CSL_CITATION {"citationID":"i1mnsoxf","properties":{"formattedCitation":"(Caruso et al., 2017)","plainCitation":"(Caruso et al., 2017)","dontUpdate":true,"noteIndex":0},"citationItems":[{"id":26,"uris":["http://zotero.org/users/9822360/items/H3QNKGQM"],"itemData":{"id":26,"type":"article-journal","container-title":"Vitis","ISSN":"0042-7500","issue":"2","journalAbbreviation":"Vitis","note":"publisher: Julius Kühn-Institut, Bundesforschungsinstitut für Kulturpflanzen","page":"63-70","title":"Estimating biophysical and geometrical parameters of grapevine canopies (‘Sangiovese’) by an unmanned aerial vehicle (UAV) and VIS-NIR cameras","volume":"56","author":[{"family":"Caruso","given":"Giovanni"},{"family":"Tozzini","given":"Letizia"},{"family":"Rallo","given":"Giovanni"},{"family":"Primicerio","given":"Jacopo"},{"family":"Moriondo","given":"Marco"},{"family":"Palai","given":"G"},{"family":"Gucci","given":"Riccardo"}],"issued":{"date-parts":[["2017"]]}}}],"schema":"https://github.com/citation-style-language/schema/raw/master/csl-citation.json"} </w:instrText>
      </w:r>
      <w:r w:rsidRPr="004C7C24">
        <w:fldChar w:fldCharType="separate"/>
      </w:r>
      <w:r w:rsidRPr="004C7C24">
        <w:rPr>
          <w:lang w:val="en-GB"/>
        </w:rPr>
        <w:t>Caruso et al., (2017)</w:t>
      </w:r>
      <w:r w:rsidRPr="004C7C24">
        <w:fldChar w:fldCharType="end"/>
      </w:r>
      <w:r w:rsidRPr="004C7C24">
        <w:rPr>
          <w:lang w:val="en-GB"/>
        </w:rPr>
        <w:t xml:space="preserve"> in which the estimation of vine leaf chlorophyll content was conducted using UAV images.</w:t>
      </w:r>
      <w:r w:rsidRPr="004C7C24">
        <w:rPr>
          <w:rFonts w:ascii="Segoe UI" w:hAnsi="Segoe UI" w:cs="Segoe UI"/>
          <w:color w:val="374151"/>
          <w:lang w:val="en-GB"/>
        </w:rPr>
        <w:t xml:space="preserve"> </w:t>
      </w:r>
    </w:p>
    <w:p w14:paraId="466BF571" w14:textId="1DAC3280" w:rsidR="001F14F1" w:rsidRDefault="001F14F1" w:rsidP="001F14F1">
      <w:pPr>
        <w:pStyle w:val="Default"/>
        <w:spacing w:line="360" w:lineRule="auto"/>
        <w:jc w:val="both"/>
        <w:rPr>
          <w:lang w:val="en-GB"/>
        </w:rPr>
      </w:pPr>
      <w:r w:rsidRPr="00DA0672">
        <w:rPr>
          <w:lang w:val="en-GB"/>
        </w:rPr>
        <w:t>Results obtained suggest that it is possible to enhance canopy delineation and achieve an accurate estimation of spectral conditions. Improving vine canopy delineation through the application of these technologies opens new perspectives for vineyard phenotyping and the prediction of key agronomic parameters. The scientific contributions of this study primarily concern the development of more precise and reliable phenotyping systems, enabling the identification of variation in canopy</w:t>
      </w:r>
      <w:r w:rsidRPr="00DA0672">
        <w:rPr>
          <w:color w:val="auto"/>
          <w:lang w:val="en-GB"/>
        </w:rPr>
        <w:t xml:space="preserve"> </w:t>
      </w:r>
      <w:r w:rsidRPr="00DA0672">
        <w:rPr>
          <w:lang w:val="en-GB"/>
        </w:rPr>
        <w:t>growth in relation to plant vigor.</w:t>
      </w:r>
      <w:r>
        <w:rPr>
          <w:lang w:val="en-GB"/>
        </w:rPr>
        <w:t xml:space="preserve"> </w:t>
      </w:r>
      <w:r w:rsidRPr="00DA0672">
        <w:rPr>
          <w:lang w:val="en-GB"/>
        </w:rPr>
        <w:t xml:space="preserve">A more realistic monitoring of vigor offers the possibility to accurately identify the onset of abiotic stress. Vine canopy segmentation and vigor monitoring have the potential to provide valuable information for improving grapevine growth simulation models. </w:t>
      </w:r>
    </w:p>
    <w:p w14:paraId="36B3BFDA" w14:textId="77777777" w:rsidR="001F14F1" w:rsidRDefault="001F14F1" w:rsidP="000710A6">
      <w:pPr>
        <w:pStyle w:val="Titolo2"/>
        <w:rPr>
          <w:lang w:val="en-GB"/>
        </w:rPr>
      </w:pPr>
      <w:bookmarkStart w:id="66" w:name="_Toc181194783"/>
      <w:r w:rsidRPr="00DA0672">
        <w:rPr>
          <w:lang w:val="en-GB"/>
        </w:rPr>
        <w:lastRenderedPageBreak/>
        <w:t>4.3 Limitations and future work directions</w:t>
      </w:r>
      <w:bookmarkEnd w:id="66"/>
    </w:p>
    <w:p w14:paraId="614BF78A" w14:textId="77777777" w:rsidR="001F14F1" w:rsidRDefault="001F14F1" w:rsidP="001F14F1">
      <w:pPr>
        <w:pStyle w:val="Default"/>
        <w:spacing w:line="360" w:lineRule="auto"/>
        <w:jc w:val="both"/>
        <w:rPr>
          <w:lang w:val="en-GB"/>
        </w:rPr>
      </w:pPr>
      <w:r w:rsidRPr="00DA0672">
        <w:rPr>
          <w:lang w:val="en-GB"/>
        </w:rPr>
        <w:t xml:space="preserve">In this study, the dataset used for training exhibited high variation in vegetation growth conditions, in terms of vigor and overall vegetation growth between low and high vigor </w:t>
      </w:r>
      <w:r>
        <w:rPr>
          <w:lang w:val="en-GB"/>
        </w:rPr>
        <w:t>canopies</w:t>
      </w:r>
      <w:r w:rsidRPr="00DA0672">
        <w:rPr>
          <w:lang w:val="en-GB"/>
        </w:rPr>
        <w:t>. This spatial variability primarily concerns the differing canopy thickness, and consequently also the spectral response evaluated through NDVI between LV and HV vineyard zones. For these reasons, a biennial trial was conducted, in two distinct phenological phases, with the aim of evaluating the impact of canopy growth variability on segmentation and classification processes. In the future, to obtain more accurate measurements of Chl and TLA, it is desirable to retrieve more data on canopy structure. Future studies will include sensors capable of capturing canopy biometric data through direct measurement systems rather than point-based approaches. Manual annotation of ground truth masks for model segmentation training poses a challenge due to its laborious nature in terms of time and effort. For instance, accurately delineating canopy shadows generated by sunlight in aerial photography is one of the main challenges in the labelling process. Possible future directions will be exploration of hybrid annotation approaches, combining semi-automatic methodologies, or using machine learning algorithms capable of generating initial masks. These approaches could drastically reduce the annotation workload required while simultaneously improving the flexibility and overall efficiency of the process. This study did not report the time consumed for model calculations. However, it was observed that the computationally most expensive algorithms, ML ones used in OBIA analysis, demanded more time to complete the analysis, heavily utilizing processor capabilities. ML algorithms utilize the CPU to analyze the multi-dimensional features of each object. In this study, analyzing a very large multispectral image dataset requires multiple computation cycles to segment and classify each class, leading to a significant increase in processing time, which represents an intrinsic limitation of the CPU. On the contrary, the two DL methods leverage the parallel computing power of GPU, designed to handle large amounts of data. These distribute computations across multiple cores, significantly accelerating the segmentation and classification process of classes. This research provides the baseline for future studies on the implementation of UAV-mounted multispectral sensors that could be equipped with GPUs for real-time canopy detections, providing accurate information on vineyard phenotyping or vegetation maps in real time.</w:t>
      </w:r>
    </w:p>
    <w:p w14:paraId="75BF152F" w14:textId="77777777" w:rsidR="00A65A5C" w:rsidRDefault="00A65A5C" w:rsidP="001F14F1">
      <w:pPr>
        <w:pStyle w:val="Default"/>
        <w:spacing w:line="360" w:lineRule="auto"/>
        <w:jc w:val="both"/>
        <w:rPr>
          <w:lang w:val="en-GB"/>
        </w:rPr>
      </w:pPr>
    </w:p>
    <w:p w14:paraId="1AAF7B5F" w14:textId="77777777" w:rsidR="00A65A5C" w:rsidRPr="0084690C" w:rsidRDefault="00A65A5C" w:rsidP="001F14F1">
      <w:pPr>
        <w:pStyle w:val="Default"/>
        <w:spacing w:line="360" w:lineRule="auto"/>
        <w:jc w:val="both"/>
        <w:rPr>
          <w:lang w:val="en-GB"/>
        </w:rPr>
      </w:pPr>
    </w:p>
    <w:p w14:paraId="3A6451E2" w14:textId="77777777" w:rsidR="001F14F1" w:rsidRPr="0084690C" w:rsidRDefault="001F14F1" w:rsidP="001F14F1">
      <w:pPr>
        <w:pStyle w:val="Default"/>
        <w:spacing w:line="360" w:lineRule="auto"/>
        <w:jc w:val="both"/>
        <w:rPr>
          <w:lang w:val="en-GB"/>
        </w:rPr>
      </w:pPr>
    </w:p>
    <w:p w14:paraId="35A62265" w14:textId="77777777" w:rsidR="001F14F1" w:rsidRPr="00A104BD" w:rsidRDefault="001F14F1" w:rsidP="00A65A5C">
      <w:pPr>
        <w:pStyle w:val="Titolo1"/>
        <w:rPr>
          <w:lang w:val="en-GB"/>
        </w:rPr>
      </w:pPr>
      <w:bookmarkStart w:id="67" w:name="_Toc181194784"/>
      <w:r w:rsidRPr="00A104BD">
        <w:rPr>
          <w:lang w:val="en-GB"/>
        </w:rPr>
        <w:lastRenderedPageBreak/>
        <w:t>5. Conclusions</w:t>
      </w:r>
      <w:bookmarkEnd w:id="67"/>
      <w:r w:rsidRPr="00A104BD">
        <w:rPr>
          <w:lang w:val="en-GB"/>
        </w:rPr>
        <w:t xml:space="preserve"> </w:t>
      </w:r>
    </w:p>
    <w:p w14:paraId="42D368AC" w14:textId="6B131FF7" w:rsidR="006B7300" w:rsidRDefault="001F14F1" w:rsidP="00C174EE">
      <w:pPr>
        <w:pStyle w:val="Default"/>
        <w:spacing w:line="360" w:lineRule="auto"/>
        <w:jc w:val="both"/>
        <w:rPr>
          <w:lang w:val="en-GB"/>
        </w:rPr>
      </w:pPr>
      <w:r w:rsidRPr="007E7D46">
        <w:rPr>
          <w:lang w:val="en-GB"/>
        </w:rPr>
        <w:t xml:space="preserve">The utilization of multispectral image analysis technologies captured by UAVs represents an additional asset for the comprehensive </w:t>
      </w:r>
      <w:r>
        <w:rPr>
          <w:lang w:val="en-GB"/>
        </w:rPr>
        <w:t xml:space="preserve">monitoring and prediction </w:t>
      </w:r>
      <w:r w:rsidRPr="007E7D46">
        <w:rPr>
          <w:lang w:val="en-GB"/>
        </w:rPr>
        <w:t xml:space="preserve">of vineyard vegetation conditions. By combining these technologies with computational models of OBIA or deep learning, it becomes possible to accurately compute </w:t>
      </w:r>
      <w:r>
        <w:rPr>
          <w:lang w:val="en-GB"/>
        </w:rPr>
        <w:t>VIs</w:t>
      </w:r>
      <w:r w:rsidRPr="007E7D46">
        <w:rPr>
          <w:lang w:val="en-GB"/>
        </w:rPr>
        <w:t xml:space="preserve"> using various spectral bands. This </w:t>
      </w:r>
      <w:r>
        <w:rPr>
          <w:lang w:val="en-GB"/>
        </w:rPr>
        <w:t xml:space="preserve">study </w:t>
      </w:r>
      <w:r w:rsidRPr="007E7D46">
        <w:rPr>
          <w:lang w:val="en-GB"/>
        </w:rPr>
        <w:t>presents a workflow that includes cutting-edge deep learning methods such as Mask R-CNN and U</w:t>
      </w:r>
      <w:r>
        <w:rPr>
          <w:lang w:val="en-GB"/>
        </w:rPr>
        <w:t>-</w:t>
      </w:r>
      <w:r w:rsidRPr="007E7D46">
        <w:rPr>
          <w:lang w:val="en-GB"/>
        </w:rPr>
        <w:t>Net, supervised machine learning methods such as GMM, SVM, RF, and the unsupervised K-Means method.</w:t>
      </w:r>
      <w:r>
        <w:rPr>
          <w:lang w:val="en-GB"/>
        </w:rPr>
        <w:t xml:space="preserve"> </w:t>
      </w:r>
      <w:r w:rsidRPr="007E7D46">
        <w:rPr>
          <w:lang w:val="en-GB"/>
        </w:rPr>
        <w:t>The analyses were executed employing high-resolution multispectral images acquired from UAV. The methods were employed for vine canopy delineation, aiming to investigate the potential influence of segmentation and classification algorithms on crucial parameters such as the projected canopy area and NDVI. These parameters, derived from image analysis, were subsequently correlated with agronomic data, encompassing total leaf area, shoot length, and leaf chlorophyll content.</w:t>
      </w:r>
      <w:r>
        <w:rPr>
          <w:lang w:val="en-GB"/>
        </w:rPr>
        <w:t xml:space="preserve"> </w:t>
      </w:r>
      <w:r w:rsidRPr="00FE32CB">
        <w:rPr>
          <w:lang w:val="en-GB"/>
        </w:rPr>
        <w:t>In conclusion, the Mask R-CNN and U-Net achieved higher accuracy indices overall compared to OBIA algorithms. However, among the OBIA methods, the GMM algorithm demonstrated the lowest error rate and can be considered one of the valid OBIA methods for extracting canopy margin features. While SVM yielded acceptable accuracy, it faced challenges in efficiently separating shadows from vegetation in certain contexts. On the other hand, the RF and K-Means algorithms reported misclassifications of image components, significantly affecting the spectral data of the canopy. Specifically, for LV vineyard zones, the</w:t>
      </w:r>
      <w:r>
        <w:rPr>
          <w:lang w:val="en-GB"/>
        </w:rPr>
        <w:t xml:space="preserve"> NDVI</w:t>
      </w:r>
      <w:r w:rsidRPr="00FE32CB">
        <w:rPr>
          <w:lang w:val="en-GB"/>
        </w:rPr>
        <w:t xml:space="preserve"> was overestimated, while in HV vineyard zones, the NDVI was underestimated. This result has a direct impact on the correlation with canopy agronomic parameters. The NDVI identified in canopies delineated using Mask R-CNN and U-Net methods showed a strong correlation with total leaf area and chlorophyll content. Supervised OBIA methods employing GMM and SVM algorithms exhibit stable and positive determination coefficients with agronomic variables, although marginally lower than those obtained from DL networks. This study represents an innovative approach that elucidates the practical implications of using neural networks and OBIA methods for the detailed assessment of canopy. By expanding this knowledge, vineyard vigor monitoring systems can be enhanced, providing grape growers with increasingly precise and reliable crop information.</w:t>
      </w:r>
    </w:p>
    <w:p w14:paraId="367835D1" w14:textId="77777777" w:rsidR="00A65A5C" w:rsidRDefault="00A65A5C" w:rsidP="00C174EE">
      <w:pPr>
        <w:pStyle w:val="Default"/>
        <w:spacing w:line="360" w:lineRule="auto"/>
        <w:jc w:val="both"/>
        <w:rPr>
          <w:lang w:val="en-GB"/>
        </w:rPr>
      </w:pPr>
    </w:p>
    <w:p w14:paraId="17B885C4" w14:textId="77777777" w:rsidR="00A65A5C" w:rsidRDefault="00A65A5C" w:rsidP="00C174EE">
      <w:pPr>
        <w:pStyle w:val="Default"/>
        <w:spacing w:line="360" w:lineRule="auto"/>
        <w:jc w:val="both"/>
        <w:rPr>
          <w:lang w:val="en-GB"/>
        </w:rPr>
      </w:pPr>
    </w:p>
    <w:p w14:paraId="4DA2B694" w14:textId="77777777" w:rsidR="00A65A5C" w:rsidRPr="00C174EE" w:rsidRDefault="00A65A5C" w:rsidP="00C174EE">
      <w:pPr>
        <w:pStyle w:val="Default"/>
        <w:spacing w:line="360" w:lineRule="auto"/>
        <w:jc w:val="both"/>
        <w:rPr>
          <w:lang w:val="en-GB"/>
        </w:rPr>
      </w:pPr>
    </w:p>
    <w:p w14:paraId="3A864160" w14:textId="77777777" w:rsidR="001F14F1" w:rsidRPr="006B7300" w:rsidRDefault="001F14F1" w:rsidP="001F14F1">
      <w:pPr>
        <w:spacing w:line="360" w:lineRule="auto"/>
        <w:jc w:val="both"/>
        <w:rPr>
          <w:rFonts w:ascii="Times New Roman" w:hAnsi="Times New Roman" w:cs="Times New Roman"/>
          <w:b/>
          <w:sz w:val="24"/>
          <w:szCs w:val="24"/>
          <w:lang w:val="en-GB"/>
        </w:rPr>
      </w:pPr>
      <w:r w:rsidRPr="006B7300">
        <w:rPr>
          <w:rFonts w:ascii="Times New Roman" w:hAnsi="Times New Roman" w:cs="Times New Roman"/>
          <w:b/>
          <w:sz w:val="24"/>
          <w:szCs w:val="24"/>
          <w:lang w:val="en-GB"/>
        </w:rPr>
        <w:lastRenderedPageBreak/>
        <w:t xml:space="preserve">Acknowledgments </w:t>
      </w:r>
    </w:p>
    <w:p w14:paraId="3DFBDB69" w14:textId="66495476" w:rsidR="00C174EE" w:rsidRPr="00A65A5C" w:rsidRDefault="001F14F1" w:rsidP="001F14F1">
      <w:pPr>
        <w:spacing w:line="360" w:lineRule="auto"/>
        <w:jc w:val="both"/>
        <w:rPr>
          <w:rFonts w:ascii="Times New Roman" w:hAnsi="Times New Roman" w:cs="Times New Roman"/>
          <w:lang w:val="en-GB"/>
        </w:rPr>
      </w:pPr>
      <w:r w:rsidRPr="00C174EE">
        <w:rPr>
          <w:rFonts w:ascii="Times New Roman" w:hAnsi="Times New Roman" w:cs="Times New Roman"/>
          <w:lang w:val="en-GB"/>
        </w:rPr>
        <w:t>This work was supported by the project "SiciliAn MicronanOTecH Research And Innovation CEnter "SAMOTHRACE" (MUR, PNRR-M4C2, ECS_00000022), spoke 3 - Università degli Studi di Palermo "S2-COMMs - Micro and Nanotechnologies for Smart &amp; Sustainable Communities".</w:t>
      </w:r>
    </w:p>
    <w:p w14:paraId="28722312" w14:textId="5A425309" w:rsidR="001F14F1" w:rsidRPr="00594539" w:rsidRDefault="00A65A5C" w:rsidP="00A65A5C">
      <w:pPr>
        <w:pStyle w:val="Titolo1"/>
        <w:rPr>
          <w:lang w:val="en-GB"/>
        </w:rPr>
      </w:pPr>
      <w:bookmarkStart w:id="68" w:name="_Toc181194785"/>
      <w:r>
        <w:rPr>
          <w:lang w:val="en-GB"/>
        </w:rPr>
        <w:t xml:space="preserve">6. </w:t>
      </w:r>
      <w:r w:rsidR="001F14F1" w:rsidRPr="00594539">
        <w:rPr>
          <w:lang w:val="en-GB"/>
        </w:rPr>
        <w:t>References</w:t>
      </w:r>
      <w:bookmarkEnd w:id="68"/>
    </w:p>
    <w:p w14:paraId="2A2F6602" w14:textId="77777777" w:rsidR="00055743" w:rsidRPr="006C61DD" w:rsidRDefault="00055743" w:rsidP="00B837A9">
      <w:pPr>
        <w:pStyle w:val="Paragrafoelenco"/>
        <w:numPr>
          <w:ilvl w:val="0"/>
          <w:numId w:val="23"/>
        </w:numPr>
        <w:spacing w:after="40" w:line="240" w:lineRule="auto"/>
        <w:ind w:left="710"/>
        <w:contextualSpacing w:val="0"/>
        <w:jc w:val="both"/>
        <w:rPr>
          <w:rFonts w:ascii="Times New Roman" w:hAnsi="Times New Roman" w:cs="Times New Roman"/>
          <w:lang w:val="en-GB"/>
        </w:rPr>
      </w:pPr>
      <w:r w:rsidRPr="006C61DD">
        <w:rPr>
          <w:rFonts w:ascii="Times New Roman" w:hAnsi="Times New Roman" w:cs="Times New Roman"/>
          <w:lang w:val="en-GB"/>
        </w:rPr>
        <w:t>Sozzi, M.; Kayad, A.; Marinello, F.; Taylor, J.; Tisseyre, B. Comparing Vineyard Imagery Acquired from Sentinel-2 and Unmanned Aerial Vehicle (UAV) Platform. Oeno One 2020, 54, 189–197.</w:t>
      </w:r>
    </w:p>
    <w:p w14:paraId="776932EA" w14:textId="77777777" w:rsidR="00055743" w:rsidRPr="006C61DD" w:rsidRDefault="00055743" w:rsidP="00B837A9">
      <w:pPr>
        <w:pStyle w:val="Paragrafoelenco"/>
        <w:numPr>
          <w:ilvl w:val="0"/>
          <w:numId w:val="23"/>
        </w:numPr>
        <w:spacing w:after="40" w:line="240" w:lineRule="auto"/>
        <w:ind w:left="710"/>
        <w:contextualSpacing w:val="0"/>
        <w:jc w:val="both"/>
        <w:rPr>
          <w:rFonts w:ascii="Times New Roman" w:hAnsi="Times New Roman" w:cs="Times New Roman"/>
          <w:lang w:val="en-GB"/>
        </w:rPr>
      </w:pPr>
      <w:r w:rsidRPr="006C61DD">
        <w:rPr>
          <w:rFonts w:ascii="Times New Roman" w:hAnsi="Times New Roman" w:cs="Times New Roman"/>
          <w:lang w:val="en-GB"/>
        </w:rPr>
        <w:t>Andújar, D.; Moreno, H.; Bengochea-Guevara, J.M.; de Castro, A.; Ribeiro, A. Aerial Imagery or On-Ground Detection? An Economic Analysis for Vineyard Crops. Computers and electronics in agriculture 2019, 157, 351–358.</w:t>
      </w:r>
    </w:p>
    <w:p w14:paraId="19D33332" w14:textId="77777777" w:rsidR="00055743" w:rsidRPr="006C61DD" w:rsidRDefault="00055743" w:rsidP="00B837A9">
      <w:pPr>
        <w:pStyle w:val="Paragrafoelenco"/>
        <w:numPr>
          <w:ilvl w:val="0"/>
          <w:numId w:val="23"/>
        </w:numPr>
        <w:spacing w:after="40" w:line="240" w:lineRule="auto"/>
        <w:ind w:left="710"/>
        <w:contextualSpacing w:val="0"/>
        <w:jc w:val="both"/>
        <w:rPr>
          <w:rFonts w:ascii="Times New Roman" w:hAnsi="Times New Roman" w:cs="Times New Roman"/>
          <w:lang w:val="en-GB"/>
        </w:rPr>
      </w:pPr>
      <w:r w:rsidRPr="006C61DD">
        <w:rPr>
          <w:rFonts w:ascii="Times New Roman" w:hAnsi="Times New Roman" w:cs="Times New Roman"/>
          <w:lang w:val="en-GB"/>
        </w:rPr>
        <w:t>Feng, Q.; Yang, J.; Liu, Y.; Ou, C.; Zhu, D.; Niu, B.; Liu, J.; Li, B. Multi-Temporal Unmanned Aerial Vehicle Remote Sensing for Vegetable Mapping Using an Attention-Based Recurrent Convolutional Neural Network. Remote Sensing 2020, 12, 1668, doi:10.3390/rs12101668.</w:t>
      </w:r>
    </w:p>
    <w:p w14:paraId="565FC620" w14:textId="3624AD63" w:rsidR="00055743" w:rsidRPr="006C61DD" w:rsidRDefault="00055743" w:rsidP="00B837A9">
      <w:pPr>
        <w:pStyle w:val="Paragrafoelenco"/>
        <w:numPr>
          <w:ilvl w:val="0"/>
          <w:numId w:val="23"/>
        </w:numPr>
        <w:spacing w:after="40" w:line="240" w:lineRule="auto"/>
        <w:ind w:left="710"/>
        <w:contextualSpacing w:val="0"/>
        <w:jc w:val="both"/>
        <w:rPr>
          <w:rFonts w:ascii="Times New Roman" w:hAnsi="Times New Roman" w:cs="Times New Roman"/>
          <w:lang w:val="en-GB"/>
        </w:rPr>
      </w:pPr>
      <w:r w:rsidRPr="006C61DD">
        <w:rPr>
          <w:rFonts w:ascii="Times New Roman" w:hAnsi="Times New Roman" w:cs="Times New Roman"/>
          <w:lang w:val="en-GB"/>
        </w:rPr>
        <w:t xml:space="preserve">Ferro, M.V.; Catania, P.; Miccichè, D.; Pisciotta, A.; Vallone, M.; Orlando, S. Assessment of Vineyard Vigour and Yield Spatio-Temporal Variability Based on UAV High Resolution Multispectral Images. Biosystems Engineering 2023, 231, 36–56, </w:t>
      </w:r>
    </w:p>
    <w:p w14:paraId="3340A5F9" w14:textId="77777777" w:rsidR="00055743" w:rsidRPr="006C61DD" w:rsidRDefault="00055743" w:rsidP="00B837A9">
      <w:pPr>
        <w:pStyle w:val="Paragrafoelenco"/>
        <w:numPr>
          <w:ilvl w:val="0"/>
          <w:numId w:val="23"/>
        </w:numPr>
        <w:spacing w:after="40" w:line="240" w:lineRule="auto"/>
        <w:ind w:left="710"/>
        <w:contextualSpacing w:val="0"/>
        <w:jc w:val="both"/>
        <w:rPr>
          <w:rFonts w:ascii="Times New Roman" w:hAnsi="Times New Roman" w:cs="Times New Roman"/>
          <w:lang w:val="en-GB"/>
        </w:rPr>
      </w:pPr>
      <w:r w:rsidRPr="006C61DD">
        <w:rPr>
          <w:rFonts w:ascii="Times New Roman" w:hAnsi="Times New Roman" w:cs="Times New Roman"/>
          <w:lang w:val="en-GB"/>
        </w:rPr>
        <w:t>Moghimi, A.; Pourreza, A.; Zuniga-Ramirez, G.; Williams, L.E.; Fidelibus, M.W. A Novel Machine Learning Approach to Estimate Grapevine Leaf Nitrogen Concentration Using Aerial Multispectral Imagery. Remote Sensing 2020, 12, 3515, doi:10.3390/rs12213515.</w:t>
      </w:r>
    </w:p>
    <w:p w14:paraId="522C0DF5" w14:textId="77777777" w:rsidR="00055743" w:rsidRPr="006C61DD" w:rsidRDefault="00055743" w:rsidP="00B837A9">
      <w:pPr>
        <w:pStyle w:val="Paragrafoelenco"/>
        <w:numPr>
          <w:ilvl w:val="0"/>
          <w:numId w:val="23"/>
        </w:numPr>
        <w:spacing w:after="40" w:line="240" w:lineRule="auto"/>
        <w:ind w:left="710"/>
        <w:contextualSpacing w:val="0"/>
        <w:jc w:val="both"/>
        <w:rPr>
          <w:rFonts w:ascii="Times New Roman" w:hAnsi="Times New Roman" w:cs="Times New Roman"/>
          <w:lang w:val="en-GB"/>
        </w:rPr>
      </w:pPr>
      <w:r w:rsidRPr="006C61DD">
        <w:rPr>
          <w:rFonts w:ascii="Times New Roman" w:hAnsi="Times New Roman" w:cs="Times New Roman"/>
          <w:lang w:val="en-GB"/>
        </w:rPr>
        <w:t>Bannari, A.; Morin, D.; Bonn, F.; Huete, A. A Review of Vegetation Indices. Remote sensing reviews 1995, 13, 95–120.</w:t>
      </w:r>
    </w:p>
    <w:p w14:paraId="7F205B4C" w14:textId="77777777" w:rsidR="00055743" w:rsidRPr="006C61DD" w:rsidRDefault="00055743" w:rsidP="00B837A9">
      <w:pPr>
        <w:pStyle w:val="Paragrafoelenco"/>
        <w:numPr>
          <w:ilvl w:val="0"/>
          <w:numId w:val="23"/>
        </w:numPr>
        <w:spacing w:after="40" w:line="240" w:lineRule="auto"/>
        <w:ind w:left="710"/>
        <w:contextualSpacing w:val="0"/>
        <w:jc w:val="both"/>
        <w:rPr>
          <w:rFonts w:ascii="Times New Roman" w:hAnsi="Times New Roman" w:cs="Times New Roman"/>
          <w:lang w:val="en-GB"/>
        </w:rPr>
      </w:pPr>
      <w:r w:rsidRPr="006C61DD">
        <w:rPr>
          <w:rFonts w:ascii="Times New Roman" w:hAnsi="Times New Roman" w:cs="Times New Roman"/>
          <w:lang w:val="en-GB"/>
        </w:rPr>
        <w:t>Towers, P.C.; Poblete-Echeverría, C. Effect of the Illumination Angle on NDVI Data Composed of Mixed Surface Values Obtained over Vertical-Shoot-Positioned Vineyards. Remote Sensing 2021, 13, 855.</w:t>
      </w:r>
    </w:p>
    <w:p w14:paraId="175B7703" w14:textId="77777777" w:rsidR="00055743" w:rsidRPr="006C61DD" w:rsidRDefault="00055743" w:rsidP="00B837A9">
      <w:pPr>
        <w:pStyle w:val="Paragrafoelenco"/>
        <w:numPr>
          <w:ilvl w:val="0"/>
          <w:numId w:val="23"/>
        </w:numPr>
        <w:spacing w:after="40" w:line="240" w:lineRule="auto"/>
        <w:ind w:left="710"/>
        <w:contextualSpacing w:val="0"/>
        <w:jc w:val="both"/>
        <w:rPr>
          <w:rFonts w:ascii="Times New Roman" w:hAnsi="Times New Roman" w:cs="Times New Roman"/>
          <w:lang w:val="en-GB"/>
        </w:rPr>
      </w:pPr>
      <w:r w:rsidRPr="006C61DD">
        <w:rPr>
          <w:rFonts w:ascii="Times New Roman" w:hAnsi="Times New Roman" w:cs="Times New Roman"/>
          <w:lang w:val="en-GB"/>
        </w:rPr>
        <w:t>Ferreira, M.P.; Féret, J.-B.; Grau, E.; Gastellu-Etchegorry, J.-P.; Do Amaral, C.H.; Shimabukuro, Y.E.; de Souza Filho, C.R. Retrieving Structural and Chemical Properties of Individual Tree Crowns in a Highly Diverse Tropical Forest with 3D Radiative Transfer Modeling and Imaging Spectroscopy. Remote Sensing of Environment 2018, 211, 276–291.</w:t>
      </w:r>
    </w:p>
    <w:p w14:paraId="2AF16012" w14:textId="77777777" w:rsidR="00055743" w:rsidRPr="006C61DD" w:rsidRDefault="00055743" w:rsidP="00B837A9">
      <w:pPr>
        <w:pStyle w:val="Paragrafoelenco"/>
        <w:numPr>
          <w:ilvl w:val="0"/>
          <w:numId w:val="23"/>
        </w:numPr>
        <w:spacing w:after="40" w:line="240" w:lineRule="auto"/>
        <w:ind w:left="710"/>
        <w:contextualSpacing w:val="0"/>
        <w:jc w:val="both"/>
        <w:rPr>
          <w:rFonts w:ascii="Times New Roman" w:hAnsi="Times New Roman" w:cs="Times New Roman"/>
          <w:lang w:val="en-GB"/>
        </w:rPr>
      </w:pPr>
      <w:r w:rsidRPr="006C61DD">
        <w:rPr>
          <w:rFonts w:ascii="Times New Roman" w:hAnsi="Times New Roman" w:cs="Times New Roman"/>
          <w:lang w:val="en-GB"/>
        </w:rPr>
        <w:t>Pádua, L.; Marques, P.; Hruška, J.; Adão, T.; Bessa, J.; Sousa, A.; Peres, E.; Morais, R.; Sousa, J.J. Vineyard Properties Extraction Combining UAS-Based RGB Imagery with Elevation Data. International Journal of Remote Sensing 2018, 39, 5377–5401.</w:t>
      </w:r>
    </w:p>
    <w:p w14:paraId="08FF4BF0" w14:textId="77777777" w:rsidR="00055743" w:rsidRPr="006C61DD" w:rsidRDefault="00055743" w:rsidP="00B837A9">
      <w:pPr>
        <w:pStyle w:val="Paragrafoelenco"/>
        <w:numPr>
          <w:ilvl w:val="0"/>
          <w:numId w:val="23"/>
        </w:numPr>
        <w:spacing w:after="40" w:line="240" w:lineRule="auto"/>
        <w:ind w:left="710"/>
        <w:contextualSpacing w:val="0"/>
        <w:jc w:val="both"/>
        <w:rPr>
          <w:rFonts w:ascii="Times New Roman" w:hAnsi="Times New Roman" w:cs="Times New Roman"/>
          <w:lang w:val="en-GB"/>
        </w:rPr>
      </w:pPr>
      <w:r w:rsidRPr="006C61DD">
        <w:rPr>
          <w:rFonts w:ascii="Times New Roman" w:hAnsi="Times New Roman" w:cs="Times New Roman"/>
          <w:lang w:val="en-GB"/>
        </w:rPr>
        <w:t>Cinat, P.; Di Gennaro, S.F.; Berton, A.; Matese, A. Comparison of Unsupervised Algorithms for Vineyard Canopy Segmentation from UAV Multispectral Images. Remote Sensing 2019, 11, 1023.</w:t>
      </w:r>
    </w:p>
    <w:p w14:paraId="4510EEE9" w14:textId="77777777" w:rsidR="00055743" w:rsidRPr="006C61DD" w:rsidRDefault="00055743" w:rsidP="00B837A9">
      <w:pPr>
        <w:pStyle w:val="Paragrafoelenco"/>
        <w:numPr>
          <w:ilvl w:val="0"/>
          <w:numId w:val="23"/>
        </w:numPr>
        <w:spacing w:after="40" w:line="240" w:lineRule="auto"/>
        <w:ind w:left="710"/>
        <w:contextualSpacing w:val="0"/>
        <w:jc w:val="both"/>
        <w:rPr>
          <w:rFonts w:ascii="Times New Roman" w:hAnsi="Times New Roman" w:cs="Times New Roman"/>
          <w:lang w:val="en-GB"/>
        </w:rPr>
      </w:pPr>
      <w:r w:rsidRPr="006C61DD">
        <w:rPr>
          <w:rFonts w:ascii="Times New Roman" w:hAnsi="Times New Roman" w:cs="Times New Roman"/>
          <w:lang w:val="en-GB"/>
        </w:rPr>
        <w:t>Poblete-Echeverría, C.; Olmedo, G.F.; Ingram, B.; Bardeen, M. Detection and Segmentation of Vine Canopy in Ultra-High Spatial Resolution RGB Imagery Obtained from Unmanned Aerial Vehicle (UAV): A Case Study in a Commercial Vineyard. Remote Sensing 2017, 9, 268.</w:t>
      </w:r>
    </w:p>
    <w:p w14:paraId="35AA2761" w14:textId="77777777" w:rsidR="00055743" w:rsidRPr="006C61DD" w:rsidRDefault="00055743" w:rsidP="00B837A9">
      <w:pPr>
        <w:pStyle w:val="Paragrafoelenco"/>
        <w:numPr>
          <w:ilvl w:val="0"/>
          <w:numId w:val="23"/>
        </w:numPr>
        <w:spacing w:after="40" w:line="240" w:lineRule="auto"/>
        <w:ind w:left="710"/>
        <w:contextualSpacing w:val="0"/>
        <w:jc w:val="both"/>
        <w:rPr>
          <w:rFonts w:ascii="Times New Roman" w:hAnsi="Times New Roman" w:cs="Times New Roman"/>
          <w:lang w:val="en-GB"/>
        </w:rPr>
      </w:pPr>
      <w:r w:rsidRPr="006C61DD">
        <w:rPr>
          <w:rFonts w:ascii="Times New Roman" w:hAnsi="Times New Roman" w:cs="Times New Roman"/>
          <w:lang w:val="en-GB"/>
        </w:rPr>
        <w:t>Aboutalebi, M.; Torres-Rua, A.F.; Kustas, W.P.; Nieto, H.; Coopmans, C.; McKee, M. Assessment of Different Methods for Shadow Detection in High-Resolution Optical Imagery and Evaluation of Shadow Impact on Calculation of NDVI, and Evapotranspiration. Irrigation science 2019, 37, 407–429.</w:t>
      </w:r>
    </w:p>
    <w:p w14:paraId="5BB579B2" w14:textId="77777777" w:rsidR="00055743" w:rsidRPr="006C61DD" w:rsidRDefault="00055743" w:rsidP="00B837A9">
      <w:pPr>
        <w:pStyle w:val="Paragrafoelenco"/>
        <w:numPr>
          <w:ilvl w:val="0"/>
          <w:numId w:val="23"/>
        </w:numPr>
        <w:spacing w:after="40" w:line="240" w:lineRule="auto"/>
        <w:ind w:left="710"/>
        <w:contextualSpacing w:val="0"/>
        <w:jc w:val="both"/>
        <w:rPr>
          <w:rFonts w:ascii="Times New Roman" w:hAnsi="Times New Roman" w:cs="Times New Roman"/>
          <w:lang w:val="en-GB"/>
        </w:rPr>
      </w:pPr>
      <w:r w:rsidRPr="006C61DD">
        <w:rPr>
          <w:rFonts w:ascii="Times New Roman" w:hAnsi="Times New Roman" w:cs="Times New Roman"/>
          <w:lang w:val="en-GB"/>
        </w:rPr>
        <w:t>Ferro, M.V.; Catania, P. Technologies and Innovative Methods for Precision Viticulture: A Comprehensive Review. Horticulturae 2023, 9, 399.</w:t>
      </w:r>
    </w:p>
    <w:p w14:paraId="5C0A8A1D" w14:textId="77777777" w:rsidR="00055743" w:rsidRPr="006C61DD" w:rsidRDefault="00055743" w:rsidP="00B837A9">
      <w:pPr>
        <w:pStyle w:val="Paragrafoelenco"/>
        <w:numPr>
          <w:ilvl w:val="0"/>
          <w:numId w:val="23"/>
        </w:numPr>
        <w:spacing w:after="40" w:line="240" w:lineRule="auto"/>
        <w:ind w:left="710"/>
        <w:contextualSpacing w:val="0"/>
        <w:jc w:val="both"/>
        <w:rPr>
          <w:rFonts w:ascii="Times New Roman" w:hAnsi="Times New Roman" w:cs="Times New Roman"/>
          <w:lang w:val="en-GB"/>
        </w:rPr>
      </w:pPr>
      <w:r w:rsidRPr="006C61DD">
        <w:rPr>
          <w:rFonts w:ascii="Times New Roman" w:hAnsi="Times New Roman" w:cs="Times New Roman"/>
          <w:lang w:val="en-GB"/>
        </w:rPr>
        <w:t xml:space="preserve">Modica, G.; De Luca, G.; Messina, G.; Praticò, S. Comparison and Assessment of Different Object-Based Classifications Using Machine Learning Algorithms and UAVs Multispectral </w:t>
      </w:r>
      <w:r w:rsidRPr="006C61DD">
        <w:rPr>
          <w:rFonts w:ascii="Times New Roman" w:hAnsi="Times New Roman" w:cs="Times New Roman"/>
          <w:lang w:val="en-GB"/>
        </w:rPr>
        <w:lastRenderedPageBreak/>
        <w:t>Imagery: A Case Study in a Citrus Orchard and an Onion Crop. European Journal of Remote Sensing 2021, 54, 431–460, doi:10.1080/22797254.2021.1951623.</w:t>
      </w:r>
    </w:p>
    <w:p w14:paraId="1B615C52" w14:textId="77777777" w:rsidR="00055743" w:rsidRPr="006C61DD" w:rsidRDefault="00055743" w:rsidP="00B837A9">
      <w:pPr>
        <w:pStyle w:val="Paragrafoelenco"/>
        <w:numPr>
          <w:ilvl w:val="0"/>
          <w:numId w:val="23"/>
        </w:numPr>
        <w:spacing w:after="40" w:line="240" w:lineRule="auto"/>
        <w:ind w:left="710"/>
        <w:contextualSpacing w:val="0"/>
        <w:jc w:val="both"/>
        <w:rPr>
          <w:rFonts w:ascii="Times New Roman" w:hAnsi="Times New Roman" w:cs="Times New Roman"/>
          <w:lang w:val="en-GB"/>
        </w:rPr>
      </w:pPr>
      <w:r w:rsidRPr="006C61DD">
        <w:rPr>
          <w:rFonts w:ascii="Times New Roman" w:hAnsi="Times New Roman" w:cs="Times New Roman"/>
          <w:lang w:val="en-GB"/>
        </w:rPr>
        <w:t>Pádua, L.; Matese, A.; Di Gennaro, S.F.; Morais, R.; Peres, E.; Sousa, J.J. Vineyard Classification Using OBIA on UAV-Based RGB and Multispectral Data: A Case Study in Different Wine Regions. Computers and Electronics in Agriculture 2022, 196, 106905.</w:t>
      </w:r>
    </w:p>
    <w:p w14:paraId="011F6AD8" w14:textId="77777777" w:rsidR="00055743" w:rsidRPr="006C61DD" w:rsidRDefault="00055743" w:rsidP="00B837A9">
      <w:pPr>
        <w:pStyle w:val="Paragrafoelenco"/>
        <w:numPr>
          <w:ilvl w:val="0"/>
          <w:numId w:val="23"/>
        </w:numPr>
        <w:spacing w:after="40" w:line="240" w:lineRule="auto"/>
        <w:ind w:left="710"/>
        <w:contextualSpacing w:val="0"/>
        <w:jc w:val="both"/>
        <w:rPr>
          <w:rFonts w:ascii="Times New Roman" w:hAnsi="Times New Roman" w:cs="Times New Roman"/>
          <w:lang w:val="en-GB"/>
        </w:rPr>
      </w:pPr>
      <w:r w:rsidRPr="006C61DD">
        <w:rPr>
          <w:rFonts w:ascii="Times New Roman" w:hAnsi="Times New Roman" w:cs="Times New Roman"/>
          <w:lang w:val="en-GB"/>
        </w:rPr>
        <w:t>Lagrange, A.; Fauvel, M.; Grizonnet, M. Large-Scale Feature Selection with Gaussian Mixture Models for the Classification of High Dimensional Remote Sensing Images. IEEE Transactions on Computational Imaging 2017, 3, 230–242.</w:t>
      </w:r>
    </w:p>
    <w:p w14:paraId="2D5284A9" w14:textId="77777777" w:rsidR="00055743" w:rsidRPr="006C61DD" w:rsidRDefault="00055743" w:rsidP="00B837A9">
      <w:pPr>
        <w:pStyle w:val="Paragrafoelenco"/>
        <w:numPr>
          <w:ilvl w:val="0"/>
          <w:numId w:val="23"/>
        </w:numPr>
        <w:spacing w:after="40" w:line="240" w:lineRule="auto"/>
        <w:ind w:left="710"/>
        <w:contextualSpacing w:val="0"/>
        <w:jc w:val="both"/>
        <w:rPr>
          <w:rFonts w:ascii="Times New Roman" w:hAnsi="Times New Roman" w:cs="Times New Roman"/>
          <w:lang w:val="en-GB"/>
        </w:rPr>
      </w:pPr>
      <w:r w:rsidRPr="006C61DD">
        <w:rPr>
          <w:rFonts w:ascii="Times New Roman" w:hAnsi="Times New Roman" w:cs="Times New Roman"/>
          <w:lang w:val="en-GB"/>
        </w:rPr>
        <w:t>Zhu, C.; Ding, J.; Zhang, Z.; Wang, J.; Wang, Z.; Chen, X.; Wang, J. SPAD Monitoring of Saline Vegetation Based on Gaussian Mixture Model and UAV Hyperspectral Image Feature Classification. Computers and Electronics in Agriculture 2022, 200, 107236.</w:t>
      </w:r>
    </w:p>
    <w:p w14:paraId="51B816F8" w14:textId="77777777" w:rsidR="00055743" w:rsidRPr="006C61DD" w:rsidRDefault="00055743" w:rsidP="00B837A9">
      <w:pPr>
        <w:pStyle w:val="Paragrafoelenco"/>
        <w:numPr>
          <w:ilvl w:val="0"/>
          <w:numId w:val="23"/>
        </w:numPr>
        <w:spacing w:after="40" w:line="240" w:lineRule="auto"/>
        <w:ind w:left="710"/>
        <w:contextualSpacing w:val="0"/>
        <w:jc w:val="both"/>
        <w:rPr>
          <w:rFonts w:ascii="Times New Roman" w:hAnsi="Times New Roman" w:cs="Times New Roman"/>
          <w:lang w:val="en-GB"/>
        </w:rPr>
      </w:pPr>
      <w:r w:rsidRPr="006C61DD">
        <w:rPr>
          <w:rFonts w:ascii="Times New Roman" w:hAnsi="Times New Roman" w:cs="Times New Roman"/>
          <w:lang w:val="en-GB"/>
        </w:rPr>
        <w:t>Jiménez-Brenes, F.M.; Lopez-Granados, F.; Torres-Sánchez, J.; Peña, J.M.; Ramírez, P.; Castillejo-González, I.L.; de Castro, A.I. Automatic UAV-Based Detection of Cynodon Dactylon for Site-Specific Vineyard Management. PloS one 2019, 14, e0218132.</w:t>
      </w:r>
    </w:p>
    <w:p w14:paraId="1E5609B1" w14:textId="77777777" w:rsidR="00055743" w:rsidRPr="006C61DD" w:rsidRDefault="00055743" w:rsidP="00B837A9">
      <w:pPr>
        <w:pStyle w:val="Paragrafoelenco"/>
        <w:numPr>
          <w:ilvl w:val="0"/>
          <w:numId w:val="23"/>
        </w:numPr>
        <w:spacing w:after="40" w:line="240" w:lineRule="auto"/>
        <w:ind w:left="710"/>
        <w:contextualSpacing w:val="0"/>
        <w:jc w:val="both"/>
        <w:rPr>
          <w:rFonts w:ascii="Times New Roman" w:hAnsi="Times New Roman" w:cs="Times New Roman"/>
          <w:lang w:val="en-GB"/>
        </w:rPr>
      </w:pPr>
      <w:r w:rsidRPr="006C61DD">
        <w:rPr>
          <w:rFonts w:ascii="Times New Roman" w:hAnsi="Times New Roman" w:cs="Times New Roman"/>
          <w:lang w:val="en-GB"/>
        </w:rPr>
        <w:t>He, K.; Gkioxari, G.; Dollár, P.; Girshick, R. Mask R-Cnn.; 2017; pp. 2961–2969.</w:t>
      </w:r>
    </w:p>
    <w:p w14:paraId="65BE8225" w14:textId="77777777" w:rsidR="00055743" w:rsidRPr="006C61DD" w:rsidRDefault="00055743" w:rsidP="00B837A9">
      <w:pPr>
        <w:pStyle w:val="Paragrafoelenco"/>
        <w:numPr>
          <w:ilvl w:val="0"/>
          <w:numId w:val="23"/>
        </w:numPr>
        <w:spacing w:after="40" w:line="240" w:lineRule="auto"/>
        <w:ind w:left="710"/>
        <w:contextualSpacing w:val="0"/>
        <w:jc w:val="both"/>
        <w:rPr>
          <w:rFonts w:ascii="Times New Roman" w:hAnsi="Times New Roman" w:cs="Times New Roman"/>
          <w:lang w:val="en-GB"/>
        </w:rPr>
      </w:pPr>
      <w:r w:rsidRPr="006C61DD">
        <w:rPr>
          <w:rFonts w:ascii="Times New Roman" w:hAnsi="Times New Roman" w:cs="Times New Roman"/>
          <w:lang w:val="en-GB"/>
        </w:rPr>
        <w:t>Lucena, F.; Breunig, F.M.; Kux, H. The Combined Use of UAV-Based RGB and DEM Images for the Detection and Delineation of Orange Tree Crowns with Mask R-CNN: An Approach of Labeling and Unified Framework. Future Internet 2022, 14, 275.</w:t>
      </w:r>
    </w:p>
    <w:p w14:paraId="5893C425" w14:textId="77777777" w:rsidR="00055743" w:rsidRPr="006C61DD" w:rsidRDefault="00055743" w:rsidP="00B837A9">
      <w:pPr>
        <w:pStyle w:val="Paragrafoelenco"/>
        <w:numPr>
          <w:ilvl w:val="0"/>
          <w:numId w:val="23"/>
        </w:numPr>
        <w:spacing w:after="40" w:line="240" w:lineRule="auto"/>
        <w:ind w:left="710"/>
        <w:contextualSpacing w:val="0"/>
        <w:jc w:val="both"/>
        <w:rPr>
          <w:rFonts w:ascii="Times New Roman" w:hAnsi="Times New Roman" w:cs="Times New Roman"/>
          <w:lang w:val="en-GB"/>
        </w:rPr>
      </w:pPr>
      <w:r w:rsidRPr="006C61DD">
        <w:rPr>
          <w:rFonts w:ascii="Times New Roman" w:hAnsi="Times New Roman" w:cs="Times New Roman"/>
          <w:lang w:val="en-GB"/>
        </w:rPr>
        <w:t>Hao, Z.; Lin, L.; Post, C.J.; Mikhailova, E.A.; Li, M.; Chen, Y.; Yu, K.; Liu, J. Automated Tree-Crown and Height Detection in a Young Forest Plantation Using Mask Region-Based Convolutional Neural Network (Mask R-CNN). ISPRS Journal of Photogrammetry and Remote Sensing 2021, 178, 112–123.</w:t>
      </w:r>
    </w:p>
    <w:p w14:paraId="37D89F33" w14:textId="77777777" w:rsidR="00055743" w:rsidRPr="006C61DD" w:rsidRDefault="00055743" w:rsidP="00B837A9">
      <w:pPr>
        <w:pStyle w:val="Paragrafoelenco"/>
        <w:numPr>
          <w:ilvl w:val="0"/>
          <w:numId w:val="23"/>
        </w:numPr>
        <w:spacing w:after="40" w:line="240" w:lineRule="auto"/>
        <w:ind w:left="710"/>
        <w:contextualSpacing w:val="0"/>
        <w:jc w:val="both"/>
        <w:rPr>
          <w:rFonts w:ascii="Times New Roman" w:hAnsi="Times New Roman" w:cs="Times New Roman"/>
          <w:lang w:val="en-GB"/>
        </w:rPr>
      </w:pPr>
      <w:r w:rsidRPr="006C61DD">
        <w:rPr>
          <w:rFonts w:ascii="Times New Roman" w:hAnsi="Times New Roman" w:cs="Times New Roman"/>
          <w:lang w:val="en-GB"/>
        </w:rPr>
        <w:t>Safonova, A.; Guirado, E.; Maglinets, Y.; Alcaraz-Segura, D.; Tabik, S. Olive Tree Biovolume from UAV Multi-Resolution Image Segmentation with Mask R-CNN. Sensors 2021, 21, 1617.</w:t>
      </w:r>
    </w:p>
    <w:p w14:paraId="0C60469D" w14:textId="77777777" w:rsidR="00055743" w:rsidRPr="006C61DD" w:rsidRDefault="00055743" w:rsidP="00B837A9">
      <w:pPr>
        <w:pStyle w:val="Paragrafoelenco"/>
        <w:numPr>
          <w:ilvl w:val="0"/>
          <w:numId w:val="23"/>
        </w:numPr>
        <w:spacing w:after="40" w:line="240" w:lineRule="auto"/>
        <w:ind w:left="710"/>
        <w:contextualSpacing w:val="0"/>
        <w:jc w:val="both"/>
        <w:rPr>
          <w:rFonts w:ascii="Times New Roman" w:hAnsi="Times New Roman" w:cs="Times New Roman"/>
          <w:lang w:val="en-GB"/>
        </w:rPr>
      </w:pPr>
      <w:r w:rsidRPr="006C61DD">
        <w:rPr>
          <w:rFonts w:ascii="Times New Roman" w:hAnsi="Times New Roman" w:cs="Times New Roman"/>
          <w:lang w:val="en-GB"/>
        </w:rPr>
        <w:t>Osco, L.P.; Nogueira, K.; Marques Ramos, A.P.; Faita Pinheiro, M.M.; Furuya, D.E.G.; Gonçalves, W.N.; de Castro Jorge, L.A.; Marcato Junior, J.; dos Santos, J.A. Semantic Segmentation of Citrus-Orchard Using Deep Neural Networks and Multispectral UAV-Based Imagery. Precision Agriculture 2021, 22, 1171–1188.</w:t>
      </w:r>
    </w:p>
    <w:p w14:paraId="6481BBC4" w14:textId="77777777" w:rsidR="00055743" w:rsidRPr="006C61DD" w:rsidRDefault="00055743" w:rsidP="00B837A9">
      <w:pPr>
        <w:pStyle w:val="Paragrafoelenco"/>
        <w:numPr>
          <w:ilvl w:val="0"/>
          <w:numId w:val="23"/>
        </w:numPr>
        <w:spacing w:after="40" w:line="240" w:lineRule="auto"/>
        <w:ind w:left="710"/>
        <w:contextualSpacing w:val="0"/>
        <w:jc w:val="both"/>
        <w:rPr>
          <w:rFonts w:ascii="Times New Roman" w:hAnsi="Times New Roman" w:cs="Times New Roman"/>
          <w:lang w:val="en-GB"/>
        </w:rPr>
      </w:pPr>
      <w:r w:rsidRPr="006C61DD">
        <w:rPr>
          <w:rFonts w:ascii="Times New Roman" w:hAnsi="Times New Roman" w:cs="Times New Roman"/>
          <w:lang w:val="en-GB"/>
        </w:rPr>
        <w:t>Sahin, H.M.; Miftahushudur, T.; Grieve, B.; Yin, H. Segmentation of Weeds and Crops Using Multispectral Imaging and CRF-Enhanced U-Net. Computers and Electronics in Agriculture 2023, 211, 107956.</w:t>
      </w:r>
    </w:p>
    <w:p w14:paraId="600D3A06" w14:textId="77777777" w:rsidR="00055743" w:rsidRPr="006C61DD" w:rsidRDefault="00055743" w:rsidP="00B837A9">
      <w:pPr>
        <w:pStyle w:val="Paragrafoelenco"/>
        <w:numPr>
          <w:ilvl w:val="0"/>
          <w:numId w:val="23"/>
        </w:numPr>
        <w:spacing w:after="40" w:line="240" w:lineRule="auto"/>
        <w:ind w:left="710"/>
        <w:contextualSpacing w:val="0"/>
        <w:jc w:val="both"/>
        <w:rPr>
          <w:rFonts w:ascii="Times New Roman" w:hAnsi="Times New Roman" w:cs="Times New Roman"/>
          <w:lang w:val="en-GB"/>
        </w:rPr>
      </w:pPr>
      <w:r w:rsidRPr="006C61DD">
        <w:rPr>
          <w:rFonts w:ascii="Times New Roman" w:hAnsi="Times New Roman" w:cs="Times New Roman"/>
          <w:lang w:val="en-GB"/>
        </w:rPr>
        <w:t>Anagnostis, A.; Tagarakis, A.C.; Kateris, D.; Moysiadis, V.; Sørensen, C.G.; Pearson, S.; Bochtis, D. Orchard Mapping with Deep Learning Semantic Segmentation. Sensors 2021, 21, 3813.</w:t>
      </w:r>
    </w:p>
    <w:p w14:paraId="7677E0A0" w14:textId="77777777" w:rsidR="00055743" w:rsidRPr="006C61DD" w:rsidRDefault="00055743" w:rsidP="00B837A9">
      <w:pPr>
        <w:pStyle w:val="Paragrafoelenco"/>
        <w:numPr>
          <w:ilvl w:val="0"/>
          <w:numId w:val="23"/>
        </w:numPr>
        <w:spacing w:after="40" w:line="240" w:lineRule="auto"/>
        <w:ind w:left="710"/>
        <w:contextualSpacing w:val="0"/>
        <w:jc w:val="both"/>
        <w:rPr>
          <w:rFonts w:ascii="Times New Roman" w:hAnsi="Times New Roman" w:cs="Times New Roman"/>
          <w:lang w:val="en-GB"/>
        </w:rPr>
      </w:pPr>
      <w:r w:rsidRPr="006C61DD">
        <w:rPr>
          <w:rFonts w:ascii="Times New Roman" w:hAnsi="Times New Roman" w:cs="Times New Roman"/>
          <w:lang w:val="en-GB"/>
        </w:rPr>
        <w:t>Barros, T.; Conde, P.; Gonçalves, G.; Premebida, C.; Monteiro, M.; Ferreira, C.S.S.; Nunes, U.J. Multispectral Vineyard Segmentation: A Deep Learning Comparison Study. Computers and Electronics in Agriculture 2022, 195, 106782.</w:t>
      </w:r>
    </w:p>
    <w:p w14:paraId="6FF16244" w14:textId="77777777" w:rsidR="00055743" w:rsidRPr="006C61DD" w:rsidRDefault="00055743" w:rsidP="00B837A9">
      <w:pPr>
        <w:pStyle w:val="Paragrafoelenco"/>
        <w:numPr>
          <w:ilvl w:val="0"/>
          <w:numId w:val="23"/>
        </w:numPr>
        <w:spacing w:after="40" w:line="240" w:lineRule="auto"/>
        <w:ind w:left="710"/>
        <w:contextualSpacing w:val="0"/>
        <w:jc w:val="both"/>
        <w:rPr>
          <w:rFonts w:ascii="Times New Roman" w:hAnsi="Times New Roman" w:cs="Times New Roman"/>
          <w:lang w:val="en-GB"/>
        </w:rPr>
      </w:pPr>
      <w:r w:rsidRPr="006C61DD">
        <w:rPr>
          <w:rFonts w:ascii="Times New Roman" w:hAnsi="Times New Roman" w:cs="Times New Roman"/>
          <w:lang w:val="en-GB"/>
        </w:rPr>
        <w:t>Caruso, G.; Palai, G.; Tozzini, L.; D’Onofrio, C.; Gucci, R. The Role of LAI and Leaf Chlorophyll on NDVI Estimated by UAV in Grapevine Canopies. Scientia Horticulturae 2023, 322, 112398.</w:t>
      </w:r>
    </w:p>
    <w:p w14:paraId="1A53CC8E" w14:textId="77777777" w:rsidR="00055743" w:rsidRPr="006C61DD" w:rsidRDefault="00055743" w:rsidP="00B837A9">
      <w:pPr>
        <w:pStyle w:val="Paragrafoelenco"/>
        <w:numPr>
          <w:ilvl w:val="0"/>
          <w:numId w:val="23"/>
        </w:numPr>
        <w:spacing w:after="40" w:line="240" w:lineRule="auto"/>
        <w:ind w:left="710"/>
        <w:contextualSpacing w:val="0"/>
        <w:jc w:val="both"/>
        <w:rPr>
          <w:rFonts w:ascii="Times New Roman" w:hAnsi="Times New Roman" w:cs="Times New Roman"/>
          <w:lang w:val="en-GB"/>
        </w:rPr>
      </w:pPr>
      <w:r w:rsidRPr="006C61DD">
        <w:rPr>
          <w:rFonts w:ascii="Times New Roman" w:hAnsi="Times New Roman" w:cs="Times New Roman"/>
          <w:lang w:val="en-GB"/>
        </w:rPr>
        <w:t>Campos, J.; García-Ruíz, F.; Gil, E. Assessment of Vineyard Canopy Characteristics from Vigour Maps Obtained Using UAV and Satellite Imagery. Sensors 2021, 21, 2363.</w:t>
      </w:r>
    </w:p>
    <w:p w14:paraId="1BDB352F" w14:textId="77777777" w:rsidR="00055743" w:rsidRPr="006C61DD" w:rsidRDefault="00055743" w:rsidP="00B837A9">
      <w:pPr>
        <w:pStyle w:val="Paragrafoelenco"/>
        <w:numPr>
          <w:ilvl w:val="0"/>
          <w:numId w:val="23"/>
        </w:numPr>
        <w:spacing w:after="40" w:line="240" w:lineRule="auto"/>
        <w:ind w:left="710"/>
        <w:contextualSpacing w:val="0"/>
        <w:jc w:val="both"/>
        <w:rPr>
          <w:rFonts w:ascii="Times New Roman" w:hAnsi="Times New Roman" w:cs="Times New Roman"/>
          <w:lang w:val="en-GB"/>
        </w:rPr>
      </w:pPr>
      <w:r w:rsidRPr="006C61DD">
        <w:rPr>
          <w:rFonts w:ascii="Times New Roman" w:hAnsi="Times New Roman" w:cs="Times New Roman"/>
          <w:lang w:val="en-GB"/>
        </w:rPr>
        <w:t>Zhang, C.; Chen, Z.; Yang, G.; Xu, B.; Feng, H.; Chen, R.; Qi, N.; Zhang, W.; Zhao, D.; Cheng, J. Removal of Canopy Shadows Improved Retrieval Accuracy of Individual Apple Tree Crowns LAI and Chlorophyll Content Using UAV Multispectral Imagery and PROSAIL Model. Computers and Electronics in Agriculture 2024, 221, 108959.</w:t>
      </w:r>
    </w:p>
    <w:p w14:paraId="43941E7F" w14:textId="77777777" w:rsidR="00055743" w:rsidRPr="006C61DD" w:rsidRDefault="00055743" w:rsidP="00B837A9">
      <w:pPr>
        <w:pStyle w:val="Paragrafoelenco"/>
        <w:numPr>
          <w:ilvl w:val="0"/>
          <w:numId w:val="23"/>
        </w:numPr>
        <w:spacing w:after="40" w:line="240" w:lineRule="auto"/>
        <w:ind w:left="710"/>
        <w:contextualSpacing w:val="0"/>
        <w:jc w:val="both"/>
        <w:rPr>
          <w:rFonts w:ascii="Times New Roman" w:hAnsi="Times New Roman" w:cs="Times New Roman"/>
          <w:lang w:val="en-GB"/>
        </w:rPr>
      </w:pPr>
      <w:r w:rsidRPr="006C61DD">
        <w:rPr>
          <w:rFonts w:ascii="Times New Roman" w:hAnsi="Times New Roman" w:cs="Times New Roman"/>
          <w:lang w:val="en-GB"/>
        </w:rPr>
        <w:t>Torralba, A.; Russell, B.C.; Yuen, J. Labelme: Online Image Annotation and Applications. Proceedings of the IEEE 2010, 98, 1467–1484.</w:t>
      </w:r>
    </w:p>
    <w:p w14:paraId="2462C07C" w14:textId="77777777" w:rsidR="00055743" w:rsidRPr="006C61DD" w:rsidRDefault="00055743" w:rsidP="00B837A9">
      <w:pPr>
        <w:pStyle w:val="Paragrafoelenco"/>
        <w:numPr>
          <w:ilvl w:val="0"/>
          <w:numId w:val="23"/>
        </w:numPr>
        <w:spacing w:after="40" w:line="240" w:lineRule="auto"/>
        <w:ind w:left="710"/>
        <w:contextualSpacing w:val="0"/>
        <w:jc w:val="both"/>
        <w:rPr>
          <w:rFonts w:ascii="Times New Roman" w:hAnsi="Times New Roman" w:cs="Times New Roman"/>
          <w:lang w:val="en-GB"/>
        </w:rPr>
      </w:pPr>
      <w:r w:rsidRPr="006C61DD">
        <w:rPr>
          <w:rFonts w:ascii="Times New Roman" w:hAnsi="Times New Roman" w:cs="Times New Roman"/>
          <w:lang w:val="en-GB"/>
        </w:rPr>
        <w:t>Michel, J.; Youssefi, D.; Grizonnet, M. Stable Mean-Shift Algorithm and Its Application to the Segmentation of Arbitrarily Large Remote Sensing Images. IEEE Transactions on Geoscience and Remote Sensing 2014, 53, 952–964.</w:t>
      </w:r>
    </w:p>
    <w:p w14:paraId="7B7F206C" w14:textId="77777777" w:rsidR="00055743" w:rsidRPr="006C61DD" w:rsidRDefault="00055743" w:rsidP="00B837A9">
      <w:pPr>
        <w:pStyle w:val="Paragrafoelenco"/>
        <w:numPr>
          <w:ilvl w:val="0"/>
          <w:numId w:val="23"/>
        </w:numPr>
        <w:spacing w:after="40" w:line="240" w:lineRule="auto"/>
        <w:ind w:left="710"/>
        <w:contextualSpacing w:val="0"/>
        <w:jc w:val="both"/>
        <w:rPr>
          <w:rFonts w:ascii="Times New Roman" w:hAnsi="Times New Roman" w:cs="Times New Roman"/>
          <w:lang w:val="en-GB"/>
        </w:rPr>
      </w:pPr>
      <w:r w:rsidRPr="006C61DD">
        <w:rPr>
          <w:rFonts w:ascii="Times New Roman" w:hAnsi="Times New Roman" w:cs="Times New Roman"/>
          <w:lang w:val="en-GB"/>
        </w:rPr>
        <w:lastRenderedPageBreak/>
        <w:t>Grizonnet, M.; Michel, J.; Poughon, V.; Inglada, J.; Savinaud, M.; Cresson, R. Orfeo ToolBox: Open Source Processing of Remote Sensing Images. Open Geospatial Data, Software and Standards 2017, 2, 1–8.</w:t>
      </w:r>
    </w:p>
    <w:p w14:paraId="570BC518" w14:textId="77777777" w:rsidR="00055743" w:rsidRPr="006C61DD" w:rsidRDefault="00055743" w:rsidP="00B837A9">
      <w:pPr>
        <w:pStyle w:val="Paragrafoelenco"/>
        <w:numPr>
          <w:ilvl w:val="0"/>
          <w:numId w:val="23"/>
        </w:numPr>
        <w:spacing w:after="40" w:line="240" w:lineRule="auto"/>
        <w:ind w:left="710"/>
        <w:contextualSpacing w:val="0"/>
        <w:jc w:val="both"/>
        <w:rPr>
          <w:rFonts w:ascii="Times New Roman" w:hAnsi="Times New Roman" w:cs="Times New Roman"/>
          <w:lang w:val="en-GB"/>
        </w:rPr>
      </w:pPr>
      <w:r w:rsidRPr="006C61DD">
        <w:rPr>
          <w:rFonts w:ascii="Times New Roman" w:hAnsi="Times New Roman" w:cs="Times New Roman"/>
          <w:lang w:val="en-GB"/>
        </w:rPr>
        <w:t>De Luca, G.; N. Silva, J.M.; Cerasoli, S.; Araújo, J.; Campos, J.; Di Fazio, S.; Modica, G. Object-Based Land Cover Classification of Cork Oak Woodlands Using UAV Imagery and Orfeo ToolBox. Remote Sensing 2019, 11, 1238.</w:t>
      </w:r>
    </w:p>
    <w:p w14:paraId="79951F47" w14:textId="77777777" w:rsidR="00055743" w:rsidRPr="006C61DD" w:rsidRDefault="00055743" w:rsidP="00B837A9">
      <w:pPr>
        <w:pStyle w:val="Paragrafoelenco"/>
        <w:numPr>
          <w:ilvl w:val="0"/>
          <w:numId w:val="23"/>
        </w:numPr>
        <w:spacing w:after="40" w:line="240" w:lineRule="auto"/>
        <w:ind w:left="710"/>
        <w:contextualSpacing w:val="0"/>
        <w:jc w:val="both"/>
        <w:rPr>
          <w:rFonts w:ascii="Times New Roman" w:hAnsi="Times New Roman" w:cs="Times New Roman"/>
          <w:lang w:val="en-GB"/>
        </w:rPr>
      </w:pPr>
      <w:r w:rsidRPr="006C61DD">
        <w:rPr>
          <w:rFonts w:ascii="Times New Roman" w:hAnsi="Times New Roman" w:cs="Times New Roman"/>
          <w:lang w:val="en-GB"/>
        </w:rPr>
        <w:t>Vapnik, V. Estimation of Dependences Based on Empirical Data; Springer Science &amp; Business Media, 2006; ISBN 0-387-34239-7.</w:t>
      </w:r>
    </w:p>
    <w:p w14:paraId="68DDE6C5" w14:textId="77777777" w:rsidR="00055743" w:rsidRPr="006C61DD" w:rsidRDefault="00055743" w:rsidP="00B837A9">
      <w:pPr>
        <w:pStyle w:val="Paragrafoelenco"/>
        <w:numPr>
          <w:ilvl w:val="0"/>
          <w:numId w:val="23"/>
        </w:numPr>
        <w:spacing w:after="40" w:line="240" w:lineRule="auto"/>
        <w:ind w:left="710"/>
        <w:contextualSpacing w:val="0"/>
        <w:jc w:val="both"/>
        <w:rPr>
          <w:rFonts w:ascii="Times New Roman" w:hAnsi="Times New Roman" w:cs="Times New Roman"/>
          <w:lang w:val="en-GB"/>
        </w:rPr>
      </w:pPr>
      <w:r w:rsidRPr="006C61DD">
        <w:rPr>
          <w:rFonts w:ascii="Times New Roman" w:hAnsi="Times New Roman" w:cs="Times New Roman"/>
          <w:lang w:val="en-GB"/>
        </w:rPr>
        <w:t>Belgiu, M.; Drăguţ, L. Random Forest in Remote Sensing: A Review of Applications and Future Directions. ISPRS journal of photogrammetry and remote sensing 2016, 114, 24–31.</w:t>
      </w:r>
    </w:p>
    <w:p w14:paraId="23EAF6B3" w14:textId="77777777" w:rsidR="00055743" w:rsidRPr="006C61DD" w:rsidRDefault="00055743" w:rsidP="00B837A9">
      <w:pPr>
        <w:pStyle w:val="Paragrafoelenco"/>
        <w:numPr>
          <w:ilvl w:val="0"/>
          <w:numId w:val="23"/>
        </w:numPr>
        <w:spacing w:after="40" w:line="240" w:lineRule="auto"/>
        <w:ind w:left="710"/>
        <w:contextualSpacing w:val="0"/>
        <w:jc w:val="both"/>
        <w:rPr>
          <w:rFonts w:ascii="Times New Roman" w:hAnsi="Times New Roman" w:cs="Times New Roman"/>
          <w:lang w:val="en-GB"/>
        </w:rPr>
      </w:pPr>
      <w:r w:rsidRPr="006C61DD">
        <w:rPr>
          <w:rFonts w:ascii="Times New Roman" w:hAnsi="Times New Roman" w:cs="Times New Roman"/>
          <w:lang w:val="en-GB"/>
        </w:rPr>
        <w:t>Scikit-Learn 2022.</w:t>
      </w:r>
    </w:p>
    <w:p w14:paraId="0806F06C" w14:textId="77777777" w:rsidR="00055743" w:rsidRPr="006C61DD" w:rsidRDefault="00055743" w:rsidP="00B837A9">
      <w:pPr>
        <w:pStyle w:val="Paragrafoelenco"/>
        <w:numPr>
          <w:ilvl w:val="0"/>
          <w:numId w:val="23"/>
        </w:numPr>
        <w:spacing w:after="40" w:line="240" w:lineRule="auto"/>
        <w:ind w:left="710"/>
        <w:contextualSpacing w:val="0"/>
        <w:jc w:val="both"/>
        <w:rPr>
          <w:rFonts w:ascii="Times New Roman" w:hAnsi="Times New Roman" w:cs="Times New Roman"/>
          <w:lang w:val="en-GB"/>
        </w:rPr>
      </w:pPr>
      <w:r w:rsidRPr="006C61DD">
        <w:rPr>
          <w:rFonts w:ascii="Times New Roman" w:hAnsi="Times New Roman" w:cs="Times New Roman"/>
          <w:lang w:val="en-GB"/>
        </w:rPr>
        <w:t>Sinaga, K.P.; Yang, M.-S. Unsupervised K-Means Clustering Algorithm. IEEE access 2020, 8, 80716–80727.</w:t>
      </w:r>
    </w:p>
    <w:p w14:paraId="0D4205FA" w14:textId="77777777" w:rsidR="00055743" w:rsidRPr="006C61DD" w:rsidRDefault="00055743" w:rsidP="00B837A9">
      <w:pPr>
        <w:pStyle w:val="Paragrafoelenco"/>
        <w:numPr>
          <w:ilvl w:val="0"/>
          <w:numId w:val="23"/>
        </w:numPr>
        <w:spacing w:after="40" w:line="240" w:lineRule="auto"/>
        <w:ind w:left="710"/>
        <w:contextualSpacing w:val="0"/>
        <w:jc w:val="both"/>
        <w:rPr>
          <w:rFonts w:ascii="Times New Roman" w:hAnsi="Times New Roman" w:cs="Times New Roman"/>
          <w:lang w:val="en-GB"/>
        </w:rPr>
      </w:pPr>
      <w:r w:rsidRPr="006C61DD">
        <w:rPr>
          <w:rFonts w:ascii="Times New Roman" w:hAnsi="Times New Roman" w:cs="Times New Roman"/>
          <w:lang w:val="en-GB"/>
        </w:rPr>
        <w:t>Ren, S.; He, K.; Girshick, R.; Sun, J. Faster R-Cnn: Towards Real-Time Object Detection with Region Proposal Networks. Advances in neural information processing systems 2015, 28.</w:t>
      </w:r>
    </w:p>
    <w:p w14:paraId="38EBF7C6" w14:textId="77777777" w:rsidR="00055743" w:rsidRPr="006C61DD" w:rsidRDefault="00055743" w:rsidP="00B837A9">
      <w:pPr>
        <w:pStyle w:val="Paragrafoelenco"/>
        <w:numPr>
          <w:ilvl w:val="0"/>
          <w:numId w:val="23"/>
        </w:numPr>
        <w:spacing w:after="40" w:line="240" w:lineRule="auto"/>
        <w:ind w:left="710"/>
        <w:contextualSpacing w:val="0"/>
        <w:jc w:val="both"/>
        <w:rPr>
          <w:rFonts w:ascii="Times New Roman" w:hAnsi="Times New Roman" w:cs="Times New Roman"/>
          <w:lang w:val="en-GB"/>
        </w:rPr>
      </w:pPr>
      <w:r w:rsidRPr="006C61DD">
        <w:rPr>
          <w:rFonts w:ascii="Times New Roman" w:hAnsi="Times New Roman" w:cs="Times New Roman"/>
          <w:lang w:val="en-GB"/>
        </w:rPr>
        <w:t>Ronneberger, O.; Fischer, P.; Brox, T. U-Net: Convolutional Networks for Biomedical Image Segmentation.; Springer, 2015; pp. 234–241.</w:t>
      </w:r>
    </w:p>
    <w:p w14:paraId="4F8D4A5C" w14:textId="77777777" w:rsidR="00055743" w:rsidRPr="006C61DD" w:rsidRDefault="00055743" w:rsidP="00B837A9">
      <w:pPr>
        <w:pStyle w:val="Paragrafoelenco"/>
        <w:numPr>
          <w:ilvl w:val="0"/>
          <w:numId w:val="23"/>
        </w:numPr>
        <w:spacing w:after="40" w:line="240" w:lineRule="auto"/>
        <w:ind w:left="710"/>
        <w:contextualSpacing w:val="0"/>
        <w:jc w:val="both"/>
        <w:rPr>
          <w:rFonts w:ascii="Times New Roman" w:hAnsi="Times New Roman" w:cs="Times New Roman"/>
          <w:lang w:val="en-GB"/>
        </w:rPr>
      </w:pPr>
      <w:r w:rsidRPr="006C61DD">
        <w:rPr>
          <w:rFonts w:ascii="Times New Roman" w:hAnsi="Times New Roman" w:cs="Times New Roman"/>
          <w:lang w:val="en-GB"/>
        </w:rPr>
        <w:t>Long, J.; Shelhamer, E.; Darrell, T. Fully Convolutional Networks for Semantic Segmentation.; 2015; pp. 3431–3440.</w:t>
      </w:r>
    </w:p>
    <w:p w14:paraId="7A6A86AE" w14:textId="77777777" w:rsidR="00055743" w:rsidRPr="006C61DD" w:rsidRDefault="00055743" w:rsidP="00B837A9">
      <w:pPr>
        <w:pStyle w:val="Paragrafoelenco"/>
        <w:numPr>
          <w:ilvl w:val="0"/>
          <w:numId w:val="23"/>
        </w:numPr>
        <w:spacing w:after="40" w:line="240" w:lineRule="auto"/>
        <w:ind w:left="710"/>
        <w:contextualSpacing w:val="0"/>
        <w:jc w:val="both"/>
        <w:rPr>
          <w:rFonts w:ascii="Times New Roman" w:hAnsi="Times New Roman" w:cs="Times New Roman"/>
          <w:lang w:val="en-GB"/>
        </w:rPr>
      </w:pPr>
      <w:r w:rsidRPr="006C61DD">
        <w:rPr>
          <w:rFonts w:ascii="Times New Roman" w:hAnsi="Times New Roman" w:cs="Times New Roman"/>
          <w:lang w:val="en-GB"/>
        </w:rPr>
        <w:t>Ioffe, S.; Szegedy, C. Batch Normalization: Accelerating Deep Network Training by Reducing Internal Covariate Shift.; pmlr, 2015; pp. 448–456.</w:t>
      </w:r>
    </w:p>
    <w:p w14:paraId="63BDCA8D" w14:textId="77777777" w:rsidR="00055743" w:rsidRPr="006C61DD" w:rsidRDefault="00055743" w:rsidP="00B837A9">
      <w:pPr>
        <w:pStyle w:val="Paragrafoelenco"/>
        <w:numPr>
          <w:ilvl w:val="0"/>
          <w:numId w:val="23"/>
        </w:numPr>
        <w:spacing w:after="40" w:line="240" w:lineRule="auto"/>
        <w:ind w:left="710"/>
        <w:contextualSpacing w:val="0"/>
        <w:jc w:val="both"/>
        <w:rPr>
          <w:rFonts w:ascii="Times New Roman" w:hAnsi="Times New Roman" w:cs="Times New Roman"/>
          <w:lang w:val="en-GB"/>
        </w:rPr>
      </w:pPr>
      <w:r w:rsidRPr="006C61DD">
        <w:rPr>
          <w:rFonts w:ascii="Times New Roman" w:hAnsi="Times New Roman" w:cs="Times New Roman"/>
          <w:lang w:val="en-GB"/>
        </w:rPr>
        <w:t>Rouse Jr, J.; Haas, R.H.; Deering, D.; Schell, J.; Harlan, J.C. Monitoring the Vernal Advancement and Retrogradation (Green Wave Effect) of Natural Vegetation; 1974;</w:t>
      </w:r>
    </w:p>
    <w:p w14:paraId="0310817B" w14:textId="77777777" w:rsidR="00055743" w:rsidRPr="006C61DD" w:rsidRDefault="00055743" w:rsidP="00B837A9">
      <w:pPr>
        <w:pStyle w:val="Paragrafoelenco"/>
        <w:numPr>
          <w:ilvl w:val="0"/>
          <w:numId w:val="23"/>
        </w:numPr>
        <w:spacing w:after="40" w:line="240" w:lineRule="auto"/>
        <w:ind w:left="710"/>
        <w:contextualSpacing w:val="0"/>
        <w:jc w:val="both"/>
        <w:rPr>
          <w:rFonts w:ascii="Times New Roman" w:hAnsi="Times New Roman" w:cs="Times New Roman"/>
          <w:lang w:val="en-GB"/>
        </w:rPr>
      </w:pPr>
      <w:r w:rsidRPr="006C61DD">
        <w:rPr>
          <w:rFonts w:ascii="Times New Roman" w:hAnsi="Times New Roman" w:cs="Times New Roman"/>
          <w:lang w:val="en-GB"/>
        </w:rPr>
        <w:t>Lopes, C.; Pinto, P. Easy and Accurate Estimation of Grapevine Leaf Area with Simple Mathematical Models. Vitis 2005, 44, 55–61.</w:t>
      </w:r>
    </w:p>
    <w:p w14:paraId="2B4401A2" w14:textId="77777777" w:rsidR="00055743" w:rsidRPr="006C61DD" w:rsidRDefault="00055743" w:rsidP="00B837A9">
      <w:pPr>
        <w:pStyle w:val="Paragrafoelenco"/>
        <w:numPr>
          <w:ilvl w:val="0"/>
          <w:numId w:val="23"/>
        </w:numPr>
        <w:spacing w:after="40" w:line="240" w:lineRule="auto"/>
        <w:ind w:left="710"/>
        <w:contextualSpacing w:val="0"/>
        <w:jc w:val="both"/>
        <w:rPr>
          <w:rFonts w:ascii="Times New Roman" w:hAnsi="Times New Roman" w:cs="Times New Roman"/>
          <w:lang w:val="en-GB"/>
        </w:rPr>
      </w:pPr>
      <w:r w:rsidRPr="006C61DD">
        <w:rPr>
          <w:rFonts w:ascii="Times New Roman" w:hAnsi="Times New Roman" w:cs="Times New Roman"/>
          <w:lang w:val="en-GB"/>
        </w:rPr>
        <w:t>Cerovic, Z.G.; Masdoumier, G.; Ghozlen, N.B.; Latouche, G. A New Optical Leaf‐clip Meter for Simultaneous Non‐destructive Assessment of Leaf Chlorophyll and Epidermal Flavonoids. Physiologia plantarum 2012, 146, 251–260.</w:t>
      </w:r>
    </w:p>
    <w:p w14:paraId="6AFF754C" w14:textId="77777777" w:rsidR="00055743" w:rsidRPr="006C61DD" w:rsidRDefault="00055743" w:rsidP="00B837A9">
      <w:pPr>
        <w:pStyle w:val="Paragrafoelenco"/>
        <w:numPr>
          <w:ilvl w:val="0"/>
          <w:numId w:val="23"/>
        </w:numPr>
        <w:spacing w:after="40" w:line="240" w:lineRule="auto"/>
        <w:ind w:left="710"/>
        <w:contextualSpacing w:val="0"/>
        <w:jc w:val="both"/>
        <w:rPr>
          <w:rFonts w:ascii="Times New Roman" w:hAnsi="Times New Roman" w:cs="Times New Roman"/>
          <w:lang w:val="en-GB"/>
        </w:rPr>
      </w:pPr>
      <w:r w:rsidRPr="006C61DD">
        <w:rPr>
          <w:rFonts w:ascii="Times New Roman" w:hAnsi="Times New Roman" w:cs="Times New Roman"/>
          <w:lang w:val="en-GB"/>
        </w:rPr>
        <w:t>Gini, C. Measurement of Inequality of Incomes. The economic journal 1921, 31, 124–125.</w:t>
      </w:r>
    </w:p>
    <w:p w14:paraId="6543E675" w14:textId="77777777" w:rsidR="00055743" w:rsidRPr="006C61DD" w:rsidRDefault="00055743" w:rsidP="00B837A9">
      <w:pPr>
        <w:pStyle w:val="Paragrafoelenco"/>
        <w:numPr>
          <w:ilvl w:val="0"/>
          <w:numId w:val="23"/>
        </w:numPr>
        <w:spacing w:after="40" w:line="240" w:lineRule="auto"/>
        <w:ind w:left="710"/>
        <w:contextualSpacing w:val="0"/>
        <w:jc w:val="both"/>
        <w:rPr>
          <w:rFonts w:ascii="Times New Roman" w:hAnsi="Times New Roman" w:cs="Times New Roman"/>
          <w:lang w:val="en-GB"/>
        </w:rPr>
      </w:pPr>
      <w:r w:rsidRPr="006C61DD">
        <w:rPr>
          <w:rFonts w:ascii="Times New Roman" w:hAnsi="Times New Roman" w:cs="Times New Roman"/>
        </w:rPr>
        <w:t xml:space="preserve">Novara, A.; Pisciotta, A.; Minacapilli, M.; Maltese, A.; Capodici, F.; Cerdà, A.; Gristina, L. The Impact of Soil Erosion on Soil Fertility and Vine Vigor. </w:t>
      </w:r>
      <w:r w:rsidRPr="006C61DD">
        <w:rPr>
          <w:rFonts w:ascii="Times New Roman" w:hAnsi="Times New Roman" w:cs="Times New Roman"/>
          <w:lang w:val="en-GB"/>
        </w:rPr>
        <w:t>A Multidisciplinary Approach Based on Field, Laboratory and Remote Sensing Approaches. Science of the Total Environment 2018, 622, 474–480.</w:t>
      </w:r>
    </w:p>
    <w:p w14:paraId="78ED0E76" w14:textId="77777777" w:rsidR="00055743" w:rsidRPr="006C61DD" w:rsidRDefault="00055743" w:rsidP="00B837A9">
      <w:pPr>
        <w:pStyle w:val="Paragrafoelenco"/>
        <w:numPr>
          <w:ilvl w:val="0"/>
          <w:numId w:val="23"/>
        </w:numPr>
        <w:spacing w:after="40" w:line="240" w:lineRule="auto"/>
        <w:ind w:left="710"/>
        <w:contextualSpacing w:val="0"/>
        <w:jc w:val="both"/>
        <w:rPr>
          <w:rFonts w:ascii="Times New Roman" w:hAnsi="Times New Roman" w:cs="Times New Roman"/>
          <w:lang w:val="en-GB"/>
        </w:rPr>
      </w:pPr>
      <w:r w:rsidRPr="006C61DD">
        <w:rPr>
          <w:rFonts w:ascii="Times New Roman" w:hAnsi="Times New Roman" w:cs="Times New Roman"/>
          <w:lang w:val="en-GB"/>
        </w:rPr>
        <w:t>Sarabia, R.; Aquino, A.; Ponce, J.M.; López, G.; Andújar, J.M. Automated Identification of Crop Tree Crowns from Uav Multispectral Imagery by Means of Morphological Image Analysis. Remote Sensing 2020, 12, 748.</w:t>
      </w:r>
    </w:p>
    <w:p w14:paraId="3950BDA7" w14:textId="77777777" w:rsidR="00055743" w:rsidRPr="006C61DD" w:rsidRDefault="00055743" w:rsidP="00B837A9">
      <w:pPr>
        <w:pStyle w:val="Paragrafoelenco"/>
        <w:numPr>
          <w:ilvl w:val="0"/>
          <w:numId w:val="23"/>
        </w:numPr>
        <w:spacing w:after="40" w:line="240" w:lineRule="auto"/>
        <w:ind w:left="710"/>
        <w:contextualSpacing w:val="0"/>
        <w:jc w:val="both"/>
        <w:rPr>
          <w:rFonts w:ascii="Times New Roman" w:hAnsi="Times New Roman" w:cs="Times New Roman"/>
          <w:lang w:val="en-GB"/>
        </w:rPr>
      </w:pPr>
      <w:r w:rsidRPr="006C61DD">
        <w:rPr>
          <w:rFonts w:ascii="Times New Roman" w:hAnsi="Times New Roman" w:cs="Times New Roman"/>
          <w:lang w:val="en-GB"/>
        </w:rPr>
        <w:t>Zheng, H.; Zhou, X.; He, J.; Yao, X.; Cheng, T.; Zhu, Y.; Cao, W.; Tian, Y. Early Season Detection of Rice Plants Using RGB, NIR-GB and Multispectral Images from Unmanned Aerial Vehicle (UAV). Computers and Electronics in Agriculture 2020, 169, 105223.</w:t>
      </w:r>
    </w:p>
    <w:p w14:paraId="69888203" w14:textId="77777777" w:rsidR="00055743" w:rsidRPr="006C61DD" w:rsidRDefault="00055743" w:rsidP="00B837A9">
      <w:pPr>
        <w:pStyle w:val="Paragrafoelenco"/>
        <w:numPr>
          <w:ilvl w:val="0"/>
          <w:numId w:val="23"/>
        </w:numPr>
        <w:spacing w:after="40" w:line="240" w:lineRule="auto"/>
        <w:ind w:left="710"/>
        <w:contextualSpacing w:val="0"/>
        <w:jc w:val="both"/>
        <w:rPr>
          <w:rFonts w:ascii="Times New Roman" w:hAnsi="Times New Roman" w:cs="Times New Roman"/>
          <w:lang w:val="en-GB"/>
        </w:rPr>
      </w:pPr>
      <w:r w:rsidRPr="006C61DD">
        <w:rPr>
          <w:rFonts w:ascii="Times New Roman" w:hAnsi="Times New Roman" w:cs="Times New Roman"/>
          <w:lang w:val="en-GB"/>
        </w:rPr>
        <w:t>Huang, H.; Lan, Y.; Yang, A.; Zhang, Y.; Wen, S.; Deng, J. Deep Learning versus Object-Based Image Analysis (OBIA) in Weed Mapping of UAV Imagery. International Journal of Remote Sensing 2020, 41, 3446–3479.</w:t>
      </w:r>
    </w:p>
    <w:p w14:paraId="34F09ED5" w14:textId="77777777" w:rsidR="00055743" w:rsidRPr="006C61DD" w:rsidRDefault="00055743" w:rsidP="00B837A9">
      <w:pPr>
        <w:pStyle w:val="Paragrafoelenco"/>
        <w:numPr>
          <w:ilvl w:val="0"/>
          <w:numId w:val="23"/>
        </w:numPr>
        <w:spacing w:after="40" w:line="240" w:lineRule="auto"/>
        <w:ind w:left="710"/>
        <w:contextualSpacing w:val="0"/>
        <w:jc w:val="both"/>
        <w:rPr>
          <w:rFonts w:ascii="Times New Roman" w:hAnsi="Times New Roman" w:cs="Times New Roman"/>
          <w:lang w:val="en-GB"/>
        </w:rPr>
      </w:pPr>
      <w:r w:rsidRPr="006C61DD">
        <w:rPr>
          <w:rFonts w:ascii="Times New Roman" w:hAnsi="Times New Roman" w:cs="Times New Roman"/>
          <w:lang w:val="en-GB"/>
        </w:rPr>
        <w:t>Khan, S.; Tufail, M.; Khan, M.T.; Khan, Z.A.; Anwar, S. Deep Learning-Based Identification System of Weeds and Crops in Strawberry and Pea Fields for a Precision Agriculture Sprayer. Precision Agric 2021, 22, 1711–1727, doi:10.1007/s11119-021-09808-9.</w:t>
      </w:r>
    </w:p>
    <w:p w14:paraId="0E0A20E2" w14:textId="77777777" w:rsidR="00055743" w:rsidRPr="006C61DD" w:rsidRDefault="00055743" w:rsidP="00B837A9">
      <w:pPr>
        <w:pStyle w:val="Paragrafoelenco"/>
        <w:numPr>
          <w:ilvl w:val="0"/>
          <w:numId w:val="23"/>
        </w:numPr>
        <w:spacing w:after="40" w:line="240" w:lineRule="auto"/>
        <w:ind w:left="710"/>
        <w:contextualSpacing w:val="0"/>
        <w:jc w:val="both"/>
        <w:rPr>
          <w:rFonts w:ascii="Times New Roman" w:hAnsi="Times New Roman" w:cs="Times New Roman"/>
          <w:lang w:val="en-GB"/>
        </w:rPr>
      </w:pPr>
      <w:r w:rsidRPr="006C61DD">
        <w:rPr>
          <w:rFonts w:ascii="Times New Roman" w:hAnsi="Times New Roman" w:cs="Times New Roman"/>
          <w:lang w:val="en-GB"/>
        </w:rPr>
        <w:t>Kerkech, M.; Hafiane, A.; Canals, R. Deep Leaning Approach with Colorimetric Spaces and Vegetation Indices for Vine Diseases Detection in UAV Images. Computers and electronics in agriculture 2018, 155, 237–243.</w:t>
      </w:r>
    </w:p>
    <w:p w14:paraId="359C26DD" w14:textId="77777777" w:rsidR="00055743" w:rsidRPr="006C61DD" w:rsidRDefault="00055743" w:rsidP="00B837A9">
      <w:pPr>
        <w:pStyle w:val="Paragrafoelenco"/>
        <w:numPr>
          <w:ilvl w:val="0"/>
          <w:numId w:val="23"/>
        </w:numPr>
        <w:spacing w:after="40" w:line="240" w:lineRule="auto"/>
        <w:ind w:left="710"/>
        <w:contextualSpacing w:val="0"/>
        <w:jc w:val="both"/>
        <w:rPr>
          <w:rFonts w:ascii="Times New Roman" w:hAnsi="Times New Roman" w:cs="Times New Roman"/>
          <w:lang w:val="en-GB"/>
        </w:rPr>
      </w:pPr>
      <w:r w:rsidRPr="006C61DD">
        <w:rPr>
          <w:rFonts w:ascii="Times New Roman" w:hAnsi="Times New Roman" w:cs="Times New Roman"/>
          <w:lang w:val="en-GB"/>
        </w:rPr>
        <w:t xml:space="preserve">Gonçalves, J.; Pôças, I.; Marcos, B.; Mücher, C.A.; Honrado, J.P. SegOptim—A New R Package for Optimizing Object-Based Image Analyses of High-Spatial Resolution Remotely-Sensed </w:t>
      </w:r>
      <w:r w:rsidRPr="006C61DD">
        <w:rPr>
          <w:rFonts w:ascii="Times New Roman" w:hAnsi="Times New Roman" w:cs="Times New Roman"/>
          <w:lang w:val="en-GB"/>
        </w:rPr>
        <w:lastRenderedPageBreak/>
        <w:t>Data. International Journal of Applied Earth Observation and Geoinformation 2019, 76, 218–230.</w:t>
      </w:r>
    </w:p>
    <w:p w14:paraId="428BBEEE" w14:textId="381C74B9" w:rsidR="00055743" w:rsidRPr="006C61DD" w:rsidRDefault="00055743" w:rsidP="00B837A9">
      <w:pPr>
        <w:pStyle w:val="Paragrafoelenco"/>
        <w:numPr>
          <w:ilvl w:val="0"/>
          <w:numId w:val="23"/>
        </w:numPr>
        <w:spacing w:after="40" w:line="240" w:lineRule="auto"/>
        <w:ind w:left="710"/>
        <w:contextualSpacing w:val="0"/>
        <w:jc w:val="both"/>
        <w:rPr>
          <w:rFonts w:ascii="Times New Roman" w:hAnsi="Times New Roman" w:cs="Times New Roman"/>
          <w:lang w:val="en-GB"/>
        </w:rPr>
      </w:pPr>
      <w:r w:rsidRPr="006C61DD">
        <w:rPr>
          <w:rFonts w:ascii="Times New Roman" w:hAnsi="Times New Roman" w:cs="Times New Roman"/>
          <w:lang w:val="en-GB"/>
        </w:rPr>
        <w:t>Ye, Z.; Yang, K.; Lin, Y.; Guo, S.; Sun, Y.; Chen, X.; Lai, R.; Zhang, H. A Comparison between Pixel-Based Deep Learning and Object-Based Image Analysis (OBIA) for Individual Detection of Cabbage Plants Based on UAV Visible-Light Images. Computers and Electronics in Agriculture 2023, 209, 107822.</w:t>
      </w:r>
    </w:p>
    <w:p w14:paraId="062897B7" w14:textId="77777777" w:rsidR="00055743" w:rsidRPr="006C61DD" w:rsidRDefault="00055743" w:rsidP="00B837A9">
      <w:pPr>
        <w:pStyle w:val="Paragrafoelenco"/>
        <w:numPr>
          <w:ilvl w:val="0"/>
          <w:numId w:val="23"/>
        </w:numPr>
        <w:spacing w:after="40" w:line="240" w:lineRule="auto"/>
        <w:ind w:left="710"/>
        <w:contextualSpacing w:val="0"/>
        <w:jc w:val="both"/>
        <w:rPr>
          <w:rFonts w:ascii="Times New Roman" w:hAnsi="Times New Roman" w:cs="Times New Roman"/>
          <w:lang w:val="en-GB"/>
        </w:rPr>
      </w:pPr>
      <w:r w:rsidRPr="006C61DD">
        <w:rPr>
          <w:rFonts w:ascii="Times New Roman" w:hAnsi="Times New Roman" w:cs="Times New Roman"/>
          <w:lang w:val="en-GB"/>
        </w:rPr>
        <w:t>Yuba, N.; Kawamura, K.; Yasuda, T.; Lim, J.; Yoshitoshi, R.; Watanabe, N.; Kurokawa, Y.; Maeda, T. Discriminating Pennisetum Alopecuoides Plants in a Grazed Pasture from Unmanned Aerial Vehicles Using Object‐based Image Analysis and Random Forest Classifier. Grassland science 2021, 67, 73–82.</w:t>
      </w:r>
    </w:p>
    <w:p w14:paraId="5E51067E" w14:textId="77777777" w:rsidR="00055743" w:rsidRPr="006C61DD" w:rsidRDefault="00055743" w:rsidP="00B837A9">
      <w:pPr>
        <w:pStyle w:val="Paragrafoelenco"/>
        <w:numPr>
          <w:ilvl w:val="0"/>
          <w:numId w:val="23"/>
        </w:numPr>
        <w:spacing w:after="40" w:line="240" w:lineRule="auto"/>
        <w:ind w:left="710"/>
        <w:contextualSpacing w:val="0"/>
        <w:jc w:val="both"/>
        <w:rPr>
          <w:rFonts w:ascii="Times New Roman" w:hAnsi="Times New Roman" w:cs="Times New Roman"/>
          <w:lang w:val="en-GB"/>
        </w:rPr>
      </w:pPr>
      <w:r w:rsidRPr="006C61DD">
        <w:rPr>
          <w:rFonts w:ascii="Times New Roman" w:hAnsi="Times New Roman" w:cs="Times New Roman"/>
          <w:lang w:val="en-GB"/>
        </w:rPr>
        <w:t>Qian, Y.; Zhou, W.; Yan, J.; Li, W.; Han, L. Comparing Machine Learning Classifiers for Object-Based Land Cover Classification Using Very High Resolution Imagery. Remote Sensing 2014, 7, 153–168.</w:t>
      </w:r>
    </w:p>
    <w:p w14:paraId="657306C2" w14:textId="77777777" w:rsidR="00055743" w:rsidRPr="006C61DD" w:rsidRDefault="00055743" w:rsidP="00B837A9">
      <w:pPr>
        <w:pStyle w:val="Paragrafoelenco"/>
        <w:numPr>
          <w:ilvl w:val="0"/>
          <w:numId w:val="23"/>
        </w:numPr>
        <w:spacing w:after="40" w:line="240" w:lineRule="auto"/>
        <w:ind w:left="710"/>
        <w:contextualSpacing w:val="0"/>
        <w:jc w:val="both"/>
        <w:rPr>
          <w:rFonts w:ascii="Times New Roman" w:hAnsi="Times New Roman" w:cs="Times New Roman"/>
          <w:lang w:val="en-GB"/>
        </w:rPr>
      </w:pPr>
      <w:r w:rsidRPr="006C61DD">
        <w:rPr>
          <w:rFonts w:ascii="Times New Roman" w:hAnsi="Times New Roman" w:cs="Times New Roman"/>
          <w:lang w:val="en-GB"/>
        </w:rPr>
        <w:t>Zhou, X.; Yang, L.; Wang, W.; Chen, B. Uav Data as an Alternative to Field Sampling to Monitor Vineyards Using Machine Learning Based on Uav/Sentinel-2 Data Fusion. Remote Sensing 2021, 13, 457.</w:t>
      </w:r>
    </w:p>
    <w:p w14:paraId="08D72B67" w14:textId="77777777" w:rsidR="00055743" w:rsidRPr="006C61DD" w:rsidRDefault="00055743" w:rsidP="00B837A9">
      <w:pPr>
        <w:pStyle w:val="Paragrafoelenco"/>
        <w:numPr>
          <w:ilvl w:val="0"/>
          <w:numId w:val="23"/>
        </w:numPr>
        <w:spacing w:after="40" w:line="240" w:lineRule="auto"/>
        <w:ind w:left="710"/>
        <w:contextualSpacing w:val="0"/>
        <w:jc w:val="both"/>
        <w:rPr>
          <w:rFonts w:ascii="Times New Roman" w:hAnsi="Times New Roman" w:cs="Times New Roman"/>
          <w:lang w:val="en-GB"/>
        </w:rPr>
      </w:pPr>
      <w:r w:rsidRPr="006C61DD">
        <w:rPr>
          <w:rFonts w:ascii="Times New Roman" w:hAnsi="Times New Roman" w:cs="Times New Roman"/>
          <w:lang w:val="en-GB"/>
        </w:rPr>
        <w:t>Yu, K.; Hao, Z.; Post, C.J.; Mikhailova, E.A.; Lin, L.; Zhao, G.; Tian, S.; Liu, J. Comparison of Classical Methods and Mask R-CNN for Automatic Tree Detection and Mapping Using UAV Imagery. Remote Sensing 2022, 14, 295.</w:t>
      </w:r>
    </w:p>
    <w:p w14:paraId="41A8C99D" w14:textId="77777777" w:rsidR="00055743" w:rsidRPr="006C61DD" w:rsidRDefault="00055743" w:rsidP="00B837A9">
      <w:pPr>
        <w:pStyle w:val="Paragrafoelenco"/>
        <w:numPr>
          <w:ilvl w:val="0"/>
          <w:numId w:val="23"/>
        </w:numPr>
        <w:spacing w:after="40" w:line="240" w:lineRule="auto"/>
        <w:ind w:left="710"/>
        <w:contextualSpacing w:val="0"/>
        <w:jc w:val="both"/>
        <w:rPr>
          <w:rFonts w:ascii="Times New Roman" w:hAnsi="Times New Roman" w:cs="Times New Roman"/>
          <w:lang w:val="en-GB"/>
        </w:rPr>
      </w:pPr>
      <w:r w:rsidRPr="006C61DD">
        <w:rPr>
          <w:rFonts w:ascii="Times New Roman" w:hAnsi="Times New Roman" w:cs="Times New Roman"/>
          <w:lang w:val="en-GB"/>
        </w:rPr>
        <w:t>Sun, Q.; Zhang, R.; Chen, L.; Zhang, L.; Zhang, H.; Zhao, C. Semantic Segmentation and Path Planning for Orchards Based on UAV Images. Computers and Electronics in Agriculture 2022, 200, 107222.</w:t>
      </w:r>
    </w:p>
    <w:p w14:paraId="034B528C" w14:textId="77777777" w:rsidR="00055743" w:rsidRPr="006C61DD" w:rsidRDefault="00055743" w:rsidP="00B837A9">
      <w:pPr>
        <w:pStyle w:val="Paragrafoelenco"/>
        <w:numPr>
          <w:ilvl w:val="0"/>
          <w:numId w:val="23"/>
        </w:numPr>
        <w:spacing w:after="40" w:line="240" w:lineRule="auto"/>
        <w:ind w:left="710"/>
        <w:contextualSpacing w:val="0"/>
        <w:jc w:val="both"/>
        <w:rPr>
          <w:rFonts w:ascii="Times New Roman" w:hAnsi="Times New Roman" w:cs="Times New Roman"/>
          <w:lang w:val="en-GB"/>
        </w:rPr>
      </w:pPr>
      <w:r w:rsidRPr="006C61DD">
        <w:rPr>
          <w:rFonts w:ascii="Times New Roman" w:hAnsi="Times New Roman" w:cs="Times New Roman"/>
          <w:lang w:val="en-GB"/>
        </w:rPr>
        <w:t>Shao, M.; Nie, C.; Zhang, A.; Shi, L.; Zha, Y.; Xu, H.; Yang, H.; Yu, X.; Bai, Y.; Liu, S. Quantifying Effect of Maize Tassels on LAI Estimation Based on Multispectral Imagery and Machine Learning Methods. Computers and Electronics in Agriculture 2023, 211, 108029.</w:t>
      </w:r>
    </w:p>
    <w:p w14:paraId="7BAA7569" w14:textId="77777777" w:rsidR="00055743" w:rsidRPr="006C61DD" w:rsidRDefault="00055743" w:rsidP="00B837A9">
      <w:pPr>
        <w:pStyle w:val="Paragrafoelenco"/>
        <w:numPr>
          <w:ilvl w:val="0"/>
          <w:numId w:val="23"/>
        </w:numPr>
        <w:spacing w:after="40" w:line="240" w:lineRule="auto"/>
        <w:ind w:left="710"/>
        <w:contextualSpacing w:val="0"/>
        <w:jc w:val="both"/>
        <w:rPr>
          <w:rFonts w:ascii="Times New Roman" w:hAnsi="Times New Roman" w:cs="Times New Roman"/>
          <w:lang w:val="en-GB"/>
        </w:rPr>
      </w:pPr>
      <w:r w:rsidRPr="006C61DD">
        <w:rPr>
          <w:rFonts w:ascii="Times New Roman" w:hAnsi="Times New Roman" w:cs="Times New Roman"/>
          <w:lang w:val="en-GB"/>
        </w:rPr>
        <w:t>Xi, X.; Xia, K.; Yang, Y.; Du, X.; Feng, H. Evaluation of Dimensionality Reduction Methods for Individual Tree Crown Delineation Using Instance Segmentation Network and UAV Multispectral Imagery in Urban Forest. Computers and Electronics in Agriculture 2021, 191, 106506.</w:t>
      </w:r>
    </w:p>
    <w:p w14:paraId="556731F6" w14:textId="77777777" w:rsidR="00055743" w:rsidRPr="006C61DD" w:rsidRDefault="00055743" w:rsidP="00B837A9">
      <w:pPr>
        <w:pStyle w:val="Paragrafoelenco"/>
        <w:numPr>
          <w:ilvl w:val="0"/>
          <w:numId w:val="23"/>
        </w:numPr>
        <w:spacing w:after="40" w:line="240" w:lineRule="auto"/>
        <w:ind w:left="710"/>
        <w:contextualSpacing w:val="0"/>
        <w:jc w:val="both"/>
        <w:rPr>
          <w:rFonts w:ascii="Times New Roman" w:hAnsi="Times New Roman" w:cs="Times New Roman"/>
          <w:lang w:val="en-GB"/>
        </w:rPr>
      </w:pPr>
      <w:r w:rsidRPr="006C61DD">
        <w:rPr>
          <w:rFonts w:ascii="Times New Roman" w:hAnsi="Times New Roman" w:cs="Times New Roman"/>
          <w:lang w:val="en-GB"/>
        </w:rPr>
        <w:t>Ouyang, J.; De Bei, R.; Fuentes, S.; Collins, C. UAV and Ground-Based Imagery Analysis Detects Canopy Structure Changes after Canopy Management Applications. Oeno One 2020, 54, 1093–1103.</w:t>
      </w:r>
    </w:p>
    <w:p w14:paraId="72F47BA9" w14:textId="77777777" w:rsidR="00055743" w:rsidRPr="006C61DD" w:rsidRDefault="00055743" w:rsidP="00B837A9">
      <w:pPr>
        <w:pStyle w:val="Paragrafoelenco"/>
        <w:numPr>
          <w:ilvl w:val="0"/>
          <w:numId w:val="23"/>
        </w:numPr>
        <w:spacing w:after="40" w:line="240" w:lineRule="auto"/>
        <w:ind w:left="710"/>
        <w:contextualSpacing w:val="0"/>
        <w:jc w:val="both"/>
        <w:rPr>
          <w:rFonts w:ascii="Times New Roman" w:hAnsi="Times New Roman" w:cs="Times New Roman"/>
          <w:lang w:val="en-GB"/>
        </w:rPr>
      </w:pPr>
      <w:r w:rsidRPr="006C61DD">
        <w:rPr>
          <w:rFonts w:ascii="Times New Roman" w:hAnsi="Times New Roman" w:cs="Times New Roman"/>
          <w:lang w:val="en-GB"/>
        </w:rPr>
        <w:t>Hall, A.; Louis, J.; Lamb, D. Characterising and Mapping Vineyard Canopy Using High-Spatial-Resolution Aerial Multispectral Images. Computers &amp; Geosciences 2003, 29, 813–822.</w:t>
      </w:r>
    </w:p>
    <w:p w14:paraId="17E23557" w14:textId="77777777" w:rsidR="000A7A86" w:rsidRDefault="00055743" w:rsidP="00B837A9">
      <w:pPr>
        <w:pStyle w:val="Paragrafoelenco"/>
        <w:numPr>
          <w:ilvl w:val="0"/>
          <w:numId w:val="23"/>
        </w:numPr>
        <w:spacing w:after="40" w:line="240" w:lineRule="auto"/>
        <w:ind w:left="710"/>
        <w:contextualSpacing w:val="0"/>
        <w:jc w:val="both"/>
        <w:rPr>
          <w:rFonts w:ascii="Times New Roman" w:hAnsi="Times New Roman" w:cs="Times New Roman"/>
          <w:lang w:val="en-GB"/>
        </w:rPr>
      </w:pPr>
      <w:r w:rsidRPr="006C61DD">
        <w:rPr>
          <w:rFonts w:ascii="Times New Roman" w:hAnsi="Times New Roman" w:cs="Times New Roman"/>
          <w:lang w:val="en-GB"/>
        </w:rPr>
        <w:t>Gitelson, A.A.; Kaufman, Y.J.; Stark, R.; Rundquist, D. Novel Algorithms for Remote Estimation of Vegetation Fraction. Remote sensing of Environment 2002, 80, 76–87.</w:t>
      </w:r>
    </w:p>
    <w:p w14:paraId="59E3C457" w14:textId="54C4AB08" w:rsidR="001F14F1" w:rsidRPr="000A7A86" w:rsidRDefault="00055743" w:rsidP="00B837A9">
      <w:pPr>
        <w:pStyle w:val="Paragrafoelenco"/>
        <w:numPr>
          <w:ilvl w:val="0"/>
          <w:numId w:val="23"/>
        </w:numPr>
        <w:spacing w:after="40" w:line="240" w:lineRule="auto"/>
        <w:ind w:left="710"/>
        <w:contextualSpacing w:val="0"/>
        <w:jc w:val="both"/>
        <w:rPr>
          <w:rFonts w:ascii="Times New Roman" w:hAnsi="Times New Roman" w:cs="Times New Roman"/>
          <w:lang w:val="en-GB"/>
        </w:rPr>
      </w:pPr>
      <w:r w:rsidRPr="000A7A86">
        <w:rPr>
          <w:rFonts w:ascii="Times New Roman" w:hAnsi="Times New Roman" w:cs="Times New Roman"/>
          <w:lang w:val="en-GB"/>
        </w:rPr>
        <w:t>Caruso, G.; Tozzini, L.; Rallo, G.; Primicerio, J.; Moriondo, M.; Palai, G.; Gucci, R. Estimating Biophysical and Geometrical Parameters of Grapevine Canopies (‘Sangiovese’) by an Unmanned Aerial Vehicle (UAV) and VIS-NIR Cameras. Vitis 2017, 56, 63–70.</w:t>
      </w:r>
    </w:p>
    <w:p w14:paraId="6DA2AA6A" w14:textId="77777777" w:rsidR="001F14F1" w:rsidRDefault="001F14F1" w:rsidP="002048D0">
      <w:pPr>
        <w:spacing w:line="360" w:lineRule="auto"/>
        <w:jc w:val="both"/>
        <w:rPr>
          <w:rFonts w:ascii="Times New Roman" w:hAnsi="Times New Roman" w:cs="Times New Roman"/>
          <w:sz w:val="24"/>
          <w:szCs w:val="24"/>
          <w:lang w:val="en-GB" w:bidi="en-US"/>
        </w:rPr>
      </w:pPr>
    </w:p>
    <w:p w14:paraId="174A0D75" w14:textId="77777777" w:rsidR="00C174EE" w:rsidRDefault="00C174EE" w:rsidP="002048D0">
      <w:pPr>
        <w:spacing w:line="360" w:lineRule="auto"/>
        <w:jc w:val="both"/>
        <w:rPr>
          <w:rFonts w:ascii="Times New Roman" w:hAnsi="Times New Roman" w:cs="Times New Roman"/>
          <w:sz w:val="24"/>
          <w:szCs w:val="24"/>
          <w:lang w:val="en-GB" w:bidi="en-US"/>
        </w:rPr>
      </w:pPr>
    </w:p>
    <w:p w14:paraId="778A0C9E" w14:textId="77777777" w:rsidR="00C174EE" w:rsidRDefault="00C174EE" w:rsidP="002048D0">
      <w:pPr>
        <w:spacing w:line="360" w:lineRule="auto"/>
        <w:jc w:val="both"/>
        <w:rPr>
          <w:rFonts w:ascii="Times New Roman" w:hAnsi="Times New Roman" w:cs="Times New Roman"/>
          <w:sz w:val="24"/>
          <w:szCs w:val="24"/>
          <w:lang w:val="en-GB" w:bidi="en-US"/>
        </w:rPr>
      </w:pPr>
    </w:p>
    <w:p w14:paraId="1FCF33E0" w14:textId="77777777" w:rsidR="00C174EE" w:rsidRDefault="00C174EE" w:rsidP="002048D0">
      <w:pPr>
        <w:spacing w:line="360" w:lineRule="auto"/>
        <w:jc w:val="both"/>
        <w:rPr>
          <w:rFonts w:ascii="Times New Roman" w:hAnsi="Times New Roman" w:cs="Times New Roman"/>
          <w:sz w:val="24"/>
          <w:szCs w:val="24"/>
          <w:lang w:val="en-GB" w:bidi="en-US"/>
        </w:rPr>
      </w:pPr>
    </w:p>
    <w:p w14:paraId="59E2CAED" w14:textId="77777777" w:rsidR="00C174EE" w:rsidRDefault="00C174EE" w:rsidP="002048D0">
      <w:pPr>
        <w:spacing w:line="360" w:lineRule="auto"/>
        <w:jc w:val="both"/>
        <w:rPr>
          <w:rFonts w:ascii="Times New Roman" w:hAnsi="Times New Roman" w:cs="Times New Roman"/>
          <w:sz w:val="24"/>
          <w:szCs w:val="24"/>
          <w:lang w:val="en-GB" w:bidi="en-US"/>
        </w:rPr>
      </w:pPr>
    </w:p>
    <w:p w14:paraId="7B27644E" w14:textId="77777777" w:rsidR="00A65A5C" w:rsidRDefault="00A65A5C" w:rsidP="002048D0">
      <w:pPr>
        <w:spacing w:line="360" w:lineRule="auto"/>
        <w:jc w:val="both"/>
        <w:rPr>
          <w:rFonts w:ascii="Times New Roman" w:hAnsi="Times New Roman" w:cs="Times New Roman"/>
          <w:sz w:val="24"/>
          <w:szCs w:val="24"/>
          <w:lang w:val="en-GB" w:bidi="en-US"/>
        </w:rPr>
      </w:pPr>
    </w:p>
    <w:p w14:paraId="597DC9C4" w14:textId="3C70E34D" w:rsidR="00E15761" w:rsidRPr="0032526D" w:rsidRDefault="0002756C" w:rsidP="0032526D">
      <w:pPr>
        <w:pStyle w:val="Titolo1"/>
        <w:rPr>
          <w:lang w:val="en-GB" w:bidi="en-US"/>
        </w:rPr>
      </w:pPr>
      <w:bookmarkStart w:id="69" w:name="_Toc181194786"/>
      <w:r w:rsidRPr="003F7E16">
        <w:rPr>
          <w:noProof/>
        </w:rPr>
        <w:lastRenderedPageBreak/>
        <w:drawing>
          <wp:anchor distT="0" distB="0" distL="114300" distR="114300" simplePos="0" relativeHeight="251838464" behindDoc="0" locked="0" layoutInCell="1" allowOverlap="1" wp14:anchorId="6579ABDC" wp14:editId="68F81E6D">
            <wp:simplePos x="0" y="0"/>
            <wp:positionH relativeFrom="margin">
              <wp:posOffset>-1933</wp:posOffset>
            </wp:positionH>
            <wp:positionV relativeFrom="page">
              <wp:posOffset>4858247</wp:posOffset>
            </wp:positionV>
            <wp:extent cx="5711825" cy="4815840"/>
            <wp:effectExtent l="0" t="0" r="3175" b="3810"/>
            <wp:wrapTopAndBottom/>
            <wp:docPr id="1120640337" name="Immagine 1" descr="Immagine che contiene testo, schermata, documento,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0640337" name="Immagine 1" descr="Immagine che contiene testo, schermata, documento, Carattere&#10;&#10;Descrizione generata automaticamente"/>
                    <pic:cNvPicPr/>
                  </pic:nvPicPr>
                  <pic:blipFill>
                    <a:blip r:embed="rId111">
                      <a:extLst>
                        <a:ext uri="{28A0092B-C50C-407E-A947-70E740481C1C}">
                          <a14:useLocalDpi xmlns:a14="http://schemas.microsoft.com/office/drawing/2010/main" val="0"/>
                        </a:ext>
                      </a:extLst>
                    </a:blip>
                    <a:stretch>
                      <a:fillRect/>
                    </a:stretch>
                  </pic:blipFill>
                  <pic:spPr>
                    <a:xfrm>
                      <a:off x="0" y="0"/>
                      <a:ext cx="5711825" cy="481584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837440" behindDoc="0" locked="0" layoutInCell="1" allowOverlap="1" wp14:anchorId="62CCA00D" wp14:editId="604EDEF9">
            <wp:simplePos x="0" y="0"/>
            <wp:positionH relativeFrom="margin">
              <wp:posOffset>-431303</wp:posOffset>
            </wp:positionH>
            <wp:positionV relativeFrom="page">
              <wp:posOffset>1256306</wp:posOffset>
            </wp:positionV>
            <wp:extent cx="6678295" cy="3650615"/>
            <wp:effectExtent l="0" t="0" r="8255" b="6985"/>
            <wp:wrapTopAndBottom/>
            <wp:docPr id="2128724348" name="Immagine 1" descr="Immagine che contiene testo, schermata, Pagina Web, Sito Web&#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8724348" name="Immagine 1" descr="Immagine che contiene testo, schermata, Pagina Web, Sito Web&#10;&#10;Descrizione generata automaticamente"/>
                    <pic:cNvPicPr/>
                  </pic:nvPicPr>
                  <pic:blipFill rotWithShape="1">
                    <a:blip r:embed="rId112">
                      <a:extLst>
                        <a:ext uri="{28A0092B-C50C-407E-A947-70E740481C1C}">
                          <a14:useLocalDpi xmlns:a14="http://schemas.microsoft.com/office/drawing/2010/main" val="0"/>
                        </a:ext>
                      </a:extLst>
                    </a:blip>
                    <a:srcRect l="1750" r="1857"/>
                    <a:stretch/>
                  </pic:blipFill>
                  <pic:spPr bwMode="auto">
                    <a:xfrm>
                      <a:off x="0" y="0"/>
                      <a:ext cx="6678295" cy="365061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695629" w:rsidRPr="00695629">
        <w:rPr>
          <w:lang w:val="en-GB" w:bidi="en-US"/>
        </w:rPr>
        <w:t xml:space="preserve">CHAPTER </w:t>
      </w:r>
      <w:r w:rsidR="004A3C6E">
        <w:rPr>
          <w:lang w:val="en-GB" w:bidi="en-US"/>
        </w:rPr>
        <w:t>5</w:t>
      </w:r>
      <w:r w:rsidR="00695629" w:rsidRPr="00695629">
        <w:rPr>
          <w:lang w:val="en-GB" w:bidi="en-US"/>
        </w:rPr>
        <w:t>.</w:t>
      </w:r>
      <w:bookmarkEnd w:id="69"/>
    </w:p>
    <w:p w14:paraId="03171D6A" w14:textId="77777777" w:rsidR="00211237" w:rsidRPr="00F01687" w:rsidRDefault="00211237" w:rsidP="00A65A5C">
      <w:pPr>
        <w:pStyle w:val="Titolo1"/>
        <w:rPr>
          <w:lang w:val="en-GB"/>
        </w:rPr>
      </w:pPr>
      <w:bookmarkStart w:id="70" w:name="_Toc181194787"/>
      <w:r w:rsidRPr="00F01687">
        <w:rPr>
          <w:lang w:val="en-GB"/>
        </w:rPr>
        <w:lastRenderedPageBreak/>
        <w:t>1. Introduction</w:t>
      </w:r>
      <w:bookmarkEnd w:id="70"/>
      <w:r w:rsidRPr="00F01687">
        <w:rPr>
          <w:lang w:val="en-GB"/>
        </w:rPr>
        <w:t xml:space="preserve"> </w:t>
      </w:r>
    </w:p>
    <w:p w14:paraId="28D026A1" w14:textId="77777777" w:rsidR="00211237" w:rsidRPr="008949E3" w:rsidRDefault="00211237" w:rsidP="00211237">
      <w:pPr>
        <w:pStyle w:val="Default"/>
        <w:spacing w:line="360" w:lineRule="auto"/>
        <w:jc w:val="both"/>
        <w:rPr>
          <w:strike/>
          <w:lang w:val="en-GB"/>
        </w:rPr>
      </w:pPr>
      <w:r w:rsidRPr="008949E3">
        <w:rPr>
          <w:lang w:val="en-GB"/>
        </w:rPr>
        <w:t>Grapevine (</w:t>
      </w:r>
      <w:r w:rsidRPr="008949E3">
        <w:rPr>
          <w:i/>
          <w:iCs/>
          <w:lang w:val="en-GB"/>
        </w:rPr>
        <w:t>Vitis vinifera</w:t>
      </w:r>
      <w:r w:rsidRPr="008949E3">
        <w:rPr>
          <w:lang w:val="en-GB"/>
        </w:rPr>
        <w:t xml:space="preserve"> L.) is a crop of great economic importance, widely cultivated worldwide. Vineyards' reproductive and qualitative variability is very high </w:t>
      </w:r>
      <w:r w:rsidRPr="008949E3">
        <w:rPr>
          <w:lang w:val="en-GB"/>
        </w:rPr>
        <w:fldChar w:fldCharType="begin"/>
      </w:r>
      <w:r>
        <w:rPr>
          <w:lang w:val="en-GB"/>
        </w:rPr>
        <w:instrText xml:space="preserve"> ADDIN ZOTERO_ITEM CSL_CITATION {"citationID":"9Zq2o0Oi","properties":{"formattedCitation":"[1\\uc0\\u8211{}4]","plainCitation":"[1–4]","noteIndex":0},"citationItems":[{"id":121,"uris":["http://zotero.org/users/9822360/items/ZPP8BS9X"],"itemData":{"id":121,"type":"article-journal","container-title":"Irrigation Science","ISSN":"1432-1319","issue":"6","journalAbbreviation":"Irrigation Science","note":"publisher: Springer","page":"511-522","title":"Assessment of vineyard water status variability by thermal and multispectral imagery using an unmanned aerial vehicle (UAV)","volume":"30","author":[{"family":"Baluja","given":"Javier"},{"family":"Diago","given":"Maria P"},{"family":"Balda","given":"Pedro"},{"family":"Zorer","given":"Roberto"},{"family":"Meggio","given":"Franco"},{"family":"Morales","given":"Fermin"},{"family":"Tardaguila","given":"Javier"}],"issued":{"date-parts":[["2012"]]}}},{"id":361,"uris":["http://zotero.org/users/9822360/items/ER3JDCJV"],"itemData":{"id":361,"type":"article-journal","container-title":"South African Journal of Enology and Viticulture","ISSN":"2224-7904","issue":"1","journalAbbreviation":"South African Journal of Enology and Viticulture","page":"129-136","title":"Berry size and qualitative characteristics of Vitis vinifera L. cv. Syrah","volume":"32","author":[{"family":"Barbagallo","given":"Maria Gabriella"},{"family":"Guidoni","given":"Silvia"},{"family":"Hunter","given":"JJ"}],"issued":{"date-parts":[["2011"]]}}},{"id":359,"uris":["http://zotero.org/users/9822360/items/268LA9PG"],"itemData":{"id":359,"type":"article-journal","container-title":"Vitis","ISSN":"0042-7500","issue":"3","journalAbbreviation":"Vitis","note":"publisher: Institut für Rebenzüchtung Geilweilerhof der Bundesanstalt für …","page":"111-115","title":"Anthocyanin variation in individual'Shiraz'berries as affected by exposure and position on the rachis.","volume":"52","author":[{"family":"Pisciotta","given":"Antonino"},{"family":"Barbagallo","given":"Maria Gabriella"},{"family":"Lorenzo","given":"R","dropping-particle":"di"},{"family":"Hunter","given":"JJ"}],"issued":{"date-parts":[["2013"]]}}},{"id":360,"uris":["http://zotero.org/users/9822360/items/4TAGE9UE"],"itemData":{"id":360,"type":"article-journal","container-title":"South African Journal of Enology and Viticulture","ISSN":"2224-7904","issue":"1","journalAbbreviation":"South African Journal of Enology and Viticulture","page":"100-107","title":"Berry characterisation of cv Shiraz according to position on the rachis","volume":"34","author":[{"family":"Pisciotta","given":"Antonino"},{"family":"Lorenzo","given":"Rosario","non-dropping-particle":"di"},{"family":"Barbagallo","given":"Maria Gabriella"},{"family":"Hunter","given":"JJ"}],"issued":{"date-parts":[["2013"]]}}}],"schema":"https://github.com/citation-style-language/schema/raw/master/csl-citation.json"} </w:instrText>
      </w:r>
      <w:r w:rsidRPr="008949E3">
        <w:rPr>
          <w:lang w:val="en-GB"/>
        </w:rPr>
        <w:fldChar w:fldCharType="separate"/>
      </w:r>
      <w:r w:rsidRPr="00F96B85">
        <w:rPr>
          <w:lang w:val="en-GB"/>
        </w:rPr>
        <w:t>[1–4]</w:t>
      </w:r>
      <w:r w:rsidRPr="008949E3">
        <w:rPr>
          <w:lang w:val="en-GB"/>
        </w:rPr>
        <w:fldChar w:fldCharType="end"/>
      </w:r>
      <w:r w:rsidRPr="008949E3">
        <w:rPr>
          <w:lang w:val="en-GB"/>
        </w:rPr>
        <w:t>, in addition to environmental factors is also influenced by anthropogenic factors regarding agronomic techniques</w:t>
      </w:r>
      <w:r>
        <w:rPr>
          <w:lang w:val="en-GB"/>
        </w:rPr>
        <w:t xml:space="preserve"> </w:t>
      </w:r>
      <w:r>
        <w:rPr>
          <w:lang w:val="en-GB"/>
        </w:rPr>
        <w:fldChar w:fldCharType="begin"/>
      </w:r>
      <w:r>
        <w:rPr>
          <w:lang w:val="en-GB"/>
        </w:rPr>
        <w:instrText xml:space="preserve"> ADDIN ZOTERO_ITEM CSL_CITATION {"citationID":"XBUM8khB","properties":{"formattedCitation":"[4]","plainCitation":"[4]","noteIndex":0},"citationItems":[{"id":360,"uris":["http://zotero.org/users/9822360/items/4TAGE9UE"],"itemData":{"id":360,"type":"article-journal","container-title":"South African Journal of Enology and Viticulture","ISSN":"2224-7904","issue":"1","journalAbbreviation":"South African Journal of Enology and Viticulture","page":"100-107","title":"Berry characterisation of cv Shiraz according to position on the rachis","volume":"34","author":[{"family":"Pisciotta","given":"Antonino"},{"family":"Lorenzo","given":"Rosario","non-dropping-particle":"di"},{"family":"Barbagallo","given":"Maria Gabriella"},{"family":"Hunter","given":"JJ"}],"issued":{"date-parts":[["2013"]]}}}],"schema":"https://github.com/citation-style-language/schema/raw/master/csl-citation.json"} </w:instrText>
      </w:r>
      <w:r>
        <w:rPr>
          <w:lang w:val="en-GB"/>
        </w:rPr>
        <w:fldChar w:fldCharType="separate"/>
      </w:r>
      <w:r w:rsidRPr="00F96B85">
        <w:rPr>
          <w:lang w:val="en-GB"/>
        </w:rPr>
        <w:t>[4]</w:t>
      </w:r>
      <w:r>
        <w:rPr>
          <w:lang w:val="en-GB"/>
        </w:rPr>
        <w:fldChar w:fldCharType="end"/>
      </w:r>
      <w:r w:rsidRPr="008949E3">
        <w:rPr>
          <w:lang w:val="en-GB"/>
        </w:rPr>
        <w:t xml:space="preserve">. Nowadays, it’s increasingly important to achieve excellent production standards, focusing on grape quality, which are influenced by several factors, such as genetic factors that distinguish cultivars and clones, or the effects of soil characteristics </w:t>
      </w:r>
      <w:r w:rsidRPr="008949E3">
        <w:rPr>
          <w:lang w:val="en-GB"/>
        </w:rPr>
        <w:fldChar w:fldCharType="begin"/>
      </w:r>
      <w:r>
        <w:rPr>
          <w:lang w:val="en-GB"/>
        </w:rPr>
        <w:instrText xml:space="preserve"> ADDIN ZOTERO_ITEM CSL_CITATION {"citationID":"c7JxaMlF","properties":{"formattedCitation":"[5]","plainCitation":"[5]","noteIndex":0},"citationItems":[{"id":353,"uris":["http://zotero.org/users/9822360/items/ZSJSDAEC"],"itemData":{"id":353,"type":"article-journal","container-title":"Plants","ISSN":"2223-7747","issue":"4","journalAbbreviation":"Plants","note":"publisher: MDPI","page":"641","title":"Soil and regulated deficit irrigation affect growth, yield and quality of ‘Nero d’Avola’grapes in a semi-arid environment","volume":"10","author":[{"family":"Barbagallo","given":"Maria Gabriella"},{"family":"Vesco","given":"Giuseppe"},{"family":"Di Lorenzo","given":"Rosario"},{"family":"Lo Bianco","given":"Riccardo"},{"family":"Pisciotta","given":"Antonino"}],"issued":{"date-parts":[["2021"]]}}}],"schema":"https://github.com/citation-style-language/schema/raw/master/csl-citation.json"} </w:instrText>
      </w:r>
      <w:r w:rsidRPr="008949E3">
        <w:rPr>
          <w:lang w:val="en-GB"/>
        </w:rPr>
        <w:fldChar w:fldCharType="separate"/>
      </w:r>
      <w:r w:rsidRPr="00E50014">
        <w:rPr>
          <w:lang w:val="en-GB"/>
        </w:rPr>
        <w:t>[5]</w:t>
      </w:r>
      <w:r w:rsidRPr="008949E3">
        <w:rPr>
          <w:lang w:val="en-GB"/>
        </w:rPr>
        <w:fldChar w:fldCharType="end"/>
      </w:r>
      <w:r w:rsidRPr="00E50014">
        <w:rPr>
          <w:lang w:val="en-GB"/>
        </w:rPr>
        <w:t xml:space="preserve">, soil erosion </w:t>
      </w:r>
      <w:r w:rsidRPr="008949E3">
        <w:rPr>
          <w:lang w:val="en-GB"/>
        </w:rPr>
        <w:fldChar w:fldCharType="begin"/>
      </w:r>
      <w:r w:rsidRPr="00E50014">
        <w:rPr>
          <w:lang w:val="en-GB"/>
        </w:rPr>
        <w:instrText xml:space="preserve"> ADDIN ZOTERO_ITEM CSL_CITATION {"citationID":"VTBrnNC7","properties":{"formattedCitation":"[6]","plainCitation":"[6]","noteIndex":0},"citationItems":[{"id":354,"uris":["http://zotero.org/users/9822360/items/DAA6XR3F"],"itemData":{"id":354,"type":"article-journal","container-title":"Science of the Total Environment","ISSN":"0048-9697","journalAbbreviation":"Science of the Total Environment","note":"publisher: Elsevier","page":"474-480","title":"The impact of soil erosion on soil fertility and vine vigor. A multidisciplinary approach based on field, laboratory and remote sensing approaches","volume":"622","author":[{"family":"Novara","given":"Agata"},{"family":"Pisciotta","given":"Antonino"},{"family":"Minacapilli","given":"Mario"},{"family":"Maltese","given":"Antonino"},{"family":"Capodici","given":"Fulvio"},{"family":"Cerdà","given":"Artemi"},{"family":"Gristina","given":"Luciano"}],"issued":{"date-parts":[["2018"]]}}}],"schema":"https://github.com/citation-style-language/schema/raw/master/csl-citation.json"} </w:instrText>
      </w:r>
      <w:r w:rsidRPr="008949E3">
        <w:rPr>
          <w:lang w:val="en-GB"/>
        </w:rPr>
        <w:fldChar w:fldCharType="separate"/>
      </w:r>
      <w:r w:rsidRPr="00E50014">
        <w:rPr>
          <w:lang w:val="en-GB"/>
        </w:rPr>
        <w:t>[6]</w:t>
      </w:r>
      <w:r w:rsidRPr="008949E3">
        <w:rPr>
          <w:lang w:val="en-GB"/>
        </w:rPr>
        <w:fldChar w:fldCharType="end"/>
      </w:r>
      <w:r w:rsidRPr="00E50014">
        <w:rPr>
          <w:lang w:val="en-GB"/>
        </w:rPr>
        <w:t xml:space="preserve">, row orientation </w:t>
      </w:r>
      <w:r w:rsidRPr="008949E3">
        <w:rPr>
          <w:lang w:val="en-GB"/>
        </w:rPr>
        <w:fldChar w:fldCharType="begin"/>
      </w:r>
      <w:r w:rsidRPr="00E50014">
        <w:rPr>
          <w:lang w:val="en-GB"/>
        </w:rPr>
        <w:instrText xml:space="preserve"> ADDIN ZOTERO_ITEM CSL_CITATION {"citationID":"mrT0766P","properties":{"formattedCitation":"[7\\uc0\\u8211{}9]","plainCitation":"[7–9]","noteIndex":0},"citationItems":[{"id":362,"uris":["http://zotero.org/users/9822360/items/DP75MLLK"],"itemData":{"id":362,"type":"paper-conference","DOI":"10.17660/ActaHortic.2021.1314.29","event-title":"International Symposium on Precision Management of Orchards and Vineyards 1314","ISBN":"94-6261-312-5","page":"227-234","title":"Vineyard design supported by GPS application","author":[{"family":"Catania","given":"P"},{"family":"Orlando","given":"S"},{"family":"Roma","given":"E"},{"family":"Vallone","given":"M"}],"issued":{"date-parts":[["2019"]]}}},{"id":355,"uris":["http://zotero.org/users/9822360/items/3BP9DXK2"],"itemData":{"id":355,"type":"article-journal","container-title":"Agricultural and Forest Meteorology","ISSN":"0168-1923","journalAbbreviation":"Agricultural and Forest Meteorology","note":"publisher: Elsevier","page":"108660","title":"Grapevine row orientation mediated temporal and cumulative microclimatic effects on grape berry temperature and composition","volume":"310","author":[{"family":"Hunter","given":"JJ"},{"family":"Volschenk","given":"CG"},{"family":"Mania","given":"E"},{"family":"Castro","given":"A Vicente"},{"family":"Booyse","given":"M"},{"family":"Guidoni","given":"S"},{"family":"Pisciotta","given":"A"},{"family":"Di Lorenzo","given":"R"},{"family":"Novello","given":"V"},{"family":"Zorer","given":"R"}],"issued":{"date-parts":[["2021"]]}}},{"id":356,"uris":["http://zotero.org/users/9822360/items/6JD79LMS"],"itemData":{"id":356,"type":"paper-conference","event-title":"International Symposium on Precision Management of Orchards and Vineyards 1314","ISBN":"94-6261-312-5","page":"367-374","title":"Influence of row orientation on the canopy temperature of Sicilian vineyards","author":[{"family":"Pisciotta","given":"A"},{"family":"Catania","given":"P"},{"family":"Orlando","given":"S"},{"family":"Vallone","given":"M"}],"issued":{"date-parts":[["2019"]]}}}],"schema":"https://github.com/citation-style-language/schema/raw/master/csl-citation.json"} </w:instrText>
      </w:r>
      <w:r w:rsidRPr="008949E3">
        <w:rPr>
          <w:lang w:val="en-GB"/>
        </w:rPr>
        <w:fldChar w:fldCharType="separate"/>
      </w:r>
      <w:r w:rsidRPr="00E50014">
        <w:rPr>
          <w:lang w:val="en-GB"/>
        </w:rPr>
        <w:t>[7–9]</w:t>
      </w:r>
      <w:r w:rsidRPr="008949E3">
        <w:rPr>
          <w:lang w:val="en-GB"/>
        </w:rPr>
        <w:fldChar w:fldCharType="end"/>
      </w:r>
      <w:r w:rsidRPr="00E50014">
        <w:rPr>
          <w:lang w:val="en-GB"/>
        </w:rPr>
        <w:t xml:space="preserve">, nutrients, light, temperature and water availability </w:t>
      </w:r>
      <w:r w:rsidRPr="008949E3">
        <w:rPr>
          <w:lang w:val="en-GB"/>
        </w:rPr>
        <w:fldChar w:fldCharType="begin"/>
      </w:r>
      <w:r w:rsidRPr="00E50014">
        <w:rPr>
          <w:lang w:val="en-GB"/>
        </w:rPr>
        <w:instrText xml:space="preserve"> ADDIN ZOTERO_ITEM CSL_CITATION {"citationID":"tKekERp1","properties":{"formattedCitation":"[10,11]","plainCitation":"[10,11]","noteIndex":0},"citationItems":[{"id":358,"uris":["http://zotero.org/users/9822360/items/VQNV9JK5"],"itemData":{"id":358,"type":"article-journal","container-title":"South African Journal of Enology and Viticulture","ISSN":"2224-7904","issue":"2","journalAbbreviation":"South African Journal of Enology and Viticulture","note":"publisher: South African Journal of Enology and Viticulture (SAJEV)","page":"359-374","title":"Integrative effects of vine water relations and grape ripeness level of Vitis vinifera L. cv. Shiraz/Richter 99. II. grape composition and wine quality","volume":"35","author":[{"family":"Hunter","given":"JJ"},{"family":"Volschenk","given":"CG"},{"family":"Novello","given":"Vittorino"},{"family":"Pisciotta","given":"Antonino"},{"family":"Booyse","given":"M"},{"family":"Fouché","given":"GW"}],"issued":{"date-parts":[["2014"]]}}},{"id":357,"uris":["http://zotero.org/users/9822360/items/UBPZY73J"],"itemData":{"id":357,"type":"article-journal","container-title":"Journal of the Science of Food and Agriculture","ISSN":"0022-5142","issue":"13","journalAbbreviation":"Journal of the Science of Food and Agriculture","note":"publisher: Wiley Online Library","page":"5711-5719","title":"Impact of vine water status on berry mass and berry tissue development of Cabernet franc (Vitis vinifera L.), assessed at berry level","volume":"99","author":[{"family":"Triolo","given":"Roberta"},{"family":"Roby","given":"Jean Philippe"},{"family":"Pisciotta","given":"Antonino"},{"family":"Di Lorenzo","given":"Rosario"},{"family":"Leeuwen","given":"Cornelis","non-dropping-particle":"van"}],"issued":{"date-parts":[["2019"]]}}}],"schema":"https://github.com/citation-style-language/schema/raw/master/csl-citation.json"} </w:instrText>
      </w:r>
      <w:r w:rsidRPr="008949E3">
        <w:rPr>
          <w:lang w:val="en-GB"/>
        </w:rPr>
        <w:fldChar w:fldCharType="separate"/>
      </w:r>
      <w:r w:rsidRPr="00E50014">
        <w:rPr>
          <w:lang w:val="en-GB"/>
        </w:rPr>
        <w:t>[10,11]</w:t>
      </w:r>
      <w:r w:rsidRPr="008949E3">
        <w:rPr>
          <w:lang w:val="en-GB"/>
        </w:rPr>
        <w:fldChar w:fldCharType="end"/>
      </w:r>
      <w:r w:rsidRPr="00E50014">
        <w:rPr>
          <w:lang w:val="en-GB"/>
        </w:rPr>
        <w:t xml:space="preserve">, which occur as single factors or as an interaction </w:t>
      </w:r>
      <w:r w:rsidRPr="008949E3">
        <w:rPr>
          <w:lang w:val="en-GB"/>
        </w:rPr>
        <w:fldChar w:fldCharType="begin"/>
      </w:r>
      <w:r w:rsidRPr="00E50014">
        <w:rPr>
          <w:lang w:val="en-GB"/>
        </w:rPr>
        <w:instrText xml:space="preserve"> ADDIN ZOTERO_ITEM CSL_CITATION {"citationID":"3hJ2RReJ","properties":{"formattedCitation":"[12,13]","plainCitation":"[12,13]","noteIndex":0},"citationItems":[{"id":281,"uris":["http://zotero.org/users/9822360/items/BJDZFNHI"],"itemData":{"id":281,"type":"article-journal","container-title":"Soil Systems","ISSN":"2571-8789","issue":"4","journalAbbreviation":"Soil Systems","note":"publisher: MDPI","page":"62","title":"Zoning of a newly-planted vineyard: spatial variability of physico-chemical soil properties","volume":"4","author":[{"family":"Mirás-Avalos","given":"José Manuel"},{"family":"Fandiño","given":"María"},{"family":"Rey","given":"Benjamín J"},{"family":"Dafonte","given":"Jorge"},{"family":"Cancela","given":"Javier J"}],"issued":{"date-parts":[["2020"]]}}},{"id":280,"uris":["http://zotero.org/users/9822360/items/VS3K7CTG"],"itemData":{"id":280,"type":"article-journal","container-title":"Scientia horticulturae","ISSN":"0304-4238","journalAbbreviation":"Scientia horticulturae","note":"publisher: Elsevier","page":"445-462","title":"Grapevine quality: A multiple choice issue","volume":"234","author":[{"family":"Poni","given":"Stefano"},{"family":"Gatti","given":"Matteo"},{"family":"Palliotti","given":"Alberto"},{"family":"Dai","given":"Zhanwu"},{"family":"Duchêne","given":"Eric"},{"family":"Truong","given":"Thuy-Thanh"},{"family":"Ferrara","given":"Giuseppe"},{"family":"Matarrese","given":"Angela Maria Stella"},{"family":"Gallotta","given":"Alessandra"},{"family":"Bellincontro","given":"Andrea"}],"issued":{"date-parts":[["2018"]]}}}],"schema":"https://github.com/citation-style-language/schema/raw/master/csl-citation.json"} </w:instrText>
      </w:r>
      <w:r w:rsidRPr="008949E3">
        <w:rPr>
          <w:lang w:val="en-GB"/>
        </w:rPr>
        <w:fldChar w:fldCharType="separate"/>
      </w:r>
      <w:r w:rsidRPr="00E50014">
        <w:rPr>
          <w:lang w:val="en-GB"/>
        </w:rPr>
        <w:t>[12,13]</w:t>
      </w:r>
      <w:r w:rsidRPr="008949E3">
        <w:rPr>
          <w:lang w:val="en-GB"/>
        </w:rPr>
        <w:fldChar w:fldCharType="end"/>
      </w:r>
      <w:r w:rsidRPr="008949E3">
        <w:rPr>
          <w:lang w:val="en-GB"/>
        </w:rPr>
        <w:t>.</w:t>
      </w:r>
      <w:bookmarkStart w:id="71" w:name="_Hlk118104874"/>
      <w:r w:rsidRPr="008949E3">
        <w:rPr>
          <w:lang w:val="en-GB"/>
        </w:rPr>
        <w:t xml:space="preserve"> </w:t>
      </w:r>
      <w:bookmarkEnd w:id="71"/>
      <w:r w:rsidRPr="008949E3">
        <w:rPr>
          <w:lang w:val="en-GB"/>
        </w:rPr>
        <w:t xml:space="preserve">In addition there are risks related to climatic conditions, which are expected to worsen and thus strongly impact the whole sector </w:t>
      </w:r>
      <w:r w:rsidRPr="008949E3">
        <w:rPr>
          <w:lang w:val="en-GB"/>
        </w:rPr>
        <w:fldChar w:fldCharType="begin"/>
      </w:r>
      <w:r>
        <w:rPr>
          <w:lang w:val="en-GB"/>
        </w:rPr>
        <w:instrText xml:space="preserve"> ADDIN ZOTERO_ITEM CSL_CITATION {"citationID":"OlD3VqvB","properties":{"formattedCitation":"[14]","plainCitation":"[14]","noteIndex":0},"citationItems":[{"id":282,"uris":["http://zotero.org/users/9822360/items/8S8H5UBH"],"itemData":{"id":282,"type":"article-journal","container-title":"Atmosphere","ISSN":"2073-4433","issue":"4","journalAbbreviation":"Atmosphere","note":"publisher: MDPI","page":"495","title":"Future climate change impacts on European Viticulture: A review on recent scientific advances","volume":"12","author":[{"family":"Droulia","given":"Fotoula"},{"family":"Charalampopoulos","given":"Ioannis"}],"issued":{"date-parts":[["2021"]]}}}],"schema":"https://github.com/citation-style-language/schema/raw/master/csl-citation.json"} </w:instrText>
      </w:r>
      <w:r w:rsidRPr="008949E3">
        <w:rPr>
          <w:lang w:val="en-GB"/>
        </w:rPr>
        <w:fldChar w:fldCharType="separate"/>
      </w:r>
      <w:r w:rsidRPr="00E50014">
        <w:rPr>
          <w:rFonts w:eastAsia="Calibri"/>
          <w:lang w:val="en-GB"/>
        </w:rPr>
        <w:t>[14]</w:t>
      </w:r>
      <w:r w:rsidRPr="008949E3">
        <w:rPr>
          <w:lang w:val="en-GB"/>
        </w:rPr>
        <w:fldChar w:fldCharType="end"/>
      </w:r>
      <w:r w:rsidRPr="008949E3">
        <w:rPr>
          <w:lang w:val="en-GB"/>
        </w:rPr>
        <w:t xml:space="preserve">. All these factors contribute to increasing the spatial variability of vineyards, therefore information on spatial and temporal variation is essential to support farmers in decision making to enhance profitability. The estimation of the agronomic variability of each plot should be done from year to year and at different phenological stages of the vineyard </w:t>
      </w:r>
      <w:r w:rsidRPr="008949E3">
        <w:rPr>
          <w:lang w:val="en-GB"/>
        </w:rPr>
        <w:fldChar w:fldCharType="begin"/>
      </w:r>
      <w:r>
        <w:rPr>
          <w:lang w:val="en-GB"/>
        </w:rPr>
        <w:instrText xml:space="preserve"> ADDIN ZOTERO_ITEM CSL_CITATION {"citationID":"Yt3wV8Oi","properties":{"formattedCitation":"[15]","plainCitation":"[15]","noteIndex":0},"citationItems":[{"id":255,"uris":["http://zotero.org/users/9822360/items/IUR8X7ZK"],"itemData":{"id":255,"type":"article-journal","container-title":"Australian Journal of Grape and Wine Research","ISSN":"1322-7130","issue":"1","journalAbbreviation":"Australian Journal of Grape and Wine Research","note":"publisher: Wiley Online Library","page":"32-45","title":"Understanding variability in winegrape production systems: 1. Within vineyard variation in yield over several vintages","volume":"10","author":[{"family":"Bramley","given":"RGV"},{"family":"Hamilton","given":"RP"}],"issued":{"date-parts":[["2004"]]}}}],"schema":"https://github.com/citation-style-language/schema/raw/master/csl-citation.json"} </w:instrText>
      </w:r>
      <w:r w:rsidRPr="008949E3">
        <w:rPr>
          <w:lang w:val="en-GB"/>
        </w:rPr>
        <w:fldChar w:fldCharType="separate"/>
      </w:r>
      <w:r w:rsidRPr="00E50014">
        <w:rPr>
          <w:lang w:val="en-GB"/>
        </w:rPr>
        <w:t>[15]</w:t>
      </w:r>
      <w:r w:rsidRPr="008949E3">
        <w:rPr>
          <w:lang w:val="en-GB"/>
        </w:rPr>
        <w:fldChar w:fldCharType="end"/>
      </w:r>
      <w:r w:rsidRPr="008949E3">
        <w:rPr>
          <w:lang w:val="en-GB"/>
        </w:rPr>
        <w:t xml:space="preserve">. Today, there are new technologies for monitoring and managing the vineyard and controlling vegetative and productive growth. Using high-resolution remote and proximal sensors, spatial variability of vine vigour can be investigated, and chemical parameters determined from grapes </w:t>
      </w:r>
      <w:r w:rsidRPr="008949E3">
        <w:rPr>
          <w:lang w:val="en-GB"/>
        </w:rPr>
        <w:fldChar w:fldCharType="begin"/>
      </w:r>
      <w:r>
        <w:rPr>
          <w:lang w:val="en-GB"/>
        </w:rPr>
        <w:instrText xml:space="preserve"> ADDIN ZOTERO_ITEM CSL_CITATION {"citationID":"84029IvH","properties":{"formattedCitation":"[16]","plainCitation":"[16]","noteIndex":0},"citationItems":[{"id":284,"uris":["http://zotero.org/users/9822360/items/QLX6JP96"],"itemData":{"id":284,"type":"article-journal","container-title":"Biosystems Engineering","ISSN":"1537-5110","issue":"4","journalAbbreviation":"Biosystems Engineering","note":"publisher: Elsevier","page":"507-513","title":"Assessment of the quality parameters in grapes using VIS/NIR spectroscopy","volume":"105","author":[{"family":"Kemps","given":"Bart"},{"family":"Leon","given":"Lorenzo"},{"family":"Best","given":"Stanley"},{"family":"De Baerdemaeker","given":"Josse"},{"family":"De Ketelaere","given":"Bart"}],"issued":{"date-parts":[["2010"]]}}}],"schema":"https://github.com/citation-style-language/schema/raw/master/csl-citation.json"} </w:instrText>
      </w:r>
      <w:r w:rsidRPr="008949E3">
        <w:rPr>
          <w:lang w:val="en-GB"/>
        </w:rPr>
        <w:fldChar w:fldCharType="separate"/>
      </w:r>
      <w:r w:rsidRPr="00E50014">
        <w:rPr>
          <w:lang w:val="en-GB"/>
        </w:rPr>
        <w:t>[16]</w:t>
      </w:r>
      <w:r w:rsidRPr="008949E3">
        <w:rPr>
          <w:lang w:val="en-GB"/>
        </w:rPr>
        <w:fldChar w:fldCharType="end"/>
      </w:r>
      <w:r w:rsidRPr="008949E3">
        <w:rPr>
          <w:lang w:val="en-GB"/>
        </w:rPr>
        <w:t xml:space="preserve">, at any time; this information can thus be used for the variable application of many agronomic practices according to the principles of Precision Viticulture (PV) </w:t>
      </w:r>
      <w:r w:rsidRPr="008949E3">
        <w:rPr>
          <w:lang w:val="en-GB"/>
        </w:rPr>
        <w:fldChar w:fldCharType="begin"/>
      </w:r>
      <w:r>
        <w:rPr>
          <w:lang w:val="en-GB"/>
        </w:rPr>
        <w:instrText xml:space="preserve"> ADDIN ZOTERO_ITEM CSL_CITATION {"citationID":"b6GWSnTt","properties":{"formattedCitation":"[17]","plainCitation":"[17]","noteIndex":0},"citationItems":[{"id":54,"uris":["http://zotero.org/users/9822360/items/T4U58EXE"],"itemData":{"id":54,"type":"article-journal","container-title":"Remote Sensing","ISSN":"2072-4292","issue":"3","journalAbbreviation":"Remote Sensing","note":"publisher: MDPI","page":"2971-2990","title":"Intercomparison of UAV, aircraft and satellite remote sensing platforms for precision viticulture","volume":"7","author":[{"family":"Matese","given":"Alessandro"},{"family":"Toscano","given":"Piero"},{"family":"Di Gennaro","given":"Salvatore Filippo"},{"family":"Genesio","given":"Lorenzo"},{"family":"Vaccari","given":"Francesco Primo"},{"family":"Primicerio","given":"Jacopo"},{"family":"Belli","given":"Claudio"},{"family":"Zaldei","given":"Alessandro"},{"family":"Bianconi","given":"Roberto"},{"family":"Gioli","given":"Beniamino"}],"issued":{"date-parts":[["2015"]]}}}],"schema":"https://github.com/citation-style-language/schema/raw/master/csl-citation.json"} </w:instrText>
      </w:r>
      <w:r w:rsidRPr="008949E3">
        <w:rPr>
          <w:lang w:val="en-GB"/>
        </w:rPr>
        <w:fldChar w:fldCharType="separate"/>
      </w:r>
      <w:r w:rsidRPr="00E50014">
        <w:rPr>
          <w:lang w:val="en-GB"/>
        </w:rPr>
        <w:t>[17]</w:t>
      </w:r>
      <w:r w:rsidRPr="008949E3">
        <w:rPr>
          <w:lang w:val="en-GB"/>
        </w:rPr>
        <w:fldChar w:fldCharType="end"/>
      </w:r>
      <w:r w:rsidRPr="008949E3">
        <w:rPr>
          <w:lang w:val="en-GB"/>
        </w:rPr>
        <w:t xml:space="preserve">. </w:t>
      </w:r>
    </w:p>
    <w:p w14:paraId="022F3497" w14:textId="2B90CFA7" w:rsidR="00211237" w:rsidRPr="008949E3" w:rsidRDefault="00211237" w:rsidP="00211237">
      <w:pPr>
        <w:pStyle w:val="Default"/>
        <w:spacing w:line="360" w:lineRule="auto"/>
        <w:jc w:val="both"/>
        <w:rPr>
          <w:lang w:val="en-GB"/>
        </w:rPr>
      </w:pPr>
      <w:r w:rsidRPr="008949E3">
        <w:rPr>
          <w:lang w:val="en-GB"/>
        </w:rPr>
        <w:t xml:space="preserve">Satellite systems and Unmanned Aerial Vehicles (UAVs) that capture images in the visible and near-infrared bands of the electromagnetic spectrum are widely used to generate vegetation maps </w:t>
      </w:r>
      <w:r w:rsidRPr="008949E3">
        <w:rPr>
          <w:lang w:val="en-GB"/>
        </w:rPr>
        <w:fldChar w:fldCharType="begin"/>
      </w:r>
      <w:r>
        <w:rPr>
          <w:lang w:val="en-GB"/>
        </w:rPr>
        <w:instrText xml:space="preserve"> ADDIN ZOTERO_ITEM CSL_CITATION {"citationID":"flLY8vkC","properties":{"formattedCitation":"[18]","plainCitation":"[18]","noteIndex":0},"citationItems":[{"id":363,"uris":["http://zotero.org/users/9822360/items/C6ESA3H4"],"itemData":{"id":363,"type":"article-journal","container-title":"Remote Sensing","ISSN":"2072-4292","issue":"7","journalAbbreviation":"Remote Sensing","note":"publisher: MDPI","page":"1668","title":"Precision Oliviculture: Research Topics, Challenges, and Opportunities—A Review","volume":"14","author":[{"family":"Roma","given":"Eliseo"},{"family":"Catania","given":"Pietro"}],"issued":{"date-parts":[["2022"]]}}}],"schema":"https://github.com/citation-style-language/schema/raw/master/csl-citation.json"} </w:instrText>
      </w:r>
      <w:r w:rsidRPr="008949E3">
        <w:rPr>
          <w:lang w:val="en-GB"/>
        </w:rPr>
        <w:fldChar w:fldCharType="separate"/>
      </w:r>
      <w:r w:rsidRPr="00E50014">
        <w:rPr>
          <w:lang w:val="en-GB"/>
        </w:rPr>
        <w:t>[18]</w:t>
      </w:r>
      <w:r w:rsidRPr="008949E3">
        <w:rPr>
          <w:lang w:val="en-GB"/>
        </w:rPr>
        <w:fldChar w:fldCharType="end"/>
      </w:r>
      <w:r w:rsidRPr="008949E3">
        <w:rPr>
          <w:lang w:val="en-GB"/>
        </w:rPr>
        <w:t xml:space="preserve">. Sensors used for crop monitoring have a specific geometric resolution, which refers to the size of the ground surface area (pixel) whose electromagnetic energy is detected. They have also a certain spectral resolution, which indicates the number of acquisition bands and their range, and a specific radiometric resolution indicating the intensity of the radiation that the sensor can identify. Finally, there is a temporal resolution which indicates the period of time between two consecutive images acquisition </w:t>
      </w:r>
      <w:r w:rsidRPr="008949E3">
        <w:rPr>
          <w:lang w:val="en-GB"/>
        </w:rPr>
        <w:fldChar w:fldCharType="begin"/>
      </w:r>
      <w:r>
        <w:rPr>
          <w:lang w:val="en-GB"/>
        </w:rPr>
        <w:instrText xml:space="preserve"> ADDIN ZOTERO_ITEM CSL_CITATION {"citationID":"niiC1iiq","properties":{"formattedCitation":"[19]","plainCitation":"[19]","noteIndex":0},"citationItems":[{"id":486,"uris":["http://zotero.org/users/9822360/items/4IXWJMSQ"],"itemData":{"id":486,"type":"article-journal","container-title":"Journal of Unmanned Vehicle Systems","ISSN":"2291-3467","issue":"1","journalAbbreviation":"Journal of Unmanned Vehicle Systems","note":"publisher: NRC Research Press","page":"54-75","title":"Vegetation monitoring using multispectral sensors—Best practices and lessons learned from high latitudes","volume":"7","author":[{"family":"Assmann","given":"Jakob J"},{"family":"Kerby","given":"Jeffrey T"},{"family":"Cunliffe","given":"Andrew M"},{"family":"Myers-Smith","given":"Isla H"}],"issued":{"date-parts":[["2018"]]}}}],"schema":"https://github.com/citation-style-language/schema/raw/master/csl-citation.json"} </w:instrText>
      </w:r>
      <w:r w:rsidRPr="008949E3">
        <w:rPr>
          <w:lang w:val="en-GB"/>
        </w:rPr>
        <w:fldChar w:fldCharType="separate"/>
      </w:r>
      <w:r w:rsidRPr="00E50014">
        <w:rPr>
          <w:lang w:val="en-GB"/>
        </w:rPr>
        <w:t>[19]</w:t>
      </w:r>
      <w:r w:rsidRPr="008949E3">
        <w:rPr>
          <w:lang w:val="en-GB"/>
        </w:rPr>
        <w:fldChar w:fldCharType="end"/>
      </w:r>
      <w:r w:rsidRPr="008949E3">
        <w:rPr>
          <w:lang w:val="en-GB"/>
        </w:rPr>
        <w:t xml:space="preserve">. Satellites employed for multispectral surveys are divided according to their spectral resolution </w:t>
      </w:r>
      <w:r w:rsidRPr="008949E3">
        <w:rPr>
          <w:lang w:val="en-GB"/>
        </w:rPr>
        <w:fldChar w:fldCharType="begin"/>
      </w:r>
      <w:r>
        <w:rPr>
          <w:lang w:val="en-GB"/>
        </w:rPr>
        <w:instrText xml:space="preserve"> ADDIN ZOTERO_ITEM CSL_CITATION {"citationID":"zeP41ltH","properties":{"formattedCitation":"[20,21]","plainCitation":"[20,21]","noteIndex":0},"citationItems":[{"id":45,"uris":["http://zotero.org/users/9822360/items/Z5J8MYMP"],"itemData":{"id":45,"type":"article-journal","container-title":"Agriculture","ISSN":"2077-0472","issue":"7","journalAbbreviation":"Agriculture","note":"publisher: MDPI","page":"94","title":"Satellite and proximal sensing to estimate the yield and quality of table grapes","volume":"8","author":[{"family":"Anastasiou","given":"Evangelos"},{"family":"Balafoutis","given":"Athanasios"},{"family":"Darra","given":"Nikoleta"},{"family":"Psiroukis","given":"Vasileios"},{"family":"Biniari","given":"Aikaterini"},{"family":"Xanthopoulos","given":"George"},{"family":"Fountas","given":"Spyros"}],"issued":{"date-parts":[["2018"]]}}},{"id":55,"uris":["http://zotero.org/users/9822360/items/WCNZLUZY"],"itemData":{"id":55,"type":"article-journal","container-title":"Remote Sensing","ISSN":"2072-4292","issue":"4","journalAbbreviation":"Remote Sensing","note":"publisher: MDPI","page":"317","title":"Daily mapping of 30 m LAI and NDVI for grape yield prediction in California vineyards","volume":"9","author":[{"family":"Sun","given":"Liang"},{"family":"Gao","given":"Feng"},{"family":"Anderson","given":"Martha C"},{"family":"Kustas","given":"William P"},{"family":"Alsina","given":"Maria M"},{"family":"Sanchez","given":"Luis"},{"family":"Sams","given":"Brent"},{"family":"McKee","given":"Lynn"},{"family":"Dulaney","given":"Wayne"},{"family":"White","given":"William A"}],"issued":{"date-parts":[["2017"]]}}}],"schema":"https://github.com/citation-style-language/schema/raw/master/csl-citation.json"} </w:instrText>
      </w:r>
      <w:r w:rsidRPr="008949E3">
        <w:rPr>
          <w:lang w:val="en-GB"/>
        </w:rPr>
        <w:fldChar w:fldCharType="separate"/>
      </w:r>
      <w:r w:rsidRPr="00E50014">
        <w:rPr>
          <w:lang w:val="en-GB"/>
        </w:rPr>
        <w:t>[20,21]</w:t>
      </w:r>
      <w:r w:rsidRPr="008949E3">
        <w:rPr>
          <w:lang w:val="en-GB"/>
        </w:rPr>
        <w:fldChar w:fldCharType="end"/>
      </w:r>
      <w:r w:rsidRPr="008949E3">
        <w:rPr>
          <w:lang w:val="en-GB"/>
        </w:rPr>
        <w:t xml:space="preserve">. These platforms can assess vineyard variability in a relatively detail in terms of resolution. On the contrary, UAVs proved to be more effective tools in representing vineyard variability as they can easily discretise the canopy from the inter-row </w:t>
      </w:r>
      <w:r w:rsidRPr="008949E3">
        <w:rPr>
          <w:lang w:val="en-GB"/>
        </w:rPr>
        <w:fldChar w:fldCharType="begin"/>
      </w:r>
      <w:r>
        <w:rPr>
          <w:lang w:val="en-GB"/>
        </w:rPr>
        <w:instrText xml:space="preserve"> ADDIN ZOTERO_ITEM CSL_CITATION {"citationID":"n2wSyZqD","properties":{"formattedCitation":"[22]","plainCitation":"[22]","noteIndex":0},"citationItems":[{"id":56,"uris":["http://zotero.org/users/9822360/items/7RMUPA8V"],"itemData":{"id":56,"type":"article-journal","container-title":"Remote Sensing","ISSN":"2072-4292","issue":"4","journalAbbreviation":"Remote Sensing","note":"publisher: MDPI","page":"436","title":"Comparison of satellite and UAV-based multispectral imagery for vineyard variability assessment","volume":"11","author":[{"family":"Khaliq","given":"Aleem"},{"family":"Comba","given":"Lorenzo"},{"family":"Biglia","given":"Alessandro"},{"family":"Ricauda Aimonino","given":"Davide"},{"family":"Chiaberge","given":"Marcello"},{"family":"Gay","given":"Paolo"}],"issued":{"date-parts":[["2019"]]}}}],"schema":"https://github.com/citation-style-language/schema/raw/master/csl-citation.json"} </w:instrText>
      </w:r>
      <w:r w:rsidRPr="008949E3">
        <w:rPr>
          <w:lang w:val="en-GB"/>
        </w:rPr>
        <w:fldChar w:fldCharType="separate"/>
      </w:r>
      <w:r w:rsidRPr="00E50014">
        <w:rPr>
          <w:lang w:val="en-GB"/>
        </w:rPr>
        <w:t>[22]</w:t>
      </w:r>
      <w:r w:rsidRPr="008949E3">
        <w:rPr>
          <w:lang w:val="en-GB"/>
        </w:rPr>
        <w:fldChar w:fldCharType="end"/>
      </w:r>
      <w:r w:rsidRPr="008949E3">
        <w:rPr>
          <w:lang w:val="en-GB"/>
        </w:rPr>
        <w:t xml:space="preserve">. If satellite systems are very suitable for extensive cultivation </w:t>
      </w:r>
      <w:r w:rsidRPr="008949E3">
        <w:rPr>
          <w:lang w:val="en-GB"/>
        </w:rPr>
        <w:fldChar w:fldCharType="begin"/>
      </w:r>
      <w:r>
        <w:rPr>
          <w:lang w:val="en-GB"/>
        </w:rPr>
        <w:instrText xml:space="preserve"> ADDIN ZOTERO_ITEM CSL_CITATION {"citationID":"lVT8XnU6","properties":{"formattedCitation":"[23]","plainCitation":"[23]","noteIndex":0},"citationItems":[{"id":506,"uris":["http://zotero.org/users/9822360/items/94JEIFBE"],"itemData":{"id":506,"type":"article-journal","container-title":"Agronomy","ISSN":"2073-4395","issue":"11","journalAbbreviation":"Agronomy","note":"publisher: MDPI","page":"2098","title":"Economic comparison of satellite, plane and UAV-acquired NDVI images for site-specific nitrogen application: Observations from Italy","volume":"11","author":[{"family":"Sozzi","given":"Marco"},{"family":"Kayad","given":"Ahmed"},{"family":"Gobbo","given":"Stefano"},{"family":"Cogato","given":"Alessia"},{"family":"Sartori","given":"Luigi"},{"family":"Marinello","given":"Francesco"}],"issued":{"date-parts":[["2021"]]}}}],"schema":"https://github.com/citation-style-language/schema/raw/master/csl-citation.json"} </w:instrText>
      </w:r>
      <w:r w:rsidRPr="008949E3">
        <w:rPr>
          <w:lang w:val="en-GB"/>
        </w:rPr>
        <w:fldChar w:fldCharType="separate"/>
      </w:r>
      <w:r w:rsidRPr="00E50014">
        <w:rPr>
          <w:lang w:val="en-GB"/>
        </w:rPr>
        <w:t>[23]</w:t>
      </w:r>
      <w:r w:rsidRPr="008949E3">
        <w:rPr>
          <w:lang w:val="en-GB"/>
        </w:rPr>
        <w:fldChar w:fldCharType="end"/>
      </w:r>
      <w:r w:rsidRPr="008949E3">
        <w:rPr>
          <w:lang w:val="en-GB"/>
        </w:rPr>
        <w:t xml:space="preserve">, in other areas the use of UAVs is preferred, allowing quick surveys and providing important information for winegrowers. In general, the spectral sensors that UAVs are equipped with, have high spatial </w:t>
      </w:r>
      <w:r w:rsidRPr="008949E3">
        <w:rPr>
          <w:lang w:val="en-GB"/>
        </w:rPr>
        <w:lastRenderedPageBreak/>
        <w:t xml:space="preserve">resolution and can be classified according to the method by which they achieve spectral discrimination </w:t>
      </w:r>
      <w:r w:rsidRPr="008949E3">
        <w:rPr>
          <w:lang w:val="en-GB"/>
        </w:rPr>
        <w:fldChar w:fldCharType="begin"/>
      </w:r>
      <w:r>
        <w:rPr>
          <w:lang w:val="en-GB"/>
        </w:rPr>
        <w:instrText xml:space="preserve"> ADDIN ZOTERO_ITEM CSL_CITATION {"citationID":"348GTftT","properties":{"formattedCitation":"[24]","plainCitation":"[24]","noteIndex":0},"citationItems":[{"id":289,"uris":["http://zotero.org/users/9822360/items/6DRUR6A8"],"itemData":{"id":289,"type":"article-journal","container-title":"Optical Engineering","ISSN":"0091-3286","issue":"1","journalAbbreviation":"Optical Engineering","note":"publisher: SPIE","page":"013602","title":"Classification of imaging spectrometers for remote sensing applications","volume":"44","author":[{"family":"Sellar","given":"R Glenn"},{"family":"Boreman","given":"Glenn D"}],"issued":{"date-parts":[["2005"]]}}}],"schema":"https://github.com/citation-style-language/schema/raw/master/csl-citation.json"} </w:instrText>
      </w:r>
      <w:r w:rsidRPr="008949E3">
        <w:rPr>
          <w:lang w:val="en-GB"/>
        </w:rPr>
        <w:fldChar w:fldCharType="separate"/>
      </w:r>
      <w:r w:rsidRPr="00E50014">
        <w:rPr>
          <w:rFonts w:eastAsia="Calibri"/>
          <w:lang w:val="en-GB"/>
        </w:rPr>
        <w:t>[24]</w:t>
      </w:r>
      <w:r w:rsidRPr="008949E3">
        <w:rPr>
          <w:lang w:val="en-GB"/>
        </w:rPr>
        <w:fldChar w:fldCharType="end"/>
      </w:r>
      <w:r w:rsidRPr="008949E3">
        <w:rPr>
          <w:lang w:val="en-GB"/>
        </w:rPr>
        <w:t xml:space="preserve">. These sensors have a short ground sampling distance, and the captured images can generate high-quality dense point clouds and high-resolution orthomosaics </w:t>
      </w:r>
      <w:r w:rsidRPr="008949E3">
        <w:rPr>
          <w:lang w:val="en-GB"/>
        </w:rPr>
        <w:fldChar w:fldCharType="begin"/>
      </w:r>
      <w:r>
        <w:rPr>
          <w:lang w:val="en-GB"/>
        </w:rPr>
        <w:instrText xml:space="preserve"> ADDIN ZOTERO_ITEM CSL_CITATION {"citationID":"RZzm4fQ2","properties":{"formattedCitation":"[25,26]","plainCitation":"[25,26]","noteIndex":0},"citationItems":[{"id":291,"uris":["http://zotero.org/users/9822360/items/UDTKD9UH"],"itemData":{"id":291,"type":"article-journal","container-title":"Remote Sensing","ISSN":"2072-4292","issue":"7","journalAbbreviation":"Remote Sensing","note":"publisher: MDPI","page":"1091","title":"Quantitative remote sensing at ultra-high resolution with UAV spectroscopy: a review of sensor technology, measurement procedures, and data correction workflows","volume":"10","author":[{"family":"Aasen","given":"Helge"},{"family":"Honkavaara","given":"Eija"},{"family":"Lucieer","given":"Arko"},{"family":"Zarco-Tejada","given":"Pablo J"}],"issued":{"date-parts":[["2018"]]}}},{"id":290,"uris":["http://zotero.org/users/9822360/items/EZ5UZ5QT"],"itemData":{"id":290,"type":"article-journal","container-title":"ISPRS Journal of Photogrammetry and Remote Sensing","ISSN":"0924-2716","journalAbbreviation":"ISPRS Journal of Photogrammetry and Remote Sensing","note":"publisher: Elsevier","page":"22-36","title":"Remote sensing platforms and sensors: A survey","volume":"115","author":[{"family":"Toth","given":"Charles"},{"family":"Jóźków","given":"Grzegorz"}],"issued":{"date-parts":[["2016"]]}}}],"schema":"https://github.com/citation-style-language/schema/raw/master/csl-citation.json"} </w:instrText>
      </w:r>
      <w:r w:rsidRPr="008949E3">
        <w:rPr>
          <w:lang w:val="en-GB"/>
        </w:rPr>
        <w:fldChar w:fldCharType="separate"/>
      </w:r>
      <w:r w:rsidRPr="00E50014">
        <w:rPr>
          <w:lang w:val="en-GB"/>
        </w:rPr>
        <w:t>[25,26]</w:t>
      </w:r>
      <w:r w:rsidRPr="008949E3">
        <w:rPr>
          <w:lang w:val="en-GB"/>
        </w:rPr>
        <w:fldChar w:fldCharType="end"/>
      </w:r>
      <w:r w:rsidRPr="008949E3">
        <w:rPr>
          <w:lang w:val="en-GB"/>
        </w:rPr>
        <w:t xml:space="preserve">. The combination of the different bands of the electromagnetic spectrum provides important information about the vegetative growth of crops </w:t>
      </w:r>
      <w:r w:rsidRPr="008949E3">
        <w:rPr>
          <w:lang w:val="en-GB"/>
        </w:rPr>
        <w:fldChar w:fldCharType="begin"/>
      </w:r>
      <w:r>
        <w:rPr>
          <w:lang w:val="en-GB"/>
        </w:rPr>
        <w:instrText xml:space="preserve"> ADDIN ZOTERO_ITEM CSL_CITATION {"citationID":"EPKf00sc","properties":{"formattedCitation":"[27]","plainCitation":"[27]","noteIndex":0},"citationItems":[{"id":80,"uris":["http://zotero.org/users/9822360/items/MK7M4RBX"],"itemData":{"id":80,"type":"article-journal","container-title":"International Journal of Remote Sensing","ISSN":"0143-1161","issue":"15-16","journalAbbreviation":"International Journal of Remote Sensing","note":"publisher: Taylor &amp; Francis","page":"5377-5401","title":"Vineyard properties extraction combining UAS-based RGB imagery with elevation data","volume":"39","author":[{"family":"Pádua","given":"Luís"},{"family":"Marques","given":"Pedro"},{"family":"Hruška","given":"Jonáš"},{"family":"Adão","given":"Telmo"},{"family":"Bessa","given":"José"},{"family":"Sousa","given":"António"},{"family":"Peres","given":"Emanuel"},{"family":"Morais","given":"Raul"},{"family":"Sousa","given":"Joaquim J"}],"issued":{"date-parts":[["2018"]]}}}],"schema":"https://github.com/citation-style-language/schema/raw/master/csl-citation.json"} </w:instrText>
      </w:r>
      <w:r w:rsidRPr="008949E3">
        <w:rPr>
          <w:lang w:val="en-GB"/>
        </w:rPr>
        <w:fldChar w:fldCharType="separate"/>
      </w:r>
      <w:r w:rsidRPr="00E50014">
        <w:rPr>
          <w:lang w:val="en-GB"/>
        </w:rPr>
        <w:t>[27]</w:t>
      </w:r>
      <w:r w:rsidRPr="008949E3">
        <w:rPr>
          <w:lang w:val="en-GB"/>
        </w:rPr>
        <w:fldChar w:fldCharType="end"/>
      </w:r>
      <w:r w:rsidRPr="008949E3">
        <w:rPr>
          <w:lang w:val="en-GB"/>
        </w:rPr>
        <w:t xml:space="preserve">. For instance, the wavelength of RGB (Red, Green, Blue) investigates the pigments present in the vegetative tissues and the status of biomass </w:t>
      </w:r>
      <w:r w:rsidRPr="008949E3">
        <w:rPr>
          <w:lang w:val="en-GB"/>
        </w:rPr>
        <w:fldChar w:fldCharType="begin"/>
      </w:r>
      <w:r>
        <w:rPr>
          <w:lang w:val="en-GB"/>
        </w:rPr>
        <w:instrText xml:space="preserve"> ADDIN ZOTERO_ITEM CSL_CITATION {"citationID":"L8yXzKpV","properties":{"formattedCitation":"[28,29]","plainCitation":"[28,29]","noteIndex":0},"citationItems":[{"id":293,"uris":["http://zotero.org/users/9822360/items/DHHLP9AW"],"itemData":{"id":293,"type":"article-journal","container-title":"Biosystems Engineering","ISSN":"1537-5110","journalAbbreviation":"Biosystems Engineering","note":"publisher: Elsevier","page":"341-351","title":"Monitoring of crop biomass using true colour aerial photographs taken from a remote controlled hexacopter","volume":"129","author":[{"family":"Jannoura","given":"Ramia"},{"family":"Brinkmann","given":"Katja"},{"family":"Uteau","given":"Daniel"},{"family":"Bruns","given":"Christian"},{"family":"Joergensen","given":"Rainer Georg"}],"issued":{"date-parts":[["2015"]]}}},{"id":292,"uris":["http://zotero.org/users/9822360/items/C6IJ3BAC"],"itemData":{"id":292,"type":"article-journal","container-title":"Biosystems Engineering","ISSN":"1537-5110","journalAbbreviation":"Biosystems Engineering","note":"publisher: Elsevier","page":"42-54","title":"Combining plant height, canopy coverage and vegetation index from UAV-based RGB images to estimate leaf nitrogen concentration of summer maize","volume":"202","author":[{"family":"Lu","given":"Junsheng"},{"family":"Cheng","given":"Dongling"},{"family":"Geng","given":"Chenming"},{"family":"Zhang","given":"Zhitao"},{"family":"Xiang","given":"Youzhen"},{"family":"Hu","given":"Tiantian"}],"issued":{"date-parts":[["2021"]]}}}],"schema":"https://github.com/citation-style-language/schema/raw/master/csl-citation.json"} </w:instrText>
      </w:r>
      <w:r w:rsidRPr="008949E3">
        <w:rPr>
          <w:lang w:val="en-GB"/>
        </w:rPr>
        <w:fldChar w:fldCharType="separate"/>
      </w:r>
      <w:r w:rsidRPr="00E50014">
        <w:rPr>
          <w:lang w:val="en-GB"/>
        </w:rPr>
        <w:t>[28,29]</w:t>
      </w:r>
      <w:r w:rsidRPr="008949E3">
        <w:rPr>
          <w:lang w:val="en-GB"/>
        </w:rPr>
        <w:fldChar w:fldCharType="end"/>
      </w:r>
      <w:r w:rsidRPr="008949E3">
        <w:rPr>
          <w:lang w:val="en-GB"/>
        </w:rPr>
        <w:t xml:space="preserve">. The combination of RGB with Red Edge studies the efficiency of chlorophyll pigments, whereas the prediction of biophysical parameters is carried out by investigating the Red and Near-Infrared spectrum regions </w:t>
      </w:r>
      <w:r w:rsidRPr="008949E3">
        <w:rPr>
          <w:lang w:val="en-GB"/>
        </w:rPr>
        <w:fldChar w:fldCharType="begin"/>
      </w:r>
      <w:r>
        <w:rPr>
          <w:lang w:val="en-GB"/>
        </w:rPr>
        <w:instrText xml:space="preserve"> ADDIN ZOTERO_ITEM CSL_CITATION {"citationID":"upjnnfyd","properties":{"formattedCitation":"[30]","plainCitation":"[30]","noteIndex":0},"citationItems":[{"id":125,"uris":["http://zotero.org/users/9822360/items/EJL47FXP"],"itemData":{"id":125,"type":"article-journal","container-title":"Agriculture","ISSN":"2077-0472","issue":"5","journalAbbreviation":"Agriculture","note":"publisher: MDPI","page":"457","title":"Remote sensing vegetation indices in viticulture: a critical review","volume":"11","author":[{"family":"Giovos","given":"Rigas"},{"family":"Tassopoulos","given":"Dimitrios"},{"family":"Kalivas","given":"Dionissios"},{"family":"Lougkos","given":"Nestor"},{"family":"Priovolou","given":"Anastasia"}],"issued":{"date-parts":[["2021"]]}}}],"schema":"https://github.com/citation-style-language/schema/raw/master/csl-citation.json"} </w:instrText>
      </w:r>
      <w:r w:rsidRPr="008949E3">
        <w:rPr>
          <w:lang w:val="en-GB"/>
        </w:rPr>
        <w:fldChar w:fldCharType="separate"/>
      </w:r>
      <w:r w:rsidRPr="00E50014">
        <w:rPr>
          <w:lang w:val="en-GB"/>
        </w:rPr>
        <w:t>[30]</w:t>
      </w:r>
      <w:r w:rsidRPr="008949E3">
        <w:rPr>
          <w:lang w:val="en-GB"/>
        </w:rPr>
        <w:fldChar w:fldCharType="end"/>
      </w:r>
      <w:r w:rsidRPr="008949E3">
        <w:rPr>
          <w:lang w:val="en-GB"/>
        </w:rPr>
        <w:t xml:space="preserve">. Vegetation mapping is performed by calculating different Vegetation Indices (VIs) from specific wavelengths </w:t>
      </w:r>
      <w:r w:rsidRPr="008949E3">
        <w:rPr>
          <w:lang w:val="en-GB"/>
        </w:rPr>
        <w:fldChar w:fldCharType="begin"/>
      </w:r>
      <w:r>
        <w:rPr>
          <w:lang w:val="en-GB"/>
        </w:rPr>
        <w:instrText xml:space="preserve"> ADDIN ZOTERO_ITEM CSL_CITATION {"citationID":"ppJKPyX5","properties":{"formattedCitation":"[31]","plainCitation":"[31]","noteIndex":0},"citationItems":[{"id":42,"uris":["http://zotero.org/users/9822360/items/7WBV5QRK"],"itemData":{"id":42,"type":"article-journal","container-title":"Journal of sensors","ISSN":"1687-725X","journalAbbreviation":"Journal of sensors","note":"publisher: Hindawi","title":"Significant remote sensing vegetation indices: A review of developments and applications","volume":"2017","author":[{"family":"Xue","given":"Jinru"},{"family":"Su","given":"Baofeng"}],"issued":{"date-parts":[["2017"]]}}}],"schema":"https://github.com/citation-style-language/schema/raw/master/csl-citation.json"} </w:instrText>
      </w:r>
      <w:r w:rsidRPr="008949E3">
        <w:rPr>
          <w:lang w:val="en-GB"/>
        </w:rPr>
        <w:fldChar w:fldCharType="separate"/>
      </w:r>
      <w:r w:rsidRPr="00E50014">
        <w:rPr>
          <w:rFonts w:eastAsia="Calibri"/>
          <w:lang w:val="en-GB"/>
        </w:rPr>
        <w:t>[31]</w:t>
      </w:r>
      <w:r w:rsidRPr="008949E3">
        <w:rPr>
          <w:lang w:val="en-GB"/>
        </w:rPr>
        <w:fldChar w:fldCharType="end"/>
      </w:r>
      <w:r w:rsidRPr="008949E3">
        <w:rPr>
          <w:lang w:val="en-GB"/>
        </w:rPr>
        <w:t xml:space="preserve"> and is often used to estimate plant growth parameters.</w:t>
      </w:r>
      <w:r w:rsidR="00931C59">
        <w:rPr>
          <w:lang w:val="en-GB"/>
        </w:rPr>
        <w:t xml:space="preserve"> </w:t>
      </w:r>
      <w:r w:rsidRPr="008949E3">
        <w:rPr>
          <w:lang w:val="en-GB"/>
        </w:rPr>
        <w:t xml:space="preserve">An equally important issue is the relationship between multispectral indices and vegetative vigour; it's known that there is a close relationship between Normalised Difference Vegetation Index (NDVI) and vigour </w:t>
      </w:r>
      <w:r w:rsidRPr="008949E3">
        <w:rPr>
          <w:lang w:val="en-GB"/>
        </w:rPr>
        <w:fldChar w:fldCharType="begin"/>
      </w:r>
      <w:r>
        <w:rPr>
          <w:lang w:val="en-GB"/>
        </w:rPr>
        <w:instrText xml:space="preserve"> ADDIN ZOTERO_ITEM CSL_CITATION {"citationID":"cqbzMibg","properties":{"formattedCitation":"[32]","plainCitation":"[32]","noteIndex":0},"citationItems":[{"id":299,"uris":["http://zotero.org/users/9822360/items/SZU2N9FA"],"itemData":{"id":299,"type":"paper-conference","event-title":"Proceedings of the 15 th International Symposium of the GESCO","page":"1372-1381","title":"Transformation of high resolution aerial images in vine vigour maps at intra-block scale by semi-automatic image processing","author":[{"family":"Costa Ferreira","given":"AM"},{"family":"Germain","given":"C"},{"family":"Homayouni","given":"S"},{"family":"Da Costa","given":"JP"},{"family":"Grenier","given":"G"},{"family":"Marguerit","given":"E"},{"family":"Roby","given":"JP"},{"family":"Van Leeuwen","given":"C"}],"issued":{"date-parts":[["2007"]]}}}],"schema":"https://github.com/citation-style-language/schema/raw/master/csl-citation.json"} </w:instrText>
      </w:r>
      <w:r w:rsidRPr="008949E3">
        <w:rPr>
          <w:lang w:val="en-GB"/>
        </w:rPr>
        <w:fldChar w:fldCharType="separate"/>
      </w:r>
      <w:r w:rsidRPr="00E50014">
        <w:rPr>
          <w:lang w:val="en-GB"/>
        </w:rPr>
        <w:t>[32]</w:t>
      </w:r>
      <w:r w:rsidRPr="008949E3">
        <w:rPr>
          <w:lang w:val="en-GB"/>
        </w:rPr>
        <w:fldChar w:fldCharType="end"/>
      </w:r>
      <w:r w:rsidRPr="008949E3">
        <w:rPr>
          <w:lang w:val="en-GB"/>
        </w:rPr>
        <w:t xml:space="preserve">. A distance-based index commonly used in PV is Modified Soil-Adjusted Vegetation Index (MSAVI); it reduces the soil disturbance effect and produces more accurate vineyard vegetation assessment </w:t>
      </w:r>
      <w:r w:rsidRPr="008949E3">
        <w:rPr>
          <w:lang w:val="en-GB"/>
        </w:rPr>
        <w:fldChar w:fldCharType="begin"/>
      </w:r>
      <w:r>
        <w:rPr>
          <w:lang w:val="en-GB"/>
        </w:rPr>
        <w:instrText xml:space="preserve"> ADDIN ZOTERO_ITEM CSL_CITATION {"citationID":"L3TjBbLq","properties":{"formattedCitation":"[33]","plainCitation":"[33]","noteIndex":0},"citationItems":[{"id":317,"uris":["http://zotero.org/users/9822360/items/I9THUVST"],"itemData":{"id":317,"type":"article-journal","container-title":"Agriculture","ISSN":"2077-0472","issue":"8","journalAbbreviation":"Agriculture","note":"publisher: MDPI","page":"785","title":"Sentinel-2 Imagery Monitoring Vine Growth Related to Topography in a Protected Designation of Origin Region","volume":"11","author":[{"family":"Tassopoulos","given":"Dimitrios"},{"family":"Kalivas","given":"Dionissios"},{"family":"Giovos","given":"Rigas"},{"family":"Lougkos","given":"Nestor"},{"family":"Priovolou","given":"Anastasia"}],"issued":{"date-parts":[["2021"]]}}}],"schema":"https://github.com/citation-style-language/schema/raw/master/csl-citation.json"} </w:instrText>
      </w:r>
      <w:r w:rsidRPr="008949E3">
        <w:rPr>
          <w:lang w:val="en-GB"/>
        </w:rPr>
        <w:fldChar w:fldCharType="separate"/>
      </w:r>
      <w:r w:rsidRPr="00E50014">
        <w:rPr>
          <w:lang w:val="en-GB"/>
        </w:rPr>
        <w:t>[33]</w:t>
      </w:r>
      <w:r w:rsidRPr="008949E3">
        <w:rPr>
          <w:lang w:val="en-GB"/>
        </w:rPr>
        <w:fldChar w:fldCharType="end"/>
      </w:r>
      <w:r w:rsidRPr="008949E3">
        <w:rPr>
          <w:lang w:val="en-GB"/>
        </w:rPr>
        <w:t xml:space="preserve">. The Normalised Red Edge Difference Index (NDRE) and the Green Normalised Difference Vegetation Index (GNDVI), are able to provide information on the health status of grapevine's through determining the variability of vegetation physiological parameters </w:t>
      </w:r>
      <w:r w:rsidRPr="008949E3">
        <w:rPr>
          <w:lang w:val="en-GB"/>
        </w:rPr>
        <w:fldChar w:fldCharType="begin"/>
      </w:r>
      <w:r>
        <w:rPr>
          <w:lang w:val="en-GB"/>
        </w:rPr>
        <w:instrText xml:space="preserve"> ADDIN ZOTERO_ITEM CSL_CITATION {"citationID":"zgObnTy6","properties":{"formattedCitation":"[34,35]","plainCitation":"[34,35]","noteIndex":0},"citationItems":[{"id":316,"uris":["http://zotero.org/users/9822360/items/USB9Q5KN"],"itemData":{"id":316,"type":"article-journal","container-title":"Biosystems Engineering","ISSN":"1537-5110","journalAbbreviation":"Biosystems Engineering","note":"publisher: Elsevier","page":"203-214","title":"Potential field detection of Flavescence dorée and Esca diseases using a ground sensing optical system","volume":"215","author":[{"family":"Daglio","given":"G"},{"family":"Cesaro","given":"P"},{"family":"Todeschini","given":"V"},{"family":"Lingua","given":"G"},{"family":"Lazzari","given":"M"},{"family":"Berta","given":"G"},{"family":"Massa","given":"N"}],"issued":{"date-parts":[["2022"]]}}},{"id":318,"uris":["http://zotero.org/users/9822360/items/7Q4VNJGA"],"itemData":{"id":318,"type":"article-journal","container-title":"Biosystems Engineering","ISSN":"1537-5110","journalAbbreviation":"Biosystems Engineering","note":"publisher: Elsevier","page":"235-258","title":"Canopy VIS-NIR spectroscopy and self-learning artificial intelligence for a generalised model of predawn leaf water potential in Vitis vinifera","volume":"219","author":[{"family":"Tosin","given":"Renan"},{"family":"Martins","given":"Rui"},{"family":"Pôças","given":"Isabel"},{"family":"Cunha","given":"Mario"}],"issued":{"date-parts":[["2022"]]}}}],"schema":"https://github.com/citation-style-language/schema/raw/master/csl-citation.json"} </w:instrText>
      </w:r>
      <w:r w:rsidRPr="008949E3">
        <w:rPr>
          <w:lang w:val="en-GB"/>
        </w:rPr>
        <w:fldChar w:fldCharType="separate"/>
      </w:r>
      <w:r w:rsidRPr="00E50014">
        <w:rPr>
          <w:lang w:val="en-GB"/>
        </w:rPr>
        <w:t>[34,35]</w:t>
      </w:r>
      <w:r w:rsidRPr="008949E3">
        <w:rPr>
          <w:lang w:val="en-GB"/>
        </w:rPr>
        <w:fldChar w:fldCharType="end"/>
      </w:r>
      <w:r w:rsidRPr="008949E3">
        <w:rPr>
          <w:lang w:val="en-GB"/>
        </w:rPr>
        <w:t xml:space="preserve">. The agronomic estimation of vine vigour is often carried out by assessing the Shoot Pruning Weight (SPW) </w:t>
      </w:r>
      <w:r w:rsidRPr="008949E3">
        <w:rPr>
          <w:lang w:val="en-GB"/>
        </w:rPr>
        <w:fldChar w:fldCharType="begin"/>
      </w:r>
      <w:r>
        <w:rPr>
          <w:lang w:val="en-GB"/>
        </w:rPr>
        <w:instrText xml:space="preserve"> ADDIN ZOTERO_ITEM CSL_CITATION {"citationID":"nFG3tCgS","properties":{"formattedCitation":"[36]","plainCitation":"[36]","noteIndex":0},"citationItems":[{"id":300,"uris":["http://zotero.org/users/9822360/items/UZZIBBJZ"],"itemData":{"id":300,"type":"article-journal","container-title":"Biosystems Engineering","ISSN":"1537-5110","journalAbbreviation":"Biosystems Engineering","note":"publisher: Elsevier","page":"201-213","title":"Quantifying spatio-temporal variation of leaf chlorophyll and nitrogen contents in vineyards","volume":"150","author":[{"family":"Rey-Caramés","given":"Clara"},{"family":"Tardaguila","given":"Javier"},{"family":"Sanz-Garcia","given":"Andres"},{"family":"Chica-Olmo","given":"Mario"},{"family":"Diago","given":"María P"}],"issued":{"date-parts":[["2016"]]}}}],"schema":"https://github.com/citation-style-language/schema/raw/master/csl-citation.json"} </w:instrText>
      </w:r>
      <w:r w:rsidRPr="008949E3">
        <w:rPr>
          <w:lang w:val="en-GB"/>
        </w:rPr>
        <w:fldChar w:fldCharType="separate"/>
      </w:r>
      <w:r w:rsidRPr="00E50014">
        <w:rPr>
          <w:lang w:val="en-GB"/>
        </w:rPr>
        <w:t>[36]</w:t>
      </w:r>
      <w:r w:rsidRPr="008949E3">
        <w:rPr>
          <w:lang w:val="en-GB"/>
        </w:rPr>
        <w:fldChar w:fldCharType="end"/>
      </w:r>
      <w:r w:rsidRPr="008949E3">
        <w:rPr>
          <w:lang w:val="en-GB"/>
        </w:rPr>
        <w:t xml:space="preserve">. SPW is related to the vegetative biomass in the growing season and, therefore, to vine vigour. Among the vegetative growth parameters it is distinguished by its high sensitivity to variations in soil fertility and water availability </w:t>
      </w:r>
      <w:r w:rsidRPr="008949E3">
        <w:rPr>
          <w:lang w:val="en-GB"/>
        </w:rPr>
        <w:fldChar w:fldCharType="begin"/>
      </w:r>
      <w:r>
        <w:rPr>
          <w:lang w:val="en-GB"/>
        </w:rPr>
        <w:instrText xml:space="preserve"> ADDIN ZOTERO_ITEM CSL_CITATION {"citationID":"8WRLzR01","properties":{"formattedCitation":"[37]","plainCitation":"[37]","noteIndex":0},"citationItems":[{"id":489,"uris":["http://zotero.org/users/9822360/items/HAHEIAB5"],"itemData":{"id":489,"type":"book","ISBN":"0-19-934207-5","number-of-pages":"136-143","publisher":"Oxford University Press","title":"Understanding vineyard soils","author":[{"family":"White","given":"Robert E"}],"issued":{"date-parts":[["2015"]]}}}],"schema":"https://github.com/citation-style-language/schema/raw/master/csl-citation.json"} </w:instrText>
      </w:r>
      <w:r w:rsidRPr="008949E3">
        <w:rPr>
          <w:lang w:val="en-GB"/>
        </w:rPr>
        <w:fldChar w:fldCharType="separate"/>
      </w:r>
      <w:r w:rsidRPr="00E50014">
        <w:rPr>
          <w:lang w:val="en-GB"/>
        </w:rPr>
        <w:t>[37]</w:t>
      </w:r>
      <w:r w:rsidRPr="008949E3">
        <w:rPr>
          <w:lang w:val="en-GB"/>
        </w:rPr>
        <w:fldChar w:fldCharType="end"/>
      </w:r>
      <w:r w:rsidRPr="008949E3">
        <w:rPr>
          <w:lang w:val="en-GB"/>
        </w:rPr>
        <w:t xml:space="preserve">. SPW is used to assess the relationship between vegetative and reproductive growth by calculating the Ravaz index </w:t>
      </w:r>
      <w:r w:rsidRPr="008949E3">
        <w:rPr>
          <w:lang w:val="en-GB"/>
        </w:rPr>
        <w:fldChar w:fldCharType="begin"/>
      </w:r>
      <w:r>
        <w:rPr>
          <w:lang w:val="en-GB"/>
        </w:rPr>
        <w:instrText xml:space="preserve"> ADDIN ZOTERO_ITEM CSL_CITATION {"citationID":"i6aHjCyq","properties":{"formattedCitation":"[38]","plainCitation":"[38]","noteIndex":0},"citationItems":[{"id":491,"uris":["http://zotero.org/users/9822360/items/86EV6GDK"],"itemData":{"id":491,"type":"article-journal","container-title":"American Journal of Enology and Viticulture","ISSN":"0002-9254","issue":"4","journalAbbreviation":"American Journal of Enology and Viticulture","note":"publisher: Am Soc Enol Viticulture","page":"559-563","title":"Sampling and estimating average pruning weights in Concord grapes","volume":"63","author":[{"family":"Taylor","given":"James A"},{"family":"Bates","given":"Terence R"}],"issued":{"date-parts":[["2012"]]}}}],"schema":"https://github.com/citation-style-language/schema/raw/master/csl-citation.json"} </w:instrText>
      </w:r>
      <w:r w:rsidRPr="008949E3">
        <w:rPr>
          <w:lang w:val="en-GB"/>
        </w:rPr>
        <w:fldChar w:fldCharType="separate"/>
      </w:r>
      <w:r w:rsidRPr="00E50014">
        <w:rPr>
          <w:lang w:val="en-GB"/>
        </w:rPr>
        <w:t>[38]</w:t>
      </w:r>
      <w:r w:rsidRPr="008949E3">
        <w:rPr>
          <w:lang w:val="en-GB"/>
        </w:rPr>
        <w:fldChar w:fldCharType="end"/>
      </w:r>
      <w:r w:rsidRPr="008949E3">
        <w:rPr>
          <w:lang w:val="en-GB"/>
        </w:rPr>
        <w:t xml:space="preserve">, which is an indicator of vine balance and grape quality </w:t>
      </w:r>
      <w:r w:rsidRPr="008949E3">
        <w:rPr>
          <w:lang w:val="en-GB"/>
        </w:rPr>
        <w:fldChar w:fldCharType="begin"/>
      </w:r>
      <w:r>
        <w:rPr>
          <w:lang w:val="en-GB"/>
        </w:rPr>
        <w:instrText xml:space="preserve"> ADDIN ZOTERO_ITEM CSL_CITATION {"citationID":"QvMLR9AJ","properties":{"formattedCitation":"[39]","plainCitation":"[39]","noteIndex":0},"citationItems":[{"id":492,"uris":["http://zotero.org/users/9822360/items/7PN4PT3I"],"itemData":{"id":492,"type":"book","ISBN":"1-875130-10-1","publisher":"Winetitles","title":"Sunlight into wine: a handbook for winegrape canopy management.","author":[{"family":"Smart","given":"Richard"},{"family":"Robinson","given":"Mike"}],"issued":{"date-parts":[["1991"]]}}}],"schema":"https://github.com/citation-style-language/schema/raw/master/csl-citation.json"} </w:instrText>
      </w:r>
      <w:r w:rsidRPr="008949E3">
        <w:rPr>
          <w:lang w:val="en-GB"/>
        </w:rPr>
        <w:fldChar w:fldCharType="separate"/>
      </w:r>
      <w:r w:rsidRPr="00E50014">
        <w:rPr>
          <w:lang w:val="en-GB"/>
        </w:rPr>
        <w:t>[39]</w:t>
      </w:r>
      <w:r w:rsidRPr="008949E3">
        <w:rPr>
          <w:lang w:val="en-GB"/>
        </w:rPr>
        <w:fldChar w:fldCharType="end"/>
      </w:r>
      <w:r w:rsidRPr="008949E3">
        <w:rPr>
          <w:lang w:val="en-GB"/>
        </w:rPr>
        <w:t xml:space="preserve">. The predictive study of SPW is a topic that has always attracted much interest; knowing in advance how the variability of this vigour parameter is distributed, allows to manage vines by balancing vegetative-productive development. It is reported in the literature that pruning weight correlates well with multispectral indices or RGB imagery </w:t>
      </w:r>
      <w:r w:rsidRPr="008949E3">
        <w:rPr>
          <w:lang w:val="en-GB"/>
        </w:rPr>
        <w:fldChar w:fldCharType="begin"/>
      </w:r>
      <w:r>
        <w:rPr>
          <w:lang w:val="en-GB"/>
        </w:rPr>
        <w:instrText xml:space="preserve"> ADDIN ZOTERO_ITEM CSL_CITATION {"citationID":"YmbmQzGo","properties":{"formattedCitation":"[40\\uc0\\u8211{}43]","plainCitation":"[40–43]","noteIndex":0},"citationItems":[{"id":26,"uris":["http://zotero.org/users/9822360/items/H3QNKGQM"],"itemData":{"id":26,"type":"article-journal","container-title":"Vitis","ISSN":"0042-7500","issue":"2","journalAbbreviation":"Vitis","note":"publisher: Julius Kühn-Institut, Bundesforschungsinstitut für Kulturpflanzen","page":"63-70","title":"Estimating biophysical and geometrical parameters of grapevine canopies (‘Sangiovese’) by an unmanned aerial vehicle (UAV) and VIS-NIR cameras","volume":"56","author":[{"family":"Caruso","given":"Giovanni"},{"family":"Tozzini","given":"Letizia"},{"family":"Rallo","given":"Giovanni"},{"family":"Primicerio","given":"Jacopo"},{"family":"Moriondo","given":"Marco"},{"family":"Palai","given":"G"},{"family":"Gucci","given":"Riccardo"}],"issued":{"date-parts":[["2017"]]}}},{"id":24,"uris":["http://zotero.org/users/9822360/items/Y5JV9KE5"],"itemData":{"id":24,"type":"article-journal","container-title":"Australian Journal of Grape and Wine Research","ISSN":"1322-7130","issue":"3","journalAbbreviation":"Australian Journal of Grape and Wine Research","note":"publisher: Wiley Online Library","page":"177-182","title":"Grapevine dormant pruning weight prediction using remotely sensed data","volume":"9","author":[{"family":"Dobrowski","given":"SZ"},{"family":"Ustin","given":"SL"},{"family":"Wolpert","given":"JA"}],"issued":{"date-parts":[["2003"]]}}},{"id":25,"uris":["http://zotero.org/users/9822360/items/APNTP8EP"],"itemData":{"id":25,"type":"article-journal","container-title":"Agronomy","ISSN":"2073-4395","issue":"12","journalAbbreviation":"Agronomy","note":"publisher: MDPI","page":"2489","title":"Vineyard Pruning Weight Prediction Using 3D Point Clouds Generated from UAV Imagery and Structure from Motion Photogrammetry","volume":"11","author":[{"family":"García-Fernández","given":"Marta"},{"family":"Sanz-Ablanedo","given":"Enoc"},{"family":"Pereira-Obaya","given":"Dimas"},{"family":"Rodríguez-Pérez","given":"José Ramón"}],"issued":{"date-parts":[["2021"]]}}},{"id":27,"uris":["http://zotero.org/users/9822360/items/USG2EQ6C"],"itemData":{"id":27,"type":"article-journal","container-title":"Remote sensing","ISSN":"2072-4292","issue":"11","journalAbbreviation":"Remote sensing","note":"publisher: MDPI","page":"14458-14481","title":"Using RPAS multi-spectral imagery to characterise vigour, leaf development, yield components and berry composition variability within a vineyard","volume":"7","author":[{"family":"Rey-Caramés","given":"Clara"},{"family":"Diago","given":"María P"},{"family":"Martín","given":"M Pilar"},{"family":"Lobo","given":"Agustín"},{"family":"Tardaguila","given":"Javier"}],"issued":{"date-parts":[["2015"]]}}}],"schema":"https://github.com/citation-style-language/schema/raw/master/csl-citation.json"} </w:instrText>
      </w:r>
      <w:r w:rsidRPr="008949E3">
        <w:rPr>
          <w:lang w:val="en-GB"/>
        </w:rPr>
        <w:fldChar w:fldCharType="separate"/>
      </w:r>
      <w:r w:rsidRPr="00E50014">
        <w:rPr>
          <w:lang w:val="en-GB"/>
        </w:rPr>
        <w:t>[40–43]</w:t>
      </w:r>
      <w:r w:rsidRPr="008949E3">
        <w:rPr>
          <w:lang w:val="en-GB"/>
        </w:rPr>
        <w:fldChar w:fldCharType="end"/>
      </w:r>
      <w:r w:rsidRPr="00E50014">
        <w:rPr>
          <w:lang w:val="en-GB"/>
        </w:rPr>
        <w:t xml:space="preserve">. </w:t>
      </w:r>
      <w:r w:rsidRPr="008949E3">
        <w:rPr>
          <w:lang w:val="en-GB"/>
        </w:rPr>
        <w:t xml:space="preserve">Positive spatial autocorrelations were found through comparisons made between SPW and NDVI data of the vineyard canopy surveyed by UAV </w:t>
      </w:r>
      <w:r w:rsidRPr="008949E3">
        <w:rPr>
          <w:lang w:val="en-GB"/>
        </w:rPr>
        <w:fldChar w:fldCharType="begin"/>
      </w:r>
      <w:r>
        <w:rPr>
          <w:lang w:val="en-GB"/>
        </w:rPr>
        <w:instrText xml:space="preserve"> ADDIN ZOTERO_ITEM CSL_CITATION {"citationID":"bjMeysy2","properties":{"formattedCitation":"[44]","plainCitation":"[44]","noteIndex":0},"citationItems":[{"id":196,"uris":["http://zotero.org/users/9822360/items/TG48Y7IV"],"itemData":{"id":196,"type":"article-journal","container-title":"Oeno One","ISSN":"2494-1271","issue":"4","journalAbbreviation":"Oeno One","page":"919-934","title":"Comparison between satellite and ground data with UAV-based information to analyse vineyard spatio-temporal variability: This article is published in cooperation with the XIIIth International Terroir Congress November 17-18 2020, Adelaide, Australia. Guest editors: Cassandra Collins and Roberta De Bei","volume":"54","author":[{"family":"Pastonchi","given":"Laura"},{"family":"Di Gennaro","given":"Salvatore Filippo"},{"family":"Toscano","given":"Piero"},{"family":"Matese","given":"Alessandro"}],"issued":{"date-parts":[["2020"]]}}}],"schema":"https://github.com/citation-style-language/schema/raw/master/csl-citation.json"} </w:instrText>
      </w:r>
      <w:r w:rsidRPr="008949E3">
        <w:rPr>
          <w:lang w:val="en-GB"/>
        </w:rPr>
        <w:fldChar w:fldCharType="separate"/>
      </w:r>
      <w:r w:rsidRPr="00E50014">
        <w:rPr>
          <w:lang w:val="en-GB"/>
        </w:rPr>
        <w:t>[44]</w:t>
      </w:r>
      <w:r w:rsidRPr="008949E3">
        <w:rPr>
          <w:lang w:val="en-GB"/>
        </w:rPr>
        <w:fldChar w:fldCharType="end"/>
      </w:r>
      <w:r w:rsidRPr="008949E3">
        <w:rPr>
          <w:lang w:val="en-GB"/>
        </w:rPr>
        <w:t xml:space="preserve">. Many authors separate SPW values into different vigour classes and identify equally differences in NDVI class data, using different monitoring platforms </w:t>
      </w:r>
      <w:r w:rsidRPr="008949E3">
        <w:rPr>
          <w:lang w:val="en-GB"/>
        </w:rPr>
        <w:fldChar w:fldCharType="begin"/>
      </w:r>
      <w:r>
        <w:rPr>
          <w:lang w:val="en-GB"/>
        </w:rPr>
        <w:instrText xml:space="preserve"> ADDIN ZOTERO_ITEM CSL_CITATION {"citationID":"r1LGmgSK","properties":{"formattedCitation":"[40,45\\uc0\\u8211{}47]","plainCitation":"[40,45–47]","noteIndex":0},"citationItems":[{"id":53,"uris":["http://zotero.org/users/9822360/items/JKIIR67C"],"itemData":{"id":53,"type":"chapter","container-title":"Precision agriculture’13","page":"611-615","publisher":"Springer","title":"Grape quality assessment by airborne remote sensing over three years","author":[{"family":"Bonilla","given":"Irene"},{"family":"Toda","given":"F"},{"family":"Martínez-Casasnovas","given":"José A"}],"issued":{"date-parts":[["2013"]]}}},{"id":26,"uris":["http://zotero.org/users/9822360/items/H3QNKGQM"],"itemData":{"id":26,"type":"article-journal","container-title":"Vitis","ISSN":"0042-7500","issue":"2","journalAbbreviation":"Vitis","note":"publisher: Julius Kühn-Institut, Bundesforschungsinstitut für Kulturpflanzen","page":"63-70","title":"Estimating biophysical and geometrical parameters of grapevine canopies (‘Sangiovese’) by an unmanned aerial vehicle (UAV) and VIS-NIR cameras","volume":"56","author":[{"family":"Caruso","given":"Giovanni"},{"family":"Tozzini","given":"Letizia"},{"family":"Rallo","given":"Giovanni"},{"family":"Primicerio","given":"Jacopo"},{"family":"Moriondo","given":"Marco"},{"family":"Palai","given":"G"},{"family":"Gucci","given":"Riccardo"}],"issued":{"date-parts":[["2017"]]}}},{"id":43,"uris":["http://zotero.org/users/9822360/items/DUMNFC22"],"itemData":{"id":43,"type":"article-journal","container-title":"OENO One","ISSN":"2494-1271","issue":"1","journalAbbreviation":"OENO One","page":"21-33","title":"Influence of vigour on vine performance and berry composition of cv. Sangiovese (Vitis vinifera L.)","volume":"47","author":[{"family":"Filippetti","given":"Ilaria"},{"family":"Allegro","given":"Gianluca"},{"family":"Valentini","given":"Gabriele"},{"family":"Pastore","given":"Chiara"},{"family":"Colucci","given":"Emilia"},{"family":"Intrieri","given":"Cesare"}],"issued":{"date-parts":[["2013"]]}}},{"id":22,"uris":["http://zotero.org/users/9822360/items/HFR5XPLR"],"itemData":{"id":22,"type":"article-journal","container-title":"Australian journal of grape and wine research","ISSN":"1322-7130","issue":"3","journalAbbreviation":"Australian journal of grape and wine research","note":"publisher: Wiley Online Library","page":"399-408","title":"Ground‐truthing of remotely sensed within‐field variability in a cv. Barbera plot for improving vineyard management","volume":"23","author":[{"family":"Gatti","given":"Matteo"},{"family":"Garavani","given":"Alessandra"},{"family":"Vercesi","given":"A"},{"family":"Poni","given":"Stefano"}],"issued":{"date-parts":[["2017"]]}}}],"schema":"https://github.com/citation-style-language/schema/raw/master/csl-citation.json"} </w:instrText>
      </w:r>
      <w:r w:rsidRPr="008949E3">
        <w:rPr>
          <w:lang w:val="en-GB"/>
        </w:rPr>
        <w:fldChar w:fldCharType="separate"/>
      </w:r>
      <w:r w:rsidRPr="00E50014">
        <w:rPr>
          <w:lang w:val="en-GB"/>
        </w:rPr>
        <w:t>[40,45–47]</w:t>
      </w:r>
      <w:r w:rsidRPr="008949E3">
        <w:rPr>
          <w:lang w:val="en-GB"/>
        </w:rPr>
        <w:fldChar w:fldCharType="end"/>
      </w:r>
      <w:r w:rsidRPr="00E50014">
        <w:rPr>
          <w:lang w:val="en-GB"/>
        </w:rPr>
        <w:t xml:space="preserve">. </w:t>
      </w:r>
      <w:r w:rsidRPr="008949E3">
        <w:rPr>
          <w:lang w:val="en-GB"/>
        </w:rPr>
        <w:fldChar w:fldCharType="begin"/>
      </w:r>
      <w:r w:rsidRPr="00E50014">
        <w:rPr>
          <w:lang w:val="en-GB"/>
        </w:rPr>
        <w:instrText xml:space="preserve"> ADDIN ZOTERO_ITEM CSL_CITATION {"citationID":"Hmongv2S","properties":{"formattedCitation":"(Matese &amp; Di Gennaro, 2018)","plainCitation":"(Matese &amp; Di Gennaro, 2018)","dontUpdate":true,"noteIndex":0},"citationItems":[{"id":122,"uris":["http://zotero.org/users/9822360/items/NMYMJWFM"],"itemData":{"id":122,"type":"article-journal","container-title":"Agriculture","ISSN":"2077-0472","issue":"7","journalAbbreviation":"Agriculture","note":"publisher: MDPI","page":"116","title":"Practical applications of a multisensor UAV platform based on multispectral, thermal and RGB high resolution images in precision viticulture","volume":"8","author":[{"family":"Matese","given":"Alessandro"},{"family":"Di Gennaro","given":"Salvatore Filippo"}],"issued":{"date-parts":[["2018"]]}}}],"schema":"https://github.com/citation-style-language/schema/raw/master/csl-citation.json"} </w:instrText>
      </w:r>
      <w:r w:rsidRPr="008949E3">
        <w:rPr>
          <w:lang w:val="en-GB"/>
        </w:rPr>
        <w:fldChar w:fldCharType="separate"/>
      </w:r>
      <w:r w:rsidRPr="008949E3">
        <w:rPr>
          <w:lang w:val="en-GB"/>
        </w:rPr>
        <w:t>Matese &amp; Di Gennaro (2018)</w:t>
      </w:r>
      <w:r w:rsidRPr="008949E3">
        <w:rPr>
          <w:lang w:val="en-GB"/>
        </w:rPr>
        <w:fldChar w:fldCharType="end"/>
      </w:r>
      <w:r w:rsidRPr="008949E3">
        <w:rPr>
          <w:lang w:val="en-GB"/>
        </w:rPr>
        <w:t xml:space="preserve"> demonstrated that using UAVs allows for obtaining both detailed spectral information that </w:t>
      </w:r>
      <w:r w:rsidRPr="008949E3">
        <w:rPr>
          <w:lang w:val="en-GB"/>
        </w:rPr>
        <w:lastRenderedPageBreak/>
        <w:t xml:space="preserve">correlates well with SPW and also optimal correlations with canopy geometric characters, such as thickness </w:t>
      </w:r>
      <w:r w:rsidRPr="008949E3">
        <w:rPr>
          <w:lang w:val="en-GB"/>
        </w:rPr>
        <w:fldChar w:fldCharType="begin"/>
      </w:r>
      <w:r>
        <w:rPr>
          <w:lang w:val="en-GB"/>
        </w:rPr>
        <w:instrText xml:space="preserve"> ADDIN ZOTERO_ITEM CSL_CITATION {"citationID":"xY0KwItg","properties":{"formattedCitation":"[49]","plainCitation":"[49]","noteIndex":0},"citationItems":[{"id":5,"uris":["http://zotero.org/users/9822360/items/FTQF3J3I"],"itemData":{"id":5,"type":"article-journal","container-title":"Scientific Reports","ISSN":"2045-2322","issue":"1","journalAbbreviation":"Scientific Reports","note":"publisher: Nature Publishing Group","page":"1-13","title":"Beyond the traditional NDVI index as a key factor to mainstream the use of UAV in precision viticulture","volume":"11","author":[{"family":"Matese","given":"Alessandro"},{"family":"Di Gennaro","given":"Salvatore Filippo"}],"issued":{"date-parts":[["2021"]]}}}],"schema":"https://github.com/citation-style-language/schema/raw/master/csl-citation.json"} </w:instrText>
      </w:r>
      <w:r w:rsidRPr="008949E3">
        <w:rPr>
          <w:lang w:val="en-GB"/>
        </w:rPr>
        <w:fldChar w:fldCharType="separate"/>
      </w:r>
      <w:r w:rsidRPr="00E50014">
        <w:rPr>
          <w:lang w:val="en-GB"/>
        </w:rPr>
        <w:t>[49]</w:t>
      </w:r>
      <w:r w:rsidRPr="008949E3">
        <w:rPr>
          <w:lang w:val="en-GB"/>
        </w:rPr>
        <w:fldChar w:fldCharType="end"/>
      </w:r>
      <w:r w:rsidRPr="008949E3">
        <w:rPr>
          <w:lang w:val="en-GB"/>
        </w:rPr>
        <w:t xml:space="preserve">. </w:t>
      </w:r>
    </w:p>
    <w:p w14:paraId="68012380" w14:textId="77777777" w:rsidR="00211237" w:rsidRPr="008949E3" w:rsidRDefault="00211237" w:rsidP="00211237">
      <w:pPr>
        <w:pStyle w:val="Default"/>
        <w:spacing w:line="360" w:lineRule="auto"/>
        <w:jc w:val="both"/>
        <w:rPr>
          <w:strike/>
          <w:lang w:val="en-GB"/>
        </w:rPr>
      </w:pPr>
      <w:r w:rsidRPr="008949E3">
        <w:rPr>
          <w:lang w:val="en-GB"/>
        </w:rPr>
        <w:t xml:space="preserve">Leaf Area Index (LAI) is another relevant index applied for assessing vigour spatial variability. The estimation of this canopy parameter using multispectral and hyperspectral images taken by UAV has given positive results </w:t>
      </w:r>
      <w:r w:rsidRPr="008949E3">
        <w:rPr>
          <w:lang w:val="en-GB"/>
        </w:rPr>
        <w:fldChar w:fldCharType="begin"/>
      </w:r>
      <w:r>
        <w:rPr>
          <w:lang w:val="en-GB"/>
        </w:rPr>
        <w:instrText xml:space="preserve"> ADDIN ZOTERO_ITEM CSL_CITATION {"citationID":"loquH0JI","properties":{"formattedCitation":"[50,51]","plainCitation":"[50,51]","noteIndex":0},"citationItems":[{"id":169,"uris":["http://zotero.org/users/9822360/items/IZYUU5I4"],"itemData":{"id":169,"type":"article-journal","container-title":"The International Archives of Photogrammetry, Remote Sensing and Spatial Information Sciences","ISSN":"1682-1750","issue":"1","journalAbbreviation":"The International Archives of Photogrammetry, Remote Sensing and Spatial Information Sciences","note":"publisher: Copernicus GmbH","page":"299","title":"Leaf area index estimation in vineyards from UAV hyperspectral data, 2D image mosaics and 3D canopy surface models","volume":"40","author":[{"family":"Kalisperakis","given":"I"},{"family":"Stentoumis","given":"Ch"},{"family":"Grammatikopoulos","given":"L"},{"family":"Karantzalos","given":"K"}],"issued":{"date-parts":[["2015"]]}}},{"id":310,"uris":["http://zotero.org/users/9822360/items/ZZBNCC3U"],"itemData":{"id":310,"type":"article-journal","container-title":"Crop Protection","ISSN":"0261-2194","issue":"2","journalAbbreviation":"Crop Protection","note":"publisher: Elsevier","page":"73-82","title":"Dosage of plant protection products adapted to leaf area index in viticulture","volume":"26","author":[{"family":"Siegfried","given":"W"},{"family":"Viret","given":"O"},{"family":"Huber","given":"B"},{"family":"Wohlhauser","given":"R"}],"issued":{"date-parts":[["2007"]]}}}],"schema":"https://github.com/citation-style-language/schema/raw/master/csl-citation.json"} </w:instrText>
      </w:r>
      <w:r w:rsidRPr="008949E3">
        <w:rPr>
          <w:lang w:val="en-GB"/>
        </w:rPr>
        <w:fldChar w:fldCharType="separate"/>
      </w:r>
      <w:r w:rsidRPr="00E50014">
        <w:rPr>
          <w:lang w:val="en-GB"/>
        </w:rPr>
        <w:t>[50,51]</w:t>
      </w:r>
      <w:r w:rsidRPr="008949E3">
        <w:rPr>
          <w:lang w:val="en-GB"/>
        </w:rPr>
        <w:fldChar w:fldCharType="end"/>
      </w:r>
      <w:r w:rsidRPr="008949E3">
        <w:rPr>
          <w:lang w:val="en-GB"/>
        </w:rPr>
        <w:t>.</w:t>
      </w:r>
    </w:p>
    <w:p w14:paraId="293382AE" w14:textId="77777777" w:rsidR="00D20BE7" w:rsidRDefault="00211237" w:rsidP="00211237">
      <w:pPr>
        <w:pStyle w:val="Default"/>
        <w:spacing w:line="360" w:lineRule="auto"/>
        <w:jc w:val="both"/>
        <w:rPr>
          <w:lang w:val="en-GB"/>
        </w:rPr>
      </w:pPr>
      <w:r w:rsidRPr="008949E3">
        <w:rPr>
          <w:lang w:val="en-GB"/>
        </w:rPr>
        <w:t xml:space="preserve">The estimation of yield parameters using UAV-derived data is demonstrated to be very efficient; in fact, an assessment of spatial variability indicates common behaviour in high vigour zones where higher yields and higher total acidity values are associated. In turn, low vigour zones exhibit higher pH and higher soluble solids. In opposition, medium vigour zones are associated with greater leaf area, high values of shoot pruning weights and average bunch weights (Gatti et al., 2017; Ferrer et al., 2020). In López-García et al., (2022) RGB imagery provides better yield prediction results at the beginning of the grapevine growing season, in contrast with multispectral data at the phenological stages of fruit set and at ripening. The estimates of yield at the beginning of the growing season allow farmers to perform cultural practices to adjust yield, reducing production quantity but increasing quality. </w:t>
      </w:r>
      <w:r w:rsidRPr="008949E3">
        <w:rPr>
          <w:color w:val="auto"/>
          <w:lang w:val="en-GB"/>
        </w:rPr>
        <w:t xml:space="preserve">The identification of vineyard areas with different productive and qualitative potentials makes it possible to apply selective harvesting by selecting grapes with different compositions and processing them according to their properties </w:t>
      </w:r>
      <w:r w:rsidRPr="008949E3">
        <w:rPr>
          <w:color w:val="auto"/>
          <w:lang w:val="en-GB"/>
        </w:rPr>
        <w:fldChar w:fldCharType="begin"/>
      </w:r>
      <w:r>
        <w:rPr>
          <w:color w:val="auto"/>
          <w:lang w:val="en-GB"/>
        </w:rPr>
        <w:instrText xml:space="preserve"> ADDIN ZOTERO_ITEM CSL_CITATION {"citationID":"w3Z1M1r8","properties":{"formattedCitation":"[52,53]","plainCitation":"[52,53]","noteIndex":0},"citationItems":[{"id":308,"uris":["http://zotero.org/users/9822360/items/D8YR88K4"],"itemData":{"id":308,"type":"chapter","container-title":"Managing wine quality","page":"541-586","publisher":"Elsevier","title":"Precision Viticulture: Managing vineyard variability for improved quality outcomes","author":[{"family":"Bramley","given":"RGV"}],"issued":{"date-parts":[["2022"]]}}},{"id":307,"uris":["http://zotero.org/users/9822360/items/M3EQITET"],"itemData":{"id":307,"type":"article-journal","container-title":"American Journal of Enology and Viticulture","ISSN":"0002-9254","issue":"2","journalAbbreviation":"American Journal of Enology and Viticulture","note":"publisher: Am Soc Enol Viticulture","page":"188-200","title":"Effects of variable rate nitrogen application on cv. Barbera performance: Yield and grape composition","volume":"70","author":[{"family":"Gatti","given":"Matteo"},{"family":"Squeri","given":"Cecilia"},{"family":"Garavani","given":"Alessandra"},{"family":"Frioni","given":"Tommaso"},{"family":"Dosso","given":"Paolo"},{"family":"Diti","given":"Irene"},{"family":"Poni","given":"Stefano"}],"issued":{"date-parts":[["2019"]]}}}],"schema":"https://github.com/citation-style-language/schema/raw/master/csl-citation.json"} </w:instrText>
      </w:r>
      <w:r w:rsidRPr="008949E3">
        <w:rPr>
          <w:color w:val="auto"/>
          <w:lang w:val="en-GB"/>
        </w:rPr>
        <w:fldChar w:fldCharType="separate"/>
      </w:r>
      <w:r w:rsidRPr="00E50014">
        <w:rPr>
          <w:lang w:val="en-GB"/>
        </w:rPr>
        <w:t>[52,53]</w:t>
      </w:r>
      <w:r w:rsidRPr="008949E3">
        <w:rPr>
          <w:color w:val="auto"/>
          <w:lang w:val="en-GB"/>
        </w:rPr>
        <w:fldChar w:fldCharType="end"/>
      </w:r>
      <w:r w:rsidRPr="008949E3">
        <w:rPr>
          <w:color w:val="auto"/>
          <w:lang w:val="en-GB"/>
        </w:rPr>
        <w:t>. Using Variable Rate Technology</w:t>
      </w:r>
      <w:r w:rsidRPr="008949E3">
        <w:rPr>
          <w:lang w:val="en-GB"/>
        </w:rPr>
        <w:t xml:space="preserve"> (</w:t>
      </w:r>
      <w:r w:rsidRPr="008949E3">
        <w:rPr>
          <w:color w:val="auto"/>
          <w:lang w:val="en-GB"/>
        </w:rPr>
        <w:t xml:space="preserve">VRT), the effects of uneven plot vigour could be reduced, for instance by setting up fertilisation based on the real needs of the vines </w:t>
      </w:r>
      <w:r w:rsidRPr="008949E3">
        <w:rPr>
          <w:color w:val="auto"/>
          <w:lang w:val="en-GB"/>
        </w:rPr>
        <w:fldChar w:fldCharType="begin"/>
      </w:r>
      <w:r>
        <w:rPr>
          <w:color w:val="auto"/>
          <w:lang w:val="en-GB"/>
        </w:rPr>
        <w:instrText xml:space="preserve"> ADDIN ZOTERO_ITEM CSL_CITATION {"citationID":"WLeAe38j","properties":{"formattedCitation":"[54]","plainCitation":"[54]","noteIndex":0},"citationItems":[{"id":18,"uris":["http://zotero.org/users/9822360/items/G5H8JZZS"],"itemData":{"id":18,"type":"paper-conference","event-title":"2020 IEEE International Workshop on Metrology for Agriculture and Forestry (MetroAgriFor)","ISBN":"1-72818-783-4","page":"343-347","publisher":"IEEE","title":"On-the-go variable rate fertilizer application on vineyard using a proximal spectral sensor","author":[{"family":"Sozzi","given":"Marco"},{"family":"Bernardi","given":"Enrico"},{"family":"Kayad","given":"Ahmed"},{"family":"Marinello","given":"Francesco"},{"family":"Boscaro","given":"Davide"},{"family":"Cogato","given":"Alessia"},{"family":"Gasparini","given":"Franco"},{"family":"Tomasi","given":"Diego"}],"issued":{"date-parts":[["2020"]]}}}],"schema":"https://github.com/citation-style-language/schema/raw/master/csl-citation.json"} </w:instrText>
      </w:r>
      <w:r w:rsidRPr="008949E3">
        <w:rPr>
          <w:color w:val="auto"/>
          <w:lang w:val="en-GB"/>
        </w:rPr>
        <w:fldChar w:fldCharType="separate"/>
      </w:r>
      <w:r w:rsidRPr="00E50014">
        <w:rPr>
          <w:lang w:val="en-GB"/>
        </w:rPr>
        <w:t>[54]</w:t>
      </w:r>
      <w:r w:rsidRPr="008949E3">
        <w:rPr>
          <w:color w:val="auto"/>
          <w:lang w:val="en-GB"/>
        </w:rPr>
        <w:fldChar w:fldCharType="end"/>
      </w:r>
      <w:r w:rsidRPr="008949E3">
        <w:rPr>
          <w:color w:val="auto"/>
          <w:lang w:val="en-GB"/>
        </w:rPr>
        <w:t xml:space="preserve">. Plant protection dosage based on spatial variability uses Variable Rate Application (VRA) and is adapted to the vines' requirements. By exploiting these innovations, significant pesticide savings can be achieved without compromising treatment efficacy </w:t>
      </w:r>
      <w:r w:rsidRPr="008949E3">
        <w:rPr>
          <w:color w:val="auto"/>
          <w:lang w:val="en-GB"/>
        </w:rPr>
        <w:fldChar w:fldCharType="begin"/>
      </w:r>
      <w:r>
        <w:rPr>
          <w:color w:val="auto"/>
          <w:lang w:val="en-GB"/>
        </w:rPr>
        <w:instrText xml:space="preserve"> ADDIN ZOTERO_ITEM CSL_CITATION {"citationID":"ERk9HtLd","properties":{"formattedCitation":"[55\\uc0\\u8211{}58]","plainCitation":"[55–58]","noteIndex":0},"citationItems":[{"id":16,"uris":["http://zotero.org/users/9822360/items/9I7K5EPV"],"itemData":{"id":16,"type":"article-journal","container-title":"Agronomy","ISSN":"2073-4395","issue":"1","journalAbbreviation":"Agronomy","note":"publisher: MDPI","page":"102","title":"On-farm evaluation of prescription map-based variable rate application of pesticides in vineyards","volume":"10","author":[{"family":"Campos","given":"Javier"},{"family":"Gallart","given":"Montserrat"},{"family":"Llop","given":"Jordi"},{"family":"Ortega","given":"Paula"},{"family":"Salcedo","given":"Ramón"},{"family":"Gil","given":"Emilio"}],"issued":{"date-parts":[["2020"]]}}},{"id":286,"uris":["http://zotero.org/users/9822360/items/SB74US2E"],"itemData":{"id":286,"type":"article-journal","container-title":"Biosystems Engineering","ISSN":"1537-5110","journalAbbreviation":"Biosystems Engineering","note":"publisher: Elsevier","page":"17-26","title":"Spatially variable pesticide application in vineyards: Part I, developing a geostatistical approach","volume":"195","author":[{"family":"Martínez","given":"Ignacio","non-dropping-particle":"del-Moral-"},{"family":"Rosell-Polo","given":"Joan R"},{"family":"Uribeetxebarria","given":"Asier"},{"family":"Arnó","given":"Jaume"}],"issued":{"date-parts":[["2020"]]}}},{"id":313,"uris":["http://zotero.org/users/9822360/items/83VMEHWS"],"itemData":{"id":313,"type":"article-journal","container-title":"Computers and Electronics in Agriculture","ISSN":"0168-1699","journalAbbreviation":"Computers and Electronics in Agriculture","note":"publisher: Elsevier","page":"136-150","title":"Variable rate sprayer. Part 2–Vineyard prototype: Design, implementation, and validation","volume":"95","author":[{"family":"Gil","given":"E"},{"family":"Llorens","given":"J"},{"family":"Llop","given":"J"},{"family":"Fàbregas","given":"X"},{"family":"Escolà","given":"A"},{"family":"Rosell-Polo","given":"JR"}],"issued":{"date-parts":[["2013"]]}}},{"id":285,"uris":["http://zotero.org/users/9822360/items/AXR882RZ"],"itemData":{"id":285,"type":"article-journal","container-title":"Biosystems Engineering","ISSN":"1537-5110","journalAbbreviation":"Biosystems Engineering","note":"publisher: Elsevier","page":"42-53","title":"Spatially variable pesticide application in vineyards: Part II, field comparison of uniform and map-based variable dose treatments","volume":"195","author":[{"family":"Román","given":"Carla"},{"family":"Llorens","given":"Jordi"},{"family":"Uribeetxebarria","given":"Asier"},{"family":"Sanz","given":"Ricardo"},{"family":"Planas","given":"Santiago"},{"family":"Arnó","given":"Jaume"}],"issued":{"date-parts":[["2020"]]}}}],"schema":"https://github.com/citation-style-language/schema/raw/master/csl-citation.json"} </w:instrText>
      </w:r>
      <w:r w:rsidRPr="008949E3">
        <w:rPr>
          <w:color w:val="auto"/>
          <w:lang w:val="en-GB"/>
        </w:rPr>
        <w:fldChar w:fldCharType="separate"/>
      </w:r>
      <w:r w:rsidRPr="00E50014">
        <w:rPr>
          <w:lang w:val="en-GB"/>
        </w:rPr>
        <w:t>[55–58]</w:t>
      </w:r>
      <w:r w:rsidRPr="008949E3">
        <w:rPr>
          <w:color w:val="auto"/>
          <w:lang w:val="en-GB"/>
        </w:rPr>
        <w:fldChar w:fldCharType="end"/>
      </w:r>
      <w:r w:rsidRPr="00E50014">
        <w:rPr>
          <w:color w:val="auto"/>
          <w:lang w:val="en-GB"/>
        </w:rPr>
        <w:t>.</w:t>
      </w:r>
      <w:r w:rsidR="00931C59">
        <w:rPr>
          <w:lang w:val="en-GB"/>
        </w:rPr>
        <w:t xml:space="preserve"> </w:t>
      </w:r>
      <w:r w:rsidRPr="008949E3">
        <w:rPr>
          <w:lang w:val="en-GB"/>
        </w:rPr>
        <w:t xml:space="preserve">Although spectral reflectance indices have been extensively used to evaluate the characteristics of various crops, the information on the performance of some indices, which differ from the commonly used NDVI, is not very thorough. Furthermore, the evaluation of these indices at different phenological stages can improve knowledge on the prediction of a given agronomic variable. </w:t>
      </w:r>
    </w:p>
    <w:p w14:paraId="3FE49AF2" w14:textId="2E97BE30" w:rsidR="00211237" w:rsidRPr="008949E3" w:rsidRDefault="00211237" w:rsidP="00211237">
      <w:pPr>
        <w:pStyle w:val="Default"/>
        <w:spacing w:line="360" w:lineRule="auto"/>
        <w:jc w:val="both"/>
        <w:rPr>
          <w:lang w:val="en-GB"/>
        </w:rPr>
      </w:pPr>
      <w:r w:rsidRPr="008949E3">
        <w:rPr>
          <w:lang w:val="en-GB"/>
        </w:rPr>
        <w:t xml:space="preserve">This study aims at determining vineyard spatio-temporal variability based in UAV high resolution multispectral images, </w:t>
      </w:r>
      <w:r w:rsidR="004B16B1" w:rsidRPr="008949E3">
        <w:rPr>
          <w:lang w:val="en-GB"/>
        </w:rPr>
        <w:t>to</w:t>
      </w:r>
      <w:r w:rsidRPr="008949E3">
        <w:rPr>
          <w:lang w:val="en-GB"/>
        </w:rPr>
        <w:t xml:space="preserve"> optimise the vineyard management. In particular, vineyard multispectral orthoimages were used to detect some agronomic parameters, to assess the vegetative growth and to determine grape yield variability. Four vegetation indices and their relationship to vegetative growth and yield were examined, providing more detailed information to winegrowers for the management of crop operations. The spatial variability of </w:t>
      </w:r>
      <w:r w:rsidRPr="008949E3">
        <w:rPr>
          <w:lang w:val="en-GB"/>
        </w:rPr>
        <w:lastRenderedPageBreak/>
        <w:t xml:space="preserve">SPW was also determined by assessing the most correlated multitemporal VI of the vineyard </w:t>
      </w:r>
      <w:r w:rsidR="00D27BAD" w:rsidRPr="008949E3">
        <w:rPr>
          <w:lang w:val="en-GB"/>
        </w:rPr>
        <w:t>canopies</w:t>
      </w:r>
      <w:r w:rsidRPr="008949E3">
        <w:rPr>
          <w:lang w:val="en-GB"/>
        </w:rPr>
        <w:t>.</w:t>
      </w:r>
    </w:p>
    <w:p w14:paraId="40190DF5" w14:textId="0B74A65B" w:rsidR="00211237" w:rsidRPr="008949E3" w:rsidRDefault="00211237" w:rsidP="00A65A5C">
      <w:pPr>
        <w:pStyle w:val="Titolo1"/>
        <w:rPr>
          <w:lang w:val="en-GB"/>
        </w:rPr>
      </w:pPr>
      <w:bookmarkStart w:id="72" w:name="_Toc181194788"/>
      <w:r w:rsidRPr="008949E3">
        <w:rPr>
          <w:lang w:val="en-GB"/>
        </w:rPr>
        <w:t>2. Materials and methods</w:t>
      </w:r>
      <w:bookmarkEnd w:id="72"/>
    </w:p>
    <w:p w14:paraId="1C3933E4" w14:textId="77777777" w:rsidR="00211237" w:rsidRPr="00B4119A" w:rsidRDefault="00211237" w:rsidP="00A65A5C">
      <w:pPr>
        <w:pStyle w:val="Titolo2"/>
        <w:rPr>
          <w:lang w:val="en-GB"/>
        </w:rPr>
      </w:pPr>
      <w:bookmarkStart w:id="73" w:name="_Toc181194789"/>
      <w:r w:rsidRPr="008949E3">
        <w:rPr>
          <w:lang w:val="en-GB"/>
        </w:rPr>
        <w:t>2.1 Experimental site</w:t>
      </w:r>
      <w:bookmarkEnd w:id="73"/>
    </w:p>
    <w:p w14:paraId="59887B08" w14:textId="77777777" w:rsidR="00211237" w:rsidRPr="008949E3" w:rsidRDefault="00211237" w:rsidP="00211237">
      <w:pPr>
        <w:pStyle w:val="Default"/>
        <w:spacing w:line="360" w:lineRule="auto"/>
        <w:jc w:val="both"/>
        <w:rPr>
          <w:lang w:val="en-GB"/>
        </w:rPr>
      </w:pPr>
      <w:r w:rsidRPr="008949E3">
        <w:rPr>
          <w:lang w:val="en-GB"/>
        </w:rPr>
        <w:t xml:space="preserve">The study was carried out during the 2021 growing season in a 15 years old vineyard, cultivar Catarratto, grafted onto rootstock 1103 Paulsen. The experimental site was located within the Alcamo </w:t>
      </w:r>
      <w:r w:rsidRPr="008949E3">
        <w:rPr>
          <w:color w:val="auto"/>
          <w:lang w:val="en-GB"/>
        </w:rPr>
        <w:t>Protected Designation of Origin</w:t>
      </w:r>
      <w:r w:rsidRPr="008949E3">
        <w:rPr>
          <w:lang w:val="en-GB"/>
        </w:rPr>
        <w:t xml:space="preserve"> (PDO) area, in the hinterland of western Sicily (Italy) at Tenuta Rapitalà farm (37°55'9.61"N; 13° 4'28.59"E).</w:t>
      </w:r>
    </w:p>
    <w:p w14:paraId="63E4CD80" w14:textId="77777777" w:rsidR="00211237" w:rsidRPr="008949E3" w:rsidRDefault="00211237" w:rsidP="00211237">
      <w:pPr>
        <w:pStyle w:val="Default"/>
        <w:spacing w:line="360" w:lineRule="auto"/>
        <w:jc w:val="both"/>
        <w:rPr>
          <w:lang w:val="en-GB"/>
        </w:rPr>
      </w:pPr>
      <w:r w:rsidRPr="008949E3">
        <w:rPr>
          <w:lang w:val="en-GB"/>
        </w:rPr>
        <w:t>The vineyard is located at an altitude of 315 m above sea level and is drip irrigated (600 m</w:t>
      </w:r>
      <w:r w:rsidRPr="008949E3">
        <w:rPr>
          <w:vertAlign w:val="superscript"/>
          <w:lang w:val="en-GB"/>
        </w:rPr>
        <w:t>3</w:t>
      </w:r>
      <w:r w:rsidRPr="008949E3">
        <w:rPr>
          <w:lang w:val="en-GB"/>
        </w:rPr>
        <w:t xml:space="preserve"> ha</w:t>
      </w:r>
      <w:r w:rsidRPr="008949E3">
        <w:rPr>
          <w:vertAlign w:val="superscript"/>
          <w:lang w:val="en-GB"/>
        </w:rPr>
        <w:t>-1</w:t>
      </w:r>
      <w:r w:rsidRPr="008949E3">
        <w:rPr>
          <w:lang w:val="en-GB"/>
        </w:rPr>
        <w:t>). The plot has an extension of 8.2 ha and a perimeter of 1,162 m, with layout of planting 2.40 x 1.00 m (4,170 plants ha</w:t>
      </w:r>
      <w:r w:rsidRPr="008949E3">
        <w:rPr>
          <w:vertAlign w:val="superscript"/>
          <w:lang w:val="en-GB"/>
        </w:rPr>
        <w:t>−1</w:t>
      </w:r>
      <w:r w:rsidRPr="008949E3">
        <w:rPr>
          <w:lang w:val="en-GB"/>
        </w:rPr>
        <w:t>). The rows orientation is NE-SW (Fig</w:t>
      </w:r>
      <w:r w:rsidRPr="008949E3">
        <w:rPr>
          <w:i/>
          <w:iCs/>
          <w:lang w:val="en-GB"/>
        </w:rPr>
        <w:t>. 1</w:t>
      </w:r>
      <w:r w:rsidRPr="008949E3">
        <w:rPr>
          <w:lang w:val="en-GB"/>
        </w:rPr>
        <w:t>), with an angle to the North of about 22°. The terrain is slightly hilly, with slopes of approximately 12% on the steepest line.</w:t>
      </w:r>
    </w:p>
    <w:p w14:paraId="5BACA168" w14:textId="77777777" w:rsidR="00211237" w:rsidRPr="008949E3" w:rsidRDefault="00211237" w:rsidP="00211237">
      <w:pPr>
        <w:pStyle w:val="Default"/>
        <w:spacing w:line="360" w:lineRule="auto"/>
        <w:jc w:val="both"/>
        <w:rPr>
          <w:lang w:val="en-GB"/>
        </w:rPr>
      </w:pPr>
    </w:p>
    <w:p w14:paraId="08B900EE" w14:textId="77777777" w:rsidR="00211237" w:rsidRPr="008949E3" w:rsidRDefault="00211237" w:rsidP="00211237">
      <w:pPr>
        <w:pStyle w:val="Default"/>
        <w:spacing w:line="360" w:lineRule="auto"/>
        <w:jc w:val="center"/>
        <w:rPr>
          <w:lang w:val="en-GB"/>
        </w:rPr>
      </w:pPr>
      <w:r w:rsidRPr="008949E3">
        <w:rPr>
          <w:noProof/>
          <w:lang w:val="en-GB"/>
        </w:rPr>
        <w:drawing>
          <wp:inline distT="0" distB="0" distL="0" distR="0" wp14:anchorId="2D82888C" wp14:editId="03BD2A58">
            <wp:extent cx="4201611" cy="2502701"/>
            <wp:effectExtent l="0" t="0" r="8890" b="0"/>
            <wp:docPr id="380943139" name="Immagin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
                    <pic:cNvPicPr>
                      <a:picLocks noChangeAspect="1" noChangeArrowheads="1"/>
                    </pic:cNvPicPr>
                  </pic:nvPicPr>
                  <pic:blipFill>
                    <a:blip r:embed="rId113" cstate="print">
                      <a:extLst>
                        <a:ext uri="{28A0092B-C50C-407E-A947-70E740481C1C}">
                          <a14:useLocalDpi xmlns:a14="http://schemas.microsoft.com/office/drawing/2010/main" val="0"/>
                        </a:ext>
                      </a:extLst>
                    </a:blip>
                    <a:srcRect/>
                    <a:stretch>
                      <a:fillRect/>
                    </a:stretch>
                  </pic:blipFill>
                  <pic:spPr bwMode="auto">
                    <a:xfrm>
                      <a:off x="0" y="0"/>
                      <a:ext cx="4243719" cy="2527782"/>
                    </a:xfrm>
                    <a:prstGeom prst="rect">
                      <a:avLst/>
                    </a:prstGeom>
                    <a:noFill/>
                    <a:ln>
                      <a:noFill/>
                    </a:ln>
                  </pic:spPr>
                </pic:pic>
              </a:graphicData>
            </a:graphic>
          </wp:inline>
        </w:drawing>
      </w:r>
    </w:p>
    <w:p w14:paraId="3C655E63" w14:textId="3C2BE736" w:rsidR="00211237" w:rsidRPr="00B4119A" w:rsidRDefault="00211237" w:rsidP="00211237">
      <w:pPr>
        <w:pStyle w:val="Default"/>
        <w:spacing w:line="276" w:lineRule="auto"/>
        <w:jc w:val="both"/>
        <w:rPr>
          <w:sz w:val="22"/>
          <w:szCs w:val="22"/>
          <w:lang w:val="en-GB"/>
        </w:rPr>
      </w:pPr>
      <w:r w:rsidRPr="00D90E1B">
        <w:rPr>
          <w:b/>
          <w:bCs/>
          <w:sz w:val="22"/>
          <w:szCs w:val="22"/>
          <w:lang w:val="en-GB"/>
        </w:rPr>
        <w:t xml:space="preserve">Fig. </w:t>
      </w:r>
      <w:r w:rsidRPr="00D90E1B">
        <w:rPr>
          <w:b/>
          <w:bCs/>
          <w:sz w:val="22"/>
          <w:szCs w:val="22"/>
          <w:lang w:val="en-GB"/>
        </w:rPr>
        <w:fldChar w:fldCharType="begin"/>
      </w:r>
      <w:r w:rsidRPr="00D90E1B">
        <w:rPr>
          <w:b/>
          <w:bCs/>
          <w:sz w:val="22"/>
          <w:szCs w:val="22"/>
          <w:lang w:val="en-GB"/>
        </w:rPr>
        <w:instrText xml:space="preserve"> SEQ Figure \* ARABIC </w:instrText>
      </w:r>
      <w:r w:rsidRPr="00D90E1B">
        <w:rPr>
          <w:b/>
          <w:bCs/>
          <w:sz w:val="22"/>
          <w:szCs w:val="22"/>
          <w:lang w:val="en-GB"/>
        </w:rPr>
        <w:fldChar w:fldCharType="separate"/>
      </w:r>
      <w:r w:rsidR="00AE4C74">
        <w:rPr>
          <w:b/>
          <w:bCs/>
          <w:noProof/>
          <w:sz w:val="22"/>
          <w:szCs w:val="22"/>
          <w:lang w:val="en-GB"/>
        </w:rPr>
        <w:t>1</w:t>
      </w:r>
      <w:r w:rsidRPr="00D90E1B">
        <w:rPr>
          <w:b/>
          <w:bCs/>
          <w:sz w:val="22"/>
          <w:szCs w:val="22"/>
          <w:lang w:val="en-GB"/>
        </w:rPr>
        <w:fldChar w:fldCharType="end"/>
      </w:r>
      <w:r w:rsidRPr="00B4119A">
        <w:rPr>
          <w:sz w:val="22"/>
          <w:szCs w:val="22"/>
          <w:lang w:val="en-GB"/>
        </w:rPr>
        <w:t xml:space="preserve">. Location of the experimental vineyard in Sicily, south Italy (WGS84). </w:t>
      </w:r>
    </w:p>
    <w:p w14:paraId="31C75433" w14:textId="77777777" w:rsidR="00D20BE7" w:rsidRDefault="00D20BE7" w:rsidP="00211237">
      <w:pPr>
        <w:pStyle w:val="Default"/>
        <w:spacing w:line="360" w:lineRule="auto"/>
        <w:jc w:val="both"/>
        <w:rPr>
          <w:i/>
          <w:iCs/>
          <w:lang w:val="en-GB"/>
        </w:rPr>
      </w:pPr>
    </w:p>
    <w:p w14:paraId="76257280" w14:textId="6F3D5EEE" w:rsidR="00211237" w:rsidRPr="00D20BE7" w:rsidRDefault="00211237" w:rsidP="00D20BE7">
      <w:pPr>
        <w:pStyle w:val="Default"/>
        <w:spacing w:line="360" w:lineRule="auto"/>
        <w:jc w:val="both"/>
        <w:rPr>
          <w:lang w:val="en-GB"/>
        </w:rPr>
      </w:pPr>
      <w:r w:rsidRPr="008949E3">
        <w:rPr>
          <w:lang w:val="en-GB"/>
        </w:rPr>
        <w:t xml:space="preserve">Vines were vertically trained (VSP trellis system) and double cordon spur pruned with two buds per spur, spaced at approximately 0.20 m. Catarratto is an ancient white variety of the Italian grapevine assortment. It is a vigorous, medium-late-ripening grapevine cultivar, widely cultivated in western Sicily. The vineyard has been managed following ordinary agronomic practices conducted uniformly on the whole field. The vineyard was traditionally managed with five passes of superficial tillage (0.1 m depth) during the year to control weeds and water evaporation and to prevent soil cracking. A mineral soil fertilisation was carried out at DOY82. </w:t>
      </w:r>
      <w:r w:rsidRPr="008949E3">
        <w:rPr>
          <w:lang w:val="en-GB"/>
        </w:rPr>
        <w:lastRenderedPageBreak/>
        <w:t xml:space="preserve">Pest management practices to produce healthy grapes were applied. Figure 2 shows the meteorological data in the examined area during the period under consideration. The 2021 season was hot and dry, a typical hot arid climate. </w:t>
      </w:r>
    </w:p>
    <w:p w14:paraId="15A69C01" w14:textId="77777777" w:rsidR="00211237" w:rsidRPr="008949E3" w:rsidRDefault="00211237" w:rsidP="00211237">
      <w:pPr>
        <w:pStyle w:val="Default"/>
        <w:jc w:val="center"/>
        <w:rPr>
          <w:b/>
          <w:lang w:val="en-GB"/>
        </w:rPr>
      </w:pPr>
      <w:r w:rsidRPr="008949E3">
        <w:rPr>
          <w:b/>
          <w:noProof/>
          <w:lang w:val="en-GB"/>
        </w:rPr>
        <w:drawing>
          <wp:inline distT="0" distB="0" distL="0" distR="0" wp14:anchorId="0B0E3063" wp14:editId="4CBD627A">
            <wp:extent cx="5226209" cy="2242268"/>
            <wp:effectExtent l="0" t="0" r="0" b="5715"/>
            <wp:docPr id="1048733954" name="Immagin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5250662" cy="2252759"/>
                    </a:xfrm>
                    <a:prstGeom prst="rect">
                      <a:avLst/>
                    </a:prstGeom>
                    <a:noFill/>
                  </pic:spPr>
                </pic:pic>
              </a:graphicData>
            </a:graphic>
          </wp:inline>
        </w:drawing>
      </w:r>
    </w:p>
    <w:p w14:paraId="33BB7D73" w14:textId="77777777" w:rsidR="00211237" w:rsidRPr="00593694" w:rsidRDefault="00211237" w:rsidP="00211237">
      <w:pPr>
        <w:pStyle w:val="Default"/>
        <w:spacing w:line="276" w:lineRule="auto"/>
        <w:jc w:val="both"/>
        <w:rPr>
          <w:bCs/>
          <w:sz w:val="22"/>
          <w:szCs w:val="22"/>
          <w:lang w:val="en-GB"/>
        </w:rPr>
      </w:pPr>
      <w:r w:rsidRPr="00110096">
        <w:rPr>
          <w:b/>
          <w:sz w:val="22"/>
          <w:szCs w:val="22"/>
          <w:lang w:val="en-GB"/>
        </w:rPr>
        <w:t xml:space="preserve">Fig. </w:t>
      </w:r>
      <w:bookmarkStart w:id="74" w:name="_Hlk119320914"/>
      <w:r w:rsidRPr="00110096">
        <w:rPr>
          <w:b/>
          <w:sz w:val="22"/>
          <w:szCs w:val="22"/>
          <w:lang w:val="en-GB"/>
        </w:rPr>
        <w:t>2</w:t>
      </w:r>
      <w:r w:rsidRPr="00593694">
        <w:rPr>
          <w:bCs/>
          <w:sz w:val="22"/>
          <w:szCs w:val="22"/>
          <w:lang w:val="en-GB"/>
        </w:rPr>
        <w:t xml:space="preserve"> Daily maximum (</w:t>
      </w:r>
      <w:r w:rsidRPr="00593694">
        <w:rPr>
          <w:b/>
          <w:color w:val="FF0000"/>
          <w:sz w:val="22"/>
          <w:szCs w:val="22"/>
          <w:lang w:val="en-GB"/>
        </w:rPr>
        <w:t>―</w:t>
      </w:r>
      <w:r w:rsidRPr="00593694">
        <w:rPr>
          <w:bCs/>
          <w:sz w:val="22"/>
          <w:szCs w:val="22"/>
          <w:lang w:val="en-GB"/>
        </w:rPr>
        <w:t>) and mean (</w:t>
      </w:r>
      <w:r w:rsidRPr="00593694">
        <w:rPr>
          <w:b/>
          <w:color w:val="385623"/>
          <w:sz w:val="22"/>
          <w:szCs w:val="22"/>
          <w:lang w:val="en-GB"/>
        </w:rPr>
        <w:t>―</w:t>
      </w:r>
      <w:r w:rsidRPr="00593694">
        <w:rPr>
          <w:bCs/>
          <w:sz w:val="22"/>
          <w:szCs w:val="22"/>
          <w:lang w:val="en-GB"/>
        </w:rPr>
        <w:t>) air temperature and daily rainfall (</w:t>
      </w:r>
      <w:r w:rsidRPr="00593694">
        <w:rPr>
          <w:b/>
          <w:color w:val="2F5496"/>
          <w:sz w:val="22"/>
          <w:szCs w:val="22"/>
          <w:lang w:val="en-GB"/>
        </w:rPr>
        <w:t>―</w:t>
      </w:r>
      <w:r w:rsidRPr="00593694">
        <w:rPr>
          <w:bCs/>
          <w:sz w:val="22"/>
          <w:szCs w:val="22"/>
          <w:lang w:val="en-GB"/>
        </w:rPr>
        <w:t>) were recorded from the beginning of November 2020 to the end of December 2021, nearby the experimental vineyard. (Sicilian Agrometeorological Information System; SIAS).</w:t>
      </w:r>
      <w:bookmarkEnd w:id="74"/>
    </w:p>
    <w:p w14:paraId="3AC86943" w14:textId="77777777" w:rsidR="00211237" w:rsidRPr="008949E3" w:rsidRDefault="00211237" w:rsidP="00211237">
      <w:pPr>
        <w:pStyle w:val="Default"/>
        <w:rPr>
          <w:bCs/>
          <w:lang w:val="en-GB"/>
        </w:rPr>
      </w:pPr>
    </w:p>
    <w:p w14:paraId="4C38BA17" w14:textId="37CFB924" w:rsidR="00211237" w:rsidRPr="008949E3" w:rsidRDefault="00211237" w:rsidP="00211237">
      <w:pPr>
        <w:pStyle w:val="Default"/>
        <w:spacing w:line="360" w:lineRule="auto"/>
        <w:jc w:val="both"/>
        <w:rPr>
          <w:lang w:val="en-GB"/>
        </w:rPr>
      </w:pPr>
      <w:r w:rsidRPr="008949E3">
        <w:rPr>
          <w:lang w:val="en-GB"/>
        </w:rPr>
        <w:t>Taking the period from 1 April to the end of October, the amount of average daily temperatures that directly influence the vine growth and grape ripening season, the Winkler index, can be computed. In this case, it was 2300 °C, a value often observed in Mediterranean areas and exacerbated by heatwaves, while the total rainfall during the 2021 season was 810 mm.</w:t>
      </w:r>
    </w:p>
    <w:p w14:paraId="3747DAE6" w14:textId="77777777" w:rsidR="00211237" w:rsidRPr="008949E3" w:rsidRDefault="00211237" w:rsidP="00A65A5C">
      <w:pPr>
        <w:pStyle w:val="Titolo2"/>
        <w:rPr>
          <w:lang w:val="en-GB"/>
        </w:rPr>
      </w:pPr>
      <w:bookmarkStart w:id="75" w:name="_Toc181194790"/>
      <w:r w:rsidRPr="008949E3">
        <w:rPr>
          <w:lang w:val="en-GB"/>
        </w:rPr>
        <w:t>2.2 Aerial platform and multispectral sensors used</w:t>
      </w:r>
      <w:bookmarkEnd w:id="75"/>
    </w:p>
    <w:p w14:paraId="5AA57B86" w14:textId="77777777" w:rsidR="00211237" w:rsidRPr="00B4119A" w:rsidRDefault="00211237" w:rsidP="00211237">
      <w:pPr>
        <w:autoSpaceDE w:val="0"/>
        <w:autoSpaceDN w:val="0"/>
        <w:adjustRightInd w:val="0"/>
        <w:spacing w:line="360" w:lineRule="auto"/>
        <w:jc w:val="both"/>
        <w:rPr>
          <w:rFonts w:ascii="Times New Roman" w:hAnsi="Times New Roman" w:cs="Times New Roman"/>
          <w:color w:val="000000"/>
          <w:sz w:val="24"/>
          <w:szCs w:val="24"/>
          <w:lang w:val="en-GB"/>
        </w:rPr>
      </w:pPr>
      <w:r w:rsidRPr="00B4119A">
        <w:rPr>
          <w:rFonts w:ascii="Times New Roman" w:hAnsi="Times New Roman" w:cs="Times New Roman"/>
          <w:color w:val="000000"/>
          <w:sz w:val="24"/>
          <w:szCs w:val="24"/>
          <w:lang w:val="en-GB"/>
        </w:rPr>
        <w:t xml:space="preserve">The remote images were acquired with a UAV, a Da-Jiang Innovations (DJI) quadcopter model Phantom 4 (DJI, Shenzhen, China), classified as VTOL (Vertical Take-Off and Landing). The UAV can carry a maximum payload of 477 g for 20–30 minutes with a maximum flight range of 7 km. The flight autonomy of the UAV is approximately 30 minutes, guaranteed by a LiPo 4S battery with a capacity of 5870 mAh and a voltage of 15.2V. Three batteries were used to survey the entire plot. The Phantom 4 was used to acquire RGB and multispectral images; it was equipped with a camera composed of six 1/2.9” CMOS sensors, mounted on the UAV using a two-axis carbon fibre gimbal, one RGB sensor for visible light images, and five monochrome sensors for multispectral image acquisition. The gimbal mitigated airframe vibration (pitch and roll) caused by wind and allowed pointing vertically downwards for image collection. Multispectral sensors operate in the bands of blue (B): 450 nm, green (G): 560 nm, red (R): 650 nm, red-edge (RE): 730 nm, and near-infrared (NIR): 840 nm, with a resolution of 2.08 MP. Each sensor has a spectral sensitivity range of ± 16 nm respect to its nominal wavelength, except </w:t>
      </w:r>
      <w:r w:rsidRPr="00B4119A">
        <w:rPr>
          <w:rFonts w:ascii="Times New Roman" w:hAnsi="Times New Roman" w:cs="Times New Roman"/>
          <w:color w:val="000000"/>
          <w:sz w:val="24"/>
          <w:szCs w:val="24"/>
          <w:lang w:val="en-GB"/>
        </w:rPr>
        <w:lastRenderedPageBreak/>
        <w:t xml:space="preserve">the NIR sensor which has a spectral sensitivity range of ± 26 nm </w:t>
      </w:r>
      <w:r w:rsidRPr="00B4119A">
        <w:rPr>
          <w:rFonts w:ascii="Times New Roman" w:hAnsi="Times New Roman" w:cs="Times New Roman"/>
          <w:color w:val="000000"/>
          <w:sz w:val="24"/>
          <w:szCs w:val="24"/>
          <w:lang w:val="en-GB"/>
        </w:rPr>
        <w:fldChar w:fldCharType="begin"/>
      </w:r>
      <w:r>
        <w:rPr>
          <w:rFonts w:ascii="Times New Roman" w:hAnsi="Times New Roman" w:cs="Times New Roman"/>
          <w:color w:val="000000"/>
          <w:sz w:val="24"/>
          <w:szCs w:val="24"/>
          <w:lang w:val="en-GB"/>
        </w:rPr>
        <w:instrText xml:space="preserve"> ADDIN ZOTERO_ITEM CSL_CITATION {"citationID":"ZMmykCSv","properties":{"formattedCitation":"[59]","plainCitation":"[59]","noteIndex":0},"citationItems":[{"id":493,"uris":["http://zotero.org/users/9822360/items/8YFQLSBZ"],"itemData":{"id":493,"type":"article-journal","container-title":"Sensors","ISSN":"1424-8220","issue":"15","journalAbbreviation":"Sensors","note":"publisher: MDPI","page":"4985","title":"Measurement and estimation of spectral sensitivity functions for mobile phone cameras","volume":"21","author":[{"family":"Tominaga","given":"Shoji"},{"family":"Nishi","given":"Shogo"},{"family":"Ohtera","given":"Ryo"}],"issued":{"date-parts":[["2021"]]}}}],"schema":"https://github.com/citation-style-language/schema/raw/master/csl-citation.json"} </w:instrText>
      </w:r>
      <w:r w:rsidRPr="00B4119A">
        <w:rPr>
          <w:rFonts w:ascii="Times New Roman" w:hAnsi="Times New Roman" w:cs="Times New Roman"/>
          <w:color w:val="000000"/>
          <w:sz w:val="24"/>
          <w:szCs w:val="24"/>
          <w:lang w:val="en-GB"/>
        </w:rPr>
        <w:fldChar w:fldCharType="separate"/>
      </w:r>
      <w:r w:rsidRPr="00E50014">
        <w:rPr>
          <w:rFonts w:ascii="Times New Roman" w:hAnsi="Times New Roman" w:cs="Times New Roman"/>
          <w:sz w:val="24"/>
          <w:lang w:val="en-GB"/>
        </w:rPr>
        <w:t>[59]</w:t>
      </w:r>
      <w:r w:rsidRPr="00B4119A">
        <w:rPr>
          <w:rFonts w:ascii="Times New Roman" w:hAnsi="Times New Roman" w:cs="Times New Roman"/>
          <w:color w:val="000000"/>
          <w:sz w:val="24"/>
          <w:szCs w:val="24"/>
          <w:lang w:val="en-GB"/>
        </w:rPr>
        <w:fldChar w:fldCharType="end"/>
      </w:r>
      <w:r w:rsidRPr="00B4119A">
        <w:rPr>
          <w:rFonts w:ascii="Times New Roman" w:hAnsi="Times New Roman" w:cs="Times New Roman"/>
          <w:color w:val="000000"/>
          <w:sz w:val="24"/>
          <w:szCs w:val="24"/>
          <w:lang w:val="en-GB"/>
        </w:rPr>
        <w:t>. The features of the camera are focal length 5.74 mm, image size 1600 × 1300 pixels, angle of view (FOV) 62.7° and aperture f/2.2. Radiometric calibration is performed based on the irradiance measured in real-time by the sensor located on the top of the UAV. In addition, a radiometric calibration was applied to the image blocks, using reference images from a calibrated reflectance panel (LABSPHERE INC., North Sutton, US).</w:t>
      </w:r>
    </w:p>
    <w:p w14:paraId="1980B8F2" w14:textId="77777777" w:rsidR="00211237" w:rsidRPr="00B4119A" w:rsidRDefault="00211237" w:rsidP="00A65A5C">
      <w:pPr>
        <w:pStyle w:val="Titolo2"/>
        <w:rPr>
          <w:lang w:val="en-GB"/>
        </w:rPr>
      </w:pPr>
      <w:bookmarkStart w:id="76" w:name="_Toc181194791"/>
      <w:r w:rsidRPr="008949E3">
        <w:rPr>
          <w:lang w:val="en-GB"/>
        </w:rPr>
        <w:t>2.3 Data acquisition</w:t>
      </w:r>
      <w:bookmarkEnd w:id="76"/>
    </w:p>
    <w:p w14:paraId="7A43D9A7" w14:textId="77777777" w:rsidR="00211237" w:rsidRPr="00B4119A" w:rsidRDefault="00211237" w:rsidP="00211237">
      <w:pPr>
        <w:autoSpaceDE w:val="0"/>
        <w:autoSpaceDN w:val="0"/>
        <w:adjustRightInd w:val="0"/>
        <w:spacing w:line="360" w:lineRule="auto"/>
        <w:jc w:val="both"/>
        <w:rPr>
          <w:rFonts w:ascii="Times New Roman" w:hAnsi="Times New Roman" w:cs="Times New Roman"/>
          <w:sz w:val="24"/>
          <w:szCs w:val="24"/>
          <w:lang w:val="en-GB"/>
        </w:rPr>
      </w:pPr>
      <w:r w:rsidRPr="00B4119A">
        <w:rPr>
          <w:rFonts w:ascii="Times New Roman" w:hAnsi="Times New Roman" w:cs="Times New Roman"/>
          <w:sz w:val="24"/>
          <w:szCs w:val="24"/>
          <w:lang w:val="en-GB"/>
        </w:rPr>
        <w:t>The flight sessions performed with the UAV were conducted with 70% forward overlap and 70% lateral overlap at ≈70 m a.g.l height from the take-off point in a dual-grid configuration, obtaining an image pixel size (GSD) of approximately 3.7 cm for RGB and multispectral images (Fig</w:t>
      </w:r>
      <w:r w:rsidRPr="00B4119A">
        <w:rPr>
          <w:rFonts w:ascii="Times New Roman" w:hAnsi="Times New Roman" w:cs="Times New Roman"/>
          <w:i/>
          <w:iCs/>
          <w:sz w:val="24"/>
          <w:szCs w:val="24"/>
          <w:lang w:val="en-GB"/>
        </w:rPr>
        <w:t>. 3</w:t>
      </w:r>
      <w:r w:rsidRPr="00B4119A">
        <w:rPr>
          <w:rFonts w:ascii="Times New Roman" w:hAnsi="Times New Roman" w:cs="Times New Roman"/>
          <w:sz w:val="24"/>
          <w:szCs w:val="24"/>
          <w:lang w:val="en-GB"/>
        </w:rPr>
        <w:t>). The field of view (FOV) was 51.50 × 41.25 m and the flight speed was 20 km h</w:t>
      </w:r>
      <w:r w:rsidRPr="00B4119A">
        <w:rPr>
          <w:rFonts w:ascii="Times New Roman" w:hAnsi="Times New Roman" w:cs="Times New Roman"/>
          <w:sz w:val="24"/>
          <w:szCs w:val="24"/>
          <w:vertAlign w:val="superscript"/>
          <w:lang w:val="en-GB"/>
        </w:rPr>
        <w:t>-1</w:t>
      </w:r>
      <w:r w:rsidRPr="00B4119A">
        <w:rPr>
          <w:rFonts w:ascii="Times New Roman" w:hAnsi="Times New Roman" w:cs="Times New Roman"/>
          <w:sz w:val="24"/>
          <w:szCs w:val="24"/>
          <w:lang w:val="en-GB"/>
        </w:rPr>
        <w:t>. The camera takes photos automatically, at an interval of one second, and the image is stored in TIFF format.</w:t>
      </w:r>
    </w:p>
    <w:p w14:paraId="1801CF49" w14:textId="77777777" w:rsidR="00211237" w:rsidRPr="008949E3" w:rsidRDefault="00211237" w:rsidP="00211237">
      <w:pPr>
        <w:autoSpaceDE w:val="0"/>
        <w:autoSpaceDN w:val="0"/>
        <w:adjustRightInd w:val="0"/>
        <w:spacing w:line="360" w:lineRule="auto"/>
        <w:jc w:val="center"/>
        <w:rPr>
          <w:rFonts w:ascii="Times New Roman" w:hAnsi="Times New Roman" w:cs="Times New Roman"/>
          <w:lang w:val="en-GB"/>
        </w:rPr>
      </w:pPr>
      <w:r w:rsidRPr="008949E3">
        <w:rPr>
          <w:rFonts w:ascii="Times New Roman" w:hAnsi="Times New Roman" w:cs="Times New Roman"/>
          <w:noProof/>
        </w:rPr>
        <w:drawing>
          <wp:inline distT="0" distB="0" distL="0" distR="0" wp14:anchorId="03CB816C" wp14:editId="159305B3">
            <wp:extent cx="4460201" cy="3200866"/>
            <wp:effectExtent l="953" t="0" r="0" b="0"/>
            <wp:docPr id="1974590235" name="Immagine 104" descr="A picture containing map, screenshot,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picture containing map, screenshot, text&#10;&#10;Description automatically generated"/>
                    <pic:cNvPicPr>
                      <a:picLocks noChangeAspect="1" noChangeArrowheads="1"/>
                    </pic:cNvPicPr>
                  </pic:nvPicPr>
                  <pic:blipFill>
                    <a:blip r:embed="rId115">
                      <a:extLst>
                        <a:ext uri="{28A0092B-C50C-407E-A947-70E740481C1C}">
                          <a14:useLocalDpi xmlns:a14="http://schemas.microsoft.com/office/drawing/2010/main" val="0"/>
                        </a:ext>
                      </a:extLst>
                    </a:blip>
                    <a:srcRect l="1004" r="20502"/>
                    <a:stretch>
                      <a:fillRect/>
                    </a:stretch>
                  </pic:blipFill>
                  <pic:spPr bwMode="auto">
                    <a:xfrm rot="-5400000">
                      <a:off x="0" y="0"/>
                      <a:ext cx="4545312" cy="3261946"/>
                    </a:xfrm>
                    <a:prstGeom prst="rect">
                      <a:avLst/>
                    </a:prstGeom>
                    <a:noFill/>
                    <a:ln>
                      <a:noFill/>
                    </a:ln>
                  </pic:spPr>
                </pic:pic>
              </a:graphicData>
            </a:graphic>
          </wp:inline>
        </w:drawing>
      </w:r>
    </w:p>
    <w:p w14:paraId="1879E17D" w14:textId="77777777" w:rsidR="00211237" w:rsidRPr="008949E3" w:rsidRDefault="00211237" w:rsidP="00974431">
      <w:pPr>
        <w:autoSpaceDE w:val="0"/>
        <w:autoSpaceDN w:val="0"/>
        <w:adjustRightInd w:val="0"/>
        <w:spacing w:line="240" w:lineRule="auto"/>
        <w:jc w:val="both"/>
        <w:rPr>
          <w:rFonts w:ascii="Times New Roman" w:hAnsi="Times New Roman" w:cs="Times New Roman"/>
          <w:color w:val="000000"/>
          <w:lang w:val="en-GB"/>
        </w:rPr>
      </w:pPr>
      <w:r w:rsidRPr="00BC6629">
        <w:rPr>
          <w:rFonts w:ascii="Times New Roman" w:hAnsi="Times New Roman" w:cs="Times New Roman"/>
          <w:b/>
          <w:bCs/>
          <w:color w:val="000000"/>
          <w:lang w:val="en-GB"/>
        </w:rPr>
        <w:t>Fig. 3</w:t>
      </w:r>
      <w:r w:rsidRPr="008949E3">
        <w:rPr>
          <w:rFonts w:ascii="Times New Roman" w:hAnsi="Times New Roman" w:cs="Times New Roman"/>
          <w:color w:val="000000"/>
          <w:lang w:val="en-GB"/>
        </w:rPr>
        <w:t xml:space="preserve">. Procedure for vegetation indices calculation using multispectral images acquired by UAV. </w:t>
      </w:r>
    </w:p>
    <w:p w14:paraId="16CC3435" w14:textId="77777777" w:rsidR="00211237" w:rsidRPr="008949E3" w:rsidRDefault="00211237" w:rsidP="00211237">
      <w:pPr>
        <w:pStyle w:val="CETBodytext"/>
        <w:spacing w:line="360" w:lineRule="auto"/>
        <w:rPr>
          <w:rFonts w:ascii="Times New Roman" w:hAnsi="Times New Roman"/>
          <w:color w:val="000000"/>
          <w:sz w:val="24"/>
          <w:szCs w:val="24"/>
          <w:lang w:val="en-GB"/>
        </w:rPr>
      </w:pPr>
      <w:r w:rsidRPr="008949E3">
        <w:rPr>
          <w:rFonts w:ascii="Times New Roman" w:hAnsi="Times New Roman"/>
          <w:color w:val="000000"/>
          <w:sz w:val="24"/>
          <w:szCs w:val="24"/>
          <w:lang w:val="en-GB"/>
        </w:rPr>
        <w:lastRenderedPageBreak/>
        <w:t xml:space="preserve">Three flight sessions were carried out during the 2021 vegetative season in different vine phenological stages (scale Biologische Bundesanstalt, Bundessortenamt und CHemische Industrie, BBCH, according to Lorenz et al., 1995) (Table 1). The first flight was performed at berries pea size (BBCH 75), while the second at beginning of ripening (BBCH 81). The last flight was made close to ripening, at full ripening (BBCH 89). Surveys were conducted during these phenological stages based on the physiological vine behaviour corresponding to the ripening process. The flight operations were scheduled from 11:30 AM to 01:00 PM. </w:t>
      </w:r>
    </w:p>
    <w:p w14:paraId="32FB86C8" w14:textId="77777777" w:rsidR="00211237" w:rsidRPr="00B4119A" w:rsidRDefault="00211237" w:rsidP="00211237">
      <w:pPr>
        <w:pStyle w:val="CETBodytext"/>
        <w:spacing w:line="276" w:lineRule="auto"/>
        <w:rPr>
          <w:rFonts w:ascii="Times New Roman" w:hAnsi="Times New Roman"/>
          <w:b/>
          <w:bCs/>
          <w:i/>
          <w:iCs/>
          <w:color w:val="000000"/>
          <w:sz w:val="22"/>
          <w:szCs w:val="22"/>
          <w:lang w:val="en-GB" w:eastAsia="it-IT"/>
        </w:rPr>
      </w:pPr>
      <w:r w:rsidRPr="00BC6629">
        <w:rPr>
          <w:rFonts w:ascii="Times New Roman" w:hAnsi="Times New Roman"/>
          <w:b/>
          <w:bCs/>
          <w:color w:val="000000"/>
          <w:sz w:val="22"/>
          <w:szCs w:val="22"/>
          <w:lang w:val="en-GB" w:eastAsia="it-IT"/>
        </w:rPr>
        <w:t>Table 1</w:t>
      </w:r>
      <w:r w:rsidRPr="00B4119A">
        <w:rPr>
          <w:rFonts w:ascii="Times New Roman" w:hAnsi="Times New Roman"/>
          <w:color w:val="000000"/>
          <w:sz w:val="22"/>
          <w:szCs w:val="22"/>
          <w:lang w:val="en-GB" w:eastAsia="it-IT"/>
        </w:rPr>
        <w:t xml:space="preserve"> – </w:t>
      </w:r>
      <w:r w:rsidRPr="00B4119A">
        <w:rPr>
          <w:rFonts w:ascii="Times New Roman" w:hAnsi="Times New Roman"/>
          <w:i/>
          <w:iCs/>
          <w:color w:val="000000"/>
          <w:sz w:val="22"/>
          <w:szCs w:val="22"/>
          <w:lang w:val="en-GB" w:eastAsia="it-IT"/>
        </w:rPr>
        <w:t xml:space="preserve">Remote sensing data acquisition during the 2021 growing season. </w:t>
      </w:r>
      <w:r w:rsidRPr="00B4119A">
        <w:rPr>
          <w:rFonts w:ascii="Times New Roman" w:hAnsi="Times New Roman"/>
          <w:bCs/>
          <w:i/>
          <w:iCs/>
          <w:color w:val="000000"/>
          <w:sz w:val="22"/>
          <w:szCs w:val="22"/>
          <w:lang w:val="en-GB" w:eastAsia="it-IT"/>
        </w:rPr>
        <w:t>Meteorological data logged by the station closest to the surveyed area (Sicilian Agrometeorological Information System; SIAS).</w:t>
      </w:r>
    </w:p>
    <w:tbl>
      <w:tblPr>
        <w:tblpPr w:leftFromText="142" w:rightFromText="142" w:vertAnchor="text" w:horzAnchor="margin" w:tblpXSpec="center" w:tblpY="21"/>
        <w:tblOverlap w:val="never"/>
        <w:tblW w:w="9704" w:type="dxa"/>
        <w:tblBorders>
          <w:top w:val="single" w:sz="4" w:space="0" w:color="7F7F7F"/>
          <w:bottom w:val="single" w:sz="4" w:space="0" w:color="7F7F7F"/>
        </w:tblBorders>
        <w:tblLook w:val="04A0" w:firstRow="1" w:lastRow="0" w:firstColumn="1" w:lastColumn="0" w:noHBand="0" w:noVBand="1"/>
      </w:tblPr>
      <w:tblGrid>
        <w:gridCol w:w="1941"/>
        <w:gridCol w:w="1484"/>
        <w:gridCol w:w="1520"/>
        <w:gridCol w:w="1426"/>
        <w:gridCol w:w="1567"/>
        <w:gridCol w:w="1766"/>
      </w:tblGrid>
      <w:tr w:rsidR="00211237" w:rsidRPr="008949E3" w14:paraId="08A3358B" w14:textId="77777777" w:rsidTr="00A70BB1">
        <w:trPr>
          <w:trHeight w:val="331"/>
        </w:trPr>
        <w:tc>
          <w:tcPr>
            <w:tcW w:w="9704" w:type="dxa"/>
            <w:gridSpan w:val="6"/>
            <w:tcBorders>
              <w:top w:val="single" w:sz="8" w:space="0" w:color="auto"/>
              <w:bottom w:val="single" w:sz="8" w:space="0" w:color="000000"/>
            </w:tcBorders>
            <w:shd w:val="clear" w:color="auto" w:fill="D9D9D9" w:themeFill="background1" w:themeFillShade="D9"/>
            <w:vAlign w:val="center"/>
          </w:tcPr>
          <w:p w14:paraId="766E82F7" w14:textId="77777777" w:rsidR="00211237" w:rsidRPr="008949E3" w:rsidRDefault="00211237" w:rsidP="00A70BB1">
            <w:pPr>
              <w:ind w:left="360"/>
              <w:jc w:val="center"/>
              <w:rPr>
                <w:rFonts w:ascii="Times New Roman" w:eastAsia="Calibri" w:hAnsi="Times New Roman" w:cs="Times New Roman"/>
                <w:b/>
                <w:bCs/>
                <w:lang w:val="en-GB"/>
              </w:rPr>
            </w:pPr>
            <w:r w:rsidRPr="008949E3">
              <w:rPr>
                <w:rFonts w:ascii="Times New Roman" w:eastAsia="Calibri" w:hAnsi="Times New Roman" w:cs="Times New Roman"/>
                <w:b/>
                <w:bCs/>
                <w:lang w:val="en-GB"/>
              </w:rPr>
              <w:t>UAV flight missions</w:t>
            </w:r>
          </w:p>
        </w:tc>
      </w:tr>
      <w:tr w:rsidR="00211237" w:rsidRPr="008949E3" w14:paraId="2FAECFA1" w14:textId="77777777" w:rsidTr="00A70BB1">
        <w:trPr>
          <w:trHeight w:val="567"/>
        </w:trPr>
        <w:tc>
          <w:tcPr>
            <w:tcW w:w="1941" w:type="dxa"/>
            <w:tcBorders>
              <w:top w:val="single" w:sz="8" w:space="0" w:color="000000"/>
              <w:bottom w:val="single" w:sz="4" w:space="0" w:color="7F7F7F"/>
            </w:tcBorders>
            <w:shd w:val="clear" w:color="auto" w:fill="auto"/>
          </w:tcPr>
          <w:p w14:paraId="7849DA0D" w14:textId="77777777" w:rsidR="00211237" w:rsidRPr="008949E3" w:rsidRDefault="00211237" w:rsidP="00A70BB1">
            <w:pPr>
              <w:ind w:left="360"/>
              <w:jc w:val="center"/>
              <w:rPr>
                <w:rFonts w:ascii="Times New Roman" w:eastAsia="Calibri" w:hAnsi="Times New Roman" w:cs="Times New Roman"/>
                <w:sz w:val="20"/>
                <w:szCs w:val="20"/>
                <w:lang w:val="en-GB"/>
              </w:rPr>
            </w:pPr>
            <w:r w:rsidRPr="008949E3">
              <w:rPr>
                <w:rFonts w:ascii="Times New Roman" w:eastAsia="Calibri" w:hAnsi="Times New Roman" w:cs="Times New Roman"/>
                <w:sz w:val="20"/>
                <w:szCs w:val="20"/>
                <w:lang w:val="en-GB"/>
              </w:rPr>
              <w:t>Acquisition</w:t>
            </w:r>
          </w:p>
          <w:p w14:paraId="443F2CA5" w14:textId="77777777" w:rsidR="00211237" w:rsidRPr="008949E3" w:rsidRDefault="00211237" w:rsidP="00A70BB1">
            <w:pPr>
              <w:ind w:left="360"/>
              <w:jc w:val="center"/>
              <w:rPr>
                <w:rFonts w:ascii="Times New Roman" w:eastAsia="Calibri" w:hAnsi="Times New Roman" w:cs="Times New Roman"/>
                <w:b/>
                <w:bCs/>
                <w:sz w:val="20"/>
                <w:szCs w:val="20"/>
                <w:lang w:val="en-GB"/>
              </w:rPr>
            </w:pPr>
            <w:r w:rsidRPr="008949E3">
              <w:rPr>
                <w:rFonts w:ascii="Times New Roman" w:eastAsia="Calibri" w:hAnsi="Times New Roman" w:cs="Times New Roman"/>
                <w:sz w:val="20"/>
                <w:szCs w:val="20"/>
                <w:lang w:val="en-GB"/>
              </w:rPr>
              <w:t>time</w:t>
            </w:r>
          </w:p>
        </w:tc>
        <w:tc>
          <w:tcPr>
            <w:tcW w:w="1484" w:type="dxa"/>
            <w:tcBorders>
              <w:top w:val="single" w:sz="8" w:space="0" w:color="000000"/>
              <w:bottom w:val="single" w:sz="4" w:space="0" w:color="7F7F7F"/>
            </w:tcBorders>
            <w:shd w:val="clear" w:color="auto" w:fill="auto"/>
          </w:tcPr>
          <w:p w14:paraId="46A07C99" w14:textId="77777777" w:rsidR="00211237" w:rsidRPr="008949E3" w:rsidRDefault="00211237" w:rsidP="00A70BB1">
            <w:pPr>
              <w:ind w:left="360"/>
              <w:jc w:val="center"/>
              <w:rPr>
                <w:rFonts w:ascii="Times New Roman" w:eastAsia="Calibri" w:hAnsi="Times New Roman" w:cs="Times New Roman"/>
                <w:sz w:val="20"/>
                <w:szCs w:val="20"/>
                <w:lang w:val="en-GB"/>
              </w:rPr>
            </w:pPr>
            <w:r w:rsidRPr="008949E3">
              <w:rPr>
                <w:rFonts w:ascii="Times New Roman" w:eastAsia="Calibri" w:hAnsi="Times New Roman" w:cs="Times New Roman"/>
                <w:sz w:val="20"/>
                <w:szCs w:val="20"/>
                <w:lang w:val="en-GB"/>
              </w:rPr>
              <w:t>Growth</w:t>
            </w:r>
          </w:p>
          <w:p w14:paraId="15D8DE70" w14:textId="77777777" w:rsidR="00211237" w:rsidRPr="008949E3" w:rsidRDefault="00211237" w:rsidP="00A70BB1">
            <w:pPr>
              <w:ind w:left="360"/>
              <w:jc w:val="center"/>
              <w:rPr>
                <w:rFonts w:ascii="Times New Roman" w:eastAsia="Calibri" w:hAnsi="Times New Roman" w:cs="Times New Roman"/>
                <w:sz w:val="20"/>
                <w:szCs w:val="20"/>
                <w:lang w:val="en-GB"/>
              </w:rPr>
            </w:pPr>
            <w:r w:rsidRPr="008949E3">
              <w:rPr>
                <w:rFonts w:ascii="Times New Roman" w:eastAsia="Calibri" w:hAnsi="Times New Roman" w:cs="Times New Roman"/>
                <w:sz w:val="20"/>
                <w:szCs w:val="20"/>
                <w:lang w:val="en-GB"/>
              </w:rPr>
              <w:t xml:space="preserve">stage </w:t>
            </w:r>
          </w:p>
        </w:tc>
        <w:tc>
          <w:tcPr>
            <w:tcW w:w="1520" w:type="dxa"/>
            <w:tcBorders>
              <w:top w:val="single" w:sz="8" w:space="0" w:color="000000"/>
              <w:bottom w:val="single" w:sz="4" w:space="0" w:color="7F7F7F"/>
            </w:tcBorders>
            <w:shd w:val="clear" w:color="auto" w:fill="auto"/>
            <w:vAlign w:val="center"/>
          </w:tcPr>
          <w:p w14:paraId="3BDA34E5" w14:textId="77777777" w:rsidR="00211237" w:rsidRPr="008949E3" w:rsidRDefault="00211237" w:rsidP="00A70BB1">
            <w:pPr>
              <w:ind w:left="360"/>
              <w:jc w:val="center"/>
              <w:rPr>
                <w:rFonts w:ascii="Times New Roman" w:eastAsia="Calibri" w:hAnsi="Times New Roman" w:cs="Times New Roman"/>
                <w:sz w:val="20"/>
                <w:szCs w:val="20"/>
                <w:lang w:val="en-GB"/>
              </w:rPr>
            </w:pPr>
            <w:r w:rsidRPr="008949E3">
              <w:rPr>
                <w:rFonts w:ascii="Times New Roman" w:eastAsia="Calibri" w:hAnsi="Times New Roman" w:cs="Times New Roman"/>
                <w:sz w:val="20"/>
                <w:szCs w:val="20"/>
                <w:lang w:val="en-GB"/>
              </w:rPr>
              <w:t>DOY</w:t>
            </w:r>
          </w:p>
          <w:p w14:paraId="3D2C1699" w14:textId="77777777" w:rsidR="00211237" w:rsidRPr="008949E3" w:rsidRDefault="00211237" w:rsidP="00A70BB1">
            <w:pPr>
              <w:ind w:left="360"/>
              <w:jc w:val="center"/>
              <w:rPr>
                <w:rFonts w:ascii="Times New Roman" w:eastAsia="Calibri" w:hAnsi="Times New Roman" w:cs="Times New Roman"/>
                <w:sz w:val="20"/>
                <w:szCs w:val="20"/>
                <w:lang w:val="en-GB"/>
              </w:rPr>
            </w:pPr>
          </w:p>
        </w:tc>
        <w:tc>
          <w:tcPr>
            <w:tcW w:w="1426" w:type="dxa"/>
            <w:tcBorders>
              <w:top w:val="single" w:sz="8" w:space="0" w:color="000000"/>
              <w:bottom w:val="single" w:sz="4" w:space="0" w:color="7F7F7F"/>
            </w:tcBorders>
            <w:vAlign w:val="center"/>
          </w:tcPr>
          <w:p w14:paraId="5F6BCA84" w14:textId="77777777" w:rsidR="00211237" w:rsidRPr="008949E3" w:rsidRDefault="00211237" w:rsidP="00A70BB1">
            <w:pPr>
              <w:ind w:left="360"/>
              <w:jc w:val="center"/>
              <w:rPr>
                <w:rFonts w:ascii="Times New Roman" w:eastAsia="Calibri" w:hAnsi="Times New Roman" w:cs="Times New Roman"/>
                <w:color w:val="000000"/>
                <w:sz w:val="20"/>
                <w:szCs w:val="20"/>
                <w:lang w:val="en-GB"/>
              </w:rPr>
            </w:pPr>
            <w:r w:rsidRPr="008949E3">
              <w:rPr>
                <w:rFonts w:ascii="Times New Roman" w:eastAsia="Calibri" w:hAnsi="Times New Roman" w:cs="Times New Roman"/>
                <w:color w:val="000000"/>
                <w:sz w:val="20"/>
                <w:szCs w:val="20"/>
                <w:lang w:val="en-GB"/>
              </w:rPr>
              <w:t>Radiation</w:t>
            </w:r>
          </w:p>
          <w:p w14:paraId="4545091D" w14:textId="77777777" w:rsidR="00211237" w:rsidRPr="008949E3" w:rsidRDefault="00211237" w:rsidP="00A70BB1">
            <w:pPr>
              <w:ind w:left="360"/>
              <w:jc w:val="center"/>
              <w:rPr>
                <w:rFonts w:ascii="Times New Roman" w:eastAsia="Calibri" w:hAnsi="Times New Roman" w:cs="Times New Roman"/>
                <w:sz w:val="20"/>
                <w:szCs w:val="20"/>
                <w:lang w:val="en-GB"/>
              </w:rPr>
            </w:pPr>
            <w:r w:rsidRPr="008949E3">
              <w:rPr>
                <w:rFonts w:ascii="Times New Roman" w:eastAsia="Calibri" w:hAnsi="Times New Roman" w:cs="Times New Roman"/>
                <w:color w:val="000000"/>
                <w:sz w:val="20"/>
                <w:szCs w:val="20"/>
                <w:lang w:val="en-GB"/>
              </w:rPr>
              <w:t>(MJ/m</w:t>
            </w:r>
            <w:r w:rsidRPr="008949E3">
              <w:rPr>
                <w:rFonts w:ascii="Times New Roman" w:eastAsia="Calibri" w:hAnsi="Times New Roman" w:cs="Times New Roman"/>
                <w:color w:val="000000"/>
                <w:sz w:val="20"/>
                <w:szCs w:val="20"/>
                <w:vertAlign w:val="superscript"/>
                <w:lang w:val="en-GB"/>
              </w:rPr>
              <w:t>2</w:t>
            </w:r>
            <w:r w:rsidRPr="008949E3">
              <w:rPr>
                <w:rFonts w:ascii="Times New Roman" w:eastAsia="Calibri" w:hAnsi="Times New Roman" w:cs="Times New Roman"/>
                <w:color w:val="000000"/>
                <w:sz w:val="20"/>
                <w:szCs w:val="20"/>
                <w:lang w:val="en-GB"/>
              </w:rPr>
              <w:t>)</w:t>
            </w:r>
          </w:p>
        </w:tc>
        <w:tc>
          <w:tcPr>
            <w:tcW w:w="1567" w:type="dxa"/>
            <w:tcBorders>
              <w:top w:val="single" w:sz="8" w:space="0" w:color="000000"/>
              <w:bottom w:val="single" w:sz="4" w:space="0" w:color="7F7F7F"/>
            </w:tcBorders>
            <w:vAlign w:val="center"/>
          </w:tcPr>
          <w:p w14:paraId="047B6B3D" w14:textId="77777777" w:rsidR="00211237" w:rsidRPr="008949E3" w:rsidRDefault="00211237" w:rsidP="00A70BB1">
            <w:pPr>
              <w:ind w:left="360"/>
              <w:jc w:val="center"/>
              <w:rPr>
                <w:rFonts w:ascii="Times New Roman" w:eastAsia="Calibri" w:hAnsi="Times New Roman" w:cs="Times New Roman"/>
                <w:sz w:val="20"/>
                <w:szCs w:val="20"/>
                <w:lang w:val="en-GB"/>
              </w:rPr>
            </w:pPr>
            <w:r w:rsidRPr="008949E3">
              <w:rPr>
                <w:rFonts w:ascii="Times New Roman" w:eastAsia="Calibri" w:hAnsi="Times New Roman" w:cs="Times New Roman"/>
                <w:sz w:val="20"/>
                <w:szCs w:val="20"/>
                <w:lang w:val="en-GB"/>
              </w:rPr>
              <w:t>Wind Speed</w:t>
            </w:r>
          </w:p>
          <w:p w14:paraId="0DCDC480" w14:textId="77777777" w:rsidR="00211237" w:rsidRPr="008949E3" w:rsidRDefault="00211237" w:rsidP="00A70BB1">
            <w:pPr>
              <w:ind w:left="360"/>
              <w:jc w:val="center"/>
              <w:rPr>
                <w:rFonts w:ascii="Times New Roman" w:eastAsia="Calibri" w:hAnsi="Times New Roman" w:cs="Times New Roman"/>
                <w:sz w:val="20"/>
                <w:szCs w:val="20"/>
                <w:lang w:val="en-GB"/>
              </w:rPr>
            </w:pPr>
            <w:r w:rsidRPr="008949E3">
              <w:rPr>
                <w:rFonts w:ascii="Times New Roman" w:eastAsia="Calibri" w:hAnsi="Times New Roman" w:cs="Times New Roman"/>
                <w:sz w:val="20"/>
                <w:szCs w:val="20"/>
                <w:lang w:val="en-GB"/>
              </w:rPr>
              <w:t>(m/s)</w:t>
            </w:r>
          </w:p>
        </w:tc>
        <w:tc>
          <w:tcPr>
            <w:tcW w:w="1766" w:type="dxa"/>
            <w:tcBorders>
              <w:top w:val="single" w:sz="8" w:space="0" w:color="000000"/>
              <w:bottom w:val="single" w:sz="4" w:space="0" w:color="7F7F7F"/>
            </w:tcBorders>
            <w:vAlign w:val="center"/>
          </w:tcPr>
          <w:p w14:paraId="29F824F7" w14:textId="77777777" w:rsidR="00211237" w:rsidRPr="008949E3" w:rsidRDefault="00211237" w:rsidP="00A70BB1">
            <w:pPr>
              <w:ind w:left="360"/>
              <w:jc w:val="center"/>
              <w:rPr>
                <w:rFonts w:ascii="Times New Roman" w:eastAsia="Calibri" w:hAnsi="Times New Roman" w:cs="Times New Roman"/>
                <w:sz w:val="20"/>
                <w:szCs w:val="20"/>
                <w:lang w:val="en-GB"/>
              </w:rPr>
            </w:pPr>
            <w:r w:rsidRPr="008949E3">
              <w:rPr>
                <w:rFonts w:ascii="Times New Roman" w:eastAsia="Calibri" w:hAnsi="Times New Roman" w:cs="Times New Roman"/>
                <w:sz w:val="20"/>
                <w:szCs w:val="20"/>
                <w:lang w:val="en-GB"/>
              </w:rPr>
              <w:t>Wind direction</w:t>
            </w:r>
          </w:p>
        </w:tc>
      </w:tr>
      <w:tr w:rsidR="00211237" w:rsidRPr="008949E3" w14:paraId="18190E38" w14:textId="77777777" w:rsidTr="00A70BB1">
        <w:trPr>
          <w:trHeight w:val="414"/>
        </w:trPr>
        <w:tc>
          <w:tcPr>
            <w:tcW w:w="1941" w:type="dxa"/>
            <w:shd w:val="clear" w:color="auto" w:fill="auto"/>
          </w:tcPr>
          <w:p w14:paraId="60601A4B" w14:textId="77777777" w:rsidR="00211237" w:rsidRPr="008949E3" w:rsidRDefault="00211237" w:rsidP="00A70BB1">
            <w:pPr>
              <w:ind w:left="360"/>
              <w:jc w:val="center"/>
              <w:rPr>
                <w:rFonts w:ascii="Times New Roman" w:eastAsia="Calibri" w:hAnsi="Times New Roman" w:cs="Times New Roman"/>
                <w:bCs/>
                <w:sz w:val="20"/>
                <w:szCs w:val="20"/>
                <w:lang w:val="en-GB"/>
              </w:rPr>
            </w:pPr>
            <w:r w:rsidRPr="008949E3">
              <w:rPr>
                <w:rFonts w:ascii="Times New Roman" w:eastAsia="Calibri" w:hAnsi="Times New Roman" w:cs="Times New Roman"/>
                <w:bCs/>
                <w:sz w:val="20"/>
                <w:szCs w:val="20"/>
                <w:lang w:val="en-GB"/>
              </w:rPr>
              <w:t>18 June 2021</w:t>
            </w:r>
          </w:p>
        </w:tc>
        <w:tc>
          <w:tcPr>
            <w:tcW w:w="1484" w:type="dxa"/>
            <w:shd w:val="clear" w:color="auto" w:fill="auto"/>
          </w:tcPr>
          <w:p w14:paraId="61DDA209" w14:textId="77777777" w:rsidR="00211237" w:rsidRPr="008949E3" w:rsidRDefault="00211237" w:rsidP="00A70BB1">
            <w:pPr>
              <w:ind w:left="360"/>
              <w:jc w:val="center"/>
              <w:rPr>
                <w:rFonts w:ascii="Times New Roman" w:eastAsia="Calibri" w:hAnsi="Times New Roman" w:cs="Times New Roman"/>
                <w:sz w:val="20"/>
                <w:szCs w:val="20"/>
                <w:lang w:val="en-GB"/>
              </w:rPr>
            </w:pPr>
            <w:r w:rsidRPr="008949E3">
              <w:rPr>
                <w:rFonts w:ascii="Times New Roman" w:eastAsia="Calibri" w:hAnsi="Times New Roman" w:cs="Times New Roman"/>
                <w:sz w:val="20"/>
                <w:szCs w:val="20"/>
                <w:lang w:val="en-GB"/>
              </w:rPr>
              <w:t>BBCH 75</w:t>
            </w:r>
          </w:p>
        </w:tc>
        <w:tc>
          <w:tcPr>
            <w:tcW w:w="1520" w:type="dxa"/>
            <w:shd w:val="clear" w:color="auto" w:fill="auto"/>
          </w:tcPr>
          <w:p w14:paraId="0E9E179A" w14:textId="77777777" w:rsidR="00211237" w:rsidRPr="008949E3" w:rsidRDefault="00211237" w:rsidP="00A70BB1">
            <w:pPr>
              <w:ind w:left="360"/>
              <w:jc w:val="center"/>
              <w:rPr>
                <w:rFonts w:ascii="Times New Roman" w:eastAsia="Calibri" w:hAnsi="Times New Roman" w:cs="Times New Roman"/>
                <w:sz w:val="20"/>
                <w:szCs w:val="20"/>
                <w:lang w:val="en-GB"/>
              </w:rPr>
            </w:pPr>
            <w:r w:rsidRPr="008949E3">
              <w:rPr>
                <w:rFonts w:ascii="Times New Roman" w:eastAsia="Calibri" w:hAnsi="Times New Roman" w:cs="Times New Roman"/>
                <w:sz w:val="20"/>
                <w:szCs w:val="20"/>
                <w:lang w:val="en-GB"/>
              </w:rPr>
              <w:t>169</w:t>
            </w:r>
          </w:p>
        </w:tc>
        <w:tc>
          <w:tcPr>
            <w:tcW w:w="1426" w:type="dxa"/>
          </w:tcPr>
          <w:p w14:paraId="61FC2ABD" w14:textId="77777777" w:rsidR="00211237" w:rsidRPr="008949E3" w:rsidRDefault="00211237" w:rsidP="00A70BB1">
            <w:pPr>
              <w:ind w:left="360"/>
              <w:jc w:val="center"/>
              <w:rPr>
                <w:rFonts w:ascii="Times New Roman" w:eastAsia="Calibri" w:hAnsi="Times New Roman" w:cs="Times New Roman"/>
                <w:sz w:val="20"/>
                <w:szCs w:val="20"/>
                <w:lang w:val="en-GB"/>
              </w:rPr>
            </w:pPr>
            <w:r w:rsidRPr="008949E3">
              <w:rPr>
                <w:rFonts w:ascii="Times New Roman" w:eastAsia="Calibri" w:hAnsi="Times New Roman" w:cs="Times New Roman"/>
                <w:sz w:val="20"/>
                <w:szCs w:val="20"/>
                <w:lang w:val="en-GB"/>
              </w:rPr>
              <w:t>26.40</w:t>
            </w:r>
          </w:p>
        </w:tc>
        <w:tc>
          <w:tcPr>
            <w:tcW w:w="1567" w:type="dxa"/>
          </w:tcPr>
          <w:p w14:paraId="22006C8E" w14:textId="77777777" w:rsidR="00211237" w:rsidRPr="008949E3" w:rsidRDefault="00211237" w:rsidP="00A70BB1">
            <w:pPr>
              <w:ind w:left="360"/>
              <w:jc w:val="center"/>
              <w:rPr>
                <w:rFonts w:ascii="Times New Roman" w:eastAsia="Calibri" w:hAnsi="Times New Roman" w:cs="Times New Roman"/>
                <w:sz w:val="20"/>
                <w:szCs w:val="20"/>
                <w:lang w:val="en-GB"/>
              </w:rPr>
            </w:pPr>
            <w:r w:rsidRPr="008949E3">
              <w:rPr>
                <w:rFonts w:ascii="Times New Roman" w:eastAsia="Calibri" w:hAnsi="Times New Roman" w:cs="Times New Roman"/>
                <w:sz w:val="20"/>
                <w:szCs w:val="20"/>
                <w:lang w:val="en-GB"/>
              </w:rPr>
              <w:t>1.62</w:t>
            </w:r>
          </w:p>
        </w:tc>
        <w:tc>
          <w:tcPr>
            <w:tcW w:w="1766" w:type="dxa"/>
          </w:tcPr>
          <w:p w14:paraId="0551398A" w14:textId="77777777" w:rsidR="00211237" w:rsidRPr="008949E3" w:rsidRDefault="00211237" w:rsidP="00A70BB1">
            <w:pPr>
              <w:ind w:left="360"/>
              <w:jc w:val="center"/>
              <w:rPr>
                <w:rFonts w:ascii="Times New Roman" w:eastAsia="Calibri" w:hAnsi="Times New Roman" w:cs="Times New Roman"/>
                <w:sz w:val="20"/>
                <w:szCs w:val="20"/>
                <w:lang w:val="en-GB"/>
              </w:rPr>
            </w:pPr>
            <w:r w:rsidRPr="008949E3">
              <w:rPr>
                <w:rFonts w:ascii="Times New Roman" w:eastAsia="Calibri" w:hAnsi="Times New Roman" w:cs="Times New Roman"/>
                <w:sz w:val="20"/>
                <w:szCs w:val="20"/>
                <w:lang w:val="en-GB"/>
              </w:rPr>
              <w:t>N-O</w:t>
            </w:r>
          </w:p>
        </w:tc>
      </w:tr>
      <w:tr w:rsidR="00211237" w:rsidRPr="008949E3" w14:paraId="051D84D2" w14:textId="77777777" w:rsidTr="00A70BB1">
        <w:trPr>
          <w:trHeight w:val="404"/>
        </w:trPr>
        <w:tc>
          <w:tcPr>
            <w:tcW w:w="1941" w:type="dxa"/>
            <w:tcBorders>
              <w:top w:val="single" w:sz="4" w:space="0" w:color="7F7F7F"/>
              <w:bottom w:val="single" w:sz="4" w:space="0" w:color="7F7F7F"/>
            </w:tcBorders>
            <w:shd w:val="clear" w:color="auto" w:fill="auto"/>
          </w:tcPr>
          <w:p w14:paraId="14433ED5" w14:textId="77777777" w:rsidR="00211237" w:rsidRPr="008949E3" w:rsidRDefault="00211237" w:rsidP="00A70BB1">
            <w:pPr>
              <w:ind w:left="360"/>
              <w:jc w:val="center"/>
              <w:rPr>
                <w:rFonts w:ascii="Times New Roman" w:eastAsia="Calibri" w:hAnsi="Times New Roman" w:cs="Times New Roman"/>
                <w:bCs/>
                <w:sz w:val="20"/>
                <w:szCs w:val="20"/>
                <w:lang w:val="en-GB"/>
              </w:rPr>
            </w:pPr>
            <w:r w:rsidRPr="008949E3">
              <w:rPr>
                <w:rFonts w:ascii="Times New Roman" w:eastAsia="Calibri" w:hAnsi="Times New Roman" w:cs="Times New Roman"/>
                <w:bCs/>
                <w:sz w:val="20"/>
                <w:szCs w:val="20"/>
                <w:lang w:val="en-GB"/>
              </w:rPr>
              <w:t>21 July 2021</w:t>
            </w:r>
          </w:p>
        </w:tc>
        <w:tc>
          <w:tcPr>
            <w:tcW w:w="1484" w:type="dxa"/>
            <w:tcBorders>
              <w:top w:val="single" w:sz="4" w:space="0" w:color="7F7F7F"/>
              <w:bottom w:val="single" w:sz="4" w:space="0" w:color="7F7F7F"/>
            </w:tcBorders>
            <w:shd w:val="clear" w:color="auto" w:fill="auto"/>
          </w:tcPr>
          <w:p w14:paraId="72CE259A" w14:textId="77777777" w:rsidR="00211237" w:rsidRPr="008949E3" w:rsidRDefault="00211237" w:rsidP="00A70BB1">
            <w:pPr>
              <w:ind w:left="360"/>
              <w:jc w:val="center"/>
              <w:rPr>
                <w:rFonts w:ascii="Times New Roman" w:eastAsia="Calibri" w:hAnsi="Times New Roman" w:cs="Times New Roman"/>
                <w:sz w:val="20"/>
                <w:szCs w:val="20"/>
                <w:lang w:val="en-GB"/>
              </w:rPr>
            </w:pPr>
            <w:r w:rsidRPr="008949E3">
              <w:rPr>
                <w:rFonts w:ascii="Times New Roman" w:eastAsia="Calibri" w:hAnsi="Times New Roman" w:cs="Times New Roman"/>
                <w:sz w:val="20"/>
                <w:szCs w:val="20"/>
                <w:lang w:val="en-GB"/>
              </w:rPr>
              <w:t>BBCH 81</w:t>
            </w:r>
          </w:p>
        </w:tc>
        <w:tc>
          <w:tcPr>
            <w:tcW w:w="1520" w:type="dxa"/>
            <w:tcBorders>
              <w:top w:val="single" w:sz="4" w:space="0" w:color="7F7F7F"/>
              <w:bottom w:val="single" w:sz="4" w:space="0" w:color="7F7F7F"/>
            </w:tcBorders>
            <w:shd w:val="clear" w:color="auto" w:fill="auto"/>
          </w:tcPr>
          <w:p w14:paraId="698575EF" w14:textId="77777777" w:rsidR="00211237" w:rsidRPr="008949E3" w:rsidRDefault="00211237" w:rsidP="00A70BB1">
            <w:pPr>
              <w:ind w:left="360"/>
              <w:jc w:val="center"/>
              <w:rPr>
                <w:rFonts w:ascii="Times New Roman" w:eastAsia="Calibri" w:hAnsi="Times New Roman" w:cs="Times New Roman"/>
                <w:sz w:val="20"/>
                <w:szCs w:val="20"/>
                <w:lang w:val="en-GB"/>
              </w:rPr>
            </w:pPr>
            <w:r w:rsidRPr="008949E3">
              <w:rPr>
                <w:rFonts w:ascii="Times New Roman" w:eastAsia="Calibri" w:hAnsi="Times New Roman" w:cs="Times New Roman"/>
                <w:sz w:val="20"/>
                <w:szCs w:val="20"/>
                <w:lang w:val="en-GB"/>
              </w:rPr>
              <w:t>202</w:t>
            </w:r>
          </w:p>
        </w:tc>
        <w:tc>
          <w:tcPr>
            <w:tcW w:w="1426" w:type="dxa"/>
            <w:tcBorders>
              <w:top w:val="single" w:sz="4" w:space="0" w:color="7F7F7F"/>
              <w:bottom w:val="single" w:sz="4" w:space="0" w:color="7F7F7F"/>
            </w:tcBorders>
          </w:tcPr>
          <w:p w14:paraId="400A4EBB" w14:textId="77777777" w:rsidR="00211237" w:rsidRPr="008949E3" w:rsidRDefault="00211237" w:rsidP="00A70BB1">
            <w:pPr>
              <w:ind w:left="360"/>
              <w:jc w:val="center"/>
              <w:rPr>
                <w:rFonts w:ascii="Times New Roman" w:eastAsia="Calibri" w:hAnsi="Times New Roman" w:cs="Times New Roman"/>
                <w:sz w:val="20"/>
                <w:szCs w:val="20"/>
                <w:lang w:val="en-GB"/>
              </w:rPr>
            </w:pPr>
            <w:r w:rsidRPr="008949E3">
              <w:rPr>
                <w:rFonts w:ascii="Times New Roman" w:eastAsia="Calibri" w:hAnsi="Times New Roman" w:cs="Times New Roman"/>
                <w:sz w:val="20"/>
                <w:szCs w:val="20"/>
                <w:lang w:val="en-GB"/>
              </w:rPr>
              <w:t>27.80</w:t>
            </w:r>
          </w:p>
        </w:tc>
        <w:tc>
          <w:tcPr>
            <w:tcW w:w="1567" w:type="dxa"/>
            <w:tcBorders>
              <w:top w:val="single" w:sz="4" w:space="0" w:color="7F7F7F"/>
              <w:bottom w:val="single" w:sz="4" w:space="0" w:color="7F7F7F"/>
            </w:tcBorders>
          </w:tcPr>
          <w:p w14:paraId="667B2DE7" w14:textId="77777777" w:rsidR="00211237" w:rsidRPr="008949E3" w:rsidRDefault="00211237" w:rsidP="00A70BB1">
            <w:pPr>
              <w:ind w:left="360"/>
              <w:jc w:val="center"/>
              <w:rPr>
                <w:rFonts w:ascii="Times New Roman" w:eastAsia="Calibri" w:hAnsi="Times New Roman" w:cs="Times New Roman"/>
                <w:sz w:val="20"/>
                <w:szCs w:val="20"/>
                <w:lang w:val="en-GB"/>
              </w:rPr>
            </w:pPr>
            <w:r w:rsidRPr="008949E3">
              <w:rPr>
                <w:rFonts w:ascii="Times New Roman" w:eastAsia="Calibri" w:hAnsi="Times New Roman" w:cs="Times New Roman"/>
                <w:sz w:val="20"/>
                <w:szCs w:val="20"/>
                <w:lang w:val="en-GB"/>
              </w:rPr>
              <w:t>1.57</w:t>
            </w:r>
          </w:p>
        </w:tc>
        <w:tc>
          <w:tcPr>
            <w:tcW w:w="1766" w:type="dxa"/>
            <w:tcBorders>
              <w:top w:val="single" w:sz="4" w:space="0" w:color="7F7F7F"/>
              <w:bottom w:val="single" w:sz="4" w:space="0" w:color="7F7F7F"/>
            </w:tcBorders>
          </w:tcPr>
          <w:p w14:paraId="1E9CEC2F" w14:textId="77777777" w:rsidR="00211237" w:rsidRPr="008949E3" w:rsidRDefault="00211237" w:rsidP="00A70BB1">
            <w:pPr>
              <w:ind w:left="360"/>
              <w:jc w:val="center"/>
              <w:rPr>
                <w:rFonts w:ascii="Times New Roman" w:eastAsia="Calibri" w:hAnsi="Times New Roman" w:cs="Times New Roman"/>
                <w:sz w:val="20"/>
                <w:szCs w:val="20"/>
                <w:lang w:val="en-GB"/>
              </w:rPr>
            </w:pPr>
            <w:r w:rsidRPr="008949E3">
              <w:rPr>
                <w:rFonts w:ascii="Times New Roman" w:eastAsia="Calibri" w:hAnsi="Times New Roman" w:cs="Times New Roman"/>
                <w:sz w:val="20"/>
                <w:szCs w:val="20"/>
                <w:lang w:val="en-GB"/>
              </w:rPr>
              <w:t>S-E</w:t>
            </w:r>
          </w:p>
        </w:tc>
      </w:tr>
      <w:tr w:rsidR="00211237" w:rsidRPr="008949E3" w14:paraId="6510486F" w14:textId="77777777" w:rsidTr="00A70BB1">
        <w:trPr>
          <w:trHeight w:val="335"/>
        </w:trPr>
        <w:tc>
          <w:tcPr>
            <w:tcW w:w="1941" w:type="dxa"/>
            <w:tcBorders>
              <w:bottom w:val="single" w:sz="8" w:space="0" w:color="auto"/>
            </w:tcBorders>
            <w:shd w:val="clear" w:color="auto" w:fill="auto"/>
            <w:vAlign w:val="center"/>
          </w:tcPr>
          <w:p w14:paraId="587D132D" w14:textId="77777777" w:rsidR="00211237" w:rsidRPr="008949E3" w:rsidRDefault="00211237" w:rsidP="00A70BB1">
            <w:pPr>
              <w:ind w:left="360"/>
              <w:jc w:val="center"/>
              <w:rPr>
                <w:rFonts w:ascii="Times New Roman" w:eastAsia="Calibri" w:hAnsi="Times New Roman" w:cs="Times New Roman"/>
                <w:bCs/>
                <w:sz w:val="20"/>
                <w:szCs w:val="20"/>
                <w:lang w:val="en-GB"/>
              </w:rPr>
            </w:pPr>
            <w:r w:rsidRPr="008949E3">
              <w:rPr>
                <w:rFonts w:ascii="Times New Roman" w:eastAsia="Calibri" w:hAnsi="Times New Roman" w:cs="Times New Roman"/>
                <w:bCs/>
                <w:sz w:val="20"/>
                <w:szCs w:val="20"/>
                <w:lang w:val="en-GB"/>
              </w:rPr>
              <w:t>28 August 2021</w:t>
            </w:r>
          </w:p>
        </w:tc>
        <w:tc>
          <w:tcPr>
            <w:tcW w:w="1484" w:type="dxa"/>
            <w:tcBorders>
              <w:bottom w:val="single" w:sz="8" w:space="0" w:color="auto"/>
            </w:tcBorders>
            <w:shd w:val="clear" w:color="auto" w:fill="auto"/>
            <w:vAlign w:val="center"/>
          </w:tcPr>
          <w:p w14:paraId="5155899A" w14:textId="77777777" w:rsidR="00211237" w:rsidRPr="008949E3" w:rsidRDefault="00211237" w:rsidP="00A70BB1">
            <w:pPr>
              <w:ind w:left="360"/>
              <w:jc w:val="center"/>
              <w:rPr>
                <w:rFonts w:ascii="Times New Roman" w:eastAsia="Calibri" w:hAnsi="Times New Roman" w:cs="Times New Roman"/>
                <w:sz w:val="20"/>
                <w:szCs w:val="20"/>
                <w:lang w:val="en-GB"/>
              </w:rPr>
            </w:pPr>
            <w:r w:rsidRPr="008949E3">
              <w:rPr>
                <w:rFonts w:ascii="Times New Roman" w:eastAsia="Calibri" w:hAnsi="Times New Roman" w:cs="Times New Roman"/>
                <w:sz w:val="20"/>
                <w:szCs w:val="20"/>
                <w:lang w:val="en-GB"/>
              </w:rPr>
              <w:t>BBCH 89</w:t>
            </w:r>
          </w:p>
        </w:tc>
        <w:tc>
          <w:tcPr>
            <w:tcW w:w="1520" w:type="dxa"/>
            <w:tcBorders>
              <w:bottom w:val="single" w:sz="8" w:space="0" w:color="auto"/>
            </w:tcBorders>
            <w:shd w:val="clear" w:color="auto" w:fill="auto"/>
            <w:vAlign w:val="center"/>
          </w:tcPr>
          <w:p w14:paraId="598CB422" w14:textId="77777777" w:rsidR="00211237" w:rsidRPr="008949E3" w:rsidRDefault="00211237" w:rsidP="00A70BB1">
            <w:pPr>
              <w:ind w:left="360"/>
              <w:jc w:val="center"/>
              <w:rPr>
                <w:rFonts w:ascii="Times New Roman" w:eastAsia="Calibri" w:hAnsi="Times New Roman" w:cs="Times New Roman"/>
                <w:sz w:val="20"/>
                <w:szCs w:val="20"/>
                <w:lang w:val="en-GB"/>
              </w:rPr>
            </w:pPr>
            <w:r w:rsidRPr="008949E3">
              <w:rPr>
                <w:rFonts w:ascii="Times New Roman" w:eastAsia="Calibri" w:hAnsi="Times New Roman" w:cs="Times New Roman"/>
                <w:sz w:val="20"/>
                <w:szCs w:val="20"/>
                <w:lang w:val="en-GB"/>
              </w:rPr>
              <w:t>239</w:t>
            </w:r>
          </w:p>
        </w:tc>
        <w:tc>
          <w:tcPr>
            <w:tcW w:w="1426" w:type="dxa"/>
            <w:tcBorders>
              <w:bottom w:val="single" w:sz="8" w:space="0" w:color="auto"/>
            </w:tcBorders>
            <w:vAlign w:val="center"/>
          </w:tcPr>
          <w:p w14:paraId="05E7585E" w14:textId="77777777" w:rsidR="00211237" w:rsidRPr="008949E3" w:rsidRDefault="00211237" w:rsidP="00A70BB1">
            <w:pPr>
              <w:ind w:left="360"/>
              <w:jc w:val="center"/>
              <w:rPr>
                <w:rFonts w:ascii="Times New Roman" w:eastAsia="Calibri" w:hAnsi="Times New Roman" w:cs="Times New Roman"/>
                <w:sz w:val="20"/>
                <w:szCs w:val="20"/>
                <w:lang w:val="en-GB"/>
              </w:rPr>
            </w:pPr>
            <w:r w:rsidRPr="008949E3">
              <w:rPr>
                <w:rFonts w:ascii="Times New Roman" w:eastAsia="Calibri" w:hAnsi="Times New Roman" w:cs="Times New Roman"/>
                <w:sz w:val="20"/>
                <w:szCs w:val="20"/>
                <w:lang w:val="en-GB"/>
              </w:rPr>
              <w:t>25.84</w:t>
            </w:r>
          </w:p>
        </w:tc>
        <w:tc>
          <w:tcPr>
            <w:tcW w:w="1567" w:type="dxa"/>
            <w:tcBorders>
              <w:bottom w:val="single" w:sz="8" w:space="0" w:color="auto"/>
            </w:tcBorders>
            <w:vAlign w:val="center"/>
          </w:tcPr>
          <w:p w14:paraId="1735C3BA" w14:textId="77777777" w:rsidR="00211237" w:rsidRPr="008949E3" w:rsidRDefault="00211237" w:rsidP="00A70BB1">
            <w:pPr>
              <w:ind w:left="360"/>
              <w:jc w:val="center"/>
              <w:rPr>
                <w:rFonts w:ascii="Times New Roman" w:eastAsia="Calibri" w:hAnsi="Times New Roman" w:cs="Times New Roman"/>
                <w:sz w:val="20"/>
                <w:szCs w:val="20"/>
                <w:lang w:val="en-GB"/>
              </w:rPr>
            </w:pPr>
            <w:r w:rsidRPr="008949E3">
              <w:rPr>
                <w:rFonts w:ascii="Times New Roman" w:eastAsia="Calibri" w:hAnsi="Times New Roman" w:cs="Times New Roman"/>
                <w:sz w:val="20"/>
                <w:szCs w:val="20"/>
                <w:lang w:val="en-GB"/>
              </w:rPr>
              <w:t>1.68</w:t>
            </w:r>
          </w:p>
        </w:tc>
        <w:tc>
          <w:tcPr>
            <w:tcW w:w="1766" w:type="dxa"/>
            <w:tcBorders>
              <w:bottom w:val="single" w:sz="8" w:space="0" w:color="auto"/>
            </w:tcBorders>
            <w:vAlign w:val="center"/>
          </w:tcPr>
          <w:p w14:paraId="04A2652E" w14:textId="77777777" w:rsidR="00211237" w:rsidRPr="008949E3" w:rsidRDefault="00211237" w:rsidP="00A70BB1">
            <w:pPr>
              <w:ind w:left="360"/>
              <w:jc w:val="center"/>
              <w:rPr>
                <w:rFonts w:ascii="Times New Roman" w:eastAsia="Calibri" w:hAnsi="Times New Roman" w:cs="Times New Roman"/>
                <w:sz w:val="20"/>
                <w:szCs w:val="20"/>
                <w:lang w:val="en-GB"/>
              </w:rPr>
            </w:pPr>
            <w:r w:rsidRPr="008949E3">
              <w:rPr>
                <w:rFonts w:ascii="Times New Roman" w:eastAsia="Calibri" w:hAnsi="Times New Roman" w:cs="Times New Roman"/>
                <w:sz w:val="20"/>
                <w:szCs w:val="20"/>
                <w:lang w:val="en-GB"/>
              </w:rPr>
              <w:t>S-O</w:t>
            </w:r>
          </w:p>
        </w:tc>
      </w:tr>
    </w:tbl>
    <w:p w14:paraId="3CB7C967" w14:textId="77777777" w:rsidR="00211237" w:rsidRPr="008949E3" w:rsidRDefault="00211237" w:rsidP="00211237">
      <w:pPr>
        <w:spacing w:line="360" w:lineRule="auto"/>
        <w:jc w:val="both"/>
        <w:rPr>
          <w:rFonts w:ascii="Times New Roman" w:hAnsi="Times New Roman" w:cs="Times New Roman"/>
          <w:lang w:val="en-GB"/>
        </w:rPr>
      </w:pPr>
    </w:p>
    <w:p w14:paraId="71B650A7" w14:textId="77777777" w:rsidR="00211237" w:rsidRPr="00875372" w:rsidRDefault="00211237" w:rsidP="00211237">
      <w:pPr>
        <w:spacing w:line="360" w:lineRule="auto"/>
        <w:jc w:val="both"/>
        <w:rPr>
          <w:rFonts w:ascii="Times New Roman" w:hAnsi="Times New Roman" w:cs="Times New Roman"/>
          <w:bCs/>
          <w:sz w:val="24"/>
          <w:szCs w:val="24"/>
          <w:lang w:val="en-GB"/>
        </w:rPr>
      </w:pPr>
      <w:r w:rsidRPr="00B4119A">
        <w:rPr>
          <w:rFonts w:ascii="Times New Roman" w:hAnsi="Times New Roman" w:cs="Times New Roman"/>
          <w:bCs/>
          <w:sz w:val="24"/>
          <w:szCs w:val="24"/>
          <w:lang w:val="en-GB"/>
        </w:rPr>
        <w:t>The weather data summarised in Table 1 relate to the three flight dates, giving information about brightness, measured by irradiance, and wind conditions, both in terms of speed and direction, referred to the hours of the day when the flights took place. During the flights, there was excellent light, the wind speed was very low, and the conditions were optimal for carrying out the surveys.</w:t>
      </w:r>
    </w:p>
    <w:p w14:paraId="7A410782" w14:textId="77777777" w:rsidR="00211237" w:rsidRPr="00B4119A" w:rsidRDefault="00211237" w:rsidP="00A65A5C">
      <w:pPr>
        <w:pStyle w:val="Titolo2"/>
        <w:rPr>
          <w:lang w:val="en-GB"/>
        </w:rPr>
      </w:pPr>
      <w:bookmarkStart w:id="77" w:name="_Toc181194792"/>
      <w:r w:rsidRPr="008949E3">
        <w:rPr>
          <w:lang w:val="en-GB"/>
        </w:rPr>
        <w:t>2.4 Data Processing</w:t>
      </w:r>
      <w:bookmarkEnd w:id="77"/>
    </w:p>
    <w:p w14:paraId="2BC9F559" w14:textId="77777777" w:rsidR="00211237" w:rsidRPr="008949E3" w:rsidRDefault="00211237" w:rsidP="00211237">
      <w:pPr>
        <w:pStyle w:val="Text"/>
        <w:keepNext/>
        <w:spacing w:after="0" w:line="360" w:lineRule="auto"/>
        <w:rPr>
          <w:rFonts w:ascii="Times New Roman" w:hAnsi="Times New Roman"/>
          <w:color w:val="000000"/>
          <w:sz w:val="24"/>
        </w:rPr>
      </w:pPr>
      <w:r w:rsidRPr="008949E3">
        <w:rPr>
          <w:rFonts w:ascii="Times New Roman" w:hAnsi="Times New Roman"/>
          <w:color w:val="000000"/>
          <w:sz w:val="24"/>
        </w:rPr>
        <w:t>The georeferenced multispectral images were mosaicked using Agisoft Metashape Professional Edition (Agisoft LLC St. Petersburg, Russia - https://www.agisoft.com/). A high-resolution orthophoto 3.7 cm pixel</w:t>
      </w:r>
      <w:r w:rsidRPr="008949E3">
        <w:rPr>
          <w:rFonts w:ascii="Times New Roman" w:hAnsi="Times New Roman"/>
          <w:color w:val="000000"/>
          <w:sz w:val="24"/>
          <w:vertAlign w:val="superscript"/>
        </w:rPr>
        <w:t>-1</w:t>
      </w:r>
      <w:r w:rsidRPr="008949E3">
        <w:rPr>
          <w:rFonts w:ascii="Times New Roman" w:hAnsi="Times New Roman"/>
          <w:color w:val="000000"/>
          <w:sz w:val="24"/>
        </w:rPr>
        <w:t xml:space="preserve">) in GeoTIFF format and a Digital Elevation Model (DEM) of the experimental vineyard were created. The first post-processing operation was to align the orthoimages. Automated procedures (batch processing) were then carried out to generate the dense points cloud and the generation of the multi-band orthomosaic. To assure the accuracy of the image, the ground control point (GCP) method was applied for geometric correction, fixing 14 points using a GPS receiver on the entire plot </w:t>
      </w:r>
      <w:r w:rsidRPr="008949E3">
        <w:rPr>
          <w:rFonts w:ascii="Times New Roman" w:hAnsi="Times New Roman"/>
          <w:color w:val="000000"/>
          <w:sz w:val="24"/>
        </w:rPr>
        <w:fldChar w:fldCharType="begin"/>
      </w:r>
      <w:r>
        <w:rPr>
          <w:rFonts w:ascii="Times New Roman" w:hAnsi="Times New Roman"/>
          <w:color w:val="000000"/>
          <w:sz w:val="24"/>
        </w:rPr>
        <w:instrText xml:space="preserve"> ADDIN ZOTERO_ITEM CSL_CITATION {"citationID":"BOH257MV","properties":{"formattedCitation":"[60]","plainCitation":"[60]","noteIndex":0},"citationItems":[{"id":19,"uris":["http://zotero.org/users/9822360/items/UTN6UKL3"],"itemData":{"id":19,"type":"article-journal","container-title":"Agronomy","ISSN":"2073-4395","issue":"7","journalAbbreviation":"Agronomy","note":"publisher: MDPI","page":"924","title":"Positioning accuracy comparison of GNSS receivers used for mapping and guidance of agricultural machines","volume":"10","author":[{"family":"Catania","given":"Pietro"},{"family":"Comparetti","given":"Antonio"},{"family":"Febo","given":"Pierluigi"},{"family":"Morello","given":"Giuseppe"},{"family":"Orlando","given":"Santo"},{"family":"Roma","given":"Eliseo"},{"family":"Vallone","given":"Mariangela"}],"issued":{"date-parts":[["2020"]]}}}],"schema":"https://github.com/citation-style-language/schema/raw/master/csl-citation.json"} </w:instrText>
      </w:r>
      <w:r w:rsidRPr="008949E3">
        <w:rPr>
          <w:rFonts w:ascii="Times New Roman" w:hAnsi="Times New Roman"/>
          <w:color w:val="000000"/>
          <w:sz w:val="24"/>
        </w:rPr>
        <w:fldChar w:fldCharType="separate"/>
      </w:r>
      <w:r w:rsidRPr="00E50014">
        <w:rPr>
          <w:rFonts w:ascii="Times New Roman" w:hAnsi="Times New Roman"/>
          <w:sz w:val="24"/>
        </w:rPr>
        <w:t>[60]</w:t>
      </w:r>
      <w:r w:rsidRPr="008949E3">
        <w:rPr>
          <w:rFonts w:ascii="Times New Roman" w:hAnsi="Times New Roman"/>
          <w:color w:val="000000"/>
          <w:sz w:val="24"/>
        </w:rPr>
        <w:fldChar w:fldCharType="end"/>
      </w:r>
      <w:r w:rsidRPr="008949E3">
        <w:rPr>
          <w:rFonts w:ascii="Times New Roman" w:hAnsi="Times New Roman"/>
          <w:color w:val="000000"/>
          <w:sz w:val="24"/>
        </w:rPr>
        <w:t>.</w:t>
      </w:r>
    </w:p>
    <w:p w14:paraId="1991600B" w14:textId="3FB9E760" w:rsidR="00211237" w:rsidRPr="00A65A5C" w:rsidRDefault="00211237" w:rsidP="00211237">
      <w:pPr>
        <w:pStyle w:val="CETBodytext"/>
        <w:spacing w:line="360" w:lineRule="auto"/>
        <w:rPr>
          <w:rFonts w:ascii="Times New Roman" w:hAnsi="Times New Roman"/>
          <w:color w:val="000000"/>
          <w:sz w:val="24"/>
          <w:lang w:val="en-GB"/>
        </w:rPr>
      </w:pPr>
      <w:r w:rsidRPr="008949E3">
        <w:rPr>
          <w:rFonts w:ascii="Times New Roman" w:hAnsi="Times New Roman"/>
          <w:color w:val="000000"/>
          <w:sz w:val="24"/>
          <w:lang w:val="en-GB"/>
        </w:rPr>
        <w:t>Using the software QGIS version 3.22. it was possible to calculate some vegetation indices (Table</w:t>
      </w:r>
      <w:r w:rsidRPr="008949E3">
        <w:rPr>
          <w:rFonts w:ascii="Times New Roman" w:hAnsi="Times New Roman"/>
          <w:i/>
          <w:iCs/>
          <w:color w:val="000000"/>
          <w:sz w:val="24"/>
          <w:lang w:val="en-GB"/>
        </w:rPr>
        <w:t xml:space="preserve"> 2</w:t>
      </w:r>
      <w:r w:rsidRPr="008949E3">
        <w:rPr>
          <w:rFonts w:ascii="Times New Roman" w:hAnsi="Times New Roman"/>
          <w:color w:val="000000"/>
          <w:sz w:val="24"/>
          <w:lang w:val="en-GB"/>
        </w:rPr>
        <w:t xml:space="preserve">); indeed, based on the generated orthomosaic, the NDVI was calculated using the NIR </w:t>
      </w:r>
      <w:r w:rsidRPr="008949E3">
        <w:rPr>
          <w:rFonts w:ascii="Times New Roman" w:hAnsi="Times New Roman"/>
          <w:color w:val="000000"/>
          <w:sz w:val="24"/>
          <w:lang w:val="en-GB"/>
        </w:rPr>
        <w:lastRenderedPageBreak/>
        <w:t xml:space="preserve">bands at a wavelength of 840 nm and the red band at a wavelength of 650 nm </w:t>
      </w:r>
      <w:r w:rsidRPr="008949E3">
        <w:rPr>
          <w:rFonts w:ascii="Times New Roman" w:hAnsi="Times New Roman"/>
          <w:color w:val="000000"/>
          <w:sz w:val="24"/>
          <w:lang w:val="en-GB"/>
        </w:rPr>
        <w:fldChar w:fldCharType="begin"/>
      </w:r>
      <w:r>
        <w:rPr>
          <w:rFonts w:ascii="Times New Roman" w:hAnsi="Times New Roman"/>
          <w:color w:val="000000"/>
          <w:sz w:val="24"/>
          <w:lang w:val="en-GB"/>
        </w:rPr>
        <w:instrText xml:space="preserve"> ADDIN ZOTERO_ITEM CSL_CITATION {"citationID":"WiRqGrp4","properties":{"formattedCitation":"[61]","plainCitation":"[61]","noteIndex":0},"citationItems":[{"id":151,"uris":["http://zotero.org/users/9822360/items/N6QUBTF8"],"itemData":{"id":151,"type":"report","title":"Monitoring the vernal advancement and retrogradation (green wave effect) of natural vegetation","author":[{"family":"Rouse Jr","given":"JW"},{"family":"Haas","given":"R Hect"},{"family":"Deering","given":"DW"},{"family":"Schell","given":"JA"},{"family":"Harlan","given":"James C"}],"issued":{"date-parts":[["1974"]]}}}],"schema":"https://github.com/citation-style-language/schema/raw/master/csl-citation.json"} </w:instrText>
      </w:r>
      <w:r w:rsidRPr="008949E3">
        <w:rPr>
          <w:rFonts w:ascii="Times New Roman" w:hAnsi="Times New Roman"/>
          <w:color w:val="000000"/>
          <w:sz w:val="24"/>
          <w:lang w:val="en-GB"/>
        </w:rPr>
        <w:fldChar w:fldCharType="separate"/>
      </w:r>
      <w:r w:rsidRPr="00E50014">
        <w:rPr>
          <w:rFonts w:ascii="Times New Roman" w:hAnsi="Times New Roman"/>
          <w:sz w:val="24"/>
        </w:rPr>
        <w:t>[61]</w:t>
      </w:r>
      <w:r w:rsidRPr="008949E3">
        <w:rPr>
          <w:rFonts w:ascii="Times New Roman" w:hAnsi="Times New Roman"/>
          <w:color w:val="000000"/>
          <w:sz w:val="24"/>
          <w:lang w:val="en-GB"/>
        </w:rPr>
        <w:fldChar w:fldCharType="end"/>
      </w:r>
      <w:r w:rsidRPr="008949E3">
        <w:rPr>
          <w:rFonts w:ascii="Times New Roman" w:hAnsi="Times New Roman"/>
          <w:color w:val="000000"/>
          <w:sz w:val="24"/>
          <w:lang w:val="en-GB"/>
        </w:rPr>
        <w:t xml:space="preserve">. The GNDVI, that is directly proportional to leaf chlorophyll concentration at wavelengths of 540 nm and 760 nm was also used </w:t>
      </w:r>
      <w:r w:rsidRPr="008949E3">
        <w:rPr>
          <w:rFonts w:ascii="Times New Roman" w:hAnsi="Times New Roman"/>
          <w:color w:val="000000"/>
          <w:sz w:val="24"/>
          <w:lang w:val="en-GB"/>
        </w:rPr>
        <w:fldChar w:fldCharType="begin"/>
      </w:r>
      <w:r>
        <w:rPr>
          <w:rFonts w:ascii="Times New Roman" w:hAnsi="Times New Roman"/>
          <w:color w:val="000000"/>
          <w:sz w:val="24"/>
          <w:lang w:val="en-GB"/>
        </w:rPr>
        <w:instrText xml:space="preserve"> ADDIN ZOTERO_ITEM CSL_CITATION {"citationID":"ODLRt7KU","properties":{"formattedCitation":"[62\\uc0\\u8211{}64]","plainCitation":"[62–64]","noteIndex":0},"citationItems":[{"id":225,"uris":["http://zotero.org/users/9822360/items/FCDLXADH"],"itemData":{"id":225,"type":"article-journal","container-title":"Remote sensing","ISSN":"2072-4292","issue":"4","journalAbbreviation":"Remote sensing","note":"publisher: MDPI","page":"4026-4047","title":"Evaluating multispectral images and vegetation indices for precision farming applications from UAV images","volume":"7","author":[{"family":"Candiago","given":"Sebastian"},{"family":"Remondino","given":"Fabio"},{"family":"De Giglio","given":"Michaela"},{"family":"Dubbini","given":"Marco"},{"family":"Gattelli","given":"Mario"}],"issued":{"date-parts":[["2015"]]}}},{"id":319,"uris":["http://zotero.org/users/9822360/items/WBQC4IJX"],"itemData":{"id":319,"type":"article-journal","container-title":"Advances in Space Research","ISSN":"0273-1177","issue":"5","journalAbbreviation":"Advances in Space Research","note":"publisher: Elsevier","page":"689-692","title":"Remote sensing of chlorophyll concentration in higher plant leaves","volume":"22","author":[{"family":"Gitelson","given":"Anatoly A"},{"family":"Merzlyak","given":"Mark N"}],"issued":{"date-parts":[["1998"]]}}},{"id":209,"uris":["http://zotero.org/users/9822360/items/RLDEEPLM"],"itemData":{"id":209,"type":"article-journal","container-title":"Journal of Photochemistry and Photobiology B: Biology","ISSN":"1011-1344","issue":"1-2","journalAbbreviation":"Journal of Photochemistry and Photobiology B: Biology","note":"publisher: Elsevier","page":"52-61","title":"New vegetation indices for remote measurement of chlorophylls based on leaf directional reflectance spectra","volume":"61","author":[{"family":"Maccioni","given":"Andrea"},{"family":"Agati","given":"Giovanni"},{"family":"Mazzinghi","given":"Piero"}],"issued":{"date-parts":[["2001"]]}}}],"schema":"https://github.com/citation-style-language/schema/raw/master/csl-citation.json"} </w:instrText>
      </w:r>
      <w:r w:rsidRPr="008949E3">
        <w:rPr>
          <w:rFonts w:ascii="Times New Roman" w:hAnsi="Times New Roman"/>
          <w:color w:val="000000"/>
          <w:sz w:val="24"/>
          <w:lang w:val="en-GB"/>
        </w:rPr>
        <w:fldChar w:fldCharType="separate"/>
      </w:r>
      <w:r w:rsidRPr="00E50014">
        <w:rPr>
          <w:rFonts w:ascii="Times New Roman" w:hAnsi="Times New Roman"/>
          <w:sz w:val="24"/>
        </w:rPr>
        <w:t>[62–64]</w:t>
      </w:r>
      <w:r w:rsidRPr="008949E3">
        <w:rPr>
          <w:rFonts w:ascii="Times New Roman" w:hAnsi="Times New Roman"/>
          <w:color w:val="000000"/>
          <w:sz w:val="24"/>
          <w:lang w:val="en-GB"/>
        </w:rPr>
        <w:fldChar w:fldCharType="end"/>
      </w:r>
      <w:r w:rsidRPr="008949E3">
        <w:rPr>
          <w:rFonts w:ascii="Times New Roman" w:hAnsi="Times New Roman"/>
          <w:color w:val="000000"/>
          <w:sz w:val="24"/>
          <w:lang w:val="en-GB"/>
        </w:rPr>
        <w:t xml:space="preserve">. The NDRE was also evaluated, providing useful information on the ecophysiological state of the crop </w:t>
      </w:r>
      <w:r w:rsidRPr="008949E3">
        <w:rPr>
          <w:rFonts w:ascii="Times New Roman" w:hAnsi="Times New Roman"/>
          <w:color w:val="000000"/>
          <w:sz w:val="24"/>
          <w:lang w:val="en-GB"/>
        </w:rPr>
        <w:fldChar w:fldCharType="begin"/>
      </w:r>
      <w:r>
        <w:rPr>
          <w:rFonts w:ascii="Times New Roman" w:hAnsi="Times New Roman"/>
          <w:color w:val="000000"/>
          <w:sz w:val="24"/>
          <w:lang w:val="en-GB"/>
        </w:rPr>
        <w:instrText xml:space="preserve"> ADDIN ZOTERO_ITEM CSL_CITATION {"citationID":"e7QppHns","properties":{"formattedCitation":"[65]","plainCitation":"[65]","noteIndex":0},"citationItems":[{"id":321,"uris":["http://zotero.org/users/9822360/items/GWAY5URS"],"itemData":{"id":321,"type":"paper-conference","event-title":"Proceedings of the Fifth International Conference on Precision Agriculture, Bloomington, MN, USA","page":"6","title":"Coincident detection of crop water stress, nitrogen status and canopy density using ground based multispectral data","volume":"1619","author":[{"family":"Barnes","given":"EM"},{"family":"Clarke","given":"TR"},{"family":"Richards","given":"SE"},{"family":"Colaizzi","given":"PD"},{"family":"Haberland","given":"J"},{"family":"Kostrzewski","given":"M"},{"family":"Waller","given":"P"},{"family":"Choi","given":"C"},{"family":"Riley","given":"E"},{"family":"Thompson","given":"T"}],"issued":{"date-parts":[["2000"]]}}}],"schema":"https://github.com/citation-style-language/schema/raw/master/csl-citation.json"} </w:instrText>
      </w:r>
      <w:r w:rsidRPr="008949E3">
        <w:rPr>
          <w:rFonts w:ascii="Times New Roman" w:hAnsi="Times New Roman"/>
          <w:color w:val="000000"/>
          <w:sz w:val="24"/>
          <w:lang w:val="en-GB"/>
        </w:rPr>
        <w:fldChar w:fldCharType="separate"/>
      </w:r>
      <w:r w:rsidRPr="00E50014">
        <w:rPr>
          <w:rFonts w:ascii="Times New Roman" w:hAnsi="Times New Roman"/>
          <w:sz w:val="24"/>
        </w:rPr>
        <w:t>[65]</w:t>
      </w:r>
      <w:r w:rsidRPr="008949E3">
        <w:rPr>
          <w:rFonts w:ascii="Times New Roman" w:hAnsi="Times New Roman"/>
          <w:color w:val="000000"/>
          <w:sz w:val="24"/>
          <w:lang w:val="en-GB"/>
        </w:rPr>
        <w:fldChar w:fldCharType="end"/>
      </w:r>
      <w:r w:rsidRPr="008949E3">
        <w:rPr>
          <w:rFonts w:ascii="Times New Roman" w:hAnsi="Times New Roman"/>
          <w:color w:val="000000"/>
          <w:sz w:val="24"/>
          <w:lang w:val="en-GB"/>
        </w:rPr>
        <w:t xml:space="preserve">. Previous research observed a sudden change between the Red and NIR reflectance of vegetation in what is known as the Red Edge band. This zone marks the boundary between chlorophyll absorption in the red band and scattering due to the internal structure of leaves in the NIR band </w:t>
      </w:r>
      <w:r w:rsidRPr="008949E3">
        <w:rPr>
          <w:rFonts w:ascii="Times New Roman" w:hAnsi="Times New Roman"/>
          <w:color w:val="000000"/>
          <w:sz w:val="24"/>
          <w:lang w:val="en-GB"/>
        </w:rPr>
        <w:fldChar w:fldCharType="begin"/>
      </w:r>
      <w:r>
        <w:rPr>
          <w:rFonts w:ascii="Times New Roman" w:hAnsi="Times New Roman"/>
          <w:color w:val="000000"/>
          <w:sz w:val="24"/>
          <w:lang w:val="en-GB"/>
        </w:rPr>
        <w:instrText xml:space="preserve"> ADDIN ZOTERO_ITEM CSL_CITATION {"citationID":"IneXkugk","properties":{"formattedCitation":"[66]","plainCitation":"[66]","noteIndex":0},"citationItems":[{"id":322,"uris":["http://zotero.org/users/9822360/items/6JZL2II2"],"itemData":{"id":322,"type":"article-journal","container-title":"European Journal of Remote Sensing","ISSN":"2279-7254","issue":"1","journalAbbreviation":"European Journal of Remote Sensing","note":"publisher: Taylor &amp; Francis","page":"169-177","title":"Detection of irrigation inhomogeneities in an olive grove using the NDRE vegetation index obtained from UAV images","volume":"52","author":[{"family":"Jorge","given":"J"},{"family":"Vallbé","given":"M"},{"family":"Soler","given":"José Alberto"}],"issued":{"date-parts":[["2019"]]}}}],"schema":"https://github.com/citation-style-language/schema/raw/master/csl-citation.json"} </w:instrText>
      </w:r>
      <w:r w:rsidRPr="008949E3">
        <w:rPr>
          <w:rFonts w:ascii="Times New Roman" w:hAnsi="Times New Roman"/>
          <w:color w:val="000000"/>
          <w:sz w:val="24"/>
          <w:lang w:val="en-GB"/>
        </w:rPr>
        <w:fldChar w:fldCharType="separate"/>
      </w:r>
      <w:r w:rsidRPr="00E50014">
        <w:rPr>
          <w:rFonts w:ascii="Times New Roman" w:hAnsi="Times New Roman"/>
          <w:sz w:val="24"/>
        </w:rPr>
        <w:t>[66]</w:t>
      </w:r>
      <w:r w:rsidRPr="008949E3">
        <w:rPr>
          <w:rFonts w:ascii="Times New Roman" w:hAnsi="Times New Roman"/>
          <w:color w:val="000000"/>
          <w:sz w:val="24"/>
          <w:lang w:val="en-GB"/>
        </w:rPr>
        <w:fldChar w:fldCharType="end"/>
      </w:r>
      <w:r w:rsidRPr="008949E3">
        <w:rPr>
          <w:rFonts w:ascii="Times New Roman" w:hAnsi="Times New Roman"/>
          <w:color w:val="000000"/>
          <w:sz w:val="24"/>
          <w:lang w:val="en-GB"/>
        </w:rPr>
        <w:t xml:space="preserve">. The MSAVI was also considered; this is the soil-adjusted vegetation index that attempts to address some of the limitations of NDVI when applied to areas with a high degree of the exposed soil surface, at wavelengths of 640 nm and 760 nm </w:t>
      </w:r>
      <w:r w:rsidRPr="008949E3">
        <w:rPr>
          <w:rFonts w:ascii="Times New Roman" w:hAnsi="Times New Roman"/>
          <w:color w:val="000000"/>
          <w:sz w:val="24"/>
          <w:lang w:val="en-GB"/>
        </w:rPr>
        <w:fldChar w:fldCharType="begin"/>
      </w:r>
      <w:r w:rsidRPr="008949E3">
        <w:rPr>
          <w:rFonts w:ascii="Times New Roman" w:hAnsi="Times New Roman"/>
          <w:color w:val="000000"/>
          <w:sz w:val="24"/>
          <w:lang w:val="en-GB"/>
        </w:rPr>
        <w:instrText xml:space="preserve"> ADDIN ZOTERO_ITEM CSL_CITATION {"citationID":"3BS9UlKY","properties":{"formattedCitation":"(A. Mart\\uc0\\u237{}nez &amp; Gomez-Miguel, 2017; Qi et al., 1994)","plainCitation":"(A. Martínez &amp; Gomez-Miguel, 2017; Qi et al., 1994)","dontUpdate":true,"noteIndex":0},"citationItems":[{"id":324,"uris":["http://zotero.org/users/9822360/items/7NA25IZD"],"itemData":{"id":324,"type":"article-journal","container-title":"Oeno One","ISSN":"2494-1271","issue":"3","journalAbbreviation":"Oeno One","page":"289-289","title":"Vegetation index cartography as a methodology complement to the terroir zoning for its use in precision viticulture","volume":"51","author":[{"family":"Martínez","given":"Alvaro"},{"family":"Gomez-Miguel","given":"Vicente D"}],"issued":{"date-parts":[["2017"]]}}},{"id":218,"uris":["http://zotero.org/users/9822360/items/DMNEBE2S"],"itemData":{"id":218,"type":"article-journal","container-title":"Remote sensing of environment","ISSN":"0034-4257","issue":"2","journalAbbreviation":"Remote sensing of environment","note":"publisher: Elsevier","page":"119-126","title":"A modified soil adjusted vegetation index","volume":"48","author":[{"family":"Qi","given":"Jiaguo"},{"family":"Chehbouni","given":"Abdelghani"},{"family":"Huete","given":"Alfredo R"},{"family":"Kerr","given":"Yann H"},{"family":"Sorooshian","given":"Soroosh"}],"issued":{"date-parts":[["1994"]]}}}],"schema":"https://github.com/citation-style-language/schema/raw/master/csl-citation.json"} </w:instrText>
      </w:r>
      <w:r w:rsidRPr="008949E3">
        <w:rPr>
          <w:rFonts w:ascii="Times New Roman" w:hAnsi="Times New Roman"/>
          <w:color w:val="000000"/>
          <w:sz w:val="24"/>
          <w:lang w:val="en-GB"/>
        </w:rPr>
        <w:fldChar w:fldCharType="separate"/>
      </w:r>
      <w:r w:rsidRPr="008949E3">
        <w:rPr>
          <w:rFonts w:ascii="Times New Roman" w:hAnsi="Times New Roman"/>
          <w:sz w:val="24"/>
          <w:lang w:val="en-GB"/>
        </w:rPr>
        <w:t>(Candiago et al., 2015; Martínez &amp; Gomez-Miguel, 2017; Qi et al., 1994)</w:t>
      </w:r>
      <w:r w:rsidRPr="008949E3">
        <w:rPr>
          <w:rFonts w:ascii="Times New Roman" w:hAnsi="Times New Roman"/>
          <w:color w:val="000000"/>
          <w:sz w:val="24"/>
          <w:lang w:val="en-GB"/>
        </w:rPr>
        <w:fldChar w:fldCharType="end"/>
      </w:r>
      <w:r w:rsidRPr="008949E3">
        <w:rPr>
          <w:rFonts w:ascii="Times New Roman" w:hAnsi="Times New Roman"/>
          <w:color w:val="000000"/>
          <w:sz w:val="24"/>
          <w:lang w:val="en-GB"/>
        </w:rPr>
        <w:t xml:space="preserve">. </w:t>
      </w:r>
    </w:p>
    <w:p w14:paraId="791E478E" w14:textId="77777777" w:rsidR="00211237" w:rsidRPr="008949E3" w:rsidRDefault="00211237" w:rsidP="00211237">
      <w:pPr>
        <w:pStyle w:val="Text"/>
        <w:keepNext/>
        <w:spacing w:after="0" w:line="276" w:lineRule="auto"/>
        <w:rPr>
          <w:rFonts w:ascii="Times New Roman" w:hAnsi="Times New Roman"/>
          <w:color w:val="000000"/>
          <w:sz w:val="24"/>
        </w:rPr>
      </w:pPr>
      <w:r w:rsidRPr="0062634E">
        <w:rPr>
          <w:rFonts w:ascii="Times New Roman" w:hAnsi="Times New Roman"/>
          <w:b/>
          <w:bCs/>
          <w:color w:val="000000"/>
          <w:sz w:val="24"/>
        </w:rPr>
        <w:t>Table 2</w:t>
      </w:r>
      <w:r w:rsidRPr="008949E3">
        <w:rPr>
          <w:rFonts w:ascii="Times New Roman" w:hAnsi="Times New Roman"/>
          <w:color w:val="000000"/>
          <w:sz w:val="24"/>
        </w:rPr>
        <w:t xml:space="preserve"> Vegetation indices and equations used.</w:t>
      </w:r>
    </w:p>
    <w:tbl>
      <w:tblPr>
        <w:tblW w:w="0" w:type="auto"/>
        <w:jc w:val="center"/>
        <w:tblBorders>
          <w:top w:val="single" w:sz="4" w:space="0" w:color="7F7F7F"/>
          <w:bottom w:val="single" w:sz="4" w:space="0" w:color="7F7F7F"/>
        </w:tblBorders>
        <w:tblLook w:val="04A0" w:firstRow="1" w:lastRow="0" w:firstColumn="1" w:lastColumn="0" w:noHBand="0" w:noVBand="1"/>
      </w:tblPr>
      <w:tblGrid>
        <w:gridCol w:w="1666"/>
        <w:gridCol w:w="4988"/>
        <w:gridCol w:w="2416"/>
      </w:tblGrid>
      <w:tr w:rsidR="00211237" w:rsidRPr="008949E3" w14:paraId="296BE6C9" w14:textId="77777777" w:rsidTr="00A70BB1">
        <w:trPr>
          <w:trHeight w:val="530"/>
          <w:jc w:val="center"/>
        </w:trPr>
        <w:tc>
          <w:tcPr>
            <w:tcW w:w="1809" w:type="dxa"/>
            <w:tcBorders>
              <w:top w:val="single" w:sz="8" w:space="0" w:color="auto"/>
              <w:bottom w:val="single" w:sz="4" w:space="0" w:color="auto"/>
            </w:tcBorders>
            <w:shd w:val="clear" w:color="auto" w:fill="D9D9D9" w:themeFill="background1" w:themeFillShade="D9"/>
            <w:vAlign w:val="center"/>
          </w:tcPr>
          <w:p w14:paraId="19AC1051" w14:textId="77777777" w:rsidR="00211237" w:rsidRPr="008949E3" w:rsidRDefault="00211237" w:rsidP="00A70BB1">
            <w:pPr>
              <w:ind w:left="360"/>
              <w:jc w:val="center"/>
              <w:rPr>
                <w:rFonts w:ascii="Times New Roman" w:eastAsia="Calibri" w:hAnsi="Times New Roman" w:cs="Times New Roman"/>
                <w:bCs/>
                <w:sz w:val="20"/>
                <w:szCs w:val="20"/>
                <w:lang w:val="en-GB"/>
              </w:rPr>
            </w:pPr>
            <w:r w:rsidRPr="008949E3">
              <w:rPr>
                <w:rFonts w:ascii="Times New Roman" w:eastAsia="Calibri" w:hAnsi="Times New Roman" w:cs="Times New Roman"/>
                <w:b/>
                <w:bCs/>
                <w:sz w:val="20"/>
                <w:szCs w:val="20"/>
                <w:lang w:val="en-GB"/>
              </w:rPr>
              <w:t>Vegetation Index</w:t>
            </w:r>
          </w:p>
        </w:tc>
        <w:tc>
          <w:tcPr>
            <w:tcW w:w="3420" w:type="dxa"/>
            <w:tcBorders>
              <w:top w:val="single" w:sz="8" w:space="0" w:color="auto"/>
              <w:bottom w:val="single" w:sz="4" w:space="0" w:color="auto"/>
            </w:tcBorders>
            <w:shd w:val="clear" w:color="auto" w:fill="D9D9D9" w:themeFill="background1" w:themeFillShade="D9"/>
            <w:vAlign w:val="center"/>
          </w:tcPr>
          <w:p w14:paraId="78FAC578" w14:textId="77777777" w:rsidR="00211237" w:rsidRPr="008949E3" w:rsidRDefault="00211237" w:rsidP="00A70BB1">
            <w:pPr>
              <w:ind w:left="360"/>
              <w:jc w:val="center"/>
              <w:rPr>
                <w:rFonts w:ascii="Times New Roman" w:eastAsia="Calibri" w:hAnsi="Times New Roman" w:cs="Times New Roman"/>
                <w:b/>
                <w:bCs/>
                <w:sz w:val="20"/>
                <w:szCs w:val="20"/>
                <w:lang w:val="en-GB"/>
              </w:rPr>
            </w:pPr>
            <w:r w:rsidRPr="008949E3">
              <w:rPr>
                <w:rFonts w:ascii="Times New Roman" w:eastAsia="Calibri" w:hAnsi="Times New Roman" w:cs="Times New Roman"/>
                <w:b/>
                <w:bCs/>
                <w:sz w:val="20"/>
                <w:szCs w:val="20"/>
                <w:lang w:val="en-GB"/>
              </w:rPr>
              <w:t>Equation</w:t>
            </w:r>
          </w:p>
        </w:tc>
        <w:tc>
          <w:tcPr>
            <w:tcW w:w="3243" w:type="dxa"/>
            <w:tcBorders>
              <w:top w:val="single" w:sz="8" w:space="0" w:color="auto"/>
              <w:bottom w:val="single" w:sz="4" w:space="0" w:color="auto"/>
            </w:tcBorders>
            <w:shd w:val="clear" w:color="auto" w:fill="D9D9D9" w:themeFill="background1" w:themeFillShade="D9"/>
            <w:vAlign w:val="center"/>
          </w:tcPr>
          <w:p w14:paraId="477688D3" w14:textId="77777777" w:rsidR="00211237" w:rsidRPr="008949E3" w:rsidRDefault="00211237" w:rsidP="00A70BB1">
            <w:pPr>
              <w:ind w:left="360"/>
              <w:jc w:val="center"/>
              <w:rPr>
                <w:rFonts w:ascii="Times New Roman" w:eastAsia="Calibri" w:hAnsi="Times New Roman" w:cs="Times New Roman"/>
                <w:b/>
                <w:bCs/>
                <w:sz w:val="20"/>
                <w:szCs w:val="20"/>
                <w:lang w:val="en-GB"/>
              </w:rPr>
            </w:pPr>
            <w:r w:rsidRPr="008949E3">
              <w:rPr>
                <w:rFonts w:ascii="Times New Roman" w:eastAsia="Calibri" w:hAnsi="Times New Roman" w:cs="Times New Roman"/>
                <w:b/>
                <w:bCs/>
                <w:sz w:val="20"/>
                <w:szCs w:val="20"/>
                <w:lang w:val="en-GB"/>
              </w:rPr>
              <w:t xml:space="preserve">Author </w:t>
            </w:r>
          </w:p>
        </w:tc>
      </w:tr>
      <w:tr w:rsidR="00211237" w:rsidRPr="008949E3" w14:paraId="243FF290" w14:textId="77777777" w:rsidTr="00A70BB1">
        <w:trPr>
          <w:trHeight w:val="449"/>
          <w:jc w:val="center"/>
        </w:trPr>
        <w:tc>
          <w:tcPr>
            <w:tcW w:w="1809" w:type="dxa"/>
            <w:tcBorders>
              <w:top w:val="single" w:sz="4" w:space="0" w:color="auto"/>
              <w:bottom w:val="single" w:sz="4" w:space="0" w:color="7F7F7F"/>
            </w:tcBorders>
            <w:shd w:val="clear" w:color="auto" w:fill="auto"/>
            <w:vAlign w:val="center"/>
          </w:tcPr>
          <w:p w14:paraId="2B818895" w14:textId="77777777" w:rsidR="00211237" w:rsidRPr="008949E3" w:rsidRDefault="00211237" w:rsidP="00A70BB1">
            <w:pPr>
              <w:ind w:left="360"/>
              <w:jc w:val="center"/>
              <w:rPr>
                <w:rFonts w:ascii="Times New Roman" w:eastAsia="Calibri" w:hAnsi="Times New Roman" w:cs="Times New Roman"/>
                <w:bCs/>
                <w:sz w:val="20"/>
                <w:szCs w:val="20"/>
                <w:lang w:val="en-GB"/>
              </w:rPr>
            </w:pPr>
            <w:r w:rsidRPr="008949E3">
              <w:rPr>
                <w:rFonts w:ascii="Times New Roman" w:eastAsia="Calibri" w:hAnsi="Times New Roman" w:cs="Times New Roman"/>
                <w:bCs/>
                <w:sz w:val="20"/>
                <w:szCs w:val="20"/>
                <w:lang w:val="en-GB"/>
              </w:rPr>
              <w:t>NDVI</w:t>
            </w:r>
          </w:p>
        </w:tc>
        <w:tc>
          <w:tcPr>
            <w:tcW w:w="3420" w:type="dxa"/>
            <w:tcBorders>
              <w:top w:val="single" w:sz="4" w:space="0" w:color="auto"/>
              <w:bottom w:val="single" w:sz="4" w:space="0" w:color="7F7F7F"/>
            </w:tcBorders>
            <w:shd w:val="clear" w:color="auto" w:fill="auto"/>
            <w:vAlign w:val="center"/>
          </w:tcPr>
          <w:p w14:paraId="2361949F" w14:textId="77777777" w:rsidR="00211237" w:rsidRPr="008949E3" w:rsidRDefault="00000000" w:rsidP="00A70BB1">
            <w:pPr>
              <w:ind w:left="360"/>
              <w:jc w:val="center"/>
              <w:rPr>
                <w:rFonts w:ascii="Times New Roman" w:eastAsia="Calibri" w:hAnsi="Times New Roman" w:cs="Times New Roman"/>
                <w:bCs/>
                <w:i/>
                <w:iCs/>
                <w:sz w:val="18"/>
                <w:szCs w:val="18"/>
                <w:lang w:val="en-GB"/>
              </w:rPr>
            </w:pPr>
            <m:oMathPara>
              <m:oMath>
                <m:f>
                  <m:fPr>
                    <m:ctrlPr>
                      <w:rPr>
                        <w:rFonts w:ascii="Cambria Math" w:eastAsia="Calibri" w:hAnsi="Cambria Math" w:cs="Times New Roman"/>
                        <w:i/>
                        <w:lang w:val="en-GB"/>
                      </w:rPr>
                    </m:ctrlPr>
                  </m:fPr>
                  <m:num>
                    <m:d>
                      <m:dPr>
                        <m:ctrlPr>
                          <w:rPr>
                            <w:rFonts w:ascii="Cambria Math" w:eastAsia="Calibri" w:hAnsi="Cambria Math" w:cs="Times New Roman"/>
                            <w:i/>
                            <w:lang w:val="en-GB"/>
                          </w:rPr>
                        </m:ctrlPr>
                      </m:dPr>
                      <m:e>
                        <m:r>
                          <w:rPr>
                            <w:rFonts w:ascii="Cambria Math" w:eastAsia="Calibri" w:hAnsi="Cambria Math" w:cs="Times New Roman"/>
                            <w:lang w:val="en-GB"/>
                          </w:rPr>
                          <m:t>NIR-RED</m:t>
                        </m:r>
                      </m:e>
                    </m:d>
                  </m:num>
                  <m:den>
                    <m:d>
                      <m:dPr>
                        <m:ctrlPr>
                          <w:rPr>
                            <w:rFonts w:ascii="Cambria Math" w:eastAsia="Calibri" w:hAnsi="Cambria Math" w:cs="Times New Roman"/>
                            <w:i/>
                            <w:lang w:val="en-GB"/>
                          </w:rPr>
                        </m:ctrlPr>
                      </m:dPr>
                      <m:e>
                        <m:r>
                          <w:rPr>
                            <w:rFonts w:ascii="Cambria Math" w:eastAsia="Calibri" w:hAnsi="Cambria Math" w:cs="Times New Roman"/>
                            <w:lang w:val="en-GB"/>
                          </w:rPr>
                          <m:t>NIR+RED</m:t>
                        </m:r>
                      </m:e>
                    </m:d>
                  </m:den>
                </m:f>
              </m:oMath>
            </m:oMathPara>
          </w:p>
        </w:tc>
        <w:tc>
          <w:tcPr>
            <w:tcW w:w="3243" w:type="dxa"/>
            <w:tcBorders>
              <w:top w:val="single" w:sz="4" w:space="0" w:color="auto"/>
              <w:bottom w:val="single" w:sz="4" w:space="0" w:color="7F7F7F"/>
            </w:tcBorders>
            <w:vAlign w:val="center"/>
          </w:tcPr>
          <w:p w14:paraId="718F5F17" w14:textId="77777777" w:rsidR="00211237" w:rsidRPr="008949E3" w:rsidRDefault="00211237" w:rsidP="00A70BB1">
            <w:pPr>
              <w:ind w:left="360"/>
              <w:jc w:val="center"/>
              <w:rPr>
                <w:rFonts w:ascii="Times New Roman" w:eastAsia="Calibri" w:hAnsi="Times New Roman" w:cs="Times New Roman"/>
                <w:bCs/>
                <w:sz w:val="18"/>
                <w:szCs w:val="18"/>
                <w:lang w:val="en-GB"/>
              </w:rPr>
            </w:pPr>
            <w:r w:rsidRPr="008949E3">
              <w:rPr>
                <w:rFonts w:ascii="Times New Roman" w:eastAsia="Calibri" w:hAnsi="Times New Roman" w:cs="Times New Roman"/>
                <w:bCs/>
                <w:sz w:val="20"/>
                <w:szCs w:val="20"/>
                <w:lang w:val="en-GB"/>
              </w:rPr>
              <w:t>Rouse et al. (1974)</w:t>
            </w:r>
          </w:p>
        </w:tc>
      </w:tr>
      <w:tr w:rsidR="00211237" w:rsidRPr="008949E3" w14:paraId="4FE2FAE3" w14:textId="77777777" w:rsidTr="00A70BB1">
        <w:trPr>
          <w:trHeight w:val="536"/>
          <w:jc w:val="center"/>
        </w:trPr>
        <w:tc>
          <w:tcPr>
            <w:tcW w:w="1809" w:type="dxa"/>
            <w:tcBorders>
              <w:bottom w:val="single" w:sz="4" w:space="0" w:color="7F7F7F"/>
            </w:tcBorders>
            <w:shd w:val="clear" w:color="auto" w:fill="auto"/>
            <w:vAlign w:val="center"/>
          </w:tcPr>
          <w:p w14:paraId="444945DE" w14:textId="77777777" w:rsidR="00211237" w:rsidRPr="008949E3" w:rsidRDefault="00211237" w:rsidP="00A70BB1">
            <w:pPr>
              <w:ind w:left="360"/>
              <w:jc w:val="center"/>
              <w:rPr>
                <w:rFonts w:ascii="Times New Roman" w:eastAsia="Calibri" w:hAnsi="Times New Roman" w:cs="Times New Roman"/>
                <w:bCs/>
                <w:sz w:val="20"/>
                <w:szCs w:val="20"/>
                <w:lang w:val="en-GB"/>
              </w:rPr>
            </w:pPr>
            <w:r w:rsidRPr="008949E3">
              <w:rPr>
                <w:rFonts w:ascii="Times New Roman" w:eastAsia="Calibri" w:hAnsi="Times New Roman" w:cs="Times New Roman"/>
                <w:bCs/>
                <w:sz w:val="20"/>
                <w:szCs w:val="20"/>
                <w:lang w:val="en-GB"/>
              </w:rPr>
              <w:t>GNDVI</w:t>
            </w:r>
          </w:p>
        </w:tc>
        <w:tc>
          <w:tcPr>
            <w:tcW w:w="3420" w:type="dxa"/>
            <w:tcBorders>
              <w:bottom w:val="single" w:sz="4" w:space="0" w:color="7F7F7F"/>
            </w:tcBorders>
            <w:shd w:val="clear" w:color="auto" w:fill="auto"/>
            <w:vAlign w:val="center"/>
          </w:tcPr>
          <w:p w14:paraId="4A0A4165" w14:textId="77777777" w:rsidR="00211237" w:rsidRPr="008949E3" w:rsidRDefault="00000000" w:rsidP="00A70BB1">
            <w:pPr>
              <w:ind w:left="360"/>
              <w:jc w:val="center"/>
              <w:rPr>
                <w:rFonts w:ascii="Times New Roman" w:eastAsia="Calibri" w:hAnsi="Times New Roman" w:cs="Times New Roman"/>
                <w:bCs/>
                <w:i/>
                <w:iCs/>
                <w:sz w:val="20"/>
                <w:szCs w:val="20"/>
                <w:lang w:val="en-GB"/>
              </w:rPr>
            </w:pPr>
            <m:oMathPara>
              <m:oMath>
                <m:f>
                  <m:fPr>
                    <m:ctrlPr>
                      <w:rPr>
                        <w:rFonts w:ascii="Cambria Math" w:eastAsia="Calibri" w:hAnsi="Cambria Math" w:cs="Times New Roman"/>
                        <w:i/>
                        <w:lang w:val="en-GB"/>
                      </w:rPr>
                    </m:ctrlPr>
                  </m:fPr>
                  <m:num>
                    <m:d>
                      <m:dPr>
                        <m:ctrlPr>
                          <w:rPr>
                            <w:rFonts w:ascii="Cambria Math" w:eastAsia="Calibri" w:hAnsi="Cambria Math" w:cs="Times New Roman"/>
                            <w:i/>
                            <w:lang w:val="en-GB"/>
                          </w:rPr>
                        </m:ctrlPr>
                      </m:dPr>
                      <m:e>
                        <m:r>
                          <w:rPr>
                            <w:rFonts w:ascii="Cambria Math" w:hAnsi="Cambria Math" w:cs="Times New Roman"/>
                            <w:lang w:val="en-GB"/>
                          </w:rPr>
                          <m:t>NIR-GREEN</m:t>
                        </m:r>
                      </m:e>
                    </m:d>
                  </m:num>
                  <m:den>
                    <m:d>
                      <m:dPr>
                        <m:ctrlPr>
                          <w:rPr>
                            <w:rFonts w:ascii="Cambria Math" w:eastAsia="Calibri" w:hAnsi="Cambria Math" w:cs="Times New Roman"/>
                            <w:i/>
                            <w:lang w:val="en-GB"/>
                          </w:rPr>
                        </m:ctrlPr>
                      </m:dPr>
                      <m:e>
                        <m:r>
                          <w:rPr>
                            <w:rFonts w:ascii="Cambria Math" w:hAnsi="Cambria Math" w:cs="Times New Roman"/>
                            <w:lang w:val="en-GB"/>
                          </w:rPr>
                          <m:t>NIR+GREEN</m:t>
                        </m:r>
                      </m:e>
                    </m:d>
                  </m:den>
                </m:f>
              </m:oMath>
            </m:oMathPara>
          </w:p>
        </w:tc>
        <w:tc>
          <w:tcPr>
            <w:tcW w:w="3243" w:type="dxa"/>
            <w:tcBorders>
              <w:bottom w:val="single" w:sz="4" w:space="0" w:color="7F7F7F"/>
            </w:tcBorders>
          </w:tcPr>
          <w:p w14:paraId="067BA12D" w14:textId="77777777" w:rsidR="00211237" w:rsidRPr="008949E3" w:rsidRDefault="00211237" w:rsidP="00A70BB1">
            <w:pPr>
              <w:ind w:left="360"/>
              <w:jc w:val="center"/>
              <w:rPr>
                <w:rFonts w:ascii="Times New Roman" w:eastAsia="Calibri" w:hAnsi="Times New Roman" w:cs="Times New Roman"/>
                <w:lang w:val="en-GB"/>
              </w:rPr>
            </w:pPr>
            <w:r w:rsidRPr="008949E3">
              <w:rPr>
                <w:rFonts w:ascii="Times New Roman" w:eastAsia="Calibri" w:hAnsi="Times New Roman" w:cs="Times New Roman"/>
                <w:sz w:val="20"/>
                <w:szCs w:val="20"/>
                <w:lang w:val="en-GB"/>
              </w:rPr>
              <w:t>Gitelson and Merzlyak (1998)</w:t>
            </w:r>
          </w:p>
        </w:tc>
      </w:tr>
      <w:tr w:rsidR="00211237" w:rsidRPr="008949E3" w14:paraId="5DB7A05E" w14:textId="77777777" w:rsidTr="00A70BB1">
        <w:trPr>
          <w:trHeight w:val="428"/>
          <w:jc w:val="center"/>
        </w:trPr>
        <w:tc>
          <w:tcPr>
            <w:tcW w:w="1809" w:type="dxa"/>
            <w:tcBorders>
              <w:top w:val="single" w:sz="4" w:space="0" w:color="7F7F7F"/>
              <w:bottom w:val="single" w:sz="4" w:space="0" w:color="A6A6A6"/>
            </w:tcBorders>
            <w:shd w:val="clear" w:color="auto" w:fill="auto"/>
            <w:vAlign w:val="center"/>
          </w:tcPr>
          <w:p w14:paraId="51BFB181" w14:textId="77777777" w:rsidR="00211237" w:rsidRPr="008949E3" w:rsidRDefault="00211237" w:rsidP="00A70BB1">
            <w:pPr>
              <w:ind w:left="360"/>
              <w:jc w:val="center"/>
              <w:rPr>
                <w:rFonts w:ascii="Times New Roman" w:eastAsia="Calibri" w:hAnsi="Times New Roman" w:cs="Times New Roman"/>
                <w:bCs/>
                <w:sz w:val="20"/>
                <w:szCs w:val="20"/>
                <w:lang w:val="en-GB"/>
              </w:rPr>
            </w:pPr>
            <w:r w:rsidRPr="008949E3">
              <w:rPr>
                <w:rFonts w:ascii="Times New Roman" w:eastAsia="Calibri" w:hAnsi="Times New Roman" w:cs="Times New Roman"/>
                <w:bCs/>
                <w:sz w:val="20"/>
                <w:szCs w:val="20"/>
                <w:lang w:val="en-GB"/>
              </w:rPr>
              <w:t>NDRE</w:t>
            </w:r>
          </w:p>
        </w:tc>
        <w:tc>
          <w:tcPr>
            <w:tcW w:w="3420" w:type="dxa"/>
            <w:tcBorders>
              <w:top w:val="single" w:sz="4" w:space="0" w:color="7F7F7F"/>
              <w:bottom w:val="single" w:sz="4" w:space="0" w:color="A6A6A6"/>
            </w:tcBorders>
            <w:shd w:val="clear" w:color="auto" w:fill="auto"/>
            <w:vAlign w:val="center"/>
          </w:tcPr>
          <w:p w14:paraId="42096FF0" w14:textId="77777777" w:rsidR="00211237" w:rsidRPr="008949E3" w:rsidRDefault="00000000" w:rsidP="00A70BB1">
            <w:pPr>
              <w:ind w:left="360"/>
              <w:jc w:val="center"/>
              <w:rPr>
                <w:rFonts w:ascii="Times New Roman" w:eastAsia="Calibri" w:hAnsi="Times New Roman" w:cs="Times New Roman"/>
                <w:bCs/>
                <w:i/>
                <w:iCs/>
                <w:sz w:val="20"/>
                <w:szCs w:val="20"/>
                <w:lang w:val="en-GB"/>
              </w:rPr>
            </w:pPr>
            <m:oMathPara>
              <m:oMath>
                <m:f>
                  <m:fPr>
                    <m:ctrlPr>
                      <w:rPr>
                        <w:rFonts w:ascii="Cambria Math" w:eastAsia="Calibri" w:hAnsi="Cambria Math" w:cs="Times New Roman"/>
                        <w:i/>
                        <w:lang w:val="en-GB"/>
                      </w:rPr>
                    </m:ctrlPr>
                  </m:fPr>
                  <m:num>
                    <m:d>
                      <m:dPr>
                        <m:ctrlPr>
                          <w:rPr>
                            <w:rFonts w:ascii="Cambria Math" w:eastAsia="Calibri" w:hAnsi="Cambria Math" w:cs="Times New Roman"/>
                            <w:i/>
                            <w:lang w:val="en-GB"/>
                          </w:rPr>
                        </m:ctrlPr>
                      </m:dPr>
                      <m:e>
                        <m:r>
                          <w:rPr>
                            <w:rFonts w:ascii="Cambria Math" w:hAnsi="Cambria Math" w:cs="Times New Roman"/>
                            <w:lang w:val="en-GB"/>
                          </w:rPr>
                          <m:t>NIR-RED EDGE</m:t>
                        </m:r>
                      </m:e>
                    </m:d>
                  </m:num>
                  <m:den>
                    <m:d>
                      <m:dPr>
                        <m:ctrlPr>
                          <w:rPr>
                            <w:rFonts w:ascii="Cambria Math" w:eastAsia="Calibri" w:hAnsi="Cambria Math" w:cs="Times New Roman"/>
                            <w:i/>
                            <w:lang w:val="en-GB"/>
                          </w:rPr>
                        </m:ctrlPr>
                      </m:dPr>
                      <m:e>
                        <m:r>
                          <w:rPr>
                            <w:rFonts w:ascii="Cambria Math" w:hAnsi="Cambria Math" w:cs="Times New Roman"/>
                            <w:lang w:val="en-GB"/>
                          </w:rPr>
                          <m:t>NIR+RED EDGE</m:t>
                        </m:r>
                      </m:e>
                    </m:d>
                  </m:den>
                </m:f>
              </m:oMath>
            </m:oMathPara>
          </w:p>
        </w:tc>
        <w:tc>
          <w:tcPr>
            <w:tcW w:w="3243" w:type="dxa"/>
            <w:tcBorders>
              <w:top w:val="single" w:sz="4" w:space="0" w:color="7F7F7F"/>
              <w:bottom w:val="single" w:sz="4" w:space="0" w:color="A6A6A6"/>
            </w:tcBorders>
          </w:tcPr>
          <w:p w14:paraId="7F182E5D" w14:textId="77777777" w:rsidR="00211237" w:rsidRPr="008949E3" w:rsidRDefault="00211237" w:rsidP="00A70BB1">
            <w:pPr>
              <w:ind w:left="360"/>
              <w:jc w:val="center"/>
              <w:rPr>
                <w:rFonts w:ascii="Times New Roman" w:eastAsia="Calibri" w:hAnsi="Times New Roman" w:cs="Times New Roman"/>
                <w:lang w:val="en-GB"/>
              </w:rPr>
            </w:pPr>
            <w:r w:rsidRPr="008949E3">
              <w:rPr>
                <w:rFonts w:ascii="Times New Roman" w:eastAsia="Calibri" w:hAnsi="Times New Roman" w:cs="Times New Roman"/>
                <w:sz w:val="20"/>
                <w:szCs w:val="20"/>
                <w:lang w:val="en-GB"/>
              </w:rPr>
              <w:t>Maccioni et al. (2001)</w:t>
            </w:r>
          </w:p>
        </w:tc>
      </w:tr>
      <w:tr w:rsidR="00211237" w:rsidRPr="008949E3" w14:paraId="0C0C84A7" w14:textId="77777777" w:rsidTr="00A70BB1">
        <w:trPr>
          <w:trHeight w:val="700"/>
          <w:jc w:val="center"/>
        </w:trPr>
        <w:tc>
          <w:tcPr>
            <w:tcW w:w="1809" w:type="dxa"/>
            <w:tcBorders>
              <w:top w:val="single" w:sz="4" w:space="0" w:color="A6A6A6"/>
              <w:bottom w:val="single" w:sz="8" w:space="0" w:color="auto"/>
            </w:tcBorders>
            <w:shd w:val="clear" w:color="auto" w:fill="auto"/>
            <w:vAlign w:val="center"/>
          </w:tcPr>
          <w:p w14:paraId="68901647" w14:textId="77777777" w:rsidR="00211237" w:rsidRPr="008949E3" w:rsidRDefault="00211237" w:rsidP="00A70BB1">
            <w:pPr>
              <w:ind w:left="360"/>
              <w:jc w:val="center"/>
              <w:rPr>
                <w:rFonts w:ascii="Times New Roman" w:eastAsia="Calibri" w:hAnsi="Times New Roman" w:cs="Times New Roman"/>
                <w:bCs/>
                <w:sz w:val="20"/>
                <w:szCs w:val="20"/>
                <w:lang w:val="en-GB"/>
              </w:rPr>
            </w:pPr>
            <w:r w:rsidRPr="008949E3">
              <w:rPr>
                <w:rFonts w:ascii="Times New Roman" w:eastAsia="Calibri" w:hAnsi="Times New Roman" w:cs="Times New Roman"/>
                <w:bCs/>
                <w:sz w:val="20"/>
                <w:szCs w:val="20"/>
                <w:lang w:val="en-GB"/>
              </w:rPr>
              <w:t>MSAVI</w:t>
            </w:r>
          </w:p>
        </w:tc>
        <w:tc>
          <w:tcPr>
            <w:tcW w:w="3420" w:type="dxa"/>
            <w:tcBorders>
              <w:top w:val="single" w:sz="4" w:space="0" w:color="A6A6A6"/>
              <w:bottom w:val="single" w:sz="8" w:space="0" w:color="auto"/>
            </w:tcBorders>
            <w:shd w:val="clear" w:color="auto" w:fill="auto"/>
            <w:vAlign w:val="center"/>
          </w:tcPr>
          <w:p w14:paraId="7AB3A3B7" w14:textId="77777777" w:rsidR="00211237" w:rsidRPr="00B4119A" w:rsidRDefault="00000000" w:rsidP="00A70BB1">
            <w:pPr>
              <w:ind w:left="360"/>
              <w:jc w:val="center"/>
              <w:rPr>
                <w:rFonts w:ascii="Times New Roman" w:eastAsia="Calibri" w:hAnsi="Times New Roman" w:cs="Times New Roman"/>
                <w:bCs/>
                <w:i/>
                <w:iCs/>
                <w:lang w:val="en-GB"/>
              </w:rPr>
            </w:pPr>
            <m:oMathPara>
              <m:oMath>
                <m:f>
                  <m:fPr>
                    <m:ctrlPr>
                      <w:rPr>
                        <w:rFonts w:ascii="Cambria Math" w:eastAsia="Calibri" w:hAnsi="Cambria Math" w:cs="Times New Roman"/>
                        <w:bCs/>
                        <w:i/>
                        <w:iCs/>
                        <w:lang w:val="en-GB"/>
                      </w:rPr>
                    </m:ctrlPr>
                  </m:fPr>
                  <m:num>
                    <m:r>
                      <w:rPr>
                        <w:rFonts w:ascii="Cambria Math" w:eastAsia="Calibri" w:hAnsi="Cambria Math" w:cs="Times New Roman"/>
                        <w:lang w:val="en-GB"/>
                      </w:rPr>
                      <m:t>2*NIR+1-</m:t>
                    </m:r>
                    <m:rad>
                      <m:radPr>
                        <m:degHide m:val="1"/>
                        <m:ctrlPr>
                          <w:rPr>
                            <w:rFonts w:ascii="Cambria Math" w:eastAsia="Calibri" w:hAnsi="Cambria Math" w:cs="Times New Roman"/>
                            <w:bCs/>
                            <w:i/>
                            <w:iCs/>
                            <w:lang w:val="en-GB"/>
                          </w:rPr>
                        </m:ctrlPr>
                      </m:radPr>
                      <m:deg/>
                      <m:e>
                        <m:sSup>
                          <m:sSupPr>
                            <m:ctrlPr>
                              <w:rPr>
                                <w:rFonts w:ascii="Cambria Math" w:eastAsia="Calibri" w:hAnsi="Cambria Math" w:cs="Times New Roman"/>
                                <w:bCs/>
                                <w:i/>
                                <w:iCs/>
                                <w:lang w:val="en-GB"/>
                              </w:rPr>
                            </m:ctrlPr>
                          </m:sSupPr>
                          <m:e>
                            <m:r>
                              <w:rPr>
                                <w:rFonts w:ascii="Cambria Math" w:eastAsia="Calibri" w:hAnsi="Cambria Math" w:cs="Times New Roman"/>
                                <w:lang w:val="en-GB"/>
                              </w:rPr>
                              <m:t>(2*NIR+1)</m:t>
                            </m:r>
                          </m:e>
                          <m:sup>
                            <m:r>
                              <w:rPr>
                                <w:rFonts w:ascii="Cambria Math" w:eastAsia="Calibri" w:hAnsi="Cambria Math" w:cs="Times New Roman"/>
                                <w:lang w:val="en-GB"/>
                              </w:rPr>
                              <m:t>2</m:t>
                            </m:r>
                          </m:sup>
                        </m:sSup>
                        <m:r>
                          <w:rPr>
                            <w:rFonts w:ascii="Cambria Math" w:eastAsia="Calibri" w:hAnsi="Cambria Math" w:cs="Times New Roman"/>
                            <w:lang w:val="en-GB"/>
                          </w:rPr>
                          <m:t>-8*(NIR-RED)</m:t>
                        </m:r>
                      </m:e>
                    </m:rad>
                  </m:num>
                  <m:den>
                    <m:r>
                      <w:rPr>
                        <w:rFonts w:ascii="Cambria Math" w:eastAsia="Calibri" w:hAnsi="Cambria Math" w:cs="Times New Roman"/>
                        <w:lang w:val="en-GB"/>
                      </w:rPr>
                      <m:t>2</m:t>
                    </m:r>
                  </m:den>
                </m:f>
              </m:oMath>
            </m:oMathPara>
          </w:p>
        </w:tc>
        <w:tc>
          <w:tcPr>
            <w:tcW w:w="3243" w:type="dxa"/>
            <w:tcBorders>
              <w:top w:val="single" w:sz="4" w:space="0" w:color="A6A6A6"/>
              <w:bottom w:val="single" w:sz="8" w:space="0" w:color="auto"/>
            </w:tcBorders>
            <w:vAlign w:val="center"/>
          </w:tcPr>
          <w:p w14:paraId="589CA255" w14:textId="77777777" w:rsidR="00211237" w:rsidRPr="008949E3" w:rsidRDefault="00211237" w:rsidP="00A70BB1">
            <w:pPr>
              <w:ind w:left="360"/>
              <w:jc w:val="center"/>
              <w:rPr>
                <w:rFonts w:ascii="Times New Roman" w:eastAsia="Calibri" w:hAnsi="Times New Roman" w:cs="Times New Roman"/>
                <w:bCs/>
                <w:iCs/>
                <w:sz w:val="20"/>
                <w:szCs w:val="20"/>
                <w:lang w:val="en-GB"/>
              </w:rPr>
            </w:pPr>
            <w:r w:rsidRPr="008949E3">
              <w:rPr>
                <w:rFonts w:ascii="Times New Roman" w:eastAsia="Calibri" w:hAnsi="Times New Roman" w:cs="Times New Roman"/>
                <w:bCs/>
                <w:iCs/>
                <w:sz w:val="20"/>
                <w:szCs w:val="20"/>
                <w:lang w:val="en-GB"/>
              </w:rPr>
              <w:t>Qi et al. (1994)</w:t>
            </w:r>
          </w:p>
        </w:tc>
      </w:tr>
    </w:tbl>
    <w:p w14:paraId="5749B21D" w14:textId="77777777" w:rsidR="00211237" w:rsidRPr="008949E3" w:rsidRDefault="00211237" w:rsidP="00211237">
      <w:pPr>
        <w:pStyle w:val="CETBodytext"/>
        <w:spacing w:line="360" w:lineRule="auto"/>
        <w:rPr>
          <w:rFonts w:ascii="Times New Roman" w:hAnsi="Times New Roman"/>
          <w:color w:val="000000"/>
          <w:sz w:val="24"/>
          <w:lang w:val="en-GB"/>
        </w:rPr>
      </w:pPr>
    </w:p>
    <w:p w14:paraId="4142EC42" w14:textId="77777777" w:rsidR="00211237" w:rsidRPr="008949E3" w:rsidRDefault="00211237" w:rsidP="00211237">
      <w:pPr>
        <w:pStyle w:val="CETBodytext"/>
        <w:spacing w:line="360" w:lineRule="auto"/>
        <w:rPr>
          <w:rFonts w:ascii="Times New Roman" w:hAnsi="Times New Roman"/>
          <w:color w:val="000000"/>
          <w:sz w:val="24"/>
          <w:lang w:val="en-GB"/>
        </w:rPr>
      </w:pPr>
      <w:r w:rsidRPr="008949E3">
        <w:rPr>
          <w:rFonts w:ascii="Times New Roman" w:hAnsi="Times New Roman"/>
          <w:color w:val="000000"/>
          <w:sz w:val="24"/>
          <w:lang w:val="en-GB"/>
        </w:rPr>
        <w:t xml:space="preserve">After computing the vegetation index maps, it was necessary to identify and segment the vineyard canopy from the soil and weeds by applying the unsupervised k-means segmentation algorithm as applied by </w:t>
      </w:r>
      <w:r w:rsidRPr="008949E3">
        <w:rPr>
          <w:rFonts w:ascii="Times New Roman" w:hAnsi="Times New Roman"/>
          <w:color w:val="000000"/>
          <w:sz w:val="24"/>
          <w:lang w:val="en-GB"/>
        </w:rPr>
        <w:fldChar w:fldCharType="begin"/>
      </w:r>
      <w:r>
        <w:rPr>
          <w:rFonts w:ascii="Times New Roman" w:hAnsi="Times New Roman"/>
          <w:color w:val="000000"/>
          <w:sz w:val="24"/>
          <w:lang w:val="en-GB"/>
        </w:rPr>
        <w:instrText xml:space="preserve"> ADDIN ZOTERO_ITEM CSL_CITATION {"citationID":"pFpMoVh5","properties":{"formattedCitation":"[69]","plainCitation":"[69]","noteIndex":0},"citationItems":[{"id":75,"uris":["http://zotero.org/users/9822360/items/UB95NUCW"],"itemData":{"id":75,"type":"article-journal","container-title":"Remote Sensing","ISSN":"2072-4292","issue":"9","journalAbbreviation":"Remote Sensing","note":"publisher: MDPI","page":"1023","title":"Comparison of unsupervised algorithms for Vineyard Canopy segmentation from UAV multispectral images","volume":"11","author":[{"family":"Cinat","given":"Paolo"},{"family":"Di Gennaro","given":"Salvatore Filippo"},{"family":"Berton","given":"Andrea"},{"family":"Matese","given":"Alessandro"}],"issued":{"date-parts":[["2019"]]}}}],"schema":"https://github.com/citation-style-language/schema/raw/master/csl-citation.json"} </w:instrText>
      </w:r>
      <w:r w:rsidRPr="008949E3">
        <w:rPr>
          <w:rFonts w:ascii="Times New Roman" w:hAnsi="Times New Roman"/>
          <w:color w:val="000000"/>
          <w:sz w:val="24"/>
          <w:lang w:val="en-GB"/>
        </w:rPr>
        <w:fldChar w:fldCharType="separate"/>
      </w:r>
      <w:r w:rsidRPr="00E50014">
        <w:rPr>
          <w:rFonts w:ascii="Times New Roman" w:hAnsi="Times New Roman"/>
          <w:sz w:val="24"/>
        </w:rPr>
        <w:t>[69]</w:t>
      </w:r>
      <w:r w:rsidRPr="008949E3">
        <w:rPr>
          <w:rFonts w:ascii="Times New Roman" w:hAnsi="Times New Roman"/>
          <w:color w:val="000000"/>
          <w:sz w:val="24"/>
          <w:lang w:val="en-GB"/>
        </w:rPr>
        <w:fldChar w:fldCharType="end"/>
      </w:r>
      <w:r w:rsidRPr="008949E3">
        <w:rPr>
          <w:rFonts w:ascii="Times New Roman" w:hAnsi="Times New Roman"/>
          <w:color w:val="000000"/>
          <w:sz w:val="24"/>
          <w:lang w:val="en-GB"/>
        </w:rPr>
        <w:t>.</w:t>
      </w:r>
      <w:r w:rsidRPr="008949E3">
        <w:rPr>
          <w:rFonts w:ascii="Times New Roman" w:hAnsi="Times New Roman"/>
          <w:lang w:val="en-GB"/>
        </w:rPr>
        <w:t xml:space="preserve"> </w:t>
      </w:r>
      <w:r w:rsidRPr="008949E3">
        <w:rPr>
          <w:rFonts w:ascii="Times New Roman" w:hAnsi="Times New Roman"/>
          <w:color w:val="000000"/>
          <w:sz w:val="24"/>
          <w:lang w:val="en-GB"/>
        </w:rPr>
        <w:t xml:space="preserve">The principle is to segregate k groups of similar pixels (clusters) from other groups of dissimilar pixels within the raster (Fig. 4). The k-means segregates clusters based on their mean value </w:t>
      </w:r>
      <w:r w:rsidRPr="008949E3">
        <w:rPr>
          <w:rFonts w:ascii="Times New Roman" w:hAnsi="Times New Roman"/>
          <w:color w:val="000000"/>
          <w:sz w:val="24"/>
          <w:lang w:val="en-GB"/>
        </w:rPr>
        <w:fldChar w:fldCharType="begin"/>
      </w:r>
      <w:r>
        <w:rPr>
          <w:rFonts w:ascii="Times New Roman" w:hAnsi="Times New Roman"/>
          <w:color w:val="000000"/>
          <w:sz w:val="24"/>
          <w:lang w:val="en-GB"/>
        </w:rPr>
        <w:instrText xml:space="preserve"> ADDIN ZOTERO_ITEM CSL_CITATION {"citationID":"csEd9IcX","properties":{"formattedCitation":"[70,71]","plainCitation":"[70,71]","noteIndex":0},"citationItems":[{"id":326,"uris":["http://zotero.org/users/9822360/items/3QCJJV9S"],"itemData":{"id":326,"type":"article-journal","container-title":"Research in Agricultural Engineering","ISSN":"1805-9376","issue":"Special Issue","journalAbbreviation":"Research in Agricultural Engineering","page":"S44-S51","title":"Determining the management zones with hierarchic and non-hierarchic clustering methods","volume":"60","author":[{"family":"Galambošová","given":"J"},{"family":"Rataj","given":"V"},{"family":"Prokeinová","given":"R"},{"family":"Prešinská","given":"JJRIAE"}],"issued":{"date-parts":[["2014"]]}}},{"id":327,"uris":["http://zotero.org/users/9822360/items/V458LXSG"],"itemData":{"id":327,"type":"article-journal","container-title":"Sensors","ISSN":"1424-8220","issue":"2","journalAbbreviation":"Sensors","note":"publisher: MDPI","page":"645","title":"Clustering and Smoothing Pipeline for Management Zone Delineation Using Proximal and Remote Sensing","volume":"22","author":[{"family":"Javadi","given":"S Hamed"},{"family":"Guerrero","given":"Angela"},{"family":"Mouazen","given":"Abdul M"}],"issued":{"date-parts":[["2022"]]}}}],"schema":"https://github.com/citation-style-language/schema/raw/master/csl-citation.json"} </w:instrText>
      </w:r>
      <w:r w:rsidRPr="008949E3">
        <w:rPr>
          <w:rFonts w:ascii="Times New Roman" w:hAnsi="Times New Roman"/>
          <w:color w:val="000000"/>
          <w:sz w:val="24"/>
          <w:lang w:val="en-GB"/>
        </w:rPr>
        <w:fldChar w:fldCharType="separate"/>
      </w:r>
      <w:r w:rsidRPr="00E50014">
        <w:rPr>
          <w:rFonts w:ascii="Times New Roman" w:hAnsi="Times New Roman"/>
          <w:sz w:val="24"/>
        </w:rPr>
        <w:t>[70,71]</w:t>
      </w:r>
      <w:r w:rsidRPr="008949E3">
        <w:rPr>
          <w:rFonts w:ascii="Times New Roman" w:hAnsi="Times New Roman"/>
          <w:color w:val="000000"/>
          <w:sz w:val="24"/>
          <w:lang w:val="en-GB"/>
        </w:rPr>
        <w:fldChar w:fldCharType="end"/>
      </w:r>
      <w:r w:rsidRPr="008949E3">
        <w:rPr>
          <w:rFonts w:ascii="Times New Roman" w:hAnsi="Times New Roman"/>
          <w:color w:val="000000"/>
          <w:sz w:val="24"/>
          <w:lang w:val="en-GB"/>
        </w:rPr>
        <w:t xml:space="preserve">. The algorithm produced a 1-bit image, with pixels assuming values equal to zero for the soil and 1 for the vegetation as Digital Number (DN). The mask thus obtained was multiplied by the NDVI map using the QGIS raster calculator, in order to assign zero to all the soil pixels (0 = NULL) and leave the DN of the vegetation pixels unchanged. Through a new k-means classification (k=3), the latter made it possible to identify the management areas with low (LV), medium (MV) and high (HV) vigour. </w:t>
      </w:r>
    </w:p>
    <w:p w14:paraId="3F6E8521" w14:textId="77777777" w:rsidR="00211237" w:rsidRPr="008949E3" w:rsidRDefault="00211237" w:rsidP="00211237">
      <w:pPr>
        <w:pStyle w:val="Text"/>
        <w:keepNext/>
        <w:spacing w:line="360" w:lineRule="auto"/>
        <w:jc w:val="center"/>
        <w:rPr>
          <w:rFonts w:ascii="Times New Roman" w:hAnsi="Times New Roman"/>
          <w:color w:val="000000"/>
          <w:sz w:val="24"/>
        </w:rPr>
      </w:pPr>
      <w:r w:rsidRPr="008949E3">
        <w:rPr>
          <w:rFonts w:ascii="Times New Roman" w:hAnsi="Times New Roman"/>
          <w:noProof/>
        </w:rPr>
        <w:lastRenderedPageBreak/>
        <w:drawing>
          <wp:inline distT="0" distB="0" distL="0" distR="0" wp14:anchorId="36EC92A4" wp14:editId="2CC27FE3">
            <wp:extent cx="4318000" cy="1628525"/>
            <wp:effectExtent l="0" t="0" r="6350" b="0"/>
            <wp:docPr id="536259553" name="Immagin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7"/>
                    <pic:cNvPicPr>
                      <a:picLocks noChangeAspect="1" noChangeArrowheads="1"/>
                    </pic:cNvPicPr>
                  </pic:nvPicPr>
                  <pic:blipFill>
                    <a:blip r:embed="rId116" cstate="print">
                      <a:extLst>
                        <a:ext uri="{28A0092B-C50C-407E-A947-70E740481C1C}">
                          <a14:useLocalDpi xmlns:a14="http://schemas.microsoft.com/office/drawing/2010/main" val="0"/>
                        </a:ext>
                      </a:extLst>
                    </a:blip>
                    <a:srcRect/>
                    <a:stretch>
                      <a:fillRect/>
                    </a:stretch>
                  </pic:blipFill>
                  <pic:spPr bwMode="auto">
                    <a:xfrm>
                      <a:off x="0" y="0"/>
                      <a:ext cx="4357697" cy="1643497"/>
                    </a:xfrm>
                    <a:prstGeom prst="rect">
                      <a:avLst/>
                    </a:prstGeom>
                    <a:noFill/>
                    <a:ln>
                      <a:noFill/>
                    </a:ln>
                  </pic:spPr>
                </pic:pic>
              </a:graphicData>
            </a:graphic>
          </wp:inline>
        </w:drawing>
      </w:r>
    </w:p>
    <w:p w14:paraId="07C7334E" w14:textId="0715819B" w:rsidR="00211237" w:rsidRDefault="00211237" w:rsidP="00211237">
      <w:pPr>
        <w:autoSpaceDE w:val="0"/>
        <w:autoSpaceDN w:val="0"/>
        <w:adjustRightInd w:val="0"/>
        <w:spacing w:line="240" w:lineRule="auto"/>
        <w:jc w:val="both"/>
        <w:rPr>
          <w:rFonts w:ascii="Times New Roman" w:hAnsi="Times New Roman" w:cs="Times New Roman"/>
          <w:color w:val="000000"/>
          <w:lang w:val="en-GB"/>
        </w:rPr>
      </w:pPr>
      <w:bookmarkStart w:id="78" w:name="_Hlk132448279"/>
      <w:r w:rsidRPr="0062634E">
        <w:rPr>
          <w:rFonts w:ascii="Times New Roman" w:hAnsi="Times New Roman" w:cs="Times New Roman"/>
          <w:b/>
          <w:bCs/>
          <w:color w:val="000000"/>
          <w:lang w:val="en-GB"/>
        </w:rPr>
        <w:t>Fig. 4.</w:t>
      </w:r>
      <w:r w:rsidRPr="008949E3">
        <w:rPr>
          <w:rFonts w:ascii="Times New Roman" w:hAnsi="Times New Roman" w:cs="Times New Roman"/>
          <w:color w:val="000000"/>
          <w:lang w:val="en-GB"/>
        </w:rPr>
        <w:t xml:space="preserve"> Workflow of the unsupervised algorithm proposed for multispectral indices maps by applying K-means clustering. From the first step to the second, soil is identified by the black colour and the remaining set of pixels identifies vines (white colour). In third step the canopy of the vegetation is obtained.  </w:t>
      </w:r>
      <w:bookmarkEnd w:id="78"/>
    </w:p>
    <w:p w14:paraId="7B6893FB" w14:textId="77777777" w:rsidR="00974431" w:rsidRPr="00B4119A" w:rsidRDefault="00974431" w:rsidP="00211237">
      <w:pPr>
        <w:autoSpaceDE w:val="0"/>
        <w:autoSpaceDN w:val="0"/>
        <w:adjustRightInd w:val="0"/>
        <w:spacing w:line="240" w:lineRule="auto"/>
        <w:jc w:val="both"/>
        <w:rPr>
          <w:rFonts w:ascii="Times New Roman" w:hAnsi="Times New Roman" w:cs="Times New Roman"/>
          <w:color w:val="000000"/>
          <w:lang w:val="en-GB"/>
        </w:rPr>
      </w:pPr>
    </w:p>
    <w:p w14:paraId="0007E20D" w14:textId="77777777" w:rsidR="00211237" w:rsidRPr="008949E3" w:rsidRDefault="00211237" w:rsidP="00A65A5C">
      <w:pPr>
        <w:pStyle w:val="Titolo2"/>
        <w:rPr>
          <w:lang w:val="en-GB"/>
        </w:rPr>
      </w:pPr>
      <w:bookmarkStart w:id="79" w:name="_Toc181194793"/>
      <w:r w:rsidRPr="008949E3">
        <w:rPr>
          <w:lang w:val="en-GB"/>
        </w:rPr>
        <w:t>2.5</w:t>
      </w:r>
      <w:r w:rsidRPr="008949E3">
        <w:rPr>
          <w:iCs/>
          <w:lang w:val="en-GB"/>
        </w:rPr>
        <w:t xml:space="preserve"> </w:t>
      </w:r>
      <w:r w:rsidRPr="008949E3">
        <w:rPr>
          <w:lang w:val="en-GB"/>
        </w:rPr>
        <w:t>Plant sampling and measurements</w:t>
      </w:r>
      <w:bookmarkEnd w:id="79"/>
    </w:p>
    <w:p w14:paraId="4977AE5D" w14:textId="77777777" w:rsidR="00211237" w:rsidRPr="008949E3" w:rsidRDefault="00211237" w:rsidP="00211237">
      <w:pPr>
        <w:pStyle w:val="Default"/>
        <w:spacing w:line="360" w:lineRule="auto"/>
        <w:jc w:val="both"/>
        <w:rPr>
          <w:lang w:val="en-GB"/>
        </w:rPr>
      </w:pPr>
      <w:r w:rsidRPr="008949E3">
        <w:rPr>
          <w:lang w:val="en-GB"/>
        </w:rPr>
        <w:t>At full ripening (BBCH 89), fourteen vineyard blocks belonging to different areas of the vineyard, showing diverse vigour, were identified, forming the Vineyard Plot 1 (VP1). Each block consisted of 6 vines and, consequently a total of 84 vines were monitored in VP1. The Total Leaf Area per vine (TLA) was measured using the LI-3100C area meter (Li-COR Biosciences, Lincoln, NE, USA). At harvest, the yield per vine was measured and the number of bunches was counted on each vine per block. The weight of each bunch per vine was determined with a balance (Wunder, mod.60, Milan, Italy). The grape of each vine was crushed, and 100 ml of must were taken to determine the total soluble solid (TSS) (°babo) using a digital refractometer (HANNA Instruments, mod. HI96811, Italy) and titratable acidity (TA) using a Crison Compact Titrator (Crison Instruments, mod. PH-Matic 23, Barcelona, Spain). During winter, SPW was determined using a dynamometer (Wunder, mod. 60, Milan, Italy) on the 84 vines selected at harvest (VP1). In addition to this group of vines (VP1), another 57 vineyard blocks of 6 vines (342 total vines) were identified forming the Vineyard Plot 2 (VP2), where only SPW was measured to perform an accurate analysis of pruning weight prediction. All the analyses were carried out in triplicates.</w:t>
      </w:r>
    </w:p>
    <w:p w14:paraId="0F6914FC" w14:textId="77777777" w:rsidR="00211237" w:rsidRPr="008949E3" w:rsidRDefault="00211237" w:rsidP="00974431">
      <w:pPr>
        <w:pStyle w:val="Default"/>
        <w:jc w:val="center"/>
        <w:rPr>
          <w:lang w:val="en-GB"/>
        </w:rPr>
      </w:pPr>
      <w:r w:rsidRPr="008949E3">
        <w:rPr>
          <w:noProof/>
          <w:lang w:val="en-GB"/>
        </w:rPr>
        <w:lastRenderedPageBreak/>
        <w:drawing>
          <wp:inline distT="0" distB="0" distL="0" distR="0" wp14:anchorId="3CB0E6EE" wp14:editId="69980C87">
            <wp:extent cx="4184650" cy="2494502"/>
            <wp:effectExtent l="0" t="0" r="6350" b="1270"/>
            <wp:docPr id="1483277446" name="Immagin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8"/>
                    <pic:cNvPicPr>
                      <a:picLocks noChangeAspect="1" noChangeArrowheads="1"/>
                    </pic:cNvPicPr>
                  </pic:nvPicPr>
                  <pic:blipFill>
                    <a:blip r:embed="rId117" cstate="print">
                      <a:extLst>
                        <a:ext uri="{28A0092B-C50C-407E-A947-70E740481C1C}">
                          <a14:useLocalDpi xmlns:a14="http://schemas.microsoft.com/office/drawing/2010/main" val="0"/>
                        </a:ext>
                      </a:extLst>
                    </a:blip>
                    <a:srcRect/>
                    <a:stretch>
                      <a:fillRect/>
                    </a:stretch>
                  </pic:blipFill>
                  <pic:spPr bwMode="auto">
                    <a:xfrm>
                      <a:off x="0" y="0"/>
                      <a:ext cx="4196776" cy="2501731"/>
                    </a:xfrm>
                    <a:prstGeom prst="rect">
                      <a:avLst/>
                    </a:prstGeom>
                    <a:noFill/>
                    <a:ln>
                      <a:noFill/>
                    </a:ln>
                  </pic:spPr>
                </pic:pic>
              </a:graphicData>
            </a:graphic>
          </wp:inline>
        </w:drawing>
      </w:r>
    </w:p>
    <w:p w14:paraId="4D56B793" w14:textId="77777777" w:rsidR="00211237" w:rsidRPr="00B4119A" w:rsidRDefault="00211237" w:rsidP="00974431">
      <w:pPr>
        <w:pStyle w:val="Default"/>
        <w:jc w:val="both"/>
        <w:rPr>
          <w:sz w:val="22"/>
          <w:szCs w:val="22"/>
          <w:lang w:val="en-GB"/>
        </w:rPr>
      </w:pPr>
      <w:bookmarkStart w:id="80" w:name="_Hlk132448391"/>
      <w:r w:rsidRPr="0062634E">
        <w:rPr>
          <w:b/>
          <w:bCs/>
          <w:sz w:val="22"/>
          <w:szCs w:val="22"/>
          <w:lang w:val="en-GB"/>
        </w:rPr>
        <w:t>Fig. 5.</w:t>
      </w:r>
      <w:r w:rsidRPr="00B4119A">
        <w:rPr>
          <w:sz w:val="22"/>
          <w:szCs w:val="22"/>
          <w:lang w:val="en-GB"/>
        </w:rPr>
        <w:t xml:space="preserve"> Scheme of sampling used in the vineyard plot. Overview of the entire process for identifying the sampling blocks in the field, performed using GCP information to obtain the contours of the sampling polygons.</w:t>
      </w:r>
    </w:p>
    <w:p w14:paraId="12CD6CCE" w14:textId="77777777" w:rsidR="00211237" w:rsidRPr="008949E3" w:rsidRDefault="00211237" w:rsidP="00211237">
      <w:pPr>
        <w:pStyle w:val="Default"/>
        <w:spacing w:line="360" w:lineRule="auto"/>
        <w:jc w:val="both"/>
        <w:rPr>
          <w:lang w:val="en-GB"/>
        </w:rPr>
      </w:pPr>
    </w:p>
    <w:bookmarkEnd w:id="80"/>
    <w:p w14:paraId="6C3BB5C5" w14:textId="4482A5B4" w:rsidR="00211237" w:rsidRDefault="00211237" w:rsidP="00211237">
      <w:pPr>
        <w:pStyle w:val="Default"/>
        <w:spacing w:line="360" w:lineRule="auto"/>
        <w:jc w:val="both"/>
        <w:rPr>
          <w:lang w:val="en-GB"/>
        </w:rPr>
      </w:pPr>
      <w:r w:rsidRPr="008949E3">
        <w:rPr>
          <w:lang w:val="en-GB"/>
        </w:rPr>
        <w:t>The six plants of each vineyard block were identified using the coordinates by the GPS STONEX S70G (STONEX® Srl, Milan, Italy) with real-time kinematic correction (RTK) and sub-centimetre accuracy. Through these points it was possible to develop buffers in shape file format on QGIS, with defined dimensions, length of 6 m and width of 0.80 m (Fig. 5).</w:t>
      </w:r>
    </w:p>
    <w:p w14:paraId="49B93BAE" w14:textId="77777777" w:rsidR="00211237" w:rsidRPr="008949E3" w:rsidRDefault="00211237" w:rsidP="00A65A5C">
      <w:pPr>
        <w:pStyle w:val="Titolo2"/>
        <w:rPr>
          <w:lang w:val="en-GB"/>
        </w:rPr>
      </w:pPr>
      <w:bookmarkStart w:id="81" w:name="_Toc181194794"/>
      <w:r w:rsidRPr="008949E3">
        <w:rPr>
          <w:lang w:val="en-GB"/>
        </w:rPr>
        <w:t>2.6 Statistical analysis</w:t>
      </w:r>
      <w:bookmarkEnd w:id="81"/>
    </w:p>
    <w:p w14:paraId="66D5369A" w14:textId="6BA5CF02" w:rsidR="00211237" w:rsidRPr="008949E3" w:rsidRDefault="00211237" w:rsidP="00211237">
      <w:pPr>
        <w:pStyle w:val="Default"/>
        <w:spacing w:line="360" w:lineRule="auto"/>
        <w:jc w:val="both"/>
        <w:rPr>
          <w:lang w:val="en-GB"/>
        </w:rPr>
      </w:pPr>
      <w:bookmarkStart w:id="82" w:name="_Hlk95922125"/>
      <w:r w:rsidRPr="008949E3">
        <w:rPr>
          <w:lang w:val="en-GB"/>
        </w:rPr>
        <w:t xml:space="preserve">The characteristics of the vegetation indices (count, mean, minimum, maximum, and standard deviation) from the UAV raster images were extracted using the </w:t>
      </w:r>
      <w:r w:rsidRPr="008949E3">
        <w:rPr>
          <w:i/>
          <w:iCs/>
          <w:lang w:val="en-GB"/>
        </w:rPr>
        <w:t>Zonal statistical</w:t>
      </w:r>
      <w:r w:rsidRPr="008949E3">
        <w:rPr>
          <w:lang w:val="en-GB"/>
        </w:rPr>
        <w:t xml:space="preserve"> plugin in QGIS. Statistical data extracted from each vegetation index raster were processed using a shapefile with polygons corresponding to the sampling blocks VP1 and VP2, which included only vegetation pixels. The data obtained from the plant measurements were processed with a variance analysis model (ANOVA). The significance level (α) was set at 99% (p &lt; 0.01). The null hypothesis (H</w:t>
      </w:r>
      <w:r w:rsidRPr="008949E3">
        <w:rPr>
          <w:vertAlign w:val="subscript"/>
          <w:lang w:val="en-GB"/>
        </w:rPr>
        <w:t>0</w:t>
      </w:r>
      <w:r w:rsidRPr="008949E3">
        <w:rPr>
          <w:lang w:val="en-GB"/>
        </w:rPr>
        <w:t>) in the comparison of the three groups is that all means are equal, whereas the alternative hypothesis (H</w:t>
      </w:r>
      <w:r w:rsidRPr="008949E3">
        <w:rPr>
          <w:vertAlign w:val="subscript"/>
          <w:lang w:val="en-GB"/>
        </w:rPr>
        <w:t>1</w:t>
      </w:r>
      <w:r w:rsidRPr="008949E3">
        <w:rPr>
          <w:lang w:val="en-GB"/>
        </w:rPr>
        <w:t xml:space="preserve">) is that not all means are equal. Tukey's multiple comparison tests were used to detect the different averages. In addition, the relationships between the vegetation indices and the qualitative parameters of the plants were tested using regression analysis and Pearson's correlation coefficient (r) in the three acquisition times. The difference between slopes was tested using Student's t-test. The SLRM was employed using the multispectral VIs that best correlated with the SPW sampling data. The prediction model was developed based on a SPW training dataset consisting of 3 VP1 sampling blocks and 11 VP2 sampling blocks, equally distributed over the field. Using the SLRM, the SPW prediction of 57 sampling blocks </w:t>
      </w:r>
      <w:r w:rsidRPr="008949E3">
        <w:rPr>
          <w:lang w:val="en-GB"/>
        </w:rPr>
        <w:lastRenderedPageBreak/>
        <w:t>(VP2) was made and then these prediction data were compared with the 57 SPW data observed in the field. Once the model was tested, multispectral VIs data were used for prediction of 1,000 SPW values, which were used as input for Kriging to generate the maps. All the statistical procedures were performed using R software (R Core Team, 2020)</w:t>
      </w:r>
      <w:bookmarkEnd w:id="82"/>
      <w:r w:rsidRPr="008949E3">
        <w:rPr>
          <w:lang w:val="en-GB"/>
        </w:rPr>
        <w:t>.</w:t>
      </w:r>
    </w:p>
    <w:p w14:paraId="1C9C9155" w14:textId="77777777" w:rsidR="00211237" w:rsidRPr="008949E3" w:rsidRDefault="00211237" w:rsidP="00A65A5C">
      <w:pPr>
        <w:pStyle w:val="Titolo2"/>
        <w:rPr>
          <w:lang w:val="en-GB"/>
        </w:rPr>
      </w:pPr>
      <w:bookmarkStart w:id="83" w:name="_Toc181194795"/>
      <w:r w:rsidRPr="008949E3">
        <w:rPr>
          <w:lang w:val="en-GB"/>
        </w:rPr>
        <w:t>2.7 Geostatistical analysis</w:t>
      </w:r>
      <w:bookmarkEnd w:id="83"/>
      <w:r w:rsidRPr="008949E3">
        <w:rPr>
          <w:lang w:val="en-GB"/>
        </w:rPr>
        <w:t xml:space="preserve"> </w:t>
      </w:r>
    </w:p>
    <w:p w14:paraId="3D80261F" w14:textId="77777777" w:rsidR="00211237" w:rsidRPr="008949E3" w:rsidRDefault="00211237" w:rsidP="00211237">
      <w:pPr>
        <w:pStyle w:val="Default"/>
        <w:tabs>
          <w:tab w:val="left" w:pos="210"/>
        </w:tabs>
        <w:spacing w:line="360" w:lineRule="auto"/>
        <w:jc w:val="both"/>
        <w:rPr>
          <w:lang w:val="en-GB"/>
        </w:rPr>
      </w:pPr>
      <w:r w:rsidRPr="008949E3">
        <w:rPr>
          <w:lang w:val="en-GB"/>
        </w:rPr>
        <w:t xml:space="preserve">The spatial variability of multispectral indices and the vineyard vigour were conducted using QGIS. Based on a semivariogram and a cross-validation analysis, appropriate models were fitted, and the input parameter employed the ordinary kriging interpolate. This method can express the spatial variation of a specific variable by minimising the distribution error of the predicted values. Kriging interpolation assumes that the estimate at an arbitrary point in a specific zone of the field is expressed with a linear weighting of all observations. To provide the best linear estimation, semivariograms are calculated, which consider the spatial structure </w:t>
      </w:r>
      <w:r w:rsidRPr="008949E3">
        <w:rPr>
          <w:lang w:val="en-GB"/>
        </w:rPr>
        <w:fldChar w:fldCharType="begin"/>
      </w:r>
      <w:r>
        <w:rPr>
          <w:lang w:val="en-GB"/>
        </w:rPr>
        <w:instrText xml:space="preserve"> ADDIN ZOTERO_ITEM CSL_CITATION {"citationID":"FAtHdKwo","properties":{"formattedCitation":"[72,73]","plainCitation":"[72,73]","noteIndex":0},"citationItems":[{"id":330,"uris":["http://zotero.org/users/9822360/items/HXZ3BVB5"],"itemData":{"id":330,"type":"book","ISBN":"0-470-31783-3","publisher":"John Wiley &amp; Sons","title":"Geostatistics: modeling spatial uncertainty","volume":"497","author":[{"family":"Chiles","given":"Jean-Paul"},{"family":"Delfiner","given":"Pierre"}],"issued":{"date-parts":[["2009"]]}}},{"id":331,"uris":["http://zotero.org/users/9822360/items/WQRLUJ3Z"],"itemData":{"id":331,"type":"book","ISBN":"0-470-51726-3","publisher":"John Wiley &amp; Sons","title":"Geostatistics for environmental scientists","author":[{"family":"Webster","given":"Richard"},{"family":"Oliver","given":"Margaret A"}],"issued":{"date-parts":[["2007"]]}}}],"schema":"https://github.com/citation-style-language/schema/raw/master/csl-citation.json"} </w:instrText>
      </w:r>
      <w:r w:rsidRPr="008949E3">
        <w:rPr>
          <w:lang w:val="en-GB"/>
        </w:rPr>
        <w:fldChar w:fldCharType="separate"/>
      </w:r>
      <w:r w:rsidRPr="00E50014">
        <w:rPr>
          <w:rFonts w:eastAsia="Calibri"/>
          <w:lang w:val="en-GB"/>
        </w:rPr>
        <w:t>[72,73]</w:t>
      </w:r>
      <w:r w:rsidRPr="008949E3">
        <w:rPr>
          <w:lang w:val="en-GB"/>
        </w:rPr>
        <w:fldChar w:fldCharType="end"/>
      </w:r>
      <w:r w:rsidRPr="008949E3">
        <w:rPr>
          <w:lang w:val="en-GB"/>
        </w:rPr>
        <w:t>:</w:t>
      </w:r>
    </w:p>
    <w:p w14:paraId="78434E99" w14:textId="77777777" w:rsidR="00211237" w:rsidRPr="008949E3" w:rsidRDefault="00211237" w:rsidP="00211237">
      <w:pPr>
        <w:pStyle w:val="Default"/>
        <w:tabs>
          <w:tab w:val="left" w:pos="210"/>
        </w:tabs>
        <w:jc w:val="center"/>
        <w:rPr>
          <w:lang w:val="en-GB"/>
        </w:rPr>
      </w:pPr>
      <w:bookmarkStart w:id="84" w:name="_Hlk119318184"/>
      <m:oMath>
        <m:r>
          <w:rPr>
            <w:rFonts w:ascii="Cambria Math" w:eastAsia="Calibri" w:hAnsi="Cambria Math"/>
            <w:color w:val="231F20"/>
            <w:sz w:val="22"/>
            <w:szCs w:val="22"/>
            <w:lang w:val="en-GB" w:eastAsia="en-US"/>
          </w:rPr>
          <m:t>y</m:t>
        </m:r>
        <m:d>
          <m:dPr>
            <m:ctrlPr>
              <w:rPr>
                <w:rFonts w:ascii="Cambria Math" w:eastAsia="Calibri" w:hAnsi="Cambria Math"/>
                <w:i/>
                <w:iCs/>
                <w:color w:val="231F20"/>
                <w:sz w:val="22"/>
                <w:szCs w:val="22"/>
                <w:lang w:val="en-GB" w:eastAsia="en-US"/>
              </w:rPr>
            </m:ctrlPr>
          </m:dPr>
          <m:e>
            <m:r>
              <w:rPr>
                <w:rFonts w:ascii="Cambria Math" w:eastAsia="Calibri" w:hAnsi="Cambria Math"/>
                <w:color w:val="231F20"/>
                <w:sz w:val="22"/>
                <w:szCs w:val="22"/>
                <w:lang w:val="en-GB" w:eastAsia="en-US"/>
              </w:rPr>
              <m:t>h</m:t>
            </m:r>
          </m:e>
        </m:d>
        <m:r>
          <w:rPr>
            <w:rFonts w:ascii="Cambria Math" w:eastAsia="Cambria Math" w:hAnsi="Cambria Math"/>
            <w:color w:val="231F20"/>
            <w:sz w:val="22"/>
            <w:szCs w:val="22"/>
            <w:lang w:val="en-GB" w:eastAsia="en-US"/>
          </w:rPr>
          <m:t>=</m:t>
        </m:r>
        <m:f>
          <m:fPr>
            <m:ctrlPr>
              <w:rPr>
                <w:rFonts w:ascii="Cambria Math" w:eastAsia="Cambria Math" w:hAnsi="Cambria Math"/>
                <w:i/>
                <w:color w:val="231F20"/>
                <w:sz w:val="22"/>
                <w:szCs w:val="22"/>
                <w:lang w:val="en-GB" w:eastAsia="en-US"/>
              </w:rPr>
            </m:ctrlPr>
          </m:fPr>
          <m:num>
            <m:r>
              <w:rPr>
                <w:rFonts w:ascii="Cambria Math" w:eastAsia="Cambria Math" w:hAnsi="Cambria Math"/>
                <w:color w:val="231F20"/>
                <w:sz w:val="22"/>
                <w:szCs w:val="22"/>
                <w:lang w:val="en-GB" w:eastAsia="en-US"/>
              </w:rPr>
              <m:t>1</m:t>
            </m:r>
          </m:num>
          <m:den>
            <m:r>
              <w:rPr>
                <w:rFonts w:ascii="Cambria Math" w:eastAsia="Cambria Math" w:hAnsi="Cambria Math"/>
                <w:color w:val="231F20"/>
                <w:sz w:val="22"/>
                <w:szCs w:val="22"/>
                <w:lang w:val="en-GB" w:eastAsia="en-US"/>
              </w:rPr>
              <m:t>2N (h)</m:t>
            </m:r>
          </m:den>
        </m:f>
        <m:nary>
          <m:naryPr>
            <m:chr m:val="∑"/>
            <m:grow m:val="1"/>
            <m:ctrlPr>
              <w:rPr>
                <w:rFonts w:ascii="Cambria Math" w:eastAsia="Calibri" w:hAnsi="Cambria Math"/>
                <w:color w:val="231F20"/>
                <w:sz w:val="22"/>
                <w:szCs w:val="22"/>
                <w:lang w:val="en-GB" w:eastAsia="en-US"/>
              </w:rPr>
            </m:ctrlPr>
          </m:naryPr>
          <m:sub>
            <m:r>
              <w:rPr>
                <w:rFonts w:ascii="Cambria Math" w:eastAsia="Cambria Math" w:hAnsi="Cambria Math"/>
                <w:color w:val="231F20"/>
                <w:sz w:val="22"/>
                <w:szCs w:val="22"/>
                <w:lang w:val="en-GB" w:eastAsia="en-US"/>
              </w:rPr>
              <m:t>i=1</m:t>
            </m:r>
          </m:sub>
          <m:sup>
            <m:r>
              <w:rPr>
                <w:rFonts w:ascii="Cambria Math" w:eastAsia="Cambria Math" w:hAnsi="Cambria Math"/>
                <w:color w:val="231F20"/>
                <w:sz w:val="22"/>
                <w:szCs w:val="22"/>
                <w:lang w:val="en-GB" w:eastAsia="en-US"/>
              </w:rPr>
              <m:t>N(h)</m:t>
            </m:r>
          </m:sup>
          <m:e>
            <m:sSup>
              <m:sSupPr>
                <m:ctrlPr>
                  <w:rPr>
                    <w:rFonts w:ascii="Cambria Math" w:eastAsia="Calibri" w:hAnsi="Cambria Math"/>
                    <w:i/>
                    <w:color w:val="231F20"/>
                    <w:sz w:val="22"/>
                    <w:szCs w:val="22"/>
                    <w:lang w:val="en-GB" w:eastAsia="en-US"/>
                  </w:rPr>
                </m:ctrlPr>
              </m:sSupPr>
              <m:e>
                <m:r>
                  <w:rPr>
                    <w:rFonts w:ascii="Cambria Math" w:eastAsia="Calibri" w:hAnsi="Cambria Math"/>
                    <w:color w:val="231F20"/>
                    <w:sz w:val="22"/>
                    <w:szCs w:val="22"/>
                    <w:lang w:val="en-GB" w:eastAsia="en-US"/>
                  </w:rPr>
                  <m:t>[ Z</m:t>
                </m:r>
                <m:d>
                  <m:dPr>
                    <m:ctrlPr>
                      <w:rPr>
                        <w:rFonts w:ascii="Cambria Math" w:eastAsia="Calibri" w:hAnsi="Cambria Math"/>
                        <w:i/>
                        <w:color w:val="231F20"/>
                        <w:sz w:val="22"/>
                        <w:szCs w:val="22"/>
                        <w:lang w:val="en-GB" w:eastAsia="en-US"/>
                      </w:rPr>
                    </m:ctrlPr>
                  </m:dPr>
                  <m:e>
                    <m:r>
                      <w:rPr>
                        <w:rFonts w:ascii="Cambria Math" w:eastAsia="Calibri" w:hAnsi="Cambria Math"/>
                        <w:color w:val="231F20"/>
                        <w:sz w:val="22"/>
                        <w:szCs w:val="22"/>
                        <w:lang w:val="en-GB" w:eastAsia="en-US"/>
                      </w:rPr>
                      <m:t>xi+h</m:t>
                    </m:r>
                  </m:e>
                </m:d>
                <m:r>
                  <w:rPr>
                    <w:rFonts w:ascii="Cambria Math" w:eastAsia="Calibri" w:hAnsi="Cambria Math"/>
                    <w:color w:val="231F20"/>
                    <w:sz w:val="22"/>
                    <w:szCs w:val="22"/>
                    <w:lang w:val="en-GB" w:eastAsia="en-US"/>
                  </w:rPr>
                  <m:t>-Z</m:t>
                </m:r>
                <m:d>
                  <m:dPr>
                    <m:ctrlPr>
                      <w:rPr>
                        <w:rFonts w:ascii="Cambria Math" w:eastAsia="Calibri" w:hAnsi="Cambria Math"/>
                        <w:i/>
                        <w:color w:val="231F20"/>
                        <w:sz w:val="22"/>
                        <w:szCs w:val="22"/>
                        <w:lang w:val="en-GB" w:eastAsia="en-US"/>
                      </w:rPr>
                    </m:ctrlPr>
                  </m:dPr>
                  <m:e>
                    <m:r>
                      <w:rPr>
                        <w:rFonts w:ascii="Cambria Math" w:eastAsia="Calibri" w:hAnsi="Cambria Math"/>
                        <w:color w:val="231F20"/>
                        <w:sz w:val="22"/>
                        <w:szCs w:val="22"/>
                        <w:lang w:val="en-GB" w:eastAsia="en-US"/>
                      </w:rPr>
                      <m:t>xi</m:t>
                    </m:r>
                  </m:e>
                </m:d>
                <m:r>
                  <w:rPr>
                    <w:rFonts w:ascii="Cambria Math" w:eastAsia="Calibri" w:hAnsi="Cambria Math"/>
                    <w:color w:val="231F20"/>
                    <w:sz w:val="22"/>
                    <w:szCs w:val="22"/>
                    <w:lang w:val="en-GB" w:eastAsia="en-US"/>
                  </w:rPr>
                  <m:t>]</m:t>
                </m:r>
              </m:e>
              <m:sup>
                <m:r>
                  <w:rPr>
                    <w:rFonts w:ascii="Cambria Math" w:eastAsia="Calibri" w:hAnsi="Cambria Math"/>
                    <w:color w:val="231F20"/>
                    <w:sz w:val="22"/>
                    <w:szCs w:val="22"/>
                    <w:lang w:val="en-GB" w:eastAsia="en-US"/>
                  </w:rPr>
                  <m:t>2</m:t>
                </m:r>
              </m:sup>
            </m:sSup>
          </m:e>
        </m:nary>
      </m:oMath>
      <w:bookmarkEnd w:id="84"/>
      <w:r w:rsidRPr="008949E3">
        <w:rPr>
          <w:lang w:val="en-GB"/>
        </w:rPr>
        <w:t xml:space="preserve">          [1]</w:t>
      </w:r>
    </w:p>
    <w:p w14:paraId="492B2D88" w14:textId="77777777" w:rsidR="00211237" w:rsidRPr="008949E3" w:rsidRDefault="00211237" w:rsidP="00211237">
      <w:pPr>
        <w:pStyle w:val="Default"/>
        <w:spacing w:line="360" w:lineRule="auto"/>
        <w:jc w:val="both"/>
        <w:rPr>
          <w:lang w:val="en-GB"/>
        </w:rPr>
      </w:pPr>
    </w:p>
    <w:p w14:paraId="187E8E41" w14:textId="77777777" w:rsidR="00211237" w:rsidRPr="008949E3" w:rsidRDefault="00211237" w:rsidP="00211237">
      <w:pPr>
        <w:pStyle w:val="Default"/>
        <w:spacing w:line="360" w:lineRule="auto"/>
        <w:jc w:val="both"/>
        <w:rPr>
          <w:lang w:val="en-GB"/>
        </w:rPr>
      </w:pPr>
      <w:r w:rsidRPr="008949E3">
        <w:rPr>
          <w:lang w:val="en-GB"/>
        </w:rPr>
        <w:t xml:space="preserve">where </w:t>
      </w:r>
      <w:r w:rsidRPr="008949E3">
        <w:rPr>
          <w:i/>
          <w:iCs/>
          <w:lang w:val="en-GB"/>
        </w:rPr>
        <w:t>N</w:t>
      </w:r>
      <w:r w:rsidRPr="008949E3">
        <w:rPr>
          <w:lang w:val="en-GB"/>
        </w:rPr>
        <w:t>(</w:t>
      </w:r>
      <w:r w:rsidRPr="008949E3">
        <w:rPr>
          <w:i/>
          <w:iCs/>
          <w:lang w:val="en-GB"/>
        </w:rPr>
        <w:t>h</w:t>
      </w:r>
      <w:r w:rsidRPr="008949E3">
        <w:rPr>
          <w:lang w:val="en-GB"/>
        </w:rPr>
        <w:t>) represents the number of pairs of observations separated by a value (</w:t>
      </w:r>
      <w:r w:rsidRPr="008949E3">
        <w:rPr>
          <w:i/>
          <w:iCs/>
          <w:lang w:val="en-GB"/>
        </w:rPr>
        <w:t>h</w:t>
      </w:r>
      <w:r w:rsidRPr="008949E3">
        <w:rPr>
          <w:lang w:val="en-GB"/>
        </w:rPr>
        <w:t xml:space="preserve">), which in turn corresponds to the distance deviation expressed in meters. The parameter </w:t>
      </w:r>
      <w:r w:rsidRPr="008949E3">
        <w:rPr>
          <w:i/>
          <w:iCs/>
          <w:lang w:val="en-GB"/>
        </w:rPr>
        <w:t>Z</w:t>
      </w:r>
      <w:r w:rsidRPr="008949E3">
        <w:rPr>
          <w:lang w:val="en-GB"/>
        </w:rPr>
        <w:t>(</w:t>
      </w:r>
      <w:r w:rsidRPr="008949E3">
        <w:rPr>
          <w:i/>
          <w:iCs/>
          <w:lang w:val="en-GB"/>
        </w:rPr>
        <w:t>xi</w:t>
      </w:r>
      <w:r w:rsidRPr="008949E3">
        <w:rPr>
          <w:lang w:val="en-GB"/>
        </w:rPr>
        <w:t xml:space="preserve">) is the value of the variable </w:t>
      </w:r>
      <w:r w:rsidRPr="008949E3">
        <w:rPr>
          <w:i/>
          <w:iCs/>
          <w:lang w:val="en-GB"/>
        </w:rPr>
        <w:t xml:space="preserve">Z </w:t>
      </w:r>
      <w:r w:rsidRPr="008949E3">
        <w:rPr>
          <w:lang w:val="en-GB"/>
        </w:rPr>
        <w:t xml:space="preserve">at the sampled location </w:t>
      </w:r>
      <w:r w:rsidRPr="008949E3">
        <w:rPr>
          <w:i/>
          <w:iCs/>
          <w:lang w:val="en-GB"/>
        </w:rPr>
        <w:t>xi</w:t>
      </w:r>
      <w:r w:rsidRPr="008949E3">
        <w:rPr>
          <w:lang w:val="en-GB"/>
        </w:rPr>
        <w:t xml:space="preserve">. The semivariogram, therefore, allows modelling functions to be developed for many infinitely large environmental variables. Therefore, the selection of a semivariogram is critical for geostatistics analysis techniques, as it allows the parameters needed to perform Kriging interpolation to be defined. The selection of the suitable semivariogram was done by calculating the semivariances at different distance intervals (h), fitting specific theoretical models. Isotropic semivariograms were chosen as it was observed that the spatial correlation depends only on the distance module, but not on direction. The experimental semivariogram [1] was adapted through the application of some appropriate theoretical models </w:t>
      </w:r>
      <w:r w:rsidRPr="008949E3">
        <w:rPr>
          <w:lang w:val="en-GB"/>
        </w:rPr>
        <w:fldChar w:fldCharType="begin"/>
      </w:r>
      <w:r>
        <w:rPr>
          <w:lang w:val="en-GB"/>
        </w:rPr>
        <w:instrText xml:space="preserve"> ADDIN ZOTERO_ITEM CSL_CITATION {"citationID":"Ue5UfyTF","properties":{"formattedCitation":"[74]","plainCitation":"[74]","noteIndex":0},"citationItems":[{"id":332,"uris":["http://zotero.org/users/9822360/items/L638889P"],"itemData":{"id":332,"type":"book","ISBN":"1-119-11518-3","publisher":"John Wiley &amp; Sons","title":"Statistics for spatial data","author":[{"family":"Cressie","given":"Noel"}],"issued":{"date-parts":[["2015"]]}}}],"schema":"https://github.com/citation-style-language/schema/raw/master/csl-citation.json"} </w:instrText>
      </w:r>
      <w:r w:rsidRPr="008949E3">
        <w:rPr>
          <w:lang w:val="en-GB"/>
        </w:rPr>
        <w:fldChar w:fldCharType="separate"/>
      </w:r>
      <w:r w:rsidRPr="00E50014">
        <w:rPr>
          <w:lang w:val="en-GB"/>
        </w:rPr>
        <w:t>[74]</w:t>
      </w:r>
      <w:r w:rsidRPr="008949E3">
        <w:rPr>
          <w:lang w:val="en-GB"/>
        </w:rPr>
        <w:fldChar w:fldCharType="end"/>
      </w:r>
      <w:r w:rsidRPr="008949E3">
        <w:rPr>
          <w:lang w:val="en-GB"/>
        </w:rPr>
        <w:t>: the spherical [2] and the exponential ones [3].</w:t>
      </w:r>
    </w:p>
    <w:p w14:paraId="4A2410E8" w14:textId="77777777" w:rsidR="00211237" w:rsidRPr="008949E3" w:rsidRDefault="00211237" w:rsidP="00211237">
      <w:pPr>
        <w:pStyle w:val="Default"/>
        <w:spacing w:line="360" w:lineRule="auto"/>
        <w:jc w:val="center"/>
        <w:rPr>
          <w:lang w:val="en-GB"/>
        </w:rPr>
      </w:pPr>
      <m:oMath>
        <m:r>
          <w:rPr>
            <w:rFonts w:ascii="Cambria Math" w:hAnsi="Cambria Math"/>
            <w:lang w:val="en-GB"/>
          </w:rPr>
          <m:t xml:space="preserve">  </m:t>
        </m:r>
        <w:bookmarkStart w:id="85" w:name="_Hlk136449010"/>
        <w:bookmarkStart w:id="86" w:name="_Hlk106801009"/>
        <m:r>
          <w:rPr>
            <w:rFonts w:ascii="Cambria Math" w:hAnsi="Cambria Math"/>
            <w:lang w:val="en-GB"/>
          </w:rPr>
          <m:t>y</m:t>
        </m:r>
        <m:d>
          <m:dPr>
            <m:ctrlPr>
              <w:rPr>
                <w:rFonts w:ascii="Cambria Math" w:hAnsi="Cambria Math"/>
                <w:i/>
                <w:lang w:val="en-GB"/>
              </w:rPr>
            </m:ctrlPr>
          </m:dPr>
          <m:e>
            <m:r>
              <w:rPr>
                <w:rFonts w:ascii="Cambria Math" w:hAnsi="Cambria Math"/>
                <w:lang w:val="en-GB"/>
              </w:rPr>
              <m:t>h</m:t>
            </m:r>
          </m:e>
        </m:d>
        <m:r>
          <w:rPr>
            <w:rFonts w:ascii="Cambria Math" w:hAnsi="Cambria Math"/>
            <w:lang w:val="en-GB"/>
          </w:rPr>
          <m:t>=</m:t>
        </m:r>
        <m:sSub>
          <m:sSubPr>
            <m:ctrlPr>
              <w:rPr>
                <w:rFonts w:ascii="Cambria Math" w:hAnsi="Cambria Math"/>
                <w:i/>
                <w:lang w:val="en-GB"/>
              </w:rPr>
            </m:ctrlPr>
          </m:sSubPr>
          <m:e>
            <m:r>
              <w:rPr>
                <w:rFonts w:ascii="Cambria Math" w:hAnsi="Cambria Math"/>
                <w:lang w:val="en-GB"/>
              </w:rPr>
              <m:t>C</m:t>
            </m:r>
          </m:e>
          <m:sub>
            <m:r>
              <w:rPr>
                <w:rFonts w:ascii="Cambria Math" w:hAnsi="Cambria Math"/>
                <w:lang w:val="en-GB"/>
              </w:rPr>
              <m:t>0</m:t>
            </m:r>
          </m:sub>
        </m:sSub>
        <m:r>
          <w:rPr>
            <w:rFonts w:ascii="Cambria Math" w:hAnsi="Cambria Math"/>
            <w:lang w:val="en-GB"/>
          </w:rPr>
          <m:t xml:space="preserve">+C </m:t>
        </m:r>
        <m:d>
          <m:dPr>
            <m:begChr m:val="["/>
            <m:endChr m:val="]"/>
            <m:ctrlPr>
              <w:rPr>
                <w:rFonts w:ascii="Cambria Math" w:hAnsi="Cambria Math"/>
                <w:i/>
                <w:lang w:val="en-GB"/>
              </w:rPr>
            </m:ctrlPr>
          </m:dPr>
          <m:e>
            <m:r>
              <w:rPr>
                <w:rFonts w:ascii="Cambria Math" w:hAnsi="Cambria Math"/>
                <w:lang w:val="en-GB"/>
              </w:rPr>
              <m:t>1.5</m:t>
            </m:r>
            <m:f>
              <m:fPr>
                <m:ctrlPr>
                  <w:rPr>
                    <w:rFonts w:ascii="Cambria Math" w:hAnsi="Cambria Math"/>
                    <w:i/>
                    <w:lang w:val="en-GB"/>
                  </w:rPr>
                </m:ctrlPr>
              </m:fPr>
              <m:num>
                <m:r>
                  <w:rPr>
                    <w:rFonts w:ascii="Cambria Math" w:hAnsi="Cambria Math"/>
                    <w:lang w:val="en-GB"/>
                  </w:rPr>
                  <m:t>h</m:t>
                </m:r>
              </m:num>
              <m:den>
                <m:r>
                  <w:rPr>
                    <w:rFonts w:ascii="Cambria Math" w:hAnsi="Cambria Math"/>
                    <w:lang w:val="en-GB"/>
                  </w:rPr>
                  <m:t>a</m:t>
                </m:r>
              </m:den>
            </m:f>
            <m:r>
              <w:rPr>
                <w:rFonts w:ascii="Cambria Math" w:hAnsi="Cambria Math"/>
                <w:lang w:val="en-GB"/>
              </w:rPr>
              <m:t xml:space="preserve">-0.5 </m:t>
            </m:r>
            <m:sSup>
              <m:sSupPr>
                <m:ctrlPr>
                  <w:rPr>
                    <w:rFonts w:ascii="Cambria Math" w:hAnsi="Cambria Math"/>
                    <w:i/>
                    <w:lang w:val="en-GB"/>
                  </w:rPr>
                </m:ctrlPr>
              </m:sSupPr>
              <m:e>
                <m:d>
                  <m:dPr>
                    <m:ctrlPr>
                      <w:rPr>
                        <w:rFonts w:ascii="Cambria Math" w:hAnsi="Cambria Math"/>
                        <w:i/>
                        <w:lang w:val="en-GB"/>
                      </w:rPr>
                    </m:ctrlPr>
                  </m:dPr>
                  <m:e>
                    <m:f>
                      <m:fPr>
                        <m:ctrlPr>
                          <w:rPr>
                            <w:rFonts w:ascii="Cambria Math" w:hAnsi="Cambria Math"/>
                            <w:i/>
                            <w:lang w:val="en-GB"/>
                          </w:rPr>
                        </m:ctrlPr>
                      </m:fPr>
                      <m:num>
                        <m:r>
                          <w:rPr>
                            <w:rFonts w:ascii="Cambria Math" w:hAnsi="Cambria Math"/>
                            <w:lang w:val="en-GB"/>
                          </w:rPr>
                          <m:t>h</m:t>
                        </m:r>
                      </m:num>
                      <m:den>
                        <m:r>
                          <w:rPr>
                            <w:rFonts w:ascii="Cambria Math" w:hAnsi="Cambria Math"/>
                            <w:lang w:val="en-GB"/>
                          </w:rPr>
                          <m:t>a</m:t>
                        </m:r>
                      </m:den>
                    </m:f>
                  </m:e>
                </m:d>
              </m:e>
              <m:sup>
                <m:r>
                  <w:rPr>
                    <w:rFonts w:ascii="Cambria Math" w:hAnsi="Cambria Math"/>
                    <w:lang w:val="en-GB"/>
                  </w:rPr>
                  <m:t>3</m:t>
                </m:r>
              </m:sup>
            </m:sSup>
          </m:e>
        </m:d>
      </m:oMath>
      <w:bookmarkEnd w:id="85"/>
      <w:bookmarkEnd w:id="86"/>
      <w:r w:rsidRPr="008949E3">
        <w:rPr>
          <w:lang w:val="en-GB"/>
        </w:rPr>
        <w:t xml:space="preserve">          [2]</w:t>
      </w:r>
    </w:p>
    <w:p w14:paraId="64A95E15" w14:textId="77777777" w:rsidR="00211237" w:rsidRPr="008949E3" w:rsidRDefault="00211237" w:rsidP="00211237">
      <w:pPr>
        <w:pStyle w:val="Default"/>
        <w:spacing w:line="360" w:lineRule="auto"/>
        <w:jc w:val="center"/>
        <w:rPr>
          <w:lang w:val="en-GB"/>
        </w:rPr>
      </w:pPr>
      <w:bookmarkStart w:id="87" w:name="_Hlk119319349"/>
      <m:oMath>
        <m:r>
          <w:rPr>
            <w:rFonts w:ascii="Cambria Math" w:hAnsi="Cambria Math"/>
            <w:lang w:val="en-GB"/>
          </w:rPr>
          <m:t>y</m:t>
        </m:r>
        <m:d>
          <m:dPr>
            <m:ctrlPr>
              <w:rPr>
                <w:rFonts w:ascii="Cambria Math" w:hAnsi="Cambria Math"/>
                <w:i/>
                <w:lang w:val="en-GB"/>
              </w:rPr>
            </m:ctrlPr>
          </m:dPr>
          <m:e>
            <m:r>
              <w:rPr>
                <w:rFonts w:ascii="Cambria Math" w:hAnsi="Cambria Math"/>
                <w:lang w:val="en-GB"/>
              </w:rPr>
              <m:t>h</m:t>
            </m:r>
          </m:e>
        </m:d>
        <m:r>
          <w:rPr>
            <w:rFonts w:ascii="Cambria Math" w:hAnsi="Cambria Math"/>
            <w:lang w:val="en-GB"/>
          </w:rPr>
          <m:t>=</m:t>
        </m:r>
        <m:sSub>
          <m:sSubPr>
            <m:ctrlPr>
              <w:rPr>
                <w:rFonts w:ascii="Cambria Math" w:hAnsi="Cambria Math"/>
                <w:i/>
                <w:lang w:val="en-GB"/>
              </w:rPr>
            </m:ctrlPr>
          </m:sSubPr>
          <m:e>
            <m:r>
              <w:rPr>
                <w:rFonts w:ascii="Cambria Math" w:hAnsi="Cambria Math"/>
                <w:lang w:val="en-GB"/>
              </w:rPr>
              <m:t>C</m:t>
            </m:r>
          </m:e>
          <m:sub>
            <m:r>
              <w:rPr>
                <w:rFonts w:ascii="Cambria Math" w:hAnsi="Cambria Math"/>
                <w:lang w:val="en-GB"/>
              </w:rPr>
              <m:t>0</m:t>
            </m:r>
          </m:sub>
        </m:sSub>
        <m:r>
          <w:rPr>
            <w:rFonts w:ascii="Cambria Math" w:hAnsi="Cambria Math"/>
            <w:lang w:val="en-GB"/>
          </w:rPr>
          <m:t xml:space="preserve">+C </m:t>
        </m:r>
        <m:d>
          <m:dPr>
            <m:begChr m:val="["/>
            <m:endChr m:val="]"/>
            <m:ctrlPr>
              <w:rPr>
                <w:rFonts w:ascii="Cambria Math" w:hAnsi="Cambria Math"/>
                <w:i/>
                <w:lang w:val="en-GB"/>
              </w:rPr>
            </m:ctrlPr>
          </m:dPr>
          <m:e>
            <m:r>
              <w:rPr>
                <w:rFonts w:ascii="Cambria Math" w:hAnsi="Cambria Math"/>
                <w:lang w:val="en-GB"/>
              </w:rPr>
              <m:t xml:space="preserve">1-exp </m:t>
            </m:r>
            <m:d>
              <m:dPr>
                <m:ctrlPr>
                  <w:rPr>
                    <w:rFonts w:ascii="Cambria Math" w:hAnsi="Cambria Math"/>
                    <w:i/>
                    <w:lang w:val="en-GB"/>
                  </w:rPr>
                </m:ctrlPr>
              </m:dPr>
              <m:e>
                <m:r>
                  <w:rPr>
                    <w:rFonts w:ascii="Cambria Math" w:hAnsi="Cambria Math"/>
                    <w:lang w:val="en-GB"/>
                  </w:rPr>
                  <m:t>-</m:t>
                </m:r>
                <m:f>
                  <m:fPr>
                    <m:ctrlPr>
                      <w:rPr>
                        <w:rFonts w:ascii="Cambria Math" w:hAnsi="Cambria Math"/>
                        <w:i/>
                        <w:lang w:val="en-GB"/>
                      </w:rPr>
                    </m:ctrlPr>
                  </m:fPr>
                  <m:num>
                    <m:r>
                      <w:rPr>
                        <w:rFonts w:ascii="Cambria Math" w:hAnsi="Cambria Math"/>
                        <w:lang w:val="en-GB"/>
                      </w:rPr>
                      <m:t>h</m:t>
                    </m:r>
                  </m:num>
                  <m:den>
                    <m:r>
                      <w:rPr>
                        <w:rFonts w:ascii="Cambria Math" w:hAnsi="Cambria Math"/>
                        <w:lang w:val="en-GB"/>
                      </w:rPr>
                      <m:t>a</m:t>
                    </m:r>
                  </m:den>
                </m:f>
              </m:e>
            </m:d>
          </m:e>
        </m:d>
      </m:oMath>
      <w:bookmarkEnd w:id="87"/>
      <w:r w:rsidRPr="008949E3">
        <w:rPr>
          <w:lang w:val="en-GB"/>
        </w:rPr>
        <w:t xml:space="preserve">               [3]</w:t>
      </w:r>
    </w:p>
    <w:p w14:paraId="508B489C" w14:textId="77777777" w:rsidR="00211237" w:rsidRPr="00B4119A" w:rsidRDefault="00211237" w:rsidP="00211237">
      <w:pPr>
        <w:spacing w:line="360" w:lineRule="auto"/>
        <w:jc w:val="both"/>
        <w:rPr>
          <w:rFonts w:ascii="Times New Roman" w:hAnsi="Times New Roman" w:cs="Times New Roman"/>
          <w:bCs/>
          <w:sz w:val="24"/>
          <w:szCs w:val="24"/>
          <w:lang w:val="en-GB"/>
        </w:rPr>
      </w:pPr>
      <w:r w:rsidRPr="00B4119A">
        <w:rPr>
          <w:rFonts w:ascii="Times New Roman" w:hAnsi="Times New Roman" w:cs="Times New Roman"/>
          <w:bCs/>
          <w:sz w:val="24"/>
          <w:szCs w:val="24"/>
          <w:lang w:val="en-GB"/>
        </w:rPr>
        <w:t>In these mathematical models, the input parameters are the sill variance (C</w:t>
      </w:r>
      <w:r w:rsidRPr="00B4119A">
        <w:rPr>
          <w:rFonts w:ascii="Times New Roman" w:hAnsi="Times New Roman" w:cs="Times New Roman"/>
          <w:bCs/>
          <w:sz w:val="24"/>
          <w:szCs w:val="24"/>
          <w:vertAlign w:val="subscript"/>
          <w:lang w:val="en-GB"/>
        </w:rPr>
        <w:t>0</w:t>
      </w:r>
      <w:r w:rsidRPr="00B4119A">
        <w:rPr>
          <w:rFonts w:ascii="Times New Roman" w:hAnsi="Times New Roman" w:cs="Times New Roman"/>
          <w:bCs/>
          <w:sz w:val="24"/>
          <w:szCs w:val="24"/>
          <w:lang w:val="en-GB"/>
        </w:rPr>
        <w:t>+C), the range indicated by (</w:t>
      </w:r>
      <w:r w:rsidRPr="00B4119A">
        <w:rPr>
          <w:rFonts w:ascii="Times New Roman" w:hAnsi="Times New Roman" w:cs="Times New Roman"/>
          <w:bCs/>
          <w:i/>
          <w:iCs/>
          <w:sz w:val="24"/>
          <w:szCs w:val="24"/>
          <w:lang w:val="en-GB"/>
        </w:rPr>
        <w:t>a</w:t>
      </w:r>
      <w:r w:rsidRPr="00B4119A">
        <w:rPr>
          <w:rFonts w:ascii="Times New Roman" w:hAnsi="Times New Roman" w:cs="Times New Roman"/>
          <w:bCs/>
          <w:sz w:val="24"/>
          <w:szCs w:val="24"/>
          <w:lang w:val="en-GB"/>
        </w:rPr>
        <w:t>), and nugget variance (C</w:t>
      </w:r>
      <w:r w:rsidRPr="00B4119A">
        <w:rPr>
          <w:rFonts w:ascii="Times New Roman" w:hAnsi="Times New Roman" w:cs="Times New Roman"/>
          <w:bCs/>
          <w:sz w:val="24"/>
          <w:szCs w:val="24"/>
          <w:vertAlign w:val="subscript"/>
          <w:lang w:val="en-GB"/>
        </w:rPr>
        <w:t>0</w:t>
      </w:r>
      <w:r w:rsidRPr="00B4119A">
        <w:rPr>
          <w:rFonts w:ascii="Times New Roman" w:hAnsi="Times New Roman" w:cs="Times New Roman"/>
          <w:bCs/>
          <w:sz w:val="24"/>
          <w:szCs w:val="24"/>
          <w:lang w:val="en-GB"/>
        </w:rPr>
        <w:t xml:space="preserve">), these inputs were calibrated to identify the spatial variability of vineyard vigour. The sill variance concerns the amount of spatial structural </w:t>
      </w:r>
      <w:r w:rsidRPr="00B4119A">
        <w:rPr>
          <w:rFonts w:ascii="Times New Roman" w:hAnsi="Times New Roman" w:cs="Times New Roman"/>
          <w:bCs/>
          <w:sz w:val="24"/>
          <w:szCs w:val="24"/>
          <w:lang w:val="en-GB"/>
        </w:rPr>
        <w:lastRenderedPageBreak/>
        <w:t>variance in the data set. The range represents the distance in which the semivariogram lies around a limit value. The nugget defines the variability of a sampling interval or analysis error.</w:t>
      </w:r>
    </w:p>
    <w:p w14:paraId="0A6D619E" w14:textId="77777777" w:rsidR="00211237" w:rsidRPr="00B60B87" w:rsidRDefault="00211237" w:rsidP="00211237">
      <w:pPr>
        <w:spacing w:line="360" w:lineRule="auto"/>
        <w:jc w:val="both"/>
        <w:rPr>
          <w:rFonts w:ascii="Times New Roman" w:hAnsi="Times New Roman" w:cs="Times New Roman"/>
          <w:bCs/>
          <w:sz w:val="24"/>
          <w:szCs w:val="24"/>
          <w:lang w:val="en-GB"/>
        </w:rPr>
      </w:pPr>
      <w:r w:rsidRPr="00B4119A">
        <w:rPr>
          <w:rFonts w:ascii="Times New Roman" w:hAnsi="Times New Roman" w:cs="Times New Roman"/>
          <w:bCs/>
          <w:sz w:val="24"/>
          <w:szCs w:val="24"/>
          <w:lang w:val="en-GB"/>
        </w:rPr>
        <w:t>In cross-validation, the values estimated from ordinary kriging were compared with the SPW values observed at the sampling points. To check the accuracy of the calculated predicted values for pruning weight estimation, the coefficient of determination (R</w:t>
      </w:r>
      <w:r w:rsidRPr="00B4119A">
        <w:rPr>
          <w:rFonts w:ascii="Times New Roman" w:hAnsi="Times New Roman" w:cs="Times New Roman"/>
          <w:bCs/>
          <w:sz w:val="24"/>
          <w:szCs w:val="24"/>
          <w:vertAlign w:val="superscript"/>
          <w:lang w:val="en-GB"/>
        </w:rPr>
        <w:t>2</w:t>
      </w:r>
      <w:r w:rsidRPr="00B4119A">
        <w:rPr>
          <w:rFonts w:ascii="Times New Roman" w:hAnsi="Times New Roman" w:cs="Times New Roman"/>
          <w:bCs/>
          <w:sz w:val="24"/>
          <w:szCs w:val="24"/>
          <w:lang w:val="en-GB"/>
        </w:rPr>
        <w:t>) [4], the root means square error (RMSE) [5] and mean absolute percentage error (MAPE) [6] index were calculated as follows:</w:t>
      </w:r>
    </w:p>
    <w:bookmarkStart w:id="88" w:name="_Hlk119319515"/>
    <w:bookmarkStart w:id="89" w:name="_Hlk119320194"/>
    <w:p w14:paraId="21468ED1" w14:textId="77777777" w:rsidR="00211237" w:rsidRPr="008949E3" w:rsidRDefault="00000000" w:rsidP="00211237">
      <w:pPr>
        <w:spacing w:line="360" w:lineRule="auto"/>
        <w:jc w:val="center"/>
        <w:rPr>
          <w:rFonts w:ascii="Times New Roman" w:hAnsi="Times New Roman" w:cs="Times New Roman"/>
          <w:b/>
          <w:lang w:val="en-GB"/>
        </w:rPr>
      </w:pPr>
      <m:oMath>
        <m:sSup>
          <m:sSupPr>
            <m:ctrlPr>
              <w:rPr>
                <w:rFonts w:ascii="Cambria Math" w:hAnsi="Cambria Math" w:cs="Times New Roman"/>
                <w:i/>
                <w:sz w:val="24"/>
                <w:szCs w:val="24"/>
                <w:lang w:val="en-GB"/>
              </w:rPr>
            </m:ctrlPr>
          </m:sSupPr>
          <m:e>
            <m:r>
              <w:rPr>
                <w:rFonts w:ascii="Cambria Math" w:hAnsi="Cambria Math" w:cs="Times New Roman"/>
                <w:sz w:val="24"/>
                <w:szCs w:val="24"/>
                <w:lang w:val="en-GB"/>
              </w:rPr>
              <m:t>R</m:t>
            </m:r>
          </m:e>
          <m:sup>
            <m:r>
              <w:rPr>
                <w:rFonts w:ascii="Cambria Math" w:hAnsi="Cambria Math" w:cs="Times New Roman"/>
                <w:sz w:val="24"/>
                <w:szCs w:val="24"/>
                <w:lang w:val="en-GB"/>
              </w:rPr>
              <m:t>2</m:t>
            </m:r>
          </m:sup>
        </m:sSup>
        <m:r>
          <w:rPr>
            <w:rFonts w:ascii="Cambria Math" w:hAnsi="Cambria Math" w:cs="Times New Roman"/>
            <w:sz w:val="24"/>
            <w:szCs w:val="24"/>
            <w:lang w:val="en-GB"/>
          </w:rPr>
          <m:t>=1-</m:t>
        </m:r>
        <m:f>
          <m:fPr>
            <m:ctrlPr>
              <w:rPr>
                <w:rFonts w:ascii="Cambria Math" w:hAnsi="Cambria Math" w:cs="Times New Roman"/>
                <w:i/>
                <w:sz w:val="24"/>
                <w:szCs w:val="24"/>
                <w:lang w:val="en-GB"/>
              </w:rPr>
            </m:ctrlPr>
          </m:fPr>
          <m:num>
            <m:nary>
              <m:naryPr>
                <m:chr m:val="∑"/>
                <m:limLoc m:val="subSup"/>
                <m:ctrlPr>
                  <w:rPr>
                    <w:rFonts w:ascii="Cambria Math" w:hAnsi="Cambria Math" w:cs="Times New Roman"/>
                    <w:i/>
                    <w:sz w:val="24"/>
                    <w:szCs w:val="24"/>
                    <w:lang w:val="en-GB"/>
                  </w:rPr>
                </m:ctrlPr>
              </m:naryPr>
              <m:sub>
                <m:r>
                  <w:rPr>
                    <w:rFonts w:ascii="Cambria Math" w:hAnsi="Cambria Math" w:cs="Times New Roman"/>
                    <w:sz w:val="24"/>
                    <w:szCs w:val="24"/>
                    <w:lang w:val="en-GB"/>
                  </w:rPr>
                  <m:t>i=1</m:t>
                </m:r>
              </m:sub>
              <m:sup>
                <m:r>
                  <w:rPr>
                    <w:rFonts w:ascii="Cambria Math" w:hAnsi="Cambria Math" w:cs="Times New Roman"/>
                    <w:sz w:val="24"/>
                    <w:szCs w:val="24"/>
                    <w:lang w:val="en-GB"/>
                  </w:rPr>
                  <m:t>n</m:t>
                </m:r>
              </m:sup>
              <m:e>
                <m:sSup>
                  <m:sSupPr>
                    <m:ctrlPr>
                      <w:rPr>
                        <w:rFonts w:ascii="Cambria Math" w:hAnsi="Cambria Math" w:cs="Times New Roman"/>
                        <w:i/>
                        <w:sz w:val="24"/>
                        <w:szCs w:val="24"/>
                        <w:lang w:val="en-GB"/>
                      </w:rPr>
                    </m:ctrlPr>
                  </m:sSupPr>
                  <m:e>
                    <m:d>
                      <m:dPr>
                        <m:begChr m:val="{"/>
                        <m:endChr m:val=""/>
                        <m:ctrlPr>
                          <w:rPr>
                            <w:rFonts w:ascii="Cambria Math" w:hAnsi="Cambria Math" w:cs="Times New Roman"/>
                            <w:i/>
                            <w:sz w:val="24"/>
                            <w:szCs w:val="24"/>
                            <w:lang w:val="en-GB"/>
                          </w:rPr>
                        </m:ctrlPr>
                      </m:dPr>
                      <m:e>
                        <m:r>
                          <w:rPr>
                            <w:rFonts w:ascii="Cambria Math" w:hAnsi="Cambria Math" w:cs="Times New Roman"/>
                            <w:sz w:val="24"/>
                            <w:szCs w:val="24"/>
                            <w:lang w:val="en-GB"/>
                          </w:rPr>
                          <m:t>y</m:t>
                        </m:r>
                        <m:d>
                          <m:dPr>
                            <m:ctrlPr>
                              <w:rPr>
                                <w:rFonts w:ascii="Cambria Math" w:hAnsi="Cambria Math" w:cs="Times New Roman"/>
                                <w:i/>
                                <w:sz w:val="24"/>
                                <w:szCs w:val="24"/>
                                <w:lang w:val="en-GB"/>
                              </w:rPr>
                            </m:ctrlPr>
                          </m:dPr>
                          <m:e>
                            <m:r>
                              <w:rPr>
                                <w:rFonts w:ascii="Cambria Math" w:hAnsi="Cambria Math" w:cs="Times New Roman"/>
                                <w:sz w:val="24"/>
                                <w:szCs w:val="24"/>
                                <w:lang w:val="en-GB"/>
                              </w:rPr>
                              <m:t>xi</m:t>
                            </m:r>
                          </m:e>
                        </m:d>
                        <m:r>
                          <w:rPr>
                            <w:rFonts w:ascii="Cambria Math" w:hAnsi="Cambria Math" w:cs="Times New Roman"/>
                            <w:sz w:val="24"/>
                            <w:szCs w:val="24"/>
                            <w:lang w:val="en-GB"/>
                          </w:rPr>
                          <m:t>-</m:t>
                        </m:r>
                        <m:sSup>
                          <m:sSupPr>
                            <m:ctrlPr>
                              <w:rPr>
                                <w:rFonts w:ascii="Cambria Math" w:hAnsi="Cambria Math" w:cs="Times New Roman"/>
                                <w:i/>
                                <w:sz w:val="24"/>
                                <w:szCs w:val="24"/>
                                <w:lang w:val="en-GB"/>
                              </w:rPr>
                            </m:ctrlPr>
                          </m:sSupPr>
                          <m:e>
                            <m:r>
                              <w:rPr>
                                <w:rFonts w:ascii="Cambria Math" w:hAnsi="Cambria Math" w:cs="Times New Roman"/>
                                <w:sz w:val="24"/>
                                <w:szCs w:val="24"/>
                                <w:lang w:val="en-GB"/>
                              </w:rPr>
                              <m:t>y</m:t>
                            </m:r>
                          </m:e>
                          <m:sup>
                            <m:r>
                              <w:rPr>
                                <w:rFonts w:ascii="Cambria Math" w:hAnsi="Cambria Math" w:cs="Times New Roman"/>
                                <w:sz w:val="24"/>
                                <w:szCs w:val="24"/>
                                <w:lang w:val="en-GB"/>
                              </w:rPr>
                              <m:t>*</m:t>
                            </m:r>
                          </m:sup>
                        </m:sSup>
                        <m:r>
                          <w:rPr>
                            <w:rFonts w:ascii="Cambria Math" w:hAnsi="Cambria Math" w:cs="Times New Roman"/>
                            <w:sz w:val="24"/>
                            <w:szCs w:val="24"/>
                            <w:lang w:val="en-GB"/>
                          </w:rPr>
                          <m:t>(xi</m:t>
                        </m:r>
                        <m:d>
                          <m:dPr>
                            <m:begChr m:val=""/>
                            <m:endChr m:val="}"/>
                            <m:ctrlPr>
                              <w:rPr>
                                <w:rFonts w:ascii="Cambria Math" w:hAnsi="Cambria Math" w:cs="Times New Roman"/>
                                <w:i/>
                                <w:sz w:val="24"/>
                                <w:szCs w:val="24"/>
                                <w:lang w:val="en-GB"/>
                              </w:rPr>
                            </m:ctrlPr>
                          </m:dPr>
                          <m:e>
                            <m:r>
                              <w:rPr>
                                <w:rFonts w:ascii="Cambria Math" w:hAnsi="Cambria Math" w:cs="Times New Roman"/>
                                <w:sz w:val="24"/>
                                <w:szCs w:val="24"/>
                                <w:lang w:val="en-GB"/>
                              </w:rPr>
                              <m:t>)</m:t>
                            </m:r>
                          </m:e>
                        </m:d>
                      </m:e>
                    </m:d>
                  </m:e>
                  <m:sup>
                    <m:r>
                      <w:rPr>
                        <w:rFonts w:ascii="Cambria Math" w:hAnsi="Cambria Math" w:cs="Times New Roman"/>
                        <w:sz w:val="24"/>
                        <w:szCs w:val="24"/>
                        <w:lang w:val="en-GB"/>
                      </w:rPr>
                      <m:t>2</m:t>
                    </m:r>
                  </m:sup>
                </m:sSup>
              </m:e>
            </m:nary>
          </m:num>
          <m:den>
            <m:nary>
              <m:naryPr>
                <m:chr m:val="∑"/>
                <m:limLoc m:val="subSup"/>
                <m:ctrlPr>
                  <w:rPr>
                    <w:rFonts w:ascii="Cambria Math" w:hAnsi="Cambria Math" w:cs="Times New Roman"/>
                    <w:i/>
                    <w:sz w:val="24"/>
                    <w:szCs w:val="24"/>
                    <w:lang w:val="en-GB"/>
                  </w:rPr>
                </m:ctrlPr>
              </m:naryPr>
              <m:sub>
                <m:r>
                  <w:rPr>
                    <w:rFonts w:ascii="Cambria Math" w:hAnsi="Cambria Math" w:cs="Times New Roman"/>
                    <w:sz w:val="24"/>
                    <w:szCs w:val="24"/>
                    <w:lang w:val="en-GB"/>
                  </w:rPr>
                  <m:t>ì=1</m:t>
                </m:r>
              </m:sub>
              <m:sup>
                <m:r>
                  <w:rPr>
                    <w:rFonts w:ascii="Cambria Math" w:hAnsi="Cambria Math" w:cs="Times New Roman"/>
                    <w:sz w:val="24"/>
                    <w:szCs w:val="24"/>
                    <w:lang w:val="en-GB"/>
                  </w:rPr>
                  <m:t>n</m:t>
                </m:r>
              </m:sup>
              <m:e>
                <m:sSup>
                  <m:sSupPr>
                    <m:ctrlPr>
                      <w:rPr>
                        <w:rFonts w:ascii="Cambria Math" w:hAnsi="Cambria Math" w:cs="Times New Roman"/>
                        <w:i/>
                        <w:sz w:val="24"/>
                        <w:szCs w:val="24"/>
                        <w:lang w:val="en-GB"/>
                      </w:rPr>
                    </m:ctrlPr>
                  </m:sSupPr>
                  <m:e>
                    <m:d>
                      <m:dPr>
                        <m:begChr m:val="{"/>
                        <m:endChr m:val=""/>
                        <m:ctrlPr>
                          <w:rPr>
                            <w:rFonts w:ascii="Cambria Math" w:hAnsi="Cambria Math" w:cs="Times New Roman"/>
                            <w:i/>
                            <w:sz w:val="24"/>
                            <w:szCs w:val="24"/>
                            <w:lang w:val="en-GB"/>
                          </w:rPr>
                        </m:ctrlPr>
                      </m:dPr>
                      <m:e>
                        <m:r>
                          <w:rPr>
                            <w:rFonts w:ascii="Cambria Math" w:hAnsi="Cambria Math" w:cs="Times New Roman"/>
                            <w:sz w:val="24"/>
                            <w:szCs w:val="24"/>
                            <w:lang w:val="en-GB"/>
                          </w:rPr>
                          <m:t>y</m:t>
                        </m:r>
                        <m:d>
                          <m:dPr>
                            <m:ctrlPr>
                              <w:rPr>
                                <w:rFonts w:ascii="Cambria Math" w:hAnsi="Cambria Math" w:cs="Times New Roman"/>
                                <w:i/>
                                <w:sz w:val="24"/>
                                <w:szCs w:val="24"/>
                                <w:lang w:val="en-GB"/>
                              </w:rPr>
                            </m:ctrlPr>
                          </m:dPr>
                          <m:e>
                            <m:r>
                              <w:rPr>
                                <w:rFonts w:ascii="Cambria Math" w:hAnsi="Cambria Math" w:cs="Times New Roman"/>
                                <w:sz w:val="24"/>
                                <w:szCs w:val="24"/>
                                <w:lang w:val="en-GB"/>
                              </w:rPr>
                              <m:t>xi</m:t>
                            </m:r>
                          </m:e>
                        </m:d>
                        <m:r>
                          <w:rPr>
                            <w:rFonts w:ascii="Cambria Math" w:hAnsi="Cambria Math" w:cs="Times New Roman"/>
                            <w:sz w:val="24"/>
                            <w:szCs w:val="24"/>
                            <w:lang w:val="en-GB"/>
                          </w:rPr>
                          <m:t>-</m:t>
                        </m:r>
                        <m:acc>
                          <m:accPr>
                            <m:chr m:val="̅"/>
                            <m:ctrlPr>
                              <w:rPr>
                                <w:rFonts w:ascii="Cambria Math" w:hAnsi="Cambria Math" w:cs="Times New Roman"/>
                                <w:i/>
                                <w:sz w:val="24"/>
                                <w:szCs w:val="24"/>
                                <w:lang w:val="en-GB"/>
                              </w:rPr>
                            </m:ctrlPr>
                          </m:accPr>
                          <m:e>
                            <m:r>
                              <w:rPr>
                                <w:rFonts w:ascii="Cambria Math" w:hAnsi="Cambria Math" w:cs="Times New Roman"/>
                                <w:sz w:val="24"/>
                                <w:szCs w:val="24"/>
                                <w:lang w:val="en-GB"/>
                              </w:rPr>
                              <m:t>y</m:t>
                            </m:r>
                          </m:e>
                        </m:acc>
                        <m:r>
                          <w:rPr>
                            <w:rFonts w:ascii="Cambria Math" w:hAnsi="Cambria Math" w:cs="Times New Roman"/>
                            <w:sz w:val="24"/>
                            <w:szCs w:val="24"/>
                            <w:lang w:val="en-GB"/>
                          </w:rPr>
                          <m:t>(xi</m:t>
                        </m:r>
                        <m:d>
                          <m:dPr>
                            <m:begChr m:val=""/>
                            <m:endChr m:val="}"/>
                            <m:ctrlPr>
                              <w:rPr>
                                <w:rFonts w:ascii="Cambria Math" w:hAnsi="Cambria Math" w:cs="Times New Roman"/>
                                <w:i/>
                                <w:sz w:val="24"/>
                                <w:szCs w:val="24"/>
                                <w:lang w:val="en-GB"/>
                              </w:rPr>
                            </m:ctrlPr>
                          </m:dPr>
                          <m:e>
                            <m:r>
                              <w:rPr>
                                <w:rFonts w:ascii="Cambria Math" w:hAnsi="Cambria Math" w:cs="Times New Roman"/>
                                <w:sz w:val="24"/>
                                <w:szCs w:val="24"/>
                                <w:lang w:val="en-GB"/>
                              </w:rPr>
                              <m:t>)</m:t>
                            </m:r>
                          </m:e>
                        </m:d>
                      </m:e>
                    </m:d>
                  </m:e>
                  <m:sup>
                    <m:r>
                      <w:rPr>
                        <w:rFonts w:ascii="Cambria Math" w:hAnsi="Cambria Math" w:cs="Times New Roman"/>
                        <w:sz w:val="24"/>
                        <w:szCs w:val="24"/>
                        <w:lang w:val="en-GB"/>
                      </w:rPr>
                      <m:t>2</m:t>
                    </m:r>
                  </m:sup>
                </m:sSup>
              </m:e>
            </m:nary>
          </m:den>
        </m:f>
      </m:oMath>
      <w:bookmarkEnd w:id="88"/>
      <w:bookmarkEnd w:id="89"/>
      <w:r w:rsidR="00211237" w:rsidRPr="008949E3">
        <w:rPr>
          <w:rFonts w:ascii="Times New Roman" w:hAnsi="Times New Roman" w:cs="Times New Roman"/>
          <w:lang w:val="en-GB"/>
        </w:rPr>
        <w:t xml:space="preserve">         [4]</w:t>
      </w:r>
    </w:p>
    <w:p w14:paraId="2AE1A60B" w14:textId="77777777" w:rsidR="00211237" w:rsidRPr="008949E3" w:rsidRDefault="00211237" w:rsidP="00211237">
      <w:pPr>
        <w:spacing w:line="360" w:lineRule="auto"/>
        <w:jc w:val="center"/>
        <w:rPr>
          <w:rFonts w:ascii="Times New Roman" w:hAnsi="Times New Roman" w:cs="Times New Roman"/>
          <w:lang w:val="en-GB"/>
        </w:rPr>
      </w:pPr>
      <w:bookmarkStart w:id="90" w:name="_Hlk119320303"/>
      <m:oMath>
        <m:r>
          <w:rPr>
            <w:rFonts w:ascii="Cambria Math" w:hAnsi="Cambria Math" w:cs="Times New Roman"/>
            <w:sz w:val="24"/>
            <w:szCs w:val="24"/>
            <w:lang w:val="en-GB"/>
          </w:rPr>
          <m:t xml:space="preserve">RMSE= </m:t>
        </m:r>
        <m:rad>
          <m:radPr>
            <m:degHide m:val="1"/>
            <m:ctrlPr>
              <w:rPr>
                <w:rFonts w:ascii="Cambria Math" w:hAnsi="Cambria Math" w:cs="Times New Roman"/>
                <w:i/>
                <w:sz w:val="24"/>
                <w:szCs w:val="24"/>
                <w:lang w:val="en-GB"/>
              </w:rPr>
            </m:ctrlPr>
          </m:radPr>
          <m:deg/>
          <m:e>
            <m:f>
              <m:fPr>
                <m:ctrlPr>
                  <w:rPr>
                    <w:rFonts w:ascii="Cambria Math" w:hAnsi="Cambria Math" w:cs="Times New Roman"/>
                    <w:i/>
                    <w:sz w:val="24"/>
                    <w:szCs w:val="24"/>
                    <w:lang w:val="en-GB"/>
                  </w:rPr>
                </m:ctrlPr>
              </m:fPr>
              <m:num>
                <m:nary>
                  <m:naryPr>
                    <m:chr m:val="∑"/>
                    <m:limLoc m:val="undOvr"/>
                    <m:ctrlPr>
                      <w:rPr>
                        <w:rFonts w:ascii="Cambria Math" w:hAnsi="Cambria Math" w:cs="Times New Roman"/>
                        <w:i/>
                        <w:sz w:val="24"/>
                        <w:szCs w:val="24"/>
                        <w:lang w:val="en-GB"/>
                      </w:rPr>
                    </m:ctrlPr>
                  </m:naryPr>
                  <m:sub>
                    <m:r>
                      <w:rPr>
                        <w:rFonts w:ascii="Cambria Math" w:hAnsi="Cambria Math" w:cs="Times New Roman"/>
                        <w:sz w:val="24"/>
                        <w:szCs w:val="24"/>
                        <w:lang w:val="en-GB"/>
                      </w:rPr>
                      <m:t>i=1</m:t>
                    </m:r>
                  </m:sub>
                  <m:sup>
                    <m:r>
                      <w:rPr>
                        <w:rFonts w:ascii="Cambria Math" w:hAnsi="Cambria Math" w:cs="Times New Roman"/>
                        <w:sz w:val="24"/>
                        <w:szCs w:val="24"/>
                        <w:lang w:val="en-GB"/>
                      </w:rPr>
                      <m:t>n</m:t>
                    </m:r>
                  </m:sup>
                  <m:e>
                    <m:sSup>
                      <m:sSupPr>
                        <m:ctrlPr>
                          <w:rPr>
                            <w:rFonts w:ascii="Cambria Math" w:hAnsi="Cambria Math" w:cs="Times New Roman"/>
                            <w:i/>
                            <w:sz w:val="24"/>
                            <w:szCs w:val="24"/>
                            <w:lang w:val="en-GB"/>
                          </w:rPr>
                        </m:ctrlPr>
                      </m:sSupPr>
                      <m:e>
                        <m:d>
                          <m:dPr>
                            <m:begChr m:val="{"/>
                            <m:endChr m:val=""/>
                            <m:ctrlPr>
                              <w:rPr>
                                <w:rFonts w:ascii="Cambria Math" w:hAnsi="Cambria Math" w:cs="Times New Roman"/>
                                <w:i/>
                                <w:sz w:val="24"/>
                                <w:szCs w:val="24"/>
                                <w:lang w:val="en-GB"/>
                              </w:rPr>
                            </m:ctrlPr>
                          </m:dPr>
                          <m:e>
                            <m:r>
                              <w:rPr>
                                <w:rFonts w:ascii="Cambria Math" w:hAnsi="Cambria Math" w:cs="Times New Roman"/>
                                <w:sz w:val="24"/>
                                <w:szCs w:val="24"/>
                                <w:lang w:val="en-GB"/>
                              </w:rPr>
                              <m:t>y</m:t>
                            </m:r>
                            <m:d>
                              <m:dPr>
                                <m:ctrlPr>
                                  <w:rPr>
                                    <w:rFonts w:ascii="Cambria Math" w:hAnsi="Cambria Math" w:cs="Times New Roman"/>
                                    <w:i/>
                                    <w:sz w:val="24"/>
                                    <w:szCs w:val="24"/>
                                    <w:lang w:val="en-GB"/>
                                  </w:rPr>
                                </m:ctrlPr>
                              </m:dPr>
                              <m:e>
                                <m:r>
                                  <w:rPr>
                                    <w:rFonts w:ascii="Cambria Math" w:hAnsi="Cambria Math" w:cs="Times New Roman"/>
                                    <w:sz w:val="24"/>
                                    <w:szCs w:val="24"/>
                                    <w:lang w:val="en-GB"/>
                                  </w:rPr>
                                  <m:t>xi</m:t>
                                </m:r>
                              </m:e>
                            </m:d>
                            <m:r>
                              <w:rPr>
                                <w:rFonts w:ascii="Cambria Math" w:hAnsi="Cambria Math" w:cs="Times New Roman"/>
                                <w:sz w:val="24"/>
                                <w:szCs w:val="24"/>
                                <w:lang w:val="en-GB"/>
                              </w:rPr>
                              <m:t>-</m:t>
                            </m:r>
                            <m:sSup>
                              <m:sSupPr>
                                <m:ctrlPr>
                                  <w:rPr>
                                    <w:rFonts w:ascii="Cambria Math" w:hAnsi="Cambria Math" w:cs="Times New Roman"/>
                                    <w:i/>
                                    <w:sz w:val="24"/>
                                    <w:szCs w:val="24"/>
                                    <w:lang w:val="en-GB"/>
                                  </w:rPr>
                                </m:ctrlPr>
                              </m:sSupPr>
                              <m:e>
                                <m:r>
                                  <w:rPr>
                                    <w:rFonts w:ascii="Cambria Math" w:hAnsi="Cambria Math" w:cs="Times New Roman"/>
                                    <w:sz w:val="24"/>
                                    <w:szCs w:val="24"/>
                                    <w:lang w:val="en-GB"/>
                                  </w:rPr>
                                  <m:t>y</m:t>
                                </m:r>
                              </m:e>
                              <m:sup>
                                <m:r>
                                  <w:rPr>
                                    <w:rFonts w:ascii="Cambria Math" w:hAnsi="Cambria Math" w:cs="Times New Roman"/>
                                    <w:sz w:val="24"/>
                                    <w:szCs w:val="24"/>
                                    <w:lang w:val="en-GB"/>
                                  </w:rPr>
                                  <m:t>*</m:t>
                                </m:r>
                              </m:sup>
                            </m:sSup>
                            <m:r>
                              <w:rPr>
                                <w:rFonts w:ascii="Cambria Math" w:hAnsi="Cambria Math" w:cs="Times New Roman"/>
                                <w:sz w:val="24"/>
                                <w:szCs w:val="24"/>
                                <w:lang w:val="en-GB"/>
                              </w:rPr>
                              <m:t>(xi</m:t>
                            </m:r>
                            <m:d>
                              <m:dPr>
                                <m:begChr m:val=""/>
                                <m:endChr m:val="}"/>
                                <m:ctrlPr>
                                  <w:rPr>
                                    <w:rFonts w:ascii="Cambria Math" w:hAnsi="Cambria Math" w:cs="Times New Roman"/>
                                    <w:i/>
                                    <w:sz w:val="24"/>
                                    <w:szCs w:val="24"/>
                                    <w:lang w:val="en-GB"/>
                                  </w:rPr>
                                </m:ctrlPr>
                              </m:dPr>
                              <m:e>
                                <m:r>
                                  <w:rPr>
                                    <w:rFonts w:ascii="Cambria Math" w:hAnsi="Cambria Math" w:cs="Times New Roman"/>
                                    <w:sz w:val="24"/>
                                    <w:szCs w:val="24"/>
                                    <w:lang w:val="en-GB"/>
                                  </w:rPr>
                                  <m:t>)</m:t>
                                </m:r>
                              </m:e>
                            </m:d>
                          </m:e>
                        </m:d>
                      </m:e>
                      <m:sup>
                        <m:r>
                          <w:rPr>
                            <w:rFonts w:ascii="Cambria Math" w:hAnsi="Cambria Math" w:cs="Times New Roman"/>
                            <w:sz w:val="24"/>
                            <w:szCs w:val="24"/>
                            <w:lang w:val="en-GB"/>
                          </w:rPr>
                          <m:t>2</m:t>
                        </m:r>
                      </m:sup>
                    </m:sSup>
                  </m:e>
                </m:nary>
              </m:num>
              <m:den>
                <m:r>
                  <w:rPr>
                    <w:rFonts w:ascii="Cambria Math" w:hAnsi="Cambria Math" w:cs="Times New Roman"/>
                    <w:sz w:val="24"/>
                    <w:szCs w:val="24"/>
                    <w:lang w:val="en-GB"/>
                  </w:rPr>
                  <m:t>N</m:t>
                </m:r>
              </m:den>
            </m:f>
            <m:r>
              <w:rPr>
                <w:rFonts w:ascii="Cambria Math" w:hAnsi="Cambria Math" w:cs="Times New Roman"/>
                <w:sz w:val="24"/>
                <w:szCs w:val="24"/>
                <w:lang w:val="en-GB"/>
              </w:rPr>
              <m:t xml:space="preserve"> </m:t>
            </m:r>
          </m:e>
        </m:rad>
      </m:oMath>
      <w:bookmarkEnd w:id="90"/>
      <w:r w:rsidRPr="008949E3">
        <w:rPr>
          <w:rFonts w:ascii="Times New Roman" w:hAnsi="Times New Roman" w:cs="Times New Roman"/>
          <w:lang w:val="en-GB"/>
        </w:rPr>
        <w:t xml:space="preserve">       [5]</w:t>
      </w:r>
    </w:p>
    <w:p w14:paraId="2DABBDBA" w14:textId="77777777" w:rsidR="00211237" w:rsidRPr="00F96B85" w:rsidRDefault="00211237" w:rsidP="00211237">
      <w:pPr>
        <w:spacing w:line="360" w:lineRule="auto"/>
        <w:jc w:val="center"/>
        <w:rPr>
          <w:rFonts w:ascii="Times New Roman" w:hAnsi="Times New Roman" w:cs="Times New Roman"/>
          <w:b/>
          <w:lang w:val="en-GB"/>
        </w:rPr>
      </w:pPr>
      <w:bookmarkStart w:id="91" w:name="_Hlk119320406"/>
      <m:oMath>
        <m:r>
          <w:rPr>
            <w:rFonts w:ascii="Cambria Math" w:hAnsi="Cambria Math" w:cs="Times New Roman"/>
            <w:sz w:val="24"/>
            <w:szCs w:val="24"/>
            <w:lang w:val="en-GB"/>
          </w:rPr>
          <m:t xml:space="preserve">MAPE= </m:t>
        </m:r>
        <m:f>
          <m:fPr>
            <m:ctrlPr>
              <w:rPr>
                <w:rFonts w:ascii="Cambria Math" w:hAnsi="Cambria Math" w:cs="Times New Roman"/>
                <w:i/>
                <w:sz w:val="24"/>
                <w:szCs w:val="24"/>
                <w:lang w:val="en-GB"/>
              </w:rPr>
            </m:ctrlPr>
          </m:fPr>
          <m:num>
            <m:r>
              <w:rPr>
                <w:rFonts w:ascii="Cambria Math" w:hAnsi="Cambria Math" w:cs="Times New Roman"/>
                <w:sz w:val="24"/>
                <w:szCs w:val="24"/>
                <w:lang w:val="en-GB"/>
              </w:rPr>
              <m:t>100%</m:t>
            </m:r>
          </m:num>
          <m:den>
            <m:r>
              <w:rPr>
                <w:rFonts w:ascii="Cambria Math" w:hAnsi="Cambria Math" w:cs="Times New Roman"/>
                <w:sz w:val="24"/>
                <w:szCs w:val="24"/>
                <w:lang w:val="en-GB"/>
              </w:rPr>
              <m:t>N</m:t>
            </m:r>
          </m:den>
        </m:f>
        <m:nary>
          <m:naryPr>
            <m:chr m:val="∑"/>
            <m:limLoc m:val="undOvr"/>
            <m:ctrlPr>
              <w:rPr>
                <w:rFonts w:ascii="Cambria Math" w:hAnsi="Cambria Math" w:cs="Times New Roman"/>
                <w:i/>
                <w:sz w:val="24"/>
                <w:szCs w:val="24"/>
                <w:lang w:val="en-GB"/>
              </w:rPr>
            </m:ctrlPr>
          </m:naryPr>
          <m:sub>
            <m:r>
              <w:rPr>
                <w:rFonts w:ascii="Cambria Math" w:hAnsi="Cambria Math" w:cs="Times New Roman"/>
                <w:sz w:val="24"/>
                <w:szCs w:val="24"/>
                <w:lang w:val="en-GB"/>
              </w:rPr>
              <m:t>i=1</m:t>
            </m:r>
          </m:sub>
          <m:sup>
            <m:r>
              <w:rPr>
                <w:rFonts w:ascii="Cambria Math" w:hAnsi="Cambria Math" w:cs="Times New Roman"/>
                <w:sz w:val="24"/>
                <w:szCs w:val="24"/>
                <w:lang w:val="en-GB"/>
              </w:rPr>
              <m:t>n</m:t>
            </m:r>
          </m:sup>
          <m:e>
            <m:d>
              <m:dPr>
                <m:begChr m:val="|"/>
                <m:endChr m:val="|"/>
                <m:ctrlPr>
                  <w:rPr>
                    <w:rFonts w:ascii="Cambria Math" w:hAnsi="Cambria Math" w:cs="Times New Roman"/>
                    <w:i/>
                    <w:sz w:val="24"/>
                    <w:szCs w:val="24"/>
                    <w:lang w:val="en-GB"/>
                  </w:rPr>
                </m:ctrlPr>
              </m:dPr>
              <m:e>
                <m:f>
                  <m:fPr>
                    <m:ctrlPr>
                      <w:rPr>
                        <w:rFonts w:ascii="Cambria Math" w:hAnsi="Cambria Math" w:cs="Times New Roman"/>
                        <w:i/>
                        <w:sz w:val="24"/>
                        <w:szCs w:val="24"/>
                        <w:lang w:val="en-GB"/>
                      </w:rPr>
                    </m:ctrlPr>
                  </m:fPr>
                  <m:num>
                    <m:r>
                      <w:rPr>
                        <w:rFonts w:ascii="Cambria Math" w:hAnsi="Cambria Math" w:cs="Times New Roman"/>
                        <w:sz w:val="24"/>
                        <w:szCs w:val="24"/>
                        <w:lang w:val="en-GB"/>
                      </w:rPr>
                      <m:t>y</m:t>
                    </m:r>
                    <m:d>
                      <m:dPr>
                        <m:ctrlPr>
                          <w:rPr>
                            <w:rFonts w:ascii="Cambria Math" w:hAnsi="Cambria Math" w:cs="Times New Roman"/>
                            <w:i/>
                            <w:sz w:val="24"/>
                            <w:szCs w:val="24"/>
                            <w:lang w:val="en-GB"/>
                          </w:rPr>
                        </m:ctrlPr>
                      </m:dPr>
                      <m:e>
                        <m:r>
                          <w:rPr>
                            <w:rFonts w:ascii="Cambria Math" w:hAnsi="Cambria Math" w:cs="Times New Roman"/>
                            <w:sz w:val="24"/>
                            <w:szCs w:val="24"/>
                            <w:lang w:val="en-GB"/>
                          </w:rPr>
                          <m:t>xi</m:t>
                        </m:r>
                      </m:e>
                    </m:d>
                    <m:r>
                      <w:rPr>
                        <w:rFonts w:ascii="Cambria Math" w:hAnsi="Cambria Math" w:cs="Times New Roman"/>
                        <w:sz w:val="24"/>
                        <w:szCs w:val="24"/>
                        <w:lang w:val="en-GB"/>
                      </w:rPr>
                      <m:t>-y*(xi)</m:t>
                    </m:r>
                  </m:num>
                  <m:den>
                    <m:r>
                      <w:rPr>
                        <w:rFonts w:ascii="Cambria Math" w:hAnsi="Cambria Math" w:cs="Times New Roman"/>
                        <w:sz w:val="24"/>
                        <w:szCs w:val="24"/>
                        <w:lang w:val="en-GB"/>
                      </w:rPr>
                      <m:t>y(xi)</m:t>
                    </m:r>
                  </m:den>
                </m:f>
              </m:e>
            </m:d>
          </m:e>
        </m:nary>
      </m:oMath>
      <w:bookmarkEnd w:id="91"/>
      <w:r w:rsidRPr="008949E3">
        <w:rPr>
          <w:rFonts w:ascii="Times New Roman" w:hAnsi="Times New Roman" w:cs="Times New Roman"/>
          <w:lang w:val="en-GB"/>
        </w:rPr>
        <w:t xml:space="preserve">     [6]</w:t>
      </w:r>
    </w:p>
    <w:p w14:paraId="309A5838" w14:textId="77777777" w:rsidR="00211237" w:rsidRPr="003F44D1" w:rsidRDefault="00211237" w:rsidP="00211237">
      <w:pPr>
        <w:spacing w:line="360" w:lineRule="auto"/>
        <w:jc w:val="both"/>
        <w:rPr>
          <w:rFonts w:ascii="Times New Roman" w:hAnsi="Times New Roman" w:cs="Times New Roman"/>
          <w:bCs/>
          <w:sz w:val="24"/>
          <w:szCs w:val="24"/>
          <w:lang w:val="en-GB"/>
        </w:rPr>
      </w:pPr>
      <w:r w:rsidRPr="00B4119A">
        <w:rPr>
          <w:rFonts w:ascii="Times New Roman" w:hAnsi="Times New Roman" w:cs="Times New Roman"/>
          <w:bCs/>
          <w:sz w:val="24"/>
          <w:szCs w:val="24"/>
          <w:lang w:val="en-GB"/>
        </w:rPr>
        <w:t xml:space="preserve">where </w:t>
      </w:r>
      <w:r w:rsidRPr="00B4119A">
        <w:rPr>
          <w:rFonts w:ascii="Times New Roman" w:hAnsi="Times New Roman" w:cs="Times New Roman"/>
          <w:bCs/>
          <w:i/>
          <w:iCs/>
          <w:sz w:val="24"/>
          <w:szCs w:val="24"/>
          <w:lang w:val="en-GB"/>
        </w:rPr>
        <w:t>n</w:t>
      </w:r>
      <w:r w:rsidRPr="00B4119A">
        <w:rPr>
          <w:rFonts w:ascii="Times New Roman" w:hAnsi="Times New Roman" w:cs="Times New Roman"/>
          <w:bCs/>
          <w:sz w:val="24"/>
          <w:szCs w:val="24"/>
          <w:lang w:val="en-GB"/>
        </w:rPr>
        <w:t xml:space="preserve"> is the number of points, y(</w:t>
      </w:r>
      <w:r w:rsidRPr="00B4119A">
        <w:rPr>
          <w:rFonts w:ascii="Times New Roman" w:hAnsi="Times New Roman" w:cs="Times New Roman"/>
          <w:bCs/>
          <w:i/>
          <w:iCs/>
          <w:sz w:val="24"/>
          <w:szCs w:val="24"/>
          <w:lang w:val="en-GB"/>
        </w:rPr>
        <w:t>xi</w:t>
      </w:r>
      <w:r w:rsidRPr="00B4119A">
        <w:rPr>
          <w:rFonts w:ascii="Times New Roman" w:hAnsi="Times New Roman" w:cs="Times New Roman"/>
          <w:bCs/>
          <w:sz w:val="24"/>
          <w:szCs w:val="24"/>
          <w:lang w:val="en-GB"/>
        </w:rPr>
        <w:t>) is the measured value, and y *(</w:t>
      </w:r>
      <w:r w:rsidRPr="00B4119A">
        <w:rPr>
          <w:rFonts w:ascii="Times New Roman" w:hAnsi="Times New Roman" w:cs="Times New Roman"/>
          <w:bCs/>
          <w:i/>
          <w:iCs/>
          <w:sz w:val="24"/>
          <w:szCs w:val="24"/>
          <w:lang w:val="en-GB"/>
        </w:rPr>
        <w:t>xi</w:t>
      </w:r>
      <w:r w:rsidRPr="00B4119A">
        <w:rPr>
          <w:rFonts w:ascii="Times New Roman" w:hAnsi="Times New Roman" w:cs="Times New Roman"/>
          <w:bCs/>
          <w:sz w:val="24"/>
          <w:szCs w:val="24"/>
          <w:lang w:val="en-GB"/>
        </w:rPr>
        <w:t xml:space="preserve">) is the predicted value, </w:t>
      </w:r>
      <m:oMath>
        <m:acc>
          <m:accPr>
            <m:chr m:val="̅"/>
            <m:ctrlPr>
              <w:rPr>
                <w:rFonts w:ascii="Cambria Math" w:eastAsia="Calibri" w:hAnsi="Cambria Math" w:cs="Times New Roman"/>
                <w:sz w:val="24"/>
                <w:szCs w:val="24"/>
              </w:rPr>
            </m:ctrlPr>
          </m:accPr>
          <m:e>
            <m:r>
              <m:rPr>
                <m:sty m:val="p"/>
              </m:rPr>
              <w:rPr>
                <w:rFonts w:ascii="Cambria Math" w:eastAsia="Calibri" w:hAnsi="Cambria Math" w:cs="Times New Roman"/>
                <w:sz w:val="24"/>
                <w:szCs w:val="24"/>
                <w:lang w:val="en-US"/>
              </w:rPr>
              <m:t>y</m:t>
            </m:r>
          </m:e>
        </m:acc>
      </m:oMath>
      <w:r w:rsidRPr="00B4119A">
        <w:rPr>
          <w:rFonts w:ascii="Times New Roman" w:hAnsi="Times New Roman" w:cs="Times New Roman"/>
          <w:bCs/>
          <w:sz w:val="24"/>
          <w:szCs w:val="24"/>
          <w:lang w:val="en-GB"/>
        </w:rPr>
        <w:t>(</w:t>
      </w:r>
      <w:r w:rsidRPr="00B4119A">
        <w:rPr>
          <w:rFonts w:ascii="Times New Roman" w:hAnsi="Times New Roman" w:cs="Times New Roman"/>
          <w:bCs/>
          <w:i/>
          <w:iCs/>
          <w:sz w:val="24"/>
          <w:szCs w:val="24"/>
          <w:lang w:val="en-GB"/>
        </w:rPr>
        <w:t>xi</w:t>
      </w:r>
      <w:r w:rsidRPr="00B4119A">
        <w:rPr>
          <w:rFonts w:ascii="Times New Roman" w:hAnsi="Times New Roman" w:cs="Times New Roman"/>
          <w:bCs/>
          <w:sz w:val="24"/>
          <w:szCs w:val="24"/>
          <w:lang w:val="en-GB"/>
        </w:rPr>
        <w:t>) is the mean value of the observed data. The best prediction model was obtained when the RMSE and MAPE had the lowest value.</w:t>
      </w:r>
    </w:p>
    <w:p w14:paraId="2C373968" w14:textId="77777777" w:rsidR="00211237" w:rsidRPr="007F4D5D" w:rsidRDefault="00211237" w:rsidP="00A65A5C">
      <w:pPr>
        <w:pStyle w:val="Titolo1"/>
        <w:rPr>
          <w:lang w:val="en-GB"/>
        </w:rPr>
      </w:pPr>
      <w:bookmarkStart w:id="92" w:name="_Toc181194796"/>
      <w:r w:rsidRPr="007F4D5D">
        <w:rPr>
          <w:lang w:val="en-GB"/>
        </w:rPr>
        <w:t>3 Results</w:t>
      </w:r>
      <w:bookmarkEnd w:id="92"/>
    </w:p>
    <w:p w14:paraId="5DA2152F" w14:textId="77777777" w:rsidR="00211237" w:rsidRPr="004A121E" w:rsidRDefault="00211237" w:rsidP="00A65A5C">
      <w:pPr>
        <w:pStyle w:val="Titolo2"/>
        <w:rPr>
          <w:lang w:val="en-GB"/>
        </w:rPr>
      </w:pPr>
      <w:bookmarkStart w:id="93" w:name="_Toc181194797"/>
      <w:r w:rsidRPr="004A121E">
        <w:rPr>
          <w:lang w:val="en-GB"/>
        </w:rPr>
        <w:t>3.1 Vegetation index data</w:t>
      </w:r>
      <w:bookmarkEnd w:id="93"/>
    </w:p>
    <w:p w14:paraId="2E139413" w14:textId="77777777" w:rsidR="00211237" w:rsidRPr="004A121E" w:rsidRDefault="00211237" w:rsidP="00211237">
      <w:pPr>
        <w:spacing w:line="360" w:lineRule="auto"/>
        <w:jc w:val="both"/>
        <w:rPr>
          <w:rFonts w:ascii="Times New Roman" w:hAnsi="Times New Roman" w:cs="Times New Roman"/>
          <w:bCs/>
          <w:sz w:val="24"/>
          <w:szCs w:val="24"/>
          <w:lang w:val="en-GB"/>
        </w:rPr>
      </w:pPr>
      <w:r w:rsidRPr="004A121E">
        <w:rPr>
          <w:rFonts w:ascii="Times New Roman" w:hAnsi="Times New Roman" w:cs="Times New Roman"/>
          <w:bCs/>
          <w:sz w:val="24"/>
          <w:szCs w:val="24"/>
          <w:lang w:val="en-GB"/>
        </w:rPr>
        <w:t xml:space="preserve">Table 3 shows the average values and range of the four vegetation indices, showing the minimum and maximum values among the zones considered. These values are distinct for the three flights performed during the growing season and indicated with the letter F, and thus flight F1 was performed at </w:t>
      </w:r>
      <w:r w:rsidRPr="004A121E">
        <w:rPr>
          <w:rFonts w:ascii="Times New Roman" w:hAnsi="Times New Roman" w:cs="Times New Roman"/>
          <w:color w:val="000000"/>
          <w:sz w:val="24"/>
          <w:szCs w:val="24"/>
          <w:lang w:val="en-GB"/>
        </w:rPr>
        <w:t>berries pea size stage</w:t>
      </w:r>
      <w:r w:rsidRPr="004A121E">
        <w:rPr>
          <w:rFonts w:ascii="Times New Roman" w:hAnsi="Times New Roman" w:cs="Times New Roman"/>
          <w:bCs/>
          <w:sz w:val="24"/>
          <w:szCs w:val="24"/>
          <w:lang w:val="en-GB"/>
        </w:rPr>
        <w:t xml:space="preserve">, flight F2 at </w:t>
      </w:r>
      <w:r w:rsidRPr="004A121E">
        <w:rPr>
          <w:rFonts w:ascii="Times New Roman" w:hAnsi="Times New Roman" w:cs="Times New Roman"/>
          <w:color w:val="000000"/>
          <w:sz w:val="24"/>
          <w:szCs w:val="24"/>
          <w:lang w:val="en-GB"/>
        </w:rPr>
        <w:t>beginning of ripening</w:t>
      </w:r>
      <w:r w:rsidRPr="004A121E">
        <w:rPr>
          <w:rFonts w:ascii="Times New Roman" w:hAnsi="Times New Roman" w:cs="Times New Roman"/>
          <w:bCs/>
          <w:sz w:val="24"/>
          <w:szCs w:val="24"/>
          <w:lang w:val="en-GB"/>
        </w:rPr>
        <w:t xml:space="preserve">, and F3 at </w:t>
      </w:r>
      <w:r w:rsidRPr="004A121E">
        <w:rPr>
          <w:rFonts w:ascii="Times New Roman" w:hAnsi="Times New Roman" w:cs="Times New Roman"/>
          <w:color w:val="000000"/>
          <w:sz w:val="24"/>
          <w:szCs w:val="24"/>
          <w:lang w:val="en-GB"/>
        </w:rPr>
        <w:t>full ripening</w:t>
      </w:r>
      <w:r w:rsidRPr="004A121E">
        <w:rPr>
          <w:rFonts w:ascii="Times New Roman" w:hAnsi="Times New Roman" w:cs="Times New Roman"/>
          <w:bCs/>
          <w:sz w:val="24"/>
          <w:szCs w:val="24"/>
          <w:lang w:val="en-GB"/>
        </w:rPr>
        <w:t>. The average values of all the indices were lower during the full ripening phase than in the others, except for MSAVI whose lowest values were observed in the veraison phase (F2). The mean values of NDVI and GNDVI, decreased gradually in the three phenological phases. This result can be explained by considering the spectral response of the vegetation in F2, in which the level of photosynthetic activity and efficiency is high, due to the activity of the chlorophyll pigments. Instead, it is difficult to understand the spectral response of NDRE index, again during the F1 monitoring the values are within the range 0.59-0.66, as the other indices; in the subsequent phenological phase there is a drastic reduction that continues until the last monitoring.</w:t>
      </w:r>
    </w:p>
    <w:p w14:paraId="40247B3D" w14:textId="77777777" w:rsidR="00211237" w:rsidRPr="008949E3" w:rsidRDefault="00211237" w:rsidP="00974431">
      <w:pPr>
        <w:spacing w:line="240" w:lineRule="auto"/>
        <w:jc w:val="both"/>
        <w:rPr>
          <w:rFonts w:ascii="Times New Roman" w:hAnsi="Times New Roman" w:cs="Times New Roman"/>
          <w:bCs/>
          <w:lang w:val="en-GB"/>
        </w:rPr>
      </w:pPr>
      <w:r w:rsidRPr="00B60B87">
        <w:rPr>
          <w:rFonts w:ascii="Times New Roman" w:hAnsi="Times New Roman" w:cs="Times New Roman"/>
          <w:b/>
          <w:lang w:val="en-GB"/>
        </w:rPr>
        <w:lastRenderedPageBreak/>
        <w:t>Table 3</w:t>
      </w:r>
      <w:r w:rsidRPr="008949E3">
        <w:rPr>
          <w:rFonts w:ascii="Times New Roman" w:hAnsi="Times New Roman" w:cs="Times New Roman"/>
          <w:bCs/>
          <w:lang w:val="el-GR"/>
        </w:rPr>
        <w:t>.</w:t>
      </w:r>
      <w:r w:rsidRPr="008949E3">
        <w:rPr>
          <w:rFonts w:ascii="Times New Roman" w:hAnsi="Times New Roman" w:cs="Times New Roman"/>
          <w:bCs/>
          <w:lang w:val="en-GB"/>
        </w:rPr>
        <w:t xml:space="preserve"> Descriptive statistics of the vegetation indices obtained by UAV multispectral images at different growth stages.</w:t>
      </w:r>
      <w:r w:rsidRPr="008949E3">
        <w:rPr>
          <w:rFonts w:ascii="Times New Roman" w:hAnsi="Times New Roman" w:cs="Times New Roman"/>
          <w:lang w:val="en-GB"/>
        </w:rPr>
        <w:t xml:space="preserve"> </w:t>
      </w:r>
      <w:r w:rsidRPr="008949E3">
        <w:rPr>
          <w:rFonts w:ascii="Times New Roman" w:hAnsi="Times New Roman" w:cs="Times New Roman"/>
          <w:bCs/>
          <w:lang w:val="en-GB"/>
        </w:rPr>
        <w:t xml:space="preserve">The mean value of each index is obtained from 71 replicates ± standard deviation (SD). </w:t>
      </w:r>
    </w:p>
    <w:tbl>
      <w:tblPr>
        <w:tblpPr w:leftFromText="141" w:rightFromText="141" w:vertAnchor="text" w:horzAnchor="margin" w:tblpY="74"/>
        <w:tblW w:w="9780" w:type="dxa"/>
        <w:tblBorders>
          <w:top w:val="single" w:sz="4" w:space="0" w:color="7F7F7F"/>
          <w:bottom w:val="single" w:sz="4" w:space="0" w:color="7F7F7F"/>
        </w:tblBorders>
        <w:tblLayout w:type="fixed"/>
        <w:tblLook w:val="04A0" w:firstRow="1" w:lastRow="0" w:firstColumn="1" w:lastColumn="0" w:noHBand="0" w:noVBand="1"/>
      </w:tblPr>
      <w:tblGrid>
        <w:gridCol w:w="971"/>
        <w:gridCol w:w="2714"/>
        <w:gridCol w:w="222"/>
        <w:gridCol w:w="2755"/>
        <w:gridCol w:w="181"/>
        <w:gridCol w:w="2937"/>
      </w:tblGrid>
      <w:tr w:rsidR="00211237" w:rsidRPr="008949E3" w14:paraId="716D1949" w14:textId="77777777" w:rsidTr="00A70BB1">
        <w:trPr>
          <w:trHeight w:val="274"/>
        </w:trPr>
        <w:tc>
          <w:tcPr>
            <w:tcW w:w="971" w:type="dxa"/>
            <w:tcBorders>
              <w:bottom w:val="single" w:sz="4" w:space="0" w:color="7F7F7F"/>
            </w:tcBorders>
            <w:shd w:val="clear" w:color="auto" w:fill="D9D9D9" w:themeFill="background1" w:themeFillShade="D9"/>
            <w:vAlign w:val="center"/>
          </w:tcPr>
          <w:p w14:paraId="5298A0EF" w14:textId="77777777" w:rsidR="00211237" w:rsidRPr="008949E3" w:rsidRDefault="00211237" w:rsidP="00A70BB1">
            <w:pPr>
              <w:jc w:val="center"/>
              <w:rPr>
                <w:rFonts w:ascii="Times New Roman" w:eastAsia="Calibri" w:hAnsi="Times New Roman" w:cs="Times New Roman"/>
                <w:b/>
                <w:bCs/>
                <w:lang w:val="en-GB"/>
              </w:rPr>
            </w:pPr>
          </w:p>
        </w:tc>
        <w:tc>
          <w:tcPr>
            <w:tcW w:w="2714" w:type="dxa"/>
            <w:tcBorders>
              <w:bottom w:val="single" w:sz="4" w:space="0" w:color="7F7F7F"/>
            </w:tcBorders>
            <w:shd w:val="clear" w:color="auto" w:fill="D9D9D9" w:themeFill="background1" w:themeFillShade="D9"/>
            <w:vAlign w:val="center"/>
          </w:tcPr>
          <w:p w14:paraId="4462DF7E" w14:textId="77777777" w:rsidR="00211237" w:rsidRPr="004A121E" w:rsidRDefault="00211237" w:rsidP="00A70BB1">
            <w:pPr>
              <w:jc w:val="center"/>
              <w:rPr>
                <w:rFonts w:ascii="Times New Roman" w:eastAsia="Calibri" w:hAnsi="Times New Roman" w:cs="Times New Roman"/>
                <w:b/>
                <w:i/>
                <w:iCs/>
                <w:color w:val="000000"/>
                <w:lang w:val="en-GB"/>
              </w:rPr>
            </w:pPr>
            <w:r w:rsidRPr="004A121E">
              <w:rPr>
                <w:rFonts w:ascii="Times New Roman" w:eastAsia="Calibri" w:hAnsi="Times New Roman" w:cs="Times New Roman"/>
                <w:b/>
                <w:i/>
                <w:iCs/>
                <w:color w:val="000000"/>
                <w:lang w:val="en-GB"/>
              </w:rPr>
              <w:t>F1</w:t>
            </w:r>
          </w:p>
        </w:tc>
        <w:tc>
          <w:tcPr>
            <w:tcW w:w="2977" w:type="dxa"/>
            <w:gridSpan w:val="2"/>
            <w:tcBorders>
              <w:bottom w:val="single" w:sz="4" w:space="0" w:color="7F7F7F"/>
            </w:tcBorders>
            <w:shd w:val="clear" w:color="auto" w:fill="D9D9D9" w:themeFill="background1" w:themeFillShade="D9"/>
            <w:vAlign w:val="center"/>
          </w:tcPr>
          <w:p w14:paraId="2024C97B" w14:textId="77777777" w:rsidR="00211237" w:rsidRPr="004A121E" w:rsidRDefault="00211237" w:rsidP="00A70BB1">
            <w:pPr>
              <w:jc w:val="center"/>
              <w:rPr>
                <w:rFonts w:ascii="Times New Roman" w:eastAsia="Calibri" w:hAnsi="Times New Roman" w:cs="Times New Roman"/>
                <w:b/>
                <w:i/>
                <w:iCs/>
                <w:color w:val="000000"/>
                <w:lang w:val="en-GB"/>
              </w:rPr>
            </w:pPr>
            <w:r w:rsidRPr="004A121E">
              <w:rPr>
                <w:rFonts w:ascii="Times New Roman" w:eastAsia="Calibri" w:hAnsi="Times New Roman" w:cs="Times New Roman"/>
                <w:b/>
                <w:i/>
                <w:iCs/>
                <w:color w:val="000000"/>
                <w:lang w:val="en-GB"/>
              </w:rPr>
              <w:t>F2</w:t>
            </w:r>
          </w:p>
        </w:tc>
        <w:tc>
          <w:tcPr>
            <w:tcW w:w="3118" w:type="dxa"/>
            <w:gridSpan w:val="2"/>
            <w:tcBorders>
              <w:bottom w:val="single" w:sz="4" w:space="0" w:color="7F7F7F"/>
            </w:tcBorders>
            <w:shd w:val="clear" w:color="auto" w:fill="D9D9D9" w:themeFill="background1" w:themeFillShade="D9"/>
            <w:vAlign w:val="center"/>
          </w:tcPr>
          <w:p w14:paraId="3E522BF5" w14:textId="77777777" w:rsidR="00211237" w:rsidRPr="004A121E" w:rsidRDefault="00211237" w:rsidP="00A70BB1">
            <w:pPr>
              <w:jc w:val="center"/>
              <w:rPr>
                <w:rFonts w:ascii="Times New Roman" w:eastAsia="Calibri" w:hAnsi="Times New Roman" w:cs="Times New Roman"/>
                <w:b/>
                <w:i/>
                <w:iCs/>
                <w:color w:val="000000"/>
                <w:lang w:val="en-GB"/>
              </w:rPr>
            </w:pPr>
            <w:r w:rsidRPr="004A121E">
              <w:rPr>
                <w:rFonts w:ascii="Times New Roman" w:eastAsia="Calibri" w:hAnsi="Times New Roman" w:cs="Times New Roman"/>
                <w:b/>
                <w:i/>
                <w:iCs/>
                <w:color w:val="000000"/>
                <w:lang w:val="en-GB"/>
              </w:rPr>
              <w:t>F3</w:t>
            </w:r>
          </w:p>
        </w:tc>
      </w:tr>
      <w:tr w:rsidR="00211237" w:rsidRPr="008949E3" w14:paraId="502B518D" w14:textId="77777777" w:rsidTr="00A70BB1">
        <w:trPr>
          <w:trHeight w:val="282"/>
        </w:trPr>
        <w:tc>
          <w:tcPr>
            <w:tcW w:w="971" w:type="dxa"/>
            <w:tcBorders>
              <w:top w:val="single" w:sz="4" w:space="0" w:color="7F7F7F"/>
              <w:bottom w:val="single" w:sz="4" w:space="0" w:color="7F7F7F"/>
            </w:tcBorders>
            <w:shd w:val="clear" w:color="auto" w:fill="auto"/>
            <w:vAlign w:val="center"/>
          </w:tcPr>
          <w:p w14:paraId="01700A12" w14:textId="77777777" w:rsidR="00211237" w:rsidRPr="008949E3" w:rsidRDefault="00211237" w:rsidP="00A70BB1">
            <w:pPr>
              <w:jc w:val="center"/>
              <w:rPr>
                <w:rFonts w:ascii="Times New Roman" w:eastAsia="Calibri" w:hAnsi="Times New Roman" w:cs="Times New Roman"/>
                <w:bCs/>
                <w:lang w:val="en-GB"/>
              </w:rPr>
            </w:pPr>
          </w:p>
        </w:tc>
        <w:tc>
          <w:tcPr>
            <w:tcW w:w="2936" w:type="dxa"/>
            <w:gridSpan w:val="2"/>
            <w:tcBorders>
              <w:top w:val="nil"/>
              <w:bottom w:val="single" w:sz="4" w:space="0" w:color="7F7F7F"/>
            </w:tcBorders>
            <w:shd w:val="clear" w:color="auto" w:fill="auto"/>
            <w:vAlign w:val="center"/>
          </w:tcPr>
          <w:p w14:paraId="423F1474" w14:textId="77777777" w:rsidR="00211237" w:rsidRPr="008949E3" w:rsidRDefault="00211237" w:rsidP="00A70BB1">
            <w:pPr>
              <w:rPr>
                <w:rFonts w:ascii="Times New Roman" w:eastAsia="Calibri" w:hAnsi="Times New Roman" w:cs="Times New Roman"/>
                <w:lang w:val="en-GB"/>
              </w:rPr>
            </w:pPr>
            <w:r w:rsidRPr="008949E3">
              <w:rPr>
                <w:rFonts w:ascii="Times New Roman" w:eastAsia="Calibri" w:hAnsi="Times New Roman" w:cs="Times New Roman"/>
                <w:lang w:val="en-GB"/>
              </w:rPr>
              <w:t xml:space="preserve">    mean ± SD           range</w:t>
            </w:r>
          </w:p>
        </w:tc>
        <w:tc>
          <w:tcPr>
            <w:tcW w:w="2936" w:type="dxa"/>
            <w:gridSpan w:val="2"/>
            <w:tcBorders>
              <w:top w:val="nil"/>
              <w:bottom w:val="single" w:sz="4" w:space="0" w:color="7F7F7F"/>
            </w:tcBorders>
            <w:shd w:val="clear" w:color="auto" w:fill="auto"/>
            <w:vAlign w:val="center"/>
          </w:tcPr>
          <w:p w14:paraId="09007DA9" w14:textId="77777777" w:rsidR="00211237" w:rsidRPr="008949E3" w:rsidRDefault="00211237" w:rsidP="00A70BB1">
            <w:pPr>
              <w:rPr>
                <w:rFonts w:ascii="Times New Roman" w:eastAsia="Calibri" w:hAnsi="Times New Roman" w:cs="Times New Roman"/>
                <w:lang w:val="en-GB"/>
              </w:rPr>
            </w:pPr>
            <w:r w:rsidRPr="008949E3">
              <w:rPr>
                <w:rFonts w:ascii="Times New Roman" w:eastAsia="Calibri" w:hAnsi="Times New Roman" w:cs="Times New Roman"/>
                <w:lang w:val="en-GB"/>
              </w:rPr>
              <w:t xml:space="preserve"> mean ± SD           range</w:t>
            </w:r>
          </w:p>
        </w:tc>
        <w:tc>
          <w:tcPr>
            <w:tcW w:w="2937" w:type="dxa"/>
            <w:tcBorders>
              <w:top w:val="nil"/>
              <w:bottom w:val="single" w:sz="4" w:space="0" w:color="7F7F7F"/>
            </w:tcBorders>
            <w:shd w:val="clear" w:color="auto" w:fill="auto"/>
            <w:vAlign w:val="center"/>
          </w:tcPr>
          <w:p w14:paraId="72E18153" w14:textId="77777777" w:rsidR="00211237" w:rsidRPr="008949E3" w:rsidRDefault="00211237" w:rsidP="00A70BB1">
            <w:pPr>
              <w:rPr>
                <w:rFonts w:ascii="Times New Roman" w:eastAsia="Calibri" w:hAnsi="Times New Roman" w:cs="Times New Roman"/>
                <w:lang w:val="en-GB"/>
              </w:rPr>
            </w:pPr>
            <w:r w:rsidRPr="008949E3">
              <w:rPr>
                <w:rFonts w:ascii="Times New Roman" w:eastAsia="Calibri" w:hAnsi="Times New Roman" w:cs="Times New Roman"/>
                <w:lang w:val="en-GB"/>
              </w:rPr>
              <w:t xml:space="preserve">   mean ± SD             range</w:t>
            </w:r>
          </w:p>
        </w:tc>
      </w:tr>
      <w:tr w:rsidR="00211237" w:rsidRPr="008949E3" w14:paraId="6E1AE061" w14:textId="77777777" w:rsidTr="00A70BB1">
        <w:trPr>
          <w:trHeight w:val="377"/>
        </w:trPr>
        <w:tc>
          <w:tcPr>
            <w:tcW w:w="971" w:type="dxa"/>
            <w:shd w:val="clear" w:color="auto" w:fill="auto"/>
            <w:vAlign w:val="center"/>
          </w:tcPr>
          <w:p w14:paraId="28E46691" w14:textId="77777777" w:rsidR="00211237" w:rsidRPr="008949E3" w:rsidRDefault="00211237" w:rsidP="00A70BB1">
            <w:pPr>
              <w:rPr>
                <w:rFonts w:ascii="Times New Roman" w:eastAsia="Calibri" w:hAnsi="Times New Roman" w:cs="Times New Roman"/>
                <w:bCs/>
                <w:lang w:val="en-GB"/>
              </w:rPr>
            </w:pPr>
            <w:r w:rsidRPr="008949E3">
              <w:rPr>
                <w:rFonts w:ascii="Times New Roman" w:eastAsia="Calibri" w:hAnsi="Times New Roman" w:cs="Times New Roman"/>
                <w:bCs/>
                <w:lang w:val="en-GB"/>
              </w:rPr>
              <w:t>NDVI</w:t>
            </w:r>
          </w:p>
        </w:tc>
        <w:tc>
          <w:tcPr>
            <w:tcW w:w="2714" w:type="dxa"/>
            <w:tcBorders>
              <w:right w:val="single" w:sz="4" w:space="0" w:color="auto"/>
            </w:tcBorders>
            <w:shd w:val="clear" w:color="auto" w:fill="auto"/>
            <w:vAlign w:val="center"/>
          </w:tcPr>
          <w:p w14:paraId="5D3F8212" w14:textId="77777777" w:rsidR="00211237" w:rsidRPr="008949E3" w:rsidRDefault="00211237" w:rsidP="00A70BB1">
            <w:pPr>
              <w:tabs>
                <w:tab w:val="left" w:pos="420"/>
                <w:tab w:val="right" w:pos="2356"/>
              </w:tabs>
              <w:jc w:val="center"/>
              <w:rPr>
                <w:rFonts w:ascii="Times New Roman" w:eastAsia="Calibri" w:hAnsi="Times New Roman" w:cs="Times New Roman"/>
                <w:lang w:val="en-GB"/>
              </w:rPr>
            </w:pPr>
            <w:r w:rsidRPr="008949E3">
              <w:rPr>
                <w:rFonts w:ascii="Times New Roman" w:eastAsia="Calibri" w:hAnsi="Times New Roman" w:cs="Times New Roman"/>
                <w:lang w:val="en-GB"/>
              </w:rPr>
              <w:t>0.64 ± 0.03      0.60 - 0.68</w:t>
            </w:r>
          </w:p>
        </w:tc>
        <w:tc>
          <w:tcPr>
            <w:tcW w:w="2977" w:type="dxa"/>
            <w:gridSpan w:val="2"/>
            <w:tcBorders>
              <w:left w:val="single" w:sz="4" w:space="0" w:color="auto"/>
              <w:right w:val="single" w:sz="4" w:space="0" w:color="auto"/>
            </w:tcBorders>
            <w:shd w:val="clear" w:color="auto" w:fill="auto"/>
            <w:vAlign w:val="center"/>
          </w:tcPr>
          <w:p w14:paraId="686DCB9F" w14:textId="77777777" w:rsidR="00211237" w:rsidRPr="008949E3" w:rsidRDefault="00211237" w:rsidP="00A70BB1">
            <w:pPr>
              <w:tabs>
                <w:tab w:val="left" w:pos="540"/>
              </w:tabs>
              <w:jc w:val="center"/>
              <w:rPr>
                <w:rFonts w:ascii="Times New Roman" w:eastAsia="Calibri" w:hAnsi="Times New Roman" w:cs="Times New Roman"/>
                <w:lang w:val="en-GB"/>
              </w:rPr>
            </w:pPr>
            <w:r w:rsidRPr="008949E3">
              <w:rPr>
                <w:rFonts w:ascii="Times New Roman" w:eastAsia="Calibri" w:hAnsi="Times New Roman" w:cs="Times New Roman"/>
                <w:lang w:val="en-GB"/>
              </w:rPr>
              <w:t>0.57 ± 0.06        0.51 - 0.63</w:t>
            </w:r>
          </w:p>
        </w:tc>
        <w:tc>
          <w:tcPr>
            <w:tcW w:w="3118" w:type="dxa"/>
            <w:gridSpan w:val="2"/>
            <w:tcBorders>
              <w:left w:val="single" w:sz="4" w:space="0" w:color="auto"/>
            </w:tcBorders>
            <w:shd w:val="clear" w:color="auto" w:fill="auto"/>
            <w:vAlign w:val="center"/>
          </w:tcPr>
          <w:p w14:paraId="57297FDB" w14:textId="77777777" w:rsidR="00211237" w:rsidRPr="008949E3" w:rsidRDefault="00211237" w:rsidP="00A70BB1">
            <w:pPr>
              <w:rPr>
                <w:rFonts w:ascii="Times New Roman" w:eastAsia="Calibri" w:hAnsi="Times New Roman" w:cs="Times New Roman"/>
                <w:lang w:val="en-GB"/>
              </w:rPr>
            </w:pPr>
            <w:r w:rsidRPr="008949E3">
              <w:rPr>
                <w:rFonts w:ascii="Times New Roman" w:eastAsia="Calibri" w:hAnsi="Times New Roman" w:cs="Times New Roman"/>
                <w:lang w:val="en-GB"/>
              </w:rPr>
              <w:t xml:space="preserve">   0.35 ± 0.05          0.31 ± 0.40</w:t>
            </w:r>
          </w:p>
        </w:tc>
      </w:tr>
      <w:tr w:rsidR="00211237" w:rsidRPr="008949E3" w14:paraId="11910B34" w14:textId="77777777" w:rsidTr="00A70BB1">
        <w:trPr>
          <w:trHeight w:val="412"/>
        </w:trPr>
        <w:tc>
          <w:tcPr>
            <w:tcW w:w="971" w:type="dxa"/>
            <w:tcBorders>
              <w:top w:val="single" w:sz="4" w:space="0" w:color="7F7F7F"/>
              <w:bottom w:val="single" w:sz="6" w:space="0" w:color="auto"/>
            </w:tcBorders>
            <w:shd w:val="clear" w:color="auto" w:fill="auto"/>
            <w:vAlign w:val="center"/>
          </w:tcPr>
          <w:p w14:paraId="181ED1B1" w14:textId="77777777" w:rsidR="00211237" w:rsidRPr="008949E3" w:rsidRDefault="00211237" w:rsidP="00A70BB1">
            <w:pPr>
              <w:rPr>
                <w:rFonts w:ascii="Times New Roman" w:eastAsia="Calibri" w:hAnsi="Times New Roman" w:cs="Times New Roman"/>
                <w:bCs/>
                <w:lang w:val="en-GB"/>
              </w:rPr>
            </w:pPr>
            <w:r w:rsidRPr="008949E3">
              <w:rPr>
                <w:rFonts w:ascii="Times New Roman" w:eastAsia="Calibri" w:hAnsi="Times New Roman" w:cs="Times New Roman"/>
                <w:bCs/>
                <w:lang w:val="en-GB"/>
              </w:rPr>
              <w:t>GNDVI</w:t>
            </w:r>
          </w:p>
        </w:tc>
        <w:tc>
          <w:tcPr>
            <w:tcW w:w="2714" w:type="dxa"/>
            <w:tcBorders>
              <w:top w:val="single" w:sz="4" w:space="0" w:color="7F7F7F"/>
              <w:bottom w:val="single" w:sz="6" w:space="0" w:color="auto"/>
              <w:right w:val="single" w:sz="4" w:space="0" w:color="auto"/>
            </w:tcBorders>
            <w:shd w:val="clear" w:color="auto" w:fill="auto"/>
            <w:vAlign w:val="center"/>
          </w:tcPr>
          <w:p w14:paraId="715F2EDE" w14:textId="77777777" w:rsidR="00211237" w:rsidRPr="008949E3" w:rsidRDefault="00211237" w:rsidP="00A70BB1">
            <w:pPr>
              <w:jc w:val="center"/>
              <w:rPr>
                <w:rFonts w:ascii="Times New Roman" w:eastAsia="Calibri" w:hAnsi="Times New Roman" w:cs="Times New Roman"/>
                <w:lang w:val="en-GB"/>
              </w:rPr>
            </w:pPr>
            <w:r w:rsidRPr="008949E3">
              <w:rPr>
                <w:rFonts w:ascii="Times New Roman" w:eastAsia="Calibri" w:hAnsi="Times New Roman" w:cs="Times New Roman"/>
                <w:lang w:val="en-GB"/>
              </w:rPr>
              <w:t>0.46 ± 0.05      0.43 - 0.49</w:t>
            </w:r>
          </w:p>
        </w:tc>
        <w:tc>
          <w:tcPr>
            <w:tcW w:w="2977" w:type="dxa"/>
            <w:gridSpan w:val="2"/>
            <w:tcBorders>
              <w:top w:val="single" w:sz="4" w:space="0" w:color="7F7F7F"/>
              <w:left w:val="single" w:sz="4" w:space="0" w:color="auto"/>
              <w:bottom w:val="single" w:sz="6" w:space="0" w:color="auto"/>
              <w:right w:val="single" w:sz="4" w:space="0" w:color="auto"/>
            </w:tcBorders>
            <w:shd w:val="clear" w:color="auto" w:fill="auto"/>
            <w:vAlign w:val="center"/>
          </w:tcPr>
          <w:p w14:paraId="6B95E3FF" w14:textId="77777777" w:rsidR="00211237" w:rsidRPr="008949E3" w:rsidRDefault="00211237" w:rsidP="00A70BB1">
            <w:pPr>
              <w:jc w:val="center"/>
              <w:rPr>
                <w:rFonts w:ascii="Times New Roman" w:eastAsia="Calibri" w:hAnsi="Times New Roman" w:cs="Times New Roman"/>
                <w:lang w:val="en-GB"/>
              </w:rPr>
            </w:pPr>
            <w:r w:rsidRPr="008949E3">
              <w:rPr>
                <w:rFonts w:ascii="Times New Roman" w:eastAsia="Calibri" w:hAnsi="Times New Roman" w:cs="Times New Roman"/>
                <w:lang w:val="en-GB"/>
              </w:rPr>
              <w:t>0.44 ± 0.03        0.40 - 0.48</w:t>
            </w:r>
          </w:p>
        </w:tc>
        <w:tc>
          <w:tcPr>
            <w:tcW w:w="3118" w:type="dxa"/>
            <w:gridSpan w:val="2"/>
            <w:tcBorders>
              <w:top w:val="single" w:sz="4" w:space="0" w:color="7F7F7F"/>
              <w:left w:val="single" w:sz="4" w:space="0" w:color="auto"/>
              <w:bottom w:val="single" w:sz="6" w:space="0" w:color="auto"/>
            </w:tcBorders>
            <w:shd w:val="clear" w:color="auto" w:fill="auto"/>
            <w:vAlign w:val="center"/>
          </w:tcPr>
          <w:p w14:paraId="70589675" w14:textId="77777777" w:rsidR="00211237" w:rsidRPr="008949E3" w:rsidRDefault="00211237" w:rsidP="00A70BB1">
            <w:pPr>
              <w:jc w:val="center"/>
              <w:rPr>
                <w:rFonts w:ascii="Times New Roman" w:eastAsia="Calibri" w:hAnsi="Times New Roman" w:cs="Times New Roman"/>
                <w:lang w:val="en-GB"/>
              </w:rPr>
            </w:pPr>
            <w:r w:rsidRPr="008949E3">
              <w:rPr>
                <w:rFonts w:ascii="Times New Roman" w:eastAsia="Calibri" w:hAnsi="Times New Roman" w:cs="Times New Roman"/>
                <w:lang w:val="en-GB"/>
              </w:rPr>
              <w:t>0.42 ± 0.05          0.39 ± 0.46</w:t>
            </w:r>
          </w:p>
        </w:tc>
      </w:tr>
      <w:tr w:rsidR="00211237" w:rsidRPr="008949E3" w14:paraId="242A9C54" w14:textId="77777777" w:rsidTr="00A70BB1">
        <w:trPr>
          <w:trHeight w:val="412"/>
        </w:trPr>
        <w:tc>
          <w:tcPr>
            <w:tcW w:w="971" w:type="dxa"/>
            <w:tcBorders>
              <w:top w:val="single" w:sz="6" w:space="0" w:color="auto"/>
              <w:bottom w:val="single" w:sz="4" w:space="0" w:color="auto"/>
            </w:tcBorders>
            <w:shd w:val="clear" w:color="auto" w:fill="auto"/>
            <w:vAlign w:val="center"/>
          </w:tcPr>
          <w:p w14:paraId="046797BF" w14:textId="77777777" w:rsidR="00211237" w:rsidRPr="008949E3" w:rsidRDefault="00211237" w:rsidP="00A70BB1">
            <w:pPr>
              <w:rPr>
                <w:rFonts w:ascii="Times New Roman" w:eastAsia="Calibri" w:hAnsi="Times New Roman" w:cs="Times New Roman"/>
                <w:bCs/>
                <w:lang w:val="en-GB"/>
              </w:rPr>
            </w:pPr>
            <w:r w:rsidRPr="008949E3">
              <w:rPr>
                <w:rFonts w:ascii="Times New Roman" w:eastAsia="Calibri" w:hAnsi="Times New Roman" w:cs="Times New Roman"/>
                <w:bCs/>
                <w:lang w:val="en-GB"/>
              </w:rPr>
              <w:t>NDRE</w:t>
            </w:r>
          </w:p>
        </w:tc>
        <w:tc>
          <w:tcPr>
            <w:tcW w:w="2714" w:type="dxa"/>
            <w:tcBorders>
              <w:top w:val="single" w:sz="6" w:space="0" w:color="auto"/>
              <w:bottom w:val="single" w:sz="4" w:space="0" w:color="auto"/>
              <w:right w:val="single" w:sz="4" w:space="0" w:color="auto"/>
            </w:tcBorders>
            <w:shd w:val="clear" w:color="auto" w:fill="auto"/>
            <w:vAlign w:val="center"/>
          </w:tcPr>
          <w:p w14:paraId="1535234D" w14:textId="77777777" w:rsidR="00211237" w:rsidRPr="008949E3" w:rsidRDefault="00211237" w:rsidP="00A70BB1">
            <w:pPr>
              <w:jc w:val="center"/>
              <w:rPr>
                <w:rFonts w:ascii="Times New Roman" w:eastAsia="Calibri" w:hAnsi="Times New Roman" w:cs="Times New Roman"/>
                <w:lang w:val="en-GB"/>
              </w:rPr>
            </w:pPr>
            <w:r w:rsidRPr="008949E3">
              <w:rPr>
                <w:rFonts w:ascii="Times New Roman" w:eastAsia="Calibri" w:hAnsi="Times New Roman" w:cs="Times New Roman"/>
                <w:lang w:val="en-GB"/>
              </w:rPr>
              <w:t>0.62 ± 0.03       0.59 - 0.66</w:t>
            </w:r>
          </w:p>
        </w:tc>
        <w:tc>
          <w:tcPr>
            <w:tcW w:w="2977" w:type="dxa"/>
            <w:gridSpan w:val="2"/>
            <w:tcBorders>
              <w:top w:val="single" w:sz="6" w:space="0" w:color="auto"/>
              <w:left w:val="single" w:sz="4" w:space="0" w:color="auto"/>
              <w:bottom w:val="single" w:sz="4" w:space="0" w:color="auto"/>
              <w:right w:val="single" w:sz="4" w:space="0" w:color="auto"/>
            </w:tcBorders>
            <w:shd w:val="clear" w:color="auto" w:fill="auto"/>
            <w:vAlign w:val="center"/>
          </w:tcPr>
          <w:p w14:paraId="3297FB31" w14:textId="77777777" w:rsidR="00211237" w:rsidRPr="008949E3" w:rsidRDefault="00211237" w:rsidP="00A70BB1">
            <w:pPr>
              <w:jc w:val="center"/>
              <w:rPr>
                <w:rFonts w:ascii="Times New Roman" w:eastAsia="Calibri" w:hAnsi="Times New Roman" w:cs="Times New Roman"/>
                <w:lang w:val="en-GB"/>
              </w:rPr>
            </w:pPr>
            <w:r w:rsidRPr="008949E3">
              <w:rPr>
                <w:rFonts w:ascii="Times New Roman" w:eastAsia="Calibri" w:hAnsi="Times New Roman" w:cs="Times New Roman"/>
                <w:lang w:val="en-GB"/>
              </w:rPr>
              <w:t>0.33 ± 0.02        0.20 - 0.36</w:t>
            </w:r>
          </w:p>
        </w:tc>
        <w:tc>
          <w:tcPr>
            <w:tcW w:w="3118" w:type="dxa"/>
            <w:gridSpan w:val="2"/>
            <w:tcBorders>
              <w:top w:val="single" w:sz="6" w:space="0" w:color="auto"/>
              <w:left w:val="single" w:sz="4" w:space="0" w:color="auto"/>
              <w:bottom w:val="single" w:sz="4" w:space="0" w:color="auto"/>
            </w:tcBorders>
            <w:shd w:val="clear" w:color="auto" w:fill="auto"/>
            <w:vAlign w:val="center"/>
          </w:tcPr>
          <w:p w14:paraId="0B8C65D0" w14:textId="77777777" w:rsidR="00211237" w:rsidRPr="008949E3" w:rsidRDefault="00211237" w:rsidP="00A70BB1">
            <w:pPr>
              <w:jc w:val="center"/>
              <w:rPr>
                <w:rFonts w:ascii="Times New Roman" w:eastAsia="Calibri" w:hAnsi="Times New Roman" w:cs="Times New Roman"/>
                <w:lang w:val="en-GB"/>
              </w:rPr>
            </w:pPr>
            <w:r w:rsidRPr="008949E3">
              <w:rPr>
                <w:rFonts w:ascii="Times New Roman" w:eastAsia="Calibri" w:hAnsi="Times New Roman" w:cs="Times New Roman"/>
                <w:lang w:val="en-GB"/>
              </w:rPr>
              <w:t>0.31 ± 0.01          0.18 ± 0.33</w:t>
            </w:r>
          </w:p>
        </w:tc>
      </w:tr>
      <w:tr w:rsidR="00211237" w:rsidRPr="008949E3" w14:paraId="6CD982EB" w14:textId="77777777" w:rsidTr="00A70BB1">
        <w:trPr>
          <w:trHeight w:val="417"/>
        </w:trPr>
        <w:tc>
          <w:tcPr>
            <w:tcW w:w="971" w:type="dxa"/>
            <w:tcBorders>
              <w:top w:val="single" w:sz="4" w:space="0" w:color="auto"/>
              <w:bottom w:val="single" w:sz="4" w:space="0" w:color="808080"/>
            </w:tcBorders>
            <w:shd w:val="clear" w:color="auto" w:fill="auto"/>
            <w:vAlign w:val="center"/>
          </w:tcPr>
          <w:p w14:paraId="11BC0C19" w14:textId="77777777" w:rsidR="00211237" w:rsidRPr="008949E3" w:rsidRDefault="00211237" w:rsidP="00A70BB1">
            <w:pPr>
              <w:rPr>
                <w:rFonts w:ascii="Times New Roman" w:eastAsia="Calibri" w:hAnsi="Times New Roman" w:cs="Times New Roman"/>
                <w:bCs/>
                <w:lang w:val="en-GB"/>
              </w:rPr>
            </w:pPr>
            <w:r w:rsidRPr="008949E3">
              <w:rPr>
                <w:rFonts w:ascii="Times New Roman" w:eastAsia="Calibri" w:hAnsi="Times New Roman" w:cs="Times New Roman"/>
                <w:bCs/>
                <w:lang w:val="en-GB"/>
              </w:rPr>
              <w:t>MSAVI</w:t>
            </w:r>
          </w:p>
        </w:tc>
        <w:tc>
          <w:tcPr>
            <w:tcW w:w="2714" w:type="dxa"/>
            <w:tcBorders>
              <w:top w:val="single" w:sz="4" w:space="0" w:color="auto"/>
              <w:bottom w:val="single" w:sz="4" w:space="0" w:color="808080"/>
              <w:right w:val="single" w:sz="4" w:space="0" w:color="auto"/>
            </w:tcBorders>
            <w:shd w:val="clear" w:color="auto" w:fill="auto"/>
            <w:vAlign w:val="center"/>
          </w:tcPr>
          <w:p w14:paraId="7628DCCB" w14:textId="77777777" w:rsidR="00211237" w:rsidRPr="008949E3" w:rsidRDefault="00211237" w:rsidP="00A70BB1">
            <w:pPr>
              <w:jc w:val="center"/>
              <w:rPr>
                <w:rFonts w:ascii="Times New Roman" w:eastAsia="Calibri" w:hAnsi="Times New Roman" w:cs="Times New Roman"/>
                <w:lang w:val="en-GB"/>
              </w:rPr>
            </w:pPr>
            <w:r w:rsidRPr="008949E3">
              <w:rPr>
                <w:rFonts w:ascii="Times New Roman" w:eastAsia="Calibri" w:hAnsi="Times New Roman" w:cs="Times New Roman"/>
                <w:lang w:val="en-GB"/>
              </w:rPr>
              <w:t>0.75 ± 0.04      0.73 - 0.76</w:t>
            </w:r>
          </w:p>
        </w:tc>
        <w:tc>
          <w:tcPr>
            <w:tcW w:w="2977" w:type="dxa"/>
            <w:gridSpan w:val="2"/>
            <w:tcBorders>
              <w:top w:val="single" w:sz="4" w:space="0" w:color="auto"/>
              <w:left w:val="single" w:sz="4" w:space="0" w:color="auto"/>
              <w:bottom w:val="single" w:sz="4" w:space="0" w:color="808080"/>
              <w:right w:val="single" w:sz="4" w:space="0" w:color="auto"/>
            </w:tcBorders>
            <w:shd w:val="clear" w:color="auto" w:fill="auto"/>
            <w:vAlign w:val="center"/>
          </w:tcPr>
          <w:p w14:paraId="18AB3D0D" w14:textId="77777777" w:rsidR="00211237" w:rsidRPr="008949E3" w:rsidRDefault="00211237" w:rsidP="00A70BB1">
            <w:pPr>
              <w:jc w:val="center"/>
              <w:rPr>
                <w:rFonts w:ascii="Times New Roman" w:eastAsia="Calibri" w:hAnsi="Times New Roman" w:cs="Times New Roman"/>
                <w:lang w:val="en-GB"/>
              </w:rPr>
            </w:pPr>
            <w:r w:rsidRPr="008949E3">
              <w:rPr>
                <w:rFonts w:ascii="Times New Roman" w:eastAsia="Calibri" w:hAnsi="Times New Roman" w:cs="Times New Roman"/>
                <w:lang w:val="en-GB"/>
              </w:rPr>
              <w:t>0.68 ± 0.06        0.63 - 0.73</w:t>
            </w:r>
          </w:p>
        </w:tc>
        <w:tc>
          <w:tcPr>
            <w:tcW w:w="3118" w:type="dxa"/>
            <w:gridSpan w:val="2"/>
            <w:tcBorders>
              <w:top w:val="single" w:sz="4" w:space="0" w:color="auto"/>
              <w:left w:val="single" w:sz="4" w:space="0" w:color="auto"/>
              <w:bottom w:val="single" w:sz="4" w:space="0" w:color="808080"/>
            </w:tcBorders>
            <w:shd w:val="clear" w:color="auto" w:fill="auto"/>
            <w:vAlign w:val="center"/>
          </w:tcPr>
          <w:p w14:paraId="7C51E560" w14:textId="77777777" w:rsidR="00211237" w:rsidRPr="008949E3" w:rsidRDefault="00211237" w:rsidP="00A70BB1">
            <w:pPr>
              <w:jc w:val="center"/>
              <w:rPr>
                <w:rFonts w:ascii="Times New Roman" w:eastAsia="Calibri" w:hAnsi="Times New Roman" w:cs="Times New Roman"/>
                <w:lang w:val="en-GB"/>
              </w:rPr>
            </w:pPr>
            <w:r w:rsidRPr="008949E3">
              <w:rPr>
                <w:rFonts w:ascii="Times New Roman" w:eastAsia="Calibri" w:hAnsi="Times New Roman" w:cs="Times New Roman"/>
                <w:color w:val="000000"/>
                <w:lang w:val="en-GB"/>
              </w:rPr>
              <w:t>0.70 ± 0.08          0.66 ± 0.75</w:t>
            </w:r>
          </w:p>
        </w:tc>
      </w:tr>
    </w:tbl>
    <w:p w14:paraId="6F8052B3" w14:textId="77777777" w:rsidR="00211237" w:rsidRPr="008949E3" w:rsidRDefault="00211237" w:rsidP="00211237">
      <w:pPr>
        <w:spacing w:line="360" w:lineRule="auto"/>
        <w:jc w:val="both"/>
        <w:rPr>
          <w:rFonts w:ascii="Times New Roman" w:hAnsi="Times New Roman" w:cs="Times New Roman"/>
          <w:bCs/>
          <w:lang w:val="en-GB"/>
        </w:rPr>
      </w:pPr>
    </w:p>
    <w:p w14:paraId="28F19B6F" w14:textId="77777777" w:rsidR="00211237" w:rsidRPr="004A121E" w:rsidRDefault="00211237" w:rsidP="00211237">
      <w:pPr>
        <w:spacing w:line="360" w:lineRule="auto"/>
        <w:jc w:val="both"/>
        <w:rPr>
          <w:rFonts w:ascii="Times New Roman" w:hAnsi="Times New Roman" w:cs="Times New Roman"/>
          <w:bCs/>
          <w:sz w:val="24"/>
          <w:szCs w:val="24"/>
          <w:lang w:val="en-GB"/>
        </w:rPr>
      </w:pPr>
      <w:r w:rsidRPr="004A121E">
        <w:rPr>
          <w:rFonts w:ascii="Times New Roman" w:hAnsi="Times New Roman" w:cs="Times New Roman"/>
          <w:bCs/>
          <w:sz w:val="24"/>
          <w:szCs w:val="24"/>
          <w:lang w:val="en-GB"/>
        </w:rPr>
        <w:t xml:space="preserve">From the vigour maps generated, different vigour zones were identified by applying the k-means clustering algorithm. For each vegetation index considered, areas of low, medium and high vigour were identified from the first survey F1 (Fig. 6); the determinations made for the subsequent surveys (F2 and F3) confirmed this variability. </w:t>
      </w:r>
    </w:p>
    <w:p w14:paraId="57E4B548" w14:textId="77777777" w:rsidR="00211237" w:rsidRPr="008949E3" w:rsidRDefault="00211237" w:rsidP="00211237">
      <w:pPr>
        <w:spacing w:line="360" w:lineRule="auto"/>
        <w:jc w:val="center"/>
        <w:rPr>
          <w:rFonts w:ascii="Times New Roman" w:hAnsi="Times New Roman" w:cs="Times New Roman"/>
          <w:bCs/>
          <w:lang w:val="en-GB"/>
        </w:rPr>
      </w:pPr>
      <w:r w:rsidRPr="008949E3">
        <w:rPr>
          <w:rFonts w:ascii="Times New Roman" w:hAnsi="Times New Roman" w:cs="Times New Roman"/>
          <w:noProof/>
          <w:lang w:val="en-GB"/>
        </w:rPr>
        <w:drawing>
          <wp:inline distT="0" distB="0" distL="0" distR="0" wp14:anchorId="09258F9B" wp14:editId="0102EAC1">
            <wp:extent cx="3709686" cy="2544437"/>
            <wp:effectExtent l="0" t="0" r="5080" b="8890"/>
            <wp:docPr id="979995977" name="Immagin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8" cstate="print">
                      <a:extLst>
                        <a:ext uri="{28A0092B-C50C-407E-A947-70E740481C1C}">
                          <a14:useLocalDpi xmlns:a14="http://schemas.microsoft.com/office/drawing/2010/main" val="0"/>
                        </a:ext>
                      </a:extLst>
                    </a:blip>
                    <a:srcRect/>
                    <a:stretch>
                      <a:fillRect/>
                    </a:stretch>
                  </pic:blipFill>
                  <pic:spPr bwMode="auto">
                    <a:xfrm>
                      <a:off x="0" y="0"/>
                      <a:ext cx="3729397" cy="2557956"/>
                    </a:xfrm>
                    <a:prstGeom prst="rect">
                      <a:avLst/>
                    </a:prstGeom>
                    <a:noFill/>
                    <a:ln>
                      <a:noFill/>
                    </a:ln>
                  </pic:spPr>
                </pic:pic>
              </a:graphicData>
            </a:graphic>
          </wp:inline>
        </w:drawing>
      </w:r>
    </w:p>
    <w:p w14:paraId="7C0B81B1" w14:textId="77777777" w:rsidR="00211237" w:rsidRPr="008949E3" w:rsidRDefault="00211237" w:rsidP="00974431">
      <w:pPr>
        <w:spacing w:line="240" w:lineRule="auto"/>
        <w:jc w:val="both"/>
        <w:rPr>
          <w:rFonts w:ascii="Times New Roman" w:hAnsi="Times New Roman" w:cs="Times New Roman"/>
          <w:bCs/>
          <w:lang w:val="en-GB"/>
        </w:rPr>
      </w:pPr>
      <w:bookmarkStart w:id="94" w:name="_Hlk132448490"/>
      <w:r w:rsidRPr="00B60B87">
        <w:rPr>
          <w:rFonts w:ascii="Times New Roman" w:hAnsi="Times New Roman" w:cs="Times New Roman"/>
          <w:b/>
          <w:lang w:val="en-GB"/>
        </w:rPr>
        <w:t>Fig. 6.</w:t>
      </w:r>
      <w:r w:rsidRPr="008949E3">
        <w:rPr>
          <w:rFonts w:ascii="Times New Roman" w:hAnsi="Times New Roman" w:cs="Times New Roman"/>
          <w:bCs/>
          <w:lang w:val="en-GB"/>
        </w:rPr>
        <w:t xml:space="preserve"> Green normalised differential vegetation index map showing the high-vigour (HV), medium-vigour (MV) and low-vigour (LV) vegetation classes derived from a multispectral image remotely sensed by UAV during the F1 survey.</w:t>
      </w:r>
    </w:p>
    <w:bookmarkEnd w:id="94"/>
    <w:p w14:paraId="607B4AC6" w14:textId="77777777" w:rsidR="00211237" w:rsidRPr="002306F4" w:rsidRDefault="00211237" w:rsidP="00211237">
      <w:pPr>
        <w:spacing w:line="360" w:lineRule="auto"/>
        <w:jc w:val="both"/>
        <w:rPr>
          <w:rFonts w:ascii="Times New Roman" w:hAnsi="Times New Roman" w:cs="Times New Roman"/>
          <w:bCs/>
          <w:sz w:val="24"/>
          <w:szCs w:val="24"/>
          <w:lang w:val="en-GB"/>
        </w:rPr>
      </w:pPr>
      <w:r w:rsidRPr="002306F4">
        <w:rPr>
          <w:rFonts w:ascii="Times New Roman" w:hAnsi="Times New Roman" w:cs="Times New Roman"/>
          <w:bCs/>
          <w:sz w:val="24"/>
          <w:szCs w:val="24"/>
          <w:lang w:val="en-GB"/>
        </w:rPr>
        <w:t>Fig. 7 (</w:t>
      </w:r>
      <w:r w:rsidRPr="002306F4">
        <w:rPr>
          <w:rFonts w:ascii="Times New Roman" w:hAnsi="Times New Roman" w:cs="Times New Roman"/>
          <w:b/>
          <w:bCs/>
          <w:sz w:val="24"/>
          <w:szCs w:val="24"/>
          <w:lang w:val="en-GB"/>
        </w:rPr>
        <w:t>a</w:t>
      </w:r>
      <w:r w:rsidRPr="002306F4">
        <w:rPr>
          <w:rFonts w:ascii="Times New Roman" w:hAnsi="Times New Roman" w:cs="Times New Roman"/>
          <w:bCs/>
          <w:sz w:val="24"/>
          <w:szCs w:val="24"/>
          <w:lang w:val="en-GB"/>
        </w:rPr>
        <w:t>) and (</w:t>
      </w:r>
      <w:r w:rsidRPr="002306F4">
        <w:rPr>
          <w:rFonts w:ascii="Times New Roman" w:hAnsi="Times New Roman" w:cs="Times New Roman"/>
          <w:b/>
          <w:bCs/>
          <w:sz w:val="24"/>
          <w:szCs w:val="24"/>
          <w:lang w:val="en-GB"/>
        </w:rPr>
        <w:t>b</w:t>
      </w:r>
      <w:r w:rsidRPr="002306F4">
        <w:rPr>
          <w:rFonts w:ascii="Times New Roman" w:hAnsi="Times New Roman" w:cs="Times New Roman"/>
          <w:bCs/>
          <w:sz w:val="24"/>
          <w:szCs w:val="24"/>
          <w:lang w:val="en-GB"/>
        </w:rPr>
        <w:t>) show row sections with different thickness and thus variability in the number of pixels; the differences identified in the rasters were observed in the vineyard, as illustrated in Fig</w:t>
      </w:r>
      <w:r w:rsidRPr="002306F4">
        <w:rPr>
          <w:rFonts w:ascii="Times New Roman" w:hAnsi="Times New Roman" w:cs="Times New Roman"/>
          <w:bCs/>
          <w:sz w:val="24"/>
          <w:szCs w:val="24"/>
          <w:lang w:val="en-US"/>
        </w:rPr>
        <w:t>.</w:t>
      </w:r>
      <w:r w:rsidRPr="002306F4">
        <w:rPr>
          <w:rFonts w:ascii="Times New Roman" w:hAnsi="Times New Roman" w:cs="Times New Roman"/>
          <w:bCs/>
          <w:sz w:val="24"/>
          <w:szCs w:val="24"/>
          <w:lang w:val="en-GB"/>
        </w:rPr>
        <w:t xml:space="preserve"> </w:t>
      </w:r>
      <w:r w:rsidRPr="002306F4">
        <w:rPr>
          <w:rFonts w:ascii="Times New Roman" w:hAnsi="Times New Roman" w:cs="Times New Roman"/>
          <w:bCs/>
          <w:iCs/>
          <w:sz w:val="24"/>
          <w:szCs w:val="24"/>
          <w:lang w:val="en-GB"/>
        </w:rPr>
        <w:t>7</w:t>
      </w:r>
      <w:r w:rsidRPr="002306F4">
        <w:rPr>
          <w:rFonts w:ascii="Times New Roman" w:hAnsi="Times New Roman" w:cs="Times New Roman"/>
          <w:bCs/>
          <w:sz w:val="24"/>
          <w:szCs w:val="24"/>
          <w:lang w:val="en-GB"/>
        </w:rPr>
        <w:t xml:space="preserve"> (</w:t>
      </w:r>
      <w:r w:rsidRPr="002306F4">
        <w:rPr>
          <w:rFonts w:ascii="Times New Roman" w:hAnsi="Times New Roman" w:cs="Times New Roman"/>
          <w:b/>
          <w:bCs/>
          <w:sz w:val="24"/>
          <w:szCs w:val="24"/>
          <w:lang w:val="en-GB"/>
        </w:rPr>
        <w:t>c</w:t>
      </w:r>
      <w:r w:rsidRPr="002306F4">
        <w:rPr>
          <w:rFonts w:ascii="Times New Roman" w:hAnsi="Times New Roman" w:cs="Times New Roman"/>
          <w:bCs/>
          <w:sz w:val="24"/>
          <w:szCs w:val="24"/>
          <w:lang w:val="en-GB"/>
        </w:rPr>
        <w:t>) and (</w:t>
      </w:r>
      <w:r w:rsidRPr="002306F4">
        <w:rPr>
          <w:rFonts w:ascii="Times New Roman" w:hAnsi="Times New Roman" w:cs="Times New Roman"/>
          <w:b/>
          <w:bCs/>
          <w:sz w:val="24"/>
          <w:szCs w:val="24"/>
          <w:lang w:val="en-GB"/>
        </w:rPr>
        <w:t>d</w:t>
      </w:r>
      <w:r w:rsidRPr="002306F4">
        <w:rPr>
          <w:rFonts w:ascii="Times New Roman" w:hAnsi="Times New Roman" w:cs="Times New Roman"/>
          <w:bCs/>
          <w:sz w:val="24"/>
          <w:szCs w:val="24"/>
          <w:lang w:val="en-GB"/>
        </w:rPr>
        <w:t xml:space="preserve">). </w:t>
      </w:r>
    </w:p>
    <w:p w14:paraId="74F08849" w14:textId="77777777" w:rsidR="00211237" w:rsidRPr="008949E3" w:rsidRDefault="00211237" w:rsidP="00211237">
      <w:pPr>
        <w:spacing w:line="360" w:lineRule="auto"/>
        <w:jc w:val="both"/>
        <w:rPr>
          <w:rFonts w:ascii="Times New Roman" w:hAnsi="Times New Roman" w:cs="Times New Roman"/>
          <w:bCs/>
          <w:lang w:val="en-GB"/>
        </w:rPr>
      </w:pPr>
    </w:p>
    <w:p w14:paraId="4AA94A1C" w14:textId="77777777" w:rsidR="00211237" w:rsidRPr="008949E3" w:rsidRDefault="00211237" w:rsidP="00211237">
      <w:pPr>
        <w:spacing w:line="360" w:lineRule="auto"/>
        <w:jc w:val="center"/>
        <w:rPr>
          <w:rFonts w:ascii="Times New Roman" w:hAnsi="Times New Roman" w:cs="Times New Roman"/>
          <w:bCs/>
          <w:lang w:val="en-GB"/>
        </w:rPr>
      </w:pPr>
      <w:r w:rsidRPr="008949E3">
        <w:rPr>
          <w:rFonts w:ascii="Times New Roman" w:hAnsi="Times New Roman" w:cs="Times New Roman"/>
          <w:noProof/>
          <w:lang w:val="en-GB"/>
        </w:rPr>
        <w:lastRenderedPageBreak/>
        <w:drawing>
          <wp:inline distT="0" distB="0" distL="0" distR="0" wp14:anchorId="67F49F7D" wp14:editId="2E977327">
            <wp:extent cx="4630170" cy="4605777"/>
            <wp:effectExtent l="0" t="0" r="0" b="4445"/>
            <wp:docPr id="1631134052" name="Immagin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4653520" cy="4629004"/>
                    </a:xfrm>
                    <a:prstGeom prst="rect">
                      <a:avLst/>
                    </a:prstGeom>
                    <a:noFill/>
                    <a:ln>
                      <a:noFill/>
                    </a:ln>
                  </pic:spPr>
                </pic:pic>
              </a:graphicData>
            </a:graphic>
          </wp:inline>
        </w:drawing>
      </w:r>
    </w:p>
    <w:p w14:paraId="5B8CFC19" w14:textId="77777777" w:rsidR="00211237" w:rsidRPr="008949E3" w:rsidRDefault="00211237" w:rsidP="00211237">
      <w:pPr>
        <w:spacing w:line="276" w:lineRule="auto"/>
        <w:jc w:val="both"/>
        <w:rPr>
          <w:rFonts w:ascii="Times New Roman" w:hAnsi="Times New Roman" w:cs="Times New Roman"/>
          <w:bCs/>
          <w:lang w:val="en-GB"/>
        </w:rPr>
      </w:pPr>
      <w:r w:rsidRPr="00B60B87">
        <w:rPr>
          <w:rFonts w:ascii="Times New Roman" w:hAnsi="Times New Roman" w:cs="Times New Roman"/>
          <w:b/>
          <w:bCs/>
          <w:lang w:val="en-GB"/>
        </w:rPr>
        <w:t>Fig. 7.</w:t>
      </w:r>
      <w:r w:rsidRPr="008949E3">
        <w:rPr>
          <w:rFonts w:ascii="Times New Roman" w:hAnsi="Times New Roman" w:cs="Times New Roman"/>
          <w:bCs/>
          <w:lang w:val="en-GB"/>
        </w:rPr>
        <w:t xml:space="preserve"> GNDVI map with zones of different vigour, (a) section of vineyard row with low vigour (LV), (b) section of vineyard row with high vigour HV). Canopy in LV vines (c), and HV vines (d)</w:t>
      </w:r>
    </w:p>
    <w:p w14:paraId="4AB02273" w14:textId="77777777" w:rsidR="00211237" w:rsidRPr="002306F4" w:rsidRDefault="00211237" w:rsidP="00211237">
      <w:pPr>
        <w:spacing w:line="360" w:lineRule="auto"/>
        <w:jc w:val="both"/>
        <w:rPr>
          <w:rFonts w:ascii="Times New Roman" w:hAnsi="Times New Roman" w:cs="Times New Roman"/>
          <w:bCs/>
          <w:sz w:val="24"/>
          <w:szCs w:val="24"/>
          <w:lang w:val="en-GB"/>
        </w:rPr>
      </w:pPr>
      <w:r w:rsidRPr="002306F4">
        <w:rPr>
          <w:rFonts w:ascii="Times New Roman" w:hAnsi="Times New Roman" w:cs="Times New Roman"/>
          <w:bCs/>
          <w:sz w:val="24"/>
          <w:szCs w:val="24"/>
          <w:lang w:val="en-GB"/>
        </w:rPr>
        <w:t>With reference to VP1 blocks, they were distributed in the three vigour levels as follows: 5 blocks in LV zone, 5 blocks in MV zone and 4 blocks in HV zone. The results of the vegetative-productive variability are shown in the boxplots in Fig.</w:t>
      </w:r>
      <w:r w:rsidRPr="002306F4">
        <w:rPr>
          <w:rFonts w:ascii="Times New Roman" w:hAnsi="Times New Roman" w:cs="Times New Roman"/>
          <w:b/>
          <w:sz w:val="24"/>
          <w:szCs w:val="24"/>
          <w:lang w:val="en-GB"/>
        </w:rPr>
        <w:t>8</w:t>
      </w:r>
      <w:r w:rsidRPr="002306F4">
        <w:rPr>
          <w:rFonts w:ascii="Times New Roman" w:hAnsi="Times New Roman" w:cs="Times New Roman"/>
          <w:bCs/>
          <w:sz w:val="24"/>
          <w:szCs w:val="24"/>
          <w:lang w:val="en-GB"/>
        </w:rPr>
        <w:t>. With reference to VP2 blocks sampled at pruning, they were distributed in the three vigour levels as follows: 20 blocks in the LV zone, 21 blocks in the MV zone and 16 blocks in the HV zone.</w:t>
      </w:r>
    </w:p>
    <w:p w14:paraId="622667AC" w14:textId="77777777" w:rsidR="00211237" w:rsidRPr="002306F4" w:rsidRDefault="00211237" w:rsidP="00211237">
      <w:pPr>
        <w:spacing w:line="360" w:lineRule="auto"/>
        <w:jc w:val="both"/>
        <w:rPr>
          <w:rFonts w:ascii="Times New Roman" w:hAnsi="Times New Roman" w:cs="Times New Roman"/>
          <w:sz w:val="24"/>
          <w:szCs w:val="24"/>
          <w:lang w:val="en-GB"/>
        </w:rPr>
      </w:pPr>
      <w:r w:rsidRPr="002306F4">
        <w:rPr>
          <w:rFonts w:ascii="Times New Roman" w:hAnsi="Times New Roman" w:cs="Times New Roman"/>
          <w:bCs/>
          <w:sz w:val="24"/>
          <w:szCs w:val="24"/>
          <w:lang w:val="en-GB"/>
        </w:rPr>
        <w:t>In agreement with the above, it was revealed that there were different growth trends among the vines (VP1) of the three vigour levels identified. The leaf area per vine was higher in HV and MV (3.24 and 2.90 m</w:t>
      </w:r>
      <w:r w:rsidRPr="002306F4">
        <w:rPr>
          <w:rFonts w:ascii="Times New Roman" w:hAnsi="Times New Roman" w:cs="Times New Roman"/>
          <w:bCs/>
          <w:sz w:val="24"/>
          <w:szCs w:val="24"/>
          <w:vertAlign w:val="superscript"/>
          <w:lang w:val="en-GB"/>
        </w:rPr>
        <w:t>2</w:t>
      </w:r>
      <w:r w:rsidRPr="002306F4">
        <w:rPr>
          <w:rFonts w:ascii="Times New Roman" w:hAnsi="Times New Roman" w:cs="Times New Roman"/>
          <w:bCs/>
          <w:sz w:val="24"/>
          <w:szCs w:val="24"/>
          <w:lang w:val="en-GB"/>
        </w:rPr>
        <w:t xml:space="preserve"> /vine respectively) than in LV vines (2.45 m</w:t>
      </w:r>
      <w:r w:rsidRPr="002306F4">
        <w:rPr>
          <w:rFonts w:ascii="Times New Roman" w:hAnsi="Times New Roman" w:cs="Times New Roman"/>
          <w:bCs/>
          <w:sz w:val="24"/>
          <w:szCs w:val="24"/>
          <w:vertAlign w:val="superscript"/>
          <w:lang w:val="en-GB"/>
        </w:rPr>
        <w:t>2</w:t>
      </w:r>
      <w:r w:rsidRPr="002306F4">
        <w:rPr>
          <w:rFonts w:ascii="Times New Roman" w:hAnsi="Times New Roman" w:cs="Times New Roman"/>
          <w:bCs/>
          <w:sz w:val="24"/>
          <w:szCs w:val="24"/>
          <w:lang w:val="en-GB"/>
        </w:rPr>
        <w:t xml:space="preserve"> /vine), (Fig. 8 </w:t>
      </w:r>
      <w:r w:rsidRPr="002306F4">
        <w:rPr>
          <w:rFonts w:ascii="Times New Roman" w:hAnsi="Times New Roman" w:cs="Times New Roman"/>
          <w:b/>
          <w:bCs/>
          <w:sz w:val="24"/>
          <w:szCs w:val="24"/>
          <w:lang w:val="en-GB"/>
        </w:rPr>
        <w:t>a</w:t>
      </w:r>
      <w:r w:rsidRPr="002306F4">
        <w:rPr>
          <w:rFonts w:ascii="Times New Roman" w:hAnsi="Times New Roman" w:cs="Times New Roman"/>
          <w:bCs/>
          <w:sz w:val="24"/>
          <w:szCs w:val="24"/>
          <w:lang w:val="en-GB"/>
        </w:rPr>
        <w:t xml:space="preserve">). Fig. 8 </w:t>
      </w:r>
      <w:r w:rsidRPr="002306F4">
        <w:rPr>
          <w:rFonts w:ascii="Times New Roman" w:hAnsi="Times New Roman" w:cs="Times New Roman"/>
          <w:b/>
          <w:bCs/>
          <w:sz w:val="24"/>
          <w:szCs w:val="24"/>
          <w:lang w:val="en-GB"/>
        </w:rPr>
        <w:t>b</w:t>
      </w:r>
      <w:r w:rsidRPr="002306F4">
        <w:rPr>
          <w:rFonts w:ascii="Times New Roman" w:hAnsi="Times New Roman" w:cs="Times New Roman"/>
          <w:bCs/>
          <w:sz w:val="24"/>
          <w:szCs w:val="24"/>
          <w:lang w:val="en-GB"/>
        </w:rPr>
        <w:t xml:space="preserve"> shows how the three vigour levels identified for VP1 vines through the clustering algorithm correspond to three levels of agronomic vigour identified in the field. Indeed, the vines in the LV zones have an SPW average value of 0.29 kg, which is different from high vigour vines </w:t>
      </w:r>
      <w:r w:rsidRPr="002306F4">
        <w:rPr>
          <w:rFonts w:ascii="Times New Roman" w:hAnsi="Times New Roman" w:cs="Times New Roman"/>
          <w:bCs/>
          <w:sz w:val="24"/>
          <w:szCs w:val="24"/>
          <w:lang w:val="en-GB"/>
        </w:rPr>
        <w:lastRenderedPageBreak/>
        <w:t>(0.47 kg); MV vines, on the other hand, show statistically intermediate values (0.38 kg) between low and HV.</w:t>
      </w:r>
      <w:r w:rsidRPr="002306F4">
        <w:rPr>
          <w:rFonts w:ascii="Times New Roman" w:hAnsi="Times New Roman" w:cs="Times New Roman"/>
          <w:i/>
          <w:color w:val="000000"/>
          <w:sz w:val="24"/>
          <w:szCs w:val="24"/>
          <w:lang w:val="en-GB"/>
        </w:rPr>
        <w:t xml:space="preserve"> </w:t>
      </w:r>
    </w:p>
    <w:p w14:paraId="76641FC7" w14:textId="77777777" w:rsidR="00211237" w:rsidRPr="008949E3" w:rsidRDefault="00211237" w:rsidP="00211237">
      <w:pPr>
        <w:spacing w:line="360" w:lineRule="auto"/>
        <w:jc w:val="center"/>
        <w:rPr>
          <w:rFonts w:ascii="Times New Roman" w:hAnsi="Times New Roman" w:cs="Times New Roman"/>
          <w:bCs/>
          <w:lang w:val="en-GB"/>
        </w:rPr>
      </w:pPr>
      <w:r w:rsidRPr="008949E3">
        <w:rPr>
          <w:rFonts w:ascii="Times New Roman" w:hAnsi="Times New Roman" w:cs="Times New Roman"/>
          <w:noProof/>
        </w:rPr>
        <w:drawing>
          <wp:inline distT="0" distB="0" distL="0" distR="0" wp14:anchorId="03295DF6" wp14:editId="65066215">
            <wp:extent cx="2098218" cy="2520000"/>
            <wp:effectExtent l="0" t="0" r="0" b="0"/>
            <wp:docPr id="571087417" name="Immagin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2098218" cy="2520000"/>
                    </a:xfrm>
                    <a:prstGeom prst="rect">
                      <a:avLst/>
                    </a:prstGeom>
                    <a:noFill/>
                    <a:ln>
                      <a:noFill/>
                    </a:ln>
                  </pic:spPr>
                </pic:pic>
              </a:graphicData>
            </a:graphic>
          </wp:inline>
        </w:drawing>
      </w:r>
      <w:r w:rsidRPr="008949E3">
        <w:rPr>
          <w:rFonts w:ascii="Times New Roman" w:hAnsi="Times New Roman" w:cs="Times New Roman"/>
          <w:noProof/>
        </w:rPr>
        <w:drawing>
          <wp:inline distT="0" distB="0" distL="0" distR="0" wp14:anchorId="40EDB6EB" wp14:editId="7A8F2671">
            <wp:extent cx="2147028" cy="2520000"/>
            <wp:effectExtent l="0" t="0" r="5715" b="0"/>
            <wp:docPr id="996058981" name="Immagine 98" descr="Immagine che contiene testo, schermata, diagramma,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6058981" name="Immagine 98" descr="Immagine che contiene testo, schermata, diagramma, linea&#10;&#10;Descrizione generata automaticamente"/>
                    <pic:cNvPicPr>
                      <a:picLocks noChangeAspect="1" noChangeArrowheads="1"/>
                    </pic:cNvPicPr>
                  </pic:nvPicPr>
                  <pic:blipFill>
                    <a:blip r:embed="rId121">
                      <a:extLst>
                        <a:ext uri="{28A0092B-C50C-407E-A947-70E740481C1C}">
                          <a14:useLocalDpi xmlns:a14="http://schemas.microsoft.com/office/drawing/2010/main" val="0"/>
                        </a:ext>
                      </a:extLst>
                    </a:blip>
                    <a:srcRect l="1700" t="3307" r="44922" b="1675"/>
                    <a:stretch>
                      <a:fillRect/>
                    </a:stretch>
                  </pic:blipFill>
                  <pic:spPr bwMode="auto">
                    <a:xfrm>
                      <a:off x="0" y="0"/>
                      <a:ext cx="2147028" cy="2520000"/>
                    </a:xfrm>
                    <a:prstGeom prst="rect">
                      <a:avLst/>
                    </a:prstGeom>
                    <a:noFill/>
                    <a:ln>
                      <a:noFill/>
                    </a:ln>
                  </pic:spPr>
                </pic:pic>
              </a:graphicData>
            </a:graphic>
          </wp:inline>
        </w:drawing>
      </w:r>
    </w:p>
    <w:p w14:paraId="7A23FD84" w14:textId="77777777" w:rsidR="00211237" w:rsidRPr="003F44D1" w:rsidRDefault="00211237" w:rsidP="00974431">
      <w:pPr>
        <w:spacing w:line="240" w:lineRule="auto"/>
        <w:jc w:val="both"/>
        <w:rPr>
          <w:rFonts w:ascii="Times New Roman" w:hAnsi="Times New Roman" w:cs="Times New Roman"/>
          <w:bCs/>
          <w:lang w:val="en-GB"/>
        </w:rPr>
      </w:pPr>
      <w:r w:rsidRPr="00B60B87">
        <w:rPr>
          <w:rFonts w:ascii="Times New Roman" w:hAnsi="Times New Roman" w:cs="Times New Roman"/>
          <w:b/>
          <w:bCs/>
          <w:lang w:val="en-GB"/>
        </w:rPr>
        <w:t>Fig. 8</w:t>
      </w:r>
      <w:bookmarkStart w:id="95" w:name="_Hlk119337302"/>
      <w:r w:rsidRPr="00B60B87">
        <w:rPr>
          <w:rFonts w:ascii="Times New Roman" w:hAnsi="Times New Roman" w:cs="Times New Roman"/>
          <w:b/>
          <w:bCs/>
          <w:lang w:val="el-GR"/>
        </w:rPr>
        <w:t>.</w:t>
      </w:r>
      <w:r w:rsidRPr="008949E3">
        <w:rPr>
          <w:rFonts w:ascii="Times New Roman" w:hAnsi="Times New Roman" w:cs="Times New Roman"/>
          <w:lang w:val="en-GB"/>
        </w:rPr>
        <w:t xml:space="preserve"> </w:t>
      </w:r>
      <w:r w:rsidRPr="008949E3">
        <w:rPr>
          <w:rFonts w:ascii="Times New Roman" w:hAnsi="Times New Roman" w:cs="Times New Roman"/>
          <w:bCs/>
          <w:lang w:val="en-GB"/>
        </w:rPr>
        <w:t>Box plots showing the vegetative parameters of the VP1 vines group. (</w:t>
      </w:r>
      <w:r w:rsidRPr="008949E3">
        <w:rPr>
          <w:rFonts w:ascii="Times New Roman" w:hAnsi="Times New Roman" w:cs="Times New Roman"/>
          <w:b/>
          <w:bCs/>
          <w:lang w:val="en-GB"/>
        </w:rPr>
        <w:t>a)</w:t>
      </w:r>
      <w:r w:rsidRPr="008949E3">
        <w:rPr>
          <w:rFonts w:ascii="Times New Roman" w:hAnsi="Times New Roman" w:cs="Times New Roman"/>
          <w:bCs/>
          <w:lang w:val="en-GB"/>
        </w:rPr>
        <w:t xml:space="preserve"> Leaf area (</w:t>
      </w:r>
      <w:r w:rsidRPr="008949E3">
        <w:rPr>
          <w:rFonts w:ascii="Times New Roman" w:hAnsi="Times New Roman" w:cs="Times New Roman"/>
          <w:b/>
          <w:bCs/>
          <w:lang w:val="en-GB"/>
        </w:rPr>
        <w:t>b)</w:t>
      </w:r>
      <w:r w:rsidRPr="008949E3">
        <w:rPr>
          <w:rFonts w:ascii="Times New Roman" w:hAnsi="Times New Roman" w:cs="Times New Roman"/>
          <w:bCs/>
          <w:lang w:val="en-GB"/>
        </w:rPr>
        <w:t xml:space="preserve"> Shoot Pruning Weight. ●Mean values; data were processed according to Tukey's test with 99% confidence level. Box plot marked with different letters are significantly different.</w:t>
      </w:r>
      <w:bookmarkEnd w:id="95"/>
    </w:p>
    <w:p w14:paraId="51C1A444" w14:textId="77777777" w:rsidR="00211237" w:rsidRPr="002306F4" w:rsidRDefault="00211237" w:rsidP="00A65A5C">
      <w:pPr>
        <w:pStyle w:val="Titolo2"/>
        <w:rPr>
          <w:lang w:val="en-GB"/>
        </w:rPr>
      </w:pPr>
      <w:bookmarkStart w:id="96" w:name="_Toc181194798"/>
      <w:r w:rsidRPr="002306F4">
        <w:rPr>
          <w:lang w:val="en-GB"/>
        </w:rPr>
        <w:t>3.2 Yield and must composition variability</w:t>
      </w:r>
      <w:bookmarkEnd w:id="96"/>
    </w:p>
    <w:p w14:paraId="0CC7B387" w14:textId="77777777" w:rsidR="00211237" w:rsidRPr="002306F4" w:rsidRDefault="00211237" w:rsidP="00211237">
      <w:pPr>
        <w:spacing w:line="360" w:lineRule="auto"/>
        <w:jc w:val="both"/>
        <w:rPr>
          <w:rFonts w:ascii="Times New Roman" w:hAnsi="Times New Roman" w:cs="Times New Roman"/>
          <w:bCs/>
          <w:sz w:val="24"/>
          <w:szCs w:val="24"/>
          <w:lang w:val="en-GB"/>
        </w:rPr>
      </w:pPr>
      <w:r w:rsidRPr="002306F4">
        <w:rPr>
          <w:rFonts w:ascii="Times New Roman" w:hAnsi="Times New Roman" w:cs="Times New Roman"/>
          <w:bCs/>
          <w:sz w:val="24"/>
          <w:szCs w:val="24"/>
          <w:lang w:val="en-GB"/>
        </w:rPr>
        <w:t>The descriptive statistics of yield and must quality data are reported in Fig. 9, which shows a wide variability over the different zones detected through the analysis of the UAV images. The vines monitored at harvest (VP1) reported a different number of bunches between low and medium-high vigour vines, as shown in Fig. 9</w:t>
      </w:r>
      <w:r w:rsidRPr="002306F4">
        <w:rPr>
          <w:rFonts w:ascii="Times New Roman" w:hAnsi="Times New Roman" w:cs="Times New Roman"/>
          <w:bCs/>
          <w:i/>
          <w:iCs/>
          <w:sz w:val="24"/>
          <w:szCs w:val="24"/>
          <w:lang w:val="en-GB"/>
        </w:rPr>
        <w:t xml:space="preserve"> </w:t>
      </w:r>
      <w:r w:rsidRPr="002306F4">
        <w:rPr>
          <w:rFonts w:ascii="Times New Roman" w:hAnsi="Times New Roman" w:cs="Times New Roman"/>
          <w:b/>
          <w:bCs/>
          <w:i/>
          <w:iCs/>
          <w:sz w:val="24"/>
          <w:szCs w:val="24"/>
          <w:lang w:val="en-GB"/>
        </w:rPr>
        <w:t>a.</w:t>
      </w:r>
      <w:r w:rsidRPr="002306F4">
        <w:rPr>
          <w:rFonts w:ascii="Times New Roman" w:hAnsi="Times New Roman" w:cs="Times New Roman"/>
          <w:bCs/>
          <w:sz w:val="24"/>
          <w:szCs w:val="24"/>
          <w:lang w:val="en-GB"/>
        </w:rPr>
        <w:t xml:space="preserve"> The group of vines corresponding to the low vigour (LV) zones had an average of 10 bunches per plant, compared to 14 bunches reported by the high vigour plants. The average bunch weight of the medium and high vigour vines was 66% higher than that of the LV vines (Fig. 9 </w:t>
      </w:r>
      <w:r w:rsidRPr="002306F4">
        <w:rPr>
          <w:rFonts w:ascii="Times New Roman" w:hAnsi="Times New Roman" w:cs="Times New Roman"/>
          <w:b/>
          <w:i/>
          <w:iCs/>
          <w:sz w:val="24"/>
          <w:szCs w:val="24"/>
          <w:lang w:val="en-GB"/>
        </w:rPr>
        <w:t>b</w:t>
      </w:r>
      <w:r w:rsidRPr="002306F4">
        <w:rPr>
          <w:rFonts w:ascii="Times New Roman" w:hAnsi="Times New Roman" w:cs="Times New Roman"/>
          <w:bCs/>
          <w:sz w:val="24"/>
          <w:szCs w:val="24"/>
          <w:lang w:val="en-GB"/>
        </w:rPr>
        <w:t>). Yield per vine was also significantly different among the groups. It was positively correlated with increasing vigour as illustrated in Fig. 9</w:t>
      </w:r>
      <w:r w:rsidRPr="002306F4">
        <w:rPr>
          <w:rFonts w:ascii="Times New Roman" w:hAnsi="Times New Roman" w:cs="Times New Roman"/>
          <w:bCs/>
          <w:i/>
          <w:iCs/>
          <w:sz w:val="24"/>
          <w:szCs w:val="24"/>
          <w:lang w:val="en-GB"/>
        </w:rPr>
        <w:t xml:space="preserve"> </w:t>
      </w:r>
      <w:r w:rsidRPr="002306F4">
        <w:rPr>
          <w:rFonts w:ascii="Times New Roman" w:hAnsi="Times New Roman" w:cs="Times New Roman"/>
          <w:b/>
          <w:bCs/>
          <w:i/>
          <w:iCs/>
          <w:sz w:val="24"/>
          <w:szCs w:val="24"/>
          <w:lang w:val="en-GB"/>
        </w:rPr>
        <w:t>c</w:t>
      </w:r>
      <w:r w:rsidRPr="002306F4">
        <w:rPr>
          <w:rFonts w:ascii="Times New Roman" w:hAnsi="Times New Roman" w:cs="Times New Roman"/>
          <w:bCs/>
          <w:sz w:val="24"/>
          <w:szCs w:val="24"/>
          <w:lang w:val="en-GB"/>
        </w:rPr>
        <w:t>, varying from 1.2 kg in LV to 2.8 kg in HV, corresponding to a potential yield of 5 and 11.3 t ha</w:t>
      </w:r>
      <w:r w:rsidRPr="002306F4">
        <w:rPr>
          <w:rFonts w:ascii="Times New Roman" w:hAnsi="Times New Roman" w:cs="Times New Roman"/>
          <w:bCs/>
          <w:sz w:val="24"/>
          <w:szCs w:val="24"/>
          <w:vertAlign w:val="superscript"/>
          <w:lang w:val="en-GB"/>
        </w:rPr>
        <w:t>-1</w:t>
      </w:r>
      <w:r w:rsidRPr="002306F4">
        <w:rPr>
          <w:rFonts w:ascii="Times New Roman" w:hAnsi="Times New Roman" w:cs="Times New Roman"/>
          <w:bCs/>
          <w:sz w:val="24"/>
          <w:szCs w:val="24"/>
          <w:lang w:val="en-GB"/>
        </w:rPr>
        <w:t xml:space="preserve"> respectively. This higher yield per vine is due both to the higher number and the greater weight of the bunches, as observed in the sampled vines. </w:t>
      </w:r>
    </w:p>
    <w:p w14:paraId="643EE7F4" w14:textId="77777777" w:rsidR="00211237" w:rsidRPr="002306F4" w:rsidRDefault="00211237" w:rsidP="00211237">
      <w:pPr>
        <w:spacing w:line="360" w:lineRule="auto"/>
        <w:jc w:val="both"/>
        <w:rPr>
          <w:rFonts w:ascii="Times New Roman" w:hAnsi="Times New Roman" w:cs="Times New Roman"/>
          <w:bCs/>
          <w:sz w:val="24"/>
          <w:szCs w:val="24"/>
          <w:lang w:val="en-GB"/>
        </w:rPr>
      </w:pPr>
      <w:r w:rsidRPr="002306F4">
        <w:rPr>
          <w:rFonts w:ascii="Times New Roman" w:hAnsi="Times New Roman" w:cs="Times New Roman"/>
          <w:bCs/>
          <w:sz w:val="24"/>
          <w:szCs w:val="24"/>
          <w:lang w:val="en-GB"/>
        </w:rPr>
        <w:t xml:space="preserve">The grape quality parameters showed different behaviour between the three vigour levels (Fig. 9 </w:t>
      </w:r>
      <w:r w:rsidRPr="002306F4">
        <w:rPr>
          <w:rFonts w:ascii="Times New Roman" w:hAnsi="Times New Roman" w:cs="Times New Roman"/>
          <w:b/>
          <w:i/>
          <w:iCs/>
          <w:sz w:val="24"/>
          <w:szCs w:val="24"/>
          <w:lang w:val="en-GB"/>
        </w:rPr>
        <w:t>d</w:t>
      </w:r>
      <w:r w:rsidRPr="002306F4">
        <w:rPr>
          <w:rFonts w:ascii="Times New Roman" w:hAnsi="Times New Roman" w:cs="Times New Roman"/>
          <w:bCs/>
          <w:sz w:val="24"/>
          <w:szCs w:val="24"/>
          <w:lang w:val="en-GB"/>
        </w:rPr>
        <w:t xml:space="preserve">), the vines from the low vigour zones had a higher soluble solids content (18.3°) than the group of higher vigour vines (17.6°). In view of the above, the vines with a higher yield showed a higher total acidity (5.3 g/L), compared to the vines with a lower yield (4.8 g/L) (Fig. 9 </w:t>
      </w:r>
      <w:r w:rsidRPr="002306F4">
        <w:rPr>
          <w:rFonts w:ascii="Times New Roman" w:hAnsi="Times New Roman" w:cs="Times New Roman"/>
          <w:b/>
          <w:i/>
          <w:iCs/>
          <w:sz w:val="24"/>
          <w:szCs w:val="24"/>
          <w:lang w:val="en-GB"/>
        </w:rPr>
        <w:t>e</w:t>
      </w:r>
      <w:r w:rsidRPr="002306F4">
        <w:rPr>
          <w:rFonts w:ascii="Times New Roman" w:hAnsi="Times New Roman" w:cs="Times New Roman"/>
          <w:bCs/>
          <w:sz w:val="24"/>
          <w:szCs w:val="24"/>
          <w:lang w:val="en-GB"/>
        </w:rPr>
        <w:t>).</w:t>
      </w:r>
    </w:p>
    <w:p w14:paraId="5C557865" w14:textId="77777777" w:rsidR="00211237" w:rsidRPr="008949E3" w:rsidRDefault="00211237" w:rsidP="00211237">
      <w:pPr>
        <w:spacing w:line="360" w:lineRule="auto"/>
        <w:jc w:val="center"/>
        <w:rPr>
          <w:rFonts w:ascii="Times New Roman" w:hAnsi="Times New Roman" w:cs="Times New Roman"/>
          <w:lang w:val="en-GB"/>
        </w:rPr>
      </w:pPr>
      <w:r w:rsidRPr="008949E3">
        <w:rPr>
          <w:rFonts w:ascii="Times New Roman" w:hAnsi="Times New Roman" w:cs="Times New Roman"/>
          <w:noProof/>
        </w:rPr>
        <w:lastRenderedPageBreak/>
        <w:drawing>
          <wp:inline distT="0" distB="0" distL="0" distR="0" wp14:anchorId="60C2AB6B" wp14:editId="27371724">
            <wp:extent cx="1989942" cy="2520000"/>
            <wp:effectExtent l="0" t="0" r="0" b="0"/>
            <wp:docPr id="1364426421" name="Immagin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2">
                      <a:extLst>
                        <a:ext uri="{28A0092B-C50C-407E-A947-70E740481C1C}">
                          <a14:useLocalDpi xmlns:a14="http://schemas.microsoft.com/office/drawing/2010/main" val="0"/>
                        </a:ext>
                      </a:extLst>
                    </a:blip>
                    <a:srcRect l="4105" t="902" r="44119" b="2705"/>
                    <a:stretch>
                      <a:fillRect/>
                    </a:stretch>
                  </pic:blipFill>
                  <pic:spPr bwMode="auto">
                    <a:xfrm>
                      <a:off x="0" y="0"/>
                      <a:ext cx="1989942" cy="2520000"/>
                    </a:xfrm>
                    <a:prstGeom prst="rect">
                      <a:avLst/>
                    </a:prstGeom>
                    <a:noFill/>
                    <a:ln>
                      <a:noFill/>
                    </a:ln>
                  </pic:spPr>
                </pic:pic>
              </a:graphicData>
            </a:graphic>
          </wp:inline>
        </w:drawing>
      </w:r>
      <w:r w:rsidRPr="008949E3">
        <w:rPr>
          <w:rFonts w:ascii="Times New Roman" w:hAnsi="Times New Roman" w:cs="Times New Roman"/>
          <w:noProof/>
        </w:rPr>
        <w:drawing>
          <wp:inline distT="0" distB="0" distL="0" distR="0" wp14:anchorId="077F8FCE" wp14:editId="43BC8F81">
            <wp:extent cx="2006228" cy="2520000"/>
            <wp:effectExtent l="0" t="0" r="0" b="0"/>
            <wp:docPr id="460831858" name="Immagin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3">
                      <a:extLst>
                        <a:ext uri="{28A0092B-C50C-407E-A947-70E740481C1C}">
                          <a14:useLocalDpi xmlns:a14="http://schemas.microsoft.com/office/drawing/2010/main" val="0"/>
                        </a:ext>
                      </a:extLst>
                    </a:blip>
                    <a:srcRect l="2844" t="731" r="45609" b="2364"/>
                    <a:stretch>
                      <a:fillRect/>
                    </a:stretch>
                  </pic:blipFill>
                  <pic:spPr bwMode="auto">
                    <a:xfrm>
                      <a:off x="0" y="0"/>
                      <a:ext cx="2006228" cy="2520000"/>
                    </a:xfrm>
                    <a:prstGeom prst="rect">
                      <a:avLst/>
                    </a:prstGeom>
                    <a:noFill/>
                    <a:ln>
                      <a:noFill/>
                    </a:ln>
                  </pic:spPr>
                </pic:pic>
              </a:graphicData>
            </a:graphic>
          </wp:inline>
        </w:drawing>
      </w:r>
    </w:p>
    <w:p w14:paraId="55F8A517" w14:textId="77777777" w:rsidR="00211237" w:rsidRPr="008949E3" w:rsidRDefault="00211237" w:rsidP="00211237">
      <w:pPr>
        <w:spacing w:line="360" w:lineRule="auto"/>
        <w:jc w:val="center"/>
        <w:rPr>
          <w:rFonts w:ascii="Times New Roman" w:hAnsi="Times New Roman" w:cs="Times New Roman"/>
          <w:lang w:val="en-GB"/>
        </w:rPr>
      </w:pPr>
      <w:r w:rsidRPr="008949E3">
        <w:rPr>
          <w:rFonts w:ascii="Times New Roman" w:hAnsi="Times New Roman" w:cs="Times New Roman"/>
          <w:noProof/>
        </w:rPr>
        <w:drawing>
          <wp:inline distT="0" distB="0" distL="0" distR="0" wp14:anchorId="33DA0E26" wp14:editId="4F5D89D1">
            <wp:extent cx="2006228" cy="2520000"/>
            <wp:effectExtent l="0" t="0" r="0" b="0"/>
            <wp:docPr id="1938207106" name="Immagin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4">
                      <a:extLst>
                        <a:ext uri="{28A0092B-C50C-407E-A947-70E740481C1C}">
                          <a14:useLocalDpi xmlns:a14="http://schemas.microsoft.com/office/drawing/2010/main" val="0"/>
                        </a:ext>
                      </a:extLst>
                    </a:blip>
                    <a:srcRect l="2272" t="2277" r="46754" b="1846"/>
                    <a:stretch>
                      <a:fillRect/>
                    </a:stretch>
                  </pic:blipFill>
                  <pic:spPr bwMode="auto">
                    <a:xfrm>
                      <a:off x="0" y="0"/>
                      <a:ext cx="2006228" cy="2520000"/>
                    </a:xfrm>
                    <a:prstGeom prst="rect">
                      <a:avLst/>
                    </a:prstGeom>
                    <a:noFill/>
                    <a:ln>
                      <a:noFill/>
                    </a:ln>
                  </pic:spPr>
                </pic:pic>
              </a:graphicData>
            </a:graphic>
          </wp:inline>
        </w:drawing>
      </w:r>
      <w:r w:rsidRPr="008949E3">
        <w:rPr>
          <w:rFonts w:ascii="Times New Roman" w:hAnsi="Times New Roman" w:cs="Times New Roman"/>
          <w:noProof/>
        </w:rPr>
        <w:drawing>
          <wp:inline distT="0" distB="0" distL="0" distR="0" wp14:anchorId="527CF1BD" wp14:editId="1AAD49C4">
            <wp:extent cx="2028437" cy="2520000"/>
            <wp:effectExtent l="0" t="0" r="0" b="0"/>
            <wp:docPr id="1586097558" name="Immagine 94" descr="Immagine che contiene testo, schermata, diagramma,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6097558" name="Immagine 94" descr="Immagine che contiene testo, schermata, diagramma, linea&#10;&#10;Descrizione generata automaticamente"/>
                    <pic:cNvPicPr>
                      <a:picLocks noChangeAspect="1" noChangeArrowheads="1"/>
                    </pic:cNvPicPr>
                  </pic:nvPicPr>
                  <pic:blipFill>
                    <a:blip r:embed="rId125">
                      <a:extLst>
                        <a:ext uri="{28A0092B-C50C-407E-A947-70E740481C1C}">
                          <a14:useLocalDpi xmlns:a14="http://schemas.microsoft.com/office/drawing/2010/main" val="0"/>
                        </a:ext>
                      </a:extLst>
                    </a:blip>
                    <a:srcRect l="2844" t="902" r="45265" b="2534"/>
                    <a:stretch>
                      <a:fillRect/>
                    </a:stretch>
                  </pic:blipFill>
                  <pic:spPr bwMode="auto">
                    <a:xfrm>
                      <a:off x="0" y="0"/>
                      <a:ext cx="2028437" cy="2520000"/>
                    </a:xfrm>
                    <a:prstGeom prst="rect">
                      <a:avLst/>
                    </a:prstGeom>
                    <a:noFill/>
                    <a:ln>
                      <a:noFill/>
                    </a:ln>
                  </pic:spPr>
                </pic:pic>
              </a:graphicData>
            </a:graphic>
          </wp:inline>
        </w:drawing>
      </w:r>
      <w:r w:rsidRPr="008949E3">
        <w:rPr>
          <w:rFonts w:ascii="Times New Roman" w:hAnsi="Times New Roman" w:cs="Times New Roman"/>
          <w:lang w:val="en-GB"/>
        </w:rPr>
        <w:t xml:space="preserve"> </w:t>
      </w:r>
    </w:p>
    <w:p w14:paraId="3EE23A7F" w14:textId="77777777" w:rsidR="00211237" w:rsidRPr="008949E3" w:rsidRDefault="00211237" w:rsidP="00211237">
      <w:pPr>
        <w:spacing w:line="360" w:lineRule="auto"/>
        <w:jc w:val="center"/>
        <w:rPr>
          <w:rFonts w:ascii="Times New Roman" w:hAnsi="Times New Roman" w:cs="Times New Roman"/>
          <w:bCs/>
          <w:lang w:val="en-GB"/>
        </w:rPr>
      </w:pPr>
      <w:r w:rsidRPr="008949E3">
        <w:rPr>
          <w:rFonts w:ascii="Times New Roman" w:hAnsi="Times New Roman" w:cs="Times New Roman"/>
          <w:noProof/>
          <w:lang w:val="en-GB"/>
        </w:rPr>
        <w:drawing>
          <wp:inline distT="0" distB="0" distL="0" distR="0" wp14:anchorId="677DAB57" wp14:editId="5B232210">
            <wp:extent cx="2049392" cy="2520000"/>
            <wp:effectExtent l="0" t="0" r="8255" b="0"/>
            <wp:docPr id="779916248" name="Immagin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2049392" cy="2520000"/>
                    </a:xfrm>
                    <a:prstGeom prst="rect">
                      <a:avLst/>
                    </a:prstGeom>
                    <a:noFill/>
                    <a:ln>
                      <a:noFill/>
                    </a:ln>
                  </pic:spPr>
                </pic:pic>
              </a:graphicData>
            </a:graphic>
          </wp:inline>
        </w:drawing>
      </w:r>
    </w:p>
    <w:p w14:paraId="5D0B9F11" w14:textId="7897F222" w:rsidR="00211237" w:rsidRPr="003F44D1" w:rsidRDefault="00211237" w:rsidP="00974431">
      <w:pPr>
        <w:spacing w:line="240" w:lineRule="auto"/>
        <w:jc w:val="both"/>
        <w:rPr>
          <w:rFonts w:ascii="Times New Roman" w:hAnsi="Times New Roman" w:cs="Times New Roman"/>
          <w:bCs/>
          <w:lang w:val="en-GB"/>
        </w:rPr>
      </w:pPr>
      <w:r w:rsidRPr="00B60B87">
        <w:rPr>
          <w:rFonts w:ascii="Times New Roman" w:hAnsi="Times New Roman" w:cs="Times New Roman"/>
          <w:b/>
          <w:bCs/>
          <w:lang w:val="en-GB"/>
        </w:rPr>
        <w:t>Fig. 9</w:t>
      </w:r>
      <w:r w:rsidRPr="00B60B87">
        <w:rPr>
          <w:rFonts w:ascii="Times New Roman" w:hAnsi="Times New Roman" w:cs="Times New Roman"/>
          <w:b/>
          <w:bCs/>
          <w:lang w:val="el-GR"/>
        </w:rPr>
        <w:t>.</w:t>
      </w:r>
      <w:r w:rsidRPr="008949E3">
        <w:rPr>
          <w:rFonts w:ascii="Times New Roman" w:hAnsi="Times New Roman" w:cs="Times New Roman"/>
          <w:lang w:val="en-GB"/>
        </w:rPr>
        <w:t xml:space="preserve"> </w:t>
      </w:r>
      <w:bookmarkStart w:id="97" w:name="_Hlk119337366"/>
      <w:r w:rsidRPr="008949E3">
        <w:rPr>
          <w:rFonts w:ascii="Times New Roman" w:hAnsi="Times New Roman" w:cs="Times New Roman"/>
          <w:bCs/>
          <w:lang w:val="en-GB"/>
        </w:rPr>
        <w:t>Box plots showing the reproductive parameters measured at harvest of the VP1 vines group. ●Mean values; data were processed according to Tukey's test with 99% confidence level. Columns marked with different letters are significantly different, n.s= not significant.</w:t>
      </w:r>
    </w:p>
    <w:p w14:paraId="21E23647" w14:textId="77777777" w:rsidR="00211237" w:rsidRPr="00E2077C" w:rsidRDefault="00211237" w:rsidP="00A65A5C">
      <w:pPr>
        <w:pStyle w:val="Titolo2"/>
        <w:rPr>
          <w:lang w:val="en-GB"/>
        </w:rPr>
      </w:pPr>
      <w:bookmarkStart w:id="98" w:name="_Toc181194799"/>
      <w:r w:rsidRPr="00E2077C">
        <w:rPr>
          <w:lang w:val="en-GB"/>
        </w:rPr>
        <w:lastRenderedPageBreak/>
        <w:t>3.3 Correlation analysis between ground measurements and UAV spectral indices</w:t>
      </w:r>
      <w:bookmarkEnd w:id="98"/>
    </w:p>
    <w:bookmarkEnd w:id="97"/>
    <w:p w14:paraId="7E49193B" w14:textId="77777777" w:rsidR="00211237" w:rsidRDefault="00211237" w:rsidP="00211237">
      <w:pPr>
        <w:spacing w:line="360" w:lineRule="auto"/>
        <w:jc w:val="both"/>
        <w:rPr>
          <w:rFonts w:ascii="Times New Roman" w:hAnsi="Times New Roman" w:cs="Times New Roman"/>
          <w:bCs/>
          <w:sz w:val="24"/>
          <w:szCs w:val="24"/>
          <w:lang w:val="en-GB"/>
        </w:rPr>
      </w:pPr>
      <w:r w:rsidRPr="00E2077C">
        <w:rPr>
          <w:rFonts w:ascii="Times New Roman" w:hAnsi="Times New Roman" w:cs="Times New Roman"/>
          <w:bCs/>
          <w:sz w:val="24"/>
          <w:szCs w:val="24"/>
          <w:lang w:val="en-GB"/>
        </w:rPr>
        <w:t>Table 4 shows the correlations and relative significance between the vegetation indices and the corresponding values of the quantitative and qualitative parameters of VP1 vines. The first parameter considered was the number of bunches per vine The Pearson index was calculated to find a correlation between the vegetation indices as the number of bunches increased or decreased. However, it was not found a clear trend between the two evaluated variables, as shown by the low values in Table 4. Further considering the variability related to the bunch,</w:t>
      </w:r>
      <w:r w:rsidRPr="00E2077C">
        <w:rPr>
          <w:rFonts w:ascii="Times New Roman" w:hAnsi="Times New Roman" w:cs="Times New Roman"/>
          <w:sz w:val="24"/>
          <w:szCs w:val="24"/>
          <w:lang w:val="en-GB"/>
        </w:rPr>
        <w:t xml:space="preserve"> </w:t>
      </w:r>
      <w:r w:rsidRPr="00E2077C">
        <w:rPr>
          <w:rFonts w:ascii="Times New Roman" w:hAnsi="Times New Roman" w:cs="Times New Roman"/>
          <w:bCs/>
          <w:sz w:val="24"/>
          <w:szCs w:val="24"/>
          <w:lang w:val="en-GB"/>
        </w:rPr>
        <w:t>the correlation between the indices and the measured weight of bunch was evaluated. Excellent results were found in this case, since the first phenological phase F1 and for the other two surveys carried out. High correlation rates were found, especially for the vegetation indices investigating the spectral response in the red band and red edge. GNDVI also showed a good correlation with bunch weight. However, non-significant correlations between the MSAVI vegetation index and the variable considered were found. For the other two phenological periods examined, excellent significant correlations were found with high values of the Pearson correlation coefficients. Regarding the yield per plant, the results obtained through correlations are in line with those of the average bunch weight. NDVI proved to be a very good predictor of average production per plant. It showed high correlation values of 0.786 in the period in which the first flight was carried out, showing very positive correlations for the two subsequent phenological periods, 0.754 at veraison; the highest correlation of this parameter was found at full berry ripening, equal to 0.806. GNDVI can also be considered a good predictor, but in the phenological periods before ripening it shows a lower correlation than NDVI; when ripening is reached, GNDVI shows a very good correlation with plant yield, equal to 0.839. NDRE was a good predictor in the early phases of crop development with a Pearson correlation index from 0.728 to 0.748 for the phenological phases of berry development and veraison, respectively. After these phases, NDRE showed a lower value and significance than the vegetation indices previously examined. Regarding the only soil-adjusted index, MSAVI, it is not a reliable predictor of production per plant when evaluated at early phenological stages; however, the index proved to be a good predictor of grape yield at veraison with a correlation index of 0.765.</w:t>
      </w:r>
    </w:p>
    <w:p w14:paraId="6DC6EBCC" w14:textId="77777777" w:rsidR="00FF18C0" w:rsidRDefault="00FF18C0" w:rsidP="00211237">
      <w:pPr>
        <w:spacing w:line="360" w:lineRule="auto"/>
        <w:jc w:val="both"/>
        <w:rPr>
          <w:rFonts w:ascii="Times New Roman" w:hAnsi="Times New Roman" w:cs="Times New Roman"/>
          <w:bCs/>
          <w:sz w:val="24"/>
          <w:szCs w:val="24"/>
          <w:lang w:val="en-GB"/>
        </w:rPr>
      </w:pPr>
    </w:p>
    <w:p w14:paraId="4FB444EF" w14:textId="77777777" w:rsidR="00FF18C0" w:rsidRDefault="00FF18C0" w:rsidP="00211237">
      <w:pPr>
        <w:spacing w:line="360" w:lineRule="auto"/>
        <w:jc w:val="both"/>
        <w:rPr>
          <w:rFonts w:ascii="Times New Roman" w:hAnsi="Times New Roman" w:cs="Times New Roman"/>
          <w:bCs/>
          <w:sz w:val="24"/>
          <w:szCs w:val="24"/>
          <w:lang w:val="en-GB"/>
        </w:rPr>
      </w:pPr>
    </w:p>
    <w:p w14:paraId="1DB35294" w14:textId="77777777" w:rsidR="00FF18C0" w:rsidRPr="009A3951" w:rsidRDefault="00FF18C0" w:rsidP="00211237">
      <w:pPr>
        <w:spacing w:line="360" w:lineRule="auto"/>
        <w:jc w:val="both"/>
        <w:rPr>
          <w:rFonts w:ascii="Times New Roman" w:hAnsi="Times New Roman" w:cs="Times New Roman"/>
          <w:bCs/>
          <w:sz w:val="24"/>
          <w:szCs w:val="24"/>
          <w:lang w:val="en-GB"/>
        </w:rPr>
      </w:pPr>
    </w:p>
    <w:p w14:paraId="5559EBA9" w14:textId="77777777" w:rsidR="00211237" w:rsidRPr="00E2077C" w:rsidRDefault="00211237" w:rsidP="00974431">
      <w:pPr>
        <w:spacing w:line="240" w:lineRule="auto"/>
        <w:jc w:val="both"/>
        <w:rPr>
          <w:rFonts w:ascii="Times New Roman" w:hAnsi="Times New Roman" w:cs="Times New Roman"/>
          <w:bCs/>
          <w:lang w:val="en-GB"/>
        </w:rPr>
      </w:pPr>
      <w:r w:rsidRPr="00B60B87">
        <w:rPr>
          <w:rFonts w:ascii="Times New Roman" w:hAnsi="Times New Roman" w:cs="Times New Roman"/>
          <w:b/>
          <w:bCs/>
          <w:lang w:val="en-GB"/>
        </w:rPr>
        <w:lastRenderedPageBreak/>
        <w:t>Table 4.</w:t>
      </w:r>
      <w:r w:rsidRPr="00E2077C">
        <w:rPr>
          <w:rFonts w:ascii="Times New Roman" w:hAnsi="Times New Roman" w:cs="Times New Roman"/>
          <w:lang w:val="en-GB"/>
        </w:rPr>
        <w:t xml:space="preserve"> Pearson</w:t>
      </w:r>
      <w:r w:rsidRPr="00E2077C">
        <w:rPr>
          <w:rFonts w:ascii="Times New Roman" w:hAnsi="Times New Roman" w:cs="Times New Roman"/>
          <w:bCs/>
          <w:lang w:val="en-GB"/>
        </w:rPr>
        <w:t xml:space="preserve"> correlation coefficients between agronomic yield variables</w:t>
      </w:r>
      <w:r w:rsidRPr="00E2077C">
        <w:rPr>
          <w:rFonts w:ascii="Times New Roman" w:hAnsi="Times New Roman" w:cs="Times New Roman"/>
          <w:lang w:val="en-GB"/>
        </w:rPr>
        <w:t xml:space="preserve"> </w:t>
      </w:r>
      <w:r w:rsidRPr="00E2077C">
        <w:rPr>
          <w:rFonts w:ascii="Times New Roman" w:hAnsi="Times New Roman" w:cs="Times New Roman"/>
          <w:bCs/>
          <w:lang w:val="en-GB"/>
        </w:rPr>
        <w:t>measured for the VP1 vines group and vegetation indices, with significance *p ≤ 0.05, **p ≤ 0.01, ***p ≤ 0.001, n.s= not significant.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74"/>
        <w:gridCol w:w="1774"/>
        <w:gridCol w:w="1775"/>
        <w:gridCol w:w="1775"/>
      </w:tblGrid>
      <w:tr w:rsidR="00211237" w:rsidRPr="008949E3" w14:paraId="61CAD8A4" w14:textId="77777777" w:rsidTr="00A70BB1">
        <w:trPr>
          <w:trHeight w:val="233"/>
          <w:jc w:val="center"/>
        </w:trPr>
        <w:tc>
          <w:tcPr>
            <w:tcW w:w="1774" w:type="dxa"/>
            <w:tcBorders>
              <w:bottom w:val="single" w:sz="4" w:space="0" w:color="auto"/>
              <w:right w:val="nil"/>
            </w:tcBorders>
            <w:shd w:val="clear" w:color="auto" w:fill="D9D9D9" w:themeFill="background1" w:themeFillShade="D9"/>
          </w:tcPr>
          <w:p w14:paraId="75B29CB7" w14:textId="77777777" w:rsidR="00211237" w:rsidRPr="008949E3" w:rsidRDefault="00211237" w:rsidP="00A70BB1">
            <w:pPr>
              <w:spacing w:line="276" w:lineRule="auto"/>
              <w:jc w:val="both"/>
              <w:rPr>
                <w:rFonts w:ascii="Times New Roman" w:hAnsi="Times New Roman" w:cs="Times New Roman"/>
                <w:bCs/>
                <w:lang w:val="en-GB"/>
              </w:rPr>
            </w:pPr>
          </w:p>
        </w:tc>
        <w:tc>
          <w:tcPr>
            <w:tcW w:w="1774" w:type="dxa"/>
            <w:tcBorders>
              <w:left w:val="nil"/>
              <w:bottom w:val="single" w:sz="4" w:space="0" w:color="auto"/>
              <w:right w:val="nil"/>
            </w:tcBorders>
            <w:shd w:val="clear" w:color="auto" w:fill="D9D9D9" w:themeFill="background1" w:themeFillShade="D9"/>
            <w:vAlign w:val="center"/>
          </w:tcPr>
          <w:p w14:paraId="60330F04" w14:textId="77777777" w:rsidR="00211237" w:rsidRPr="008949E3" w:rsidRDefault="00211237" w:rsidP="00A70BB1">
            <w:pPr>
              <w:spacing w:line="276" w:lineRule="auto"/>
              <w:jc w:val="center"/>
              <w:rPr>
                <w:rFonts w:ascii="Times New Roman" w:hAnsi="Times New Roman" w:cs="Times New Roman"/>
                <w:b/>
                <w:lang w:val="en-GB"/>
              </w:rPr>
            </w:pPr>
            <w:r w:rsidRPr="008949E3">
              <w:rPr>
                <w:rFonts w:ascii="Times New Roman" w:hAnsi="Times New Roman" w:cs="Times New Roman"/>
                <w:b/>
                <w:lang w:val="en-GB"/>
              </w:rPr>
              <w:t>F1</w:t>
            </w:r>
          </w:p>
        </w:tc>
        <w:tc>
          <w:tcPr>
            <w:tcW w:w="1775" w:type="dxa"/>
            <w:tcBorders>
              <w:left w:val="nil"/>
              <w:bottom w:val="single" w:sz="4" w:space="0" w:color="auto"/>
              <w:right w:val="nil"/>
            </w:tcBorders>
            <w:shd w:val="clear" w:color="auto" w:fill="D9D9D9" w:themeFill="background1" w:themeFillShade="D9"/>
            <w:vAlign w:val="center"/>
          </w:tcPr>
          <w:p w14:paraId="21D3F415" w14:textId="77777777" w:rsidR="00211237" w:rsidRPr="008949E3" w:rsidRDefault="00211237" w:rsidP="00A70BB1">
            <w:pPr>
              <w:spacing w:line="276" w:lineRule="auto"/>
              <w:jc w:val="center"/>
              <w:rPr>
                <w:rFonts w:ascii="Times New Roman" w:hAnsi="Times New Roman" w:cs="Times New Roman"/>
                <w:b/>
                <w:lang w:val="en-GB"/>
              </w:rPr>
            </w:pPr>
            <w:r w:rsidRPr="008949E3">
              <w:rPr>
                <w:rFonts w:ascii="Times New Roman" w:hAnsi="Times New Roman" w:cs="Times New Roman"/>
                <w:b/>
                <w:lang w:val="en-GB"/>
              </w:rPr>
              <w:t>F2</w:t>
            </w:r>
          </w:p>
        </w:tc>
        <w:tc>
          <w:tcPr>
            <w:tcW w:w="1775" w:type="dxa"/>
            <w:tcBorders>
              <w:left w:val="nil"/>
              <w:bottom w:val="single" w:sz="4" w:space="0" w:color="auto"/>
            </w:tcBorders>
            <w:shd w:val="clear" w:color="auto" w:fill="D9D9D9" w:themeFill="background1" w:themeFillShade="D9"/>
            <w:vAlign w:val="center"/>
          </w:tcPr>
          <w:p w14:paraId="5B47851F" w14:textId="77777777" w:rsidR="00211237" w:rsidRPr="008949E3" w:rsidRDefault="00211237" w:rsidP="00A70BB1">
            <w:pPr>
              <w:spacing w:line="276" w:lineRule="auto"/>
              <w:jc w:val="center"/>
              <w:rPr>
                <w:rFonts w:ascii="Times New Roman" w:hAnsi="Times New Roman" w:cs="Times New Roman"/>
                <w:b/>
                <w:lang w:val="en-GB"/>
              </w:rPr>
            </w:pPr>
            <w:r w:rsidRPr="008949E3">
              <w:rPr>
                <w:rFonts w:ascii="Times New Roman" w:hAnsi="Times New Roman" w:cs="Times New Roman"/>
                <w:b/>
                <w:lang w:val="en-GB"/>
              </w:rPr>
              <w:t>F3</w:t>
            </w:r>
          </w:p>
        </w:tc>
      </w:tr>
      <w:tr w:rsidR="00211237" w:rsidRPr="008949E3" w14:paraId="3A764AD3" w14:textId="77777777" w:rsidTr="00A70BB1">
        <w:trPr>
          <w:trHeight w:val="350"/>
          <w:jc w:val="center"/>
        </w:trPr>
        <w:tc>
          <w:tcPr>
            <w:tcW w:w="7098" w:type="dxa"/>
            <w:gridSpan w:val="4"/>
            <w:tcBorders>
              <w:top w:val="single" w:sz="4" w:space="0" w:color="auto"/>
              <w:left w:val="single" w:sz="4" w:space="0" w:color="auto"/>
              <w:right w:val="single" w:sz="4" w:space="0" w:color="auto"/>
            </w:tcBorders>
            <w:shd w:val="clear" w:color="auto" w:fill="D9D9D9" w:themeFill="background1" w:themeFillShade="D9"/>
          </w:tcPr>
          <w:p w14:paraId="3DE5F860" w14:textId="77777777" w:rsidR="00211237" w:rsidRPr="008949E3" w:rsidRDefault="00211237" w:rsidP="00A70BB1">
            <w:pPr>
              <w:jc w:val="center"/>
              <w:rPr>
                <w:rFonts w:ascii="Times New Roman" w:hAnsi="Times New Roman" w:cs="Times New Roman"/>
                <w:bCs/>
                <w:lang w:val="en-GB"/>
              </w:rPr>
            </w:pPr>
            <w:r w:rsidRPr="008949E3">
              <w:rPr>
                <w:rFonts w:ascii="Times New Roman" w:hAnsi="Times New Roman" w:cs="Times New Roman"/>
                <w:bCs/>
                <w:lang w:val="en-GB"/>
              </w:rPr>
              <w:t>Bunch/vine</w:t>
            </w:r>
          </w:p>
        </w:tc>
      </w:tr>
      <w:tr w:rsidR="00211237" w:rsidRPr="008949E3" w14:paraId="19C646C6" w14:textId="77777777" w:rsidTr="00A70BB1">
        <w:trPr>
          <w:trHeight w:val="278"/>
          <w:jc w:val="center"/>
        </w:trPr>
        <w:tc>
          <w:tcPr>
            <w:tcW w:w="1774" w:type="dxa"/>
            <w:tcBorders>
              <w:top w:val="nil"/>
              <w:left w:val="single" w:sz="4" w:space="0" w:color="auto"/>
              <w:bottom w:val="single" w:sz="4" w:space="0" w:color="auto"/>
              <w:right w:val="nil"/>
            </w:tcBorders>
            <w:shd w:val="clear" w:color="auto" w:fill="auto"/>
          </w:tcPr>
          <w:p w14:paraId="67215339" w14:textId="77777777" w:rsidR="00211237" w:rsidRPr="008949E3" w:rsidRDefault="00211237" w:rsidP="00A70BB1">
            <w:pPr>
              <w:jc w:val="center"/>
              <w:rPr>
                <w:rFonts w:ascii="Times New Roman" w:hAnsi="Times New Roman" w:cs="Times New Roman"/>
                <w:b/>
                <w:lang w:val="en-GB"/>
              </w:rPr>
            </w:pPr>
            <w:r w:rsidRPr="008949E3">
              <w:rPr>
                <w:rFonts w:ascii="Times New Roman" w:hAnsi="Times New Roman" w:cs="Times New Roman"/>
                <w:b/>
                <w:lang w:val="en-GB"/>
              </w:rPr>
              <w:t>Spectral indices</w:t>
            </w:r>
          </w:p>
        </w:tc>
        <w:tc>
          <w:tcPr>
            <w:tcW w:w="1774" w:type="dxa"/>
            <w:tcBorders>
              <w:top w:val="nil"/>
              <w:left w:val="nil"/>
              <w:bottom w:val="single" w:sz="4" w:space="0" w:color="auto"/>
              <w:right w:val="nil"/>
            </w:tcBorders>
            <w:shd w:val="clear" w:color="auto" w:fill="auto"/>
          </w:tcPr>
          <w:p w14:paraId="048291FE" w14:textId="77777777" w:rsidR="00211237" w:rsidRPr="008949E3" w:rsidRDefault="00211237" w:rsidP="00A70BB1">
            <w:pPr>
              <w:jc w:val="both"/>
              <w:rPr>
                <w:rFonts w:ascii="Times New Roman" w:hAnsi="Times New Roman" w:cs="Times New Roman"/>
                <w:bCs/>
                <w:lang w:val="en-GB"/>
              </w:rPr>
            </w:pPr>
          </w:p>
        </w:tc>
        <w:tc>
          <w:tcPr>
            <w:tcW w:w="1775" w:type="dxa"/>
            <w:tcBorders>
              <w:left w:val="nil"/>
              <w:bottom w:val="single" w:sz="4" w:space="0" w:color="auto"/>
              <w:right w:val="nil"/>
            </w:tcBorders>
            <w:shd w:val="clear" w:color="auto" w:fill="auto"/>
          </w:tcPr>
          <w:p w14:paraId="20278069" w14:textId="77777777" w:rsidR="00211237" w:rsidRPr="008949E3" w:rsidRDefault="00211237" w:rsidP="00A70BB1">
            <w:pPr>
              <w:jc w:val="both"/>
              <w:rPr>
                <w:rFonts w:ascii="Times New Roman" w:hAnsi="Times New Roman" w:cs="Times New Roman"/>
                <w:bCs/>
                <w:lang w:val="en-GB"/>
              </w:rPr>
            </w:pPr>
          </w:p>
        </w:tc>
        <w:tc>
          <w:tcPr>
            <w:tcW w:w="1775" w:type="dxa"/>
            <w:tcBorders>
              <w:left w:val="nil"/>
              <w:bottom w:val="nil"/>
            </w:tcBorders>
            <w:shd w:val="clear" w:color="auto" w:fill="auto"/>
          </w:tcPr>
          <w:p w14:paraId="26760C65" w14:textId="77777777" w:rsidR="00211237" w:rsidRPr="008949E3" w:rsidRDefault="00211237" w:rsidP="00A70BB1">
            <w:pPr>
              <w:jc w:val="both"/>
              <w:rPr>
                <w:rFonts w:ascii="Times New Roman" w:hAnsi="Times New Roman" w:cs="Times New Roman"/>
                <w:bCs/>
                <w:lang w:val="en-GB"/>
              </w:rPr>
            </w:pPr>
          </w:p>
        </w:tc>
      </w:tr>
      <w:tr w:rsidR="00211237" w:rsidRPr="008949E3" w14:paraId="10C3DA16" w14:textId="77777777" w:rsidTr="00A70BB1">
        <w:trPr>
          <w:trHeight w:val="278"/>
          <w:jc w:val="center"/>
        </w:trPr>
        <w:tc>
          <w:tcPr>
            <w:tcW w:w="1774" w:type="dxa"/>
            <w:tcBorders>
              <w:top w:val="single" w:sz="4" w:space="0" w:color="auto"/>
            </w:tcBorders>
            <w:shd w:val="clear" w:color="auto" w:fill="auto"/>
          </w:tcPr>
          <w:p w14:paraId="6695E9BA" w14:textId="77777777" w:rsidR="00211237" w:rsidRPr="008949E3" w:rsidRDefault="00211237" w:rsidP="00A70BB1">
            <w:pPr>
              <w:jc w:val="center"/>
              <w:rPr>
                <w:rFonts w:ascii="Times New Roman" w:hAnsi="Times New Roman" w:cs="Times New Roman"/>
                <w:bCs/>
                <w:lang w:val="en-GB"/>
              </w:rPr>
            </w:pPr>
            <w:r w:rsidRPr="008949E3">
              <w:rPr>
                <w:rFonts w:ascii="Times New Roman" w:hAnsi="Times New Roman" w:cs="Times New Roman"/>
                <w:bCs/>
                <w:lang w:val="en-GB"/>
              </w:rPr>
              <w:t>NDVI</w:t>
            </w:r>
          </w:p>
        </w:tc>
        <w:tc>
          <w:tcPr>
            <w:tcW w:w="1774" w:type="dxa"/>
            <w:tcBorders>
              <w:top w:val="single" w:sz="4" w:space="0" w:color="auto"/>
            </w:tcBorders>
            <w:shd w:val="clear" w:color="auto" w:fill="auto"/>
          </w:tcPr>
          <w:p w14:paraId="20346F92" w14:textId="77777777" w:rsidR="00211237" w:rsidRPr="008949E3" w:rsidRDefault="00211237" w:rsidP="00A70BB1">
            <w:pPr>
              <w:jc w:val="center"/>
              <w:rPr>
                <w:rFonts w:ascii="Times New Roman" w:hAnsi="Times New Roman" w:cs="Times New Roman"/>
                <w:bCs/>
                <w:lang w:val="en-GB"/>
              </w:rPr>
            </w:pPr>
            <w:r w:rsidRPr="008949E3">
              <w:rPr>
                <w:rFonts w:ascii="Times New Roman" w:hAnsi="Times New Roman" w:cs="Times New Roman"/>
                <w:bCs/>
                <w:lang w:val="en-GB"/>
              </w:rPr>
              <w:t>0.542*</w:t>
            </w:r>
          </w:p>
        </w:tc>
        <w:tc>
          <w:tcPr>
            <w:tcW w:w="1775" w:type="dxa"/>
            <w:shd w:val="clear" w:color="auto" w:fill="auto"/>
          </w:tcPr>
          <w:p w14:paraId="16A8F634" w14:textId="77777777" w:rsidR="00211237" w:rsidRPr="008949E3" w:rsidRDefault="00211237" w:rsidP="00A70BB1">
            <w:pPr>
              <w:jc w:val="center"/>
              <w:rPr>
                <w:rFonts w:ascii="Times New Roman" w:hAnsi="Times New Roman" w:cs="Times New Roman"/>
                <w:bCs/>
                <w:lang w:val="en-GB"/>
              </w:rPr>
            </w:pPr>
            <w:r w:rsidRPr="008949E3">
              <w:rPr>
                <w:rFonts w:ascii="Times New Roman" w:hAnsi="Times New Roman" w:cs="Times New Roman"/>
                <w:bCs/>
                <w:lang w:val="en-GB"/>
              </w:rPr>
              <w:t>0.528*</w:t>
            </w:r>
          </w:p>
        </w:tc>
        <w:tc>
          <w:tcPr>
            <w:tcW w:w="1775" w:type="dxa"/>
            <w:shd w:val="clear" w:color="auto" w:fill="auto"/>
          </w:tcPr>
          <w:p w14:paraId="6AF9EB46" w14:textId="77777777" w:rsidR="00211237" w:rsidRPr="008949E3" w:rsidRDefault="00211237" w:rsidP="00A70BB1">
            <w:pPr>
              <w:jc w:val="center"/>
              <w:rPr>
                <w:rFonts w:ascii="Times New Roman" w:hAnsi="Times New Roman" w:cs="Times New Roman"/>
                <w:bCs/>
                <w:vertAlign w:val="superscript"/>
                <w:lang w:val="en-GB"/>
              </w:rPr>
            </w:pPr>
            <w:r w:rsidRPr="008949E3">
              <w:rPr>
                <w:rFonts w:ascii="Times New Roman" w:hAnsi="Times New Roman" w:cs="Times New Roman"/>
                <w:bCs/>
                <w:lang w:val="en-GB"/>
              </w:rPr>
              <w:t>0.314</w:t>
            </w:r>
            <w:r w:rsidRPr="008949E3">
              <w:rPr>
                <w:rFonts w:ascii="Times New Roman" w:hAnsi="Times New Roman" w:cs="Times New Roman"/>
                <w:bCs/>
                <w:vertAlign w:val="superscript"/>
                <w:lang w:val="en-GB"/>
              </w:rPr>
              <w:t>n.s</w:t>
            </w:r>
          </w:p>
        </w:tc>
      </w:tr>
      <w:tr w:rsidR="00211237" w:rsidRPr="008949E3" w14:paraId="39DE2388" w14:textId="77777777" w:rsidTr="00A70BB1">
        <w:trPr>
          <w:trHeight w:val="268"/>
          <w:jc w:val="center"/>
        </w:trPr>
        <w:tc>
          <w:tcPr>
            <w:tcW w:w="1774" w:type="dxa"/>
            <w:shd w:val="clear" w:color="auto" w:fill="auto"/>
          </w:tcPr>
          <w:p w14:paraId="449248FF" w14:textId="77777777" w:rsidR="00211237" w:rsidRPr="008949E3" w:rsidRDefault="00211237" w:rsidP="00A70BB1">
            <w:pPr>
              <w:jc w:val="center"/>
              <w:rPr>
                <w:rFonts w:ascii="Times New Roman" w:hAnsi="Times New Roman" w:cs="Times New Roman"/>
                <w:bCs/>
                <w:lang w:val="en-GB"/>
              </w:rPr>
            </w:pPr>
            <w:r w:rsidRPr="008949E3">
              <w:rPr>
                <w:rFonts w:ascii="Times New Roman" w:hAnsi="Times New Roman" w:cs="Times New Roman"/>
                <w:bCs/>
                <w:lang w:val="en-GB"/>
              </w:rPr>
              <w:t>GNDVI</w:t>
            </w:r>
          </w:p>
        </w:tc>
        <w:tc>
          <w:tcPr>
            <w:tcW w:w="1774" w:type="dxa"/>
            <w:shd w:val="clear" w:color="auto" w:fill="auto"/>
          </w:tcPr>
          <w:p w14:paraId="3B0731A8" w14:textId="77777777" w:rsidR="00211237" w:rsidRPr="008949E3" w:rsidRDefault="00211237" w:rsidP="00A70BB1">
            <w:pPr>
              <w:jc w:val="center"/>
              <w:rPr>
                <w:rFonts w:ascii="Times New Roman" w:hAnsi="Times New Roman" w:cs="Times New Roman"/>
                <w:bCs/>
                <w:lang w:val="en-GB"/>
              </w:rPr>
            </w:pPr>
            <w:r w:rsidRPr="008949E3">
              <w:rPr>
                <w:rFonts w:ascii="Times New Roman" w:hAnsi="Times New Roman" w:cs="Times New Roman"/>
                <w:bCs/>
                <w:lang w:val="en-GB"/>
              </w:rPr>
              <w:t>0.307</w:t>
            </w:r>
            <w:r w:rsidRPr="008949E3">
              <w:rPr>
                <w:rFonts w:ascii="Times New Roman" w:hAnsi="Times New Roman" w:cs="Times New Roman"/>
                <w:bCs/>
                <w:vertAlign w:val="superscript"/>
                <w:lang w:val="en-GB"/>
              </w:rPr>
              <w:t>n.s</w:t>
            </w:r>
          </w:p>
        </w:tc>
        <w:tc>
          <w:tcPr>
            <w:tcW w:w="1775" w:type="dxa"/>
            <w:shd w:val="clear" w:color="auto" w:fill="auto"/>
          </w:tcPr>
          <w:p w14:paraId="1E08DDC3" w14:textId="77777777" w:rsidR="00211237" w:rsidRPr="008949E3" w:rsidRDefault="00211237" w:rsidP="00A70BB1">
            <w:pPr>
              <w:jc w:val="center"/>
              <w:rPr>
                <w:rFonts w:ascii="Times New Roman" w:hAnsi="Times New Roman" w:cs="Times New Roman"/>
                <w:bCs/>
                <w:vertAlign w:val="superscript"/>
                <w:lang w:val="en-GB"/>
              </w:rPr>
            </w:pPr>
            <w:r w:rsidRPr="008949E3">
              <w:rPr>
                <w:rFonts w:ascii="Times New Roman" w:hAnsi="Times New Roman" w:cs="Times New Roman"/>
                <w:bCs/>
                <w:lang w:val="en-GB"/>
              </w:rPr>
              <w:t>0.382</w:t>
            </w:r>
            <w:r w:rsidRPr="008949E3">
              <w:rPr>
                <w:rFonts w:ascii="Times New Roman" w:hAnsi="Times New Roman" w:cs="Times New Roman"/>
                <w:bCs/>
                <w:vertAlign w:val="superscript"/>
                <w:lang w:val="en-GB"/>
              </w:rPr>
              <w:t>n.s</w:t>
            </w:r>
          </w:p>
        </w:tc>
        <w:tc>
          <w:tcPr>
            <w:tcW w:w="1775" w:type="dxa"/>
            <w:shd w:val="clear" w:color="auto" w:fill="auto"/>
          </w:tcPr>
          <w:p w14:paraId="5530529D" w14:textId="77777777" w:rsidR="00211237" w:rsidRPr="008949E3" w:rsidRDefault="00211237" w:rsidP="00A70BB1">
            <w:pPr>
              <w:jc w:val="center"/>
              <w:rPr>
                <w:rFonts w:ascii="Times New Roman" w:hAnsi="Times New Roman" w:cs="Times New Roman"/>
                <w:bCs/>
                <w:lang w:val="en-GB"/>
              </w:rPr>
            </w:pPr>
            <w:r w:rsidRPr="008949E3">
              <w:rPr>
                <w:rFonts w:ascii="Times New Roman" w:hAnsi="Times New Roman" w:cs="Times New Roman"/>
                <w:bCs/>
                <w:lang w:val="en-GB"/>
              </w:rPr>
              <w:t>0.444</w:t>
            </w:r>
            <w:r w:rsidRPr="008949E3">
              <w:rPr>
                <w:rFonts w:ascii="Times New Roman" w:hAnsi="Times New Roman" w:cs="Times New Roman"/>
                <w:bCs/>
                <w:vertAlign w:val="superscript"/>
                <w:lang w:val="en-GB"/>
              </w:rPr>
              <w:t>n.s</w:t>
            </w:r>
          </w:p>
        </w:tc>
      </w:tr>
      <w:tr w:rsidR="00211237" w:rsidRPr="008949E3" w14:paraId="64A6494A" w14:textId="77777777" w:rsidTr="00A70BB1">
        <w:trPr>
          <w:trHeight w:val="278"/>
          <w:jc w:val="center"/>
        </w:trPr>
        <w:tc>
          <w:tcPr>
            <w:tcW w:w="1774" w:type="dxa"/>
            <w:shd w:val="clear" w:color="auto" w:fill="auto"/>
          </w:tcPr>
          <w:p w14:paraId="1A05F1B9" w14:textId="77777777" w:rsidR="00211237" w:rsidRPr="008949E3" w:rsidRDefault="00211237" w:rsidP="00A70BB1">
            <w:pPr>
              <w:jc w:val="center"/>
              <w:rPr>
                <w:rFonts w:ascii="Times New Roman" w:hAnsi="Times New Roman" w:cs="Times New Roman"/>
                <w:bCs/>
                <w:lang w:val="en-GB"/>
              </w:rPr>
            </w:pPr>
            <w:r w:rsidRPr="008949E3">
              <w:rPr>
                <w:rFonts w:ascii="Times New Roman" w:hAnsi="Times New Roman" w:cs="Times New Roman"/>
                <w:bCs/>
                <w:lang w:val="en-GB"/>
              </w:rPr>
              <w:t>NDRE</w:t>
            </w:r>
          </w:p>
        </w:tc>
        <w:tc>
          <w:tcPr>
            <w:tcW w:w="1774" w:type="dxa"/>
            <w:shd w:val="clear" w:color="auto" w:fill="auto"/>
          </w:tcPr>
          <w:p w14:paraId="71170D76" w14:textId="77777777" w:rsidR="00211237" w:rsidRPr="008949E3" w:rsidRDefault="00211237" w:rsidP="00A70BB1">
            <w:pPr>
              <w:jc w:val="center"/>
              <w:rPr>
                <w:rFonts w:ascii="Times New Roman" w:hAnsi="Times New Roman" w:cs="Times New Roman"/>
                <w:bCs/>
                <w:vertAlign w:val="superscript"/>
                <w:lang w:val="en-GB"/>
              </w:rPr>
            </w:pPr>
            <w:r w:rsidRPr="008949E3">
              <w:rPr>
                <w:rFonts w:ascii="Times New Roman" w:hAnsi="Times New Roman" w:cs="Times New Roman"/>
                <w:bCs/>
                <w:lang w:val="en-GB"/>
              </w:rPr>
              <w:t>0.403</w:t>
            </w:r>
            <w:r w:rsidRPr="008949E3">
              <w:rPr>
                <w:rFonts w:ascii="Times New Roman" w:hAnsi="Times New Roman" w:cs="Times New Roman"/>
                <w:bCs/>
                <w:vertAlign w:val="superscript"/>
                <w:lang w:val="en-GB"/>
              </w:rPr>
              <w:t>n.s</w:t>
            </w:r>
          </w:p>
        </w:tc>
        <w:tc>
          <w:tcPr>
            <w:tcW w:w="1775" w:type="dxa"/>
            <w:shd w:val="clear" w:color="auto" w:fill="auto"/>
          </w:tcPr>
          <w:p w14:paraId="1C6C5E1B" w14:textId="77777777" w:rsidR="00211237" w:rsidRPr="008949E3" w:rsidRDefault="00211237" w:rsidP="00A70BB1">
            <w:pPr>
              <w:jc w:val="center"/>
              <w:rPr>
                <w:rFonts w:ascii="Times New Roman" w:hAnsi="Times New Roman" w:cs="Times New Roman"/>
                <w:bCs/>
                <w:vertAlign w:val="superscript"/>
                <w:lang w:val="en-GB"/>
              </w:rPr>
            </w:pPr>
            <w:r w:rsidRPr="008949E3">
              <w:rPr>
                <w:rFonts w:ascii="Times New Roman" w:hAnsi="Times New Roman" w:cs="Times New Roman"/>
                <w:bCs/>
                <w:lang w:val="en-GB"/>
              </w:rPr>
              <w:t>0.416</w:t>
            </w:r>
            <w:r w:rsidRPr="008949E3">
              <w:rPr>
                <w:rFonts w:ascii="Times New Roman" w:hAnsi="Times New Roman" w:cs="Times New Roman"/>
                <w:bCs/>
                <w:vertAlign w:val="superscript"/>
                <w:lang w:val="en-GB"/>
              </w:rPr>
              <w:t>n.s</w:t>
            </w:r>
          </w:p>
        </w:tc>
        <w:tc>
          <w:tcPr>
            <w:tcW w:w="1775" w:type="dxa"/>
            <w:shd w:val="clear" w:color="auto" w:fill="auto"/>
          </w:tcPr>
          <w:p w14:paraId="0462FD91" w14:textId="77777777" w:rsidR="00211237" w:rsidRPr="008949E3" w:rsidRDefault="00211237" w:rsidP="00A70BB1">
            <w:pPr>
              <w:jc w:val="center"/>
              <w:rPr>
                <w:rFonts w:ascii="Times New Roman" w:hAnsi="Times New Roman" w:cs="Times New Roman"/>
                <w:bCs/>
                <w:vertAlign w:val="superscript"/>
                <w:lang w:val="en-GB"/>
              </w:rPr>
            </w:pPr>
            <w:r w:rsidRPr="008949E3">
              <w:rPr>
                <w:rFonts w:ascii="Times New Roman" w:hAnsi="Times New Roman" w:cs="Times New Roman"/>
                <w:bCs/>
                <w:lang w:val="en-GB"/>
              </w:rPr>
              <w:t>0.265</w:t>
            </w:r>
            <w:r w:rsidRPr="008949E3">
              <w:rPr>
                <w:rFonts w:ascii="Times New Roman" w:hAnsi="Times New Roman" w:cs="Times New Roman"/>
                <w:bCs/>
                <w:vertAlign w:val="superscript"/>
                <w:lang w:val="en-GB"/>
              </w:rPr>
              <w:t>n.s</w:t>
            </w:r>
          </w:p>
        </w:tc>
      </w:tr>
      <w:tr w:rsidR="00211237" w:rsidRPr="008949E3" w14:paraId="04F6EE6C" w14:textId="77777777" w:rsidTr="00A70BB1">
        <w:trPr>
          <w:trHeight w:val="278"/>
          <w:jc w:val="center"/>
        </w:trPr>
        <w:tc>
          <w:tcPr>
            <w:tcW w:w="1774" w:type="dxa"/>
            <w:tcBorders>
              <w:bottom w:val="single" w:sz="12" w:space="0" w:color="auto"/>
            </w:tcBorders>
            <w:shd w:val="clear" w:color="auto" w:fill="auto"/>
          </w:tcPr>
          <w:p w14:paraId="5A567CC4" w14:textId="77777777" w:rsidR="00211237" w:rsidRPr="008949E3" w:rsidRDefault="00211237" w:rsidP="00A70BB1">
            <w:pPr>
              <w:jc w:val="center"/>
              <w:rPr>
                <w:rFonts w:ascii="Times New Roman" w:hAnsi="Times New Roman" w:cs="Times New Roman"/>
                <w:bCs/>
                <w:lang w:val="en-GB"/>
              </w:rPr>
            </w:pPr>
            <w:r w:rsidRPr="008949E3">
              <w:rPr>
                <w:rFonts w:ascii="Times New Roman" w:hAnsi="Times New Roman" w:cs="Times New Roman"/>
                <w:bCs/>
                <w:lang w:val="en-GB"/>
              </w:rPr>
              <w:t>MSAVI</w:t>
            </w:r>
          </w:p>
        </w:tc>
        <w:tc>
          <w:tcPr>
            <w:tcW w:w="1774" w:type="dxa"/>
            <w:tcBorders>
              <w:bottom w:val="single" w:sz="12" w:space="0" w:color="auto"/>
            </w:tcBorders>
            <w:shd w:val="clear" w:color="auto" w:fill="auto"/>
          </w:tcPr>
          <w:p w14:paraId="42FD3FB9" w14:textId="77777777" w:rsidR="00211237" w:rsidRPr="008949E3" w:rsidRDefault="00211237" w:rsidP="00A70BB1">
            <w:pPr>
              <w:jc w:val="center"/>
              <w:rPr>
                <w:rFonts w:ascii="Times New Roman" w:hAnsi="Times New Roman" w:cs="Times New Roman"/>
                <w:bCs/>
                <w:vertAlign w:val="superscript"/>
                <w:lang w:val="en-GB"/>
              </w:rPr>
            </w:pPr>
            <w:r w:rsidRPr="008949E3">
              <w:rPr>
                <w:rFonts w:ascii="Times New Roman" w:hAnsi="Times New Roman" w:cs="Times New Roman"/>
                <w:bCs/>
                <w:lang w:val="en-GB"/>
              </w:rPr>
              <w:t>0.374</w:t>
            </w:r>
            <w:r w:rsidRPr="008949E3">
              <w:rPr>
                <w:rFonts w:ascii="Times New Roman" w:hAnsi="Times New Roman" w:cs="Times New Roman"/>
                <w:bCs/>
                <w:vertAlign w:val="superscript"/>
                <w:lang w:val="en-GB"/>
              </w:rPr>
              <w:t>n.s</w:t>
            </w:r>
          </w:p>
        </w:tc>
        <w:tc>
          <w:tcPr>
            <w:tcW w:w="1775" w:type="dxa"/>
            <w:tcBorders>
              <w:bottom w:val="single" w:sz="12" w:space="0" w:color="auto"/>
            </w:tcBorders>
            <w:shd w:val="clear" w:color="auto" w:fill="auto"/>
          </w:tcPr>
          <w:p w14:paraId="088271DB" w14:textId="77777777" w:rsidR="00211237" w:rsidRPr="008949E3" w:rsidRDefault="00211237" w:rsidP="00A70BB1">
            <w:pPr>
              <w:jc w:val="center"/>
              <w:rPr>
                <w:rFonts w:ascii="Times New Roman" w:hAnsi="Times New Roman" w:cs="Times New Roman"/>
                <w:bCs/>
                <w:vertAlign w:val="superscript"/>
                <w:lang w:val="en-GB"/>
              </w:rPr>
            </w:pPr>
            <w:r w:rsidRPr="008949E3">
              <w:rPr>
                <w:rFonts w:ascii="Times New Roman" w:hAnsi="Times New Roman" w:cs="Times New Roman"/>
                <w:bCs/>
                <w:lang w:val="en-GB"/>
              </w:rPr>
              <w:t>0.545*</w:t>
            </w:r>
          </w:p>
        </w:tc>
        <w:tc>
          <w:tcPr>
            <w:tcW w:w="1775" w:type="dxa"/>
            <w:tcBorders>
              <w:bottom w:val="single" w:sz="12" w:space="0" w:color="auto"/>
            </w:tcBorders>
            <w:shd w:val="clear" w:color="auto" w:fill="auto"/>
          </w:tcPr>
          <w:p w14:paraId="0F568347" w14:textId="77777777" w:rsidR="00211237" w:rsidRPr="008949E3" w:rsidRDefault="00211237" w:rsidP="00A70BB1">
            <w:pPr>
              <w:jc w:val="center"/>
              <w:rPr>
                <w:rFonts w:ascii="Times New Roman" w:hAnsi="Times New Roman" w:cs="Times New Roman"/>
                <w:bCs/>
                <w:lang w:val="en-GB"/>
              </w:rPr>
            </w:pPr>
            <w:r w:rsidRPr="008949E3">
              <w:rPr>
                <w:rFonts w:ascii="Times New Roman" w:hAnsi="Times New Roman" w:cs="Times New Roman"/>
                <w:bCs/>
                <w:lang w:val="en-GB"/>
              </w:rPr>
              <w:t>0.419</w:t>
            </w:r>
            <w:r w:rsidRPr="008949E3">
              <w:rPr>
                <w:rFonts w:ascii="Times New Roman" w:hAnsi="Times New Roman" w:cs="Times New Roman"/>
                <w:bCs/>
                <w:vertAlign w:val="superscript"/>
                <w:lang w:val="en-GB"/>
              </w:rPr>
              <w:t>n.s</w:t>
            </w:r>
          </w:p>
        </w:tc>
      </w:tr>
      <w:tr w:rsidR="00211237" w:rsidRPr="008949E3" w14:paraId="04A665D6" w14:textId="77777777" w:rsidTr="00A70BB1">
        <w:trPr>
          <w:trHeight w:val="278"/>
          <w:jc w:val="center"/>
        </w:trPr>
        <w:tc>
          <w:tcPr>
            <w:tcW w:w="7098" w:type="dxa"/>
            <w:gridSpan w:val="4"/>
            <w:tcBorders>
              <w:top w:val="single" w:sz="12" w:space="0" w:color="auto"/>
            </w:tcBorders>
            <w:shd w:val="clear" w:color="auto" w:fill="D9D9D9" w:themeFill="background1" w:themeFillShade="D9"/>
          </w:tcPr>
          <w:p w14:paraId="10255E7C" w14:textId="77777777" w:rsidR="00211237" w:rsidRPr="008949E3" w:rsidRDefault="00211237" w:rsidP="00A70BB1">
            <w:pPr>
              <w:jc w:val="center"/>
              <w:rPr>
                <w:rFonts w:ascii="Times New Roman" w:hAnsi="Times New Roman" w:cs="Times New Roman"/>
                <w:bCs/>
                <w:lang w:val="en-GB"/>
              </w:rPr>
            </w:pPr>
            <w:r w:rsidRPr="008949E3">
              <w:rPr>
                <w:rFonts w:ascii="Times New Roman" w:hAnsi="Times New Roman" w:cs="Times New Roman"/>
                <w:bCs/>
                <w:lang w:val="en-GB"/>
              </w:rPr>
              <w:t>Bunch weight [g]</w:t>
            </w:r>
          </w:p>
        </w:tc>
      </w:tr>
      <w:tr w:rsidR="00211237" w:rsidRPr="008949E3" w14:paraId="29A1A7AD" w14:textId="77777777" w:rsidTr="00A70BB1">
        <w:trPr>
          <w:trHeight w:val="278"/>
          <w:jc w:val="center"/>
        </w:trPr>
        <w:tc>
          <w:tcPr>
            <w:tcW w:w="1774" w:type="dxa"/>
            <w:shd w:val="clear" w:color="auto" w:fill="auto"/>
          </w:tcPr>
          <w:p w14:paraId="7E9D6B5A" w14:textId="77777777" w:rsidR="00211237" w:rsidRPr="008949E3" w:rsidRDefault="00211237" w:rsidP="00A70BB1">
            <w:pPr>
              <w:jc w:val="center"/>
              <w:rPr>
                <w:rFonts w:ascii="Times New Roman" w:hAnsi="Times New Roman" w:cs="Times New Roman"/>
                <w:bCs/>
                <w:lang w:val="en-GB"/>
              </w:rPr>
            </w:pPr>
            <w:r w:rsidRPr="008949E3">
              <w:rPr>
                <w:rFonts w:ascii="Times New Roman" w:hAnsi="Times New Roman" w:cs="Times New Roman"/>
                <w:bCs/>
                <w:lang w:val="en-GB"/>
              </w:rPr>
              <w:t>NDVI</w:t>
            </w:r>
          </w:p>
        </w:tc>
        <w:tc>
          <w:tcPr>
            <w:tcW w:w="1774" w:type="dxa"/>
            <w:shd w:val="clear" w:color="auto" w:fill="auto"/>
          </w:tcPr>
          <w:p w14:paraId="782C46C4" w14:textId="77777777" w:rsidR="00211237" w:rsidRPr="008949E3" w:rsidRDefault="00211237" w:rsidP="00A70BB1">
            <w:pPr>
              <w:jc w:val="center"/>
              <w:rPr>
                <w:rFonts w:ascii="Times New Roman" w:hAnsi="Times New Roman" w:cs="Times New Roman"/>
                <w:bCs/>
                <w:lang w:val="en-GB"/>
              </w:rPr>
            </w:pPr>
            <w:r w:rsidRPr="008949E3">
              <w:rPr>
                <w:rFonts w:ascii="Times New Roman" w:hAnsi="Times New Roman" w:cs="Times New Roman"/>
                <w:bCs/>
                <w:lang w:val="en-GB"/>
              </w:rPr>
              <w:t>0.805***</w:t>
            </w:r>
          </w:p>
        </w:tc>
        <w:tc>
          <w:tcPr>
            <w:tcW w:w="1775" w:type="dxa"/>
            <w:shd w:val="clear" w:color="auto" w:fill="auto"/>
          </w:tcPr>
          <w:p w14:paraId="55A3BCC5" w14:textId="77777777" w:rsidR="00211237" w:rsidRPr="008949E3" w:rsidRDefault="00211237" w:rsidP="00A70BB1">
            <w:pPr>
              <w:jc w:val="center"/>
              <w:rPr>
                <w:rFonts w:ascii="Times New Roman" w:hAnsi="Times New Roman" w:cs="Times New Roman"/>
                <w:bCs/>
                <w:lang w:val="en-GB"/>
              </w:rPr>
            </w:pPr>
            <w:r w:rsidRPr="008949E3">
              <w:rPr>
                <w:rFonts w:ascii="Times New Roman" w:hAnsi="Times New Roman" w:cs="Times New Roman"/>
                <w:bCs/>
                <w:lang w:val="en-GB"/>
              </w:rPr>
              <w:t>0.744**</w:t>
            </w:r>
          </w:p>
        </w:tc>
        <w:tc>
          <w:tcPr>
            <w:tcW w:w="1775" w:type="dxa"/>
            <w:shd w:val="clear" w:color="auto" w:fill="auto"/>
          </w:tcPr>
          <w:p w14:paraId="058DBD3E" w14:textId="77777777" w:rsidR="00211237" w:rsidRPr="008949E3" w:rsidRDefault="00211237" w:rsidP="00A70BB1">
            <w:pPr>
              <w:jc w:val="center"/>
              <w:rPr>
                <w:rFonts w:ascii="Times New Roman" w:hAnsi="Times New Roman" w:cs="Times New Roman"/>
                <w:bCs/>
                <w:lang w:val="en-GB"/>
              </w:rPr>
            </w:pPr>
            <w:r w:rsidRPr="008949E3">
              <w:rPr>
                <w:rFonts w:ascii="Times New Roman" w:hAnsi="Times New Roman" w:cs="Times New Roman"/>
                <w:bCs/>
                <w:lang w:val="en-GB"/>
              </w:rPr>
              <w:t>0.770***</w:t>
            </w:r>
          </w:p>
        </w:tc>
      </w:tr>
      <w:tr w:rsidR="00211237" w:rsidRPr="008949E3" w14:paraId="2C3FEA2A" w14:textId="77777777" w:rsidTr="00A70BB1">
        <w:trPr>
          <w:trHeight w:val="278"/>
          <w:jc w:val="center"/>
        </w:trPr>
        <w:tc>
          <w:tcPr>
            <w:tcW w:w="1774" w:type="dxa"/>
            <w:shd w:val="clear" w:color="auto" w:fill="auto"/>
          </w:tcPr>
          <w:p w14:paraId="39AA5B82" w14:textId="77777777" w:rsidR="00211237" w:rsidRPr="008949E3" w:rsidRDefault="00211237" w:rsidP="00A70BB1">
            <w:pPr>
              <w:jc w:val="center"/>
              <w:rPr>
                <w:rFonts w:ascii="Times New Roman" w:hAnsi="Times New Roman" w:cs="Times New Roman"/>
                <w:bCs/>
                <w:lang w:val="en-GB"/>
              </w:rPr>
            </w:pPr>
            <w:r w:rsidRPr="008949E3">
              <w:rPr>
                <w:rFonts w:ascii="Times New Roman" w:hAnsi="Times New Roman" w:cs="Times New Roman"/>
                <w:bCs/>
                <w:lang w:val="en-GB"/>
              </w:rPr>
              <w:t>GNDVI</w:t>
            </w:r>
          </w:p>
        </w:tc>
        <w:tc>
          <w:tcPr>
            <w:tcW w:w="1774" w:type="dxa"/>
            <w:shd w:val="clear" w:color="auto" w:fill="auto"/>
          </w:tcPr>
          <w:p w14:paraId="578564E4" w14:textId="77777777" w:rsidR="00211237" w:rsidRPr="008949E3" w:rsidRDefault="00211237" w:rsidP="00A70BB1">
            <w:pPr>
              <w:jc w:val="center"/>
              <w:rPr>
                <w:rFonts w:ascii="Times New Roman" w:hAnsi="Times New Roman" w:cs="Times New Roman"/>
                <w:bCs/>
                <w:lang w:val="en-GB"/>
              </w:rPr>
            </w:pPr>
            <w:r w:rsidRPr="008949E3">
              <w:rPr>
                <w:rFonts w:ascii="Times New Roman" w:hAnsi="Times New Roman" w:cs="Times New Roman"/>
                <w:bCs/>
                <w:lang w:val="en-GB"/>
              </w:rPr>
              <w:t>0.646**</w:t>
            </w:r>
          </w:p>
        </w:tc>
        <w:tc>
          <w:tcPr>
            <w:tcW w:w="1775" w:type="dxa"/>
            <w:shd w:val="clear" w:color="auto" w:fill="auto"/>
          </w:tcPr>
          <w:p w14:paraId="337C506D" w14:textId="77777777" w:rsidR="00211237" w:rsidRPr="008949E3" w:rsidRDefault="00211237" w:rsidP="00A70BB1">
            <w:pPr>
              <w:jc w:val="center"/>
              <w:rPr>
                <w:rFonts w:ascii="Times New Roman" w:hAnsi="Times New Roman" w:cs="Times New Roman"/>
                <w:bCs/>
                <w:lang w:val="en-GB"/>
              </w:rPr>
            </w:pPr>
            <w:r w:rsidRPr="008949E3">
              <w:rPr>
                <w:rFonts w:ascii="Times New Roman" w:hAnsi="Times New Roman" w:cs="Times New Roman"/>
                <w:bCs/>
                <w:lang w:val="en-GB"/>
              </w:rPr>
              <w:t>0.753***</w:t>
            </w:r>
          </w:p>
        </w:tc>
        <w:tc>
          <w:tcPr>
            <w:tcW w:w="1775" w:type="dxa"/>
            <w:shd w:val="clear" w:color="auto" w:fill="auto"/>
          </w:tcPr>
          <w:p w14:paraId="43263805" w14:textId="77777777" w:rsidR="00211237" w:rsidRPr="008949E3" w:rsidRDefault="00211237" w:rsidP="00A70BB1">
            <w:pPr>
              <w:jc w:val="center"/>
              <w:rPr>
                <w:rFonts w:ascii="Times New Roman" w:hAnsi="Times New Roman" w:cs="Times New Roman"/>
                <w:bCs/>
                <w:lang w:val="en-GB"/>
              </w:rPr>
            </w:pPr>
            <w:r w:rsidRPr="008949E3">
              <w:rPr>
                <w:rFonts w:ascii="Times New Roman" w:hAnsi="Times New Roman" w:cs="Times New Roman"/>
                <w:bCs/>
                <w:lang w:val="en-GB"/>
              </w:rPr>
              <w:t>0.875***</w:t>
            </w:r>
          </w:p>
        </w:tc>
      </w:tr>
      <w:tr w:rsidR="00211237" w:rsidRPr="008949E3" w14:paraId="6A43EAF7" w14:textId="77777777" w:rsidTr="00A70BB1">
        <w:trPr>
          <w:trHeight w:val="278"/>
          <w:jc w:val="center"/>
        </w:trPr>
        <w:tc>
          <w:tcPr>
            <w:tcW w:w="1774" w:type="dxa"/>
            <w:shd w:val="clear" w:color="auto" w:fill="auto"/>
          </w:tcPr>
          <w:p w14:paraId="2B0718A3" w14:textId="77777777" w:rsidR="00211237" w:rsidRPr="008949E3" w:rsidRDefault="00211237" w:rsidP="00A70BB1">
            <w:pPr>
              <w:jc w:val="center"/>
              <w:rPr>
                <w:rFonts w:ascii="Times New Roman" w:hAnsi="Times New Roman" w:cs="Times New Roman"/>
                <w:bCs/>
                <w:lang w:val="en-GB"/>
              </w:rPr>
            </w:pPr>
            <w:r w:rsidRPr="008949E3">
              <w:rPr>
                <w:rFonts w:ascii="Times New Roman" w:hAnsi="Times New Roman" w:cs="Times New Roman"/>
                <w:bCs/>
                <w:lang w:val="en-GB"/>
              </w:rPr>
              <w:t>NDRE</w:t>
            </w:r>
          </w:p>
        </w:tc>
        <w:tc>
          <w:tcPr>
            <w:tcW w:w="1774" w:type="dxa"/>
            <w:shd w:val="clear" w:color="auto" w:fill="auto"/>
          </w:tcPr>
          <w:p w14:paraId="4A48F4B7" w14:textId="77777777" w:rsidR="00211237" w:rsidRPr="008949E3" w:rsidRDefault="00211237" w:rsidP="00A70BB1">
            <w:pPr>
              <w:jc w:val="center"/>
              <w:rPr>
                <w:rFonts w:ascii="Times New Roman" w:hAnsi="Times New Roman" w:cs="Times New Roman"/>
                <w:bCs/>
                <w:lang w:val="en-GB"/>
              </w:rPr>
            </w:pPr>
            <w:r w:rsidRPr="008949E3">
              <w:rPr>
                <w:rFonts w:ascii="Times New Roman" w:hAnsi="Times New Roman" w:cs="Times New Roman"/>
                <w:bCs/>
                <w:lang w:val="en-GB"/>
              </w:rPr>
              <w:t>0.757***</w:t>
            </w:r>
          </w:p>
        </w:tc>
        <w:tc>
          <w:tcPr>
            <w:tcW w:w="1775" w:type="dxa"/>
            <w:shd w:val="clear" w:color="auto" w:fill="auto"/>
          </w:tcPr>
          <w:p w14:paraId="6BE0DF9A" w14:textId="77777777" w:rsidR="00211237" w:rsidRPr="008949E3" w:rsidRDefault="00211237" w:rsidP="00A70BB1">
            <w:pPr>
              <w:jc w:val="center"/>
              <w:rPr>
                <w:rFonts w:ascii="Times New Roman" w:hAnsi="Times New Roman" w:cs="Times New Roman"/>
                <w:bCs/>
                <w:lang w:val="en-GB"/>
              </w:rPr>
            </w:pPr>
            <w:r w:rsidRPr="008949E3">
              <w:rPr>
                <w:rFonts w:ascii="Times New Roman" w:hAnsi="Times New Roman" w:cs="Times New Roman"/>
                <w:bCs/>
                <w:lang w:val="en-GB"/>
              </w:rPr>
              <w:t>0.767***</w:t>
            </w:r>
          </w:p>
        </w:tc>
        <w:tc>
          <w:tcPr>
            <w:tcW w:w="1775" w:type="dxa"/>
            <w:shd w:val="clear" w:color="auto" w:fill="auto"/>
          </w:tcPr>
          <w:p w14:paraId="2CEF0FF5" w14:textId="77777777" w:rsidR="00211237" w:rsidRPr="008949E3" w:rsidRDefault="00211237" w:rsidP="00A70BB1">
            <w:pPr>
              <w:jc w:val="center"/>
              <w:rPr>
                <w:rFonts w:ascii="Times New Roman" w:hAnsi="Times New Roman" w:cs="Times New Roman"/>
                <w:bCs/>
                <w:lang w:val="en-GB"/>
              </w:rPr>
            </w:pPr>
            <w:r w:rsidRPr="008949E3">
              <w:rPr>
                <w:rFonts w:ascii="Times New Roman" w:hAnsi="Times New Roman" w:cs="Times New Roman"/>
                <w:bCs/>
                <w:lang w:val="en-GB"/>
              </w:rPr>
              <w:t>0.701**</w:t>
            </w:r>
          </w:p>
        </w:tc>
      </w:tr>
      <w:tr w:rsidR="00211237" w:rsidRPr="008949E3" w14:paraId="41575F09" w14:textId="77777777" w:rsidTr="00A70BB1">
        <w:trPr>
          <w:trHeight w:val="268"/>
          <w:jc w:val="center"/>
        </w:trPr>
        <w:tc>
          <w:tcPr>
            <w:tcW w:w="1774" w:type="dxa"/>
            <w:tcBorders>
              <w:bottom w:val="single" w:sz="12" w:space="0" w:color="auto"/>
            </w:tcBorders>
            <w:shd w:val="clear" w:color="auto" w:fill="auto"/>
          </w:tcPr>
          <w:p w14:paraId="4A99F214" w14:textId="77777777" w:rsidR="00211237" w:rsidRPr="008949E3" w:rsidRDefault="00211237" w:rsidP="00A70BB1">
            <w:pPr>
              <w:jc w:val="center"/>
              <w:rPr>
                <w:rFonts w:ascii="Times New Roman" w:hAnsi="Times New Roman" w:cs="Times New Roman"/>
                <w:bCs/>
                <w:lang w:val="en-GB"/>
              </w:rPr>
            </w:pPr>
            <w:r w:rsidRPr="008949E3">
              <w:rPr>
                <w:rFonts w:ascii="Times New Roman" w:hAnsi="Times New Roman" w:cs="Times New Roman"/>
                <w:bCs/>
                <w:lang w:val="en-GB"/>
              </w:rPr>
              <w:t>MSAVI</w:t>
            </w:r>
          </w:p>
        </w:tc>
        <w:tc>
          <w:tcPr>
            <w:tcW w:w="1774" w:type="dxa"/>
            <w:tcBorders>
              <w:bottom w:val="single" w:sz="12" w:space="0" w:color="auto"/>
            </w:tcBorders>
            <w:shd w:val="clear" w:color="auto" w:fill="auto"/>
          </w:tcPr>
          <w:p w14:paraId="0EE8B5C5" w14:textId="77777777" w:rsidR="00211237" w:rsidRPr="008949E3" w:rsidRDefault="00211237" w:rsidP="00A70BB1">
            <w:pPr>
              <w:jc w:val="center"/>
              <w:rPr>
                <w:rFonts w:ascii="Times New Roman" w:hAnsi="Times New Roman" w:cs="Times New Roman"/>
                <w:bCs/>
                <w:vertAlign w:val="superscript"/>
                <w:lang w:val="en-GB"/>
              </w:rPr>
            </w:pPr>
            <w:r w:rsidRPr="008949E3">
              <w:rPr>
                <w:rFonts w:ascii="Times New Roman" w:hAnsi="Times New Roman" w:cs="Times New Roman"/>
                <w:bCs/>
                <w:lang w:val="en-GB"/>
              </w:rPr>
              <w:t>0.466</w:t>
            </w:r>
            <w:r w:rsidRPr="008949E3">
              <w:rPr>
                <w:rFonts w:ascii="Times New Roman" w:hAnsi="Times New Roman" w:cs="Times New Roman"/>
                <w:bCs/>
                <w:vertAlign w:val="superscript"/>
                <w:lang w:val="en-GB"/>
              </w:rPr>
              <w:t>n.s</w:t>
            </w:r>
          </w:p>
        </w:tc>
        <w:tc>
          <w:tcPr>
            <w:tcW w:w="1775" w:type="dxa"/>
            <w:tcBorders>
              <w:bottom w:val="single" w:sz="12" w:space="0" w:color="auto"/>
            </w:tcBorders>
            <w:shd w:val="clear" w:color="auto" w:fill="auto"/>
          </w:tcPr>
          <w:p w14:paraId="10920B81" w14:textId="77777777" w:rsidR="00211237" w:rsidRPr="008949E3" w:rsidRDefault="00211237" w:rsidP="00A70BB1">
            <w:pPr>
              <w:jc w:val="center"/>
              <w:rPr>
                <w:rFonts w:ascii="Times New Roman" w:hAnsi="Times New Roman" w:cs="Times New Roman"/>
                <w:bCs/>
                <w:lang w:val="en-GB"/>
              </w:rPr>
            </w:pPr>
            <w:r w:rsidRPr="008949E3">
              <w:rPr>
                <w:rFonts w:ascii="Times New Roman" w:hAnsi="Times New Roman" w:cs="Times New Roman"/>
                <w:bCs/>
                <w:lang w:val="en-GB"/>
              </w:rPr>
              <w:t>0.730**</w:t>
            </w:r>
          </w:p>
        </w:tc>
        <w:tc>
          <w:tcPr>
            <w:tcW w:w="1775" w:type="dxa"/>
            <w:tcBorders>
              <w:bottom w:val="single" w:sz="12" w:space="0" w:color="auto"/>
            </w:tcBorders>
            <w:shd w:val="clear" w:color="auto" w:fill="auto"/>
          </w:tcPr>
          <w:p w14:paraId="4DD00B89" w14:textId="77777777" w:rsidR="00211237" w:rsidRPr="008949E3" w:rsidRDefault="00211237" w:rsidP="00A70BB1">
            <w:pPr>
              <w:jc w:val="center"/>
              <w:rPr>
                <w:rFonts w:ascii="Times New Roman" w:hAnsi="Times New Roman" w:cs="Times New Roman"/>
                <w:bCs/>
                <w:lang w:val="en-GB"/>
              </w:rPr>
            </w:pPr>
            <w:r w:rsidRPr="008949E3">
              <w:rPr>
                <w:rFonts w:ascii="Times New Roman" w:hAnsi="Times New Roman" w:cs="Times New Roman"/>
                <w:bCs/>
                <w:lang w:val="en-GB"/>
              </w:rPr>
              <w:t>0.739**</w:t>
            </w:r>
          </w:p>
        </w:tc>
      </w:tr>
      <w:tr w:rsidR="00211237" w:rsidRPr="008949E3" w14:paraId="3A5FE3A8" w14:textId="77777777" w:rsidTr="00A70BB1">
        <w:trPr>
          <w:trHeight w:val="278"/>
          <w:jc w:val="center"/>
        </w:trPr>
        <w:tc>
          <w:tcPr>
            <w:tcW w:w="7098" w:type="dxa"/>
            <w:gridSpan w:val="4"/>
            <w:shd w:val="clear" w:color="auto" w:fill="D9D9D9" w:themeFill="background1" w:themeFillShade="D9"/>
          </w:tcPr>
          <w:p w14:paraId="4FE5B50F" w14:textId="77777777" w:rsidR="00211237" w:rsidRPr="008949E3" w:rsidRDefault="00211237" w:rsidP="00A70BB1">
            <w:pPr>
              <w:jc w:val="center"/>
              <w:rPr>
                <w:rFonts w:ascii="Times New Roman" w:hAnsi="Times New Roman" w:cs="Times New Roman"/>
                <w:bCs/>
                <w:lang w:val="en-GB"/>
              </w:rPr>
            </w:pPr>
            <w:r w:rsidRPr="008949E3">
              <w:rPr>
                <w:rFonts w:ascii="Times New Roman" w:hAnsi="Times New Roman" w:cs="Times New Roman"/>
                <w:bCs/>
                <w:lang w:val="en-GB"/>
              </w:rPr>
              <w:t>Yield [kg/vine]</w:t>
            </w:r>
          </w:p>
        </w:tc>
      </w:tr>
      <w:tr w:rsidR="00211237" w:rsidRPr="008949E3" w14:paraId="4EA20ED1" w14:textId="77777777" w:rsidTr="00A70BB1">
        <w:trPr>
          <w:trHeight w:val="278"/>
          <w:jc w:val="center"/>
        </w:trPr>
        <w:tc>
          <w:tcPr>
            <w:tcW w:w="1774" w:type="dxa"/>
            <w:shd w:val="clear" w:color="auto" w:fill="auto"/>
          </w:tcPr>
          <w:p w14:paraId="0BAD6A64" w14:textId="77777777" w:rsidR="00211237" w:rsidRPr="008949E3" w:rsidRDefault="00211237" w:rsidP="00A70BB1">
            <w:pPr>
              <w:jc w:val="center"/>
              <w:rPr>
                <w:rFonts w:ascii="Times New Roman" w:hAnsi="Times New Roman" w:cs="Times New Roman"/>
                <w:bCs/>
                <w:lang w:val="en-GB"/>
              </w:rPr>
            </w:pPr>
            <w:r w:rsidRPr="008949E3">
              <w:rPr>
                <w:rFonts w:ascii="Times New Roman" w:hAnsi="Times New Roman" w:cs="Times New Roman"/>
                <w:bCs/>
                <w:lang w:val="en-GB"/>
              </w:rPr>
              <w:t>NDVI</w:t>
            </w:r>
          </w:p>
        </w:tc>
        <w:tc>
          <w:tcPr>
            <w:tcW w:w="1774" w:type="dxa"/>
            <w:shd w:val="clear" w:color="auto" w:fill="auto"/>
          </w:tcPr>
          <w:p w14:paraId="16D74750" w14:textId="77777777" w:rsidR="00211237" w:rsidRPr="008949E3" w:rsidRDefault="00211237" w:rsidP="00A70BB1">
            <w:pPr>
              <w:jc w:val="center"/>
              <w:rPr>
                <w:rFonts w:ascii="Times New Roman" w:hAnsi="Times New Roman" w:cs="Times New Roman"/>
                <w:bCs/>
                <w:lang w:val="en-GB"/>
              </w:rPr>
            </w:pPr>
            <w:r w:rsidRPr="008949E3">
              <w:rPr>
                <w:rFonts w:ascii="Times New Roman" w:hAnsi="Times New Roman" w:cs="Times New Roman"/>
                <w:bCs/>
                <w:lang w:val="en-GB"/>
              </w:rPr>
              <w:t>0.786***</w:t>
            </w:r>
          </w:p>
        </w:tc>
        <w:tc>
          <w:tcPr>
            <w:tcW w:w="1775" w:type="dxa"/>
            <w:shd w:val="clear" w:color="auto" w:fill="auto"/>
          </w:tcPr>
          <w:p w14:paraId="5BD77864" w14:textId="77777777" w:rsidR="00211237" w:rsidRPr="008949E3" w:rsidRDefault="00211237" w:rsidP="00A70BB1">
            <w:pPr>
              <w:jc w:val="center"/>
              <w:rPr>
                <w:rFonts w:ascii="Times New Roman" w:hAnsi="Times New Roman" w:cs="Times New Roman"/>
                <w:bCs/>
                <w:lang w:val="en-GB"/>
              </w:rPr>
            </w:pPr>
            <w:r w:rsidRPr="008949E3">
              <w:rPr>
                <w:rFonts w:ascii="Times New Roman" w:hAnsi="Times New Roman" w:cs="Times New Roman"/>
                <w:bCs/>
                <w:lang w:val="en-GB"/>
              </w:rPr>
              <w:t>0.754***</w:t>
            </w:r>
          </w:p>
        </w:tc>
        <w:tc>
          <w:tcPr>
            <w:tcW w:w="1775" w:type="dxa"/>
            <w:shd w:val="clear" w:color="auto" w:fill="auto"/>
          </w:tcPr>
          <w:p w14:paraId="7432743C" w14:textId="77777777" w:rsidR="00211237" w:rsidRPr="008949E3" w:rsidRDefault="00211237" w:rsidP="00A70BB1">
            <w:pPr>
              <w:jc w:val="center"/>
              <w:rPr>
                <w:rFonts w:ascii="Times New Roman" w:hAnsi="Times New Roman" w:cs="Times New Roman"/>
                <w:bCs/>
                <w:lang w:val="en-GB"/>
              </w:rPr>
            </w:pPr>
            <w:r w:rsidRPr="008949E3">
              <w:rPr>
                <w:rFonts w:ascii="Times New Roman" w:hAnsi="Times New Roman" w:cs="Times New Roman"/>
                <w:bCs/>
                <w:lang w:val="en-GB"/>
              </w:rPr>
              <w:t>0.806***</w:t>
            </w:r>
          </w:p>
        </w:tc>
      </w:tr>
      <w:tr w:rsidR="00211237" w:rsidRPr="008949E3" w14:paraId="76CB5E52" w14:textId="77777777" w:rsidTr="00A70BB1">
        <w:trPr>
          <w:trHeight w:val="278"/>
          <w:jc w:val="center"/>
        </w:trPr>
        <w:tc>
          <w:tcPr>
            <w:tcW w:w="1774" w:type="dxa"/>
            <w:shd w:val="clear" w:color="auto" w:fill="auto"/>
          </w:tcPr>
          <w:p w14:paraId="3A1F4CDB" w14:textId="77777777" w:rsidR="00211237" w:rsidRPr="008949E3" w:rsidRDefault="00211237" w:rsidP="00A70BB1">
            <w:pPr>
              <w:jc w:val="center"/>
              <w:rPr>
                <w:rFonts w:ascii="Times New Roman" w:hAnsi="Times New Roman" w:cs="Times New Roman"/>
                <w:bCs/>
                <w:lang w:val="en-GB"/>
              </w:rPr>
            </w:pPr>
            <w:r w:rsidRPr="008949E3">
              <w:rPr>
                <w:rFonts w:ascii="Times New Roman" w:hAnsi="Times New Roman" w:cs="Times New Roman"/>
                <w:bCs/>
                <w:lang w:val="en-GB"/>
              </w:rPr>
              <w:t>GNDVI</w:t>
            </w:r>
          </w:p>
        </w:tc>
        <w:tc>
          <w:tcPr>
            <w:tcW w:w="1774" w:type="dxa"/>
            <w:shd w:val="clear" w:color="auto" w:fill="auto"/>
          </w:tcPr>
          <w:p w14:paraId="5DD43ABC" w14:textId="77777777" w:rsidR="00211237" w:rsidRPr="008949E3" w:rsidRDefault="00211237" w:rsidP="00A70BB1">
            <w:pPr>
              <w:jc w:val="center"/>
              <w:rPr>
                <w:rFonts w:ascii="Times New Roman" w:hAnsi="Times New Roman" w:cs="Times New Roman"/>
                <w:bCs/>
                <w:lang w:val="en-GB"/>
              </w:rPr>
            </w:pPr>
            <w:r w:rsidRPr="008949E3">
              <w:rPr>
                <w:rFonts w:ascii="Times New Roman" w:hAnsi="Times New Roman" w:cs="Times New Roman"/>
                <w:bCs/>
                <w:lang w:val="en-GB"/>
              </w:rPr>
              <w:t>0.609*</w:t>
            </w:r>
          </w:p>
        </w:tc>
        <w:tc>
          <w:tcPr>
            <w:tcW w:w="1775" w:type="dxa"/>
            <w:shd w:val="clear" w:color="auto" w:fill="auto"/>
          </w:tcPr>
          <w:p w14:paraId="31DE1B95" w14:textId="77777777" w:rsidR="00211237" w:rsidRPr="008949E3" w:rsidRDefault="00211237" w:rsidP="00A70BB1">
            <w:pPr>
              <w:jc w:val="center"/>
              <w:rPr>
                <w:rFonts w:ascii="Times New Roman" w:hAnsi="Times New Roman" w:cs="Times New Roman"/>
                <w:bCs/>
                <w:lang w:val="en-GB"/>
              </w:rPr>
            </w:pPr>
            <w:r w:rsidRPr="008949E3">
              <w:rPr>
                <w:rFonts w:ascii="Times New Roman" w:hAnsi="Times New Roman" w:cs="Times New Roman"/>
                <w:bCs/>
                <w:lang w:val="en-GB"/>
              </w:rPr>
              <w:t>0.687**</w:t>
            </w:r>
          </w:p>
        </w:tc>
        <w:tc>
          <w:tcPr>
            <w:tcW w:w="1775" w:type="dxa"/>
            <w:shd w:val="clear" w:color="auto" w:fill="auto"/>
          </w:tcPr>
          <w:p w14:paraId="30D50270" w14:textId="77777777" w:rsidR="00211237" w:rsidRPr="008949E3" w:rsidRDefault="00211237" w:rsidP="00A70BB1">
            <w:pPr>
              <w:jc w:val="center"/>
              <w:rPr>
                <w:rFonts w:ascii="Times New Roman" w:hAnsi="Times New Roman" w:cs="Times New Roman"/>
                <w:bCs/>
                <w:lang w:val="en-GB"/>
              </w:rPr>
            </w:pPr>
            <w:r w:rsidRPr="008949E3">
              <w:rPr>
                <w:rFonts w:ascii="Times New Roman" w:hAnsi="Times New Roman" w:cs="Times New Roman"/>
                <w:bCs/>
                <w:lang w:val="en-GB"/>
              </w:rPr>
              <w:t>0.839***</w:t>
            </w:r>
          </w:p>
        </w:tc>
      </w:tr>
      <w:tr w:rsidR="00211237" w:rsidRPr="008949E3" w14:paraId="18CB1230" w14:textId="77777777" w:rsidTr="00A70BB1">
        <w:trPr>
          <w:trHeight w:val="278"/>
          <w:jc w:val="center"/>
        </w:trPr>
        <w:tc>
          <w:tcPr>
            <w:tcW w:w="1774" w:type="dxa"/>
            <w:shd w:val="clear" w:color="auto" w:fill="auto"/>
          </w:tcPr>
          <w:p w14:paraId="72EE759C" w14:textId="77777777" w:rsidR="00211237" w:rsidRPr="008949E3" w:rsidRDefault="00211237" w:rsidP="00A70BB1">
            <w:pPr>
              <w:jc w:val="center"/>
              <w:rPr>
                <w:rFonts w:ascii="Times New Roman" w:hAnsi="Times New Roman" w:cs="Times New Roman"/>
                <w:bCs/>
                <w:lang w:val="en-GB"/>
              </w:rPr>
            </w:pPr>
            <w:r w:rsidRPr="008949E3">
              <w:rPr>
                <w:rFonts w:ascii="Times New Roman" w:hAnsi="Times New Roman" w:cs="Times New Roman"/>
                <w:bCs/>
                <w:lang w:val="en-GB"/>
              </w:rPr>
              <w:t>NDRE</w:t>
            </w:r>
          </w:p>
        </w:tc>
        <w:tc>
          <w:tcPr>
            <w:tcW w:w="1774" w:type="dxa"/>
            <w:shd w:val="clear" w:color="auto" w:fill="auto"/>
          </w:tcPr>
          <w:p w14:paraId="4122CB65" w14:textId="77777777" w:rsidR="00211237" w:rsidRPr="008949E3" w:rsidRDefault="00211237" w:rsidP="00A70BB1">
            <w:pPr>
              <w:jc w:val="center"/>
              <w:rPr>
                <w:rFonts w:ascii="Times New Roman" w:hAnsi="Times New Roman" w:cs="Times New Roman"/>
                <w:bCs/>
                <w:lang w:val="en-GB"/>
              </w:rPr>
            </w:pPr>
            <w:r w:rsidRPr="008949E3">
              <w:rPr>
                <w:rFonts w:ascii="Times New Roman" w:hAnsi="Times New Roman" w:cs="Times New Roman"/>
                <w:bCs/>
                <w:lang w:val="en-GB"/>
              </w:rPr>
              <w:t>0.728**</w:t>
            </w:r>
          </w:p>
        </w:tc>
        <w:tc>
          <w:tcPr>
            <w:tcW w:w="1775" w:type="dxa"/>
            <w:shd w:val="clear" w:color="auto" w:fill="auto"/>
          </w:tcPr>
          <w:p w14:paraId="6EE1C6EB" w14:textId="77777777" w:rsidR="00211237" w:rsidRPr="008949E3" w:rsidRDefault="00211237" w:rsidP="00A70BB1">
            <w:pPr>
              <w:jc w:val="center"/>
              <w:rPr>
                <w:rFonts w:ascii="Times New Roman" w:hAnsi="Times New Roman" w:cs="Times New Roman"/>
                <w:bCs/>
                <w:lang w:val="en-GB"/>
              </w:rPr>
            </w:pPr>
            <w:r w:rsidRPr="008949E3">
              <w:rPr>
                <w:rFonts w:ascii="Times New Roman" w:hAnsi="Times New Roman" w:cs="Times New Roman"/>
                <w:bCs/>
                <w:lang w:val="en-GB"/>
              </w:rPr>
              <w:t>0.748***</w:t>
            </w:r>
          </w:p>
        </w:tc>
        <w:tc>
          <w:tcPr>
            <w:tcW w:w="1775" w:type="dxa"/>
            <w:shd w:val="clear" w:color="auto" w:fill="auto"/>
          </w:tcPr>
          <w:p w14:paraId="66990E6B" w14:textId="77777777" w:rsidR="00211237" w:rsidRPr="008949E3" w:rsidRDefault="00211237" w:rsidP="00A70BB1">
            <w:pPr>
              <w:jc w:val="center"/>
              <w:rPr>
                <w:rFonts w:ascii="Times New Roman" w:hAnsi="Times New Roman" w:cs="Times New Roman"/>
                <w:bCs/>
                <w:lang w:val="en-GB"/>
              </w:rPr>
            </w:pPr>
            <w:r w:rsidRPr="008949E3">
              <w:rPr>
                <w:rFonts w:ascii="Times New Roman" w:hAnsi="Times New Roman" w:cs="Times New Roman"/>
                <w:bCs/>
                <w:lang w:val="en-GB"/>
              </w:rPr>
              <w:t>0.616*</w:t>
            </w:r>
          </w:p>
        </w:tc>
      </w:tr>
      <w:tr w:rsidR="00211237" w:rsidRPr="008949E3" w14:paraId="496EB9B0" w14:textId="77777777" w:rsidTr="00A70BB1">
        <w:trPr>
          <w:trHeight w:val="278"/>
          <w:jc w:val="center"/>
        </w:trPr>
        <w:tc>
          <w:tcPr>
            <w:tcW w:w="1774" w:type="dxa"/>
            <w:shd w:val="clear" w:color="auto" w:fill="auto"/>
          </w:tcPr>
          <w:p w14:paraId="418583D2" w14:textId="77777777" w:rsidR="00211237" w:rsidRPr="008949E3" w:rsidRDefault="00211237" w:rsidP="00A70BB1">
            <w:pPr>
              <w:jc w:val="center"/>
              <w:rPr>
                <w:rFonts w:ascii="Times New Roman" w:hAnsi="Times New Roman" w:cs="Times New Roman"/>
                <w:bCs/>
                <w:lang w:val="en-GB"/>
              </w:rPr>
            </w:pPr>
            <w:r w:rsidRPr="008949E3">
              <w:rPr>
                <w:rFonts w:ascii="Times New Roman" w:hAnsi="Times New Roman" w:cs="Times New Roman"/>
                <w:bCs/>
                <w:lang w:val="en-GB"/>
              </w:rPr>
              <w:t>MSAVI</w:t>
            </w:r>
          </w:p>
        </w:tc>
        <w:tc>
          <w:tcPr>
            <w:tcW w:w="1774" w:type="dxa"/>
            <w:shd w:val="clear" w:color="auto" w:fill="auto"/>
          </w:tcPr>
          <w:p w14:paraId="3A1ED499" w14:textId="77777777" w:rsidR="00211237" w:rsidRPr="008949E3" w:rsidRDefault="00211237" w:rsidP="00A70BB1">
            <w:pPr>
              <w:jc w:val="center"/>
              <w:rPr>
                <w:rFonts w:ascii="Times New Roman" w:hAnsi="Times New Roman" w:cs="Times New Roman"/>
                <w:bCs/>
                <w:vertAlign w:val="superscript"/>
                <w:lang w:val="en-GB"/>
              </w:rPr>
            </w:pPr>
            <w:r w:rsidRPr="008949E3">
              <w:rPr>
                <w:rFonts w:ascii="Times New Roman" w:hAnsi="Times New Roman" w:cs="Times New Roman"/>
                <w:bCs/>
                <w:lang w:val="en-GB"/>
              </w:rPr>
              <w:t>0.504</w:t>
            </w:r>
            <w:r w:rsidRPr="008949E3">
              <w:rPr>
                <w:rFonts w:ascii="Times New Roman" w:hAnsi="Times New Roman" w:cs="Times New Roman"/>
                <w:bCs/>
                <w:vertAlign w:val="superscript"/>
                <w:lang w:val="en-GB"/>
              </w:rPr>
              <w:t>n.s</w:t>
            </w:r>
          </w:p>
        </w:tc>
        <w:tc>
          <w:tcPr>
            <w:tcW w:w="1775" w:type="dxa"/>
            <w:shd w:val="clear" w:color="auto" w:fill="auto"/>
          </w:tcPr>
          <w:p w14:paraId="4BCECC18" w14:textId="77777777" w:rsidR="00211237" w:rsidRPr="008949E3" w:rsidRDefault="00211237" w:rsidP="00A70BB1">
            <w:pPr>
              <w:jc w:val="center"/>
              <w:rPr>
                <w:rFonts w:ascii="Times New Roman" w:hAnsi="Times New Roman" w:cs="Times New Roman"/>
                <w:bCs/>
                <w:lang w:val="en-GB"/>
              </w:rPr>
            </w:pPr>
            <w:r w:rsidRPr="008949E3">
              <w:rPr>
                <w:rFonts w:ascii="Times New Roman" w:hAnsi="Times New Roman" w:cs="Times New Roman"/>
                <w:bCs/>
                <w:lang w:val="en-GB"/>
              </w:rPr>
              <w:t>0.765***</w:t>
            </w:r>
          </w:p>
        </w:tc>
        <w:tc>
          <w:tcPr>
            <w:tcW w:w="1775" w:type="dxa"/>
            <w:shd w:val="clear" w:color="auto" w:fill="auto"/>
          </w:tcPr>
          <w:p w14:paraId="57789EBE" w14:textId="77777777" w:rsidR="00211237" w:rsidRPr="008949E3" w:rsidRDefault="00211237" w:rsidP="00A70BB1">
            <w:pPr>
              <w:jc w:val="center"/>
              <w:rPr>
                <w:rFonts w:ascii="Times New Roman" w:hAnsi="Times New Roman" w:cs="Times New Roman"/>
                <w:bCs/>
                <w:lang w:val="en-GB"/>
              </w:rPr>
            </w:pPr>
            <w:r w:rsidRPr="008949E3">
              <w:rPr>
                <w:rFonts w:ascii="Times New Roman" w:hAnsi="Times New Roman" w:cs="Times New Roman"/>
                <w:bCs/>
                <w:lang w:val="en-GB"/>
              </w:rPr>
              <w:t>0.654**</w:t>
            </w:r>
          </w:p>
        </w:tc>
      </w:tr>
    </w:tbl>
    <w:p w14:paraId="37D66689" w14:textId="77777777" w:rsidR="00211237" w:rsidRPr="008949E3" w:rsidRDefault="00211237" w:rsidP="00211237">
      <w:pPr>
        <w:spacing w:line="360" w:lineRule="auto"/>
        <w:jc w:val="both"/>
        <w:rPr>
          <w:rFonts w:ascii="Times New Roman" w:hAnsi="Times New Roman" w:cs="Times New Roman"/>
          <w:bCs/>
          <w:lang w:val="en-GB"/>
        </w:rPr>
      </w:pPr>
    </w:p>
    <w:p w14:paraId="37286831" w14:textId="77777777" w:rsidR="00211237" w:rsidRPr="00E2077C" w:rsidRDefault="00211237" w:rsidP="00211237">
      <w:pPr>
        <w:spacing w:line="360" w:lineRule="auto"/>
        <w:jc w:val="both"/>
        <w:rPr>
          <w:rFonts w:ascii="Times New Roman" w:hAnsi="Times New Roman" w:cs="Times New Roman"/>
          <w:bCs/>
          <w:sz w:val="24"/>
          <w:szCs w:val="24"/>
          <w:lang w:val="en-GB"/>
        </w:rPr>
      </w:pPr>
      <w:r w:rsidRPr="00E2077C">
        <w:rPr>
          <w:rFonts w:ascii="Times New Roman" w:hAnsi="Times New Roman" w:cs="Times New Roman"/>
          <w:bCs/>
          <w:sz w:val="24"/>
          <w:szCs w:val="24"/>
          <w:lang w:val="en-GB"/>
        </w:rPr>
        <w:t xml:space="preserve">The vegetation indices considered in this study are well correlated with the agronomic variables of grape production. It is relatively easy to identify a phenological period that proves most suitable for evaluating the yield in the vineyard. The highest correlation values were observed at veraison, both in terms of average bunch weight and yield per vine. </w:t>
      </w:r>
    </w:p>
    <w:p w14:paraId="2431F226" w14:textId="77777777" w:rsidR="00211237" w:rsidRPr="009A3951" w:rsidRDefault="00211237" w:rsidP="00211237">
      <w:pPr>
        <w:spacing w:line="360" w:lineRule="auto"/>
        <w:jc w:val="both"/>
        <w:rPr>
          <w:rFonts w:ascii="Times New Roman" w:hAnsi="Times New Roman" w:cs="Times New Roman"/>
          <w:bCs/>
          <w:sz w:val="24"/>
          <w:szCs w:val="24"/>
          <w:lang w:val="en-GB"/>
        </w:rPr>
      </w:pPr>
      <w:r w:rsidRPr="00E2077C">
        <w:rPr>
          <w:rFonts w:ascii="Times New Roman" w:hAnsi="Times New Roman" w:cs="Times New Roman"/>
          <w:bCs/>
          <w:sz w:val="24"/>
          <w:szCs w:val="24"/>
          <w:lang w:val="en-GB"/>
        </w:rPr>
        <w:t xml:space="preserve">In this study, in addition to the evaluation of yield and quality parameters, an important vegetative parameter closely linked to plant vigour was evaluated for VP1 vines, the shoot pruning weight describing the overall growth of the vine. Table 5 shows the correlation data between vegetation indices and SPW. NDVI proves to be a good index in predicting the weight of the pruning mass when evaluated in the phenological phases before veraison. Similar results can be observed for the indices investigated in the green and red edge band, with the only exception of MSAVI which shows a low correlation at the phenological stage of berry growth. </w:t>
      </w:r>
      <w:r w:rsidRPr="00E2077C">
        <w:rPr>
          <w:rFonts w:ascii="Times New Roman" w:hAnsi="Times New Roman" w:cs="Times New Roman"/>
          <w:bCs/>
          <w:sz w:val="24"/>
          <w:szCs w:val="24"/>
          <w:lang w:val="en-GB"/>
        </w:rPr>
        <w:lastRenderedPageBreak/>
        <w:t>On the contrary, MSAVI showed a very positive correlation with SPW at survey F2, also</w:t>
      </w:r>
      <w:r w:rsidRPr="00E2077C" w:rsidDel="001B0CEE">
        <w:rPr>
          <w:rFonts w:ascii="Times New Roman" w:hAnsi="Times New Roman" w:cs="Times New Roman"/>
          <w:bCs/>
          <w:sz w:val="24"/>
          <w:szCs w:val="24"/>
          <w:lang w:val="en-GB"/>
        </w:rPr>
        <w:t xml:space="preserve"> </w:t>
      </w:r>
      <w:r w:rsidRPr="00E2077C">
        <w:rPr>
          <w:rFonts w:ascii="Times New Roman" w:hAnsi="Times New Roman" w:cs="Times New Roman"/>
          <w:bCs/>
          <w:sz w:val="24"/>
          <w:szCs w:val="24"/>
          <w:lang w:val="en-GB"/>
        </w:rPr>
        <w:t>NDVI correlated highly at this phenological stage corresponding to veraison. These results indicate that sampling flights must be carried out during the first periods of vine development to have a more accurate estimation of the pruning mass weight. As berries approach ripeness and senescence processes of the chlorophyll, tissues are triggered, there is a risk of not making a real estimation of this agronomic parameter.</w:t>
      </w:r>
    </w:p>
    <w:p w14:paraId="2B23672F" w14:textId="77777777" w:rsidR="00211237" w:rsidRPr="008949E3" w:rsidRDefault="00211237" w:rsidP="00974431">
      <w:pPr>
        <w:spacing w:line="240" w:lineRule="auto"/>
        <w:rPr>
          <w:rFonts w:ascii="Times New Roman" w:hAnsi="Times New Roman" w:cs="Times New Roman"/>
          <w:lang w:val="en-GB"/>
        </w:rPr>
      </w:pPr>
      <w:r w:rsidRPr="009A3951">
        <w:rPr>
          <w:rFonts w:ascii="Times New Roman" w:hAnsi="Times New Roman" w:cs="Times New Roman"/>
          <w:b/>
          <w:bCs/>
          <w:lang w:val="en-GB"/>
        </w:rPr>
        <w:t>Table 5</w:t>
      </w:r>
      <w:r w:rsidRPr="008949E3">
        <w:rPr>
          <w:rFonts w:ascii="Times New Roman" w:hAnsi="Times New Roman" w:cs="Times New Roman"/>
          <w:lang w:val="en-GB"/>
        </w:rPr>
        <w:t>. Pearson correlation coefficients between pruning weight</w:t>
      </w:r>
      <w:r w:rsidRPr="008949E3">
        <w:rPr>
          <w:rFonts w:ascii="Times New Roman" w:hAnsi="Times New Roman" w:cs="Times New Roman"/>
          <w:bCs/>
          <w:lang w:val="en-GB"/>
        </w:rPr>
        <w:t xml:space="preserve"> measured for the VP1 vines group</w:t>
      </w:r>
      <w:r w:rsidRPr="008949E3">
        <w:rPr>
          <w:rFonts w:ascii="Times New Roman" w:hAnsi="Times New Roman" w:cs="Times New Roman"/>
          <w:lang w:val="en-GB"/>
        </w:rPr>
        <w:t xml:space="preserve"> and the vegetation indices considered. With significance *p ≤ 0.05, **p ≤ 0.01, ***p ≤ 0.001, n.s= not significant.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6"/>
        <w:gridCol w:w="1766"/>
        <w:gridCol w:w="1767"/>
        <w:gridCol w:w="1769"/>
      </w:tblGrid>
      <w:tr w:rsidR="00211237" w:rsidRPr="00E5057A" w14:paraId="3E8BE787" w14:textId="77777777" w:rsidTr="00A70BB1">
        <w:trPr>
          <w:trHeight w:val="246"/>
          <w:jc w:val="center"/>
        </w:trPr>
        <w:tc>
          <w:tcPr>
            <w:tcW w:w="7068" w:type="dxa"/>
            <w:gridSpan w:val="4"/>
            <w:shd w:val="clear" w:color="auto" w:fill="D9D9D9" w:themeFill="background1" w:themeFillShade="D9"/>
          </w:tcPr>
          <w:p w14:paraId="083A4594" w14:textId="77777777" w:rsidR="00211237" w:rsidRPr="00E2077C" w:rsidRDefault="00211237" w:rsidP="00A70BB1">
            <w:pPr>
              <w:jc w:val="center"/>
              <w:rPr>
                <w:rFonts w:ascii="Times New Roman" w:hAnsi="Times New Roman" w:cs="Times New Roman"/>
                <w:b/>
                <w:lang w:val="en-GB"/>
              </w:rPr>
            </w:pPr>
            <w:r w:rsidRPr="00E2077C">
              <w:rPr>
                <w:rFonts w:ascii="Times New Roman" w:hAnsi="Times New Roman" w:cs="Times New Roman"/>
                <w:b/>
                <w:lang w:val="en-GB"/>
              </w:rPr>
              <w:t>Shoot Pruning weight [kg/vine]</w:t>
            </w:r>
          </w:p>
        </w:tc>
      </w:tr>
      <w:tr w:rsidR="00211237" w:rsidRPr="008949E3" w14:paraId="7DD560C7" w14:textId="77777777" w:rsidTr="00A70BB1">
        <w:trPr>
          <w:trHeight w:val="255"/>
          <w:jc w:val="center"/>
        </w:trPr>
        <w:tc>
          <w:tcPr>
            <w:tcW w:w="1766" w:type="dxa"/>
            <w:tcBorders>
              <w:top w:val="single" w:sz="12" w:space="0" w:color="auto"/>
              <w:right w:val="nil"/>
            </w:tcBorders>
            <w:shd w:val="clear" w:color="auto" w:fill="auto"/>
          </w:tcPr>
          <w:p w14:paraId="183DF8B1" w14:textId="77777777" w:rsidR="00211237" w:rsidRPr="008949E3" w:rsidRDefault="00211237" w:rsidP="00A70BB1">
            <w:pPr>
              <w:jc w:val="both"/>
              <w:rPr>
                <w:rFonts w:ascii="Times New Roman" w:hAnsi="Times New Roman" w:cs="Times New Roman"/>
                <w:bCs/>
                <w:lang w:val="en-GB"/>
              </w:rPr>
            </w:pPr>
          </w:p>
        </w:tc>
        <w:tc>
          <w:tcPr>
            <w:tcW w:w="1766" w:type="dxa"/>
            <w:tcBorders>
              <w:top w:val="single" w:sz="12" w:space="0" w:color="auto"/>
              <w:left w:val="nil"/>
              <w:right w:val="nil"/>
            </w:tcBorders>
            <w:shd w:val="clear" w:color="auto" w:fill="auto"/>
          </w:tcPr>
          <w:p w14:paraId="1C7A5F31" w14:textId="77777777" w:rsidR="00211237" w:rsidRPr="008949E3" w:rsidRDefault="00211237" w:rsidP="00A70BB1">
            <w:pPr>
              <w:jc w:val="center"/>
              <w:rPr>
                <w:rFonts w:ascii="Times New Roman" w:hAnsi="Times New Roman" w:cs="Times New Roman"/>
                <w:b/>
                <w:lang w:val="en-GB"/>
              </w:rPr>
            </w:pPr>
            <w:r w:rsidRPr="008949E3">
              <w:rPr>
                <w:rFonts w:ascii="Times New Roman" w:hAnsi="Times New Roman" w:cs="Times New Roman"/>
                <w:b/>
                <w:lang w:val="en-GB"/>
              </w:rPr>
              <w:t>F1</w:t>
            </w:r>
          </w:p>
        </w:tc>
        <w:tc>
          <w:tcPr>
            <w:tcW w:w="1767" w:type="dxa"/>
            <w:tcBorders>
              <w:top w:val="single" w:sz="12" w:space="0" w:color="auto"/>
              <w:left w:val="nil"/>
              <w:right w:val="nil"/>
            </w:tcBorders>
            <w:shd w:val="clear" w:color="auto" w:fill="auto"/>
          </w:tcPr>
          <w:p w14:paraId="1DA299D1" w14:textId="77777777" w:rsidR="00211237" w:rsidRPr="008949E3" w:rsidRDefault="00211237" w:rsidP="00A70BB1">
            <w:pPr>
              <w:jc w:val="center"/>
              <w:rPr>
                <w:rFonts w:ascii="Times New Roman" w:hAnsi="Times New Roman" w:cs="Times New Roman"/>
                <w:b/>
                <w:lang w:val="en-GB"/>
              </w:rPr>
            </w:pPr>
            <w:r w:rsidRPr="008949E3">
              <w:rPr>
                <w:rFonts w:ascii="Times New Roman" w:hAnsi="Times New Roman" w:cs="Times New Roman"/>
                <w:b/>
                <w:lang w:val="en-GB"/>
              </w:rPr>
              <w:t>F2</w:t>
            </w:r>
          </w:p>
        </w:tc>
        <w:tc>
          <w:tcPr>
            <w:tcW w:w="1769" w:type="dxa"/>
            <w:tcBorders>
              <w:top w:val="single" w:sz="12" w:space="0" w:color="auto"/>
              <w:left w:val="nil"/>
            </w:tcBorders>
            <w:shd w:val="clear" w:color="auto" w:fill="auto"/>
          </w:tcPr>
          <w:p w14:paraId="01F3B78E" w14:textId="77777777" w:rsidR="00211237" w:rsidRPr="008949E3" w:rsidRDefault="00211237" w:rsidP="00A70BB1">
            <w:pPr>
              <w:jc w:val="center"/>
              <w:rPr>
                <w:rFonts w:ascii="Times New Roman" w:hAnsi="Times New Roman" w:cs="Times New Roman"/>
                <w:b/>
                <w:lang w:val="en-GB"/>
              </w:rPr>
            </w:pPr>
            <w:r w:rsidRPr="008949E3">
              <w:rPr>
                <w:rFonts w:ascii="Times New Roman" w:hAnsi="Times New Roman" w:cs="Times New Roman"/>
                <w:b/>
                <w:lang w:val="en-GB"/>
              </w:rPr>
              <w:t>F3</w:t>
            </w:r>
          </w:p>
        </w:tc>
      </w:tr>
      <w:tr w:rsidR="00211237" w:rsidRPr="008949E3" w14:paraId="0232B0BC" w14:textId="77777777" w:rsidTr="00A70BB1">
        <w:trPr>
          <w:trHeight w:val="246"/>
          <w:jc w:val="center"/>
        </w:trPr>
        <w:tc>
          <w:tcPr>
            <w:tcW w:w="1766" w:type="dxa"/>
            <w:shd w:val="clear" w:color="auto" w:fill="auto"/>
          </w:tcPr>
          <w:p w14:paraId="7DEEBA36" w14:textId="77777777" w:rsidR="00211237" w:rsidRPr="008949E3" w:rsidRDefault="00211237" w:rsidP="00A70BB1">
            <w:pPr>
              <w:jc w:val="center"/>
              <w:rPr>
                <w:rFonts w:ascii="Times New Roman" w:hAnsi="Times New Roman" w:cs="Times New Roman"/>
                <w:bCs/>
                <w:lang w:val="en-GB"/>
              </w:rPr>
            </w:pPr>
            <w:r w:rsidRPr="008949E3">
              <w:rPr>
                <w:rFonts w:ascii="Times New Roman" w:hAnsi="Times New Roman" w:cs="Times New Roman"/>
                <w:bCs/>
                <w:lang w:val="en-GB"/>
              </w:rPr>
              <w:t>NDVI</w:t>
            </w:r>
          </w:p>
        </w:tc>
        <w:tc>
          <w:tcPr>
            <w:tcW w:w="1766" w:type="dxa"/>
            <w:shd w:val="clear" w:color="auto" w:fill="auto"/>
          </w:tcPr>
          <w:p w14:paraId="4A6AAD91" w14:textId="77777777" w:rsidR="00211237" w:rsidRPr="008949E3" w:rsidRDefault="00211237" w:rsidP="00A70BB1">
            <w:pPr>
              <w:jc w:val="center"/>
              <w:rPr>
                <w:rFonts w:ascii="Times New Roman" w:hAnsi="Times New Roman" w:cs="Times New Roman"/>
                <w:bCs/>
                <w:lang w:val="en-GB"/>
              </w:rPr>
            </w:pPr>
            <w:r w:rsidRPr="008949E3">
              <w:rPr>
                <w:rFonts w:ascii="Times New Roman" w:hAnsi="Times New Roman" w:cs="Times New Roman"/>
                <w:bCs/>
                <w:lang w:val="en-GB"/>
              </w:rPr>
              <w:t>0.844***</w:t>
            </w:r>
          </w:p>
        </w:tc>
        <w:tc>
          <w:tcPr>
            <w:tcW w:w="1767" w:type="dxa"/>
            <w:shd w:val="clear" w:color="auto" w:fill="auto"/>
          </w:tcPr>
          <w:p w14:paraId="79916891" w14:textId="77777777" w:rsidR="00211237" w:rsidRPr="008949E3" w:rsidRDefault="00211237" w:rsidP="00A70BB1">
            <w:pPr>
              <w:jc w:val="center"/>
              <w:rPr>
                <w:rFonts w:ascii="Times New Roman" w:hAnsi="Times New Roman" w:cs="Times New Roman"/>
                <w:bCs/>
                <w:lang w:val="en-GB"/>
              </w:rPr>
            </w:pPr>
            <w:r w:rsidRPr="008949E3">
              <w:rPr>
                <w:rFonts w:ascii="Times New Roman" w:hAnsi="Times New Roman" w:cs="Times New Roman"/>
                <w:bCs/>
                <w:lang w:val="en-GB"/>
              </w:rPr>
              <w:t>0.771***</w:t>
            </w:r>
          </w:p>
        </w:tc>
        <w:tc>
          <w:tcPr>
            <w:tcW w:w="1769" w:type="dxa"/>
            <w:shd w:val="clear" w:color="auto" w:fill="auto"/>
          </w:tcPr>
          <w:p w14:paraId="5A657B29" w14:textId="77777777" w:rsidR="00211237" w:rsidRPr="008949E3" w:rsidRDefault="00211237" w:rsidP="00A70BB1">
            <w:pPr>
              <w:jc w:val="center"/>
              <w:rPr>
                <w:rFonts w:ascii="Times New Roman" w:hAnsi="Times New Roman" w:cs="Times New Roman"/>
                <w:bCs/>
                <w:vertAlign w:val="superscript"/>
                <w:lang w:val="en-GB"/>
              </w:rPr>
            </w:pPr>
            <w:r w:rsidRPr="008949E3">
              <w:rPr>
                <w:rFonts w:ascii="Times New Roman" w:hAnsi="Times New Roman" w:cs="Times New Roman"/>
                <w:bCs/>
                <w:lang w:val="en-GB"/>
              </w:rPr>
              <w:t>0.521</w:t>
            </w:r>
            <w:r w:rsidRPr="008949E3">
              <w:rPr>
                <w:rFonts w:ascii="Times New Roman" w:hAnsi="Times New Roman" w:cs="Times New Roman"/>
                <w:bCs/>
                <w:vertAlign w:val="superscript"/>
                <w:lang w:val="en-GB"/>
              </w:rPr>
              <w:t>n.s</w:t>
            </w:r>
          </w:p>
        </w:tc>
      </w:tr>
      <w:tr w:rsidR="00211237" w:rsidRPr="008949E3" w14:paraId="7E105B20" w14:textId="77777777" w:rsidTr="00A70BB1">
        <w:trPr>
          <w:trHeight w:val="246"/>
          <w:jc w:val="center"/>
        </w:trPr>
        <w:tc>
          <w:tcPr>
            <w:tcW w:w="1766" w:type="dxa"/>
            <w:shd w:val="clear" w:color="auto" w:fill="auto"/>
          </w:tcPr>
          <w:p w14:paraId="6DB2D1CB" w14:textId="77777777" w:rsidR="00211237" w:rsidRPr="008949E3" w:rsidRDefault="00211237" w:rsidP="00A70BB1">
            <w:pPr>
              <w:jc w:val="center"/>
              <w:rPr>
                <w:rFonts w:ascii="Times New Roman" w:hAnsi="Times New Roman" w:cs="Times New Roman"/>
                <w:bCs/>
                <w:lang w:val="en-GB"/>
              </w:rPr>
            </w:pPr>
            <w:r w:rsidRPr="008949E3">
              <w:rPr>
                <w:rFonts w:ascii="Times New Roman" w:hAnsi="Times New Roman" w:cs="Times New Roman"/>
                <w:bCs/>
                <w:lang w:val="en-GB"/>
              </w:rPr>
              <w:t>GNDVI</w:t>
            </w:r>
          </w:p>
        </w:tc>
        <w:tc>
          <w:tcPr>
            <w:tcW w:w="1766" w:type="dxa"/>
            <w:shd w:val="clear" w:color="auto" w:fill="auto"/>
          </w:tcPr>
          <w:p w14:paraId="00274D1E" w14:textId="77777777" w:rsidR="00211237" w:rsidRPr="008949E3" w:rsidRDefault="00211237" w:rsidP="00A70BB1">
            <w:pPr>
              <w:jc w:val="center"/>
              <w:rPr>
                <w:rFonts w:ascii="Times New Roman" w:hAnsi="Times New Roman" w:cs="Times New Roman"/>
                <w:bCs/>
                <w:lang w:val="en-GB"/>
              </w:rPr>
            </w:pPr>
            <w:r w:rsidRPr="008949E3">
              <w:rPr>
                <w:rFonts w:ascii="Times New Roman" w:hAnsi="Times New Roman" w:cs="Times New Roman"/>
                <w:bCs/>
                <w:lang w:val="en-GB"/>
              </w:rPr>
              <w:t>0.663**</w:t>
            </w:r>
          </w:p>
        </w:tc>
        <w:tc>
          <w:tcPr>
            <w:tcW w:w="1767" w:type="dxa"/>
            <w:shd w:val="clear" w:color="auto" w:fill="auto"/>
          </w:tcPr>
          <w:p w14:paraId="7EC61F62" w14:textId="77777777" w:rsidR="00211237" w:rsidRPr="008949E3" w:rsidRDefault="00211237" w:rsidP="00A70BB1">
            <w:pPr>
              <w:jc w:val="center"/>
              <w:rPr>
                <w:rFonts w:ascii="Times New Roman" w:hAnsi="Times New Roman" w:cs="Times New Roman"/>
                <w:bCs/>
                <w:lang w:val="en-GB"/>
              </w:rPr>
            </w:pPr>
            <w:r w:rsidRPr="008949E3">
              <w:rPr>
                <w:rFonts w:ascii="Times New Roman" w:hAnsi="Times New Roman" w:cs="Times New Roman"/>
                <w:bCs/>
                <w:lang w:val="en-GB"/>
              </w:rPr>
              <w:t>0.696**</w:t>
            </w:r>
          </w:p>
        </w:tc>
        <w:tc>
          <w:tcPr>
            <w:tcW w:w="1769" w:type="dxa"/>
            <w:shd w:val="clear" w:color="auto" w:fill="auto"/>
          </w:tcPr>
          <w:p w14:paraId="11AEE83E" w14:textId="77777777" w:rsidR="00211237" w:rsidRPr="008949E3" w:rsidRDefault="00211237" w:rsidP="00A70BB1">
            <w:pPr>
              <w:jc w:val="center"/>
              <w:rPr>
                <w:rFonts w:ascii="Times New Roman" w:hAnsi="Times New Roman" w:cs="Times New Roman"/>
                <w:bCs/>
                <w:lang w:val="en-GB"/>
              </w:rPr>
            </w:pPr>
            <w:r w:rsidRPr="008949E3">
              <w:rPr>
                <w:rFonts w:ascii="Times New Roman" w:hAnsi="Times New Roman" w:cs="Times New Roman"/>
                <w:bCs/>
                <w:lang w:val="en-GB"/>
              </w:rPr>
              <w:t>0.584*</w:t>
            </w:r>
          </w:p>
        </w:tc>
      </w:tr>
      <w:tr w:rsidR="00211237" w:rsidRPr="008949E3" w14:paraId="5A7A769F" w14:textId="77777777" w:rsidTr="00A70BB1">
        <w:trPr>
          <w:trHeight w:val="255"/>
          <w:jc w:val="center"/>
        </w:trPr>
        <w:tc>
          <w:tcPr>
            <w:tcW w:w="1766" w:type="dxa"/>
            <w:shd w:val="clear" w:color="auto" w:fill="auto"/>
          </w:tcPr>
          <w:p w14:paraId="5484DB33" w14:textId="77777777" w:rsidR="00211237" w:rsidRPr="008949E3" w:rsidRDefault="00211237" w:rsidP="00A70BB1">
            <w:pPr>
              <w:jc w:val="center"/>
              <w:rPr>
                <w:rFonts w:ascii="Times New Roman" w:hAnsi="Times New Roman" w:cs="Times New Roman"/>
                <w:bCs/>
                <w:lang w:val="en-GB"/>
              </w:rPr>
            </w:pPr>
            <w:r w:rsidRPr="008949E3">
              <w:rPr>
                <w:rFonts w:ascii="Times New Roman" w:hAnsi="Times New Roman" w:cs="Times New Roman"/>
                <w:bCs/>
                <w:lang w:val="en-GB"/>
              </w:rPr>
              <w:t>NDRE</w:t>
            </w:r>
          </w:p>
        </w:tc>
        <w:tc>
          <w:tcPr>
            <w:tcW w:w="1766" w:type="dxa"/>
            <w:shd w:val="clear" w:color="auto" w:fill="auto"/>
          </w:tcPr>
          <w:p w14:paraId="07DA280B" w14:textId="77777777" w:rsidR="00211237" w:rsidRPr="008949E3" w:rsidRDefault="00211237" w:rsidP="00A70BB1">
            <w:pPr>
              <w:jc w:val="center"/>
              <w:rPr>
                <w:rFonts w:ascii="Times New Roman" w:hAnsi="Times New Roman" w:cs="Times New Roman"/>
                <w:bCs/>
                <w:lang w:val="en-GB"/>
              </w:rPr>
            </w:pPr>
            <w:r w:rsidRPr="008949E3">
              <w:rPr>
                <w:rFonts w:ascii="Times New Roman" w:hAnsi="Times New Roman" w:cs="Times New Roman"/>
                <w:bCs/>
                <w:lang w:val="en-GB"/>
              </w:rPr>
              <w:t>0.759***</w:t>
            </w:r>
          </w:p>
        </w:tc>
        <w:tc>
          <w:tcPr>
            <w:tcW w:w="1767" w:type="dxa"/>
            <w:shd w:val="clear" w:color="auto" w:fill="auto"/>
          </w:tcPr>
          <w:p w14:paraId="573EF2C7" w14:textId="77777777" w:rsidR="00211237" w:rsidRPr="008949E3" w:rsidRDefault="00211237" w:rsidP="00A70BB1">
            <w:pPr>
              <w:jc w:val="center"/>
              <w:rPr>
                <w:rFonts w:ascii="Times New Roman" w:hAnsi="Times New Roman" w:cs="Times New Roman"/>
                <w:bCs/>
                <w:lang w:val="en-GB"/>
              </w:rPr>
            </w:pPr>
            <w:r w:rsidRPr="008949E3">
              <w:rPr>
                <w:rFonts w:ascii="Times New Roman" w:hAnsi="Times New Roman" w:cs="Times New Roman"/>
                <w:bCs/>
                <w:lang w:val="en-GB"/>
              </w:rPr>
              <w:t>0.597*</w:t>
            </w:r>
          </w:p>
        </w:tc>
        <w:tc>
          <w:tcPr>
            <w:tcW w:w="1769" w:type="dxa"/>
            <w:shd w:val="clear" w:color="auto" w:fill="auto"/>
          </w:tcPr>
          <w:p w14:paraId="24F4B2C2" w14:textId="77777777" w:rsidR="00211237" w:rsidRPr="008949E3" w:rsidRDefault="00211237" w:rsidP="00A70BB1">
            <w:pPr>
              <w:jc w:val="center"/>
              <w:rPr>
                <w:rFonts w:ascii="Times New Roman" w:hAnsi="Times New Roman" w:cs="Times New Roman"/>
                <w:bCs/>
                <w:lang w:val="en-GB"/>
              </w:rPr>
            </w:pPr>
            <w:r w:rsidRPr="008949E3">
              <w:rPr>
                <w:rFonts w:ascii="Times New Roman" w:hAnsi="Times New Roman" w:cs="Times New Roman"/>
                <w:bCs/>
                <w:lang w:val="en-GB"/>
              </w:rPr>
              <w:t>0.564</w:t>
            </w:r>
            <w:r w:rsidRPr="008949E3">
              <w:rPr>
                <w:rFonts w:ascii="Times New Roman" w:hAnsi="Times New Roman" w:cs="Times New Roman"/>
                <w:bCs/>
                <w:vertAlign w:val="superscript"/>
                <w:lang w:val="en-GB"/>
              </w:rPr>
              <w:t>n.s</w:t>
            </w:r>
          </w:p>
        </w:tc>
      </w:tr>
      <w:tr w:rsidR="00211237" w:rsidRPr="008949E3" w14:paraId="42520C92" w14:textId="77777777" w:rsidTr="00A70BB1">
        <w:trPr>
          <w:trHeight w:val="246"/>
          <w:jc w:val="center"/>
        </w:trPr>
        <w:tc>
          <w:tcPr>
            <w:tcW w:w="1766" w:type="dxa"/>
            <w:shd w:val="clear" w:color="auto" w:fill="auto"/>
          </w:tcPr>
          <w:p w14:paraId="272589CE" w14:textId="77777777" w:rsidR="00211237" w:rsidRPr="008949E3" w:rsidRDefault="00211237" w:rsidP="00A70BB1">
            <w:pPr>
              <w:jc w:val="center"/>
              <w:rPr>
                <w:rFonts w:ascii="Times New Roman" w:hAnsi="Times New Roman" w:cs="Times New Roman"/>
                <w:bCs/>
                <w:lang w:val="en-GB"/>
              </w:rPr>
            </w:pPr>
            <w:r w:rsidRPr="008949E3">
              <w:rPr>
                <w:rFonts w:ascii="Times New Roman" w:hAnsi="Times New Roman" w:cs="Times New Roman"/>
                <w:bCs/>
                <w:lang w:val="en-GB"/>
              </w:rPr>
              <w:t>MSAVI</w:t>
            </w:r>
          </w:p>
        </w:tc>
        <w:tc>
          <w:tcPr>
            <w:tcW w:w="1766" w:type="dxa"/>
            <w:shd w:val="clear" w:color="auto" w:fill="auto"/>
          </w:tcPr>
          <w:p w14:paraId="662467B8" w14:textId="77777777" w:rsidR="00211237" w:rsidRPr="008949E3" w:rsidRDefault="00211237" w:rsidP="00A70BB1">
            <w:pPr>
              <w:jc w:val="center"/>
              <w:rPr>
                <w:rFonts w:ascii="Times New Roman" w:hAnsi="Times New Roman" w:cs="Times New Roman"/>
                <w:bCs/>
                <w:lang w:val="en-GB"/>
              </w:rPr>
            </w:pPr>
            <w:r w:rsidRPr="008949E3">
              <w:rPr>
                <w:rFonts w:ascii="Times New Roman" w:hAnsi="Times New Roman" w:cs="Times New Roman"/>
                <w:bCs/>
                <w:lang w:val="en-GB"/>
              </w:rPr>
              <w:t>0.473</w:t>
            </w:r>
            <w:r w:rsidRPr="008949E3">
              <w:rPr>
                <w:rFonts w:ascii="Times New Roman" w:hAnsi="Times New Roman" w:cs="Times New Roman"/>
                <w:bCs/>
                <w:vertAlign w:val="superscript"/>
                <w:lang w:val="en-GB"/>
              </w:rPr>
              <w:t>n.s</w:t>
            </w:r>
          </w:p>
        </w:tc>
        <w:tc>
          <w:tcPr>
            <w:tcW w:w="1767" w:type="dxa"/>
            <w:shd w:val="clear" w:color="auto" w:fill="auto"/>
          </w:tcPr>
          <w:p w14:paraId="1DABED6A" w14:textId="77777777" w:rsidR="00211237" w:rsidRPr="008949E3" w:rsidRDefault="00211237" w:rsidP="00A70BB1">
            <w:pPr>
              <w:jc w:val="center"/>
              <w:rPr>
                <w:rFonts w:ascii="Times New Roman" w:hAnsi="Times New Roman" w:cs="Times New Roman"/>
                <w:bCs/>
                <w:lang w:val="en-GB"/>
              </w:rPr>
            </w:pPr>
            <w:r w:rsidRPr="008949E3">
              <w:rPr>
                <w:rFonts w:ascii="Times New Roman" w:hAnsi="Times New Roman" w:cs="Times New Roman"/>
                <w:bCs/>
                <w:lang w:val="en-GB"/>
              </w:rPr>
              <w:t>0.776***</w:t>
            </w:r>
          </w:p>
        </w:tc>
        <w:tc>
          <w:tcPr>
            <w:tcW w:w="1769" w:type="dxa"/>
            <w:shd w:val="clear" w:color="auto" w:fill="auto"/>
          </w:tcPr>
          <w:p w14:paraId="67BFC0BD" w14:textId="77777777" w:rsidR="00211237" w:rsidRPr="008949E3" w:rsidRDefault="00211237" w:rsidP="00A70BB1">
            <w:pPr>
              <w:jc w:val="center"/>
              <w:rPr>
                <w:rFonts w:ascii="Times New Roman" w:hAnsi="Times New Roman" w:cs="Times New Roman"/>
                <w:bCs/>
                <w:lang w:val="en-GB"/>
              </w:rPr>
            </w:pPr>
            <w:r w:rsidRPr="008949E3">
              <w:rPr>
                <w:rFonts w:ascii="Times New Roman" w:hAnsi="Times New Roman" w:cs="Times New Roman"/>
                <w:bCs/>
                <w:lang w:val="en-GB"/>
              </w:rPr>
              <w:t>0.655*</w:t>
            </w:r>
          </w:p>
        </w:tc>
      </w:tr>
    </w:tbl>
    <w:p w14:paraId="60B904D2" w14:textId="77777777" w:rsidR="00211237" w:rsidRPr="008949E3" w:rsidRDefault="00211237" w:rsidP="00211237">
      <w:pPr>
        <w:spacing w:line="360" w:lineRule="auto"/>
        <w:jc w:val="both"/>
        <w:rPr>
          <w:rFonts w:ascii="Times New Roman" w:hAnsi="Times New Roman" w:cs="Times New Roman"/>
          <w:bCs/>
          <w:lang w:val="en-GB"/>
        </w:rPr>
      </w:pPr>
    </w:p>
    <w:p w14:paraId="34FAC694" w14:textId="77777777" w:rsidR="00211237" w:rsidRPr="00F96B85" w:rsidRDefault="00211237" w:rsidP="00211237">
      <w:pPr>
        <w:spacing w:line="360" w:lineRule="auto"/>
        <w:jc w:val="both"/>
        <w:rPr>
          <w:rFonts w:ascii="Times New Roman" w:hAnsi="Times New Roman" w:cs="Times New Roman"/>
          <w:bCs/>
          <w:sz w:val="24"/>
          <w:szCs w:val="24"/>
          <w:lang w:val="en-GB"/>
        </w:rPr>
      </w:pPr>
      <w:r w:rsidRPr="00A322B0">
        <w:rPr>
          <w:rFonts w:ascii="Times New Roman" w:hAnsi="Times New Roman" w:cs="Times New Roman"/>
          <w:bCs/>
          <w:sz w:val="24"/>
          <w:szCs w:val="24"/>
          <w:lang w:val="en-GB"/>
        </w:rPr>
        <w:t>Grape quality parameters correlations with the vegetation indexes are shown in Table</w:t>
      </w:r>
      <w:r w:rsidRPr="00A322B0">
        <w:rPr>
          <w:rFonts w:ascii="Times New Roman" w:hAnsi="Times New Roman" w:cs="Times New Roman"/>
          <w:bCs/>
          <w:i/>
          <w:iCs/>
          <w:sz w:val="24"/>
          <w:szCs w:val="24"/>
          <w:lang w:val="en-GB"/>
        </w:rPr>
        <w:t xml:space="preserve"> 6</w:t>
      </w:r>
      <w:r w:rsidRPr="00A322B0">
        <w:rPr>
          <w:rFonts w:ascii="Times New Roman" w:hAnsi="Times New Roman" w:cs="Times New Roman"/>
          <w:bCs/>
          <w:sz w:val="24"/>
          <w:szCs w:val="24"/>
          <w:lang w:val="en-GB"/>
        </w:rPr>
        <w:t>. Negative Pearson correlation coefficients were found for total soluble solids, indicating that an increase in one of the two variables leads to a reduction in the other and vice versa. This study showed that TSS is well correlated with NDRE with a high statistical significance in the last two surveys. GNDVI also showed a good correlation with this parameter, while NDVI did not show a satisfactory correlation with TSS during the three surveys; in the two phenological stages after the first survey, the statistical significance of the correlation decreased (p &lt; 0.05). In addition, the adjusted soil index did not show a good correlation with the previously mentioned quality parameter. In F1 survey, there is no correlation; in the F2 survey, the significance is low (p &lt; 0.05); however, the survey in the F3 is an exception, showing a fair correlation (p &lt; 0.01). No clear correlations were found about total acidity. In all the phenological periods considered, the correlation indices are not significant except for NDRE and MSAVI indices, which show statistically significant correlation in correspondence with the last sampling flight F3. Based on the results obtained, it can be stated that total acidity could not be easily predicted using multispectral images.</w:t>
      </w:r>
    </w:p>
    <w:p w14:paraId="13A0F0E3" w14:textId="77777777" w:rsidR="00211237" w:rsidRPr="008949E3" w:rsidRDefault="00211237" w:rsidP="00974431">
      <w:pPr>
        <w:spacing w:line="240" w:lineRule="auto"/>
        <w:jc w:val="both"/>
        <w:rPr>
          <w:rFonts w:ascii="Times New Roman" w:hAnsi="Times New Roman" w:cs="Times New Roman"/>
          <w:bCs/>
          <w:lang w:val="en-GB"/>
        </w:rPr>
      </w:pPr>
      <w:r w:rsidRPr="00CB7C13">
        <w:rPr>
          <w:rFonts w:ascii="Times New Roman" w:hAnsi="Times New Roman" w:cs="Times New Roman"/>
          <w:b/>
          <w:lang w:val="en-GB"/>
        </w:rPr>
        <w:lastRenderedPageBreak/>
        <w:t>Table 6.</w:t>
      </w:r>
      <w:r w:rsidRPr="008949E3">
        <w:rPr>
          <w:rFonts w:ascii="Times New Roman" w:hAnsi="Times New Roman" w:cs="Times New Roman"/>
          <w:b/>
          <w:bCs/>
          <w:lang w:val="en-GB"/>
        </w:rPr>
        <w:t xml:space="preserve"> </w:t>
      </w:r>
      <w:r w:rsidRPr="008949E3">
        <w:rPr>
          <w:rFonts w:ascii="Times New Roman" w:hAnsi="Times New Roman" w:cs="Times New Roman"/>
          <w:bCs/>
          <w:lang w:val="en-GB"/>
        </w:rPr>
        <w:t>Pearson correlation coefficients between grape quality parameters measured for the VP1 vines group and vegetation indices.  With significance *p ≤ 0.05, **p ≤ 0.01, ***p ≤ 0.001, n.s= not significant.</w:t>
      </w:r>
    </w:p>
    <w:tbl>
      <w:tblPr>
        <w:tblW w:w="7083" w:type="dxa"/>
        <w:jc w:val="center"/>
        <w:tblBorders>
          <w:top w:val="single" w:sz="4" w:space="0" w:color="7F7F7F"/>
          <w:bottom w:val="single" w:sz="4" w:space="0" w:color="7F7F7F"/>
        </w:tblBorders>
        <w:tblLayout w:type="fixed"/>
        <w:tblLook w:val="04A0" w:firstRow="1" w:lastRow="0" w:firstColumn="1" w:lastColumn="0" w:noHBand="0" w:noVBand="1"/>
      </w:tblPr>
      <w:tblGrid>
        <w:gridCol w:w="1161"/>
        <w:gridCol w:w="205"/>
        <w:gridCol w:w="1890"/>
        <w:gridCol w:w="357"/>
        <w:gridCol w:w="1627"/>
        <w:gridCol w:w="258"/>
        <w:gridCol w:w="1585"/>
      </w:tblGrid>
      <w:tr w:rsidR="00211237" w:rsidRPr="008949E3" w14:paraId="36D9C376" w14:textId="77777777" w:rsidTr="00A70BB1">
        <w:trPr>
          <w:trHeight w:val="223"/>
          <w:jc w:val="center"/>
        </w:trPr>
        <w:tc>
          <w:tcPr>
            <w:tcW w:w="7083" w:type="dxa"/>
            <w:gridSpan w:val="7"/>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045F521" w14:textId="77777777" w:rsidR="00211237" w:rsidRPr="008949E3" w:rsidRDefault="00211237" w:rsidP="00A70BB1">
            <w:pPr>
              <w:ind w:left="360"/>
              <w:jc w:val="center"/>
              <w:rPr>
                <w:rFonts w:ascii="Times New Roman" w:eastAsia="Calibri" w:hAnsi="Times New Roman" w:cs="Times New Roman"/>
                <w:i/>
                <w:lang w:val="en-GB"/>
              </w:rPr>
            </w:pPr>
            <w:r w:rsidRPr="008949E3">
              <w:rPr>
                <w:rFonts w:ascii="Times New Roman" w:eastAsia="Calibri" w:hAnsi="Times New Roman" w:cs="Times New Roman"/>
                <w:i/>
                <w:color w:val="000000"/>
                <w:lang w:val="en-GB"/>
              </w:rPr>
              <w:t>Total soluble solids [°babo]</w:t>
            </w:r>
          </w:p>
        </w:tc>
      </w:tr>
      <w:tr w:rsidR="00211237" w:rsidRPr="008949E3" w14:paraId="499399F7" w14:textId="77777777" w:rsidTr="00A70BB1">
        <w:trPr>
          <w:trHeight w:val="232"/>
          <w:jc w:val="center"/>
        </w:trPr>
        <w:tc>
          <w:tcPr>
            <w:tcW w:w="1161" w:type="dxa"/>
            <w:tcBorders>
              <w:top w:val="single" w:sz="4" w:space="0" w:color="auto"/>
              <w:left w:val="single" w:sz="4" w:space="0" w:color="auto"/>
              <w:bottom w:val="single" w:sz="4" w:space="0" w:color="auto"/>
              <w:right w:val="nil"/>
            </w:tcBorders>
            <w:shd w:val="clear" w:color="auto" w:fill="auto"/>
            <w:vAlign w:val="center"/>
          </w:tcPr>
          <w:p w14:paraId="5B2C62DA" w14:textId="77777777" w:rsidR="00211237" w:rsidRPr="008949E3" w:rsidRDefault="00211237" w:rsidP="00A70BB1">
            <w:pPr>
              <w:ind w:left="360"/>
              <w:jc w:val="center"/>
              <w:rPr>
                <w:rFonts w:ascii="Times New Roman" w:eastAsia="Calibri" w:hAnsi="Times New Roman" w:cs="Times New Roman"/>
                <w:b/>
                <w:bCs/>
                <w:lang w:val="en-GB"/>
              </w:rPr>
            </w:pPr>
          </w:p>
        </w:tc>
        <w:tc>
          <w:tcPr>
            <w:tcW w:w="2452" w:type="dxa"/>
            <w:gridSpan w:val="3"/>
            <w:tcBorders>
              <w:top w:val="single" w:sz="4" w:space="0" w:color="auto"/>
              <w:left w:val="nil"/>
              <w:bottom w:val="single" w:sz="4" w:space="0" w:color="auto"/>
            </w:tcBorders>
            <w:shd w:val="clear" w:color="auto" w:fill="auto"/>
          </w:tcPr>
          <w:p w14:paraId="50D92EFE" w14:textId="77777777" w:rsidR="00211237" w:rsidRPr="008949E3" w:rsidRDefault="00211237" w:rsidP="00A70BB1">
            <w:pPr>
              <w:ind w:left="360"/>
              <w:rPr>
                <w:rFonts w:ascii="Times New Roman" w:eastAsia="Calibri" w:hAnsi="Times New Roman" w:cs="Times New Roman"/>
                <w:b/>
                <w:i/>
                <w:iCs/>
                <w:lang w:val="en-GB"/>
              </w:rPr>
            </w:pPr>
            <w:r>
              <w:rPr>
                <w:rFonts w:ascii="Times New Roman" w:eastAsia="Calibri" w:hAnsi="Times New Roman" w:cs="Times New Roman"/>
                <w:b/>
                <w:i/>
                <w:iCs/>
                <w:lang w:val="en-GB"/>
              </w:rPr>
              <w:t xml:space="preserve">         </w:t>
            </w:r>
            <w:r w:rsidRPr="008949E3">
              <w:rPr>
                <w:rFonts w:ascii="Times New Roman" w:eastAsia="Calibri" w:hAnsi="Times New Roman" w:cs="Times New Roman"/>
                <w:b/>
                <w:i/>
                <w:iCs/>
                <w:lang w:val="en-GB"/>
              </w:rPr>
              <w:t>F1</w:t>
            </w:r>
          </w:p>
        </w:tc>
        <w:tc>
          <w:tcPr>
            <w:tcW w:w="1885" w:type="dxa"/>
            <w:gridSpan w:val="2"/>
            <w:tcBorders>
              <w:top w:val="single" w:sz="4" w:space="0" w:color="auto"/>
              <w:bottom w:val="single" w:sz="4" w:space="0" w:color="auto"/>
            </w:tcBorders>
            <w:shd w:val="clear" w:color="auto" w:fill="auto"/>
            <w:vAlign w:val="center"/>
          </w:tcPr>
          <w:p w14:paraId="36ECB265" w14:textId="77777777" w:rsidR="00211237" w:rsidRPr="008949E3" w:rsidRDefault="00211237" w:rsidP="00A70BB1">
            <w:pPr>
              <w:ind w:left="360"/>
              <w:rPr>
                <w:rFonts w:ascii="Times New Roman" w:eastAsia="Calibri" w:hAnsi="Times New Roman" w:cs="Times New Roman"/>
                <w:b/>
                <w:i/>
                <w:iCs/>
                <w:lang w:val="en-GB"/>
              </w:rPr>
            </w:pPr>
            <w:r>
              <w:rPr>
                <w:rFonts w:ascii="Times New Roman" w:eastAsia="Calibri" w:hAnsi="Times New Roman" w:cs="Times New Roman"/>
                <w:b/>
                <w:i/>
                <w:iCs/>
                <w:lang w:val="en-GB"/>
              </w:rPr>
              <w:t xml:space="preserve"> </w:t>
            </w:r>
            <w:r w:rsidRPr="008949E3">
              <w:rPr>
                <w:rFonts w:ascii="Times New Roman" w:eastAsia="Calibri" w:hAnsi="Times New Roman" w:cs="Times New Roman"/>
                <w:b/>
                <w:i/>
                <w:iCs/>
                <w:lang w:val="en-GB"/>
              </w:rPr>
              <w:t>F2</w:t>
            </w:r>
          </w:p>
        </w:tc>
        <w:tc>
          <w:tcPr>
            <w:tcW w:w="1585" w:type="dxa"/>
            <w:tcBorders>
              <w:top w:val="single" w:sz="4" w:space="0" w:color="auto"/>
              <w:bottom w:val="single" w:sz="4" w:space="0" w:color="auto"/>
              <w:right w:val="single" w:sz="4" w:space="0" w:color="auto"/>
            </w:tcBorders>
            <w:shd w:val="clear" w:color="auto" w:fill="auto"/>
            <w:vAlign w:val="center"/>
          </w:tcPr>
          <w:p w14:paraId="3184AAA7" w14:textId="77777777" w:rsidR="00211237" w:rsidRPr="008949E3" w:rsidRDefault="00211237" w:rsidP="00A70BB1">
            <w:pPr>
              <w:ind w:left="360"/>
              <w:rPr>
                <w:rFonts w:ascii="Times New Roman" w:eastAsia="Calibri" w:hAnsi="Times New Roman" w:cs="Times New Roman"/>
                <w:b/>
                <w:i/>
                <w:iCs/>
                <w:lang w:val="en-GB"/>
              </w:rPr>
            </w:pPr>
            <w:r>
              <w:rPr>
                <w:rFonts w:ascii="Times New Roman" w:eastAsia="Calibri" w:hAnsi="Times New Roman" w:cs="Times New Roman"/>
                <w:b/>
                <w:i/>
                <w:iCs/>
                <w:lang w:val="en-GB"/>
              </w:rPr>
              <w:t xml:space="preserve">    </w:t>
            </w:r>
            <w:r w:rsidRPr="008949E3">
              <w:rPr>
                <w:rFonts w:ascii="Times New Roman" w:eastAsia="Calibri" w:hAnsi="Times New Roman" w:cs="Times New Roman"/>
                <w:b/>
                <w:i/>
                <w:iCs/>
                <w:lang w:val="en-GB"/>
              </w:rPr>
              <w:t>F3</w:t>
            </w:r>
          </w:p>
        </w:tc>
      </w:tr>
      <w:tr w:rsidR="00211237" w:rsidRPr="008949E3" w14:paraId="1F331406" w14:textId="77777777" w:rsidTr="00A70BB1">
        <w:trPr>
          <w:trHeight w:val="223"/>
          <w:jc w:val="center"/>
        </w:trPr>
        <w:tc>
          <w:tcPr>
            <w:tcW w:w="1366" w:type="dxa"/>
            <w:gridSpan w:val="2"/>
            <w:tcBorders>
              <w:top w:val="single" w:sz="4" w:space="0" w:color="auto"/>
              <w:left w:val="single" w:sz="4" w:space="0" w:color="auto"/>
              <w:bottom w:val="single" w:sz="4" w:space="0" w:color="auto"/>
              <w:right w:val="single" w:sz="4" w:space="0" w:color="auto"/>
            </w:tcBorders>
            <w:shd w:val="clear" w:color="auto" w:fill="auto"/>
          </w:tcPr>
          <w:p w14:paraId="3E8675A4" w14:textId="77777777" w:rsidR="00211237" w:rsidRPr="008949E3" w:rsidRDefault="00211237" w:rsidP="00A70BB1">
            <w:pPr>
              <w:ind w:left="360"/>
              <w:rPr>
                <w:rFonts w:ascii="Times New Roman" w:eastAsia="Calibri" w:hAnsi="Times New Roman" w:cs="Times New Roman"/>
                <w:bCs/>
                <w:lang w:val="en-GB"/>
              </w:rPr>
            </w:pPr>
            <w:r w:rsidRPr="008949E3">
              <w:rPr>
                <w:rFonts w:ascii="Times New Roman" w:eastAsia="Calibri" w:hAnsi="Times New Roman" w:cs="Times New Roman"/>
                <w:bCs/>
                <w:lang w:val="en-GB"/>
              </w:rPr>
              <w:t>NDVI</w:t>
            </w:r>
          </w:p>
        </w:tc>
        <w:tc>
          <w:tcPr>
            <w:tcW w:w="1890" w:type="dxa"/>
            <w:tcBorders>
              <w:top w:val="single" w:sz="4" w:space="0" w:color="auto"/>
              <w:left w:val="single" w:sz="4" w:space="0" w:color="auto"/>
              <w:bottom w:val="single" w:sz="4" w:space="0" w:color="auto"/>
              <w:right w:val="single" w:sz="4" w:space="0" w:color="auto"/>
            </w:tcBorders>
            <w:shd w:val="clear" w:color="auto" w:fill="auto"/>
          </w:tcPr>
          <w:p w14:paraId="475BF769" w14:textId="77777777" w:rsidR="00211237" w:rsidRPr="008949E3" w:rsidRDefault="00211237" w:rsidP="00A70BB1">
            <w:pPr>
              <w:ind w:left="360"/>
              <w:rPr>
                <w:rFonts w:ascii="Times New Roman" w:eastAsia="Calibri" w:hAnsi="Times New Roman" w:cs="Times New Roman"/>
                <w:vertAlign w:val="superscript"/>
                <w:lang w:val="en-GB"/>
              </w:rPr>
            </w:pPr>
            <w:r w:rsidRPr="008949E3">
              <w:rPr>
                <w:rFonts w:ascii="Times New Roman" w:eastAsia="Calibri" w:hAnsi="Times New Roman" w:cs="Times New Roman"/>
                <w:lang w:val="en-GB"/>
              </w:rPr>
              <w:t xml:space="preserve">- 0.513 </w:t>
            </w:r>
            <w:r w:rsidRPr="008949E3">
              <w:rPr>
                <w:rFonts w:ascii="Times New Roman" w:eastAsia="Calibri" w:hAnsi="Times New Roman" w:cs="Times New Roman"/>
                <w:vertAlign w:val="superscript"/>
                <w:lang w:val="en-GB"/>
              </w:rPr>
              <w:t>**</w:t>
            </w:r>
          </w:p>
        </w:tc>
        <w:tc>
          <w:tcPr>
            <w:tcW w:w="1984" w:type="dxa"/>
            <w:gridSpan w:val="2"/>
            <w:tcBorders>
              <w:top w:val="single" w:sz="4" w:space="0" w:color="auto"/>
              <w:left w:val="single" w:sz="4" w:space="0" w:color="auto"/>
              <w:bottom w:val="single" w:sz="4" w:space="0" w:color="auto"/>
              <w:right w:val="single" w:sz="4" w:space="0" w:color="auto"/>
            </w:tcBorders>
            <w:shd w:val="clear" w:color="auto" w:fill="auto"/>
          </w:tcPr>
          <w:p w14:paraId="2E2F4106" w14:textId="77777777" w:rsidR="00211237" w:rsidRPr="008949E3" w:rsidRDefault="00211237" w:rsidP="00A70BB1">
            <w:pPr>
              <w:ind w:left="360"/>
              <w:rPr>
                <w:rFonts w:ascii="Times New Roman" w:eastAsia="Calibri" w:hAnsi="Times New Roman" w:cs="Times New Roman"/>
                <w:lang w:val="en-GB"/>
              </w:rPr>
            </w:pPr>
            <w:r w:rsidRPr="008949E3">
              <w:rPr>
                <w:rFonts w:ascii="Times New Roman" w:eastAsia="Calibri" w:hAnsi="Times New Roman" w:cs="Times New Roman"/>
                <w:lang w:val="en-GB"/>
              </w:rPr>
              <w:t xml:space="preserve"> - 0.391 </w:t>
            </w:r>
            <w:r w:rsidRPr="008949E3">
              <w:rPr>
                <w:rFonts w:ascii="Times New Roman" w:eastAsia="Calibri" w:hAnsi="Times New Roman" w:cs="Times New Roman"/>
                <w:vertAlign w:val="superscript"/>
                <w:lang w:val="en-GB"/>
              </w:rPr>
              <w:t>*</w:t>
            </w:r>
          </w:p>
        </w:tc>
        <w:tc>
          <w:tcPr>
            <w:tcW w:w="1843" w:type="dxa"/>
            <w:gridSpan w:val="2"/>
            <w:tcBorders>
              <w:top w:val="single" w:sz="4" w:space="0" w:color="auto"/>
              <w:left w:val="single" w:sz="4" w:space="0" w:color="auto"/>
              <w:bottom w:val="single" w:sz="4" w:space="0" w:color="auto"/>
              <w:right w:val="single" w:sz="4" w:space="0" w:color="auto"/>
            </w:tcBorders>
            <w:shd w:val="clear" w:color="auto" w:fill="auto"/>
          </w:tcPr>
          <w:p w14:paraId="65DE60C3" w14:textId="77777777" w:rsidR="00211237" w:rsidRPr="008949E3" w:rsidRDefault="00211237" w:rsidP="00A70BB1">
            <w:pPr>
              <w:ind w:left="360"/>
              <w:rPr>
                <w:rFonts w:ascii="Times New Roman" w:eastAsia="Calibri" w:hAnsi="Times New Roman" w:cs="Times New Roman"/>
                <w:lang w:val="en-GB"/>
              </w:rPr>
            </w:pPr>
            <w:r w:rsidRPr="008949E3">
              <w:rPr>
                <w:rFonts w:ascii="Times New Roman" w:eastAsia="Calibri" w:hAnsi="Times New Roman" w:cs="Times New Roman"/>
                <w:lang w:val="en-GB"/>
              </w:rPr>
              <w:t>- 0.341</w:t>
            </w:r>
            <w:r w:rsidRPr="008949E3">
              <w:rPr>
                <w:rFonts w:ascii="Times New Roman" w:eastAsia="Calibri" w:hAnsi="Times New Roman" w:cs="Times New Roman"/>
                <w:vertAlign w:val="superscript"/>
                <w:lang w:val="en-GB"/>
              </w:rPr>
              <w:t>*</w:t>
            </w:r>
          </w:p>
        </w:tc>
      </w:tr>
      <w:tr w:rsidR="00211237" w:rsidRPr="008949E3" w14:paraId="23C4B575" w14:textId="77777777" w:rsidTr="00A70BB1">
        <w:trPr>
          <w:trHeight w:val="223"/>
          <w:jc w:val="center"/>
        </w:trPr>
        <w:tc>
          <w:tcPr>
            <w:tcW w:w="1366" w:type="dxa"/>
            <w:gridSpan w:val="2"/>
            <w:tcBorders>
              <w:top w:val="single" w:sz="4" w:space="0" w:color="auto"/>
              <w:left w:val="single" w:sz="4" w:space="0" w:color="auto"/>
              <w:bottom w:val="single" w:sz="4" w:space="0" w:color="auto"/>
              <w:right w:val="single" w:sz="4" w:space="0" w:color="auto"/>
            </w:tcBorders>
            <w:shd w:val="clear" w:color="auto" w:fill="auto"/>
          </w:tcPr>
          <w:p w14:paraId="0593F556" w14:textId="77777777" w:rsidR="00211237" w:rsidRPr="008949E3" w:rsidRDefault="00211237" w:rsidP="00A70BB1">
            <w:pPr>
              <w:ind w:left="360"/>
              <w:rPr>
                <w:rFonts w:ascii="Times New Roman" w:eastAsia="Calibri" w:hAnsi="Times New Roman" w:cs="Times New Roman"/>
                <w:bCs/>
                <w:lang w:val="en-GB"/>
              </w:rPr>
            </w:pPr>
            <w:r w:rsidRPr="008949E3">
              <w:rPr>
                <w:rFonts w:ascii="Times New Roman" w:eastAsia="Calibri" w:hAnsi="Times New Roman" w:cs="Times New Roman"/>
                <w:bCs/>
                <w:lang w:val="en-GB"/>
              </w:rPr>
              <w:t>GNDVI</w:t>
            </w:r>
          </w:p>
        </w:tc>
        <w:tc>
          <w:tcPr>
            <w:tcW w:w="1890" w:type="dxa"/>
            <w:tcBorders>
              <w:top w:val="single" w:sz="4" w:space="0" w:color="auto"/>
              <w:left w:val="single" w:sz="4" w:space="0" w:color="auto"/>
              <w:bottom w:val="single" w:sz="4" w:space="0" w:color="auto"/>
              <w:right w:val="single" w:sz="4" w:space="0" w:color="auto"/>
            </w:tcBorders>
            <w:shd w:val="clear" w:color="auto" w:fill="auto"/>
          </w:tcPr>
          <w:p w14:paraId="18379ED7" w14:textId="77777777" w:rsidR="00211237" w:rsidRPr="008949E3" w:rsidRDefault="00211237" w:rsidP="00A70BB1">
            <w:pPr>
              <w:ind w:left="360"/>
              <w:rPr>
                <w:rFonts w:ascii="Times New Roman" w:eastAsia="Calibri" w:hAnsi="Times New Roman" w:cs="Times New Roman"/>
                <w:lang w:val="en-GB"/>
              </w:rPr>
            </w:pPr>
            <w:r w:rsidRPr="008949E3">
              <w:rPr>
                <w:rFonts w:ascii="Times New Roman" w:eastAsia="Calibri" w:hAnsi="Times New Roman" w:cs="Times New Roman"/>
                <w:lang w:val="en-GB"/>
              </w:rPr>
              <w:t xml:space="preserve"> - 0.760 </w:t>
            </w:r>
            <w:r w:rsidRPr="008949E3">
              <w:rPr>
                <w:rFonts w:ascii="Times New Roman" w:eastAsia="Calibri" w:hAnsi="Times New Roman" w:cs="Times New Roman"/>
                <w:vertAlign w:val="superscript"/>
                <w:lang w:val="en-GB"/>
              </w:rPr>
              <w:t>***</w:t>
            </w:r>
          </w:p>
        </w:tc>
        <w:tc>
          <w:tcPr>
            <w:tcW w:w="1984" w:type="dxa"/>
            <w:gridSpan w:val="2"/>
            <w:tcBorders>
              <w:top w:val="single" w:sz="4" w:space="0" w:color="auto"/>
              <w:left w:val="single" w:sz="4" w:space="0" w:color="auto"/>
              <w:bottom w:val="single" w:sz="4" w:space="0" w:color="auto"/>
              <w:right w:val="single" w:sz="4" w:space="0" w:color="auto"/>
            </w:tcBorders>
            <w:shd w:val="clear" w:color="auto" w:fill="auto"/>
          </w:tcPr>
          <w:p w14:paraId="28D5533B" w14:textId="77777777" w:rsidR="00211237" w:rsidRPr="008949E3" w:rsidRDefault="00211237" w:rsidP="00A70BB1">
            <w:pPr>
              <w:ind w:left="360"/>
              <w:rPr>
                <w:rFonts w:ascii="Times New Roman" w:eastAsia="Calibri" w:hAnsi="Times New Roman" w:cs="Times New Roman"/>
                <w:lang w:val="en-GB"/>
              </w:rPr>
            </w:pPr>
            <w:r w:rsidRPr="008949E3">
              <w:rPr>
                <w:rFonts w:ascii="Times New Roman" w:eastAsia="Calibri" w:hAnsi="Times New Roman" w:cs="Times New Roman"/>
                <w:lang w:val="en-GB"/>
              </w:rPr>
              <w:t xml:space="preserve">   - 0.722</w:t>
            </w:r>
            <w:r w:rsidRPr="008949E3">
              <w:rPr>
                <w:rFonts w:ascii="Times New Roman" w:eastAsia="Calibri" w:hAnsi="Times New Roman" w:cs="Times New Roman"/>
                <w:vertAlign w:val="superscript"/>
                <w:lang w:val="en-GB"/>
              </w:rPr>
              <w:t>***</w:t>
            </w:r>
          </w:p>
        </w:tc>
        <w:tc>
          <w:tcPr>
            <w:tcW w:w="1843" w:type="dxa"/>
            <w:gridSpan w:val="2"/>
            <w:tcBorders>
              <w:top w:val="single" w:sz="4" w:space="0" w:color="auto"/>
              <w:left w:val="single" w:sz="4" w:space="0" w:color="auto"/>
              <w:bottom w:val="single" w:sz="4" w:space="0" w:color="auto"/>
              <w:right w:val="single" w:sz="4" w:space="0" w:color="auto"/>
            </w:tcBorders>
            <w:shd w:val="clear" w:color="auto" w:fill="auto"/>
          </w:tcPr>
          <w:p w14:paraId="1AE6CFF5" w14:textId="77777777" w:rsidR="00211237" w:rsidRPr="008949E3" w:rsidRDefault="00211237" w:rsidP="00A70BB1">
            <w:pPr>
              <w:ind w:left="360"/>
              <w:rPr>
                <w:rFonts w:ascii="Times New Roman" w:eastAsia="Calibri" w:hAnsi="Times New Roman" w:cs="Times New Roman"/>
                <w:lang w:val="en-GB"/>
              </w:rPr>
            </w:pPr>
            <w:r w:rsidRPr="008949E3">
              <w:rPr>
                <w:rFonts w:ascii="Times New Roman" w:eastAsia="Calibri" w:hAnsi="Times New Roman" w:cs="Times New Roman"/>
                <w:lang w:val="en-GB"/>
              </w:rPr>
              <w:t>- 0.662</w:t>
            </w:r>
            <w:r w:rsidRPr="008949E3">
              <w:rPr>
                <w:rFonts w:ascii="Times New Roman" w:eastAsia="Calibri" w:hAnsi="Times New Roman" w:cs="Times New Roman"/>
                <w:vertAlign w:val="superscript"/>
                <w:lang w:val="en-GB"/>
              </w:rPr>
              <w:t>**</w:t>
            </w:r>
          </w:p>
        </w:tc>
      </w:tr>
      <w:tr w:rsidR="00211237" w:rsidRPr="008949E3" w14:paraId="2275B5F0" w14:textId="77777777" w:rsidTr="00A70BB1">
        <w:trPr>
          <w:trHeight w:val="223"/>
          <w:jc w:val="center"/>
        </w:trPr>
        <w:tc>
          <w:tcPr>
            <w:tcW w:w="1366" w:type="dxa"/>
            <w:gridSpan w:val="2"/>
            <w:tcBorders>
              <w:top w:val="single" w:sz="4" w:space="0" w:color="auto"/>
              <w:left w:val="single" w:sz="4" w:space="0" w:color="auto"/>
              <w:bottom w:val="single" w:sz="4" w:space="0" w:color="auto"/>
              <w:right w:val="single" w:sz="4" w:space="0" w:color="auto"/>
            </w:tcBorders>
            <w:shd w:val="clear" w:color="auto" w:fill="auto"/>
          </w:tcPr>
          <w:p w14:paraId="4C721FF9" w14:textId="77777777" w:rsidR="00211237" w:rsidRPr="008949E3" w:rsidRDefault="00211237" w:rsidP="00A70BB1">
            <w:pPr>
              <w:ind w:left="360"/>
              <w:rPr>
                <w:rFonts w:ascii="Times New Roman" w:eastAsia="Calibri" w:hAnsi="Times New Roman" w:cs="Times New Roman"/>
                <w:bCs/>
                <w:lang w:val="en-GB"/>
              </w:rPr>
            </w:pPr>
            <w:r w:rsidRPr="008949E3">
              <w:rPr>
                <w:rFonts w:ascii="Times New Roman" w:eastAsia="Calibri" w:hAnsi="Times New Roman" w:cs="Times New Roman"/>
                <w:bCs/>
                <w:lang w:val="en-GB"/>
              </w:rPr>
              <w:t>NDRE</w:t>
            </w:r>
          </w:p>
        </w:tc>
        <w:tc>
          <w:tcPr>
            <w:tcW w:w="1890" w:type="dxa"/>
            <w:tcBorders>
              <w:top w:val="single" w:sz="4" w:space="0" w:color="auto"/>
              <w:left w:val="single" w:sz="4" w:space="0" w:color="auto"/>
              <w:bottom w:val="single" w:sz="4" w:space="0" w:color="auto"/>
              <w:right w:val="single" w:sz="4" w:space="0" w:color="auto"/>
            </w:tcBorders>
            <w:shd w:val="clear" w:color="auto" w:fill="auto"/>
          </w:tcPr>
          <w:p w14:paraId="51415E76" w14:textId="77777777" w:rsidR="00211237" w:rsidRPr="008949E3" w:rsidRDefault="00211237" w:rsidP="00A70BB1">
            <w:pPr>
              <w:ind w:left="360"/>
              <w:rPr>
                <w:rFonts w:ascii="Times New Roman" w:eastAsia="Calibri" w:hAnsi="Times New Roman" w:cs="Times New Roman"/>
                <w:lang w:val="en-GB"/>
              </w:rPr>
            </w:pPr>
            <w:r w:rsidRPr="008949E3">
              <w:rPr>
                <w:rFonts w:ascii="Times New Roman" w:eastAsia="Calibri" w:hAnsi="Times New Roman" w:cs="Times New Roman"/>
                <w:lang w:val="en-GB"/>
              </w:rPr>
              <w:t xml:space="preserve">- 0.411 </w:t>
            </w:r>
            <w:r w:rsidRPr="008949E3">
              <w:rPr>
                <w:rFonts w:ascii="Times New Roman" w:eastAsia="Calibri" w:hAnsi="Times New Roman" w:cs="Times New Roman"/>
                <w:vertAlign w:val="superscript"/>
                <w:lang w:val="en-GB"/>
              </w:rPr>
              <w:t>**</w:t>
            </w:r>
          </w:p>
        </w:tc>
        <w:tc>
          <w:tcPr>
            <w:tcW w:w="1984" w:type="dxa"/>
            <w:gridSpan w:val="2"/>
            <w:tcBorders>
              <w:top w:val="single" w:sz="4" w:space="0" w:color="auto"/>
              <w:left w:val="single" w:sz="4" w:space="0" w:color="auto"/>
              <w:bottom w:val="single" w:sz="4" w:space="0" w:color="auto"/>
              <w:right w:val="single" w:sz="4" w:space="0" w:color="auto"/>
            </w:tcBorders>
            <w:shd w:val="clear" w:color="auto" w:fill="auto"/>
          </w:tcPr>
          <w:p w14:paraId="53D1A7E3" w14:textId="77777777" w:rsidR="00211237" w:rsidRPr="008949E3" w:rsidRDefault="00211237" w:rsidP="00A70BB1">
            <w:pPr>
              <w:ind w:left="360"/>
              <w:rPr>
                <w:rFonts w:ascii="Times New Roman" w:eastAsia="Calibri" w:hAnsi="Times New Roman" w:cs="Times New Roman"/>
                <w:lang w:val="en-GB"/>
              </w:rPr>
            </w:pPr>
            <w:r w:rsidRPr="008949E3">
              <w:rPr>
                <w:rFonts w:ascii="Times New Roman" w:eastAsia="Calibri" w:hAnsi="Times New Roman" w:cs="Times New Roman"/>
                <w:lang w:val="en-GB"/>
              </w:rPr>
              <w:t xml:space="preserve">  - 0.651</w:t>
            </w:r>
            <w:r w:rsidRPr="008949E3">
              <w:rPr>
                <w:rFonts w:ascii="Times New Roman" w:eastAsia="Calibri" w:hAnsi="Times New Roman" w:cs="Times New Roman"/>
                <w:vertAlign w:val="superscript"/>
                <w:lang w:val="en-GB"/>
              </w:rPr>
              <w:t>**</w:t>
            </w:r>
          </w:p>
        </w:tc>
        <w:tc>
          <w:tcPr>
            <w:tcW w:w="1843" w:type="dxa"/>
            <w:gridSpan w:val="2"/>
            <w:tcBorders>
              <w:top w:val="single" w:sz="4" w:space="0" w:color="auto"/>
              <w:left w:val="single" w:sz="4" w:space="0" w:color="auto"/>
              <w:bottom w:val="single" w:sz="4" w:space="0" w:color="auto"/>
              <w:right w:val="single" w:sz="4" w:space="0" w:color="auto"/>
            </w:tcBorders>
            <w:shd w:val="clear" w:color="auto" w:fill="auto"/>
          </w:tcPr>
          <w:p w14:paraId="2D229332" w14:textId="77777777" w:rsidR="00211237" w:rsidRPr="008949E3" w:rsidRDefault="00211237" w:rsidP="00A70BB1">
            <w:pPr>
              <w:ind w:left="360"/>
              <w:rPr>
                <w:rFonts w:ascii="Times New Roman" w:eastAsia="Calibri" w:hAnsi="Times New Roman" w:cs="Times New Roman"/>
                <w:lang w:val="en-GB"/>
              </w:rPr>
            </w:pPr>
            <w:r w:rsidRPr="008949E3">
              <w:rPr>
                <w:rFonts w:ascii="Times New Roman" w:eastAsia="Calibri" w:hAnsi="Times New Roman" w:cs="Times New Roman"/>
                <w:lang w:val="en-GB"/>
              </w:rPr>
              <w:t>- 0.714</w:t>
            </w:r>
            <w:r w:rsidRPr="008949E3">
              <w:rPr>
                <w:rFonts w:ascii="Times New Roman" w:eastAsia="Calibri" w:hAnsi="Times New Roman" w:cs="Times New Roman"/>
                <w:vertAlign w:val="superscript"/>
                <w:lang w:val="en-GB"/>
              </w:rPr>
              <w:t>**</w:t>
            </w:r>
          </w:p>
        </w:tc>
      </w:tr>
      <w:tr w:rsidR="00211237" w:rsidRPr="008949E3" w14:paraId="17FAE541" w14:textId="77777777" w:rsidTr="00A70BB1">
        <w:trPr>
          <w:trHeight w:val="272"/>
          <w:jc w:val="center"/>
        </w:trPr>
        <w:tc>
          <w:tcPr>
            <w:tcW w:w="1366" w:type="dxa"/>
            <w:gridSpan w:val="2"/>
            <w:tcBorders>
              <w:top w:val="single" w:sz="4" w:space="0" w:color="auto"/>
              <w:left w:val="single" w:sz="4" w:space="0" w:color="auto"/>
              <w:bottom w:val="single" w:sz="4" w:space="0" w:color="auto"/>
              <w:right w:val="single" w:sz="4" w:space="0" w:color="auto"/>
            </w:tcBorders>
            <w:shd w:val="clear" w:color="auto" w:fill="auto"/>
          </w:tcPr>
          <w:p w14:paraId="18D18AB0" w14:textId="77777777" w:rsidR="00211237" w:rsidRPr="008949E3" w:rsidRDefault="00211237" w:rsidP="00A70BB1">
            <w:pPr>
              <w:ind w:left="360"/>
              <w:rPr>
                <w:rFonts w:ascii="Times New Roman" w:eastAsia="Calibri" w:hAnsi="Times New Roman" w:cs="Times New Roman"/>
                <w:bCs/>
                <w:lang w:val="en-GB"/>
              </w:rPr>
            </w:pPr>
            <w:r w:rsidRPr="008949E3">
              <w:rPr>
                <w:rFonts w:ascii="Times New Roman" w:eastAsia="Calibri" w:hAnsi="Times New Roman" w:cs="Times New Roman"/>
                <w:bCs/>
                <w:lang w:val="en-GB"/>
              </w:rPr>
              <w:t>MSAVI</w:t>
            </w:r>
          </w:p>
        </w:tc>
        <w:tc>
          <w:tcPr>
            <w:tcW w:w="1890" w:type="dxa"/>
            <w:tcBorders>
              <w:top w:val="single" w:sz="4" w:space="0" w:color="auto"/>
              <w:left w:val="single" w:sz="4" w:space="0" w:color="auto"/>
              <w:bottom w:val="single" w:sz="4" w:space="0" w:color="auto"/>
              <w:right w:val="single" w:sz="4" w:space="0" w:color="auto"/>
            </w:tcBorders>
            <w:shd w:val="clear" w:color="auto" w:fill="auto"/>
          </w:tcPr>
          <w:p w14:paraId="39C234E4" w14:textId="77777777" w:rsidR="00211237" w:rsidRPr="008949E3" w:rsidRDefault="00211237" w:rsidP="00A70BB1">
            <w:pPr>
              <w:ind w:left="360"/>
              <w:rPr>
                <w:rFonts w:ascii="Times New Roman" w:eastAsia="Calibri" w:hAnsi="Times New Roman" w:cs="Times New Roman"/>
                <w:lang w:val="en-GB"/>
              </w:rPr>
            </w:pPr>
            <w:r w:rsidRPr="008949E3">
              <w:rPr>
                <w:rFonts w:ascii="Times New Roman" w:eastAsia="Calibri" w:hAnsi="Times New Roman" w:cs="Times New Roman"/>
                <w:lang w:val="en-GB"/>
              </w:rPr>
              <w:t xml:space="preserve"> - 0.186 </w:t>
            </w:r>
            <w:r w:rsidRPr="008949E3">
              <w:rPr>
                <w:rFonts w:ascii="Times New Roman" w:eastAsia="Calibri" w:hAnsi="Times New Roman" w:cs="Times New Roman"/>
                <w:vertAlign w:val="superscript"/>
                <w:lang w:val="en-GB"/>
              </w:rPr>
              <w:t>n.s</w:t>
            </w:r>
          </w:p>
        </w:tc>
        <w:tc>
          <w:tcPr>
            <w:tcW w:w="1984" w:type="dxa"/>
            <w:gridSpan w:val="2"/>
            <w:tcBorders>
              <w:top w:val="single" w:sz="4" w:space="0" w:color="auto"/>
              <w:left w:val="single" w:sz="4" w:space="0" w:color="auto"/>
              <w:bottom w:val="single" w:sz="4" w:space="0" w:color="auto"/>
              <w:right w:val="single" w:sz="4" w:space="0" w:color="auto"/>
            </w:tcBorders>
            <w:shd w:val="clear" w:color="auto" w:fill="auto"/>
          </w:tcPr>
          <w:p w14:paraId="6A73D615" w14:textId="77777777" w:rsidR="00211237" w:rsidRPr="008949E3" w:rsidRDefault="00211237" w:rsidP="00A70BB1">
            <w:pPr>
              <w:ind w:left="360"/>
              <w:rPr>
                <w:rFonts w:ascii="Times New Roman" w:eastAsia="Calibri" w:hAnsi="Times New Roman" w:cs="Times New Roman"/>
                <w:lang w:val="en-GB"/>
              </w:rPr>
            </w:pPr>
            <w:r w:rsidRPr="008949E3">
              <w:rPr>
                <w:rFonts w:ascii="Times New Roman" w:eastAsia="Calibri" w:hAnsi="Times New Roman" w:cs="Times New Roman"/>
                <w:lang w:val="en-GB"/>
              </w:rPr>
              <w:t>- 0.219</w:t>
            </w:r>
            <w:r w:rsidRPr="008949E3">
              <w:rPr>
                <w:rFonts w:ascii="Times New Roman" w:eastAsia="Calibri" w:hAnsi="Times New Roman" w:cs="Times New Roman"/>
                <w:vertAlign w:val="superscript"/>
                <w:lang w:val="en-GB"/>
              </w:rPr>
              <w:t>*</w:t>
            </w:r>
          </w:p>
        </w:tc>
        <w:tc>
          <w:tcPr>
            <w:tcW w:w="1843" w:type="dxa"/>
            <w:gridSpan w:val="2"/>
            <w:tcBorders>
              <w:top w:val="single" w:sz="4" w:space="0" w:color="auto"/>
              <w:left w:val="single" w:sz="4" w:space="0" w:color="auto"/>
              <w:bottom w:val="single" w:sz="4" w:space="0" w:color="auto"/>
              <w:right w:val="single" w:sz="4" w:space="0" w:color="auto"/>
            </w:tcBorders>
            <w:shd w:val="clear" w:color="auto" w:fill="auto"/>
          </w:tcPr>
          <w:p w14:paraId="78E8D9DD" w14:textId="77777777" w:rsidR="00211237" w:rsidRPr="008949E3" w:rsidRDefault="00211237" w:rsidP="00A70BB1">
            <w:pPr>
              <w:ind w:left="360"/>
              <w:rPr>
                <w:rFonts w:ascii="Times New Roman" w:eastAsia="Calibri" w:hAnsi="Times New Roman" w:cs="Times New Roman"/>
                <w:lang w:val="en-GB"/>
              </w:rPr>
            </w:pPr>
            <w:r w:rsidRPr="008949E3">
              <w:rPr>
                <w:rFonts w:ascii="Times New Roman" w:eastAsia="Calibri" w:hAnsi="Times New Roman" w:cs="Times New Roman"/>
                <w:lang w:val="en-GB"/>
              </w:rPr>
              <w:t>- 0.573</w:t>
            </w:r>
            <w:r w:rsidRPr="008949E3">
              <w:rPr>
                <w:rFonts w:ascii="Times New Roman" w:eastAsia="Calibri" w:hAnsi="Times New Roman" w:cs="Times New Roman"/>
                <w:vertAlign w:val="superscript"/>
                <w:lang w:val="en-GB"/>
              </w:rPr>
              <w:t>**</w:t>
            </w:r>
          </w:p>
        </w:tc>
      </w:tr>
      <w:tr w:rsidR="00211237" w:rsidRPr="008949E3" w14:paraId="32A44BAA" w14:textId="77777777" w:rsidTr="00A70BB1">
        <w:trPr>
          <w:trHeight w:val="272"/>
          <w:jc w:val="center"/>
        </w:trPr>
        <w:tc>
          <w:tcPr>
            <w:tcW w:w="7083" w:type="dxa"/>
            <w:gridSpan w:val="7"/>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F39ACBB" w14:textId="77777777" w:rsidR="00211237" w:rsidRPr="008949E3" w:rsidRDefault="00211237" w:rsidP="00A70BB1">
            <w:pPr>
              <w:ind w:left="360"/>
              <w:jc w:val="center"/>
              <w:rPr>
                <w:rFonts w:ascii="Times New Roman" w:eastAsia="Calibri" w:hAnsi="Times New Roman" w:cs="Times New Roman"/>
                <w:i/>
                <w:lang w:val="en-GB"/>
              </w:rPr>
            </w:pPr>
            <w:r w:rsidRPr="008949E3">
              <w:rPr>
                <w:rFonts w:ascii="Times New Roman" w:eastAsia="Calibri" w:hAnsi="Times New Roman" w:cs="Times New Roman"/>
                <w:i/>
                <w:lang w:val="en-GB"/>
              </w:rPr>
              <w:t>Total acidity</w:t>
            </w:r>
            <w:r w:rsidRPr="008949E3">
              <w:rPr>
                <w:rFonts w:ascii="Times New Roman" w:eastAsia="Calibri" w:hAnsi="Times New Roman" w:cs="Times New Roman"/>
                <w:i/>
                <w:color w:val="000000"/>
                <w:lang w:val="en-GB"/>
              </w:rPr>
              <w:t xml:space="preserve"> [g L</w:t>
            </w:r>
            <w:r w:rsidRPr="008949E3">
              <w:rPr>
                <w:rFonts w:ascii="Times New Roman" w:eastAsia="Calibri" w:hAnsi="Times New Roman" w:cs="Times New Roman"/>
                <w:i/>
                <w:color w:val="000000"/>
                <w:vertAlign w:val="superscript"/>
                <w:lang w:val="en-GB"/>
              </w:rPr>
              <w:t>-1</w:t>
            </w:r>
            <w:r w:rsidRPr="008949E3">
              <w:rPr>
                <w:rFonts w:ascii="Times New Roman" w:eastAsia="Calibri" w:hAnsi="Times New Roman" w:cs="Times New Roman"/>
                <w:i/>
                <w:color w:val="000000"/>
                <w:lang w:val="en-GB"/>
              </w:rPr>
              <w:t>]</w:t>
            </w:r>
          </w:p>
        </w:tc>
      </w:tr>
      <w:tr w:rsidR="00211237" w:rsidRPr="008949E3" w14:paraId="4B9C226D" w14:textId="77777777" w:rsidTr="00A70BB1">
        <w:trPr>
          <w:trHeight w:val="272"/>
          <w:jc w:val="center"/>
        </w:trPr>
        <w:tc>
          <w:tcPr>
            <w:tcW w:w="1366" w:type="dxa"/>
            <w:gridSpan w:val="2"/>
            <w:tcBorders>
              <w:top w:val="single" w:sz="4" w:space="0" w:color="auto"/>
              <w:left w:val="single" w:sz="4" w:space="0" w:color="auto"/>
              <w:bottom w:val="single" w:sz="4" w:space="0" w:color="auto"/>
              <w:right w:val="single" w:sz="4" w:space="0" w:color="auto"/>
            </w:tcBorders>
            <w:shd w:val="clear" w:color="auto" w:fill="auto"/>
          </w:tcPr>
          <w:p w14:paraId="63F78868" w14:textId="77777777" w:rsidR="00211237" w:rsidRPr="008949E3" w:rsidRDefault="00211237" w:rsidP="00A70BB1">
            <w:pPr>
              <w:ind w:left="360"/>
              <w:rPr>
                <w:rFonts w:ascii="Times New Roman" w:eastAsia="Calibri" w:hAnsi="Times New Roman" w:cs="Times New Roman"/>
                <w:bCs/>
                <w:lang w:val="en-GB"/>
              </w:rPr>
            </w:pPr>
            <w:r w:rsidRPr="008949E3">
              <w:rPr>
                <w:rFonts w:ascii="Times New Roman" w:eastAsia="Calibri" w:hAnsi="Times New Roman" w:cs="Times New Roman"/>
                <w:bCs/>
                <w:lang w:val="en-GB"/>
              </w:rPr>
              <w:t>NDVI</w:t>
            </w:r>
          </w:p>
        </w:tc>
        <w:tc>
          <w:tcPr>
            <w:tcW w:w="1890" w:type="dxa"/>
            <w:tcBorders>
              <w:top w:val="single" w:sz="4" w:space="0" w:color="auto"/>
              <w:left w:val="single" w:sz="4" w:space="0" w:color="auto"/>
              <w:bottom w:val="single" w:sz="4" w:space="0" w:color="auto"/>
              <w:right w:val="single" w:sz="4" w:space="0" w:color="auto"/>
            </w:tcBorders>
            <w:shd w:val="clear" w:color="auto" w:fill="auto"/>
          </w:tcPr>
          <w:p w14:paraId="2A38DAD8" w14:textId="77777777" w:rsidR="00211237" w:rsidRPr="008949E3" w:rsidRDefault="00211237" w:rsidP="00A70BB1">
            <w:pPr>
              <w:ind w:left="360"/>
              <w:rPr>
                <w:rFonts w:ascii="Times New Roman" w:eastAsia="Calibri" w:hAnsi="Times New Roman" w:cs="Times New Roman"/>
                <w:lang w:val="en-GB"/>
              </w:rPr>
            </w:pPr>
            <w:r w:rsidRPr="008949E3">
              <w:rPr>
                <w:rFonts w:ascii="Times New Roman" w:eastAsia="Calibri" w:hAnsi="Times New Roman" w:cs="Times New Roman"/>
                <w:lang w:val="en-GB"/>
              </w:rPr>
              <w:t xml:space="preserve">0.428 </w:t>
            </w:r>
            <w:r w:rsidRPr="008949E3">
              <w:rPr>
                <w:rFonts w:ascii="Times New Roman" w:eastAsia="Calibri" w:hAnsi="Times New Roman" w:cs="Times New Roman"/>
                <w:vertAlign w:val="superscript"/>
                <w:lang w:val="en-GB"/>
              </w:rPr>
              <w:t>n.s</w:t>
            </w:r>
          </w:p>
        </w:tc>
        <w:tc>
          <w:tcPr>
            <w:tcW w:w="1984" w:type="dxa"/>
            <w:gridSpan w:val="2"/>
            <w:tcBorders>
              <w:top w:val="single" w:sz="4" w:space="0" w:color="auto"/>
              <w:left w:val="single" w:sz="4" w:space="0" w:color="auto"/>
              <w:bottom w:val="single" w:sz="4" w:space="0" w:color="auto"/>
              <w:right w:val="single" w:sz="4" w:space="0" w:color="auto"/>
            </w:tcBorders>
            <w:shd w:val="clear" w:color="auto" w:fill="auto"/>
          </w:tcPr>
          <w:p w14:paraId="62305ADF" w14:textId="77777777" w:rsidR="00211237" w:rsidRPr="008949E3" w:rsidRDefault="00211237" w:rsidP="00A70BB1">
            <w:pPr>
              <w:ind w:left="360"/>
              <w:rPr>
                <w:rFonts w:ascii="Times New Roman" w:eastAsia="Calibri" w:hAnsi="Times New Roman" w:cs="Times New Roman"/>
                <w:lang w:val="en-GB"/>
              </w:rPr>
            </w:pPr>
            <w:r w:rsidRPr="008949E3">
              <w:rPr>
                <w:rFonts w:ascii="Times New Roman" w:eastAsia="Calibri" w:hAnsi="Times New Roman" w:cs="Times New Roman"/>
                <w:lang w:val="en-GB"/>
              </w:rPr>
              <w:t xml:space="preserve">0.214 </w:t>
            </w:r>
            <w:r w:rsidRPr="008949E3">
              <w:rPr>
                <w:rFonts w:ascii="Times New Roman" w:eastAsia="Calibri" w:hAnsi="Times New Roman" w:cs="Times New Roman"/>
                <w:vertAlign w:val="superscript"/>
                <w:lang w:val="en-GB"/>
              </w:rPr>
              <w:t>n.s</w:t>
            </w:r>
          </w:p>
        </w:tc>
        <w:tc>
          <w:tcPr>
            <w:tcW w:w="1843" w:type="dxa"/>
            <w:gridSpan w:val="2"/>
            <w:tcBorders>
              <w:top w:val="single" w:sz="4" w:space="0" w:color="auto"/>
              <w:left w:val="single" w:sz="4" w:space="0" w:color="auto"/>
              <w:bottom w:val="single" w:sz="4" w:space="0" w:color="auto"/>
              <w:right w:val="single" w:sz="4" w:space="0" w:color="auto"/>
            </w:tcBorders>
            <w:shd w:val="clear" w:color="auto" w:fill="auto"/>
          </w:tcPr>
          <w:p w14:paraId="741B0502" w14:textId="77777777" w:rsidR="00211237" w:rsidRPr="008949E3" w:rsidRDefault="00211237" w:rsidP="00A70BB1">
            <w:pPr>
              <w:ind w:left="360"/>
              <w:rPr>
                <w:rFonts w:ascii="Times New Roman" w:eastAsia="Calibri" w:hAnsi="Times New Roman" w:cs="Times New Roman"/>
                <w:lang w:val="en-GB"/>
              </w:rPr>
            </w:pPr>
            <w:r w:rsidRPr="008949E3">
              <w:rPr>
                <w:rFonts w:ascii="Times New Roman" w:eastAsia="Calibri" w:hAnsi="Times New Roman" w:cs="Times New Roman"/>
                <w:lang w:val="en-GB"/>
              </w:rPr>
              <w:t xml:space="preserve">0.326 </w:t>
            </w:r>
            <w:r w:rsidRPr="008949E3">
              <w:rPr>
                <w:rFonts w:ascii="Times New Roman" w:eastAsia="Calibri" w:hAnsi="Times New Roman" w:cs="Times New Roman"/>
                <w:vertAlign w:val="superscript"/>
                <w:lang w:val="en-GB"/>
              </w:rPr>
              <w:t>n.s</w:t>
            </w:r>
          </w:p>
        </w:tc>
      </w:tr>
      <w:tr w:rsidR="00211237" w:rsidRPr="008949E3" w14:paraId="473AF819" w14:textId="77777777" w:rsidTr="00A70BB1">
        <w:trPr>
          <w:trHeight w:val="272"/>
          <w:jc w:val="center"/>
        </w:trPr>
        <w:tc>
          <w:tcPr>
            <w:tcW w:w="1366" w:type="dxa"/>
            <w:gridSpan w:val="2"/>
            <w:tcBorders>
              <w:top w:val="single" w:sz="4" w:space="0" w:color="auto"/>
              <w:left w:val="single" w:sz="4" w:space="0" w:color="auto"/>
              <w:bottom w:val="single" w:sz="4" w:space="0" w:color="auto"/>
              <w:right w:val="single" w:sz="4" w:space="0" w:color="auto"/>
            </w:tcBorders>
            <w:shd w:val="clear" w:color="auto" w:fill="auto"/>
          </w:tcPr>
          <w:p w14:paraId="3FE17D73" w14:textId="77777777" w:rsidR="00211237" w:rsidRPr="008949E3" w:rsidRDefault="00211237" w:rsidP="00A70BB1">
            <w:pPr>
              <w:ind w:left="360"/>
              <w:rPr>
                <w:rFonts w:ascii="Times New Roman" w:eastAsia="Calibri" w:hAnsi="Times New Roman" w:cs="Times New Roman"/>
                <w:bCs/>
                <w:lang w:val="en-GB"/>
              </w:rPr>
            </w:pPr>
            <w:r w:rsidRPr="008949E3">
              <w:rPr>
                <w:rFonts w:ascii="Times New Roman" w:eastAsia="Calibri" w:hAnsi="Times New Roman" w:cs="Times New Roman"/>
                <w:bCs/>
                <w:lang w:val="en-GB"/>
              </w:rPr>
              <w:t>GNDVI</w:t>
            </w:r>
          </w:p>
        </w:tc>
        <w:tc>
          <w:tcPr>
            <w:tcW w:w="1890" w:type="dxa"/>
            <w:tcBorders>
              <w:top w:val="single" w:sz="4" w:space="0" w:color="auto"/>
              <w:left w:val="single" w:sz="4" w:space="0" w:color="auto"/>
              <w:bottom w:val="single" w:sz="4" w:space="0" w:color="auto"/>
              <w:right w:val="single" w:sz="4" w:space="0" w:color="auto"/>
            </w:tcBorders>
            <w:shd w:val="clear" w:color="auto" w:fill="auto"/>
          </w:tcPr>
          <w:p w14:paraId="4896740D" w14:textId="77777777" w:rsidR="00211237" w:rsidRPr="008949E3" w:rsidRDefault="00211237" w:rsidP="00A70BB1">
            <w:pPr>
              <w:ind w:left="360"/>
              <w:rPr>
                <w:rFonts w:ascii="Times New Roman" w:eastAsia="Calibri" w:hAnsi="Times New Roman" w:cs="Times New Roman"/>
                <w:lang w:val="en-GB"/>
              </w:rPr>
            </w:pPr>
            <w:r w:rsidRPr="008949E3">
              <w:rPr>
                <w:rFonts w:ascii="Times New Roman" w:eastAsia="Calibri" w:hAnsi="Times New Roman" w:cs="Times New Roman"/>
                <w:lang w:val="en-GB"/>
              </w:rPr>
              <w:t>0.490 *</w:t>
            </w:r>
          </w:p>
        </w:tc>
        <w:tc>
          <w:tcPr>
            <w:tcW w:w="1984" w:type="dxa"/>
            <w:gridSpan w:val="2"/>
            <w:tcBorders>
              <w:top w:val="single" w:sz="4" w:space="0" w:color="auto"/>
              <w:left w:val="single" w:sz="4" w:space="0" w:color="auto"/>
              <w:bottom w:val="single" w:sz="4" w:space="0" w:color="auto"/>
              <w:right w:val="single" w:sz="4" w:space="0" w:color="auto"/>
            </w:tcBorders>
            <w:shd w:val="clear" w:color="auto" w:fill="auto"/>
          </w:tcPr>
          <w:p w14:paraId="4EEEF74E" w14:textId="77777777" w:rsidR="00211237" w:rsidRPr="008949E3" w:rsidRDefault="00211237" w:rsidP="00A70BB1">
            <w:pPr>
              <w:ind w:left="360"/>
              <w:rPr>
                <w:rFonts w:ascii="Times New Roman" w:eastAsia="Calibri" w:hAnsi="Times New Roman" w:cs="Times New Roman"/>
                <w:lang w:val="en-GB"/>
              </w:rPr>
            </w:pPr>
            <w:r w:rsidRPr="008949E3">
              <w:rPr>
                <w:rFonts w:ascii="Times New Roman" w:eastAsia="Calibri" w:hAnsi="Times New Roman" w:cs="Times New Roman"/>
                <w:lang w:val="en-GB"/>
              </w:rPr>
              <w:t xml:space="preserve">0.479 </w:t>
            </w:r>
            <w:r w:rsidRPr="008949E3">
              <w:rPr>
                <w:rFonts w:ascii="Times New Roman" w:eastAsia="Calibri" w:hAnsi="Times New Roman" w:cs="Times New Roman"/>
                <w:vertAlign w:val="superscript"/>
                <w:lang w:val="en-GB"/>
              </w:rPr>
              <w:t>n.s</w:t>
            </w:r>
          </w:p>
        </w:tc>
        <w:tc>
          <w:tcPr>
            <w:tcW w:w="1843" w:type="dxa"/>
            <w:gridSpan w:val="2"/>
            <w:tcBorders>
              <w:top w:val="single" w:sz="4" w:space="0" w:color="auto"/>
              <w:left w:val="single" w:sz="4" w:space="0" w:color="auto"/>
              <w:bottom w:val="single" w:sz="4" w:space="0" w:color="auto"/>
              <w:right w:val="single" w:sz="4" w:space="0" w:color="auto"/>
            </w:tcBorders>
            <w:shd w:val="clear" w:color="auto" w:fill="auto"/>
          </w:tcPr>
          <w:p w14:paraId="40924A58" w14:textId="77777777" w:rsidR="00211237" w:rsidRPr="008949E3" w:rsidRDefault="00211237" w:rsidP="00A70BB1">
            <w:pPr>
              <w:ind w:left="360"/>
              <w:rPr>
                <w:rFonts w:ascii="Times New Roman" w:eastAsia="Calibri" w:hAnsi="Times New Roman" w:cs="Times New Roman"/>
                <w:lang w:val="en-GB"/>
              </w:rPr>
            </w:pPr>
            <w:r w:rsidRPr="008949E3">
              <w:rPr>
                <w:rFonts w:ascii="Times New Roman" w:eastAsia="Calibri" w:hAnsi="Times New Roman" w:cs="Times New Roman"/>
                <w:lang w:val="en-GB"/>
              </w:rPr>
              <w:t xml:space="preserve">0.338 </w:t>
            </w:r>
            <w:r w:rsidRPr="008949E3">
              <w:rPr>
                <w:rFonts w:ascii="Times New Roman" w:eastAsia="Calibri" w:hAnsi="Times New Roman" w:cs="Times New Roman"/>
                <w:vertAlign w:val="superscript"/>
                <w:lang w:val="en-GB"/>
              </w:rPr>
              <w:t>n.s</w:t>
            </w:r>
          </w:p>
        </w:tc>
      </w:tr>
      <w:tr w:rsidR="00211237" w:rsidRPr="008949E3" w14:paraId="4B49245F" w14:textId="77777777" w:rsidTr="00A70BB1">
        <w:trPr>
          <w:trHeight w:val="272"/>
          <w:jc w:val="center"/>
        </w:trPr>
        <w:tc>
          <w:tcPr>
            <w:tcW w:w="1366" w:type="dxa"/>
            <w:gridSpan w:val="2"/>
            <w:tcBorders>
              <w:top w:val="single" w:sz="4" w:space="0" w:color="auto"/>
              <w:left w:val="single" w:sz="4" w:space="0" w:color="auto"/>
              <w:bottom w:val="single" w:sz="4" w:space="0" w:color="auto"/>
              <w:right w:val="single" w:sz="4" w:space="0" w:color="auto"/>
            </w:tcBorders>
            <w:shd w:val="clear" w:color="auto" w:fill="auto"/>
          </w:tcPr>
          <w:p w14:paraId="3C4CA0AA" w14:textId="77777777" w:rsidR="00211237" w:rsidRPr="008949E3" w:rsidRDefault="00211237" w:rsidP="00A70BB1">
            <w:pPr>
              <w:ind w:left="360"/>
              <w:rPr>
                <w:rFonts w:ascii="Times New Roman" w:eastAsia="Calibri" w:hAnsi="Times New Roman" w:cs="Times New Roman"/>
                <w:bCs/>
                <w:lang w:val="en-GB"/>
              </w:rPr>
            </w:pPr>
            <w:r w:rsidRPr="008949E3">
              <w:rPr>
                <w:rFonts w:ascii="Times New Roman" w:eastAsia="Calibri" w:hAnsi="Times New Roman" w:cs="Times New Roman"/>
                <w:bCs/>
                <w:lang w:val="en-GB"/>
              </w:rPr>
              <w:t>NDRE</w:t>
            </w:r>
          </w:p>
        </w:tc>
        <w:tc>
          <w:tcPr>
            <w:tcW w:w="1890" w:type="dxa"/>
            <w:tcBorders>
              <w:top w:val="single" w:sz="4" w:space="0" w:color="auto"/>
              <w:left w:val="single" w:sz="4" w:space="0" w:color="auto"/>
              <w:bottom w:val="single" w:sz="4" w:space="0" w:color="auto"/>
              <w:right w:val="single" w:sz="4" w:space="0" w:color="auto"/>
            </w:tcBorders>
            <w:shd w:val="clear" w:color="auto" w:fill="auto"/>
          </w:tcPr>
          <w:p w14:paraId="62BC5B78" w14:textId="77777777" w:rsidR="00211237" w:rsidRPr="008949E3" w:rsidRDefault="00211237" w:rsidP="00A70BB1">
            <w:pPr>
              <w:ind w:left="360"/>
              <w:rPr>
                <w:rFonts w:ascii="Times New Roman" w:eastAsia="Calibri" w:hAnsi="Times New Roman" w:cs="Times New Roman"/>
                <w:lang w:val="en-GB"/>
              </w:rPr>
            </w:pPr>
            <w:r w:rsidRPr="008949E3">
              <w:rPr>
                <w:rFonts w:ascii="Times New Roman" w:eastAsia="Calibri" w:hAnsi="Times New Roman" w:cs="Times New Roman"/>
                <w:lang w:val="en-GB"/>
              </w:rPr>
              <w:t xml:space="preserve">0.462 </w:t>
            </w:r>
            <w:r w:rsidRPr="008949E3">
              <w:rPr>
                <w:rFonts w:ascii="Times New Roman" w:eastAsia="Calibri" w:hAnsi="Times New Roman" w:cs="Times New Roman"/>
                <w:vertAlign w:val="superscript"/>
                <w:lang w:val="en-GB"/>
              </w:rPr>
              <w:t>n.s</w:t>
            </w:r>
          </w:p>
        </w:tc>
        <w:tc>
          <w:tcPr>
            <w:tcW w:w="1984" w:type="dxa"/>
            <w:gridSpan w:val="2"/>
            <w:tcBorders>
              <w:top w:val="single" w:sz="4" w:space="0" w:color="auto"/>
              <w:left w:val="single" w:sz="4" w:space="0" w:color="auto"/>
              <w:bottom w:val="single" w:sz="4" w:space="0" w:color="auto"/>
              <w:right w:val="single" w:sz="4" w:space="0" w:color="auto"/>
            </w:tcBorders>
            <w:shd w:val="clear" w:color="auto" w:fill="auto"/>
          </w:tcPr>
          <w:p w14:paraId="6F0DEFE5" w14:textId="77777777" w:rsidR="00211237" w:rsidRPr="008949E3" w:rsidRDefault="00211237" w:rsidP="00A70BB1">
            <w:pPr>
              <w:ind w:left="360"/>
              <w:rPr>
                <w:rFonts w:ascii="Times New Roman" w:eastAsia="Calibri" w:hAnsi="Times New Roman" w:cs="Times New Roman"/>
                <w:lang w:val="en-GB"/>
              </w:rPr>
            </w:pPr>
            <w:r w:rsidRPr="008949E3">
              <w:rPr>
                <w:rFonts w:ascii="Times New Roman" w:eastAsia="Calibri" w:hAnsi="Times New Roman" w:cs="Times New Roman"/>
                <w:lang w:val="en-GB"/>
              </w:rPr>
              <w:t xml:space="preserve">0.466 </w:t>
            </w:r>
            <w:r w:rsidRPr="008949E3">
              <w:rPr>
                <w:rFonts w:ascii="Times New Roman" w:eastAsia="Calibri" w:hAnsi="Times New Roman" w:cs="Times New Roman"/>
                <w:vertAlign w:val="superscript"/>
                <w:lang w:val="en-GB"/>
              </w:rPr>
              <w:t>n.s</w:t>
            </w:r>
          </w:p>
        </w:tc>
        <w:tc>
          <w:tcPr>
            <w:tcW w:w="1843" w:type="dxa"/>
            <w:gridSpan w:val="2"/>
            <w:tcBorders>
              <w:top w:val="single" w:sz="4" w:space="0" w:color="auto"/>
              <w:left w:val="single" w:sz="4" w:space="0" w:color="auto"/>
              <w:bottom w:val="single" w:sz="4" w:space="0" w:color="auto"/>
              <w:right w:val="single" w:sz="4" w:space="0" w:color="auto"/>
            </w:tcBorders>
            <w:shd w:val="clear" w:color="auto" w:fill="auto"/>
          </w:tcPr>
          <w:p w14:paraId="04B91437" w14:textId="77777777" w:rsidR="00211237" w:rsidRPr="008949E3" w:rsidRDefault="00211237" w:rsidP="00A70BB1">
            <w:pPr>
              <w:ind w:left="360"/>
              <w:rPr>
                <w:rFonts w:ascii="Times New Roman" w:eastAsia="Calibri" w:hAnsi="Times New Roman" w:cs="Times New Roman"/>
                <w:lang w:val="en-GB"/>
              </w:rPr>
            </w:pPr>
            <w:r w:rsidRPr="008949E3">
              <w:rPr>
                <w:rFonts w:ascii="Times New Roman" w:eastAsia="Calibri" w:hAnsi="Times New Roman" w:cs="Times New Roman"/>
                <w:lang w:val="en-GB"/>
              </w:rPr>
              <w:t xml:space="preserve">0.426 </w:t>
            </w:r>
            <w:r w:rsidRPr="008949E3">
              <w:rPr>
                <w:rFonts w:ascii="Times New Roman" w:eastAsia="Calibri" w:hAnsi="Times New Roman" w:cs="Times New Roman"/>
                <w:vertAlign w:val="superscript"/>
                <w:lang w:val="en-GB"/>
              </w:rPr>
              <w:t>*</w:t>
            </w:r>
          </w:p>
        </w:tc>
      </w:tr>
      <w:tr w:rsidR="00211237" w:rsidRPr="008949E3" w14:paraId="62D6C7A7" w14:textId="77777777" w:rsidTr="00A70BB1">
        <w:trPr>
          <w:trHeight w:val="272"/>
          <w:jc w:val="center"/>
        </w:trPr>
        <w:tc>
          <w:tcPr>
            <w:tcW w:w="1366" w:type="dxa"/>
            <w:gridSpan w:val="2"/>
            <w:tcBorders>
              <w:top w:val="single" w:sz="4" w:space="0" w:color="auto"/>
              <w:left w:val="single" w:sz="4" w:space="0" w:color="auto"/>
              <w:bottom w:val="single" w:sz="4" w:space="0" w:color="auto"/>
              <w:right w:val="single" w:sz="4" w:space="0" w:color="auto"/>
            </w:tcBorders>
            <w:shd w:val="clear" w:color="auto" w:fill="auto"/>
          </w:tcPr>
          <w:p w14:paraId="500538A9" w14:textId="77777777" w:rsidR="00211237" w:rsidRPr="008949E3" w:rsidRDefault="00211237" w:rsidP="00A70BB1">
            <w:pPr>
              <w:ind w:left="360"/>
              <w:rPr>
                <w:rFonts w:ascii="Times New Roman" w:eastAsia="Calibri" w:hAnsi="Times New Roman" w:cs="Times New Roman"/>
                <w:bCs/>
                <w:lang w:val="en-GB"/>
              </w:rPr>
            </w:pPr>
            <w:r w:rsidRPr="008949E3">
              <w:rPr>
                <w:rFonts w:ascii="Times New Roman" w:eastAsia="Calibri" w:hAnsi="Times New Roman" w:cs="Times New Roman"/>
                <w:bCs/>
                <w:lang w:val="en-GB"/>
              </w:rPr>
              <w:t>MSAVI</w:t>
            </w:r>
          </w:p>
        </w:tc>
        <w:tc>
          <w:tcPr>
            <w:tcW w:w="1890" w:type="dxa"/>
            <w:tcBorders>
              <w:top w:val="single" w:sz="4" w:space="0" w:color="auto"/>
              <w:left w:val="single" w:sz="4" w:space="0" w:color="auto"/>
              <w:bottom w:val="single" w:sz="4" w:space="0" w:color="auto"/>
              <w:right w:val="single" w:sz="4" w:space="0" w:color="auto"/>
            </w:tcBorders>
            <w:shd w:val="clear" w:color="auto" w:fill="auto"/>
          </w:tcPr>
          <w:p w14:paraId="735B97AA" w14:textId="77777777" w:rsidR="00211237" w:rsidRPr="008949E3" w:rsidRDefault="00211237" w:rsidP="00A70BB1">
            <w:pPr>
              <w:ind w:left="360"/>
              <w:rPr>
                <w:rFonts w:ascii="Times New Roman" w:eastAsia="Calibri" w:hAnsi="Times New Roman" w:cs="Times New Roman"/>
                <w:lang w:val="en-GB"/>
              </w:rPr>
            </w:pPr>
            <w:r w:rsidRPr="008949E3">
              <w:rPr>
                <w:rFonts w:ascii="Times New Roman" w:eastAsia="Calibri" w:hAnsi="Times New Roman" w:cs="Times New Roman"/>
                <w:lang w:val="en-GB"/>
              </w:rPr>
              <w:t xml:space="preserve">0.063 </w:t>
            </w:r>
            <w:r w:rsidRPr="008949E3">
              <w:rPr>
                <w:rFonts w:ascii="Times New Roman" w:eastAsia="Calibri" w:hAnsi="Times New Roman" w:cs="Times New Roman"/>
                <w:vertAlign w:val="superscript"/>
                <w:lang w:val="en-GB"/>
              </w:rPr>
              <w:t>n.s</w:t>
            </w:r>
          </w:p>
        </w:tc>
        <w:tc>
          <w:tcPr>
            <w:tcW w:w="1984" w:type="dxa"/>
            <w:gridSpan w:val="2"/>
            <w:tcBorders>
              <w:top w:val="single" w:sz="4" w:space="0" w:color="auto"/>
              <w:left w:val="single" w:sz="4" w:space="0" w:color="auto"/>
              <w:bottom w:val="single" w:sz="4" w:space="0" w:color="auto"/>
              <w:right w:val="single" w:sz="4" w:space="0" w:color="auto"/>
            </w:tcBorders>
            <w:shd w:val="clear" w:color="auto" w:fill="auto"/>
          </w:tcPr>
          <w:p w14:paraId="1BD640A8" w14:textId="77777777" w:rsidR="00211237" w:rsidRPr="008949E3" w:rsidRDefault="00211237" w:rsidP="00A70BB1">
            <w:pPr>
              <w:ind w:left="360"/>
              <w:rPr>
                <w:rFonts w:ascii="Times New Roman" w:eastAsia="Calibri" w:hAnsi="Times New Roman" w:cs="Times New Roman"/>
                <w:lang w:val="en-GB"/>
              </w:rPr>
            </w:pPr>
            <w:r w:rsidRPr="008949E3">
              <w:rPr>
                <w:rFonts w:ascii="Times New Roman" w:eastAsia="Calibri" w:hAnsi="Times New Roman" w:cs="Times New Roman"/>
                <w:lang w:val="en-GB"/>
              </w:rPr>
              <w:t xml:space="preserve">0.306 </w:t>
            </w:r>
            <w:r w:rsidRPr="008949E3">
              <w:rPr>
                <w:rFonts w:ascii="Times New Roman" w:eastAsia="Calibri" w:hAnsi="Times New Roman" w:cs="Times New Roman"/>
                <w:vertAlign w:val="superscript"/>
                <w:lang w:val="en-GB"/>
              </w:rPr>
              <w:t>n.s</w:t>
            </w:r>
          </w:p>
        </w:tc>
        <w:tc>
          <w:tcPr>
            <w:tcW w:w="1843" w:type="dxa"/>
            <w:gridSpan w:val="2"/>
            <w:tcBorders>
              <w:top w:val="single" w:sz="4" w:space="0" w:color="auto"/>
              <w:left w:val="single" w:sz="4" w:space="0" w:color="auto"/>
              <w:bottom w:val="single" w:sz="4" w:space="0" w:color="auto"/>
              <w:right w:val="single" w:sz="4" w:space="0" w:color="auto"/>
            </w:tcBorders>
            <w:shd w:val="clear" w:color="auto" w:fill="auto"/>
          </w:tcPr>
          <w:p w14:paraId="057B3617" w14:textId="77777777" w:rsidR="00211237" w:rsidRPr="008949E3" w:rsidRDefault="00211237" w:rsidP="00A70BB1">
            <w:pPr>
              <w:ind w:left="360"/>
              <w:rPr>
                <w:rFonts w:ascii="Times New Roman" w:eastAsia="Calibri" w:hAnsi="Times New Roman" w:cs="Times New Roman"/>
                <w:lang w:val="en-GB"/>
              </w:rPr>
            </w:pPr>
            <w:r w:rsidRPr="008949E3">
              <w:rPr>
                <w:rFonts w:ascii="Times New Roman" w:eastAsia="Calibri" w:hAnsi="Times New Roman" w:cs="Times New Roman"/>
                <w:lang w:val="en-GB"/>
              </w:rPr>
              <w:t xml:space="preserve">0.539 </w:t>
            </w:r>
            <w:r w:rsidRPr="008949E3">
              <w:rPr>
                <w:rFonts w:ascii="Times New Roman" w:eastAsia="Calibri" w:hAnsi="Times New Roman" w:cs="Times New Roman"/>
                <w:vertAlign w:val="superscript"/>
                <w:lang w:val="en-GB"/>
              </w:rPr>
              <w:t>*</w:t>
            </w:r>
          </w:p>
        </w:tc>
      </w:tr>
    </w:tbl>
    <w:p w14:paraId="64B62D74" w14:textId="77777777" w:rsidR="00211237" w:rsidRPr="008949E3" w:rsidRDefault="00211237" w:rsidP="00211237">
      <w:pPr>
        <w:spacing w:line="360" w:lineRule="auto"/>
        <w:jc w:val="both"/>
        <w:rPr>
          <w:rFonts w:ascii="Times New Roman" w:hAnsi="Times New Roman" w:cs="Times New Roman"/>
          <w:bCs/>
          <w:lang w:val="en-GB"/>
        </w:rPr>
      </w:pPr>
    </w:p>
    <w:p w14:paraId="3BFAA889" w14:textId="77777777" w:rsidR="00211237" w:rsidRPr="008949E3" w:rsidRDefault="00211237" w:rsidP="00A65A5C">
      <w:pPr>
        <w:pStyle w:val="Titolo2"/>
        <w:rPr>
          <w:lang w:val="en-GB"/>
        </w:rPr>
      </w:pPr>
      <w:bookmarkStart w:id="99" w:name="_Toc181194800"/>
      <w:r w:rsidRPr="008949E3">
        <w:rPr>
          <w:lang w:val="en-GB"/>
        </w:rPr>
        <w:t>3.4 Analysis of prediction model of shoot pruning weight</w:t>
      </w:r>
      <w:bookmarkEnd w:id="99"/>
    </w:p>
    <w:p w14:paraId="1A20711B" w14:textId="77777777" w:rsidR="00211237" w:rsidRPr="00F60FCF" w:rsidRDefault="00211237" w:rsidP="00211237">
      <w:pPr>
        <w:spacing w:line="360" w:lineRule="auto"/>
        <w:jc w:val="both"/>
        <w:rPr>
          <w:rFonts w:ascii="Times New Roman" w:hAnsi="Times New Roman" w:cs="Times New Roman"/>
          <w:sz w:val="24"/>
          <w:szCs w:val="24"/>
          <w:lang w:val="en-GB"/>
        </w:rPr>
      </w:pPr>
      <w:r w:rsidRPr="00A322B0">
        <w:rPr>
          <w:rFonts w:ascii="Times New Roman" w:hAnsi="Times New Roman" w:cs="Times New Roman"/>
          <w:sz w:val="24"/>
          <w:szCs w:val="24"/>
          <w:lang w:val="en-GB"/>
        </w:rPr>
        <w:t>After evaluating the correlations among vegetation indices and the key agronomic parameters, it was appropriate to test the validity of the multispectral indices and their possible predictive use. Based on the results of the relationships between SPW and multispectral data, it was decided to continue with the setting up of predictive models with the aim of verifying the validity of these correlations to extend these relationships and information on vegetative growth, to the entire vineyard. Obtaining this information will make it possible to optimise the pruning of the vineyard, adopting a balanced bud load according to the vegetative capacity of the vines. In agreement with the correlation values, NDVI from F1 shows the highest R</w:t>
      </w:r>
      <w:r w:rsidRPr="00A322B0">
        <w:rPr>
          <w:rFonts w:ascii="Times New Roman" w:hAnsi="Times New Roman" w:cs="Times New Roman"/>
          <w:sz w:val="24"/>
          <w:szCs w:val="24"/>
          <w:vertAlign w:val="superscript"/>
          <w:lang w:val="en-GB"/>
        </w:rPr>
        <w:t>2</w:t>
      </w:r>
      <w:r w:rsidRPr="00A322B0">
        <w:rPr>
          <w:rFonts w:ascii="Times New Roman" w:hAnsi="Times New Roman" w:cs="Times New Roman"/>
          <w:sz w:val="24"/>
          <w:szCs w:val="24"/>
          <w:lang w:val="en-GB"/>
        </w:rPr>
        <w:t xml:space="preserve"> value, while the other indices, although showing a valid linear regression, remain at lower values (Table 7). The SLRM were developed, which showed a good fit between VIs and SPW, for flight missions F1 and F2. Model error metrics were computed, which provide information on the prediction error of the agronomic variable. The best model was based on NDVI index referred to the F1 flight survey, which showed a good linear relationship with pruning weight (R</w:t>
      </w:r>
      <w:r w:rsidRPr="00A322B0">
        <w:rPr>
          <w:rFonts w:ascii="Times New Roman" w:hAnsi="Times New Roman" w:cs="Times New Roman"/>
          <w:sz w:val="24"/>
          <w:szCs w:val="24"/>
          <w:vertAlign w:val="superscript"/>
          <w:lang w:val="en-GB"/>
        </w:rPr>
        <w:t>2</w:t>
      </w:r>
      <w:r w:rsidRPr="00A322B0">
        <w:rPr>
          <w:rFonts w:ascii="Times New Roman" w:hAnsi="Times New Roman" w:cs="Times New Roman"/>
          <w:sz w:val="24"/>
          <w:szCs w:val="24"/>
          <w:lang w:val="en-GB"/>
        </w:rPr>
        <w:t>= 0.81; RMSE= 0.18; MAPE= 12.8 %). The SLRM based on MSAVI, although having a very good correlation with pruning weight, was the index with the highest error value (R</w:t>
      </w:r>
      <w:r w:rsidRPr="00A322B0">
        <w:rPr>
          <w:rFonts w:ascii="Times New Roman" w:hAnsi="Times New Roman" w:cs="Times New Roman"/>
          <w:sz w:val="24"/>
          <w:szCs w:val="24"/>
          <w:vertAlign w:val="superscript"/>
          <w:lang w:val="en-GB"/>
        </w:rPr>
        <w:t>2</w:t>
      </w:r>
      <w:r w:rsidRPr="00A322B0">
        <w:rPr>
          <w:rFonts w:ascii="Times New Roman" w:hAnsi="Times New Roman" w:cs="Times New Roman"/>
          <w:sz w:val="24"/>
          <w:szCs w:val="24"/>
          <w:lang w:val="en-GB"/>
        </w:rPr>
        <w:t xml:space="preserve"> = </w:t>
      </w:r>
      <w:r w:rsidRPr="00A322B0">
        <w:rPr>
          <w:rFonts w:ascii="Times New Roman" w:hAnsi="Times New Roman" w:cs="Times New Roman"/>
          <w:sz w:val="24"/>
          <w:szCs w:val="24"/>
          <w:lang w:val="en-GB"/>
        </w:rPr>
        <w:lastRenderedPageBreak/>
        <w:t>0.67; RMSE = 0.34; MAPE = 20.51 %), demonstrating poor reliability in developing predictive calculations on pruning weight.</w:t>
      </w:r>
    </w:p>
    <w:p w14:paraId="699FCA69" w14:textId="77777777" w:rsidR="00211237" w:rsidRPr="008949E3" w:rsidRDefault="00211237" w:rsidP="00211237">
      <w:pPr>
        <w:spacing w:line="276" w:lineRule="auto"/>
        <w:jc w:val="both"/>
        <w:rPr>
          <w:rFonts w:ascii="Times New Roman" w:hAnsi="Times New Roman" w:cs="Times New Roman"/>
          <w:lang w:val="en-GB"/>
        </w:rPr>
      </w:pPr>
      <w:r w:rsidRPr="00530596">
        <w:rPr>
          <w:rFonts w:ascii="Times New Roman" w:hAnsi="Times New Roman" w:cs="Times New Roman"/>
          <w:b/>
          <w:bCs/>
          <w:lang w:val="en-GB"/>
        </w:rPr>
        <w:t>Table 7</w:t>
      </w:r>
      <w:r w:rsidRPr="008949E3">
        <w:rPr>
          <w:rFonts w:ascii="Times New Roman" w:hAnsi="Times New Roman" w:cs="Times New Roman"/>
          <w:lang w:val="en-GB"/>
        </w:rPr>
        <w:t>. Quantitative relationships between spectral VIs (y) and shoot pruning weight (SPW) (x) of 3 VP1 and 11 VP2 sampling blocks of the vineyard for 2021 growing season.</w:t>
      </w:r>
    </w:p>
    <w:tbl>
      <w:tblPr>
        <w:tblW w:w="9651" w:type="dxa"/>
        <w:jc w:val="center"/>
        <w:tblLayout w:type="fixed"/>
        <w:tblLook w:val="04A0" w:firstRow="1" w:lastRow="0" w:firstColumn="1" w:lastColumn="0" w:noHBand="0" w:noVBand="1"/>
      </w:tblPr>
      <w:tblGrid>
        <w:gridCol w:w="1708"/>
        <w:gridCol w:w="245"/>
        <w:gridCol w:w="1515"/>
        <w:gridCol w:w="213"/>
        <w:gridCol w:w="842"/>
        <w:gridCol w:w="1787"/>
        <w:gridCol w:w="627"/>
        <w:gridCol w:w="264"/>
        <w:gridCol w:w="904"/>
        <w:gridCol w:w="189"/>
        <w:gridCol w:w="1357"/>
      </w:tblGrid>
      <w:tr w:rsidR="00211237" w:rsidRPr="008949E3" w14:paraId="550E9351" w14:textId="77777777" w:rsidTr="00A70BB1">
        <w:trPr>
          <w:trHeight w:val="253"/>
          <w:jc w:val="center"/>
        </w:trPr>
        <w:tc>
          <w:tcPr>
            <w:tcW w:w="1953" w:type="dxa"/>
            <w:gridSpan w:val="2"/>
            <w:tcBorders>
              <w:top w:val="single" w:sz="4" w:space="0" w:color="auto"/>
              <w:bottom w:val="single" w:sz="4" w:space="0" w:color="auto"/>
            </w:tcBorders>
            <w:shd w:val="clear" w:color="auto" w:fill="D9D9D9" w:themeFill="background1" w:themeFillShade="D9"/>
            <w:vAlign w:val="center"/>
          </w:tcPr>
          <w:p w14:paraId="3225016D" w14:textId="77777777" w:rsidR="00211237" w:rsidRPr="008949E3" w:rsidRDefault="00211237" w:rsidP="00A70BB1">
            <w:pPr>
              <w:jc w:val="center"/>
              <w:rPr>
                <w:rFonts w:ascii="Times New Roman" w:eastAsia="Calibri" w:hAnsi="Times New Roman" w:cs="Times New Roman"/>
                <w:b/>
                <w:bCs/>
                <w:i/>
                <w:color w:val="000000"/>
                <w:sz w:val="20"/>
                <w:szCs w:val="20"/>
                <w:lang w:val="en-GB"/>
              </w:rPr>
            </w:pPr>
          </w:p>
        </w:tc>
        <w:tc>
          <w:tcPr>
            <w:tcW w:w="1728" w:type="dxa"/>
            <w:gridSpan w:val="2"/>
            <w:tcBorders>
              <w:top w:val="single" w:sz="4" w:space="0" w:color="auto"/>
              <w:bottom w:val="single" w:sz="4" w:space="0" w:color="auto"/>
            </w:tcBorders>
            <w:shd w:val="clear" w:color="auto" w:fill="D9D9D9" w:themeFill="background1" w:themeFillShade="D9"/>
            <w:vAlign w:val="center"/>
          </w:tcPr>
          <w:p w14:paraId="50B47FEC" w14:textId="77777777" w:rsidR="00211237" w:rsidRPr="008949E3" w:rsidRDefault="00211237" w:rsidP="00A70BB1">
            <w:pPr>
              <w:jc w:val="center"/>
              <w:rPr>
                <w:rFonts w:ascii="Times New Roman" w:eastAsia="Calibri" w:hAnsi="Times New Roman" w:cs="Times New Roman"/>
                <w:b/>
                <w:bCs/>
                <w:i/>
                <w:iCs/>
                <w:color w:val="000000"/>
                <w:sz w:val="20"/>
                <w:szCs w:val="20"/>
                <w:lang w:val="en-GB"/>
              </w:rPr>
            </w:pPr>
          </w:p>
        </w:tc>
        <w:tc>
          <w:tcPr>
            <w:tcW w:w="2629" w:type="dxa"/>
            <w:gridSpan w:val="2"/>
            <w:tcBorders>
              <w:top w:val="single" w:sz="4" w:space="0" w:color="auto"/>
              <w:bottom w:val="single" w:sz="4" w:space="0" w:color="auto"/>
            </w:tcBorders>
            <w:shd w:val="clear" w:color="auto" w:fill="D9D9D9" w:themeFill="background1" w:themeFillShade="D9"/>
            <w:vAlign w:val="center"/>
          </w:tcPr>
          <w:p w14:paraId="379C6BF5" w14:textId="77777777" w:rsidR="00211237" w:rsidRPr="008949E3" w:rsidRDefault="00211237" w:rsidP="00A70BB1">
            <w:pPr>
              <w:jc w:val="center"/>
              <w:rPr>
                <w:rFonts w:ascii="Times New Roman" w:eastAsia="Calibri" w:hAnsi="Times New Roman" w:cs="Times New Roman"/>
                <w:bCs/>
                <w:i/>
                <w:color w:val="000000"/>
                <w:sz w:val="20"/>
                <w:szCs w:val="20"/>
                <w:lang w:val="en-GB"/>
              </w:rPr>
            </w:pPr>
            <w:r w:rsidRPr="008949E3">
              <w:rPr>
                <w:rFonts w:ascii="Times New Roman" w:eastAsia="Calibri" w:hAnsi="Times New Roman" w:cs="Times New Roman"/>
                <w:bCs/>
                <w:i/>
                <w:color w:val="000000"/>
                <w:sz w:val="20"/>
                <w:szCs w:val="20"/>
                <w:lang w:val="en-GB"/>
              </w:rPr>
              <w:t>Model calibration</w:t>
            </w:r>
          </w:p>
          <w:p w14:paraId="06E66D13" w14:textId="77777777" w:rsidR="00211237" w:rsidRPr="008949E3" w:rsidRDefault="00211237" w:rsidP="00A70BB1">
            <w:pPr>
              <w:jc w:val="center"/>
              <w:rPr>
                <w:rFonts w:ascii="Times New Roman" w:eastAsia="Calibri" w:hAnsi="Times New Roman" w:cs="Times New Roman"/>
                <w:b/>
                <w:bCs/>
                <w:i/>
                <w:color w:val="000000"/>
                <w:sz w:val="20"/>
                <w:szCs w:val="20"/>
                <w:lang w:val="en-GB"/>
              </w:rPr>
            </w:pPr>
            <w:r w:rsidRPr="008949E3">
              <w:rPr>
                <w:rFonts w:ascii="Times New Roman" w:eastAsia="Calibri" w:hAnsi="Times New Roman" w:cs="Times New Roman"/>
                <w:bCs/>
                <w:i/>
                <w:color w:val="000000"/>
                <w:sz w:val="20"/>
                <w:szCs w:val="20"/>
                <w:lang w:val="en-GB"/>
              </w:rPr>
              <w:t>(VP1 and VP2)</w:t>
            </w:r>
          </w:p>
        </w:tc>
        <w:tc>
          <w:tcPr>
            <w:tcW w:w="3341" w:type="dxa"/>
            <w:gridSpan w:val="5"/>
            <w:tcBorders>
              <w:top w:val="single" w:sz="4" w:space="0" w:color="auto"/>
              <w:bottom w:val="single" w:sz="4" w:space="0" w:color="auto"/>
            </w:tcBorders>
            <w:shd w:val="clear" w:color="auto" w:fill="D9D9D9" w:themeFill="background1" w:themeFillShade="D9"/>
            <w:vAlign w:val="center"/>
          </w:tcPr>
          <w:p w14:paraId="50F327ED" w14:textId="77777777" w:rsidR="00211237" w:rsidRPr="008949E3" w:rsidRDefault="00211237" w:rsidP="00A70BB1">
            <w:pPr>
              <w:jc w:val="center"/>
              <w:rPr>
                <w:rFonts w:ascii="Times New Roman" w:eastAsia="Calibri" w:hAnsi="Times New Roman" w:cs="Times New Roman"/>
                <w:bCs/>
                <w:i/>
                <w:color w:val="000000"/>
                <w:sz w:val="20"/>
                <w:szCs w:val="20"/>
                <w:lang w:val="en-GB"/>
              </w:rPr>
            </w:pPr>
            <w:r w:rsidRPr="008949E3">
              <w:rPr>
                <w:rFonts w:ascii="Times New Roman" w:eastAsia="Calibri" w:hAnsi="Times New Roman" w:cs="Times New Roman"/>
                <w:bCs/>
                <w:i/>
                <w:color w:val="000000"/>
                <w:sz w:val="20"/>
                <w:szCs w:val="20"/>
                <w:lang w:val="en-GB"/>
              </w:rPr>
              <w:t>Model validation</w:t>
            </w:r>
          </w:p>
          <w:p w14:paraId="1B4F8784" w14:textId="77777777" w:rsidR="00211237" w:rsidRPr="008949E3" w:rsidRDefault="00211237" w:rsidP="00A70BB1">
            <w:pPr>
              <w:jc w:val="center"/>
              <w:rPr>
                <w:rFonts w:ascii="Times New Roman" w:eastAsia="Calibri" w:hAnsi="Times New Roman" w:cs="Times New Roman"/>
                <w:b/>
                <w:bCs/>
                <w:i/>
                <w:color w:val="000000"/>
                <w:sz w:val="20"/>
                <w:szCs w:val="20"/>
                <w:lang w:val="en-GB"/>
              </w:rPr>
            </w:pPr>
            <w:r w:rsidRPr="008949E3">
              <w:rPr>
                <w:rFonts w:ascii="Times New Roman" w:eastAsia="Calibri" w:hAnsi="Times New Roman" w:cs="Times New Roman"/>
                <w:bCs/>
                <w:i/>
                <w:color w:val="000000"/>
                <w:sz w:val="20"/>
                <w:szCs w:val="20"/>
                <w:lang w:val="en-GB"/>
              </w:rPr>
              <w:t>(VP2)</w:t>
            </w:r>
          </w:p>
        </w:tc>
      </w:tr>
      <w:tr w:rsidR="00211237" w:rsidRPr="008949E3" w14:paraId="13255535" w14:textId="77777777" w:rsidTr="00A70BB1">
        <w:trPr>
          <w:trHeight w:val="592"/>
          <w:jc w:val="center"/>
        </w:trPr>
        <w:tc>
          <w:tcPr>
            <w:tcW w:w="1708" w:type="dxa"/>
            <w:tcBorders>
              <w:top w:val="single" w:sz="4" w:space="0" w:color="auto"/>
            </w:tcBorders>
            <w:shd w:val="clear" w:color="auto" w:fill="auto"/>
            <w:vAlign w:val="center"/>
          </w:tcPr>
          <w:p w14:paraId="2B366564" w14:textId="77777777" w:rsidR="00211237" w:rsidRPr="008949E3" w:rsidRDefault="00211237" w:rsidP="00A70BB1">
            <w:pPr>
              <w:jc w:val="center"/>
              <w:rPr>
                <w:rFonts w:ascii="Times New Roman" w:eastAsia="Calibri" w:hAnsi="Times New Roman" w:cs="Times New Roman"/>
                <w:b/>
                <w:bCs/>
                <w:i/>
                <w:color w:val="000000"/>
                <w:sz w:val="20"/>
                <w:szCs w:val="20"/>
                <w:lang w:val="en-GB"/>
              </w:rPr>
            </w:pPr>
            <w:r w:rsidRPr="008949E3">
              <w:rPr>
                <w:rFonts w:ascii="Times New Roman" w:eastAsia="Calibri" w:hAnsi="Times New Roman" w:cs="Times New Roman"/>
                <w:bCs/>
                <w:i/>
                <w:color w:val="000000"/>
                <w:sz w:val="20"/>
                <w:szCs w:val="20"/>
                <w:lang w:val="en-GB"/>
              </w:rPr>
              <w:t>Data set</w:t>
            </w:r>
          </w:p>
        </w:tc>
        <w:tc>
          <w:tcPr>
            <w:tcW w:w="1760" w:type="dxa"/>
            <w:gridSpan w:val="2"/>
            <w:tcBorders>
              <w:top w:val="single" w:sz="4" w:space="0" w:color="auto"/>
            </w:tcBorders>
            <w:shd w:val="clear" w:color="auto" w:fill="auto"/>
            <w:vAlign w:val="center"/>
          </w:tcPr>
          <w:p w14:paraId="60DC746F" w14:textId="77777777" w:rsidR="00211237" w:rsidRPr="008949E3" w:rsidRDefault="00211237" w:rsidP="00A70BB1">
            <w:pPr>
              <w:jc w:val="center"/>
              <w:rPr>
                <w:rFonts w:ascii="Times New Roman" w:eastAsia="Calibri" w:hAnsi="Times New Roman" w:cs="Times New Roman"/>
                <w:i/>
                <w:iCs/>
                <w:color w:val="000000"/>
                <w:sz w:val="20"/>
                <w:szCs w:val="20"/>
                <w:lang w:val="en-GB"/>
              </w:rPr>
            </w:pPr>
            <w:r w:rsidRPr="008949E3">
              <w:rPr>
                <w:rFonts w:ascii="Times New Roman" w:eastAsia="Calibri" w:hAnsi="Times New Roman" w:cs="Times New Roman"/>
                <w:i/>
                <w:iCs/>
                <w:color w:val="000000"/>
                <w:sz w:val="20"/>
                <w:szCs w:val="20"/>
                <w:lang w:val="en-GB"/>
              </w:rPr>
              <w:t>VIs</w:t>
            </w:r>
          </w:p>
        </w:tc>
        <w:tc>
          <w:tcPr>
            <w:tcW w:w="3469" w:type="dxa"/>
            <w:gridSpan w:val="4"/>
            <w:tcBorders>
              <w:top w:val="single" w:sz="4" w:space="0" w:color="auto"/>
            </w:tcBorders>
            <w:shd w:val="clear" w:color="auto" w:fill="auto"/>
            <w:vAlign w:val="center"/>
          </w:tcPr>
          <w:p w14:paraId="046BAEA1" w14:textId="77777777" w:rsidR="00211237" w:rsidRPr="008949E3" w:rsidRDefault="00211237" w:rsidP="00A70BB1">
            <w:pPr>
              <w:rPr>
                <w:rFonts w:ascii="Times New Roman" w:eastAsia="Calibri" w:hAnsi="Times New Roman" w:cs="Times New Roman"/>
                <w:i/>
                <w:color w:val="000000"/>
                <w:sz w:val="20"/>
                <w:szCs w:val="20"/>
                <w:lang w:val="en-GB"/>
              </w:rPr>
            </w:pPr>
            <w:r w:rsidRPr="008949E3">
              <w:rPr>
                <w:rFonts w:ascii="Times New Roman" w:eastAsia="Calibri" w:hAnsi="Times New Roman" w:cs="Times New Roman"/>
                <w:i/>
                <w:color w:val="000000"/>
                <w:sz w:val="20"/>
                <w:szCs w:val="20"/>
                <w:lang w:val="en-GB"/>
              </w:rPr>
              <w:t xml:space="preserve">         R</w:t>
            </w:r>
            <w:r w:rsidRPr="008949E3">
              <w:rPr>
                <w:rFonts w:ascii="Times New Roman" w:eastAsia="Calibri" w:hAnsi="Times New Roman" w:cs="Times New Roman"/>
                <w:i/>
                <w:color w:val="000000"/>
                <w:sz w:val="20"/>
                <w:szCs w:val="20"/>
                <w:vertAlign w:val="superscript"/>
                <w:lang w:val="en-GB"/>
              </w:rPr>
              <w:t xml:space="preserve">2                                     </w:t>
            </w:r>
            <w:r w:rsidRPr="008949E3">
              <w:rPr>
                <w:rFonts w:ascii="Times New Roman" w:eastAsia="Calibri" w:hAnsi="Times New Roman" w:cs="Times New Roman"/>
                <w:i/>
                <w:color w:val="000000"/>
                <w:sz w:val="20"/>
                <w:szCs w:val="20"/>
                <w:lang w:val="en-GB"/>
              </w:rPr>
              <w:t>Prediction model</w:t>
            </w:r>
          </w:p>
        </w:tc>
        <w:tc>
          <w:tcPr>
            <w:tcW w:w="1357" w:type="dxa"/>
            <w:gridSpan w:val="3"/>
            <w:tcBorders>
              <w:top w:val="single" w:sz="4" w:space="0" w:color="auto"/>
            </w:tcBorders>
            <w:shd w:val="clear" w:color="auto" w:fill="auto"/>
            <w:vAlign w:val="center"/>
          </w:tcPr>
          <w:p w14:paraId="321703F9" w14:textId="77777777" w:rsidR="00211237" w:rsidRPr="008949E3" w:rsidRDefault="00211237" w:rsidP="00A70BB1">
            <w:pPr>
              <w:jc w:val="center"/>
              <w:rPr>
                <w:rFonts w:ascii="Times New Roman" w:eastAsia="Calibri" w:hAnsi="Times New Roman" w:cs="Times New Roman"/>
                <w:i/>
                <w:color w:val="000000"/>
                <w:sz w:val="20"/>
                <w:szCs w:val="20"/>
                <w:lang w:val="en-GB"/>
              </w:rPr>
            </w:pPr>
            <w:r w:rsidRPr="008949E3">
              <w:rPr>
                <w:rFonts w:ascii="Times New Roman" w:eastAsia="Calibri" w:hAnsi="Times New Roman" w:cs="Times New Roman"/>
                <w:i/>
                <w:color w:val="000000"/>
                <w:sz w:val="20"/>
                <w:szCs w:val="20"/>
                <w:lang w:val="en-GB"/>
              </w:rPr>
              <w:t>RMSE</w:t>
            </w:r>
          </w:p>
          <w:p w14:paraId="380024C0" w14:textId="77777777" w:rsidR="00211237" w:rsidRPr="008949E3" w:rsidRDefault="00211237" w:rsidP="00A70BB1">
            <w:pPr>
              <w:jc w:val="center"/>
              <w:rPr>
                <w:rFonts w:ascii="Times New Roman" w:eastAsia="Calibri" w:hAnsi="Times New Roman" w:cs="Times New Roman"/>
                <w:i/>
                <w:color w:val="000000"/>
                <w:sz w:val="20"/>
                <w:szCs w:val="20"/>
                <w:lang w:val="en-GB"/>
              </w:rPr>
            </w:pPr>
            <w:r w:rsidRPr="008949E3">
              <w:rPr>
                <w:rFonts w:ascii="Times New Roman" w:eastAsia="Calibri" w:hAnsi="Times New Roman" w:cs="Times New Roman"/>
                <w:i/>
                <w:color w:val="000000"/>
                <w:sz w:val="20"/>
                <w:szCs w:val="20"/>
                <w:lang w:val="en-GB"/>
              </w:rPr>
              <w:t>(kg vine</w:t>
            </w:r>
            <w:r w:rsidRPr="008949E3">
              <w:rPr>
                <w:rFonts w:ascii="Times New Roman" w:eastAsia="Calibri" w:hAnsi="Times New Roman" w:cs="Times New Roman"/>
                <w:i/>
                <w:color w:val="000000"/>
                <w:sz w:val="20"/>
                <w:szCs w:val="20"/>
                <w:vertAlign w:val="superscript"/>
                <w:lang w:val="en-GB"/>
              </w:rPr>
              <w:t>-1</w:t>
            </w:r>
            <w:r w:rsidRPr="008949E3">
              <w:rPr>
                <w:rFonts w:ascii="Times New Roman" w:eastAsia="Calibri" w:hAnsi="Times New Roman" w:cs="Times New Roman"/>
                <w:i/>
                <w:color w:val="000000"/>
                <w:sz w:val="20"/>
                <w:szCs w:val="20"/>
                <w:lang w:val="en-GB"/>
              </w:rPr>
              <w:t>)</w:t>
            </w:r>
          </w:p>
        </w:tc>
        <w:tc>
          <w:tcPr>
            <w:tcW w:w="1357" w:type="dxa"/>
            <w:tcBorders>
              <w:top w:val="single" w:sz="4" w:space="0" w:color="auto"/>
            </w:tcBorders>
            <w:shd w:val="clear" w:color="auto" w:fill="auto"/>
            <w:vAlign w:val="center"/>
          </w:tcPr>
          <w:p w14:paraId="788EA38D" w14:textId="77777777" w:rsidR="00211237" w:rsidRPr="008949E3" w:rsidRDefault="00211237" w:rsidP="00A70BB1">
            <w:pPr>
              <w:jc w:val="center"/>
              <w:rPr>
                <w:rFonts w:ascii="Times New Roman" w:eastAsia="Calibri" w:hAnsi="Times New Roman" w:cs="Times New Roman"/>
                <w:i/>
                <w:color w:val="000000"/>
                <w:sz w:val="20"/>
                <w:szCs w:val="20"/>
                <w:lang w:val="en-GB"/>
              </w:rPr>
            </w:pPr>
            <w:r w:rsidRPr="008949E3">
              <w:rPr>
                <w:rFonts w:ascii="Times New Roman" w:eastAsia="Calibri" w:hAnsi="Times New Roman" w:cs="Times New Roman"/>
                <w:i/>
                <w:color w:val="000000"/>
                <w:sz w:val="20"/>
                <w:szCs w:val="20"/>
                <w:lang w:val="en-GB"/>
              </w:rPr>
              <w:t>MAPE (%)</w:t>
            </w:r>
          </w:p>
        </w:tc>
      </w:tr>
      <w:tr w:rsidR="00211237" w:rsidRPr="008949E3" w14:paraId="022805A8" w14:textId="77777777" w:rsidTr="00A70BB1">
        <w:trPr>
          <w:trHeight w:val="295"/>
          <w:jc w:val="center"/>
        </w:trPr>
        <w:tc>
          <w:tcPr>
            <w:tcW w:w="1708" w:type="dxa"/>
            <w:vMerge w:val="restart"/>
            <w:shd w:val="clear" w:color="auto" w:fill="auto"/>
            <w:vAlign w:val="center"/>
          </w:tcPr>
          <w:p w14:paraId="1A4284D5" w14:textId="77777777" w:rsidR="00211237" w:rsidRPr="008949E3" w:rsidRDefault="00211237" w:rsidP="00A70BB1">
            <w:pPr>
              <w:jc w:val="center"/>
              <w:rPr>
                <w:rFonts w:ascii="Times New Roman" w:eastAsia="Calibri" w:hAnsi="Times New Roman" w:cs="Times New Roman"/>
                <w:b/>
                <w:color w:val="000000"/>
                <w:sz w:val="20"/>
                <w:szCs w:val="20"/>
                <w:lang w:val="en-GB"/>
              </w:rPr>
            </w:pPr>
            <w:r w:rsidRPr="008949E3">
              <w:rPr>
                <w:rFonts w:ascii="Times New Roman" w:eastAsia="Calibri" w:hAnsi="Times New Roman" w:cs="Times New Roman"/>
                <w:b/>
                <w:i/>
                <w:iCs/>
                <w:color w:val="000000"/>
                <w:sz w:val="20"/>
                <w:szCs w:val="20"/>
                <w:lang w:val="en-GB"/>
              </w:rPr>
              <w:t>F1</w:t>
            </w:r>
            <w:r w:rsidRPr="008949E3">
              <w:rPr>
                <w:rFonts w:ascii="Times New Roman" w:eastAsia="Calibri" w:hAnsi="Times New Roman" w:cs="Times New Roman"/>
                <w:b/>
                <w:color w:val="000000"/>
                <w:sz w:val="20"/>
                <w:szCs w:val="20"/>
                <w:lang w:val="en-GB"/>
              </w:rPr>
              <w:t xml:space="preserve"> </w:t>
            </w:r>
          </w:p>
        </w:tc>
        <w:tc>
          <w:tcPr>
            <w:tcW w:w="1760" w:type="dxa"/>
            <w:gridSpan w:val="2"/>
            <w:shd w:val="clear" w:color="auto" w:fill="auto"/>
            <w:vAlign w:val="center"/>
          </w:tcPr>
          <w:p w14:paraId="04EEAA29" w14:textId="77777777" w:rsidR="00211237" w:rsidRPr="008949E3" w:rsidRDefault="00211237" w:rsidP="00A70BB1">
            <w:pPr>
              <w:jc w:val="center"/>
              <w:rPr>
                <w:rFonts w:ascii="Times New Roman" w:eastAsia="Calibri" w:hAnsi="Times New Roman" w:cs="Times New Roman"/>
                <w:color w:val="000000"/>
                <w:sz w:val="20"/>
                <w:szCs w:val="20"/>
                <w:lang w:val="en-GB"/>
              </w:rPr>
            </w:pPr>
            <w:r w:rsidRPr="008949E3">
              <w:rPr>
                <w:rFonts w:ascii="Times New Roman" w:eastAsia="Calibri" w:hAnsi="Times New Roman" w:cs="Times New Roman"/>
                <w:color w:val="000000"/>
                <w:sz w:val="20"/>
                <w:szCs w:val="20"/>
                <w:lang w:val="en-GB"/>
              </w:rPr>
              <w:t>NDVI</w:t>
            </w:r>
          </w:p>
        </w:tc>
        <w:tc>
          <w:tcPr>
            <w:tcW w:w="1055" w:type="dxa"/>
            <w:gridSpan w:val="2"/>
            <w:shd w:val="clear" w:color="auto" w:fill="auto"/>
            <w:vAlign w:val="center"/>
          </w:tcPr>
          <w:p w14:paraId="5302A502" w14:textId="77777777" w:rsidR="00211237" w:rsidRPr="008949E3" w:rsidRDefault="00211237" w:rsidP="00A70BB1">
            <w:pPr>
              <w:jc w:val="center"/>
              <w:rPr>
                <w:rFonts w:ascii="Times New Roman" w:eastAsia="Calibri" w:hAnsi="Times New Roman" w:cs="Times New Roman"/>
                <w:color w:val="000000"/>
                <w:sz w:val="20"/>
                <w:szCs w:val="20"/>
                <w:lang w:val="en-GB"/>
              </w:rPr>
            </w:pPr>
            <w:r w:rsidRPr="008949E3">
              <w:rPr>
                <w:rFonts w:ascii="Times New Roman" w:eastAsia="Calibri" w:hAnsi="Times New Roman" w:cs="Times New Roman"/>
                <w:color w:val="000000"/>
                <w:sz w:val="20"/>
                <w:szCs w:val="20"/>
                <w:lang w:val="en-GB"/>
              </w:rPr>
              <w:t>0.81</w:t>
            </w:r>
          </w:p>
        </w:tc>
        <w:tc>
          <w:tcPr>
            <w:tcW w:w="2678" w:type="dxa"/>
            <w:gridSpan w:val="3"/>
            <w:shd w:val="clear" w:color="auto" w:fill="auto"/>
            <w:vAlign w:val="center"/>
          </w:tcPr>
          <w:p w14:paraId="27812DD2" w14:textId="77777777" w:rsidR="00211237" w:rsidRPr="008949E3" w:rsidRDefault="00211237" w:rsidP="00A70BB1">
            <w:pPr>
              <w:jc w:val="center"/>
              <w:rPr>
                <w:rFonts w:ascii="Times New Roman" w:eastAsia="Calibri" w:hAnsi="Times New Roman" w:cs="Times New Roman"/>
                <w:color w:val="000000"/>
                <w:sz w:val="20"/>
                <w:szCs w:val="20"/>
                <w:lang w:val="en-GB"/>
              </w:rPr>
            </w:pPr>
            <w:r w:rsidRPr="008949E3">
              <w:rPr>
                <w:rFonts w:ascii="Times New Roman" w:eastAsia="Calibri" w:hAnsi="Times New Roman" w:cs="Times New Roman"/>
                <w:color w:val="000000"/>
                <w:sz w:val="20"/>
                <w:szCs w:val="20"/>
                <w:lang w:val="en-GB"/>
              </w:rPr>
              <w:t>y = 2.2314 x - 1.0657</w:t>
            </w:r>
          </w:p>
        </w:tc>
        <w:tc>
          <w:tcPr>
            <w:tcW w:w="904" w:type="dxa"/>
            <w:shd w:val="clear" w:color="auto" w:fill="auto"/>
            <w:vAlign w:val="center"/>
          </w:tcPr>
          <w:p w14:paraId="21C7A0F1" w14:textId="77777777" w:rsidR="00211237" w:rsidRPr="008949E3" w:rsidRDefault="00211237" w:rsidP="00A70BB1">
            <w:pPr>
              <w:jc w:val="center"/>
              <w:rPr>
                <w:rFonts w:ascii="Times New Roman" w:eastAsia="Calibri" w:hAnsi="Times New Roman" w:cs="Times New Roman"/>
                <w:color w:val="000000"/>
                <w:sz w:val="20"/>
                <w:szCs w:val="20"/>
                <w:lang w:val="en-GB"/>
              </w:rPr>
            </w:pPr>
            <w:r w:rsidRPr="008949E3">
              <w:rPr>
                <w:rFonts w:ascii="Times New Roman" w:eastAsia="Calibri" w:hAnsi="Times New Roman" w:cs="Times New Roman"/>
                <w:color w:val="000000"/>
                <w:sz w:val="20"/>
                <w:szCs w:val="20"/>
                <w:lang w:val="en-GB"/>
              </w:rPr>
              <w:t>0.18</w:t>
            </w:r>
          </w:p>
        </w:tc>
        <w:tc>
          <w:tcPr>
            <w:tcW w:w="1546" w:type="dxa"/>
            <w:gridSpan w:val="2"/>
            <w:shd w:val="clear" w:color="auto" w:fill="auto"/>
            <w:vAlign w:val="center"/>
          </w:tcPr>
          <w:p w14:paraId="0275F441" w14:textId="77777777" w:rsidR="00211237" w:rsidRPr="008949E3" w:rsidRDefault="00211237" w:rsidP="00A70BB1">
            <w:pPr>
              <w:jc w:val="center"/>
              <w:rPr>
                <w:rFonts w:ascii="Times New Roman" w:eastAsia="Calibri" w:hAnsi="Times New Roman" w:cs="Times New Roman"/>
                <w:color w:val="000000"/>
                <w:sz w:val="20"/>
                <w:szCs w:val="20"/>
                <w:lang w:val="en-GB"/>
              </w:rPr>
            </w:pPr>
            <w:r w:rsidRPr="008949E3">
              <w:rPr>
                <w:rFonts w:ascii="Times New Roman" w:eastAsia="Calibri" w:hAnsi="Times New Roman" w:cs="Times New Roman"/>
                <w:color w:val="000000"/>
                <w:sz w:val="20"/>
                <w:szCs w:val="20"/>
                <w:lang w:val="en-GB"/>
              </w:rPr>
              <w:t>11.21</w:t>
            </w:r>
          </w:p>
        </w:tc>
      </w:tr>
      <w:tr w:rsidR="00211237" w:rsidRPr="008949E3" w14:paraId="267C8AD9" w14:textId="77777777" w:rsidTr="00A70BB1">
        <w:trPr>
          <w:trHeight w:val="295"/>
          <w:jc w:val="center"/>
        </w:trPr>
        <w:tc>
          <w:tcPr>
            <w:tcW w:w="1708" w:type="dxa"/>
            <w:vMerge/>
            <w:shd w:val="clear" w:color="auto" w:fill="auto"/>
            <w:vAlign w:val="center"/>
          </w:tcPr>
          <w:p w14:paraId="546DBFAB" w14:textId="77777777" w:rsidR="00211237" w:rsidRPr="008949E3" w:rsidRDefault="00211237" w:rsidP="00A70BB1">
            <w:pPr>
              <w:jc w:val="center"/>
              <w:rPr>
                <w:rFonts w:ascii="Times New Roman" w:eastAsia="Calibri" w:hAnsi="Times New Roman" w:cs="Times New Roman"/>
                <w:bCs/>
                <w:color w:val="000000"/>
                <w:sz w:val="20"/>
                <w:szCs w:val="20"/>
                <w:lang w:val="en-GB"/>
              </w:rPr>
            </w:pPr>
          </w:p>
        </w:tc>
        <w:tc>
          <w:tcPr>
            <w:tcW w:w="1760" w:type="dxa"/>
            <w:gridSpan w:val="2"/>
            <w:shd w:val="clear" w:color="auto" w:fill="auto"/>
            <w:vAlign w:val="center"/>
          </w:tcPr>
          <w:p w14:paraId="115EF875" w14:textId="77777777" w:rsidR="00211237" w:rsidRPr="008949E3" w:rsidRDefault="00211237" w:rsidP="00A70BB1">
            <w:pPr>
              <w:jc w:val="center"/>
              <w:rPr>
                <w:rFonts w:ascii="Times New Roman" w:eastAsia="Calibri" w:hAnsi="Times New Roman" w:cs="Times New Roman"/>
                <w:color w:val="000000"/>
                <w:sz w:val="20"/>
                <w:szCs w:val="20"/>
                <w:lang w:val="en-GB"/>
              </w:rPr>
            </w:pPr>
            <w:r w:rsidRPr="008949E3">
              <w:rPr>
                <w:rFonts w:ascii="Times New Roman" w:eastAsia="Calibri" w:hAnsi="Times New Roman" w:cs="Times New Roman"/>
                <w:color w:val="000000"/>
                <w:sz w:val="20"/>
                <w:szCs w:val="20"/>
                <w:lang w:val="en-GB"/>
              </w:rPr>
              <w:t>NDRE</w:t>
            </w:r>
          </w:p>
        </w:tc>
        <w:tc>
          <w:tcPr>
            <w:tcW w:w="1055" w:type="dxa"/>
            <w:gridSpan w:val="2"/>
            <w:shd w:val="clear" w:color="auto" w:fill="auto"/>
            <w:vAlign w:val="center"/>
          </w:tcPr>
          <w:p w14:paraId="036E5D93" w14:textId="77777777" w:rsidR="00211237" w:rsidRPr="008949E3" w:rsidRDefault="00211237" w:rsidP="00A70BB1">
            <w:pPr>
              <w:jc w:val="center"/>
              <w:rPr>
                <w:rFonts w:ascii="Times New Roman" w:eastAsia="Calibri" w:hAnsi="Times New Roman" w:cs="Times New Roman"/>
                <w:color w:val="000000"/>
                <w:sz w:val="20"/>
                <w:szCs w:val="20"/>
                <w:lang w:val="en-GB"/>
              </w:rPr>
            </w:pPr>
            <w:r w:rsidRPr="008949E3">
              <w:rPr>
                <w:rFonts w:ascii="Times New Roman" w:eastAsia="Calibri" w:hAnsi="Times New Roman" w:cs="Times New Roman"/>
                <w:color w:val="000000"/>
                <w:sz w:val="20"/>
                <w:szCs w:val="20"/>
                <w:lang w:val="en-GB"/>
              </w:rPr>
              <w:t>0.69</w:t>
            </w:r>
          </w:p>
        </w:tc>
        <w:tc>
          <w:tcPr>
            <w:tcW w:w="2678" w:type="dxa"/>
            <w:gridSpan w:val="3"/>
            <w:shd w:val="clear" w:color="auto" w:fill="auto"/>
            <w:vAlign w:val="center"/>
          </w:tcPr>
          <w:p w14:paraId="3C08854D" w14:textId="77777777" w:rsidR="00211237" w:rsidRPr="008949E3" w:rsidRDefault="00211237" w:rsidP="00A70BB1">
            <w:pPr>
              <w:jc w:val="center"/>
              <w:rPr>
                <w:rFonts w:ascii="Times New Roman" w:eastAsia="Calibri" w:hAnsi="Times New Roman" w:cs="Times New Roman"/>
                <w:color w:val="000000"/>
                <w:sz w:val="20"/>
                <w:szCs w:val="20"/>
                <w:lang w:val="en-GB"/>
              </w:rPr>
            </w:pPr>
            <w:r w:rsidRPr="008949E3">
              <w:rPr>
                <w:rFonts w:ascii="Times New Roman" w:eastAsia="Calibri" w:hAnsi="Times New Roman" w:cs="Times New Roman"/>
                <w:color w:val="000000"/>
                <w:sz w:val="20"/>
                <w:szCs w:val="20"/>
                <w:lang w:val="en-GB"/>
              </w:rPr>
              <w:t>y = 2.0928 x - 0.9431</w:t>
            </w:r>
          </w:p>
        </w:tc>
        <w:tc>
          <w:tcPr>
            <w:tcW w:w="904" w:type="dxa"/>
            <w:shd w:val="clear" w:color="auto" w:fill="auto"/>
            <w:vAlign w:val="center"/>
          </w:tcPr>
          <w:p w14:paraId="2DEEBDF4" w14:textId="77777777" w:rsidR="00211237" w:rsidRPr="008949E3" w:rsidRDefault="00211237" w:rsidP="00A70BB1">
            <w:pPr>
              <w:jc w:val="center"/>
              <w:rPr>
                <w:rFonts w:ascii="Times New Roman" w:eastAsia="Calibri" w:hAnsi="Times New Roman" w:cs="Times New Roman"/>
                <w:color w:val="000000"/>
                <w:sz w:val="20"/>
                <w:szCs w:val="20"/>
                <w:lang w:val="en-GB"/>
              </w:rPr>
            </w:pPr>
            <w:r w:rsidRPr="008949E3">
              <w:rPr>
                <w:rFonts w:ascii="Times New Roman" w:eastAsia="Calibri" w:hAnsi="Times New Roman" w:cs="Times New Roman"/>
                <w:color w:val="000000"/>
                <w:sz w:val="20"/>
                <w:szCs w:val="20"/>
                <w:lang w:val="en-GB"/>
              </w:rPr>
              <w:t>0.24</w:t>
            </w:r>
          </w:p>
        </w:tc>
        <w:tc>
          <w:tcPr>
            <w:tcW w:w="1546" w:type="dxa"/>
            <w:gridSpan w:val="2"/>
            <w:shd w:val="clear" w:color="auto" w:fill="auto"/>
            <w:vAlign w:val="center"/>
          </w:tcPr>
          <w:p w14:paraId="3AFA1175" w14:textId="77777777" w:rsidR="00211237" w:rsidRPr="008949E3" w:rsidRDefault="00211237" w:rsidP="00A70BB1">
            <w:pPr>
              <w:jc w:val="center"/>
              <w:rPr>
                <w:rFonts w:ascii="Times New Roman" w:eastAsia="Calibri" w:hAnsi="Times New Roman" w:cs="Times New Roman"/>
                <w:color w:val="000000"/>
                <w:sz w:val="20"/>
                <w:szCs w:val="20"/>
                <w:lang w:val="en-GB"/>
              </w:rPr>
            </w:pPr>
            <w:r w:rsidRPr="008949E3">
              <w:rPr>
                <w:rFonts w:ascii="Times New Roman" w:eastAsia="Calibri" w:hAnsi="Times New Roman" w:cs="Times New Roman"/>
                <w:color w:val="000000"/>
                <w:sz w:val="20"/>
                <w:szCs w:val="20"/>
                <w:lang w:val="en-GB"/>
              </w:rPr>
              <w:t>14.77</w:t>
            </w:r>
          </w:p>
        </w:tc>
      </w:tr>
      <w:tr w:rsidR="00211237" w:rsidRPr="008949E3" w14:paraId="1EBD4FFB" w14:textId="77777777" w:rsidTr="00A70BB1">
        <w:trPr>
          <w:trHeight w:val="295"/>
          <w:jc w:val="center"/>
        </w:trPr>
        <w:tc>
          <w:tcPr>
            <w:tcW w:w="1708" w:type="dxa"/>
            <w:vMerge w:val="restart"/>
            <w:shd w:val="clear" w:color="auto" w:fill="auto"/>
            <w:vAlign w:val="center"/>
          </w:tcPr>
          <w:p w14:paraId="12E77C67" w14:textId="77777777" w:rsidR="00211237" w:rsidRPr="008949E3" w:rsidRDefault="00211237" w:rsidP="00A70BB1">
            <w:pPr>
              <w:jc w:val="center"/>
              <w:rPr>
                <w:rFonts w:ascii="Times New Roman" w:eastAsia="Calibri" w:hAnsi="Times New Roman" w:cs="Times New Roman"/>
                <w:b/>
                <w:i/>
                <w:iCs/>
                <w:color w:val="000000"/>
                <w:sz w:val="20"/>
                <w:szCs w:val="20"/>
                <w:lang w:val="en-GB"/>
              </w:rPr>
            </w:pPr>
            <w:r w:rsidRPr="008949E3">
              <w:rPr>
                <w:rFonts w:ascii="Times New Roman" w:eastAsia="Calibri" w:hAnsi="Times New Roman" w:cs="Times New Roman"/>
                <w:b/>
                <w:i/>
                <w:iCs/>
                <w:color w:val="000000"/>
                <w:sz w:val="20"/>
                <w:szCs w:val="20"/>
                <w:lang w:val="en-GB"/>
              </w:rPr>
              <w:t>F2</w:t>
            </w:r>
            <w:r w:rsidRPr="008949E3">
              <w:rPr>
                <w:rFonts w:ascii="Times New Roman" w:eastAsia="Calibri" w:hAnsi="Times New Roman" w:cs="Times New Roman"/>
                <w:b/>
                <w:color w:val="000000"/>
                <w:sz w:val="20"/>
                <w:szCs w:val="20"/>
                <w:lang w:val="en-GB"/>
              </w:rPr>
              <w:t xml:space="preserve"> </w:t>
            </w:r>
          </w:p>
        </w:tc>
        <w:tc>
          <w:tcPr>
            <w:tcW w:w="1760" w:type="dxa"/>
            <w:gridSpan w:val="2"/>
            <w:shd w:val="clear" w:color="auto" w:fill="auto"/>
            <w:vAlign w:val="center"/>
          </w:tcPr>
          <w:p w14:paraId="559C3F87" w14:textId="77777777" w:rsidR="00211237" w:rsidRPr="008949E3" w:rsidRDefault="00211237" w:rsidP="00A70BB1">
            <w:pPr>
              <w:jc w:val="center"/>
              <w:rPr>
                <w:rFonts w:ascii="Times New Roman" w:eastAsia="Calibri" w:hAnsi="Times New Roman" w:cs="Times New Roman"/>
                <w:color w:val="000000"/>
                <w:sz w:val="20"/>
                <w:szCs w:val="20"/>
                <w:lang w:val="en-GB"/>
              </w:rPr>
            </w:pPr>
            <w:r w:rsidRPr="008949E3">
              <w:rPr>
                <w:rFonts w:ascii="Times New Roman" w:eastAsia="Calibri" w:hAnsi="Times New Roman" w:cs="Times New Roman"/>
                <w:color w:val="000000"/>
                <w:sz w:val="20"/>
                <w:szCs w:val="20"/>
                <w:lang w:val="en-GB"/>
              </w:rPr>
              <w:t>NDVI</w:t>
            </w:r>
          </w:p>
        </w:tc>
        <w:tc>
          <w:tcPr>
            <w:tcW w:w="1055" w:type="dxa"/>
            <w:gridSpan w:val="2"/>
            <w:shd w:val="clear" w:color="auto" w:fill="auto"/>
            <w:vAlign w:val="center"/>
          </w:tcPr>
          <w:p w14:paraId="663DFC27" w14:textId="77777777" w:rsidR="00211237" w:rsidRPr="008949E3" w:rsidRDefault="00211237" w:rsidP="00A70BB1">
            <w:pPr>
              <w:jc w:val="center"/>
              <w:rPr>
                <w:rFonts w:ascii="Times New Roman" w:eastAsia="Calibri" w:hAnsi="Times New Roman" w:cs="Times New Roman"/>
                <w:color w:val="000000"/>
                <w:sz w:val="20"/>
                <w:szCs w:val="20"/>
                <w:lang w:val="en-GB"/>
              </w:rPr>
            </w:pPr>
            <w:r w:rsidRPr="008949E3">
              <w:rPr>
                <w:rFonts w:ascii="Times New Roman" w:eastAsia="Calibri" w:hAnsi="Times New Roman" w:cs="Times New Roman"/>
                <w:color w:val="000000"/>
                <w:sz w:val="20"/>
                <w:szCs w:val="20"/>
                <w:lang w:val="en-GB"/>
              </w:rPr>
              <w:t>0.70</w:t>
            </w:r>
          </w:p>
        </w:tc>
        <w:tc>
          <w:tcPr>
            <w:tcW w:w="2678" w:type="dxa"/>
            <w:gridSpan w:val="3"/>
            <w:shd w:val="clear" w:color="auto" w:fill="auto"/>
            <w:vAlign w:val="center"/>
          </w:tcPr>
          <w:p w14:paraId="72FF4366" w14:textId="77777777" w:rsidR="00211237" w:rsidRPr="008949E3" w:rsidRDefault="00211237" w:rsidP="00A70BB1">
            <w:pPr>
              <w:jc w:val="center"/>
              <w:rPr>
                <w:rFonts w:ascii="Times New Roman" w:eastAsia="Calibri" w:hAnsi="Times New Roman" w:cs="Times New Roman"/>
                <w:color w:val="000000"/>
                <w:sz w:val="20"/>
                <w:szCs w:val="20"/>
                <w:lang w:val="en-GB"/>
              </w:rPr>
            </w:pPr>
            <w:r w:rsidRPr="008949E3">
              <w:rPr>
                <w:rFonts w:ascii="Times New Roman" w:eastAsia="Calibri" w:hAnsi="Times New Roman" w:cs="Times New Roman"/>
                <w:color w:val="000000"/>
                <w:sz w:val="20"/>
                <w:szCs w:val="20"/>
                <w:lang w:val="en-GB"/>
              </w:rPr>
              <w:t>y = 1.3475 x – 0.4101</w:t>
            </w:r>
          </w:p>
        </w:tc>
        <w:tc>
          <w:tcPr>
            <w:tcW w:w="904" w:type="dxa"/>
            <w:shd w:val="clear" w:color="auto" w:fill="auto"/>
            <w:vAlign w:val="center"/>
          </w:tcPr>
          <w:p w14:paraId="45C99B16" w14:textId="77777777" w:rsidR="00211237" w:rsidRPr="008949E3" w:rsidRDefault="00211237" w:rsidP="00A70BB1">
            <w:pPr>
              <w:jc w:val="center"/>
              <w:rPr>
                <w:rFonts w:ascii="Times New Roman" w:eastAsia="Calibri" w:hAnsi="Times New Roman" w:cs="Times New Roman"/>
                <w:color w:val="000000"/>
                <w:sz w:val="20"/>
                <w:szCs w:val="20"/>
                <w:lang w:val="en-GB"/>
              </w:rPr>
            </w:pPr>
            <w:r w:rsidRPr="008949E3">
              <w:rPr>
                <w:rFonts w:ascii="Times New Roman" w:eastAsia="Calibri" w:hAnsi="Times New Roman" w:cs="Times New Roman"/>
                <w:color w:val="000000"/>
                <w:sz w:val="20"/>
                <w:szCs w:val="20"/>
                <w:lang w:val="en-GB"/>
              </w:rPr>
              <w:t>0.30</w:t>
            </w:r>
          </w:p>
        </w:tc>
        <w:tc>
          <w:tcPr>
            <w:tcW w:w="1546" w:type="dxa"/>
            <w:gridSpan w:val="2"/>
            <w:shd w:val="clear" w:color="auto" w:fill="auto"/>
            <w:vAlign w:val="center"/>
          </w:tcPr>
          <w:p w14:paraId="624F7EB8" w14:textId="77777777" w:rsidR="00211237" w:rsidRPr="008949E3" w:rsidRDefault="00211237" w:rsidP="00A70BB1">
            <w:pPr>
              <w:jc w:val="center"/>
              <w:rPr>
                <w:rFonts w:ascii="Times New Roman" w:eastAsia="Calibri" w:hAnsi="Times New Roman" w:cs="Times New Roman"/>
                <w:color w:val="000000"/>
                <w:sz w:val="20"/>
                <w:szCs w:val="20"/>
                <w:lang w:val="en-GB"/>
              </w:rPr>
            </w:pPr>
            <w:r w:rsidRPr="008949E3">
              <w:rPr>
                <w:rFonts w:ascii="Times New Roman" w:eastAsia="Calibri" w:hAnsi="Times New Roman" w:cs="Times New Roman"/>
                <w:color w:val="000000"/>
                <w:sz w:val="20"/>
                <w:szCs w:val="20"/>
                <w:lang w:val="en-GB"/>
              </w:rPr>
              <w:t>19.11</w:t>
            </w:r>
          </w:p>
        </w:tc>
      </w:tr>
      <w:tr w:rsidR="00211237" w:rsidRPr="008949E3" w14:paraId="458A73B2" w14:textId="77777777" w:rsidTr="00A70BB1">
        <w:trPr>
          <w:trHeight w:val="316"/>
          <w:jc w:val="center"/>
        </w:trPr>
        <w:tc>
          <w:tcPr>
            <w:tcW w:w="1708" w:type="dxa"/>
            <w:vMerge/>
            <w:tcBorders>
              <w:bottom w:val="single" w:sz="4" w:space="0" w:color="auto"/>
            </w:tcBorders>
            <w:shd w:val="clear" w:color="auto" w:fill="auto"/>
            <w:vAlign w:val="center"/>
          </w:tcPr>
          <w:p w14:paraId="5FB222AE" w14:textId="77777777" w:rsidR="00211237" w:rsidRPr="008949E3" w:rsidRDefault="00211237" w:rsidP="00A70BB1">
            <w:pPr>
              <w:jc w:val="center"/>
              <w:rPr>
                <w:rFonts w:ascii="Times New Roman" w:eastAsia="Calibri" w:hAnsi="Times New Roman" w:cs="Times New Roman"/>
                <w:bCs/>
                <w:color w:val="000000"/>
                <w:sz w:val="20"/>
                <w:szCs w:val="20"/>
                <w:lang w:val="en-GB"/>
              </w:rPr>
            </w:pPr>
          </w:p>
        </w:tc>
        <w:tc>
          <w:tcPr>
            <w:tcW w:w="1760" w:type="dxa"/>
            <w:gridSpan w:val="2"/>
            <w:tcBorders>
              <w:bottom w:val="single" w:sz="4" w:space="0" w:color="auto"/>
            </w:tcBorders>
            <w:shd w:val="clear" w:color="auto" w:fill="auto"/>
            <w:vAlign w:val="center"/>
          </w:tcPr>
          <w:p w14:paraId="4FE94686" w14:textId="77777777" w:rsidR="00211237" w:rsidRPr="008949E3" w:rsidRDefault="00211237" w:rsidP="00A70BB1">
            <w:pPr>
              <w:jc w:val="center"/>
              <w:rPr>
                <w:rFonts w:ascii="Times New Roman" w:eastAsia="Calibri" w:hAnsi="Times New Roman" w:cs="Times New Roman"/>
                <w:color w:val="000000"/>
                <w:sz w:val="20"/>
                <w:szCs w:val="20"/>
                <w:lang w:val="en-GB"/>
              </w:rPr>
            </w:pPr>
            <w:r w:rsidRPr="008949E3">
              <w:rPr>
                <w:rFonts w:ascii="Times New Roman" w:eastAsia="Calibri" w:hAnsi="Times New Roman" w:cs="Times New Roman"/>
                <w:color w:val="000000"/>
                <w:sz w:val="20"/>
                <w:szCs w:val="20"/>
                <w:lang w:val="en-GB"/>
              </w:rPr>
              <w:t>MSAVI</w:t>
            </w:r>
          </w:p>
        </w:tc>
        <w:tc>
          <w:tcPr>
            <w:tcW w:w="1055" w:type="dxa"/>
            <w:gridSpan w:val="2"/>
            <w:tcBorders>
              <w:bottom w:val="single" w:sz="4" w:space="0" w:color="auto"/>
            </w:tcBorders>
            <w:shd w:val="clear" w:color="auto" w:fill="auto"/>
            <w:vAlign w:val="center"/>
          </w:tcPr>
          <w:p w14:paraId="4343704D" w14:textId="77777777" w:rsidR="00211237" w:rsidRPr="008949E3" w:rsidRDefault="00211237" w:rsidP="00A70BB1">
            <w:pPr>
              <w:jc w:val="center"/>
              <w:rPr>
                <w:rFonts w:ascii="Times New Roman" w:eastAsia="Calibri" w:hAnsi="Times New Roman" w:cs="Times New Roman"/>
                <w:color w:val="000000"/>
                <w:sz w:val="20"/>
                <w:szCs w:val="20"/>
                <w:lang w:val="en-GB"/>
              </w:rPr>
            </w:pPr>
            <w:r w:rsidRPr="008949E3">
              <w:rPr>
                <w:rFonts w:ascii="Times New Roman" w:eastAsia="Calibri" w:hAnsi="Times New Roman" w:cs="Times New Roman"/>
                <w:color w:val="000000"/>
                <w:sz w:val="20"/>
                <w:szCs w:val="20"/>
                <w:lang w:val="en-GB"/>
              </w:rPr>
              <w:t>0.67</w:t>
            </w:r>
          </w:p>
        </w:tc>
        <w:tc>
          <w:tcPr>
            <w:tcW w:w="2678" w:type="dxa"/>
            <w:gridSpan w:val="3"/>
            <w:tcBorders>
              <w:bottom w:val="single" w:sz="4" w:space="0" w:color="auto"/>
            </w:tcBorders>
            <w:shd w:val="clear" w:color="auto" w:fill="auto"/>
            <w:vAlign w:val="center"/>
          </w:tcPr>
          <w:p w14:paraId="0D3809DA" w14:textId="77777777" w:rsidR="00211237" w:rsidRPr="008949E3" w:rsidRDefault="00211237" w:rsidP="00A70BB1">
            <w:pPr>
              <w:jc w:val="center"/>
              <w:rPr>
                <w:rFonts w:ascii="Times New Roman" w:eastAsia="Calibri" w:hAnsi="Times New Roman" w:cs="Times New Roman"/>
                <w:color w:val="000000"/>
                <w:sz w:val="20"/>
                <w:szCs w:val="20"/>
                <w:lang w:val="en-GB"/>
              </w:rPr>
            </w:pPr>
            <w:r w:rsidRPr="008949E3">
              <w:rPr>
                <w:rFonts w:ascii="Times New Roman" w:eastAsia="Calibri" w:hAnsi="Times New Roman" w:cs="Times New Roman"/>
                <w:color w:val="000000"/>
                <w:sz w:val="20"/>
                <w:szCs w:val="20"/>
                <w:lang w:val="en-GB"/>
              </w:rPr>
              <w:t>y = 1.6834 x - 0.7890</w:t>
            </w:r>
          </w:p>
        </w:tc>
        <w:tc>
          <w:tcPr>
            <w:tcW w:w="904" w:type="dxa"/>
            <w:tcBorders>
              <w:bottom w:val="single" w:sz="4" w:space="0" w:color="auto"/>
            </w:tcBorders>
            <w:shd w:val="clear" w:color="auto" w:fill="auto"/>
            <w:vAlign w:val="center"/>
          </w:tcPr>
          <w:p w14:paraId="39DE956F" w14:textId="77777777" w:rsidR="00211237" w:rsidRPr="008949E3" w:rsidRDefault="00211237" w:rsidP="00A70BB1">
            <w:pPr>
              <w:jc w:val="center"/>
              <w:rPr>
                <w:rFonts w:ascii="Times New Roman" w:eastAsia="Calibri" w:hAnsi="Times New Roman" w:cs="Times New Roman"/>
                <w:color w:val="000000"/>
                <w:sz w:val="20"/>
                <w:szCs w:val="20"/>
                <w:lang w:val="en-GB"/>
              </w:rPr>
            </w:pPr>
            <w:r w:rsidRPr="008949E3">
              <w:rPr>
                <w:rFonts w:ascii="Times New Roman" w:eastAsia="Calibri" w:hAnsi="Times New Roman" w:cs="Times New Roman"/>
                <w:color w:val="000000"/>
                <w:sz w:val="20"/>
                <w:szCs w:val="20"/>
                <w:lang w:val="en-GB"/>
              </w:rPr>
              <w:t>0.34</w:t>
            </w:r>
          </w:p>
        </w:tc>
        <w:tc>
          <w:tcPr>
            <w:tcW w:w="1546" w:type="dxa"/>
            <w:gridSpan w:val="2"/>
            <w:tcBorders>
              <w:bottom w:val="single" w:sz="4" w:space="0" w:color="auto"/>
            </w:tcBorders>
            <w:shd w:val="clear" w:color="auto" w:fill="auto"/>
            <w:vAlign w:val="center"/>
          </w:tcPr>
          <w:p w14:paraId="2B17A7BB" w14:textId="77777777" w:rsidR="00211237" w:rsidRPr="008949E3" w:rsidRDefault="00211237" w:rsidP="00A70BB1">
            <w:pPr>
              <w:jc w:val="center"/>
              <w:rPr>
                <w:rFonts w:ascii="Times New Roman" w:eastAsia="Calibri" w:hAnsi="Times New Roman" w:cs="Times New Roman"/>
                <w:color w:val="000000"/>
                <w:sz w:val="20"/>
                <w:szCs w:val="20"/>
                <w:lang w:val="en-GB"/>
              </w:rPr>
            </w:pPr>
            <w:r w:rsidRPr="008949E3">
              <w:rPr>
                <w:rFonts w:ascii="Times New Roman" w:eastAsia="Calibri" w:hAnsi="Times New Roman" w:cs="Times New Roman"/>
                <w:color w:val="000000"/>
                <w:sz w:val="20"/>
                <w:szCs w:val="20"/>
                <w:lang w:val="en-GB"/>
              </w:rPr>
              <w:t>20.51</w:t>
            </w:r>
          </w:p>
        </w:tc>
      </w:tr>
    </w:tbl>
    <w:p w14:paraId="6B85476E" w14:textId="77777777" w:rsidR="00211237" w:rsidRPr="008949E3" w:rsidRDefault="00211237" w:rsidP="00211237">
      <w:pPr>
        <w:spacing w:line="360" w:lineRule="auto"/>
        <w:jc w:val="both"/>
        <w:rPr>
          <w:rFonts w:ascii="Times New Roman" w:hAnsi="Times New Roman" w:cs="Times New Roman"/>
          <w:i/>
          <w:iCs/>
          <w:lang w:val="en-GB"/>
        </w:rPr>
      </w:pPr>
    </w:p>
    <w:p w14:paraId="73124A02" w14:textId="77777777" w:rsidR="00211237" w:rsidRPr="00F96B85" w:rsidRDefault="00211237" w:rsidP="00211237">
      <w:pPr>
        <w:spacing w:line="360" w:lineRule="auto"/>
        <w:jc w:val="both"/>
        <w:rPr>
          <w:rFonts w:ascii="Times New Roman" w:hAnsi="Times New Roman" w:cs="Times New Roman"/>
          <w:sz w:val="24"/>
          <w:szCs w:val="24"/>
          <w:lang w:val="en-GB"/>
        </w:rPr>
      </w:pPr>
      <w:r w:rsidRPr="00A322B0">
        <w:rPr>
          <w:rFonts w:ascii="Times New Roman" w:hAnsi="Times New Roman" w:cs="Times New Roman"/>
          <w:sz w:val="24"/>
          <w:szCs w:val="24"/>
          <w:lang w:val="en-GB"/>
        </w:rPr>
        <w:t>The relationships between the forecast pruning weight and the observed value, for the four cases studied, are shown in Fig. 10. In Fig. 10</w:t>
      </w:r>
      <w:r w:rsidRPr="00A322B0">
        <w:rPr>
          <w:rFonts w:ascii="Times New Roman" w:hAnsi="Times New Roman" w:cs="Times New Roman"/>
          <w:b/>
          <w:bCs/>
          <w:i/>
          <w:iCs/>
          <w:sz w:val="24"/>
          <w:szCs w:val="24"/>
          <w:lang w:val="en-GB"/>
        </w:rPr>
        <w:t xml:space="preserve"> (a)</w:t>
      </w:r>
      <w:r w:rsidRPr="00A322B0">
        <w:rPr>
          <w:rFonts w:ascii="Times New Roman" w:hAnsi="Times New Roman" w:cs="Times New Roman"/>
          <w:sz w:val="24"/>
          <w:szCs w:val="24"/>
          <w:lang w:val="en-GB"/>
        </w:rPr>
        <w:t xml:space="preserve"> the SLRM between the observed SPW (VP2) and the predicted data using the NDVI at F1 as a predictor variable is presented, with correlation R</w:t>
      </w:r>
      <w:r w:rsidRPr="00A322B0">
        <w:rPr>
          <w:rFonts w:ascii="Times New Roman" w:hAnsi="Times New Roman" w:cs="Times New Roman"/>
          <w:sz w:val="24"/>
          <w:szCs w:val="24"/>
          <w:vertAlign w:val="superscript"/>
          <w:lang w:val="en-GB"/>
        </w:rPr>
        <w:t>2</w:t>
      </w:r>
      <w:r w:rsidRPr="00A322B0">
        <w:rPr>
          <w:rFonts w:ascii="Times New Roman" w:hAnsi="Times New Roman" w:cs="Times New Roman"/>
          <w:sz w:val="24"/>
          <w:szCs w:val="24"/>
          <w:lang w:val="en-GB"/>
        </w:rPr>
        <w:t>= 0.69. Figure</w:t>
      </w:r>
      <w:r w:rsidRPr="00A322B0">
        <w:rPr>
          <w:rFonts w:ascii="Times New Roman" w:hAnsi="Times New Roman" w:cs="Times New Roman"/>
          <w:i/>
          <w:iCs/>
          <w:sz w:val="24"/>
          <w:szCs w:val="24"/>
          <w:lang w:val="en-GB"/>
        </w:rPr>
        <w:t xml:space="preserve"> </w:t>
      </w:r>
      <w:r w:rsidRPr="00A322B0">
        <w:rPr>
          <w:rFonts w:ascii="Times New Roman" w:hAnsi="Times New Roman" w:cs="Times New Roman"/>
          <w:sz w:val="24"/>
          <w:szCs w:val="24"/>
          <w:lang w:val="en-GB"/>
        </w:rPr>
        <w:t>10</w:t>
      </w:r>
      <w:r w:rsidRPr="00A322B0">
        <w:rPr>
          <w:rFonts w:ascii="Times New Roman" w:hAnsi="Times New Roman" w:cs="Times New Roman"/>
          <w:b/>
          <w:bCs/>
          <w:i/>
          <w:iCs/>
          <w:sz w:val="24"/>
          <w:szCs w:val="24"/>
          <w:lang w:val="en-GB"/>
        </w:rPr>
        <w:t xml:space="preserve"> (b)</w:t>
      </w:r>
      <w:r w:rsidRPr="00A322B0">
        <w:rPr>
          <w:rFonts w:ascii="Times New Roman" w:hAnsi="Times New Roman" w:cs="Times New Roman"/>
          <w:sz w:val="24"/>
          <w:szCs w:val="24"/>
          <w:lang w:val="en-GB"/>
        </w:rPr>
        <w:t xml:space="preserve"> again shows the linear distribution between the data observed SPW in vineyard (VP2) and those calculated by the prediction model using NDRE index as a predictor, with R</w:t>
      </w:r>
      <w:r w:rsidRPr="00A322B0">
        <w:rPr>
          <w:rFonts w:ascii="Times New Roman" w:hAnsi="Times New Roman" w:cs="Times New Roman"/>
          <w:sz w:val="24"/>
          <w:szCs w:val="24"/>
          <w:vertAlign w:val="superscript"/>
          <w:lang w:val="en-GB"/>
        </w:rPr>
        <w:t>2</w:t>
      </w:r>
      <w:r w:rsidRPr="00A322B0">
        <w:rPr>
          <w:rFonts w:ascii="Times New Roman" w:hAnsi="Times New Roman" w:cs="Times New Roman"/>
          <w:sz w:val="24"/>
          <w:szCs w:val="24"/>
          <w:lang w:val="en-GB"/>
        </w:rPr>
        <w:t>= 0.69. The application of the model predicting the parameter SPW as a function of the vegetation indices with reference to the period F2, instead, did not provide acceptable results, which can be observed in Fig. 10</w:t>
      </w:r>
      <w:r w:rsidRPr="00A322B0">
        <w:rPr>
          <w:rFonts w:ascii="Times New Roman" w:hAnsi="Times New Roman" w:cs="Times New Roman"/>
          <w:i/>
          <w:iCs/>
          <w:sz w:val="24"/>
          <w:szCs w:val="24"/>
          <w:lang w:val="en-GB"/>
        </w:rPr>
        <w:t xml:space="preserve"> </w:t>
      </w:r>
      <w:r w:rsidRPr="00A322B0">
        <w:rPr>
          <w:rFonts w:ascii="Times New Roman" w:hAnsi="Times New Roman" w:cs="Times New Roman"/>
          <w:b/>
          <w:bCs/>
          <w:i/>
          <w:iCs/>
          <w:sz w:val="24"/>
          <w:szCs w:val="24"/>
          <w:lang w:val="en-GB"/>
        </w:rPr>
        <w:t>(c)</w:t>
      </w:r>
      <w:r w:rsidRPr="00A322B0">
        <w:rPr>
          <w:rFonts w:ascii="Times New Roman" w:hAnsi="Times New Roman" w:cs="Times New Roman"/>
          <w:i/>
          <w:iCs/>
          <w:sz w:val="24"/>
          <w:szCs w:val="24"/>
          <w:lang w:val="en-GB"/>
        </w:rPr>
        <w:t xml:space="preserve">, </w:t>
      </w:r>
      <w:r w:rsidRPr="00A322B0">
        <w:rPr>
          <w:rFonts w:ascii="Times New Roman" w:hAnsi="Times New Roman" w:cs="Times New Roman"/>
          <w:b/>
          <w:bCs/>
          <w:i/>
          <w:iCs/>
          <w:sz w:val="24"/>
          <w:szCs w:val="24"/>
          <w:lang w:val="en-GB"/>
        </w:rPr>
        <w:t>(d)</w:t>
      </w:r>
      <w:r w:rsidRPr="00A322B0">
        <w:rPr>
          <w:rFonts w:ascii="Times New Roman" w:hAnsi="Times New Roman" w:cs="Times New Roman"/>
          <w:sz w:val="24"/>
          <w:szCs w:val="24"/>
          <w:lang w:val="en-GB"/>
        </w:rPr>
        <w:t>. Based on the results, it is evident that the prediction correlation of SPW is better in the phenological stages prior to veraison. The prediction of SPW for the 342 vines (VP2) monitored through flight F1 was the most accurate, showing the most stable performance with the lowest RMSE values.</w:t>
      </w:r>
    </w:p>
    <w:p w14:paraId="768506A3" w14:textId="3BFA9AFB" w:rsidR="00211237" w:rsidRPr="008949E3" w:rsidRDefault="0090022B" w:rsidP="00046270">
      <w:pPr>
        <w:spacing w:line="240" w:lineRule="auto"/>
        <w:jc w:val="both"/>
        <w:rPr>
          <w:rFonts w:ascii="Times New Roman" w:hAnsi="Times New Roman" w:cs="Times New Roman"/>
          <w:bCs/>
          <w:lang w:val="en-GB"/>
        </w:rPr>
      </w:pPr>
      <w:r w:rsidRPr="008949E3">
        <w:rPr>
          <w:rFonts w:ascii="Times New Roman" w:hAnsi="Times New Roman" w:cs="Times New Roman"/>
          <w:noProof/>
          <w:lang w:val="en-GB"/>
        </w:rPr>
        <w:lastRenderedPageBreak/>
        <w:drawing>
          <wp:anchor distT="0" distB="0" distL="114300" distR="114300" simplePos="0" relativeHeight="251791360" behindDoc="0" locked="0" layoutInCell="1" allowOverlap="1" wp14:anchorId="54E5A4F4" wp14:editId="04CF21E7">
            <wp:simplePos x="0" y="0"/>
            <wp:positionH relativeFrom="column">
              <wp:posOffset>305435</wp:posOffset>
            </wp:positionH>
            <wp:positionV relativeFrom="paragraph">
              <wp:posOffset>1980565</wp:posOffset>
            </wp:positionV>
            <wp:extent cx="2370024" cy="1980000"/>
            <wp:effectExtent l="0" t="0" r="0" b="1270"/>
            <wp:wrapTopAndBottom/>
            <wp:docPr id="796340877" name="Immagin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127" cstate="print">
                      <a:extLst>
                        <a:ext uri="{28A0092B-C50C-407E-A947-70E740481C1C}">
                          <a14:useLocalDpi xmlns:a14="http://schemas.microsoft.com/office/drawing/2010/main" val="0"/>
                        </a:ext>
                      </a:extLst>
                    </a:blip>
                    <a:srcRect t="1764" b="-1"/>
                    <a:stretch/>
                  </pic:blipFill>
                  <pic:spPr bwMode="auto">
                    <a:xfrm>
                      <a:off x="0" y="0"/>
                      <a:ext cx="2370024" cy="19800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8949E3">
        <w:rPr>
          <w:rFonts w:ascii="Times New Roman" w:hAnsi="Times New Roman" w:cs="Times New Roman"/>
          <w:noProof/>
          <w:lang w:val="en-GB"/>
        </w:rPr>
        <w:drawing>
          <wp:anchor distT="0" distB="0" distL="114300" distR="114300" simplePos="0" relativeHeight="251789312" behindDoc="0" locked="0" layoutInCell="1" allowOverlap="1" wp14:anchorId="6DDEAA82" wp14:editId="52684295">
            <wp:simplePos x="0" y="0"/>
            <wp:positionH relativeFrom="column">
              <wp:posOffset>261620</wp:posOffset>
            </wp:positionH>
            <wp:positionV relativeFrom="paragraph">
              <wp:posOffset>1449</wp:posOffset>
            </wp:positionV>
            <wp:extent cx="2349161" cy="1980000"/>
            <wp:effectExtent l="0" t="0" r="0" b="1270"/>
            <wp:wrapTopAndBottom/>
            <wp:docPr id="1062860128" name="Immagin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28" cstate="print">
                      <a:extLst>
                        <a:ext uri="{28A0092B-C50C-407E-A947-70E740481C1C}">
                          <a14:useLocalDpi xmlns:a14="http://schemas.microsoft.com/office/drawing/2010/main" val="0"/>
                        </a:ext>
                      </a:extLst>
                    </a:blip>
                    <a:srcRect/>
                    <a:stretch>
                      <a:fillRect/>
                    </a:stretch>
                  </pic:blipFill>
                  <pic:spPr bwMode="auto">
                    <a:xfrm>
                      <a:off x="0" y="0"/>
                      <a:ext cx="2349161" cy="1980000"/>
                    </a:xfrm>
                    <a:prstGeom prst="rect">
                      <a:avLst/>
                    </a:prstGeom>
                    <a:noFill/>
                  </pic:spPr>
                </pic:pic>
              </a:graphicData>
            </a:graphic>
            <wp14:sizeRelH relativeFrom="margin">
              <wp14:pctWidth>0</wp14:pctWidth>
            </wp14:sizeRelH>
            <wp14:sizeRelV relativeFrom="margin">
              <wp14:pctHeight>0</wp14:pctHeight>
            </wp14:sizeRelV>
          </wp:anchor>
        </w:drawing>
      </w:r>
      <w:r w:rsidRPr="008949E3">
        <w:rPr>
          <w:rFonts w:ascii="Times New Roman" w:hAnsi="Times New Roman" w:cs="Times New Roman"/>
          <w:noProof/>
          <w:lang w:val="en-GB"/>
        </w:rPr>
        <w:drawing>
          <wp:anchor distT="0" distB="0" distL="114300" distR="114300" simplePos="0" relativeHeight="251790336" behindDoc="0" locked="0" layoutInCell="1" allowOverlap="1" wp14:anchorId="43878D78" wp14:editId="657B9DF9">
            <wp:simplePos x="0" y="0"/>
            <wp:positionH relativeFrom="margin">
              <wp:posOffset>2981960</wp:posOffset>
            </wp:positionH>
            <wp:positionV relativeFrom="paragraph">
              <wp:posOffset>0</wp:posOffset>
            </wp:positionV>
            <wp:extent cx="2349586" cy="1980000"/>
            <wp:effectExtent l="0" t="0" r="0" b="1270"/>
            <wp:wrapTopAndBottom/>
            <wp:docPr id="1153666595" name="Immagin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2349586" cy="1980000"/>
                    </a:xfrm>
                    <a:prstGeom prst="rect">
                      <a:avLst/>
                    </a:prstGeom>
                    <a:noFill/>
                  </pic:spPr>
                </pic:pic>
              </a:graphicData>
            </a:graphic>
            <wp14:sizeRelH relativeFrom="margin">
              <wp14:pctWidth>0</wp14:pctWidth>
            </wp14:sizeRelH>
            <wp14:sizeRelV relativeFrom="margin">
              <wp14:pctHeight>0</wp14:pctHeight>
            </wp14:sizeRelV>
          </wp:anchor>
        </w:drawing>
      </w:r>
      <w:r w:rsidRPr="008949E3">
        <w:rPr>
          <w:rFonts w:ascii="Times New Roman" w:hAnsi="Times New Roman" w:cs="Times New Roman"/>
          <w:noProof/>
          <w:lang w:val="en-GB"/>
        </w:rPr>
        <w:drawing>
          <wp:anchor distT="0" distB="0" distL="114300" distR="114300" simplePos="0" relativeHeight="251792384" behindDoc="0" locked="0" layoutInCell="1" allowOverlap="1" wp14:anchorId="5F0873AD" wp14:editId="7B28C0DB">
            <wp:simplePos x="0" y="0"/>
            <wp:positionH relativeFrom="margin">
              <wp:posOffset>2960370</wp:posOffset>
            </wp:positionH>
            <wp:positionV relativeFrom="paragraph">
              <wp:posOffset>1979295</wp:posOffset>
            </wp:positionV>
            <wp:extent cx="2372918" cy="1980000"/>
            <wp:effectExtent l="0" t="0" r="8890" b="1270"/>
            <wp:wrapTopAndBottom/>
            <wp:docPr id="1429109548" name="Immagin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30" cstate="print">
                      <a:extLst>
                        <a:ext uri="{28A0092B-C50C-407E-A947-70E740481C1C}">
                          <a14:useLocalDpi xmlns:a14="http://schemas.microsoft.com/office/drawing/2010/main" val="0"/>
                        </a:ext>
                      </a:extLst>
                    </a:blip>
                    <a:srcRect/>
                    <a:stretch>
                      <a:fillRect/>
                    </a:stretch>
                  </pic:blipFill>
                  <pic:spPr bwMode="auto">
                    <a:xfrm>
                      <a:off x="0" y="0"/>
                      <a:ext cx="2372918" cy="1980000"/>
                    </a:xfrm>
                    <a:prstGeom prst="rect">
                      <a:avLst/>
                    </a:prstGeom>
                    <a:noFill/>
                  </pic:spPr>
                </pic:pic>
              </a:graphicData>
            </a:graphic>
            <wp14:sizeRelH relativeFrom="margin">
              <wp14:pctWidth>0</wp14:pctWidth>
            </wp14:sizeRelH>
            <wp14:sizeRelV relativeFrom="margin">
              <wp14:pctHeight>0</wp14:pctHeight>
            </wp14:sizeRelV>
          </wp:anchor>
        </w:drawing>
      </w:r>
      <w:r w:rsidR="00211237" w:rsidRPr="00F60FCF">
        <w:rPr>
          <w:rFonts w:ascii="Times New Roman" w:hAnsi="Times New Roman" w:cs="Times New Roman"/>
          <w:b/>
          <w:bCs/>
          <w:lang w:val="en-GB"/>
        </w:rPr>
        <w:t>Fig. 10.</w:t>
      </w:r>
      <w:r w:rsidR="00211237" w:rsidRPr="008949E3">
        <w:rPr>
          <w:rFonts w:ascii="Times New Roman" w:hAnsi="Times New Roman" w:cs="Times New Roman"/>
          <w:lang w:val="en-GB"/>
        </w:rPr>
        <w:t xml:space="preserve"> Correlation</w:t>
      </w:r>
      <w:r w:rsidR="00211237" w:rsidRPr="008949E3">
        <w:rPr>
          <w:rFonts w:ascii="Times New Roman" w:hAnsi="Times New Roman" w:cs="Times New Roman"/>
          <w:bCs/>
          <w:lang w:val="en-GB"/>
        </w:rPr>
        <w:t xml:space="preserve"> between predicted and observed shoot pruning weight for monitored vines (VP2) using SLRM based on a data set for model validation. (</w:t>
      </w:r>
      <w:r w:rsidR="00211237" w:rsidRPr="008949E3">
        <w:rPr>
          <w:rFonts w:ascii="Times New Roman" w:hAnsi="Times New Roman" w:cs="Times New Roman"/>
          <w:b/>
          <w:bCs/>
          <w:lang w:val="en-GB"/>
        </w:rPr>
        <w:t>a</w:t>
      </w:r>
      <w:r w:rsidR="00211237" w:rsidRPr="008949E3">
        <w:rPr>
          <w:rFonts w:ascii="Times New Roman" w:hAnsi="Times New Roman" w:cs="Times New Roman"/>
          <w:bCs/>
          <w:lang w:val="en-GB"/>
        </w:rPr>
        <w:t>) correlations developed as a function of NDVI values observed in F1 (R</w:t>
      </w:r>
      <w:r w:rsidR="00211237" w:rsidRPr="008949E3">
        <w:rPr>
          <w:rFonts w:ascii="Times New Roman" w:hAnsi="Times New Roman" w:cs="Times New Roman"/>
          <w:bCs/>
          <w:vertAlign w:val="superscript"/>
          <w:lang w:val="en-GB"/>
        </w:rPr>
        <w:t>2</w:t>
      </w:r>
      <w:r w:rsidR="00211237" w:rsidRPr="008949E3">
        <w:rPr>
          <w:rFonts w:ascii="Times New Roman" w:hAnsi="Times New Roman" w:cs="Times New Roman"/>
          <w:bCs/>
          <w:lang w:val="en-GB"/>
        </w:rPr>
        <w:t>=0.69); (</w:t>
      </w:r>
      <w:r w:rsidR="00211237" w:rsidRPr="008949E3">
        <w:rPr>
          <w:rFonts w:ascii="Times New Roman" w:hAnsi="Times New Roman" w:cs="Times New Roman"/>
          <w:b/>
          <w:bCs/>
          <w:lang w:val="en-GB"/>
        </w:rPr>
        <w:t>b</w:t>
      </w:r>
      <w:r w:rsidR="00211237" w:rsidRPr="008949E3">
        <w:rPr>
          <w:rFonts w:ascii="Times New Roman" w:hAnsi="Times New Roman" w:cs="Times New Roman"/>
          <w:bCs/>
          <w:lang w:val="en-GB"/>
        </w:rPr>
        <w:t>) NDRE values observed in F1 (R</w:t>
      </w:r>
      <w:r w:rsidR="00211237" w:rsidRPr="008949E3">
        <w:rPr>
          <w:rFonts w:ascii="Times New Roman" w:hAnsi="Times New Roman" w:cs="Times New Roman"/>
          <w:bCs/>
          <w:vertAlign w:val="superscript"/>
          <w:lang w:val="en-GB"/>
        </w:rPr>
        <w:t>2</w:t>
      </w:r>
      <w:r w:rsidR="00211237" w:rsidRPr="008949E3">
        <w:rPr>
          <w:rFonts w:ascii="Times New Roman" w:hAnsi="Times New Roman" w:cs="Times New Roman"/>
          <w:bCs/>
          <w:lang w:val="en-GB"/>
        </w:rPr>
        <w:t>=0.69); (</w:t>
      </w:r>
      <w:r w:rsidR="00211237" w:rsidRPr="008949E3">
        <w:rPr>
          <w:rFonts w:ascii="Times New Roman" w:hAnsi="Times New Roman" w:cs="Times New Roman"/>
          <w:b/>
          <w:bCs/>
          <w:lang w:val="en-GB"/>
        </w:rPr>
        <w:t>c</w:t>
      </w:r>
      <w:r w:rsidR="00211237" w:rsidRPr="008949E3">
        <w:rPr>
          <w:rFonts w:ascii="Times New Roman" w:hAnsi="Times New Roman" w:cs="Times New Roman"/>
          <w:bCs/>
          <w:lang w:val="en-GB"/>
        </w:rPr>
        <w:t>) MSAVI values observed in F2 (R</w:t>
      </w:r>
      <w:r w:rsidR="00211237" w:rsidRPr="008949E3">
        <w:rPr>
          <w:rFonts w:ascii="Times New Roman" w:hAnsi="Times New Roman" w:cs="Times New Roman"/>
          <w:bCs/>
          <w:vertAlign w:val="superscript"/>
          <w:lang w:val="en-GB"/>
        </w:rPr>
        <w:t>2</w:t>
      </w:r>
      <w:r w:rsidR="00211237" w:rsidRPr="008949E3">
        <w:rPr>
          <w:rFonts w:ascii="Times New Roman" w:hAnsi="Times New Roman" w:cs="Times New Roman"/>
          <w:bCs/>
          <w:lang w:val="en-GB"/>
        </w:rPr>
        <w:t>=0.46); (</w:t>
      </w:r>
      <w:r w:rsidR="00211237" w:rsidRPr="008949E3">
        <w:rPr>
          <w:rFonts w:ascii="Times New Roman" w:hAnsi="Times New Roman" w:cs="Times New Roman"/>
          <w:b/>
          <w:bCs/>
          <w:lang w:val="en-GB"/>
        </w:rPr>
        <w:t>d</w:t>
      </w:r>
      <w:r w:rsidR="00211237" w:rsidRPr="008949E3">
        <w:rPr>
          <w:rFonts w:ascii="Times New Roman" w:hAnsi="Times New Roman" w:cs="Times New Roman"/>
          <w:bCs/>
          <w:lang w:val="en-GB"/>
        </w:rPr>
        <w:t>) NDVI values observed in F2 (R</w:t>
      </w:r>
      <w:r w:rsidR="00211237" w:rsidRPr="008949E3">
        <w:rPr>
          <w:rFonts w:ascii="Times New Roman" w:hAnsi="Times New Roman" w:cs="Times New Roman"/>
          <w:bCs/>
          <w:vertAlign w:val="superscript"/>
          <w:lang w:val="en-GB"/>
        </w:rPr>
        <w:t>2</w:t>
      </w:r>
      <w:r w:rsidR="00211237" w:rsidRPr="008949E3">
        <w:rPr>
          <w:rFonts w:ascii="Times New Roman" w:hAnsi="Times New Roman" w:cs="Times New Roman"/>
          <w:bCs/>
          <w:lang w:val="en-GB"/>
        </w:rPr>
        <w:t>=0.49).</w:t>
      </w:r>
    </w:p>
    <w:p w14:paraId="685CA0E3" w14:textId="77777777" w:rsidR="00211237" w:rsidRPr="00A322B0" w:rsidRDefault="00211237" w:rsidP="00211237">
      <w:pPr>
        <w:spacing w:line="360" w:lineRule="auto"/>
        <w:jc w:val="both"/>
        <w:rPr>
          <w:rFonts w:ascii="Times New Roman" w:hAnsi="Times New Roman" w:cs="Times New Roman"/>
          <w:bCs/>
          <w:sz w:val="24"/>
          <w:szCs w:val="24"/>
          <w:lang w:val="en-GB"/>
        </w:rPr>
      </w:pPr>
      <w:r w:rsidRPr="00A322B0">
        <w:rPr>
          <w:rFonts w:ascii="Times New Roman" w:hAnsi="Times New Roman" w:cs="Times New Roman"/>
          <w:bCs/>
          <w:sz w:val="24"/>
          <w:szCs w:val="24"/>
          <w:lang w:val="en-GB"/>
        </w:rPr>
        <w:t>Histograms of the residuals were plotted for all the regression models; Fig. 11 shows only the best regression results identified between the predicted and observed pruning weights calculated from the multispectral NDVI F1 data. The residuals are predominantly concentrated around zero and have a normal distribution, indicating that there are not many outliers.</w:t>
      </w:r>
    </w:p>
    <w:p w14:paraId="4495001A" w14:textId="77777777" w:rsidR="00211237" w:rsidRPr="008949E3" w:rsidRDefault="00211237" w:rsidP="00211237">
      <w:pPr>
        <w:spacing w:line="360" w:lineRule="auto"/>
        <w:jc w:val="center"/>
        <w:rPr>
          <w:rFonts w:ascii="Times New Roman" w:hAnsi="Times New Roman" w:cs="Times New Roman"/>
          <w:bCs/>
          <w:lang w:val="en-GB"/>
        </w:rPr>
      </w:pPr>
      <w:r w:rsidRPr="008949E3">
        <w:rPr>
          <w:rFonts w:ascii="Times New Roman" w:hAnsi="Times New Roman" w:cs="Times New Roman"/>
          <w:bCs/>
          <w:noProof/>
        </w:rPr>
        <w:drawing>
          <wp:inline distT="0" distB="0" distL="0" distR="0" wp14:anchorId="6178071E" wp14:editId="2EFFA111">
            <wp:extent cx="2889250" cy="1919392"/>
            <wp:effectExtent l="0" t="0" r="6350" b="5080"/>
            <wp:docPr id="371530569" name="Immagin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31" cstate="print">
                      <a:extLst>
                        <a:ext uri="{28A0092B-C50C-407E-A947-70E740481C1C}">
                          <a14:useLocalDpi xmlns:a14="http://schemas.microsoft.com/office/drawing/2010/main" val="0"/>
                        </a:ext>
                      </a:extLst>
                    </a:blip>
                    <a:srcRect l="3304" t="3609" r="3456" b="3394"/>
                    <a:stretch>
                      <a:fillRect/>
                    </a:stretch>
                  </pic:blipFill>
                  <pic:spPr bwMode="auto">
                    <a:xfrm>
                      <a:off x="0" y="0"/>
                      <a:ext cx="2911874" cy="1934421"/>
                    </a:xfrm>
                    <a:prstGeom prst="rect">
                      <a:avLst/>
                    </a:prstGeom>
                    <a:noFill/>
                    <a:ln>
                      <a:noFill/>
                    </a:ln>
                  </pic:spPr>
                </pic:pic>
              </a:graphicData>
            </a:graphic>
          </wp:inline>
        </w:drawing>
      </w:r>
    </w:p>
    <w:p w14:paraId="2331C4E8" w14:textId="77777777" w:rsidR="00211237" w:rsidRPr="008949E3" w:rsidRDefault="00211237" w:rsidP="0090022B">
      <w:pPr>
        <w:spacing w:line="240" w:lineRule="auto"/>
        <w:jc w:val="both"/>
        <w:rPr>
          <w:rFonts w:ascii="Times New Roman" w:hAnsi="Times New Roman" w:cs="Times New Roman"/>
          <w:bCs/>
          <w:lang w:val="en-GB"/>
        </w:rPr>
      </w:pPr>
      <w:r w:rsidRPr="00F60FCF">
        <w:rPr>
          <w:rFonts w:ascii="Times New Roman" w:hAnsi="Times New Roman" w:cs="Times New Roman"/>
          <w:b/>
          <w:bCs/>
          <w:lang w:val="en-GB"/>
        </w:rPr>
        <w:t>Fig. 11</w:t>
      </w:r>
      <w:r w:rsidRPr="008949E3">
        <w:rPr>
          <w:rFonts w:ascii="Times New Roman" w:hAnsi="Times New Roman" w:cs="Times New Roman"/>
          <w:lang w:val="en-GB"/>
        </w:rPr>
        <w:t xml:space="preserve"> H</w:t>
      </w:r>
      <w:r w:rsidRPr="008949E3">
        <w:rPr>
          <w:rFonts w:ascii="Times New Roman" w:hAnsi="Times New Roman" w:cs="Times New Roman"/>
          <w:bCs/>
          <w:lang w:val="en-GB"/>
        </w:rPr>
        <w:t>istogram of residual values showing the frequency of each range of values referred to the prediction model using NDVI index data at survey F1.</w:t>
      </w:r>
      <w:r w:rsidRPr="008949E3">
        <w:rPr>
          <w:rFonts w:ascii="Times New Roman" w:hAnsi="Times New Roman" w:cs="Times New Roman"/>
          <w:b/>
          <w:bCs/>
          <w:lang w:val="en-GB"/>
        </w:rPr>
        <w:t xml:space="preserve"> </w:t>
      </w:r>
    </w:p>
    <w:p w14:paraId="232111B4" w14:textId="6D56EB23" w:rsidR="00211237" w:rsidRPr="008949E3" w:rsidRDefault="00211237" w:rsidP="00211237">
      <w:pPr>
        <w:spacing w:line="360" w:lineRule="auto"/>
        <w:jc w:val="both"/>
        <w:rPr>
          <w:rFonts w:ascii="Times New Roman" w:hAnsi="Times New Roman" w:cs="Times New Roman"/>
          <w:lang w:val="en-GB"/>
        </w:rPr>
      </w:pPr>
      <w:r w:rsidRPr="00A322B0">
        <w:rPr>
          <w:rFonts w:ascii="Times New Roman" w:hAnsi="Times New Roman" w:cs="Times New Roman"/>
          <w:bCs/>
          <w:sz w:val="24"/>
          <w:szCs w:val="24"/>
          <w:lang w:val="en-GB"/>
        </w:rPr>
        <w:lastRenderedPageBreak/>
        <w:t>With the aim of spatialising the prediction data of shoot pruning weight over the entire vineyard area, we applied geostatistics techniques. A semivariogram is used to represent the spatial variation of regionalised variables. Cross-validation is an evaluation technique used to assess the accuracy of results obtained from training data on test data. The estimation accuracy was applied to the data set of values calculated as a function of NDVI, NDRE, and MSAVI referred to F1 and F2. For further clarity on the distribution of variability, the results of some parameters of the geostatistical analyses are reported in Table 8. The semivariogram models that displayed the best fit interpolation for the four datasets considered were the exponential and spherical models. The semivariograms of the predicted pruning weight data calculated based on NDRE (F1), MSAVI (F2), and NDVI (F2) indices were described by the exponential model, reporting a spatial dependence distance of 110(m), 228(m), 233(m) respectively. However, the smallest spatial dependence distance was found by a spherical type semivariogram model, concerning the predicted pruning weight data calculated from NDVI (F1). We calculated the percentage ratio between the fraction of variability not related to distance and the fraction of variability associated with distance; it was found that the lowest values were related to the spherical model.</w:t>
      </w:r>
    </w:p>
    <w:p w14:paraId="46B0E268" w14:textId="77777777" w:rsidR="00211237" w:rsidRPr="008949E3" w:rsidRDefault="00211237" w:rsidP="00BE2E1C">
      <w:pPr>
        <w:spacing w:line="240" w:lineRule="auto"/>
        <w:jc w:val="both"/>
        <w:rPr>
          <w:rFonts w:ascii="Times New Roman" w:hAnsi="Times New Roman" w:cs="Times New Roman"/>
          <w:b/>
          <w:bCs/>
          <w:lang w:val="en-GB"/>
        </w:rPr>
      </w:pPr>
      <w:r w:rsidRPr="008C33AF">
        <w:rPr>
          <w:rFonts w:ascii="Times New Roman" w:hAnsi="Times New Roman" w:cs="Times New Roman"/>
          <w:b/>
          <w:bCs/>
          <w:lang w:val="en-GB"/>
        </w:rPr>
        <w:t>Table 8</w:t>
      </w:r>
      <w:r w:rsidRPr="008949E3">
        <w:rPr>
          <w:rFonts w:ascii="Times New Roman" w:hAnsi="Times New Roman" w:cs="Times New Roman"/>
          <w:lang w:val="en-GB"/>
        </w:rPr>
        <w:t>. Geostatistical parameters of the fitted semivariogram models for shoot pruning weight predict.</w:t>
      </w:r>
      <w:r w:rsidRPr="008949E3">
        <w:rPr>
          <w:rFonts w:ascii="Times New Roman" w:hAnsi="Times New Roman" w:cs="Times New Roman"/>
          <w:b/>
          <w:bCs/>
          <w:lang w:val="en-GB"/>
        </w:rPr>
        <w:t xml:space="preserve"> </w:t>
      </w:r>
    </w:p>
    <w:tbl>
      <w:tblPr>
        <w:tblW w:w="9782" w:type="dxa"/>
        <w:tblInd w:w="-284" w:type="dxa"/>
        <w:tblLook w:val="04A0" w:firstRow="1" w:lastRow="0" w:firstColumn="1" w:lastColumn="0" w:noHBand="0" w:noVBand="1"/>
      </w:tblPr>
      <w:tblGrid>
        <w:gridCol w:w="2052"/>
        <w:gridCol w:w="1984"/>
        <w:gridCol w:w="1526"/>
        <w:gridCol w:w="1309"/>
        <w:gridCol w:w="106"/>
        <w:gridCol w:w="1028"/>
        <w:gridCol w:w="1777"/>
      </w:tblGrid>
      <w:tr w:rsidR="00211237" w:rsidRPr="008949E3" w14:paraId="14A36DFF" w14:textId="77777777" w:rsidTr="00A70BB1">
        <w:trPr>
          <w:trHeight w:val="667"/>
        </w:trPr>
        <w:tc>
          <w:tcPr>
            <w:tcW w:w="2052" w:type="dxa"/>
            <w:tcBorders>
              <w:top w:val="single" w:sz="4" w:space="0" w:color="auto"/>
              <w:bottom w:val="single" w:sz="4" w:space="0" w:color="auto"/>
            </w:tcBorders>
            <w:shd w:val="clear" w:color="auto" w:fill="D9D9D9" w:themeFill="background1" w:themeFillShade="D9"/>
          </w:tcPr>
          <w:p w14:paraId="0AEA9C95" w14:textId="77777777" w:rsidR="00211237" w:rsidRPr="008949E3" w:rsidRDefault="00211237" w:rsidP="00A70BB1">
            <w:pPr>
              <w:jc w:val="center"/>
              <w:rPr>
                <w:rFonts w:ascii="Times New Roman" w:hAnsi="Times New Roman" w:cs="Times New Roman"/>
                <w:b/>
                <w:bCs/>
                <w:lang w:val="en-GB"/>
              </w:rPr>
            </w:pPr>
            <w:r w:rsidRPr="008949E3">
              <w:rPr>
                <w:rFonts w:ascii="Times New Roman" w:hAnsi="Times New Roman" w:cs="Times New Roman"/>
                <w:b/>
                <w:bCs/>
                <w:lang w:val="en-GB"/>
              </w:rPr>
              <w:t>SPW predictive indices</w:t>
            </w:r>
          </w:p>
        </w:tc>
        <w:tc>
          <w:tcPr>
            <w:tcW w:w="1984" w:type="dxa"/>
            <w:tcBorders>
              <w:top w:val="single" w:sz="4" w:space="0" w:color="auto"/>
              <w:bottom w:val="single" w:sz="4" w:space="0" w:color="auto"/>
            </w:tcBorders>
            <w:shd w:val="clear" w:color="auto" w:fill="D9D9D9" w:themeFill="background1" w:themeFillShade="D9"/>
          </w:tcPr>
          <w:p w14:paraId="6585A9B6" w14:textId="77777777" w:rsidR="00211237" w:rsidRPr="008949E3" w:rsidRDefault="00211237" w:rsidP="00A70BB1">
            <w:pPr>
              <w:jc w:val="center"/>
              <w:rPr>
                <w:rFonts w:ascii="Times New Roman" w:hAnsi="Times New Roman" w:cs="Times New Roman"/>
                <w:b/>
                <w:bCs/>
                <w:lang w:val="en-GB"/>
              </w:rPr>
            </w:pPr>
            <w:r w:rsidRPr="008949E3">
              <w:rPr>
                <w:rFonts w:ascii="Times New Roman" w:hAnsi="Times New Roman" w:cs="Times New Roman"/>
                <w:b/>
                <w:bCs/>
                <w:lang w:val="en-GB"/>
              </w:rPr>
              <w:t>Semivariogram model</w:t>
            </w:r>
          </w:p>
        </w:tc>
        <w:tc>
          <w:tcPr>
            <w:tcW w:w="1526" w:type="dxa"/>
            <w:tcBorders>
              <w:top w:val="single" w:sz="4" w:space="0" w:color="auto"/>
              <w:bottom w:val="single" w:sz="4" w:space="0" w:color="auto"/>
            </w:tcBorders>
            <w:shd w:val="clear" w:color="auto" w:fill="D9D9D9" w:themeFill="background1" w:themeFillShade="D9"/>
          </w:tcPr>
          <w:p w14:paraId="53CCA40D" w14:textId="77777777" w:rsidR="00211237" w:rsidRPr="008949E3" w:rsidRDefault="00211237" w:rsidP="00A70BB1">
            <w:pPr>
              <w:jc w:val="center"/>
              <w:rPr>
                <w:rFonts w:ascii="Times New Roman" w:hAnsi="Times New Roman" w:cs="Times New Roman"/>
                <w:b/>
                <w:bCs/>
                <w:lang w:val="en-GB"/>
              </w:rPr>
            </w:pPr>
            <w:r w:rsidRPr="008949E3">
              <w:rPr>
                <w:rFonts w:ascii="Times New Roman" w:hAnsi="Times New Roman" w:cs="Times New Roman"/>
                <w:b/>
                <w:bCs/>
                <w:lang w:val="en-GB"/>
              </w:rPr>
              <w:t>Range a (m)</w:t>
            </w:r>
          </w:p>
        </w:tc>
        <w:tc>
          <w:tcPr>
            <w:tcW w:w="1309" w:type="dxa"/>
            <w:tcBorders>
              <w:top w:val="single" w:sz="4" w:space="0" w:color="auto"/>
              <w:bottom w:val="single" w:sz="4" w:space="0" w:color="auto"/>
            </w:tcBorders>
            <w:shd w:val="clear" w:color="auto" w:fill="D9D9D9" w:themeFill="background1" w:themeFillShade="D9"/>
          </w:tcPr>
          <w:p w14:paraId="6CBE6701" w14:textId="77777777" w:rsidR="00211237" w:rsidRPr="008949E3" w:rsidRDefault="00211237" w:rsidP="00A70BB1">
            <w:pPr>
              <w:jc w:val="center"/>
              <w:rPr>
                <w:rFonts w:ascii="Times New Roman" w:hAnsi="Times New Roman" w:cs="Times New Roman"/>
                <w:b/>
                <w:bCs/>
                <w:lang w:val="en-GB"/>
              </w:rPr>
            </w:pPr>
            <w:r w:rsidRPr="008949E3">
              <w:rPr>
                <w:rFonts w:ascii="Times New Roman" w:hAnsi="Times New Roman" w:cs="Times New Roman"/>
                <w:b/>
                <w:bCs/>
                <w:lang w:val="en-GB"/>
              </w:rPr>
              <w:t>Nugget</w:t>
            </w:r>
          </w:p>
        </w:tc>
        <w:tc>
          <w:tcPr>
            <w:tcW w:w="1134" w:type="dxa"/>
            <w:gridSpan w:val="2"/>
            <w:tcBorders>
              <w:top w:val="single" w:sz="4" w:space="0" w:color="auto"/>
              <w:bottom w:val="single" w:sz="4" w:space="0" w:color="auto"/>
            </w:tcBorders>
            <w:shd w:val="clear" w:color="auto" w:fill="D9D9D9" w:themeFill="background1" w:themeFillShade="D9"/>
          </w:tcPr>
          <w:p w14:paraId="5F827ADC" w14:textId="77777777" w:rsidR="00211237" w:rsidRPr="008949E3" w:rsidRDefault="00211237" w:rsidP="00A70BB1">
            <w:pPr>
              <w:jc w:val="center"/>
              <w:rPr>
                <w:rFonts w:ascii="Times New Roman" w:hAnsi="Times New Roman" w:cs="Times New Roman"/>
                <w:b/>
                <w:bCs/>
                <w:lang w:val="en-GB"/>
              </w:rPr>
            </w:pPr>
            <w:r w:rsidRPr="008949E3">
              <w:rPr>
                <w:rFonts w:ascii="Times New Roman" w:hAnsi="Times New Roman" w:cs="Times New Roman"/>
                <w:b/>
                <w:bCs/>
                <w:lang w:val="en-GB"/>
              </w:rPr>
              <w:t>Sill variance</w:t>
            </w:r>
          </w:p>
        </w:tc>
        <w:tc>
          <w:tcPr>
            <w:tcW w:w="1777" w:type="dxa"/>
            <w:tcBorders>
              <w:top w:val="single" w:sz="4" w:space="0" w:color="auto"/>
              <w:bottom w:val="single" w:sz="4" w:space="0" w:color="auto"/>
            </w:tcBorders>
            <w:shd w:val="clear" w:color="auto" w:fill="D9D9D9" w:themeFill="background1" w:themeFillShade="D9"/>
          </w:tcPr>
          <w:p w14:paraId="2BB04089" w14:textId="77777777" w:rsidR="00211237" w:rsidRDefault="00211237" w:rsidP="00A70BB1">
            <w:pPr>
              <w:jc w:val="center"/>
              <w:rPr>
                <w:rFonts w:ascii="Times New Roman" w:hAnsi="Times New Roman" w:cs="Times New Roman"/>
                <w:b/>
                <w:bCs/>
                <w:lang w:val="en-GB"/>
              </w:rPr>
            </w:pPr>
            <w:r w:rsidRPr="008949E3">
              <w:rPr>
                <w:rFonts w:ascii="Times New Roman" w:hAnsi="Times New Roman" w:cs="Times New Roman"/>
                <w:b/>
                <w:bCs/>
                <w:lang w:val="en-GB"/>
              </w:rPr>
              <w:t>Nugget/</w:t>
            </w:r>
          </w:p>
          <w:p w14:paraId="23A88FDA" w14:textId="77777777" w:rsidR="00211237" w:rsidRPr="008949E3" w:rsidRDefault="00211237" w:rsidP="00A70BB1">
            <w:pPr>
              <w:jc w:val="center"/>
              <w:rPr>
                <w:rFonts w:ascii="Times New Roman" w:hAnsi="Times New Roman" w:cs="Times New Roman"/>
                <w:b/>
                <w:bCs/>
                <w:lang w:val="en-GB"/>
              </w:rPr>
            </w:pPr>
            <w:r w:rsidRPr="008949E3">
              <w:rPr>
                <w:rFonts w:ascii="Times New Roman" w:hAnsi="Times New Roman" w:cs="Times New Roman"/>
                <w:b/>
                <w:bCs/>
                <w:lang w:val="en-GB"/>
              </w:rPr>
              <w:t>sill ratio %</w:t>
            </w:r>
          </w:p>
        </w:tc>
      </w:tr>
      <w:tr w:rsidR="00211237" w:rsidRPr="008949E3" w14:paraId="28AF4986" w14:textId="77777777" w:rsidTr="00A70BB1">
        <w:tc>
          <w:tcPr>
            <w:tcW w:w="2052" w:type="dxa"/>
            <w:tcBorders>
              <w:top w:val="single" w:sz="4" w:space="0" w:color="auto"/>
            </w:tcBorders>
            <w:shd w:val="clear" w:color="auto" w:fill="auto"/>
          </w:tcPr>
          <w:p w14:paraId="5CBF9445" w14:textId="77777777" w:rsidR="00211237" w:rsidRPr="008949E3" w:rsidRDefault="00211237" w:rsidP="00A70BB1">
            <w:pPr>
              <w:spacing w:line="276" w:lineRule="auto"/>
              <w:jc w:val="center"/>
              <w:rPr>
                <w:rFonts w:ascii="Times New Roman" w:hAnsi="Times New Roman" w:cs="Times New Roman"/>
                <w:sz w:val="20"/>
                <w:szCs w:val="20"/>
                <w:lang w:val="en-GB"/>
              </w:rPr>
            </w:pPr>
            <w:r w:rsidRPr="008949E3">
              <w:rPr>
                <w:rFonts w:ascii="Times New Roman" w:hAnsi="Times New Roman" w:cs="Times New Roman"/>
                <w:sz w:val="20"/>
                <w:szCs w:val="20"/>
                <w:lang w:val="en-GB"/>
              </w:rPr>
              <w:t>SPW NDVI (F1)</w:t>
            </w:r>
          </w:p>
        </w:tc>
        <w:tc>
          <w:tcPr>
            <w:tcW w:w="1984" w:type="dxa"/>
            <w:tcBorders>
              <w:top w:val="single" w:sz="4" w:space="0" w:color="auto"/>
            </w:tcBorders>
            <w:shd w:val="clear" w:color="auto" w:fill="auto"/>
          </w:tcPr>
          <w:p w14:paraId="3CA80398" w14:textId="77777777" w:rsidR="00211237" w:rsidRPr="008949E3" w:rsidRDefault="00211237" w:rsidP="00A70BB1">
            <w:pPr>
              <w:spacing w:line="276" w:lineRule="auto"/>
              <w:jc w:val="center"/>
              <w:rPr>
                <w:rFonts w:ascii="Times New Roman" w:hAnsi="Times New Roman" w:cs="Times New Roman"/>
                <w:sz w:val="20"/>
                <w:szCs w:val="20"/>
                <w:lang w:val="en-GB"/>
              </w:rPr>
            </w:pPr>
            <w:r w:rsidRPr="008949E3">
              <w:rPr>
                <w:rFonts w:ascii="Times New Roman" w:hAnsi="Times New Roman" w:cs="Times New Roman"/>
                <w:sz w:val="20"/>
                <w:szCs w:val="20"/>
                <w:lang w:val="en-GB"/>
              </w:rPr>
              <w:t>Spherical</w:t>
            </w:r>
          </w:p>
        </w:tc>
        <w:tc>
          <w:tcPr>
            <w:tcW w:w="1526" w:type="dxa"/>
            <w:tcBorders>
              <w:top w:val="single" w:sz="4" w:space="0" w:color="auto"/>
            </w:tcBorders>
            <w:shd w:val="clear" w:color="auto" w:fill="auto"/>
          </w:tcPr>
          <w:p w14:paraId="149EA09C" w14:textId="77777777" w:rsidR="00211237" w:rsidRPr="008949E3" w:rsidRDefault="00211237" w:rsidP="00A70BB1">
            <w:pPr>
              <w:spacing w:line="276" w:lineRule="auto"/>
              <w:jc w:val="center"/>
              <w:rPr>
                <w:rFonts w:ascii="Times New Roman" w:hAnsi="Times New Roman" w:cs="Times New Roman"/>
                <w:sz w:val="20"/>
                <w:szCs w:val="20"/>
                <w:lang w:val="en-GB"/>
              </w:rPr>
            </w:pPr>
            <w:r w:rsidRPr="008949E3">
              <w:rPr>
                <w:rFonts w:ascii="Times New Roman" w:hAnsi="Times New Roman" w:cs="Times New Roman"/>
                <w:sz w:val="20"/>
                <w:szCs w:val="20"/>
                <w:lang w:val="en-GB"/>
              </w:rPr>
              <w:t>89</w:t>
            </w:r>
          </w:p>
        </w:tc>
        <w:tc>
          <w:tcPr>
            <w:tcW w:w="1415" w:type="dxa"/>
            <w:gridSpan w:val="2"/>
            <w:tcBorders>
              <w:top w:val="single" w:sz="4" w:space="0" w:color="auto"/>
            </w:tcBorders>
            <w:shd w:val="clear" w:color="auto" w:fill="auto"/>
          </w:tcPr>
          <w:p w14:paraId="2484319A" w14:textId="77777777" w:rsidR="00211237" w:rsidRPr="008949E3" w:rsidRDefault="00211237" w:rsidP="00A70BB1">
            <w:pPr>
              <w:spacing w:line="276" w:lineRule="auto"/>
              <w:jc w:val="center"/>
              <w:rPr>
                <w:rFonts w:ascii="Times New Roman" w:hAnsi="Times New Roman" w:cs="Times New Roman"/>
                <w:sz w:val="20"/>
                <w:szCs w:val="20"/>
                <w:lang w:val="en-GB"/>
              </w:rPr>
            </w:pPr>
            <w:r w:rsidRPr="008949E3">
              <w:rPr>
                <w:rFonts w:ascii="Times New Roman" w:hAnsi="Times New Roman" w:cs="Times New Roman"/>
                <w:sz w:val="20"/>
                <w:szCs w:val="20"/>
                <w:lang w:val="en-GB"/>
              </w:rPr>
              <w:t>0.001</w:t>
            </w:r>
          </w:p>
        </w:tc>
        <w:tc>
          <w:tcPr>
            <w:tcW w:w="1028" w:type="dxa"/>
            <w:tcBorders>
              <w:top w:val="single" w:sz="4" w:space="0" w:color="auto"/>
            </w:tcBorders>
            <w:shd w:val="clear" w:color="auto" w:fill="auto"/>
          </w:tcPr>
          <w:p w14:paraId="7E6FABDF" w14:textId="77777777" w:rsidR="00211237" w:rsidRPr="008949E3" w:rsidRDefault="00211237" w:rsidP="00A70BB1">
            <w:pPr>
              <w:spacing w:line="276" w:lineRule="auto"/>
              <w:jc w:val="center"/>
              <w:rPr>
                <w:rFonts w:ascii="Times New Roman" w:hAnsi="Times New Roman" w:cs="Times New Roman"/>
                <w:sz w:val="20"/>
                <w:szCs w:val="20"/>
                <w:lang w:val="en-GB"/>
              </w:rPr>
            </w:pPr>
            <w:r w:rsidRPr="008949E3">
              <w:rPr>
                <w:rFonts w:ascii="Times New Roman" w:hAnsi="Times New Roman" w:cs="Times New Roman"/>
                <w:sz w:val="20"/>
                <w:szCs w:val="20"/>
                <w:lang w:val="en-GB"/>
              </w:rPr>
              <w:t>0.005</w:t>
            </w:r>
          </w:p>
        </w:tc>
        <w:tc>
          <w:tcPr>
            <w:tcW w:w="1777" w:type="dxa"/>
            <w:tcBorders>
              <w:top w:val="single" w:sz="4" w:space="0" w:color="auto"/>
            </w:tcBorders>
            <w:shd w:val="clear" w:color="auto" w:fill="auto"/>
          </w:tcPr>
          <w:p w14:paraId="1D217C6E" w14:textId="77777777" w:rsidR="00211237" w:rsidRPr="008949E3" w:rsidRDefault="00211237" w:rsidP="00A70BB1">
            <w:pPr>
              <w:spacing w:line="276" w:lineRule="auto"/>
              <w:jc w:val="center"/>
              <w:rPr>
                <w:rFonts w:ascii="Times New Roman" w:hAnsi="Times New Roman" w:cs="Times New Roman"/>
                <w:sz w:val="20"/>
                <w:szCs w:val="20"/>
                <w:lang w:val="en-GB"/>
              </w:rPr>
            </w:pPr>
            <w:r w:rsidRPr="008949E3">
              <w:rPr>
                <w:rFonts w:ascii="Times New Roman" w:hAnsi="Times New Roman" w:cs="Times New Roman"/>
                <w:sz w:val="20"/>
                <w:szCs w:val="20"/>
                <w:lang w:val="en-GB"/>
              </w:rPr>
              <w:t>20</w:t>
            </w:r>
          </w:p>
        </w:tc>
      </w:tr>
      <w:tr w:rsidR="00211237" w:rsidRPr="008949E3" w14:paraId="0B2A9B24" w14:textId="77777777" w:rsidTr="00A70BB1">
        <w:tc>
          <w:tcPr>
            <w:tcW w:w="2052" w:type="dxa"/>
            <w:shd w:val="clear" w:color="auto" w:fill="auto"/>
          </w:tcPr>
          <w:p w14:paraId="67A4710B" w14:textId="77777777" w:rsidR="00211237" w:rsidRPr="008949E3" w:rsidRDefault="00211237" w:rsidP="00A70BB1">
            <w:pPr>
              <w:spacing w:line="276" w:lineRule="auto"/>
              <w:jc w:val="center"/>
              <w:rPr>
                <w:rFonts w:ascii="Times New Roman" w:hAnsi="Times New Roman" w:cs="Times New Roman"/>
                <w:sz w:val="20"/>
                <w:szCs w:val="20"/>
                <w:lang w:val="en-GB"/>
              </w:rPr>
            </w:pPr>
            <w:r w:rsidRPr="008949E3">
              <w:rPr>
                <w:rFonts w:ascii="Times New Roman" w:hAnsi="Times New Roman" w:cs="Times New Roman"/>
                <w:sz w:val="20"/>
                <w:szCs w:val="20"/>
                <w:lang w:val="en-GB"/>
              </w:rPr>
              <w:t>SPW NDRE (F1)</w:t>
            </w:r>
          </w:p>
        </w:tc>
        <w:tc>
          <w:tcPr>
            <w:tcW w:w="1984" w:type="dxa"/>
            <w:shd w:val="clear" w:color="auto" w:fill="auto"/>
          </w:tcPr>
          <w:p w14:paraId="2A91AB42" w14:textId="77777777" w:rsidR="00211237" w:rsidRPr="008949E3" w:rsidRDefault="00211237" w:rsidP="00A70BB1">
            <w:pPr>
              <w:spacing w:line="276" w:lineRule="auto"/>
              <w:jc w:val="center"/>
              <w:rPr>
                <w:rFonts w:ascii="Times New Roman" w:hAnsi="Times New Roman" w:cs="Times New Roman"/>
                <w:sz w:val="20"/>
                <w:szCs w:val="20"/>
                <w:lang w:val="en-GB"/>
              </w:rPr>
            </w:pPr>
            <w:r w:rsidRPr="008949E3">
              <w:rPr>
                <w:rFonts w:ascii="Times New Roman" w:hAnsi="Times New Roman" w:cs="Times New Roman"/>
                <w:sz w:val="20"/>
                <w:szCs w:val="20"/>
                <w:lang w:val="en-GB"/>
              </w:rPr>
              <w:t>Exp</w:t>
            </w:r>
          </w:p>
        </w:tc>
        <w:tc>
          <w:tcPr>
            <w:tcW w:w="1526" w:type="dxa"/>
            <w:shd w:val="clear" w:color="auto" w:fill="auto"/>
          </w:tcPr>
          <w:p w14:paraId="3163CAE9" w14:textId="77777777" w:rsidR="00211237" w:rsidRPr="008949E3" w:rsidRDefault="00211237" w:rsidP="00A70BB1">
            <w:pPr>
              <w:spacing w:line="276" w:lineRule="auto"/>
              <w:jc w:val="center"/>
              <w:rPr>
                <w:rFonts w:ascii="Times New Roman" w:hAnsi="Times New Roman" w:cs="Times New Roman"/>
                <w:sz w:val="20"/>
                <w:szCs w:val="20"/>
                <w:lang w:val="en-GB"/>
              </w:rPr>
            </w:pPr>
            <w:r w:rsidRPr="008949E3">
              <w:rPr>
                <w:rFonts w:ascii="Times New Roman" w:hAnsi="Times New Roman" w:cs="Times New Roman"/>
                <w:sz w:val="20"/>
                <w:szCs w:val="20"/>
                <w:lang w:val="en-GB"/>
              </w:rPr>
              <w:t>110</w:t>
            </w:r>
          </w:p>
        </w:tc>
        <w:tc>
          <w:tcPr>
            <w:tcW w:w="1415" w:type="dxa"/>
            <w:gridSpan w:val="2"/>
            <w:shd w:val="clear" w:color="auto" w:fill="auto"/>
          </w:tcPr>
          <w:p w14:paraId="5C6C0E81" w14:textId="77777777" w:rsidR="00211237" w:rsidRPr="008949E3" w:rsidRDefault="00211237" w:rsidP="00A70BB1">
            <w:pPr>
              <w:spacing w:line="276" w:lineRule="auto"/>
              <w:jc w:val="center"/>
              <w:rPr>
                <w:rFonts w:ascii="Times New Roman" w:hAnsi="Times New Roman" w:cs="Times New Roman"/>
                <w:sz w:val="20"/>
                <w:szCs w:val="20"/>
                <w:lang w:val="en-GB"/>
              </w:rPr>
            </w:pPr>
            <w:r w:rsidRPr="008949E3">
              <w:rPr>
                <w:rFonts w:ascii="Times New Roman" w:hAnsi="Times New Roman" w:cs="Times New Roman"/>
                <w:sz w:val="20"/>
                <w:szCs w:val="20"/>
                <w:lang w:val="en-GB"/>
              </w:rPr>
              <w:t>0.001</w:t>
            </w:r>
          </w:p>
        </w:tc>
        <w:tc>
          <w:tcPr>
            <w:tcW w:w="1028" w:type="dxa"/>
            <w:shd w:val="clear" w:color="auto" w:fill="auto"/>
          </w:tcPr>
          <w:p w14:paraId="38755E1B" w14:textId="77777777" w:rsidR="00211237" w:rsidRPr="008949E3" w:rsidRDefault="00211237" w:rsidP="00A70BB1">
            <w:pPr>
              <w:spacing w:line="276" w:lineRule="auto"/>
              <w:jc w:val="center"/>
              <w:rPr>
                <w:rFonts w:ascii="Times New Roman" w:hAnsi="Times New Roman" w:cs="Times New Roman"/>
                <w:sz w:val="20"/>
                <w:szCs w:val="20"/>
                <w:lang w:val="en-GB"/>
              </w:rPr>
            </w:pPr>
            <w:r w:rsidRPr="008949E3">
              <w:rPr>
                <w:rFonts w:ascii="Times New Roman" w:hAnsi="Times New Roman" w:cs="Times New Roman"/>
                <w:sz w:val="20"/>
                <w:szCs w:val="20"/>
                <w:lang w:val="en-GB"/>
              </w:rPr>
              <w:t>0.002</w:t>
            </w:r>
          </w:p>
        </w:tc>
        <w:tc>
          <w:tcPr>
            <w:tcW w:w="1777" w:type="dxa"/>
            <w:shd w:val="clear" w:color="auto" w:fill="auto"/>
          </w:tcPr>
          <w:p w14:paraId="09A7F33A" w14:textId="77777777" w:rsidR="00211237" w:rsidRPr="008949E3" w:rsidRDefault="00211237" w:rsidP="00A70BB1">
            <w:pPr>
              <w:spacing w:line="276" w:lineRule="auto"/>
              <w:jc w:val="center"/>
              <w:rPr>
                <w:rFonts w:ascii="Times New Roman" w:hAnsi="Times New Roman" w:cs="Times New Roman"/>
                <w:sz w:val="20"/>
                <w:szCs w:val="20"/>
                <w:lang w:val="en-GB"/>
              </w:rPr>
            </w:pPr>
            <w:r w:rsidRPr="008949E3">
              <w:rPr>
                <w:rFonts w:ascii="Times New Roman" w:hAnsi="Times New Roman" w:cs="Times New Roman"/>
                <w:sz w:val="20"/>
                <w:szCs w:val="20"/>
                <w:lang w:val="en-GB"/>
              </w:rPr>
              <w:t>50</w:t>
            </w:r>
          </w:p>
        </w:tc>
      </w:tr>
      <w:tr w:rsidR="00211237" w:rsidRPr="008949E3" w14:paraId="7B8584AB" w14:textId="77777777" w:rsidTr="00A70BB1">
        <w:tc>
          <w:tcPr>
            <w:tcW w:w="2052" w:type="dxa"/>
            <w:shd w:val="clear" w:color="auto" w:fill="auto"/>
          </w:tcPr>
          <w:p w14:paraId="7C8E67DA" w14:textId="77777777" w:rsidR="00211237" w:rsidRPr="008949E3" w:rsidRDefault="00211237" w:rsidP="00A70BB1">
            <w:pPr>
              <w:spacing w:line="276" w:lineRule="auto"/>
              <w:jc w:val="center"/>
              <w:rPr>
                <w:rFonts w:ascii="Times New Roman" w:hAnsi="Times New Roman" w:cs="Times New Roman"/>
                <w:sz w:val="20"/>
                <w:szCs w:val="20"/>
                <w:lang w:val="en-GB"/>
              </w:rPr>
            </w:pPr>
            <w:r w:rsidRPr="008949E3">
              <w:rPr>
                <w:rFonts w:ascii="Times New Roman" w:hAnsi="Times New Roman" w:cs="Times New Roman"/>
                <w:sz w:val="20"/>
                <w:szCs w:val="20"/>
                <w:lang w:val="en-GB"/>
              </w:rPr>
              <w:t>SPW MSAVI (F2)</w:t>
            </w:r>
          </w:p>
        </w:tc>
        <w:tc>
          <w:tcPr>
            <w:tcW w:w="1984" w:type="dxa"/>
            <w:shd w:val="clear" w:color="auto" w:fill="auto"/>
          </w:tcPr>
          <w:p w14:paraId="7E3303BD" w14:textId="77777777" w:rsidR="00211237" w:rsidRPr="008949E3" w:rsidRDefault="00211237" w:rsidP="00A70BB1">
            <w:pPr>
              <w:spacing w:line="276" w:lineRule="auto"/>
              <w:jc w:val="center"/>
              <w:rPr>
                <w:rFonts w:ascii="Times New Roman" w:hAnsi="Times New Roman" w:cs="Times New Roman"/>
                <w:sz w:val="20"/>
                <w:szCs w:val="20"/>
                <w:lang w:val="en-GB"/>
              </w:rPr>
            </w:pPr>
            <w:r w:rsidRPr="008949E3">
              <w:rPr>
                <w:rFonts w:ascii="Times New Roman" w:hAnsi="Times New Roman" w:cs="Times New Roman"/>
                <w:sz w:val="20"/>
                <w:szCs w:val="20"/>
                <w:lang w:val="en-GB"/>
              </w:rPr>
              <w:t>Exp</w:t>
            </w:r>
          </w:p>
        </w:tc>
        <w:tc>
          <w:tcPr>
            <w:tcW w:w="1526" w:type="dxa"/>
            <w:shd w:val="clear" w:color="auto" w:fill="auto"/>
          </w:tcPr>
          <w:p w14:paraId="06235915" w14:textId="77777777" w:rsidR="00211237" w:rsidRPr="008949E3" w:rsidRDefault="00211237" w:rsidP="00A70BB1">
            <w:pPr>
              <w:spacing w:line="276" w:lineRule="auto"/>
              <w:jc w:val="center"/>
              <w:rPr>
                <w:rFonts w:ascii="Times New Roman" w:hAnsi="Times New Roman" w:cs="Times New Roman"/>
                <w:sz w:val="20"/>
                <w:szCs w:val="20"/>
                <w:lang w:val="en-GB"/>
              </w:rPr>
            </w:pPr>
            <w:r w:rsidRPr="008949E3">
              <w:rPr>
                <w:rFonts w:ascii="Times New Roman" w:hAnsi="Times New Roman" w:cs="Times New Roman"/>
                <w:sz w:val="20"/>
                <w:szCs w:val="20"/>
                <w:lang w:val="en-GB"/>
              </w:rPr>
              <w:t>228</w:t>
            </w:r>
          </w:p>
        </w:tc>
        <w:tc>
          <w:tcPr>
            <w:tcW w:w="1415" w:type="dxa"/>
            <w:gridSpan w:val="2"/>
            <w:shd w:val="clear" w:color="auto" w:fill="auto"/>
          </w:tcPr>
          <w:p w14:paraId="151D3201" w14:textId="77777777" w:rsidR="00211237" w:rsidRPr="008949E3" w:rsidRDefault="00211237" w:rsidP="00A70BB1">
            <w:pPr>
              <w:spacing w:line="276" w:lineRule="auto"/>
              <w:jc w:val="center"/>
              <w:rPr>
                <w:rFonts w:ascii="Times New Roman" w:hAnsi="Times New Roman" w:cs="Times New Roman"/>
                <w:sz w:val="20"/>
                <w:szCs w:val="20"/>
                <w:lang w:val="en-GB"/>
              </w:rPr>
            </w:pPr>
            <w:r w:rsidRPr="008949E3">
              <w:rPr>
                <w:rFonts w:ascii="Times New Roman" w:hAnsi="Times New Roman" w:cs="Times New Roman"/>
                <w:sz w:val="20"/>
                <w:szCs w:val="20"/>
                <w:lang w:val="en-GB"/>
              </w:rPr>
              <w:t>0.001</w:t>
            </w:r>
          </w:p>
        </w:tc>
        <w:tc>
          <w:tcPr>
            <w:tcW w:w="1028" w:type="dxa"/>
            <w:shd w:val="clear" w:color="auto" w:fill="auto"/>
          </w:tcPr>
          <w:p w14:paraId="1C140CC2" w14:textId="77777777" w:rsidR="00211237" w:rsidRPr="008949E3" w:rsidRDefault="00211237" w:rsidP="00A70BB1">
            <w:pPr>
              <w:spacing w:line="276" w:lineRule="auto"/>
              <w:jc w:val="center"/>
              <w:rPr>
                <w:rFonts w:ascii="Times New Roman" w:hAnsi="Times New Roman" w:cs="Times New Roman"/>
                <w:sz w:val="20"/>
                <w:szCs w:val="20"/>
                <w:lang w:val="en-GB"/>
              </w:rPr>
            </w:pPr>
            <w:r w:rsidRPr="008949E3">
              <w:rPr>
                <w:rFonts w:ascii="Times New Roman" w:hAnsi="Times New Roman" w:cs="Times New Roman"/>
                <w:sz w:val="20"/>
                <w:szCs w:val="20"/>
                <w:lang w:val="en-GB"/>
              </w:rPr>
              <w:t>0.002</w:t>
            </w:r>
          </w:p>
        </w:tc>
        <w:tc>
          <w:tcPr>
            <w:tcW w:w="1777" w:type="dxa"/>
            <w:shd w:val="clear" w:color="auto" w:fill="auto"/>
          </w:tcPr>
          <w:p w14:paraId="483A3163" w14:textId="77777777" w:rsidR="00211237" w:rsidRPr="008949E3" w:rsidRDefault="00211237" w:rsidP="00A70BB1">
            <w:pPr>
              <w:spacing w:line="276" w:lineRule="auto"/>
              <w:jc w:val="center"/>
              <w:rPr>
                <w:rFonts w:ascii="Times New Roman" w:hAnsi="Times New Roman" w:cs="Times New Roman"/>
                <w:sz w:val="20"/>
                <w:szCs w:val="20"/>
                <w:lang w:val="en-GB"/>
              </w:rPr>
            </w:pPr>
            <w:r w:rsidRPr="008949E3">
              <w:rPr>
                <w:rFonts w:ascii="Times New Roman" w:hAnsi="Times New Roman" w:cs="Times New Roman"/>
                <w:sz w:val="20"/>
                <w:szCs w:val="20"/>
                <w:lang w:val="en-GB"/>
              </w:rPr>
              <w:t>50</w:t>
            </w:r>
          </w:p>
        </w:tc>
      </w:tr>
      <w:tr w:rsidR="00211237" w:rsidRPr="008949E3" w14:paraId="243B2C23" w14:textId="77777777" w:rsidTr="00A70BB1">
        <w:tc>
          <w:tcPr>
            <w:tcW w:w="2052" w:type="dxa"/>
            <w:tcBorders>
              <w:bottom w:val="single" w:sz="4" w:space="0" w:color="auto"/>
            </w:tcBorders>
            <w:shd w:val="clear" w:color="auto" w:fill="auto"/>
          </w:tcPr>
          <w:p w14:paraId="4C3F8EEE" w14:textId="77777777" w:rsidR="00211237" w:rsidRPr="008949E3" w:rsidRDefault="00211237" w:rsidP="00A70BB1">
            <w:pPr>
              <w:spacing w:line="276" w:lineRule="auto"/>
              <w:jc w:val="center"/>
              <w:rPr>
                <w:rFonts w:ascii="Times New Roman" w:hAnsi="Times New Roman" w:cs="Times New Roman"/>
                <w:sz w:val="20"/>
                <w:szCs w:val="20"/>
                <w:lang w:val="en-GB"/>
              </w:rPr>
            </w:pPr>
            <w:r w:rsidRPr="008949E3">
              <w:rPr>
                <w:rFonts w:ascii="Times New Roman" w:hAnsi="Times New Roman" w:cs="Times New Roman"/>
                <w:sz w:val="20"/>
                <w:szCs w:val="20"/>
                <w:lang w:val="en-GB"/>
              </w:rPr>
              <w:t>SPW NDVI (F2)</w:t>
            </w:r>
          </w:p>
        </w:tc>
        <w:tc>
          <w:tcPr>
            <w:tcW w:w="1984" w:type="dxa"/>
            <w:tcBorders>
              <w:bottom w:val="single" w:sz="4" w:space="0" w:color="auto"/>
            </w:tcBorders>
            <w:shd w:val="clear" w:color="auto" w:fill="auto"/>
          </w:tcPr>
          <w:p w14:paraId="3D5B0F36" w14:textId="77777777" w:rsidR="00211237" w:rsidRPr="008949E3" w:rsidRDefault="00211237" w:rsidP="00A70BB1">
            <w:pPr>
              <w:spacing w:line="276" w:lineRule="auto"/>
              <w:jc w:val="center"/>
              <w:rPr>
                <w:rFonts w:ascii="Times New Roman" w:hAnsi="Times New Roman" w:cs="Times New Roman"/>
                <w:sz w:val="20"/>
                <w:szCs w:val="20"/>
                <w:lang w:val="en-GB"/>
              </w:rPr>
            </w:pPr>
            <w:r w:rsidRPr="008949E3">
              <w:rPr>
                <w:rFonts w:ascii="Times New Roman" w:hAnsi="Times New Roman" w:cs="Times New Roman"/>
                <w:sz w:val="20"/>
                <w:szCs w:val="20"/>
                <w:lang w:val="en-GB"/>
              </w:rPr>
              <w:t>Exp</w:t>
            </w:r>
          </w:p>
        </w:tc>
        <w:tc>
          <w:tcPr>
            <w:tcW w:w="1526" w:type="dxa"/>
            <w:tcBorders>
              <w:bottom w:val="single" w:sz="4" w:space="0" w:color="auto"/>
            </w:tcBorders>
            <w:shd w:val="clear" w:color="auto" w:fill="auto"/>
          </w:tcPr>
          <w:p w14:paraId="696360C8" w14:textId="77777777" w:rsidR="00211237" w:rsidRPr="008949E3" w:rsidRDefault="00211237" w:rsidP="00A70BB1">
            <w:pPr>
              <w:spacing w:line="276" w:lineRule="auto"/>
              <w:jc w:val="center"/>
              <w:rPr>
                <w:rFonts w:ascii="Times New Roman" w:hAnsi="Times New Roman" w:cs="Times New Roman"/>
                <w:sz w:val="20"/>
                <w:szCs w:val="20"/>
                <w:lang w:val="en-GB"/>
              </w:rPr>
            </w:pPr>
            <w:r w:rsidRPr="008949E3">
              <w:rPr>
                <w:rFonts w:ascii="Times New Roman" w:hAnsi="Times New Roman" w:cs="Times New Roman"/>
                <w:sz w:val="20"/>
                <w:szCs w:val="20"/>
                <w:lang w:val="en-GB"/>
              </w:rPr>
              <w:t>233</w:t>
            </w:r>
          </w:p>
        </w:tc>
        <w:tc>
          <w:tcPr>
            <w:tcW w:w="1415" w:type="dxa"/>
            <w:gridSpan w:val="2"/>
            <w:tcBorders>
              <w:bottom w:val="single" w:sz="4" w:space="0" w:color="auto"/>
            </w:tcBorders>
            <w:shd w:val="clear" w:color="auto" w:fill="auto"/>
          </w:tcPr>
          <w:p w14:paraId="2484D484" w14:textId="77777777" w:rsidR="00211237" w:rsidRPr="008949E3" w:rsidRDefault="00211237" w:rsidP="00A70BB1">
            <w:pPr>
              <w:spacing w:line="276" w:lineRule="auto"/>
              <w:jc w:val="center"/>
              <w:rPr>
                <w:rFonts w:ascii="Times New Roman" w:hAnsi="Times New Roman" w:cs="Times New Roman"/>
                <w:sz w:val="20"/>
                <w:szCs w:val="20"/>
                <w:lang w:val="en-GB"/>
              </w:rPr>
            </w:pPr>
            <w:r w:rsidRPr="008949E3">
              <w:rPr>
                <w:rFonts w:ascii="Times New Roman" w:hAnsi="Times New Roman" w:cs="Times New Roman"/>
                <w:sz w:val="20"/>
                <w:szCs w:val="20"/>
                <w:lang w:val="en-GB"/>
              </w:rPr>
              <w:t>0.002</w:t>
            </w:r>
          </w:p>
        </w:tc>
        <w:tc>
          <w:tcPr>
            <w:tcW w:w="1028" w:type="dxa"/>
            <w:tcBorders>
              <w:bottom w:val="single" w:sz="4" w:space="0" w:color="auto"/>
            </w:tcBorders>
            <w:shd w:val="clear" w:color="auto" w:fill="auto"/>
          </w:tcPr>
          <w:p w14:paraId="16D98919" w14:textId="77777777" w:rsidR="00211237" w:rsidRPr="008949E3" w:rsidRDefault="00211237" w:rsidP="00A70BB1">
            <w:pPr>
              <w:spacing w:line="276" w:lineRule="auto"/>
              <w:jc w:val="center"/>
              <w:rPr>
                <w:rFonts w:ascii="Times New Roman" w:hAnsi="Times New Roman" w:cs="Times New Roman"/>
                <w:sz w:val="20"/>
                <w:szCs w:val="20"/>
                <w:lang w:val="en-GB"/>
              </w:rPr>
            </w:pPr>
            <w:r w:rsidRPr="008949E3">
              <w:rPr>
                <w:rFonts w:ascii="Times New Roman" w:hAnsi="Times New Roman" w:cs="Times New Roman"/>
                <w:sz w:val="20"/>
                <w:szCs w:val="20"/>
                <w:lang w:val="en-GB"/>
              </w:rPr>
              <w:t>0.005</w:t>
            </w:r>
          </w:p>
        </w:tc>
        <w:tc>
          <w:tcPr>
            <w:tcW w:w="1777" w:type="dxa"/>
            <w:tcBorders>
              <w:bottom w:val="single" w:sz="4" w:space="0" w:color="auto"/>
            </w:tcBorders>
            <w:shd w:val="clear" w:color="auto" w:fill="auto"/>
          </w:tcPr>
          <w:p w14:paraId="326D3FF3" w14:textId="77777777" w:rsidR="00211237" w:rsidRPr="008949E3" w:rsidRDefault="00211237" w:rsidP="00A70BB1">
            <w:pPr>
              <w:spacing w:line="276" w:lineRule="auto"/>
              <w:jc w:val="center"/>
              <w:rPr>
                <w:rFonts w:ascii="Times New Roman" w:hAnsi="Times New Roman" w:cs="Times New Roman"/>
                <w:sz w:val="20"/>
                <w:szCs w:val="20"/>
                <w:lang w:val="en-GB"/>
              </w:rPr>
            </w:pPr>
            <w:r w:rsidRPr="008949E3">
              <w:rPr>
                <w:rFonts w:ascii="Times New Roman" w:hAnsi="Times New Roman" w:cs="Times New Roman"/>
                <w:sz w:val="20"/>
                <w:szCs w:val="20"/>
                <w:lang w:val="en-GB"/>
              </w:rPr>
              <w:t>40</w:t>
            </w:r>
          </w:p>
        </w:tc>
      </w:tr>
    </w:tbl>
    <w:p w14:paraId="0D1912E9" w14:textId="77777777" w:rsidR="00211237" w:rsidRPr="008949E3" w:rsidRDefault="00211237" w:rsidP="00211237">
      <w:pPr>
        <w:spacing w:line="360" w:lineRule="auto"/>
        <w:jc w:val="both"/>
        <w:rPr>
          <w:rFonts w:ascii="Times New Roman" w:hAnsi="Times New Roman" w:cs="Times New Roman"/>
          <w:i/>
          <w:iCs/>
          <w:lang w:val="en-GB"/>
        </w:rPr>
      </w:pPr>
      <w:r w:rsidRPr="008949E3">
        <w:rPr>
          <w:rFonts w:ascii="Times New Roman" w:hAnsi="Times New Roman" w:cs="Times New Roman"/>
          <w:i/>
          <w:iCs/>
          <w:lang w:val="en-GB"/>
        </w:rPr>
        <w:t>Nugget/sill ratio (%) = [C</w:t>
      </w:r>
      <w:r w:rsidRPr="008949E3">
        <w:rPr>
          <w:rFonts w:ascii="Times New Roman" w:hAnsi="Times New Roman" w:cs="Times New Roman"/>
          <w:i/>
          <w:iCs/>
          <w:vertAlign w:val="subscript"/>
          <w:lang w:val="en-GB"/>
        </w:rPr>
        <w:t>0</w:t>
      </w:r>
      <w:r w:rsidRPr="008949E3">
        <w:rPr>
          <w:rFonts w:ascii="Times New Roman" w:hAnsi="Times New Roman" w:cs="Times New Roman"/>
          <w:i/>
          <w:iCs/>
          <w:lang w:val="en-GB"/>
        </w:rPr>
        <w:t>/(c</w:t>
      </w:r>
      <w:r w:rsidRPr="008949E3">
        <w:rPr>
          <w:rFonts w:ascii="Times New Roman" w:hAnsi="Times New Roman" w:cs="Times New Roman"/>
          <w:i/>
          <w:iCs/>
          <w:vertAlign w:val="subscript"/>
          <w:lang w:val="en-GB"/>
        </w:rPr>
        <w:t>0</w:t>
      </w:r>
      <w:r w:rsidRPr="008949E3">
        <w:rPr>
          <w:rFonts w:ascii="Times New Roman" w:hAnsi="Times New Roman" w:cs="Times New Roman"/>
          <w:i/>
          <w:iCs/>
          <w:lang w:val="en-GB"/>
        </w:rPr>
        <w:t>+c)] x 100</w:t>
      </w:r>
    </w:p>
    <w:p w14:paraId="15F7201B" w14:textId="77777777" w:rsidR="00211237" w:rsidRPr="00A322B0" w:rsidRDefault="00211237" w:rsidP="00211237">
      <w:pPr>
        <w:spacing w:line="360" w:lineRule="auto"/>
        <w:jc w:val="both"/>
        <w:rPr>
          <w:rFonts w:ascii="Times New Roman" w:hAnsi="Times New Roman" w:cs="Times New Roman"/>
          <w:sz w:val="24"/>
          <w:szCs w:val="24"/>
          <w:lang w:val="en-GB"/>
        </w:rPr>
      </w:pPr>
      <w:r w:rsidRPr="00A322B0">
        <w:rPr>
          <w:rFonts w:ascii="Times New Roman" w:hAnsi="Times New Roman" w:cs="Times New Roman"/>
          <w:sz w:val="24"/>
          <w:szCs w:val="24"/>
          <w:lang w:val="en-GB"/>
        </w:rPr>
        <w:t xml:space="preserve">These statistical analyses highlight the differences among the four data sets, as shown in Fig. </w:t>
      </w:r>
      <w:r w:rsidRPr="00A322B0">
        <w:rPr>
          <w:rFonts w:ascii="Times New Roman" w:hAnsi="Times New Roman" w:cs="Times New Roman"/>
          <w:b/>
          <w:bCs/>
          <w:sz w:val="24"/>
          <w:szCs w:val="24"/>
          <w:lang w:val="en-GB"/>
        </w:rPr>
        <w:t>12</w:t>
      </w:r>
      <w:r w:rsidRPr="00A322B0">
        <w:rPr>
          <w:rFonts w:ascii="Times New Roman" w:hAnsi="Times New Roman" w:cs="Times New Roman"/>
          <w:sz w:val="24"/>
          <w:szCs w:val="24"/>
          <w:lang w:val="en-GB"/>
        </w:rPr>
        <w:t xml:space="preserve">. The fit of the semivariogram models of the kriging interpolation was based on the values of the cross-validation determination coefficients near the coefficient of the 1:1 line. The value of RMSE refers to the estimation errors in the interpolation of the data and thus in the spatial distribution of the vigour data, this value should be as low as possible. The kriging technique was validated using R-square and RMSE to evaluate the performance and errors associated with the SPW prediction map. The values of R-square were calculated to measure the goodness of fit. The R-square values for the semivariogram models of NDVI and NDRE (Fig. 12 </w:t>
      </w:r>
      <w:r w:rsidRPr="00A322B0">
        <w:rPr>
          <w:rFonts w:ascii="Times New Roman" w:hAnsi="Times New Roman" w:cs="Times New Roman"/>
          <w:b/>
          <w:bCs/>
          <w:i/>
          <w:iCs/>
          <w:sz w:val="24"/>
          <w:szCs w:val="24"/>
          <w:lang w:val="en-GB"/>
        </w:rPr>
        <w:t>a</w:t>
      </w:r>
      <w:r w:rsidRPr="00A322B0">
        <w:rPr>
          <w:rFonts w:ascii="Times New Roman" w:hAnsi="Times New Roman" w:cs="Times New Roman"/>
          <w:sz w:val="24"/>
          <w:szCs w:val="24"/>
          <w:lang w:val="en-GB"/>
        </w:rPr>
        <w:t xml:space="preserve"> - </w:t>
      </w:r>
      <w:r w:rsidRPr="00A322B0">
        <w:rPr>
          <w:rFonts w:ascii="Times New Roman" w:hAnsi="Times New Roman" w:cs="Times New Roman"/>
          <w:b/>
          <w:bCs/>
          <w:i/>
          <w:iCs/>
          <w:sz w:val="24"/>
          <w:szCs w:val="24"/>
          <w:lang w:val="en-GB"/>
        </w:rPr>
        <w:t>b</w:t>
      </w:r>
      <w:r w:rsidRPr="00A322B0">
        <w:rPr>
          <w:rFonts w:ascii="Times New Roman" w:hAnsi="Times New Roman" w:cs="Times New Roman"/>
          <w:sz w:val="24"/>
          <w:szCs w:val="24"/>
          <w:lang w:val="en-GB"/>
        </w:rPr>
        <w:t xml:space="preserve">) calculated based on the F1 surveys, show a good fit, while MSAVI and NDVI indices calculated </w:t>
      </w:r>
      <w:r w:rsidRPr="00A322B0">
        <w:rPr>
          <w:rFonts w:ascii="Times New Roman" w:hAnsi="Times New Roman" w:cs="Times New Roman"/>
          <w:sz w:val="24"/>
          <w:szCs w:val="24"/>
          <w:lang w:val="en-GB"/>
        </w:rPr>
        <w:lastRenderedPageBreak/>
        <w:t xml:space="preserve">based on the F2 surveys do not offer an acceptable fit. RMSE values vary from 0.027 to 0.044; these results indicate the accuracy of precision of the prediction models. </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13"/>
        <w:gridCol w:w="4364"/>
      </w:tblGrid>
      <w:tr w:rsidR="00211237" w14:paraId="0000B684" w14:textId="77777777" w:rsidTr="00A70BB1">
        <w:tc>
          <w:tcPr>
            <w:tcW w:w="4413" w:type="dxa"/>
          </w:tcPr>
          <w:p w14:paraId="44976CC5" w14:textId="77777777" w:rsidR="00211237" w:rsidRDefault="00211237" w:rsidP="00A70BB1">
            <w:pPr>
              <w:spacing w:line="360" w:lineRule="auto"/>
              <w:jc w:val="both"/>
              <w:rPr>
                <w:lang w:val="en-GB"/>
              </w:rPr>
            </w:pPr>
            <w:r w:rsidRPr="008949E3">
              <w:rPr>
                <w:b/>
                <w:noProof/>
              </w:rPr>
              <w:drawing>
                <wp:inline distT="0" distB="0" distL="0" distR="0" wp14:anchorId="616FF583" wp14:editId="32C79DDB">
                  <wp:extent cx="2574399" cy="2124000"/>
                  <wp:effectExtent l="0" t="0" r="0" b="0"/>
                  <wp:docPr id="365975431" name="Immagine 91" descr="A picture containing text, diagram, screenshot, pl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 picture containing text, diagram, screenshot, plot&#10;&#10;Description automatically generated"/>
                          <pic:cNvPicPr>
                            <a:picLocks noChangeAspect="1" noChangeArrowheads="1"/>
                          </pic:cNvPicPr>
                        </pic:nvPicPr>
                        <pic:blipFill>
                          <a:blip r:embed="rId132" cstate="print">
                            <a:extLst>
                              <a:ext uri="{28A0092B-C50C-407E-A947-70E740481C1C}">
                                <a14:useLocalDpi xmlns:a14="http://schemas.microsoft.com/office/drawing/2010/main" val="0"/>
                              </a:ext>
                            </a:extLst>
                          </a:blip>
                          <a:srcRect r="29515"/>
                          <a:stretch>
                            <a:fillRect/>
                          </a:stretch>
                        </pic:blipFill>
                        <pic:spPr bwMode="auto">
                          <a:xfrm>
                            <a:off x="0" y="0"/>
                            <a:ext cx="2574399" cy="2124000"/>
                          </a:xfrm>
                          <a:prstGeom prst="rect">
                            <a:avLst/>
                          </a:prstGeom>
                          <a:noFill/>
                          <a:ln>
                            <a:noFill/>
                          </a:ln>
                        </pic:spPr>
                      </pic:pic>
                    </a:graphicData>
                  </a:graphic>
                </wp:inline>
              </w:drawing>
            </w:r>
          </w:p>
        </w:tc>
        <w:tc>
          <w:tcPr>
            <w:tcW w:w="4364" w:type="dxa"/>
          </w:tcPr>
          <w:p w14:paraId="0034ADEB" w14:textId="77777777" w:rsidR="00211237" w:rsidRDefault="00211237" w:rsidP="00A70BB1">
            <w:pPr>
              <w:spacing w:line="360" w:lineRule="auto"/>
              <w:jc w:val="both"/>
              <w:rPr>
                <w:lang w:val="en-GB"/>
              </w:rPr>
            </w:pPr>
            <w:r w:rsidRPr="008949E3">
              <w:rPr>
                <w:b/>
                <w:noProof/>
              </w:rPr>
              <w:drawing>
                <wp:inline distT="0" distB="0" distL="0" distR="0" wp14:anchorId="3CD76F6B" wp14:editId="0D0FD0BD">
                  <wp:extent cx="2505434" cy="2052000"/>
                  <wp:effectExtent l="0" t="0" r="0" b="5715"/>
                  <wp:docPr id="1038594424" name="Immagine 90" descr="A picture containing screenshot, diagram, text, pl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 picture containing screenshot, diagram, text, plot&#10;&#10;Description automatically generated"/>
                          <pic:cNvPicPr>
                            <a:picLocks noChangeAspect="1" noChangeArrowheads="1"/>
                          </pic:cNvPicPr>
                        </pic:nvPicPr>
                        <pic:blipFill>
                          <a:blip r:embed="rId133" cstate="print">
                            <a:extLst>
                              <a:ext uri="{28A0092B-C50C-407E-A947-70E740481C1C}">
                                <a14:useLocalDpi xmlns:a14="http://schemas.microsoft.com/office/drawing/2010/main" val="0"/>
                              </a:ext>
                            </a:extLst>
                          </a:blip>
                          <a:srcRect r="28789"/>
                          <a:stretch>
                            <a:fillRect/>
                          </a:stretch>
                        </pic:blipFill>
                        <pic:spPr bwMode="auto">
                          <a:xfrm>
                            <a:off x="0" y="0"/>
                            <a:ext cx="2505434" cy="2052000"/>
                          </a:xfrm>
                          <a:prstGeom prst="rect">
                            <a:avLst/>
                          </a:prstGeom>
                          <a:noFill/>
                          <a:ln>
                            <a:noFill/>
                          </a:ln>
                        </pic:spPr>
                      </pic:pic>
                    </a:graphicData>
                  </a:graphic>
                </wp:inline>
              </w:drawing>
            </w:r>
          </w:p>
        </w:tc>
      </w:tr>
      <w:tr w:rsidR="00211237" w14:paraId="3E25409B" w14:textId="77777777" w:rsidTr="00A70BB1">
        <w:tc>
          <w:tcPr>
            <w:tcW w:w="4413" w:type="dxa"/>
          </w:tcPr>
          <w:p w14:paraId="36668487" w14:textId="77777777" w:rsidR="00211237" w:rsidRDefault="00211237" w:rsidP="00A70BB1">
            <w:pPr>
              <w:spacing w:line="360" w:lineRule="auto"/>
              <w:jc w:val="both"/>
              <w:rPr>
                <w:lang w:val="en-GB"/>
              </w:rPr>
            </w:pPr>
            <w:r w:rsidRPr="008949E3">
              <w:rPr>
                <w:noProof/>
              </w:rPr>
              <w:drawing>
                <wp:inline distT="0" distB="0" distL="0" distR="0" wp14:anchorId="5E6E59C4" wp14:editId="08FA8011">
                  <wp:extent cx="2580145" cy="2088000"/>
                  <wp:effectExtent l="0" t="0" r="0" b="7620"/>
                  <wp:docPr id="959831640" name="Immagine 89" descr="A picture containing screenshot, diagram, line, pl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A picture containing screenshot, diagram, line, plot&#10;&#10;Description automatically generated"/>
                          <pic:cNvPicPr>
                            <a:picLocks noChangeAspect="1" noChangeArrowheads="1"/>
                          </pic:cNvPicPr>
                        </pic:nvPicPr>
                        <pic:blipFill>
                          <a:blip r:embed="rId134" cstate="print">
                            <a:extLst>
                              <a:ext uri="{28A0092B-C50C-407E-A947-70E740481C1C}">
                                <a14:useLocalDpi xmlns:a14="http://schemas.microsoft.com/office/drawing/2010/main" val="0"/>
                              </a:ext>
                            </a:extLst>
                          </a:blip>
                          <a:srcRect r="27959"/>
                          <a:stretch>
                            <a:fillRect/>
                          </a:stretch>
                        </pic:blipFill>
                        <pic:spPr bwMode="auto">
                          <a:xfrm>
                            <a:off x="0" y="0"/>
                            <a:ext cx="2580145" cy="2088000"/>
                          </a:xfrm>
                          <a:prstGeom prst="rect">
                            <a:avLst/>
                          </a:prstGeom>
                          <a:noFill/>
                          <a:ln>
                            <a:noFill/>
                          </a:ln>
                        </pic:spPr>
                      </pic:pic>
                    </a:graphicData>
                  </a:graphic>
                </wp:inline>
              </w:drawing>
            </w:r>
          </w:p>
        </w:tc>
        <w:tc>
          <w:tcPr>
            <w:tcW w:w="4364" w:type="dxa"/>
          </w:tcPr>
          <w:p w14:paraId="15F6F517" w14:textId="77777777" w:rsidR="00211237" w:rsidRDefault="00211237" w:rsidP="00A70BB1">
            <w:pPr>
              <w:spacing w:line="360" w:lineRule="auto"/>
              <w:jc w:val="both"/>
              <w:rPr>
                <w:lang w:val="en-GB"/>
              </w:rPr>
            </w:pPr>
            <w:r w:rsidRPr="008949E3">
              <w:rPr>
                <w:noProof/>
              </w:rPr>
              <w:drawing>
                <wp:inline distT="0" distB="0" distL="0" distR="0" wp14:anchorId="43649473" wp14:editId="3A3E7425">
                  <wp:extent cx="2473716" cy="2124000"/>
                  <wp:effectExtent l="0" t="0" r="3175" b="0"/>
                  <wp:docPr id="1398765427" name="Immagine 88" descr="A picture containing diagram, screenshot, text, pl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A picture containing diagram, screenshot, text, plot&#10;&#10;Description automatically generated"/>
                          <pic:cNvPicPr>
                            <a:picLocks noChangeAspect="1" noChangeArrowheads="1"/>
                          </pic:cNvPicPr>
                        </pic:nvPicPr>
                        <pic:blipFill>
                          <a:blip r:embed="rId135" cstate="print">
                            <a:extLst>
                              <a:ext uri="{28A0092B-C50C-407E-A947-70E740481C1C}">
                                <a14:useLocalDpi xmlns:a14="http://schemas.microsoft.com/office/drawing/2010/main" val="0"/>
                              </a:ext>
                            </a:extLst>
                          </a:blip>
                          <a:srcRect r="32214"/>
                          <a:stretch>
                            <a:fillRect/>
                          </a:stretch>
                        </pic:blipFill>
                        <pic:spPr bwMode="auto">
                          <a:xfrm>
                            <a:off x="0" y="0"/>
                            <a:ext cx="2473716" cy="2124000"/>
                          </a:xfrm>
                          <a:prstGeom prst="rect">
                            <a:avLst/>
                          </a:prstGeom>
                          <a:noFill/>
                          <a:ln>
                            <a:noFill/>
                          </a:ln>
                        </pic:spPr>
                      </pic:pic>
                    </a:graphicData>
                  </a:graphic>
                </wp:inline>
              </w:drawing>
            </w:r>
          </w:p>
        </w:tc>
      </w:tr>
    </w:tbl>
    <w:p w14:paraId="362C5E90" w14:textId="77777777" w:rsidR="00211237" w:rsidRPr="008949E3" w:rsidRDefault="00211237" w:rsidP="00211237">
      <w:pPr>
        <w:spacing w:line="240" w:lineRule="auto"/>
        <w:jc w:val="both"/>
        <w:rPr>
          <w:rFonts w:ascii="Times New Roman" w:hAnsi="Times New Roman" w:cs="Times New Roman"/>
          <w:bCs/>
          <w:lang w:val="en-GB"/>
        </w:rPr>
      </w:pPr>
      <w:r w:rsidRPr="0043077D">
        <w:rPr>
          <w:rFonts w:ascii="Times New Roman" w:hAnsi="Times New Roman" w:cs="Times New Roman"/>
          <w:b/>
          <w:bCs/>
          <w:lang w:val="en-GB"/>
        </w:rPr>
        <w:t>Fig. 12</w:t>
      </w:r>
      <w:r w:rsidRPr="008949E3">
        <w:rPr>
          <w:rFonts w:ascii="Times New Roman" w:hAnsi="Times New Roman" w:cs="Times New Roman"/>
          <w:lang w:val="en-GB"/>
        </w:rPr>
        <w:t xml:space="preserve"> </w:t>
      </w:r>
      <w:bookmarkStart w:id="100" w:name="_Hlk119337567"/>
      <w:r w:rsidRPr="008949E3">
        <w:rPr>
          <w:rFonts w:ascii="Times New Roman" w:hAnsi="Times New Roman" w:cs="Times New Roman"/>
          <w:lang w:val="en-GB"/>
        </w:rPr>
        <w:t>Output</w:t>
      </w:r>
      <w:r w:rsidRPr="008949E3">
        <w:rPr>
          <w:rFonts w:ascii="Times New Roman" w:hAnsi="Times New Roman" w:cs="Times New Roman"/>
          <w:bCs/>
          <w:lang w:val="en-GB"/>
        </w:rPr>
        <w:t xml:space="preserve"> of cross-validation between the observed and predicted pruning weight data for the regression models developed according to the VIs examined, (a) based on NDVI F1 (R</w:t>
      </w:r>
      <w:r w:rsidRPr="008949E3">
        <w:rPr>
          <w:rFonts w:ascii="Times New Roman" w:hAnsi="Times New Roman" w:cs="Times New Roman"/>
          <w:bCs/>
          <w:vertAlign w:val="superscript"/>
          <w:lang w:val="en-GB"/>
        </w:rPr>
        <w:t>2</w:t>
      </w:r>
      <w:r w:rsidRPr="008949E3">
        <w:rPr>
          <w:rFonts w:ascii="Times New Roman" w:hAnsi="Times New Roman" w:cs="Times New Roman"/>
          <w:bCs/>
          <w:lang w:val="en-GB"/>
        </w:rPr>
        <w:t>=0.75; RMSE=0.034); (b) NDRE F1 (R</w:t>
      </w:r>
      <w:r w:rsidRPr="008949E3">
        <w:rPr>
          <w:rFonts w:ascii="Times New Roman" w:hAnsi="Times New Roman" w:cs="Times New Roman"/>
          <w:bCs/>
          <w:vertAlign w:val="superscript"/>
          <w:lang w:val="en-GB"/>
        </w:rPr>
        <w:t>2</w:t>
      </w:r>
      <w:r w:rsidRPr="008949E3">
        <w:rPr>
          <w:rFonts w:ascii="Times New Roman" w:hAnsi="Times New Roman" w:cs="Times New Roman"/>
          <w:bCs/>
          <w:lang w:val="en-GB"/>
        </w:rPr>
        <w:t>=0.61; RMSE=0.030); (c) MSAVI F2 (R</w:t>
      </w:r>
      <w:r w:rsidRPr="008949E3">
        <w:rPr>
          <w:rFonts w:ascii="Times New Roman" w:hAnsi="Times New Roman" w:cs="Times New Roman"/>
          <w:bCs/>
          <w:vertAlign w:val="superscript"/>
          <w:lang w:val="en-GB"/>
        </w:rPr>
        <w:t>2</w:t>
      </w:r>
      <w:r w:rsidRPr="008949E3">
        <w:rPr>
          <w:rFonts w:ascii="Times New Roman" w:hAnsi="Times New Roman" w:cs="Times New Roman"/>
          <w:bCs/>
          <w:lang w:val="en-GB"/>
        </w:rPr>
        <w:t>=0.47; RMSE=0.027); (d) NDVI F2 (R</w:t>
      </w:r>
      <w:r w:rsidRPr="008949E3">
        <w:rPr>
          <w:rFonts w:ascii="Times New Roman" w:hAnsi="Times New Roman" w:cs="Times New Roman"/>
          <w:bCs/>
          <w:vertAlign w:val="superscript"/>
          <w:lang w:val="en-GB"/>
        </w:rPr>
        <w:t>2</w:t>
      </w:r>
      <w:r w:rsidRPr="008949E3">
        <w:rPr>
          <w:rFonts w:ascii="Times New Roman" w:hAnsi="Times New Roman" w:cs="Times New Roman"/>
          <w:bCs/>
          <w:lang w:val="en-GB"/>
        </w:rPr>
        <w:t>=0.55; RMSE=0.044).</w:t>
      </w:r>
      <w:bookmarkEnd w:id="100"/>
    </w:p>
    <w:p w14:paraId="5F349580" w14:textId="77777777" w:rsidR="00211237" w:rsidRPr="008A3DD8" w:rsidRDefault="00211237" w:rsidP="00211237">
      <w:pPr>
        <w:spacing w:line="360" w:lineRule="auto"/>
        <w:jc w:val="both"/>
        <w:rPr>
          <w:rFonts w:ascii="Times New Roman" w:hAnsi="Times New Roman" w:cs="Times New Roman"/>
          <w:bCs/>
          <w:sz w:val="24"/>
          <w:szCs w:val="24"/>
          <w:lang w:val="en-GB"/>
        </w:rPr>
      </w:pPr>
      <w:r w:rsidRPr="008A3DD8">
        <w:rPr>
          <w:rFonts w:ascii="Times New Roman" w:hAnsi="Times New Roman" w:cs="Times New Roman"/>
          <w:bCs/>
          <w:sz w:val="24"/>
          <w:szCs w:val="24"/>
          <w:lang w:val="en-GB"/>
        </w:rPr>
        <w:t xml:space="preserve">Based on the semivariogram concept and models, kriging interpolation methods were evaluated for the spatial distribution of the predicted SPW data in the entire vineyard (Fig. </w:t>
      </w:r>
      <w:r w:rsidRPr="008A3DD8">
        <w:rPr>
          <w:rFonts w:ascii="Times New Roman" w:hAnsi="Times New Roman" w:cs="Times New Roman"/>
          <w:b/>
          <w:bCs/>
          <w:sz w:val="24"/>
          <w:szCs w:val="24"/>
          <w:lang w:val="en-GB"/>
        </w:rPr>
        <w:t>13</w:t>
      </w:r>
      <w:r w:rsidRPr="008A3DD8">
        <w:rPr>
          <w:rFonts w:ascii="Times New Roman" w:hAnsi="Times New Roman" w:cs="Times New Roman"/>
          <w:bCs/>
          <w:sz w:val="24"/>
          <w:szCs w:val="24"/>
          <w:lang w:val="en-GB"/>
        </w:rPr>
        <w:t>). The vegetative vigour showed a heterogeneous distribution in all the four vigour maps, revealing the randomness and dependence of the spatial distribution of vegetative vigour in some areas of the vineyard. Figure 13.</w:t>
      </w:r>
      <w:r w:rsidRPr="008A3DD8">
        <w:rPr>
          <w:rFonts w:ascii="Times New Roman" w:hAnsi="Times New Roman" w:cs="Times New Roman"/>
          <w:b/>
          <w:bCs/>
          <w:i/>
          <w:iCs/>
          <w:sz w:val="24"/>
          <w:szCs w:val="24"/>
          <w:lang w:val="en-GB"/>
        </w:rPr>
        <w:t>a</w:t>
      </w:r>
      <w:r w:rsidRPr="008A3DD8">
        <w:rPr>
          <w:rFonts w:ascii="Times New Roman" w:hAnsi="Times New Roman" w:cs="Times New Roman"/>
          <w:bCs/>
          <w:sz w:val="24"/>
          <w:szCs w:val="24"/>
          <w:lang w:val="en-GB"/>
        </w:rPr>
        <w:t xml:space="preserve"> shows the spatial distribution of vegetative vigour; this map was developed based on NDVI index data recorded in flight F1. The pruning weight values of the whole vineyard are concentrated around the average values of 0.6 kg. Figures 13.</w:t>
      </w:r>
      <w:r w:rsidRPr="008A3DD8">
        <w:rPr>
          <w:rFonts w:ascii="Times New Roman" w:hAnsi="Times New Roman" w:cs="Times New Roman"/>
          <w:b/>
          <w:bCs/>
          <w:i/>
          <w:iCs/>
          <w:sz w:val="24"/>
          <w:szCs w:val="24"/>
          <w:lang w:val="en-GB"/>
        </w:rPr>
        <w:t>b</w:t>
      </w:r>
      <w:r w:rsidRPr="008A3DD8">
        <w:rPr>
          <w:rFonts w:ascii="Times New Roman" w:hAnsi="Times New Roman" w:cs="Times New Roman"/>
          <w:bCs/>
          <w:sz w:val="24"/>
          <w:szCs w:val="24"/>
          <w:lang w:val="en-GB"/>
        </w:rPr>
        <w:t xml:space="preserve"> and 13.</w:t>
      </w:r>
      <w:r w:rsidRPr="008A3DD8">
        <w:rPr>
          <w:rFonts w:ascii="Times New Roman" w:hAnsi="Times New Roman" w:cs="Times New Roman"/>
          <w:b/>
          <w:bCs/>
          <w:i/>
          <w:iCs/>
          <w:sz w:val="24"/>
          <w:szCs w:val="24"/>
          <w:lang w:val="en-GB"/>
        </w:rPr>
        <w:t>d</w:t>
      </w:r>
      <w:r w:rsidRPr="008A3DD8">
        <w:rPr>
          <w:rFonts w:ascii="Times New Roman" w:hAnsi="Times New Roman" w:cs="Times New Roman"/>
          <w:bCs/>
          <w:sz w:val="24"/>
          <w:szCs w:val="24"/>
          <w:lang w:val="en-GB"/>
        </w:rPr>
        <w:t xml:space="preserve">, on the contrary, show SPW values greater than the average weight assessed in the field, and thus the maps tend to provide an overestimation of pruning weight. Figure 13 </w:t>
      </w:r>
      <w:r w:rsidRPr="008A3DD8">
        <w:rPr>
          <w:rFonts w:ascii="Times New Roman" w:hAnsi="Times New Roman" w:cs="Times New Roman"/>
          <w:b/>
          <w:bCs/>
          <w:i/>
          <w:iCs/>
          <w:sz w:val="24"/>
          <w:szCs w:val="24"/>
          <w:lang w:val="en-GB"/>
        </w:rPr>
        <w:t>c</w:t>
      </w:r>
      <w:r w:rsidRPr="008A3DD8">
        <w:rPr>
          <w:rFonts w:ascii="Times New Roman" w:hAnsi="Times New Roman" w:cs="Times New Roman"/>
          <w:bCs/>
          <w:sz w:val="24"/>
          <w:szCs w:val="24"/>
          <w:lang w:val="en-GB"/>
        </w:rPr>
        <w:t>, referred to the spatial distribution of pruning weight and developed as a function of MSAVI index, on the other hand, shows an underestimation compared to the true value.</w:t>
      </w:r>
    </w:p>
    <w:tbl>
      <w:tblPr>
        <w:tblpPr w:leftFromText="141" w:rightFromText="141" w:vertAnchor="text" w:horzAnchor="margin" w:tblpY="-15"/>
        <w:tblW w:w="9918" w:type="dxa"/>
        <w:tblLook w:val="04A0" w:firstRow="1" w:lastRow="0" w:firstColumn="1" w:lastColumn="0" w:noHBand="0" w:noVBand="1"/>
      </w:tblPr>
      <w:tblGrid>
        <w:gridCol w:w="450"/>
        <w:gridCol w:w="4490"/>
        <w:gridCol w:w="465"/>
        <w:gridCol w:w="4513"/>
      </w:tblGrid>
      <w:tr w:rsidR="00085B54" w:rsidRPr="008949E3" w14:paraId="51E164B3" w14:textId="77777777" w:rsidTr="00085B54">
        <w:tc>
          <w:tcPr>
            <w:tcW w:w="450" w:type="dxa"/>
            <w:shd w:val="clear" w:color="auto" w:fill="auto"/>
          </w:tcPr>
          <w:p w14:paraId="25F5769B" w14:textId="77777777" w:rsidR="00085B54" w:rsidRPr="008949E3" w:rsidRDefault="00085B54" w:rsidP="00085B54">
            <w:pPr>
              <w:spacing w:line="360" w:lineRule="auto"/>
              <w:jc w:val="both"/>
              <w:rPr>
                <w:rFonts w:ascii="Times New Roman" w:hAnsi="Times New Roman" w:cs="Times New Roman"/>
                <w:b/>
                <w:bCs/>
                <w:lang w:val="en-GB"/>
              </w:rPr>
            </w:pPr>
            <w:r w:rsidRPr="008949E3">
              <w:rPr>
                <w:rFonts w:ascii="Times New Roman" w:hAnsi="Times New Roman" w:cs="Times New Roman"/>
                <w:b/>
                <w:bCs/>
                <w:sz w:val="28"/>
                <w:szCs w:val="28"/>
                <w:lang w:val="en-GB"/>
              </w:rPr>
              <w:lastRenderedPageBreak/>
              <w:t>a)</w:t>
            </w:r>
          </w:p>
        </w:tc>
        <w:tc>
          <w:tcPr>
            <w:tcW w:w="4490" w:type="dxa"/>
            <w:shd w:val="clear" w:color="auto" w:fill="auto"/>
          </w:tcPr>
          <w:p w14:paraId="54D3EBA1" w14:textId="77777777" w:rsidR="00085B54" w:rsidRPr="008949E3" w:rsidRDefault="00085B54" w:rsidP="00085B54">
            <w:pPr>
              <w:spacing w:line="360" w:lineRule="auto"/>
              <w:jc w:val="both"/>
              <w:rPr>
                <w:rFonts w:ascii="Times New Roman" w:hAnsi="Times New Roman" w:cs="Times New Roman"/>
                <w:lang w:val="en-GB"/>
              </w:rPr>
            </w:pPr>
            <w:r w:rsidRPr="008949E3">
              <w:rPr>
                <w:rFonts w:ascii="Times New Roman" w:hAnsi="Times New Roman" w:cs="Times New Roman"/>
                <w:noProof/>
                <w:lang w:val="en-GB"/>
              </w:rPr>
              <w:drawing>
                <wp:inline distT="0" distB="0" distL="0" distR="0" wp14:anchorId="3BD483BE" wp14:editId="62CED8C7">
                  <wp:extent cx="2546638" cy="1800000"/>
                  <wp:effectExtent l="0" t="0" r="6350" b="0"/>
                  <wp:docPr id="1920237137" name="Immagin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6" cstate="print">
                            <a:extLst>
                              <a:ext uri="{28A0092B-C50C-407E-A947-70E740481C1C}">
                                <a14:useLocalDpi xmlns:a14="http://schemas.microsoft.com/office/drawing/2010/main" val="0"/>
                              </a:ext>
                            </a:extLst>
                          </a:blip>
                          <a:srcRect l="4242"/>
                          <a:stretch>
                            <a:fillRect/>
                          </a:stretch>
                        </pic:blipFill>
                        <pic:spPr bwMode="auto">
                          <a:xfrm>
                            <a:off x="0" y="0"/>
                            <a:ext cx="2546638" cy="1800000"/>
                          </a:xfrm>
                          <a:prstGeom prst="rect">
                            <a:avLst/>
                          </a:prstGeom>
                          <a:noFill/>
                          <a:ln>
                            <a:noFill/>
                          </a:ln>
                        </pic:spPr>
                      </pic:pic>
                    </a:graphicData>
                  </a:graphic>
                </wp:inline>
              </w:drawing>
            </w:r>
          </w:p>
        </w:tc>
        <w:tc>
          <w:tcPr>
            <w:tcW w:w="465" w:type="dxa"/>
            <w:shd w:val="clear" w:color="auto" w:fill="auto"/>
          </w:tcPr>
          <w:p w14:paraId="610358BA" w14:textId="77777777" w:rsidR="00085B54" w:rsidRPr="008949E3" w:rsidRDefault="00085B54" w:rsidP="00085B54">
            <w:pPr>
              <w:spacing w:line="360" w:lineRule="auto"/>
              <w:jc w:val="both"/>
              <w:rPr>
                <w:rFonts w:ascii="Times New Roman" w:hAnsi="Times New Roman" w:cs="Times New Roman"/>
                <w:b/>
                <w:bCs/>
                <w:lang w:val="en-GB"/>
              </w:rPr>
            </w:pPr>
            <w:r w:rsidRPr="008949E3">
              <w:rPr>
                <w:rFonts w:ascii="Times New Roman" w:hAnsi="Times New Roman" w:cs="Times New Roman"/>
                <w:b/>
                <w:bCs/>
                <w:sz w:val="28"/>
                <w:szCs w:val="28"/>
                <w:lang w:val="en-GB"/>
              </w:rPr>
              <w:t>b)</w:t>
            </w:r>
          </w:p>
        </w:tc>
        <w:tc>
          <w:tcPr>
            <w:tcW w:w="4513" w:type="dxa"/>
            <w:shd w:val="clear" w:color="auto" w:fill="auto"/>
          </w:tcPr>
          <w:p w14:paraId="586FBE39" w14:textId="77777777" w:rsidR="00085B54" w:rsidRPr="008949E3" w:rsidRDefault="00085B54" w:rsidP="00085B54">
            <w:pPr>
              <w:spacing w:line="360" w:lineRule="auto"/>
              <w:jc w:val="both"/>
              <w:rPr>
                <w:rFonts w:ascii="Times New Roman" w:hAnsi="Times New Roman" w:cs="Times New Roman"/>
                <w:lang w:val="en-GB"/>
              </w:rPr>
            </w:pPr>
            <w:r w:rsidRPr="008949E3">
              <w:rPr>
                <w:rFonts w:ascii="Times New Roman" w:hAnsi="Times New Roman" w:cs="Times New Roman"/>
                <w:noProof/>
                <w:lang w:val="en-GB"/>
              </w:rPr>
              <w:drawing>
                <wp:anchor distT="0" distB="0" distL="114300" distR="114300" simplePos="0" relativeHeight="251793408" behindDoc="0" locked="0" layoutInCell="1" allowOverlap="1" wp14:anchorId="345F3272" wp14:editId="5052BBF7">
                  <wp:simplePos x="0" y="0"/>
                  <wp:positionH relativeFrom="column">
                    <wp:posOffset>-68580</wp:posOffset>
                  </wp:positionH>
                  <wp:positionV relativeFrom="paragraph">
                    <wp:posOffset>6350</wp:posOffset>
                  </wp:positionV>
                  <wp:extent cx="2513831" cy="1800000"/>
                  <wp:effectExtent l="0" t="0" r="1270" b="0"/>
                  <wp:wrapTopAndBottom/>
                  <wp:docPr id="528425493" name="Immagin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7" cstate="print">
                            <a:extLst>
                              <a:ext uri="{28A0092B-C50C-407E-A947-70E740481C1C}">
                                <a14:useLocalDpi xmlns:a14="http://schemas.microsoft.com/office/drawing/2010/main" val="0"/>
                              </a:ext>
                            </a:extLst>
                          </a:blip>
                          <a:srcRect l="4295"/>
                          <a:stretch>
                            <a:fillRect/>
                          </a:stretch>
                        </pic:blipFill>
                        <pic:spPr bwMode="auto">
                          <a:xfrm>
                            <a:off x="0" y="0"/>
                            <a:ext cx="2513831" cy="1800000"/>
                          </a:xfrm>
                          <a:prstGeom prst="rect">
                            <a:avLst/>
                          </a:prstGeom>
                          <a:noFill/>
                          <a:ln>
                            <a:noFill/>
                          </a:ln>
                        </pic:spPr>
                      </pic:pic>
                    </a:graphicData>
                  </a:graphic>
                </wp:anchor>
              </w:drawing>
            </w:r>
          </w:p>
        </w:tc>
      </w:tr>
      <w:tr w:rsidR="00085B54" w:rsidRPr="008949E3" w14:paraId="1D4A05FD" w14:textId="77777777" w:rsidTr="00085B54">
        <w:tc>
          <w:tcPr>
            <w:tcW w:w="450" w:type="dxa"/>
            <w:shd w:val="clear" w:color="auto" w:fill="auto"/>
          </w:tcPr>
          <w:p w14:paraId="4EE1189E" w14:textId="77777777" w:rsidR="00085B54" w:rsidRPr="008949E3" w:rsidRDefault="00085B54" w:rsidP="00085B54">
            <w:pPr>
              <w:spacing w:line="360" w:lineRule="auto"/>
              <w:jc w:val="both"/>
              <w:rPr>
                <w:rFonts w:ascii="Times New Roman" w:hAnsi="Times New Roman" w:cs="Times New Roman"/>
                <w:b/>
                <w:bCs/>
                <w:lang w:val="en-GB"/>
              </w:rPr>
            </w:pPr>
            <w:r w:rsidRPr="008949E3">
              <w:rPr>
                <w:rFonts w:ascii="Times New Roman" w:hAnsi="Times New Roman" w:cs="Times New Roman"/>
                <w:b/>
                <w:bCs/>
                <w:sz w:val="28"/>
                <w:szCs w:val="28"/>
                <w:lang w:val="en-GB"/>
              </w:rPr>
              <w:t>c)</w:t>
            </w:r>
          </w:p>
        </w:tc>
        <w:tc>
          <w:tcPr>
            <w:tcW w:w="4490" w:type="dxa"/>
            <w:shd w:val="clear" w:color="auto" w:fill="auto"/>
          </w:tcPr>
          <w:p w14:paraId="2C7A4D53" w14:textId="77777777" w:rsidR="00085B54" w:rsidRPr="008949E3" w:rsidRDefault="00085B54" w:rsidP="00085B54">
            <w:pPr>
              <w:spacing w:line="360" w:lineRule="auto"/>
              <w:jc w:val="both"/>
              <w:rPr>
                <w:rFonts w:ascii="Times New Roman" w:hAnsi="Times New Roman" w:cs="Times New Roman"/>
                <w:lang w:val="en-GB"/>
              </w:rPr>
            </w:pPr>
            <w:r w:rsidRPr="008949E3">
              <w:rPr>
                <w:rFonts w:ascii="Times New Roman" w:hAnsi="Times New Roman" w:cs="Times New Roman"/>
                <w:noProof/>
                <w:lang w:val="en-GB"/>
              </w:rPr>
              <w:drawing>
                <wp:inline distT="0" distB="0" distL="0" distR="0" wp14:anchorId="181C06B0" wp14:editId="063956FF">
                  <wp:extent cx="2562301" cy="1800000"/>
                  <wp:effectExtent l="0" t="0" r="0" b="0"/>
                  <wp:docPr id="202091357" name="Immagin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8" cstate="print">
                            <a:extLst>
                              <a:ext uri="{28A0092B-C50C-407E-A947-70E740481C1C}">
                                <a14:useLocalDpi xmlns:a14="http://schemas.microsoft.com/office/drawing/2010/main" val="0"/>
                              </a:ext>
                            </a:extLst>
                          </a:blip>
                          <a:srcRect l="3427"/>
                          <a:stretch>
                            <a:fillRect/>
                          </a:stretch>
                        </pic:blipFill>
                        <pic:spPr bwMode="auto">
                          <a:xfrm>
                            <a:off x="0" y="0"/>
                            <a:ext cx="2562301" cy="1800000"/>
                          </a:xfrm>
                          <a:prstGeom prst="rect">
                            <a:avLst/>
                          </a:prstGeom>
                          <a:noFill/>
                          <a:ln>
                            <a:noFill/>
                          </a:ln>
                        </pic:spPr>
                      </pic:pic>
                    </a:graphicData>
                  </a:graphic>
                </wp:inline>
              </w:drawing>
            </w:r>
          </w:p>
        </w:tc>
        <w:tc>
          <w:tcPr>
            <w:tcW w:w="465" w:type="dxa"/>
            <w:shd w:val="clear" w:color="auto" w:fill="auto"/>
          </w:tcPr>
          <w:p w14:paraId="6AF54084" w14:textId="77777777" w:rsidR="00085B54" w:rsidRPr="008949E3" w:rsidRDefault="00085B54" w:rsidP="00085B54">
            <w:pPr>
              <w:spacing w:line="360" w:lineRule="auto"/>
              <w:jc w:val="both"/>
              <w:rPr>
                <w:rFonts w:ascii="Times New Roman" w:hAnsi="Times New Roman" w:cs="Times New Roman"/>
                <w:b/>
                <w:bCs/>
                <w:lang w:val="en-GB"/>
              </w:rPr>
            </w:pPr>
            <w:r w:rsidRPr="008949E3">
              <w:rPr>
                <w:rFonts w:ascii="Times New Roman" w:hAnsi="Times New Roman" w:cs="Times New Roman"/>
                <w:b/>
                <w:bCs/>
                <w:sz w:val="28"/>
                <w:szCs w:val="28"/>
                <w:lang w:val="en-GB"/>
              </w:rPr>
              <w:t>d)</w:t>
            </w:r>
          </w:p>
        </w:tc>
        <w:tc>
          <w:tcPr>
            <w:tcW w:w="4513" w:type="dxa"/>
            <w:shd w:val="clear" w:color="auto" w:fill="auto"/>
          </w:tcPr>
          <w:p w14:paraId="5DB90036" w14:textId="77777777" w:rsidR="00085B54" w:rsidRPr="008949E3" w:rsidRDefault="00085B54" w:rsidP="00085B54">
            <w:pPr>
              <w:spacing w:line="360" w:lineRule="auto"/>
              <w:jc w:val="both"/>
              <w:rPr>
                <w:rFonts w:ascii="Times New Roman" w:hAnsi="Times New Roman" w:cs="Times New Roman"/>
                <w:lang w:val="en-GB"/>
              </w:rPr>
            </w:pPr>
            <w:r w:rsidRPr="008949E3">
              <w:rPr>
                <w:rFonts w:ascii="Times New Roman" w:hAnsi="Times New Roman" w:cs="Times New Roman"/>
                <w:noProof/>
                <w:lang w:val="en-GB"/>
              </w:rPr>
              <w:drawing>
                <wp:anchor distT="0" distB="0" distL="114300" distR="114300" simplePos="0" relativeHeight="251794432" behindDoc="0" locked="0" layoutInCell="1" allowOverlap="1" wp14:anchorId="60CB2BEF" wp14:editId="0A1BFDCF">
                  <wp:simplePos x="0" y="0"/>
                  <wp:positionH relativeFrom="column">
                    <wp:posOffset>-68580</wp:posOffset>
                  </wp:positionH>
                  <wp:positionV relativeFrom="paragraph">
                    <wp:posOffset>635</wp:posOffset>
                  </wp:positionV>
                  <wp:extent cx="2473722" cy="1800000"/>
                  <wp:effectExtent l="0" t="0" r="3175" b="0"/>
                  <wp:wrapTopAndBottom/>
                  <wp:docPr id="237790924" name="Immagin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9" cstate="print">
                            <a:extLst>
                              <a:ext uri="{28A0092B-C50C-407E-A947-70E740481C1C}">
                                <a14:useLocalDpi xmlns:a14="http://schemas.microsoft.com/office/drawing/2010/main" val="0"/>
                              </a:ext>
                            </a:extLst>
                          </a:blip>
                          <a:srcRect l="3625"/>
                          <a:stretch>
                            <a:fillRect/>
                          </a:stretch>
                        </pic:blipFill>
                        <pic:spPr bwMode="auto">
                          <a:xfrm>
                            <a:off x="0" y="0"/>
                            <a:ext cx="2473722" cy="1800000"/>
                          </a:xfrm>
                          <a:prstGeom prst="rect">
                            <a:avLst/>
                          </a:prstGeom>
                          <a:noFill/>
                          <a:ln>
                            <a:noFill/>
                          </a:ln>
                        </pic:spPr>
                      </pic:pic>
                    </a:graphicData>
                  </a:graphic>
                </wp:anchor>
              </w:drawing>
            </w:r>
          </w:p>
        </w:tc>
      </w:tr>
    </w:tbl>
    <w:p w14:paraId="53071C72" w14:textId="77777777" w:rsidR="00211237" w:rsidRPr="008949E3" w:rsidRDefault="00211237" w:rsidP="00085B54">
      <w:pPr>
        <w:spacing w:line="240" w:lineRule="auto"/>
        <w:jc w:val="both"/>
        <w:rPr>
          <w:rFonts w:ascii="Times New Roman" w:hAnsi="Times New Roman" w:cs="Times New Roman"/>
          <w:bCs/>
          <w:lang w:val="en-GB"/>
        </w:rPr>
      </w:pPr>
      <w:r w:rsidRPr="00B569F5">
        <w:rPr>
          <w:rFonts w:ascii="Times New Roman" w:hAnsi="Times New Roman" w:cs="Times New Roman"/>
          <w:b/>
          <w:bCs/>
          <w:lang w:val="en-GB"/>
        </w:rPr>
        <w:t>Fig. 13</w:t>
      </w:r>
      <w:r w:rsidRPr="008949E3">
        <w:rPr>
          <w:rFonts w:ascii="Times New Roman" w:hAnsi="Times New Roman" w:cs="Times New Roman"/>
          <w:b/>
          <w:bCs/>
          <w:lang w:val="en-GB"/>
        </w:rPr>
        <w:t xml:space="preserve"> </w:t>
      </w:r>
      <w:r w:rsidRPr="008949E3">
        <w:rPr>
          <w:rFonts w:ascii="Times New Roman" w:hAnsi="Times New Roman" w:cs="Times New Roman"/>
          <w:bCs/>
          <w:lang w:val="en-GB"/>
        </w:rPr>
        <w:t>Maps obtained by interpolation of predicted pruning weight (kg). Set of points (training): 1,000 on all maps. SPW prediction maps calculated as a function of VIs (a) based on NDVI F1; (b) NDRE F1; (c) MSAVI F2; (d) NDVI F2.</w:t>
      </w:r>
    </w:p>
    <w:p w14:paraId="52DB115D" w14:textId="77777777" w:rsidR="00211237" w:rsidRPr="008A3DD8" w:rsidRDefault="00211237" w:rsidP="00A65A5C">
      <w:pPr>
        <w:pStyle w:val="Titolo1"/>
        <w:rPr>
          <w:lang w:val="en-GB"/>
        </w:rPr>
      </w:pPr>
      <w:bookmarkStart w:id="101" w:name="_Toc181194801"/>
      <w:r w:rsidRPr="008A3DD8">
        <w:rPr>
          <w:lang w:val="en-GB"/>
        </w:rPr>
        <w:t>4. Discussion</w:t>
      </w:r>
      <w:bookmarkEnd w:id="101"/>
      <w:r w:rsidRPr="008A3DD8">
        <w:rPr>
          <w:lang w:val="en-GB"/>
        </w:rPr>
        <w:t xml:space="preserve"> </w:t>
      </w:r>
    </w:p>
    <w:p w14:paraId="3935EF5B" w14:textId="77777777" w:rsidR="00211237" w:rsidRPr="008A3DD8" w:rsidRDefault="00211237" w:rsidP="00211237">
      <w:pPr>
        <w:spacing w:line="360" w:lineRule="auto"/>
        <w:jc w:val="both"/>
        <w:rPr>
          <w:rFonts w:ascii="Times New Roman" w:hAnsi="Times New Roman" w:cs="Times New Roman"/>
          <w:bCs/>
          <w:sz w:val="24"/>
          <w:szCs w:val="24"/>
          <w:lang w:val="en-GB"/>
        </w:rPr>
      </w:pPr>
      <w:bookmarkStart w:id="102" w:name="_Hlk119334148"/>
      <w:r w:rsidRPr="008A3DD8">
        <w:rPr>
          <w:rFonts w:ascii="Times New Roman" w:hAnsi="Times New Roman" w:cs="Times New Roman"/>
          <w:bCs/>
          <w:sz w:val="24"/>
          <w:szCs w:val="24"/>
          <w:lang w:val="en-GB"/>
        </w:rPr>
        <w:t>The most significant results obtained in this study are discussed in this section: (i) the analysis of the vineyard spectral response in the three phenological stages; (ii) the correlations between multispectral indices and some vegetative and qualitative characteristics considered; (iii) the analysis of the prediction shoot pruning weight and then the spatial distribution of vigour according to the indices showing the best correlations with this agronomic parameter.</w:t>
      </w:r>
    </w:p>
    <w:p w14:paraId="652C5657" w14:textId="77777777" w:rsidR="00211237" w:rsidRPr="008A3DD8" w:rsidRDefault="00211237" w:rsidP="00211237">
      <w:pPr>
        <w:spacing w:line="360" w:lineRule="auto"/>
        <w:jc w:val="both"/>
        <w:rPr>
          <w:rFonts w:ascii="Times New Roman" w:hAnsi="Times New Roman" w:cs="Times New Roman"/>
          <w:bCs/>
          <w:sz w:val="24"/>
          <w:szCs w:val="24"/>
          <w:lang w:val="en-GB"/>
        </w:rPr>
      </w:pPr>
      <w:r w:rsidRPr="008A3DD8">
        <w:rPr>
          <w:rFonts w:ascii="Times New Roman" w:hAnsi="Times New Roman" w:cs="Times New Roman"/>
          <w:bCs/>
          <w:sz w:val="24"/>
          <w:szCs w:val="24"/>
          <w:lang w:val="en-GB"/>
        </w:rPr>
        <w:t>The data shown in Table</w:t>
      </w:r>
      <w:r w:rsidRPr="008A3DD8">
        <w:rPr>
          <w:rFonts w:ascii="Times New Roman" w:hAnsi="Times New Roman" w:cs="Times New Roman"/>
          <w:bCs/>
          <w:i/>
          <w:iCs/>
          <w:sz w:val="24"/>
          <w:szCs w:val="24"/>
          <w:lang w:val="en-GB"/>
        </w:rPr>
        <w:t xml:space="preserve"> </w:t>
      </w:r>
      <w:r w:rsidRPr="008A3DD8">
        <w:rPr>
          <w:rFonts w:ascii="Times New Roman" w:hAnsi="Times New Roman" w:cs="Times New Roman"/>
          <w:bCs/>
          <w:sz w:val="24"/>
          <w:szCs w:val="24"/>
          <w:lang w:val="en-GB"/>
        </w:rPr>
        <w:t>3 concerning the variability of the spectral response of the monitored plots allow an estimation of the level of intra-plot variability. Similarly, the agronomic data presented in Fig. 8 and 9 also show some spatial variability. Pruning weight, which is a very good descriptor of vigour, is one of the parameters that best represents this spatial variability. It shows high variability between low, medium and high vigour plots, in line with other studies (Gatti et al., 2017)</w:t>
      </w:r>
      <w:r w:rsidRPr="008A3DD8">
        <w:rPr>
          <w:rFonts w:ascii="Times New Roman" w:hAnsi="Times New Roman" w:cs="Times New Roman"/>
          <w:sz w:val="24"/>
          <w:szCs w:val="24"/>
          <w:lang w:val="en-GB"/>
        </w:rPr>
        <w:t xml:space="preserve"> </w:t>
      </w:r>
      <w:r w:rsidRPr="008A3DD8">
        <w:rPr>
          <w:rFonts w:ascii="Times New Roman" w:hAnsi="Times New Roman" w:cs="Times New Roman"/>
          <w:bCs/>
          <w:sz w:val="24"/>
          <w:szCs w:val="24"/>
          <w:lang w:val="en-GB"/>
        </w:rPr>
        <w:t>conducted in a Mediterranean environment in a non-irrigated vineyard of cv. Barbera cultivated using the trellis system. Also, Matese and Di Gennaro (2021), using UAV-</w:t>
      </w:r>
      <w:r w:rsidRPr="008A3DD8">
        <w:rPr>
          <w:rFonts w:ascii="Times New Roman" w:hAnsi="Times New Roman" w:cs="Times New Roman"/>
          <w:bCs/>
          <w:sz w:val="24"/>
          <w:szCs w:val="24"/>
          <w:lang w:val="en-GB"/>
        </w:rPr>
        <w:lastRenderedPageBreak/>
        <w:t>derived multispectral images for surveys on cv. Sangiovese, obtained a distribution in three different vigour levels after performing canopy segmentation of the vineyard. However, three levels of vigour were identified for the multispectral indices considered (Fig.6), observing the agronomic data; on the other hand, three distinct levels of vigour were not identified, except for the SPW. The temporal dynamics of the four UAV-based multispectral indices studied at the three different phenological stages show average values with a decreasing trend. The highest values were found during the first survey (F1) and then decreased near the last survey, that coincided with the phenological stage of berry ripening. This result can be related to the canopy development</w:t>
      </w:r>
      <w:bookmarkEnd w:id="102"/>
      <w:r w:rsidRPr="008A3DD8">
        <w:rPr>
          <w:rFonts w:ascii="Times New Roman" w:hAnsi="Times New Roman" w:cs="Times New Roman"/>
          <w:bCs/>
          <w:sz w:val="24"/>
          <w:szCs w:val="24"/>
          <w:lang w:val="en-GB"/>
        </w:rPr>
        <w:t xml:space="preserve">; when the first two surveys were performed, the vines were in a phase of intense vegetative growth and therefore the canopies were denser, as obtained by </w:t>
      </w:r>
      <w:r w:rsidRPr="008A3DD8">
        <w:rPr>
          <w:rFonts w:ascii="Times New Roman" w:hAnsi="Times New Roman" w:cs="Times New Roman"/>
          <w:bCs/>
          <w:sz w:val="24"/>
          <w:szCs w:val="24"/>
          <w:lang w:val="en-GB"/>
        </w:rPr>
        <w:fldChar w:fldCharType="begin"/>
      </w:r>
      <w:r w:rsidRPr="008A3DD8">
        <w:rPr>
          <w:rFonts w:ascii="Times New Roman" w:hAnsi="Times New Roman" w:cs="Times New Roman"/>
          <w:bCs/>
          <w:sz w:val="24"/>
          <w:szCs w:val="24"/>
          <w:lang w:val="en-GB"/>
        </w:rPr>
        <w:instrText xml:space="preserve"> ADDIN ZOTERO_ITEM CSL_CITATION {"citationID":"gnIdJgoS","properties":{"formattedCitation":"(Katsoulas et al., 2016)","plainCitation":"(Katsoulas et al., 2016)","dontUpdate":true,"noteIndex":0},"citationItems":[{"id":334,"uris":["http://zotero.org/users/9822360/items/IW5ZZ3CJ"],"itemData":{"id":334,"type":"article-journal","container-title":"Biosystems Engineering","ISSN":"1537-5110","journalAbbreviation":"Biosystems Engineering","note":"publisher: Elsevier","page":"374-398","title":"Crop reflectance monitoring as a tool for water stress detection in greenhouses: A review","volume":"151","author":[{"family":"Katsoulas","given":"Nikolaos"},{"family":"Elvanidi","given":"Angeliki"},{"family":"Ferentinos","given":"Konstantinos P"},{"family":"Kacira","given":"Murat"},{"family":"Bartzanas","given":"Thomas"},{"family":"Kittas","given":"Constantinos"}],"issued":{"date-parts":[["2016"]]}}}],"schema":"https://github.com/citation-style-language/schema/raw/master/csl-citation.json"} </w:instrText>
      </w:r>
      <w:r w:rsidRPr="008A3DD8">
        <w:rPr>
          <w:rFonts w:ascii="Times New Roman" w:hAnsi="Times New Roman" w:cs="Times New Roman"/>
          <w:bCs/>
          <w:sz w:val="24"/>
          <w:szCs w:val="24"/>
          <w:lang w:val="en-GB"/>
        </w:rPr>
        <w:fldChar w:fldCharType="separate"/>
      </w:r>
      <w:r w:rsidRPr="008A3DD8">
        <w:rPr>
          <w:rFonts w:ascii="Times New Roman" w:hAnsi="Times New Roman" w:cs="Times New Roman"/>
          <w:bCs/>
          <w:sz w:val="24"/>
          <w:szCs w:val="24"/>
          <w:lang w:val="en-GB"/>
        </w:rPr>
        <w:t>Katsoulas et al. (2016)</w:t>
      </w:r>
      <w:r w:rsidRPr="008A3DD8">
        <w:rPr>
          <w:rFonts w:ascii="Times New Roman" w:hAnsi="Times New Roman" w:cs="Times New Roman"/>
          <w:bCs/>
          <w:sz w:val="24"/>
          <w:szCs w:val="24"/>
          <w:lang w:val="en-GB"/>
        </w:rPr>
        <w:fldChar w:fldCharType="end"/>
      </w:r>
      <w:r w:rsidRPr="008A3DD8">
        <w:rPr>
          <w:rFonts w:ascii="Times New Roman" w:hAnsi="Times New Roman" w:cs="Times New Roman"/>
          <w:bCs/>
          <w:sz w:val="24"/>
          <w:szCs w:val="24"/>
          <w:lang w:val="en-GB"/>
        </w:rPr>
        <w:t xml:space="preserve">. The last survey was performed at ripeness, when vegetative growth ceased, as a function of which the canopies were sparser </w:t>
      </w:r>
      <w:r w:rsidRPr="008A3DD8">
        <w:rPr>
          <w:rFonts w:ascii="Times New Roman" w:hAnsi="Times New Roman" w:cs="Times New Roman"/>
          <w:bCs/>
          <w:sz w:val="24"/>
          <w:szCs w:val="24"/>
          <w:lang w:val="en-GB"/>
        </w:rPr>
        <w:fldChar w:fldCharType="begin"/>
      </w:r>
      <w:r>
        <w:rPr>
          <w:rFonts w:ascii="Times New Roman" w:hAnsi="Times New Roman" w:cs="Times New Roman"/>
          <w:bCs/>
          <w:sz w:val="24"/>
          <w:szCs w:val="24"/>
          <w:lang w:val="en-GB"/>
        </w:rPr>
        <w:instrText xml:space="preserve"> ADDIN ZOTERO_ITEM CSL_CITATION {"citationID":"pGZ4vE6y","properties":{"formattedCitation":"[49]","plainCitation":"[49]","noteIndex":0},"citationItems":[{"id":5,"uris":["http://zotero.org/users/9822360/items/FTQF3J3I"],"itemData":{"id":5,"type":"article-journal","container-title":"Scientific Reports","ISSN":"2045-2322","issue":"1","journalAbbreviation":"Scientific Reports","note":"publisher: Nature Publishing Group","page":"1-13","title":"Beyond the traditional NDVI index as a key factor to mainstream the use of UAV in precision viticulture","volume":"11","author":[{"family":"Matese","given":"Alessandro"},{"family":"Di Gennaro","given":"Salvatore Filippo"}],"issued":{"date-parts":[["2021"]]}}}],"schema":"https://github.com/citation-style-language/schema/raw/master/csl-citation.json"} </w:instrText>
      </w:r>
      <w:r w:rsidRPr="008A3DD8">
        <w:rPr>
          <w:rFonts w:ascii="Times New Roman" w:hAnsi="Times New Roman" w:cs="Times New Roman"/>
          <w:bCs/>
          <w:sz w:val="24"/>
          <w:szCs w:val="24"/>
          <w:lang w:val="en-GB"/>
        </w:rPr>
        <w:fldChar w:fldCharType="separate"/>
      </w:r>
      <w:r w:rsidRPr="00E50014">
        <w:rPr>
          <w:rFonts w:ascii="Times New Roman" w:hAnsi="Times New Roman" w:cs="Times New Roman"/>
          <w:sz w:val="24"/>
          <w:lang w:val="en-GB"/>
        </w:rPr>
        <w:t>[49]</w:t>
      </w:r>
      <w:r w:rsidRPr="008A3DD8">
        <w:rPr>
          <w:rFonts w:ascii="Times New Roman" w:hAnsi="Times New Roman" w:cs="Times New Roman"/>
          <w:bCs/>
          <w:sz w:val="24"/>
          <w:szCs w:val="24"/>
          <w:lang w:val="en-GB"/>
        </w:rPr>
        <w:fldChar w:fldCharType="end"/>
      </w:r>
      <w:r w:rsidRPr="008A3DD8">
        <w:rPr>
          <w:rFonts w:ascii="Times New Roman" w:hAnsi="Times New Roman" w:cs="Times New Roman"/>
          <w:bCs/>
          <w:sz w:val="24"/>
          <w:szCs w:val="24"/>
          <w:lang w:val="en-GB"/>
        </w:rPr>
        <w:t>. Also Romboli et al. (2017) identified two vigour levels through UAV surveys in a non-irrigated vineyard in Montalcino (central Italy) of the Sangiovese variety trained on trellis system. NDVI values of the only pixels of the vine canopy of each experimental block were 0.58 ± 0.04 (HV) and 0.36 ± 0.08 (LV). The authors conducted surveys at three phenological periods that coincide with those shown in our study, with NDVI values having a decreasing trend from fruit set phenological stage to ripening for the low vigour level area.</w:t>
      </w:r>
    </w:p>
    <w:p w14:paraId="70F9311A" w14:textId="77777777" w:rsidR="00211237" w:rsidRPr="008A3DD8" w:rsidRDefault="00211237" w:rsidP="00211237">
      <w:pPr>
        <w:spacing w:line="360" w:lineRule="auto"/>
        <w:jc w:val="both"/>
        <w:rPr>
          <w:rFonts w:ascii="Times New Roman" w:hAnsi="Times New Roman" w:cs="Times New Roman"/>
          <w:bCs/>
          <w:sz w:val="24"/>
          <w:szCs w:val="24"/>
          <w:lang w:val="en-GB"/>
        </w:rPr>
      </w:pPr>
      <w:r w:rsidRPr="008A3DD8">
        <w:rPr>
          <w:rFonts w:ascii="Times New Roman" w:hAnsi="Times New Roman" w:cs="Times New Roman"/>
          <w:bCs/>
          <w:sz w:val="24"/>
          <w:szCs w:val="24"/>
          <w:lang w:val="en-GB"/>
        </w:rPr>
        <w:t xml:space="preserve">The variability in canopy size development impacts the outcome of the spectral response </w:t>
      </w:r>
      <w:r w:rsidRPr="008A3DD8">
        <w:rPr>
          <w:rFonts w:ascii="Times New Roman" w:hAnsi="Times New Roman" w:cs="Times New Roman"/>
          <w:bCs/>
          <w:sz w:val="24"/>
          <w:szCs w:val="24"/>
          <w:lang w:val="en-GB"/>
        </w:rPr>
        <w:fldChar w:fldCharType="begin"/>
      </w:r>
      <w:r>
        <w:rPr>
          <w:rFonts w:ascii="Times New Roman" w:hAnsi="Times New Roman" w:cs="Times New Roman"/>
          <w:bCs/>
          <w:sz w:val="24"/>
          <w:szCs w:val="24"/>
          <w:lang w:val="en-GB"/>
        </w:rPr>
        <w:instrText xml:space="preserve"> ADDIN ZOTERO_ITEM CSL_CITATION {"citationID":"kfoVdKGp","properties":{"formattedCitation":"[76]","plainCitation":"[76]","noteIndex":0},"citationItems":[{"id":335,"uris":["http://zotero.org/users/9822360/items/RBYLVPTK"],"itemData":{"id":335,"type":"article-journal","container-title":"Australian journal of grape and wine research","ISSN":"1322-7130","issue":"1","journalAbbreviation":"Australian journal of grape and wine research","note":"publisher: Wiley Online Library","page":"9-17","title":"Low‐resolution remotely sensed images of winegrape vineyards map spatial variability in planimetric canopy area instead of leaf area index","volume":"14","author":[{"family":"Hall","given":"Andrew"},{"family":"Louis","given":"JP"},{"family":"Lamb","given":"David W"}],"issued":{"date-parts":[["2008"]]}}}],"schema":"https://github.com/citation-style-language/schema/raw/master/csl-citation.json"} </w:instrText>
      </w:r>
      <w:r w:rsidRPr="008A3DD8">
        <w:rPr>
          <w:rFonts w:ascii="Times New Roman" w:hAnsi="Times New Roman" w:cs="Times New Roman"/>
          <w:bCs/>
          <w:sz w:val="24"/>
          <w:szCs w:val="24"/>
          <w:lang w:val="en-GB"/>
        </w:rPr>
        <w:fldChar w:fldCharType="separate"/>
      </w:r>
      <w:r w:rsidRPr="00E50014">
        <w:rPr>
          <w:rFonts w:ascii="Times New Roman" w:hAnsi="Times New Roman" w:cs="Times New Roman"/>
          <w:sz w:val="24"/>
          <w:lang w:val="en-GB"/>
        </w:rPr>
        <w:t>[76]</w:t>
      </w:r>
      <w:r w:rsidRPr="008A3DD8">
        <w:rPr>
          <w:rFonts w:ascii="Times New Roman" w:hAnsi="Times New Roman" w:cs="Times New Roman"/>
          <w:bCs/>
          <w:sz w:val="24"/>
          <w:szCs w:val="24"/>
          <w:lang w:val="en-GB"/>
        </w:rPr>
        <w:fldChar w:fldCharType="end"/>
      </w:r>
      <w:r w:rsidRPr="008A3DD8">
        <w:rPr>
          <w:rFonts w:ascii="Times New Roman" w:hAnsi="Times New Roman" w:cs="Times New Roman"/>
          <w:bCs/>
          <w:sz w:val="24"/>
          <w:szCs w:val="24"/>
          <w:lang w:val="en-GB"/>
        </w:rPr>
        <w:t xml:space="preserve">, as vineyards, not being continuous cropping systems, are affected by the vineyard background </w:t>
      </w:r>
      <w:r w:rsidRPr="008A3DD8">
        <w:rPr>
          <w:rFonts w:ascii="Times New Roman" w:hAnsi="Times New Roman" w:cs="Times New Roman"/>
          <w:bCs/>
          <w:sz w:val="24"/>
          <w:szCs w:val="24"/>
          <w:lang w:val="en-GB"/>
        </w:rPr>
        <w:fldChar w:fldCharType="begin"/>
      </w:r>
      <w:r>
        <w:rPr>
          <w:rFonts w:ascii="Times New Roman" w:hAnsi="Times New Roman" w:cs="Times New Roman"/>
          <w:bCs/>
          <w:sz w:val="24"/>
          <w:szCs w:val="24"/>
          <w:lang w:val="en-GB"/>
        </w:rPr>
        <w:instrText xml:space="preserve"> ADDIN ZOTERO_ITEM CSL_CITATION {"citationID":"RElgCxZr","properties":{"formattedCitation":"[43,77,78]","plainCitation":"[43,77,78]","noteIndex":0},"citationItems":[{"id":82,"uris":["http://zotero.org/users/9822360/items/ECPFW8YS"],"itemData":{"id":82,"type":"article-journal","container-title":"computers and Electronics in Agriculture","ISSN":"0168-1699","journalAbbreviation":"computers and Electronics in Agriculture","note":"publisher: Elsevier","page":"78-87","title":"Vineyard detection from unmanned aerial systems images","volume":"114","author":[{"family":"Comba","given":"Lorenzo"},{"family":"Gay","given":"Paolo"},{"family":"Primicerio","given":"Jacopo"},{"family":"Aimonino","given":"Davide Ricauda"}],"issued":{"date-parts":[["2015"]]}}},{"id":27,"uris":["http://zotero.org/users/9822360/items/USG2EQ6C"],"itemData":{"id":27,"type":"article-journal","container-title":"Remote sensing","ISSN":"2072-4292","issue":"11","journalAbbreviation":"Remote sensing","note":"publisher: MDPI","page":"14458-14481","title":"Using RPAS multi-spectral imagery to characterise vigour, leaf development, yield components and berry composition variability within a vineyard","volume":"7","author":[{"family":"Rey-Caramés","given":"Clara"},{"family":"Diago","given":"María P"},{"family":"Martín","given":"M Pilar"},{"family":"Lobo","given":"Agustín"},{"family":"Tardaguila","given":"Javier"}],"issued":{"date-parts":[["2015"]]}}},{"id":336,"uris":["http://zotero.org/users/9822360/items/HASMF5ES"],"itemData":{"id":336,"type":"paper-conference","event-title":"Proceedings of 34th International symposium on remote sensing of environment","page":"4","title":"Development of an Unmanned Aerial Vehicle (UAV) for hyper resolution vineyard mapping based on visible, multispectral, and thermal imagery","author":[{"family":"Turner","given":"Darren"},{"family":"Lucieer","given":"Arko"},{"family":"Watson","given":"Christopher"}],"issued":{"date-parts":[["2011"]]}}}],"schema":"https://github.com/citation-style-language/schema/raw/master/csl-citation.json"} </w:instrText>
      </w:r>
      <w:r w:rsidRPr="008A3DD8">
        <w:rPr>
          <w:rFonts w:ascii="Times New Roman" w:hAnsi="Times New Roman" w:cs="Times New Roman"/>
          <w:bCs/>
          <w:sz w:val="24"/>
          <w:szCs w:val="24"/>
          <w:lang w:val="en-GB"/>
        </w:rPr>
        <w:fldChar w:fldCharType="separate"/>
      </w:r>
      <w:r w:rsidRPr="00E50014">
        <w:rPr>
          <w:rFonts w:ascii="Times New Roman" w:hAnsi="Times New Roman" w:cs="Times New Roman"/>
          <w:sz w:val="24"/>
          <w:lang w:val="en-GB"/>
        </w:rPr>
        <w:t>[43,77,78]</w:t>
      </w:r>
      <w:r w:rsidRPr="008A3DD8">
        <w:rPr>
          <w:rFonts w:ascii="Times New Roman" w:hAnsi="Times New Roman" w:cs="Times New Roman"/>
          <w:bCs/>
          <w:sz w:val="24"/>
          <w:szCs w:val="24"/>
          <w:lang w:val="en-GB"/>
        </w:rPr>
        <w:fldChar w:fldCharType="end"/>
      </w:r>
      <w:r w:rsidRPr="008A3DD8">
        <w:rPr>
          <w:rFonts w:ascii="Times New Roman" w:hAnsi="Times New Roman" w:cs="Times New Roman"/>
          <w:bCs/>
          <w:sz w:val="24"/>
          <w:szCs w:val="24"/>
          <w:lang w:val="en-GB"/>
        </w:rPr>
        <w:t xml:space="preserve">; by reducing canopy density, the effect of soil background reflectance increases. Some multispectral indices are very sensitive to the effect of soil reflectance, and low LAI values can affect the spectral response </w:t>
      </w:r>
      <w:r w:rsidRPr="008A3DD8">
        <w:rPr>
          <w:rFonts w:ascii="Times New Roman" w:hAnsi="Times New Roman" w:cs="Times New Roman"/>
          <w:bCs/>
          <w:sz w:val="24"/>
          <w:szCs w:val="24"/>
          <w:lang w:val="en-GB"/>
        </w:rPr>
        <w:fldChar w:fldCharType="begin"/>
      </w:r>
      <w:r w:rsidRPr="008A3DD8">
        <w:rPr>
          <w:rFonts w:ascii="Times New Roman" w:hAnsi="Times New Roman" w:cs="Times New Roman"/>
          <w:bCs/>
          <w:sz w:val="24"/>
          <w:szCs w:val="24"/>
          <w:lang w:val="en-GB"/>
        </w:rPr>
        <w:instrText xml:space="preserve"> ADDIN ZOTERO_ITEM CSL_CITATION {"citationID":"EiMIfX26","properties":{"formattedCitation":"(J. Liu et al., 2012)","plainCitation":"(J. Liu et al., 2012)","dontUpdate":true,"noteIndex":0},"citationItems":[{"id":338,"uris":["http://zotero.org/users/9822360/items/ACDEQ4FH"],"itemData":{"id":338,"type":"article-journal","container-title":"Remote Sensing of Environment","ISSN":"0034-4257","journalAbbreviation":"Remote Sensing of Environment","note":"publisher: Elsevier","page":"347-358","title":"Assessment of vegetation indices for regional crop green LAI estimation from Landsat images over multiple growing seasons","volume":"123","author":[{"family":"Liu","given":"Jiangui"},{"family":"Pattey","given":"Elizabeth"},{"family":"Jégo","given":"Guillaume"}],"issued":{"date-parts":[["2012"]]}}}],"schema":"https://github.com/citation-style-language/schema/raw/master/csl-citation.json"} </w:instrText>
      </w:r>
      <w:r w:rsidRPr="008A3DD8">
        <w:rPr>
          <w:rFonts w:ascii="Times New Roman" w:hAnsi="Times New Roman" w:cs="Times New Roman"/>
          <w:bCs/>
          <w:sz w:val="24"/>
          <w:szCs w:val="24"/>
          <w:lang w:val="en-GB"/>
        </w:rPr>
        <w:fldChar w:fldCharType="separate"/>
      </w:r>
      <w:r w:rsidRPr="008A3DD8">
        <w:rPr>
          <w:rFonts w:ascii="Times New Roman" w:hAnsi="Times New Roman" w:cs="Times New Roman"/>
          <w:sz w:val="24"/>
          <w:szCs w:val="24"/>
          <w:lang w:val="en-GB"/>
        </w:rPr>
        <w:t>(Liu et al., 2012)</w:t>
      </w:r>
      <w:r w:rsidRPr="008A3DD8">
        <w:rPr>
          <w:rFonts w:ascii="Times New Roman" w:hAnsi="Times New Roman" w:cs="Times New Roman"/>
          <w:bCs/>
          <w:sz w:val="24"/>
          <w:szCs w:val="24"/>
          <w:lang w:val="en-GB"/>
        </w:rPr>
        <w:fldChar w:fldCharType="end"/>
      </w:r>
      <w:r w:rsidRPr="008A3DD8">
        <w:rPr>
          <w:rFonts w:ascii="Times New Roman" w:hAnsi="Times New Roman" w:cs="Times New Roman"/>
          <w:bCs/>
          <w:sz w:val="24"/>
          <w:szCs w:val="24"/>
          <w:lang w:val="en-GB"/>
        </w:rPr>
        <w:t xml:space="preserve">. Furthermore, with the onset of grape ripening, leaf tissues show senescence and chlorophyll pigment degradation phenomena, marked by the progressive yellowing of leaves </w:t>
      </w:r>
      <w:r w:rsidRPr="008A3DD8">
        <w:rPr>
          <w:rFonts w:ascii="Times New Roman" w:hAnsi="Times New Roman" w:cs="Times New Roman"/>
          <w:bCs/>
          <w:sz w:val="24"/>
          <w:szCs w:val="24"/>
          <w:lang w:val="en-GB"/>
        </w:rPr>
        <w:fldChar w:fldCharType="begin"/>
      </w:r>
      <w:r>
        <w:rPr>
          <w:rFonts w:ascii="Times New Roman" w:hAnsi="Times New Roman" w:cs="Times New Roman"/>
          <w:bCs/>
          <w:sz w:val="24"/>
          <w:szCs w:val="24"/>
          <w:lang w:val="en-GB"/>
        </w:rPr>
        <w:instrText xml:space="preserve"> ADDIN ZOTERO_ITEM CSL_CITATION {"citationID":"bioiL53h","properties":{"formattedCitation":"[80]","plainCitation":"[80]","noteIndex":0},"citationItems":[{"id":339,"uris":["http://zotero.org/users/9822360/items/FNBL3L7A"],"itemData":{"id":339,"type":"article-journal","container-title":"South African Journal of Enology and Viticulture","ISSN":"2224-7904","issue":"1","journalAbbreviation":"South African Journal of Enology and Viticulture","note":"publisher: South African Journal of Enology and Viticulture (SAJEV)","page":"1-14","title":"Quantitative investigation of leaf photosynthetic pigments during annual biological cycle of Vitis vinifera L. table grape cultivars","volume":"37","author":[{"family":"Filimon","given":"RV"},{"family":"Rotaru","given":"L"},{"family":"Filimon","given":"RM"}],"issued":{"date-parts":[["2016"]]}}}],"schema":"https://github.com/citation-style-language/schema/raw/master/csl-citation.json"} </w:instrText>
      </w:r>
      <w:r w:rsidRPr="008A3DD8">
        <w:rPr>
          <w:rFonts w:ascii="Times New Roman" w:hAnsi="Times New Roman" w:cs="Times New Roman"/>
          <w:bCs/>
          <w:sz w:val="24"/>
          <w:szCs w:val="24"/>
          <w:lang w:val="en-GB"/>
        </w:rPr>
        <w:fldChar w:fldCharType="separate"/>
      </w:r>
      <w:r w:rsidRPr="00E50014">
        <w:rPr>
          <w:rFonts w:ascii="Times New Roman" w:hAnsi="Times New Roman" w:cs="Times New Roman"/>
          <w:sz w:val="24"/>
          <w:lang w:val="en-GB"/>
        </w:rPr>
        <w:t>[80]</w:t>
      </w:r>
      <w:r w:rsidRPr="008A3DD8">
        <w:rPr>
          <w:rFonts w:ascii="Times New Roman" w:hAnsi="Times New Roman" w:cs="Times New Roman"/>
          <w:bCs/>
          <w:sz w:val="24"/>
          <w:szCs w:val="24"/>
          <w:lang w:val="en-GB"/>
        </w:rPr>
        <w:fldChar w:fldCharType="end"/>
      </w:r>
      <w:r w:rsidRPr="008A3DD8">
        <w:rPr>
          <w:rFonts w:ascii="Times New Roman" w:hAnsi="Times New Roman" w:cs="Times New Roman"/>
          <w:bCs/>
          <w:sz w:val="24"/>
          <w:szCs w:val="24"/>
          <w:lang w:val="en-GB"/>
        </w:rPr>
        <w:t xml:space="preserve">, which cause a change in canopy reflectance </w:t>
      </w:r>
      <w:r w:rsidRPr="008A3DD8">
        <w:rPr>
          <w:rFonts w:ascii="Times New Roman" w:hAnsi="Times New Roman" w:cs="Times New Roman"/>
          <w:bCs/>
          <w:sz w:val="24"/>
          <w:szCs w:val="24"/>
          <w:lang w:val="en-GB"/>
        </w:rPr>
        <w:fldChar w:fldCharType="begin"/>
      </w:r>
      <w:r>
        <w:rPr>
          <w:rFonts w:ascii="Times New Roman" w:hAnsi="Times New Roman" w:cs="Times New Roman"/>
          <w:bCs/>
          <w:sz w:val="24"/>
          <w:szCs w:val="24"/>
          <w:lang w:val="en-GB"/>
        </w:rPr>
        <w:instrText xml:space="preserve"> ADDIN ZOTERO_ITEM CSL_CITATION {"citationID":"Qb9PqAaZ","properties":{"formattedCitation":"[81]","plainCitation":"[81]","noteIndex":0},"citationItems":[{"id":340,"uris":["http://zotero.org/users/9822360/items/XL4929J6"],"itemData":{"id":340,"type":"article-journal","container-title":"Remote Sensing","ISSN":"2072-4292","issue":"12","journalAbbreviation":"Remote Sensing","note":"publisher: MDPI","page":"1907","title":"Multi-temporal vineyard monitoring through UAV-based RGB imagery","volume":"10","author":[{"family":"Pádua","given":"Luís"},{"family":"Marques","given":"Pedro"},{"family":"Hruška","given":"Jonáš"},{"family":"Adão","given":"Telmo"},{"family":"Peres","given":"Emanuel"},{"family":"Morais","given":"Raul"},{"family":"Sousa","given":"Joaquim J"}],"issued":{"date-parts":[["2018"]]}}}],"schema":"https://github.com/citation-style-language/schema/raw/master/csl-citation.json"} </w:instrText>
      </w:r>
      <w:r w:rsidRPr="008A3DD8">
        <w:rPr>
          <w:rFonts w:ascii="Times New Roman" w:hAnsi="Times New Roman" w:cs="Times New Roman"/>
          <w:bCs/>
          <w:sz w:val="24"/>
          <w:szCs w:val="24"/>
          <w:lang w:val="en-GB"/>
        </w:rPr>
        <w:fldChar w:fldCharType="separate"/>
      </w:r>
      <w:r w:rsidRPr="00E50014">
        <w:rPr>
          <w:rFonts w:ascii="Times New Roman" w:hAnsi="Times New Roman" w:cs="Times New Roman"/>
          <w:sz w:val="24"/>
          <w:lang w:val="en-GB"/>
        </w:rPr>
        <w:t>[81]</w:t>
      </w:r>
      <w:r w:rsidRPr="008A3DD8">
        <w:rPr>
          <w:rFonts w:ascii="Times New Roman" w:hAnsi="Times New Roman" w:cs="Times New Roman"/>
          <w:bCs/>
          <w:sz w:val="24"/>
          <w:szCs w:val="24"/>
          <w:lang w:val="en-GB"/>
        </w:rPr>
        <w:fldChar w:fldCharType="end"/>
      </w:r>
      <w:r w:rsidRPr="008A3DD8">
        <w:rPr>
          <w:rFonts w:ascii="Times New Roman" w:hAnsi="Times New Roman" w:cs="Times New Roman"/>
          <w:bCs/>
          <w:sz w:val="24"/>
          <w:szCs w:val="24"/>
          <w:lang w:val="en-GB"/>
        </w:rPr>
        <w:t>.</w:t>
      </w:r>
      <w:r w:rsidRPr="008A3DD8">
        <w:rPr>
          <w:rFonts w:ascii="Times New Roman" w:hAnsi="Times New Roman" w:cs="Times New Roman"/>
          <w:sz w:val="24"/>
          <w:szCs w:val="24"/>
          <w:lang w:val="en-GB"/>
        </w:rPr>
        <w:t xml:space="preserve"> </w:t>
      </w:r>
      <w:r w:rsidRPr="008A3DD8">
        <w:rPr>
          <w:rFonts w:ascii="Times New Roman" w:hAnsi="Times New Roman" w:cs="Times New Roman"/>
          <w:bCs/>
          <w:sz w:val="24"/>
          <w:szCs w:val="24"/>
          <w:lang w:val="en-GB"/>
        </w:rPr>
        <w:t xml:space="preserve">The vine performance in terms of yield, soluble solid content, acidity reported by the vine groups examined shows a different behaviour only between low and high vigour, while the group of medium vigour plants shows agronomic behaviour comparable to the high vigour areas according to the ANOVA. A corresponding vigour distribution was also observed for the agronomic parameter SPW by Gatti et al., 2017, in which the total pruning mass was different in all vigour classes, varying between 0.485 (LV) and 0.895(HV) g/vine. Similar results were also obtained by Bonilla et al. (2013), using multispectral remote sensing images on the </w:t>
      </w:r>
      <w:r w:rsidRPr="008A3DD8">
        <w:rPr>
          <w:rFonts w:ascii="Times New Roman" w:hAnsi="Times New Roman" w:cs="Times New Roman"/>
          <w:bCs/>
          <w:sz w:val="24"/>
          <w:szCs w:val="24"/>
          <w:lang w:val="en-GB"/>
        </w:rPr>
        <w:lastRenderedPageBreak/>
        <w:t xml:space="preserve">Tempranillo variety, in which vigour-related variables such as leaf area and SPW showed significant differences within the three zones. </w:t>
      </w:r>
      <w:r w:rsidRPr="008A3DD8">
        <w:rPr>
          <w:rFonts w:ascii="Times New Roman" w:hAnsi="Times New Roman" w:cs="Times New Roman"/>
          <w:bCs/>
          <w:sz w:val="24"/>
          <w:szCs w:val="24"/>
          <w:lang w:val="en-GB"/>
        </w:rPr>
        <w:fldChar w:fldCharType="begin"/>
      </w:r>
      <w:r w:rsidRPr="008A3DD8">
        <w:rPr>
          <w:rFonts w:ascii="Times New Roman" w:hAnsi="Times New Roman" w:cs="Times New Roman"/>
          <w:bCs/>
          <w:sz w:val="24"/>
          <w:szCs w:val="24"/>
          <w:lang w:val="en-GB"/>
        </w:rPr>
        <w:instrText xml:space="preserve"> ADDIN ZOTERO_ITEM CSL_CITATION {"citationID":"dGrKdWzS","properties":{"formattedCitation":"(Matese &amp; Di Gennaro, 2018)","plainCitation":"(Matese &amp; Di Gennaro, 2018)","dontUpdate":true,"noteIndex":0},"citationItems":[{"id":122,"uris":["http://zotero.org/users/9822360/items/NMYMJWFM"],"itemData":{"id":122,"type":"article-journal","container-title":"Agriculture","ISSN":"2077-0472","issue":"7","journalAbbreviation":"Agriculture","note":"publisher: MDPI","page":"116","title":"Practical applications of a multisensor UAV platform based on multispectral, thermal and RGB high resolution images in precision viticulture","volume":"8","author":[{"family":"Matese","given":"Alessandro"},{"family":"Di Gennaro","given":"Salvatore Filippo"}],"issued":{"date-parts":[["2018"]]}}}],"schema":"https://github.com/citation-style-language/schema/raw/master/csl-citation.json"} </w:instrText>
      </w:r>
      <w:r w:rsidRPr="008A3DD8">
        <w:rPr>
          <w:rFonts w:ascii="Times New Roman" w:hAnsi="Times New Roman" w:cs="Times New Roman"/>
          <w:bCs/>
          <w:sz w:val="24"/>
          <w:szCs w:val="24"/>
          <w:lang w:val="en-GB"/>
        </w:rPr>
        <w:fldChar w:fldCharType="separate"/>
      </w:r>
      <w:r w:rsidRPr="008A3DD8">
        <w:rPr>
          <w:rFonts w:ascii="Times New Roman" w:hAnsi="Times New Roman" w:cs="Times New Roman"/>
          <w:sz w:val="24"/>
          <w:szCs w:val="24"/>
          <w:lang w:val="en-GB"/>
        </w:rPr>
        <w:t>Matese and Di Gennaro (2018)</w:t>
      </w:r>
      <w:r w:rsidRPr="008A3DD8">
        <w:rPr>
          <w:rFonts w:ascii="Times New Roman" w:hAnsi="Times New Roman" w:cs="Times New Roman"/>
          <w:bCs/>
          <w:sz w:val="24"/>
          <w:szCs w:val="24"/>
          <w:lang w:val="en-GB"/>
        </w:rPr>
        <w:fldChar w:fldCharType="end"/>
      </w:r>
      <w:r w:rsidRPr="008A3DD8">
        <w:rPr>
          <w:rFonts w:ascii="Times New Roman" w:hAnsi="Times New Roman" w:cs="Times New Roman"/>
          <w:bCs/>
          <w:sz w:val="24"/>
          <w:szCs w:val="24"/>
          <w:lang w:val="en-GB"/>
        </w:rPr>
        <w:t xml:space="preserve"> through multispectral UAV surveys carried out during the veraison stage, identified two vigour levels where NDVI data varied between 0.55 (LV) and 0.60 (HV) with corresponding differences in SPW values. In our study, the results for leaf area while not equally distributed across the three vigour levels are significantly different in LV areas compared to HV areas, as Gatti et al. (2017). In their study, LV vines are characterised by less canopy leaf area than HV vines, this may have affected the leaf-to-fruit ratio, a feature noted to influence carbohydrate accumulation in vines  </w:t>
      </w:r>
      <w:r w:rsidRPr="008A3DD8">
        <w:rPr>
          <w:rFonts w:ascii="Times New Roman" w:hAnsi="Times New Roman" w:cs="Times New Roman"/>
          <w:bCs/>
          <w:sz w:val="24"/>
          <w:szCs w:val="24"/>
          <w:lang w:val="en-GB"/>
        </w:rPr>
        <w:fldChar w:fldCharType="begin"/>
      </w:r>
      <w:r w:rsidRPr="008A3DD8">
        <w:rPr>
          <w:rFonts w:ascii="Times New Roman" w:hAnsi="Times New Roman" w:cs="Times New Roman"/>
          <w:bCs/>
          <w:sz w:val="24"/>
          <w:szCs w:val="24"/>
          <w:lang w:val="en-GB"/>
        </w:rPr>
        <w:instrText xml:space="preserve"> ADDIN ZOTERO_ITEM CSL_CITATION {"citationID":"GUXUIqVi","properties":{"formattedCitation":"(Kliewer &amp; Dokoozlian, 2005)","plainCitation":"(Kliewer &amp; Dokoozlian, 2005)","dontUpdate":true,"noteIndex":0},"citationItems":[{"id":497,"uris":["http://zotero.org/users/9822360/items/WZQNKJT9"],"itemData":{"id":497,"type":"article-journal","container-title":"American Journal of Enology and Viticulture","ISSN":"0002-9254","issue":"2","journalAbbreviation":"American Journal of Enology and Viticulture","note":"publisher: Am Soc Enol Viticulture","page":"170-181","title":"Leaf area/crop weight ratios of grapevines: influence on fruit composition and wine quality","volume":"56","author":[{"family":"Kliewer","given":"W Mark"},{"family":"Dokoozlian","given":"Nick K"}],"issued":{"date-parts":[["2005"]]}}}],"schema":"https://github.com/citation-style-language/schema/raw/master/csl-citation.json"} </w:instrText>
      </w:r>
      <w:r w:rsidRPr="008A3DD8">
        <w:rPr>
          <w:rFonts w:ascii="Times New Roman" w:hAnsi="Times New Roman" w:cs="Times New Roman"/>
          <w:bCs/>
          <w:sz w:val="24"/>
          <w:szCs w:val="24"/>
          <w:lang w:val="en-GB"/>
        </w:rPr>
        <w:fldChar w:fldCharType="separate"/>
      </w:r>
      <w:r w:rsidRPr="008A3DD8">
        <w:rPr>
          <w:rFonts w:ascii="Times New Roman" w:hAnsi="Times New Roman" w:cs="Times New Roman"/>
          <w:sz w:val="24"/>
          <w:szCs w:val="24"/>
          <w:lang w:val="en-GB"/>
        </w:rPr>
        <w:t>(Kliewer and Dokoozlian, 2005)</w:t>
      </w:r>
      <w:r w:rsidRPr="008A3DD8">
        <w:rPr>
          <w:rFonts w:ascii="Times New Roman" w:hAnsi="Times New Roman" w:cs="Times New Roman"/>
          <w:bCs/>
          <w:sz w:val="24"/>
          <w:szCs w:val="24"/>
          <w:lang w:val="en-GB"/>
        </w:rPr>
        <w:fldChar w:fldCharType="end"/>
      </w:r>
      <w:r w:rsidRPr="008A3DD8">
        <w:rPr>
          <w:rFonts w:ascii="Times New Roman" w:hAnsi="Times New Roman" w:cs="Times New Roman"/>
          <w:bCs/>
          <w:sz w:val="24"/>
          <w:szCs w:val="24"/>
          <w:lang w:val="en-GB"/>
        </w:rPr>
        <w:t>.</w:t>
      </w:r>
      <w:r w:rsidRPr="008A3DD8">
        <w:rPr>
          <w:rFonts w:ascii="Times New Roman" w:hAnsi="Times New Roman" w:cs="Times New Roman"/>
          <w:sz w:val="24"/>
          <w:szCs w:val="24"/>
          <w:lang w:val="en-GB"/>
        </w:rPr>
        <w:t xml:space="preserve"> </w:t>
      </w:r>
    </w:p>
    <w:p w14:paraId="22DDA90F" w14:textId="77777777" w:rsidR="00211237" w:rsidRPr="008A3DD8" w:rsidRDefault="00211237" w:rsidP="00211237">
      <w:pPr>
        <w:spacing w:line="360" w:lineRule="auto"/>
        <w:jc w:val="both"/>
        <w:rPr>
          <w:rFonts w:ascii="Times New Roman" w:hAnsi="Times New Roman" w:cs="Times New Roman"/>
          <w:bCs/>
          <w:sz w:val="24"/>
          <w:szCs w:val="24"/>
          <w:lang w:val="en-GB"/>
        </w:rPr>
      </w:pPr>
      <w:r w:rsidRPr="008A3DD8">
        <w:rPr>
          <w:rFonts w:ascii="Times New Roman" w:hAnsi="Times New Roman" w:cs="Times New Roman"/>
          <w:bCs/>
          <w:sz w:val="24"/>
          <w:szCs w:val="24"/>
          <w:lang w:val="en-GB"/>
        </w:rPr>
        <w:t xml:space="preserve">In our study, TSS shows significant differences between LV and HV zones, the latter showing less accumulation of soluble solids; these results agree with those obtained by Bonilla et al. (2013), Carrillo et al. (2016), </w:t>
      </w:r>
      <w:r w:rsidRPr="008A3DD8">
        <w:rPr>
          <w:rFonts w:ascii="Times New Roman" w:hAnsi="Times New Roman" w:cs="Times New Roman"/>
          <w:bCs/>
          <w:sz w:val="24"/>
          <w:szCs w:val="24"/>
          <w:lang w:val="en-GB"/>
        </w:rPr>
        <w:fldChar w:fldCharType="begin"/>
      </w:r>
      <w:r w:rsidRPr="008A3DD8">
        <w:rPr>
          <w:rFonts w:ascii="Times New Roman" w:hAnsi="Times New Roman" w:cs="Times New Roman"/>
          <w:bCs/>
          <w:sz w:val="24"/>
          <w:szCs w:val="24"/>
          <w:lang w:val="en-GB"/>
        </w:rPr>
        <w:instrText xml:space="preserve"> ADDIN ZOTERO_ITEM CSL_CITATION {"citationID":"uPwggySE","properties":{"formattedCitation":"(Romboli et al., 2017)","plainCitation":"(Romboli et al., 2017)","dontUpdate":true,"noteIndex":0},"citationItems":[{"id":495,"uris":["http://zotero.org/users/9822360/items/EQSN5SSR"],"itemData":{"id":495,"type":"article-journal","container-title":"Australian journal of grape and wine research","ISSN":"1322-7130","issue":"3","journalAbbreviation":"Australian journal of grape and wine research","note":"publisher: Wiley Online Library","page":"368-377","title":"Vine vigour modulates bunch microclimate and affects the composition of grape and wine flavonoids: an unmanned aerial vehicle approach in a Sangiovese vineyard in Tuscany","volume":"23","author":[{"family":"Romboli","given":"Y"},{"family":"Di Gennaro","given":"SF"},{"family":"Mangani","given":"Silvia"},{"family":"Buscioni","given":"Giacomo"},{"family":"Matese","given":"Alessandro"},{"family":"Genesio","given":"Lorenzo"},{"family":"Vincenzini","given":"M"}],"issued":{"date-parts":[["2017"]]}}}],"schema":"https://github.com/citation-style-language/schema/raw/master/csl-citation.json"} </w:instrText>
      </w:r>
      <w:r w:rsidRPr="008A3DD8">
        <w:rPr>
          <w:rFonts w:ascii="Times New Roman" w:hAnsi="Times New Roman" w:cs="Times New Roman"/>
          <w:bCs/>
          <w:sz w:val="24"/>
          <w:szCs w:val="24"/>
          <w:lang w:val="en-GB"/>
        </w:rPr>
        <w:fldChar w:fldCharType="separate"/>
      </w:r>
      <w:r w:rsidRPr="008A3DD8">
        <w:rPr>
          <w:rFonts w:ascii="Times New Roman" w:hAnsi="Times New Roman" w:cs="Times New Roman"/>
          <w:bCs/>
          <w:sz w:val="24"/>
          <w:szCs w:val="24"/>
          <w:lang w:val="en-GB"/>
        </w:rPr>
        <w:t>Romboli et al. (2017</w:t>
      </w:r>
      <w:r w:rsidRPr="008A3DD8">
        <w:rPr>
          <w:rFonts w:ascii="Times New Roman" w:hAnsi="Times New Roman" w:cs="Times New Roman"/>
          <w:bCs/>
          <w:sz w:val="24"/>
          <w:szCs w:val="24"/>
          <w:lang w:val="en-GB"/>
        </w:rPr>
        <w:fldChar w:fldCharType="end"/>
      </w:r>
      <w:r w:rsidRPr="008A3DD8">
        <w:rPr>
          <w:rFonts w:ascii="Times New Roman" w:hAnsi="Times New Roman" w:cs="Times New Roman"/>
          <w:bCs/>
          <w:sz w:val="24"/>
          <w:szCs w:val="24"/>
          <w:lang w:val="en-GB"/>
        </w:rPr>
        <w:t xml:space="preserve">), Gatti et al. (2017).This phenomenon is related to the greater leaf layers in HV vines compared to LV vines; this affects the exposure of the bunch to sunlight and consequently a change in temperature at the berry level, as observed by </w:t>
      </w:r>
      <w:r w:rsidRPr="008A3DD8">
        <w:rPr>
          <w:rFonts w:ascii="Times New Roman" w:hAnsi="Times New Roman" w:cs="Times New Roman"/>
          <w:bCs/>
          <w:sz w:val="24"/>
          <w:szCs w:val="24"/>
          <w:lang w:val="en-GB"/>
        </w:rPr>
        <w:fldChar w:fldCharType="begin"/>
      </w:r>
      <w:r w:rsidRPr="008A3DD8">
        <w:rPr>
          <w:rFonts w:ascii="Times New Roman" w:hAnsi="Times New Roman" w:cs="Times New Roman"/>
          <w:bCs/>
          <w:sz w:val="24"/>
          <w:szCs w:val="24"/>
          <w:lang w:val="en-GB"/>
        </w:rPr>
        <w:instrText xml:space="preserve"> ADDIN ZOTERO_ITEM CSL_CITATION {"citationID":"ZH8jJ5K4","properties":{"formattedCitation":"(Dokoozlian &amp; Kliewer, 1996)","plainCitation":"(Dokoozlian &amp; Kliewer, 1996)","dontUpdate":true,"noteIndex":0},"citationItems":[{"id":502,"uris":["http://zotero.org/users/9822360/items/2NEGVXRD"],"itemData":{"id":502,"type":"article-journal","container-title":"Journal of the American Society for Horticultural Science","ISSN":"2327-9788","issue":"5","journalAbbreviation":"Journal of the American Society for Horticultural Science","note":"publisher: American Society for Horticultural Science","page":"869-874","title":"Influence of light on grape berry growth and composition varies during fruit development","volume":"121","author":[{"family":"Dokoozlian","given":"NK"},{"family":"Kliewer","given":"WM"}],"issued":{"date-parts":[["1996"]]}}}],"schema":"https://github.com/citation-style-language/schema/raw/master/csl-citation.json"} </w:instrText>
      </w:r>
      <w:r w:rsidRPr="008A3DD8">
        <w:rPr>
          <w:rFonts w:ascii="Times New Roman" w:hAnsi="Times New Roman" w:cs="Times New Roman"/>
          <w:bCs/>
          <w:sz w:val="24"/>
          <w:szCs w:val="24"/>
          <w:lang w:val="en-GB"/>
        </w:rPr>
        <w:fldChar w:fldCharType="separate"/>
      </w:r>
      <w:r w:rsidRPr="008A3DD8">
        <w:rPr>
          <w:rFonts w:ascii="Times New Roman" w:hAnsi="Times New Roman" w:cs="Times New Roman"/>
          <w:sz w:val="24"/>
          <w:szCs w:val="24"/>
          <w:lang w:val="en-GB"/>
        </w:rPr>
        <w:t>Dokoozlian and Kliewer (1996)</w:t>
      </w:r>
      <w:r w:rsidRPr="008A3DD8">
        <w:rPr>
          <w:rFonts w:ascii="Times New Roman" w:hAnsi="Times New Roman" w:cs="Times New Roman"/>
          <w:bCs/>
          <w:sz w:val="24"/>
          <w:szCs w:val="24"/>
          <w:lang w:val="en-GB"/>
        </w:rPr>
        <w:fldChar w:fldCharType="end"/>
      </w:r>
      <w:r w:rsidRPr="008A3DD8">
        <w:rPr>
          <w:rFonts w:ascii="Times New Roman" w:hAnsi="Times New Roman" w:cs="Times New Roman"/>
          <w:bCs/>
          <w:sz w:val="24"/>
          <w:szCs w:val="24"/>
          <w:lang w:val="en-GB"/>
        </w:rPr>
        <w:t xml:space="preserve">. They found that berries grown under lower sunlight conditions from the fruit set stage to ripening have lower soluble solids contents than those of bunches well exposed to sunlight. No differences in total acidity were found in our study among the three vigour levels; a similar result is reported in Bonilla et al. (2013) and </w:t>
      </w:r>
      <w:r w:rsidRPr="008A3DD8">
        <w:rPr>
          <w:rFonts w:ascii="Times New Roman" w:hAnsi="Times New Roman" w:cs="Times New Roman"/>
          <w:bCs/>
          <w:sz w:val="24"/>
          <w:szCs w:val="24"/>
          <w:lang w:val="en-GB"/>
        </w:rPr>
        <w:fldChar w:fldCharType="begin"/>
      </w:r>
      <w:r w:rsidRPr="008A3DD8">
        <w:rPr>
          <w:rFonts w:ascii="Times New Roman" w:hAnsi="Times New Roman" w:cs="Times New Roman"/>
          <w:bCs/>
          <w:sz w:val="24"/>
          <w:szCs w:val="24"/>
          <w:lang w:val="en-GB"/>
        </w:rPr>
        <w:instrText xml:space="preserve"> ADDIN ZOTERO_ITEM CSL_CITATION {"citationID":"vm4o85az","properties":{"formattedCitation":"(Filippetti et al., 2013)","plainCitation":"(Filippetti et al., 2013)","dontUpdate":true,"noteIndex":0},"citationItems":[{"id":43,"uris":["http://zotero.org/users/9822360/items/DUMNFC22"],"itemData":{"id":43,"type":"article-journal","container-title":"OENO One","ISSN":"2494-1271","issue":"1","journalAbbreviation":"OENO One","page":"21-33","title":"Influence of vigour on vine performance and berry composition of cv. Sangiovese (Vitis vinifera L.)","volume":"47","author":[{"family":"Filippetti","given":"Ilaria"},{"family":"Allegro","given":"Gianluca"},{"family":"Valentini","given":"Gabriele"},{"family":"Pastore","given":"Chiara"},{"family":"Colucci","given":"Emilia"},{"family":"Intrieri","given":"Cesare"}],"issued":{"date-parts":[["2013"]]}}}],"schema":"https://github.com/citation-style-language/schema/raw/master/csl-citation.json"} </w:instrText>
      </w:r>
      <w:r w:rsidRPr="008A3DD8">
        <w:rPr>
          <w:rFonts w:ascii="Times New Roman" w:hAnsi="Times New Roman" w:cs="Times New Roman"/>
          <w:bCs/>
          <w:sz w:val="24"/>
          <w:szCs w:val="24"/>
          <w:lang w:val="en-GB"/>
        </w:rPr>
        <w:fldChar w:fldCharType="separate"/>
      </w:r>
      <w:r w:rsidRPr="008A3DD8">
        <w:rPr>
          <w:rFonts w:ascii="Times New Roman" w:hAnsi="Times New Roman" w:cs="Times New Roman"/>
          <w:sz w:val="24"/>
          <w:szCs w:val="24"/>
          <w:lang w:val="en-GB"/>
        </w:rPr>
        <w:t>Filippetti et al. (2013)</w:t>
      </w:r>
      <w:r w:rsidRPr="008A3DD8">
        <w:rPr>
          <w:rFonts w:ascii="Times New Roman" w:hAnsi="Times New Roman" w:cs="Times New Roman"/>
          <w:bCs/>
          <w:sz w:val="24"/>
          <w:szCs w:val="24"/>
          <w:lang w:val="en-GB"/>
        </w:rPr>
        <w:fldChar w:fldCharType="end"/>
      </w:r>
      <w:r w:rsidRPr="008A3DD8">
        <w:rPr>
          <w:rFonts w:ascii="Times New Roman" w:hAnsi="Times New Roman" w:cs="Times New Roman"/>
          <w:bCs/>
          <w:sz w:val="24"/>
          <w:szCs w:val="24"/>
          <w:lang w:val="en-GB"/>
        </w:rPr>
        <w:t xml:space="preserve">. </w:t>
      </w:r>
      <w:r>
        <w:rPr>
          <w:rFonts w:ascii="Times New Roman" w:hAnsi="Times New Roman" w:cs="Times New Roman"/>
          <w:bCs/>
          <w:sz w:val="24"/>
          <w:szCs w:val="24"/>
          <w:lang w:val="en-GB"/>
        </w:rPr>
        <w:t xml:space="preserve"> </w:t>
      </w:r>
      <w:r w:rsidRPr="008A3DD8">
        <w:rPr>
          <w:rFonts w:ascii="Times New Roman" w:hAnsi="Times New Roman" w:cs="Times New Roman"/>
          <w:bCs/>
          <w:sz w:val="24"/>
          <w:szCs w:val="24"/>
          <w:lang w:val="en-GB"/>
        </w:rPr>
        <w:t xml:space="preserve">The relationships between multispectral indices and the quantitative and qualitative parameters of the grape, and vegetative parameters of the vineyard canopy were investigated. Positive correlations were found through Pearson's index computation, especially with bunch weight and yield per vine (Table 4), as well as SPW (Table 5). Pearson's index showed negative correlations with total soluble solids (Table 6); in contrast, no correlation was found with total acidity as well as for the number of clusters. This study shows that high-resolution images captured by UAV can improve the relationships between yield or quality parameters and multispectral indices. For example, very strong correlations with yield data, in all the phenological stages considered, were obtained in contrast to </w:t>
      </w:r>
      <w:r w:rsidRPr="008A3DD8">
        <w:rPr>
          <w:rFonts w:ascii="Times New Roman" w:hAnsi="Times New Roman" w:cs="Times New Roman"/>
          <w:bCs/>
          <w:sz w:val="24"/>
          <w:szCs w:val="24"/>
          <w:lang w:val="en-GB"/>
        </w:rPr>
        <w:fldChar w:fldCharType="begin"/>
      </w:r>
      <w:r w:rsidRPr="008A3DD8">
        <w:rPr>
          <w:rFonts w:ascii="Times New Roman" w:hAnsi="Times New Roman" w:cs="Times New Roman"/>
          <w:bCs/>
          <w:sz w:val="24"/>
          <w:szCs w:val="24"/>
          <w:lang w:val="en-GB"/>
        </w:rPr>
        <w:instrText xml:space="preserve"> ADDIN ZOTERO_ITEM CSL_CITATION {"citationID":"SNXiGfSY","properties":{"formattedCitation":"(Bonilla et al., 2013)","plainCitation":"(Bonilla et al., 2013)","dontUpdate":true,"noteIndex":0},"citationItems":[{"id":53,"uris":["http://zotero.org/users/9822360/items/JKIIR67C"],"itemData":{"id":53,"type":"chapter","container-title":"Precision agriculture’13","page":"611-615","publisher":"Springer","title":"Grape quality assessment by airborne remote sensing over three years","author":[{"family":"Bonilla","given":"Irene"},{"family":"Toda","given":"F"},{"family":"Martínez-Casasnovas","given":"José A"}],"issued":{"date-parts":[["2013"]]}}}],"schema":"https://github.com/citation-style-language/schema/raw/master/csl-citation.json"} </w:instrText>
      </w:r>
      <w:r w:rsidRPr="008A3DD8">
        <w:rPr>
          <w:rFonts w:ascii="Times New Roman" w:hAnsi="Times New Roman" w:cs="Times New Roman"/>
          <w:bCs/>
          <w:sz w:val="24"/>
          <w:szCs w:val="24"/>
          <w:lang w:val="en-GB"/>
        </w:rPr>
        <w:fldChar w:fldCharType="separate"/>
      </w:r>
      <w:r w:rsidRPr="008A3DD8">
        <w:rPr>
          <w:rFonts w:ascii="Times New Roman" w:hAnsi="Times New Roman" w:cs="Times New Roman"/>
          <w:bCs/>
          <w:sz w:val="24"/>
          <w:szCs w:val="24"/>
          <w:lang w:val="en-GB"/>
        </w:rPr>
        <w:t>Bonilla et al. (2013)</w:t>
      </w:r>
      <w:r w:rsidRPr="008A3DD8">
        <w:rPr>
          <w:rFonts w:ascii="Times New Roman" w:hAnsi="Times New Roman" w:cs="Times New Roman"/>
          <w:bCs/>
          <w:sz w:val="24"/>
          <w:szCs w:val="24"/>
          <w:lang w:val="en-GB"/>
        </w:rPr>
        <w:fldChar w:fldCharType="end"/>
      </w:r>
      <w:r w:rsidRPr="008A3DD8">
        <w:rPr>
          <w:rFonts w:ascii="Times New Roman" w:hAnsi="Times New Roman" w:cs="Times New Roman"/>
          <w:bCs/>
          <w:sz w:val="24"/>
          <w:szCs w:val="24"/>
          <w:lang w:val="en-GB"/>
        </w:rPr>
        <w:t xml:space="preserve">, instead </w:t>
      </w:r>
      <w:r w:rsidRPr="008A3DD8">
        <w:rPr>
          <w:rFonts w:ascii="Times New Roman" w:hAnsi="Times New Roman" w:cs="Times New Roman"/>
          <w:bCs/>
          <w:sz w:val="24"/>
          <w:szCs w:val="24"/>
          <w:lang w:val="en-GB"/>
        </w:rPr>
        <w:fldChar w:fldCharType="begin"/>
      </w:r>
      <w:r>
        <w:rPr>
          <w:rFonts w:ascii="Times New Roman" w:hAnsi="Times New Roman" w:cs="Times New Roman"/>
          <w:bCs/>
          <w:sz w:val="24"/>
          <w:szCs w:val="24"/>
          <w:lang w:val="en-GB"/>
        </w:rPr>
        <w:instrText xml:space="preserve"> ADDIN ZOTERO_ITEM CSL_CITATION {"citationID":"S1CRk6wJ","properties":{"formattedCitation":"[85]","plainCitation":"[85]","noteIndex":0},"citationItems":[{"id":347,"uris":["http://zotero.org/users/9822360/items/3LBIML2G"],"itemData":{"id":347,"type":"article-journal","abstract":"Yield estimation in vineyards is an essential issue for performing cropping practices to reach the desired production quality or quantity. Sporadic manual measurements have been traditionally made. In the last decade, vegetation indices (VIs) and geometric parameters obtained from unmanned aerial vehicle (UAV) imagery have been related to different vine biophysical features. This research aimed to evaluate the potential of VIs and green canopy cover (GCC; as a measure of plant vigour) obtained from conventional (or red, green, blue; RGB) and multispectral sensors that monitor spatial intraplot variability for yield predictions. The yield components traditionally sampled in an early growth cycle stage (pea berry size) were combined with UAV imagery-based products. The proposed methodology was applied to a vineyard in southeastern Spain during the 2019 and 2020 growing seasons. Rain-fed and irrigated treatments were implemented. Flights were performed throughout the growth cycle using RGB and multispectral cameras mounted on a UAV. Orthoimages were generated. Computer vision techniques were used to segment these orthoimages to obtain vegetation-only masks. Simple and multiple linear regression techniques were evaluated by using VIs alone, VIs combined with GCC and yield components as predictors. The RMSE values ranged from 0.21 kg vine−1 to 0.39 kg vine−1 when yield components, RGB or multispectral VIs were employed. Therefore, with all the advantages that their use entails, RGB and multispectral sensors are a good option for estimating the final yield of vineyards despite calibration being required for each season and grapevine plot.","container-title":"Biosystems Engineering","DOI":"10.1016/j.biosystemseng.2022.10.015","ISSN":"1537-5110","journalAbbreviation":"Biosystems Engineering","page":"227-245","title":"Yield estimations in a vineyard based on high-resolution spatial imagery acquired by a UAV","volume":"224","author":[{"family":"López-García","given":"Patricia"},{"family":"Ortega","given":"Jose F."},{"family":"Pérez-Álvarez","given":"Eva P."},{"family":"Moreno","given":"Miguel A."},{"family":"Ramírez","given":"Juan M."},{"family":"Intrigliolo","given":"Diego S."},{"family":"Ballesteros","given":"Rocío"}],"issued":{"date-parts":[["2022",12,1]]}}}],"schema":"https://github.com/citation-style-language/schema/raw/master/csl-citation.json"} </w:instrText>
      </w:r>
      <w:r w:rsidRPr="008A3DD8">
        <w:rPr>
          <w:rFonts w:ascii="Times New Roman" w:hAnsi="Times New Roman" w:cs="Times New Roman"/>
          <w:bCs/>
          <w:sz w:val="24"/>
          <w:szCs w:val="24"/>
          <w:lang w:val="en-GB"/>
        </w:rPr>
        <w:fldChar w:fldCharType="separate"/>
      </w:r>
      <w:r w:rsidRPr="00E50014">
        <w:rPr>
          <w:rFonts w:ascii="Times New Roman" w:hAnsi="Times New Roman" w:cs="Times New Roman"/>
          <w:sz w:val="24"/>
          <w:lang w:val="en-GB"/>
        </w:rPr>
        <w:t>[85]</w:t>
      </w:r>
      <w:r w:rsidRPr="008A3DD8">
        <w:rPr>
          <w:rFonts w:ascii="Times New Roman" w:hAnsi="Times New Roman" w:cs="Times New Roman"/>
          <w:bCs/>
          <w:sz w:val="24"/>
          <w:szCs w:val="24"/>
          <w:lang w:val="en-GB"/>
        </w:rPr>
        <w:fldChar w:fldCharType="end"/>
      </w:r>
      <w:r w:rsidRPr="008A3DD8">
        <w:rPr>
          <w:rFonts w:ascii="Times New Roman" w:hAnsi="Times New Roman" w:cs="Times New Roman"/>
          <w:bCs/>
          <w:sz w:val="24"/>
          <w:szCs w:val="24"/>
          <w:lang w:val="en-GB"/>
        </w:rPr>
        <w:t xml:space="preserve"> found positive correlations between yield and VIs in determined phenological phases, especially considering NDVI, in agreement with the results of this study.</w:t>
      </w:r>
    </w:p>
    <w:p w14:paraId="2CAB6C9B" w14:textId="77777777" w:rsidR="00211237" w:rsidRPr="008A3DD8" w:rsidRDefault="00211237" w:rsidP="00211237">
      <w:pPr>
        <w:spacing w:line="360" w:lineRule="auto"/>
        <w:jc w:val="both"/>
        <w:rPr>
          <w:rFonts w:ascii="Times New Roman" w:hAnsi="Times New Roman" w:cs="Times New Roman"/>
          <w:bCs/>
          <w:sz w:val="24"/>
          <w:szCs w:val="24"/>
          <w:lang w:val="en-GB"/>
        </w:rPr>
      </w:pPr>
      <w:r w:rsidRPr="008A3DD8">
        <w:rPr>
          <w:rFonts w:ascii="Times New Roman" w:hAnsi="Times New Roman" w:cs="Times New Roman"/>
          <w:bCs/>
          <w:sz w:val="24"/>
          <w:szCs w:val="24"/>
          <w:lang w:val="en-GB"/>
        </w:rPr>
        <w:t xml:space="preserve">The study of the relationships between technological ripeness and multispectral indices did not provide a clear trend. The relationships between soluble solids and NDVI were not satisfactory, at any of the three phenological stages. Only one multispectral index showed excellent </w:t>
      </w:r>
      <w:r w:rsidRPr="008A3DD8">
        <w:rPr>
          <w:rFonts w:ascii="Times New Roman" w:hAnsi="Times New Roman" w:cs="Times New Roman"/>
          <w:bCs/>
          <w:sz w:val="24"/>
          <w:szCs w:val="24"/>
          <w:lang w:val="en-GB"/>
        </w:rPr>
        <w:lastRenderedPageBreak/>
        <w:t xml:space="preserve">correlation performance with TSS; in effect, GNDVI can be considered in studies predicting the variability of sugar accumulation in grapes. Significant Pearson's correlation values were found for all the relevant phases (Table 6), moreover, a negative correlation between GNDVI and TSS was also found by </w:t>
      </w:r>
      <w:r w:rsidRPr="008A3DD8">
        <w:rPr>
          <w:rFonts w:ascii="Times New Roman" w:hAnsi="Times New Roman" w:cs="Times New Roman"/>
          <w:bCs/>
          <w:sz w:val="24"/>
          <w:szCs w:val="24"/>
          <w:lang w:val="en-GB"/>
        </w:rPr>
        <w:fldChar w:fldCharType="begin"/>
      </w:r>
      <w:r w:rsidRPr="008A3DD8">
        <w:rPr>
          <w:rFonts w:ascii="Times New Roman" w:hAnsi="Times New Roman" w:cs="Times New Roman"/>
          <w:bCs/>
          <w:sz w:val="24"/>
          <w:szCs w:val="24"/>
          <w:lang w:val="en-GB"/>
        </w:rPr>
        <w:instrText xml:space="preserve"> ADDIN ZOTERO_ITEM CSL_CITATION {"citationID":"6uUGi6zG","properties":{"formattedCitation":"(Maimaitiyiming et al., 2019)","plainCitation":"(Maimaitiyiming et al., 2019)","dontUpdate":true,"noteIndex":0},"citationItems":[{"id":504,"uris":["http://zotero.org/users/9822360/items/HN5AJA96"],"itemData":{"id":504,"type":"article-journal","container-title":"Remote Sensing","ISSN":"2072-4292","issue":"7","journalAbbreviation":"Remote Sensing","note":"publisher: MDPI","page":"740","title":"Dual activation function-based Extreme Learning Machine (ELM) for estimating grapevine berry yield and quality","volume":"11","author":[{"family":"Maimaitiyiming","given":"Matthew"},{"family":"Sagan","given":"Vasit"},{"family":"Sidike","given":"Paheding"},{"family":"Kwasniewski","given":"Misha T"}],"issued":{"date-parts":[["2019"]]}}}],"schema":"https://github.com/citation-style-language/schema/raw/master/csl-citation.json"} </w:instrText>
      </w:r>
      <w:r w:rsidRPr="008A3DD8">
        <w:rPr>
          <w:rFonts w:ascii="Times New Roman" w:hAnsi="Times New Roman" w:cs="Times New Roman"/>
          <w:bCs/>
          <w:sz w:val="24"/>
          <w:szCs w:val="24"/>
          <w:lang w:val="en-GB"/>
        </w:rPr>
        <w:fldChar w:fldCharType="separate"/>
      </w:r>
      <w:r w:rsidRPr="008A3DD8">
        <w:rPr>
          <w:rFonts w:ascii="Times New Roman" w:hAnsi="Times New Roman" w:cs="Times New Roman"/>
          <w:sz w:val="24"/>
          <w:szCs w:val="24"/>
          <w:lang w:val="en-GB"/>
        </w:rPr>
        <w:t>Maimaitiyiming et al. (2019)</w:t>
      </w:r>
      <w:r w:rsidRPr="008A3DD8">
        <w:rPr>
          <w:rFonts w:ascii="Times New Roman" w:hAnsi="Times New Roman" w:cs="Times New Roman"/>
          <w:bCs/>
          <w:sz w:val="24"/>
          <w:szCs w:val="24"/>
          <w:lang w:val="en-GB"/>
        </w:rPr>
        <w:fldChar w:fldCharType="end"/>
      </w:r>
      <w:r w:rsidRPr="008A3DD8">
        <w:rPr>
          <w:rFonts w:ascii="Times New Roman" w:hAnsi="Times New Roman" w:cs="Times New Roman"/>
          <w:bCs/>
          <w:sz w:val="24"/>
          <w:szCs w:val="24"/>
          <w:lang w:val="en-GB"/>
        </w:rPr>
        <w:t xml:space="preserve"> who obtained r=-0.53. However, it has been shown that the prediction of soluble solids content of grapes, which is usually performed considering the NIR absorption band, can be influenced by some specific substances such as pigments, carbohydrates and especially the presence of water </w:t>
      </w:r>
      <w:r w:rsidRPr="008A3DD8">
        <w:rPr>
          <w:rFonts w:ascii="Times New Roman" w:hAnsi="Times New Roman" w:cs="Times New Roman"/>
          <w:bCs/>
          <w:sz w:val="24"/>
          <w:szCs w:val="24"/>
          <w:lang w:val="en-GB"/>
        </w:rPr>
        <w:fldChar w:fldCharType="begin"/>
      </w:r>
      <w:r>
        <w:rPr>
          <w:rFonts w:ascii="Times New Roman" w:hAnsi="Times New Roman" w:cs="Times New Roman"/>
          <w:bCs/>
          <w:sz w:val="24"/>
          <w:szCs w:val="24"/>
          <w:lang w:val="en-GB"/>
        </w:rPr>
        <w:instrText xml:space="preserve"> ADDIN ZOTERO_ITEM CSL_CITATION {"citationID":"BxCDQVQY","properties":{"formattedCitation":"[87]","plainCitation":"[87]","noteIndex":0},"citationItems":[{"id":333,"uris":["http://zotero.org/users/9822360/items/9EN6CG7G"],"itemData":{"id":333,"type":"article-journal","container-title":"Biosystems Engineering","ISSN":"1537-5110","journalAbbreviation":"Biosystems Engineering","note":"publisher: Elsevier","page":"59-67","title":"In-field and non-destructive monitoring of grapes maturity by hyperspectral imaging","volume":"207","author":[{"family":"Benelli","given":"Alessandro"},{"family":"Cevoli","given":"Chiara"},{"family":"Ragni","given":"Luigi"},{"family":"Fabbri","given":"Angelo"}],"issued":{"date-parts":[["2021"]]}}}],"schema":"https://github.com/citation-style-language/schema/raw/master/csl-citation.json"} </w:instrText>
      </w:r>
      <w:r w:rsidRPr="008A3DD8">
        <w:rPr>
          <w:rFonts w:ascii="Times New Roman" w:hAnsi="Times New Roman" w:cs="Times New Roman"/>
          <w:bCs/>
          <w:sz w:val="24"/>
          <w:szCs w:val="24"/>
          <w:lang w:val="en-GB"/>
        </w:rPr>
        <w:fldChar w:fldCharType="separate"/>
      </w:r>
      <w:r w:rsidRPr="00E50014">
        <w:rPr>
          <w:rFonts w:ascii="Times New Roman" w:hAnsi="Times New Roman" w:cs="Times New Roman"/>
          <w:sz w:val="24"/>
          <w:lang w:val="en-GB"/>
        </w:rPr>
        <w:t>[87]</w:t>
      </w:r>
      <w:r w:rsidRPr="008A3DD8">
        <w:rPr>
          <w:rFonts w:ascii="Times New Roman" w:hAnsi="Times New Roman" w:cs="Times New Roman"/>
          <w:bCs/>
          <w:sz w:val="24"/>
          <w:szCs w:val="24"/>
          <w:lang w:val="en-GB"/>
        </w:rPr>
        <w:fldChar w:fldCharType="end"/>
      </w:r>
      <w:r w:rsidRPr="008A3DD8">
        <w:rPr>
          <w:rFonts w:ascii="Times New Roman" w:hAnsi="Times New Roman" w:cs="Times New Roman"/>
          <w:bCs/>
          <w:sz w:val="24"/>
          <w:szCs w:val="24"/>
          <w:lang w:val="en-GB"/>
        </w:rPr>
        <w:t xml:space="preserve">. The variation in their content depends on ripeness and thus this can influence the result of correlations. The results found in this study are in agreement with other studies conducted by </w:t>
      </w:r>
      <w:r w:rsidRPr="008A3DD8">
        <w:rPr>
          <w:rFonts w:ascii="Times New Roman" w:hAnsi="Times New Roman" w:cs="Times New Roman"/>
          <w:bCs/>
          <w:sz w:val="24"/>
          <w:szCs w:val="24"/>
          <w:lang w:val="en-GB"/>
        </w:rPr>
        <w:fldChar w:fldCharType="begin"/>
      </w:r>
      <w:r>
        <w:rPr>
          <w:rFonts w:ascii="Times New Roman" w:hAnsi="Times New Roman" w:cs="Times New Roman"/>
          <w:bCs/>
          <w:sz w:val="24"/>
          <w:szCs w:val="24"/>
          <w:lang w:val="en-GB"/>
        </w:rPr>
        <w:instrText xml:space="preserve"> ADDIN ZOTERO_ITEM CSL_CITATION {"citationID":"g5yRP2q1","properties":{"formattedCitation":"[20]","plainCitation":"[20]","noteIndex":0},"citationItems":[{"id":45,"uris":["http://zotero.org/users/9822360/items/Z5J8MYMP"],"itemData":{"id":45,"type":"article-journal","container-title":"Agriculture","ISSN":"2077-0472","issue":"7","journalAbbreviation":"Agriculture","note":"publisher: MDPI","page":"94","title":"Satellite and proximal sensing to estimate the yield and quality of table grapes","volume":"8","author":[{"family":"Anastasiou","given":"Evangelos"},{"family":"Balafoutis","given":"Athanasios"},{"family":"Darra","given":"Nikoleta"},{"family":"Psiroukis","given":"Vasileios"},{"family":"Biniari","given":"Aikaterini"},{"family":"Xanthopoulos","given":"George"},{"family":"Fountas","given":"Spyros"}],"issued":{"date-parts":[["2018"]]}}}],"schema":"https://github.com/citation-style-language/schema/raw/master/csl-citation.json"} </w:instrText>
      </w:r>
      <w:r w:rsidRPr="008A3DD8">
        <w:rPr>
          <w:rFonts w:ascii="Times New Roman" w:hAnsi="Times New Roman" w:cs="Times New Roman"/>
          <w:bCs/>
          <w:sz w:val="24"/>
          <w:szCs w:val="24"/>
          <w:lang w:val="en-GB"/>
        </w:rPr>
        <w:fldChar w:fldCharType="separate"/>
      </w:r>
      <w:r w:rsidRPr="00E50014">
        <w:rPr>
          <w:rFonts w:ascii="Times New Roman" w:hAnsi="Times New Roman" w:cs="Times New Roman"/>
          <w:sz w:val="24"/>
          <w:lang w:val="en-GB"/>
        </w:rPr>
        <w:t>[20]</w:t>
      </w:r>
      <w:r w:rsidRPr="008A3DD8">
        <w:rPr>
          <w:rFonts w:ascii="Times New Roman" w:hAnsi="Times New Roman" w:cs="Times New Roman"/>
          <w:bCs/>
          <w:sz w:val="24"/>
          <w:szCs w:val="24"/>
          <w:lang w:val="en-GB"/>
        </w:rPr>
        <w:fldChar w:fldCharType="end"/>
      </w:r>
      <w:r w:rsidRPr="008A3DD8">
        <w:rPr>
          <w:rFonts w:ascii="Times New Roman" w:hAnsi="Times New Roman" w:cs="Times New Roman"/>
          <w:bCs/>
          <w:sz w:val="24"/>
          <w:szCs w:val="24"/>
          <w:lang w:val="en-GB"/>
        </w:rPr>
        <w:t xml:space="preserve">, in which negative correlations were found through satellite surveys for TSS and NDVI and GNDVI. Among the vegetative variables, pruning weight and its correlations with the spectral indices were mainly considered. The results obtained show that measurements conducted with UAV at pre-veraison phenological stages are more correlated with some multispectral indices than measurements conducted close to grape ripening. </w:t>
      </w:r>
      <w:r w:rsidRPr="008A3DD8">
        <w:rPr>
          <w:rFonts w:ascii="Times New Roman" w:hAnsi="Times New Roman" w:cs="Times New Roman"/>
          <w:bCs/>
          <w:sz w:val="24"/>
          <w:szCs w:val="24"/>
          <w:lang w:val="en-US"/>
        </w:rPr>
        <w:t>The results of the present study</w:t>
      </w:r>
      <w:r w:rsidRPr="008A3DD8">
        <w:rPr>
          <w:rFonts w:ascii="Times New Roman" w:hAnsi="Times New Roman" w:cs="Times New Roman"/>
          <w:bCs/>
          <w:sz w:val="24"/>
          <w:szCs w:val="24"/>
          <w:lang w:val="en-GB"/>
        </w:rPr>
        <w:t xml:space="preserve"> confirm the relationship between NDVI and pruning weight found by other authors </w:t>
      </w:r>
      <w:r w:rsidRPr="008A3DD8">
        <w:rPr>
          <w:rFonts w:ascii="Times New Roman" w:hAnsi="Times New Roman" w:cs="Times New Roman"/>
          <w:bCs/>
          <w:sz w:val="24"/>
          <w:szCs w:val="24"/>
          <w:lang w:val="en-GB"/>
        </w:rPr>
        <w:fldChar w:fldCharType="begin"/>
      </w:r>
      <w:r>
        <w:rPr>
          <w:rFonts w:ascii="Times New Roman" w:hAnsi="Times New Roman" w:cs="Times New Roman"/>
          <w:bCs/>
          <w:sz w:val="24"/>
          <w:szCs w:val="24"/>
          <w:lang w:val="en-GB"/>
        </w:rPr>
        <w:instrText xml:space="preserve"> ADDIN ZOTERO_ITEM CSL_CITATION {"citationID":"cTdKrGhl","properties":{"formattedCitation":"[1,41,43,88]","plainCitation":"[1,41,43,88]","noteIndex":0},"citationItems":[{"id":121,"uris":["http://zotero.org/users/9822360/items/ZPP8BS9X"],"itemData":{"id":121,"type":"article-journal","container-title":"Irrigation Science","ISSN":"1432-1319","issue":"6","journalAbbreviation":"Irrigation Science","note":"publisher: Springer","page":"511-522","title":"Assessment of vineyard water status variability by thermal and multispectral imagery using an unmanned aerial vehicle (UAV)","volume":"30","author":[{"family":"Baluja","given":"Javier"},{"family":"Diago","given":"Maria P"},{"family":"Balda","given":"Pedro"},{"family":"Zorer","given":"Roberto"},{"family":"Meggio","given":"Franco"},{"family":"Morales","given":"Fermin"},{"family":"Tardaguila","given":"Javier"}],"issued":{"date-parts":[["2012"]]}}},{"id":24,"uris":["http://zotero.org/users/9822360/items/Y5JV9KE5"],"itemData":{"id":24,"type":"article-journal","container-title":"Australian Journal of Grape and Wine Research","ISSN":"1322-7130","issue":"3","journalAbbreviation":"Australian Journal of Grape and Wine Research","note":"publisher: Wiley Online Library","page":"177-182","title":"Grapevine dormant pruning weight prediction using remotely sensed data","volume":"9","author":[{"family":"Dobrowski","given":"SZ"},{"family":"Ustin","given":"SL"},{"family":"Wolpert","given":"JA"}],"issued":{"date-parts":[["2003"]]}}},{"id":342,"uris":["http://zotero.org/users/9822360/items/5EWKFSAT"],"itemData":{"id":342,"type":"article-journal","container-title":"The Australian &amp; New Zealand Grapegrower and Winemaker","ISSN":"0727-3606","issue":"502","journalAbbreviation":"The Australian &amp; New Zealand Grapegrower and Winemaker","note":"publisher: Copyright Agency Limited (Distributor)","page":"22","title":"Implementing zonal vineyard management through airborne remote sensing","author":[{"family":"Proffitt","given":"Tony"},{"family":"Malcolm","given":"Andrew"}],"issued":{"date-parts":[["2005"]]}}},{"id":27,"uris":["http://zotero.org/users/9822360/items/USG2EQ6C"],"itemData":{"id":27,"type":"article-journal","container-title":"Remote sensing","ISSN":"2072-4292","issue":"11","journalAbbreviation":"Remote sensing","note":"publisher: MDPI","page":"14458-14481","title":"Using RPAS multi-spectral imagery to characterise vigour, leaf development, yield components and berry composition variability within a vineyard","volume":"7","author":[{"family":"Rey-Caramés","given":"Clara"},{"family":"Diago","given":"María P"},{"family":"Martín","given":"M Pilar"},{"family":"Lobo","given":"Agustín"},{"family":"Tardaguila","given":"Javier"}],"issued":{"date-parts":[["2015"]]}}}],"schema":"https://github.com/citation-style-language/schema/raw/master/csl-citation.json"} </w:instrText>
      </w:r>
      <w:r w:rsidRPr="008A3DD8">
        <w:rPr>
          <w:rFonts w:ascii="Times New Roman" w:hAnsi="Times New Roman" w:cs="Times New Roman"/>
          <w:bCs/>
          <w:sz w:val="24"/>
          <w:szCs w:val="24"/>
          <w:lang w:val="en-GB"/>
        </w:rPr>
        <w:fldChar w:fldCharType="separate"/>
      </w:r>
      <w:r w:rsidRPr="00E50014">
        <w:rPr>
          <w:rFonts w:ascii="Times New Roman" w:hAnsi="Times New Roman" w:cs="Times New Roman"/>
          <w:sz w:val="24"/>
          <w:lang w:val="en-GB"/>
        </w:rPr>
        <w:t>[1,41,43,88]</w:t>
      </w:r>
      <w:r w:rsidRPr="008A3DD8">
        <w:rPr>
          <w:rFonts w:ascii="Times New Roman" w:hAnsi="Times New Roman" w:cs="Times New Roman"/>
          <w:bCs/>
          <w:sz w:val="24"/>
          <w:szCs w:val="24"/>
          <w:lang w:val="en-GB"/>
        </w:rPr>
        <w:fldChar w:fldCharType="end"/>
      </w:r>
      <w:r w:rsidRPr="00E50014">
        <w:rPr>
          <w:rFonts w:ascii="Times New Roman" w:hAnsi="Times New Roman" w:cs="Times New Roman"/>
          <w:bCs/>
          <w:sz w:val="24"/>
          <w:szCs w:val="24"/>
          <w:lang w:val="en-GB"/>
        </w:rPr>
        <w:t xml:space="preserve">. </w:t>
      </w:r>
      <w:r w:rsidRPr="008A3DD8">
        <w:rPr>
          <w:rFonts w:ascii="Times New Roman" w:hAnsi="Times New Roman" w:cs="Times New Roman"/>
          <w:bCs/>
          <w:sz w:val="24"/>
          <w:szCs w:val="24"/>
          <w:lang w:val="en-GB"/>
        </w:rPr>
        <w:t xml:space="preserve">Overall, the obtained multispectral indices showed very good significant correlations with the parameters that are most related to vigour, namely grape yield and shoot pruning weight. </w:t>
      </w:r>
    </w:p>
    <w:p w14:paraId="44F177DC" w14:textId="4F7FB5A3" w:rsidR="00F30F7E" w:rsidRPr="008A3DD8" w:rsidRDefault="00211237" w:rsidP="00211237">
      <w:pPr>
        <w:spacing w:line="360" w:lineRule="auto"/>
        <w:jc w:val="both"/>
        <w:rPr>
          <w:rFonts w:ascii="Times New Roman" w:hAnsi="Times New Roman" w:cs="Times New Roman"/>
          <w:bCs/>
          <w:sz w:val="24"/>
          <w:szCs w:val="24"/>
          <w:lang w:val="en-GB"/>
        </w:rPr>
      </w:pPr>
      <w:r w:rsidRPr="008A3DD8">
        <w:rPr>
          <w:rFonts w:ascii="Times New Roman" w:hAnsi="Times New Roman" w:cs="Times New Roman"/>
          <w:bCs/>
          <w:sz w:val="24"/>
          <w:szCs w:val="24"/>
          <w:lang w:val="en-GB"/>
        </w:rPr>
        <w:t xml:space="preserve">As a result of the correlations observed in this study, we deployed forecast models to monitor the variability of pruning weight and thus vigour of the entire vineyard. The prediction models shown in Table 7 were linear, high coefficients of determination were identified, and low values of RMSE and MAPE were obtained, implying that stable prediction models were selected. Consequently, acceptable coefficients of determination between predicted and observed pruning weights were identified (Fig. 10a and Fig. 10b), with some exceptions for multispectral indices based on the flight of the F2 survey, as shown in Fig. 10c and Fig.10d. To extend these vigour prediction models to the entire vineyard extension (8.2 ha), we performed geostatistical analyses. The four semivariograms obtained provided different information regarding the spatial distribution of vigour. Taking into consideration the pruning weight data obtained with the predictive model based on NDVI (F1), vigour shows a distribution that is closely dependent on the spatial variability of the field and thus not random. In the other cases considered by the prediction models, the semivariogram parameters indicate a weak spatial dependence. Indeed, in agreement with the criteria proposed by </w:t>
      </w:r>
      <w:r w:rsidRPr="008A3DD8">
        <w:rPr>
          <w:rFonts w:ascii="Times New Roman" w:hAnsi="Times New Roman" w:cs="Times New Roman"/>
          <w:bCs/>
          <w:sz w:val="24"/>
          <w:szCs w:val="24"/>
          <w:lang w:val="en-GB"/>
        </w:rPr>
        <w:fldChar w:fldCharType="begin"/>
      </w:r>
      <w:r w:rsidRPr="008A3DD8">
        <w:rPr>
          <w:rFonts w:ascii="Times New Roman" w:hAnsi="Times New Roman" w:cs="Times New Roman"/>
          <w:bCs/>
          <w:sz w:val="24"/>
          <w:szCs w:val="24"/>
          <w:lang w:val="en-GB"/>
        </w:rPr>
        <w:instrText xml:space="preserve"> ADDIN ZOTERO_ITEM CSL_CITATION {"citationID":"bPAUqYgB","properties":{"formattedCitation":"(Cambardella et al., 1994)","plainCitation":"(Cambardella et al., 1994)","dontUpdate":true,"noteIndex":0},"citationItems":[{"id":344,"uris":["http://zotero.org/users/9822360/items/Z7P2YWEW"],"itemData":{"id":344,"type":"article-journal","container-title":"Soil science society of America journal","ISSN":"0361-5995","issue":"5","journalAbbreviation":"Soil science society of America journal","note":"publisher: Wiley Online Library","page":"1501-1511","title":"Field‐scale variability of soil properties in central Iowa soils","volume":"58","author":[{"family":"Cambardella","given":"Cynthia A"},{"family":"Moorman","given":"T B</w:instrText>
      </w:r>
      <w:r w:rsidRPr="008A3DD8">
        <w:rPr>
          <w:rFonts w:ascii="Times New Roman" w:eastAsia="Microsoft Yi Baiti" w:hAnsi="Times New Roman" w:cs="Times New Roman"/>
          <w:bCs/>
          <w:sz w:val="24"/>
          <w:szCs w:val="24"/>
          <w:lang w:val="en-GB"/>
        </w:rPr>
        <w:instrText>ꎬ</w:instrText>
      </w:r>
      <w:r w:rsidRPr="008A3DD8">
        <w:rPr>
          <w:rFonts w:ascii="Times New Roman" w:hAnsi="Times New Roman" w:cs="Times New Roman"/>
          <w:bCs/>
          <w:sz w:val="24"/>
          <w:szCs w:val="24"/>
          <w:lang w:val="en-GB"/>
        </w:rPr>
        <w:instrText xml:space="preserve">"},{"family":"Novak","given":"JM"},{"family":"Parkin","given":"TB"},{"family":"Karlen","given":"DL"},{"family":"Turco","given":"RF"},{"family":"Konopka","given":"AE"}],"issued":{"date-parts":[["1994"]]}}}],"schema":"https://github.com/citation-style-language/schema/raw/master/csl-citation.json"} </w:instrText>
      </w:r>
      <w:r w:rsidRPr="008A3DD8">
        <w:rPr>
          <w:rFonts w:ascii="Times New Roman" w:hAnsi="Times New Roman" w:cs="Times New Roman"/>
          <w:bCs/>
          <w:sz w:val="24"/>
          <w:szCs w:val="24"/>
          <w:lang w:val="en-GB"/>
        </w:rPr>
        <w:fldChar w:fldCharType="separate"/>
      </w:r>
      <w:r w:rsidRPr="008A3DD8">
        <w:rPr>
          <w:rFonts w:ascii="Times New Roman" w:hAnsi="Times New Roman" w:cs="Times New Roman"/>
          <w:bCs/>
          <w:sz w:val="24"/>
          <w:szCs w:val="24"/>
          <w:lang w:val="en-GB"/>
        </w:rPr>
        <w:t>Cambardella et al. (1994)</w:t>
      </w:r>
      <w:r w:rsidRPr="008A3DD8">
        <w:rPr>
          <w:rFonts w:ascii="Times New Roman" w:hAnsi="Times New Roman" w:cs="Times New Roman"/>
          <w:bCs/>
          <w:sz w:val="24"/>
          <w:szCs w:val="24"/>
          <w:lang w:val="en-GB"/>
        </w:rPr>
        <w:fldChar w:fldCharType="end"/>
      </w:r>
      <w:r w:rsidRPr="008A3DD8">
        <w:rPr>
          <w:rFonts w:ascii="Times New Roman" w:hAnsi="Times New Roman" w:cs="Times New Roman"/>
          <w:bCs/>
          <w:sz w:val="24"/>
          <w:szCs w:val="24"/>
          <w:lang w:val="en-GB"/>
        </w:rPr>
        <w:t>, in the first case the Nugget variance parameter (C</w:t>
      </w:r>
      <w:r w:rsidRPr="008A3DD8">
        <w:rPr>
          <w:rFonts w:ascii="Times New Roman" w:hAnsi="Times New Roman" w:cs="Times New Roman"/>
          <w:bCs/>
          <w:sz w:val="24"/>
          <w:szCs w:val="24"/>
          <w:vertAlign w:val="subscript"/>
          <w:lang w:val="en-GB"/>
        </w:rPr>
        <w:t>0</w:t>
      </w:r>
      <w:r w:rsidRPr="008A3DD8">
        <w:rPr>
          <w:rFonts w:ascii="Times New Roman" w:hAnsi="Times New Roman" w:cs="Times New Roman"/>
          <w:bCs/>
          <w:sz w:val="24"/>
          <w:szCs w:val="24"/>
          <w:lang w:val="en-GB"/>
        </w:rPr>
        <w:t>) corresponds to a small portion of the Sill variance (C</w:t>
      </w:r>
      <w:r w:rsidRPr="008A3DD8">
        <w:rPr>
          <w:rFonts w:ascii="Times New Roman" w:hAnsi="Times New Roman" w:cs="Times New Roman"/>
          <w:bCs/>
          <w:sz w:val="24"/>
          <w:szCs w:val="24"/>
          <w:vertAlign w:val="subscript"/>
          <w:lang w:val="en-GB"/>
        </w:rPr>
        <w:t>0</w:t>
      </w:r>
      <w:r w:rsidRPr="008A3DD8">
        <w:rPr>
          <w:rFonts w:ascii="Times New Roman" w:hAnsi="Times New Roman" w:cs="Times New Roman"/>
          <w:bCs/>
          <w:sz w:val="24"/>
          <w:szCs w:val="24"/>
          <w:lang w:val="en-GB"/>
        </w:rPr>
        <w:t xml:space="preserve"> + C), and thus </w:t>
      </w:r>
      <w:r w:rsidRPr="008A3DD8">
        <w:rPr>
          <w:rFonts w:ascii="Times New Roman" w:hAnsi="Times New Roman" w:cs="Times New Roman"/>
          <w:bCs/>
          <w:sz w:val="24"/>
          <w:szCs w:val="24"/>
          <w:lang w:val="en-GB"/>
        </w:rPr>
        <w:lastRenderedPageBreak/>
        <w:t xml:space="preserve">the percentage ratio of Nugget/Sill is less than 20% (Table 8). For the second case, the Nugget/Sill ratio is more than 40%, either for the prediction model based on NDRE (F1) or the other two indices MSAVI and NDVI (F2); this typifies the weak spatial dependence. Based on these results, the prediction of SPW and thus vigour that best represents the variability of the vineyard is obtained by taking into consideration NDVI data for the flight performed before veraison. Previous studies confirmed that key vegetative components are a spatially dependent agronomic variable </w:t>
      </w:r>
      <w:r w:rsidRPr="008A3DD8">
        <w:rPr>
          <w:rFonts w:ascii="Times New Roman" w:hAnsi="Times New Roman" w:cs="Times New Roman"/>
          <w:bCs/>
          <w:sz w:val="24"/>
          <w:szCs w:val="24"/>
          <w:lang w:val="en-GB"/>
        </w:rPr>
        <w:fldChar w:fldCharType="begin"/>
      </w:r>
      <w:r>
        <w:rPr>
          <w:rFonts w:ascii="Times New Roman" w:hAnsi="Times New Roman" w:cs="Times New Roman"/>
          <w:bCs/>
          <w:sz w:val="24"/>
          <w:szCs w:val="24"/>
          <w:lang w:val="en-GB"/>
        </w:rPr>
        <w:instrText xml:space="preserve"> ADDIN ZOTERO_ITEM CSL_CITATION {"citationID":"csoAg0KM","properties":{"formattedCitation":"[1,36]","plainCitation":"[1,36]","noteIndex":0},"citationItems":[{"id":121,"uris":["http://zotero.org/users/9822360/items/ZPP8BS9X"],"itemData":{"id":121,"type":"article-journal","container-title":"Irrigation Science","ISSN":"1432-1319","issue":"6","journalAbbreviation":"Irrigation Science","note":"publisher: Springer","page":"511-522","title":"Assessment of vineyard water status variability by thermal and multispectral imagery using an unmanned aerial vehicle (UAV)","volume":"30","author":[{"family":"Baluja","given":"Javier"},{"family":"Diago","given":"Maria P"},{"family":"Balda","given":"Pedro"},{"family":"Zorer","given":"Roberto"},{"family":"Meggio","given":"Franco"},{"family":"Morales","given":"Fermin"},{"family":"Tardaguila","given":"Javier"}],"issued":{"date-parts":[["2012"]]}}},{"id":300,"uris":["http://zotero.org/users/9822360/items/UZZIBBJZ"],"itemData":{"id":300,"type":"article-journal","container-title":"Biosystems Engineering","ISSN":"1537-5110","journalAbbreviation":"Biosystems Engineering","note":"publisher: Elsevier","page":"201-213","title":"Quantifying spatio-temporal variation of leaf chlorophyll and nitrogen contents in vineyards","volume":"150","author":[{"family":"Rey-Caramés","given":"Clara"},{"family":"Tardaguila","given":"Javier"},{"family":"Sanz-Garcia","given":"Andres"},{"family":"Chica-Olmo","given":"Mario"},{"family":"Diago","given":"María P"}],"issued":{"date-parts":[["2016"]]}}}],"schema":"https://github.com/citation-style-language/schema/raw/master/csl-citation.json"} </w:instrText>
      </w:r>
      <w:r w:rsidRPr="008A3DD8">
        <w:rPr>
          <w:rFonts w:ascii="Times New Roman" w:hAnsi="Times New Roman" w:cs="Times New Roman"/>
          <w:bCs/>
          <w:sz w:val="24"/>
          <w:szCs w:val="24"/>
          <w:lang w:val="en-GB"/>
        </w:rPr>
        <w:fldChar w:fldCharType="separate"/>
      </w:r>
      <w:r w:rsidRPr="00E50014">
        <w:rPr>
          <w:rFonts w:ascii="Times New Roman" w:hAnsi="Times New Roman" w:cs="Times New Roman"/>
          <w:sz w:val="24"/>
          <w:lang w:val="en-GB"/>
        </w:rPr>
        <w:t>[1,36]</w:t>
      </w:r>
      <w:r w:rsidRPr="008A3DD8">
        <w:rPr>
          <w:rFonts w:ascii="Times New Roman" w:hAnsi="Times New Roman" w:cs="Times New Roman"/>
          <w:bCs/>
          <w:sz w:val="24"/>
          <w:szCs w:val="24"/>
          <w:lang w:val="en-GB"/>
        </w:rPr>
        <w:fldChar w:fldCharType="end"/>
      </w:r>
      <w:r w:rsidRPr="008A3DD8">
        <w:rPr>
          <w:rFonts w:ascii="Times New Roman" w:hAnsi="Times New Roman" w:cs="Times New Roman"/>
          <w:bCs/>
          <w:sz w:val="24"/>
          <w:szCs w:val="24"/>
          <w:lang w:val="en-GB"/>
        </w:rPr>
        <w:t xml:space="preserve">; environment predominantly influences the vegetative-productive performance of the vineyard through intrinsic variables such as, for example, the direct effect of soil </w:t>
      </w:r>
      <w:r w:rsidRPr="008A3DD8">
        <w:rPr>
          <w:rFonts w:ascii="Times New Roman" w:hAnsi="Times New Roman" w:cs="Times New Roman"/>
          <w:bCs/>
          <w:sz w:val="24"/>
          <w:szCs w:val="24"/>
          <w:lang w:val="en-GB"/>
        </w:rPr>
        <w:fldChar w:fldCharType="begin"/>
      </w:r>
      <w:r>
        <w:rPr>
          <w:rFonts w:ascii="Times New Roman" w:hAnsi="Times New Roman" w:cs="Times New Roman"/>
          <w:bCs/>
          <w:sz w:val="24"/>
          <w:szCs w:val="24"/>
          <w:lang w:val="en-GB"/>
        </w:rPr>
        <w:instrText xml:space="preserve"> ADDIN ZOTERO_ITEM CSL_CITATION {"citationID":"jSzbA4Fa","properties":{"formattedCitation":"[90,91]","plainCitation":"[90,91]","noteIndex":0},"citationItems":[{"id":346,"uris":["http://zotero.org/users/9822360/items/GPZCJF9B"],"itemData":{"id":346,"type":"article-journal","container-title":"Australian Journal of Grape and Wine Research","ISSN":"1322-7130","issue":"2","journalAbbreviation":"Australian Journal of Grape and Wine Research","note":"publisher: Wiley Online Library","page":"217-229","title":"Variation in vine vigour, grape yield and vineyard soils and topography as indicators of variation in the chemical composition of grapes, wine and wine sensory attributes","volume":"17","author":[{"family":"Bramley","given":"RGV"},{"family":"Ouzman","given":"Jackie"},{"family":"Boss","given":"Paul K"}],"issued":{"date-parts":[["2011"]]}}},{"id":2,"uris":["http://zotero.org/users/9822360/items/Z55M2BXD"],"itemData":{"id":2,"type":"article-journal","container-title":"Proc. CIGR AgEng","journalAbbreviation":"Proc. CIGR AgEng","title":"Automatic estimation of the size and weight of grapevine berries by image analysis","author":[{"family":"Tardaguila","given":"J"},{"family":"Diago","given":"MP"},{"family":"Blasco","given":"J"},{"family":"Millán","given":"B"},{"family":"Cubero","given":"S"},{"family":"García-Navarrete","given":"OL"},{"family":"Aleixos","given":"N"}],"issued":{"date-parts":[["2012"]]}}}],"schema":"https://github.com/citation-style-language/schema/raw/master/csl-citation.json"} </w:instrText>
      </w:r>
      <w:r w:rsidRPr="008A3DD8">
        <w:rPr>
          <w:rFonts w:ascii="Times New Roman" w:hAnsi="Times New Roman" w:cs="Times New Roman"/>
          <w:bCs/>
          <w:sz w:val="24"/>
          <w:szCs w:val="24"/>
          <w:lang w:val="en-GB"/>
        </w:rPr>
        <w:fldChar w:fldCharType="separate"/>
      </w:r>
      <w:r w:rsidRPr="00E50014">
        <w:rPr>
          <w:rFonts w:ascii="Times New Roman" w:hAnsi="Times New Roman" w:cs="Times New Roman"/>
          <w:sz w:val="24"/>
          <w:lang w:val="en-GB"/>
        </w:rPr>
        <w:t>[90,91]</w:t>
      </w:r>
      <w:r w:rsidRPr="008A3DD8">
        <w:rPr>
          <w:rFonts w:ascii="Times New Roman" w:hAnsi="Times New Roman" w:cs="Times New Roman"/>
          <w:bCs/>
          <w:sz w:val="24"/>
          <w:szCs w:val="24"/>
          <w:lang w:val="en-GB"/>
        </w:rPr>
        <w:fldChar w:fldCharType="end"/>
      </w:r>
      <w:r w:rsidRPr="008A3DD8">
        <w:rPr>
          <w:rFonts w:ascii="Times New Roman" w:hAnsi="Times New Roman" w:cs="Times New Roman"/>
          <w:bCs/>
          <w:sz w:val="24"/>
          <w:szCs w:val="24"/>
          <w:lang w:val="en-GB"/>
        </w:rPr>
        <w:t>.</w:t>
      </w:r>
    </w:p>
    <w:p w14:paraId="0703B8C8" w14:textId="77777777" w:rsidR="00211237" w:rsidRPr="008A3DD8" w:rsidRDefault="00211237" w:rsidP="00A65A5C">
      <w:pPr>
        <w:pStyle w:val="Titolo1"/>
        <w:rPr>
          <w:lang w:val="en-GB"/>
        </w:rPr>
      </w:pPr>
      <w:bookmarkStart w:id="103" w:name="_Toc181194802"/>
      <w:r w:rsidRPr="008A3DD8">
        <w:rPr>
          <w:lang w:val="en-GB"/>
        </w:rPr>
        <w:t>5. Conclusions</w:t>
      </w:r>
      <w:bookmarkEnd w:id="103"/>
      <w:r w:rsidRPr="008A3DD8">
        <w:rPr>
          <w:lang w:val="en-GB"/>
        </w:rPr>
        <w:t xml:space="preserve"> </w:t>
      </w:r>
    </w:p>
    <w:p w14:paraId="34D49332" w14:textId="77777777" w:rsidR="00211237" w:rsidRPr="008A3DD8" w:rsidRDefault="00211237" w:rsidP="00211237">
      <w:pPr>
        <w:spacing w:line="360" w:lineRule="auto"/>
        <w:jc w:val="both"/>
        <w:rPr>
          <w:rFonts w:ascii="Times New Roman" w:hAnsi="Times New Roman" w:cs="Times New Roman"/>
          <w:bCs/>
          <w:sz w:val="24"/>
          <w:szCs w:val="24"/>
          <w:lang w:val="en-GB"/>
        </w:rPr>
      </w:pPr>
      <w:r w:rsidRPr="008A3DD8">
        <w:rPr>
          <w:rFonts w:ascii="Times New Roman" w:hAnsi="Times New Roman" w:cs="Times New Roman"/>
          <w:bCs/>
          <w:sz w:val="24"/>
          <w:szCs w:val="24"/>
          <w:lang w:val="en-GB"/>
        </w:rPr>
        <w:t>This study investigated the capability of a multi-spectral sensor mounted on a multirotor UAV to monitor vegetative indices derived from the spectral response of the vineyard, at different phenological stages of the crop cycle. According to the results obtained by the four multispectral indices studied, it was possible to identify three different vigour levels in the vineyard. Through Pearson's correlation analysis it was found that a large proportion of the agronomic variables showed a stable correlation with the multispectral indices. The correlation analysis between yield components and multispectral surveys performed in the three periods was highly significant. For F1 survey, the indices most correlated with yield were NDVI and NDRE; at veraison and berry maturity, instead, all indices showed a very positive correlation with yield. However, awareness of these correlations at early stages allows corrective operations to be planned and applied throughout the season to improve yield or grape quality. Grape quality parameters were most correlated with multispectral indices investigated mainly in the green band. In fact, GNDVI proved to be the most suitable for representing the variability of grape TSS accumulation, displaying high correlation values starting from the phenological stage of berries pea size. SPW and vegetative vigour should be estimated before veraison, especially using VIs that include the red and near-infrared band.</w:t>
      </w:r>
      <w:r w:rsidRPr="008A3DD8">
        <w:rPr>
          <w:rFonts w:ascii="Times New Roman" w:hAnsi="Times New Roman" w:cs="Times New Roman"/>
          <w:sz w:val="24"/>
          <w:szCs w:val="24"/>
          <w:lang w:val="en-GB"/>
        </w:rPr>
        <w:t xml:space="preserve"> </w:t>
      </w:r>
      <w:r w:rsidRPr="008A3DD8">
        <w:rPr>
          <w:rFonts w:ascii="Times New Roman" w:hAnsi="Times New Roman" w:cs="Times New Roman"/>
          <w:bCs/>
          <w:sz w:val="24"/>
          <w:szCs w:val="24"/>
          <w:lang w:val="en-GB"/>
        </w:rPr>
        <w:t xml:space="preserve">NDVI and NDRE showed high significance of correlation with SPW especially during the phenological stage of berries pea size. At veraison, on the contrary, only NDVI and MSAVI index showed good correlation. Through geostatistical analyses, it was possible to observe that the ordinary kriging method obtained very good interpolation results when using vigour prediction data processed as a function of NDVI from flights performed at preliminary stages of the vineyard crop cycle. These evaluations indicate that among the indices examined, NDVI provides detailed </w:t>
      </w:r>
      <w:r w:rsidRPr="008A3DD8">
        <w:rPr>
          <w:rFonts w:ascii="Times New Roman" w:hAnsi="Times New Roman" w:cs="Times New Roman"/>
          <w:bCs/>
          <w:sz w:val="24"/>
          <w:szCs w:val="24"/>
          <w:lang w:val="en-GB"/>
        </w:rPr>
        <w:lastRenderedPageBreak/>
        <w:t>information for the management of crop operations. It was correlated with most of the agronomic parameters considered during the three phenological periods. However, for certain agronomic parameters and in certain phenological stages, the GNDVI and NDRE indices should also be considered.</w:t>
      </w:r>
    </w:p>
    <w:p w14:paraId="5A1FA407" w14:textId="77777777" w:rsidR="00211237" w:rsidRDefault="00211237" w:rsidP="00211237">
      <w:pPr>
        <w:spacing w:line="360" w:lineRule="auto"/>
        <w:jc w:val="both"/>
        <w:rPr>
          <w:rFonts w:ascii="Times New Roman" w:hAnsi="Times New Roman" w:cs="Times New Roman"/>
          <w:bCs/>
          <w:sz w:val="24"/>
          <w:szCs w:val="24"/>
          <w:lang w:val="en-GB"/>
        </w:rPr>
      </w:pPr>
      <w:r w:rsidRPr="008A3DD8">
        <w:rPr>
          <w:rFonts w:ascii="Times New Roman" w:hAnsi="Times New Roman" w:cs="Times New Roman"/>
          <w:bCs/>
          <w:sz w:val="24"/>
          <w:szCs w:val="24"/>
          <w:lang w:val="en-GB"/>
        </w:rPr>
        <w:t>The UAV sensing system enables the assessment of variability in a mid-range cultivation area, typical of Mediterranean vineyards, with higher efficiency than manual sensors and more detailed spatial resolution than satellite systems. In addition, we aimed to extend vineyard monitoring techniques with predictive survey methods, thus simplifying the sampling procedure performed in the field and relying on the accuracy of multispectral surveys by obtaining spatial awareness of whole-field variability. Prediction maps can assist farmers in managing subareas of the vineyard with different vigour. SPW prediction maps can guide winegrowers in choosing the appropriate bud load for winter pruning. Finally, these results could be used to develop new pruning management techniques.</w:t>
      </w:r>
    </w:p>
    <w:p w14:paraId="0AE48999" w14:textId="77777777" w:rsidR="00211237" w:rsidRPr="000A6066" w:rsidRDefault="00211237" w:rsidP="00211237">
      <w:pPr>
        <w:spacing w:line="360" w:lineRule="auto"/>
        <w:jc w:val="both"/>
        <w:rPr>
          <w:rFonts w:ascii="Times New Roman" w:hAnsi="Times New Roman" w:cs="Times New Roman"/>
          <w:b/>
          <w:sz w:val="24"/>
          <w:szCs w:val="24"/>
          <w:lang w:val="en-GB"/>
        </w:rPr>
      </w:pPr>
      <w:r w:rsidRPr="000A6066">
        <w:rPr>
          <w:rFonts w:ascii="Times New Roman" w:hAnsi="Times New Roman" w:cs="Times New Roman"/>
          <w:b/>
          <w:sz w:val="24"/>
          <w:szCs w:val="24"/>
          <w:lang w:val="en-GB"/>
        </w:rPr>
        <w:t>Acknowledgments</w:t>
      </w:r>
    </w:p>
    <w:p w14:paraId="3C86F5A0" w14:textId="0412E1AF" w:rsidR="00211237" w:rsidRPr="00046270" w:rsidRDefault="00211237" w:rsidP="00046270">
      <w:pPr>
        <w:spacing w:line="276" w:lineRule="auto"/>
        <w:jc w:val="both"/>
        <w:rPr>
          <w:rFonts w:ascii="Times New Roman" w:hAnsi="Times New Roman" w:cs="Times New Roman"/>
          <w:bCs/>
          <w:sz w:val="24"/>
          <w:szCs w:val="24"/>
          <w:lang w:val="en-GB"/>
        </w:rPr>
      </w:pPr>
      <w:r w:rsidRPr="000A6066">
        <w:rPr>
          <w:rFonts w:ascii="Times New Roman" w:hAnsi="Times New Roman" w:cs="Times New Roman"/>
          <w:bCs/>
          <w:sz w:val="24"/>
          <w:szCs w:val="24"/>
          <w:lang w:val="en-GB"/>
        </w:rPr>
        <w:t>This work was supported by the project “SiciliAn MicronanOTecH</w:t>
      </w:r>
      <w:r>
        <w:rPr>
          <w:rFonts w:ascii="Times New Roman" w:hAnsi="Times New Roman" w:cs="Times New Roman"/>
          <w:bCs/>
          <w:sz w:val="24"/>
          <w:szCs w:val="24"/>
          <w:lang w:val="en-GB"/>
        </w:rPr>
        <w:t xml:space="preserve"> </w:t>
      </w:r>
      <w:r w:rsidRPr="000A6066">
        <w:rPr>
          <w:rFonts w:ascii="Times New Roman" w:hAnsi="Times New Roman" w:cs="Times New Roman"/>
          <w:bCs/>
          <w:sz w:val="24"/>
          <w:szCs w:val="24"/>
          <w:lang w:val="en-GB"/>
        </w:rPr>
        <w:t>Research And Innovation CEnter “SAMOTHRACE”(MUR, PNRR-M4C2, ECS_00000022), spoke 3 - Universit_a degli</w:t>
      </w:r>
      <w:r>
        <w:rPr>
          <w:rFonts w:ascii="Times New Roman" w:hAnsi="Times New Roman" w:cs="Times New Roman"/>
          <w:bCs/>
          <w:sz w:val="24"/>
          <w:szCs w:val="24"/>
          <w:lang w:val="en-GB"/>
        </w:rPr>
        <w:t xml:space="preserve"> </w:t>
      </w:r>
      <w:r w:rsidRPr="000A6066">
        <w:rPr>
          <w:rFonts w:ascii="Times New Roman" w:hAnsi="Times New Roman" w:cs="Times New Roman"/>
          <w:bCs/>
          <w:sz w:val="24"/>
          <w:szCs w:val="24"/>
          <w:lang w:val="en-GB"/>
        </w:rPr>
        <w:t>Studi di Palermo “S2-COMMs - Micro and Nanotechnologies</w:t>
      </w:r>
      <w:r>
        <w:rPr>
          <w:rFonts w:ascii="Times New Roman" w:hAnsi="Times New Roman" w:cs="Times New Roman"/>
          <w:bCs/>
          <w:sz w:val="24"/>
          <w:szCs w:val="24"/>
          <w:lang w:val="en-GB"/>
        </w:rPr>
        <w:t xml:space="preserve"> </w:t>
      </w:r>
      <w:r w:rsidRPr="000A6066">
        <w:rPr>
          <w:rFonts w:ascii="Times New Roman" w:hAnsi="Times New Roman" w:cs="Times New Roman"/>
          <w:bCs/>
          <w:sz w:val="24"/>
          <w:szCs w:val="24"/>
          <w:lang w:val="en-GB"/>
        </w:rPr>
        <w:t>for Smart &amp; Sustainable Communities”.</w:t>
      </w:r>
      <w:r w:rsidRPr="008A3DD8">
        <w:rPr>
          <w:rFonts w:ascii="Times New Roman" w:hAnsi="Times New Roman" w:cs="Times New Roman"/>
          <w:bCs/>
          <w:sz w:val="24"/>
          <w:szCs w:val="24"/>
          <w:lang w:val="en-GB"/>
        </w:rPr>
        <w:t xml:space="preserve"> </w:t>
      </w:r>
    </w:p>
    <w:p w14:paraId="2089C8AE" w14:textId="6A1DB003" w:rsidR="00211237" w:rsidRPr="00046270" w:rsidRDefault="00A65A5C" w:rsidP="00A65A5C">
      <w:pPr>
        <w:pStyle w:val="Titolo1"/>
        <w:rPr>
          <w:lang w:val="en-GB"/>
        </w:rPr>
      </w:pPr>
      <w:bookmarkStart w:id="104" w:name="_Toc181194803"/>
      <w:r>
        <w:rPr>
          <w:lang w:val="en-GB"/>
        </w:rPr>
        <w:t xml:space="preserve">6. </w:t>
      </w:r>
      <w:r w:rsidR="00211237" w:rsidRPr="00046270">
        <w:rPr>
          <w:lang w:val="en-GB"/>
        </w:rPr>
        <w:t>References</w:t>
      </w:r>
      <w:bookmarkEnd w:id="104"/>
    </w:p>
    <w:p w14:paraId="3A81E002" w14:textId="31387132"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Baluja, J.; Diago, M.P.; Balda, P.; Zorer, R.; Meggio, F.; Morales, F.; Tardaguila, J. Assessment of Vineyard Water Status Variability by Thermal and Multispectral Imagery Using an Unmanned Aerial Vehicle (UAV). Irrigation Science 2012, 30, 511–522.</w:t>
      </w:r>
    </w:p>
    <w:p w14:paraId="237B8478" w14:textId="5D3C877D"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Barbagallo, M.G.; Guidoni, S.; Hunter, J. Berry Size and Qualitative Characteristics of Vitis Vinifera L. Cv. Syrah. South African Journal of Enology and Viticulture 2011, 32, 129–136.</w:t>
      </w:r>
    </w:p>
    <w:p w14:paraId="5495BDF8" w14:textId="65E2F5E6"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Pisciotta, A.; Barbagallo, M.G.; Lorenzo, R. di; Hunter, J. Anthocyanin Variation in Individual’Shiraz’berries as Affected by Exposure and Position on the Rachis. Vitis 2013, 52, 111–115.</w:t>
      </w:r>
    </w:p>
    <w:p w14:paraId="0FA5ACC9" w14:textId="299F7BE0"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Pisciotta, A.; di Lorenzo, R.; Barbagallo, M.G.; Hunter, J. Berry Characterisation of Cv Shiraz According to Position on the Rachis. South African Journal of Enology and Viticulture 2013, 34, 100–107.</w:t>
      </w:r>
    </w:p>
    <w:p w14:paraId="61E25EC1" w14:textId="19856453"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Barbagallo, M.G.; Vesco, G.; Di Lorenzo, R.; Lo Bianco, R.; Pisciotta, A. Soil and Regulated Deficit Irrigation Affect Growth, Yield and Quality of ‘Nero d’Avola’grapes in a Semi-Arid Environment. Plants 2021, 10, 641.</w:t>
      </w:r>
    </w:p>
    <w:p w14:paraId="4459F3BF" w14:textId="53EA52DC"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rPr>
        <w:t xml:space="preserve">Novara, A.; Pisciotta, A.; Minacapilli, M.; Maltese, A.; Capodici, F.; Cerdà, A.; Gristina, L. The Impact of Soil Erosion on Soil Fertility and Vine Vigor. </w:t>
      </w:r>
      <w:r w:rsidRPr="005E747F">
        <w:rPr>
          <w:rFonts w:ascii="Times New Roman" w:hAnsi="Times New Roman" w:cs="Times New Roman"/>
          <w:lang w:val="en-GB"/>
        </w:rPr>
        <w:t>A Multidisciplinary Approach Based on Field, Laboratory and Remote Sensing Approaches. Science of the Total Environment 2018, 622, 474–480.</w:t>
      </w:r>
    </w:p>
    <w:p w14:paraId="49E8B3DD" w14:textId="01205761"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lastRenderedPageBreak/>
        <w:t>Catania, P.; Orlando, S.; Roma, E.; Vallone, M. Vineyard Design Supported by GPS Application.; 2019; pp. 227–234.</w:t>
      </w:r>
    </w:p>
    <w:p w14:paraId="7F48F814" w14:textId="1A08AE81"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Hunter, J.; Volschenk, C.; Mania, E.; Castro, A.V.; Booyse, M.; Guidoni, S.; Pisciotta, A.; Di Lorenzo, R.; Novello, V.; Zorer, R. Grapevine Row Orientation Mediated Temporal and Cumulative Microclimatic Effects on Grape Berry Temperature and Composition. Agricultural and Forest Meteorology 2021, 310, 108660.</w:t>
      </w:r>
    </w:p>
    <w:p w14:paraId="2D620C74" w14:textId="094DAD2C"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Pisciotta, A.; Catania, P.; Orlando, S.; Vallone, M. Influence of Row Orientation on the Canopy Temperature of Sicilian Vineyards.; 2019; pp. 367–374.</w:t>
      </w:r>
    </w:p>
    <w:p w14:paraId="25849B47" w14:textId="14909AFD"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Hunter, J.; Volschenk, C.; Novello, V.; Pisciotta, A.; Booyse, M.; Fouché, G. Integrative Effects of Vine Water Relations and Grape Ripeness Level of Vitis Vinifera L. Cv. Shiraz/Richter 99. II. Grape Composition and Wine Quality. South African Journal of Enology and Viticulture 2014, 35, 359–374.</w:t>
      </w:r>
    </w:p>
    <w:p w14:paraId="6B45C42A" w14:textId="534C49C0"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Triolo, R.; Roby, J.P.; Pisciotta, A.; Di Lorenzo, R.; van Leeuwen, C. Impact of Vine Water Status on Berry Mass and Berry Tissue Development of Cabernet Franc (Vitis Vinifera L.), Assessed at Berry Level. Journal of the Science of Food and Agriculture 2019, 99, 5711–5719.</w:t>
      </w:r>
    </w:p>
    <w:p w14:paraId="6E836322" w14:textId="68D1BDB5"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rPr>
      </w:pPr>
      <w:r w:rsidRPr="005E747F">
        <w:rPr>
          <w:rFonts w:ascii="Times New Roman" w:hAnsi="Times New Roman" w:cs="Times New Roman"/>
          <w:lang w:val="en-GB"/>
        </w:rPr>
        <w:t xml:space="preserve">Mirás-Avalos, J.M.; Fandiño, M.; Rey, B.J.; Dafonte, J.; Cancela, J.J. Zoning of a Newly-Planted Vineyard: Spatial Variability of Physico-Chemical Soil Properties. </w:t>
      </w:r>
      <w:r w:rsidRPr="005E747F">
        <w:rPr>
          <w:rFonts w:ascii="Times New Roman" w:hAnsi="Times New Roman" w:cs="Times New Roman"/>
        </w:rPr>
        <w:t>Soil Systems 2020, 4, 62.</w:t>
      </w:r>
    </w:p>
    <w:p w14:paraId="417F1480" w14:textId="22E1C381"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rPr>
        <w:t xml:space="preserve">Poni, S.; Gatti, M.; Palliotti, A.; Dai, Z.; Duchêne, E.; Truong, T.-T.; Ferrara, G.; Matarrese, A.M.S.; Gallotta, A.; Bellincontro, A. Grapevine Quality: A Multiple Choice Issue. </w:t>
      </w:r>
      <w:r w:rsidRPr="005E747F">
        <w:rPr>
          <w:rFonts w:ascii="Times New Roman" w:hAnsi="Times New Roman" w:cs="Times New Roman"/>
          <w:lang w:val="en-GB"/>
        </w:rPr>
        <w:t>Scientia horticulturae 2018, 234, 445–462.</w:t>
      </w:r>
    </w:p>
    <w:p w14:paraId="434243CC" w14:textId="592FB0E6"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Droulia, F.; Charalampopoulos, I. Future Climate Change Impacts on European Viticulture: A Review on Recent Scientific Advances. Atmosphere 2021, 12, 495.</w:t>
      </w:r>
    </w:p>
    <w:p w14:paraId="602FC605" w14:textId="620A76A7"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Bramley, R.; Hamilton, R. Understanding Variability in Winegrape Production Systems: 1. Within Vineyard Variation in Yield over Several Vintages. Australian Journal of Grape and Wine Research 2004, 10, 32–45.</w:t>
      </w:r>
    </w:p>
    <w:p w14:paraId="23CC90A6" w14:textId="4AF2A157"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Kemps, B.; Leon, L.; Best, S.; De Baerdemaeker, J.; De Ketelaere, B. Assessment of the Quality Parameters in Grapes Using VIS/NIR Spectroscopy. Biosystems Engineering 2010, 105, 507–513.</w:t>
      </w:r>
    </w:p>
    <w:p w14:paraId="79D5FA2E" w14:textId="31D9BD15"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rPr>
        <w:t xml:space="preserve">Matese, A.; Toscano, P.; Di Gennaro, S.F.; Genesio, L.; Vaccari, F.P.; Primicerio, J.; Belli, C.; Zaldei, A.; Bianconi, R.; Gioli, B. Intercomparison of UAV, Aircraft and Satellite Remote Sensing Platforms for Precision Viticulture. </w:t>
      </w:r>
      <w:r w:rsidRPr="005E747F">
        <w:rPr>
          <w:rFonts w:ascii="Times New Roman" w:hAnsi="Times New Roman" w:cs="Times New Roman"/>
          <w:lang w:val="en-GB"/>
        </w:rPr>
        <w:t>Remote Sensing 2015, 7, 2971–2990.</w:t>
      </w:r>
    </w:p>
    <w:p w14:paraId="20EBBAA9" w14:textId="0EE3F706"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Roma, E.; Catania, P. Precision Oliviculture: Research Topics, Challenges, and Opportunities—A Review. Remote Sensing 2022, 14, 1668.</w:t>
      </w:r>
    </w:p>
    <w:p w14:paraId="0E64BA4B" w14:textId="3CFAB80E"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Assmann, J.J.; Kerby, J.T.; Cunliffe, A.M.; Myers-Smith, I.H. Vegetation Monitoring Using Multispectral Sensors—Best Practices and Lessons Learned from High Latitudes. Journal of Unmanned Vehicle Systems 2018, 7, 54–75.</w:t>
      </w:r>
    </w:p>
    <w:p w14:paraId="494B7B01" w14:textId="06DB0F7B"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Anastasiou, E.; Balafoutis, A.; Darra, N.; Psiroukis, V.; Biniari, A.; Xanthopoulos, G.; Fountas, S. Satellite and Proximal Sensing to Estimate the Yield and Quality of Table Grapes. Agriculture 2018, 8, 94.</w:t>
      </w:r>
    </w:p>
    <w:p w14:paraId="6FBAB232" w14:textId="5FDD5004"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Sun, L.; Gao, F.; Anderson, M.C.; Kustas, W.P.; Alsina, M.M.; Sanchez, L.; Sams, B.; McKee, L.; Dulaney, W.; White, W.A. Daily Mapping of 30 m LAI and NDVI for Grape Yield Prediction in California Vineyards. Remote Sensing 2017, 9, 317.</w:t>
      </w:r>
    </w:p>
    <w:p w14:paraId="68532A63" w14:textId="1BDAFE78"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Khaliq, A.; Comba, L.; Biglia, A.; Ricauda Aimonino, D.; Chiaberge, M.; Gay, P. Comparison of Satellite and UAV-Based Multispectral Imagery for Vineyard Variability Assessment. Remote Sensing 2019, 11, 436.</w:t>
      </w:r>
    </w:p>
    <w:p w14:paraId="598E0C7A" w14:textId="128349FA"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Sozzi, M.; Kayad, A.; Gobbo, S.; Cogato, A.; Sartori, L.; Marinello, F. Economic Comparison of Satellite, Plane and UAV-Acquired NDVI Images for Site-Specific Nitrogen Application: Observations from Italy. Agronomy 2021, 11, 2098.</w:t>
      </w:r>
    </w:p>
    <w:p w14:paraId="39818F78" w14:textId="13F5824D"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Sellar, R.G.; Boreman, G.D. Classification of Imaging Spectrometers for Remote Sensing Applications. Optical Engineering 2005, 44, 013602.</w:t>
      </w:r>
    </w:p>
    <w:p w14:paraId="3A69BEB1" w14:textId="4F3F9812"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lastRenderedPageBreak/>
        <w:t>Aasen, H.; Honkavaara, E.; Lucieer, A.; Zarco-Tejada, P.J. Quantitative Remote Sensing at Ultra-High Resolution with UAV Spectroscopy: A Review of Sensor Technology, Measurement Procedures, and Data Correction Workflows. Remote Sensing 2018, 10, 1091.</w:t>
      </w:r>
    </w:p>
    <w:p w14:paraId="05C56CD0" w14:textId="7592148A"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Toth, C.; Jóźków, G. Remote Sensing Platforms and Sensors: A Survey. ISPRS Journal of Photogrammetry and Remote Sensing 2016, 115, 22–36.</w:t>
      </w:r>
    </w:p>
    <w:p w14:paraId="01EC193E" w14:textId="1AB49C5C"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Pádua, L.; Marques, P.; Hruška, J.; Adão, T.; Bessa, J.; Sousa, A.; Peres, E.; Morais, R.; Sousa, J.J. Vineyard Properties Extraction Combining UAS-Based RGB Imagery with Elevation Data. International Journal of Remote Sensing 2018, 39, 5377–5401.</w:t>
      </w:r>
    </w:p>
    <w:p w14:paraId="59912368" w14:textId="3E0AE43D"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Jannoura, R.; Brinkmann, K.; Uteau, D.; Bruns, C.; Joergensen, R.G. Monitoring of Crop Biomass Using True Colour Aerial Photographs Taken from a Remote Controlled Hexacopter. Biosystems Engineering 2015, 129, 341–351.</w:t>
      </w:r>
    </w:p>
    <w:p w14:paraId="30083C5A" w14:textId="047E7ACE"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Lu, J.; Cheng, D.; Geng, C.; Zhang, Z.; Xiang, Y.; Hu, T. Combining Plant Height, Canopy Coverage and Vegetation Index from UAV-Based RGB Images to Estimate Leaf Nitrogen Concentration of Summer Maize. Biosystems Engineering 2021, 202, 42–54.</w:t>
      </w:r>
    </w:p>
    <w:p w14:paraId="470024EF" w14:textId="351A0F2E"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Giovos, R.; Tassopoulos, D.; Kalivas, D.; Lougkos, N.; Priovolou, A. Remote Sensing Vegetation Indices in Viticulture: A Critical Review. Agriculture 2021, 11, 457.</w:t>
      </w:r>
    </w:p>
    <w:p w14:paraId="6B95AF4D" w14:textId="5B074161"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Xue, J.; Su, B. Significant Remote Sensing Vegetation Indices: A Review of Developments and Applications. Journal of sensors 2017, 2017.</w:t>
      </w:r>
    </w:p>
    <w:p w14:paraId="68730BF0" w14:textId="4E524541"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Costa Ferreira, A.; Germain, C.; Homayouni, S.; Da Costa, J.; Grenier, G.; Marguerit, E.; Roby, J.; Van Leeuwen, C. Transformation of High Resolution Aerial Images in Vine Vigour Maps at Intra-Block Scale by Semi-Automatic Image Processing.; 2007; pp. 1372–1381.</w:t>
      </w:r>
    </w:p>
    <w:p w14:paraId="209DF6D7" w14:textId="1EB335D9"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Tassopoulos, D.; Kalivas, D.; Giovos, R.; Lougkos, N.; Priovolou, A. Sentinel-2 Imagery Monitoring Vine Growth Related to Topography in a Protected Designation of Origin Region. Agriculture 2021, 11, 785.</w:t>
      </w:r>
    </w:p>
    <w:p w14:paraId="67136B39" w14:textId="49EF8775"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Daglio, G.; Cesaro, P.; Todeschini, V.; Lingua, G.; Lazzari, M.; Berta, G.; Massa, N. Potential Field Detection of Flavescence Dorée and Esca Diseases Using a Ground Sensing Optical System. Biosystems Engineering 2022, 215, 203–214.</w:t>
      </w:r>
    </w:p>
    <w:p w14:paraId="6F0550BB" w14:textId="6FA4AFF8"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Tosin, R.; Martins, R.; Pôças, I.; Cunha, M. Canopy VIS-NIR Spectroscopy and Self-Learning Artificial Intelligence for a Generalised Model of Predawn Leaf Water Potential in Vitis Vinifera. Biosystems Engineering 2022, 219, 235–258.</w:t>
      </w:r>
    </w:p>
    <w:p w14:paraId="39F70CC5" w14:textId="06F2D358"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Rey-Caramés, C.; Tardaguila, J.; Sanz-Garcia, A.; Chica-Olmo, M.; Diago, M.P. Quantifying Spatio-Temporal Variation of Leaf Chlorophyll and Nitrogen Contents in Vineyards. Biosystems Engineering 2016, 150, 201–213.</w:t>
      </w:r>
    </w:p>
    <w:p w14:paraId="55B1BEB4" w14:textId="2F1CAECE"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White, R.E. Understanding Vineyard Soils; Oxford University Press, 2015; ISBN 0-19-934207-5.</w:t>
      </w:r>
    </w:p>
    <w:p w14:paraId="1EEDD0C4" w14:textId="5A4DCE9A"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Taylor, J.A.; Bates, T.R. Sampling and Estimating Average Pruning Weights in Concord Grapes. American Journal of Enology and Viticulture 2012, 63, 559–563.</w:t>
      </w:r>
    </w:p>
    <w:p w14:paraId="246EACB9" w14:textId="2A058640"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Smart, R.; Robinson, M. Sunlight into Wine: A Handbook for Winegrape Canopy Management.; Winetitles, 1991; ISBN 1-875130-10-1.</w:t>
      </w:r>
    </w:p>
    <w:p w14:paraId="44E4ED8E" w14:textId="1C83C6A4"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Caruso, G.; Tozzini, L.; Rallo, G.; Primicerio, J.; Moriondo, M.; Palai, G.; Gucci, R. Estimating Biophysical and Geometrical Parameters of Grapevine Canopies (‘Sangiovese’) by an Unmanned Aerial Vehicle (UAV) and VIS-NIR Cameras. Vitis 2017, 56, 63–70.</w:t>
      </w:r>
    </w:p>
    <w:p w14:paraId="1D7A2AD8" w14:textId="758944A3"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Dobrowski, S.; Ustin, S.; Wolpert, J. Grapevine Dormant Pruning Weight Prediction Using Remotely Sensed Data. Australian Journal of Grape and Wine Research 2003, 9, 177–182.</w:t>
      </w:r>
    </w:p>
    <w:p w14:paraId="72CA542B" w14:textId="15800827"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García-Fernández, M.; Sanz-Ablanedo, E.; Pereira-Obaya, D.; Rodríguez-Pérez, J.R. Vineyard Pruning Weight Prediction Using 3D Point Clouds Generated from UAV Imagery and Structure from Motion Photogrammetry. Agronomy 2021, 11, 2489.</w:t>
      </w:r>
    </w:p>
    <w:p w14:paraId="570BDC32" w14:textId="0007F4F9"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Rey-Caramés, C.; Diago, M.P.; Martín, M.P.; Lobo, A.; Tardaguila, J. Using RPAS Multi-Spectral Imagery to Characterise Vigour, Leaf Development, Yield Components and Berry Composition Variability within a Vineyard. Remote sensing 2015, 7, 14458–14481.</w:t>
      </w:r>
    </w:p>
    <w:p w14:paraId="7D0B5DA0" w14:textId="1D6F4108"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lastRenderedPageBreak/>
        <w:t>Pastonchi, L.; Di Gennaro, S.F.; Toscano, P.; Matese, A. Comparison between Satellite and Ground Data with UAV-Based Information to Analyse Vineyard Spatio-Temporal Variability: This Article Is Published in Cooperation with the XIIIth International Terroir Congress November 17-18 2020, Adelaide, Australia. Guest Editors: Cassandra Collins and Roberta De Bei. Oeno One 2020, 54, 919–934.</w:t>
      </w:r>
    </w:p>
    <w:p w14:paraId="3813BFCE" w14:textId="2831745F"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Bonilla, I.; Toda, F.; Martínez-Casasnovas, J.A. Grape Quality Assessment by Airborne Remote Sensing over Three Years. In Precision agriculture’13; Springer, 2013; pp. 611–615.</w:t>
      </w:r>
    </w:p>
    <w:p w14:paraId="68B22543" w14:textId="7C1B58DE"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Filippetti, I.; Allegro, G.; Valentini, G.; Pastore, C.; Colucci, E.; Intrieri, C. Influence of Vigour on Vine Performance and Berry Composition of Cv. Sangiovese (Vitis Vinifera L.). OENO One 2013, 47, 21–33.</w:t>
      </w:r>
    </w:p>
    <w:p w14:paraId="154C7CF8" w14:textId="44A7F60E"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Gatti, M.; Garavani, A.; Vercesi, A.; Poni, S. Ground‐truthing of Remotely Sensed Within‐field Variability in a Cv. Barbera Plot for Improving Vineyard Management. Australian journal of grape and wine research 2017, 23, 399–408.</w:t>
      </w:r>
    </w:p>
    <w:p w14:paraId="3262F2B6" w14:textId="62CBAAB4"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Matese, A.; Di Gennaro, S.F. Practical Applications of a Multisensor UAV Platform Based on Multispectral, Thermal and RGB High Resolution Images in Precision Viticulture. Agriculture 2018, 8, 116.</w:t>
      </w:r>
    </w:p>
    <w:p w14:paraId="190607F0" w14:textId="10C055AB"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Matese, A.; Di Gennaro, S.F. Beyond the Traditional NDVI Index as a Key Factor to Mainstream the Use of UAV in Precision Viticulture. Scientific Reports 2021, 11, 1–13.</w:t>
      </w:r>
    </w:p>
    <w:p w14:paraId="176B312C" w14:textId="28EE0A53"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Kalisperakis, I.; Stentoumis, C.; Grammatikopoulos, L.; Karantzalos, K. Leaf Area Index Estimation in Vineyards from UAV Hyperspectral Data, 2D Image Mosaics and 3D Canopy Surface Models. The International Archives of Photogrammetry, Remote Sensing and Spatial Information Sciences 2015, 40, 299.</w:t>
      </w:r>
    </w:p>
    <w:p w14:paraId="064A1431" w14:textId="330AAAA1"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Siegfried, W.; Viret, O.; Huber, B.; Wohlhauser, R. Dosage of Plant Protection Products Adapted to Leaf Area Index in Viticulture. Crop Protection 2007, 26, 73–82.</w:t>
      </w:r>
    </w:p>
    <w:p w14:paraId="62F55FE9" w14:textId="37F7A154"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Bramley, R. Precision Viticulture: Managing Vineyard Variability for Improved Quality Outcomes. In Managing wine quality; Elsevier, 2022; pp. 541–586.</w:t>
      </w:r>
    </w:p>
    <w:p w14:paraId="7A6D4BC0" w14:textId="4ACA8AF5"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rPr>
        <w:t xml:space="preserve">Gatti, M.; Squeri, C.; Garavani, A.; Frioni, T.; Dosso, P.; Diti, I.; Poni, S. Effects of Variable Rate Nitrogen Application on Cv. </w:t>
      </w:r>
      <w:r w:rsidRPr="005E747F">
        <w:rPr>
          <w:rFonts w:ascii="Times New Roman" w:hAnsi="Times New Roman" w:cs="Times New Roman"/>
          <w:lang w:val="en-GB"/>
        </w:rPr>
        <w:t>Barbera Performance: Yield and Grape Composition. American Journal of Enology and Viticulture 2019, 70, 188–200.</w:t>
      </w:r>
    </w:p>
    <w:p w14:paraId="4E000A59" w14:textId="303AF6B1"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Sozzi, M.; Bernardi, E.; Kayad, A.; Marinello, F.; Boscaro, D.; Cogato, A.; Gasparini, F.; Tomasi, D. On-the-Go Variable Rate Fertilizer Application on Vineyard Using a Proximal Spectral Sensor.; IEEE, 2020; pp. 343–347.</w:t>
      </w:r>
    </w:p>
    <w:p w14:paraId="7299CD13" w14:textId="5E3E3779"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Campos, J.; Gallart, M.; Llop, J.; Ortega, P.; Salcedo, R.; Gil, E. On-Farm Evaluation of Prescription Map-Based Variable Rate Application of Pesticides in Vineyards. Agronomy 2020, 10, 102.</w:t>
      </w:r>
    </w:p>
    <w:p w14:paraId="115D3C74" w14:textId="5D1E04FC"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del-Moral-Martínez, I.; Rosell-Polo, J.R.; Uribeetxebarria, A.; Arnó, J. Spatially Variable Pesticide Application in Vineyards: Part I, Developing a Geostatistical Approach. Biosystems Engineering 2020, 195, 17–26.</w:t>
      </w:r>
    </w:p>
    <w:p w14:paraId="40E4ED01" w14:textId="21AF5E32"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Gil, E.; Llorens, J.; Llop, J.; Fàbregas, X.; Escolà, A.; Rosell-Polo, J. Variable Rate Sprayer. Part 2–Vineyard Prototype: Design, Implementation, and Validation. Computers and Electronics in Agriculture 2013, 95, 136–150.</w:t>
      </w:r>
    </w:p>
    <w:p w14:paraId="2965286A" w14:textId="2437DA4F"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Román, C.; Llorens, J.; Uribeetxebarria, A.; Sanz, R.; Planas, S.; Arnó, J. Spatially Variable Pesticide Application in Vineyards: Part II, Field Comparison of Uniform and Map-Based Variable Dose Treatments. Biosystems Engineering 2020, 195, 42–53.</w:t>
      </w:r>
    </w:p>
    <w:p w14:paraId="28CC3750" w14:textId="48A34F58"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Tominaga, S.; Nishi, S.; Ohtera, R. Measurement and Estimation of Spectral Sensitivity Functions for Mobile Phone Cameras. Sensors 2021, 21, 4985.</w:t>
      </w:r>
    </w:p>
    <w:p w14:paraId="3D72B282" w14:textId="08E0A73A"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Catania, P.; Comparetti, A.; Febo, P.; Morello, G.; Orlando, S.; Roma, E.; Vallone, M. Positioning Accuracy Comparison of GNSS Receivers Used for Mapping and Guidance of Agricultural Machines. Agronomy 2020, 10, 924.</w:t>
      </w:r>
    </w:p>
    <w:p w14:paraId="7436F2C6" w14:textId="56129D73"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lastRenderedPageBreak/>
        <w:t>Rouse Jr, J.; Haas, R.H.; Deering, D.; Schell, J.; Harlan, J.C. Monitoring the Vernal Advancement and Retrogradation (Green Wave Effect) of Natural Vegetation; 1974;</w:t>
      </w:r>
    </w:p>
    <w:p w14:paraId="7B0C960E" w14:textId="52A780DC"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Candiago, S.; Remondino, F.; De Giglio, M.; Dubbini, M.; Gattelli, M. Evaluating Multispectral Images and Vegetation Indices for Precision Farming Applications from UAV Images. Remote sensing 2015, 7, 4026–4047.</w:t>
      </w:r>
    </w:p>
    <w:p w14:paraId="2CE5884E" w14:textId="7DC7E5C5"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Gitelson, A.A.; Merzlyak, M.N. Remote Sensing of Chlorophyll Concentration in Higher Plant Leaves. Advances in Space Research 1998, 22, 689–692.</w:t>
      </w:r>
    </w:p>
    <w:p w14:paraId="7CAADD7E" w14:textId="114EB387"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Maccioni, A.; Agati, G.; Mazzinghi, P. New Vegetation Indices for Remote Measurement of Chlorophylls Based on Leaf Directional Reflectance Spectra. Journal of Photochemistry and Photobiology B: Biology 2001, 61, 52–61.</w:t>
      </w:r>
    </w:p>
    <w:p w14:paraId="42001DB7" w14:textId="7DE6FFD8"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Barnes, E.; Clarke, T.; Richards, S.; Colaizzi, P.; Haberland, J.; Kostrzewski, M.; Waller, P.; Choi, C.; Riley, E.; Thompson, T. Coincident Detection of Crop Water Stress, Nitrogen Status and Canopy Density Using Ground Based Multispectral Data.; 2000; Vol. 1619, p. 6.</w:t>
      </w:r>
    </w:p>
    <w:p w14:paraId="1980C189" w14:textId="2289CFE0"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Jorge, J.; Vallbé, M.; Soler, J.A. Detection of Irrigation Inhomogeneities in an Olive Grove Using the NDRE Vegetation Index Obtained from UAV Images. European Journal of Remote Sensing 2019, 52, 169–177.</w:t>
      </w:r>
    </w:p>
    <w:p w14:paraId="7B8D6641" w14:textId="37EE6624"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Martínez, A.; Gomez-Miguel, V.D. Vegetation Index Cartography as a Methodology Complement to the Terroir Zoning for Its Use in Precision Viticulture. Oeno One 2017, 51, 289–289.</w:t>
      </w:r>
    </w:p>
    <w:p w14:paraId="7A98C25F" w14:textId="0F170CCE"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Qi, J.; Chehbouni, A.; Huete, A.R.; Kerr, Y.H.; Sorooshian, S. A Modified Soil Adjusted Vegetation Index. Remote sensing of environment 1994, 48, 119–126.</w:t>
      </w:r>
    </w:p>
    <w:p w14:paraId="5165B2F8" w14:textId="02EBE6C9"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Cinat, P.; Di Gennaro, S.F.; Berton, A.; Matese, A. Comparison of Unsupervised Algorithms for Vineyard Canopy Segmentation from UAV Multispectral Images. Remote Sensing 2019, 11, 1023.</w:t>
      </w:r>
    </w:p>
    <w:p w14:paraId="458FA2B2" w14:textId="02D32303"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Galambošová, J.; Rataj, V.; Prokeinová, R.; Prešinská, J. Determining the Management Zones with Hierarchic and Non-Hierarchic Clustering Methods. Research in Agricultural Engineering 2014, 60, S44–S51.</w:t>
      </w:r>
    </w:p>
    <w:p w14:paraId="32614EE5" w14:textId="2B0C8BBB"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Javadi, S.H.; Guerrero, A.; Mouazen, A.M. Clustering and Smoothing Pipeline for Management Zone Delineation Using Proximal and Remote Sensing. Sensors 2022, 22, 645.</w:t>
      </w:r>
    </w:p>
    <w:p w14:paraId="5A1C84ED" w14:textId="54253918"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Chiles, J.-P.; Delfiner, P. Geostatistics: Modeling Spatial Uncertainty; John Wiley &amp; Sons, 2009; Vol. 497; ISBN 0-470-31783-3.</w:t>
      </w:r>
    </w:p>
    <w:p w14:paraId="13245ADB" w14:textId="30D77860"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Webster, R.; Oliver, M.A. Geostatistics for Environmental Scientists; John Wiley &amp; Sons, 2007; ISBN 0-470-51726-3.</w:t>
      </w:r>
    </w:p>
    <w:p w14:paraId="74BE4677" w14:textId="5685AB8B"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Cressie, N. Statistics for Spatial Data; John Wiley &amp; Sons, 2015; ISBN 1-119-11518-3.</w:t>
      </w:r>
    </w:p>
    <w:p w14:paraId="42A24B4D" w14:textId="0B70D68C"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Katsoulas, N.; Elvanidi, A.; Ferentinos, K.P.; Kacira, M.; Bartzanas, T.; Kittas, C. Crop Reflectance Monitoring as a Tool for Water Stress Detection in Greenhouses: A Review. Biosystems Engineering 2016, 151, 374–398.</w:t>
      </w:r>
    </w:p>
    <w:p w14:paraId="672F9D6A" w14:textId="0B4E329F"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Hall, A.; Louis, J.; Lamb, D.W. Low‐resolution Remotely Sensed Images of Winegrape Vineyards Map Spatial Variability in Planimetric Canopy Area Instead of Leaf Area Index. Australian journal of grape and wine research 2008, 14, 9–17.</w:t>
      </w:r>
    </w:p>
    <w:p w14:paraId="28B6E08C" w14:textId="149F51E4"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Comba, L.; Gay, P.; Primicerio, J.; Aimonino, D.R. Vineyard Detection from Unmanned Aerial Systems Images. computers and Electronics in Agriculture 2015, 114, 78–87.</w:t>
      </w:r>
    </w:p>
    <w:p w14:paraId="0AD12A10" w14:textId="6EF612C5"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Turner, D.; Lucieer, A.; Watson, C. Development of an Unmanned Aerial Vehicle (UAV) for Hyper Resolution Vineyard Mapping Based on Visible, Multispectral, and Thermal Imagery.; 2011; p. 4.</w:t>
      </w:r>
    </w:p>
    <w:p w14:paraId="15475B11" w14:textId="49E4EC38"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Liu, J.; Pattey, E.; Jégo, G. Assessment of Vegetation Indices for Regional Crop Green LAI Estimation from Landsat Images over Multiple Growing Seasons. Remote Sensing of Environment 2012, 123, 347–358.</w:t>
      </w:r>
    </w:p>
    <w:p w14:paraId="6D7D57F1" w14:textId="2A8534D5"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Filimon, R.; Rotaru, L.; Filimon, R. Quantitative Investigation of Leaf Photosynthetic Pigments during Annual Biological Cycle of Vitis Vinifera L. Table Grape Cultivars. South African Journal of Enology and Viticulture 2016, 37, 1–14.</w:t>
      </w:r>
    </w:p>
    <w:p w14:paraId="7CA39E4D" w14:textId="50D006E4"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lastRenderedPageBreak/>
        <w:t>Pádua, L.; Marques, P.; Hruška, J.; Adão, T.; Peres, E.; Morais, R.; Sousa, J.J. Multi-Temporal Vineyard Monitoring through UAV-Based RGB Imagery. Remote Sensing 2018, 10, 1907.</w:t>
      </w:r>
    </w:p>
    <w:p w14:paraId="2BFCE397" w14:textId="39B4CA4E"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Kliewer, W.M.; Dokoozlian, N.K. Leaf Area/Crop Weight Ratios of Grapevines: Influence on Fruit Composition and Wine Quality. American Journal of Enology and Viticulture 2005, 56, 170–181.</w:t>
      </w:r>
    </w:p>
    <w:p w14:paraId="1FB3D5D3" w14:textId="455C1DD4"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Romboli, Y.; Di Gennaro, S.; Mangani, S.; Buscioni, G.; Matese, A.; Genesio, L.; Vincenzini, M. Vine Vigour Modulates Bunch Microclimate and Affects the Composition of Grape and Wine Flavonoids: An Unmanned Aerial Vehicle Approach in a Sangiovese Vineyard in Tuscany. Australian journal of grape and wine research 2017, 23, 368–377.</w:t>
      </w:r>
    </w:p>
    <w:p w14:paraId="511EBB72" w14:textId="5E778AC0"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Dokoozlian, N.; Kliewer, W. Influence of Light on Grape Berry Growth and Composition Varies during Fruit Development. Journal of the American Society for Horticultural Science 1996, 121, 869–874.</w:t>
      </w:r>
    </w:p>
    <w:p w14:paraId="2309DC4F" w14:textId="4F5B8E7D"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López-García, P.; Ortega, J.F.; Pérez-Álvarez, E.P.; Moreno, M.A.; Ramírez, J.M.; Intrigliolo, D.S.; Ballesteros, R. Yield Estimations in a Vineyard Based on High-Resolution Spatial Imagery Acquired by a UAV. Biosystems Engineering 2022, 224, 227–245</w:t>
      </w:r>
      <w:r w:rsidR="007A3424">
        <w:rPr>
          <w:rFonts w:ascii="Times New Roman" w:hAnsi="Times New Roman" w:cs="Times New Roman"/>
          <w:lang w:val="en-GB"/>
        </w:rPr>
        <w:t>.</w:t>
      </w:r>
    </w:p>
    <w:p w14:paraId="4C5578A6" w14:textId="0573B019"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Maimaitiyiming, M.; Sagan, V.; Sidike, P.; Kwasniewski, M.T. Dual Activation Function-Based Extreme Learning Machine (ELM) for Estimating Grapevine Berry Yield and Quality. Remote Sensing 2019, 11, 740.</w:t>
      </w:r>
    </w:p>
    <w:p w14:paraId="060249C1" w14:textId="14A2F9C9"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Benelli, A.; Cevoli, C.; Ragni, L.; Fabbri, A. In-Field and Non-Destructive Monitoring of Grapes Maturity by Hyperspectral Imaging. Biosystems Engineering 2021, 207, 59–67.</w:t>
      </w:r>
    </w:p>
    <w:p w14:paraId="20D4359A" w14:textId="65E549E3"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Proffitt, T.; Malcolm, A. Implementing Zonal Vineyard Management through Airborne Remote Sensing. The Australian &amp; New Zealand Grapegrower and Winemaker 2005, 22.</w:t>
      </w:r>
    </w:p>
    <w:p w14:paraId="0819092D" w14:textId="1EBD17A4"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Cambardella, C.A.; Moorman, T.B.; Novak, J.; Parkin, T.; Karlen, D.; Turco, R.; Konopka, A. Field‐scale Variability of Soil Properties in Central Iowa Soils. Soil science society of America journal 1994, 58, 1501–1511.</w:t>
      </w:r>
    </w:p>
    <w:p w14:paraId="4381A79D" w14:textId="0A8EAFFA"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Bramley, R.; Ouzman, J.; Boss, P.K. Variation in Vine Vigour, Grape Yield and Vineyard Soils and Topography as Indicators of Variation in the Chemical Composition of Grapes, Wine and Wine Sensory Attributes. Australian Journal of Grape and Wine Research 2011, 17, 217–229.</w:t>
      </w:r>
    </w:p>
    <w:p w14:paraId="60080893" w14:textId="684E59AC" w:rsidR="005E747F" w:rsidRPr="005E747F" w:rsidRDefault="005E747F" w:rsidP="007A3424">
      <w:pPr>
        <w:pStyle w:val="Paragrafoelenco"/>
        <w:numPr>
          <w:ilvl w:val="0"/>
          <w:numId w:val="26"/>
        </w:numPr>
        <w:spacing w:after="50" w:line="240" w:lineRule="auto"/>
        <w:ind w:left="567" w:hanging="709"/>
        <w:contextualSpacing w:val="0"/>
        <w:jc w:val="both"/>
        <w:rPr>
          <w:rFonts w:ascii="Times New Roman" w:hAnsi="Times New Roman" w:cs="Times New Roman"/>
          <w:lang w:val="en-GB"/>
        </w:rPr>
      </w:pPr>
      <w:r w:rsidRPr="005E747F">
        <w:rPr>
          <w:rFonts w:ascii="Times New Roman" w:hAnsi="Times New Roman" w:cs="Times New Roman"/>
          <w:lang w:val="en-GB"/>
        </w:rPr>
        <w:t>Tardaguila, J.; Diago, M.; Blasco, J.; Millán, B.; Cubero, S.; García-Navarrete, O.; Aleixos, N. Automatic Estimation of the Size and Weight of Grapevine Berries by Image Analysis. Proc. CIGR AgEng 2012.</w:t>
      </w:r>
    </w:p>
    <w:p w14:paraId="05B6C8BC" w14:textId="03BF4414" w:rsidR="00211237" w:rsidRPr="000A6066" w:rsidRDefault="00211237" w:rsidP="00211237">
      <w:pPr>
        <w:spacing w:afterLines="80" w:after="192" w:line="240" w:lineRule="auto"/>
        <w:jc w:val="both"/>
        <w:rPr>
          <w:rFonts w:ascii="Times New Roman" w:hAnsi="Times New Roman" w:cs="Times New Roman"/>
          <w:lang w:val="en-GB"/>
        </w:rPr>
      </w:pPr>
    </w:p>
    <w:p w14:paraId="503F7544" w14:textId="77777777" w:rsidR="00211237" w:rsidRPr="006C61DD" w:rsidRDefault="00211237" w:rsidP="00211237">
      <w:pPr>
        <w:spacing w:line="240" w:lineRule="auto"/>
        <w:rPr>
          <w:lang w:val="en-GB"/>
        </w:rPr>
      </w:pPr>
    </w:p>
    <w:p w14:paraId="1418D773" w14:textId="5FF416A5" w:rsidR="008949E3" w:rsidRPr="008949E3" w:rsidRDefault="008949E3" w:rsidP="00011889">
      <w:pPr>
        <w:spacing w:line="360" w:lineRule="auto"/>
        <w:ind w:hanging="709"/>
        <w:jc w:val="both"/>
        <w:rPr>
          <w:rFonts w:ascii="Times New Roman" w:hAnsi="Times New Roman" w:cs="Times New Roman"/>
          <w:bCs/>
          <w:lang w:val="en-GB"/>
        </w:rPr>
      </w:pPr>
    </w:p>
    <w:p w14:paraId="5719D11F" w14:textId="06762555" w:rsidR="00E15761" w:rsidRDefault="00E15761" w:rsidP="008949E3">
      <w:pPr>
        <w:spacing w:line="360" w:lineRule="auto"/>
        <w:jc w:val="both"/>
        <w:rPr>
          <w:rFonts w:ascii="Times New Roman" w:hAnsi="Times New Roman" w:cs="Times New Roman"/>
          <w:lang w:val="en-GB"/>
        </w:rPr>
      </w:pPr>
    </w:p>
    <w:p w14:paraId="239014C3" w14:textId="77777777" w:rsidR="007A3424" w:rsidRDefault="007A3424" w:rsidP="008949E3">
      <w:pPr>
        <w:spacing w:line="360" w:lineRule="auto"/>
        <w:jc w:val="both"/>
        <w:rPr>
          <w:rFonts w:ascii="Times New Roman" w:hAnsi="Times New Roman" w:cs="Times New Roman"/>
          <w:lang w:val="en-GB"/>
        </w:rPr>
      </w:pPr>
    </w:p>
    <w:p w14:paraId="6E97A789" w14:textId="77777777" w:rsidR="007A3424" w:rsidRDefault="007A3424" w:rsidP="008949E3">
      <w:pPr>
        <w:spacing w:line="360" w:lineRule="auto"/>
        <w:jc w:val="both"/>
        <w:rPr>
          <w:rFonts w:ascii="Times New Roman" w:hAnsi="Times New Roman" w:cs="Times New Roman"/>
          <w:lang w:val="en-GB"/>
        </w:rPr>
      </w:pPr>
    </w:p>
    <w:p w14:paraId="73E129E1" w14:textId="77777777" w:rsidR="007A3424" w:rsidRDefault="007A3424" w:rsidP="008949E3">
      <w:pPr>
        <w:spacing w:line="360" w:lineRule="auto"/>
        <w:jc w:val="both"/>
        <w:rPr>
          <w:rFonts w:ascii="Times New Roman" w:hAnsi="Times New Roman" w:cs="Times New Roman"/>
          <w:lang w:val="en-GB"/>
        </w:rPr>
      </w:pPr>
    </w:p>
    <w:p w14:paraId="5CC6D9D1" w14:textId="77777777" w:rsidR="007A3424" w:rsidRDefault="007A3424" w:rsidP="008949E3">
      <w:pPr>
        <w:spacing w:line="360" w:lineRule="auto"/>
        <w:jc w:val="both"/>
        <w:rPr>
          <w:rFonts w:ascii="Times New Roman" w:hAnsi="Times New Roman" w:cs="Times New Roman"/>
          <w:lang w:val="en-GB"/>
        </w:rPr>
      </w:pPr>
    </w:p>
    <w:p w14:paraId="70EB2075" w14:textId="77777777" w:rsidR="007A3424" w:rsidRDefault="007A3424" w:rsidP="008949E3">
      <w:pPr>
        <w:spacing w:line="360" w:lineRule="auto"/>
        <w:jc w:val="both"/>
        <w:rPr>
          <w:rFonts w:ascii="Times New Roman" w:hAnsi="Times New Roman" w:cs="Times New Roman"/>
          <w:lang w:val="en-GB"/>
        </w:rPr>
      </w:pPr>
    </w:p>
    <w:p w14:paraId="034A3262" w14:textId="36BD585B" w:rsidR="005A657C" w:rsidRPr="005A657C" w:rsidRDefault="005A657C" w:rsidP="00A65A5C">
      <w:pPr>
        <w:pStyle w:val="Titolo1"/>
        <w:rPr>
          <w:lang w:val="en-GB"/>
        </w:rPr>
      </w:pPr>
      <w:bookmarkStart w:id="105" w:name="_Toc181194804"/>
      <w:r w:rsidRPr="005A657C">
        <w:rPr>
          <w:lang w:val="en-GB"/>
        </w:rPr>
        <w:lastRenderedPageBreak/>
        <w:t xml:space="preserve">CHAPTER </w:t>
      </w:r>
      <w:r w:rsidR="004A3C6E">
        <w:rPr>
          <w:lang w:val="en-GB"/>
        </w:rPr>
        <w:t>6</w:t>
      </w:r>
      <w:r w:rsidRPr="005A657C">
        <w:rPr>
          <w:lang w:val="en-GB"/>
        </w:rPr>
        <w:t>.</w:t>
      </w:r>
      <w:bookmarkEnd w:id="105"/>
    </w:p>
    <w:p w14:paraId="16A25464" w14:textId="77777777" w:rsidR="00E750E0" w:rsidRDefault="00E750E0" w:rsidP="008949E3">
      <w:pPr>
        <w:spacing w:line="360" w:lineRule="auto"/>
        <w:jc w:val="both"/>
        <w:rPr>
          <w:rFonts w:ascii="Times New Roman" w:hAnsi="Times New Roman" w:cs="Times New Roman"/>
          <w:lang w:val="en-GB"/>
        </w:rPr>
      </w:pPr>
    </w:p>
    <w:p w14:paraId="3F8B2CF0" w14:textId="77777777" w:rsidR="00085B54" w:rsidRDefault="00085B54" w:rsidP="008949E3">
      <w:pPr>
        <w:spacing w:line="360" w:lineRule="auto"/>
        <w:jc w:val="both"/>
        <w:rPr>
          <w:rFonts w:ascii="Times New Roman" w:hAnsi="Times New Roman" w:cs="Times New Roman"/>
          <w:lang w:val="en-GB"/>
        </w:rPr>
      </w:pPr>
    </w:p>
    <w:p w14:paraId="406CC678" w14:textId="77777777" w:rsidR="004B16B1" w:rsidRDefault="004B16B1" w:rsidP="008949E3">
      <w:pPr>
        <w:spacing w:line="360" w:lineRule="auto"/>
        <w:jc w:val="both"/>
        <w:rPr>
          <w:rFonts w:ascii="Times New Roman" w:hAnsi="Times New Roman" w:cs="Times New Roman"/>
          <w:lang w:val="en-GB"/>
        </w:rPr>
      </w:pPr>
    </w:p>
    <w:p w14:paraId="5D7BEEF1" w14:textId="77777777" w:rsidR="004B16B1" w:rsidRDefault="003E6D8C" w:rsidP="003E6D8C">
      <w:pPr>
        <w:spacing w:line="360" w:lineRule="auto"/>
        <w:jc w:val="center"/>
        <w:rPr>
          <w:rFonts w:ascii="Times New Roman" w:hAnsi="Times New Roman" w:cs="Times New Roman"/>
          <w:b/>
          <w:bCs/>
          <w:sz w:val="24"/>
          <w:szCs w:val="24"/>
          <w:lang w:val="en-GB"/>
        </w:rPr>
      </w:pPr>
      <w:r w:rsidRPr="004B16B1">
        <w:rPr>
          <w:rFonts w:ascii="Times New Roman" w:hAnsi="Times New Roman" w:cs="Times New Roman"/>
          <w:b/>
          <w:bCs/>
          <w:sz w:val="24"/>
          <w:szCs w:val="24"/>
          <w:lang w:val="en-GB"/>
        </w:rPr>
        <w:t xml:space="preserve">Grapevine and cover crop spectral response to evaluate vineyard </w:t>
      </w:r>
    </w:p>
    <w:p w14:paraId="05A729B5" w14:textId="5573FB48" w:rsidR="003E6D8C" w:rsidRPr="004B16B1" w:rsidRDefault="003E6D8C" w:rsidP="003E6D8C">
      <w:pPr>
        <w:spacing w:line="360" w:lineRule="auto"/>
        <w:jc w:val="center"/>
        <w:rPr>
          <w:rFonts w:ascii="Times New Roman" w:hAnsi="Times New Roman" w:cs="Times New Roman"/>
          <w:b/>
          <w:bCs/>
          <w:sz w:val="24"/>
          <w:szCs w:val="24"/>
          <w:lang w:val="en-GB"/>
        </w:rPr>
      </w:pPr>
      <w:r w:rsidRPr="004B16B1">
        <w:rPr>
          <w:rFonts w:ascii="Times New Roman" w:hAnsi="Times New Roman" w:cs="Times New Roman"/>
          <w:b/>
          <w:bCs/>
          <w:sz w:val="24"/>
          <w:szCs w:val="24"/>
          <w:lang w:val="en-GB"/>
        </w:rPr>
        <w:t>spatio-temporal variability.</w:t>
      </w:r>
    </w:p>
    <w:p w14:paraId="5A922D29" w14:textId="77777777" w:rsidR="00E750E0" w:rsidRDefault="00E750E0" w:rsidP="008949E3">
      <w:pPr>
        <w:spacing w:line="360" w:lineRule="auto"/>
        <w:jc w:val="both"/>
        <w:rPr>
          <w:rFonts w:ascii="Times New Roman" w:hAnsi="Times New Roman" w:cs="Times New Roman"/>
          <w:lang w:val="en-GB"/>
        </w:rPr>
      </w:pPr>
    </w:p>
    <w:p w14:paraId="6DA7BD78" w14:textId="77777777" w:rsidR="005A657C" w:rsidRDefault="005A657C" w:rsidP="008949E3">
      <w:pPr>
        <w:spacing w:line="360" w:lineRule="auto"/>
        <w:jc w:val="both"/>
        <w:rPr>
          <w:rFonts w:ascii="Times New Roman" w:hAnsi="Times New Roman" w:cs="Times New Roman"/>
          <w:lang w:val="en-GB"/>
        </w:rPr>
      </w:pPr>
    </w:p>
    <w:p w14:paraId="600BFE96" w14:textId="77777777" w:rsidR="00E750E0" w:rsidRDefault="00E750E0" w:rsidP="008949E3">
      <w:pPr>
        <w:spacing w:line="360" w:lineRule="auto"/>
        <w:jc w:val="both"/>
        <w:rPr>
          <w:rFonts w:ascii="Times New Roman" w:hAnsi="Times New Roman" w:cs="Times New Roman"/>
          <w:lang w:val="en-GB"/>
        </w:rPr>
      </w:pPr>
    </w:p>
    <w:p w14:paraId="17A8E563" w14:textId="6A4F47D7" w:rsidR="00A234D6" w:rsidRPr="00A234D6" w:rsidRDefault="00E750E0" w:rsidP="00A234D6">
      <w:pPr>
        <w:spacing w:line="360" w:lineRule="auto"/>
        <w:jc w:val="both"/>
        <w:rPr>
          <w:rFonts w:ascii="Times New Roman" w:hAnsi="Times New Roman" w:cs="Times New Roman"/>
          <w:b/>
          <w:bCs/>
          <w:sz w:val="24"/>
          <w:szCs w:val="24"/>
          <w:lang w:val="en-GB" w:bidi="en-US"/>
        </w:rPr>
      </w:pPr>
      <w:r w:rsidRPr="00381F45">
        <w:rPr>
          <w:rFonts w:ascii="Times New Roman" w:hAnsi="Times New Roman" w:cs="Times New Roman"/>
          <w:sz w:val="24"/>
          <w:szCs w:val="24"/>
          <w:lang w:val="en-GB" w:bidi="en-US"/>
        </w:rPr>
        <w:t xml:space="preserve">This is the </w:t>
      </w:r>
      <w:r w:rsidRPr="00381F45">
        <w:rPr>
          <w:rFonts w:ascii="Times New Roman" w:hAnsi="Times New Roman" w:cs="Times New Roman"/>
          <w:b/>
          <w:bCs/>
          <w:sz w:val="24"/>
          <w:szCs w:val="24"/>
          <w:lang w:val="en-GB" w:bidi="en-US"/>
        </w:rPr>
        <w:t>under-revision</w:t>
      </w:r>
      <w:r w:rsidRPr="00381F45">
        <w:rPr>
          <w:rFonts w:ascii="Times New Roman" w:hAnsi="Times New Roman" w:cs="Times New Roman"/>
          <w:sz w:val="24"/>
          <w:szCs w:val="24"/>
          <w:lang w:val="en-GB" w:bidi="en-US"/>
        </w:rPr>
        <w:t xml:space="preserve"> version of the manuscript in the</w:t>
      </w:r>
      <w:r w:rsidR="00FE3530">
        <w:rPr>
          <w:rFonts w:ascii="Times New Roman" w:hAnsi="Times New Roman" w:cs="Times New Roman"/>
          <w:sz w:val="24"/>
          <w:szCs w:val="24"/>
          <w:lang w:val="en-GB" w:bidi="en-US"/>
        </w:rPr>
        <w:t xml:space="preserve"> </w:t>
      </w:r>
      <w:r w:rsidR="00FE3530" w:rsidRPr="00FE3530">
        <w:rPr>
          <w:rFonts w:ascii="Times New Roman" w:hAnsi="Times New Roman" w:cs="Times New Roman"/>
          <w:sz w:val="24"/>
          <w:szCs w:val="24"/>
          <w:lang w:val="en-GB" w:bidi="en-US"/>
        </w:rPr>
        <w:t>Scientia Horticulturae</w:t>
      </w:r>
      <w:r w:rsidR="00FE3530">
        <w:rPr>
          <w:rFonts w:ascii="Times New Roman" w:hAnsi="Times New Roman" w:cs="Times New Roman"/>
          <w:sz w:val="24"/>
          <w:szCs w:val="24"/>
          <w:lang w:val="en-GB" w:bidi="en-US"/>
        </w:rPr>
        <w:t xml:space="preserve"> </w:t>
      </w:r>
      <w:r w:rsidR="00B8782E" w:rsidRPr="00B8782E">
        <w:rPr>
          <w:rFonts w:ascii="Times New Roman" w:hAnsi="Times New Roman" w:cs="Times New Roman"/>
          <w:sz w:val="24"/>
          <w:szCs w:val="24"/>
          <w:lang w:val="en-GB" w:bidi="en-US"/>
        </w:rPr>
        <w:t>(Elsevier) journal</w:t>
      </w:r>
      <w:r w:rsidR="00C14978">
        <w:rPr>
          <w:rFonts w:ascii="Times New Roman" w:hAnsi="Times New Roman" w:cs="Times New Roman"/>
          <w:sz w:val="24"/>
          <w:szCs w:val="24"/>
          <w:lang w:val="en-GB" w:bidi="en-US"/>
        </w:rPr>
        <w:t>:</w:t>
      </w:r>
      <w:r w:rsidR="00FE3530">
        <w:rPr>
          <w:rFonts w:ascii="Times New Roman" w:hAnsi="Times New Roman" w:cs="Times New Roman"/>
          <w:sz w:val="24"/>
          <w:szCs w:val="24"/>
          <w:lang w:val="en-GB" w:bidi="en-US"/>
        </w:rPr>
        <w:t xml:space="preserve"> </w:t>
      </w:r>
      <w:r w:rsidR="00470203" w:rsidRPr="00A234D6">
        <w:rPr>
          <w:rFonts w:ascii="Times New Roman" w:hAnsi="Times New Roman" w:cs="Times New Roman"/>
          <w:sz w:val="24"/>
          <w:szCs w:val="24"/>
          <w:lang w:val="en-GB" w:bidi="en-US"/>
        </w:rPr>
        <w:t>Catania Pietro,</w:t>
      </w:r>
      <w:r w:rsidR="00470203" w:rsidRPr="00470203">
        <w:rPr>
          <w:rFonts w:ascii="Times New Roman" w:hAnsi="Times New Roman" w:cs="Times New Roman"/>
          <w:b/>
          <w:bCs/>
          <w:sz w:val="24"/>
          <w:szCs w:val="24"/>
          <w:lang w:val="en-GB" w:bidi="en-US"/>
        </w:rPr>
        <w:t xml:space="preserve"> Ferro </w:t>
      </w:r>
      <w:r w:rsidR="00470203" w:rsidRPr="00A234D6">
        <w:rPr>
          <w:rFonts w:ascii="Times New Roman" w:hAnsi="Times New Roman" w:cs="Times New Roman"/>
          <w:sz w:val="24"/>
          <w:szCs w:val="24"/>
          <w:lang w:val="en-GB" w:bidi="en-US"/>
        </w:rPr>
        <w:t>Massimo Vincenzo</w:t>
      </w:r>
      <w:r w:rsidR="00470203" w:rsidRPr="00470203">
        <w:rPr>
          <w:rFonts w:ascii="Times New Roman" w:hAnsi="Times New Roman" w:cs="Times New Roman"/>
          <w:b/>
          <w:bCs/>
          <w:sz w:val="24"/>
          <w:szCs w:val="24"/>
          <w:lang w:val="en-GB" w:bidi="en-US"/>
        </w:rPr>
        <w:t xml:space="preserve"> *, </w:t>
      </w:r>
      <w:r w:rsidR="00470203" w:rsidRPr="00A234D6">
        <w:rPr>
          <w:rFonts w:ascii="Times New Roman" w:hAnsi="Times New Roman" w:cs="Times New Roman"/>
          <w:sz w:val="24"/>
          <w:szCs w:val="24"/>
          <w:lang w:val="en-GB" w:bidi="en-US"/>
        </w:rPr>
        <w:t>Orlando Santo, Vallone Mariangela.</w:t>
      </w:r>
      <w:r w:rsidR="00A234D6" w:rsidRPr="00A234D6">
        <w:rPr>
          <w:rFonts w:ascii="Times New Roman" w:hAnsi="Times New Roman" w:cs="Times New Roman"/>
          <w:sz w:val="24"/>
          <w:szCs w:val="24"/>
          <w:lang w:val="en-GB"/>
        </w:rPr>
        <w:t xml:space="preserve"> </w:t>
      </w:r>
      <w:r w:rsidR="00A234D6" w:rsidRPr="00A234D6">
        <w:rPr>
          <w:rFonts w:ascii="Times New Roman" w:hAnsi="Times New Roman" w:cs="Times New Roman"/>
          <w:sz w:val="24"/>
          <w:szCs w:val="24"/>
          <w:lang w:val="en-GB" w:bidi="en-US"/>
        </w:rPr>
        <w:t>Grapevine and cover crop spectral response to evaluate vineyard spatio-temporal variability.</w:t>
      </w:r>
      <w:r w:rsidR="00D25E35" w:rsidRPr="00D25E35">
        <w:rPr>
          <w:rFonts w:ascii="ArialUnicodeMS" w:eastAsia="ArialUnicodeMS" w:cs="ArialUnicodeMS"/>
          <w:color w:val="333666"/>
          <w:kern w:val="0"/>
          <w:sz w:val="32"/>
          <w:szCs w:val="32"/>
          <w:lang w:val="en-GB"/>
        </w:rPr>
        <w:t xml:space="preserve"> </w:t>
      </w:r>
      <w:r w:rsidR="00D25E35" w:rsidRPr="00CC5735">
        <w:rPr>
          <w:rFonts w:ascii="Times New Roman" w:hAnsi="Times New Roman" w:cs="Times New Roman"/>
          <w:i/>
          <w:iCs/>
          <w:sz w:val="24"/>
          <w:szCs w:val="24"/>
          <w:lang w:val="en-GB" w:bidi="en-US"/>
        </w:rPr>
        <w:t>Scientia Horticulturae</w:t>
      </w:r>
      <w:r w:rsidR="003335E3" w:rsidRPr="00CC5735">
        <w:rPr>
          <w:rFonts w:ascii="Times New Roman" w:hAnsi="Times New Roman" w:cs="Times New Roman"/>
          <w:i/>
          <w:iCs/>
          <w:sz w:val="24"/>
          <w:szCs w:val="24"/>
          <w:lang w:val="en-GB" w:bidi="en-US"/>
        </w:rPr>
        <w:t>.</w:t>
      </w:r>
      <w:r w:rsidR="003335E3" w:rsidRPr="00CC5735">
        <w:rPr>
          <w:rFonts w:ascii="Times New Roman" w:hAnsi="Times New Roman" w:cs="Times New Roman"/>
          <w:color w:val="000000"/>
          <w:kern w:val="0"/>
          <w:sz w:val="24"/>
          <w:szCs w:val="24"/>
          <w:lang w:val="en-GB"/>
        </w:rPr>
        <w:t xml:space="preserve"> </w:t>
      </w:r>
      <w:r w:rsidR="003335E3" w:rsidRPr="00CC5735">
        <w:rPr>
          <w:rFonts w:ascii="Times New Roman" w:hAnsi="Times New Roman" w:cs="Times New Roman"/>
          <w:sz w:val="24"/>
          <w:szCs w:val="24"/>
          <w:lang w:val="en-GB" w:bidi="en-US"/>
        </w:rPr>
        <w:t>Submited on 18 May. 2024</w:t>
      </w:r>
      <w:r w:rsidR="003335E3" w:rsidRPr="00CC5735">
        <w:rPr>
          <w:rFonts w:ascii="Times New Roman" w:hAnsi="Times New Roman" w:cs="Times New Roman"/>
          <w:i/>
          <w:iCs/>
          <w:sz w:val="24"/>
          <w:szCs w:val="24"/>
          <w:lang w:val="en-GB" w:bidi="en-US"/>
        </w:rPr>
        <w:t>.</w:t>
      </w:r>
    </w:p>
    <w:p w14:paraId="7BC4BBA2" w14:textId="4574D531" w:rsidR="00E750E0" w:rsidRPr="00470203" w:rsidRDefault="00E750E0" w:rsidP="008949E3">
      <w:pPr>
        <w:spacing w:line="360" w:lineRule="auto"/>
        <w:jc w:val="both"/>
        <w:rPr>
          <w:rFonts w:ascii="Times New Roman" w:hAnsi="Times New Roman" w:cs="Times New Roman"/>
          <w:sz w:val="24"/>
          <w:szCs w:val="24"/>
          <w:lang w:val="en-GB" w:bidi="en-US"/>
        </w:rPr>
      </w:pPr>
    </w:p>
    <w:p w14:paraId="46C9AC3B" w14:textId="77777777" w:rsidR="0057683D" w:rsidRDefault="0057683D" w:rsidP="008949E3">
      <w:pPr>
        <w:spacing w:line="360" w:lineRule="auto"/>
        <w:jc w:val="both"/>
        <w:rPr>
          <w:rFonts w:ascii="Times New Roman" w:hAnsi="Times New Roman" w:cs="Times New Roman"/>
          <w:sz w:val="24"/>
          <w:szCs w:val="24"/>
          <w:lang w:val="en-GB" w:bidi="en-US"/>
        </w:rPr>
      </w:pPr>
    </w:p>
    <w:p w14:paraId="7428A3E7" w14:textId="77777777" w:rsidR="0057683D" w:rsidRDefault="0057683D" w:rsidP="008949E3">
      <w:pPr>
        <w:spacing w:line="360" w:lineRule="auto"/>
        <w:jc w:val="both"/>
        <w:rPr>
          <w:rFonts w:ascii="Times New Roman" w:hAnsi="Times New Roman" w:cs="Times New Roman"/>
          <w:sz w:val="24"/>
          <w:szCs w:val="24"/>
          <w:lang w:val="en-GB" w:bidi="en-US"/>
        </w:rPr>
      </w:pPr>
    </w:p>
    <w:p w14:paraId="5E8C7285" w14:textId="77777777" w:rsidR="0057683D" w:rsidRDefault="0057683D" w:rsidP="008949E3">
      <w:pPr>
        <w:spacing w:line="360" w:lineRule="auto"/>
        <w:jc w:val="both"/>
        <w:rPr>
          <w:rFonts w:ascii="Times New Roman" w:hAnsi="Times New Roman" w:cs="Times New Roman"/>
          <w:sz w:val="24"/>
          <w:szCs w:val="24"/>
          <w:lang w:val="en-GB" w:bidi="en-US"/>
        </w:rPr>
      </w:pPr>
    </w:p>
    <w:p w14:paraId="5250E9B5" w14:textId="77777777" w:rsidR="0057683D" w:rsidRDefault="0057683D" w:rsidP="008949E3">
      <w:pPr>
        <w:spacing w:line="360" w:lineRule="auto"/>
        <w:jc w:val="both"/>
        <w:rPr>
          <w:rFonts w:ascii="Times New Roman" w:hAnsi="Times New Roman" w:cs="Times New Roman"/>
          <w:sz w:val="24"/>
          <w:szCs w:val="24"/>
          <w:lang w:val="en-GB" w:bidi="en-US"/>
        </w:rPr>
      </w:pPr>
    </w:p>
    <w:p w14:paraId="1A78F26C" w14:textId="77777777" w:rsidR="0057683D" w:rsidRDefault="0057683D" w:rsidP="008949E3">
      <w:pPr>
        <w:spacing w:line="360" w:lineRule="auto"/>
        <w:jc w:val="both"/>
        <w:rPr>
          <w:rFonts w:ascii="Times New Roman" w:hAnsi="Times New Roman" w:cs="Times New Roman"/>
          <w:sz w:val="24"/>
          <w:szCs w:val="24"/>
          <w:lang w:val="en-GB" w:bidi="en-US"/>
        </w:rPr>
      </w:pPr>
    </w:p>
    <w:p w14:paraId="6105C5F3" w14:textId="77777777" w:rsidR="0057683D" w:rsidRDefault="0057683D" w:rsidP="008949E3">
      <w:pPr>
        <w:spacing w:line="360" w:lineRule="auto"/>
        <w:jc w:val="both"/>
        <w:rPr>
          <w:rFonts w:ascii="Times New Roman" w:hAnsi="Times New Roman" w:cs="Times New Roman"/>
          <w:sz w:val="24"/>
          <w:szCs w:val="24"/>
          <w:lang w:val="en-GB" w:bidi="en-US"/>
        </w:rPr>
      </w:pPr>
    </w:p>
    <w:p w14:paraId="39DEF0DA" w14:textId="77777777" w:rsidR="0057683D" w:rsidRDefault="0057683D" w:rsidP="008949E3">
      <w:pPr>
        <w:spacing w:line="360" w:lineRule="auto"/>
        <w:jc w:val="both"/>
        <w:rPr>
          <w:rFonts w:ascii="Times New Roman" w:hAnsi="Times New Roman" w:cs="Times New Roman"/>
          <w:sz w:val="24"/>
          <w:szCs w:val="24"/>
          <w:lang w:val="en-GB" w:bidi="en-US"/>
        </w:rPr>
      </w:pPr>
    </w:p>
    <w:p w14:paraId="5279187C" w14:textId="77777777" w:rsidR="0057683D" w:rsidRDefault="0057683D" w:rsidP="008949E3">
      <w:pPr>
        <w:spacing w:line="360" w:lineRule="auto"/>
        <w:jc w:val="both"/>
        <w:rPr>
          <w:rFonts w:ascii="Times New Roman" w:hAnsi="Times New Roman" w:cs="Times New Roman"/>
          <w:sz w:val="24"/>
          <w:szCs w:val="24"/>
          <w:lang w:val="en-GB" w:bidi="en-US"/>
        </w:rPr>
      </w:pPr>
    </w:p>
    <w:p w14:paraId="3212691C" w14:textId="77777777" w:rsidR="0057683D" w:rsidRDefault="0057683D" w:rsidP="008949E3">
      <w:pPr>
        <w:spacing w:line="360" w:lineRule="auto"/>
        <w:jc w:val="both"/>
        <w:rPr>
          <w:rFonts w:ascii="Times New Roman" w:hAnsi="Times New Roman" w:cs="Times New Roman"/>
          <w:sz w:val="24"/>
          <w:szCs w:val="24"/>
          <w:lang w:val="en-GB" w:bidi="en-US"/>
        </w:rPr>
      </w:pPr>
    </w:p>
    <w:p w14:paraId="3456D06A" w14:textId="77777777" w:rsidR="0057683D" w:rsidRDefault="0057683D" w:rsidP="008949E3">
      <w:pPr>
        <w:spacing w:line="360" w:lineRule="auto"/>
        <w:jc w:val="both"/>
        <w:rPr>
          <w:rFonts w:ascii="Times New Roman" w:hAnsi="Times New Roman" w:cs="Times New Roman"/>
          <w:sz w:val="24"/>
          <w:szCs w:val="24"/>
          <w:lang w:val="en-GB" w:bidi="en-US"/>
        </w:rPr>
      </w:pPr>
    </w:p>
    <w:p w14:paraId="62AFD89F" w14:textId="77777777" w:rsidR="00085B54" w:rsidRDefault="00085B54" w:rsidP="008949E3">
      <w:pPr>
        <w:spacing w:line="360" w:lineRule="auto"/>
        <w:jc w:val="both"/>
        <w:rPr>
          <w:rFonts w:ascii="Times New Roman" w:hAnsi="Times New Roman" w:cs="Times New Roman"/>
          <w:sz w:val="24"/>
          <w:szCs w:val="24"/>
          <w:lang w:val="en-GB" w:bidi="en-US"/>
        </w:rPr>
      </w:pPr>
    </w:p>
    <w:p w14:paraId="0CFA5F40" w14:textId="77777777" w:rsidR="0057683D" w:rsidRPr="00D05FB6" w:rsidRDefault="0057683D" w:rsidP="00F772D9">
      <w:pPr>
        <w:pStyle w:val="Titolo2"/>
        <w:rPr>
          <w:b/>
          <w:bCs/>
          <w:lang w:val="en-GB"/>
        </w:rPr>
      </w:pPr>
      <w:bookmarkStart w:id="106" w:name="_Toc181194805"/>
      <w:r w:rsidRPr="00D05FB6">
        <w:rPr>
          <w:b/>
          <w:bCs/>
          <w:lang w:val="en-GB"/>
        </w:rPr>
        <w:lastRenderedPageBreak/>
        <w:t>Abstract</w:t>
      </w:r>
      <w:bookmarkEnd w:id="106"/>
    </w:p>
    <w:p w14:paraId="7C24C435" w14:textId="77777777" w:rsidR="0057683D" w:rsidRPr="0057683D" w:rsidRDefault="0057683D" w:rsidP="0057683D">
      <w:pPr>
        <w:spacing w:line="360" w:lineRule="auto"/>
        <w:jc w:val="both"/>
        <w:rPr>
          <w:rFonts w:ascii="Times New Roman" w:hAnsi="Times New Roman" w:cs="Times New Roman"/>
          <w:sz w:val="24"/>
          <w:szCs w:val="24"/>
          <w:lang w:val="en-GB"/>
        </w:rPr>
      </w:pPr>
      <w:r w:rsidRPr="0057683D">
        <w:rPr>
          <w:rFonts w:ascii="Times New Roman" w:hAnsi="Times New Roman" w:cs="Times New Roman"/>
          <w:sz w:val="24"/>
          <w:szCs w:val="24"/>
          <w:lang w:val="en-GB"/>
        </w:rPr>
        <w:t>The use of cover crops in vineyards is considered a management strategy that contributes to improving soil structure. Remote sensing techniques of cover crops provide information on spatial variability that can be useful in precision viticulture. This study aims to investigate soil-plant interactions using biometric data, spectral response and soil physico-chemical parameters measured across 2021-2022, with the scope of assessing spatio-temporal variations of cover crop and vineyard. These evaluations were conducted on an on-farm vineyard in a semi-arid Mediterranean environment. During the winter season (T1), the cover crop (</w:t>
      </w:r>
      <w:r w:rsidRPr="0057683D">
        <w:rPr>
          <w:rFonts w:ascii="Times New Roman" w:hAnsi="Times New Roman" w:cs="Times New Roman"/>
          <w:i/>
          <w:iCs/>
          <w:sz w:val="24"/>
          <w:szCs w:val="24"/>
          <w:lang w:val="en-GB"/>
        </w:rPr>
        <w:t>Vicia Faba</w:t>
      </w:r>
      <w:r w:rsidRPr="0057683D">
        <w:rPr>
          <w:rFonts w:ascii="Times New Roman" w:hAnsi="Times New Roman" w:cs="Times New Roman"/>
          <w:sz w:val="24"/>
          <w:szCs w:val="24"/>
          <w:lang w:val="en-GB"/>
        </w:rPr>
        <w:t>) growth was evaluated. Equally, during the summer season (T2), vineyard monitoring was carried out during the phenological stages of flowering (T2A) and grape ripening (T2B). Multispectral images acquired through unmanned aerial vehicle (UAV) were employed, and subsequently, the normalized difference vegetation index (NDVI) was calculated to obtain crops vigor maps. Through bivariate LISA cluster maps, cover crop vigor maps were compared with those of the vineyard, revealing the presence of significant positive spatial autocorrelation between the two crops. Indeed, in areas where the cover crop exhibited higher dry matter accumulation, grapevine high vigor growth was observed. The spatial association identified in surveys conducted in T1 and T2 was examined considering soil parameters. It emerged that in areas where both the cover crop and the vines exhibited high NDVI values, soil factors such as soil organic carbon (SOC) content and total nitrogen (TN) were higher. Conversely, in areas where both crops showed low NDVI values, they were associated with higher soil bulk density (BD). Moreover, in low vigor zones, higher soil penetration resistance (SPR) values were observed in both T1 and T2, contributing to limiting root elongation and thus reducing overall crop growth. Vegetative growth variability observed through vigor maps and soil physicochemical properties was evaluated through principal component analysis (PCA). Soil parameters considered within these components highlighted their influence on crop growth. This study emphasizes how soil factors directly influence the spatiotemporal variability of crops. Monitoring cover crops allows for early detection of spatial variability, supporting vine growers in choosing sustainable vineyard management techniques.</w:t>
      </w:r>
    </w:p>
    <w:p w14:paraId="29881AAB" w14:textId="77777777" w:rsidR="0057683D" w:rsidRPr="0057683D" w:rsidRDefault="0057683D" w:rsidP="0057683D">
      <w:pPr>
        <w:spacing w:line="360" w:lineRule="auto"/>
        <w:jc w:val="both"/>
        <w:rPr>
          <w:rFonts w:ascii="Times New Roman" w:hAnsi="Times New Roman" w:cs="Times New Roman"/>
          <w:b/>
          <w:bCs/>
          <w:sz w:val="24"/>
          <w:szCs w:val="24"/>
          <w:lang w:val="en-GB"/>
        </w:rPr>
      </w:pPr>
    </w:p>
    <w:p w14:paraId="6573DDDF" w14:textId="77777777" w:rsidR="0057683D" w:rsidRDefault="0057683D" w:rsidP="0057683D">
      <w:pPr>
        <w:spacing w:line="360" w:lineRule="auto"/>
        <w:jc w:val="both"/>
        <w:rPr>
          <w:rFonts w:ascii="Times New Roman" w:hAnsi="Times New Roman" w:cs="Times New Roman"/>
          <w:sz w:val="24"/>
          <w:szCs w:val="24"/>
          <w:lang w:val="en-GB"/>
        </w:rPr>
      </w:pPr>
      <w:r w:rsidRPr="0057683D">
        <w:rPr>
          <w:rFonts w:ascii="Times New Roman" w:hAnsi="Times New Roman" w:cs="Times New Roman"/>
          <w:b/>
          <w:bCs/>
          <w:sz w:val="24"/>
          <w:szCs w:val="24"/>
          <w:lang w:val="en-GB"/>
        </w:rPr>
        <w:t>Keywords:</w:t>
      </w:r>
      <w:r w:rsidRPr="0057683D">
        <w:rPr>
          <w:rFonts w:ascii="Times New Roman" w:hAnsi="Times New Roman" w:cs="Times New Roman"/>
          <w:sz w:val="24"/>
          <w:szCs w:val="24"/>
          <w:lang w:val="en-GB"/>
        </w:rPr>
        <w:t xml:space="preserve"> Cover crop; Soil penetration resistance; NDVI; UAV; Grapevine</w:t>
      </w:r>
    </w:p>
    <w:p w14:paraId="6F2D546D" w14:textId="77777777" w:rsidR="003054C1" w:rsidRDefault="003054C1" w:rsidP="0057683D">
      <w:pPr>
        <w:spacing w:line="360" w:lineRule="auto"/>
        <w:jc w:val="both"/>
        <w:rPr>
          <w:rFonts w:ascii="Times New Roman" w:hAnsi="Times New Roman" w:cs="Times New Roman"/>
          <w:sz w:val="24"/>
          <w:szCs w:val="24"/>
          <w:lang w:val="en-GB"/>
        </w:rPr>
      </w:pPr>
    </w:p>
    <w:p w14:paraId="65ADB804" w14:textId="63A32337" w:rsidR="009D257A" w:rsidRPr="00A65A5C" w:rsidRDefault="00A65A5C" w:rsidP="00A65A5C">
      <w:pPr>
        <w:pStyle w:val="Titolo1"/>
        <w:rPr>
          <w:lang w:val="en-GB"/>
        </w:rPr>
      </w:pPr>
      <w:bookmarkStart w:id="107" w:name="_Toc181194806"/>
      <w:r w:rsidRPr="00A65A5C">
        <w:rPr>
          <w:lang w:val="en-GB"/>
        </w:rPr>
        <w:lastRenderedPageBreak/>
        <w:t>1.</w:t>
      </w:r>
      <w:r>
        <w:rPr>
          <w:lang w:val="en-GB"/>
        </w:rPr>
        <w:t xml:space="preserve"> </w:t>
      </w:r>
      <w:r w:rsidR="009D257A" w:rsidRPr="00A65A5C">
        <w:rPr>
          <w:lang w:val="en-GB"/>
        </w:rPr>
        <w:t>Introduction</w:t>
      </w:r>
      <w:bookmarkEnd w:id="107"/>
    </w:p>
    <w:p w14:paraId="4EABB280" w14:textId="57C342CA" w:rsidR="009D257A" w:rsidRPr="009D257A" w:rsidRDefault="009D257A" w:rsidP="009D257A">
      <w:pPr>
        <w:spacing w:line="360" w:lineRule="auto"/>
        <w:jc w:val="both"/>
        <w:rPr>
          <w:rFonts w:ascii="Times New Roman" w:hAnsi="Times New Roman" w:cs="Times New Roman"/>
          <w:sz w:val="24"/>
          <w:szCs w:val="24"/>
          <w:lang w:val="en-GB"/>
        </w:rPr>
      </w:pPr>
      <w:r w:rsidRPr="009D257A">
        <w:rPr>
          <w:rFonts w:ascii="Times New Roman" w:hAnsi="Times New Roman" w:cs="Times New Roman"/>
          <w:sz w:val="24"/>
          <w:szCs w:val="24"/>
          <w:lang w:val="en-GB"/>
        </w:rPr>
        <w:t xml:space="preserve">The vineyard agroecosystem represents a complex agricultural environment, where interactions between vines, soil, climate, and farming practices play a crucial role in grape quality production. In this context, understanding the dynamics of the vineyard agroecosystem is essential for optimizing farming practices, promoting environmental sustainability, and ensuring high enological standards. The importance of environmental sustainability in the grapevine sector is increasingly recognized, as traditional farming practices can have negative impacts on soil, water, and biodiversity </w:t>
      </w:r>
      <w:r w:rsidRPr="009D257A">
        <w:rPr>
          <w:rFonts w:ascii="Times New Roman" w:hAnsi="Times New Roman" w:cs="Times New Roman"/>
          <w:sz w:val="24"/>
          <w:szCs w:val="24"/>
        </w:rPr>
        <w:fldChar w:fldCharType="begin"/>
      </w:r>
      <w:r w:rsidRPr="009D257A">
        <w:rPr>
          <w:rFonts w:ascii="Times New Roman" w:hAnsi="Times New Roman" w:cs="Times New Roman"/>
          <w:sz w:val="24"/>
          <w:szCs w:val="24"/>
          <w:lang w:val="en-GB"/>
        </w:rPr>
        <w:instrText xml:space="preserve"> ADDIN ZOTERO_ITEM CSL_CITATION {"citationID":"GxVhbcB3","properties":{"formattedCitation":"[1]","plainCitation":"[1]","noteIndex":0},"citationItems":[{"id":2118,"uris":["http://zotero.org/users/9822360/items/PAZWQYXI"],"itemData":{"id":2118,"type":"article-journal","container-title":"Agriculture, ecosystems &amp; environment","ISSN":"0167-8809","journalAbbreviation":"Agriculture, ecosystems &amp; environment","note":"publisher: Elsevier","page":"19-26","title":"Effects of organic and conventional crop management on vineyard biodiversity","volume":"243","author":[{"family":"Puig-Montserrat","given":"Xavier"},{"family":"Stefanescu","given":"Constanti"},{"family":"Torre","given":"Ignasi"},{"family":"Palet","given":"Josep"},{"family":"Fabregas","given":"Enric"},{"family":"Dantart","given":"Jordi"},{"family":"Arrizabalaga","given":"Antoni"},{"family":"Flaquer","given":"Carles"}],"issued":{"date-parts":[["2017"]]}}}],"schema":"https://github.com/citation-style-language/schema/raw/master/csl-citation.json"} </w:instrText>
      </w:r>
      <w:r w:rsidRPr="009D257A">
        <w:rPr>
          <w:rFonts w:ascii="Times New Roman" w:hAnsi="Times New Roman" w:cs="Times New Roman"/>
          <w:sz w:val="24"/>
          <w:szCs w:val="24"/>
        </w:rPr>
        <w:fldChar w:fldCharType="separate"/>
      </w:r>
      <w:r w:rsidRPr="009D257A">
        <w:rPr>
          <w:rFonts w:ascii="Times New Roman" w:hAnsi="Times New Roman" w:cs="Times New Roman"/>
          <w:sz w:val="24"/>
          <w:lang w:val="en-GB"/>
        </w:rPr>
        <w:t>[1]</w:t>
      </w:r>
      <w:r w:rsidRPr="009D257A">
        <w:rPr>
          <w:rFonts w:ascii="Times New Roman" w:hAnsi="Times New Roman" w:cs="Times New Roman"/>
          <w:sz w:val="24"/>
          <w:szCs w:val="24"/>
          <w:lang w:val="en-GB"/>
        </w:rPr>
        <w:fldChar w:fldCharType="end"/>
      </w:r>
      <w:r w:rsidRPr="009D257A">
        <w:rPr>
          <w:rFonts w:ascii="Times New Roman" w:hAnsi="Times New Roman" w:cs="Times New Roman"/>
          <w:sz w:val="24"/>
          <w:szCs w:val="24"/>
          <w:lang w:val="en-GB"/>
        </w:rPr>
        <w:t xml:space="preserve">. Intensive management of vineyard lands can lead to soil compaction, depletion of water resources, and erosion, compromising the functionality of the agroecosystem. Agricultural activity and soil management systems can influence the soil physical properties over time, particularly about soil bulk density (BD) and soil penetration resistance (SPR), which are significantly influenced by soil tillage practices </w:t>
      </w:r>
      <w:r w:rsidRPr="009D257A">
        <w:rPr>
          <w:rFonts w:ascii="Times New Roman" w:hAnsi="Times New Roman" w:cs="Times New Roman"/>
          <w:sz w:val="24"/>
          <w:szCs w:val="24"/>
          <w:lang w:val="en-GB"/>
        </w:rPr>
        <w:fldChar w:fldCharType="begin"/>
      </w:r>
      <w:r w:rsidRPr="009D257A">
        <w:rPr>
          <w:rFonts w:ascii="Times New Roman" w:hAnsi="Times New Roman" w:cs="Times New Roman"/>
          <w:sz w:val="24"/>
          <w:szCs w:val="24"/>
          <w:lang w:val="en-GB"/>
        </w:rPr>
        <w:instrText xml:space="preserve"> ADDIN ZOTERO_ITEM CSL_CITATION {"citationID":"5Ep2LsH2","properties":{"formattedCitation":"[2,3]","plainCitation":"[2,3]","noteIndex":0},"citationItems":[{"id":2130,"uris":["http://zotero.org/users/9822360/items/Q8MYNQEN"],"itemData":{"id":2130,"type":"article-journal","container-title":"Journal of Agricultural Engineering","ISSN":"2239-6268","issue":"s2","journalAbbreviation":"Journal of Agricultural Engineering","title":"Soil management effect on soil penetration resistance in the vineyard","volume":"44","author":[{"family":"Catania","given":"Pietro"},{"family":"Vallone","given":"Mariangela"},{"family":"Pipitone","given":"Felice"},{"family":"Argento","given":"Gioacchino Francesco"},{"family":"Spartà","given":"Giuseppe"},{"family":"Laudicina","given":"Vito Armando"}],"issued":{"date-parts":[["2013"]]}}},{"id":2131,"uris":["http://zotero.org/users/9822360/items/7C24XWEZ"],"itemData":{"id":2131,"type":"article-journal","container-title":"Soil and Tillage Research","ISSN":"0167-1987","journalAbbreviation":"Soil and Tillage Research","note":"publisher: Elsevier","page":"198-208","title":"Soil management effect on soil properties in traditional and mechanized vineyards under a semiarid Mediterranean environment","volume":"178","author":[{"family":"Ozpinar","given":"Sakine"},{"family":"Ozpinar","given":"Ali"},{"family":"Cay","given":"Anıl"}],"issued":{"date-parts":[["2018"]]}}}],"schema":"https://github.com/citation-style-language/schema/raw/master/csl-citation.json"} </w:instrText>
      </w:r>
      <w:r w:rsidRPr="009D257A">
        <w:rPr>
          <w:rFonts w:ascii="Times New Roman" w:hAnsi="Times New Roman" w:cs="Times New Roman"/>
          <w:sz w:val="24"/>
          <w:szCs w:val="24"/>
          <w:lang w:val="en-GB"/>
        </w:rPr>
        <w:fldChar w:fldCharType="separate"/>
      </w:r>
      <w:r w:rsidRPr="009D257A">
        <w:rPr>
          <w:rFonts w:ascii="Times New Roman" w:hAnsi="Times New Roman" w:cs="Times New Roman"/>
          <w:sz w:val="24"/>
          <w:lang w:val="en-GB"/>
        </w:rPr>
        <w:t>[2,3]</w:t>
      </w:r>
      <w:r w:rsidRPr="009D257A">
        <w:rPr>
          <w:rFonts w:ascii="Times New Roman" w:hAnsi="Times New Roman" w:cs="Times New Roman"/>
          <w:sz w:val="24"/>
          <w:szCs w:val="24"/>
          <w:lang w:val="en-GB"/>
        </w:rPr>
        <w:fldChar w:fldCharType="end"/>
      </w:r>
      <w:r w:rsidRPr="009D257A">
        <w:rPr>
          <w:rFonts w:ascii="Times New Roman" w:hAnsi="Times New Roman" w:cs="Times New Roman"/>
          <w:sz w:val="24"/>
          <w:szCs w:val="24"/>
          <w:lang w:val="en-GB"/>
        </w:rPr>
        <w:t xml:space="preserve">. When soil penetration resistance exceeds the value of 2.5 MPa, it hinders root growth in the soil, compromising their ability to reach water and essential nutrients for growth. This threshold has commonly been accepted as a critical point beyond which these negative effects occur. However, some studies have proposed a higher threshold for agricultural soils, highlighting the complexity of evaluating SPR and the importance of carefully considering specific soil conditions and the traffic caused by agricultural machinery </w:t>
      </w:r>
      <w:r w:rsidRPr="009D257A">
        <w:rPr>
          <w:rFonts w:ascii="Times New Roman" w:hAnsi="Times New Roman" w:cs="Times New Roman"/>
          <w:sz w:val="24"/>
          <w:szCs w:val="24"/>
        </w:rPr>
        <w:fldChar w:fldCharType="begin"/>
      </w:r>
      <w:r w:rsidRPr="009D257A">
        <w:rPr>
          <w:rFonts w:ascii="Times New Roman" w:hAnsi="Times New Roman" w:cs="Times New Roman"/>
          <w:sz w:val="24"/>
          <w:szCs w:val="24"/>
          <w:lang w:val="en-GB"/>
        </w:rPr>
        <w:instrText xml:space="preserve"> ADDIN ZOTERO_ITEM CSL_CITATION {"citationID":"1uunMRdf","properties":{"formattedCitation":"[4\\uc0\\u8211{}6]","plainCitation":"[4–6]","noteIndex":0},"citationItems":[{"id":2129,"uris":["http://zotero.org/users/9822360/items/P7TXAP4Z"],"itemData":{"id":2129,"type":"article-journal","container-title":"Geoderma","ISSN":"0016-7061","issue":"3-4","journalAbbreviation":"Geoderma","note":"publisher: Elsevier","page":"294-307","title":"Mapping of penetrometer resistance in relation to tractor traffic using multivariate geostatistics","volume":"142","author":[{"family":"Carrara","given":"M"},{"family":"Castrignanò","given":"A"},{"family":"Comparetti","given":"A"},{"family":"Febo","given":"P"},{"family":"Orlando","given":"S"}],"issued":{"date-parts":[["2007"]]}}},{"id":2132,"uris":["http://zotero.org/users/9822360/items/F6U2XDAT"],"itemData":{"id":2132,"type":"article-journal","container-title":"Soil and Tillage Research","ISSN":"0167-1987","issue":"2","journalAbbreviation":"Soil and Tillage Research","note":"publisher: Elsevier","page":"71-85","title":"A review of the usefulness of relative bulk density values in studies of soil structure and compaction","volume":"53","author":[{"family":"Håkansson","given":"Inge"},{"family":"Lipiec","given":"Jerzy"}],"issued":{"date-parts":[["2000"]]}}},{"id":2133,"uris":["http://zotero.org/users/9822360/items/B6C6S3TM"],"itemData":{"id":2133,"type":"article-journal","container-title":"Soil and tillage research","ISSN":"0167-1987","issue":"2","journalAbbreviation":"Soil and tillage research","note":"publisher: Elsevier","page":"121-145","title":"Soil compaction in cropping systems: A review of the nature, causes and possible solutions","volume":"82","author":[{"family":"Hamza","given":"MA"},{"family":"Anderson","given":"Walter K"}],"issued":{"date-parts":[["2005"]]}}}],"schema":"https://github.com/citation-style-language/schema/raw/master/csl-citation.json"} </w:instrText>
      </w:r>
      <w:r w:rsidRPr="009D257A">
        <w:rPr>
          <w:rFonts w:ascii="Times New Roman" w:hAnsi="Times New Roman" w:cs="Times New Roman"/>
          <w:sz w:val="24"/>
          <w:szCs w:val="24"/>
        </w:rPr>
        <w:fldChar w:fldCharType="separate"/>
      </w:r>
      <w:r w:rsidRPr="009D257A">
        <w:rPr>
          <w:rFonts w:ascii="Times New Roman" w:hAnsi="Times New Roman" w:cs="Times New Roman"/>
          <w:kern w:val="0"/>
          <w:sz w:val="24"/>
          <w:lang w:val="en-GB"/>
        </w:rPr>
        <w:t>[4–6]</w:t>
      </w:r>
      <w:r w:rsidRPr="009D257A">
        <w:rPr>
          <w:rFonts w:ascii="Times New Roman" w:hAnsi="Times New Roman" w:cs="Times New Roman"/>
          <w:sz w:val="24"/>
          <w:szCs w:val="24"/>
          <w:lang w:val="en-GB"/>
        </w:rPr>
        <w:fldChar w:fldCharType="end"/>
      </w:r>
      <w:r w:rsidRPr="009D257A">
        <w:rPr>
          <w:rFonts w:ascii="Times New Roman" w:hAnsi="Times New Roman" w:cs="Times New Roman"/>
          <w:sz w:val="24"/>
          <w:szCs w:val="24"/>
          <w:lang w:val="en-GB"/>
        </w:rPr>
        <w:t xml:space="preserve">. Among the factors regulating soil physical properties, soil aeration is a dynamic process influenced by various factors, including soil water content and bulk density </w:t>
      </w:r>
      <w:r w:rsidRPr="009D257A">
        <w:rPr>
          <w:rFonts w:ascii="Times New Roman" w:hAnsi="Times New Roman" w:cs="Times New Roman"/>
          <w:sz w:val="24"/>
          <w:szCs w:val="24"/>
          <w:lang w:val="en-GB"/>
        </w:rPr>
        <w:fldChar w:fldCharType="begin"/>
      </w:r>
      <w:r w:rsidRPr="009D257A">
        <w:rPr>
          <w:rFonts w:ascii="Times New Roman" w:hAnsi="Times New Roman" w:cs="Times New Roman"/>
          <w:sz w:val="24"/>
          <w:szCs w:val="24"/>
          <w:lang w:val="en-GB"/>
        </w:rPr>
        <w:instrText xml:space="preserve"> ADDIN ZOTERO_ITEM CSL_CITATION {"citationID":"TA28jZho","properties":{"formattedCitation":"[7]","plainCitation":"[7]","noteIndex":0},"citationItems":[{"id":2134,"uris":["http://zotero.org/users/9822360/items/6EBNW45E"],"itemData":{"id":2134,"type":"article-journal","container-title":"Soil and Tillage Research","ISSN":"0167-1987","issue":"2","journalAbbreviation":"Soil and Tillage Research","note":"publisher: Elsevier","page":"482-492","title":"Transformation of nitrogen and nitrous oxide emission from grassland soils as affected by compaction","volume":"94","author":[{"family":"Bhandral","given":"Rita"},{"family":"Saggar","given":"S"},{"family":"Bolan","given":"NS"},{"family":"Hedley","given":"MJ"}],"issued":{"date-parts":[["2007"]]}}}],"schema":"https://github.com/citation-style-language/schema/raw/master/csl-citation.json"} </w:instrText>
      </w:r>
      <w:r w:rsidRPr="009D257A">
        <w:rPr>
          <w:rFonts w:ascii="Times New Roman" w:hAnsi="Times New Roman" w:cs="Times New Roman"/>
          <w:sz w:val="24"/>
          <w:szCs w:val="24"/>
          <w:lang w:val="en-GB"/>
        </w:rPr>
        <w:fldChar w:fldCharType="separate"/>
      </w:r>
      <w:r w:rsidRPr="009D257A">
        <w:rPr>
          <w:rFonts w:ascii="Times New Roman" w:hAnsi="Times New Roman" w:cs="Times New Roman"/>
          <w:sz w:val="24"/>
          <w:lang w:val="en-GB"/>
        </w:rPr>
        <w:t>[7]</w:t>
      </w:r>
      <w:r w:rsidRPr="009D257A">
        <w:rPr>
          <w:rFonts w:ascii="Times New Roman" w:hAnsi="Times New Roman" w:cs="Times New Roman"/>
          <w:sz w:val="24"/>
          <w:szCs w:val="24"/>
          <w:lang w:val="en-GB"/>
        </w:rPr>
        <w:fldChar w:fldCharType="end"/>
      </w:r>
      <w:r w:rsidRPr="009D257A">
        <w:rPr>
          <w:rFonts w:ascii="Times New Roman" w:hAnsi="Times New Roman" w:cs="Times New Roman"/>
          <w:sz w:val="24"/>
          <w:szCs w:val="24"/>
          <w:lang w:val="en-GB"/>
        </w:rPr>
        <w:t xml:space="preserve">. Under conditions of inadequate aeration, roots may effort to obtain oxygen, compromising their metabolism and nutrient absorption capacity. The presence of oxygen in the soil is crucial for the decomposition of organic matter by microorganisms </w:t>
      </w:r>
      <w:r w:rsidRPr="009D257A">
        <w:rPr>
          <w:rFonts w:ascii="Times New Roman" w:hAnsi="Times New Roman" w:cs="Times New Roman"/>
          <w:sz w:val="24"/>
          <w:szCs w:val="24"/>
          <w:lang w:val="en-GB"/>
        </w:rPr>
        <w:fldChar w:fldCharType="begin"/>
      </w:r>
      <w:r w:rsidRPr="009D257A">
        <w:rPr>
          <w:rFonts w:ascii="Times New Roman" w:hAnsi="Times New Roman" w:cs="Times New Roman"/>
          <w:sz w:val="24"/>
          <w:szCs w:val="24"/>
          <w:lang w:val="en-GB"/>
        </w:rPr>
        <w:instrText xml:space="preserve"> ADDIN ZOTERO_ITEM CSL_CITATION {"citationID":"0AOnPVAV","properties":{"formattedCitation":"[8,9]","plainCitation":"[8,9]","noteIndex":0},"citationItems":[{"id":2135,"uris":["http://zotero.org/users/9822360/items/ZQQI98GJ"],"itemData":{"id":2135,"type":"article-journal","container-title":"Soil and Tillage Research","ISSN":"0167-1987","issue":"2","journalAbbreviation":"Soil and Tillage Research","note":"publisher: Elsevier","page":"153-166","title":"Effects of traffic on soil aeration, bulk density and growth of spring barley","volume":"79","author":[{"family":"Czyż","given":"Ewa A"}],"issued":{"date-parts":[["2004"]]}}},{"id":2136,"uris":["http://zotero.org/users/9822360/items/ZJQFUY7F"],"itemData":{"id":2136,"type":"article-journal","container-title":"HortScience","ISSN":"0018-5345","issue":"4","journalAbbreviation":"HortScience","note":"publisher: American Society for Horticultural Science","page":"617-621","title":"Root and cane pruning affect vegetative development, fruiting, and dry-matter accumulation of grapevines","volume":"34","author":[{"family":"McArtney","given":"SJ"},{"family":"Ferree","given":"DC"}],"issued":{"date-parts":[["1999"]]}}}],"schema":"https://github.com/citation-style-language/schema/raw/master/csl-citation.json"} </w:instrText>
      </w:r>
      <w:r w:rsidRPr="009D257A">
        <w:rPr>
          <w:rFonts w:ascii="Times New Roman" w:hAnsi="Times New Roman" w:cs="Times New Roman"/>
          <w:sz w:val="24"/>
          <w:szCs w:val="24"/>
          <w:lang w:val="en-GB"/>
        </w:rPr>
        <w:fldChar w:fldCharType="separate"/>
      </w:r>
      <w:r w:rsidRPr="009D257A">
        <w:rPr>
          <w:rFonts w:ascii="Times New Roman" w:hAnsi="Times New Roman" w:cs="Times New Roman"/>
          <w:sz w:val="24"/>
          <w:lang w:val="en-GB"/>
        </w:rPr>
        <w:t>[8,9]</w:t>
      </w:r>
      <w:r w:rsidRPr="009D257A">
        <w:rPr>
          <w:rFonts w:ascii="Times New Roman" w:hAnsi="Times New Roman" w:cs="Times New Roman"/>
          <w:sz w:val="24"/>
          <w:szCs w:val="24"/>
          <w:lang w:val="en-GB"/>
        </w:rPr>
        <w:fldChar w:fldCharType="end"/>
      </w:r>
      <w:r w:rsidRPr="009D257A">
        <w:rPr>
          <w:rFonts w:ascii="Times New Roman" w:hAnsi="Times New Roman" w:cs="Times New Roman"/>
          <w:sz w:val="24"/>
          <w:szCs w:val="24"/>
          <w:lang w:val="en-GB"/>
        </w:rPr>
        <w:t xml:space="preserve">. High temperatures and arid conditions typical of the Mediterranean area can accelerate the decomposition processes of organic matter in the soil. The practice of </w:t>
      </w:r>
      <w:r w:rsidRPr="009D257A">
        <w:rPr>
          <w:rFonts w:ascii="Times New Roman" w:hAnsi="Times New Roman" w:cs="Times New Roman"/>
          <w:color w:val="222222"/>
          <w:sz w:val="24"/>
          <w:szCs w:val="24"/>
          <w:shd w:val="clear" w:color="auto" w:fill="FFFFFF"/>
          <w:lang w:val="en-GB"/>
        </w:rPr>
        <w:t>conventional tillage </w:t>
      </w:r>
      <w:r w:rsidRPr="009D257A">
        <w:rPr>
          <w:rFonts w:ascii="Times New Roman" w:hAnsi="Times New Roman" w:cs="Times New Roman"/>
          <w:sz w:val="24"/>
          <w:szCs w:val="24"/>
          <w:lang w:val="en-GB"/>
        </w:rPr>
        <w:t xml:space="preserve">such as chisel plough and rotary tillers can promote the fragmentation of soil organic matter </w:t>
      </w:r>
      <w:r w:rsidRPr="009D257A">
        <w:rPr>
          <w:rFonts w:ascii="Times New Roman" w:hAnsi="Times New Roman" w:cs="Times New Roman"/>
          <w:sz w:val="24"/>
          <w:szCs w:val="24"/>
          <w:lang w:val="en-GB"/>
        </w:rPr>
        <w:fldChar w:fldCharType="begin"/>
      </w:r>
      <w:r w:rsidRPr="009D257A">
        <w:rPr>
          <w:rFonts w:ascii="Times New Roman" w:hAnsi="Times New Roman" w:cs="Times New Roman"/>
          <w:sz w:val="24"/>
          <w:szCs w:val="24"/>
          <w:lang w:val="en-GB"/>
        </w:rPr>
        <w:instrText xml:space="preserve"> ADDIN ZOTERO_ITEM CSL_CITATION {"citationID":"93u5v5M0","properties":{"formattedCitation":"[10]","plainCitation":"[10]","noteIndex":0},"citationItems":[{"id":2138,"uris":["http://zotero.org/users/9822360/items/BYM9TUVP"],"itemData":{"id":2138,"type":"chapter","container-title":"Soil organic matter: ecology, environmental impact and management","ISBN":"1-62100-399-X","page":"39-61","publisher":"Nova Science Publishers, Inc.","title":"Management practices to preserve soil organic matter in semiarid Mediterranean environment","author":[{"family":"Laudicina","given":"VA"},{"family":"Barbera","given":"V"},{"family":"Gristina","given":"L"},{"family":"Badalucco","given":"L"}],"issued":{"date-parts":[["2012"]]}}}],"schema":"https://github.com/citation-style-language/schema/raw/master/csl-citation.json"} </w:instrText>
      </w:r>
      <w:r w:rsidRPr="009D257A">
        <w:rPr>
          <w:rFonts w:ascii="Times New Roman" w:hAnsi="Times New Roman" w:cs="Times New Roman"/>
          <w:sz w:val="24"/>
          <w:szCs w:val="24"/>
          <w:lang w:val="en-GB"/>
        </w:rPr>
        <w:fldChar w:fldCharType="separate"/>
      </w:r>
      <w:r w:rsidRPr="009D257A">
        <w:rPr>
          <w:rFonts w:ascii="Times New Roman" w:hAnsi="Times New Roman" w:cs="Times New Roman"/>
          <w:sz w:val="24"/>
          <w:lang w:val="en-GB"/>
        </w:rPr>
        <w:t>[10]</w:t>
      </w:r>
      <w:r w:rsidRPr="009D257A">
        <w:rPr>
          <w:rFonts w:ascii="Times New Roman" w:hAnsi="Times New Roman" w:cs="Times New Roman"/>
          <w:sz w:val="24"/>
          <w:szCs w:val="24"/>
          <w:lang w:val="en-GB"/>
        </w:rPr>
        <w:fldChar w:fldCharType="end"/>
      </w:r>
      <w:r w:rsidRPr="009D257A">
        <w:rPr>
          <w:rFonts w:ascii="Times New Roman" w:hAnsi="Times New Roman" w:cs="Times New Roman"/>
          <w:sz w:val="24"/>
          <w:szCs w:val="24"/>
          <w:lang w:val="en-GB"/>
        </w:rPr>
        <w:t xml:space="preserve">, resulting in an increase in soil penetration resistance </w:t>
      </w:r>
      <w:r w:rsidRPr="009D257A">
        <w:rPr>
          <w:rFonts w:ascii="Times New Roman" w:hAnsi="Times New Roman" w:cs="Times New Roman"/>
          <w:sz w:val="24"/>
          <w:szCs w:val="24"/>
          <w:lang w:val="en-GB"/>
        </w:rPr>
        <w:fldChar w:fldCharType="begin"/>
      </w:r>
      <w:r w:rsidRPr="009D257A">
        <w:rPr>
          <w:rFonts w:ascii="Times New Roman" w:hAnsi="Times New Roman" w:cs="Times New Roman"/>
          <w:sz w:val="24"/>
          <w:szCs w:val="24"/>
          <w:lang w:val="en-GB"/>
        </w:rPr>
        <w:instrText xml:space="preserve"> ADDIN ZOTERO_ITEM CSL_CITATION {"citationID":"M6yGD9zl","properties":{"formattedCitation":"[11]","plainCitation":"[11]","noteIndex":0},"citationItems":[{"id":2139,"uris":["http://zotero.org/users/9822360/items/Q5PAW4YE"],"itemData":{"id":2139,"type":"article-journal","container-title":"Environmental Earth Sciences","ISSN":"1866-6280","journalAbbreviation":"Environmental Earth Sciences","note":"publisher: Springer","page":"1-9","title":"Effects of tilling methods on soil penetration resistance, organic carbon and water stable aggregates in a vineyard of semiarid Mediterranean environment","volume":"77","author":[{"family":"Catania","given":"Pietro"},{"family":"Badalucco","given":"Luigi"},{"family":"Laudicina","given":"Vito Armando"},{"family":"Vallone","given":"Mariangela"}],"issued":{"date-parts":[["2018"]]}}}],"schema":"https://github.com/citation-style-language/schema/raw/master/csl-citation.json"} </w:instrText>
      </w:r>
      <w:r w:rsidRPr="009D257A">
        <w:rPr>
          <w:rFonts w:ascii="Times New Roman" w:hAnsi="Times New Roman" w:cs="Times New Roman"/>
          <w:sz w:val="24"/>
          <w:szCs w:val="24"/>
          <w:lang w:val="en-GB"/>
        </w:rPr>
        <w:fldChar w:fldCharType="separate"/>
      </w:r>
      <w:r w:rsidRPr="009D257A">
        <w:rPr>
          <w:rFonts w:ascii="Times New Roman" w:hAnsi="Times New Roman" w:cs="Times New Roman"/>
          <w:sz w:val="24"/>
          <w:lang w:val="en-GB"/>
        </w:rPr>
        <w:t>[11]</w:t>
      </w:r>
      <w:r w:rsidRPr="009D257A">
        <w:rPr>
          <w:rFonts w:ascii="Times New Roman" w:hAnsi="Times New Roman" w:cs="Times New Roman"/>
          <w:sz w:val="24"/>
          <w:szCs w:val="24"/>
          <w:lang w:val="en-GB"/>
        </w:rPr>
        <w:fldChar w:fldCharType="end"/>
      </w:r>
      <w:r w:rsidRPr="009D257A">
        <w:rPr>
          <w:rFonts w:ascii="Times New Roman" w:hAnsi="Times New Roman" w:cs="Times New Roman"/>
          <w:sz w:val="24"/>
          <w:szCs w:val="24"/>
          <w:lang w:val="en-GB"/>
        </w:rPr>
        <w:t xml:space="preserve">. Other observed phenomena include the association between losses of soil organic carbon and increased sediment erosion. These interdependent phenomena can influence the overall vigor of the vineyard </w:t>
      </w:r>
      <w:r w:rsidRPr="009D257A">
        <w:rPr>
          <w:rFonts w:ascii="Times New Roman" w:hAnsi="Times New Roman" w:cs="Times New Roman"/>
          <w:sz w:val="24"/>
          <w:szCs w:val="24"/>
          <w:lang w:val="en-GB"/>
        </w:rPr>
        <w:fldChar w:fldCharType="begin"/>
      </w:r>
      <w:r w:rsidRPr="009D257A">
        <w:rPr>
          <w:rFonts w:ascii="Times New Roman" w:hAnsi="Times New Roman" w:cs="Times New Roman"/>
          <w:sz w:val="24"/>
          <w:szCs w:val="24"/>
          <w:lang w:val="en-GB"/>
        </w:rPr>
        <w:instrText xml:space="preserve"> ADDIN ZOTERO_ITEM CSL_CITATION {"citationID":"wYsnIDBa","properties":{"formattedCitation":"[12]","plainCitation":"[12]","noteIndex":0},"citationItems":[{"id":354,"uris":["http://zotero.org/users/9822360/items/DAA6XR3F"],"itemData":{"id":354,"type":"article-journal","container-title":"Science of the Total Environment","ISSN":"0048-9697","journalAbbreviation":"Science of the Total Environment","note":"publisher: Elsevier","page":"474-480","title":"The impact of soil erosion on soil fertility and vine vigor. A multidisciplinary approach based on field, laboratory and remote sensing approaches","volume":"622","author":[{"family":"Novara","given":"Agata"},{"family":"Pisciotta","given":"Antonino"},{"family":"Minacapilli","given":"Mario"},{"family":"Maltese","given":"Antonino"},{"family":"Capodici","given":"Fulvio"},{"family":"Cerdà","given":"Artemi"},{"family":"Gristina","given":"Luciano"}],"issued":{"date-parts":[["2018"]]}}}],"schema":"https://github.com/citation-style-language/schema/raw/master/csl-citation.json"} </w:instrText>
      </w:r>
      <w:r w:rsidRPr="009D257A">
        <w:rPr>
          <w:rFonts w:ascii="Times New Roman" w:hAnsi="Times New Roman" w:cs="Times New Roman"/>
          <w:sz w:val="24"/>
          <w:szCs w:val="24"/>
          <w:lang w:val="en-GB"/>
        </w:rPr>
        <w:fldChar w:fldCharType="separate"/>
      </w:r>
      <w:r w:rsidRPr="009D257A">
        <w:rPr>
          <w:rFonts w:ascii="Times New Roman" w:hAnsi="Times New Roman" w:cs="Times New Roman"/>
          <w:sz w:val="24"/>
          <w:lang w:val="en-GB"/>
        </w:rPr>
        <w:t>[12]</w:t>
      </w:r>
      <w:r w:rsidRPr="009D257A">
        <w:rPr>
          <w:rFonts w:ascii="Times New Roman" w:hAnsi="Times New Roman" w:cs="Times New Roman"/>
          <w:sz w:val="24"/>
          <w:szCs w:val="24"/>
          <w:lang w:val="en-GB"/>
        </w:rPr>
        <w:fldChar w:fldCharType="end"/>
      </w:r>
      <w:r w:rsidRPr="009D257A">
        <w:rPr>
          <w:rFonts w:ascii="Times New Roman" w:hAnsi="Times New Roman" w:cs="Times New Roman"/>
          <w:sz w:val="24"/>
          <w:szCs w:val="24"/>
          <w:lang w:val="en-GB"/>
        </w:rPr>
        <w:t xml:space="preserve">. In this context, the practice of cover cropping in the vineyard inter-rows emerges as a promising strategy to improve the overall sustainability. This practice helps to improve soil structure by promoting the formation of stable aggregates, increasing organic matter, reducing bulk density </w:t>
      </w:r>
      <w:r w:rsidRPr="009D257A">
        <w:rPr>
          <w:rFonts w:ascii="Times New Roman" w:hAnsi="Times New Roman" w:cs="Times New Roman"/>
          <w:sz w:val="24"/>
          <w:szCs w:val="24"/>
          <w:lang w:val="en-GB"/>
        </w:rPr>
        <w:fldChar w:fldCharType="begin"/>
      </w:r>
      <w:r w:rsidRPr="009D257A">
        <w:rPr>
          <w:rFonts w:ascii="Times New Roman" w:hAnsi="Times New Roman" w:cs="Times New Roman"/>
          <w:sz w:val="24"/>
          <w:szCs w:val="24"/>
          <w:lang w:val="en-GB"/>
        </w:rPr>
        <w:instrText xml:space="preserve"> ADDIN ZOTERO_ITEM CSL_CITATION {"citationID":"SYPDsxsR","properties":{"formattedCitation":"[13]","plainCitation":"[13]","noteIndex":0},"citationItems":[{"id":2140,"uris":["http://zotero.org/users/9822360/items/6JFGWW4D"],"itemData":{"id":2140,"type":"article-journal","container-title":"Soil and Tillage Research","ISSN":"0167-1987","issue":"1","journalAbbreviation":"Soil and Tillage Research","note":"publisher: Elsevier","page":"68-80","title":"Management to increase the depth of soft soil improves soil conditions and grapevine performance in an irrigated vineyard","volume":"98","author":[{"family":"Wheaton","given":"AD"},{"family":"McKenzie","given":"BM"},{"family":"Tisdall","given":"Judith Mary"}],"issued":{"date-parts":[["2008"]]}}}],"schema":"https://github.com/citation-style-language/schema/raw/master/csl-citation.json"} </w:instrText>
      </w:r>
      <w:r w:rsidRPr="009D257A">
        <w:rPr>
          <w:rFonts w:ascii="Times New Roman" w:hAnsi="Times New Roman" w:cs="Times New Roman"/>
          <w:sz w:val="24"/>
          <w:szCs w:val="24"/>
          <w:lang w:val="en-GB"/>
        </w:rPr>
        <w:fldChar w:fldCharType="separate"/>
      </w:r>
      <w:r w:rsidRPr="009D257A">
        <w:rPr>
          <w:rFonts w:ascii="Times New Roman" w:hAnsi="Times New Roman" w:cs="Times New Roman"/>
          <w:sz w:val="24"/>
          <w:lang w:val="en-GB"/>
        </w:rPr>
        <w:t>[13]</w:t>
      </w:r>
      <w:r w:rsidRPr="009D257A">
        <w:rPr>
          <w:rFonts w:ascii="Times New Roman" w:hAnsi="Times New Roman" w:cs="Times New Roman"/>
          <w:sz w:val="24"/>
          <w:szCs w:val="24"/>
          <w:lang w:val="en-GB"/>
        </w:rPr>
        <w:fldChar w:fldCharType="end"/>
      </w:r>
      <w:r w:rsidRPr="009D257A">
        <w:rPr>
          <w:rFonts w:ascii="Times New Roman" w:hAnsi="Times New Roman" w:cs="Times New Roman"/>
          <w:sz w:val="24"/>
          <w:szCs w:val="24"/>
          <w:lang w:val="en-GB"/>
        </w:rPr>
        <w:t xml:space="preserve">, and mitigating soil erosion. The roots of cover crops create vertical porosity in the soil, promoting infiltration, while the canopy of cover crops limits the </w:t>
      </w:r>
      <w:r w:rsidRPr="009D257A">
        <w:rPr>
          <w:rFonts w:ascii="Times New Roman" w:hAnsi="Times New Roman" w:cs="Times New Roman"/>
          <w:sz w:val="24"/>
          <w:szCs w:val="24"/>
          <w:lang w:val="en-GB"/>
        </w:rPr>
        <w:lastRenderedPageBreak/>
        <w:t xml:space="preserve">dispersive effect of raindrops </w:t>
      </w:r>
      <w:r w:rsidRPr="009D257A">
        <w:rPr>
          <w:rFonts w:ascii="Times New Roman" w:hAnsi="Times New Roman" w:cs="Times New Roman"/>
          <w:sz w:val="24"/>
          <w:szCs w:val="24"/>
          <w:lang w:val="en-GB"/>
        </w:rPr>
        <w:fldChar w:fldCharType="begin"/>
      </w:r>
      <w:r w:rsidRPr="009D257A">
        <w:rPr>
          <w:rFonts w:ascii="Times New Roman" w:hAnsi="Times New Roman" w:cs="Times New Roman"/>
          <w:sz w:val="24"/>
          <w:szCs w:val="24"/>
          <w:lang w:val="en-GB"/>
        </w:rPr>
        <w:instrText xml:space="preserve"> ADDIN ZOTERO_ITEM CSL_CITATION {"citationID":"1v1dNykv","properties":{"formattedCitation":"[14,15]","plainCitation":"[14,15]","noteIndex":0},"citationItems":[{"id":2141,"uris":["http://zotero.org/users/9822360/items/P2H2YM8L"],"itemData":{"id":2141,"type":"article-journal","container-title":"Agronomy for sustainable development","ISSN":"1774-0746","journalAbbreviation":"Agronomy for sustainable development","note":"publisher: Springer","page":"1-17","title":"Using cover crops to mitigate and adapt to climate change. A review","volume":"37","author":[{"family":"Kaye","given":"Jason P"},{"family":"Quemada","given":"Miguel"}],"issued":{"date-parts":[["2017"]]}}},{"id":2116,"uris":["http://zotero.org/users/9822360/items/9UYXD4DQ"],"itemData":{"id":2116,"type":"article-journal","container-title":"Science of the Total Environment","ISSN":"0048-9697","journalAbbreviation":"Science of the Total Environment","note":"publisher: Elsevier","page":"300-306","title":"Real cover crops contribution to soil organic carbon sequestration in sloping vineyard","volume":"652","author":[{"family":"Novara","given":"Agata"},{"family":"Minacapilli","given":"Mario"},{"family":"Santoro","given":"Antonino"},{"family":"Rodrigo-Comino","given":"Jesus"},{"family":"Carrubba","given":"Alessandra"},{"family":"Sarno","given":"Mauro"},{"family":"Venezia","given":"Giacomo"},{"family":"Gristina","given":"Luciano"}],"issued":{"date-parts":[["2019"]]}}}],"schema":"https://github.com/citation-style-language/schema/raw/master/csl-citation.json"} </w:instrText>
      </w:r>
      <w:r w:rsidRPr="009D257A">
        <w:rPr>
          <w:rFonts w:ascii="Times New Roman" w:hAnsi="Times New Roman" w:cs="Times New Roman"/>
          <w:sz w:val="24"/>
          <w:szCs w:val="24"/>
          <w:lang w:val="en-GB"/>
        </w:rPr>
        <w:fldChar w:fldCharType="separate"/>
      </w:r>
      <w:r w:rsidRPr="009D257A">
        <w:rPr>
          <w:rFonts w:ascii="Times New Roman" w:hAnsi="Times New Roman" w:cs="Times New Roman"/>
          <w:sz w:val="24"/>
          <w:lang w:val="en-GB"/>
        </w:rPr>
        <w:t>[14,15]</w:t>
      </w:r>
      <w:r w:rsidRPr="009D257A">
        <w:rPr>
          <w:rFonts w:ascii="Times New Roman" w:hAnsi="Times New Roman" w:cs="Times New Roman"/>
          <w:sz w:val="24"/>
          <w:szCs w:val="24"/>
          <w:lang w:val="en-GB"/>
        </w:rPr>
        <w:fldChar w:fldCharType="end"/>
      </w:r>
      <w:r w:rsidRPr="009D257A">
        <w:rPr>
          <w:rFonts w:ascii="Times New Roman" w:hAnsi="Times New Roman" w:cs="Times New Roman"/>
          <w:sz w:val="24"/>
          <w:szCs w:val="24"/>
          <w:lang w:val="en-GB"/>
        </w:rPr>
        <w:t xml:space="preserve">. Additionally, cover crops enhance water infiltration, increase water retention capacity, and promote nutrient balance </w:t>
      </w:r>
      <w:r w:rsidRPr="009D257A">
        <w:rPr>
          <w:rFonts w:ascii="Times New Roman" w:hAnsi="Times New Roman" w:cs="Times New Roman"/>
          <w:sz w:val="24"/>
          <w:szCs w:val="24"/>
          <w:lang w:val="en-GB"/>
        </w:rPr>
        <w:fldChar w:fldCharType="begin"/>
      </w:r>
      <w:r w:rsidRPr="009D257A">
        <w:rPr>
          <w:rFonts w:ascii="Times New Roman" w:hAnsi="Times New Roman" w:cs="Times New Roman"/>
          <w:sz w:val="24"/>
          <w:szCs w:val="24"/>
          <w:lang w:val="en-GB"/>
        </w:rPr>
        <w:instrText xml:space="preserve"> ADDIN ZOTERO_ITEM CSL_CITATION {"citationID":"nWn3IG8S","properties":{"formattedCitation":"[16]","plainCitation":"[16]","noteIndex":0},"citationItems":[{"id":2146,"uris":["http://zotero.org/users/9822360/items/GCP72CUS"],"itemData":{"id":2146,"type":"article-journal","container-title":"Agrosystems, Geosciences &amp; Environment","ISSN":"2639-6696","issue":"1","journalAbbreviation":"Agrosystems, Geosciences &amp; Environment","note":"publisher: Wiley Online Library","page":"e20105","title":"Improving soil physical properties through the use of cover crops: A review","volume":"3","author":[{"family":"Haruna","given":"Samuel I"},{"family":"Anderson","given":"Stephen H"},{"family":"Udawatta","given":"Ranjith P"},{"family":"Gantzer","given":"Clark J"},{"family":"Phillips","given":"Nathan C"},{"family":"Cui","given":"Song"},{"family":"Gao","given":"Ying"}],"issued":{"date-parts":[["2020"]]}}}],"schema":"https://github.com/citation-style-language/schema/raw/master/csl-citation.json"} </w:instrText>
      </w:r>
      <w:r w:rsidRPr="009D257A">
        <w:rPr>
          <w:rFonts w:ascii="Times New Roman" w:hAnsi="Times New Roman" w:cs="Times New Roman"/>
          <w:sz w:val="24"/>
          <w:szCs w:val="24"/>
          <w:lang w:val="en-GB"/>
        </w:rPr>
        <w:fldChar w:fldCharType="separate"/>
      </w:r>
      <w:r w:rsidRPr="009D257A">
        <w:rPr>
          <w:rFonts w:ascii="Times New Roman" w:hAnsi="Times New Roman" w:cs="Times New Roman"/>
          <w:sz w:val="24"/>
          <w:lang w:val="en-GB"/>
        </w:rPr>
        <w:t>[16]</w:t>
      </w:r>
      <w:r w:rsidRPr="009D257A">
        <w:rPr>
          <w:rFonts w:ascii="Times New Roman" w:hAnsi="Times New Roman" w:cs="Times New Roman"/>
          <w:sz w:val="24"/>
          <w:szCs w:val="24"/>
          <w:lang w:val="en-GB"/>
        </w:rPr>
        <w:fldChar w:fldCharType="end"/>
      </w:r>
      <w:r w:rsidRPr="009D257A">
        <w:rPr>
          <w:rFonts w:ascii="Times New Roman" w:hAnsi="Times New Roman" w:cs="Times New Roman"/>
          <w:sz w:val="24"/>
          <w:szCs w:val="24"/>
          <w:lang w:val="en-GB"/>
        </w:rPr>
        <w:t xml:space="preserve">. Cover crop residues promote an increase in soil organic carbon (SOC) accumulation. Research has confirmed a strong correlation between soil aggregate stability, soil structure, and organic matter content </w:t>
      </w:r>
      <w:r w:rsidRPr="009D257A">
        <w:rPr>
          <w:rFonts w:ascii="Times New Roman" w:hAnsi="Times New Roman" w:cs="Times New Roman"/>
          <w:sz w:val="24"/>
          <w:szCs w:val="24"/>
          <w:lang w:val="en-GB"/>
        </w:rPr>
        <w:fldChar w:fldCharType="begin"/>
      </w:r>
      <w:r w:rsidRPr="009D257A">
        <w:rPr>
          <w:rFonts w:ascii="Times New Roman" w:hAnsi="Times New Roman" w:cs="Times New Roman"/>
          <w:sz w:val="24"/>
          <w:szCs w:val="24"/>
          <w:lang w:val="en-GB"/>
        </w:rPr>
        <w:instrText xml:space="preserve"> ADDIN ZOTERO_ITEM CSL_CITATION {"citationID":"bdoZlcCE","properties":{"formattedCitation":"[17\\uc0\\u8211{}19]","plainCitation":"[17–19]","noteIndex":0},"citationItems":[{"id":2142,"uris":["http://zotero.org/users/9822360/items/VIUMWXMB"],"itemData":{"id":2142,"type":"article-journal","container-title":"Geoderma","ISSN":"0016-7061","issue":"2","journalAbbreviation":"Geoderma","note":"publisher: Elsevier","page":"236-243","title":"Effects of long-term organic and mineral fertilizers on bulk density and penetration resistance in semi-arid Mediterranean soil conditions","volume":"160","author":[{"family":"Celik","given":"Ismail"},{"family":"Gunal","given":"Hikmet"},{"family":"Budak","given":"Mesut"},{"family":"Akpinar","given":"Cagdas"}],"issued":{"date-parts":[["2010"]]}}},{"id":2143,"uris":["http://zotero.org/users/9822360/items/GSICUNH5"],"itemData":{"id":2143,"type":"article-journal","container-title":"Agriculture, ecosystems &amp; environment","ISSN":"0167-8809","issue":"1-2","journalAbbreviation":"Agriculture, ecosystems &amp; environment","note":"publisher: Elsevier","page":"127-134","title":"Changes in soil physical properties and organic carbon status at the topsoil horizon of a vertisol of central India after 28 years of continuous cropping, fertilization and manuring","volume":"119","author":[{"family":"Hati","given":"Kuntal M"},{"family":"Swarup","given":"Anand"},{"family":"Dwivedi","given":"AK"},{"family":"Misra","given":"AK"},{"family":"Bandyopadhyay","given":"KK"}],"issued":{"date-parts":[["2007"]]}}},{"id":2144,"uris":["http://zotero.org/users/9822360/items/72GQEX8R"],"itemData":{"id":2144,"type":"article-journal","container-title":"Nutrient cycling in agroecosystems","ISSN":"1385-1314","journalAbbreviation":"Nutrient cycling in agroecosystems","note":"publisher: Springer","page":"123-137","title":"Influence of lime, fertilizer and manure applications on soil organic matter content and soil physical conditions: a review","volume":"51","author":[{"family":"Haynes","given":"Richard J"},{"family":"Naidu","given":"Ravi"}],"issued":{"date-parts":[["1998"]]}}}],"schema":"https://github.com/citation-style-language/schema/raw/master/csl-citation.json"} </w:instrText>
      </w:r>
      <w:r w:rsidRPr="009D257A">
        <w:rPr>
          <w:rFonts w:ascii="Times New Roman" w:hAnsi="Times New Roman" w:cs="Times New Roman"/>
          <w:sz w:val="24"/>
          <w:szCs w:val="24"/>
          <w:lang w:val="en-GB"/>
        </w:rPr>
        <w:fldChar w:fldCharType="separate"/>
      </w:r>
      <w:r w:rsidRPr="009D257A">
        <w:rPr>
          <w:rFonts w:ascii="Times New Roman" w:hAnsi="Times New Roman" w:cs="Times New Roman"/>
          <w:kern w:val="0"/>
          <w:sz w:val="24"/>
          <w:lang w:val="en-GB"/>
        </w:rPr>
        <w:t>[17–19]</w:t>
      </w:r>
      <w:r w:rsidRPr="009D257A">
        <w:rPr>
          <w:rFonts w:ascii="Times New Roman" w:hAnsi="Times New Roman" w:cs="Times New Roman"/>
          <w:sz w:val="24"/>
          <w:szCs w:val="24"/>
          <w:lang w:val="en-GB"/>
        </w:rPr>
        <w:fldChar w:fldCharType="end"/>
      </w:r>
      <w:r w:rsidRPr="009D257A">
        <w:rPr>
          <w:rFonts w:ascii="Times New Roman" w:hAnsi="Times New Roman" w:cs="Times New Roman"/>
          <w:sz w:val="24"/>
          <w:szCs w:val="24"/>
          <w:lang w:val="en-GB"/>
        </w:rPr>
        <w:t xml:space="preserve">. Soil stable aggregates help to balance the ratio between macropores and micropores, consequently reducing bulk density </w:t>
      </w:r>
      <w:r w:rsidRPr="009D257A">
        <w:rPr>
          <w:rFonts w:ascii="Times New Roman" w:hAnsi="Times New Roman" w:cs="Times New Roman"/>
          <w:sz w:val="24"/>
          <w:szCs w:val="24"/>
          <w:lang w:val="en-GB"/>
        </w:rPr>
        <w:fldChar w:fldCharType="begin"/>
      </w:r>
      <w:r w:rsidRPr="009D257A">
        <w:rPr>
          <w:rFonts w:ascii="Times New Roman" w:hAnsi="Times New Roman" w:cs="Times New Roman"/>
          <w:sz w:val="24"/>
          <w:szCs w:val="24"/>
          <w:lang w:val="en-GB"/>
        </w:rPr>
        <w:instrText xml:space="preserve"> ADDIN ZOTERO_ITEM CSL_CITATION {"citationID":"zKautsnV","properties":{"formattedCitation":"[20,21]","plainCitation":"[20,21]","noteIndex":0},"citationItems":[{"id":2110,"uris":["http://zotero.org/users/9822360/items/BLE7GFMN"],"itemData":{"id":2110,"type":"article-journal","container-title":"Geoderma","ISSN":"0016-7061","issue":"3-4","journalAbbreviation":"Geoderma","note":"publisher: Elsevier","page":"201-214","title":"Soil physical quality: Part I. Theory, effects of soil texture, density, and organic matter, and effects on root growth","volume":"120","author":[{"family":"Dexter","given":"AR"}],"issued":{"date-parts":[["2004"]]}}},{"id":2117,"uris":["http://zotero.org/users/9822360/items/TE6382LG"],"itemData":{"id":2117,"type":"article-journal","container-title":"Agriculture, Ecosystems &amp; Environment","ISSN":"0167-8809","journalAbbreviation":"Agriculture, Ecosystems &amp; Environment","note":"publisher: Elsevier","page":"135-145","title":"A field evaluation of the impact of temporary cover crops on soil properties and vegetation communities in southern Spain vineyards","volume":"272","author":[{"family":"Guzmán","given":"Gema"},{"family":"Cabezas","given":"José Manuel"},{"family":"Sánchez-Cuesta","given":"Rafael"},{"family":"Lora","given":"Á"},{"family":"Bauer","given":"Thomas"},{"family":"Strauss","given":"Peter"},{"family":"Winter","given":"Silvia"},{"family":"Zaller","given":"JG"},{"family":"Gómez","given":"JA"}],"issued":{"date-parts":[["2019"]]}}}],"schema":"https://github.com/citation-style-language/schema/raw/master/csl-citation.json"} </w:instrText>
      </w:r>
      <w:r w:rsidRPr="009D257A">
        <w:rPr>
          <w:rFonts w:ascii="Times New Roman" w:hAnsi="Times New Roman" w:cs="Times New Roman"/>
          <w:sz w:val="24"/>
          <w:szCs w:val="24"/>
          <w:lang w:val="en-GB"/>
        </w:rPr>
        <w:fldChar w:fldCharType="separate"/>
      </w:r>
      <w:r w:rsidRPr="009D257A">
        <w:rPr>
          <w:rFonts w:ascii="Times New Roman" w:hAnsi="Times New Roman" w:cs="Times New Roman"/>
          <w:sz w:val="24"/>
          <w:lang w:val="en-GB"/>
        </w:rPr>
        <w:t>[20,21]</w:t>
      </w:r>
      <w:r w:rsidRPr="009D257A">
        <w:rPr>
          <w:rFonts w:ascii="Times New Roman" w:hAnsi="Times New Roman" w:cs="Times New Roman"/>
          <w:sz w:val="24"/>
          <w:szCs w:val="24"/>
          <w:lang w:val="en-GB"/>
        </w:rPr>
        <w:fldChar w:fldCharType="end"/>
      </w:r>
      <w:r w:rsidRPr="009D257A">
        <w:rPr>
          <w:rFonts w:ascii="Times New Roman" w:hAnsi="Times New Roman" w:cs="Times New Roman"/>
          <w:sz w:val="24"/>
          <w:szCs w:val="24"/>
          <w:lang w:val="en-GB"/>
        </w:rPr>
        <w:t xml:space="preserve">. Cover crops, including legumes, are characterized by their ability to contribute to soil nitrogen accumulation. The phenomenon of nitrogen rhizodeposition carried out by the roots of legumes represents a potential pathway that vines could benefit from </w:t>
      </w:r>
      <w:r w:rsidRPr="009D257A">
        <w:rPr>
          <w:rFonts w:ascii="Times New Roman" w:hAnsi="Times New Roman" w:cs="Times New Roman"/>
          <w:sz w:val="24"/>
          <w:szCs w:val="24"/>
          <w:lang w:val="en-GB"/>
        </w:rPr>
        <w:fldChar w:fldCharType="begin"/>
      </w:r>
      <w:r w:rsidRPr="009D257A">
        <w:rPr>
          <w:rFonts w:ascii="Times New Roman" w:hAnsi="Times New Roman" w:cs="Times New Roman"/>
          <w:sz w:val="24"/>
          <w:szCs w:val="24"/>
          <w:lang w:val="en-GB"/>
        </w:rPr>
        <w:instrText xml:space="preserve"> ADDIN ZOTERO_ITEM CSL_CITATION {"citationID":"Hf3sTSBy","properties":{"formattedCitation":"[22]","plainCitation":"[22]","noteIndex":0},"citationItems":[{"id":2147,"uris":["http://zotero.org/users/9822360/items/RDUWEN9N"],"itemData":{"id":2147,"type":"article-journal","container-title":"Soil Biology and Biochemistry","ISSN":"0038-0717","issue":"1","journalAbbreviation":"Soil Biology and Biochemistry","note":"publisher: Elsevier","page":"30-48","title":"Nitrogen rhizodeposition in agricultural crops: methods, estimates and future prospects","volume":"40","author":[{"family":"Wichern","given":"Florian"},{"family":"Eberhardt","given":"Elmar"},{"family":"Mayer","given":"Jochen"},{"family":"Joergensen","given":"Rainer Georg"},{"family":"Müller","given":"Torsten"}],"issued":{"date-parts":[["2008"]]}}}],"schema":"https://github.com/citation-style-language/schema/raw/master/csl-citation.json"} </w:instrText>
      </w:r>
      <w:r w:rsidRPr="009D257A">
        <w:rPr>
          <w:rFonts w:ascii="Times New Roman" w:hAnsi="Times New Roman" w:cs="Times New Roman"/>
          <w:sz w:val="24"/>
          <w:szCs w:val="24"/>
          <w:lang w:val="en-GB"/>
        </w:rPr>
        <w:fldChar w:fldCharType="separate"/>
      </w:r>
      <w:r w:rsidRPr="009D257A">
        <w:rPr>
          <w:rFonts w:ascii="Times New Roman" w:hAnsi="Times New Roman" w:cs="Times New Roman"/>
          <w:sz w:val="24"/>
          <w:lang w:val="en-GB"/>
        </w:rPr>
        <w:t>[22]</w:t>
      </w:r>
      <w:r w:rsidRPr="009D257A">
        <w:rPr>
          <w:rFonts w:ascii="Times New Roman" w:hAnsi="Times New Roman" w:cs="Times New Roman"/>
          <w:sz w:val="24"/>
          <w:szCs w:val="24"/>
          <w:lang w:val="en-GB"/>
        </w:rPr>
        <w:fldChar w:fldCharType="end"/>
      </w:r>
      <w:r w:rsidRPr="009D257A">
        <w:rPr>
          <w:rFonts w:ascii="Times New Roman" w:hAnsi="Times New Roman" w:cs="Times New Roman"/>
          <w:sz w:val="24"/>
          <w:szCs w:val="24"/>
          <w:lang w:val="en-GB"/>
        </w:rPr>
        <w:t xml:space="preserve">. However, the main nitrogen source resulting from the practice of legume cover crops is due to the decomposition and mineralization of the organic residues of legumes at the end of the growing season </w:t>
      </w:r>
      <w:r w:rsidRPr="009D257A">
        <w:rPr>
          <w:rFonts w:ascii="Times New Roman" w:hAnsi="Times New Roman" w:cs="Times New Roman"/>
          <w:sz w:val="24"/>
          <w:szCs w:val="24"/>
          <w:lang w:val="en-GB"/>
        </w:rPr>
        <w:fldChar w:fldCharType="begin"/>
      </w:r>
      <w:r w:rsidRPr="009D257A">
        <w:rPr>
          <w:rFonts w:ascii="Times New Roman" w:hAnsi="Times New Roman" w:cs="Times New Roman"/>
          <w:sz w:val="24"/>
          <w:szCs w:val="24"/>
          <w:lang w:val="en-GB"/>
        </w:rPr>
        <w:instrText xml:space="preserve"> ADDIN ZOTERO_ITEM CSL_CITATION {"citationID":"uuOJl9po","properties":{"formattedCitation":"[23]","plainCitation":"[23]","noteIndex":0},"citationItems":[{"id":2111,"uris":["http://zotero.org/users/9822360/items/4J6HCMUI"],"itemData":{"id":2111,"type":"article-journal","container-title":"Australian Journal of Experimental Agriculture","ISSN":"1446-5574","issue":"3","journalAbbreviation":"Australian Journal of Experimental Agriculture","note":"publisher: CSIRO Publishing","page":"361-381","title":"The fate of biologically fixed nitrogen in legume-based dryland farming systems: a review","volume":"41","author":[{"family":"Fillery","given":"IRP"}],"issued":{"date-parts":[["2001"]]}}}],"schema":"https://github.com/citation-style-language/schema/raw/master/csl-citation.json"} </w:instrText>
      </w:r>
      <w:r w:rsidRPr="009D257A">
        <w:rPr>
          <w:rFonts w:ascii="Times New Roman" w:hAnsi="Times New Roman" w:cs="Times New Roman"/>
          <w:sz w:val="24"/>
          <w:szCs w:val="24"/>
          <w:lang w:val="en-GB"/>
        </w:rPr>
        <w:fldChar w:fldCharType="separate"/>
      </w:r>
      <w:r w:rsidRPr="009D257A">
        <w:rPr>
          <w:rFonts w:ascii="Times New Roman" w:hAnsi="Times New Roman" w:cs="Times New Roman"/>
          <w:sz w:val="24"/>
          <w:lang w:val="en-GB"/>
        </w:rPr>
        <w:t>[23]</w:t>
      </w:r>
      <w:r w:rsidRPr="009D257A">
        <w:rPr>
          <w:rFonts w:ascii="Times New Roman" w:hAnsi="Times New Roman" w:cs="Times New Roman"/>
          <w:sz w:val="24"/>
          <w:szCs w:val="24"/>
          <w:lang w:val="en-GB"/>
        </w:rPr>
        <w:fldChar w:fldCharType="end"/>
      </w:r>
      <w:r w:rsidRPr="009D257A">
        <w:rPr>
          <w:rFonts w:ascii="Times New Roman" w:hAnsi="Times New Roman" w:cs="Times New Roman"/>
          <w:sz w:val="24"/>
          <w:szCs w:val="24"/>
          <w:lang w:val="en-GB"/>
        </w:rPr>
        <w:t xml:space="preserve">. The amount of nitrogen derived from the cover crop depends on a complex interaction of factors, including the legume species, the duration of the growing season, and soil and climatic conditions </w:t>
      </w:r>
      <w:r w:rsidRPr="009D257A">
        <w:rPr>
          <w:rFonts w:ascii="Times New Roman" w:hAnsi="Times New Roman" w:cs="Times New Roman"/>
          <w:sz w:val="24"/>
          <w:szCs w:val="24"/>
          <w:lang w:val="en-GB"/>
        </w:rPr>
        <w:fldChar w:fldCharType="begin"/>
      </w:r>
      <w:r w:rsidRPr="009D257A">
        <w:rPr>
          <w:rFonts w:ascii="Times New Roman" w:hAnsi="Times New Roman" w:cs="Times New Roman"/>
          <w:sz w:val="24"/>
          <w:szCs w:val="24"/>
          <w:lang w:val="en-GB"/>
        </w:rPr>
        <w:instrText xml:space="preserve"> ADDIN ZOTERO_ITEM CSL_CITATION {"citationID":"GGVR4CIP","properties":{"formattedCitation":"[24]","plainCitation":"[24]","noteIndex":0},"citationItems":[{"id":2115,"uris":["http://zotero.org/users/9822360/items/T9KE9U4I"],"itemData":{"id":2115,"type":"article-journal","container-title":"American Journal of Enology and Viticulture","ISSN":"0002-9254","issue":"2","journalAbbreviation":"American Journal of Enology and Viticulture","note":"publisher: Am Soc Enol Viticulture","page":"149-164","title":"Influence of floor management technique on grapevine growth, disease pressure, and juice and wine composition: A review","volume":"63","author":[{"family":"Guerra","given":"Bibiana"},{"family":"Steenwerth","given":"Kerri"}],"issued":{"date-parts":[["2012"]]}}}],"schema":"https://github.com/citation-style-language/schema/raw/master/csl-citation.json"} </w:instrText>
      </w:r>
      <w:r w:rsidRPr="009D257A">
        <w:rPr>
          <w:rFonts w:ascii="Times New Roman" w:hAnsi="Times New Roman" w:cs="Times New Roman"/>
          <w:sz w:val="24"/>
          <w:szCs w:val="24"/>
          <w:lang w:val="en-GB"/>
        </w:rPr>
        <w:fldChar w:fldCharType="separate"/>
      </w:r>
      <w:r w:rsidRPr="009D257A">
        <w:rPr>
          <w:rFonts w:ascii="Times New Roman" w:hAnsi="Times New Roman" w:cs="Times New Roman"/>
          <w:sz w:val="24"/>
          <w:lang w:val="en-GB"/>
        </w:rPr>
        <w:t>[24]</w:t>
      </w:r>
      <w:r w:rsidRPr="009D257A">
        <w:rPr>
          <w:rFonts w:ascii="Times New Roman" w:hAnsi="Times New Roman" w:cs="Times New Roman"/>
          <w:sz w:val="24"/>
          <w:szCs w:val="24"/>
          <w:lang w:val="en-GB"/>
        </w:rPr>
        <w:fldChar w:fldCharType="end"/>
      </w:r>
      <w:r w:rsidRPr="009D257A">
        <w:rPr>
          <w:rFonts w:ascii="Times New Roman" w:hAnsi="Times New Roman" w:cs="Times New Roman"/>
          <w:sz w:val="24"/>
          <w:szCs w:val="24"/>
          <w:lang w:val="en-GB"/>
        </w:rPr>
        <w:t xml:space="preserve">. In general, legume cover crops are characterized by a low C:N ratio, which facilitates the mineralization process. Moreover, in the Mediterranean area, high soil temperatures and rainfall occurring after the burial of biomass provide favourable conditions for rapid residue decomposition </w:t>
      </w:r>
      <w:r w:rsidRPr="009D257A">
        <w:rPr>
          <w:rFonts w:ascii="Times New Roman" w:hAnsi="Times New Roman" w:cs="Times New Roman"/>
          <w:sz w:val="24"/>
          <w:szCs w:val="24"/>
          <w:lang w:val="en-GB"/>
        </w:rPr>
        <w:fldChar w:fldCharType="begin"/>
      </w:r>
      <w:r w:rsidRPr="009D257A">
        <w:rPr>
          <w:rFonts w:ascii="Times New Roman" w:hAnsi="Times New Roman" w:cs="Times New Roman"/>
          <w:sz w:val="24"/>
          <w:szCs w:val="24"/>
          <w:lang w:val="en-GB"/>
        </w:rPr>
        <w:instrText xml:space="preserve"> ADDIN ZOTERO_ITEM CSL_CITATION {"citationID":"66jmJRx3","properties":{"formattedCitation":"[25]","plainCitation":"[25]","noteIndex":0},"citationItems":[{"id":2113,"uris":["http://zotero.org/users/9822360/items/FHHUR5YE"],"itemData":{"id":2113,"type":"article-journal","container-title":"HortScience","ISSN":"0018-5345","issue":"7","journalAbbreviation":"HortScience","page":"749-754","title":"Cover crops, nitrogen cycling, and soil properties in semi-irrigated vegetable production systems","volume":"27","author":[{"family":"Shennan","given":"Carol"}],"issued":{"date-parts":[["1992"]]}}}],"schema":"https://github.com/citation-style-language/schema/raw/master/csl-citation.json"} </w:instrText>
      </w:r>
      <w:r w:rsidRPr="009D257A">
        <w:rPr>
          <w:rFonts w:ascii="Times New Roman" w:hAnsi="Times New Roman" w:cs="Times New Roman"/>
          <w:sz w:val="24"/>
          <w:szCs w:val="24"/>
          <w:lang w:val="en-GB"/>
        </w:rPr>
        <w:fldChar w:fldCharType="separate"/>
      </w:r>
      <w:r w:rsidRPr="009D257A">
        <w:rPr>
          <w:rFonts w:ascii="Times New Roman" w:hAnsi="Times New Roman" w:cs="Times New Roman"/>
          <w:sz w:val="24"/>
          <w:lang w:val="en-GB"/>
        </w:rPr>
        <w:t>[25]</w:t>
      </w:r>
      <w:r w:rsidRPr="009D257A">
        <w:rPr>
          <w:rFonts w:ascii="Times New Roman" w:hAnsi="Times New Roman" w:cs="Times New Roman"/>
          <w:sz w:val="24"/>
          <w:szCs w:val="24"/>
          <w:lang w:val="en-GB"/>
        </w:rPr>
        <w:fldChar w:fldCharType="end"/>
      </w:r>
      <w:r w:rsidRPr="009D257A">
        <w:rPr>
          <w:rFonts w:ascii="Times New Roman" w:hAnsi="Times New Roman" w:cs="Times New Roman"/>
          <w:sz w:val="24"/>
          <w:szCs w:val="24"/>
          <w:lang w:val="en-GB"/>
        </w:rPr>
        <w:t>. It is estimated that through fixation and decomposition of legume residues, soil can receive an amount of nitrogen exceeding 40 kg/ha</w:t>
      </w:r>
      <w:r w:rsidRPr="009D257A">
        <w:rPr>
          <w:rFonts w:ascii="Times New Roman" w:hAnsi="Times New Roman" w:cs="Times New Roman"/>
          <w:sz w:val="24"/>
          <w:szCs w:val="24"/>
          <w:vertAlign w:val="superscript"/>
          <w:lang w:val="en-GB"/>
        </w:rPr>
        <w:t>-1</w:t>
      </w:r>
      <w:r w:rsidRPr="009D257A">
        <w:rPr>
          <w:rFonts w:ascii="Times New Roman" w:hAnsi="Times New Roman" w:cs="Times New Roman"/>
          <w:sz w:val="24"/>
          <w:szCs w:val="24"/>
          <w:lang w:val="en-GB"/>
        </w:rPr>
        <w:t xml:space="preserve">. However, it has been found that only a limited portion of this released nitrogen from legumes is effectively utilized by the vine </w:t>
      </w:r>
      <w:r w:rsidRPr="009D257A">
        <w:rPr>
          <w:rFonts w:ascii="Times New Roman" w:hAnsi="Times New Roman" w:cs="Times New Roman"/>
          <w:sz w:val="24"/>
          <w:szCs w:val="24"/>
          <w:lang w:val="en-GB"/>
        </w:rPr>
        <w:fldChar w:fldCharType="begin"/>
      </w:r>
      <w:r w:rsidRPr="009D257A">
        <w:rPr>
          <w:rFonts w:ascii="Times New Roman" w:hAnsi="Times New Roman" w:cs="Times New Roman"/>
          <w:sz w:val="24"/>
          <w:szCs w:val="24"/>
          <w:lang w:val="en-GB"/>
        </w:rPr>
        <w:instrText xml:space="preserve"> ADDIN ZOTERO_ITEM CSL_CITATION {"citationID":"6bytgg3B","properties":{"formattedCitation":"[26]","plainCitation":"[26]","noteIndex":0},"citationItems":[{"id":2114,"uris":["http://zotero.org/users/9822360/items/DF27DZRC"],"itemData":{"id":2114,"type":"article-journal","container-title":"Plant and Soil","ISSN":"0032-079X","journalAbbreviation":"Plant and Soil","note":"publisher: Springer","page":"247-259","title":"Estimating the contribution of nitrogen from legume cover crops to the nitrogen nutrition of grapevines using a 15 N dilution technique","volume":"334","author":[{"family":"Ovalle","given":"Carlos"},{"family":"Del Pozo","given":"Alejandro"},{"family":"Peoples","given":"Mark B"},{"family":"Lavín","given":"Arturo"}],"issued":{"date-parts":[["2010"]]}}}],"schema":"https://github.com/citation-style-language/schema/raw/master/csl-citation.json"} </w:instrText>
      </w:r>
      <w:r w:rsidRPr="009D257A">
        <w:rPr>
          <w:rFonts w:ascii="Times New Roman" w:hAnsi="Times New Roman" w:cs="Times New Roman"/>
          <w:sz w:val="24"/>
          <w:szCs w:val="24"/>
          <w:lang w:val="en-GB"/>
        </w:rPr>
        <w:fldChar w:fldCharType="separate"/>
      </w:r>
      <w:r w:rsidRPr="009D257A">
        <w:rPr>
          <w:rFonts w:ascii="Times New Roman" w:hAnsi="Times New Roman" w:cs="Times New Roman"/>
          <w:sz w:val="24"/>
          <w:lang w:val="en-GB"/>
        </w:rPr>
        <w:t>[26]</w:t>
      </w:r>
      <w:r w:rsidRPr="009D257A">
        <w:rPr>
          <w:rFonts w:ascii="Times New Roman" w:hAnsi="Times New Roman" w:cs="Times New Roman"/>
          <w:sz w:val="24"/>
          <w:szCs w:val="24"/>
          <w:lang w:val="en-GB"/>
        </w:rPr>
        <w:fldChar w:fldCharType="end"/>
      </w:r>
      <w:r w:rsidRPr="009D257A">
        <w:rPr>
          <w:rFonts w:ascii="Times New Roman" w:hAnsi="Times New Roman" w:cs="Times New Roman"/>
          <w:sz w:val="24"/>
          <w:szCs w:val="24"/>
          <w:lang w:val="en-GB"/>
        </w:rPr>
        <w:t xml:space="preserve">. The grapevine nitrogen uptake model depends on soil availability and management techniques. This can give rise to noticeable effects on vigor, regulating parameters such as canopy efficiency and shoot growth rate </w:t>
      </w:r>
      <w:r w:rsidRPr="009D257A">
        <w:rPr>
          <w:rFonts w:ascii="Times New Roman" w:hAnsi="Times New Roman" w:cs="Times New Roman"/>
          <w:sz w:val="24"/>
          <w:szCs w:val="24"/>
          <w:lang w:val="en-GB"/>
        </w:rPr>
        <w:fldChar w:fldCharType="begin"/>
      </w:r>
      <w:r w:rsidRPr="009D257A">
        <w:rPr>
          <w:rFonts w:ascii="Times New Roman" w:hAnsi="Times New Roman" w:cs="Times New Roman"/>
          <w:sz w:val="24"/>
          <w:szCs w:val="24"/>
          <w:lang w:val="en-GB"/>
        </w:rPr>
        <w:instrText xml:space="preserve"> ADDIN ZOTERO_ITEM CSL_CITATION {"citationID":"hVo8ZPbH","properties":{"formattedCitation":"[24]","plainCitation":"[24]","noteIndex":0},"citationItems":[{"id":2115,"uris":["http://zotero.org/users/9822360/items/T9KE9U4I"],"itemData":{"id":2115,"type":"article-journal","container-title":"American Journal of Enology and Viticulture","ISSN":"0002-9254","issue":"2","journalAbbreviation":"American Journal of Enology and Viticulture","note":"publisher: Am Soc Enol Viticulture","page":"149-164","title":"Influence of floor management technique on grapevine growth, disease pressure, and juice and wine composition: A review","volume":"63","author":[{"family":"Guerra","given":"Bibiana"},{"family":"Steenwerth","given":"Kerri"}],"issued":{"date-parts":[["2012"]]}}}],"schema":"https://github.com/citation-style-language/schema/raw/master/csl-citation.json"} </w:instrText>
      </w:r>
      <w:r w:rsidRPr="009D257A">
        <w:rPr>
          <w:rFonts w:ascii="Times New Roman" w:hAnsi="Times New Roman" w:cs="Times New Roman"/>
          <w:sz w:val="24"/>
          <w:szCs w:val="24"/>
          <w:lang w:val="en-GB"/>
        </w:rPr>
        <w:fldChar w:fldCharType="separate"/>
      </w:r>
      <w:r w:rsidRPr="009D257A">
        <w:rPr>
          <w:rFonts w:ascii="Times New Roman" w:hAnsi="Times New Roman" w:cs="Times New Roman"/>
          <w:sz w:val="24"/>
          <w:lang w:val="en-GB"/>
        </w:rPr>
        <w:t>[24]</w:t>
      </w:r>
      <w:r w:rsidRPr="009D257A">
        <w:rPr>
          <w:rFonts w:ascii="Times New Roman" w:hAnsi="Times New Roman" w:cs="Times New Roman"/>
          <w:sz w:val="24"/>
          <w:szCs w:val="24"/>
          <w:lang w:val="en-GB"/>
        </w:rPr>
        <w:fldChar w:fldCharType="end"/>
      </w:r>
      <w:r w:rsidRPr="009D257A">
        <w:rPr>
          <w:rFonts w:ascii="Times New Roman" w:hAnsi="Times New Roman" w:cs="Times New Roman"/>
          <w:sz w:val="24"/>
          <w:szCs w:val="24"/>
          <w:lang w:val="en-GB"/>
        </w:rPr>
        <w:t xml:space="preserve">. Certainly, the benefits associated with the practice of cover crops are manifold; however, in many cultivation areas of the Mediterranean basin, grape growers do not always tend to apply this soil management technique </w:t>
      </w:r>
      <w:r w:rsidRPr="009D257A">
        <w:rPr>
          <w:rFonts w:ascii="Times New Roman" w:hAnsi="Times New Roman" w:cs="Times New Roman"/>
          <w:sz w:val="24"/>
          <w:szCs w:val="24"/>
          <w:lang w:val="en-GB"/>
        </w:rPr>
        <w:fldChar w:fldCharType="begin"/>
      </w:r>
      <w:r w:rsidRPr="009D257A">
        <w:rPr>
          <w:rFonts w:ascii="Times New Roman" w:hAnsi="Times New Roman" w:cs="Times New Roman"/>
          <w:sz w:val="24"/>
          <w:szCs w:val="24"/>
          <w:lang w:val="en-GB"/>
        </w:rPr>
        <w:instrText xml:space="preserve"> ADDIN ZOTERO_ITEM CSL_CITATION {"citationID":"jTiZ8Tqu","properties":{"formattedCitation":"[27]","plainCitation":"[27]","noteIndex":0},"citationItems":[{"id":2126,"uris":["http://zotero.org/users/9822360/items/LJFWG7QH"],"itemData":{"id":2126,"type":"article-journal","container-title":"Ciência Téc. Vitiv","issue":"1","journalAbbreviation":"Ciência Téc. Vitiv","page":"37-43","title":"Cover cropping in a sloping non-irrigated vineyard: II–Effects on vegetative growth, yield, berry and wine quality of ‘Cabernet Sauvignon’grapevines","volume":"23","author":[{"family":"Lopes","given":"CM"},{"family":"Monteiro","given":"A"},{"family":"Machado","given":"JP"},{"family":"Fernandes","given":"N"},{"family":"Araújo","given":"A"}],"issued":{"date-parts":[["2008"]]}}}],"schema":"https://github.com/citation-style-language/schema/raw/master/csl-citation.json"} </w:instrText>
      </w:r>
      <w:r w:rsidRPr="009D257A">
        <w:rPr>
          <w:rFonts w:ascii="Times New Roman" w:hAnsi="Times New Roman" w:cs="Times New Roman"/>
          <w:sz w:val="24"/>
          <w:szCs w:val="24"/>
          <w:lang w:val="en-GB"/>
        </w:rPr>
        <w:fldChar w:fldCharType="separate"/>
      </w:r>
      <w:r w:rsidRPr="009D257A">
        <w:rPr>
          <w:rFonts w:ascii="Times New Roman" w:hAnsi="Times New Roman" w:cs="Times New Roman"/>
          <w:sz w:val="24"/>
          <w:lang w:val="en-GB"/>
        </w:rPr>
        <w:t>[27]</w:t>
      </w:r>
      <w:r w:rsidRPr="009D257A">
        <w:rPr>
          <w:rFonts w:ascii="Times New Roman" w:hAnsi="Times New Roman" w:cs="Times New Roman"/>
          <w:sz w:val="24"/>
          <w:szCs w:val="24"/>
          <w:lang w:val="en-GB"/>
        </w:rPr>
        <w:fldChar w:fldCharType="end"/>
      </w:r>
      <w:r w:rsidRPr="009D257A">
        <w:rPr>
          <w:rFonts w:ascii="Times New Roman" w:hAnsi="Times New Roman" w:cs="Times New Roman"/>
          <w:sz w:val="24"/>
          <w:szCs w:val="24"/>
          <w:lang w:val="en-GB"/>
        </w:rPr>
        <w:t xml:space="preserve">. Some research has observed a reduction in vineyard yield, primarily affecting cluster modifications, such as a decrease in weight. However, this reduction in yield could be associated with improved must quality </w:t>
      </w:r>
      <w:r w:rsidRPr="009D257A">
        <w:rPr>
          <w:rFonts w:ascii="Times New Roman" w:hAnsi="Times New Roman" w:cs="Times New Roman"/>
          <w:bCs/>
          <w:sz w:val="24"/>
          <w:szCs w:val="24"/>
        </w:rPr>
        <w:fldChar w:fldCharType="begin"/>
      </w:r>
      <w:r w:rsidRPr="009D257A">
        <w:rPr>
          <w:rFonts w:ascii="Times New Roman" w:hAnsi="Times New Roman" w:cs="Times New Roman"/>
          <w:bCs/>
          <w:sz w:val="24"/>
          <w:szCs w:val="24"/>
          <w:lang w:val="en-GB"/>
        </w:rPr>
        <w:instrText xml:space="preserve"> ADDIN ZOTERO_ITEM CSL_CITATION {"citationID":"MKjNaIv6","properties":{"formattedCitation":"[28]","plainCitation":"[28]","noteIndex":0},"citationItems":[{"id":2124,"uris":["http://zotero.org/users/9822360/items/JQCPR5KX"],"itemData":{"id":2124,"type":"article-journal","container-title":"Agriculture, Ecosystems &amp; Environment","ISSN":"0167-8809","journalAbbreviation":"Agriculture, Ecosystems &amp; Environment","note":"publisher: Elsevier","page":"203-212","title":"Effects of vineyard floor cover crops on grapevine vigor, yield, and fruit quality, and the development of the vine mealybug under a Mediterranean climate","volume":"237","author":[{"family":"Muscas","given":"Enrico"},{"family":"Cocco","given":"Arturo"},{"family":"Mercenaro","given":"Luca"},{"family":"Cabras","given":"Matteo"},{"family":"Lentini","given":"Andrea"},{"family":"Porqueddu","given":"Claudio"},{"family":"Nieddu","given":"Giovanni"}],"issued":{"date-parts":[["2017"]]}}}],"schema":"https://github.com/citation-style-language/schema/raw/master/csl-citation.json"} </w:instrText>
      </w:r>
      <w:r w:rsidRPr="009D257A">
        <w:rPr>
          <w:rFonts w:ascii="Times New Roman" w:hAnsi="Times New Roman" w:cs="Times New Roman"/>
          <w:bCs/>
          <w:sz w:val="24"/>
          <w:szCs w:val="24"/>
        </w:rPr>
        <w:fldChar w:fldCharType="separate"/>
      </w:r>
      <w:r w:rsidRPr="009D257A">
        <w:rPr>
          <w:rFonts w:ascii="Times New Roman" w:hAnsi="Times New Roman" w:cs="Times New Roman"/>
          <w:sz w:val="24"/>
          <w:lang w:val="en-GB"/>
        </w:rPr>
        <w:t>[28]</w:t>
      </w:r>
      <w:r w:rsidRPr="009D257A">
        <w:rPr>
          <w:rFonts w:ascii="Times New Roman" w:hAnsi="Times New Roman" w:cs="Times New Roman"/>
          <w:sz w:val="24"/>
          <w:szCs w:val="24"/>
          <w:lang w:val="en-GB"/>
        </w:rPr>
        <w:fldChar w:fldCharType="end"/>
      </w:r>
      <w:r w:rsidRPr="009D257A">
        <w:rPr>
          <w:rFonts w:ascii="Times New Roman" w:hAnsi="Times New Roman" w:cs="Times New Roman"/>
          <w:sz w:val="24"/>
          <w:szCs w:val="24"/>
          <w:lang w:val="en-GB"/>
        </w:rPr>
        <w:t xml:space="preserve">. Nonetheless, vineyard management in semiarid environments is complex, and one of the main risks is competition for water and nutrients between permanent cover crops and the vineyard. Consequently, growers prefer to use cover crops in a temporary mode, especially with legume species positioned in the inter-rows and then buried at the beginning of spring </w:t>
      </w:r>
      <w:r w:rsidRPr="009D257A">
        <w:rPr>
          <w:rFonts w:ascii="Times New Roman" w:hAnsi="Times New Roman" w:cs="Times New Roman"/>
          <w:bCs/>
          <w:sz w:val="24"/>
          <w:szCs w:val="24"/>
        </w:rPr>
        <w:fldChar w:fldCharType="begin"/>
      </w:r>
      <w:r w:rsidRPr="009D257A">
        <w:rPr>
          <w:rFonts w:ascii="Times New Roman" w:hAnsi="Times New Roman" w:cs="Times New Roman"/>
          <w:bCs/>
          <w:sz w:val="24"/>
          <w:szCs w:val="24"/>
          <w:lang w:val="en-GB"/>
        </w:rPr>
        <w:instrText xml:space="preserve"> ADDIN ZOTERO_ITEM CSL_CITATION {"citationID":"3nuP55hu","properties":{"formattedCitation":"[29]","plainCitation":"[29]","noteIndex":0},"citationItems":[{"id":2125,"uris":["http://zotero.org/users/9822360/items/5N2EU7WD"],"itemData":{"id":2125,"type":"article-journal","container-title":"Soil and Tillage Research","ISSN":"0167-1987","journalAbbreviation":"Soil and Tillage Research","note":"publisher: Elsevier","page":"140-147","title":"Soil erosion assessment on tillage and alternative soil managements in a Sicilian vineyard","volume":"117","author":[{"family":"Novara","given":"A"},{"family":"Gristina","given":"L"},{"family":"Saladino","given":"SS"},{"family":"Santoro","given":"A"},{"family":"Cerdà","given":"A"}],"issued":{"date-parts":[["2011"]]}}}],"schema":"https://github.com/citation-style-language/schema/raw/master/csl-citation.json"} </w:instrText>
      </w:r>
      <w:r w:rsidRPr="009D257A">
        <w:rPr>
          <w:rFonts w:ascii="Times New Roman" w:hAnsi="Times New Roman" w:cs="Times New Roman"/>
          <w:bCs/>
          <w:sz w:val="24"/>
          <w:szCs w:val="24"/>
        </w:rPr>
        <w:fldChar w:fldCharType="separate"/>
      </w:r>
      <w:r w:rsidRPr="009D257A">
        <w:rPr>
          <w:rFonts w:ascii="Times New Roman" w:hAnsi="Times New Roman" w:cs="Times New Roman"/>
          <w:sz w:val="24"/>
          <w:lang w:val="en-GB"/>
        </w:rPr>
        <w:t>[29]</w:t>
      </w:r>
      <w:r w:rsidRPr="009D257A">
        <w:rPr>
          <w:rFonts w:ascii="Times New Roman" w:hAnsi="Times New Roman" w:cs="Times New Roman"/>
          <w:sz w:val="24"/>
          <w:szCs w:val="24"/>
          <w:lang w:val="en-GB"/>
        </w:rPr>
        <w:fldChar w:fldCharType="end"/>
      </w:r>
      <w:r w:rsidRPr="009D257A">
        <w:rPr>
          <w:rFonts w:ascii="Times New Roman" w:hAnsi="Times New Roman" w:cs="Times New Roman"/>
          <w:sz w:val="24"/>
          <w:szCs w:val="24"/>
          <w:lang w:val="en-GB"/>
        </w:rPr>
        <w:t xml:space="preserve">. The variations observed in the soil can directly influence plant development, potentially affecting their spectral response. More vigorous plants tend to have greater biomass, larger leaf area, and a balanced chlorophyll content, which may result in a different spectral response compared to less vigorous plants. </w:t>
      </w:r>
      <w:r w:rsidRPr="009D257A">
        <w:rPr>
          <w:rFonts w:ascii="Times New Roman" w:hAnsi="Times New Roman" w:cs="Times New Roman"/>
          <w:sz w:val="24"/>
          <w:szCs w:val="24"/>
          <w:lang w:val="en-GB"/>
        </w:rPr>
        <w:lastRenderedPageBreak/>
        <w:t xml:space="preserve">Crop growth monitoring can be carried out using vegetation indices (VI), utilizing information collected from sensors measuring radiation reflected by plants across different bands of the electromagnetic spectrum. More vigorous plants generally exhibit higher reflectance across most spectral bands. Among the vegetation indices, the normalized difference vegetation index (NDVI) is commonly used to assess crop development variability, considering reflectance in the red and near-infrared bands </w:t>
      </w:r>
      <w:r w:rsidRPr="009D257A">
        <w:rPr>
          <w:rFonts w:ascii="Times New Roman" w:hAnsi="Times New Roman" w:cs="Times New Roman"/>
          <w:sz w:val="24"/>
          <w:szCs w:val="24"/>
          <w:lang w:val="en-GB"/>
        </w:rPr>
        <w:fldChar w:fldCharType="begin"/>
      </w:r>
      <w:r w:rsidRPr="009D257A">
        <w:rPr>
          <w:rFonts w:ascii="Times New Roman" w:hAnsi="Times New Roman" w:cs="Times New Roman"/>
          <w:sz w:val="24"/>
          <w:szCs w:val="24"/>
          <w:lang w:val="en-GB"/>
        </w:rPr>
        <w:instrText xml:space="preserve"> ADDIN ZOTERO_ITEM CSL_CITATION {"citationID":"FLvHRXBn","properties":{"formattedCitation":"[30]","plainCitation":"[30]","noteIndex":0},"citationItems":[{"id":151,"uris":["http://zotero.org/users/9822360/items/N6QUBTF8"],"itemData":{"id":151,"type":"report","title":"Monitoring the vernal advancement and retrogradation (green wave effect) of natural vegetation","author":[{"family":"Rouse Jr","given":"JW"},{"family":"Haas","given":"R Hect"},{"family":"Deering","given":"DW"},{"family":"Schell","given":"JA"},{"family":"Harlan","given":"James C"}],"issued":{"date-parts":[["1974"]]}}}],"schema":"https://github.com/citation-style-language/schema/raw/master/csl-citation.json"} </w:instrText>
      </w:r>
      <w:r w:rsidRPr="009D257A">
        <w:rPr>
          <w:rFonts w:ascii="Times New Roman" w:hAnsi="Times New Roman" w:cs="Times New Roman"/>
          <w:sz w:val="24"/>
          <w:szCs w:val="24"/>
          <w:lang w:val="en-GB"/>
        </w:rPr>
        <w:fldChar w:fldCharType="separate"/>
      </w:r>
      <w:r w:rsidRPr="009D257A">
        <w:rPr>
          <w:rFonts w:ascii="Times New Roman" w:hAnsi="Times New Roman" w:cs="Times New Roman"/>
          <w:sz w:val="24"/>
          <w:lang w:val="en-GB"/>
        </w:rPr>
        <w:t>[30]</w:t>
      </w:r>
      <w:r w:rsidRPr="009D257A">
        <w:rPr>
          <w:rFonts w:ascii="Times New Roman" w:hAnsi="Times New Roman" w:cs="Times New Roman"/>
          <w:sz w:val="24"/>
          <w:szCs w:val="24"/>
          <w:lang w:val="en-GB"/>
        </w:rPr>
        <w:fldChar w:fldCharType="end"/>
      </w:r>
      <w:r w:rsidRPr="009D257A">
        <w:rPr>
          <w:rFonts w:ascii="Times New Roman" w:hAnsi="Times New Roman" w:cs="Times New Roman"/>
          <w:sz w:val="24"/>
          <w:szCs w:val="24"/>
          <w:lang w:val="en-GB"/>
        </w:rPr>
        <w:t xml:space="preserve">. Several studies have investigated the advantages of using multispectral platforms and sensors compared to traditional methods for crop monitoring. Among these technologies, unmanned aerial vehicles (UAV) are increasingly utilized as they enable more frequent and detailed monitoring of crops, thanks to the high spatial resolution of the images </w:t>
      </w:r>
      <w:r w:rsidRPr="009D257A">
        <w:rPr>
          <w:rFonts w:ascii="Times New Roman" w:hAnsi="Times New Roman" w:cs="Times New Roman"/>
          <w:sz w:val="24"/>
          <w:szCs w:val="24"/>
        </w:rPr>
        <w:fldChar w:fldCharType="begin"/>
      </w:r>
      <w:r w:rsidRPr="009D257A">
        <w:rPr>
          <w:rFonts w:ascii="Times New Roman" w:hAnsi="Times New Roman" w:cs="Times New Roman"/>
          <w:sz w:val="24"/>
          <w:szCs w:val="24"/>
          <w:lang w:val="en-GB"/>
        </w:rPr>
        <w:instrText xml:space="preserve"> ADDIN ZOTERO_ITEM CSL_CITATION {"citationID":"oYEz88Y4","properties":{"formattedCitation":"[31]","plainCitation":"[31]","noteIndex":0},"citationItems":[{"id":2055,"uris":["http://zotero.org/users/9822360/items/PDMMFBJE"],"itemData":{"id":2055,"type":"article-journal","container-title":"Oeno One","ISSN":"2494-1271","issue":"2","journalAbbreviation":"Oeno One","page":"189-197","title":"Comparing vineyard imagery acquired from Sentinel-2 and Unmanned Aerial Vehicle (UAV) platform","volume":"54","author":[{"family":"Sozzi","given":"Marco"},{"family":"Kayad","given":"Ahmed"},{"family":"Marinello","given":"Francesco"},{"family":"Taylor","given":"James"},{"family":"Tisseyre","given":"Bruno"}],"issued":{"date-parts":[["2020"]]}}}],"schema":"https://github.com/citation-style-language/schema/raw/master/csl-citation.json"} </w:instrText>
      </w:r>
      <w:r w:rsidRPr="009D257A">
        <w:rPr>
          <w:rFonts w:ascii="Times New Roman" w:hAnsi="Times New Roman" w:cs="Times New Roman"/>
          <w:sz w:val="24"/>
          <w:szCs w:val="24"/>
        </w:rPr>
        <w:fldChar w:fldCharType="separate"/>
      </w:r>
      <w:r w:rsidRPr="009D257A">
        <w:rPr>
          <w:rFonts w:ascii="Times New Roman" w:hAnsi="Times New Roman" w:cs="Times New Roman"/>
          <w:sz w:val="24"/>
          <w:lang w:val="en-GB"/>
        </w:rPr>
        <w:t>[31]</w:t>
      </w:r>
      <w:r w:rsidRPr="009D257A">
        <w:rPr>
          <w:rFonts w:ascii="Times New Roman" w:hAnsi="Times New Roman" w:cs="Times New Roman"/>
          <w:sz w:val="24"/>
          <w:szCs w:val="24"/>
        </w:rPr>
        <w:fldChar w:fldCharType="end"/>
      </w:r>
      <w:r w:rsidRPr="009D257A">
        <w:rPr>
          <w:rFonts w:ascii="Times New Roman" w:hAnsi="Times New Roman" w:cs="Times New Roman"/>
          <w:sz w:val="24"/>
          <w:szCs w:val="24"/>
          <w:lang w:val="en-GB"/>
        </w:rPr>
        <w:t xml:space="preserve">. Recent studies have shown that vigor maps derived from UAV, focusing solely on vine vegetation, provide an accurate representation of vineyard variability </w:t>
      </w:r>
      <w:r w:rsidRPr="009D257A">
        <w:rPr>
          <w:rFonts w:ascii="Times New Roman" w:hAnsi="Times New Roman" w:cs="Times New Roman"/>
          <w:sz w:val="24"/>
          <w:szCs w:val="24"/>
        </w:rPr>
        <w:fldChar w:fldCharType="begin"/>
      </w:r>
      <w:r w:rsidRPr="009D257A">
        <w:rPr>
          <w:rFonts w:ascii="Times New Roman" w:hAnsi="Times New Roman" w:cs="Times New Roman"/>
          <w:sz w:val="24"/>
          <w:szCs w:val="24"/>
          <w:lang w:val="en-GB"/>
        </w:rPr>
        <w:instrText xml:space="preserve"> ADDIN ZOTERO_ITEM CSL_CITATION {"citationID":"h7DAgQf7","properties":{"formattedCitation":"[32\\uc0\\u8211{}34]","plainCitation":"[32–34]","noteIndex":0},"citationItems":[{"id":982,"uris":["http://zotero.org/users/9822360/items/RPJ5RGRK"],"itemData":{"id":982,"type":"article-journal","abstract":"Accurate, timely assessment of the vineyard on a field scale is essential for successful grape yield and quality. Remote sensing can be an effective and useful monitoring tool, as data from sensors on board Unmanned Aerial Vehicles (UAV) can measure vegetative and reproductive growth and thus directly or indirectly detect variability. Through the images obtained from UAV, the Vegetation Indices (VIs) can be calculated and compared with various agronomic characteristics of the vineyard. The objective of this study was to evaluate the multispectral response of the vineyard in three specific phenological phases and to analyse the spatial distribution of vegetative vigour. A multirotor UAV equipped with a camera featuring multispectral sensors was used. Four VIs namely Normalised Difference Vegetation Index (NDVI), Normalised Difference Red Edge (NDRE), Green Normalised Difference Vegetation Index (GNDVI), Modified Soil Adjusted Vegetation Index (MSAVI), were calculated using the georeferenced orthomosaic UAV images. Computer vision techniques were used to segment these orthoimages to extract only the vegetation canopy pixels. High level of agronomic variability within the vineyard was identified. Pearson's coefficient showed a significant correlation between NDVI and NDRE indices and yield since early phenological stages (r = 0.80 and 0.72 respectively), GNDVI at grape ripening (r = 0.83). Shoot pruning weight (SPW) shows the highest values of correlation (r = 0.84) with NDVI during the phenological stage of berries pea size. Simple linear regression techniques were evaluated using VIs as predictors of the SPW, and accurate predictive results were obtained for NDVI and NDRE with RMSE values of 0.18 and 0.24, respectively. Geostatistical analysis was applied to model the spatial variability of SPW, and thus vineyard vigour. Assessing spatial variability and appreciating the level of vigour enables improved vineyard management by increasing sustainability and production efficiency.","container-title":"Biosystems Engineering","DOI":"10.1016/j.biosystemseng.2023.06.001","ISSN":"1537-5110","journalAbbreviation":"Biosystems Engineering","language":"en","page":"36-56","source":"ScienceDirect","title":"Assessment of vineyard vigour and yield spatio-temporal variability based on UAV high resolution multispectral images","volume":"231","author":[{"family":"Ferro","given":"Massimo V."},{"family":"Catania","given":"Pietro"},{"family":"Miccichè","given":"Daniele"},{"family":"Pisciotta","given":"Antonino"},{"family":"Vallone","given":"Mariangela"},{"family":"Orlando","given":"Santo"}],"issued":{"date-parts":[["2023",7,1]]}}},{"id":43,"uris":["http://zotero.org/users/9822360/items/DUMNFC22"],"itemData":{"id":43,"type":"article-journal","container-title":"OENO One","ISSN":"2494-1271","issue":"1","journalAbbreviation":"OENO One","page":"21-33","title":"Influence of vigour on vine performance and berry composition of cv. Sangiovese (Vitis vinifera L.)","volume":"47","author":[{"family":"Filippetti","given":"Ilaria"},{"family":"Allegro","given":"Gianluca"},{"family":"Valentini","given":"Gabriele"},{"family":"Pastore","given":"Chiara"},{"family":"Colucci","given":"Emilia"},{"family":"Intrieri","given":"Cesare"}],"issued":{"date-parts":[["2013"]]}}},{"id":2120,"uris":["http://zotero.org/users/9822360/items/BRCN2ND7"],"itemData":{"id":2120,"type":"article-journal","container-title":"Agronomy","ISSN":"2073-4395","issue":"10","journalAbbreviation":"Agronomy","note":"publisher: MDPI","page":"581","title":"Vineyard variability analysis through UAV-based vigour maps to assess climate change impacts","volume":"9","author":[{"family":"Pádua","given":"Luís"},{"family":"Marques","given":"Pedro"},{"family":"Adão","given":"Telmo"},{"family":"Guimarães","given":"Nathalie"},{"family":"Sousa","given":"António"},{"family":"Peres","given":"Emanuel"},{"family":"Sousa","given":"Joaquim João"}],"issued":{"date-parts":[["2019"]]}}}],"schema":"https://github.com/citation-style-language/schema/raw/master/csl-citation.json"} </w:instrText>
      </w:r>
      <w:r w:rsidRPr="009D257A">
        <w:rPr>
          <w:rFonts w:ascii="Times New Roman" w:hAnsi="Times New Roman" w:cs="Times New Roman"/>
          <w:sz w:val="24"/>
          <w:szCs w:val="24"/>
        </w:rPr>
        <w:fldChar w:fldCharType="separate"/>
      </w:r>
      <w:r w:rsidRPr="009D257A">
        <w:rPr>
          <w:rFonts w:ascii="Times New Roman" w:hAnsi="Times New Roman" w:cs="Times New Roman"/>
          <w:kern w:val="0"/>
          <w:sz w:val="24"/>
          <w:lang w:val="en-GB"/>
        </w:rPr>
        <w:t>[32–34]</w:t>
      </w:r>
      <w:r w:rsidRPr="009D257A">
        <w:rPr>
          <w:rFonts w:ascii="Times New Roman" w:hAnsi="Times New Roman" w:cs="Times New Roman"/>
          <w:sz w:val="24"/>
          <w:szCs w:val="24"/>
        </w:rPr>
        <w:fldChar w:fldCharType="end"/>
      </w:r>
      <w:r w:rsidRPr="009D257A">
        <w:rPr>
          <w:rFonts w:ascii="Times New Roman" w:hAnsi="Times New Roman" w:cs="Times New Roman"/>
          <w:sz w:val="24"/>
          <w:szCs w:val="24"/>
          <w:lang w:val="en-GB"/>
        </w:rPr>
        <w:t xml:space="preserve">. NDVI has been extensively studied and demonstrated to be closely associated with various vegetative and physiological parameters of the vineyard, often used as a key factor for spatial management decisions in vineyards </w:t>
      </w:r>
      <w:r w:rsidRPr="009D257A">
        <w:rPr>
          <w:rFonts w:ascii="Times New Roman" w:hAnsi="Times New Roman" w:cs="Times New Roman"/>
          <w:sz w:val="24"/>
          <w:szCs w:val="24"/>
        </w:rPr>
        <w:fldChar w:fldCharType="begin"/>
      </w:r>
      <w:r w:rsidRPr="009D257A">
        <w:rPr>
          <w:rFonts w:ascii="Times New Roman" w:hAnsi="Times New Roman" w:cs="Times New Roman"/>
          <w:sz w:val="24"/>
          <w:szCs w:val="24"/>
          <w:lang w:val="en-GB"/>
        </w:rPr>
        <w:instrText xml:space="preserve"> ADDIN ZOTERO_ITEM CSL_CITATION {"citationID":"NDILhe6v","properties":{"formattedCitation":"[35\\uc0\\u8211{}38]","plainCitation":"[35–38]","noteIndex":0},"citationItems":[{"id":496,"uris":["http://zotero.org/users/9822360/items/FQRGZ9X2"],"itemData":{"id":496,"type":"article-journal","container-title":"Sensors","ISSN":"1424-8220","issue":"7","journalAbbreviation":"Sensors","note":"publisher: MDPI","page":"2363","title":"Assessment of Vineyard Canopy Characteristics from Vigour Maps Obtained Using UAV and Satellite Imagery","volume":"21","author":[{"family":"Campos","given":"Javier"},{"family":"García-Ruíz","given":"Francisco"},{"family":"Gil","given":"Emilio"}],"issued":{"date-parts":[["2021"]]}}},{"id":2098,"uris":["http://zotero.org/users/9822360/items/V8DP9GMK"],"itemData":{"id":2098,"type":"article-journal","container-title":"Scientia Horticulturae","ISSN":"0304-4238","journalAbbreviation":"Scientia Horticulturae","note":"publisher: Elsevier","page":"112398","title":"The role of LAI and leaf chlorophyll on NDVI estimated by UAV in grapevine canopies","volume":"322","author":[{"family":"Caruso","given":"Giovanni"},{"family":"Palai","given":"Giacomo"},{"family":"Tozzini","given":"Letizia"},{"family":"D'Onofrio","given":"Claudio"},{"family":"Gucci","given":"Riccardo"}],"issued":{"date-parts":[["2023"]]}}},{"id":26,"uris":["http://zotero.org/users/9822360/items/H3QNKGQM"],"itemData":{"id":26,"type":"article-journal","container-title":"Vitis","ISSN":"0042-7500","issue":"2","journalAbbreviation":"Vitis","note":"publisher: Julius Kühn-Institut, Bundesforschungsinstitut für Kulturpflanzen","page":"63-70","title":"Estimating biophysical and geometrical parameters of grapevine canopies (‘Sangiovese’) by an unmanned aerial vehicle (UAV) and VIS-NIR cameras","volume":"56","author":[{"family":"Caruso","given":"Giovanni"},{"family":"Tozzini","given":"Letizia"},{"family":"Rallo","given":"Giovanni"},{"family":"Primicerio","given":"Jacopo"},{"family":"Moriondo","given":"Marco"},{"family":"Palai","given":"G"},{"family":"Gucci","given":"Riccardo"}],"issued":{"date-parts":[["2017"]]}}},{"id":5,"uris":["http://zotero.org/users/9822360/items/FTQF3J3I"],"itemData":{"id":5,"type":"article-journal","container-title":"Scientific Reports","ISSN":"2045-2322","issue":"1","journalAbbreviation":"Scientific Reports","note":"publisher: Nature Publishing Group","page":"1-13","title":"Beyond the traditional NDVI index as a key factor to mainstream the use of UAV in precision viticulture","volume":"11","author":[{"family":"Matese","given":"Alessandro"},{"family":"Di Gennaro","given":"Salvatore Filippo"}],"issued":{"date-parts":[["2021"]]}}}],"schema":"https://github.com/citation-style-language/schema/raw/master/csl-citation.json"} </w:instrText>
      </w:r>
      <w:r w:rsidRPr="009D257A">
        <w:rPr>
          <w:rFonts w:ascii="Times New Roman" w:hAnsi="Times New Roman" w:cs="Times New Roman"/>
          <w:sz w:val="24"/>
          <w:szCs w:val="24"/>
        </w:rPr>
        <w:fldChar w:fldCharType="separate"/>
      </w:r>
      <w:r w:rsidRPr="009D257A">
        <w:rPr>
          <w:rFonts w:ascii="Times New Roman" w:hAnsi="Times New Roman" w:cs="Times New Roman"/>
          <w:kern w:val="0"/>
          <w:sz w:val="24"/>
          <w:lang w:val="en-GB"/>
        </w:rPr>
        <w:t>[35–38]</w:t>
      </w:r>
      <w:r w:rsidRPr="009D257A">
        <w:rPr>
          <w:rFonts w:ascii="Times New Roman" w:hAnsi="Times New Roman" w:cs="Times New Roman"/>
          <w:sz w:val="24"/>
          <w:szCs w:val="24"/>
        </w:rPr>
        <w:fldChar w:fldCharType="end"/>
      </w:r>
      <w:r w:rsidRPr="009D257A">
        <w:rPr>
          <w:rFonts w:ascii="Times New Roman" w:hAnsi="Times New Roman" w:cs="Times New Roman"/>
          <w:sz w:val="24"/>
          <w:szCs w:val="24"/>
          <w:lang w:val="en-GB"/>
        </w:rPr>
        <w:t xml:space="preserve">. Understanding vineyard heterogeneity is strategic; in this regard, gaining insight into the dynamics related to soil physical and chemical properties, alongside climatic factors, is essential for determining the causes of spatial variability </w:t>
      </w:r>
      <w:r w:rsidRPr="009D257A">
        <w:rPr>
          <w:rFonts w:ascii="Times New Roman" w:hAnsi="Times New Roman" w:cs="Times New Roman"/>
          <w:sz w:val="24"/>
          <w:szCs w:val="24"/>
        </w:rPr>
        <w:fldChar w:fldCharType="begin"/>
      </w:r>
      <w:r w:rsidRPr="009D257A">
        <w:rPr>
          <w:rFonts w:ascii="Times New Roman" w:hAnsi="Times New Roman" w:cs="Times New Roman"/>
          <w:sz w:val="24"/>
          <w:szCs w:val="24"/>
          <w:lang w:val="en-GB"/>
        </w:rPr>
        <w:instrText xml:space="preserve"> ADDIN ZOTERO_ITEM CSL_CITATION {"citationID":"Yn1BuBWP","properties":{"formattedCitation":"[39,40]","plainCitation":"[39,40]","noteIndex":0},"citationItems":[{"id":2127,"uris":["http://zotero.org/users/9822360/items/6UB369Z7"],"itemData":{"id":2127,"type":"article-journal","container-title":"Precision Agriculture","ISSN":"1385-2256","journalAbbreviation":"Precision Agriculture","note":"publisher: Springer","page":"150-177","title":"Effects of intra-vineyard variability and soil heterogeneity on vine performance, dry matter and nutrient partitioning","volume":"23","author":[{"family":"Gatti","given":"Matteo"},{"family":"Garavani","given":"Alessandra"},{"family":"Squeri","given":"Cecilia"},{"family":"Diti","given":"Irene"},{"family":"De Monte","given":"Antea"},{"family":"Scotti","given":"Carla"},{"family":"Poni","given":"Stefano"}],"issued":{"date-parts":[["2022"]]}}},{"id":2128,"uris":["http://zotero.org/users/9822360/items/BJGWFRHD"],"itemData":{"id":2128,"type":"article-journal","container-title":"OENO One","ISSN":"2494-1271","issue":"3","journalAbbreviation":"OENO One","page":"297-313","title":"How soil and climate variability within a vineyard can affect the heterogeneity of grapevine vigour and production","volume":"57","author":[{"family":"Pereyra","given":"Gustavo"},{"family":"Pellegrino","given":"Anne"},{"family":"Ferrer","given":"Milka"},{"family":"Gaudin","given":"Remi"}],"issued":{"date-parts":[["2023"]]}}}],"schema":"https://github.com/citation-style-language/schema/raw/master/csl-citation.json"} </w:instrText>
      </w:r>
      <w:r w:rsidRPr="009D257A">
        <w:rPr>
          <w:rFonts w:ascii="Times New Roman" w:hAnsi="Times New Roman" w:cs="Times New Roman"/>
          <w:sz w:val="24"/>
          <w:szCs w:val="24"/>
        </w:rPr>
        <w:fldChar w:fldCharType="separate"/>
      </w:r>
      <w:r w:rsidRPr="009D257A">
        <w:rPr>
          <w:rFonts w:ascii="Times New Roman" w:hAnsi="Times New Roman" w:cs="Times New Roman"/>
          <w:sz w:val="24"/>
          <w:lang w:val="en-GB"/>
        </w:rPr>
        <w:t>[39,40]</w:t>
      </w:r>
      <w:r w:rsidRPr="009D257A">
        <w:rPr>
          <w:rFonts w:ascii="Times New Roman" w:hAnsi="Times New Roman" w:cs="Times New Roman"/>
          <w:sz w:val="24"/>
          <w:szCs w:val="24"/>
        </w:rPr>
        <w:fldChar w:fldCharType="end"/>
      </w:r>
      <w:r w:rsidRPr="009D257A">
        <w:rPr>
          <w:rFonts w:ascii="Times New Roman" w:hAnsi="Times New Roman" w:cs="Times New Roman"/>
          <w:sz w:val="24"/>
          <w:szCs w:val="24"/>
          <w:lang w:val="en-GB"/>
        </w:rPr>
        <w:t xml:space="preserve">. </w:t>
      </w:r>
      <w:r w:rsidRPr="009D257A">
        <w:rPr>
          <w:rFonts w:ascii="Times New Roman" w:hAnsi="Times New Roman" w:cs="Times New Roman"/>
          <w:sz w:val="24"/>
          <w:szCs w:val="24"/>
        </w:rPr>
        <w:fldChar w:fldCharType="begin"/>
      </w:r>
      <w:r w:rsidRPr="009D257A">
        <w:rPr>
          <w:rFonts w:ascii="Times New Roman" w:hAnsi="Times New Roman" w:cs="Times New Roman"/>
          <w:sz w:val="24"/>
          <w:szCs w:val="24"/>
          <w:lang w:val="en-GB"/>
        </w:rPr>
        <w:instrText xml:space="preserve"> ADDIN ZOTERO_ITEM CSL_CITATION {"citationID":"QhnNzhDa","properties":{"formattedCitation":"(Yuan et al., 2019)","plainCitation":"(Yuan et al., 2019)","dontUpdate":true,"noteIndex":0},"citationItems":[{"id":233,"uris":["http://zotero.org/users/9822360/items/LF4ETKZ4"],"itemData":{"id":233,"type":"article-journal","container-title":"Journal of Soil and Water Conservation","ISSN":"0022-4561","issue":"4","journalAbbreviation":"Journal of Soil and Water Conservation","note":"publisher: Soil and Water Conservation Society","page":"350-359","title":"Unmanned aerial vehicle–based assessment of cover crop biomass and nitrogen uptake variability","volume":"74","author":[{"family":"Yuan","given":"M"},{"family":"Burjel","given":"JC"},{"family":"Isermann","given":"J"},{"family":"Goeser","given":"NJ"},{"family":"Pittelkow","given":"CM"}],"issued":{"date-parts":[["2019"]]}}}],"schema":"https://github.com/citation-style-language/schema/raw/master/csl-citation.json"} </w:instrText>
      </w:r>
      <w:r w:rsidRPr="009D257A">
        <w:rPr>
          <w:rFonts w:ascii="Times New Roman" w:hAnsi="Times New Roman" w:cs="Times New Roman"/>
          <w:sz w:val="24"/>
          <w:szCs w:val="24"/>
        </w:rPr>
        <w:fldChar w:fldCharType="separate"/>
      </w:r>
      <w:r w:rsidRPr="009D257A">
        <w:rPr>
          <w:rFonts w:ascii="Times New Roman" w:hAnsi="Times New Roman" w:cs="Times New Roman"/>
          <w:sz w:val="24"/>
          <w:szCs w:val="24"/>
          <w:lang w:val="en-GB"/>
        </w:rPr>
        <w:t>Yuan et al., (2019)</w:t>
      </w:r>
      <w:r w:rsidRPr="009D257A">
        <w:rPr>
          <w:rFonts w:ascii="Times New Roman" w:hAnsi="Times New Roman" w:cs="Times New Roman"/>
          <w:sz w:val="24"/>
          <w:szCs w:val="24"/>
        </w:rPr>
        <w:fldChar w:fldCharType="end"/>
      </w:r>
      <w:r w:rsidRPr="009D257A">
        <w:rPr>
          <w:rFonts w:ascii="Times New Roman" w:hAnsi="Times New Roman" w:cs="Times New Roman"/>
          <w:sz w:val="24"/>
          <w:szCs w:val="24"/>
          <w:lang w:val="en-GB"/>
        </w:rPr>
        <w:t xml:space="preserve"> identified strong linear correlations between cover crop biomass and NDVI, demonstrating that UAVs are valid tools for obtaining relatively rapid and non-destructive estimates of biomass. </w:t>
      </w:r>
      <w:r w:rsidRPr="009D257A">
        <w:rPr>
          <w:rFonts w:ascii="Times New Roman" w:hAnsi="Times New Roman" w:cs="Times New Roman"/>
          <w:sz w:val="24"/>
          <w:szCs w:val="24"/>
        </w:rPr>
        <w:fldChar w:fldCharType="begin"/>
      </w:r>
      <w:r w:rsidRPr="009D257A">
        <w:rPr>
          <w:rFonts w:ascii="Times New Roman" w:hAnsi="Times New Roman" w:cs="Times New Roman"/>
          <w:sz w:val="24"/>
          <w:szCs w:val="24"/>
          <w:lang w:val="en-GB"/>
        </w:rPr>
        <w:instrText xml:space="preserve"> ADDIN ZOTERO_ITEM CSL_CITATION {"citationID":"BaAAOWij","properties":{"formattedCitation":"(Damian et al., 2017)","plainCitation":"(Damian et al., 2017)","dontUpdate":true,"noteIndex":0},"citationItems":[{"id":2151,"uris":["http://zotero.org/users/9822360/items/WTQW57EG"],"itemData":{"id":2151,"type":"article-journal","container-title":"Computers and Electronics in Agriculture","ISSN":"0168-1699","journalAbbreviation":"Computers and Electronics in Agriculture","note":"publisher: Elsevier","page":"607-621","title":"Monitoring variability in cash-crop yield caused by previous cultivation of a cover crop under a no-tillage system","volume":"142","author":[{"family":"Damian","given":"Júnior Melo"},{"family":"Santi","given":"Antônio Luis"},{"family":"Fornari","given":"Michele"},{"family":"Da Ros","given":"Clovis Orlando"},{"family":"Eschner","given":"Vinícius Luiz"}],"issued":{"date-parts":[["2017"]]}}}],"schema":"https://github.com/citation-style-language/schema/raw/master/csl-citation.json"} </w:instrText>
      </w:r>
      <w:r w:rsidRPr="009D257A">
        <w:rPr>
          <w:rFonts w:ascii="Times New Roman" w:hAnsi="Times New Roman" w:cs="Times New Roman"/>
          <w:sz w:val="24"/>
          <w:szCs w:val="24"/>
        </w:rPr>
        <w:fldChar w:fldCharType="separate"/>
      </w:r>
      <w:r w:rsidRPr="009D257A">
        <w:rPr>
          <w:rFonts w:ascii="Times New Roman" w:hAnsi="Times New Roman" w:cs="Times New Roman"/>
          <w:sz w:val="24"/>
          <w:szCs w:val="24"/>
          <w:lang w:val="en-GB"/>
        </w:rPr>
        <w:t>Damian et al., (2017)</w:t>
      </w:r>
      <w:r w:rsidRPr="009D257A">
        <w:rPr>
          <w:rFonts w:ascii="Times New Roman" w:hAnsi="Times New Roman" w:cs="Times New Roman"/>
          <w:sz w:val="24"/>
          <w:szCs w:val="24"/>
        </w:rPr>
        <w:fldChar w:fldCharType="end"/>
      </w:r>
      <w:r w:rsidRPr="009D257A">
        <w:rPr>
          <w:rFonts w:ascii="Times New Roman" w:hAnsi="Times New Roman" w:cs="Times New Roman"/>
          <w:sz w:val="24"/>
          <w:szCs w:val="24"/>
          <w:lang w:val="en-GB"/>
        </w:rPr>
        <w:t xml:space="preserve"> evaluated the effect of variability caused by organic residues and released nutrients from cover crops on the yield of subsequent main crops, using estimates based on NDVI maps calculated from UAVs. Crop cover remote sensing can be used as a 'reflector' or 'bio-indicator' of soil conditions. </w:t>
      </w:r>
      <w:r w:rsidRPr="009D257A">
        <w:rPr>
          <w:rFonts w:ascii="Times New Roman" w:hAnsi="Times New Roman" w:cs="Times New Roman"/>
          <w:sz w:val="24"/>
          <w:szCs w:val="24"/>
        </w:rPr>
        <w:fldChar w:fldCharType="begin"/>
      </w:r>
      <w:r w:rsidRPr="009D257A">
        <w:rPr>
          <w:rFonts w:ascii="Times New Roman" w:hAnsi="Times New Roman" w:cs="Times New Roman"/>
          <w:sz w:val="24"/>
          <w:szCs w:val="24"/>
          <w:lang w:val="en-GB"/>
        </w:rPr>
        <w:instrText xml:space="preserve"> ADDIN ZOTERO_ITEM CSL_CITATION {"citationID":"gm6awJ3a","properties":{"formattedCitation":"(Futerman et al., 2023)","plainCitation":"(Futerman et al., 2023)","dontUpdate":true,"noteIndex":0},"citationItems":[{"id":2152,"uris":["http://zotero.org/users/9822360/items/5TN5453Q"],"itemData":{"id":2152,"type":"article-journal","container-title":"Science of The Total Environment","ISSN":"0048-9697","journalAbbreviation":"Science of The Total Environment","note":"publisher: Elsevier","page":"164630","title":"The potential of remote sensing of cover crops to benefit sustainable and precision fertilization","volume":"891","author":[{"family":"Futerman","given":"Simon Ian"},{"family":"Laor","given":"Yael"},{"family":"Eshel","given":"Gil"},{"family":"Cohen","given":"Yafit"}],"issued":{"date-parts":[["2023"]]}}}],"schema":"https://github.com/citation-style-language/schema/raw/master/csl-citation.json"} </w:instrText>
      </w:r>
      <w:r w:rsidRPr="009D257A">
        <w:rPr>
          <w:rFonts w:ascii="Times New Roman" w:hAnsi="Times New Roman" w:cs="Times New Roman"/>
          <w:sz w:val="24"/>
          <w:szCs w:val="24"/>
        </w:rPr>
        <w:fldChar w:fldCharType="separate"/>
      </w:r>
      <w:r w:rsidRPr="009D257A">
        <w:rPr>
          <w:rFonts w:ascii="Times New Roman" w:hAnsi="Times New Roman" w:cs="Times New Roman"/>
          <w:sz w:val="24"/>
          <w:szCs w:val="24"/>
          <w:lang w:val="en-GB"/>
        </w:rPr>
        <w:t>Futerman et al., (2023)</w:t>
      </w:r>
      <w:r w:rsidRPr="009D257A">
        <w:rPr>
          <w:rFonts w:ascii="Times New Roman" w:hAnsi="Times New Roman" w:cs="Times New Roman"/>
          <w:sz w:val="24"/>
          <w:szCs w:val="24"/>
        </w:rPr>
        <w:fldChar w:fldCharType="end"/>
      </w:r>
      <w:r w:rsidRPr="009D257A">
        <w:rPr>
          <w:rFonts w:ascii="Times New Roman" w:hAnsi="Times New Roman" w:cs="Times New Roman"/>
          <w:sz w:val="24"/>
          <w:szCs w:val="24"/>
          <w:lang w:val="en-GB"/>
        </w:rPr>
        <w:t xml:space="preserve">, leveraging this concept, proposed the use of prescription maps for the primary crop's basic fertilization, relying on maps depicting the variability of cover crop vigor. The spatiotemporal assessment in precision agriculture is carried out by considering Local Indicators of Spatial Autocorrelation (LISA). These consist of specific indices to evaluate the presence of spatial clusters or simultaneous spatial dispersions for two variables in a specific area </w:t>
      </w:r>
      <w:r w:rsidRPr="009D257A">
        <w:rPr>
          <w:rFonts w:ascii="Times New Roman" w:hAnsi="Times New Roman" w:cs="Times New Roman"/>
          <w:sz w:val="24"/>
          <w:szCs w:val="24"/>
        </w:rPr>
        <w:fldChar w:fldCharType="begin"/>
      </w:r>
      <w:r w:rsidRPr="009D257A">
        <w:rPr>
          <w:rFonts w:ascii="Times New Roman" w:hAnsi="Times New Roman" w:cs="Times New Roman"/>
          <w:sz w:val="24"/>
          <w:szCs w:val="24"/>
          <w:lang w:val="en-GB"/>
        </w:rPr>
        <w:instrText xml:space="preserve"> ADDIN ZOTERO_ITEM CSL_CITATION {"citationID":"yZFFlpXw","properties":{"formattedCitation":"[44]","plainCitation":"[44]","noteIndex":0},"citationItems":[{"id":2121,"uris":["http://zotero.org/users/9822360/items/J8USC4J3"],"itemData":{"id":2121,"type":"article-journal","container-title":"(No Title)","journalAbbreviation":"(No Title)","title":"Modern spatial econometrics in practice: A guide to GeoDa, GeoDaSpace and PySAL","author":[{"family":"Anselin","given":"Luc"},{"family":"Rey","given":"Sergio J"}],"issued":{"date-parts":[["2014"]]}}}],"schema":"https://github.com/citation-style-language/schema/raw/master/csl-citation.json"} </w:instrText>
      </w:r>
      <w:r w:rsidRPr="009D257A">
        <w:rPr>
          <w:rFonts w:ascii="Times New Roman" w:hAnsi="Times New Roman" w:cs="Times New Roman"/>
          <w:sz w:val="24"/>
          <w:szCs w:val="24"/>
        </w:rPr>
        <w:fldChar w:fldCharType="separate"/>
      </w:r>
      <w:r w:rsidRPr="009D257A">
        <w:rPr>
          <w:rFonts w:ascii="Times New Roman" w:hAnsi="Times New Roman" w:cs="Times New Roman"/>
          <w:sz w:val="24"/>
          <w:lang w:val="en-GB"/>
        </w:rPr>
        <w:t>[44]</w:t>
      </w:r>
      <w:r w:rsidRPr="009D257A">
        <w:rPr>
          <w:rFonts w:ascii="Times New Roman" w:hAnsi="Times New Roman" w:cs="Times New Roman"/>
          <w:sz w:val="24"/>
          <w:szCs w:val="24"/>
        </w:rPr>
        <w:fldChar w:fldCharType="end"/>
      </w:r>
      <w:r w:rsidRPr="009D257A">
        <w:rPr>
          <w:rFonts w:ascii="Times New Roman" w:hAnsi="Times New Roman" w:cs="Times New Roman"/>
          <w:sz w:val="24"/>
          <w:szCs w:val="24"/>
          <w:lang w:val="en-GB"/>
        </w:rPr>
        <w:t xml:space="preserve">. These statistical methods have recently been applied to images acquired from UAVs, aiming to compare different vegetation index maps of a vineyard with other maps related to parameters derived from in-situ ground characterizations </w:t>
      </w:r>
      <w:r w:rsidRPr="009D257A">
        <w:rPr>
          <w:rFonts w:ascii="Times New Roman" w:hAnsi="Times New Roman" w:cs="Times New Roman"/>
          <w:sz w:val="24"/>
          <w:szCs w:val="24"/>
        </w:rPr>
        <w:fldChar w:fldCharType="begin"/>
      </w:r>
      <w:r w:rsidRPr="009D257A">
        <w:rPr>
          <w:rFonts w:ascii="Times New Roman" w:hAnsi="Times New Roman" w:cs="Times New Roman"/>
          <w:sz w:val="24"/>
          <w:szCs w:val="24"/>
          <w:lang w:val="en-GB"/>
        </w:rPr>
        <w:instrText xml:space="preserve"> ADDIN ZOTERO_ITEM CSL_CITATION {"citationID":"50L1Vq2m","properties":{"formattedCitation":"[45,46]","plainCitation":"[45,46]","noteIndex":0},"citationItems":[{"id":501,"uris":["http://zotero.org/users/9822360/items/3PDX5NBD"],"itemData":{"id":501,"type":"article-journal","container-title":"Computers and Electronics in Agriculture","ISSN":"0168-1699","journalAbbreviation":"Computers and Electronics in Agriculture","note":"publisher: Elsevier","page":"931-940","title":"Methods to compare the spatial variability of UAV-based spectral and geometric information with ground autocorrelated data. A case of study for precision viticulture","volume":"162","author":[{"family":"Matese","given":"Alessandro"},{"family":"Di Gennaro","given":"Salvatore Filippo"},{"family":"Santesteban","given":"Luis Gonzaga"}],"issued":{"date-parts":[["2019"]]}}},{"id":196,"uris":["http://zotero.org/users/9822360/items/TG48Y7IV"],"itemData":{"id":196,"type":"article-journal","container-title":"Oeno One","ISSN":"2494-1271","issue":"4","journalAbbreviation":"Oeno One","page":"919-934","title":"Comparison between satellite and ground data with UAV-based information to analyse vineyard spatio-temporal variability: This article is published in cooperation with the XIIIth International Terroir Congress November 17-18 2020, Adelaide, Australia. Guest editors: Cassandra Collins and Roberta De Bei","volume":"54","author":[{"family":"Pastonchi","given":"Laura"},{"family":"Di Gennaro","given":"Salvatore Filippo"},{"family":"Toscano","given":"Piero"},{"family":"Matese","given":"Alessandro"}],"issued":{"date-parts":[["2020"]]}}}],"schema":"https://github.com/citation-style-language/schema/raw/master/csl-citation.json"} </w:instrText>
      </w:r>
      <w:r w:rsidRPr="009D257A">
        <w:rPr>
          <w:rFonts w:ascii="Times New Roman" w:hAnsi="Times New Roman" w:cs="Times New Roman"/>
          <w:sz w:val="24"/>
          <w:szCs w:val="24"/>
        </w:rPr>
        <w:fldChar w:fldCharType="separate"/>
      </w:r>
      <w:r w:rsidRPr="009D257A">
        <w:rPr>
          <w:rFonts w:ascii="Times New Roman" w:hAnsi="Times New Roman" w:cs="Times New Roman"/>
          <w:sz w:val="24"/>
          <w:lang w:val="en-GB"/>
        </w:rPr>
        <w:t>[45,46]</w:t>
      </w:r>
      <w:r w:rsidRPr="009D257A">
        <w:rPr>
          <w:rFonts w:ascii="Times New Roman" w:hAnsi="Times New Roman" w:cs="Times New Roman"/>
          <w:sz w:val="24"/>
          <w:szCs w:val="24"/>
        </w:rPr>
        <w:fldChar w:fldCharType="end"/>
      </w:r>
      <w:r w:rsidRPr="009D257A">
        <w:rPr>
          <w:rFonts w:ascii="Times New Roman" w:hAnsi="Times New Roman" w:cs="Times New Roman"/>
          <w:sz w:val="24"/>
          <w:szCs w:val="24"/>
          <w:lang w:val="en-GB"/>
        </w:rPr>
        <w:t>.</w:t>
      </w:r>
      <w:r w:rsidR="00D97F03">
        <w:rPr>
          <w:rFonts w:ascii="Times New Roman" w:hAnsi="Times New Roman" w:cs="Times New Roman"/>
          <w:sz w:val="24"/>
          <w:szCs w:val="24"/>
          <w:lang w:val="en-GB"/>
        </w:rPr>
        <w:t xml:space="preserve"> </w:t>
      </w:r>
      <w:r w:rsidRPr="009D257A">
        <w:rPr>
          <w:rFonts w:ascii="Times New Roman" w:hAnsi="Times New Roman" w:cs="Times New Roman"/>
          <w:sz w:val="24"/>
          <w:szCs w:val="24"/>
          <w:lang w:val="en-GB"/>
        </w:rPr>
        <w:t xml:space="preserve">Based on these studies, site-specific variability corresponding to cover crop and vineyard across two different seasons of the crop cycle was investigated. A comparative study was conducted considering the main factors influencing plant growth, including soil physical and chemical properties, and crop biometric data that determine </w:t>
      </w:r>
      <w:r w:rsidRPr="009D257A">
        <w:rPr>
          <w:rFonts w:ascii="Times New Roman" w:hAnsi="Times New Roman" w:cs="Times New Roman"/>
          <w:sz w:val="24"/>
          <w:szCs w:val="24"/>
          <w:lang w:val="en-GB"/>
        </w:rPr>
        <w:lastRenderedPageBreak/>
        <w:t xml:space="preserve">variations in their spectral response. This was carried out through the application of specific geostatistical methods that successfully identify clusters or spatial associations. </w:t>
      </w:r>
    </w:p>
    <w:p w14:paraId="2BEBBA95" w14:textId="746A98B1" w:rsidR="009D257A" w:rsidRPr="009D257A" w:rsidRDefault="00A65A5C" w:rsidP="00A65A5C">
      <w:pPr>
        <w:pStyle w:val="Titolo1"/>
        <w:rPr>
          <w:lang w:val="en-US"/>
        </w:rPr>
      </w:pPr>
      <w:bookmarkStart w:id="108" w:name="_Toc181194807"/>
      <w:r>
        <w:rPr>
          <w:lang w:val="en-US"/>
        </w:rPr>
        <w:t xml:space="preserve">2. </w:t>
      </w:r>
      <w:r w:rsidR="009D257A" w:rsidRPr="009D257A">
        <w:rPr>
          <w:lang w:val="en-US"/>
        </w:rPr>
        <w:t>Materials and Methods</w:t>
      </w:r>
      <w:bookmarkEnd w:id="108"/>
    </w:p>
    <w:p w14:paraId="0D61B70E" w14:textId="77777777" w:rsidR="009D257A" w:rsidRPr="009D257A" w:rsidRDefault="009D257A" w:rsidP="00A65A5C">
      <w:pPr>
        <w:pStyle w:val="Titolo2"/>
        <w:rPr>
          <w:lang w:val="en-US"/>
        </w:rPr>
      </w:pPr>
      <w:bookmarkStart w:id="109" w:name="_Toc181194808"/>
      <w:r w:rsidRPr="009D257A">
        <w:rPr>
          <w:lang w:val="en-GB"/>
        </w:rPr>
        <w:t xml:space="preserve">2.1 </w:t>
      </w:r>
      <w:r w:rsidRPr="009D257A">
        <w:rPr>
          <w:lang w:val="en-US"/>
        </w:rPr>
        <w:t>Study area and Experimental Design</w:t>
      </w:r>
      <w:bookmarkEnd w:id="109"/>
    </w:p>
    <w:p w14:paraId="78B84E27" w14:textId="21AE17EF" w:rsidR="009D257A" w:rsidRPr="009D257A" w:rsidRDefault="005656AA" w:rsidP="009D257A">
      <w:pPr>
        <w:spacing w:line="360" w:lineRule="auto"/>
        <w:jc w:val="both"/>
        <w:rPr>
          <w:rFonts w:ascii="Times New Roman" w:hAnsi="Times New Roman" w:cs="Times New Roman"/>
          <w:b/>
          <w:bCs/>
          <w:sz w:val="20"/>
          <w:szCs w:val="20"/>
          <w:lang w:val="en-GB"/>
        </w:rPr>
      </w:pPr>
      <w:r w:rsidRPr="009D257A">
        <w:rPr>
          <w:rFonts w:ascii="Times New Roman" w:hAnsi="Times New Roman" w:cs="Times New Roman"/>
          <w:noProof/>
          <w:lang w:eastAsia="it-IT"/>
        </w:rPr>
        <w:drawing>
          <wp:anchor distT="0" distB="0" distL="114300" distR="114300" simplePos="0" relativeHeight="251801600" behindDoc="0" locked="0" layoutInCell="1" allowOverlap="1" wp14:anchorId="16CFC9D7" wp14:editId="67B43B23">
            <wp:simplePos x="0" y="0"/>
            <wp:positionH relativeFrom="margin">
              <wp:posOffset>3066415</wp:posOffset>
            </wp:positionH>
            <wp:positionV relativeFrom="paragraph">
              <wp:posOffset>3905388</wp:posOffset>
            </wp:positionV>
            <wp:extent cx="2886710" cy="2386965"/>
            <wp:effectExtent l="0" t="0" r="8890" b="0"/>
            <wp:wrapTopAndBottom/>
            <wp:docPr id="1140523809"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0523809" name=""/>
                    <pic:cNvPicPr/>
                  </pic:nvPicPr>
                  <pic:blipFill>
                    <a:blip r:embed="rId140" cstate="print">
                      <a:extLst>
                        <a:ext uri="{28A0092B-C50C-407E-A947-70E740481C1C}">
                          <a14:useLocalDpi xmlns:a14="http://schemas.microsoft.com/office/drawing/2010/main" val="0"/>
                        </a:ext>
                      </a:extLst>
                    </a:blip>
                    <a:stretch>
                      <a:fillRect/>
                    </a:stretch>
                  </pic:blipFill>
                  <pic:spPr>
                    <a:xfrm>
                      <a:off x="0" y="0"/>
                      <a:ext cx="2886710" cy="2386965"/>
                    </a:xfrm>
                    <a:prstGeom prst="rect">
                      <a:avLst/>
                    </a:prstGeom>
                  </pic:spPr>
                </pic:pic>
              </a:graphicData>
            </a:graphic>
            <wp14:sizeRelH relativeFrom="margin">
              <wp14:pctWidth>0</wp14:pctWidth>
            </wp14:sizeRelH>
            <wp14:sizeRelV relativeFrom="margin">
              <wp14:pctHeight>0</wp14:pctHeight>
            </wp14:sizeRelV>
          </wp:anchor>
        </w:drawing>
      </w:r>
      <w:r w:rsidRPr="009D257A">
        <w:rPr>
          <w:rFonts w:ascii="Times New Roman" w:hAnsi="Times New Roman" w:cs="Times New Roman"/>
          <w:noProof/>
          <w:lang w:eastAsia="it-IT"/>
        </w:rPr>
        <w:drawing>
          <wp:anchor distT="0" distB="0" distL="114300" distR="114300" simplePos="0" relativeHeight="251802624" behindDoc="0" locked="0" layoutInCell="1" allowOverlap="1" wp14:anchorId="1FD20385" wp14:editId="7191F63E">
            <wp:simplePos x="0" y="0"/>
            <wp:positionH relativeFrom="margin">
              <wp:posOffset>77111</wp:posOffset>
            </wp:positionH>
            <wp:positionV relativeFrom="paragraph">
              <wp:posOffset>3921871</wp:posOffset>
            </wp:positionV>
            <wp:extent cx="2792095" cy="2190750"/>
            <wp:effectExtent l="0" t="0" r="8255" b="0"/>
            <wp:wrapTopAndBottom/>
            <wp:docPr id="36684879"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684879" name=""/>
                    <pic:cNvPicPr/>
                  </pic:nvPicPr>
                  <pic:blipFill>
                    <a:blip r:embed="rId141" cstate="print">
                      <a:extLst>
                        <a:ext uri="{28A0092B-C50C-407E-A947-70E740481C1C}">
                          <a14:useLocalDpi xmlns:a14="http://schemas.microsoft.com/office/drawing/2010/main" val="0"/>
                        </a:ext>
                      </a:extLst>
                    </a:blip>
                    <a:stretch>
                      <a:fillRect/>
                    </a:stretch>
                  </pic:blipFill>
                  <pic:spPr>
                    <a:xfrm>
                      <a:off x="0" y="0"/>
                      <a:ext cx="2792095" cy="2190750"/>
                    </a:xfrm>
                    <a:prstGeom prst="rect">
                      <a:avLst/>
                    </a:prstGeom>
                  </pic:spPr>
                </pic:pic>
              </a:graphicData>
            </a:graphic>
            <wp14:sizeRelH relativeFrom="margin">
              <wp14:pctWidth>0</wp14:pctWidth>
            </wp14:sizeRelH>
            <wp14:sizeRelV relativeFrom="margin">
              <wp14:pctHeight>0</wp14:pctHeight>
            </wp14:sizeRelV>
          </wp:anchor>
        </w:drawing>
      </w:r>
      <w:r w:rsidR="009D257A" w:rsidRPr="009D257A">
        <w:rPr>
          <w:rFonts w:ascii="Times New Roman" w:hAnsi="Times New Roman" w:cs="Times New Roman"/>
          <w:sz w:val="24"/>
          <w:szCs w:val="24"/>
          <w:lang w:val="en-GB"/>
        </w:rPr>
        <w:t xml:space="preserve">The experimental vineyard studied in this experiment is in southern Italy, specifically in the Bianco Alcamo protected designation of origin (PDO) area (37°55'12 "N and 13°04'27 "E). </w:t>
      </w:r>
      <w:r w:rsidR="009D257A" w:rsidRPr="009D257A">
        <w:rPr>
          <w:rFonts w:ascii="Times New Roman" w:hAnsi="Times New Roman" w:cs="Times New Roman"/>
          <w:iCs/>
          <w:sz w:val="24"/>
          <w:szCs w:val="24"/>
          <w:lang w:val="en-GB"/>
        </w:rPr>
        <w:t>Based on the methodology of an on-farm experiment, a study was conducted in 2021-2022 in a 16-year-old vineyard located in Camporeale (Palermo, Italy) at Tenuta Rapitalà (Figure 1a).</w:t>
      </w:r>
      <w:r w:rsidR="009D257A" w:rsidRPr="009D257A">
        <w:rPr>
          <w:rFonts w:ascii="Times New Roman" w:hAnsi="Times New Roman" w:cs="Times New Roman"/>
          <w:sz w:val="24"/>
          <w:szCs w:val="24"/>
          <w:lang w:val="en-GB"/>
        </w:rPr>
        <w:t xml:space="preserve"> </w:t>
      </w:r>
      <w:r w:rsidR="009D257A" w:rsidRPr="009D257A">
        <w:rPr>
          <w:rFonts w:ascii="Times New Roman" w:hAnsi="Times New Roman" w:cs="Times New Roman"/>
          <w:sz w:val="24"/>
          <w:szCs w:val="24"/>
          <w:lang w:val="en-US"/>
        </w:rPr>
        <w:t xml:space="preserve">The area is characterized by a Mediterranean climate (summer drought) according to </w:t>
      </w:r>
      <w:r w:rsidR="009D257A" w:rsidRPr="009D257A">
        <w:rPr>
          <w:rFonts w:ascii="Times New Roman" w:hAnsi="Times New Roman" w:cs="Times New Roman"/>
          <w:sz w:val="24"/>
          <w:szCs w:val="24"/>
          <w:lang w:val="en-US"/>
        </w:rPr>
        <w:fldChar w:fldCharType="begin"/>
      </w:r>
      <w:r w:rsidR="009D257A" w:rsidRPr="009D257A">
        <w:rPr>
          <w:rFonts w:ascii="Times New Roman" w:hAnsi="Times New Roman" w:cs="Times New Roman"/>
          <w:sz w:val="24"/>
          <w:szCs w:val="24"/>
          <w:lang w:val="en-US"/>
        </w:rPr>
        <w:instrText xml:space="preserve"> ADDIN ZOTERO_ITEM CSL_CITATION {"citationID":"KHfWx8tb","properties":{"formattedCitation":"(Kottek et al., 2006)","plainCitation":"(Kottek et al., 2006)","dontUpdate":true,"noteIndex":0},"citationItems":[{"id":"ngw0xa3E/uNCoAS3a","uris":["http://zotero.org/users/7807751/items/UEI2NXX5"],"itemData":{"id":446,"type":"article-journal","title":"World map of the Köppen-Geiger climate classification updated","author":[{"family":"Kottek","given":"Markus"},{"family":"Grieser","given":"Jürgen"},{"family":"Beck","given":"Christoph"},{"family":"Rudolf","given":"Bruno"},{"family":"Rubel","given":"Franz"}],"issued":{"date-parts":[["2006"]]}}}],"schema":"https://github.com/citation-style-language/schema/raw/master/csl-citation.json"} </w:instrText>
      </w:r>
      <w:r w:rsidR="009D257A" w:rsidRPr="009D257A">
        <w:rPr>
          <w:rFonts w:ascii="Times New Roman" w:hAnsi="Times New Roman" w:cs="Times New Roman"/>
          <w:sz w:val="24"/>
          <w:szCs w:val="24"/>
          <w:lang w:val="en-US"/>
        </w:rPr>
        <w:fldChar w:fldCharType="separate"/>
      </w:r>
      <w:r w:rsidR="009D257A" w:rsidRPr="009D257A">
        <w:rPr>
          <w:rFonts w:ascii="Times New Roman" w:hAnsi="Times New Roman" w:cs="Times New Roman"/>
          <w:sz w:val="24"/>
          <w:szCs w:val="24"/>
          <w:lang w:val="en-US"/>
        </w:rPr>
        <w:t>Kottek et al., (2006)</w:t>
      </w:r>
      <w:r w:rsidR="009D257A" w:rsidRPr="009D257A">
        <w:rPr>
          <w:rFonts w:ascii="Times New Roman" w:hAnsi="Times New Roman" w:cs="Times New Roman"/>
          <w:sz w:val="24"/>
          <w:szCs w:val="24"/>
          <w:lang w:val="en-GB"/>
        </w:rPr>
        <w:fldChar w:fldCharType="end"/>
      </w:r>
      <w:r w:rsidR="009D257A" w:rsidRPr="009D257A">
        <w:rPr>
          <w:rFonts w:ascii="Times New Roman" w:hAnsi="Times New Roman" w:cs="Times New Roman"/>
          <w:sz w:val="24"/>
          <w:szCs w:val="24"/>
          <w:lang w:val="en-US"/>
        </w:rPr>
        <w:t xml:space="preserve">. </w:t>
      </w:r>
      <w:r w:rsidR="009D257A" w:rsidRPr="009D257A">
        <w:rPr>
          <w:rFonts w:ascii="Times New Roman" w:hAnsi="Times New Roman" w:cs="Times New Roman"/>
          <w:sz w:val="24"/>
          <w:szCs w:val="24"/>
          <w:lang w:val="en-GB"/>
        </w:rPr>
        <w:t xml:space="preserve">The climate of this area is classified as Csa and can alternatively be described as semi-arid according to the Thornthwaite moisture index </w:t>
      </w:r>
      <w:r w:rsidR="009D257A" w:rsidRPr="009D257A">
        <w:rPr>
          <w:rFonts w:ascii="Times New Roman" w:hAnsi="Times New Roman" w:cs="Times New Roman"/>
          <w:sz w:val="24"/>
          <w:szCs w:val="24"/>
        </w:rPr>
        <w:fldChar w:fldCharType="begin"/>
      </w:r>
      <w:r w:rsidR="009D257A" w:rsidRPr="009D257A">
        <w:rPr>
          <w:rFonts w:ascii="Times New Roman" w:hAnsi="Times New Roman" w:cs="Times New Roman"/>
          <w:sz w:val="24"/>
          <w:szCs w:val="24"/>
          <w:lang w:val="en-GB"/>
        </w:rPr>
        <w:instrText xml:space="preserve"> ADDIN ZOTERO_ITEM CSL_CITATION {"citationID":"n3sbYznH","properties":{"formattedCitation":"[48]","plainCitation":"[48]","noteIndex":0},"citationItems":[{"id":2104,"uris":["http://zotero.org/users/9822360/items/8RFJI54J"],"itemData":{"id":2104,"type":"article-journal","container-title":"Hydrology and earth system sciences","ISSN":"1027-5606","issue":"5","journalAbbreviation":"Hydrology and earth system sciences","note":"publisher: Copernicus GmbH","page":"1633-1644","title":"Updated world map of the Köppen-Geiger climate classification","volume":"11","author":[{"family":"Peel","given":"Murray C"},{"family":"Finlayson","given":"Brian L"},{"family":"McMahon","given":"Thomas A"}],"issued":{"date-parts":[["2007"]]}}}],"schema":"https://github.com/citation-style-language/schema/raw/master/csl-citation.json"} </w:instrText>
      </w:r>
      <w:r w:rsidR="009D257A" w:rsidRPr="009D257A">
        <w:rPr>
          <w:rFonts w:ascii="Times New Roman" w:hAnsi="Times New Roman" w:cs="Times New Roman"/>
          <w:sz w:val="24"/>
          <w:szCs w:val="24"/>
        </w:rPr>
        <w:fldChar w:fldCharType="separate"/>
      </w:r>
      <w:r w:rsidR="009D257A" w:rsidRPr="009D257A">
        <w:rPr>
          <w:rFonts w:ascii="Times New Roman" w:hAnsi="Times New Roman" w:cs="Times New Roman"/>
          <w:sz w:val="24"/>
          <w:lang w:val="en-GB"/>
        </w:rPr>
        <w:t>[48]</w:t>
      </w:r>
      <w:r w:rsidR="009D257A" w:rsidRPr="009D257A">
        <w:rPr>
          <w:rFonts w:ascii="Times New Roman" w:hAnsi="Times New Roman" w:cs="Times New Roman"/>
          <w:sz w:val="24"/>
          <w:szCs w:val="24"/>
        </w:rPr>
        <w:fldChar w:fldCharType="end"/>
      </w:r>
      <w:r w:rsidR="009D257A" w:rsidRPr="009D257A">
        <w:rPr>
          <w:rFonts w:ascii="Times New Roman" w:hAnsi="Times New Roman" w:cs="Times New Roman"/>
          <w:sz w:val="24"/>
          <w:szCs w:val="24"/>
          <w:lang w:val="en-GB"/>
        </w:rPr>
        <w:t xml:space="preserve">. Rainfall is distributed throughout autumn, winter, and spring, with the highest rainfall intensities observed during the autumn season. </w:t>
      </w:r>
      <w:r w:rsidR="009D257A" w:rsidRPr="009D257A">
        <w:rPr>
          <w:rFonts w:ascii="Times New Roman" w:hAnsi="Times New Roman" w:cs="Times New Roman"/>
          <w:sz w:val="24"/>
          <w:szCs w:val="24"/>
          <w:lang w:val="en-US"/>
        </w:rPr>
        <w:t>Me</w:t>
      </w:r>
      <w:r w:rsidR="009D257A" w:rsidRPr="009D257A">
        <w:rPr>
          <w:rFonts w:ascii="Times New Roman" w:hAnsi="Times New Roman" w:cs="Times New Roman"/>
          <w:sz w:val="24"/>
          <w:szCs w:val="24"/>
          <w:lang w:val="en-GB"/>
        </w:rPr>
        <w:t>an air temperature ranging from 18.3 to 24.6 °C, while mean annual rainfall from 700 to 820 mm. The total experimental area is 8 hectares with irregular orography</w:t>
      </w:r>
      <w:r w:rsidR="009D257A" w:rsidRPr="009D257A">
        <w:rPr>
          <w:rFonts w:ascii="Times New Roman" w:hAnsi="Times New Roman" w:cs="Times New Roman"/>
          <w:sz w:val="24"/>
          <w:szCs w:val="24"/>
          <w:lang w:val="en-US"/>
        </w:rPr>
        <w:t xml:space="preserve"> and elevation ranging from 340 to 369 m above sea level</w:t>
      </w:r>
      <w:r w:rsidR="009D257A" w:rsidRPr="009D257A">
        <w:rPr>
          <w:rFonts w:ascii="Times New Roman" w:hAnsi="Times New Roman" w:cs="Times New Roman"/>
          <w:sz w:val="24"/>
          <w:szCs w:val="24"/>
          <w:lang w:val="en-GB"/>
        </w:rPr>
        <w:t>.</w:t>
      </w:r>
      <w:r w:rsidR="009D257A" w:rsidRPr="009D257A">
        <w:rPr>
          <w:rFonts w:ascii="Times New Roman" w:hAnsi="Times New Roman" w:cs="Times New Roman"/>
          <w:sz w:val="24"/>
          <w:szCs w:val="24"/>
          <w:lang w:val="en-US"/>
        </w:rPr>
        <w:t xml:space="preserve"> </w:t>
      </w:r>
      <w:r w:rsidR="009D257A" w:rsidRPr="009D257A">
        <w:rPr>
          <w:rFonts w:ascii="Times New Roman" w:hAnsi="Times New Roman" w:cs="Times New Roman"/>
          <w:sz w:val="24"/>
          <w:szCs w:val="24"/>
          <w:lang w:val="en-GB"/>
        </w:rPr>
        <w:t xml:space="preserve">Due to the irregularity of the terrain orography in terms of elevation and soil properties, the selected vineyard is characterised by heterogeneous vigour variability. The graph in Figure 1 shows the average planar slope of the plot under investigation. Considering plot average length “λ” (m) and digital elevation model (DEM) values (Figure 1b), it was possible to determine the average slope, which is 7.69%. </w:t>
      </w:r>
    </w:p>
    <w:p w14:paraId="519B259A" w14:textId="434773BD" w:rsidR="009D257A" w:rsidRPr="009D257A" w:rsidRDefault="009D257A" w:rsidP="009D257A">
      <w:pPr>
        <w:rPr>
          <w:rFonts w:ascii="Times New Roman" w:hAnsi="Times New Roman" w:cs="Times New Roman"/>
          <w:b/>
          <w:bCs/>
          <w:sz w:val="20"/>
          <w:szCs w:val="20"/>
          <w:lang w:val="en-GB"/>
        </w:rPr>
      </w:pPr>
    </w:p>
    <w:p w14:paraId="47FE7377" w14:textId="18527FE1" w:rsidR="009D257A" w:rsidRPr="00A03373" w:rsidRDefault="009D257A" w:rsidP="00A03373">
      <w:pPr>
        <w:pStyle w:val="Paragrafoelenco"/>
        <w:numPr>
          <w:ilvl w:val="0"/>
          <w:numId w:val="27"/>
        </w:numPr>
        <w:jc w:val="center"/>
        <w:rPr>
          <w:rFonts w:ascii="Times New Roman" w:hAnsi="Times New Roman" w:cs="Times New Roman"/>
          <w:b/>
          <w:bCs/>
          <w:sz w:val="24"/>
          <w:szCs w:val="24"/>
          <w:lang w:val="en-GB"/>
        </w:rPr>
      </w:pPr>
      <w:r w:rsidRPr="00A03373">
        <w:rPr>
          <w:rFonts w:ascii="Times New Roman" w:hAnsi="Times New Roman" w:cs="Times New Roman"/>
          <w:b/>
          <w:bCs/>
          <w:sz w:val="24"/>
          <w:szCs w:val="24"/>
          <w:lang w:val="en-GB"/>
        </w:rPr>
        <w:t>b)</w:t>
      </w:r>
    </w:p>
    <w:p w14:paraId="12AB28B5" w14:textId="77777777" w:rsidR="005656AA" w:rsidRPr="005656AA" w:rsidRDefault="005656AA" w:rsidP="005656AA">
      <w:pPr>
        <w:spacing w:line="240" w:lineRule="auto"/>
        <w:ind w:left="360"/>
        <w:jc w:val="both"/>
        <w:rPr>
          <w:rFonts w:ascii="Times New Roman" w:hAnsi="Times New Roman" w:cs="Times New Roman"/>
          <w:b/>
          <w:bCs/>
          <w:lang w:val="en-GB"/>
        </w:rPr>
      </w:pPr>
      <w:r w:rsidRPr="005656AA">
        <w:rPr>
          <w:rFonts w:ascii="Times New Roman" w:hAnsi="Times New Roman" w:cs="Times New Roman"/>
          <w:b/>
          <w:bCs/>
          <w:lang w:val="en-GB"/>
        </w:rPr>
        <w:t>Figure 1:</w:t>
      </w:r>
      <w:r w:rsidRPr="005656AA">
        <w:rPr>
          <w:rFonts w:ascii="Times New Roman" w:hAnsi="Times New Roman" w:cs="Times New Roman"/>
          <w:lang w:val="en-GB"/>
        </w:rPr>
        <w:t xml:space="preserve"> a) Experimental site location, coordinates of field centroid: 37°55’11.18’’ N, 13°04’22.31’’E.</w:t>
      </w:r>
      <w:r w:rsidRPr="005656AA">
        <w:rPr>
          <w:rFonts w:ascii="Times New Roman" w:hAnsi="Times New Roman" w:cs="Times New Roman"/>
          <w:b/>
          <w:bCs/>
          <w:lang w:val="en-GB"/>
        </w:rPr>
        <w:t xml:space="preserve"> </w:t>
      </w:r>
      <w:r w:rsidRPr="005656AA">
        <w:rPr>
          <w:rFonts w:ascii="Times New Roman" w:hAnsi="Times New Roman" w:cs="Times New Roman"/>
          <w:lang w:val="en-GB"/>
        </w:rPr>
        <w:t>b) Graphical representation of the average slope of the vineyard rows.</w:t>
      </w:r>
    </w:p>
    <w:p w14:paraId="567CBBF4" w14:textId="77777777" w:rsidR="00A03373" w:rsidRPr="00A03373" w:rsidRDefault="00A03373" w:rsidP="005656AA">
      <w:pPr>
        <w:pStyle w:val="Paragrafoelenco"/>
        <w:ind w:left="4810"/>
        <w:rPr>
          <w:rFonts w:ascii="Times New Roman" w:hAnsi="Times New Roman" w:cs="Times New Roman"/>
          <w:b/>
          <w:bCs/>
          <w:sz w:val="24"/>
          <w:szCs w:val="24"/>
          <w:lang w:val="en-GB"/>
        </w:rPr>
      </w:pPr>
    </w:p>
    <w:p w14:paraId="31688784" w14:textId="77777777" w:rsidR="009D257A" w:rsidRPr="009D257A" w:rsidRDefault="009D257A" w:rsidP="009D257A">
      <w:pPr>
        <w:spacing w:line="360" w:lineRule="auto"/>
        <w:jc w:val="both"/>
        <w:rPr>
          <w:rFonts w:ascii="Times New Roman" w:hAnsi="Times New Roman" w:cs="Times New Roman"/>
          <w:sz w:val="24"/>
          <w:szCs w:val="24"/>
          <w:lang w:val="en-GB"/>
        </w:rPr>
      </w:pPr>
      <w:r w:rsidRPr="009D257A">
        <w:rPr>
          <w:rFonts w:ascii="Times New Roman" w:hAnsi="Times New Roman" w:cs="Times New Roman"/>
          <w:sz w:val="24"/>
          <w:szCs w:val="24"/>
          <w:lang w:val="en-GB"/>
        </w:rPr>
        <w:t xml:space="preserve">The vineyard was planted in 2007 with a 2.40 m distance between rows and 1 m intra-row distance. The orientation of the rows is NE-SW with a double spurred cordon training system. The field is managing according to the ordinary agronomic practices of the area with drip irrigation system. </w:t>
      </w:r>
      <w:r w:rsidRPr="009D257A">
        <w:rPr>
          <w:rFonts w:ascii="Times New Roman" w:hAnsi="Times New Roman" w:cs="Times New Roman"/>
          <w:sz w:val="24"/>
          <w:szCs w:val="24"/>
          <w:lang w:val="en-US"/>
        </w:rPr>
        <w:t xml:space="preserve">The soils are vertisols with typical characteristics of clayey soils according to </w:t>
      </w:r>
      <w:r w:rsidRPr="009D257A">
        <w:rPr>
          <w:rFonts w:ascii="Times New Roman" w:hAnsi="Times New Roman" w:cs="Times New Roman"/>
          <w:sz w:val="24"/>
          <w:szCs w:val="24"/>
          <w:lang w:val="en-US"/>
        </w:rPr>
        <w:fldChar w:fldCharType="begin"/>
      </w:r>
      <w:r w:rsidRPr="009D257A">
        <w:rPr>
          <w:rFonts w:ascii="Times New Roman" w:hAnsi="Times New Roman" w:cs="Times New Roman"/>
          <w:sz w:val="24"/>
          <w:szCs w:val="24"/>
          <w:lang w:val="en-US"/>
        </w:rPr>
        <w:instrText xml:space="preserve"> ADDIN ZOTERO_ITEM CSL_CITATION {"citationID":"NCTByE86","properties":{"formattedCitation":"[49]","plainCitation":"[49]","noteIndex":0},"citationItems":[{"id":272,"uris":["http://zotero.org/users/9822360/items/GHLSKCLM"],"itemData":{"id":272,"type":"article-journal","container-title":"FAO, Rome, Italy","journalAbbreviation":"FAO, Rome, Italy","title":"ISRIC: World Reference Base for soil resource in World Soil Resource Report no. 103","author":[{"family":"FAO","given":"IUSS"}],"issued":{"date-parts":[["2006"]]}}}],"schema":"https://github.com/citation-style-language/schema/raw/master/csl-citation.json"} </w:instrText>
      </w:r>
      <w:r w:rsidRPr="009D257A">
        <w:rPr>
          <w:rFonts w:ascii="Times New Roman" w:hAnsi="Times New Roman" w:cs="Times New Roman"/>
          <w:sz w:val="24"/>
          <w:szCs w:val="24"/>
          <w:lang w:val="en-US"/>
        </w:rPr>
        <w:fldChar w:fldCharType="separate"/>
      </w:r>
      <w:r w:rsidRPr="009D257A">
        <w:rPr>
          <w:rFonts w:ascii="Times New Roman" w:hAnsi="Times New Roman" w:cs="Times New Roman"/>
          <w:sz w:val="24"/>
          <w:lang w:val="en-GB"/>
        </w:rPr>
        <w:t>[49]</w:t>
      </w:r>
      <w:r w:rsidRPr="009D257A">
        <w:rPr>
          <w:rFonts w:ascii="Times New Roman" w:hAnsi="Times New Roman" w:cs="Times New Roman"/>
          <w:sz w:val="24"/>
          <w:szCs w:val="24"/>
          <w:lang w:val="en-GB"/>
        </w:rPr>
        <w:fldChar w:fldCharType="end"/>
      </w:r>
      <w:r w:rsidRPr="009D257A">
        <w:rPr>
          <w:rFonts w:ascii="Times New Roman" w:hAnsi="Times New Roman" w:cs="Times New Roman"/>
          <w:sz w:val="24"/>
          <w:szCs w:val="24"/>
          <w:lang w:val="en-GB"/>
        </w:rPr>
        <w:t>. The main soil properties, determined before setting up the experimentation and referring to 0–20 cm soil layer are reported in Table 1. The soil is characterized by a clay loam texture with pH equal to 7.66 (1:2.5 H</w:t>
      </w:r>
      <w:r w:rsidRPr="009D257A">
        <w:rPr>
          <w:rFonts w:ascii="Times New Roman" w:hAnsi="Times New Roman" w:cs="Times New Roman"/>
          <w:sz w:val="24"/>
          <w:szCs w:val="24"/>
          <w:vertAlign w:val="subscript"/>
          <w:lang w:val="en-GB"/>
        </w:rPr>
        <w:t>2</w:t>
      </w:r>
      <w:r w:rsidRPr="009D257A">
        <w:rPr>
          <w:rFonts w:ascii="Times New Roman" w:hAnsi="Times New Roman" w:cs="Times New Roman"/>
          <w:sz w:val="24"/>
          <w:szCs w:val="24"/>
          <w:lang w:val="en-GB"/>
        </w:rPr>
        <w:t>O, w/v) and 0.19 dS m</w:t>
      </w:r>
      <w:r w:rsidRPr="009D257A">
        <w:rPr>
          <w:rFonts w:ascii="Times New Roman" w:hAnsi="Times New Roman" w:cs="Times New Roman"/>
          <w:sz w:val="24"/>
          <w:szCs w:val="24"/>
          <w:vertAlign w:val="superscript"/>
          <w:lang w:val="en-GB"/>
        </w:rPr>
        <w:t>-1</w:t>
      </w:r>
      <w:r w:rsidRPr="009D257A">
        <w:rPr>
          <w:rFonts w:ascii="Times New Roman" w:hAnsi="Times New Roman" w:cs="Times New Roman"/>
          <w:sz w:val="24"/>
          <w:szCs w:val="24"/>
          <w:lang w:val="en-GB"/>
        </w:rPr>
        <w:t xml:space="preserve"> cation exchange capacity.</w:t>
      </w:r>
    </w:p>
    <w:p w14:paraId="1223957E" w14:textId="77777777" w:rsidR="009D257A" w:rsidRPr="009D257A" w:rsidRDefault="009D257A" w:rsidP="009D257A">
      <w:pPr>
        <w:spacing w:line="276" w:lineRule="auto"/>
        <w:jc w:val="both"/>
        <w:rPr>
          <w:rFonts w:ascii="Times New Roman" w:hAnsi="Times New Roman" w:cs="Times New Roman"/>
          <w:lang w:val="en-GB"/>
        </w:rPr>
      </w:pPr>
      <w:bookmarkStart w:id="110" w:name="_Hlk159500359"/>
      <w:r w:rsidRPr="009D257A">
        <w:rPr>
          <w:rFonts w:ascii="Times New Roman" w:hAnsi="Times New Roman" w:cs="Times New Roman"/>
          <w:b/>
          <w:lang w:val="en-GB"/>
        </w:rPr>
        <w:t>Table 1:</w:t>
      </w:r>
      <w:r w:rsidRPr="009D257A">
        <w:rPr>
          <w:rFonts w:ascii="Times New Roman" w:hAnsi="Times New Roman" w:cs="Times New Roman"/>
          <w:lang w:val="en-GB"/>
        </w:rPr>
        <w:t xml:space="preserve"> Basic properties of soil sampled and measured before the experiment in March 2021</w:t>
      </w:r>
    </w:p>
    <w:tbl>
      <w:tblPr>
        <w:tblW w:w="6404" w:type="dxa"/>
        <w:jc w:val="center"/>
        <w:tblCellMar>
          <w:left w:w="70" w:type="dxa"/>
          <w:right w:w="70" w:type="dxa"/>
        </w:tblCellMar>
        <w:tblLook w:val="04A0" w:firstRow="1" w:lastRow="0" w:firstColumn="1" w:lastColumn="0" w:noHBand="0" w:noVBand="1"/>
      </w:tblPr>
      <w:tblGrid>
        <w:gridCol w:w="3783"/>
        <w:gridCol w:w="2621"/>
      </w:tblGrid>
      <w:tr w:rsidR="009D257A" w:rsidRPr="009D257A" w14:paraId="7D79C4A7" w14:textId="77777777" w:rsidTr="00A70BB1">
        <w:trPr>
          <w:trHeight w:val="70"/>
          <w:jc w:val="center"/>
        </w:trPr>
        <w:tc>
          <w:tcPr>
            <w:tcW w:w="3783" w:type="dxa"/>
            <w:tcBorders>
              <w:top w:val="single" w:sz="4" w:space="0" w:color="auto"/>
              <w:left w:val="nil"/>
              <w:bottom w:val="single" w:sz="4" w:space="0" w:color="auto"/>
              <w:right w:val="nil"/>
            </w:tcBorders>
            <w:shd w:val="clear" w:color="auto" w:fill="D9D9D9" w:themeFill="background1" w:themeFillShade="D9"/>
            <w:noWrap/>
            <w:vAlign w:val="center"/>
            <w:hideMark/>
          </w:tcPr>
          <w:p w14:paraId="7A2AC1A3" w14:textId="77777777" w:rsidR="009D257A" w:rsidRPr="009D257A" w:rsidRDefault="009D257A" w:rsidP="009D257A">
            <w:pPr>
              <w:jc w:val="center"/>
              <w:rPr>
                <w:rFonts w:ascii="Times New Roman" w:hAnsi="Times New Roman" w:cs="Times New Roman"/>
                <w:b/>
                <w:bCs/>
                <w:color w:val="000000"/>
                <w:lang w:val="en-GB"/>
              </w:rPr>
            </w:pPr>
            <w:r w:rsidRPr="009D257A">
              <w:rPr>
                <w:rFonts w:ascii="Times New Roman" w:hAnsi="Times New Roman" w:cs="Times New Roman"/>
                <w:b/>
                <w:bCs/>
                <w:color w:val="000000"/>
              </w:rPr>
              <w:t>Soil properties</w:t>
            </w:r>
          </w:p>
        </w:tc>
        <w:tc>
          <w:tcPr>
            <w:tcW w:w="2621" w:type="dxa"/>
            <w:tcBorders>
              <w:top w:val="single" w:sz="4" w:space="0" w:color="auto"/>
              <w:left w:val="nil"/>
              <w:bottom w:val="single" w:sz="4" w:space="0" w:color="auto"/>
              <w:right w:val="nil"/>
            </w:tcBorders>
            <w:shd w:val="clear" w:color="auto" w:fill="D9D9D9" w:themeFill="background1" w:themeFillShade="D9"/>
            <w:noWrap/>
            <w:vAlign w:val="center"/>
            <w:hideMark/>
          </w:tcPr>
          <w:p w14:paraId="55537343" w14:textId="77777777" w:rsidR="009D257A" w:rsidRPr="009D257A" w:rsidRDefault="009D257A" w:rsidP="009D257A">
            <w:pPr>
              <w:jc w:val="center"/>
              <w:rPr>
                <w:rFonts w:ascii="Times New Roman" w:hAnsi="Times New Roman" w:cs="Times New Roman"/>
                <w:b/>
                <w:bCs/>
                <w:color w:val="000000"/>
                <w:lang w:val="en-GB"/>
              </w:rPr>
            </w:pPr>
            <w:r w:rsidRPr="009D257A">
              <w:rPr>
                <w:rFonts w:ascii="Times New Roman" w:hAnsi="Times New Roman" w:cs="Times New Roman"/>
                <w:b/>
                <w:bCs/>
                <w:color w:val="000000"/>
                <w:lang w:val="en-GB"/>
              </w:rPr>
              <w:t xml:space="preserve">Value </w:t>
            </w:r>
          </w:p>
        </w:tc>
      </w:tr>
      <w:tr w:rsidR="009D257A" w:rsidRPr="009D257A" w14:paraId="7793C82D" w14:textId="77777777" w:rsidTr="00A70BB1">
        <w:trPr>
          <w:trHeight w:val="306"/>
          <w:jc w:val="center"/>
        </w:trPr>
        <w:tc>
          <w:tcPr>
            <w:tcW w:w="3783" w:type="dxa"/>
            <w:tcBorders>
              <w:top w:val="nil"/>
              <w:left w:val="nil"/>
              <w:bottom w:val="nil"/>
              <w:right w:val="nil"/>
            </w:tcBorders>
            <w:shd w:val="clear" w:color="auto" w:fill="auto"/>
            <w:noWrap/>
            <w:vAlign w:val="center"/>
            <w:hideMark/>
          </w:tcPr>
          <w:p w14:paraId="437A296A" w14:textId="77777777" w:rsidR="009D257A" w:rsidRPr="009D257A" w:rsidRDefault="009D257A" w:rsidP="009D257A">
            <w:pPr>
              <w:rPr>
                <w:rFonts w:ascii="Times New Roman" w:hAnsi="Times New Roman" w:cs="Times New Roman"/>
                <w:color w:val="000000"/>
                <w:lang w:val="en-GB"/>
              </w:rPr>
            </w:pPr>
            <w:r w:rsidRPr="009D257A">
              <w:rPr>
                <w:rFonts w:ascii="Times New Roman" w:hAnsi="Times New Roman" w:cs="Times New Roman"/>
                <w:color w:val="000000"/>
                <w:lang w:val="en-GB"/>
              </w:rPr>
              <w:t xml:space="preserve">Sand (0.02 &lt; </w:t>
            </w:r>
            <w:r w:rsidRPr="009D257A">
              <w:rPr>
                <w:rFonts w:ascii="Times New Roman" w:hAnsi="Times New Roman" w:cs="Times New Roman"/>
                <w:i/>
                <w:iCs/>
                <w:color w:val="000000"/>
              </w:rPr>
              <w:t>Φ</w:t>
            </w:r>
            <w:r w:rsidRPr="009D257A">
              <w:rPr>
                <w:rFonts w:ascii="Times New Roman" w:hAnsi="Times New Roman" w:cs="Times New Roman"/>
                <w:color w:val="000000"/>
                <w:lang w:val="en-GB"/>
              </w:rPr>
              <w:t xml:space="preserve"> &lt; 2 mm, g kg</w:t>
            </w:r>
            <w:r w:rsidRPr="009D257A">
              <w:rPr>
                <w:rFonts w:ascii="Times New Roman" w:hAnsi="Times New Roman" w:cs="Times New Roman"/>
                <w:color w:val="000000"/>
                <w:vertAlign w:val="superscript"/>
                <w:lang w:val="en-GB"/>
              </w:rPr>
              <w:t>-1</w:t>
            </w:r>
            <w:r w:rsidRPr="009D257A">
              <w:rPr>
                <w:rFonts w:ascii="Times New Roman" w:hAnsi="Times New Roman" w:cs="Times New Roman"/>
                <w:color w:val="000000"/>
                <w:lang w:val="en-GB"/>
              </w:rPr>
              <w:t>)</w:t>
            </w:r>
          </w:p>
        </w:tc>
        <w:tc>
          <w:tcPr>
            <w:tcW w:w="2621" w:type="dxa"/>
            <w:tcBorders>
              <w:top w:val="nil"/>
              <w:left w:val="nil"/>
              <w:bottom w:val="nil"/>
              <w:right w:val="nil"/>
            </w:tcBorders>
            <w:shd w:val="clear" w:color="auto" w:fill="auto"/>
            <w:noWrap/>
            <w:vAlign w:val="center"/>
          </w:tcPr>
          <w:p w14:paraId="40938CF7" w14:textId="77777777" w:rsidR="009D257A" w:rsidRPr="009D257A" w:rsidRDefault="009D257A" w:rsidP="009D257A">
            <w:pPr>
              <w:jc w:val="center"/>
              <w:rPr>
                <w:rFonts w:ascii="Times New Roman" w:hAnsi="Times New Roman" w:cs="Times New Roman"/>
                <w:color w:val="000000"/>
                <w:lang w:val="en-GB"/>
              </w:rPr>
            </w:pPr>
            <w:r w:rsidRPr="009D257A">
              <w:rPr>
                <w:rFonts w:ascii="Times New Roman" w:hAnsi="Times New Roman" w:cs="Times New Roman"/>
                <w:color w:val="000000"/>
              </w:rPr>
              <w:t>388 ± 12</w:t>
            </w:r>
          </w:p>
        </w:tc>
      </w:tr>
      <w:tr w:rsidR="009D257A" w:rsidRPr="009D257A" w14:paraId="6383E2EF" w14:textId="77777777" w:rsidTr="00A70BB1">
        <w:trPr>
          <w:trHeight w:val="306"/>
          <w:jc w:val="center"/>
        </w:trPr>
        <w:tc>
          <w:tcPr>
            <w:tcW w:w="3783" w:type="dxa"/>
            <w:tcBorders>
              <w:top w:val="nil"/>
              <w:left w:val="nil"/>
              <w:bottom w:val="nil"/>
              <w:right w:val="nil"/>
            </w:tcBorders>
            <w:shd w:val="clear" w:color="auto" w:fill="auto"/>
            <w:noWrap/>
            <w:vAlign w:val="center"/>
            <w:hideMark/>
          </w:tcPr>
          <w:p w14:paraId="7B736E7D" w14:textId="77777777" w:rsidR="009D257A" w:rsidRPr="009D257A" w:rsidRDefault="009D257A" w:rsidP="009D257A">
            <w:pPr>
              <w:rPr>
                <w:rFonts w:ascii="Times New Roman" w:hAnsi="Times New Roman" w:cs="Times New Roman"/>
                <w:color w:val="000000"/>
                <w:lang w:val="en-GB"/>
              </w:rPr>
            </w:pPr>
            <w:r w:rsidRPr="009D257A">
              <w:rPr>
                <w:rFonts w:ascii="Times New Roman" w:hAnsi="Times New Roman" w:cs="Times New Roman"/>
                <w:color w:val="000000"/>
                <w:lang w:val="en-GB"/>
              </w:rPr>
              <w:t xml:space="preserve">Silt (0.002 &lt; </w:t>
            </w:r>
            <w:r w:rsidRPr="009D257A">
              <w:rPr>
                <w:rFonts w:ascii="Times New Roman" w:hAnsi="Times New Roman" w:cs="Times New Roman"/>
                <w:color w:val="000000"/>
              </w:rPr>
              <w:t>Φ</w:t>
            </w:r>
            <w:r w:rsidRPr="009D257A">
              <w:rPr>
                <w:rFonts w:ascii="Times New Roman" w:hAnsi="Times New Roman" w:cs="Times New Roman"/>
                <w:color w:val="000000"/>
                <w:lang w:val="en-GB"/>
              </w:rPr>
              <w:t xml:space="preserve"> &lt; 0.02 mm, g kg</w:t>
            </w:r>
            <w:r w:rsidRPr="009D257A">
              <w:rPr>
                <w:rFonts w:ascii="Times New Roman" w:hAnsi="Times New Roman" w:cs="Times New Roman"/>
                <w:color w:val="000000"/>
                <w:vertAlign w:val="superscript"/>
                <w:lang w:val="en-GB"/>
              </w:rPr>
              <w:t>-1</w:t>
            </w:r>
            <w:r w:rsidRPr="009D257A">
              <w:rPr>
                <w:rFonts w:ascii="Times New Roman" w:hAnsi="Times New Roman" w:cs="Times New Roman"/>
                <w:color w:val="000000"/>
                <w:lang w:val="en-GB"/>
              </w:rPr>
              <w:t>)</w:t>
            </w:r>
          </w:p>
        </w:tc>
        <w:tc>
          <w:tcPr>
            <w:tcW w:w="2621" w:type="dxa"/>
            <w:tcBorders>
              <w:top w:val="nil"/>
              <w:left w:val="nil"/>
              <w:bottom w:val="nil"/>
              <w:right w:val="nil"/>
            </w:tcBorders>
            <w:shd w:val="clear" w:color="auto" w:fill="auto"/>
            <w:noWrap/>
            <w:vAlign w:val="center"/>
          </w:tcPr>
          <w:p w14:paraId="1662B344" w14:textId="77777777" w:rsidR="009D257A" w:rsidRPr="009D257A" w:rsidRDefault="009D257A" w:rsidP="009D257A">
            <w:pPr>
              <w:jc w:val="center"/>
              <w:rPr>
                <w:rFonts w:ascii="Times New Roman" w:hAnsi="Times New Roman" w:cs="Times New Roman"/>
                <w:color w:val="000000"/>
                <w:lang w:val="en-GB"/>
              </w:rPr>
            </w:pPr>
            <w:r w:rsidRPr="009D257A">
              <w:rPr>
                <w:rFonts w:ascii="Times New Roman" w:hAnsi="Times New Roman" w:cs="Times New Roman"/>
                <w:color w:val="000000"/>
              </w:rPr>
              <w:t>226 ± 14</w:t>
            </w:r>
          </w:p>
        </w:tc>
      </w:tr>
      <w:tr w:rsidR="009D257A" w:rsidRPr="009D257A" w14:paraId="6B9C4D31" w14:textId="77777777" w:rsidTr="00A70BB1">
        <w:trPr>
          <w:trHeight w:val="306"/>
          <w:jc w:val="center"/>
        </w:trPr>
        <w:tc>
          <w:tcPr>
            <w:tcW w:w="3783" w:type="dxa"/>
            <w:tcBorders>
              <w:top w:val="nil"/>
              <w:left w:val="nil"/>
              <w:bottom w:val="nil"/>
              <w:right w:val="nil"/>
            </w:tcBorders>
            <w:shd w:val="clear" w:color="auto" w:fill="auto"/>
            <w:noWrap/>
            <w:vAlign w:val="center"/>
            <w:hideMark/>
          </w:tcPr>
          <w:p w14:paraId="55A5E39C" w14:textId="77777777" w:rsidR="009D257A" w:rsidRPr="009D257A" w:rsidRDefault="009D257A" w:rsidP="009D257A">
            <w:pPr>
              <w:rPr>
                <w:rFonts w:ascii="Times New Roman" w:hAnsi="Times New Roman" w:cs="Times New Roman"/>
                <w:color w:val="000000"/>
                <w:lang w:val="en-GB"/>
              </w:rPr>
            </w:pPr>
            <w:r w:rsidRPr="009D257A">
              <w:rPr>
                <w:rFonts w:ascii="Times New Roman" w:hAnsi="Times New Roman" w:cs="Times New Roman"/>
                <w:color w:val="000000"/>
                <w:lang w:val="en-GB"/>
              </w:rPr>
              <w:t>Clay (</w:t>
            </w:r>
            <w:r w:rsidRPr="009D257A">
              <w:rPr>
                <w:rFonts w:ascii="Times New Roman" w:hAnsi="Times New Roman" w:cs="Times New Roman"/>
                <w:i/>
                <w:iCs/>
                <w:color w:val="000000"/>
              </w:rPr>
              <w:t>Φ</w:t>
            </w:r>
            <w:r w:rsidRPr="009D257A">
              <w:rPr>
                <w:rFonts w:ascii="Times New Roman" w:hAnsi="Times New Roman" w:cs="Times New Roman"/>
                <w:color w:val="000000"/>
                <w:lang w:val="en-GB"/>
              </w:rPr>
              <w:t xml:space="preserve"> &lt; 0.002 mm, g kg</w:t>
            </w:r>
            <w:r w:rsidRPr="009D257A">
              <w:rPr>
                <w:rFonts w:ascii="Times New Roman" w:hAnsi="Times New Roman" w:cs="Times New Roman"/>
                <w:color w:val="000000"/>
                <w:vertAlign w:val="superscript"/>
                <w:lang w:val="en-GB"/>
              </w:rPr>
              <w:t>-1</w:t>
            </w:r>
            <w:r w:rsidRPr="009D257A">
              <w:rPr>
                <w:rFonts w:ascii="Times New Roman" w:hAnsi="Times New Roman" w:cs="Times New Roman"/>
                <w:color w:val="000000"/>
                <w:lang w:val="en-GB"/>
              </w:rPr>
              <w:t>)</w:t>
            </w:r>
          </w:p>
        </w:tc>
        <w:tc>
          <w:tcPr>
            <w:tcW w:w="2621" w:type="dxa"/>
            <w:tcBorders>
              <w:top w:val="nil"/>
              <w:left w:val="nil"/>
              <w:bottom w:val="nil"/>
              <w:right w:val="nil"/>
            </w:tcBorders>
            <w:shd w:val="clear" w:color="auto" w:fill="auto"/>
            <w:noWrap/>
            <w:vAlign w:val="center"/>
          </w:tcPr>
          <w:p w14:paraId="5819AA04" w14:textId="77777777" w:rsidR="009D257A" w:rsidRPr="009D257A" w:rsidRDefault="009D257A" w:rsidP="009D257A">
            <w:pPr>
              <w:jc w:val="center"/>
              <w:rPr>
                <w:rFonts w:ascii="Times New Roman" w:hAnsi="Times New Roman" w:cs="Times New Roman"/>
                <w:color w:val="000000"/>
                <w:lang w:val="en-GB"/>
              </w:rPr>
            </w:pPr>
            <w:r w:rsidRPr="009D257A">
              <w:rPr>
                <w:rFonts w:ascii="Times New Roman" w:hAnsi="Times New Roman" w:cs="Times New Roman"/>
                <w:color w:val="000000"/>
              </w:rPr>
              <w:t>378 ± 15</w:t>
            </w:r>
          </w:p>
        </w:tc>
      </w:tr>
      <w:tr w:rsidR="009D257A" w:rsidRPr="009D257A" w14:paraId="06C8AE9F" w14:textId="77777777" w:rsidTr="00A70BB1">
        <w:trPr>
          <w:trHeight w:val="306"/>
          <w:jc w:val="center"/>
        </w:trPr>
        <w:tc>
          <w:tcPr>
            <w:tcW w:w="3783" w:type="dxa"/>
            <w:tcBorders>
              <w:top w:val="nil"/>
              <w:left w:val="nil"/>
              <w:right w:val="nil"/>
            </w:tcBorders>
            <w:shd w:val="clear" w:color="auto" w:fill="auto"/>
            <w:noWrap/>
            <w:vAlign w:val="center"/>
            <w:hideMark/>
          </w:tcPr>
          <w:p w14:paraId="664A46A9" w14:textId="77777777" w:rsidR="009D257A" w:rsidRPr="009D257A" w:rsidRDefault="009D257A" w:rsidP="009D257A">
            <w:pPr>
              <w:rPr>
                <w:rFonts w:ascii="Times New Roman" w:hAnsi="Times New Roman" w:cs="Times New Roman"/>
                <w:color w:val="000000"/>
                <w:lang w:val="en-GB"/>
              </w:rPr>
            </w:pPr>
            <w:r w:rsidRPr="009D257A">
              <w:rPr>
                <w:rFonts w:ascii="Times New Roman" w:hAnsi="Times New Roman" w:cs="Times New Roman"/>
                <w:color w:val="000000"/>
              </w:rPr>
              <w:t>pH in water</w:t>
            </w:r>
          </w:p>
        </w:tc>
        <w:tc>
          <w:tcPr>
            <w:tcW w:w="2621" w:type="dxa"/>
            <w:tcBorders>
              <w:top w:val="nil"/>
              <w:left w:val="nil"/>
              <w:right w:val="nil"/>
            </w:tcBorders>
            <w:shd w:val="clear" w:color="auto" w:fill="auto"/>
            <w:noWrap/>
            <w:vAlign w:val="center"/>
          </w:tcPr>
          <w:p w14:paraId="4A85B6F5" w14:textId="77777777" w:rsidR="009D257A" w:rsidRPr="009D257A" w:rsidRDefault="009D257A" w:rsidP="009D257A">
            <w:pPr>
              <w:jc w:val="center"/>
              <w:rPr>
                <w:rFonts w:ascii="Times New Roman" w:hAnsi="Times New Roman" w:cs="Times New Roman"/>
                <w:color w:val="000000"/>
                <w:lang w:val="en-GB"/>
              </w:rPr>
            </w:pPr>
            <w:r w:rsidRPr="009D257A">
              <w:rPr>
                <w:rFonts w:ascii="Times New Roman" w:hAnsi="Times New Roman" w:cs="Times New Roman"/>
                <w:color w:val="000000"/>
              </w:rPr>
              <w:t>7.66 ± 0.1</w:t>
            </w:r>
          </w:p>
        </w:tc>
      </w:tr>
      <w:tr w:rsidR="009D257A" w:rsidRPr="009D257A" w14:paraId="72D47535" w14:textId="77777777" w:rsidTr="00A70BB1">
        <w:trPr>
          <w:trHeight w:val="306"/>
          <w:jc w:val="center"/>
        </w:trPr>
        <w:tc>
          <w:tcPr>
            <w:tcW w:w="3783" w:type="dxa"/>
            <w:tcBorders>
              <w:top w:val="nil"/>
              <w:left w:val="nil"/>
              <w:bottom w:val="single" w:sz="4" w:space="0" w:color="auto"/>
              <w:right w:val="nil"/>
            </w:tcBorders>
            <w:shd w:val="clear" w:color="auto" w:fill="auto"/>
            <w:noWrap/>
            <w:vAlign w:val="center"/>
            <w:hideMark/>
          </w:tcPr>
          <w:p w14:paraId="5BDFC687" w14:textId="77777777" w:rsidR="009D257A" w:rsidRPr="009D257A" w:rsidRDefault="009D257A" w:rsidP="009D257A">
            <w:pPr>
              <w:rPr>
                <w:rFonts w:ascii="Times New Roman" w:hAnsi="Times New Roman" w:cs="Times New Roman"/>
                <w:color w:val="000000"/>
                <w:lang w:val="en-GB"/>
              </w:rPr>
            </w:pPr>
            <w:r w:rsidRPr="009D257A">
              <w:rPr>
                <w:rFonts w:ascii="Times New Roman" w:hAnsi="Times New Roman" w:cs="Times New Roman"/>
                <w:color w:val="000000"/>
              </w:rPr>
              <w:t>Electrical conductivity (dS m</w:t>
            </w:r>
            <w:r w:rsidRPr="009D257A">
              <w:rPr>
                <w:rFonts w:ascii="Times New Roman" w:hAnsi="Times New Roman" w:cs="Times New Roman"/>
                <w:color w:val="000000"/>
                <w:vertAlign w:val="superscript"/>
              </w:rPr>
              <w:t>-1</w:t>
            </w:r>
            <w:r w:rsidRPr="009D257A">
              <w:rPr>
                <w:rFonts w:ascii="Times New Roman" w:hAnsi="Times New Roman" w:cs="Times New Roman"/>
                <w:color w:val="000000"/>
              </w:rPr>
              <w:t>)</w:t>
            </w:r>
          </w:p>
        </w:tc>
        <w:tc>
          <w:tcPr>
            <w:tcW w:w="2621" w:type="dxa"/>
            <w:tcBorders>
              <w:top w:val="nil"/>
              <w:left w:val="nil"/>
              <w:bottom w:val="single" w:sz="4" w:space="0" w:color="auto"/>
              <w:right w:val="nil"/>
            </w:tcBorders>
            <w:shd w:val="clear" w:color="auto" w:fill="auto"/>
            <w:noWrap/>
            <w:vAlign w:val="center"/>
          </w:tcPr>
          <w:p w14:paraId="32D00ECC" w14:textId="77777777" w:rsidR="009D257A" w:rsidRPr="009D257A" w:rsidRDefault="009D257A" w:rsidP="009D257A">
            <w:pPr>
              <w:jc w:val="center"/>
              <w:rPr>
                <w:rFonts w:ascii="Times New Roman" w:hAnsi="Times New Roman" w:cs="Times New Roman"/>
                <w:color w:val="000000"/>
                <w:lang w:val="en-GB"/>
              </w:rPr>
            </w:pPr>
            <w:r w:rsidRPr="009D257A">
              <w:rPr>
                <w:rFonts w:ascii="Times New Roman" w:hAnsi="Times New Roman" w:cs="Times New Roman"/>
                <w:color w:val="000000"/>
              </w:rPr>
              <w:t>0.19 ± 0.03</w:t>
            </w:r>
          </w:p>
        </w:tc>
      </w:tr>
      <w:bookmarkEnd w:id="110"/>
    </w:tbl>
    <w:p w14:paraId="5BA16EEF" w14:textId="77777777" w:rsidR="009D257A" w:rsidRPr="009D257A" w:rsidRDefault="009D257A" w:rsidP="009D257A">
      <w:pPr>
        <w:rPr>
          <w:rFonts w:ascii="Times New Roman" w:hAnsi="Times New Roman" w:cs="Times New Roman"/>
          <w:sz w:val="20"/>
          <w:szCs w:val="20"/>
          <w:lang w:val="en-GB"/>
        </w:rPr>
      </w:pPr>
    </w:p>
    <w:p w14:paraId="5B29AA41" w14:textId="77777777" w:rsidR="009D257A" w:rsidRPr="009D257A" w:rsidRDefault="009D257A" w:rsidP="009D257A">
      <w:pPr>
        <w:spacing w:line="360" w:lineRule="auto"/>
        <w:jc w:val="both"/>
        <w:rPr>
          <w:rFonts w:ascii="Times New Roman" w:hAnsi="Times New Roman" w:cs="Times New Roman"/>
          <w:sz w:val="24"/>
          <w:szCs w:val="24"/>
          <w:lang w:val="en-GB"/>
        </w:rPr>
      </w:pPr>
      <w:r w:rsidRPr="009D257A">
        <w:rPr>
          <w:rFonts w:ascii="Times New Roman" w:hAnsi="Times New Roman" w:cs="Times New Roman"/>
          <w:sz w:val="24"/>
          <w:szCs w:val="24"/>
          <w:lang w:val="en-GB"/>
        </w:rPr>
        <w:t>Before cover crop sowing in October 2021, tillage was carried out with a horizontal spring tiller with 7 chisel-type shares, at a depth of 0.15 m. Subsequently, a legume species (</w:t>
      </w:r>
      <w:r w:rsidRPr="009D257A">
        <w:rPr>
          <w:rFonts w:ascii="Times New Roman" w:hAnsi="Times New Roman" w:cs="Times New Roman"/>
          <w:i/>
          <w:iCs/>
          <w:sz w:val="24"/>
          <w:szCs w:val="24"/>
          <w:lang w:val="en-GB"/>
        </w:rPr>
        <w:t>Vicia fava</w:t>
      </w:r>
      <w:r w:rsidRPr="009D257A">
        <w:rPr>
          <w:rFonts w:ascii="Times New Roman" w:hAnsi="Times New Roman" w:cs="Times New Roman"/>
          <w:sz w:val="24"/>
          <w:szCs w:val="24"/>
          <w:lang w:val="en-GB"/>
        </w:rPr>
        <w:t xml:space="preserve"> L.) was sown as cover crop. This cover crop was seeded using a combined power harrow with a mechanical seed drill, in the beginning of November 2021. Sowing was carried out in vineyard in the inter-row areas, </w:t>
      </w:r>
      <w:r w:rsidRPr="009D257A">
        <w:rPr>
          <w:rFonts w:ascii="Times New Roman" w:hAnsi="Times New Roman" w:cs="Times New Roman"/>
          <w:sz w:val="24"/>
          <w:szCs w:val="24"/>
          <w:lang w:val="en-US"/>
        </w:rPr>
        <w:t>0.20 m row spacing, and 0.05 m depth, with</w:t>
      </w:r>
      <w:r w:rsidRPr="009D257A">
        <w:rPr>
          <w:rFonts w:ascii="Times New Roman" w:hAnsi="Times New Roman" w:cs="Times New Roman"/>
          <w:sz w:val="24"/>
          <w:szCs w:val="24"/>
          <w:lang w:val="en-GB"/>
        </w:rPr>
        <w:t xml:space="preserve"> the amount of 90 kg ha</w:t>
      </w:r>
      <w:r w:rsidRPr="009D257A">
        <w:rPr>
          <w:rFonts w:ascii="Times New Roman" w:hAnsi="Times New Roman" w:cs="Times New Roman"/>
          <w:sz w:val="24"/>
          <w:szCs w:val="24"/>
          <w:vertAlign w:val="superscript"/>
          <w:lang w:val="en-GB"/>
        </w:rPr>
        <w:t>-1</w:t>
      </w:r>
      <w:r w:rsidRPr="009D257A">
        <w:rPr>
          <w:rFonts w:ascii="Times New Roman" w:hAnsi="Times New Roman" w:cs="Times New Roman"/>
          <w:sz w:val="24"/>
          <w:szCs w:val="24"/>
          <w:lang w:val="en-GB"/>
        </w:rPr>
        <w:t xml:space="preserve">. Cover crops were mechanically buried by plowing in the 0.20 m depth in spring (mid-April). After the cover crop was buried and aerate the topsoil, the vineyard was managed following the traditional agronomic practices applied in semi-arid climate zones, with the soil in the inter-row spaces tilled with a cultivator </w:t>
      </w:r>
      <w:r w:rsidRPr="009D257A">
        <w:rPr>
          <w:rFonts w:ascii="Times New Roman" w:hAnsi="Times New Roman" w:cs="Times New Roman"/>
          <w:sz w:val="24"/>
          <w:szCs w:val="24"/>
          <w:lang w:val="en-GB"/>
        </w:rPr>
        <w:fldChar w:fldCharType="begin"/>
      </w:r>
      <w:r w:rsidRPr="009D257A">
        <w:rPr>
          <w:rFonts w:ascii="Times New Roman" w:hAnsi="Times New Roman" w:cs="Times New Roman"/>
          <w:sz w:val="24"/>
          <w:szCs w:val="24"/>
          <w:lang w:val="en-GB"/>
        </w:rPr>
        <w:instrText xml:space="preserve"> ADDIN ZOTERO_ITEM CSL_CITATION {"citationID":"VLOZJzpn","properties":{"formattedCitation":"[29]","plainCitation":"[29]","noteIndex":0},"citationItems":[{"id":2125,"uris":["http://zotero.org/users/9822360/items/5N2EU7WD"],"itemData":{"id":2125,"type":"article-journal","container-title":"Soil and Tillage Research","ISSN":"0167-1987","journalAbbreviation":"Soil and Tillage Research","note":"publisher: Elsevier","page":"140-147","title":"Soil erosion assessment on tillage and alternative soil managements in a Sicilian vineyard","volume":"117","author":[{"family":"Novara","given":"A"},{"family":"Gristina","given":"L"},{"family":"Saladino","given":"SS"},{"family":"Santoro","given":"A"},{"family":"Cerdà","given":"A"}],"issued":{"date-parts":[["2011"]]}}}],"schema":"https://github.com/citation-style-language/schema/raw/master/csl-citation.json"} </w:instrText>
      </w:r>
      <w:r w:rsidRPr="009D257A">
        <w:rPr>
          <w:rFonts w:ascii="Times New Roman" w:hAnsi="Times New Roman" w:cs="Times New Roman"/>
          <w:sz w:val="24"/>
          <w:szCs w:val="24"/>
          <w:lang w:val="en-GB"/>
        </w:rPr>
        <w:fldChar w:fldCharType="separate"/>
      </w:r>
      <w:r w:rsidRPr="009D257A">
        <w:rPr>
          <w:rFonts w:ascii="Times New Roman" w:hAnsi="Times New Roman" w:cs="Times New Roman"/>
          <w:sz w:val="24"/>
          <w:lang w:val="en-GB"/>
        </w:rPr>
        <w:t>[29]</w:t>
      </w:r>
      <w:r w:rsidRPr="009D257A">
        <w:rPr>
          <w:rFonts w:ascii="Times New Roman" w:hAnsi="Times New Roman" w:cs="Times New Roman"/>
          <w:sz w:val="24"/>
          <w:szCs w:val="24"/>
          <w:lang w:val="en-GB"/>
        </w:rPr>
        <w:fldChar w:fldCharType="end"/>
      </w:r>
      <w:r w:rsidRPr="009D257A">
        <w:rPr>
          <w:rFonts w:ascii="Times New Roman" w:hAnsi="Times New Roman" w:cs="Times New Roman"/>
          <w:sz w:val="24"/>
          <w:szCs w:val="24"/>
          <w:lang w:val="en-GB"/>
        </w:rPr>
        <w:t>. Soil tillage operations were superficial and typically performed at a depth of 0.15 m, aiming to control weeds, water evaporation, and prevent soil cracking.</w:t>
      </w:r>
    </w:p>
    <w:p w14:paraId="68755AE0" w14:textId="23A43EF1" w:rsidR="009D257A" w:rsidRPr="009D257A" w:rsidRDefault="00A65A5C" w:rsidP="00A65A5C">
      <w:pPr>
        <w:pStyle w:val="Titolo2"/>
        <w:rPr>
          <w:lang w:val="en-US"/>
        </w:rPr>
      </w:pPr>
      <w:bookmarkStart w:id="111" w:name="_Toc181194809"/>
      <w:r>
        <w:rPr>
          <w:lang w:val="en-US"/>
        </w:rPr>
        <w:t xml:space="preserve">2.2 </w:t>
      </w:r>
      <w:r w:rsidR="009D257A" w:rsidRPr="009D257A">
        <w:rPr>
          <w:lang w:val="en-US"/>
        </w:rPr>
        <w:t>Data survey</w:t>
      </w:r>
      <w:bookmarkEnd w:id="111"/>
    </w:p>
    <w:p w14:paraId="792C265A" w14:textId="77777777" w:rsidR="009D257A" w:rsidRPr="009D257A" w:rsidRDefault="009D257A" w:rsidP="009D257A">
      <w:pPr>
        <w:spacing w:line="360" w:lineRule="auto"/>
        <w:jc w:val="both"/>
        <w:rPr>
          <w:rFonts w:ascii="Times New Roman" w:hAnsi="Times New Roman" w:cs="Times New Roman"/>
          <w:sz w:val="24"/>
          <w:szCs w:val="24"/>
          <w:lang w:val="en-GB"/>
        </w:rPr>
      </w:pPr>
      <w:r w:rsidRPr="009D257A">
        <w:rPr>
          <w:rFonts w:ascii="Times New Roman" w:hAnsi="Times New Roman" w:cs="Times New Roman"/>
          <w:sz w:val="24"/>
          <w:szCs w:val="24"/>
          <w:lang w:val="en-GB"/>
        </w:rPr>
        <w:t xml:space="preserve">To assess crops spatial and temporal variability, ground and remote surveys were performed (Figure 2). The ground survey was carried out to evaluate the agronomic and vegetative condition of the plants, while the remote surveys were performed using a UAV. Temporal variability was assessed in three different periods. During the winter, while the vineyard was in </w:t>
      </w:r>
      <w:r w:rsidRPr="009D257A">
        <w:rPr>
          <w:rFonts w:ascii="Times New Roman" w:hAnsi="Times New Roman" w:cs="Times New Roman"/>
          <w:sz w:val="24"/>
          <w:szCs w:val="24"/>
          <w:lang w:val="en-GB"/>
        </w:rPr>
        <w:lastRenderedPageBreak/>
        <w:t>the dormancy, at DOY 63 cover crops spatial variability was evaluated by measuring agronomic variables and spectral surveys. In this period, the cover crop vegetative stage was full flowering. During the vineyard growing season at DOY 169 and 226, vegetative and spectral measurements were assessed. Specifically, the phonological stages of the vine were fruit set (BBCH 65) and grape ripening (BBCH 85), respectively.</w:t>
      </w:r>
    </w:p>
    <w:p w14:paraId="2DC848E0" w14:textId="77777777" w:rsidR="009D257A" w:rsidRPr="009D257A" w:rsidRDefault="009D257A" w:rsidP="009D257A">
      <w:pPr>
        <w:spacing w:line="276" w:lineRule="auto"/>
        <w:jc w:val="both"/>
        <w:rPr>
          <w:rFonts w:ascii="Times New Roman" w:hAnsi="Times New Roman" w:cs="Times New Roman"/>
          <w:sz w:val="24"/>
          <w:szCs w:val="24"/>
          <w:lang w:val="en-GB"/>
        </w:rPr>
      </w:pPr>
      <w:r w:rsidRPr="009D257A">
        <w:rPr>
          <w:rFonts w:ascii="Times New Roman" w:hAnsi="Times New Roman" w:cs="Times New Roman"/>
          <w:noProof/>
        </w:rPr>
        <w:drawing>
          <wp:inline distT="0" distB="0" distL="0" distR="0" wp14:anchorId="6BA703E5" wp14:editId="014D5CC9">
            <wp:extent cx="5978324" cy="2918649"/>
            <wp:effectExtent l="0" t="0" r="3810" b="0"/>
            <wp:docPr id="562474226" name="Immagine 1" descr="Immagine che contiene testo, schermata, pian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2474226" name="Immagine 1" descr="Immagine che contiene testo, schermata, pianta&#10;&#10;Descrizione generata automaticamente"/>
                    <pic:cNvPicPr/>
                  </pic:nvPicPr>
                  <pic:blipFill>
                    <a:blip r:embed="rId142"/>
                    <a:stretch>
                      <a:fillRect/>
                    </a:stretch>
                  </pic:blipFill>
                  <pic:spPr>
                    <a:xfrm>
                      <a:off x="0" y="0"/>
                      <a:ext cx="6009605" cy="2933921"/>
                    </a:xfrm>
                    <a:prstGeom prst="rect">
                      <a:avLst/>
                    </a:prstGeom>
                  </pic:spPr>
                </pic:pic>
              </a:graphicData>
            </a:graphic>
          </wp:inline>
        </w:drawing>
      </w:r>
      <w:r w:rsidRPr="009D257A">
        <w:rPr>
          <w:rFonts w:ascii="Times New Roman" w:hAnsi="Times New Roman" w:cs="Times New Roman"/>
          <w:b/>
          <w:bCs/>
          <w:lang w:val="en-US"/>
        </w:rPr>
        <w:t>Figure 2</w:t>
      </w:r>
      <w:r w:rsidRPr="009D257A">
        <w:rPr>
          <w:rFonts w:ascii="Times New Roman" w:hAnsi="Times New Roman" w:cs="Times New Roman"/>
          <w:lang w:val="en-US"/>
        </w:rPr>
        <w:t>: Flow chart of the biometric and multispectral surveys carried out on cover crop and vineyard.</w:t>
      </w:r>
    </w:p>
    <w:p w14:paraId="601FECC4" w14:textId="63315509" w:rsidR="009D257A" w:rsidRPr="009D257A" w:rsidRDefault="00A65A5C" w:rsidP="00A65A5C">
      <w:pPr>
        <w:pStyle w:val="Titolo2"/>
        <w:rPr>
          <w:lang w:val="en-GB"/>
        </w:rPr>
      </w:pPr>
      <w:bookmarkStart w:id="112" w:name="_Toc181194810"/>
      <w:r>
        <w:rPr>
          <w:lang w:val="en-GB"/>
        </w:rPr>
        <w:t xml:space="preserve">2.3 </w:t>
      </w:r>
      <w:r w:rsidR="009D257A" w:rsidRPr="009D257A">
        <w:rPr>
          <w:lang w:val="en-GB"/>
        </w:rPr>
        <w:t>Agronomic sampling</w:t>
      </w:r>
      <w:bookmarkEnd w:id="112"/>
    </w:p>
    <w:p w14:paraId="43CB0740" w14:textId="77777777" w:rsidR="009D257A" w:rsidRPr="009D257A" w:rsidRDefault="009D257A" w:rsidP="009D257A">
      <w:pPr>
        <w:spacing w:line="360" w:lineRule="auto"/>
        <w:jc w:val="both"/>
        <w:rPr>
          <w:rFonts w:ascii="Times New Roman" w:hAnsi="Times New Roman" w:cs="Times New Roman"/>
          <w:sz w:val="24"/>
          <w:szCs w:val="24"/>
          <w:lang w:val="en-GB"/>
        </w:rPr>
      </w:pPr>
      <w:r w:rsidRPr="009D257A">
        <w:rPr>
          <w:rFonts w:ascii="Times New Roman" w:hAnsi="Times New Roman" w:cs="Times New Roman"/>
          <w:sz w:val="24"/>
          <w:szCs w:val="24"/>
          <w:lang w:val="en-GB"/>
        </w:rPr>
        <w:t xml:space="preserve">The sampling points were identified in areas with different vigour, excluding the most external part of the field. A total number of 20 experimental units was sampled both in the vineyard and the cover crop in the same position (Figure 3). Each sample was divided into three sub-sampling (n = 3 replicates per block sample). </w:t>
      </w:r>
    </w:p>
    <w:p w14:paraId="5EE1F93D" w14:textId="2E70D0BC" w:rsidR="009D257A" w:rsidRPr="009D257A" w:rsidRDefault="009D257A" w:rsidP="009D257A">
      <w:pPr>
        <w:spacing w:line="360" w:lineRule="auto"/>
        <w:jc w:val="both"/>
        <w:rPr>
          <w:rFonts w:ascii="Times New Roman" w:hAnsi="Times New Roman" w:cs="Times New Roman"/>
          <w:sz w:val="24"/>
          <w:szCs w:val="24"/>
          <w:lang w:val="en-US"/>
        </w:rPr>
      </w:pPr>
      <w:r w:rsidRPr="009D257A">
        <w:rPr>
          <w:rFonts w:ascii="Times New Roman" w:hAnsi="Times New Roman" w:cs="Times New Roman"/>
          <w:sz w:val="24"/>
          <w:szCs w:val="24"/>
          <w:lang w:val="en-US"/>
        </w:rPr>
        <w:t>The cover crop block-sampling was identified using a 1 (m</w:t>
      </w:r>
      <w:r w:rsidRPr="009D257A">
        <w:rPr>
          <w:rFonts w:ascii="Times New Roman" w:hAnsi="Times New Roman" w:cs="Times New Roman"/>
          <w:sz w:val="24"/>
          <w:szCs w:val="24"/>
          <w:vertAlign w:val="superscript"/>
          <w:lang w:val="en-US"/>
        </w:rPr>
        <w:t>2</w:t>
      </w:r>
      <w:r w:rsidRPr="009D257A">
        <w:rPr>
          <w:rFonts w:ascii="Times New Roman" w:hAnsi="Times New Roman" w:cs="Times New Roman"/>
          <w:sz w:val="24"/>
          <w:szCs w:val="24"/>
          <w:lang w:val="en-US"/>
        </w:rPr>
        <w:t xml:space="preserve">) square positioned in the central part of the inter-row. </w:t>
      </w:r>
      <w:r w:rsidRPr="009D257A">
        <w:rPr>
          <w:rFonts w:ascii="Times New Roman" w:hAnsi="Times New Roman" w:cs="Times New Roman"/>
          <w:sz w:val="24"/>
          <w:szCs w:val="24"/>
          <w:lang w:val="en-GB"/>
        </w:rPr>
        <w:t xml:space="preserve">In the aboveground cover crop </w:t>
      </w:r>
      <w:r w:rsidRPr="009D257A">
        <w:rPr>
          <w:rFonts w:ascii="Times New Roman" w:hAnsi="Times New Roman" w:cs="Times New Roman"/>
          <w:sz w:val="24"/>
          <w:szCs w:val="24"/>
          <w:lang w:val="en-US"/>
        </w:rPr>
        <w:t xml:space="preserve">sub-sampling </w:t>
      </w:r>
      <w:r w:rsidRPr="009D257A">
        <w:rPr>
          <w:rFonts w:ascii="Times New Roman" w:hAnsi="Times New Roman" w:cs="Times New Roman"/>
          <w:sz w:val="24"/>
          <w:szCs w:val="24"/>
          <w:lang w:val="en-GB"/>
        </w:rPr>
        <w:t>area</w:t>
      </w:r>
      <w:r w:rsidRPr="009D257A">
        <w:rPr>
          <w:rFonts w:ascii="Times New Roman" w:hAnsi="Times New Roman" w:cs="Times New Roman"/>
          <w:sz w:val="24"/>
          <w:szCs w:val="24"/>
          <w:lang w:val="en-US"/>
        </w:rPr>
        <w:t>, three</w:t>
      </w:r>
      <w:r w:rsidRPr="009D257A">
        <w:rPr>
          <w:rFonts w:ascii="Times New Roman" w:hAnsi="Times New Roman" w:cs="Times New Roman"/>
          <w:sz w:val="24"/>
          <w:szCs w:val="24"/>
          <w:lang w:val="en-GB"/>
        </w:rPr>
        <w:t xml:space="preserve"> agronomic parameters were evaluated: plant length (PL), fresh weight (FW) dry weight (DW).</w:t>
      </w:r>
      <w:r w:rsidRPr="009D257A">
        <w:rPr>
          <w:rFonts w:ascii="Times New Roman" w:hAnsi="Times New Roman" w:cs="Times New Roman"/>
          <w:sz w:val="24"/>
          <w:szCs w:val="24"/>
          <w:lang w:val="en-US"/>
        </w:rPr>
        <w:t xml:space="preserve"> Fresh weight was measured using a digital balance (Shimadzu ATY324R, Milan, Italy). </w:t>
      </w:r>
      <w:r w:rsidRPr="009D257A">
        <w:rPr>
          <w:rFonts w:ascii="Times New Roman" w:hAnsi="Times New Roman" w:cs="Times New Roman"/>
          <w:sz w:val="24"/>
          <w:szCs w:val="24"/>
          <w:lang w:val="en-GB"/>
        </w:rPr>
        <w:t xml:space="preserve">Plant material was clipped at soil </w:t>
      </w:r>
      <w:r w:rsidR="00D97F03" w:rsidRPr="009D257A">
        <w:rPr>
          <w:rFonts w:ascii="Times New Roman" w:hAnsi="Times New Roman" w:cs="Times New Roman"/>
          <w:sz w:val="24"/>
          <w:szCs w:val="24"/>
          <w:lang w:val="en-GB"/>
        </w:rPr>
        <w:t>level and</w:t>
      </w:r>
      <w:r w:rsidRPr="009D257A">
        <w:rPr>
          <w:rFonts w:ascii="Times New Roman" w:hAnsi="Times New Roman" w:cs="Times New Roman"/>
          <w:sz w:val="24"/>
          <w:szCs w:val="24"/>
          <w:lang w:val="en-GB"/>
        </w:rPr>
        <w:t xml:space="preserve"> weed and cover crop biomass was separated. These s</w:t>
      </w:r>
      <w:r w:rsidRPr="009D257A">
        <w:rPr>
          <w:rFonts w:ascii="Times New Roman" w:hAnsi="Times New Roman" w:cs="Times New Roman"/>
          <w:sz w:val="24"/>
          <w:szCs w:val="24"/>
          <w:lang w:val="en-US"/>
        </w:rPr>
        <w:t xml:space="preserve">amples were dried at 60 ◦C for </w:t>
      </w:r>
      <w:r w:rsidRPr="009D257A">
        <w:rPr>
          <w:rFonts w:ascii="Times New Roman" w:hAnsi="Times New Roman" w:cs="Times New Roman"/>
          <w:sz w:val="24"/>
          <w:szCs w:val="24"/>
          <w:lang w:val="en-GB"/>
        </w:rPr>
        <w:t>48</w:t>
      </w:r>
      <w:r w:rsidRPr="009D257A">
        <w:rPr>
          <w:rFonts w:ascii="Times New Roman" w:hAnsi="Times New Roman" w:cs="Times New Roman"/>
          <w:sz w:val="24"/>
          <w:szCs w:val="24"/>
          <w:lang w:val="en-US"/>
        </w:rPr>
        <w:t xml:space="preserve"> hours until a constant weight was reached to determine their dry weight.</w:t>
      </w:r>
    </w:p>
    <w:p w14:paraId="1E2394F2" w14:textId="51DA2845" w:rsidR="009D257A" w:rsidRPr="009D257A" w:rsidRDefault="009D257A" w:rsidP="009D257A">
      <w:pPr>
        <w:spacing w:line="360" w:lineRule="auto"/>
        <w:jc w:val="both"/>
        <w:rPr>
          <w:rFonts w:ascii="Times New Roman" w:hAnsi="Times New Roman" w:cs="Times New Roman"/>
          <w:lang w:val="en-US"/>
        </w:rPr>
      </w:pPr>
      <w:r w:rsidRPr="009D257A">
        <w:rPr>
          <w:rFonts w:ascii="Times New Roman" w:hAnsi="Times New Roman" w:cs="Times New Roman"/>
          <w:sz w:val="24"/>
          <w:szCs w:val="24"/>
          <w:lang w:val="en-US"/>
        </w:rPr>
        <w:t>Surveys on the vegetative parameters were carried out in the vineyard selecting the same 20 experimental units used in the cover crop sampling. Each experimental unit consisted of six vines; a total of 120 vines were monitored.</w:t>
      </w:r>
      <w:r w:rsidRPr="009D257A">
        <w:rPr>
          <w:rFonts w:ascii="Times New Roman" w:hAnsi="Times New Roman" w:cs="Times New Roman"/>
          <w:sz w:val="24"/>
          <w:szCs w:val="24"/>
          <w:lang w:val="en-GB"/>
        </w:rPr>
        <w:t xml:space="preserve"> </w:t>
      </w:r>
      <w:r w:rsidRPr="009D257A">
        <w:rPr>
          <w:rFonts w:ascii="Times New Roman" w:hAnsi="Times New Roman" w:cs="Times New Roman"/>
          <w:sz w:val="24"/>
          <w:szCs w:val="24"/>
          <w:lang w:val="en-US"/>
        </w:rPr>
        <w:t xml:space="preserve">In Figure 3b, the sampling blocks are shown for </w:t>
      </w:r>
      <w:r w:rsidRPr="009D257A">
        <w:rPr>
          <w:rFonts w:ascii="Times New Roman" w:hAnsi="Times New Roman" w:cs="Times New Roman"/>
          <w:sz w:val="24"/>
          <w:szCs w:val="24"/>
          <w:lang w:val="en-US"/>
        </w:rPr>
        <w:lastRenderedPageBreak/>
        <w:t xml:space="preserve">both the cover crops and the vineyard. The dashed red line refers to the vineyard sampling area. Conversely, the squares marked with a solid red line denote the sampling points for the cover crops. The vegetative parameters were shoot length (SL), leaf counts for each shoot (LS), total leaf area (TLA), epidermal chlorophyll (Chl) and nitrogen balance index (NBI). The TLA of primary and lateral shoots was measured using an LI-3100C area meter (Li-COR Environmental, 4647 Superior Street Lincoln, NE, USA). Chl and NBI values were measured with the Dualex 4 leaf-clip version (Dualex Scientific+, Force-A, Orasy, France) on fully expanded leaves at the second phenological stage of sampling. Chlorophyll a + b was estimated from near-infrared (NIR) transmittance measurements at 710 and 850 nm, it was used as data from the device without transformation. The average value of Chl and NBI were calculated at </w:t>
      </w:r>
      <w:r w:rsidR="00C05EDE" w:rsidRPr="009D257A">
        <w:rPr>
          <w:rFonts w:ascii="Times New Roman" w:hAnsi="Times New Roman" w:cs="Times New Roman"/>
          <w:noProof/>
          <w:lang w:eastAsia="it-IT"/>
        </w:rPr>
        <w:drawing>
          <wp:anchor distT="0" distB="0" distL="114300" distR="114300" simplePos="0" relativeHeight="251796480" behindDoc="0" locked="0" layoutInCell="1" allowOverlap="1" wp14:anchorId="0FED3069" wp14:editId="4E7BB260">
            <wp:simplePos x="0" y="0"/>
            <wp:positionH relativeFrom="margin">
              <wp:posOffset>2742419</wp:posOffset>
            </wp:positionH>
            <wp:positionV relativeFrom="paragraph">
              <wp:posOffset>2995295</wp:posOffset>
            </wp:positionV>
            <wp:extent cx="2902585" cy="1869440"/>
            <wp:effectExtent l="0" t="0" r="0" b="0"/>
            <wp:wrapTopAndBottom/>
            <wp:docPr id="470539121" name="Immagine 3" descr="Immagine che contiene linea, diagramma, schizzo, Parallel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0539121" name="Immagine 3" descr="Immagine che contiene linea, diagramma, schizzo, Parallelo&#10;&#10;Descrizione generata automaticamente"/>
                    <pic:cNvPicPr>
                      <a:picLocks noChangeAspect="1" noChangeArrowheads="1"/>
                    </pic:cNvPicPr>
                  </pic:nvPicPr>
                  <pic:blipFill>
                    <a:blip r:embed="rId143" cstate="print">
                      <a:extLst>
                        <a:ext uri="{28A0092B-C50C-407E-A947-70E740481C1C}">
                          <a14:useLocalDpi xmlns:a14="http://schemas.microsoft.com/office/drawing/2010/main" val="0"/>
                        </a:ext>
                      </a:extLst>
                    </a:blip>
                    <a:srcRect/>
                    <a:stretch>
                      <a:fillRect/>
                    </a:stretch>
                  </pic:blipFill>
                  <pic:spPr bwMode="auto">
                    <a:xfrm>
                      <a:off x="0" y="0"/>
                      <a:ext cx="2902585" cy="1869440"/>
                    </a:xfrm>
                    <a:prstGeom prst="rect">
                      <a:avLst/>
                    </a:prstGeom>
                    <a:noFill/>
                  </pic:spPr>
                </pic:pic>
              </a:graphicData>
            </a:graphic>
            <wp14:sizeRelH relativeFrom="margin">
              <wp14:pctWidth>0</wp14:pctWidth>
            </wp14:sizeRelH>
            <wp14:sizeRelV relativeFrom="margin">
              <wp14:pctHeight>0</wp14:pctHeight>
            </wp14:sizeRelV>
          </wp:anchor>
        </w:drawing>
      </w:r>
      <w:r w:rsidR="00C05EDE" w:rsidRPr="009D257A">
        <w:rPr>
          <w:rFonts w:ascii="Times New Roman" w:hAnsi="Times New Roman" w:cs="Times New Roman"/>
          <w:noProof/>
          <w:lang w:eastAsia="it-IT"/>
        </w:rPr>
        <w:drawing>
          <wp:anchor distT="0" distB="0" distL="114300" distR="114300" simplePos="0" relativeHeight="251797504" behindDoc="0" locked="0" layoutInCell="1" allowOverlap="1" wp14:anchorId="1E49A9A6" wp14:editId="7EA26263">
            <wp:simplePos x="0" y="0"/>
            <wp:positionH relativeFrom="column">
              <wp:posOffset>406303</wp:posOffset>
            </wp:positionH>
            <wp:positionV relativeFrom="paragraph">
              <wp:posOffset>2997152</wp:posOffset>
            </wp:positionV>
            <wp:extent cx="2272665" cy="1898650"/>
            <wp:effectExtent l="0" t="0" r="0" b="6350"/>
            <wp:wrapTopAndBottom/>
            <wp:docPr id="707562692" name="Immagine 2" descr="Immagine che contiene schermata, parco giochi, mappa, stadi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7562692" name="Immagine 2" descr="Immagine che contiene schermata, parco giochi, mappa, stadio&#10;&#10;Descrizione generata automaticamente"/>
                    <pic:cNvPicPr>
                      <a:picLocks noChangeAspect="1" noChangeArrowheads="1"/>
                    </pic:cNvPicPr>
                  </pic:nvPicPr>
                  <pic:blipFill>
                    <a:blip r:embed="rId144" cstate="print">
                      <a:extLst>
                        <a:ext uri="{28A0092B-C50C-407E-A947-70E740481C1C}">
                          <a14:useLocalDpi xmlns:a14="http://schemas.microsoft.com/office/drawing/2010/main" val="0"/>
                        </a:ext>
                      </a:extLst>
                    </a:blip>
                    <a:srcRect/>
                    <a:stretch>
                      <a:fillRect/>
                    </a:stretch>
                  </pic:blipFill>
                  <pic:spPr bwMode="auto">
                    <a:xfrm>
                      <a:off x="0" y="0"/>
                      <a:ext cx="2272665" cy="18986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9D257A">
        <w:rPr>
          <w:rFonts w:ascii="Times New Roman" w:hAnsi="Times New Roman" w:cs="Times New Roman"/>
          <w:sz w:val="24"/>
          <w:szCs w:val="24"/>
          <w:lang w:val="en-US"/>
        </w:rPr>
        <w:t>two separate points on the epidermal surface for each leaf.</w:t>
      </w:r>
    </w:p>
    <w:p w14:paraId="1B2A3859" w14:textId="42C9D513" w:rsidR="009D257A" w:rsidRDefault="009D257A" w:rsidP="00C05EDE">
      <w:pPr>
        <w:spacing w:line="240" w:lineRule="auto"/>
        <w:jc w:val="both"/>
        <w:rPr>
          <w:rFonts w:ascii="Times New Roman" w:hAnsi="Times New Roman" w:cs="Times New Roman"/>
          <w:lang w:val="en-US"/>
        </w:rPr>
      </w:pPr>
      <w:r w:rsidRPr="009D257A">
        <w:rPr>
          <w:rFonts w:ascii="Times New Roman" w:hAnsi="Times New Roman" w:cs="Times New Roman"/>
          <w:noProof/>
          <w:lang w:val="nb-NO"/>
        </w:rPr>
        <mc:AlternateContent>
          <mc:Choice Requires="wps">
            <w:drawing>
              <wp:anchor distT="0" distB="0" distL="114300" distR="114300" simplePos="0" relativeHeight="251812864" behindDoc="0" locked="0" layoutInCell="1" allowOverlap="1" wp14:anchorId="4DA3C23A" wp14:editId="1E5F094C">
                <wp:simplePos x="0" y="0"/>
                <wp:positionH relativeFrom="column">
                  <wp:posOffset>2922905</wp:posOffset>
                </wp:positionH>
                <wp:positionV relativeFrom="paragraph">
                  <wp:posOffset>313055</wp:posOffset>
                </wp:positionV>
                <wp:extent cx="224790" cy="273050"/>
                <wp:effectExtent l="0" t="0" r="22860" b="12700"/>
                <wp:wrapNone/>
                <wp:docPr id="476940036" name="Casella di testo 1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4790" cy="273050"/>
                        </a:xfrm>
                        <a:prstGeom prst="rect">
                          <a:avLst/>
                        </a:prstGeom>
                        <a:solidFill>
                          <a:sysClr val="window" lastClr="FFFFFF"/>
                        </a:solidFill>
                        <a:ln w="6350">
                          <a:solidFill>
                            <a:prstClr val="black"/>
                          </a:solidFill>
                        </a:ln>
                      </wps:spPr>
                      <wps:txbx>
                        <w:txbxContent>
                          <w:p w14:paraId="00B82A78" w14:textId="77777777" w:rsidR="009D257A" w:rsidRPr="00610DC4" w:rsidRDefault="009D257A" w:rsidP="009D257A">
                            <w:pPr>
                              <w:rPr>
                                <w:rFonts w:ascii="Times New Roman" w:hAnsi="Times New Roman" w:cs="Times New Roman"/>
                              </w:rPr>
                            </w:pPr>
                            <w:r w:rsidRPr="00610DC4">
                              <w:rPr>
                                <w:rFonts w:ascii="Times New Roman" w:hAnsi="Times New Roman" w:cs="Times New Roman"/>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A3C23A" id="Casella di testo 125" o:spid="_x0000_s1036" type="#_x0000_t202" style="position:absolute;left:0;text-align:left;margin-left:230.15pt;margin-top:24.65pt;width:17.7pt;height:21.5pt;z-index:251812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" fillcolor="window" strokeweight=".5pt">
                <v:path arrowok="t"/>
                <v:textbox>
                  <w:txbxContent>
                    <w:p w14:paraId="00B82A78" w14:textId="77777777" w:rsidR="009D257A" w:rsidRPr="00610DC4" w:rsidRDefault="009D257A" w:rsidP="009D257A">
                      <w:pPr>
                        <w:rPr>
                          <w:rFonts w:ascii="Times New Roman" w:hAnsi="Times New Roman" w:cs="Times New Roman"/>
                        </w:rPr>
                      </w:pPr>
                      <w:r w:rsidRPr="00610DC4">
                        <w:rPr>
                          <w:rFonts w:ascii="Times New Roman" w:hAnsi="Times New Roman" w:cs="Times New Roman"/>
                        </w:rPr>
                        <w:t>b</w:t>
                      </w:r>
                    </w:p>
                  </w:txbxContent>
                </v:textbox>
              </v:shape>
            </w:pict>
          </mc:Fallback>
        </mc:AlternateContent>
      </w:r>
      <w:r w:rsidRPr="009D257A">
        <w:rPr>
          <w:rFonts w:ascii="Times New Roman" w:hAnsi="Times New Roman" w:cs="Times New Roman"/>
          <w:noProof/>
          <w:lang w:val="nb-NO"/>
        </w:rPr>
        <mc:AlternateContent>
          <mc:Choice Requires="wps">
            <w:drawing>
              <wp:anchor distT="0" distB="0" distL="114300" distR="114300" simplePos="0" relativeHeight="251814912" behindDoc="0" locked="0" layoutInCell="1" allowOverlap="1" wp14:anchorId="3EF458B7" wp14:editId="3EFC2F7C">
                <wp:simplePos x="0" y="0"/>
                <wp:positionH relativeFrom="column">
                  <wp:posOffset>418465</wp:posOffset>
                </wp:positionH>
                <wp:positionV relativeFrom="paragraph">
                  <wp:posOffset>297180</wp:posOffset>
                </wp:positionV>
                <wp:extent cx="224790" cy="279400"/>
                <wp:effectExtent l="0" t="0" r="22860" b="25400"/>
                <wp:wrapNone/>
                <wp:docPr id="1455025924" name="Casella di testo 1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4790" cy="279400"/>
                        </a:xfrm>
                        <a:prstGeom prst="rect">
                          <a:avLst/>
                        </a:prstGeom>
                        <a:solidFill>
                          <a:sysClr val="window" lastClr="FFFFFF"/>
                        </a:solidFill>
                        <a:ln w="6350">
                          <a:solidFill>
                            <a:prstClr val="black"/>
                          </a:solidFill>
                        </a:ln>
                      </wps:spPr>
                      <wps:txbx>
                        <w:txbxContent>
                          <w:p w14:paraId="3441FC76" w14:textId="77777777" w:rsidR="009D257A" w:rsidRPr="00610DC4" w:rsidRDefault="009D257A" w:rsidP="009D257A">
                            <w:pPr>
                              <w:rPr>
                                <w:rFonts w:ascii="Times New Roman" w:hAnsi="Times New Roman" w:cs="Times New Roman"/>
                              </w:rPr>
                            </w:pPr>
                            <w:r w:rsidRPr="00610DC4">
                              <w:rPr>
                                <w:rFonts w:ascii="Times New Roman" w:hAnsi="Times New Roman" w:cs="Times New Roman"/>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F458B7" id="Casella di testo 123" o:spid="_x0000_s1037" type="#_x0000_t202" style="position:absolute;left:0;text-align:left;margin-left:32.95pt;margin-top:23.4pt;width:17.7pt;height:22pt;z-index:251814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" fillcolor="window" strokeweight=".5pt">
                <v:path arrowok="t"/>
                <v:textbox>
                  <w:txbxContent>
                    <w:p w14:paraId="3441FC76" w14:textId="77777777" w:rsidR="009D257A" w:rsidRPr="00610DC4" w:rsidRDefault="009D257A" w:rsidP="009D257A">
                      <w:pPr>
                        <w:rPr>
                          <w:rFonts w:ascii="Times New Roman" w:hAnsi="Times New Roman" w:cs="Times New Roman"/>
                        </w:rPr>
                      </w:pPr>
                      <w:r w:rsidRPr="00610DC4">
                        <w:rPr>
                          <w:rFonts w:ascii="Times New Roman" w:hAnsi="Times New Roman" w:cs="Times New Roman"/>
                        </w:rPr>
                        <w:t>a</w:t>
                      </w:r>
                    </w:p>
                  </w:txbxContent>
                </v:textbox>
              </v:shape>
            </w:pict>
          </mc:Fallback>
        </mc:AlternateContent>
      </w:r>
      <w:r w:rsidRPr="009D257A">
        <w:rPr>
          <w:rFonts w:ascii="Times New Roman" w:hAnsi="Times New Roman" w:cs="Times New Roman"/>
          <w:b/>
          <w:bCs/>
          <w:lang w:val="en-US"/>
        </w:rPr>
        <w:t xml:space="preserve">Figure </w:t>
      </w:r>
      <w:r w:rsidRPr="009D257A">
        <w:rPr>
          <w:rFonts w:ascii="Times New Roman" w:hAnsi="Times New Roman" w:cs="Times New Roman"/>
          <w:lang w:val="en-US"/>
        </w:rPr>
        <w:t>3a) Representation of the experimental units in the field and configuration of the three sub-samples. b) Graphic representation of an experimental unit where the vineyard sampling zones are highlighted in red with dashed lines, and for the cover crops with squares.</w:t>
      </w:r>
    </w:p>
    <w:p w14:paraId="7C5B9A83" w14:textId="77777777" w:rsidR="00C05EDE" w:rsidRPr="00C05EDE" w:rsidRDefault="00C05EDE" w:rsidP="00C05EDE">
      <w:pPr>
        <w:spacing w:line="240" w:lineRule="auto"/>
        <w:jc w:val="both"/>
        <w:rPr>
          <w:rFonts w:ascii="Times New Roman" w:hAnsi="Times New Roman" w:cs="Times New Roman"/>
          <w:lang w:val="en-GB"/>
        </w:rPr>
      </w:pPr>
    </w:p>
    <w:p w14:paraId="3DC06674" w14:textId="2A9CAD45" w:rsidR="009D257A" w:rsidRPr="009D257A" w:rsidRDefault="00A65A5C" w:rsidP="00A65A5C">
      <w:pPr>
        <w:pStyle w:val="Titolo2"/>
        <w:rPr>
          <w:lang w:val="en-GB"/>
        </w:rPr>
      </w:pPr>
      <w:bookmarkStart w:id="113" w:name="_Toc181194811"/>
      <w:r>
        <w:rPr>
          <w:lang w:val="en-US"/>
        </w:rPr>
        <w:t>2.</w:t>
      </w:r>
      <w:r w:rsidR="00283AAC">
        <w:rPr>
          <w:lang w:val="en-US"/>
        </w:rPr>
        <w:t>3.1</w:t>
      </w:r>
      <w:r>
        <w:rPr>
          <w:lang w:val="en-US"/>
        </w:rPr>
        <w:t xml:space="preserve"> </w:t>
      </w:r>
      <w:r w:rsidR="009D257A" w:rsidRPr="009D257A">
        <w:rPr>
          <w:lang w:val="en-US"/>
        </w:rPr>
        <w:t>Determination of soil physical and chemical properties</w:t>
      </w:r>
      <w:bookmarkEnd w:id="113"/>
    </w:p>
    <w:p w14:paraId="19274BDB" w14:textId="5FC9426F" w:rsidR="009D257A" w:rsidRPr="009D257A" w:rsidRDefault="009D257A" w:rsidP="009D257A">
      <w:pPr>
        <w:spacing w:line="360" w:lineRule="auto"/>
        <w:jc w:val="both"/>
        <w:rPr>
          <w:rFonts w:ascii="Times New Roman" w:hAnsi="Times New Roman" w:cs="Times New Roman"/>
          <w:sz w:val="24"/>
          <w:szCs w:val="24"/>
          <w:lang w:val="en-GB"/>
        </w:rPr>
      </w:pPr>
      <w:r w:rsidRPr="009D257A">
        <w:rPr>
          <w:rFonts w:ascii="Times New Roman" w:hAnsi="Times New Roman" w:cs="Times New Roman"/>
          <w:sz w:val="24"/>
          <w:szCs w:val="24"/>
          <w:lang w:val="en-GB"/>
        </w:rPr>
        <w:t>Soil samples were collected at two times of the year, in 2021 and 2022, during the autumn season (rainy season in the southern Mediterranean area) and in summer. Soil rings of 98 cm</w:t>
      </w:r>
      <w:r w:rsidRPr="009D257A">
        <w:rPr>
          <w:rFonts w:ascii="Times New Roman" w:hAnsi="Times New Roman" w:cs="Times New Roman"/>
          <w:sz w:val="24"/>
          <w:szCs w:val="24"/>
          <w:vertAlign w:val="superscript"/>
          <w:lang w:val="en-GB"/>
        </w:rPr>
        <w:t>3</w:t>
      </w:r>
      <w:r w:rsidRPr="009D257A">
        <w:rPr>
          <w:rFonts w:ascii="Times New Roman" w:hAnsi="Times New Roman" w:cs="Times New Roman"/>
          <w:sz w:val="24"/>
          <w:szCs w:val="24"/>
          <w:lang w:val="en-GB"/>
        </w:rPr>
        <w:t xml:space="preserve"> for the first 0.20 metre layer were used to determine bulk density.  The soil bulk density (BD) was measured following the protocol of </w:t>
      </w:r>
      <w:r w:rsidRPr="009D257A">
        <w:rPr>
          <w:rFonts w:ascii="Times New Roman" w:hAnsi="Times New Roman" w:cs="Times New Roman"/>
          <w:sz w:val="24"/>
          <w:szCs w:val="24"/>
        </w:rPr>
        <w:fldChar w:fldCharType="begin"/>
      </w:r>
      <w:r w:rsidRPr="009D257A">
        <w:rPr>
          <w:rFonts w:ascii="Times New Roman" w:hAnsi="Times New Roman" w:cs="Times New Roman"/>
          <w:sz w:val="24"/>
          <w:szCs w:val="24"/>
          <w:lang w:val="en-GB"/>
        </w:rPr>
        <w:instrText xml:space="preserve"> ADDIN ZOTERO_ITEM CSL_CITATION {"citationID":"zHAr4GPh","properties":{"formattedCitation":"(Blake &amp; Hartge, 1986)","plainCitation":"(Blake &amp; Hartge, 1986)","dontUpdate":true,"noteIndex":0},"citationItems":[{"id":2107,"uris":["http://zotero.org/users/9822360/items/RG2DTU7P"],"itemData":{"id":2107,"type":"article-journal","container-title":"Methods of soil analysis: Part 1 physical and mineralogical methods","journalAbbreviation":"Methods of soil analysis: Part 1 physical and mineralogical methods","note":"publisher: Wiley Online Library","page":"377-382","title":"Particle density","volume":"5","author":[{"family":"Blake","given":"GR"},{"family":"Hartge","given":"KH"}],"issued":{"date-parts":[["1986"]]}}}],"schema":"https://github.com/citation-style-language/schema/raw/master/csl-citation.json"} </w:instrText>
      </w:r>
      <w:r w:rsidRPr="009D257A">
        <w:rPr>
          <w:rFonts w:ascii="Times New Roman" w:hAnsi="Times New Roman" w:cs="Times New Roman"/>
          <w:sz w:val="24"/>
          <w:szCs w:val="24"/>
        </w:rPr>
        <w:fldChar w:fldCharType="separate"/>
      </w:r>
      <w:r w:rsidRPr="009D257A">
        <w:rPr>
          <w:rFonts w:ascii="Times New Roman" w:hAnsi="Times New Roman" w:cs="Times New Roman"/>
          <w:sz w:val="24"/>
          <w:szCs w:val="24"/>
          <w:lang w:val="en-GB"/>
        </w:rPr>
        <w:t>Blake &amp; Hartge, (1986)</w:t>
      </w:r>
      <w:r w:rsidRPr="009D257A">
        <w:rPr>
          <w:rFonts w:ascii="Times New Roman" w:hAnsi="Times New Roman" w:cs="Times New Roman"/>
          <w:sz w:val="24"/>
          <w:szCs w:val="24"/>
        </w:rPr>
        <w:fldChar w:fldCharType="end"/>
      </w:r>
      <w:r w:rsidRPr="009D257A">
        <w:rPr>
          <w:rFonts w:ascii="Times New Roman" w:hAnsi="Times New Roman" w:cs="Times New Roman"/>
          <w:sz w:val="24"/>
          <w:szCs w:val="24"/>
          <w:lang w:val="en-GB"/>
        </w:rPr>
        <w:t>, using intact samples collected with a steel rings with 0.05 m diameter and height. Gravimetric soil water content (SWC) was determined by weight difference between fresh and dried (24 h at 105 ◦C) sample. Soil water filled pore space (WFPS) was calculated considering the SWC, BD, and taking into consideration the soil absolute density (AD) equal to (2.65 g cm</w:t>
      </w:r>
      <w:r w:rsidRPr="009D257A">
        <w:rPr>
          <w:rFonts w:ascii="Times New Roman" w:hAnsi="Times New Roman" w:cs="Times New Roman"/>
          <w:sz w:val="24"/>
          <w:szCs w:val="24"/>
          <w:vertAlign w:val="superscript"/>
          <w:lang w:val="en-GB"/>
        </w:rPr>
        <w:t>−3</w:t>
      </w:r>
      <w:r w:rsidRPr="009D257A">
        <w:rPr>
          <w:rFonts w:ascii="Times New Roman" w:hAnsi="Times New Roman" w:cs="Times New Roman"/>
          <w:sz w:val="24"/>
          <w:szCs w:val="24"/>
          <w:lang w:val="en-GB"/>
        </w:rPr>
        <w:t>). The calculation follows the analytical formula [1] presented:</w:t>
      </w:r>
    </w:p>
    <w:p w14:paraId="1395D0A0" w14:textId="77777777" w:rsidR="009D257A" w:rsidRPr="009D257A" w:rsidRDefault="009D257A" w:rsidP="009D257A">
      <w:pPr>
        <w:spacing w:line="360" w:lineRule="auto"/>
        <w:jc w:val="both"/>
        <w:rPr>
          <w:rFonts w:ascii="Times New Roman" w:hAnsi="Times New Roman" w:cs="Times New Roman"/>
          <w:lang w:val="en-GB"/>
        </w:rPr>
      </w:pPr>
      <m:oMathPara>
        <m:oMath>
          <m:r>
            <w:rPr>
              <w:rFonts w:ascii="Cambria Math" w:hAnsi="Cambria Math" w:cs="Times New Roman"/>
              <w:lang w:val="en-GB"/>
            </w:rPr>
            <w:lastRenderedPageBreak/>
            <m:t xml:space="preserve">WFPS= </m:t>
          </m:r>
          <m:f>
            <m:fPr>
              <m:ctrlPr>
                <w:rPr>
                  <w:rFonts w:ascii="Cambria Math" w:hAnsi="Cambria Math" w:cs="Times New Roman"/>
                  <w:i/>
                  <w:lang w:val="en-GB"/>
                </w:rPr>
              </m:ctrlPr>
            </m:fPr>
            <m:num>
              <m:r>
                <w:rPr>
                  <w:rFonts w:ascii="Cambria Math" w:hAnsi="Cambria Math" w:cs="Times New Roman"/>
                  <w:lang w:val="en-GB"/>
                </w:rPr>
                <m:t>SWC*BD*100</m:t>
              </m:r>
            </m:num>
            <m:den>
              <m:r>
                <w:rPr>
                  <w:rFonts w:ascii="Cambria Math" w:hAnsi="Cambria Math" w:cs="Times New Roman"/>
                  <w:lang w:val="en-GB"/>
                </w:rPr>
                <m:t>(1-BD/AD)</m:t>
              </m:r>
            </m:den>
          </m:f>
          <m:r>
            <w:rPr>
              <w:rFonts w:ascii="Cambria Math" w:hAnsi="Cambria Math" w:cs="Times New Roman"/>
              <w:lang w:val="en-GB"/>
            </w:rPr>
            <m:t xml:space="preserve">         [1]</m:t>
          </m:r>
        </m:oMath>
      </m:oMathPara>
    </w:p>
    <w:p w14:paraId="75714936" w14:textId="77777777" w:rsidR="009D257A" w:rsidRPr="009D257A" w:rsidRDefault="009D257A" w:rsidP="009D257A">
      <w:pPr>
        <w:spacing w:line="360" w:lineRule="auto"/>
        <w:jc w:val="both"/>
        <w:rPr>
          <w:rFonts w:ascii="Times New Roman" w:hAnsi="Times New Roman" w:cs="Times New Roman"/>
          <w:sz w:val="24"/>
          <w:szCs w:val="24"/>
          <w:lang w:val="en-GB"/>
        </w:rPr>
      </w:pPr>
      <w:r w:rsidRPr="009D257A">
        <w:rPr>
          <w:rFonts w:ascii="Times New Roman" w:hAnsi="Times New Roman" w:cs="Times New Roman"/>
          <w:sz w:val="24"/>
          <w:szCs w:val="24"/>
          <w:lang w:val="en-GB"/>
        </w:rPr>
        <w:t>At these sampling points, soil penetration resistance (SPR) measurements were conducted. SPR was assessed down to a depth of 0.60 m using a portable digital penetrometer (Eijkelkamp Penetrologger mod. 06.15), equipped with a load cell, an ultrasonic depth sensor, a data logger, and a probing rod. It culminates with a cone having a base area of 200 mm² (compliant with ASAE standard 313.1)</w:t>
      </w:r>
      <w:r w:rsidRPr="009D257A">
        <w:rPr>
          <w:rFonts w:ascii="Times New Roman" w:hAnsi="Times New Roman" w:cs="Times New Roman"/>
          <w:sz w:val="24"/>
          <w:szCs w:val="24"/>
        </w:rPr>
        <w:fldChar w:fldCharType="begin"/>
      </w:r>
      <w:r w:rsidRPr="009D257A">
        <w:rPr>
          <w:rFonts w:ascii="Times New Roman" w:hAnsi="Times New Roman" w:cs="Times New Roman"/>
          <w:sz w:val="24"/>
          <w:szCs w:val="24"/>
          <w:lang w:val="en-GB"/>
        </w:rPr>
        <w:instrText xml:space="preserve"> ADDIN ZOTERO_ITEM CSL_CITATION {"citationID":"JxILrQGD","properties":{"formattedCitation":"[51]","plainCitation":"[51]","noteIndex":0},"citationItems":[{"id":2108,"uris":["http://zotero.org/users/9822360/items/LVCCFY4Q"],"itemData":{"id":2108,"type":"report","title":"Procedures for Using and Reporting Data Obtained with the Soil Cone  Penetrometer. Test.","author":[{"family":"ASAE","given":""}],"issued":{"date-parts":[["2009"]]}}}],"schema":"https://github.com/citation-style-language/schema/raw/master/csl-citation.json"} </w:instrText>
      </w:r>
      <w:r w:rsidRPr="009D257A">
        <w:rPr>
          <w:rFonts w:ascii="Times New Roman" w:hAnsi="Times New Roman" w:cs="Times New Roman"/>
          <w:sz w:val="24"/>
          <w:szCs w:val="24"/>
        </w:rPr>
        <w:fldChar w:fldCharType="separate"/>
      </w:r>
      <w:r w:rsidRPr="009D257A">
        <w:rPr>
          <w:rFonts w:ascii="Times New Roman" w:hAnsi="Times New Roman" w:cs="Times New Roman"/>
          <w:sz w:val="24"/>
          <w:lang w:val="en-GB"/>
        </w:rPr>
        <w:t>[51]</w:t>
      </w:r>
      <w:r w:rsidRPr="009D257A">
        <w:rPr>
          <w:rFonts w:ascii="Times New Roman" w:hAnsi="Times New Roman" w:cs="Times New Roman"/>
          <w:sz w:val="24"/>
          <w:szCs w:val="24"/>
        </w:rPr>
        <w:fldChar w:fldCharType="end"/>
      </w:r>
      <w:r w:rsidRPr="009D257A">
        <w:rPr>
          <w:rFonts w:ascii="Times New Roman" w:hAnsi="Times New Roman" w:cs="Times New Roman"/>
          <w:sz w:val="24"/>
          <w:szCs w:val="24"/>
          <w:lang w:val="en-GB"/>
        </w:rPr>
        <w:t xml:space="preserve">. Capable of measuring penetration force from 0 to 1000 N with a resolution of 1 N, it can assess soil resistance up to a depth of 0.80 m with a resolution of 10 mm </w:t>
      </w:r>
      <w:r w:rsidRPr="009D257A">
        <w:rPr>
          <w:rFonts w:ascii="Times New Roman" w:hAnsi="Times New Roman" w:cs="Times New Roman"/>
          <w:sz w:val="24"/>
          <w:szCs w:val="24"/>
          <w:lang w:val="en-GB"/>
        </w:rPr>
        <w:fldChar w:fldCharType="begin"/>
      </w:r>
      <w:r w:rsidRPr="009D257A">
        <w:rPr>
          <w:rFonts w:ascii="Times New Roman" w:hAnsi="Times New Roman" w:cs="Times New Roman"/>
          <w:sz w:val="24"/>
          <w:szCs w:val="24"/>
          <w:lang w:val="en-GB"/>
        </w:rPr>
        <w:instrText xml:space="preserve"> ADDIN ZOTERO_ITEM CSL_CITATION {"citationID":"Sr8ASNEN","properties":{"formattedCitation":"[4]","plainCitation":"[4]","noteIndex":0},"citationItems":[{"id":2129,"uris":["http://zotero.org/users/9822360/items/P7TXAP4Z"],"itemData":{"id":2129,"type":"article-journal","container-title":"Geoderma","ISSN":"0016-7061","issue":"3-4","journalAbbreviation":"Geoderma","note":"publisher: Elsevier","page":"294-307","title":"Mapping of penetrometer resistance in relation to tractor traffic using multivariate geostatistics","volume":"142","author":[{"family":"Carrara","given":"M"},{"family":"Castrignanò","given":"A"},{"family":"Comparetti","given":"A"},{"family":"Febo","given":"P"},{"family":"Orlando","given":"S"}],"issued":{"date-parts":[["2007"]]}}}],"schema":"https://github.com/citation-style-language/schema/raw/master/csl-citation.json"} </w:instrText>
      </w:r>
      <w:r w:rsidRPr="009D257A">
        <w:rPr>
          <w:rFonts w:ascii="Times New Roman" w:hAnsi="Times New Roman" w:cs="Times New Roman"/>
          <w:sz w:val="24"/>
          <w:szCs w:val="24"/>
          <w:lang w:val="en-GB"/>
        </w:rPr>
        <w:fldChar w:fldCharType="separate"/>
      </w:r>
      <w:r w:rsidRPr="009D257A">
        <w:rPr>
          <w:rFonts w:ascii="Times New Roman" w:hAnsi="Times New Roman" w:cs="Times New Roman"/>
          <w:sz w:val="24"/>
          <w:lang w:val="en-GB"/>
        </w:rPr>
        <w:t>[4]</w:t>
      </w:r>
      <w:r w:rsidRPr="009D257A">
        <w:rPr>
          <w:rFonts w:ascii="Times New Roman" w:hAnsi="Times New Roman" w:cs="Times New Roman"/>
          <w:sz w:val="24"/>
          <w:szCs w:val="24"/>
          <w:lang w:val="en-GB"/>
        </w:rPr>
        <w:fldChar w:fldCharType="end"/>
      </w:r>
      <w:r w:rsidRPr="009D257A">
        <w:rPr>
          <w:rFonts w:ascii="Times New Roman" w:hAnsi="Times New Roman" w:cs="Times New Roman"/>
          <w:sz w:val="24"/>
          <w:szCs w:val="24"/>
          <w:lang w:val="en-GB"/>
        </w:rPr>
        <w:t xml:space="preserve">. Two measurements per second were recorded. Soil chemical analyses were carried out on samples which were air-dried and sieved at 2 mm. Soil organic carbon (SOC) and total nitrogen (TN) were determined on pulverized soil samples by dichromate digestion </w:t>
      </w:r>
      <w:r w:rsidRPr="009D257A">
        <w:rPr>
          <w:rFonts w:ascii="Times New Roman" w:hAnsi="Times New Roman" w:cs="Times New Roman"/>
          <w:sz w:val="24"/>
          <w:szCs w:val="24"/>
        </w:rPr>
        <w:fldChar w:fldCharType="begin"/>
      </w:r>
      <w:r w:rsidRPr="009D257A">
        <w:rPr>
          <w:rFonts w:ascii="Times New Roman" w:hAnsi="Times New Roman" w:cs="Times New Roman"/>
          <w:sz w:val="24"/>
          <w:szCs w:val="24"/>
          <w:lang w:val="en-GB"/>
        </w:rPr>
        <w:instrText xml:space="preserve"> ADDIN ZOTERO_ITEM CSL_CITATION {"citationID":"BcsPHW3p","properties":{"formattedCitation":"[52]","plainCitation":"[52]","noteIndex":0},"citationItems":[{"id":2105,"uris":["http://zotero.org/users/9822360/items/UHUJGAQS"],"itemData":{"id":2105,"type":"article-journal","container-title":"Methods of soil analysis: Part 2 chemical and microbiological properties","journalAbbreviation":"Methods of soil analysis: Part 2 chemical and microbiological properties","note":"publisher: Wiley Online Library","page":"539-579","title":"Total carbon, organic carbon, and organic matter","volume":"9","author":[{"family":"Nelson","given":"DW","dropping-particle":"a"},{"family":"Sommers","given":"L_E"}],"issued":{"date-parts":[["1983"]]}}}],"schema":"https://github.com/citation-style-language/schema/raw/master/csl-citation.json"} </w:instrText>
      </w:r>
      <w:r w:rsidRPr="009D257A">
        <w:rPr>
          <w:rFonts w:ascii="Times New Roman" w:hAnsi="Times New Roman" w:cs="Times New Roman"/>
          <w:sz w:val="24"/>
          <w:szCs w:val="24"/>
        </w:rPr>
        <w:fldChar w:fldCharType="separate"/>
      </w:r>
      <w:r w:rsidRPr="009D257A">
        <w:rPr>
          <w:rFonts w:ascii="Times New Roman" w:hAnsi="Times New Roman" w:cs="Times New Roman"/>
          <w:sz w:val="24"/>
          <w:lang w:val="en-GB"/>
        </w:rPr>
        <w:t>[52]</w:t>
      </w:r>
      <w:r w:rsidRPr="009D257A">
        <w:rPr>
          <w:rFonts w:ascii="Times New Roman" w:hAnsi="Times New Roman" w:cs="Times New Roman"/>
          <w:sz w:val="24"/>
          <w:szCs w:val="24"/>
        </w:rPr>
        <w:fldChar w:fldCharType="end"/>
      </w:r>
      <w:r w:rsidRPr="009D257A">
        <w:rPr>
          <w:rFonts w:ascii="Times New Roman" w:hAnsi="Times New Roman" w:cs="Times New Roman"/>
          <w:sz w:val="24"/>
          <w:szCs w:val="24"/>
          <w:lang w:val="en-GB"/>
        </w:rPr>
        <w:t xml:space="preserve"> and for total N by the Kjeldahl method. Cation exchange capacity (CEC) was determined with ammonium acetate solution buffered at pH 7.0 </w:t>
      </w:r>
      <w:r w:rsidRPr="009D257A">
        <w:rPr>
          <w:rFonts w:ascii="Times New Roman" w:hAnsi="Times New Roman" w:cs="Times New Roman"/>
          <w:sz w:val="24"/>
          <w:szCs w:val="24"/>
        </w:rPr>
        <w:fldChar w:fldCharType="begin"/>
      </w:r>
      <w:r w:rsidRPr="009D257A">
        <w:rPr>
          <w:rFonts w:ascii="Times New Roman" w:hAnsi="Times New Roman" w:cs="Times New Roman"/>
          <w:sz w:val="24"/>
          <w:szCs w:val="24"/>
          <w:lang w:val="en-GB"/>
        </w:rPr>
        <w:instrText xml:space="preserve"> ADDIN ZOTERO_ITEM CSL_CITATION {"citationID":"QSCR8GiV","properties":{"formattedCitation":"[53]","plainCitation":"[53]","noteIndex":0},"citationItems":[{"id":2106,"uris":["http://zotero.org/users/9822360/items/3LHPM884"],"itemData":{"id":2106,"type":"article-journal","container-title":"Methods of soil analysis: Part 3 Chemical methods","journalAbbreviation":"Methods of soil analysis: Part 3 Chemical methods","note":"publisher: Wiley Online Library","page":"1201-1229","title":"Cation exchange capacity and exchange coefficients","volume":"5","author":[{"family":"Sumner","given":"Malcolm E"},{"family":"Miller","given":"William P"}],"issued":{"date-parts":[["1996"]]}}}],"schema":"https://github.com/citation-style-language/schema/raw/master/csl-citation.json"} </w:instrText>
      </w:r>
      <w:r w:rsidRPr="009D257A">
        <w:rPr>
          <w:rFonts w:ascii="Times New Roman" w:hAnsi="Times New Roman" w:cs="Times New Roman"/>
          <w:sz w:val="24"/>
          <w:szCs w:val="24"/>
        </w:rPr>
        <w:fldChar w:fldCharType="separate"/>
      </w:r>
      <w:r w:rsidRPr="009D257A">
        <w:rPr>
          <w:rFonts w:ascii="Times New Roman" w:hAnsi="Times New Roman" w:cs="Times New Roman"/>
          <w:sz w:val="24"/>
          <w:lang w:val="en-GB"/>
        </w:rPr>
        <w:t>[53]</w:t>
      </w:r>
      <w:r w:rsidRPr="009D257A">
        <w:rPr>
          <w:rFonts w:ascii="Times New Roman" w:hAnsi="Times New Roman" w:cs="Times New Roman"/>
          <w:sz w:val="24"/>
          <w:szCs w:val="24"/>
        </w:rPr>
        <w:fldChar w:fldCharType="end"/>
      </w:r>
      <w:r w:rsidRPr="009D257A">
        <w:rPr>
          <w:rFonts w:ascii="Times New Roman" w:hAnsi="Times New Roman" w:cs="Times New Roman"/>
          <w:sz w:val="24"/>
          <w:szCs w:val="24"/>
          <w:lang w:val="en-GB"/>
        </w:rPr>
        <w:t>.</w:t>
      </w:r>
    </w:p>
    <w:p w14:paraId="16129A93" w14:textId="136569E7" w:rsidR="009D257A" w:rsidRPr="009D257A" w:rsidRDefault="00A65A5C" w:rsidP="00A65A5C">
      <w:pPr>
        <w:pStyle w:val="Titolo2"/>
        <w:rPr>
          <w:lang w:val="en-GB"/>
        </w:rPr>
      </w:pPr>
      <w:bookmarkStart w:id="114" w:name="_Toc181194812"/>
      <w:r>
        <w:rPr>
          <w:lang w:val="en-GB"/>
        </w:rPr>
        <w:t>2.</w:t>
      </w:r>
      <w:r w:rsidR="00283AAC">
        <w:rPr>
          <w:lang w:val="en-GB"/>
        </w:rPr>
        <w:t>4</w:t>
      </w:r>
      <w:r>
        <w:rPr>
          <w:lang w:val="en-GB"/>
        </w:rPr>
        <w:t xml:space="preserve"> </w:t>
      </w:r>
      <w:r w:rsidR="009D257A" w:rsidRPr="009D257A">
        <w:rPr>
          <w:lang w:val="en-GB"/>
        </w:rPr>
        <w:t>UAV configuration and data acquisition</w:t>
      </w:r>
      <w:bookmarkEnd w:id="114"/>
    </w:p>
    <w:p w14:paraId="62C0B9EA" w14:textId="77777777" w:rsidR="009D257A" w:rsidRPr="009D257A" w:rsidRDefault="009D257A" w:rsidP="009D257A">
      <w:pPr>
        <w:spacing w:line="360" w:lineRule="auto"/>
        <w:jc w:val="both"/>
        <w:rPr>
          <w:rFonts w:ascii="Times New Roman" w:hAnsi="Times New Roman" w:cs="Times New Roman"/>
          <w:sz w:val="24"/>
          <w:szCs w:val="24"/>
          <w:lang w:val="en-GB"/>
        </w:rPr>
      </w:pPr>
      <w:r w:rsidRPr="009D257A">
        <w:rPr>
          <w:rFonts w:ascii="Times New Roman" w:hAnsi="Times New Roman" w:cs="Times New Roman"/>
          <w:sz w:val="24"/>
          <w:szCs w:val="24"/>
          <w:lang w:val="en-US"/>
        </w:rPr>
        <w:t xml:space="preserve">A remote UAV platform equipped with a multispectral and RGB camera was used to investigate the spectral features of cover crop and vine. The DJI model Phantom 4 (DJI, Shenzhen, China) is a quadcopter with four rotating wings and vertical takeoff and landing (VTOL), described in detail in </w:t>
      </w:r>
      <w:r w:rsidRPr="009D257A">
        <w:rPr>
          <w:rFonts w:ascii="Times New Roman" w:hAnsi="Times New Roman" w:cs="Times New Roman"/>
          <w:sz w:val="24"/>
          <w:szCs w:val="24"/>
          <w:lang w:val="en-US"/>
        </w:rPr>
        <w:fldChar w:fldCharType="begin"/>
      </w:r>
      <w:r w:rsidRPr="009D257A">
        <w:rPr>
          <w:rFonts w:ascii="Times New Roman" w:hAnsi="Times New Roman" w:cs="Times New Roman"/>
          <w:sz w:val="24"/>
          <w:szCs w:val="24"/>
          <w:lang w:val="en-US"/>
        </w:rPr>
        <w:instrText xml:space="preserve"> ADDIN ZOTERO_ITEM CSL_CITATION {"citationID":"OCx2joQI","properties":{"formattedCitation":"[54]","plainCitation":"[54]","noteIndex":0},"citationItems":[{"id":505,"uris":["http://zotero.org/users/9822360/items/C7CU45ED"],"itemData":{"id":505,"type":"article-journal","container-title":"Horticulturae","ISSN":"2311-7524","issue":"3","journalAbbreviation":"Horticulturae","note":"publisher: MDPI","page":"399","title":"Technologies and Innovative Methods for Precision Viticulture: A Comprehensive Review","volume":"9","author":[{"family":"Ferro","given":"Massimo Vincenzo"},{"family":"Catania","given":"Pietro"}],"issued":{"date-parts":[["2023"]]}}}],"schema":"https://github.com/citation-style-language/schema/raw/master/csl-citation.json"} </w:instrText>
      </w:r>
      <w:r w:rsidRPr="009D257A">
        <w:rPr>
          <w:rFonts w:ascii="Times New Roman" w:hAnsi="Times New Roman" w:cs="Times New Roman"/>
          <w:sz w:val="24"/>
          <w:szCs w:val="24"/>
          <w:lang w:val="en-US"/>
        </w:rPr>
        <w:fldChar w:fldCharType="separate"/>
      </w:r>
      <w:r w:rsidRPr="009D257A">
        <w:rPr>
          <w:rFonts w:ascii="Times New Roman" w:hAnsi="Times New Roman" w:cs="Times New Roman"/>
          <w:sz w:val="24"/>
          <w:lang w:val="en-GB"/>
        </w:rPr>
        <w:t>[54]</w:t>
      </w:r>
      <w:r w:rsidRPr="009D257A">
        <w:rPr>
          <w:rFonts w:ascii="Times New Roman" w:hAnsi="Times New Roman" w:cs="Times New Roman"/>
          <w:sz w:val="24"/>
          <w:szCs w:val="24"/>
          <w:lang w:val="en-GB"/>
        </w:rPr>
        <w:fldChar w:fldCharType="end"/>
      </w:r>
      <w:r w:rsidRPr="009D257A">
        <w:rPr>
          <w:rFonts w:ascii="Times New Roman" w:hAnsi="Times New Roman" w:cs="Times New Roman"/>
          <w:sz w:val="24"/>
          <w:szCs w:val="24"/>
          <w:lang w:val="en-GB"/>
        </w:rPr>
        <w:t>. The multispectral camera consists of five independent sensors 1/2.9" CMOS, operating in the blue band at 450 nm, the green band at 560 nm, the red band at 650 nm, the red edge at 730 nm, and the NIR band at 840 nm.</w:t>
      </w:r>
      <w:r w:rsidRPr="009D257A">
        <w:rPr>
          <w:rFonts w:ascii="Times New Roman" w:hAnsi="Times New Roman" w:cs="Times New Roman"/>
          <w:color w:val="0D0D0D"/>
          <w:sz w:val="24"/>
          <w:szCs w:val="24"/>
          <w:shd w:val="clear" w:color="auto" w:fill="FFFFFF"/>
          <w:lang w:val="en-GB"/>
        </w:rPr>
        <w:t xml:space="preserve"> </w:t>
      </w:r>
      <w:r w:rsidRPr="009D257A">
        <w:rPr>
          <w:rFonts w:ascii="Times New Roman" w:hAnsi="Times New Roman" w:cs="Times New Roman"/>
          <w:sz w:val="24"/>
          <w:szCs w:val="24"/>
          <w:lang w:val="en-GB"/>
        </w:rPr>
        <w:t>All the sensors have a spectral sensitivity range of ±16 nm around their nominal wavelengths, except for NIR sensor, which has a wider spectral sensitivity range of ±26 nm. The camera is equipped with a sixth sensor capturing images in the visible spectrum.</w:t>
      </w:r>
    </w:p>
    <w:p w14:paraId="16A92EE9" w14:textId="77777777" w:rsidR="009D257A" w:rsidRDefault="009D257A" w:rsidP="009D257A">
      <w:pPr>
        <w:spacing w:line="360" w:lineRule="auto"/>
        <w:jc w:val="both"/>
        <w:rPr>
          <w:rFonts w:ascii="Times New Roman" w:hAnsi="Times New Roman" w:cs="Times New Roman"/>
          <w:sz w:val="24"/>
          <w:szCs w:val="24"/>
          <w:lang w:val="en-US"/>
        </w:rPr>
      </w:pPr>
      <w:bookmarkStart w:id="115" w:name="_Hlk164766779"/>
      <w:r w:rsidRPr="009D257A">
        <w:rPr>
          <w:rFonts w:ascii="Times New Roman" w:hAnsi="Times New Roman" w:cs="Times New Roman"/>
          <w:sz w:val="24"/>
          <w:szCs w:val="24"/>
          <w:lang w:val="en-GB"/>
        </w:rPr>
        <w:t xml:space="preserve">The UAV flights were conducted in three dates throughout the cover crop and grapevine growth cycle (Table 2). The first flight was conducted during the winter season in February (T1) to assess cover crop spectral response (DOY 63). Subsequently, two surveys were performed in vineyard corresponding to the late flowering stage (T2A) and at the grape ripening stage (T2B). </w:t>
      </w:r>
      <w:r w:rsidRPr="009D257A">
        <w:rPr>
          <w:rFonts w:ascii="Times New Roman" w:hAnsi="Times New Roman" w:cs="Times New Roman"/>
          <w:sz w:val="24"/>
          <w:szCs w:val="24"/>
          <w:lang w:val="en-US"/>
        </w:rPr>
        <w:t>All surveys presented the same setting characteristics</w:t>
      </w:r>
      <w:bookmarkEnd w:id="115"/>
      <w:r w:rsidRPr="009D257A">
        <w:rPr>
          <w:rFonts w:ascii="Times New Roman" w:hAnsi="Times New Roman" w:cs="Times New Roman"/>
          <w:sz w:val="24"/>
          <w:szCs w:val="24"/>
          <w:lang w:val="en-US"/>
        </w:rPr>
        <w:t xml:space="preserve">. </w:t>
      </w:r>
    </w:p>
    <w:p w14:paraId="7CDBB298" w14:textId="77777777" w:rsidR="00D97F03" w:rsidRDefault="00D97F03" w:rsidP="009D257A">
      <w:pPr>
        <w:spacing w:line="360" w:lineRule="auto"/>
        <w:jc w:val="both"/>
        <w:rPr>
          <w:rFonts w:ascii="Times New Roman" w:hAnsi="Times New Roman" w:cs="Times New Roman"/>
          <w:sz w:val="24"/>
          <w:szCs w:val="24"/>
          <w:lang w:val="en-US"/>
        </w:rPr>
      </w:pPr>
    </w:p>
    <w:p w14:paraId="4FF0C995" w14:textId="77777777" w:rsidR="00D97F03" w:rsidRDefault="00D97F03" w:rsidP="009D257A">
      <w:pPr>
        <w:spacing w:line="360" w:lineRule="auto"/>
        <w:jc w:val="both"/>
        <w:rPr>
          <w:rFonts w:ascii="Times New Roman" w:hAnsi="Times New Roman" w:cs="Times New Roman"/>
          <w:sz w:val="24"/>
          <w:szCs w:val="24"/>
          <w:lang w:val="en-US"/>
        </w:rPr>
      </w:pPr>
    </w:p>
    <w:p w14:paraId="3213E37F" w14:textId="77777777" w:rsidR="00D97F03" w:rsidRPr="009D257A" w:rsidRDefault="00D97F03" w:rsidP="009D257A">
      <w:pPr>
        <w:spacing w:line="360" w:lineRule="auto"/>
        <w:jc w:val="both"/>
        <w:rPr>
          <w:rFonts w:ascii="Times New Roman" w:hAnsi="Times New Roman" w:cs="Times New Roman"/>
          <w:sz w:val="24"/>
          <w:szCs w:val="24"/>
          <w:lang w:val="en-US"/>
        </w:rPr>
      </w:pPr>
    </w:p>
    <w:p w14:paraId="73795F82" w14:textId="77777777" w:rsidR="009D257A" w:rsidRPr="009D257A" w:rsidRDefault="009D257A" w:rsidP="009D257A">
      <w:pPr>
        <w:autoSpaceDE w:val="0"/>
        <w:autoSpaceDN w:val="0"/>
        <w:adjustRightInd w:val="0"/>
        <w:spacing w:line="276" w:lineRule="auto"/>
        <w:jc w:val="both"/>
        <w:rPr>
          <w:rFonts w:ascii="Times New Roman" w:hAnsi="Times New Roman" w:cs="Times New Roman"/>
          <w:lang w:val="en-GB" w:eastAsia="it-IT"/>
        </w:rPr>
      </w:pPr>
      <w:r w:rsidRPr="009D257A">
        <w:rPr>
          <w:rFonts w:ascii="Times New Roman" w:hAnsi="Times New Roman" w:cs="Times New Roman"/>
          <w:b/>
          <w:bCs/>
          <w:lang w:val="en-GB" w:eastAsia="it-IT"/>
        </w:rPr>
        <w:lastRenderedPageBreak/>
        <w:t>Table 2</w:t>
      </w:r>
      <w:r w:rsidRPr="009D257A">
        <w:rPr>
          <w:rFonts w:ascii="Times New Roman" w:hAnsi="Times New Roman" w:cs="Times New Roman"/>
          <w:lang w:val="en-GB" w:eastAsia="it-IT"/>
        </w:rPr>
        <w:t xml:space="preserve"> Sampling date and corresponding phenological growth stages.</w:t>
      </w:r>
    </w:p>
    <w:tbl>
      <w:tblPr>
        <w:tblW w:w="58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17"/>
        <w:gridCol w:w="3780"/>
        <w:gridCol w:w="1217"/>
      </w:tblGrid>
      <w:tr w:rsidR="009D257A" w:rsidRPr="009D257A" w14:paraId="7EA72905" w14:textId="77777777" w:rsidTr="000845A1">
        <w:trPr>
          <w:trHeight w:val="312"/>
          <w:jc w:val="center"/>
        </w:trPr>
        <w:tc>
          <w:tcPr>
            <w:tcW w:w="0" w:type="auto"/>
            <w:shd w:val="clear" w:color="auto" w:fill="D9D9D9" w:themeFill="background1" w:themeFillShade="D9"/>
            <w:tcMar>
              <w:top w:w="30" w:type="dxa"/>
              <w:left w:w="45" w:type="dxa"/>
              <w:bottom w:w="30" w:type="dxa"/>
              <w:right w:w="45" w:type="dxa"/>
            </w:tcMar>
            <w:vAlign w:val="bottom"/>
            <w:hideMark/>
          </w:tcPr>
          <w:p w14:paraId="1251E747" w14:textId="77777777" w:rsidR="009D257A" w:rsidRPr="009D257A" w:rsidRDefault="009D257A" w:rsidP="000845A1">
            <w:pPr>
              <w:spacing w:line="360" w:lineRule="auto"/>
              <w:jc w:val="center"/>
              <w:rPr>
                <w:rFonts w:ascii="Times New Roman" w:hAnsi="Times New Roman" w:cs="Times New Roman"/>
                <w:b/>
                <w:bCs/>
              </w:rPr>
            </w:pPr>
            <w:r w:rsidRPr="009D257A">
              <w:rPr>
                <w:rFonts w:ascii="Times New Roman" w:hAnsi="Times New Roman" w:cs="Times New Roman"/>
                <w:b/>
                <w:bCs/>
              </w:rPr>
              <w:t>Survey</w:t>
            </w:r>
          </w:p>
        </w:tc>
        <w:tc>
          <w:tcPr>
            <w:tcW w:w="0" w:type="auto"/>
            <w:shd w:val="clear" w:color="auto" w:fill="D9D9D9" w:themeFill="background1" w:themeFillShade="D9"/>
            <w:tcMar>
              <w:top w:w="30" w:type="dxa"/>
              <w:left w:w="45" w:type="dxa"/>
              <w:bottom w:w="30" w:type="dxa"/>
              <w:right w:w="45" w:type="dxa"/>
            </w:tcMar>
            <w:vAlign w:val="bottom"/>
            <w:hideMark/>
          </w:tcPr>
          <w:p w14:paraId="6B225BBE" w14:textId="77777777" w:rsidR="009D257A" w:rsidRPr="009D257A" w:rsidRDefault="009D257A" w:rsidP="000845A1">
            <w:pPr>
              <w:spacing w:line="360" w:lineRule="auto"/>
              <w:jc w:val="center"/>
              <w:rPr>
                <w:rFonts w:ascii="Times New Roman" w:hAnsi="Times New Roman" w:cs="Times New Roman"/>
                <w:b/>
                <w:bCs/>
              </w:rPr>
            </w:pPr>
            <w:r w:rsidRPr="009D257A">
              <w:rPr>
                <w:rFonts w:ascii="Times New Roman" w:hAnsi="Times New Roman" w:cs="Times New Roman"/>
                <w:b/>
                <w:bCs/>
              </w:rPr>
              <w:t>Description</w:t>
            </w:r>
          </w:p>
        </w:tc>
        <w:tc>
          <w:tcPr>
            <w:tcW w:w="0" w:type="auto"/>
            <w:shd w:val="clear" w:color="auto" w:fill="D9D9D9" w:themeFill="background1" w:themeFillShade="D9"/>
            <w:vAlign w:val="bottom"/>
          </w:tcPr>
          <w:p w14:paraId="202676C5" w14:textId="77777777" w:rsidR="009D257A" w:rsidRPr="009D257A" w:rsidRDefault="009D257A" w:rsidP="000845A1">
            <w:pPr>
              <w:spacing w:line="360" w:lineRule="auto"/>
              <w:jc w:val="center"/>
              <w:rPr>
                <w:rFonts w:ascii="Times New Roman" w:hAnsi="Times New Roman" w:cs="Times New Roman"/>
                <w:b/>
                <w:bCs/>
              </w:rPr>
            </w:pPr>
            <w:r w:rsidRPr="009D257A">
              <w:rPr>
                <w:rFonts w:ascii="Times New Roman" w:hAnsi="Times New Roman" w:cs="Times New Roman"/>
                <w:b/>
                <w:bCs/>
              </w:rPr>
              <w:t>BBCH code</w:t>
            </w:r>
          </w:p>
        </w:tc>
      </w:tr>
      <w:tr w:rsidR="009D257A" w:rsidRPr="009D257A" w14:paraId="433D27F7" w14:textId="77777777" w:rsidTr="000845A1">
        <w:trPr>
          <w:trHeight w:val="20"/>
          <w:jc w:val="center"/>
        </w:trPr>
        <w:tc>
          <w:tcPr>
            <w:tcW w:w="0" w:type="auto"/>
            <w:tcMar>
              <w:top w:w="30" w:type="dxa"/>
              <w:left w:w="45" w:type="dxa"/>
              <w:bottom w:w="30" w:type="dxa"/>
              <w:right w:w="45" w:type="dxa"/>
            </w:tcMar>
            <w:vAlign w:val="bottom"/>
            <w:hideMark/>
          </w:tcPr>
          <w:p w14:paraId="6DDDB3A1" w14:textId="77777777" w:rsidR="009D257A" w:rsidRPr="009D257A" w:rsidRDefault="009D257A" w:rsidP="000845A1">
            <w:pPr>
              <w:spacing w:line="360" w:lineRule="auto"/>
              <w:jc w:val="center"/>
              <w:rPr>
                <w:rFonts w:ascii="Times New Roman" w:hAnsi="Times New Roman" w:cs="Times New Roman"/>
              </w:rPr>
            </w:pPr>
            <w:r w:rsidRPr="009D257A">
              <w:rPr>
                <w:rFonts w:ascii="Times New Roman" w:hAnsi="Times New Roman" w:cs="Times New Roman"/>
              </w:rPr>
              <w:t>T1</w:t>
            </w:r>
          </w:p>
        </w:tc>
        <w:tc>
          <w:tcPr>
            <w:tcW w:w="0" w:type="auto"/>
            <w:tcMar>
              <w:top w:w="30" w:type="dxa"/>
              <w:left w:w="45" w:type="dxa"/>
              <w:bottom w:w="30" w:type="dxa"/>
              <w:right w:w="45" w:type="dxa"/>
            </w:tcMar>
            <w:vAlign w:val="bottom"/>
            <w:hideMark/>
          </w:tcPr>
          <w:p w14:paraId="6D41096B" w14:textId="77777777" w:rsidR="009D257A" w:rsidRPr="009D257A" w:rsidRDefault="009D257A" w:rsidP="000845A1">
            <w:pPr>
              <w:spacing w:line="360" w:lineRule="auto"/>
              <w:jc w:val="center"/>
              <w:rPr>
                <w:rFonts w:ascii="Times New Roman" w:hAnsi="Times New Roman" w:cs="Times New Roman"/>
                <w:lang w:val="en-GB"/>
              </w:rPr>
            </w:pPr>
            <w:r w:rsidRPr="009D257A">
              <w:rPr>
                <w:rFonts w:ascii="Times New Roman" w:hAnsi="Times New Roman" w:cs="Times New Roman"/>
                <w:lang w:val="en-GB"/>
              </w:rPr>
              <w:t>Cover crop flowering (vine bud swell)</w:t>
            </w:r>
          </w:p>
        </w:tc>
        <w:tc>
          <w:tcPr>
            <w:tcW w:w="0" w:type="auto"/>
            <w:vAlign w:val="bottom"/>
          </w:tcPr>
          <w:p w14:paraId="7313374B" w14:textId="77777777" w:rsidR="009D257A" w:rsidRPr="009D257A" w:rsidRDefault="009D257A" w:rsidP="000845A1">
            <w:pPr>
              <w:spacing w:line="360" w:lineRule="auto"/>
              <w:jc w:val="center"/>
              <w:rPr>
                <w:rFonts w:ascii="Times New Roman" w:hAnsi="Times New Roman" w:cs="Times New Roman"/>
                <w:lang w:val="en-GB"/>
              </w:rPr>
            </w:pPr>
            <w:r w:rsidRPr="009D257A">
              <w:rPr>
                <w:rFonts w:ascii="Times New Roman" w:hAnsi="Times New Roman" w:cs="Times New Roman"/>
                <w:lang w:val="en-GB"/>
              </w:rPr>
              <w:t>01</w:t>
            </w:r>
          </w:p>
        </w:tc>
      </w:tr>
      <w:tr w:rsidR="009D257A" w:rsidRPr="009D257A" w14:paraId="07F8E4B0" w14:textId="77777777" w:rsidTr="000845A1">
        <w:trPr>
          <w:trHeight w:val="20"/>
          <w:jc w:val="center"/>
        </w:trPr>
        <w:tc>
          <w:tcPr>
            <w:tcW w:w="0" w:type="auto"/>
            <w:tcMar>
              <w:top w:w="30" w:type="dxa"/>
              <w:left w:w="45" w:type="dxa"/>
              <w:bottom w:w="30" w:type="dxa"/>
              <w:right w:w="45" w:type="dxa"/>
            </w:tcMar>
            <w:vAlign w:val="bottom"/>
            <w:hideMark/>
          </w:tcPr>
          <w:p w14:paraId="1C3301FA" w14:textId="77777777" w:rsidR="009D257A" w:rsidRPr="009D257A" w:rsidRDefault="009D257A" w:rsidP="000845A1">
            <w:pPr>
              <w:spacing w:line="360" w:lineRule="auto"/>
              <w:jc w:val="center"/>
              <w:rPr>
                <w:rFonts w:ascii="Times New Roman" w:hAnsi="Times New Roman" w:cs="Times New Roman"/>
              </w:rPr>
            </w:pPr>
            <w:r w:rsidRPr="009D257A">
              <w:rPr>
                <w:rFonts w:ascii="Times New Roman" w:hAnsi="Times New Roman" w:cs="Times New Roman"/>
              </w:rPr>
              <w:t>T2A</w:t>
            </w:r>
          </w:p>
        </w:tc>
        <w:tc>
          <w:tcPr>
            <w:tcW w:w="0" w:type="auto"/>
            <w:tcMar>
              <w:top w:w="30" w:type="dxa"/>
              <w:left w:w="45" w:type="dxa"/>
              <w:bottom w:w="30" w:type="dxa"/>
              <w:right w:w="45" w:type="dxa"/>
            </w:tcMar>
            <w:vAlign w:val="bottom"/>
            <w:hideMark/>
          </w:tcPr>
          <w:p w14:paraId="6BDFA617" w14:textId="77777777" w:rsidR="009D257A" w:rsidRPr="009D257A" w:rsidRDefault="009D257A" w:rsidP="000845A1">
            <w:pPr>
              <w:spacing w:line="360" w:lineRule="auto"/>
              <w:jc w:val="center"/>
              <w:rPr>
                <w:rFonts w:ascii="Times New Roman" w:hAnsi="Times New Roman" w:cs="Times New Roman"/>
              </w:rPr>
            </w:pPr>
            <w:r w:rsidRPr="009D257A">
              <w:rPr>
                <w:rFonts w:ascii="Times New Roman" w:hAnsi="Times New Roman" w:cs="Times New Roman"/>
              </w:rPr>
              <w:t>Grapevine flowering stage</w:t>
            </w:r>
          </w:p>
        </w:tc>
        <w:tc>
          <w:tcPr>
            <w:tcW w:w="0" w:type="auto"/>
            <w:vAlign w:val="bottom"/>
          </w:tcPr>
          <w:p w14:paraId="7DF3AB20" w14:textId="77777777" w:rsidR="009D257A" w:rsidRPr="009D257A" w:rsidRDefault="009D257A" w:rsidP="000845A1">
            <w:pPr>
              <w:spacing w:line="360" w:lineRule="auto"/>
              <w:jc w:val="center"/>
              <w:rPr>
                <w:rFonts w:ascii="Times New Roman" w:hAnsi="Times New Roman" w:cs="Times New Roman"/>
              </w:rPr>
            </w:pPr>
            <w:r w:rsidRPr="009D257A">
              <w:rPr>
                <w:rFonts w:ascii="Times New Roman" w:hAnsi="Times New Roman" w:cs="Times New Roman"/>
                <w:lang w:val="en-GB"/>
              </w:rPr>
              <w:t>65</w:t>
            </w:r>
          </w:p>
        </w:tc>
      </w:tr>
      <w:tr w:rsidR="009D257A" w:rsidRPr="009D257A" w14:paraId="514EA5B8" w14:textId="77777777" w:rsidTr="000845A1">
        <w:trPr>
          <w:trHeight w:val="260"/>
          <w:jc w:val="center"/>
        </w:trPr>
        <w:tc>
          <w:tcPr>
            <w:tcW w:w="0" w:type="auto"/>
            <w:tcMar>
              <w:top w:w="30" w:type="dxa"/>
              <w:left w:w="45" w:type="dxa"/>
              <w:bottom w:w="30" w:type="dxa"/>
              <w:right w:w="45" w:type="dxa"/>
            </w:tcMar>
            <w:vAlign w:val="bottom"/>
            <w:hideMark/>
          </w:tcPr>
          <w:p w14:paraId="7269E35D" w14:textId="77777777" w:rsidR="009D257A" w:rsidRPr="009D257A" w:rsidRDefault="009D257A" w:rsidP="000845A1">
            <w:pPr>
              <w:spacing w:line="360" w:lineRule="auto"/>
              <w:jc w:val="center"/>
              <w:rPr>
                <w:rFonts w:ascii="Times New Roman" w:hAnsi="Times New Roman" w:cs="Times New Roman"/>
              </w:rPr>
            </w:pPr>
            <w:r w:rsidRPr="009D257A">
              <w:rPr>
                <w:rFonts w:ascii="Times New Roman" w:hAnsi="Times New Roman" w:cs="Times New Roman"/>
              </w:rPr>
              <w:t>T2B</w:t>
            </w:r>
          </w:p>
        </w:tc>
        <w:tc>
          <w:tcPr>
            <w:tcW w:w="0" w:type="auto"/>
            <w:tcMar>
              <w:top w:w="30" w:type="dxa"/>
              <w:left w:w="45" w:type="dxa"/>
              <w:bottom w:w="30" w:type="dxa"/>
              <w:right w:w="45" w:type="dxa"/>
            </w:tcMar>
            <w:vAlign w:val="bottom"/>
            <w:hideMark/>
          </w:tcPr>
          <w:p w14:paraId="63446629" w14:textId="77777777" w:rsidR="009D257A" w:rsidRPr="009D257A" w:rsidRDefault="009D257A" w:rsidP="000845A1">
            <w:pPr>
              <w:spacing w:line="360" w:lineRule="auto"/>
              <w:jc w:val="center"/>
              <w:rPr>
                <w:rFonts w:ascii="Times New Roman" w:hAnsi="Times New Roman" w:cs="Times New Roman"/>
              </w:rPr>
            </w:pPr>
            <w:r w:rsidRPr="009D257A">
              <w:rPr>
                <w:rFonts w:ascii="Times New Roman" w:hAnsi="Times New Roman" w:cs="Times New Roman"/>
              </w:rPr>
              <w:t>Grape ripening stage</w:t>
            </w:r>
          </w:p>
        </w:tc>
        <w:tc>
          <w:tcPr>
            <w:tcW w:w="0" w:type="auto"/>
            <w:vAlign w:val="bottom"/>
          </w:tcPr>
          <w:p w14:paraId="52102B01" w14:textId="77777777" w:rsidR="009D257A" w:rsidRPr="009D257A" w:rsidRDefault="009D257A" w:rsidP="000845A1">
            <w:pPr>
              <w:spacing w:line="360" w:lineRule="auto"/>
              <w:jc w:val="center"/>
              <w:rPr>
                <w:rFonts w:ascii="Times New Roman" w:hAnsi="Times New Roman" w:cs="Times New Roman"/>
              </w:rPr>
            </w:pPr>
            <w:r w:rsidRPr="009D257A">
              <w:rPr>
                <w:rFonts w:ascii="Times New Roman" w:hAnsi="Times New Roman" w:cs="Times New Roman"/>
              </w:rPr>
              <w:t>85</w:t>
            </w:r>
          </w:p>
        </w:tc>
      </w:tr>
    </w:tbl>
    <w:p w14:paraId="5138744F" w14:textId="77777777" w:rsidR="009D257A" w:rsidRPr="009D257A" w:rsidRDefault="009D257A" w:rsidP="009D257A">
      <w:pPr>
        <w:spacing w:line="360" w:lineRule="auto"/>
        <w:jc w:val="both"/>
        <w:rPr>
          <w:rFonts w:ascii="Times New Roman" w:hAnsi="Times New Roman" w:cs="Times New Roman"/>
          <w:lang w:val="en-US"/>
        </w:rPr>
      </w:pPr>
    </w:p>
    <w:p w14:paraId="7DD2ED30" w14:textId="77777777" w:rsidR="009D257A" w:rsidRPr="009D257A" w:rsidRDefault="009D257A" w:rsidP="009D257A">
      <w:pPr>
        <w:spacing w:line="360" w:lineRule="auto"/>
        <w:jc w:val="both"/>
        <w:rPr>
          <w:rFonts w:ascii="Times New Roman" w:hAnsi="Times New Roman" w:cs="Times New Roman"/>
          <w:sz w:val="24"/>
          <w:szCs w:val="24"/>
          <w:lang w:val="en-US"/>
        </w:rPr>
      </w:pPr>
      <w:r w:rsidRPr="009D257A">
        <w:rPr>
          <w:rFonts w:ascii="Times New Roman" w:hAnsi="Times New Roman" w:cs="Times New Roman"/>
          <w:sz w:val="24"/>
          <w:szCs w:val="24"/>
          <w:lang w:val="en-US"/>
        </w:rPr>
        <w:t xml:space="preserve">Images were taken between 11:30 and 13:00, with the best weather condition and the automatic guide following the set route and waypoints. </w:t>
      </w:r>
      <w:r w:rsidRPr="009D257A">
        <w:rPr>
          <w:rFonts w:ascii="Times New Roman" w:hAnsi="Times New Roman" w:cs="Times New Roman"/>
          <w:sz w:val="24"/>
          <w:szCs w:val="24"/>
          <w:lang w:val="en-GB"/>
        </w:rPr>
        <w:t>The flight height was 70 m a.g.l. using Real Time Kinematic (RTK) differential corrections, obtaining a ground sample surface (GSD) of 3.7 cm. The image acquisition was performed at an average speed of 6.9 m*s</w:t>
      </w:r>
      <w:r w:rsidRPr="009D257A">
        <w:rPr>
          <w:rFonts w:ascii="Times New Roman" w:hAnsi="Times New Roman" w:cs="Times New Roman"/>
          <w:sz w:val="24"/>
          <w:szCs w:val="24"/>
          <w:vertAlign w:val="superscript"/>
          <w:lang w:val="en-GB"/>
        </w:rPr>
        <w:t>-1</w:t>
      </w:r>
      <w:r w:rsidRPr="009D257A">
        <w:rPr>
          <w:rFonts w:ascii="Times New Roman" w:hAnsi="Times New Roman" w:cs="Times New Roman"/>
          <w:sz w:val="24"/>
          <w:szCs w:val="24"/>
          <w:lang w:val="en-GB"/>
        </w:rPr>
        <w:t xml:space="preserve"> in stop-and-go mode. The front and side overlap percentage between the image was 70%, while the gimbal pitch was set at 90° (downwards). Prior to and following each flight, images were acquired using specific reflectance calibration panels. Image acquisitions in TIFF format were performed to carry out radiometric calibration in post-processing. To enhance the accuracy of survey, 20 Ground Control Points (GCPs) were positioned both externally and internally within the field.</w:t>
      </w:r>
      <w:r w:rsidRPr="009D257A">
        <w:rPr>
          <w:rFonts w:ascii="Times New Roman" w:hAnsi="Times New Roman" w:cs="Times New Roman"/>
          <w:sz w:val="24"/>
          <w:szCs w:val="24"/>
          <w:lang w:val="en-US"/>
        </w:rPr>
        <w:t xml:space="preserve"> GCPs were georeferenced using the GNSS receiver S7-G by Stonex (Italy, Milano), equipped with a Stonex geodetic antenna in RTK mode as an average of 60 measurements.</w:t>
      </w:r>
      <w:r w:rsidRPr="009D257A">
        <w:rPr>
          <w:rFonts w:ascii="Times New Roman" w:hAnsi="Times New Roman" w:cs="Times New Roman"/>
          <w:sz w:val="24"/>
          <w:szCs w:val="24"/>
          <w:lang w:val="en-GB"/>
        </w:rPr>
        <w:t xml:space="preserve"> </w:t>
      </w:r>
      <w:r w:rsidRPr="009D257A">
        <w:rPr>
          <w:rFonts w:ascii="Times New Roman" w:hAnsi="Times New Roman" w:cs="Times New Roman"/>
          <w:sz w:val="24"/>
          <w:szCs w:val="24"/>
          <w:lang w:val="en-US"/>
        </w:rPr>
        <w:t>The GCPs were imported into the QGIS software, version 3.28 (QGIS Development Team, 2021), and all orthomosaics were geometrically corrected.</w:t>
      </w:r>
    </w:p>
    <w:p w14:paraId="1FE23942" w14:textId="4D4AA1BF" w:rsidR="009D257A" w:rsidRPr="009D257A" w:rsidRDefault="00A65A5C" w:rsidP="00A65A5C">
      <w:pPr>
        <w:pStyle w:val="Titolo2"/>
        <w:rPr>
          <w:lang w:val="en-GB"/>
        </w:rPr>
      </w:pPr>
      <w:bookmarkStart w:id="116" w:name="_Toc181194813"/>
      <w:r>
        <w:rPr>
          <w:lang w:val="en-GB"/>
        </w:rPr>
        <w:t>2.</w:t>
      </w:r>
      <w:r w:rsidR="00283AAC">
        <w:rPr>
          <w:lang w:val="en-GB"/>
        </w:rPr>
        <w:t>4.1</w:t>
      </w:r>
      <w:r>
        <w:rPr>
          <w:lang w:val="en-GB"/>
        </w:rPr>
        <w:t xml:space="preserve"> </w:t>
      </w:r>
      <w:r w:rsidR="009D257A" w:rsidRPr="009D257A">
        <w:rPr>
          <w:lang w:val="en-GB"/>
        </w:rPr>
        <w:t>UAV Image processing and analysis</w:t>
      </w:r>
      <w:bookmarkEnd w:id="116"/>
    </w:p>
    <w:p w14:paraId="44BB6554" w14:textId="77777777" w:rsidR="009D257A" w:rsidRPr="009D257A" w:rsidRDefault="009D257A" w:rsidP="009D257A">
      <w:pPr>
        <w:spacing w:line="360" w:lineRule="auto"/>
        <w:jc w:val="both"/>
        <w:rPr>
          <w:rFonts w:ascii="Times New Roman" w:hAnsi="Times New Roman" w:cs="Times New Roman"/>
          <w:b/>
          <w:bCs/>
          <w:color w:val="000000" w:themeColor="text1"/>
          <w:sz w:val="24"/>
          <w:szCs w:val="24"/>
          <w:lang w:val="en-GB"/>
        </w:rPr>
      </w:pPr>
      <w:r w:rsidRPr="009D257A">
        <w:rPr>
          <w:rFonts w:ascii="Times New Roman" w:hAnsi="Times New Roman" w:cs="Times New Roman"/>
          <w:color w:val="000000" w:themeColor="text1"/>
          <w:sz w:val="24"/>
          <w:szCs w:val="24"/>
          <w:lang w:val="en-US"/>
        </w:rPr>
        <w:t xml:space="preserve">Georeferenced multispectral images were mosaicked using Agisoft Metashape Professional Edition version 1.7.3 software. The total number of images obtained for each individual survey and sensor was 215. </w:t>
      </w:r>
      <w:r w:rsidRPr="009D257A">
        <w:rPr>
          <w:rFonts w:ascii="Times New Roman" w:hAnsi="Times New Roman" w:cs="Times New Roman"/>
          <w:color w:val="000000" w:themeColor="text1"/>
          <w:sz w:val="24"/>
          <w:szCs w:val="24"/>
          <w:lang w:val="en-GB"/>
        </w:rPr>
        <w:t>All multiband images were uploaded into the software, followed by image alignment, GCP (Ground Control Points) loading, and reflectance calibration. Utilizing calibration panel images, reflectance was corrected using Agisoft Metashape software</w:t>
      </w:r>
      <w:r w:rsidRPr="009D257A">
        <w:rPr>
          <w:rFonts w:ascii="Times New Roman" w:hAnsi="Times New Roman" w:cs="Times New Roman"/>
          <w:b/>
          <w:bCs/>
          <w:color w:val="000000" w:themeColor="text1"/>
          <w:sz w:val="24"/>
          <w:szCs w:val="24"/>
          <w:lang w:val="en-GB"/>
        </w:rPr>
        <w:t xml:space="preserve">. </w:t>
      </w:r>
      <w:r w:rsidRPr="009D257A">
        <w:rPr>
          <w:rFonts w:ascii="Times New Roman" w:hAnsi="Times New Roman" w:cs="Times New Roman"/>
          <w:color w:val="000000" w:themeColor="text1"/>
          <w:sz w:val="24"/>
          <w:szCs w:val="24"/>
          <w:lang w:val="en-US"/>
        </w:rPr>
        <w:t xml:space="preserve">Subsequently, the images containing the calibration panel were selected. Then, leveraging the reflectance calibration function within software, the correct reflectance values were determined. Finally, the dense cloud and the orthomosaic multiband were constructed for each survey </w:t>
      </w:r>
      <w:r w:rsidRPr="009D257A">
        <w:rPr>
          <w:rFonts w:ascii="Times New Roman" w:hAnsi="Times New Roman" w:cs="Times New Roman"/>
          <w:color w:val="000000" w:themeColor="text1"/>
          <w:sz w:val="24"/>
          <w:szCs w:val="24"/>
          <w:lang w:val="en-US"/>
        </w:rPr>
        <w:fldChar w:fldCharType="begin"/>
      </w:r>
      <w:r w:rsidRPr="009D257A">
        <w:rPr>
          <w:rFonts w:ascii="Times New Roman" w:hAnsi="Times New Roman" w:cs="Times New Roman"/>
          <w:color w:val="000000" w:themeColor="text1"/>
          <w:sz w:val="24"/>
          <w:szCs w:val="24"/>
          <w:lang w:val="en-US"/>
        </w:rPr>
        <w:instrText xml:space="preserve"> ADDIN ZOTERO_ITEM CSL_CITATION {"citationID":"QLBgfo7Q","properties":{"formattedCitation":"[55]","plainCitation":"[55]","noteIndex":0},"citationItems":[{"id":279,"uris":["http://zotero.org/users/9822360/items/I8BUPMJV"],"itemData":{"id":279,"type":"paper-conference","event-title":"2005 IEEE Computer Society Conference on Computer Vision and Pattern Recognition (CVPR'05)","ISBN":"0-7695-2372-2","page":"807-814","publisher":"IEEE","title":"Accurate and efficient stereo processing by semi-global matching and mutual information","volume":"2","author":[{"family":"Hirschmuller","given":"Heiko"}],"issued":{"date-parts":[["2005"]]}}}],"schema":"https://github.com/citation-style-language/schema/raw/master/csl-citation.json"} </w:instrText>
      </w:r>
      <w:r w:rsidRPr="009D257A">
        <w:rPr>
          <w:rFonts w:ascii="Times New Roman" w:hAnsi="Times New Roman" w:cs="Times New Roman"/>
          <w:color w:val="000000" w:themeColor="text1"/>
          <w:sz w:val="24"/>
          <w:szCs w:val="24"/>
          <w:lang w:val="en-US"/>
        </w:rPr>
        <w:fldChar w:fldCharType="separate"/>
      </w:r>
      <w:r w:rsidRPr="009D257A">
        <w:rPr>
          <w:rFonts w:ascii="Times New Roman" w:hAnsi="Times New Roman" w:cs="Times New Roman"/>
          <w:sz w:val="24"/>
          <w:lang w:val="en-GB"/>
        </w:rPr>
        <w:t>[55]</w:t>
      </w:r>
      <w:r w:rsidRPr="009D257A">
        <w:rPr>
          <w:rFonts w:ascii="Times New Roman" w:hAnsi="Times New Roman" w:cs="Times New Roman"/>
          <w:color w:val="000000" w:themeColor="text1"/>
          <w:sz w:val="24"/>
          <w:szCs w:val="24"/>
          <w:lang w:val="en-US"/>
        </w:rPr>
        <w:fldChar w:fldCharType="end"/>
      </w:r>
      <w:r w:rsidRPr="009D257A">
        <w:rPr>
          <w:rFonts w:ascii="Times New Roman" w:hAnsi="Times New Roman" w:cs="Times New Roman"/>
          <w:color w:val="000000" w:themeColor="text1"/>
          <w:sz w:val="24"/>
          <w:szCs w:val="24"/>
          <w:lang w:val="en-US"/>
        </w:rPr>
        <w:t xml:space="preserve">. NDVI map was calculated using the near infra-red (NIR) and Red reflectance band maps, according to </w:t>
      </w:r>
      <w:r w:rsidRPr="009D257A">
        <w:rPr>
          <w:rFonts w:ascii="Times New Roman" w:hAnsi="Times New Roman" w:cs="Times New Roman"/>
          <w:color w:val="000000" w:themeColor="text1"/>
          <w:sz w:val="24"/>
          <w:szCs w:val="24"/>
          <w:lang w:val="en-US"/>
        </w:rPr>
        <w:fldChar w:fldCharType="begin"/>
      </w:r>
      <w:r w:rsidRPr="009D257A">
        <w:rPr>
          <w:rFonts w:ascii="Times New Roman" w:hAnsi="Times New Roman" w:cs="Times New Roman"/>
          <w:color w:val="000000" w:themeColor="text1"/>
          <w:sz w:val="24"/>
          <w:szCs w:val="24"/>
          <w:lang w:val="en-US"/>
        </w:rPr>
        <w:instrText xml:space="preserve"> ADDIN ZOTERO_ITEM CSL_CITATION {"citationID":"gA6dv1XN","properties":{"formattedCitation":"(Rouse et al., 1974)","plainCitation":"(Rouse et al., 1974)","dontUpdate":true,"noteIndex":0},"citationItems":[{"id":"ngw0xa3E/FgrbcHMK","uris":["http://zotero.org/users/7807751/items/ZXQ8TC6N"],"itemData":{"id":319,"type":"article-journal","container-title":"NASA/GSFC Type III Final Report, Greenbelt, Md","journalAbbreviation":"NASA/GSFC Type III Final Report, Greenbelt, Md","title":"Monitoring the vernal advancement and retrogradation (green wave effect) of natural vegetation","volume":"371","author":[{"family":"Rouse","given":"Jhon W"},{"family":"Haas","given":"R Hect"},{"family":"Schell","given":"John A"},{"family":"Deering","given":"Donald W"},{"family":"Harlan","given":"James C"}],"issued":{"date-parts":[["1974"]]}}}],"schema":"https://github.com/citation-style-language/schema/raw/master/csl-citation.json"} </w:instrText>
      </w:r>
      <w:r w:rsidRPr="009D257A">
        <w:rPr>
          <w:rFonts w:ascii="Times New Roman" w:hAnsi="Times New Roman" w:cs="Times New Roman"/>
          <w:color w:val="000000" w:themeColor="text1"/>
          <w:sz w:val="24"/>
          <w:szCs w:val="24"/>
          <w:lang w:val="en-US"/>
        </w:rPr>
        <w:fldChar w:fldCharType="separate"/>
      </w:r>
      <w:r w:rsidRPr="009D257A">
        <w:rPr>
          <w:rFonts w:ascii="Times New Roman" w:hAnsi="Times New Roman" w:cs="Times New Roman"/>
          <w:color w:val="000000" w:themeColor="text1"/>
          <w:sz w:val="24"/>
          <w:szCs w:val="24"/>
          <w:lang w:val="en-US"/>
        </w:rPr>
        <w:t>Rouse et al., (1974)</w:t>
      </w:r>
      <w:r w:rsidRPr="009D257A">
        <w:rPr>
          <w:rFonts w:ascii="Times New Roman" w:hAnsi="Times New Roman" w:cs="Times New Roman"/>
          <w:color w:val="000000" w:themeColor="text1"/>
          <w:sz w:val="24"/>
          <w:szCs w:val="24"/>
          <w:lang w:val="en-US"/>
        </w:rPr>
        <w:fldChar w:fldCharType="end"/>
      </w:r>
      <w:r w:rsidRPr="009D257A">
        <w:rPr>
          <w:rFonts w:ascii="Times New Roman" w:hAnsi="Times New Roman" w:cs="Times New Roman"/>
          <w:color w:val="000000" w:themeColor="text1"/>
          <w:sz w:val="24"/>
          <w:szCs w:val="24"/>
          <w:lang w:val="en-US"/>
        </w:rPr>
        <w:t xml:space="preserve"> equation, using QGIS software </w:t>
      </w:r>
      <w:r w:rsidRPr="009D257A">
        <w:rPr>
          <w:rFonts w:ascii="Times New Roman" w:hAnsi="Times New Roman" w:cs="Times New Roman"/>
          <w:color w:val="000000" w:themeColor="text1"/>
          <w:sz w:val="24"/>
          <w:szCs w:val="24"/>
          <w:lang w:val="en-US"/>
        </w:rPr>
        <w:fldChar w:fldCharType="begin"/>
      </w:r>
      <w:r w:rsidRPr="009D257A">
        <w:rPr>
          <w:rFonts w:ascii="Times New Roman" w:hAnsi="Times New Roman" w:cs="Times New Roman"/>
          <w:color w:val="000000" w:themeColor="text1"/>
          <w:sz w:val="24"/>
          <w:szCs w:val="24"/>
          <w:lang w:val="en-US"/>
        </w:rPr>
        <w:instrText xml:space="preserve"> ADDIN ZOTERO_ITEM CSL_CITATION {"citationID":"nYowxtQT","properties":{"formattedCitation":"[57]","plainCitation":"[57]","noteIndex":0},"citationItems":[{"id":"ngw0xa3E/dHJ8w8pp","uris":["http://zotero.org/users/7807751/items/4AW23FI9"],"itemData":{"id":588,"type":"article-journal","container-title":"Drones","ISSN":"2504-446X","issue":"2","journalAbbreviation":"Drones","note":"publisher: MDPI","page":"35","title":"Comparison of sentinel-2 and UAV multispectral data for use in precision agriculture: an application from northern greece","volume":"5","author":[{"family":"Bollas","given":"Nikolaos"},{"family":"Kokinou","given":"Eleni"},{"family":"Polychronos","given":"Vassilios"}],"issued":{"date-parts":[["2021"]]}}}],"schema":"https://github.com/citation-style-language/schema/raw/master/csl-citation.json"} </w:instrText>
      </w:r>
      <w:r w:rsidRPr="009D257A">
        <w:rPr>
          <w:rFonts w:ascii="Times New Roman" w:hAnsi="Times New Roman" w:cs="Times New Roman"/>
          <w:color w:val="000000" w:themeColor="text1"/>
          <w:sz w:val="24"/>
          <w:szCs w:val="24"/>
          <w:lang w:val="en-US"/>
        </w:rPr>
        <w:fldChar w:fldCharType="separate"/>
      </w:r>
      <w:r w:rsidRPr="009D257A">
        <w:rPr>
          <w:rFonts w:ascii="Times New Roman" w:hAnsi="Times New Roman" w:cs="Times New Roman"/>
          <w:sz w:val="24"/>
          <w:lang w:val="en-GB"/>
        </w:rPr>
        <w:t>[57]</w:t>
      </w:r>
      <w:r w:rsidRPr="009D257A">
        <w:rPr>
          <w:rFonts w:ascii="Times New Roman" w:hAnsi="Times New Roman" w:cs="Times New Roman"/>
          <w:color w:val="000000" w:themeColor="text1"/>
          <w:sz w:val="24"/>
          <w:szCs w:val="24"/>
          <w:lang w:val="en-US"/>
        </w:rPr>
        <w:fldChar w:fldCharType="end"/>
      </w:r>
      <w:r w:rsidRPr="009D257A">
        <w:rPr>
          <w:rFonts w:ascii="Times New Roman" w:hAnsi="Times New Roman" w:cs="Times New Roman"/>
          <w:color w:val="000000" w:themeColor="text1"/>
          <w:sz w:val="24"/>
          <w:szCs w:val="24"/>
          <w:lang w:val="en-US"/>
        </w:rPr>
        <w:t xml:space="preserve">. This vegetation index </w:t>
      </w:r>
      <w:r w:rsidRPr="009D257A">
        <w:rPr>
          <w:rFonts w:ascii="Times New Roman" w:hAnsi="Times New Roman" w:cs="Times New Roman"/>
          <w:color w:val="000000" w:themeColor="text1"/>
          <w:sz w:val="24"/>
          <w:szCs w:val="24"/>
          <w:lang w:val="en-US"/>
        </w:rPr>
        <w:lastRenderedPageBreak/>
        <w:t xml:space="preserve">(VI) was calculated to investigate the spectral canopy conditions and identify the vigor level </w:t>
      </w:r>
      <w:r w:rsidRPr="009D257A">
        <w:rPr>
          <w:rFonts w:ascii="Times New Roman" w:hAnsi="Times New Roman" w:cs="Times New Roman"/>
          <w:color w:val="000000" w:themeColor="text1"/>
          <w:sz w:val="24"/>
          <w:szCs w:val="24"/>
          <w:lang w:val="en-US"/>
        </w:rPr>
        <w:fldChar w:fldCharType="begin"/>
      </w:r>
      <w:r w:rsidRPr="009D257A">
        <w:rPr>
          <w:rFonts w:ascii="Times New Roman" w:hAnsi="Times New Roman" w:cs="Times New Roman"/>
          <w:color w:val="000000" w:themeColor="text1"/>
          <w:sz w:val="24"/>
          <w:szCs w:val="24"/>
          <w:lang w:val="en-US"/>
        </w:rPr>
        <w:instrText xml:space="preserve"> ADDIN ZOTERO_ITEM CSL_CITATION {"citationID":"84gWTUHV","properties":{"formattedCitation":"(Caruso et al., 2019; Catania et al., 2023)","plainCitation":"(Caruso et al., 2019; Catania et al., 2023)","dontUpdate":true,"noteIndex":0},"citationItems":[{"id":"ngw0xa3E/B5AfRwxW","uris":["http://zotero.org/users/7807751/items/MBTFMJGS"],"itemData":{"id":7,"type":"article-journal","container-title":"PloS one","ISSN":"1932-6203","issue":"1","journalAbbreviation":"PloS one","note":"publisher: Public Library of Science San Francisco, CA USA","page":"e0210804","title":"High-resolution imagery acquired from an unmanned platform to estimate biophysical and geometrical parameters of olive trees under different irrigation regimes","volume":"14","author":[{"family":"Caruso","given":"Giovanni"},{"family":"Zarco-Tejada","given":"Pablo J"},{"family":"González-Dugo","given":"Victoria"},{"family":"Moriondo","given":"Marco"},{"family":"Tozzini","given":"Letizia"},{"family":"Palai","given":"Giacomo"},{"family":"Rallo","given":"Giovanni"},{"family":"Hornero","given":"Alberto"},{"family":"Primicerio","given":"Jacopo"},{"family":"Gucci","given":"Riccardo"}],"issued":{"date-parts":[["2019"]]}}},{"id":"ngw0xa3E/wMXXOPwe","uris":["http://zotero.org/users/7807751/items/FVS7SYI9"],"itemData":{"id":702,"type":"article-journal","container-title":"Horticulturae","ISSN":"2311-7524","issue":"2","journalAbbreviation":"Horticulturae","note":"publisher: Multidisciplinary Digital Publishing Institute","page":"133","title":"Evaluation of Multispectral Data Acquired from UAV Platform in Olive Orchard","volume":"9","author":[{"family":"Catania","given":"Pietro"},{"family":"Roma","given":"Eliseo"},{"family":"Orlando","given":"Santo"},{"family":"Vallone","given":"Mariangela"}],"issued":{"date-parts":[["2023"]]}}}],"schema":"https://github.com/citation-style-language/schema/raw/master/csl-citation.json"} </w:instrText>
      </w:r>
      <w:r w:rsidRPr="009D257A">
        <w:rPr>
          <w:rFonts w:ascii="Times New Roman" w:hAnsi="Times New Roman" w:cs="Times New Roman"/>
          <w:color w:val="000000" w:themeColor="text1"/>
          <w:sz w:val="24"/>
          <w:szCs w:val="24"/>
          <w:lang w:val="en-US"/>
        </w:rPr>
        <w:fldChar w:fldCharType="separate"/>
      </w:r>
      <w:r w:rsidRPr="009D257A">
        <w:rPr>
          <w:rFonts w:ascii="Times New Roman" w:hAnsi="Times New Roman" w:cs="Times New Roman"/>
          <w:color w:val="000000" w:themeColor="text1"/>
          <w:sz w:val="24"/>
          <w:szCs w:val="24"/>
          <w:lang w:val="en-US"/>
        </w:rPr>
        <w:t>(Caruso et al., 2019)</w:t>
      </w:r>
      <w:r w:rsidRPr="009D257A">
        <w:rPr>
          <w:rFonts w:ascii="Times New Roman" w:hAnsi="Times New Roman" w:cs="Times New Roman"/>
          <w:color w:val="000000" w:themeColor="text1"/>
          <w:sz w:val="24"/>
          <w:szCs w:val="24"/>
          <w:lang w:val="en-US"/>
        </w:rPr>
        <w:fldChar w:fldCharType="end"/>
      </w:r>
      <w:r w:rsidRPr="009D257A">
        <w:rPr>
          <w:rFonts w:ascii="Times New Roman" w:hAnsi="Times New Roman" w:cs="Times New Roman"/>
          <w:color w:val="000000" w:themeColor="text1"/>
          <w:sz w:val="24"/>
          <w:szCs w:val="24"/>
          <w:lang w:val="en-US"/>
        </w:rPr>
        <w:t>. For the high-resolution images acquired by UAV, it was necessary to perform a segmentation process of the NDVI images to differentiate the vineyard canopy rows from soil and shaded pixels, which classifies the input pixels into several different classes. V</w:t>
      </w:r>
      <w:r w:rsidRPr="009D257A">
        <w:rPr>
          <w:rFonts w:ascii="Times New Roman" w:hAnsi="Times New Roman" w:cs="Times New Roman"/>
          <w:color w:val="000000" w:themeColor="text1"/>
          <w:sz w:val="24"/>
          <w:szCs w:val="24"/>
          <w:lang w:val="en-GB"/>
        </w:rPr>
        <w:t xml:space="preserve">ine canopy segmentation and classification process was performed using the Object-Based Image Analysis (OBIA) method. For image segmentation, the Orfeo Toolbox library was employed, leveraging the large-scale mean-shift (LSMS) algorithm developed by </w:t>
      </w:r>
      <w:r w:rsidRPr="009D257A">
        <w:rPr>
          <w:rFonts w:ascii="Times New Roman" w:hAnsi="Times New Roman" w:cs="Times New Roman"/>
          <w:color w:val="000000" w:themeColor="text1"/>
          <w:sz w:val="24"/>
          <w:szCs w:val="24"/>
        </w:rPr>
        <w:fldChar w:fldCharType="begin"/>
      </w:r>
      <w:r w:rsidRPr="009D257A">
        <w:rPr>
          <w:rFonts w:ascii="Times New Roman" w:hAnsi="Times New Roman" w:cs="Times New Roman"/>
          <w:color w:val="000000" w:themeColor="text1"/>
          <w:sz w:val="24"/>
          <w:szCs w:val="24"/>
          <w:lang w:val="en-GB"/>
        </w:rPr>
        <w:instrText xml:space="preserve"> ADDIN ZOTERO_ITEM CSL_CITATION {"citationID":"BtRJ2RMQ","properties":{"formattedCitation":"(Michel et al., 2014)","plainCitation":"(Michel et al., 2014)","dontUpdate":true,"noteIndex":0},"citationItems":[{"id":2028,"uris":["http://zotero.org/users/9822360/items/77XQ29BA"],"itemData":{"id":2028,"type":"article-journal","container-title":"IEEE Transactions on Geoscience and Remote Sensing","ISSN":"0196-2892","issue":"2","journalAbbreviation":"IEEE Transactions on Geoscience and Remote Sensing","note":"publisher: IEEE","page":"952-964","title":"Stable mean-shift algorithm and its application to the segmentation of arbitrarily large remote sensing images","volume":"53","author":[{"family":"Michel","given":"Julien"},{"family":"Youssefi","given":"David"},{"family":"Grizonnet","given":"Manuel"}],"issued":{"date-parts":[["2014"]]}}}],"schema":"https://github.com/citation-style-language/schema/raw/master/csl-citation.json"} </w:instrText>
      </w:r>
      <w:r w:rsidRPr="009D257A">
        <w:rPr>
          <w:rFonts w:ascii="Times New Roman" w:hAnsi="Times New Roman" w:cs="Times New Roman"/>
          <w:color w:val="000000" w:themeColor="text1"/>
          <w:sz w:val="24"/>
          <w:szCs w:val="24"/>
        </w:rPr>
        <w:fldChar w:fldCharType="separate"/>
      </w:r>
      <w:r w:rsidRPr="009D257A">
        <w:rPr>
          <w:rFonts w:ascii="Times New Roman" w:hAnsi="Times New Roman" w:cs="Times New Roman"/>
          <w:color w:val="000000" w:themeColor="text1"/>
          <w:sz w:val="24"/>
          <w:szCs w:val="24"/>
          <w:lang w:val="en-GB"/>
        </w:rPr>
        <w:t>Michel et al., (2014)</w:t>
      </w:r>
      <w:r w:rsidRPr="009D257A">
        <w:rPr>
          <w:rFonts w:ascii="Times New Roman" w:hAnsi="Times New Roman" w:cs="Times New Roman"/>
          <w:color w:val="000000" w:themeColor="text1"/>
          <w:sz w:val="24"/>
          <w:szCs w:val="24"/>
        </w:rPr>
        <w:fldChar w:fldCharType="end"/>
      </w:r>
      <w:r w:rsidRPr="009D257A">
        <w:rPr>
          <w:rFonts w:ascii="Times New Roman" w:hAnsi="Times New Roman" w:cs="Times New Roman"/>
          <w:color w:val="000000" w:themeColor="text1"/>
          <w:sz w:val="24"/>
          <w:szCs w:val="24"/>
          <w:lang w:val="en-GB"/>
        </w:rPr>
        <w:t>. Subsequently, the object image classification was performed using the supervised classifier namely support vector machines (SVM).</w:t>
      </w:r>
    </w:p>
    <w:p w14:paraId="642B24E0" w14:textId="77777777" w:rsidR="009D257A" w:rsidRPr="009D257A" w:rsidRDefault="009D257A" w:rsidP="009D257A">
      <w:pPr>
        <w:spacing w:line="360" w:lineRule="auto"/>
        <w:jc w:val="both"/>
        <w:rPr>
          <w:rFonts w:ascii="Times New Roman" w:hAnsi="Times New Roman" w:cs="Times New Roman"/>
          <w:color w:val="000000" w:themeColor="text1"/>
          <w:sz w:val="24"/>
          <w:szCs w:val="24"/>
          <w:lang w:val="en-US"/>
        </w:rPr>
      </w:pPr>
      <w:r w:rsidRPr="009D257A">
        <w:rPr>
          <w:rFonts w:ascii="Times New Roman" w:hAnsi="Times New Roman" w:cs="Times New Roman"/>
          <w:color w:val="000000" w:themeColor="text1"/>
          <w:sz w:val="24"/>
          <w:szCs w:val="24"/>
          <w:lang w:val="en-US"/>
        </w:rPr>
        <w:t xml:space="preserve">The crops were divided into three different vigor classes based on specific agronomic evaluations. Indeed, by means of field assessments, the vegetative growth of the crops was monitored. Remote sensing was useful for identifying sampling points and providing spatial input for the model, as previously ascertained by other authors </w:t>
      </w:r>
      <w:r w:rsidRPr="009D257A">
        <w:rPr>
          <w:rFonts w:ascii="Times New Roman" w:hAnsi="Times New Roman" w:cs="Times New Roman"/>
          <w:color w:val="000000" w:themeColor="text1"/>
          <w:sz w:val="24"/>
          <w:szCs w:val="24"/>
          <w:lang w:val="en-US"/>
        </w:rPr>
        <w:fldChar w:fldCharType="begin"/>
      </w:r>
      <w:r w:rsidRPr="009D257A">
        <w:rPr>
          <w:rFonts w:ascii="Times New Roman" w:hAnsi="Times New Roman" w:cs="Times New Roman"/>
          <w:color w:val="000000" w:themeColor="text1"/>
          <w:sz w:val="24"/>
          <w:szCs w:val="24"/>
          <w:lang w:val="en-US"/>
        </w:rPr>
        <w:instrText xml:space="preserve"> ADDIN ZOTERO_ITEM CSL_CITATION {"citationID":"eCuTQ47M","properties":{"formattedCitation":"[61]","plainCitation":"[61]","noteIndex":0},"citationItems":[{"id":471,"uris":["http://zotero.org/users/9822360/items/8VC22MPL"],"itemData":{"id":471,"type":"article-journal","container-title":"Agricultural Systems","ISSN":"0308-521X","issue":"2","journalAbbreviation":"Agricultural Systems","note":"publisher: Elsevier","page":"97-112","title":"Spatial validation of crop models for precision agriculture","volume":"68","author":[{"family":"Basso","given":"Bruno"},{"family":"Ritchie","given":"JT"},{"family":"Pierce","given":"FJ"},{"family":"Braga","given":"RP"},{"family":"Jones","given":"JW"}],"issued":{"date-parts":[["2001"]]}}}],"schema":"https://github.com/citation-style-language/schema/raw/master/csl-citation.json"} </w:instrText>
      </w:r>
      <w:r w:rsidRPr="009D257A">
        <w:rPr>
          <w:rFonts w:ascii="Times New Roman" w:hAnsi="Times New Roman" w:cs="Times New Roman"/>
          <w:color w:val="000000" w:themeColor="text1"/>
          <w:sz w:val="24"/>
          <w:szCs w:val="24"/>
          <w:lang w:val="en-US"/>
        </w:rPr>
        <w:fldChar w:fldCharType="separate"/>
      </w:r>
      <w:r w:rsidRPr="009D257A">
        <w:rPr>
          <w:rFonts w:ascii="Times New Roman" w:hAnsi="Times New Roman" w:cs="Times New Roman"/>
          <w:sz w:val="24"/>
          <w:lang w:val="en-GB"/>
        </w:rPr>
        <w:t>[61]</w:t>
      </w:r>
      <w:r w:rsidRPr="009D257A">
        <w:rPr>
          <w:rFonts w:ascii="Times New Roman" w:hAnsi="Times New Roman" w:cs="Times New Roman"/>
          <w:color w:val="000000" w:themeColor="text1"/>
          <w:sz w:val="24"/>
          <w:szCs w:val="24"/>
        </w:rPr>
        <w:fldChar w:fldCharType="end"/>
      </w:r>
      <w:r w:rsidRPr="009D257A">
        <w:rPr>
          <w:rFonts w:ascii="Times New Roman" w:hAnsi="Times New Roman" w:cs="Times New Roman"/>
          <w:color w:val="000000" w:themeColor="text1"/>
          <w:sz w:val="24"/>
          <w:szCs w:val="24"/>
          <w:lang w:val="en-US"/>
        </w:rPr>
        <w:t xml:space="preserve">. </w:t>
      </w:r>
      <w:r w:rsidRPr="009D257A">
        <w:rPr>
          <w:rFonts w:ascii="Times New Roman" w:hAnsi="Times New Roman" w:cs="Times New Roman"/>
          <w:color w:val="000000" w:themeColor="text1"/>
          <w:sz w:val="24"/>
          <w:szCs w:val="24"/>
          <w:lang w:val="en-GB"/>
        </w:rPr>
        <w:t>In the vineyard, shoot development, the number of leaves per shoot, and total leaf area were used to characterize three different vigor areas of the vineyard, namely low, medium, and high vigor. These evaluations were conducted at both the T2A and T2B phenological stages. This classification into different vigor categories was also conducted for investigations on vegetative cover. Indeed, during winter, detailed agronomic assessments identified areas with varying vegetative growth, exhibiting low, medium, and high vigor. These agronomic assessments involved evaluating fresh weight and overall vegetative cover development. By combining these agronomic insights with the variability detected through NDVI maps, the crops were classified into three distinct zones: high vigor (HV), medium vigor (MV), and low vigor (LV). The three clusters of each map were identified using the K-means algorithm through the utilization of the SAGA library in QGIS.</w:t>
      </w:r>
    </w:p>
    <w:p w14:paraId="66328BA6" w14:textId="77777777" w:rsidR="009D257A" w:rsidRPr="009D257A" w:rsidRDefault="009D257A" w:rsidP="009D257A">
      <w:pPr>
        <w:spacing w:line="360" w:lineRule="auto"/>
        <w:jc w:val="both"/>
        <w:rPr>
          <w:rFonts w:ascii="Times New Roman" w:hAnsi="Times New Roman" w:cs="Times New Roman"/>
          <w:color w:val="000000" w:themeColor="text1"/>
          <w:sz w:val="24"/>
          <w:szCs w:val="24"/>
          <w:lang w:val="en-US"/>
        </w:rPr>
      </w:pPr>
      <w:r w:rsidRPr="009D257A">
        <w:rPr>
          <w:rFonts w:ascii="Times New Roman" w:hAnsi="Times New Roman" w:cs="Times New Roman"/>
          <w:color w:val="000000" w:themeColor="text1"/>
          <w:sz w:val="24"/>
          <w:szCs w:val="24"/>
          <w:lang w:val="en-US"/>
        </w:rPr>
        <w:t xml:space="preserve">The ordinary kriging interpolation method was used to create continuous vigor maps for cover crop and vineyard. Kriging interpolation implies that the estimation of an arbitrary point in a defined zone of the field is expressed with a linear weighting of all the observations. In order to provide the best linear estimate, semivariograms considering the spatial structure were calculated as made in previous studies </w:t>
      </w:r>
      <w:r w:rsidRPr="009D257A">
        <w:rPr>
          <w:rFonts w:ascii="Times New Roman" w:hAnsi="Times New Roman" w:cs="Times New Roman"/>
          <w:color w:val="000000" w:themeColor="text1"/>
          <w:sz w:val="24"/>
          <w:szCs w:val="24"/>
          <w:lang w:val="en-GB"/>
        </w:rPr>
        <w:fldChar w:fldCharType="begin"/>
      </w:r>
      <w:r w:rsidRPr="009D257A">
        <w:rPr>
          <w:rFonts w:ascii="Times New Roman" w:hAnsi="Times New Roman" w:cs="Times New Roman"/>
          <w:color w:val="000000" w:themeColor="text1"/>
          <w:sz w:val="24"/>
          <w:szCs w:val="24"/>
          <w:lang w:val="en-GB"/>
        </w:rPr>
        <w:instrText xml:space="preserve"> ADDIN ZOTERO_ITEM CSL_CITATION {"citationID":"FAtHdKwo","properties":{"formattedCitation":"[62,63]","plainCitation":"[62,63]","noteIndex":0},"citationItems":[{"id":330,"uris":["http://zotero.org/users/9822360/items/HXZ3BVB5"],"itemData":{"id":330,"type":"book","ISBN":"0-470-31783-3","publisher":"John Wiley &amp; Sons","title":"Geostatistics: modeling spatial uncertainty","volume":"497","author":[{"family":"Chiles","given":"Jean-Paul"},{"family":"Delfiner","given":"Pierre"}],"issued":{"date-parts":[["2009"]]}}},{"id":331,"uris":["http://zotero.org/users/9822360/items/WQRLUJ3Z"],"itemData":{"id":331,"type":"book","ISBN":"0-470-51726-3","publisher":"John Wiley &amp; Sons","title":"Geostatistics for environmental scientists","author":[{"family":"Webster","given":"Richard"},{"family":"Oliver","given":"Margaret A"}],"issued":{"date-parts":[["2007"]]}}}],"schema":"https://github.com/citation-style-language/schema/raw/master/csl-citation.json"} </w:instrText>
      </w:r>
      <w:r w:rsidRPr="009D257A">
        <w:rPr>
          <w:rFonts w:ascii="Times New Roman" w:hAnsi="Times New Roman" w:cs="Times New Roman"/>
          <w:color w:val="000000" w:themeColor="text1"/>
          <w:sz w:val="24"/>
          <w:szCs w:val="24"/>
          <w:lang w:val="en-GB"/>
        </w:rPr>
        <w:fldChar w:fldCharType="separate"/>
      </w:r>
      <w:r w:rsidRPr="009D257A">
        <w:rPr>
          <w:rFonts w:ascii="Times New Roman" w:hAnsi="Times New Roman" w:cs="Times New Roman"/>
          <w:sz w:val="24"/>
          <w:lang w:val="en-GB"/>
        </w:rPr>
        <w:t>[62,63]</w:t>
      </w:r>
      <w:r w:rsidRPr="009D257A">
        <w:rPr>
          <w:rFonts w:ascii="Times New Roman" w:hAnsi="Times New Roman" w:cs="Times New Roman"/>
          <w:color w:val="000000" w:themeColor="text1"/>
          <w:sz w:val="24"/>
          <w:szCs w:val="24"/>
        </w:rPr>
        <w:fldChar w:fldCharType="end"/>
      </w:r>
      <w:r w:rsidRPr="009D257A">
        <w:rPr>
          <w:rFonts w:ascii="Times New Roman" w:hAnsi="Times New Roman" w:cs="Times New Roman"/>
          <w:color w:val="000000" w:themeColor="text1"/>
          <w:sz w:val="24"/>
          <w:szCs w:val="24"/>
          <w:lang w:val="en-US"/>
        </w:rPr>
        <w:t>.</w:t>
      </w:r>
    </w:p>
    <w:p w14:paraId="3C245D2F" w14:textId="77777777" w:rsidR="009D257A" w:rsidRPr="009D257A" w:rsidRDefault="009D257A" w:rsidP="009D257A">
      <w:pPr>
        <w:spacing w:line="360" w:lineRule="auto"/>
        <w:jc w:val="both"/>
        <w:rPr>
          <w:rFonts w:ascii="Times New Roman" w:hAnsi="Times New Roman" w:cs="Times New Roman"/>
          <w:color w:val="000000" w:themeColor="text1"/>
          <w:sz w:val="24"/>
          <w:szCs w:val="24"/>
          <w:lang w:val="en-GB"/>
        </w:rPr>
      </w:pPr>
      <w:r w:rsidRPr="009D257A">
        <w:rPr>
          <w:rFonts w:ascii="Times New Roman" w:hAnsi="Times New Roman" w:cs="Times New Roman"/>
          <w:color w:val="000000" w:themeColor="text1"/>
          <w:sz w:val="24"/>
          <w:szCs w:val="24"/>
          <w:lang w:val="en-GB"/>
        </w:rPr>
        <w:t xml:space="preserve">The spatial structure of each vigour attribute of both crops was characterized and quantified using the experimental semivariogram, which was adapted using linear, linear with sill, spherical, exponential, and Gaussian theoretical models. The graph of the experimental </w:t>
      </w:r>
      <w:r w:rsidRPr="009D257A">
        <w:rPr>
          <w:rFonts w:ascii="Times New Roman" w:hAnsi="Times New Roman" w:cs="Times New Roman"/>
          <w:color w:val="000000" w:themeColor="text1"/>
          <w:sz w:val="24"/>
          <w:szCs w:val="24"/>
          <w:lang w:val="en-GB"/>
        </w:rPr>
        <w:lastRenderedPageBreak/>
        <w:t xml:space="preserve">semivariogram was obtained by calculating the semivariances at different distance intervals. For each model, we determined the following parameters: </w:t>
      </w:r>
      <w:r w:rsidRPr="009D257A">
        <w:rPr>
          <w:rFonts w:ascii="Times New Roman" w:hAnsi="Times New Roman" w:cs="Times New Roman"/>
          <w:bCs/>
          <w:color w:val="000000" w:themeColor="text1"/>
          <w:sz w:val="24"/>
          <w:szCs w:val="24"/>
          <w:lang w:val="en-GB"/>
        </w:rPr>
        <w:t xml:space="preserve">nugget variance </w:t>
      </w:r>
      <w:r w:rsidRPr="009D257A">
        <w:rPr>
          <w:rFonts w:ascii="Times New Roman" w:hAnsi="Times New Roman" w:cs="Times New Roman"/>
          <w:color w:val="000000" w:themeColor="text1"/>
          <w:sz w:val="24"/>
          <w:szCs w:val="24"/>
          <w:lang w:val="en-GB"/>
        </w:rPr>
        <w:t>(C</w:t>
      </w:r>
      <w:r w:rsidRPr="009D257A">
        <w:rPr>
          <w:rFonts w:ascii="Times New Roman" w:hAnsi="Times New Roman" w:cs="Times New Roman"/>
          <w:color w:val="000000" w:themeColor="text1"/>
          <w:sz w:val="24"/>
          <w:szCs w:val="24"/>
          <w:vertAlign w:val="subscript"/>
          <w:lang w:val="en-GB"/>
        </w:rPr>
        <w:t>0</w:t>
      </w:r>
      <w:r w:rsidRPr="009D257A">
        <w:rPr>
          <w:rFonts w:ascii="Times New Roman" w:hAnsi="Times New Roman" w:cs="Times New Roman"/>
          <w:color w:val="000000" w:themeColor="text1"/>
          <w:sz w:val="24"/>
          <w:szCs w:val="24"/>
          <w:lang w:val="en-GB"/>
        </w:rPr>
        <w:t>), contribution (C1), sill variance (C</w:t>
      </w:r>
      <w:r w:rsidRPr="009D257A">
        <w:rPr>
          <w:rFonts w:ascii="Times New Roman" w:hAnsi="Times New Roman" w:cs="Times New Roman"/>
          <w:color w:val="000000" w:themeColor="text1"/>
          <w:sz w:val="24"/>
          <w:szCs w:val="24"/>
          <w:vertAlign w:val="subscript"/>
          <w:lang w:val="en-GB"/>
        </w:rPr>
        <w:t>0</w:t>
      </w:r>
      <w:r w:rsidRPr="009D257A">
        <w:rPr>
          <w:rFonts w:ascii="Times New Roman" w:hAnsi="Times New Roman" w:cs="Times New Roman"/>
          <w:color w:val="000000" w:themeColor="text1"/>
          <w:sz w:val="24"/>
          <w:szCs w:val="24"/>
          <w:lang w:val="en-GB"/>
        </w:rPr>
        <w:t>+ C1) and range (</w:t>
      </w:r>
      <w:r w:rsidRPr="009D257A">
        <w:rPr>
          <w:rFonts w:ascii="Times New Roman" w:hAnsi="Times New Roman" w:cs="Times New Roman"/>
          <w:i/>
          <w:iCs/>
          <w:color w:val="000000" w:themeColor="text1"/>
          <w:sz w:val="24"/>
          <w:szCs w:val="24"/>
          <w:lang w:val="en-GB"/>
        </w:rPr>
        <w:t>a</w:t>
      </w:r>
      <w:r w:rsidRPr="009D257A">
        <w:rPr>
          <w:rFonts w:ascii="Times New Roman" w:hAnsi="Times New Roman" w:cs="Times New Roman"/>
          <w:color w:val="000000" w:themeColor="text1"/>
          <w:sz w:val="24"/>
          <w:szCs w:val="24"/>
          <w:lang w:val="en-GB"/>
        </w:rPr>
        <w:t>). The selection of the theoretical semivariogram model that was most suitable to represent the vigor variability in different phenological stages for both crops, was made according to the highest coefficient of determination (R</w:t>
      </w:r>
      <w:r w:rsidRPr="009D257A">
        <w:rPr>
          <w:rFonts w:ascii="Times New Roman" w:hAnsi="Times New Roman" w:cs="Times New Roman"/>
          <w:color w:val="000000" w:themeColor="text1"/>
          <w:sz w:val="24"/>
          <w:szCs w:val="24"/>
          <w:vertAlign w:val="superscript"/>
          <w:lang w:val="en-GB"/>
        </w:rPr>
        <w:t>2</w:t>
      </w:r>
      <w:r w:rsidRPr="009D257A">
        <w:rPr>
          <w:rFonts w:ascii="Times New Roman" w:hAnsi="Times New Roman" w:cs="Times New Roman"/>
          <w:color w:val="000000" w:themeColor="text1"/>
          <w:sz w:val="24"/>
          <w:szCs w:val="24"/>
          <w:lang w:val="en-GB"/>
        </w:rPr>
        <w:t>).</w:t>
      </w:r>
    </w:p>
    <w:p w14:paraId="5A17B3E8" w14:textId="0B35625B" w:rsidR="009D257A" w:rsidRPr="009D257A" w:rsidRDefault="00A65A5C" w:rsidP="00843C7A">
      <w:pPr>
        <w:pStyle w:val="Titolo2"/>
        <w:rPr>
          <w:lang w:val="en-GB"/>
        </w:rPr>
      </w:pPr>
      <w:bookmarkStart w:id="117" w:name="_Toc181194814"/>
      <w:r>
        <w:rPr>
          <w:lang w:val="en-GB"/>
        </w:rPr>
        <w:t>2.</w:t>
      </w:r>
      <w:r w:rsidR="00283AAC">
        <w:rPr>
          <w:lang w:val="en-GB"/>
        </w:rPr>
        <w:t>5</w:t>
      </w:r>
      <w:r>
        <w:rPr>
          <w:lang w:val="en-GB"/>
        </w:rPr>
        <w:t xml:space="preserve"> </w:t>
      </w:r>
      <w:r w:rsidR="009D257A" w:rsidRPr="009D257A">
        <w:rPr>
          <w:lang w:val="en-GB"/>
        </w:rPr>
        <w:t>Statistical analysis</w:t>
      </w:r>
      <w:bookmarkEnd w:id="117"/>
      <w:r w:rsidR="009D257A" w:rsidRPr="009D257A">
        <w:rPr>
          <w:lang w:val="en-GB"/>
        </w:rPr>
        <w:t xml:space="preserve"> </w:t>
      </w:r>
    </w:p>
    <w:p w14:paraId="5A5DB155" w14:textId="77777777" w:rsidR="009D257A" w:rsidRPr="009D257A" w:rsidRDefault="009D257A" w:rsidP="009D257A">
      <w:pPr>
        <w:spacing w:line="360" w:lineRule="auto"/>
        <w:jc w:val="both"/>
        <w:rPr>
          <w:rFonts w:ascii="Times New Roman" w:hAnsi="Times New Roman" w:cs="Times New Roman"/>
          <w:sz w:val="24"/>
          <w:szCs w:val="24"/>
          <w:lang w:val="en-GB"/>
        </w:rPr>
      </w:pPr>
      <w:bookmarkStart w:id="118" w:name="_Hlk159349415"/>
      <w:r w:rsidRPr="009D257A">
        <w:rPr>
          <w:rFonts w:ascii="Times New Roman" w:hAnsi="Times New Roman" w:cs="Times New Roman"/>
          <w:sz w:val="24"/>
          <w:szCs w:val="24"/>
          <w:lang w:val="en-GB"/>
        </w:rPr>
        <w:t xml:space="preserve">The data obtained from the ground sampling and remote sensing platform were processed and statistically analysed. After determining the descriptive statistics (mean, maximum, minimum, standard deviation), the analysis of variance (ANOVA) and the Tukey’s multiple comparison tests were applied. In this study, the bivariate local indicators of spatial association (BiLISA) was calculated, which is a measure of spatial autocorrelation assessing the association between two different variables, unlike the Moran's I (MI) which evaluates the autocorrelation of a single variable. To evaluate the global spatial autocorrelation of the data in an specific area, the statistical index I developed by </w:t>
      </w:r>
      <w:r w:rsidRPr="009D257A">
        <w:rPr>
          <w:rFonts w:ascii="Times New Roman" w:hAnsi="Times New Roman" w:cs="Times New Roman"/>
          <w:sz w:val="24"/>
          <w:szCs w:val="24"/>
        </w:rPr>
        <w:fldChar w:fldCharType="begin"/>
      </w:r>
      <w:r w:rsidRPr="009D257A">
        <w:rPr>
          <w:rFonts w:ascii="Times New Roman" w:hAnsi="Times New Roman" w:cs="Times New Roman"/>
          <w:sz w:val="24"/>
          <w:szCs w:val="24"/>
          <w:lang w:val="en-GB"/>
        </w:rPr>
        <w:instrText xml:space="preserve"> ADDIN ZOTERO_ITEM CSL_CITATION {"citationID":"d9UbheEM","properties":{"formattedCitation":"[64]","plainCitation":"[64]","noteIndex":0},"citationItems":[{"id":469,"uris":["http://zotero.org/users/9822360/items/CYU4ZGDX"],"itemData":{"id":469,"type":"article-journal","container-title":"Journal of the Royal Statistical Society. Series B (Methodological)","ISSN":"0035-9246","issue":"2","journalAbbreviation":"Journal of the Royal Statistical Society. Series B (Methodological)","note":"publisher: JSTOR","page":"243-251","title":"The interpretation of statistical maps","volume":"10","author":[{"family":"Moran","given":"Patrick AP"}],"issued":{"date-parts":[["1948"]]}}}],"schema":"https://github.com/citation-style-language/schema/raw/master/csl-citation.json"} </w:instrText>
      </w:r>
      <w:r w:rsidRPr="009D257A">
        <w:rPr>
          <w:rFonts w:ascii="Times New Roman" w:hAnsi="Times New Roman" w:cs="Times New Roman"/>
          <w:sz w:val="24"/>
          <w:szCs w:val="24"/>
        </w:rPr>
        <w:fldChar w:fldCharType="separate"/>
      </w:r>
      <w:r w:rsidRPr="009D257A">
        <w:rPr>
          <w:rFonts w:ascii="Times New Roman" w:hAnsi="Times New Roman" w:cs="Times New Roman"/>
          <w:sz w:val="24"/>
          <w:lang w:val="en-GB"/>
        </w:rPr>
        <w:t>[64]</w:t>
      </w:r>
      <w:r w:rsidRPr="009D257A">
        <w:rPr>
          <w:rFonts w:ascii="Times New Roman" w:hAnsi="Times New Roman" w:cs="Times New Roman"/>
          <w:sz w:val="24"/>
          <w:szCs w:val="24"/>
        </w:rPr>
        <w:fldChar w:fldCharType="end"/>
      </w:r>
      <w:r w:rsidRPr="009D257A">
        <w:rPr>
          <w:rFonts w:ascii="Times New Roman" w:hAnsi="Times New Roman" w:cs="Times New Roman"/>
          <w:sz w:val="24"/>
          <w:szCs w:val="24"/>
          <w:lang w:val="en-GB"/>
        </w:rPr>
        <w:t xml:space="preserve"> was measured according to equation [2] </w:t>
      </w:r>
      <w:r w:rsidRPr="009D257A">
        <w:rPr>
          <w:rFonts w:ascii="Times New Roman" w:hAnsi="Times New Roman" w:cs="Times New Roman"/>
          <w:sz w:val="24"/>
          <w:szCs w:val="24"/>
        </w:rPr>
        <w:fldChar w:fldCharType="begin"/>
      </w:r>
      <w:r w:rsidRPr="009D257A">
        <w:rPr>
          <w:rFonts w:ascii="Times New Roman" w:hAnsi="Times New Roman" w:cs="Times New Roman"/>
          <w:sz w:val="24"/>
          <w:szCs w:val="24"/>
          <w:lang w:val="en-GB"/>
        </w:rPr>
        <w:instrText xml:space="preserve"> ADDIN ZOTERO_ITEM CSL_CITATION {"citationID":"DUiwJXbp","properties":{"formattedCitation":"[65]","plainCitation":"[65]","noteIndex":0},"citationItems":[{"id":472,"uris":["http://zotero.org/users/9822360/items/RXLP7ET3"],"itemData":{"id":472,"type":"article-journal","container-title":"Vegetatio","ISSN":"0042-3106","journalAbbreviation":"Vegetatio","note":"publisher: Springer","page":"107-138","title":"Spatial pattern and ecological analysis","volume":"80","author":[{"family":"Legendre","given":"Pierre"},{"family":"Fortin","given":"Marie Josée"}],"issued":{"date-parts":[["1989"]]}}}],"schema":"https://github.com/citation-style-language/schema/raw/master/csl-citation.json"} </w:instrText>
      </w:r>
      <w:r w:rsidRPr="009D257A">
        <w:rPr>
          <w:rFonts w:ascii="Times New Roman" w:hAnsi="Times New Roman" w:cs="Times New Roman"/>
          <w:sz w:val="24"/>
          <w:szCs w:val="24"/>
        </w:rPr>
        <w:fldChar w:fldCharType="separate"/>
      </w:r>
      <w:r w:rsidRPr="009D257A">
        <w:rPr>
          <w:rFonts w:ascii="Times New Roman" w:hAnsi="Times New Roman" w:cs="Times New Roman"/>
          <w:sz w:val="24"/>
          <w:lang w:val="en-GB"/>
        </w:rPr>
        <w:t>[65]</w:t>
      </w:r>
      <w:r w:rsidRPr="009D257A">
        <w:rPr>
          <w:rFonts w:ascii="Times New Roman" w:hAnsi="Times New Roman" w:cs="Times New Roman"/>
          <w:sz w:val="24"/>
          <w:szCs w:val="24"/>
        </w:rPr>
        <w:fldChar w:fldCharType="end"/>
      </w:r>
      <w:r w:rsidRPr="009D257A">
        <w:rPr>
          <w:rFonts w:ascii="Times New Roman" w:hAnsi="Times New Roman" w:cs="Times New Roman"/>
          <w:sz w:val="24"/>
          <w:szCs w:val="24"/>
          <w:lang w:val="en-GB"/>
        </w:rPr>
        <w:t xml:space="preserve">: </w:t>
      </w:r>
      <w:bookmarkEnd w:id="118"/>
    </w:p>
    <w:p w14:paraId="5768F2DA" w14:textId="77777777" w:rsidR="009D257A" w:rsidRPr="009D257A" w:rsidRDefault="009D257A" w:rsidP="009D257A">
      <w:pPr>
        <w:spacing w:line="360" w:lineRule="auto"/>
        <w:jc w:val="both"/>
        <w:rPr>
          <w:rFonts w:ascii="Times New Roman" w:hAnsi="Times New Roman" w:cs="Times New Roman"/>
          <w:color w:val="000000" w:themeColor="text1"/>
          <w:lang w:val="en-GB"/>
        </w:rPr>
      </w:pPr>
      <m:oMathPara>
        <m:oMath>
          <m:r>
            <w:rPr>
              <w:rFonts w:ascii="Cambria Math" w:hAnsi="Cambria Math" w:cs="Times New Roman"/>
              <w:color w:val="000000" w:themeColor="text1"/>
              <w:lang w:val="en-US"/>
            </w:rPr>
            <m:t xml:space="preserve">I= </m:t>
          </m:r>
          <m:f>
            <m:fPr>
              <m:ctrlPr>
                <w:rPr>
                  <w:rFonts w:ascii="Cambria Math" w:hAnsi="Cambria Math" w:cs="Times New Roman"/>
                  <w:i/>
                  <w:color w:val="000000" w:themeColor="text1"/>
                  <w:lang w:val="en-US"/>
                </w:rPr>
              </m:ctrlPr>
            </m:fPr>
            <m:num>
              <m:r>
                <w:rPr>
                  <w:rFonts w:ascii="Cambria Math" w:hAnsi="Cambria Math" w:cs="Times New Roman"/>
                  <w:color w:val="000000" w:themeColor="text1"/>
                  <w:lang w:val="en-US"/>
                </w:rPr>
                <m:t>n</m:t>
              </m:r>
            </m:num>
            <m:den>
              <m:r>
                <w:rPr>
                  <w:rFonts w:ascii="Cambria Math" w:hAnsi="Cambria Math" w:cs="Times New Roman"/>
                  <w:color w:val="000000" w:themeColor="text1"/>
                  <w:lang w:val="en-US"/>
                </w:rPr>
                <m:t>W</m:t>
              </m:r>
            </m:den>
          </m:f>
          <m:r>
            <w:rPr>
              <w:rFonts w:ascii="Cambria Math" w:hAnsi="Cambria Math" w:cs="Times New Roman"/>
              <w:color w:val="000000" w:themeColor="text1"/>
              <w:lang w:val="en-US"/>
            </w:rPr>
            <m:t xml:space="preserve">* </m:t>
          </m:r>
          <m:d>
            <m:dPr>
              <m:begChr m:val="["/>
              <m:endChr m:val="]"/>
              <m:ctrlPr>
                <w:rPr>
                  <w:rFonts w:ascii="Cambria Math" w:hAnsi="Cambria Math" w:cs="Times New Roman"/>
                  <w:i/>
                  <w:color w:val="000000" w:themeColor="text1"/>
                  <w:lang w:val="en-US"/>
                </w:rPr>
              </m:ctrlPr>
            </m:dPr>
            <m:e>
              <m:f>
                <m:fPr>
                  <m:ctrlPr>
                    <w:rPr>
                      <w:rFonts w:ascii="Cambria Math" w:hAnsi="Cambria Math" w:cs="Times New Roman"/>
                      <w:i/>
                      <w:color w:val="000000" w:themeColor="text1"/>
                      <w:lang w:val="en-US"/>
                    </w:rPr>
                  </m:ctrlPr>
                </m:fPr>
                <m:num>
                  <m:nary>
                    <m:naryPr>
                      <m:chr m:val="∑"/>
                      <m:limLoc m:val="subSup"/>
                      <m:ctrlPr>
                        <w:rPr>
                          <w:rFonts w:ascii="Cambria Math" w:hAnsi="Cambria Math" w:cs="Times New Roman"/>
                          <w:i/>
                          <w:color w:val="000000" w:themeColor="text1"/>
                          <w:lang w:val="en-US"/>
                        </w:rPr>
                      </m:ctrlPr>
                    </m:naryPr>
                    <m:sub>
                      <m:r>
                        <w:rPr>
                          <w:rFonts w:ascii="Cambria Math" w:hAnsi="Cambria Math" w:cs="Times New Roman"/>
                          <w:color w:val="000000" w:themeColor="text1"/>
                          <w:lang w:val="en-US"/>
                        </w:rPr>
                        <m:t>i=1</m:t>
                      </m:r>
                    </m:sub>
                    <m:sup>
                      <m:r>
                        <w:rPr>
                          <w:rFonts w:ascii="Cambria Math" w:hAnsi="Cambria Math" w:cs="Times New Roman"/>
                          <w:color w:val="000000" w:themeColor="text1"/>
                          <w:lang w:val="en-US"/>
                        </w:rPr>
                        <m:t>n</m:t>
                      </m:r>
                    </m:sup>
                    <m:e>
                      <m:nary>
                        <m:naryPr>
                          <m:chr m:val="∑"/>
                          <m:limLoc m:val="subSup"/>
                          <m:ctrlPr>
                            <w:rPr>
                              <w:rFonts w:ascii="Cambria Math" w:hAnsi="Cambria Math" w:cs="Times New Roman"/>
                              <w:i/>
                              <w:color w:val="000000" w:themeColor="text1"/>
                              <w:lang w:val="en-US"/>
                            </w:rPr>
                          </m:ctrlPr>
                        </m:naryPr>
                        <m:sub>
                          <m:r>
                            <w:rPr>
                              <w:rFonts w:ascii="Cambria Math" w:hAnsi="Cambria Math" w:cs="Times New Roman"/>
                              <w:color w:val="000000" w:themeColor="text1"/>
                              <w:lang w:val="en-US"/>
                            </w:rPr>
                            <m:t>j=1</m:t>
                          </m:r>
                        </m:sub>
                        <m:sup>
                          <m:r>
                            <w:rPr>
                              <w:rFonts w:ascii="Cambria Math" w:hAnsi="Cambria Math" w:cs="Times New Roman"/>
                              <w:color w:val="000000" w:themeColor="text1"/>
                              <w:lang w:val="en-US"/>
                            </w:rPr>
                            <m:t>n</m:t>
                          </m:r>
                        </m:sup>
                        <m:e>
                          <m:sSub>
                            <m:sSubPr>
                              <m:ctrlPr>
                                <w:rPr>
                                  <w:rFonts w:ascii="Cambria Math" w:hAnsi="Cambria Math" w:cs="Times New Roman"/>
                                  <w:i/>
                                  <w:color w:val="000000" w:themeColor="text1"/>
                                  <w:lang w:val="en-US"/>
                                </w:rPr>
                              </m:ctrlPr>
                            </m:sSubPr>
                            <m:e>
                              <m:r>
                                <w:rPr>
                                  <w:rFonts w:ascii="Cambria Math" w:hAnsi="Cambria Math" w:cs="Times New Roman"/>
                                  <w:color w:val="000000" w:themeColor="text1"/>
                                  <w:lang w:val="en-US"/>
                                </w:rPr>
                                <m:t>w</m:t>
                              </m:r>
                            </m:e>
                            <m:sub>
                              <m:r>
                                <w:rPr>
                                  <w:rFonts w:ascii="Cambria Math" w:hAnsi="Cambria Math" w:cs="Times New Roman"/>
                                  <w:color w:val="000000" w:themeColor="text1"/>
                                  <w:lang w:val="en-US"/>
                                </w:rPr>
                                <m:t>ij</m:t>
                              </m:r>
                            </m:sub>
                          </m:sSub>
                          <m:d>
                            <m:dPr>
                              <m:ctrlPr>
                                <w:rPr>
                                  <w:rFonts w:ascii="Cambria Math" w:hAnsi="Cambria Math" w:cs="Times New Roman"/>
                                  <w:i/>
                                  <w:color w:val="000000" w:themeColor="text1"/>
                                  <w:lang w:val="en-US"/>
                                </w:rPr>
                              </m:ctrlPr>
                            </m:dPr>
                            <m:e>
                              <m:sSub>
                                <m:sSubPr>
                                  <m:ctrlPr>
                                    <w:rPr>
                                      <w:rFonts w:ascii="Cambria Math" w:hAnsi="Cambria Math" w:cs="Times New Roman"/>
                                      <w:i/>
                                      <w:color w:val="000000" w:themeColor="text1"/>
                                      <w:lang w:val="en-US"/>
                                    </w:rPr>
                                  </m:ctrlPr>
                                </m:sSubPr>
                                <m:e>
                                  <m:r>
                                    <w:rPr>
                                      <w:rFonts w:ascii="Cambria Math" w:hAnsi="Cambria Math" w:cs="Times New Roman"/>
                                      <w:color w:val="000000" w:themeColor="text1"/>
                                      <w:lang w:val="en-US"/>
                                    </w:rPr>
                                    <m:t>x</m:t>
                                  </m:r>
                                </m:e>
                                <m:sub>
                                  <m:r>
                                    <w:rPr>
                                      <w:rFonts w:ascii="Cambria Math" w:hAnsi="Cambria Math" w:cs="Times New Roman"/>
                                      <w:color w:val="000000" w:themeColor="text1"/>
                                      <w:lang w:val="en-US"/>
                                    </w:rPr>
                                    <m:t>i</m:t>
                                  </m:r>
                                </m:sub>
                              </m:sSub>
                              <m:r>
                                <w:rPr>
                                  <w:rFonts w:ascii="Cambria Math" w:hAnsi="Cambria Math" w:cs="Times New Roman"/>
                                  <w:color w:val="000000" w:themeColor="text1"/>
                                  <w:lang w:val="en-US"/>
                                </w:rPr>
                                <m:t>-</m:t>
                              </m:r>
                              <m:acc>
                                <m:accPr>
                                  <m:chr m:val="̅"/>
                                  <m:ctrlPr>
                                    <w:rPr>
                                      <w:rFonts w:ascii="Cambria Math" w:hAnsi="Cambria Math" w:cs="Times New Roman"/>
                                      <w:i/>
                                      <w:color w:val="000000" w:themeColor="text1"/>
                                      <w:lang w:val="en-US"/>
                                    </w:rPr>
                                  </m:ctrlPr>
                                </m:accPr>
                                <m:e>
                                  <m:r>
                                    <w:rPr>
                                      <w:rFonts w:ascii="Cambria Math" w:hAnsi="Cambria Math" w:cs="Times New Roman"/>
                                      <w:color w:val="000000" w:themeColor="text1"/>
                                      <w:lang w:val="en-US"/>
                                    </w:rPr>
                                    <m:t>x</m:t>
                                  </m:r>
                                </m:e>
                              </m:acc>
                            </m:e>
                          </m:d>
                          <m:r>
                            <w:rPr>
                              <w:rFonts w:ascii="Cambria Math" w:hAnsi="Cambria Math" w:cs="Times New Roman"/>
                              <w:color w:val="000000" w:themeColor="text1"/>
                              <w:lang w:val="en-US"/>
                            </w:rPr>
                            <m:t>*</m:t>
                          </m:r>
                          <m:d>
                            <m:dPr>
                              <m:ctrlPr>
                                <w:rPr>
                                  <w:rFonts w:ascii="Cambria Math" w:hAnsi="Cambria Math" w:cs="Times New Roman"/>
                                  <w:i/>
                                  <w:color w:val="000000" w:themeColor="text1"/>
                                  <w:lang w:val="en-US"/>
                                </w:rPr>
                              </m:ctrlPr>
                            </m:dPr>
                            <m:e>
                              <m:sSub>
                                <m:sSubPr>
                                  <m:ctrlPr>
                                    <w:rPr>
                                      <w:rFonts w:ascii="Cambria Math" w:hAnsi="Cambria Math" w:cs="Times New Roman"/>
                                      <w:i/>
                                      <w:color w:val="000000" w:themeColor="text1"/>
                                      <w:lang w:val="en-US"/>
                                    </w:rPr>
                                  </m:ctrlPr>
                                </m:sSubPr>
                                <m:e>
                                  <m:r>
                                    <w:rPr>
                                      <w:rFonts w:ascii="Cambria Math" w:hAnsi="Cambria Math" w:cs="Times New Roman"/>
                                      <w:color w:val="000000" w:themeColor="text1"/>
                                      <w:lang w:val="en-US"/>
                                    </w:rPr>
                                    <m:t>y</m:t>
                                  </m:r>
                                </m:e>
                                <m:sub>
                                  <m:r>
                                    <w:rPr>
                                      <w:rFonts w:ascii="Cambria Math" w:hAnsi="Cambria Math" w:cs="Times New Roman"/>
                                      <w:color w:val="000000" w:themeColor="text1"/>
                                      <w:lang w:val="en-US"/>
                                    </w:rPr>
                                    <m:t>j</m:t>
                                  </m:r>
                                </m:sub>
                              </m:sSub>
                              <m:r>
                                <w:rPr>
                                  <w:rFonts w:ascii="Cambria Math" w:hAnsi="Cambria Math" w:cs="Times New Roman"/>
                                  <w:color w:val="000000" w:themeColor="text1"/>
                                  <w:lang w:val="en-US"/>
                                </w:rPr>
                                <m:t>-</m:t>
                              </m:r>
                              <m:acc>
                                <m:accPr>
                                  <m:chr m:val="̅"/>
                                  <m:ctrlPr>
                                    <w:rPr>
                                      <w:rFonts w:ascii="Cambria Math" w:hAnsi="Cambria Math" w:cs="Times New Roman"/>
                                      <w:i/>
                                      <w:color w:val="000000" w:themeColor="text1"/>
                                      <w:lang w:val="en-US"/>
                                    </w:rPr>
                                  </m:ctrlPr>
                                </m:accPr>
                                <m:e>
                                  <m:r>
                                    <w:rPr>
                                      <w:rFonts w:ascii="Cambria Math" w:hAnsi="Cambria Math" w:cs="Times New Roman"/>
                                      <w:color w:val="000000" w:themeColor="text1"/>
                                      <w:lang w:val="en-US"/>
                                    </w:rPr>
                                    <m:t>y</m:t>
                                  </m:r>
                                </m:e>
                              </m:acc>
                            </m:e>
                          </m:d>
                        </m:e>
                      </m:nary>
                    </m:e>
                  </m:nary>
                </m:num>
                <m:den>
                  <m:nary>
                    <m:naryPr>
                      <m:chr m:val="∑"/>
                      <m:limLoc m:val="subSup"/>
                      <m:ctrlPr>
                        <w:rPr>
                          <w:rFonts w:ascii="Cambria Math" w:hAnsi="Cambria Math" w:cs="Times New Roman"/>
                          <w:i/>
                          <w:color w:val="000000" w:themeColor="text1"/>
                          <w:lang w:val="en-US"/>
                        </w:rPr>
                      </m:ctrlPr>
                    </m:naryPr>
                    <m:sub>
                      <m:r>
                        <w:rPr>
                          <w:rFonts w:ascii="Cambria Math" w:hAnsi="Cambria Math" w:cs="Times New Roman"/>
                          <w:color w:val="000000" w:themeColor="text1"/>
                          <w:lang w:val="en-US"/>
                        </w:rPr>
                        <m:t>i=1</m:t>
                      </m:r>
                    </m:sub>
                    <m:sup>
                      <m:r>
                        <w:rPr>
                          <w:rFonts w:ascii="Cambria Math" w:hAnsi="Cambria Math" w:cs="Times New Roman"/>
                          <w:color w:val="000000" w:themeColor="text1"/>
                          <w:lang w:val="en-US"/>
                        </w:rPr>
                        <m:t>n</m:t>
                      </m:r>
                    </m:sup>
                    <m:e>
                      <m:nary>
                        <m:naryPr>
                          <m:chr m:val="∑"/>
                          <m:limLoc m:val="subSup"/>
                          <m:ctrlPr>
                            <w:rPr>
                              <w:rFonts w:ascii="Cambria Math" w:hAnsi="Cambria Math" w:cs="Times New Roman"/>
                              <w:i/>
                              <w:color w:val="000000" w:themeColor="text1"/>
                              <w:lang w:val="en-US"/>
                            </w:rPr>
                          </m:ctrlPr>
                        </m:naryPr>
                        <m:sub>
                          <m:r>
                            <w:rPr>
                              <w:rFonts w:ascii="Cambria Math" w:hAnsi="Cambria Math" w:cs="Times New Roman"/>
                              <w:color w:val="000000" w:themeColor="text1"/>
                              <w:lang w:val="en-US"/>
                            </w:rPr>
                            <m:t>j=1</m:t>
                          </m:r>
                        </m:sub>
                        <m:sup>
                          <m:r>
                            <w:rPr>
                              <w:rFonts w:ascii="Cambria Math" w:hAnsi="Cambria Math" w:cs="Times New Roman"/>
                              <w:color w:val="000000" w:themeColor="text1"/>
                              <w:lang w:val="en-US"/>
                            </w:rPr>
                            <m:t>n</m:t>
                          </m:r>
                        </m:sup>
                        <m:e>
                          <m:sSub>
                            <m:sSubPr>
                              <m:ctrlPr>
                                <w:rPr>
                                  <w:rFonts w:ascii="Cambria Math" w:hAnsi="Cambria Math" w:cs="Times New Roman"/>
                                  <w:i/>
                                  <w:color w:val="000000" w:themeColor="text1"/>
                                  <w:lang w:val="en-US"/>
                                </w:rPr>
                              </m:ctrlPr>
                            </m:sSubPr>
                            <m:e>
                              <m:r>
                                <w:rPr>
                                  <w:rFonts w:ascii="Cambria Math" w:hAnsi="Cambria Math" w:cs="Times New Roman"/>
                                  <w:color w:val="000000" w:themeColor="text1"/>
                                  <w:lang w:val="en-US"/>
                                </w:rPr>
                                <m:t>w</m:t>
                              </m:r>
                            </m:e>
                            <m:sub>
                              <m:r>
                                <w:rPr>
                                  <w:rFonts w:ascii="Cambria Math" w:hAnsi="Cambria Math" w:cs="Times New Roman"/>
                                  <w:color w:val="000000" w:themeColor="text1"/>
                                  <w:lang w:val="en-US"/>
                                </w:rPr>
                                <m:t>ij</m:t>
                              </m:r>
                            </m:sub>
                          </m:sSub>
                        </m:e>
                      </m:nary>
                    </m:e>
                  </m:nary>
                </m:den>
              </m:f>
            </m:e>
          </m:d>
          <m:r>
            <w:rPr>
              <w:rFonts w:ascii="Cambria Math" w:hAnsi="Cambria Math" w:cs="Times New Roman"/>
              <w:color w:val="000000" w:themeColor="text1"/>
              <w:lang w:val="en-US"/>
            </w:rPr>
            <m:t xml:space="preserve">         [2]</m:t>
          </m:r>
        </m:oMath>
      </m:oMathPara>
    </w:p>
    <w:p w14:paraId="70398164" w14:textId="77777777" w:rsidR="009D257A" w:rsidRPr="009D257A" w:rsidRDefault="009D257A" w:rsidP="009D257A">
      <w:pPr>
        <w:spacing w:line="360" w:lineRule="auto"/>
        <w:jc w:val="both"/>
        <w:rPr>
          <w:rFonts w:ascii="Times New Roman" w:hAnsi="Times New Roman" w:cs="Times New Roman"/>
          <w:sz w:val="24"/>
          <w:szCs w:val="24"/>
          <w:lang w:val="en-US"/>
        </w:rPr>
      </w:pPr>
      <w:r w:rsidRPr="009D257A">
        <w:rPr>
          <w:rFonts w:ascii="Times New Roman" w:hAnsi="Times New Roman" w:cs="Times New Roman"/>
          <w:iCs/>
          <w:sz w:val="24"/>
          <w:szCs w:val="24"/>
          <w:lang w:val="en-GB"/>
        </w:rPr>
        <w:t>w</w:t>
      </w:r>
      <w:r w:rsidRPr="009D257A">
        <w:rPr>
          <w:rFonts w:ascii="Times New Roman" w:hAnsi="Times New Roman" w:cs="Times New Roman"/>
          <w:iCs/>
          <w:sz w:val="24"/>
          <w:szCs w:val="24"/>
          <w:lang w:val="en-US"/>
        </w:rPr>
        <w:t xml:space="preserve">here </w:t>
      </w:r>
      <w:r w:rsidRPr="009D257A">
        <w:rPr>
          <w:rFonts w:ascii="Times New Roman" w:hAnsi="Times New Roman" w:cs="Times New Roman"/>
          <w:i/>
          <w:iCs/>
          <w:sz w:val="24"/>
          <w:szCs w:val="24"/>
          <w:lang w:val="en-US"/>
        </w:rPr>
        <w:t>n</w:t>
      </w:r>
      <w:r w:rsidRPr="009D257A">
        <w:rPr>
          <w:rFonts w:ascii="Times New Roman" w:hAnsi="Times New Roman" w:cs="Times New Roman"/>
          <w:sz w:val="24"/>
          <w:szCs w:val="24"/>
          <w:lang w:val="en-US"/>
        </w:rPr>
        <w:t xml:space="preserve"> represents the number of observations, in our case 817,</w:t>
      </w:r>
      <w:r w:rsidRPr="009D257A">
        <w:rPr>
          <w:rFonts w:ascii="Times New Roman" w:hAnsi="Times New Roman" w:cs="Times New Roman"/>
          <w:sz w:val="24"/>
          <w:szCs w:val="24"/>
          <w:lang w:val="en-GB"/>
        </w:rPr>
        <w:t xml:space="preserve"> corresponding to the number of points derived from the regular grid used for each map</w:t>
      </w:r>
      <w:r w:rsidRPr="009D257A">
        <w:rPr>
          <w:rFonts w:ascii="Times New Roman" w:hAnsi="Times New Roman" w:cs="Times New Roman"/>
          <w:sz w:val="24"/>
          <w:szCs w:val="24"/>
          <w:lang w:val="en-US"/>
        </w:rPr>
        <w:t xml:space="preserve">; </w:t>
      </w:r>
      <w:r w:rsidRPr="009D257A">
        <w:rPr>
          <w:rFonts w:ascii="Times New Roman" w:hAnsi="Times New Roman" w:cs="Times New Roman"/>
          <w:i/>
          <w:iCs/>
          <w:sz w:val="24"/>
          <w:szCs w:val="24"/>
          <w:lang w:val="en-US"/>
        </w:rPr>
        <w:t>x</w:t>
      </w:r>
      <w:r w:rsidRPr="009D257A">
        <w:rPr>
          <w:rFonts w:ascii="Times New Roman" w:hAnsi="Times New Roman" w:cs="Times New Roman"/>
          <w:i/>
          <w:iCs/>
          <w:sz w:val="24"/>
          <w:szCs w:val="24"/>
          <w:vertAlign w:val="subscript"/>
          <w:lang w:val="en-US"/>
        </w:rPr>
        <w:t>i</w:t>
      </w:r>
      <w:r w:rsidRPr="009D257A">
        <w:rPr>
          <w:rFonts w:ascii="Times New Roman" w:hAnsi="Times New Roman" w:cs="Times New Roman"/>
          <w:sz w:val="24"/>
          <w:szCs w:val="24"/>
          <w:lang w:val="en-US"/>
        </w:rPr>
        <w:t xml:space="preserve">, </w:t>
      </w:r>
      <w:r w:rsidRPr="009D257A">
        <w:rPr>
          <w:rFonts w:ascii="Times New Roman" w:hAnsi="Times New Roman" w:cs="Times New Roman"/>
          <w:i/>
          <w:iCs/>
          <w:sz w:val="24"/>
          <w:szCs w:val="24"/>
          <w:lang w:val="en-US"/>
        </w:rPr>
        <w:t>y</w:t>
      </w:r>
      <w:r w:rsidRPr="009D257A">
        <w:rPr>
          <w:rFonts w:ascii="Times New Roman" w:hAnsi="Times New Roman" w:cs="Times New Roman"/>
          <w:i/>
          <w:iCs/>
          <w:sz w:val="24"/>
          <w:szCs w:val="24"/>
          <w:vertAlign w:val="subscript"/>
          <w:lang w:val="en-US"/>
        </w:rPr>
        <w:t>j</w:t>
      </w:r>
      <w:r w:rsidRPr="009D257A">
        <w:rPr>
          <w:rFonts w:ascii="Times New Roman" w:hAnsi="Times New Roman" w:cs="Times New Roman"/>
          <w:sz w:val="24"/>
          <w:szCs w:val="24"/>
          <w:lang w:val="en-US"/>
        </w:rPr>
        <w:t xml:space="preserve"> represent the observed values </w:t>
      </w:r>
      <w:r w:rsidRPr="009D257A">
        <w:rPr>
          <w:rFonts w:ascii="Times New Roman" w:hAnsi="Times New Roman" w:cs="Times New Roman"/>
          <w:sz w:val="24"/>
          <w:szCs w:val="24"/>
          <w:lang w:val="en-GB"/>
        </w:rPr>
        <w:t xml:space="preserve">of the two variables </w:t>
      </w:r>
      <w:r w:rsidRPr="009D257A">
        <w:rPr>
          <w:rFonts w:ascii="Times New Roman" w:hAnsi="Times New Roman" w:cs="Times New Roman"/>
          <w:sz w:val="24"/>
          <w:szCs w:val="24"/>
          <w:lang w:val="en-US"/>
        </w:rPr>
        <w:t xml:space="preserve">located at points </w:t>
      </w:r>
      <w:r w:rsidRPr="009D257A">
        <w:rPr>
          <w:rFonts w:ascii="Times New Roman" w:hAnsi="Times New Roman" w:cs="Times New Roman"/>
          <w:i/>
          <w:iCs/>
          <w:sz w:val="24"/>
          <w:szCs w:val="24"/>
          <w:lang w:val="en-US"/>
        </w:rPr>
        <w:t>i</w:t>
      </w:r>
      <w:r w:rsidRPr="009D257A">
        <w:rPr>
          <w:rFonts w:ascii="Times New Roman" w:hAnsi="Times New Roman" w:cs="Times New Roman"/>
          <w:sz w:val="24"/>
          <w:szCs w:val="24"/>
          <w:lang w:val="en-US"/>
        </w:rPr>
        <w:t xml:space="preserve">, </w:t>
      </w:r>
      <w:r w:rsidRPr="009D257A">
        <w:rPr>
          <w:rFonts w:ascii="Times New Roman" w:hAnsi="Times New Roman" w:cs="Times New Roman"/>
          <w:i/>
          <w:iCs/>
          <w:sz w:val="24"/>
          <w:szCs w:val="24"/>
          <w:lang w:val="en-US"/>
        </w:rPr>
        <w:t>j</w:t>
      </w:r>
      <w:r w:rsidRPr="009D257A">
        <w:rPr>
          <w:rFonts w:ascii="Times New Roman" w:hAnsi="Times New Roman" w:cs="Times New Roman"/>
          <w:sz w:val="24"/>
          <w:szCs w:val="24"/>
          <w:lang w:val="en-US"/>
        </w:rPr>
        <w:t xml:space="preserve">; </w:t>
      </w:r>
      <m:oMath>
        <m:bar>
          <m:barPr>
            <m:pos m:val="top"/>
            <m:ctrlPr>
              <w:rPr>
                <w:rFonts w:ascii="Cambria Math" w:hAnsi="Cambria Math" w:cs="Times New Roman"/>
                <w:i/>
                <w:iCs/>
                <w:sz w:val="24"/>
                <w:szCs w:val="24"/>
                <w:lang w:val="en-US"/>
              </w:rPr>
            </m:ctrlPr>
          </m:barPr>
          <m:e>
            <m:r>
              <w:rPr>
                <w:rFonts w:ascii="Cambria Math" w:hAnsi="Cambria Math" w:cs="Times New Roman"/>
                <w:sz w:val="24"/>
                <w:szCs w:val="24"/>
                <w:lang w:val="en-US"/>
              </w:rPr>
              <m:t>x</m:t>
            </m:r>
          </m:e>
        </m:bar>
        <m:r>
          <w:rPr>
            <w:rFonts w:ascii="Cambria Math" w:hAnsi="Cambria Math" w:cs="Times New Roman"/>
            <w:sz w:val="24"/>
            <w:szCs w:val="24"/>
            <w:lang w:val="en-US"/>
          </w:rPr>
          <m:t>,</m:t>
        </m:r>
        <m:bar>
          <m:barPr>
            <m:pos m:val="top"/>
            <m:ctrlPr>
              <w:rPr>
                <w:rFonts w:ascii="Cambria Math" w:hAnsi="Cambria Math" w:cs="Times New Roman"/>
                <w:i/>
                <w:iCs/>
                <w:sz w:val="24"/>
                <w:szCs w:val="24"/>
                <w:lang w:val="en-US"/>
              </w:rPr>
            </m:ctrlPr>
          </m:barPr>
          <m:e>
            <m:r>
              <w:rPr>
                <w:rFonts w:ascii="Cambria Math" w:hAnsi="Cambria Math" w:cs="Times New Roman"/>
                <w:sz w:val="24"/>
                <w:szCs w:val="24"/>
                <w:lang w:val="en-US"/>
              </w:rPr>
              <m:t>y</m:t>
            </m:r>
          </m:e>
        </m:bar>
      </m:oMath>
      <w:r w:rsidRPr="009D257A">
        <w:rPr>
          <w:rFonts w:ascii="Times New Roman" w:hAnsi="Times New Roman" w:cs="Times New Roman"/>
          <w:sz w:val="24"/>
          <w:szCs w:val="24"/>
          <w:lang w:val="en-US"/>
        </w:rPr>
        <w:t xml:space="preserve"> are the average </w:t>
      </w:r>
      <w:r w:rsidRPr="009D257A">
        <w:rPr>
          <w:rFonts w:ascii="Times New Roman" w:hAnsi="Times New Roman" w:cs="Times New Roman"/>
          <w:sz w:val="24"/>
          <w:szCs w:val="24"/>
          <w:lang w:val="en-GB"/>
        </w:rPr>
        <w:t>of the two variables</w:t>
      </w:r>
      <w:r w:rsidRPr="009D257A">
        <w:rPr>
          <w:rFonts w:ascii="Times New Roman" w:hAnsi="Times New Roman" w:cs="Times New Roman"/>
          <w:sz w:val="24"/>
          <w:szCs w:val="24"/>
          <w:lang w:val="en-US"/>
        </w:rPr>
        <w:t xml:space="preserve"> of the </w:t>
      </w:r>
      <w:r w:rsidRPr="009D257A">
        <w:rPr>
          <w:rFonts w:ascii="Times New Roman" w:hAnsi="Times New Roman" w:cs="Times New Roman"/>
          <w:i/>
          <w:iCs/>
          <w:sz w:val="24"/>
          <w:szCs w:val="24"/>
          <w:lang w:val="en-US"/>
        </w:rPr>
        <w:t>n</w:t>
      </w:r>
      <w:r w:rsidRPr="009D257A">
        <w:rPr>
          <w:rFonts w:ascii="Times New Roman" w:hAnsi="Times New Roman" w:cs="Times New Roman"/>
          <w:sz w:val="24"/>
          <w:szCs w:val="24"/>
          <w:lang w:val="en-US"/>
        </w:rPr>
        <w:t xml:space="preserve"> observed points of the NDVI attribute. In this equation, the spatial weights matrix (</w:t>
      </w:r>
      <w:r w:rsidRPr="009D257A">
        <w:rPr>
          <w:rFonts w:ascii="Times New Roman" w:hAnsi="Times New Roman" w:cs="Times New Roman"/>
          <w:i/>
          <w:iCs/>
          <w:sz w:val="24"/>
          <w:szCs w:val="24"/>
          <w:lang w:val="en-US"/>
        </w:rPr>
        <w:t>w</w:t>
      </w:r>
      <w:r w:rsidRPr="009D257A">
        <w:rPr>
          <w:rFonts w:ascii="Times New Roman" w:hAnsi="Times New Roman" w:cs="Times New Roman"/>
          <w:i/>
          <w:iCs/>
          <w:sz w:val="24"/>
          <w:szCs w:val="24"/>
          <w:vertAlign w:val="subscript"/>
          <w:lang w:val="en-US"/>
        </w:rPr>
        <w:t>ij</w:t>
      </w:r>
      <w:r w:rsidRPr="009D257A">
        <w:rPr>
          <w:rFonts w:ascii="Times New Roman" w:hAnsi="Times New Roman" w:cs="Times New Roman"/>
          <w:sz w:val="24"/>
          <w:szCs w:val="24"/>
          <w:lang w:val="en-US"/>
        </w:rPr>
        <w:t>) with value 0 in the diagonal (w</w:t>
      </w:r>
      <w:r w:rsidRPr="009D257A">
        <w:rPr>
          <w:rFonts w:ascii="Times New Roman" w:hAnsi="Times New Roman" w:cs="Times New Roman"/>
          <w:sz w:val="24"/>
          <w:szCs w:val="24"/>
          <w:vertAlign w:val="subscript"/>
          <w:lang w:val="en-US"/>
        </w:rPr>
        <w:t>ii</w:t>
      </w:r>
      <w:r w:rsidRPr="009D257A">
        <w:rPr>
          <w:rFonts w:ascii="Times New Roman" w:hAnsi="Times New Roman" w:cs="Times New Roman"/>
          <w:sz w:val="24"/>
          <w:szCs w:val="24"/>
          <w:lang w:val="en-US"/>
        </w:rPr>
        <w:t>=0) is considered; the sum of all spatial weights w</w:t>
      </w:r>
      <w:r w:rsidRPr="009D257A">
        <w:rPr>
          <w:rFonts w:ascii="Times New Roman" w:hAnsi="Times New Roman" w:cs="Times New Roman"/>
          <w:i/>
          <w:iCs/>
          <w:sz w:val="24"/>
          <w:szCs w:val="24"/>
          <w:vertAlign w:val="subscript"/>
          <w:lang w:val="en-US"/>
        </w:rPr>
        <w:t>ij</w:t>
      </w:r>
      <w:r w:rsidRPr="009D257A">
        <w:rPr>
          <w:rFonts w:ascii="Times New Roman" w:hAnsi="Times New Roman" w:cs="Times New Roman"/>
          <w:sz w:val="24"/>
          <w:szCs w:val="24"/>
          <w:lang w:val="en-US"/>
        </w:rPr>
        <w:t xml:space="preserve"> is represented by the spatial weight matrix </w:t>
      </w:r>
      <w:r w:rsidRPr="009D257A">
        <w:rPr>
          <w:rFonts w:ascii="Times New Roman" w:hAnsi="Times New Roman" w:cs="Times New Roman"/>
          <w:i/>
          <w:iCs/>
          <w:sz w:val="24"/>
          <w:szCs w:val="24"/>
          <w:lang w:val="en-US"/>
        </w:rPr>
        <w:t>W</w:t>
      </w:r>
      <w:r w:rsidRPr="009D257A">
        <w:rPr>
          <w:rFonts w:ascii="Times New Roman" w:hAnsi="Times New Roman" w:cs="Times New Roman"/>
          <w:sz w:val="24"/>
          <w:szCs w:val="24"/>
          <w:lang w:val="en-US"/>
        </w:rPr>
        <w:t xml:space="preserve">. Using an algorithm from the Python library, a specific kernel function was implemented that calculates neighbor weights based on the separation distance of the observation points </w:t>
      </w:r>
      <w:r w:rsidRPr="009D257A">
        <w:rPr>
          <w:rFonts w:ascii="Times New Roman" w:hAnsi="Times New Roman" w:cs="Times New Roman"/>
          <w:sz w:val="24"/>
          <w:szCs w:val="24"/>
          <w:lang w:val="en-US"/>
        </w:rPr>
        <w:fldChar w:fldCharType="begin"/>
      </w:r>
      <w:r w:rsidRPr="009D257A">
        <w:rPr>
          <w:rFonts w:ascii="Times New Roman" w:hAnsi="Times New Roman" w:cs="Times New Roman"/>
          <w:sz w:val="24"/>
          <w:szCs w:val="24"/>
          <w:lang w:val="en-US"/>
        </w:rPr>
        <w:instrText xml:space="preserve"> ADDIN ZOTERO_ITEM CSL_CITATION {"citationID":"a9fS7Jp6","properties":{"formattedCitation":"[66]","plainCitation":"[66]","noteIndex":0},"citationItems":[{"id":473,"uris":["http://zotero.org/users/9822360/items/DGA3BKFL"],"itemData":{"id":473,"type":"chapter","container-title":"Handbook of applied spatial analysis: Software tools, methods and applications","page":"175-193","publisher":"Springer","title":"PySAL: A Python library of spatial analytical methods","author":[{"family":"Rey","given":"Sergio J"},{"family":"Anselin","given":"Luc"}],"issued":{"date-parts":[["2009"]]}}}],"schema":"https://github.com/citation-style-language/schema/raw/master/csl-citation.json"} </w:instrText>
      </w:r>
      <w:r w:rsidRPr="009D257A">
        <w:rPr>
          <w:rFonts w:ascii="Times New Roman" w:hAnsi="Times New Roman" w:cs="Times New Roman"/>
          <w:sz w:val="24"/>
          <w:szCs w:val="24"/>
          <w:lang w:val="en-US"/>
        </w:rPr>
        <w:fldChar w:fldCharType="separate"/>
      </w:r>
      <w:r w:rsidRPr="009D257A">
        <w:rPr>
          <w:rFonts w:ascii="Times New Roman" w:hAnsi="Times New Roman" w:cs="Times New Roman"/>
          <w:sz w:val="24"/>
          <w:lang w:val="en-GB"/>
        </w:rPr>
        <w:t>[66]</w:t>
      </w:r>
      <w:r w:rsidRPr="009D257A">
        <w:rPr>
          <w:rFonts w:ascii="Times New Roman" w:hAnsi="Times New Roman" w:cs="Times New Roman"/>
          <w:sz w:val="24"/>
          <w:szCs w:val="24"/>
          <w:lang w:val="en-GB"/>
        </w:rPr>
        <w:fldChar w:fldCharType="end"/>
      </w:r>
      <w:r w:rsidRPr="009D257A">
        <w:rPr>
          <w:rFonts w:ascii="Times New Roman" w:hAnsi="Times New Roman" w:cs="Times New Roman"/>
          <w:sz w:val="24"/>
          <w:szCs w:val="24"/>
          <w:lang w:val="en-US"/>
        </w:rPr>
        <w:t>. MI index was calculated to evaluate the spatial autocorrelation in adjacent area. The MI index ranges from -1 to +1, where positive spatial autocorrelation</w:t>
      </w:r>
      <w:r w:rsidRPr="009D257A">
        <w:rPr>
          <w:rFonts w:ascii="Times New Roman" w:hAnsi="Times New Roman" w:cs="Times New Roman"/>
          <w:sz w:val="24"/>
          <w:szCs w:val="24"/>
          <w:lang w:val="en-GB"/>
        </w:rPr>
        <w:t xml:space="preserve"> implies similar values in neighboring locations</w:t>
      </w:r>
      <w:r w:rsidRPr="009D257A">
        <w:rPr>
          <w:rFonts w:ascii="Times New Roman" w:hAnsi="Times New Roman" w:cs="Times New Roman"/>
          <w:sz w:val="24"/>
          <w:szCs w:val="24"/>
          <w:lang w:val="en-US"/>
        </w:rPr>
        <w:t xml:space="preserve">, while negative spatial autocorrelation indicates dissimilar values in neighboring locations. A null value (MI = 0) suggests that there is no spatial autocorrelation, and that the spatial arrangement is completely random. The result is a pseudo p-value for each location, which can be used to assess significance. </w:t>
      </w:r>
      <w:r w:rsidRPr="009D257A">
        <w:rPr>
          <w:rFonts w:ascii="Times New Roman" w:hAnsi="Times New Roman" w:cs="Times New Roman"/>
          <w:sz w:val="24"/>
          <w:szCs w:val="24"/>
          <w:lang w:val="en-GB"/>
        </w:rPr>
        <w:t>The calculations to assess the local spatial dependence of NDVI related to cover crop and vineyard were performed using the GeoDa software, which provides the capability to manage spatial weights.</w:t>
      </w:r>
      <w:r w:rsidRPr="009D257A">
        <w:rPr>
          <w:rFonts w:ascii="Times New Roman" w:hAnsi="Times New Roman" w:cs="Times New Roman"/>
          <w:sz w:val="24"/>
          <w:szCs w:val="24"/>
          <w:lang w:val="en-US"/>
        </w:rPr>
        <w:t xml:space="preserve"> </w:t>
      </w:r>
      <w:r w:rsidRPr="009D257A">
        <w:rPr>
          <w:rFonts w:ascii="Times New Roman" w:hAnsi="Times New Roman" w:cs="Times New Roman"/>
          <w:sz w:val="24"/>
          <w:szCs w:val="24"/>
          <w:lang w:val="en-GB"/>
        </w:rPr>
        <w:t xml:space="preserve">All computations </w:t>
      </w:r>
      <w:r w:rsidRPr="009D257A">
        <w:rPr>
          <w:rFonts w:ascii="Times New Roman" w:hAnsi="Times New Roman" w:cs="Times New Roman"/>
          <w:sz w:val="24"/>
          <w:szCs w:val="24"/>
          <w:lang w:val="en-GB"/>
        </w:rPr>
        <w:lastRenderedPageBreak/>
        <w:t xml:space="preserve">were performed using R software </w:t>
      </w:r>
      <w:sdt>
        <w:sdtPr>
          <w:rPr>
            <w:rFonts w:ascii="Times New Roman" w:hAnsi="Times New Roman" w:cs="Times New Roman"/>
            <w:color w:val="000000"/>
            <w:sz w:val="24"/>
            <w:szCs w:val="24"/>
            <w:lang w:val="en-GB"/>
          </w:rPr>
          <w:tag w:val="MENDELEY_CITATION_v3_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"/>
          <w:id w:val="-733078966"/>
          <w:placeholder>
            <w:docPart w:val="08FEDF7358D5439C8E23A9C830A77122"/>
          </w:placeholder>
        </w:sdtPr>
        <w:sdtEndPr>
          <w:rPr>
            <w:highlight w:val="yellow"/>
          </w:rPr>
        </w:sdtEndPr>
        <w:sdtContent>
          <w:r w:rsidRPr="009D257A">
            <w:rPr>
              <w:rFonts w:ascii="Times New Roman" w:hAnsi="Times New Roman" w:cs="Times New Roman"/>
              <w:color w:val="000000"/>
              <w:sz w:val="24"/>
              <w:szCs w:val="24"/>
              <w:lang w:val="en-GB"/>
            </w:rPr>
            <w:t>(R Core Team, 2022)</w:t>
          </w:r>
        </w:sdtContent>
      </w:sdt>
      <w:r w:rsidRPr="009D257A">
        <w:rPr>
          <w:rFonts w:ascii="Times New Roman" w:hAnsi="Times New Roman" w:cs="Times New Roman"/>
          <w:sz w:val="24"/>
          <w:szCs w:val="24"/>
          <w:lang w:val="en-GB"/>
        </w:rPr>
        <w:t xml:space="preserve"> supplemented by R Studio (version 4.3.0, 2023-04-21) </w:t>
      </w:r>
      <w:sdt>
        <w:sdtPr>
          <w:rPr>
            <w:rFonts w:ascii="Times New Roman" w:hAnsi="Times New Roman" w:cs="Times New Roman"/>
            <w:color w:val="000000"/>
            <w:sz w:val="24"/>
            <w:szCs w:val="24"/>
            <w:lang w:val="en-GB"/>
          </w:rPr>
          <w:tag w:val="MENDELEY_CITATION_v3_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"/>
          <w:id w:val="685095235"/>
          <w:placeholder>
            <w:docPart w:val="08FEDF7358D5439C8E23A9C830A77122"/>
          </w:placeholder>
        </w:sdtPr>
        <w:sdtContent>
          <w:r w:rsidRPr="009D257A">
            <w:rPr>
              <w:rFonts w:ascii="Times New Roman" w:hAnsi="Times New Roman" w:cs="Times New Roman"/>
              <w:color w:val="000000"/>
              <w:sz w:val="24"/>
              <w:szCs w:val="24"/>
              <w:lang w:val="en-GB"/>
            </w:rPr>
            <w:t>(RStudio, 2020)</w:t>
          </w:r>
        </w:sdtContent>
      </w:sdt>
      <w:r w:rsidRPr="009D257A">
        <w:rPr>
          <w:rFonts w:ascii="Times New Roman" w:hAnsi="Times New Roman" w:cs="Times New Roman"/>
          <w:sz w:val="24"/>
          <w:szCs w:val="24"/>
          <w:lang w:val="en-US"/>
        </w:rPr>
        <w:t xml:space="preserve"> </w:t>
      </w:r>
      <w:r w:rsidRPr="009D257A">
        <w:rPr>
          <w:rFonts w:ascii="Times New Roman" w:hAnsi="Times New Roman" w:cs="Times New Roman"/>
          <w:color w:val="000000"/>
          <w:sz w:val="24"/>
          <w:szCs w:val="24"/>
          <w:lang w:val="en-US"/>
        </w:rPr>
        <w:t>and Microsoft Excel</w:t>
      </w:r>
      <w:r w:rsidRPr="009D257A">
        <w:rPr>
          <w:rFonts w:ascii="Times New Roman" w:hAnsi="Times New Roman" w:cs="Times New Roman"/>
          <w:color w:val="000000"/>
          <w:sz w:val="24"/>
          <w:szCs w:val="24"/>
          <w:lang w:val="en-GB"/>
        </w:rPr>
        <w:t>.</w:t>
      </w:r>
      <w:r w:rsidRPr="009D257A">
        <w:rPr>
          <w:rFonts w:ascii="Times New Roman" w:hAnsi="Times New Roman" w:cs="Times New Roman"/>
          <w:sz w:val="24"/>
          <w:szCs w:val="24"/>
          <w:lang w:val="en-GB"/>
        </w:rPr>
        <w:t xml:space="preserve"> </w:t>
      </w:r>
    </w:p>
    <w:p w14:paraId="6925BE41" w14:textId="77777777" w:rsidR="009D257A" w:rsidRPr="009D257A" w:rsidRDefault="009D257A" w:rsidP="00283AAC">
      <w:pPr>
        <w:pStyle w:val="Titolo1"/>
        <w:rPr>
          <w:rFonts w:eastAsiaTheme="minorEastAsia"/>
          <w:lang w:val="en-GB"/>
        </w:rPr>
      </w:pPr>
      <w:bookmarkStart w:id="119" w:name="_Toc181194815"/>
      <w:r w:rsidRPr="009D257A">
        <w:rPr>
          <w:rFonts w:eastAsiaTheme="minorEastAsia"/>
          <w:lang w:val="en-GB"/>
        </w:rPr>
        <w:t xml:space="preserve">3. </w:t>
      </w:r>
      <w:r w:rsidRPr="009D257A">
        <w:rPr>
          <w:lang w:val="en-GB"/>
        </w:rPr>
        <w:t>Results</w:t>
      </w:r>
      <w:bookmarkEnd w:id="119"/>
    </w:p>
    <w:p w14:paraId="6800B73A" w14:textId="77777777" w:rsidR="009D257A" w:rsidRPr="009D257A" w:rsidRDefault="009D257A" w:rsidP="00283AAC">
      <w:pPr>
        <w:pStyle w:val="Titolo2"/>
        <w:rPr>
          <w:lang w:val="en-GB"/>
        </w:rPr>
      </w:pPr>
      <w:bookmarkStart w:id="120" w:name="_Toc181194816"/>
      <w:r w:rsidRPr="009D257A">
        <w:rPr>
          <w:lang w:val="en-GB"/>
        </w:rPr>
        <w:t>3.1 Assessment of cover crop and vineyard variability</w:t>
      </w:r>
      <w:bookmarkEnd w:id="120"/>
      <w:r w:rsidRPr="009D257A">
        <w:rPr>
          <w:iCs/>
          <w:lang w:val="en-GB"/>
        </w:rPr>
        <w:t xml:space="preserve"> </w:t>
      </w:r>
    </w:p>
    <w:p w14:paraId="7E821052" w14:textId="77777777" w:rsidR="009D257A" w:rsidRPr="009D257A" w:rsidRDefault="009D257A" w:rsidP="009D257A">
      <w:pPr>
        <w:spacing w:line="360" w:lineRule="auto"/>
        <w:jc w:val="both"/>
        <w:rPr>
          <w:rFonts w:ascii="Times New Roman" w:hAnsi="Times New Roman" w:cs="Times New Roman"/>
          <w:sz w:val="24"/>
          <w:szCs w:val="24"/>
          <w:lang w:val="en-GB"/>
        </w:rPr>
      </w:pPr>
      <w:r w:rsidRPr="009D257A">
        <w:rPr>
          <w:rFonts w:ascii="Times New Roman" w:hAnsi="Times New Roman" w:cs="Times New Roman"/>
          <w:sz w:val="24"/>
          <w:szCs w:val="24"/>
          <w:lang w:val="en-GB"/>
        </w:rPr>
        <w:t xml:space="preserve">In this section, the findings of the analysis exploring temporal variability between period T1 and T2 are presented. This investigation proposes a direct comparison of temporal variability evolution, providing an in-depth insight into the growth dynamics over time of both the cover crop and the vineyard. Through a detailed analysis of data collected at different times, the aim is to identify any trends, variations, or distinctive patterns in crop growth. </w:t>
      </w:r>
    </w:p>
    <w:tbl>
      <w:tblPr>
        <w:tblStyle w:val="Grigliatabella"/>
        <w:tblW w:w="790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171"/>
        <w:gridCol w:w="731"/>
      </w:tblGrid>
      <w:tr w:rsidR="009D257A" w:rsidRPr="009D257A" w14:paraId="78D2CD34" w14:textId="77777777" w:rsidTr="009D257A">
        <w:trPr>
          <w:trHeight w:val="3110"/>
          <w:jc w:val="center"/>
        </w:trPr>
        <w:tc>
          <w:tcPr>
            <w:tcW w:w="7171" w:type="dxa"/>
          </w:tcPr>
          <w:p w14:paraId="5EB91B57" w14:textId="77777777" w:rsidR="009D257A" w:rsidRPr="009D257A" w:rsidRDefault="009D257A" w:rsidP="009D257A">
            <w:pPr>
              <w:spacing w:line="360" w:lineRule="auto"/>
              <w:rPr>
                <w:lang w:val="en-GB"/>
              </w:rPr>
            </w:pPr>
            <w:r w:rsidRPr="009D257A">
              <w:rPr>
                <w:noProof/>
              </w:rPr>
              <w:drawing>
                <wp:anchor distT="0" distB="0" distL="114300" distR="114300" simplePos="0" relativeHeight="251804672" behindDoc="0" locked="0" layoutInCell="1" allowOverlap="1" wp14:anchorId="6BB67B11" wp14:editId="46CB9BCF">
                  <wp:simplePos x="0" y="0"/>
                  <wp:positionH relativeFrom="margin">
                    <wp:posOffset>1240735</wp:posOffset>
                  </wp:positionH>
                  <wp:positionV relativeFrom="paragraph">
                    <wp:posOffset>59994</wp:posOffset>
                  </wp:positionV>
                  <wp:extent cx="2541270" cy="1753870"/>
                  <wp:effectExtent l="0" t="0" r="0" b="0"/>
                  <wp:wrapTopAndBottom/>
                  <wp:docPr id="1538610772"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8610772" name=""/>
                          <pic:cNvPicPr/>
                        </pic:nvPicPr>
                        <pic:blipFill>
                          <a:blip r:embed="rId145" cstate="print">
                            <a:extLst>
                              <a:ext uri="{28A0092B-C50C-407E-A947-70E740481C1C}">
                                <a14:useLocalDpi xmlns:a14="http://schemas.microsoft.com/office/drawing/2010/main" val="0"/>
                              </a:ext>
                            </a:extLst>
                          </a:blip>
                          <a:stretch>
                            <a:fillRect/>
                          </a:stretch>
                        </pic:blipFill>
                        <pic:spPr>
                          <a:xfrm>
                            <a:off x="0" y="0"/>
                            <a:ext cx="2541270" cy="1753870"/>
                          </a:xfrm>
                          <a:prstGeom prst="rect">
                            <a:avLst/>
                          </a:prstGeom>
                        </pic:spPr>
                      </pic:pic>
                    </a:graphicData>
                  </a:graphic>
                  <wp14:sizeRelH relativeFrom="margin">
                    <wp14:pctWidth>0</wp14:pctWidth>
                  </wp14:sizeRelH>
                  <wp14:sizeRelV relativeFrom="margin">
                    <wp14:pctHeight>0</wp14:pctHeight>
                  </wp14:sizeRelV>
                </wp:anchor>
              </w:drawing>
            </w:r>
          </w:p>
        </w:tc>
        <w:tc>
          <w:tcPr>
            <w:tcW w:w="731" w:type="dxa"/>
            <w:vAlign w:val="center"/>
          </w:tcPr>
          <w:p w14:paraId="7E5AB4B0" w14:textId="77777777" w:rsidR="009D257A" w:rsidRPr="009D257A" w:rsidRDefault="009D257A" w:rsidP="009D257A">
            <w:pPr>
              <w:spacing w:line="360" w:lineRule="auto"/>
              <w:rPr>
                <w:sz w:val="22"/>
                <w:szCs w:val="22"/>
                <w:lang w:val="en-GB"/>
              </w:rPr>
            </w:pPr>
            <w:r w:rsidRPr="009D257A">
              <w:rPr>
                <w:sz w:val="22"/>
                <w:szCs w:val="22"/>
                <w:lang w:val="en-GB"/>
              </w:rPr>
              <w:t>(a)</w:t>
            </w:r>
          </w:p>
        </w:tc>
      </w:tr>
      <w:tr w:rsidR="009D257A" w:rsidRPr="009D257A" w14:paraId="4447F8B5" w14:textId="77777777" w:rsidTr="009D257A">
        <w:trPr>
          <w:trHeight w:val="3449"/>
          <w:jc w:val="center"/>
        </w:trPr>
        <w:tc>
          <w:tcPr>
            <w:tcW w:w="7171" w:type="dxa"/>
          </w:tcPr>
          <w:p w14:paraId="4A173B1A" w14:textId="77777777" w:rsidR="009D257A" w:rsidRPr="009D257A" w:rsidRDefault="009D257A" w:rsidP="009D257A">
            <w:pPr>
              <w:spacing w:line="360" w:lineRule="auto"/>
              <w:jc w:val="both"/>
              <w:rPr>
                <w:lang w:val="en-GB"/>
              </w:rPr>
            </w:pPr>
            <w:r w:rsidRPr="009D257A">
              <w:rPr>
                <w:noProof/>
              </w:rPr>
              <w:drawing>
                <wp:anchor distT="0" distB="0" distL="114300" distR="114300" simplePos="0" relativeHeight="251805696" behindDoc="0" locked="0" layoutInCell="1" allowOverlap="1" wp14:anchorId="4A5A7B21" wp14:editId="4BBF3E2D">
                  <wp:simplePos x="0" y="0"/>
                  <wp:positionH relativeFrom="column">
                    <wp:posOffset>1276047</wp:posOffset>
                  </wp:positionH>
                  <wp:positionV relativeFrom="paragraph">
                    <wp:posOffset>552</wp:posOffset>
                  </wp:positionV>
                  <wp:extent cx="2520315" cy="1840230"/>
                  <wp:effectExtent l="0" t="0" r="0" b="7620"/>
                  <wp:wrapTopAndBottom/>
                  <wp:docPr id="1727895236"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7895236" name=""/>
                          <pic:cNvPicPr/>
                        </pic:nvPicPr>
                        <pic:blipFill>
                          <a:blip r:embed="rId146" cstate="print">
                            <a:extLst>
                              <a:ext uri="{28A0092B-C50C-407E-A947-70E740481C1C}">
                                <a14:useLocalDpi xmlns:a14="http://schemas.microsoft.com/office/drawing/2010/main" val="0"/>
                              </a:ext>
                            </a:extLst>
                          </a:blip>
                          <a:stretch>
                            <a:fillRect/>
                          </a:stretch>
                        </pic:blipFill>
                        <pic:spPr>
                          <a:xfrm>
                            <a:off x="0" y="0"/>
                            <a:ext cx="2520315" cy="1840230"/>
                          </a:xfrm>
                          <a:prstGeom prst="rect">
                            <a:avLst/>
                          </a:prstGeom>
                        </pic:spPr>
                      </pic:pic>
                    </a:graphicData>
                  </a:graphic>
                  <wp14:sizeRelH relativeFrom="margin">
                    <wp14:pctWidth>0</wp14:pctWidth>
                  </wp14:sizeRelH>
                  <wp14:sizeRelV relativeFrom="margin">
                    <wp14:pctHeight>0</wp14:pctHeight>
                  </wp14:sizeRelV>
                </wp:anchor>
              </w:drawing>
            </w:r>
          </w:p>
        </w:tc>
        <w:tc>
          <w:tcPr>
            <w:tcW w:w="731" w:type="dxa"/>
            <w:vAlign w:val="center"/>
          </w:tcPr>
          <w:p w14:paraId="78432DFB" w14:textId="77777777" w:rsidR="009D257A" w:rsidRPr="009D257A" w:rsidRDefault="009D257A" w:rsidP="009D257A">
            <w:pPr>
              <w:spacing w:line="360" w:lineRule="auto"/>
              <w:rPr>
                <w:sz w:val="22"/>
                <w:szCs w:val="22"/>
                <w:lang w:val="en-GB"/>
              </w:rPr>
            </w:pPr>
            <w:r w:rsidRPr="009D257A">
              <w:rPr>
                <w:sz w:val="22"/>
                <w:szCs w:val="22"/>
                <w:lang w:val="en-GB"/>
              </w:rPr>
              <w:t>(b)</w:t>
            </w:r>
          </w:p>
        </w:tc>
      </w:tr>
      <w:tr w:rsidR="009D257A" w:rsidRPr="009D257A" w14:paraId="5E75ED99" w14:textId="77777777" w:rsidTr="009D257A">
        <w:trPr>
          <w:trHeight w:val="2958"/>
          <w:jc w:val="center"/>
        </w:trPr>
        <w:tc>
          <w:tcPr>
            <w:tcW w:w="7171" w:type="dxa"/>
          </w:tcPr>
          <w:p w14:paraId="181D21C8" w14:textId="77777777" w:rsidR="009D257A" w:rsidRPr="009D257A" w:rsidRDefault="009D257A" w:rsidP="009D257A">
            <w:pPr>
              <w:spacing w:line="360" w:lineRule="auto"/>
              <w:jc w:val="both"/>
              <w:rPr>
                <w:noProof/>
              </w:rPr>
            </w:pPr>
            <w:r w:rsidRPr="009D257A">
              <w:rPr>
                <w:noProof/>
              </w:rPr>
              <w:lastRenderedPageBreak/>
              <w:drawing>
                <wp:anchor distT="0" distB="0" distL="114300" distR="114300" simplePos="0" relativeHeight="251807744" behindDoc="0" locked="0" layoutInCell="1" allowOverlap="1" wp14:anchorId="07908956" wp14:editId="0259D7FA">
                  <wp:simplePos x="0" y="0"/>
                  <wp:positionH relativeFrom="column">
                    <wp:posOffset>1299845</wp:posOffset>
                  </wp:positionH>
                  <wp:positionV relativeFrom="paragraph">
                    <wp:posOffset>1905</wp:posOffset>
                  </wp:positionV>
                  <wp:extent cx="2552065" cy="1828800"/>
                  <wp:effectExtent l="0" t="0" r="635" b="0"/>
                  <wp:wrapThrough wrapText="bothSides">
                    <wp:wrapPolygon edited="0">
                      <wp:start x="0" y="0"/>
                      <wp:lineTo x="0" y="21375"/>
                      <wp:lineTo x="21444" y="21375"/>
                      <wp:lineTo x="21444" y="0"/>
                      <wp:lineTo x="0" y="0"/>
                    </wp:wrapPolygon>
                  </wp:wrapThrough>
                  <wp:docPr id="105976137"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976137" name=""/>
                          <pic:cNvPicPr/>
                        </pic:nvPicPr>
                        <pic:blipFill>
                          <a:blip r:embed="rId147" cstate="print">
                            <a:extLst>
                              <a:ext uri="{28A0092B-C50C-407E-A947-70E740481C1C}">
                                <a14:useLocalDpi xmlns:a14="http://schemas.microsoft.com/office/drawing/2010/main" val="0"/>
                              </a:ext>
                            </a:extLst>
                          </a:blip>
                          <a:stretch>
                            <a:fillRect/>
                          </a:stretch>
                        </pic:blipFill>
                        <pic:spPr>
                          <a:xfrm>
                            <a:off x="0" y="0"/>
                            <a:ext cx="2552065" cy="1828800"/>
                          </a:xfrm>
                          <a:prstGeom prst="rect">
                            <a:avLst/>
                          </a:prstGeom>
                        </pic:spPr>
                      </pic:pic>
                    </a:graphicData>
                  </a:graphic>
                  <wp14:sizeRelH relativeFrom="margin">
                    <wp14:pctWidth>0</wp14:pctWidth>
                  </wp14:sizeRelH>
                  <wp14:sizeRelV relativeFrom="margin">
                    <wp14:pctHeight>0</wp14:pctHeight>
                  </wp14:sizeRelV>
                </wp:anchor>
              </w:drawing>
            </w:r>
          </w:p>
        </w:tc>
        <w:tc>
          <w:tcPr>
            <w:tcW w:w="731" w:type="dxa"/>
            <w:vAlign w:val="center"/>
          </w:tcPr>
          <w:p w14:paraId="30A5A9F5" w14:textId="77777777" w:rsidR="009D257A" w:rsidRPr="009D257A" w:rsidRDefault="009D257A" w:rsidP="009D257A">
            <w:pPr>
              <w:spacing w:line="360" w:lineRule="auto"/>
              <w:rPr>
                <w:sz w:val="22"/>
                <w:szCs w:val="22"/>
                <w:lang w:val="en-GB"/>
              </w:rPr>
            </w:pPr>
            <w:r w:rsidRPr="009D257A">
              <w:rPr>
                <w:sz w:val="22"/>
                <w:szCs w:val="22"/>
                <w:lang w:val="en-GB"/>
              </w:rPr>
              <w:t>(c)</w:t>
            </w:r>
          </w:p>
        </w:tc>
      </w:tr>
    </w:tbl>
    <w:p w14:paraId="6D28FF5D" w14:textId="77777777" w:rsidR="009D257A" w:rsidRPr="009D257A" w:rsidRDefault="009D257A" w:rsidP="009D257A">
      <w:pPr>
        <w:tabs>
          <w:tab w:val="left" w:pos="2899"/>
        </w:tabs>
        <w:spacing w:line="276" w:lineRule="auto"/>
        <w:jc w:val="both"/>
        <w:rPr>
          <w:rFonts w:ascii="Times New Roman" w:hAnsi="Times New Roman" w:cs="Times New Roman"/>
          <w:lang w:val="en-GB"/>
        </w:rPr>
      </w:pPr>
      <w:r w:rsidRPr="009D257A">
        <w:rPr>
          <w:rFonts w:ascii="Times New Roman" w:hAnsi="Times New Roman" w:cs="Times New Roman"/>
          <w:b/>
          <w:bCs/>
          <w:lang w:val="en-GB"/>
        </w:rPr>
        <w:t xml:space="preserve">Figure 4 </w:t>
      </w:r>
      <w:r w:rsidRPr="009D257A">
        <w:rPr>
          <w:rFonts w:ascii="Times New Roman" w:hAnsi="Times New Roman" w:cs="Times New Roman"/>
          <w:lang w:val="en-GB"/>
        </w:rPr>
        <w:t>Representation of NDVI for cover crop (a) and vineyard canopy variability detected by UAV during T2A (b) and T2B (c).</w:t>
      </w:r>
    </w:p>
    <w:p w14:paraId="58D98B7E" w14:textId="77777777" w:rsidR="009D257A" w:rsidRPr="009D257A" w:rsidRDefault="009D257A" w:rsidP="009D257A">
      <w:pPr>
        <w:tabs>
          <w:tab w:val="left" w:pos="2899"/>
        </w:tabs>
        <w:spacing w:line="360" w:lineRule="auto"/>
        <w:jc w:val="both"/>
        <w:rPr>
          <w:rFonts w:ascii="Times New Roman" w:hAnsi="Times New Roman" w:cs="Times New Roman"/>
          <w:sz w:val="24"/>
          <w:szCs w:val="24"/>
          <w:lang w:val="en-GB"/>
        </w:rPr>
      </w:pPr>
      <w:r w:rsidRPr="009D257A">
        <w:rPr>
          <w:rFonts w:ascii="Times New Roman" w:hAnsi="Times New Roman" w:cs="Times New Roman"/>
          <w:sz w:val="24"/>
          <w:szCs w:val="24"/>
          <w:lang w:val="en-GB"/>
        </w:rPr>
        <w:t>In Figure 4a, the NDVI map representing the cover crop spectral response is depicted. This survey was conducted during the flowering stage of the leguminous crop. The flowering stage is characterized by the highest biomass accumulation and, consequently, the most significant period of vegetative activity. However, it is evident from the map that there is variability in vegetation; in some areas, there is a lower intensity of spectral response compared to others with green coloring, which according to the scale corresponds to higher crop development values. In Figures 4b and 4c, the NDVI results of the vine canopy are depicted. In the first figure, the flight was conducted during the fruit set stage (T2A), while in the second figure, the survey was carried out during grape ripening (T2B). These vegetation index maps related to the canopy allow for an approximate assessment of vegetation growth variability.</w:t>
      </w:r>
    </w:p>
    <w:p w14:paraId="2CC95297" w14:textId="77777777" w:rsidR="009D257A" w:rsidRPr="009D257A" w:rsidRDefault="009D257A" w:rsidP="009D257A">
      <w:pPr>
        <w:spacing w:line="360" w:lineRule="auto"/>
        <w:jc w:val="both"/>
        <w:rPr>
          <w:rFonts w:ascii="Times New Roman" w:hAnsi="Times New Roman" w:cs="Times New Roman"/>
          <w:sz w:val="24"/>
          <w:szCs w:val="24"/>
          <w:lang w:val="en-GB"/>
        </w:rPr>
      </w:pPr>
      <w:r w:rsidRPr="009D257A">
        <w:rPr>
          <w:rFonts w:ascii="Times New Roman" w:hAnsi="Times New Roman" w:cs="Times New Roman"/>
          <w:sz w:val="24"/>
          <w:szCs w:val="24"/>
          <w:lang w:val="en-GB"/>
        </w:rPr>
        <w:t>Table 3 presents the results of descriptive statistics for the NDVI index evaluated during the three investigation periods, referring to the conditions of the cover crop during the winter period (T1) and to the vineyard during the summer period (T2A and T2B). These results aid in understanding the vigor maps through an analytical approach. Referring to period T1, it is observed in Table 3 that the most represented area is HV, covering an area of 48,900 m</w:t>
      </w:r>
      <w:r w:rsidRPr="009D257A">
        <w:rPr>
          <w:rFonts w:ascii="Times New Roman" w:hAnsi="Times New Roman" w:cs="Times New Roman"/>
          <w:sz w:val="24"/>
          <w:szCs w:val="24"/>
          <w:vertAlign w:val="superscript"/>
          <w:lang w:val="en-GB"/>
        </w:rPr>
        <w:t>2</w:t>
      </w:r>
      <w:r w:rsidRPr="009D257A">
        <w:rPr>
          <w:rFonts w:ascii="Times New Roman" w:hAnsi="Times New Roman" w:cs="Times New Roman"/>
          <w:sz w:val="24"/>
          <w:szCs w:val="24"/>
          <w:lang w:val="en-GB"/>
        </w:rPr>
        <w:t>, followed by low vigor areas for the cover crop (18,700 m</w:t>
      </w:r>
      <w:r w:rsidRPr="009D257A">
        <w:rPr>
          <w:rFonts w:ascii="Times New Roman" w:hAnsi="Times New Roman" w:cs="Times New Roman"/>
          <w:sz w:val="24"/>
          <w:szCs w:val="24"/>
          <w:vertAlign w:val="superscript"/>
          <w:lang w:val="en-GB"/>
        </w:rPr>
        <w:t>2</w:t>
      </w:r>
      <w:r w:rsidRPr="009D257A">
        <w:rPr>
          <w:rFonts w:ascii="Times New Roman" w:hAnsi="Times New Roman" w:cs="Times New Roman"/>
          <w:sz w:val="24"/>
          <w:szCs w:val="24"/>
          <w:lang w:val="en-GB"/>
        </w:rPr>
        <w:t>). The area with moderate vigor is slightly lower, totalling 14,200 m</w:t>
      </w:r>
      <w:r w:rsidRPr="009D257A">
        <w:rPr>
          <w:rFonts w:ascii="Times New Roman" w:hAnsi="Times New Roman" w:cs="Times New Roman"/>
          <w:sz w:val="24"/>
          <w:szCs w:val="24"/>
          <w:vertAlign w:val="superscript"/>
          <w:lang w:val="en-GB"/>
        </w:rPr>
        <w:t>2</w:t>
      </w:r>
      <w:r w:rsidRPr="009D257A">
        <w:rPr>
          <w:rFonts w:ascii="Times New Roman" w:hAnsi="Times New Roman" w:cs="Times New Roman"/>
          <w:sz w:val="24"/>
          <w:szCs w:val="24"/>
          <w:lang w:val="en-GB"/>
        </w:rPr>
        <w:t xml:space="preserve">. The average NDVI value associated with these areas is well differentiated across the three vigor levels. It is noted that high vigor is represented by an average value of 0.74, differing from the one of moderate vigor, which is 0.59. Conversely, the low vigor of the cover crop shows an NDVI value of 0.32, considerably lower than that observed for the other levels. In this latter case, very low NDVI values (-0.18) were observed with a high standard deviation. This result is due to soil moisture conditions that can significantly influence the spectral response, as water can attenuate a greater amount of </w:t>
      </w:r>
      <w:r w:rsidRPr="009D257A">
        <w:rPr>
          <w:rFonts w:ascii="Times New Roman" w:hAnsi="Times New Roman" w:cs="Times New Roman"/>
          <w:sz w:val="24"/>
          <w:szCs w:val="24"/>
          <w:lang w:val="en-GB"/>
        </w:rPr>
        <w:lastRenderedPageBreak/>
        <w:t>radiation in the near-infrared (NIR) band. This can lead to a decrease in NDVI values, as the index is based on the difference between reflectance in the red band and that in the near-infrared band. For the other two vigor levels, the observed minimum value is approximately 0.2, with maximum NDVI values reaching around 0.8. Table 3 also shows the results related to the vineyard, indicating that during period T2A, the largest area is characterized by medium-high vigor. A similar trend is observed in period T2B, where HV areas constitute approximately 50% of the plot, while areas with medium and low vigor account for 25%. However, it should be noted that LV areas underwent an increase of 11% between period T2A and T2B. Conversely, the MV area decreased by 11% over the same period. The areas identified as high vigor remained stable between the two phenological periods considered. Concerning NDVI values observed during vineyard growth cycle, it can be stated that they differ from those observed for cover crop. Indeed, both for the periods T2A and T2B, the range of variation among the three vigor levels is smaller compared to cover crop NDVI. Particularly, during T2A survey, average values of 0.72 for HV, 0.65 for MV, and 0.60 for LV were observed. This trend of NDVI values remains relatively stable throughout the vineyard growth season, as also observed for period T2B. In fact, the average NDVI value decreased by 6% from June to August, 5% in the case of MV, and 9% in the case of LV. In general terms, LV reported a higher standard deviation value in both investigation periods.</w:t>
      </w:r>
    </w:p>
    <w:p w14:paraId="42724153" w14:textId="77777777" w:rsidR="009D257A" w:rsidRPr="009D257A" w:rsidRDefault="009D257A" w:rsidP="009D257A">
      <w:pPr>
        <w:spacing w:line="276" w:lineRule="auto"/>
        <w:jc w:val="both"/>
        <w:rPr>
          <w:rFonts w:ascii="Times New Roman" w:hAnsi="Times New Roman" w:cs="Times New Roman"/>
          <w:lang w:val="en-GB"/>
        </w:rPr>
      </w:pPr>
      <w:bookmarkStart w:id="121" w:name="_Hlk160618604"/>
      <w:bookmarkStart w:id="122" w:name="_Hlk159502513"/>
      <w:r w:rsidRPr="009D257A">
        <w:rPr>
          <w:rFonts w:ascii="Times New Roman" w:hAnsi="Times New Roman" w:cs="Times New Roman"/>
          <w:b/>
          <w:lang w:val="en-GB"/>
        </w:rPr>
        <w:t>Table 3:</w:t>
      </w:r>
      <w:r w:rsidRPr="009D257A">
        <w:rPr>
          <w:rFonts w:ascii="Times New Roman" w:hAnsi="Times New Roman" w:cs="Times New Roman"/>
          <w:lang w:val="en-GB"/>
        </w:rPr>
        <w:t xml:space="preserve"> Summary statistics of NDVI and the distribution of extension vigor areas results for cover crop.</w:t>
      </w:r>
    </w:p>
    <w:tbl>
      <w:tblPr>
        <w:tblW w:w="8717" w:type="dxa"/>
        <w:jc w:val="center"/>
        <w:tblCellMar>
          <w:left w:w="70" w:type="dxa"/>
          <w:right w:w="70" w:type="dxa"/>
        </w:tblCellMar>
        <w:tblLook w:val="04A0" w:firstRow="1" w:lastRow="0" w:firstColumn="1" w:lastColumn="0" w:noHBand="0" w:noVBand="1"/>
      </w:tblPr>
      <w:tblGrid>
        <w:gridCol w:w="1054"/>
        <w:gridCol w:w="1139"/>
        <w:gridCol w:w="2015"/>
        <w:gridCol w:w="710"/>
        <w:gridCol w:w="977"/>
        <w:gridCol w:w="791"/>
        <w:gridCol w:w="2031"/>
      </w:tblGrid>
      <w:tr w:rsidR="009D257A" w:rsidRPr="009D257A" w14:paraId="496BC378" w14:textId="77777777" w:rsidTr="00A70BB1">
        <w:trPr>
          <w:trHeight w:val="70"/>
          <w:jc w:val="center"/>
        </w:trPr>
        <w:tc>
          <w:tcPr>
            <w:tcW w:w="1054" w:type="dxa"/>
            <w:tcBorders>
              <w:top w:val="single" w:sz="4" w:space="0" w:color="auto"/>
              <w:left w:val="nil"/>
              <w:bottom w:val="single" w:sz="4" w:space="0" w:color="auto"/>
              <w:right w:val="nil"/>
            </w:tcBorders>
            <w:shd w:val="clear" w:color="auto" w:fill="D9D9D9" w:themeFill="background1" w:themeFillShade="D9"/>
            <w:vAlign w:val="center"/>
          </w:tcPr>
          <w:p w14:paraId="3440D828" w14:textId="77777777" w:rsidR="009D257A" w:rsidRPr="009D257A" w:rsidRDefault="009D257A" w:rsidP="009D257A">
            <w:pPr>
              <w:jc w:val="center"/>
              <w:rPr>
                <w:rFonts w:ascii="Times New Roman" w:hAnsi="Times New Roman" w:cs="Times New Roman"/>
                <w:b/>
                <w:bCs/>
                <w:color w:val="000000"/>
                <w:lang w:val="en-GB"/>
              </w:rPr>
            </w:pPr>
            <w:bookmarkStart w:id="123" w:name="_Hlk159837509"/>
            <w:bookmarkEnd w:id="121"/>
          </w:p>
        </w:tc>
        <w:tc>
          <w:tcPr>
            <w:tcW w:w="1139" w:type="dxa"/>
            <w:tcBorders>
              <w:top w:val="single" w:sz="4" w:space="0" w:color="auto"/>
              <w:left w:val="nil"/>
              <w:bottom w:val="single" w:sz="4" w:space="0" w:color="auto"/>
              <w:right w:val="nil"/>
            </w:tcBorders>
            <w:shd w:val="clear" w:color="auto" w:fill="D9D9D9" w:themeFill="background1" w:themeFillShade="D9"/>
            <w:noWrap/>
            <w:vAlign w:val="center"/>
            <w:hideMark/>
          </w:tcPr>
          <w:p w14:paraId="36B1498D" w14:textId="77777777" w:rsidR="009D257A" w:rsidRPr="009D257A" w:rsidRDefault="009D257A" w:rsidP="009D257A">
            <w:pPr>
              <w:jc w:val="center"/>
              <w:rPr>
                <w:rFonts w:ascii="Times New Roman" w:hAnsi="Times New Roman" w:cs="Times New Roman"/>
                <w:b/>
                <w:bCs/>
                <w:color w:val="000000"/>
                <w:lang w:val="en-GB"/>
              </w:rPr>
            </w:pPr>
            <w:r w:rsidRPr="009D257A">
              <w:rPr>
                <w:rFonts w:ascii="Times New Roman" w:hAnsi="Times New Roman" w:cs="Times New Roman"/>
                <w:b/>
                <w:bCs/>
                <w:color w:val="000000"/>
              </w:rPr>
              <w:t>Vigor levels</w:t>
            </w:r>
          </w:p>
        </w:tc>
        <w:tc>
          <w:tcPr>
            <w:tcW w:w="2015" w:type="dxa"/>
            <w:tcBorders>
              <w:top w:val="single" w:sz="4" w:space="0" w:color="auto"/>
              <w:left w:val="nil"/>
              <w:bottom w:val="single" w:sz="4" w:space="0" w:color="auto"/>
              <w:right w:val="nil"/>
            </w:tcBorders>
            <w:shd w:val="clear" w:color="auto" w:fill="D9D9D9" w:themeFill="background1" w:themeFillShade="D9"/>
            <w:vAlign w:val="center"/>
          </w:tcPr>
          <w:p w14:paraId="4A5F89F4" w14:textId="77777777" w:rsidR="009D257A" w:rsidRPr="009D257A" w:rsidRDefault="009D257A" w:rsidP="009D257A">
            <w:pPr>
              <w:jc w:val="center"/>
              <w:rPr>
                <w:rFonts w:ascii="Times New Roman" w:hAnsi="Times New Roman" w:cs="Times New Roman"/>
                <w:b/>
                <w:bCs/>
                <w:color w:val="000000"/>
                <w:lang w:val="en-GB"/>
              </w:rPr>
            </w:pPr>
            <w:r w:rsidRPr="009D257A">
              <w:rPr>
                <w:rFonts w:ascii="Times New Roman" w:hAnsi="Times New Roman" w:cs="Times New Roman"/>
                <w:b/>
                <w:bCs/>
                <w:color w:val="000000"/>
                <w:lang w:val="en-GB"/>
              </w:rPr>
              <w:t>Extension area (m</w:t>
            </w:r>
            <w:r w:rsidRPr="009D257A">
              <w:rPr>
                <w:rFonts w:ascii="Times New Roman" w:hAnsi="Times New Roman" w:cs="Times New Roman"/>
                <w:b/>
                <w:bCs/>
                <w:color w:val="000000"/>
                <w:vertAlign w:val="superscript"/>
                <w:lang w:val="en-GB"/>
              </w:rPr>
              <w:t>2</w:t>
            </w:r>
            <w:r w:rsidRPr="009D257A">
              <w:rPr>
                <w:rFonts w:ascii="Times New Roman" w:hAnsi="Times New Roman" w:cs="Times New Roman"/>
                <w:b/>
                <w:bCs/>
                <w:color w:val="000000"/>
                <w:lang w:val="en-GB"/>
              </w:rPr>
              <w:t>)</w:t>
            </w:r>
          </w:p>
        </w:tc>
        <w:tc>
          <w:tcPr>
            <w:tcW w:w="710" w:type="dxa"/>
            <w:tcBorders>
              <w:top w:val="single" w:sz="4" w:space="0" w:color="auto"/>
              <w:left w:val="nil"/>
              <w:bottom w:val="single" w:sz="4" w:space="0" w:color="auto"/>
              <w:right w:val="nil"/>
            </w:tcBorders>
            <w:shd w:val="clear" w:color="auto" w:fill="D9D9D9" w:themeFill="background1" w:themeFillShade="D9"/>
            <w:vAlign w:val="center"/>
          </w:tcPr>
          <w:p w14:paraId="4E3C266A" w14:textId="77777777" w:rsidR="009D257A" w:rsidRPr="009D257A" w:rsidRDefault="009D257A" w:rsidP="009D257A">
            <w:pPr>
              <w:jc w:val="center"/>
              <w:rPr>
                <w:rFonts w:ascii="Times New Roman" w:hAnsi="Times New Roman" w:cs="Times New Roman"/>
                <w:b/>
                <w:bCs/>
                <w:color w:val="000000"/>
                <w:lang w:val="en-GB"/>
              </w:rPr>
            </w:pPr>
            <w:r w:rsidRPr="009D257A">
              <w:rPr>
                <w:rFonts w:ascii="Times New Roman" w:hAnsi="Times New Roman" w:cs="Times New Roman"/>
                <w:b/>
                <w:bCs/>
                <w:color w:val="000000"/>
                <w:lang w:val="en-GB"/>
              </w:rPr>
              <w:t>Mean</w:t>
            </w:r>
          </w:p>
        </w:tc>
        <w:tc>
          <w:tcPr>
            <w:tcW w:w="977" w:type="dxa"/>
            <w:tcBorders>
              <w:top w:val="single" w:sz="4" w:space="0" w:color="auto"/>
              <w:left w:val="nil"/>
              <w:bottom w:val="single" w:sz="4" w:space="0" w:color="auto"/>
              <w:right w:val="nil"/>
            </w:tcBorders>
            <w:shd w:val="clear" w:color="auto" w:fill="D9D9D9" w:themeFill="background1" w:themeFillShade="D9"/>
            <w:noWrap/>
            <w:vAlign w:val="center"/>
            <w:hideMark/>
          </w:tcPr>
          <w:p w14:paraId="749A8300" w14:textId="77777777" w:rsidR="009D257A" w:rsidRPr="009D257A" w:rsidRDefault="009D257A" w:rsidP="009D257A">
            <w:pPr>
              <w:jc w:val="center"/>
              <w:rPr>
                <w:rFonts w:ascii="Times New Roman" w:hAnsi="Times New Roman" w:cs="Times New Roman"/>
                <w:b/>
                <w:bCs/>
                <w:color w:val="000000"/>
                <w:lang w:val="en-GB"/>
              </w:rPr>
            </w:pPr>
            <w:r w:rsidRPr="009D257A">
              <w:rPr>
                <w:rFonts w:ascii="Times New Roman" w:hAnsi="Times New Roman" w:cs="Times New Roman"/>
                <w:b/>
                <w:bCs/>
                <w:color w:val="000000"/>
                <w:lang w:val="en-GB"/>
              </w:rPr>
              <w:t>Min</w:t>
            </w:r>
          </w:p>
        </w:tc>
        <w:tc>
          <w:tcPr>
            <w:tcW w:w="791" w:type="dxa"/>
            <w:tcBorders>
              <w:top w:val="single" w:sz="4" w:space="0" w:color="auto"/>
              <w:left w:val="nil"/>
              <w:bottom w:val="single" w:sz="4" w:space="0" w:color="auto"/>
              <w:right w:val="nil"/>
            </w:tcBorders>
            <w:shd w:val="clear" w:color="auto" w:fill="D9D9D9" w:themeFill="background1" w:themeFillShade="D9"/>
            <w:vAlign w:val="center"/>
          </w:tcPr>
          <w:p w14:paraId="66A096AD" w14:textId="77777777" w:rsidR="009D257A" w:rsidRPr="009D257A" w:rsidRDefault="009D257A" w:rsidP="009D257A">
            <w:pPr>
              <w:jc w:val="center"/>
              <w:rPr>
                <w:rFonts w:ascii="Times New Roman" w:hAnsi="Times New Roman" w:cs="Times New Roman"/>
                <w:b/>
                <w:bCs/>
                <w:color w:val="000000"/>
                <w:lang w:val="en-GB"/>
              </w:rPr>
            </w:pPr>
            <w:r w:rsidRPr="009D257A">
              <w:rPr>
                <w:rFonts w:ascii="Times New Roman" w:hAnsi="Times New Roman" w:cs="Times New Roman"/>
                <w:b/>
                <w:bCs/>
                <w:color w:val="000000"/>
                <w:lang w:val="en-GB"/>
              </w:rPr>
              <w:t>Max</w:t>
            </w:r>
          </w:p>
        </w:tc>
        <w:tc>
          <w:tcPr>
            <w:tcW w:w="2031" w:type="dxa"/>
            <w:tcBorders>
              <w:top w:val="single" w:sz="4" w:space="0" w:color="auto"/>
              <w:left w:val="nil"/>
              <w:bottom w:val="single" w:sz="4" w:space="0" w:color="auto"/>
              <w:right w:val="nil"/>
            </w:tcBorders>
            <w:shd w:val="clear" w:color="auto" w:fill="D9D9D9" w:themeFill="background1" w:themeFillShade="D9"/>
            <w:vAlign w:val="center"/>
          </w:tcPr>
          <w:p w14:paraId="39C15878" w14:textId="77777777" w:rsidR="009D257A" w:rsidRPr="009D257A" w:rsidRDefault="009D257A" w:rsidP="009D257A">
            <w:pPr>
              <w:jc w:val="center"/>
              <w:rPr>
                <w:rFonts w:ascii="Times New Roman" w:hAnsi="Times New Roman" w:cs="Times New Roman"/>
                <w:b/>
                <w:bCs/>
                <w:color w:val="000000"/>
                <w:lang w:val="en-GB"/>
              </w:rPr>
            </w:pPr>
            <w:r w:rsidRPr="009D257A">
              <w:rPr>
                <w:rFonts w:ascii="Times New Roman" w:hAnsi="Times New Roman" w:cs="Times New Roman"/>
                <w:b/>
                <w:bCs/>
                <w:color w:val="000000"/>
                <w:lang w:val="en-GB"/>
              </w:rPr>
              <w:t>Standard deviation</w:t>
            </w:r>
          </w:p>
        </w:tc>
      </w:tr>
      <w:tr w:rsidR="009D257A" w:rsidRPr="009D257A" w14:paraId="44803C1F" w14:textId="77777777" w:rsidTr="00A70BB1">
        <w:trPr>
          <w:trHeight w:val="302"/>
          <w:jc w:val="center"/>
        </w:trPr>
        <w:tc>
          <w:tcPr>
            <w:tcW w:w="1054" w:type="dxa"/>
            <w:vMerge w:val="restart"/>
            <w:tcBorders>
              <w:top w:val="single" w:sz="4" w:space="0" w:color="auto"/>
              <w:left w:val="nil"/>
              <w:bottom w:val="single" w:sz="4" w:space="0" w:color="auto"/>
              <w:right w:val="nil"/>
            </w:tcBorders>
            <w:vAlign w:val="center"/>
          </w:tcPr>
          <w:p w14:paraId="46369E32" w14:textId="77777777" w:rsidR="009D257A" w:rsidRPr="009D257A" w:rsidRDefault="009D257A" w:rsidP="009D257A">
            <w:pPr>
              <w:jc w:val="center"/>
              <w:rPr>
                <w:rFonts w:ascii="Times New Roman" w:hAnsi="Times New Roman" w:cs="Times New Roman"/>
                <w:color w:val="000000"/>
                <w:lang w:val="en-GB"/>
              </w:rPr>
            </w:pPr>
            <w:r w:rsidRPr="009D257A">
              <w:rPr>
                <w:rFonts w:ascii="Times New Roman" w:hAnsi="Times New Roman" w:cs="Times New Roman"/>
                <w:color w:val="000000"/>
                <w:lang w:val="en-GB"/>
              </w:rPr>
              <w:t>T1</w:t>
            </w:r>
          </w:p>
        </w:tc>
        <w:tc>
          <w:tcPr>
            <w:tcW w:w="1139" w:type="dxa"/>
            <w:tcBorders>
              <w:top w:val="nil"/>
              <w:left w:val="nil"/>
              <w:bottom w:val="nil"/>
              <w:right w:val="nil"/>
            </w:tcBorders>
            <w:shd w:val="clear" w:color="auto" w:fill="auto"/>
            <w:noWrap/>
            <w:vAlign w:val="center"/>
          </w:tcPr>
          <w:p w14:paraId="385FC892" w14:textId="77777777" w:rsidR="009D257A" w:rsidRPr="009D257A" w:rsidRDefault="009D257A" w:rsidP="009D257A">
            <w:pPr>
              <w:jc w:val="center"/>
              <w:rPr>
                <w:rFonts w:ascii="Times New Roman" w:hAnsi="Times New Roman" w:cs="Times New Roman"/>
                <w:color w:val="000000"/>
                <w:lang w:val="en-GB"/>
              </w:rPr>
            </w:pPr>
            <w:r w:rsidRPr="009D257A">
              <w:rPr>
                <w:rFonts w:ascii="Times New Roman" w:hAnsi="Times New Roman" w:cs="Times New Roman"/>
                <w:color w:val="000000"/>
                <w:lang w:val="en-GB"/>
              </w:rPr>
              <w:t>HV</w:t>
            </w:r>
          </w:p>
        </w:tc>
        <w:tc>
          <w:tcPr>
            <w:tcW w:w="2015" w:type="dxa"/>
            <w:tcBorders>
              <w:top w:val="nil"/>
              <w:left w:val="nil"/>
              <w:bottom w:val="nil"/>
              <w:right w:val="nil"/>
            </w:tcBorders>
            <w:vAlign w:val="center"/>
          </w:tcPr>
          <w:p w14:paraId="4D9E4BCD" w14:textId="77777777" w:rsidR="009D257A" w:rsidRPr="009D257A" w:rsidRDefault="009D257A" w:rsidP="009D257A">
            <w:pPr>
              <w:jc w:val="center"/>
              <w:rPr>
                <w:rFonts w:ascii="Times New Roman" w:hAnsi="Times New Roman" w:cs="Times New Roman"/>
                <w:color w:val="000000"/>
              </w:rPr>
            </w:pPr>
            <w:r w:rsidRPr="009D257A">
              <w:rPr>
                <w:rFonts w:ascii="Times New Roman" w:hAnsi="Times New Roman" w:cs="Times New Roman"/>
              </w:rPr>
              <w:t>48.900</w:t>
            </w:r>
          </w:p>
        </w:tc>
        <w:tc>
          <w:tcPr>
            <w:tcW w:w="710" w:type="dxa"/>
            <w:tcBorders>
              <w:top w:val="nil"/>
              <w:left w:val="nil"/>
              <w:bottom w:val="nil"/>
              <w:right w:val="nil"/>
            </w:tcBorders>
            <w:vAlign w:val="center"/>
          </w:tcPr>
          <w:p w14:paraId="4CCECB3E" w14:textId="77777777" w:rsidR="009D257A" w:rsidRPr="009D257A" w:rsidRDefault="009D257A" w:rsidP="009D257A">
            <w:pPr>
              <w:jc w:val="center"/>
              <w:rPr>
                <w:rFonts w:ascii="Times New Roman" w:hAnsi="Times New Roman" w:cs="Times New Roman"/>
                <w:color w:val="000000"/>
              </w:rPr>
            </w:pPr>
            <w:r w:rsidRPr="009D257A">
              <w:rPr>
                <w:rFonts w:ascii="Times New Roman" w:hAnsi="Times New Roman" w:cs="Times New Roman"/>
              </w:rPr>
              <w:t>0.745</w:t>
            </w:r>
          </w:p>
        </w:tc>
        <w:tc>
          <w:tcPr>
            <w:tcW w:w="977" w:type="dxa"/>
            <w:tcBorders>
              <w:top w:val="nil"/>
              <w:left w:val="nil"/>
              <w:bottom w:val="nil"/>
              <w:right w:val="nil"/>
            </w:tcBorders>
            <w:shd w:val="clear" w:color="auto" w:fill="auto"/>
            <w:noWrap/>
            <w:vAlign w:val="center"/>
          </w:tcPr>
          <w:p w14:paraId="3457E636" w14:textId="77777777" w:rsidR="009D257A" w:rsidRPr="009D257A" w:rsidRDefault="009D257A" w:rsidP="009D257A">
            <w:pPr>
              <w:jc w:val="center"/>
              <w:rPr>
                <w:rFonts w:ascii="Times New Roman" w:hAnsi="Times New Roman" w:cs="Times New Roman"/>
                <w:color w:val="000000"/>
                <w:lang w:val="en-GB"/>
              </w:rPr>
            </w:pPr>
            <w:r w:rsidRPr="009D257A">
              <w:rPr>
                <w:rFonts w:ascii="Times New Roman" w:hAnsi="Times New Roman" w:cs="Times New Roman"/>
              </w:rPr>
              <w:t>0.233</w:t>
            </w:r>
          </w:p>
        </w:tc>
        <w:tc>
          <w:tcPr>
            <w:tcW w:w="791" w:type="dxa"/>
            <w:tcBorders>
              <w:top w:val="nil"/>
              <w:left w:val="nil"/>
              <w:bottom w:val="nil"/>
              <w:right w:val="nil"/>
            </w:tcBorders>
            <w:vAlign w:val="center"/>
          </w:tcPr>
          <w:p w14:paraId="2B27738B" w14:textId="77777777" w:rsidR="009D257A" w:rsidRPr="009D257A" w:rsidRDefault="009D257A" w:rsidP="009D257A">
            <w:pPr>
              <w:jc w:val="center"/>
              <w:rPr>
                <w:rFonts w:ascii="Times New Roman" w:hAnsi="Times New Roman" w:cs="Times New Roman"/>
                <w:color w:val="000000"/>
              </w:rPr>
            </w:pPr>
            <w:r w:rsidRPr="009D257A">
              <w:rPr>
                <w:rFonts w:ascii="Times New Roman" w:hAnsi="Times New Roman" w:cs="Times New Roman"/>
              </w:rPr>
              <w:t>0.814</w:t>
            </w:r>
          </w:p>
        </w:tc>
        <w:tc>
          <w:tcPr>
            <w:tcW w:w="2031" w:type="dxa"/>
            <w:tcBorders>
              <w:top w:val="nil"/>
              <w:left w:val="nil"/>
              <w:bottom w:val="nil"/>
              <w:right w:val="nil"/>
            </w:tcBorders>
            <w:vAlign w:val="center"/>
          </w:tcPr>
          <w:p w14:paraId="238871BE" w14:textId="77777777" w:rsidR="009D257A" w:rsidRPr="009D257A" w:rsidRDefault="009D257A" w:rsidP="009D257A">
            <w:pPr>
              <w:jc w:val="center"/>
              <w:rPr>
                <w:rFonts w:ascii="Times New Roman" w:hAnsi="Times New Roman" w:cs="Times New Roman"/>
                <w:color w:val="000000"/>
              </w:rPr>
            </w:pPr>
            <w:r w:rsidRPr="009D257A">
              <w:rPr>
                <w:rFonts w:ascii="Times New Roman" w:hAnsi="Times New Roman" w:cs="Times New Roman"/>
              </w:rPr>
              <w:t>0.083</w:t>
            </w:r>
          </w:p>
        </w:tc>
      </w:tr>
      <w:tr w:rsidR="009D257A" w:rsidRPr="009D257A" w14:paraId="73AFA29B" w14:textId="77777777" w:rsidTr="00A70BB1">
        <w:trPr>
          <w:trHeight w:val="302"/>
          <w:jc w:val="center"/>
        </w:trPr>
        <w:tc>
          <w:tcPr>
            <w:tcW w:w="1054" w:type="dxa"/>
            <w:vMerge/>
            <w:tcBorders>
              <w:left w:val="nil"/>
              <w:bottom w:val="single" w:sz="4" w:space="0" w:color="auto"/>
              <w:right w:val="nil"/>
            </w:tcBorders>
          </w:tcPr>
          <w:p w14:paraId="068F50A6" w14:textId="77777777" w:rsidR="009D257A" w:rsidRPr="009D257A" w:rsidRDefault="009D257A" w:rsidP="009D257A">
            <w:pPr>
              <w:jc w:val="center"/>
              <w:rPr>
                <w:rFonts w:ascii="Times New Roman" w:hAnsi="Times New Roman" w:cs="Times New Roman"/>
                <w:color w:val="000000"/>
                <w:lang w:val="en-GB"/>
              </w:rPr>
            </w:pPr>
          </w:p>
        </w:tc>
        <w:tc>
          <w:tcPr>
            <w:tcW w:w="1139" w:type="dxa"/>
            <w:tcBorders>
              <w:top w:val="nil"/>
              <w:left w:val="nil"/>
              <w:bottom w:val="nil"/>
              <w:right w:val="nil"/>
            </w:tcBorders>
            <w:shd w:val="clear" w:color="auto" w:fill="auto"/>
            <w:noWrap/>
            <w:vAlign w:val="center"/>
          </w:tcPr>
          <w:p w14:paraId="4315AC8C" w14:textId="77777777" w:rsidR="009D257A" w:rsidRPr="009D257A" w:rsidRDefault="009D257A" w:rsidP="009D257A">
            <w:pPr>
              <w:jc w:val="center"/>
              <w:rPr>
                <w:rFonts w:ascii="Times New Roman" w:hAnsi="Times New Roman" w:cs="Times New Roman"/>
                <w:color w:val="000000"/>
                <w:lang w:val="en-GB"/>
              </w:rPr>
            </w:pPr>
            <w:r w:rsidRPr="009D257A">
              <w:rPr>
                <w:rFonts w:ascii="Times New Roman" w:hAnsi="Times New Roman" w:cs="Times New Roman"/>
                <w:color w:val="000000"/>
                <w:lang w:val="en-GB"/>
              </w:rPr>
              <w:t>MV</w:t>
            </w:r>
          </w:p>
        </w:tc>
        <w:tc>
          <w:tcPr>
            <w:tcW w:w="2015" w:type="dxa"/>
            <w:tcBorders>
              <w:top w:val="nil"/>
              <w:left w:val="nil"/>
              <w:bottom w:val="nil"/>
              <w:right w:val="nil"/>
            </w:tcBorders>
            <w:vAlign w:val="center"/>
          </w:tcPr>
          <w:p w14:paraId="31895233" w14:textId="77777777" w:rsidR="009D257A" w:rsidRPr="009D257A" w:rsidRDefault="009D257A" w:rsidP="009D257A">
            <w:pPr>
              <w:jc w:val="center"/>
              <w:rPr>
                <w:rFonts w:ascii="Times New Roman" w:hAnsi="Times New Roman" w:cs="Times New Roman"/>
                <w:color w:val="000000"/>
              </w:rPr>
            </w:pPr>
            <w:r w:rsidRPr="009D257A">
              <w:rPr>
                <w:rFonts w:ascii="Times New Roman" w:hAnsi="Times New Roman" w:cs="Times New Roman"/>
              </w:rPr>
              <w:t>14.200</w:t>
            </w:r>
          </w:p>
        </w:tc>
        <w:tc>
          <w:tcPr>
            <w:tcW w:w="710" w:type="dxa"/>
            <w:tcBorders>
              <w:top w:val="nil"/>
              <w:left w:val="nil"/>
              <w:bottom w:val="nil"/>
              <w:right w:val="nil"/>
            </w:tcBorders>
            <w:vAlign w:val="center"/>
          </w:tcPr>
          <w:p w14:paraId="7C23321C" w14:textId="77777777" w:rsidR="009D257A" w:rsidRPr="009D257A" w:rsidRDefault="009D257A" w:rsidP="009D257A">
            <w:pPr>
              <w:jc w:val="center"/>
              <w:rPr>
                <w:rFonts w:ascii="Times New Roman" w:hAnsi="Times New Roman" w:cs="Times New Roman"/>
                <w:color w:val="000000"/>
              </w:rPr>
            </w:pPr>
            <w:r w:rsidRPr="009D257A">
              <w:rPr>
                <w:rFonts w:ascii="Times New Roman" w:hAnsi="Times New Roman" w:cs="Times New Roman"/>
              </w:rPr>
              <w:t>0.590</w:t>
            </w:r>
          </w:p>
        </w:tc>
        <w:tc>
          <w:tcPr>
            <w:tcW w:w="977" w:type="dxa"/>
            <w:tcBorders>
              <w:top w:val="nil"/>
              <w:left w:val="nil"/>
              <w:bottom w:val="nil"/>
              <w:right w:val="nil"/>
            </w:tcBorders>
            <w:shd w:val="clear" w:color="auto" w:fill="auto"/>
            <w:noWrap/>
            <w:vAlign w:val="center"/>
          </w:tcPr>
          <w:p w14:paraId="6D46563A" w14:textId="77777777" w:rsidR="009D257A" w:rsidRPr="009D257A" w:rsidRDefault="009D257A" w:rsidP="009D257A">
            <w:pPr>
              <w:jc w:val="center"/>
              <w:rPr>
                <w:rFonts w:ascii="Times New Roman" w:hAnsi="Times New Roman" w:cs="Times New Roman"/>
                <w:color w:val="000000"/>
                <w:lang w:val="en-GB"/>
              </w:rPr>
            </w:pPr>
            <w:r w:rsidRPr="009D257A">
              <w:rPr>
                <w:rFonts w:ascii="Times New Roman" w:hAnsi="Times New Roman" w:cs="Times New Roman"/>
              </w:rPr>
              <w:t>0.211</w:t>
            </w:r>
          </w:p>
        </w:tc>
        <w:tc>
          <w:tcPr>
            <w:tcW w:w="791" w:type="dxa"/>
            <w:tcBorders>
              <w:top w:val="nil"/>
              <w:left w:val="nil"/>
              <w:bottom w:val="nil"/>
              <w:right w:val="nil"/>
            </w:tcBorders>
            <w:vAlign w:val="center"/>
          </w:tcPr>
          <w:p w14:paraId="3E66EB3A" w14:textId="77777777" w:rsidR="009D257A" w:rsidRPr="009D257A" w:rsidRDefault="009D257A" w:rsidP="009D257A">
            <w:pPr>
              <w:jc w:val="center"/>
              <w:rPr>
                <w:rFonts w:ascii="Times New Roman" w:hAnsi="Times New Roman" w:cs="Times New Roman"/>
                <w:color w:val="000000"/>
              </w:rPr>
            </w:pPr>
            <w:r w:rsidRPr="009D257A">
              <w:rPr>
                <w:rFonts w:ascii="Times New Roman" w:hAnsi="Times New Roman" w:cs="Times New Roman"/>
              </w:rPr>
              <w:t>0.734</w:t>
            </w:r>
          </w:p>
        </w:tc>
        <w:tc>
          <w:tcPr>
            <w:tcW w:w="2031" w:type="dxa"/>
            <w:tcBorders>
              <w:top w:val="nil"/>
              <w:left w:val="nil"/>
              <w:bottom w:val="nil"/>
              <w:right w:val="nil"/>
            </w:tcBorders>
            <w:vAlign w:val="center"/>
          </w:tcPr>
          <w:p w14:paraId="0D5AE92A" w14:textId="77777777" w:rsidR="009D257A" w:rsidRPr="009D257A" w:rsidRDefault="009D257A" w:rsidP="009D257A">
            <w:pPr>
              <w:jc w:val="center"/>
              <w:rPr>
                <w:rFonts w:ascii="Times New Roman" w:hAnsi="Times New Roman" w:cs="Times New Roman"/>
                <w:color w:val="000000"/>
              </w:rPr>
            </w:pPr>
            <w:r w:rsidRPr="009D257A">
              <w:rPr>
                <w:rFonts w:ascii="Times New Roman" w:hAnsi="Times New Roman" w:cs="Times New Roman"/>
              </w:rPr>
              <w:t>0.074</w:t>
            </w:r>
          </w:p>
        </w:tc>
      </w:tr>
      <w:tr w:rsidR="009D257A" w:rsidRPr="009D257A" w14:paraId="1FA6A6D9" w14:textId="77777777" w:rsidTr="00A70BB1">
        <w:trPr>
          <w:trHeight w:val="302"/>
          <w:jc w:val="center"/>
        </w:trPr>
        <w:tc>
          <w:tcPr>
            <w:tcW w:w="1054" w:type="dxa"/>
            <w:vMerge/>
            <w:tcBorders>
              <w:left w:val="nil"/>
              <w:bottom w:val="single" w:sz="4" w:space="0" w:color="auto"/>
              <w:right w:val="nil"/>
            </w:tcBorders>
          </w:tcPr>
          <w:p w14:paraId="33FE16E9" w14:textId="77777777" w:rsidR="009D257A" w:rsidRPr="009D257A" w:rsidRDefault="009D257A" w:rsidP="009D257A">
            <w:pPr>
              <w:jc w:val="center"/>
              <w:rPr>
                <w:rFonts w:ascii="Times New Roman" w:hAnsi="Times New Roman" w:cs="Times New Roman"/>
                <w:color w:val="000000"/>
                <w:lang w:val="en-GB"/>
              </w:rPr>
            </w:pPr>
          </w:p>
        </w:tc>
        <w:tc>
          <w:tcPr>
            <w:tcW w:w="1139" w:type="dxa"/>
            <w:tcBorders>
              <w:top w:val="nil"/>
              <w:left w:val="nil"/>
              <w:bottom w:val="nil"/>
              <w:right w:val="nil"/>
            </w:tcBorders>
            <w:shd w:val="clear" w:color="auto" w:fill="auto"/>
            <w:noWrap/>
            <w:vAlign w:val="center"/>
          </w:tcPr>
          <w:p w14:paraId="35C1B333" w14:textId="77777777" w:rsidR="009D257A" w:rsidRPr="009D257A" w:rsidRDefault="009D257A" w:rsidP="009D257A">
            <w:pPr>
              <w:jc w:val="center"/>
              <w:rPr>
                <w:rFonts w:ascii="Times New Roman" w:hAnsi="Times New Roman" w:cs="Times New Roman"/>
                <w:color w:val="000000"/>
                <w:lang w:val="en-GB"/>
              </w:rPr>
            </w:pPr>
            <w:r w:rsidRPr="009D257A">
              <w:rPr>
                <w:rFonts w:ascii="Times New Roman" w:hAnsi="Times New Roman" w:cs="Times New Roman"/>
                <w:color w:val="000000"/>
                <w:lang w:val="en-GB"/>
              </w:rPr>
              <w:t>LV</w:t>
            </w:r>
          </w:p>
        </w:tc>
        <w:tc>
          <w:tcPr>
            <w:tcW w:w="2015" w:type="dxa"/>
            <w:tcBorders>
              <w:top w:val="nil"/>
              <w:left w:val="nil"/>
              <w:bottom w:val="nil"/>
              <w:right w:val="nil"/>
            </w:tcBorders>
            <w:vAlign w:val="center"/>
          </w:tcPr>
          <w:p w14:paraId="63047B19" w14:textId="77777777" w:rsidR="009D257A" w:rsidRPr="009D257A" w:rsidRDefault="009D257A" w:rsidP="009D257A">
            <w:pPr>
              <w:jc w:val="center"/>
              <w:rPr>
                <w:rFonts w:ascii="Times New Roman" w:hAnsi="Times New Roman" w:cs="Times New Roman"/>
                <w:color w:val="000000"/>
              </w:rPr>
            </w:pPr>
            <w:r w:rsidRPr="009D257A">
              <w:rPr>
                <w:rFonts w:ascii="Times New Roman" w:hAnsi="Times New Roman" w:cs="Times New Roman"/>
              </w:rPr>
              <w:t>18.700</w:t>
            </w:r>
          </w:p>
        </w:tc>
        <w:tc>
          <w:tcPr>
            <w:tcW w:w="710" w:type="dxa"/>
            <w:tcBorders>
              <w:top w:val="nil"/>
              <w:left w:val="nil"/>
              <w:bottom w:val="nil"/>
              <w:right w:val="nil"/>
            </w:tcBorders>
            <w:vAlign w:val="center"/>
          </w:tcPr>
          <w:p w14:paraId="3DF36A8A" w14:textId="77777777" w:rsidR="009D257A" w:rsidRPr="009D257A" w:rsidRDefault="009D257A" w:rsidP="009D257A">
            <w:pPr>
              <w:jc w:val="center"/>
              <w:rPr>
                <w:rFonts w:ascii="Times New Roman" w:hAnsi="Times New Roman" w:cs="Times New Roman"/>
                <w:color w:val="000000"/>
              </w:rPr>
            </w:pPr>
            <w:r w:rsidRPr="009D257A">
              <w:rPr>
                <w:rFonts w:ascii="Times New Roman" w:hAnsi="Times New Roman" w:cs="Times New Roman"/>
              </w:rPr>
              <w:t>0.323</w:t>
            </w:r>
          </w:p>
        </w:tc>
        <w:tc>
          <w:tcPr>
            <w:tcW w:w="977" w:type="dxa"/>
            <w:tcBorders>
              <w:top w:val="nil"/>
              <w:left w:val="nil"/>
              <w:bottom w:val="nil"/>
              <w:right w:val="nil"/>
            </w:tcBorders>
            <w:shd w:val="clear" w:color="auto" w:fill="auto"/>
            <w:noWrap/>
            <w:vAlign w:val="center"/>
          </w:tcPr>
          <w:p w14:paraId="3E4AFEA8" w14:textId="77777777" w:rsidR="009D257A" w:rsidRPr="009D257A" w:rsidRDefault="009D257A" w:rsidP="009D257A">
            <w:pPr>
              <w:jc w:val="center"/>
              <w:rPr>
                <w:rFonts w:ascii="Times New Roman" w:hAnsi="Times New Roman" w:cs="Times New Roman"/>
                <w:color w:val="000000"/>
                <w:lang w:val="en-GB"/>
              </w:rPr>
            </w:pPr>
            <w:r w:rsidRPr="009D257A">
              <w:rPr>
                <w:rFonts w:ascii="Times New Roman" w:hAnsi="Times New Roman" w:cs="Times New Roman"/>
              </w:rPr>
              <w:t>-0.183</w:t>
            </w:r>
          </w:p>
        </w:tc>
        <w:tc>
          <w:tcPr>
            <w:tcW w:w="791" w:type="dxa"/>
            <w:tcBorders>
              <w:top w:val="nil"/>
              <w:left w:val="nil"/>
              <w:bottom w:val="nil"/>
              <w:right w:val="nil"/>
            </w:tcBorders>
            <w:vAlign w:val="center"/>
          </w:tcPr>
          <w:p w14:paraId="5E185AA8" w14:textId="77777777" w:rsidR="009D257A" w:rsidRPr="009D257A" w:rsidRDefault="009D257A" w:rsidP="009D257A">
            <w:pPr>
              <w:jc w:val="center"/>
              <w:rPr>
                <w:rFonts w:ascii="Times New Roman" w:hAnsi="Times New Roman" w:cs="Times New Roman"/>
                <w:color w:val="000000"/>
              </w:rPr>
            </w:pPr>
            <w:r w:rsidRPr="009D257A">
              <w:rPr>
                <w:rFonts w:ascii="Times New Roman" w:hAnsi="Times New Roman" w:cs="Times New Roman"/>
              </w:rPr>
              <w:t>0.654</w:t>
            </w:r>
          </w:p>
        </w:tc>
        <w:tc>
          <w:tcPr>
            <w:tcW w:w="2031" w:type="dxa"/>
            <w:tcBorders>
              <w:top w:val="nil"/>
              <w:left w:val="nil"/>
              <w:bottom w:val="nil"/>
              <w:right w:val="nil"/>
            </w:tcBorders>
            <w:vAlign w:val="center"/>
          </w:tcPr>
          <w:p w14:paraId="675AC0E3" w14:textId="77777777" w:rsidR="009D257A" w:rsidRPr="009D257A" w:rsidRDefault="009D257A" w:rsidP="009D257A">
            <w:pPr>
              <w:jc w:val="center"/>
              <w:rPr>
                <w:rFonts w:ascii="Times New Roman" w:hAnsi="Times New Roman" w:cs="Times New Roman"/>
                <w:color w:val="000000"/>
              </w:rPr>
            </w:pPr>
            <w:r w:rsidRPr="009D257A">
              <w:rPr>
                <w:rFonts w:ascii="Times New Roman" w:hAnsi="Times New Roman" w:cs="Times New Roman"/>
              </w:rPr>
              <w:t>0.097</w:t>
            </w:r>
          </w:p>
        </w:tc>
      </w:tr>
      <w:tr w:rsidR="009D257A" w:rsidRPr="009D257A" w14:paraId="4D24272B" w14:textId="77777777" w:rsidTr="00A70BB1">
        <w:trPr>
          <w:trHeight w:val="302"/>
          <w:jc w:val="center"/>
        </w:trPr>
        <w:tc>
          <w:tcPr>
            <w:tcW w:w="1054" w:type="dxa"/>
            <w:vMerge w:val="restart"/>
            <w:tcBorders>
              <w:top w:val="single" w:sz="4" w:space="0" w:color="auto"/>
              <w:left w:val="nil"/>
              <w:bottom w:val="single" w:sz="4" w:space="0" w:color="auto"/>
              <w:right w:val="nil"/>
            </w:tcBorders>
            <w:vAlign w:val="center"/>
          </w:tcPr>
          <w:p w14:paraId="575B9943" w14:textId="77777777" w:rsidR="009D257A" w:rsidRPr="009D257A" w:rsidRDefault="009D257A" w:rsidP="009D257A">
            <w:pPr>
              <w:jc w:val="center"/>
              <w:rPr>
                <w:rFonts w:ascii="Times New Roman" w:hAnsi="Times New Roman" w:cs="Times New Roman"/>
                <w:color w:val="000000"/>
                <w:lang w:val="en-GB"/>
              </w:rPr>
            </w:pPr>
            <w:r w:rsidRPr="009D257A">
              <w:rPr>
                <w:rFonts w:ascii="Times New Roman" w:hAnsi="Times New Roman" w:cs="Times New Roman"/>
                <w:color w:val="000000"/>
                <w:lang w:val="en-GB"/>
              </w:rPr>
              <w:t>T2A</w:t>
            </w:r>
          </w:p>
        </w:tc>
        <w:tc>
          <w:tcPr>
            <w:tcW w:w="1139" w:type="dxa"/>
            <w:tcBorders>
              <w:top w:val="nil"/>
              <w:left w:val="nil"/>
              <w:bottom w:val="nil"/>
              <w:right w:val="nil"/>
            </w:tcBorders>
            <w:shd w:val="clear" w:color="auto" w:fill="auto"/>
            <w:noWrap/>
            <w:vAlign w:val="center"/>
          </w:tcPr>
          <w:p w14:paraId="701395A6" w14:textId="77777777" w:rsidR="009D257A" w:rsidRPr="009D257A" w:rsidRDefault="009D257A" w:rsidP="009D257A">
            <w:pPr>
              <w:jc w:val="center"/>
              <w:rPr>
                <w:rFonts w:ascii="Times New Roman" w:hAnsi="Times New Roman" w:cs="Times New Roman"/>
                <w:color w:val="000000"/>
                <w:lang w:val="en-GB"/>
              </w:rPr>
            </w:pPr>
            <w:r w:rsidRPr="009D257A">
              <w:rPr>
                <w:rFonts w:ascii="Times New Roman" w:hAnsi="Times New Roman" w:cs="Times New Roman"/>
                <w:color w:val="000000"/>
                <w:lang w:val="en-GB"/>
              </w:rPr>
              <w:t>HV</w:t>
            </w:r>
          </w:p>
        </w:tc>
        <w:tc>
          <w:tcPr>
            <w:tcW w:w="2015" w:type="dxa"/>
            <w:tcBorders>
              <w:top w:val="nil"/>
              <w:left w:val="nil"/>
              <w:bottom w:val="nil"/>
              <w:right w:val="nil"/>
            </w:tcBorders>
            <w:vAlign w:val="center"/>
          </w:tcPr>
          <w:p w14:paraId="3A60FA3D"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rPr>
              <w:t>40.300</w:t>
            </w:r>
          </w:p>
        </w:tc>
        <w:tc>
          <w:tcPr>
            <w:tcW w:w="710" w:type="dxa"/>
            <w:tcBorders>
              <w:top w:val="nil"/>
              <w:left w:val="nil"/>
              <w:bottom w:val="nil"/>
              <w:right w:val="nil"/>
            </w:tcBorders>
            <w:vAlign w:val="center"/>
          </w:tcPr>
          <w:p w14:paraId="356CD698"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rPr>
              <w:t>0.725</w:t>
            </w:r>
          </w:p>
        </w:tc>
        <w:tc>
          <w:tcPr>
            <w:tcW w:w="977" w:type="dxa"/>
            <w:tcBorders>
              <w:top w:val="nil"/>
              <w:left w:val="nil"/>
              <w:bottom w:val="nil"/>
              <w:right w:val="nil"/>
            </w:tcBorders>
            <w:shd w:val="clear" w:color="auto" w:fill="auto"/>
            <w:noWrap/>
            <w:vAlign w:val="center"/>
          </w:tcPr>
          <w:p w14:paraId="2B71564B"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rPr>
              <w:t>0.505</w:t>
            </w:r>
          </w:p>
        </w:tc>
        <w:tc>
          <w:tcPr>
            <w:tcW w:w="791" w:type="dxa"/>
            <w:tcBorders>
              <w:top w:val="nil"/>
              <w:left w:val="nil"/>
              <w:bottom w:val="nil"/>
              <w:right w:val="nil"/>
            </w:tcBorders>
            <w:vAlign w:val="center"/>
          </w:tcPr>
          <w:p w14:paraId="36084341"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rPr>
              <w:t>0.763</w:t>
            </w:r>
          </w:p>
        </w:tc>
        <w:tc>
          <w:tcPr>
            <w:tcW w:w="2031" w:type="dxa"/>
            <w:tcBorders>
              <w:top w:val="nil"/>
              <w:left w:val="nil"/>
              <w:bottom w:val="nil"/>
              <w:right w:val="nil"/>
            </w:tcBorders>
            <w:vAlign w:val="center"/>
          </w:tcPr>
          <w:p w14:paraId="7608DD71"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rPr>
              <w:t>0.046</w:t>
            </w:r>
          </w:p>
        </w:tc>
      </w:tr>
      <w:tr w:rsidR="009D257A" w:rsidRPr="009D257A" w14:paraId="18018623" w14:textId="77777777" w:rsidTr="00A70BB1">
        <w:trPr>
          <w:trHeight w:val="302"/>
          <w:jc w:val="center"/>
        </w:trPr>
        <w:tc>
          <w:tcPr>
            <w:tcW w:w="1054" w:type="dxa"/>
            <w:vMerge/>
            <w:tcBorders>
              <w:left w:val="nil"/>
              <w:bottom w:val="single" w:sz="4" w:space="0" w:color="auto"/>
              <w:right w:val="nil"/>
            </w:tcBorders>
          </w:tcPr>
          <w:p w14:paraId="7EFF84D8" w14:textId="77777777" w:rsidR="009D257A" w:rsidRPr="009D257A" w:rsidRDefault="009D257A" w:rsidP="009D257A">
            <w:pPr>
              <w:jc w:val="center"/>
              <w:rPr>
                <w:rFonts w:ascii="Times New Roman" w:hAnsi="Times New Roman" w:cs="Times New Roman"/>
                <w:color w:val="000000"/>
                <w:lang w:val="en-GB"/>
              </w:rPr>
            </w:pPr>
          </w:p>
        </w:tc>
        <w:tc>
          <w:tcPr>
            <w:tcW w:w="1139" w:type="dxa"/>
            <w:tcBorders>
              <w:top w:val="nil"/>
              <w:left w:val="nil"/>
              <w:bottom w:val="nil"/>
              <w:right w:val="nil"/>
            </w:tcBorders>
            <w:shd w:val="clear" w:color="auto" w:fill="auto"/>
            <w:noWrap/>
            <w:vAlign w:val="center"/>
          </w:tcPr>
          <w:p w14:paraId="2B9845B6" w14:textId="77777777" w:rsidR="009D257A" w:rsidRPr="009D257A" w:rsidRDefault="009D257A" w:rsidP="009D257A">
            <w:pPr>
              <w:jc w:val="center"/>
              <w:rPr>
                <w:rFonts w:ascii="Times New Roman" w:hAnsi="Times New Roman" w:cs="Times New Roman"/>
                <w:color w:val="000000"/>
                <w:lang w:val="en-GB"/>
              </w:rPr>
            </w:pPr>
            <w:r w:rsidRPr="009D257A">
              <w:rPr>
                <w:rFonts w:ascii="Times New Roman" w:hAnsi="Times New Roman" w:cs="Times New Roman"/>
                <w:color w:val="000000"/>
                <w:lang w:val="en-GB"/>
              </w:rPr>
              <w:t>MV</w:t>
            </w:r>
          </w:p>
        </w:tc>
        <w:tc>
          <w:tcPr>
            <w:tcW w:w="2015" w:type="dxa"/>
            <w:tcBorders>
              <w:top w:val="nil"/>
              <w:left w:val="nil"/>
              <w:bottom w:val="nil"/>
              <w:right w:val="nil"/>
            </w:tcBorders>
            <w:vAlign w:val="center"/>
          </w:tcPr>
          <w:p w14:paraId="0BB718AF"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rPr>
              <w:t>30.700</w:t>
            </w:r>
          </w:p>
        </w:tc>
        <w:tc>
          <w:tcPr>
            <w:tcW w:w="710" w:type="dxa"/>
            <w:tcBorders>
              <w:top w:val="nil"/>
              <w:left w:val="nil"/>
              <w:bottom w:val="nil"/>
              <w:right w:val="nil"/>
            </w:tcBorders>
            <w:vAlign w:val="center"/>
          </w:tcPr>
          <w:p w14:paraId="0A3AA295"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rPr>
              <w:t>0.663</w:t>
            </w:r>
          </w:p>
        </w:tc>
        <w:tc>
          <w:tcPr>
            <w:tcW w:w="977" w:type="dxa"/>
            <w:tcBorders>
              <w:top w:val="nil"/>
              <w:left w:val="nil"/>
              <w:bottom w:val="nil"/>
              <w:right w:val="nil"/>
            </w:tcBorders>
            <w:shd w:val="clear" w:color="auto" w:fill="auto"/>
            <w:noWrap/>
            <w:vAlign w:val="center"/>
          </w:tcPr>
          <w:p w14:paraId="067BD9AB"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rPr>
              <w:t>0.465</w:t>
            </w:r>
          </w:p>
        </w:tc>
        <w:tc>
          <w:tcPr>
            <w:tcW w:w="791" w:type="dxa"/>
            <w:tcBorders>
              <w:top w:val="nil"/>
              <w:left w:val="nil"/>
              <w:bottom w:val="nil"/>
              <w:right w:val="nil"/>
            </w:tcBorders>
            <w:vAlign w:val="center"/>
          </w:tcPr>
          <w:p w14:paraId="585A16B0"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rPr>
              <w:t>0.735</w:t>
            </w:r>
          </w:p>
        </w:tc>
        <w:tc>
          <w:tcPr>
            <w:tcW w:w="2031" w:type="dxa"/>
            <w:tcBorders>
              <w:top w:val="nil"/>
              <w:left w:val="nil"/>
              <w:bottom w:val="nil"/>
              <w:right w:val="nil"/>
            </w:tcBorders>
            <w:vAlign w:val="center"/>
          </w:tcPr>
          <w:p w14:paraId="1325462A"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rPr>
              <w:t>0.043</w:t>
            </w:r>
          </w:p>
        </w:tc>
      </w:tr>
      <w:tr w:rsidR="009D257A" w:rsidRPr="009D257A" w14:paraId="0F0F1433" w14:textId="77777777" w:rsidTr="00A70BB1">
        <w:trPr>
          <w:trHeight w:val="302"/>
          <w:jc w:val="center"/>
        </w:trPr>
        <w:tc>
          <w:tcPr>
            <w:tcW w:w="1054" w:type="dxa"/>
            <w:vMerge/>
            <w:tcBorders>
              <w:left w:val="nil"/>
              <w:bottom w:val="single" w:sz="4" w:space="0" w:color="auto"/>
              <w:right w:val="nil"/>
            </w:tcBorders>
          </w:tcPr>
          <w:p w14:paraId="0D83AE21" w14:textId="77777777" w:rsidR="009D257A" w:rsidRPr="009D257A" w:rsidRDefault="009D257A" w:rsidP="009D257A">
            <w:pPr>
              <w:jc w:val="center"/>
              <w:rPr>
                <w:rFonts w:ascii="Times New Roman" w:hAnsi="Times New Roman" w:cs="Times New Roman"/>
                <w:color w:val="000000"/>
                <w:lang w:val="en-GB"/>
              </w:rPr>
            </w:pPr>
          </w:p>
        </w:tc>
        <w:tc>
          <w:tcPr>
            <w:tcW w:w="1139" w:type="dxa"/>
            <w:tcBorders>
              <w:top w:val="nil"/>
              <w:left w:val="nil"/>
              <w:bottom w:val="nil"/>
              <w:right w:val="nil"/>
            </w:tcBorders>
            <w:shd w:val="clear" w:color="auto" w:fill="auto"/>
            <w:noWrap/>
            <w:vAlign w:val="center"/>
          </w:tcPr>
          <w:p w14:paraId="0FBBF16C" w14:textId="77777777" w:rsidR="009D257A" w:rsidRPr="009D257A" w:rsidRDefault="009D257A" w:rsidP="009D257A">
            <w:pPr>
              <w:jc w:val="center"/>
              <w:rPr>
                <w:rFonts w:ascii="Times New Roman" w:hAnsi="Times New Roman" w:cs="Times New Roman"/>
                <w:color w:val="000000"/>
                <w:lang w:val="en-GB"/>
              </w:rPr>
            </w:pPr>
            <w:r w:rsidRPr="009D257A">
              <w:rPr>
                <w:rFonts w:ascii="Times New Roman" w:hAnsi="Times New Roman" w:cs="Times New Roman"/>
                <w:color w:val="000000"/>
                <w:lang w:val="en-GB"/>
              </w:rPr>
              <w:t>LV</w:t>
            </w:r>
          </w:p>
        </w:tc>
        <w:tc>
          <w:tcPr>
            <w:tcW w:w="2015" w:type="dxa"/>
            <w:tcBorders>
              <w:top w:val="nil"/>
              <w:left w:val="nil"/>
              <w:bottom w:val="nil"/>
              <w:right w:val="nil"/>
            </w:tcBorders>
            <w:vAlign w:val="center"/>
          </w:tcPr>
          <w:p w14:paraId="38297003"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rPr>
              <w:t>10.800</w:t>
            </w:r>
          </w:p>
        </w:tc>
        <w:tc>
          <w:tcPr>
            <w:tcW w:w="710" w:type="dxa"/>
            <w:tcBorders>
              <w:top w:val="nil"/>
              <w:left w:val="nil"/>
              <w:bottom w:val="nil"/>
              <w:right w:val="nil"/>
            </w:tcBorders>
            <w:vAlign w:val="center"/>
          </w:tcPr>
          <w:p w14:paraId="28BAEA46"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rPr>
              <w:t>0.602</w:t>
            </w:r>
          </w:p>
        </w:tc>
        <w:tc>
          <w:tcPr>
            <w:tcW w:w="977" w:type="dxa"/>
            <w:tcBorders>
              <w:top w:val="nil"/>
              <w:left w:val="nil"/>
              <w:bottom w:val="nil"/>
              <w:right w:val="nil"/>
            </w:tcBorders>
            <w:shd w:val="clear" w:color="auto" w:fill="auto"/>
            <w:noWrap/>
            <w:vAlign w:val="center"/>
          </w:tcPr>
          <w:p w14:paraId="25BA4856"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rPr>
              <w:t>0.419</w:t>
            </w:r>
          </w:p>
        </w:tc>
        <w:tc>
          <w:tcPr>
            <w:tcW w:w="791" w:type="dxa"/>
            <w:tcBorders>
              <w:top w:val="nil"/>
              <w:left w:val="nil"/>
              <w:bottom w:val="nil"/>
              <w:right w:val="nil"/>
            </w:tcBorders>
            <w:vAlign w:val="center"/>
          </w:tcPr>
          <w:p w14:paraId="7675DAF7"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rPr>
              <w:t>0.722</w:t>
            </w:r>
          </w:p>
        </w:tc>
        <w:tc>
          <w:tcPr>
            <w:tcW w:w="2031" w:type="dxa"/>
            <w:tcBorders>
              <w:top w:val="nil"/>
              <w:left w:val="nil"/>
              <w:bottom w:val="nil"/>
              <w:right w:val="nil"/>
            </w:tcBorders>
            <w:vAlign w:val="center"/>
          </w:tcPr>
          <w:p w14:paraId="225E19C3"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rPr>
              <w:t>0.056</w:t>
            </w:r>
          </w:p>
        </w:tc>
      </w:tr>
      <w:tr w:rsidR="009D257A" w:rsidRPr="009D257A" w14:paraId="527E759F" w14:textId="77777777" w:rsidTr="00A70BB1">
        <w:trPr>
          <w:trHeight w:val="302"/>
          <w:jc w:val="center"/>
        </w:trPr>
        <w:tc>
          <w:tcPr>
            <w:tcW w:w="1054" w:type="dxa"/>
            <w:vMerge w:val="restart"/>
            <w:tcBorders>
              <w:top w:val="single" w:sz="4" w:space="0" w:color="auto"/>
              <w:left w:val="nil"/>
              <w:bottom w:val="single" w:sz="4" w:space="0" w:color="auto"/>
              <w:right w:val="nil"/>
            </w:tcBorders>
            <w:vAlign w:val="center"/>
          </w:tcPr>
          <w:p w14:paraId="5086B182" w14:textId="77777777" w:rsidR="009D257A" w:rsidRPr="009D257A" w:rsidRDefault="009D257A" w:rsidP="009D257A">
            <w:pPr>
              <w:jc w:val="center"/>
              <w:rPr>
                <w:rFonts w:ascii="Times New Roman" w:hAnsi="Times New Roman" w:cs="Times New Roman"/>
                <w:color w:val="000000"/>
                <w:lang w:val="en-GB"/>
              </w:rPr>
            </w:pPr>
            <w:r w:rsidRPr="009D257A">
              <w:rPr>
                <w:rFonts w:ascii="Times New Roman" w:hAnsi="Times New Roman" w:cs="Times New Roman"/>
                <w:color w:val="000000"/>
                <w:lang w:val="en-GB"/>
              </w:rPr>
              <w:t>T2B</w:t>
            </w:r>
          </w:p>
        </w:tc>
        <w:tc>
          <w:tcPr>
            <w:tcW w:w="1139" w:type="dxa"/>
            <w:tcBorders>
              <w:top w:val="nil"/>
              <w:left w:val="nil"/>
              <w:bottom w:val="nil"/>
              <w:right w:val="nil"/>
            </w:tcBorders>
            <w:shd w:val="clear" w:color="auto" w:fill="auto"/>
            <w:noWrap/>
            <w:vAlign w:val="center"/>
          </w:tcPr>
          <w:p w14:paraId="5A549EEB" w14:textId="77777777" w:rsidR="009D257A" w:rsidRPr="009D257A" w:rsidRDefault="009D257A" w:rsidP="009D257A">
            <w:pPr>
              <w:jc w:val="center"/>
              <w:rPr>
                <w:rFonts w:ascii="Times New Roman" w:hAnsi="Times New Roman" w:cs="Times New Roman"/>
                <w:color w:val="000000"/>
                <w:lang w:val="en-GB"/>
              </w:rPr>
            </w:pPr>
            <w:r w:rsidRPr="009D257A">
              <w:rPr>
                <w:rFonts w:ascii="Times New Roman" w:hAnsi="Times New Roman" w:cs="Times New Roman"/>
                <w:color w:val="000000"/>
                <w:lang w:val="en-GB"/>
              </w:rPr>
              <w:t>HV</w:t>
            </w:r>
          </w:p>
        </w:tc>
        <w:tc>
          <w:tcPr>
            <w:tcW w:w="2015" w:type="dxa"/>
            <w:tcBorders>
              <w:top w:val="nil"/>
              <w:left w:val="nil"/>
              <w:bottom w:val="nil"/>
              <w:right w:val="nil"/>
            </w:tcBorders>
            <w:vAlign w:val="center"/>
          </w:tcPr>
          <w:p w14:paraId="7B617D47"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rPr>
              <w:t>40.500</w:t>
            </w:r>
          </w:p>
        </w:tc>
        <w:tc>
          <w:tcPr>
            <w:tcW w:w="710" w:type="dxa"/>
            <w:tcBorders>
              <w:top w:val="nil"/>
              <w:left w:val="nil"/>
              <w:bottom w:val="nil"/>
              <w:right w:val="nil"/>
            </w:tcBorders>
            <w:vAlign w:val="center"/>
          </w:tcPr>
          <w:p w14:paraId="660FF9D0"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rPr>
              <w:t>0.682</w:t>
            </w:r>
          </w:p>
        </w:tc>
        <w:tc>
          <w:tcPr>
            <w:tcW w:w="977" w:type="dxa"/>
            <w:tcBorders>
              <w:top w:val="nil"/>
              <w:left w:val="nil"/>
              <w:bottom w:val="nil"/>
              <w:right w:val="nil"/>
            </w:tcBorders>
            <w:shd w:val="clear" w:color="auto" w:fill="auto"/>
            <w:noWrap/>
            <w:vAlign w:val="center"/>
          </w:tcPr>
          <w:p w14:paraId="0DEF857F"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rPr>
              <w:t>0.662</w:t>
            </w:r>
          </w:p>
        </w:tc>
        <w:tc>
          <w:tcPr>
            <w:tcW w:w="791" w:type="dxa"/>
            <w:tcBorders>
              <w:top w:val="nil"/>
              <w:left w:val="nil"/>
              <w:bottom w:val="nil"/>
              <w:right w:val="nil"/>
            </w:tcBorders>
            <w:vAlign w:val="center"/>
          </w:tcPr>
          <w:p w14:paraId="38E0FFF3"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rPr>
              <w:t>0.738</w:t>
            </w:r>
          </w:p>
        </w:tc>
        <w:tc>
          <w:tcPr>
            <w:tcW w:w="2031" w:type="dxa"/>
            <w:tcBorders>
              <w:top w:val="nil"/>
              <w:left w:val="nil"/>
              <w:bottom w:val="nil"/>
              <w:right w:val="nil"/>
            </w:tcBorders>
            <w:vAlign w:val="center"/>
          </w:tcPr>
          <w:p w14:paraId="2AC7EA91"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rPr>
              <w:t>0.014</w:t>
            </w:r>
          </w:p>
        </w:tc>
      </w:tr>
      <w:tr w:rsidR="009D257A" w:rsidRPr="009D257A" w14:paraId="15832616" w14:textId="77777777" w:rsidTr="00A70BB1">
        <w:trPr>
          <w:trHeight w:val="302"/>
          <w:jc w:val="center"/>
        </w:trPr>
        <w:tc>
          <w:tcPr>
            <w:tcW w:w="1054" w:type="dxa"/>
            <w:vMerge/>
            <w:tcBorders>
              <w:left w:val="nil"/>
              <w:bottom w:val="single" w:sz="4" w:space="0" w:color="auto"/>
              <w:right w:val="nil"/>
            </w:tcBorders>
          </w:tcPr>
          <w:p w14:paraId="58733066" w14:textId="77777777" w:rsidR="009D257A" w:rsidRPr="009D257A" w:rsidRDefault="009D257A" w:rsidP="009D257A">
            <w:pPr>
              <w:jc w:val="center"/>
              <w:rPr>
                <w:rFonts w:ascii="Times New Roman" w:hAnsi="Times New Roman" w:cs="Times New Roman"/>
                <w:color w:val="000000"/>
                <w:lang w:val="en-GB"/>
              </w:rPr>
            </w:pPr>
          </w:p>
        </w:tc>
        <w:tc>
          <w:tcPr>
            <w:tcW w:w="1139" w:type="dxa"/>
            <w:tcBorders>
              <w:top w:val="nil"/>
              <w:left w:val="nil"/>
              <w:bottom w:val="nil"/>
              <w:right w:val="nil"/>
            </w:tcBorders>
            <w:shd w:val="clear" w:color="auto" w:fill="auto"/>
            <w:noWrap/>
            <w:vAlign w:val="center"/>
          </w:tcPr>
          <w:p w14:paraId="56149883" w14:textId="77777777" w:rsidR="009D257A" w:rsidRPr="009D257A" w:rsidRDefault="009D257A" w:rsidP="009D257A">
            <w:pPr>
              <w:jc w:val="center"/>
              <w:rPr>
                <w:rFonts w:ascii="Times New Roman" w:hAnsi="Times New Roman" w:cs="Times New Roman"/>
                <w:color w:val="000000"/>
                <w:lang w:val="en-GB"/>
              </w:rPr>
            </w:pPr>
            <w:r w:rsidRPr="009D257A">
              <w:rPr>
                <w:rFonts w:ascii="Times New Roman" w:hAnsi="Times New Roman" w:cs="Times New Roman"/>
                <w:color w:val="000000"/>
                <w:lang w:val="en-GB"/>
              </w:rPr>
              <w:t>MV</w:t>
            </w:r>
          </w:p>
        </w:tc>
        <w:tc>
          <w:tcPr>
            <w:tcW w:w="2015" w:type="dxa"/>
            <w:tcBorders>
              <w:top w:val="nil"/>
              <w:left w:val="nil"/>
              <w:bottom w:val="nil"/>
              <w:right w:val="nil"/>
            </w:tcBorders>
            <w:vAlign w:val="center"/>
          </w:tcPr>
          <w:p w14:paraId="6F2BC329"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rPr>
              <w:t>21.200</w:t>
            </w:r>
          </w:p>
        </w:tc>
        <w:tc>
          <w:tcPr>
            <w:tcW w:w="710" w:type="dxa"/>
            <w:tcBorders>
              <w:top w:val="nil"/>
              <w:left w:val="nil"/>
              <w:bottom w:val="nil"/>
              <w:right w:val="nil"/>
            </w:tcBorders>
            <w:vAlign w:val="center"/>
          </w:tcPr>
          <w:p w14:paraId="7CEAF979"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rPr>
              <w:t>0.630</w:t>
            </w:r>
          </w:p>
        </w:tc>
        <w:tc>
          <w:tcPr>
            <w:tcW w:w="977" w:type="dxa"/>
            <w:tcBorders>
              <w:top w:val="nil"/>
              <w:left w:val="nil"/>
              <w:bottom w:val="nil"/>
              <w:right w:val="nil"/>
            </w:tcBorders>
            <w:shd w:val="clear" w:color="auto" w:fill="auto"/>
            <w:noWrap/>
            <w:vAlign w:val="center"/>
          </w:tcPr>
          <w:p w14:paraId="5D718147"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rPr>
              <w:t>0.618</w:t>
            </w:r>
          </w:p>
        </w:tc>
        <w:tc>
          <w:tcPr>
            <w:tcW w:w="791" w:type="dxa"/>
            <w:tcBorders>
              <w:top w:val="nil"/>
              <w:left w:val="nil"/>
              <w:bottom w:val="nil"/>
              <w:right w:val="nil"/>
            </w:tcBorders>
            <w:vAlign w:val="center"/>
          </w:tcPr>
          <w:p w14:paraId="66797767"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rPr>
              <w:t>0.664</w:t>
            </w:r>
          </w:p>
        </w:tc>
        <w:tc>
          <w:tcPr>
            <w:tcW w:w="2031" w:type="dxa"/>
            <w:tcBorders>
              <w:top w:val="nil"/>
              <w:left w:val="nil"/>
              <w:bottom w:val="nil"/>
              <w:right w:val="nil"/>
            </w:tcBorders>
            <w:vAlign w:val="center"/>
          </w:tcPr>
          <w:p w14:paraId="5CE698DC"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rPr>
              <w:t>0.012</w:t>
            </w:r>
          </w:p>
        </w:tc>
      </w:tr>
      <w:tr w:rsidR="009D257A" w:rsidRPr="009D257A" w14:paraId="00A6BFCB" w14:textId="77777777" w:rsidTr="00A70BB1">
        <w:trPr>
          <w:trHeight w:val="302"/>
          <w:jc w:val="center"/>
        </w:trPr>
        <w:tc>
          <w:tcPr>
            <w:tcW w:w="1054" w:type="dxa"/>
            <w:vMerge/>
            <w:tcBorders>
              <w:left w:val="nil"/>
              <w:bottom w:val="single" w:sz="4" w:space="0" w:color="auto"/>
              <w:right w:val="nil"/>
            </w:tcBorders>
          </w:tcPr>
          <w:p w14:paraId="6358DEA0" w14:textId="77777777" w:rsidR="009D257A" w:rsidRPr="009D257A" w:rsidRDefault="009D257A" w:rsidP="009D257A">
            <w:pPr>
              <w:jc w:val="center"/>
              <w:rPr>
                <w:rFonts w:ascii="Times New Roman" w:hAnsi="Times New Roman" w:cs="Times New Roman"/>
                <w:color w:val="000000"/>
                <w:lang w:val="en-GB"/>
              </w:rPr>
            </w:pPr>
          </w:p>
        </w:tc>
        <w:tc>
          <w:tcPr>
            <w:tcW w:w="1139" w:type="dxa"/>
            <w:tcBorders>
              <w:top w:val="nil"/>
              <w:left w:val="nil"/>
              <w:bottom w:val="single" w:sz="4" w:space="0" w:color="auto"/>
              <w:right w:val="nil"/>
            </w:tcBorders>
            <w:shd w:val="clear" w:color="auto" w:fill="auto"/>
            <w:noWrap/>
            <w:vAlign w:val="center"/>
          </w:tcPr>
          <w:p w14:paraId="636188A6" w14:textId="77777777" w:rsidR="009D257A" w:rsidRPr="009D257A" w:rsidRDefault="009D257A" w:rsidP="009D257A">
            <w:pPr>
              <w:jc w:val="center"/>
              <w:rPr>
                <w:rFonts w:ascii="Times New Roman" w:hAnsi="Times New Roman" w:cs="Times New Roman"/>
                <w:color w:val="000000"/>
                <w:lang w:val="en-GB"/>
              </w:rPr>
            </w:pPr>
            <w:r w:rsidRPr="009D257A">
              <w:rPr>
                <w:rFonts w:ascii="Times New Roman" w:hAnsi="Times New Roman" w:cs="Times New Roman"/>
                <w:color w:val="000000"/>
                <w:lang w:val="en-GB"/>
              </w:rPr>
              <w:t>LV</w:t>
            </w:r>
          </w:p>
        </w:tc>
        <w:tc>
          <w:tcPr>
            <w:tcW w:w="2015" w:type="dxa"/>
            <w:tcBorders>
              <w:top w:val="nil"/>
              <w:left w:val="nil"/>
              <w:bottom w:val="single" w:sz="4" w:space="0" w:color="auto"/>
              <w:right w:val="nil"/>
            </w:tcBorders>
            <w:vAlign w:val="center"/>
          </w:tcPr>
          <w:p w14:paraId="2FC4310E"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rPr>
              <w:t>20.100</w:t>
            </w:r>
          </w:p>
        </w:tc>
        <w:tc>
          <w:tcPr>
            <w:tcW w:w="710" w:type="dxa"/>
            <w:tcBorders>
              <w:top w:val="nil"/>
              <w:left w:val="nil"/>
              <w:bottom w:val="single" w:sz="4" w:space="0" w:color="auto"/>
              <w:right w:val="nil"/>
            </w:tcBorders>
            <w:vAlign w:val="center"/>
          </w:tcPr>
          <w:p w14:paraId="149ABD61"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rPr>
              <w:t>0.549</w:t>
            </w:r>
          </w:p>
        </w:tc>
        <w:tc>
          <w:tcPr>
            <w:tcW w:w="977" w:type="dxa"/>
            <w:tcBorders>
              <w:top w:val="nil"/>
              <w:left w:val="nil"/>
              <w:bottom w:val="single" w:sz="4" w:space="0" w:color="auto"/>
              <w:right w:val="nil"/>
            </w:tcBorders>
            <w:shd w:val="clear" w:color="auto" w:fill="auto"/>
            <w:noWrap/>
            <w:vAlign w:val="center"/>
          </w:tcPr>
          <w:p w14:paraId="0F5FFD2B"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rPr>
              <w:t>0.381</w:t>
            </w:r>
          </w:p>
        </w:tc>
        <w:tc>
          <w:tcPr>
            <w:tcW w:w="791" w:type="dxa"/>
            <w:tcBorders>
              <w:top w:val="nil"/>
              <w:left w:val="nil"/>
              <w:bottom w:val="single" w:sz="4" w:space="0" w:color="auto"/>
              <w:right w:val="nil"/>
            </w:tcBorders>
            <w:vAlign w:val="center"/>
          </w:tcPr>
          <w:p w14:paraId="708026AC"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rPr>
              <w:t>0.619</w:t>
            </w:r>
          </w:p>
        </w:tc>
        <w:tc>
          <w:tcPr>
            <w:tcW w:w="2031" w:type="dxa"/>
            <w:tcBorders>
              <w:top w:val="nil"/>
              <w:left w:val="nil"/>
              <w:bottom w:val="single" w:sz="4" w:space="0" w:color="auto"/>
              <w:right w:val="nil"/>
            </w:tcBorders>
            <w:vAlign w:val="center"/>
          </w:tcPr>
          <w:p w14:paraId="7F587C55"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rPr>
              <w:t>0.047</w:t>
            </w:r>
          </w:p>
        </w:tc>
      </w:tr>
      <w:bookmarkEnd w:id="122"/>
      <w:bookmarkEnd w:id="123"/>
    </w:tbl>
    <w:p w14:paraId="18188C6A" w14:textId="77777777" w:rsidR="009D257A" w:rsidRPr="009D257A" w:rsidRDefault="009D257A" w:rsidP="009D257A">
      <w:pPr>
        <w:spacing w:line="360" w:lineRule="auto"/>
        <w:jc w:val="both"/>
        <w:rPr>
          <w:rFonts w:ascii="Times New Roman" w:hAnsi="Times New Roman" w:cs="Times New Roman"/>
        </w:rPr>
      </w:pPr>
    </w:p>
    <w:p w14:paraId="00CF84CC" w14:textId="77777777" w:rsidR="009D257A" w:rsidRPr="009D257A" w:rsidRDefault="009D257A" w:rsidP="009D257A">
      <w:pPr>
        <w:tabs>
          <w:tab w:val="left" w:pos="2899"/>
        </w:tabs>
        <w:spacing w:line="360" w:lineRule="auto"/>
        <w:jc w:val="both"/>
        <w:rPr>
          <w:rFonts w:ascii="Times New Roman" w:hAnsi="Times New Roman" w:cs="Times New Roman"/>
          <w:sz w:val="24"/>
          <w:szCs w:val="24"/>
          <w:lang w:val="en-GB"/>
        </w:rPr>
      </w:pPr>
      <w:r w:rsidRPr="009D257A">
        <w:rPr>
          <w:rFonts w:ascii="Times New Roman" w:hAnsi="Times New Roman" w:cs="Times New Roman"/>
          <w:sz w:val="24"/>
          <w:szCs w:val="24"/>
          <w:lang w:val="en-GB"/>
        </w:rPr>
        <w:lastRenderedPageBreak/>
        <w:t xml:space="preserve">The maps depicted in Figure 5 refer to the distribution of vigor within the three classes in the cover crop T1 and vineyard T2 monitoring. On the other hand, these maps enable a clearer and simpler evaluation of the distribution of crop growth variability. These vigor maps were obtained through kriging interpolation; the three vigor levels are distinguished by colors. Intense green indicates areas defined as having high vigor, light green areas are associated with moderate crop growth, while white areas represent regions with decreased crop growth and thus low vigor. </w:t>
      </w:r>
    </w:p>
    <w:p w14:paraId="34262D43" w14:textId="77777777" w:rsidR="009D257A" w:rsidRPr="009D257A" w:rsidRDefault="009D257A" w:rsidP="009D257A">
      <w:pPr>
        <w:spacing w:line="360" w:lineRule="auto"/>
        <w:jc w:val="both"/>
        <w:rPr>
          <w:rFonts w:ascii="Times New Roman" w:hAnsi="Times New Roman" w:cs="Times New Roman"/>
          <w:lang w:val="en-GB"/>
        </w:rPr>
      </w:pPr>
    </w:p>
    <w:tbl>
      <w:tblPr>
        <w:tblStyle w:val="Grigliatabella"/>
        <w:tblW w:w="963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26"/>
        <w:gridCol w:w="1608"/>
      </w:tblGrid>
      <w:tr w:rsidR="009D257A" w:rsidRPr="009D257A" w14:paraId="59BB3E52" w14:textId="77777777" w:rsidTr="00A70BB1">
        <w:trPr>
          <w:jc w:val="center"/>
        </w:trPr>
        <w:tc>
          <w:tcPr>
            <w:tcW w:w="8026" w:type="dxa"/>
          </w:tcPr>
          <w:p w14:paraId="37A32671" w14:textId="77777777" w:rsidR="009D257A" w:rsidRPr="009D257A" w:rsidRDefault="009D257A" w:rsidP="009D257A">
            <w:pPr>
              <w:spacing w:line="360" w:lineRule="auto"/>
              <w:jc w:val="center"/>
              <w:rPr>
                <w:lang w:val="en-GB"/>
              </w:rPr>
            </w:pPr>
            <w:r w:rsidRPr="009D257A">
              <w:rPr>
                <w:noProof/>
              </w:rPr>
              <w:drawing>
                <wp:inline distT="0" distB="0" distL="0" distR="0" wp14:anchorId="1F5DB0BB" wp14:editId="6851ACEE">
                  <wp:extent cx="2859634" cy="1984281"/>
                  <wp:effectExtent l="0" t="0" r="0" b="0"/>
                  <wp:docPr id="1179244035"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9244035" name=""/>
                          <pic:cNvPicPr/>
                        </pic:nvPicPr>
                        <pic:blipFill>
                          <a:blip r:embed="rId148"/>
                          <a:stretch>
                            <a:fillRect/>
                          </a:stretch>
                        </pic:blipFill>
                        <pic:spPr>
                          <a:xfrm>
                            <a:off x="0" y="0"/>
                            <a:ext cx="2878302" cy="1997235"/>
                          </a:xfrm>
                          <a:prstGeom prst="rect">
                            <a:avLst/>
                          </a:prstGeom>
                        </pic:spPr>
                      </pic:pic>
                    </a:graphicData>
                  </a:graphic>
                </wp:inline>
              </w:drawing>
            </w:r>
          </w:p>
        </w:tc>
        <w:tc>
          <w:tcPr>
            <w:tcW w:w="1608" w:type="dxa"/>
            <w:vAlign w:val="center"/>
          </w:tcPr>
          <w:p w14:paraId="09068223" w14:textId="77777777" w:rsidR="009D257A" w:rsidRPr="009D257A" w:rsidRDefault="009D257A" w:rsidP="009D257A">
            <w:pPr>
              <w:spacing w:line="360" w:lineRule="auto"/>
              <w:jc w:val="center"/>
              <w:rPr>
                <w:lang w:val="en-GB"/>
              </w:rPr>
            </w:pPr>
            <w:r w:rsidRPr="009D257A">
              <w:rPr>
                <w:sz w:val="22"/>
                <w:szCs w:val="22"/>
                <w:lang w:val="en-GB"/>
              </w:rPr>
              <w:t>(a)</w:t>
            </w:r>
          </w:p>
        </w:tc>
      </w:tr>
      <w:tr w:rsidR="009D257A" w:rsidRPr="009D257A" w14:paraId="27E231B4" w14:textId="77777777" w:rsidTr="00A70BB1">
        <w:trPr>
          <w:jc w:val="center"/>
        </w:trPr>
        <w:tc>
          <w:tcPr>
            <w:tcW w:w="8026" w:type="dxa"/>
          </w:tcPr>
          <w:p w14:paraId="7F52C62C" w14:textId="77777777" w:rsidR="009D257A" w:rsidRPr="009D257A" w:rsidRDefault="009D257A" w:rsidP="009D257A">
            <w:pPr>
              <w:spacing w:line="360" w:lineRule="auto"/>
              <w:jc w:val="center"/>
              <w:rPr>
                <w:lang w:val="en-GB"/>
              </w:rPr>
            </w:pPr>
            <w:r w:rsidRPr="009D257A">
              <w:rPr>
                <w:noProof/>
              </w:rPr>
              <w:drawing>
                <wp:inline distT="0" distB="0" distL="0" distR="0" wp14:anchorId="20640CBE" wp14:editId="3949862D">
                  <wp:extent cx="2838393" cy="1978926"/>
                  <wp:effectExtent l="0" t="0" r="635" b="2540"/>
                  <wp:docPr id="627632045"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7632045" name=""/>
                          <pic:cNvPicPr/>
                        </pic:nvPicPr>
                        <pic:blipFill>
                          <a:blip r:embed="rId149"/>
                          <a:stretch>
                            <a:fillRect/>
                          </a:stretch>
                        </pic:blipFill>
                        <pic:spPr>
                          <a:xfrm>
                            <a:off x="0" y="0"/>
                            <a:ext cx="2877866" cy="2006447"/>
                          </a:xfrm>
                          <a:prstGeom prst="rect">
                            <a:avLst/>
                          </a:prstGeom>
                        </pic:spPr>
                      </pic:pic>
                    </a:graphicData>
                  </a:graphic>
                </wp:inline>
              </w:drawing>
            </w:r>
          </w:p>
        </w:tc>
        <w:tc>
          <w:tcPr>
            <w:tcW w:w="1608" w:type="dxa"/>
            <w:vAlign w:val="center"/>
          </w:tcPr>
          <w:p w14:paraId="258985E4" w14:textId="77777777" w:rsidR="009D257A" w:rsidRPr="009D257A" w:rsidRDefault="009D257A" w:rsidP="009D257A">
            <w:pPr>
              <w:spacing w:line="360" w:lineRule="auto"/>
              <w:jc w:val="center"/>
              <w:rPr>
                <w:lang w:val="en-GB"/>
              </w:rPr>
            </w:pPr>
            <w:r w:rsidRPr="009D257A">
              <w:rPr>
                <w:sz w:val="22"/>
                <w:szCs w:val="22"/>
                <w:lang w:val="en-GB"/>
              </w:rPr>
              <w:t>(b)</w:t>
            </w:r>
          </w:p>
        </w:tc>
      </w:tr>
      <w:tr w:rsidR="009D257A" w:rsidRPr="009D257A" w14:paraId="61611E9C" w14:textId="77777777" w:rsidTr="00A70BB1">
        <w:trPr>
          <w:trHeight w:val="3392"/>
          <w:jc w:val="center"/>
        </w:trPr>
        <w:tc>
          <w:tcPr>
            <w:tcW w:w="8026" w:type="dxa"/>
          </w:tcPr>
          <w:p w14:paraId="2B9990DF" w14:textId="77777777" w:rsidR="009D257A" w:rsidRPr="009D257A" w:rsidRDefault="009D257A" w:rsidP="009D257A">
            <w:pPr>
              <w:spacing w:line="360" w:lineRule="auto"/>
              <w:rPr>
                <w:lang w:val="en-GB"/>
              </w:rPr>
            </w:pPr>
            <w:r w:rsidRPr="009D257A">
              <w:rPr>
                <w:noProof/>
              </w:rPr>
              <w:lastRenderedPageBreak/>
              <w:drawing>
                <wp:anchor distT="0" distB="0" distL="114300" distR="114300" simplePos="0" relativeHeight="251806720" behindDoc="0" locked="0" layoutInCell="1" allowOverlap="1" wp14:anchorId="54AD4C2E" wp14:editId="175066C4">
                  <wp:simplePos x="0" y="0"/>
                  <wp:positionH relativeFrom="column">
                    <wp:posOffset>1081727</wp:posOffset>
                  </wp:positionH>
                  <wp:positionV relativeFrom="paragraph">
                    <wp:posOffset>95961</wp:posOffset>
                  </wp:positionV>
                  <wp:extent cx="2851785" cy="1977390"/>
                  <wp:effectExtent l="0" t="0" r="5715" b="3810"/>
                  <wp:wrapTopAndBottom/>
                  <wp:docPr id="1975880838"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5880838" name=""/>
                          <pic:cNvPicPr/>
                        </pic:nvPicPr>
                        <pic:blipFill>
                          <a:blip r:embed="rId150" cstate="print">
                            <a:extLst>
                              <a:ext uri="{28A0092B-C50C-407E-A947-70E740481C1C}">
                                <a14:useLocalDpi xmlns:a14="http://schemas.microsoft.com/office/drawing/2010/main" val="0"/>
                              </a:ext>
                            </a:extLst>
                          </a:blip>
                          <a:stretch>
                            <a:fillRect/>
                          </a:stretch>
                        </pic:blipFill>
                        <pic:spPr>
                          <a:xfrm>
                            <a:off x="0" y="0"/>
                            <a:ext cx="2851785" cy="1977390"/>
                          </a:xfrm>
                          <a:prstGeom prst="rect">
                            <a:avLst/>
                          </a:prstGeom>
                        </pic:spPr>
                      </pic:pic>
                    </a:graphicData>
                  </a:graphic>
                  <wp14:sizeRelH relativeFrom="margin">
                    <wp14:pctWidth>0</wp14:pctWidth>
                  </wp14:sizeRelH>
                  <wp14:sizeRelV relativeFrom="margin">
                    <wp14:pctHeight>0</wp14:pctHeight>
                  </wp14:sizeRelV>
                </wp:anchor>
              </w:drawing>
            </w:r>
          </w:p>
        </w:tc>
        <w:tc>
          <w:tcPr>
            <w:tcW w:w="1608" w:type="dxa"/>
            <w:vAlign w:val="center"/>
          </w:tcPr>
          <w:p w14:paraId="3D57839E" w14:textId="77777777" w:rsidR="009D257A" w:rsidRPr="009D257A" w:rsidRDefault="009D257A" w:rsidP="009D257A">
            <w:pPr>
              <w:spacing w:line="360" w:lineRule="auto"/>
              <w:jc w:val="center"/>
              <w:rPr>
                <w:lang w:val="en-GB"/>
              </w:rPr>
            </w:pPr>
            <w:r w:rsidRPr="009D257A">
              <w:rPr>
                <w:sz w:val="22"/>
                <w:szCs w:val="22"/>
                <w:lang w:val="en-GB"/>
              </w:rPr>
              <w:t>(c)</w:t>
            </w:r>
          </w:p>
        </w:tc>
      </w:tr>
    </w:tbl>
    <w:p w14:paraId="65E03B2F" w14:textId="77777777" w:rsidR="009D257A" w:rsidRPr="009D257A" w:rsidRDefault="009D257A" w:rsidP="009D257A">
      <w:pPr>
        <w:spacing w:line="240" w:lineRule="auto"/>
        <w:jc w:val="both"/>
        <w:rPr>
          <w:rFonts w:ascii="Times New Roman" w:hAnsi="Times New Roman" w:cs="Times New Roman"/>
          <w:lang w:val="en-GB"/>
        </w:rPr>
      </w:pPr>
      <w:r w:rsidRPr="009D257A">
        <w:rPr>
          <w:rFonts w:ascii="Times New Roman" w:hAnsi="Times New Roman" w:cs="Times New Roman"/>
          <w:b/>
          <w:bCs/>
          <w:lang w:val="en-GB"/>
        </w:rPr>
        <w:t xml:space="preserve">Figure 5 </w:t>
      </w:r>
      <w:r w:rsidRPr="009D257A">
        <w:rPr>
          <w:rFonts w:ascii="Times New Roman" w:hAnsi="Times New Roman" w:cs="Times New Roman"/>
          <w:lang w:val="en-GB"/>
        </w:rPr>
        <w:t>Vigor maps obtained by application of kriging interpolation. Figure (a) show cover crop vigor map and vineyard vigor map for two surveys T2A (b) and T2B (c).</w:t>
      </w:r>
    </w:p>
    <w:p w14:paraId="664B6538" w14:textId="77777777" w:rsidR="009D257A" w:rsidRPr="009D257A" w:rsidRDefault="009D257A" w:rsidP="009D257A">
      <w:pPr>
        <w:spacing w:line="360" w:lineRule="auto"/>
        <w:jc w:val="both"/>
        <w:rPr>
          <w:rFonts w:ascii="Times New Roman" w:hAnsi="Times New Roman" w:cs="Times New Roman"/>
          <w:sz w:val="24"/>
          <w:szCs w:val="24"/>
          <w:lang w:val="en-GB"/>
        </w:rPr>
      </w:pPr>
      <w:r w:rsidRPr="009D257A">
        <w:rPr>
          <w:rFonts w:ascii="Times New Roman" w:hAnsi="Times New Roman" w:cs="Times New Roman"/>
          <w:sz w:val="24"/>
          <w:szCs w:val="24"/>
          <w:lang w:val="en-GB"/>
        </w:rPr>
        <w:t xml:space="preserve">The vegetative parameters of the cover crop were investigated. The analysis of variance (p = 0.01) clarified a certain significance of the observed differences in terms of cover crop development between the vigor zones. Table 4 shows that plants grown in an area classified as HV had an overall length by 40% greater than plants grown in LV zone. A similar reasoning applies to the comparison between the length of MV plants and those from LV zones; the latter showed an overall reduction in development of 37%. These differences in cover crop development impact their biomass accumulation. Indeed, plants with a greater overall length accumulate more biomass. In fact, plants from MV zones report a higher fresh weight by 70% compared to LV plants. Tukey’s test confirms that both for plant length and fresh weight, the HV and MV groups are not statistically different; instead, statistically significant differences are reported for both groups when compared to LV plants. Cover crop dry weight was also considered; it allows to evaluate the quantity of organic matter or biomass produced. Dry weight provides a more accurate estimate of the total plant biomass, as it considers only the organic matter present in plant tissues, not including water. In line with these observations, regarding dry weight, plants from MV zones exhibit the highest growth compared to the other two vigor levels. Specifically, the latter display a weight greater by 50% compared to LV plants, a difference confirmed by the Tukey test. The group of plants cultivated in HV areas, on the other hand, is intermediate between the MV and LV vigor groups. Nevertheless, even plants grown in these areas show a 32% dry weight increase compared to LV plants, which record the lowest weight. The results of the biometric analysis and vineyard yield, conducted during the summer growth season, are presented in Table 3, too. Regarding vegetative growth, it was observed that in terms of overall SL, vines developed in areas characterized by HV exhibited approximately </w:t>
      </w:r>
      <w:r w:rsidRPr="009D257A">
        <w:rPr>
          <w:rFonts w:ascii="Times New Roman" w:hAnsi="Times New Roman" w:cs="Times New Roman"/>
          <w:sz w:val="24"/>
          <w:szCs w:val="24"/>
          <w:lang w:val="en-GB"/>
        </w:rPr>
        <w:lastRenderedPageBreak/>
        <w:t>60% higher growth compared to vines grown in LV zones. Consistent with this result, the analysis of leaf area (LA) per plant provided clear findings regarding the overall canopy growth of the vineyard. Indeed, vines from HV and MV zones collectively showed a statistically significant 40% greater LA value compared to LV. The growth trend of vines developed in different vigor zones is also reflected in terms of production, as yield per plant measured at harvest. Higher yield was identified in vines displaying greater vegetative growth; actually, vines from HV and MV zones showed a 60% increase of yield per plant compared to LV vines.</w:t>
      </w:r>
    </w:p>
    <w:p w14:paraId="75770BCD" w14:textId="77777777" w:rsidR="009D257A" w:rsidRPr="009D257A" w:rsidRDefault="009D257A" w:rsidP="009D257A">
      <w:pPr>
        <w:spacing w:line="360" w:lineRule="auto"/>
        <w:jc w:val="both"/>
        <w:rPr>
          <w:rFonts w:ascii="Times New Roman" w:hAnsi="Times New Roman" w:cs="Times New Roman"/>
          <w:lang w:val="en-GB"/>
        </w:rPr>
      </w:pPr>
      <w:bookmarkStart w:id="124" w:name="_Hlk160618659"/>
      <w:r w:rsidRPr="009D257A">
        <w:rPr>
          <w:rFonts w:ascii="Times New Roman" w:hAnsi="Times New Roman" w:cs="Times New Roman"/>
          <w:b/>
          <w:lang w:val="en-GB"/>
        </w:rPr>
        <w:t>Table 4:</w:t>
      </w:r>
      <w:r w:rsidRPr="009D257A">
        <w:rPr>
          <w:rFonts w:ascii="Times New Roman" w:hAnsi="Times New Roman" w:cs="Times New Roman"/>
          <w:lang w:val="en-GB"/>
        </w:rPr>
        <w:t xml:space="preserve"> </w:t>
      </w:r>
      <w:r w:rsidRPr="009D257A">
        <w:rPr>
          <w:rFonts w:ascii="Times New Roman" w:hAnsi="Times New Roman" w:cs="Times New Roman"/>
          <w:lang w:val="en-US"/>
        </w:rPr>
        <w:t>Vegetative parameters assessed during period T1 (Cover crop) and period T2 (Vineyard).</w:t>
      </w:r>
    </w:p>
    <w:tbl>
      <w:tblPr>
        <w:tblW w:w="7533" w:type="dxa"/>
        <w:jc w:val="center"/>
        <w:tblCellMar>
          <w:left w:w="70" w:type="dxa"/>
          <w:right w:w="70" w:type="dxa"/>
        </w:tblCellMar>
        <w:tblLook w:val="04A0" w:firstRow="1" w:lastRow="0" w:firstColumn="1" w:lastColumn="0" w:noHBand="0" w:noVBand="1"/>
      </w:tblPr>
      <w:tblGrid>
        <w:gridCol w:w="2431"/>
        <w:gridCol w:w="1711"/>
        <w:gridCol w:w="1696"/>
        <w:gridCol w:w="1695"/>
      </w:tblGrid>
      <w:tr w:rsidR="009D257A" w:rsidRPr="009D257A" w14:paraId="2A0DBBE6" w14:textId="77777777" w:rsidTr="00A70BB1">
        <w:trPr>
          <w:trHeight w:val="71"/>
          <w:jc w:val="center"/>
        </w:trPr>
        <w:tc>
          <w:tcPr>
            <w:tcW w:w="2431" w:type="dxa"/>
            <w:vMerge w:val="restart"/>
            <w:tcBorders>
              <w:top w:val="single" w:sz="4" w:space="0" w:color="auto"/>
              <w:left w:val="nil"/>
              <w:right w:val="nil"/>
            </w:tcBorders>
            <w:shd w:val="clear" w:color="auto" w:fill="D9D9D9" w:themeFill="background1" w:themeFillShade="D9"/>
            <w:noWrap/>
            <w:vAlign w:val="center"/>
            <w:hideMark/>
          </w:tcPr>
          <w:p w14:paraId="730CBE57" w14:textId="77777777" w:rsidR="009D257A" w:rsidRPr="009D257A" w:rsidRDefault="009D257A" w:rsidP="009D257A">
            <w:pPr>
              <w:jc w:val="center"/>
              <w:rPr>
                <w:rFonts w:ascii="Times New Roman" w:hAnsi="Times New Roman" w:cs="Times New Roman"/>
                <w:b/>
                <w:bCs/>
                <w:color w:val="000000"/>
                <w:lang w:val="en-GB"/>
              </w:rPr>
            </w:pPr>
            <w:bookmarkStart w:id="125" w:name="_Hlk160618632"/>
            <w:bookmarkEnd w:id="124"/>
            <w:r w:rsidRPr="009D257A">
              <w:rPr>
                <w:rFonts w:ascii="Times New Roman" w:hAnsi="Times New Roman" w:cs="Times New Roman"/>
                <w:b/>
                <w:bCs/>
                <w:color w:val="000000"/>
              </w:rPr>
              <w:t>Crops parameters</w:t>
            </w:r>
          </w:p>
        </w:tc>
        <w:tc>
          <w:tcPr>
            <w:tcW w:w="1711" w:type="dxa"/>
            <w:tcBorders>
              <w:top w:val="single" w:sz="4" w:space="0" w:color="auto"/>
              <w:left w:val="nil"/>
              <w:bottom w:val="single" w:sz="4" w:space="0" w:color="auto"/>
              <w:right w:val="nil"/>
            </w:tcBorders>
            <w:shd w:val="clear" w:color="auto" w:fill="D9D9D9" w:themeFill="background1" w:themeFillShade="D9"/>
          </w:tcPr>
          <w:p w14:paraId="4AEF0E02" w14:textId="77777777" w:rsidR="009D257A" w:rsidRPr="009D257A" w:rsidRDefault="009D257A" w:rsidP="009D257A">
            <w:pPr>
              <w:rPr>
                <w:rFonts w:ascii="Times New Roman" w:hAnsi="Times New Roman" w:cs="Times New Roman"/>
                <w:b/>
                <w:bCs/>
                <w:color w:val="000000"/>
                <w:lang w:val="en-GB"/>
              </w:rPr>
            </w:pPr>
            <w:r w:rsidRPr="009D257A">
              <w:rPr>
                <w:rFonts w:ascii="Times New Roman" w:hAnsi="Times New Roman" w:cs="Times New Roman"/>
                <w:b/>
                <w:bCs/>
                <w:color w:val="000000"/>
                <w:lang w:val="en-GB"/>
              </w:rPr>
              <w:t>Vigor level</w:t>
            </w:r>
          </w:p>
        </w:tc>
        <w:tc>
          <w:tcPr>
            <w:tcW w:w="3391" w:type="dxa"/>
            <w:gridSpan w:val="2"/>
            <w:tcBorders>
              <w:top w:val="single" w:sz="4" w:space="0" w:color="auto"/>
              <w:left w:val="nil"/>
              <w:bottom w:val="single" w:sz="4" w:space="0" w:color="auto"/>
              <w:right w:val="nil"/>
            </w:tcBorders>
            <w:shd w:val="clear" w:color="auto" w:fill="D9D9D9" w:themeFill="background1" w:themeFillShade="D9"/>
            <w:noWrap/>
            <w:vAlign w:val="center"/>
          </w:tcPr>
          <w:p w14:paraId="4FF94D0D" w14:textId="77777777" w:rsidR="009D257A" w:rsidRPr="009D257A" w:rsidRDefault="009D257A" w:rsidP="009D257A">
            <w:pPr>
              <w:jc w:val="center"/>
              <w:rPr>
                <w:rFonts w:ascii="Times New Roman" w:hAnsi="Times New Roman" w:cs="Times New Roman"/>
                <w:color w:val="000000"/>
                <w:lang w:val="en-GB"/>
              </w:rPr>
            </w:pPr>
          </w:p>
        </w:tc>
      </w:tr>
      <w:tr w:rsidR="009D257A" w:rsidRPr="009D257A" w14:paraId="4589E463" w14:textId="77777777" w:rsidTr="00A70BB1">
        <w:trPr>
          <w:trHeight w:val="71"/>
          <w:jc w:val="center"/>
        </w:trPr>
        <w:tc>
          <w:tcPr>
            <w:tcW w:w="2431" w:type="dxa"/>
            <w:vMerge/>
            <w:tcBorders>
              <w:left w:val="nil"/>
              <w:bottom w:val="single" w:sz="4" w:space="0" w:color="auto"/>
              <w:right w:val="nil"/>
            </w:tcBorders>
            <w:shd w:val="clear" w:color="auto" w:fill="D9D9D9" w:themeFill="background1" w:themeFillShade="D9"/>
            <w:noWrap/>
            <w:vAlign w:val="center"/>
          </w:tcPr>
          <w:p w14:paraId="6BEE27AA" w14:textId="77777777" w:rsidR="009D257A" w:rsidRPr="009D257A" w:rsidRDefault="009D257A" w:rsidP="009D257A">
            <w:pPr>
              <w:jc w:val="center"/>
              <w:rPr>
                <w:rFonts w:ascii="Times New Roman" w:hAnsi="Times New Roman" w:cs="Times New Roman"/>
                <w:color w:val="000000"/>
              </w:rPr>
            </w:pPr>
          </w:p>
        </w:tc>
        <w:tc>
          <w:tcPr>
            <w:tcW w:w="1711" w:type="dxa"/>
            <w:tcBorders>
              <w:top w:val="single" w:sz="4" w:space="0" w:color="auto"/>
              <w:left w:val="nil"/>
              <w:bottom w:val="single" w:sz="4" w:space="0" w:color="auto"/>
              <w:right w:val="nil"/>
            </w:tcBorders>
            <w:shd w:val="clear" w:color="auto" w:fill="D9D9D9" w:themeFill="background1" w:themeFillShade="D9"/>
          </w:tcPr>
          <w:p w14:paraId="2A749F0B" w14:textId="77777777" w:rsidR="009D257A" w:rsidRPr="009D257A" w:rsidRDefault="009D257A" w:rsidP="009D257A">
            <w:pPr>
              <w:jc w:val="center"/>
              <w:rPr>
                <w:rFonts w:ascii="Times New Roman" w:hAnsi="Times New Roman" w:cs="Times New Roman"/>
                <w:color w:val="000000"/>
                <w:lang w:val="en-GB"/>
              </w:rPr>
            </w:pPr>
            <w:r w:rsidRPr="009D257A">
              <w:rPr>
                <w:rFonts w:ascii="Times New Roman" w:hAnsi="Times New Roman" w:cs="Times New Roman"/>
                <w:color w:val="000000"/>
                <w:lang w:val="en-GB"/>
              </w:rPr>
              <w:t>HV</w:t>
            </w:r>
          </w:p>
        </w:tc>
        <w:tc>
          <w:tcPr>
            <w:tcW w:w="1696" w:type="dxa"/>
            <w:tcBorders>
              <w:top w:val="single" w:sz="4" w:space="0" w:color="auto"/>
              <w:left w:val="nil"/>
              <w:bottom w:val="single" w:sz="4" w:space="0" w:color="auto"/>
              <w:right w:val="nil"/>
            </w:tcBorders>
            <w:shd w:val="clear" w:color="auto" w:fill="D9D9D9" w:themeFill="background1" w:themeFillShade="D9"/>
          </w:tcPr>
          <w:p w14:paraId="57062D41" w14:textId="77777777" w:rsidR="009D257A" w:rsidRPr="009D257A" w:rsidRDefault="009D257A" w:rsidP="009D257A">
            <w:pPr>
              <w:jc w:val="center"/>
              <w:rPr>
                <w:rFonts w:ascii="Times New Roman" w:hAnsi="Times New Roman" w:cs="Times New Roman"/>
                <w:color w:val="000000"/>
                <w:lang w:val="en-GB"/>
              </w:rPr>
            </w:pPr>
            <w:r w:rsidRPr="009D257A">
              <w:rPr>
                <w:rFonts w:ascii="Times New Roman" w:hAnsi="Times New Roman" w:cs="Times New Roman"/>
                <w:color w:val="000000"/>
                <w:lang w:val="en-GB"/>
              </w:rPr>
              <w:t>MV</w:t>
            </w:r>
          </w:p>
        </w:tc>
        <w:tc>
          <w:tcPr>
            <w:tcW w:w="1695" w:type="dxa"/>
            <w:tcBorders>
              <w:top w:val="single" w:sz="4" w:space="0" w:color="auto"/>
              <w:left w:val="nil"/>
              <w:bottom w:val="single" w:sz="4" w:space="0" w:color="auto"/>
              <w:right w:val="nil"/>
            </w:tcBorders>
            <w:shd w:val="clear" w:color="auto" w:fill="D9D9D9" w:themeFill="background1" w:themeFillShade="D9"/>
            <w:noWrap/>
            <w:vAlign w:val="center"/>
          </w:tcPr>
          <w:p w14:paraId="230302A9" w14:textId="77777777" w:rsidR="009D257A" w:rsidRPr="009D257A" w:rsidRDefault="009D257A" w:rsidP="009D257A">
            <w:pPr>
              <w:jc w:val="center"/>
              <w:rPr>
                <w:rFonts w:ascii="Times New Roman" w:hAnsi="Times New Roman" w:cs="Times New Roman"/>
                <w:color w:val="000000"/>
                <w:lang w:val="en-GB"/>
              </w:rPr>
            </w:pPr>
            <w:r w:rsidRPr="009D257A">
              <w:rPr>
                <w:rFonts w:ascii="Times New Roman" w:hAnsi="Times New Roman" w:cs="Times New Roman"/>
                <w:color w:val="000000"/>
                <w:lang w:val="en-GB"/>
              </w:rPr>
              <w:t>LV</w:t>
            </w:r>
          </w:p>
        </w:tc>
      </w:tr>
      <w:tr w:rsidR="009D257A" w:rsidRPr="009D257A" w14:paraId="2B71291C" w14:textId="77777777" w:rsidTr="00A70BB1">
        <w:trPr>
          <w:trHeight w:val="305"/>
          <w:jc w:val="center"/>
        </w:trPr>
        <w:tc>
          <w:tcPr>
            <w:tcW w:w="2431" w:type="dxa"/>
            <w:tcBorders>
              <w:top w:val="nil"/>
              <w:left w:val="nil"/>
              <w:bottom w:val="nil"/>
              <w:right w:val="nil"/>
            </w:tcBorders>
            <w:shd w:val="clear" w:color="auto" w:fill="auto"/>
            <w:noWrap/>
            <w:vAlign w:val="center"/>
          </w:tcPr>
          <w:p w14:paraId="560B7F62" w14:textId="77777777" w:rsidR="009D257A" w:rsidRPr="009D257A" w:rsidRDefault="009D257A" w:rsidP="009D257A">
            <w:pPr>
              <w:jc w:val="center"/>
              <w:rPr>
                <w:rFonts w:ascii="Times New Roman" w:hAnsi="Times New Roman" w:cs="Times New Roman"/>
                <w:color w:val="000000"/>
                <w:lang w:val="en-GB"/>
              </w:rPr>
            </w:pPr>
            <w:r w:rsidRPr="009D257A">
              <w:rPr>
                <w:rFonts w:ascii="Times New Roman" w:hAnsi="Times New Roman" w:cs="Times New Roman"/>
                <w:b/>
                <w:bCs/>
                <w:color w:val="000000"/>
                <w:lang w:val="en-US"/>
              </w:rPr>
              <w:t>T1</w:t>
            </w:r>
          </w:p>
        </w:tc>
        <w:tc>
          <w:tcPr>
            <w:tcW w:w="1711" w:type="dxa"/>
            <w:tcBorders>
              <w:top w:val="nil"/>
              <w:left w:val="nil"/>
              <w:bottom w:val="nil"/>
              <w:right w:val="nil"/>
            </w:tcBorders>
            <w:vAlign w:val="center"/>
          </w:tcPr>
          <w:p w14:paraId="1222AF24" w14:textId="77777777" w:rsidR="009D257A" w:rsidRPr="009D257A" w:rsidRDefault="009D257A" w:rsidP="009D257A">
            <w:pPr>
              <w:jc w:val="center"/>
              <w:rPr>
                <w:rFonts w:ascii="Times New Roman" w:hAnsi="Times New Roman" w:cs="Times New Roman"/>
                <w:color w:val="000000"/>
              </w:rPr>
            </w:pPr>
          </w:p>
        </w:tc>
        <w:tc>
          <w:tcPr>
            <w:tcW w:w="1696" w:type="dxa"/>
            <w:tcBorders>
              <w:top w:val="nil"/>
              <w:left w:val="nil"/>
              <w:bottom w:val="nil"/>
              <w:right w:val="nil"/>
            </w:tcBorders>
            <w:shd w:val="clear" w:color="auto" w:fill="auto"/>
            <w:noWrap/>
            <w:vAlign w:val="center"/>
          </w:tcPr>
          <w:p w14:paraId="57A5B811" w14:textId="77777777" w:rsidR="009D257A" w:rsidRPr="009D257A" w:rsidRDefault="009D257A" w:rsidP="009D257A">
            <w:pPr>
              <w:jc w:val="center"/>
              <w:rPr>
                <w:rFonts w:ascii="Times New Roman" w:hAnsi="Times New Roman" w:cs="Times New Roman"/>
                <w:color w:val="000000"/>
                <w:lang w:val="en-GB"/>
              </w:rPr>
            </w:pPr>
          </w:p>
        </w:tc>
        <w:tc>
          <w:tcPr>
            <w:tcW w:w="1695" w:type="dxa"/>
            <w:tcBorders>
              <w:top w:val="nil"/>
              <w:left w:val="nil"/>
              <w:bottom w:val="nil"/>
              <w:right w:val="nil"/>
            </w:tcBorders>
            <w:vAlign w:val="center"/>
          </w:tcPr>
          <w:p w14:paraId="0B9342AA" w14:textId="77777777" w:rsidR="009D257A" w:rsidRPr="009D257A" w:rsidRDefault="009D257A" w:rsidP="009D257A">
            <w:pPr>
              <w:jc w:val="center"/>
              <w:rPr>
                <w:rFonts w:ascii="Times New Roman" w:hAnsi="Times New Roman" w:cs="Times New Roman"/>
                <w:color w:val="000000"/>
              </w:rPr>
            </w:pPr>
          </w:p>
        </w:tc>
      </w:tr>
      <w:tr w:rsidR="009D257A" w:rsidRPr="009D257A" w14:paraId="26B1E037" w14:textId="77777777" w:rsidTr="00A70BB1">
        <w:trPr>
          <w:trHeight w:val="305"/>
          <w:jc w:val="center"/>
        </w:trPr>
        <w:tc>
          <w:tcPr>
            <w:tcW w:w="2431" w:type="dxa"/>
            <w:tcBorders>
              <w:top w:val="nil"/>
              <w:left w:val="nil"/>
              <w:bottom w:val="nil"/>
              <w:right w:val="nil"/>
            </w:tcBorders>
            <w:shd w:val="clear" w:color="auto" w:fill="auto"/>
            <w:noWrap/>
          </w:tcPr>
          <w:p w14:paraId="2F42D73D" w14:textId="77777777" w:rsidR="009D257A" w:rsidRPr="009D257A" w:rsidRDefault="009D257A" w:rsidP="009D257A">
            <w:pPr>
              <w:jc w:val="center"/>
              <w:rPr>
                <w:rFonts w:ascii="Times New Roman" w:hAnsi="Times New Roman" w:cs="Times New Roman"/>
                <w:color w:val="000000"/>
                <w:lang w:val="en-GB"/>
              </w:rPr>
            </w:pPr>
            <w:r w:rsidRPr="009D257A">
              <w:rPr>
                <w:rFonts w:ascii="Times New Roman" w:hAnsi="Times New Roman" w:cs="Times New Roman"/>
              </w:rPr>
              <w:t>Plant Length (m)</w:t>
            </w:r>
          </w:p>
        </w:tc>
        <w:tc>
          <w:tcPr>
            <w:tcW w:w="1711" w:type="dxa"/>
            <w:tcBorders>
              <w:top w:val="nil"/>
              <w:left w:val="nil"/>
              <w:bottom w:val="nil"/>
              <w:right w:val="nil"/>
            </w:tcBorders>
          </w:tcPr>
          <w:p w14:paraId="3247FE40" w14:textId="77777777" w:rsidR="009D257A" w:rsidRPr="009D257A" w:rsidRDefault="009D257A" w:rsidP="009D257A">
            <w:pPr>
              <w:jc w:val="center"/>
              <w:rPr>
                <w:rFonts w:ascii="Times New Roman" w:hAnsi="Times New Roman" w:cs="Times New Roman"/>
                <w:color w:val="000000"/>
              </w:rPr>
            </w:pPr>
            <w:r w:rsidRPr="009D257A">
              <w:rPr>
                <w:rFonts w:ascii="Times New Roman" w:hAnsi="Times New Roman" w:cs="Times New Roman"/>
              </w:rPr>
              <w:t xml:space="preserve">0.82 ± 0.10 </w:t>
            </w:r>
            <w:r w:rsidRPr="009D257A">
              <w:rPr>
                <w:rFonts w:ascii="Times New Roman" w:hAnsi="Times New Roman" w:cs="Times New Roman"/>
                <w:b/>
                <w:bCs/>
              </w:rPr>
              <w:t>a</w:t>
            </w:r>
          </w:p>
        </w:tc>
        <w:tc>
          <w:tcPr>
            <w:tcW w:w="1696" w:type="dxa"/>
            <w:tcBorders>
              <w:top w:val="nil"/>
              <w:left w:val="nil"/>
              <w:bottom w:val="nil"/>
              <w:right w:val="nil"/>
            </w:tcBorders>
            <w:shd w:val="clear" w:color="auto" w:fill="auto"/>
            <w:noWrap/>
          </w:tcPr>
          <w:p w14:paraId="0EF1B4D8" w14:textId="77777777" w:rsidR="009D257A" w:rsidRPr="009D257A" w:rsidRDefault="009D257A" w:rsidP="009D257A">
            <w:pPr>
              <w:jc w:val="center"/>
              <w:rPr>
                <w:rFonts w:ascii="Times New Roman" w:hAnsi="Times New Roman" w:cs="Times New Roman"/>
                <w:color w:val="000000"/>
                <w:lang w:val="en-GB"/>
              </w:rPr>
            </w:pPr>
            <w:r w:rsidRPr="009D257A">
              <w:rPr>
                <w:rFonts w:ascii="Times New Roman" w:hAnsi="Times New Roman" w:cs="Times New Roman"/>
              </w:rPr>
              <w:t xml:space="preserve">0.80 ± 0.13 </w:t>
            </w:r>
            <w:r w:rsidRPr="009D257A">
              <w:rPr>
                <w:rFonts w:ascii="Times New Roman" w:hAnsi="Times New Roman" w:cs="Times New Roman"/>
                <w:b/>
                <w:bCs/>
              </w:rPr>
              <w:t>a</w:t>
            </w:r>
          </w:p>
        </w:tc>
        <w:tc>
          <w:tcPr>
            <w:tcW w:w="1695" w:type="dxa"/>
            <w:tcBorders>
              <w:top w:val="nil"/>
              <w:left w:val="nil"/>
              <w:bottom w:val="nil"/>
              <w:right w:val="nil"/>
            </w:tcBorders>
          </w:tcPr>
          <w:p w14:paraId="69B382E8" w14:textId="77777777" w:rsidR="009D257A" w:rsidRPr="009D257A" w:rsidRDefault="009D257A" w:rsidP="009D257A">
            <w:pPr>
              <w:jc w:val="center"/>
              <w:rPr>
                <w:rFonts w:ascii="Times New Roman" w:hAnsi="Times New Roman" w:cs="Times New Roman"/>
                <w:color w:val="000000"/>
              </w:rPr>
            </w:pPr>
            <w:r w:rsidRPr="009D257A">
              <w:rPr>
                <w:rFonts w:ascii="Times New Roman" w:hAnsi="Times New Roman" w:cs="Times New Roman"/>
              </w:rPr>
              <w:t xml:space="preserve">0.58 ± 0.06 </w:t>
            </w:r>
            <w:r w:rsidRPr="009D257A">
              <w:rPr>
                <w:rFonts w:ascii="Times New Roman" w:hAnsi="Times New Roman" w:cs="Times New Roman"/>
                <w:b/>
                <w:bCs/>
              </w:rPr>
              <w:t>b</w:t>
            </w:r>
          </w:p>
        </w:tc>
      </w:tr>
      <w:tr w:rsidR="009D257A" w:rsidRPr="009D257A" w14:paraId="19EE079B" w14:textId="77777777" w:rsidTr="00A70BB1">
        <w:trPr>
          <w:trHeight w:val="305"/>
          <w:jc w:val="center"/>
        </w:trPr>
        <w:tc>
          <w:tcPr>
            <w:tcW w:w="2431" w:type="dxa"/>
            <w:tcBorders>
              <w:top w:val="nil"/>
              <w:left w:val="nil"/>
              <w:right w:val="nil"/>
            </w:tcBorders>
            <w:shd w:val="clear" w:color="auto" w:fill="auto"/>
            <w:noWrap/>
          </w:tcPr>
          <w:p w14:paraId="10F360F8" w14:textId="77777777" w:rsidR="009D257A" w:rsidRPr="009D257A" w:rsidRDefault="009D257A" w:rsidP="009D257A">
            <w:pPr>
              <w:jc w:val="center"/>
              <w:rPr>
                <w:rFonts w:ascii="Times New Roman" w:hAnsi="Times New Roman" w:cs="Times New Roman"/>
                <w:color w:val="000000"/>
                <w:lang w:val="en-GB"/>
              </w:rPr>
            </w:pPr>
            <w:r w:rsidRPr="009D257A">
              <w:rPr>
                <w:rFonts w:ascii="Times New Roman" w:hAnsi="Times New Roman" w:cs="Times New Roman"/>
              </w:rPr>
              <w:t>Fresh weight (kg)</w:t>
            </w:r>
          </w:p>
        </w:tc>
        <w:tc>
          <w:tcPr>
            <w:tcW w:w="1711" w:type="dxa"/>
            <w:tcBorders>
              <w:top w:val="nil"/>
              <w:left w:val="nil"/>
              <w:right w:val="nil"/>
            </w:tcBorders>
          </w:tcPr>
          <w:p w14:paraId="63DBCC67" w14:textId="77777777" w:rsidR="009D257A" w:rsidRPr="009D257A" w:rsidRDefault="009D257A" w:rsidP="009D257A">
            <w:pPr>
              <w:jc w:val="center"/>
              <w:rPr>
                <w:rFonts w:ascii="Times New Roman" w:hAnsi="Times New Roman" w:cs="Times New Roman"/>
                <w:color w:val="000000"/>
              </w:rPr>
            </w:pPr>
            <w:r w:rsidRPr="009D257A">
              <w:rPr>
                <w:rFonts w:ascii="Times New Roman" w:hAnsi="Times New Roman" w:cs="Times New Roman"/>
              </w:rPr>
              <w:t xml:space="preserve">1.53 ± 0.45 </w:t>
            </w:r>
            <w:r w:rsidRPr="009D257A">
              <w:rPr>
                <w:rFonts w:ascii="Times New Roman" w:hAnsi="Times New Roman" w:cs="Times New Roman"/>
                <w:b/>
                <w:bCs/>
              </w:rPr>
              <w:t>a</w:t>
            </w:r>
          </w:p>
        </w:tc>
        <w:tc>
          <w:tcPr>
            <w:tcW w:w="1696" w:type="dxa"/>
            <w:tcBorders>
              <w:top w:val="nil"/>
              <w:left w:val="nil"/>
              <w:right w:val="nil"/>
            </w:tcBorders>
            <w:shd w:val="clear" w:color="auto" w:fill="auto"/>
            <w:noWrap/>
          </w:tcPr>
          <w:p w14:paraId="023D821C" w14:textId="77777777" w:rsidR="009D257A" w:rsidRPr="009D257A" w:rsidRDefault="009D257A" w:rsidP="009D257A">
            <w:pPr>
              <w:jc w:val="center"/>
              <w:rPr>
                <w:rFonts w:ascii="Times New Roman" w:hAnsi="Times New Roman" w:cs="Times New Roman"/>
                <w:color w:val="000000"/>
                <w:lang w:val="en-GB"/>
              </w:rPr>
            </w:pPr>
            <w:r w:rsidRPr="009D257A">
              <w:rPr>
                <w:rFonts w:ascii="Times New Roman" w:hAnsi="Times New Roman" w:cs="Times New Roman"/>
              </w:rPr>
              <w:t xml:space="preserve">1.64 ± 0.35 </w:t>
            </w:r>
            <w:r w:rsidRPr="009D257A">
              <w:rPr>
                <w:rFonts w:ascii="Times New Roman" w:hAnsi="Times New Roman" w:cs="Times New Roman"/>
                <w:b/>
                <w:bCs/>
              </w:rPr>
              <w:t>a</w:t>
            </w:r>
          </w:p>
        </w:tc>
        <w:tc>
          <w:tcPr>
            <w:tcW w:w="1695" w:type="dxa"/>
            <w:tcBorders>
              <w:top w:val="nil"/>
              <w:left w:val="nil"/>
              <w:right w:val="nil"/>
            </w:tcBorders>
          </w:tcPr>
          <w:p w14:paraId="0CB514DD" w14:textId="77777777" w:rsidR="009D257A" w:rsidRPr="009D257A" w:rsidRDefault="009D257A" w:rsidP="009D257A">
            <w:pPr>
              <w:jc w:val="center"/>
              <w:rPr>
                <w:rFonts w:ascii="Times New Roman" w:hAnsi="Times New Roman" w:cs="Times New Roman"/>
                <w:color w:val="000000"/>
              </w:rPr>
            </w:pPr>
            <w:r w:rsidRPr="009D257A">
              <w:rPr>
                <w:rFonts w:ascii="Times New Roman" w:hAnsi="Times New Roman" w:cs="Times New Roman"/>
              </w:rPr>
              <w:t xml:space="preserve">0.95 ± 0.01 </w:t>
            </w:r>
            <w:r w:rsidRPr="009D257A">
              <w:rPr>
                <w:rFonts w:ascii="Times New Roman" w:hAnsi="Times New Roman" w:cs="Times New Roman"/>
                <w:b/>
                <w:bCs/>
              </w:rPr>
              <w:t>b</w:t>
            </w:r>
          </w:p>
        </w:tc>
      </w:tr>
      <w:tr w:rsidR="009D257A" w:rsidRPr="009D257A" w14:paraId="3C2069A8" w14:textId="77777777" w:rsidTr="00A70BB1">
        <w:trPr>
          <w:trHeight w:val="305"/>
          <w:jc w:val="center"/>
        </w:trPr>
        <w:tc>
          <w:tcPr>
            <w:tcW w:w="2431" w:type="dxa"/>
            <w:tcBorders>
              <w:top w:val="nil"/>
              <w:left w:val="nil"/>
              <w:bottom w:val="single" w:sz="4" w:space="0" w:color="auto"/>
              <w:right w:val="nil"/>
            </w:tcBorders>
            <w:shd w:val="clear" w:color="auto" w:fill="auto"/>
            <w:noWrap/>
          </w:tcPr>
          <w:p w14:paraId="5BA67AF2" w14:textId="77777777" w:rsidR="009D257A" w:rsidRPr="009D257A" w:rsidRDefault="009D257A" w:rsidP="009D257A">
            <w:pPr>
              <w:jc w:val="center"/>
              <w:rPr>
                <w:rFonts w:ascii="Times New Roman" w:hAnsi="Times New Roman" w:cs="Times New Roman"/>
                <w:color w:val="000000"/>
                <w:lang w:val="en-GB"/>
              </w:rPr>
            </w:pPr>
            <w:r w:rsidRPr="009D257A">
              <w:rPr>
                <w:rFonts w:ascii="Times New Roman" w:hAnsi="Times New Roman" w:cs="Times New Roman"/>
              </w:rPr>
              <w:t>Dry weight (kg)</w:t>
            </w:r>
          </w:p>
        </w:tc>
        <w:tc>
          <w:tcPr>
            <w:tcW w:w="1711" w:type="dxa"/>
            <w:tcBorders>
              <w:top w:val="nil"/>
              <w:left w:val="nil"/>
              <w:bottom w:val="single" w:sz="4" w:space="0" w:color="auto"/>
              <w:right w:val="nil"/>
            </w:tcBorders>
          </w:tcPr>
          <w:p w14:paraId="1CC788F8"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rPr>
              <w:t xml:space="preserve">0.33 ± 0.06 </w:t>
            </w:r>
            <w:r w:rsidRPr="009D257A">
              <w:rPr>
                <w:rFonts w:ascii="Times New Roman" w:hAnsi="Times New Roman" w:cs="Times New Roman"/>
                <w:b/>
                <w:bCs/>
              </w:rPr>
              <w:t>ab</w:t>
            </w:r>
          </w:p>
        </w:tc>
        <w:tc>
          <w:tcPr>
            <w:tcW w:w="1696" w:type="dxa"/>
            <w:tcBorders>
              <w:top w:val="nil"/>
              <w:left w:val="nil"/>
              <w:bottom w:val="single" w:sz="4" w:space="0" w:color="auto"/>
              <w:right w:val="nil"/>
            </w:tcBorders>
            <w:shd w:val="clear" w:color="auto" w:fill="auto"/>
            <w:noWrap/>
          </w:tcPr>
          <w:p w14:paraId="2DDE553B"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rPr>
              <w:t xml:space="preserve">0.38 ± 0.01 </w:t>
            </w:r>
            <w:r w:rsidRPr="009D257A">
              <w:rPr>
                <w:rFonts w:ascii="Times New Roman" w:hAnsi="Times New Roman" w:cs="Times New Roman"/>
                <w:b/>
                <w:bCs/>
              </w:rPr>
              <w:t>a</w:t>
            </w:r>
          </w:p>
        </w:tc>
        <w:tc>
          <w:tcPr>
            <w:tcW w:w="1695" w:type="dxa"/>
            <w:tcBorders>
              <w:top w:val="nil"/>
              <w:left w:val="nil"/>
              <w:bottom w:val="single" w:sz="4" w:space="0" w:color="auto"/>
              <w:right w:val="nil"/>
            </w:tcBorders>
          </w:tcPr>
          <w:p w14:paraId="457888AF"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rPr>
              <w:t xml:space="preserve">0.25 ± 0.02 </w:t>
            </w:r>
            <w:r w:rsidRPr="009D257A">
              <w:rPr>
                <w:rFonts w:ascii="Times New Roman" w:hAnsi="Times New Roman" w:cs="Times New Roman"/>
                <w:b/>
                <w:bCs/>
              </w:rPr>
              <w:t>b</w:t>
            </w:r>
          </w:p>
        </w:tc>
      </w:tr>
      <w:tr w:rsidR="009D257A" w:rsidRPr="009D257A" w14:paraId="27701D50" w14:textId="77777777" w:rsidTr="00A70BB1">
        <w:trPr>
          <w:trHeight w:val="305"/>
          <w:jc w:val="center"/>
        </w:trPr>
        <w:tc>
          <w:tcPr>
            <w:tcW w:w="2431" w:type="dxa"/>
            <w:tcBorders>
              <w:top w:val="single" w:sz="4" w:space="0" w:color="auto"/>
              <w:left w:val="nil"/>
              <w:bottom w:val="nil"/>
              <w:right w:val="nil"/>
            </w:tcBorders>
            <w:shd w:val="clear" w:color="auto" w:fill="auto"/>
            <w:noWrap/>
            <w:vAlign w:val="center"/>
          </w:tcPr>
          <w:p w14:paraId="428221D4" w14:textId="77777777" w:rsidR="009D257A" w:rsidRPr="009D257A" w:rsidRDefault="009D257A" w:rsidP="009D257A">
            <w:pPr>
              <w:jc w:val="center"/>
              <w:rPr>
                <w:rFonts w:ascii="Times New Roman" w:hAnsi="Times New Roman" w:cs="Times New Roman"/>
                <w:b/>
                <w:bCs/>
                <w:color w:val="000000"/>
                <w:lang w:val="en-GB"/>
              </w:rPr>
            </w:pPr>
            <w:r w:rsidRPr="009D257A">
              <w:rPr>
                <w:rFonts w:ascii="Times New Roman" w:hAnsi="Times New Roman" w:cs="Times New Roman"/>
                <w:b/>
                <w:bCs/>
                <w:color w:val="000000"/>
                <w:lang w:val="en-GB"/>
              </w:rPr>
              <w:t>T2</w:t>
            </w:r>
          </w:p>
        </w:tc>
        <w:tc>
          <w:tcPr>
            <w:tcW w:w="1711" w:type="dxa"/>
            <w:tcBorders>
              <w:top w:val="single" w:sz="4" w:space="0" w:color="auto"/>
              <w:left w:val="nil"/>
              <w:bottom w:val="nil"/>
              <w:right w:val="nil"/>
            </w:tcBorders>
            <w:vAlign w:val="center"/>
          </w:tcPr>
          <w:p w14:paraId="1558AD04" w14:textId="77777777" w:rsidR="009D257A" w:rsidRPr="009D257A" w:rsidRDefault="009D257A" w:rsidP="009D257A">
            <w:pPr>
              <w:jc w:val="center"/>
              <w:rPr>
                <w:rFonts w:ascii="Times New Roman" w:hAnsi="Times New Roman" w:cs="Times New Roman"/>
              </w:rPr>
            </w:pPr>
          </w:p>
        </w:tc>
        <w:tc>
          <w:tcPr>
            <w:tcW w:w="1696" w:type="dxa"/>
            <w:tcBorders>
              <w:top w:val="single" w:sz="4" w:space="0" w:color="auto"/>
              <w:left w:val="nil"/>
              <w:bottom w:val="nil"/>
              <w:right w:val="nil"/>
            </w:tcBorders>
            <w:shd w:val="clear" w:color="auto" w:fill="auto"/>
            <w:noWrap/>
            <w:vAlign w:val="center"/>
          </w:tcPr>
          <w:p w14:paraId="05F2349E" w14:textId="77777777" w:rsidR="009D257A" w:rsidRPr="009D257A" w:rsidRDefault="009D257A" w:rsidP="009D257A">
            <w:pPr>
              <w:jc w:val="center"/>
              <w:rPr>
                <w:rFonts w:ascii="Times New Roman" w:hAnsi="Times New Roman" w:cs="Times New Roman"/>
              </w:rPr>
            </w:pPr>
          </w:p>
        </w:tc>
        <w:tc>
          <w:tcPr>
            <w:tcW w:w="1695" w:type="dxa"/>
            <w:tcBorders>
              <w:top w:val="single" w:sz="4" w:space="0" w:color="auto"/>
              <w:left w:val="nil"/>
              <w:bottom w:val="nil"/>
              <w:right w:val="nil"/>
            </w:tcBorders>
            <w:vAlign w:val="center"/>
          </w:tcPr>
          <w:p w14:paraId="37D953C9" w14:textId="77777777" w:rsidR="009D257A" w:rsidRPr="009D257A" w:rsidRDefault="009D257A" w:rsidP="009D257A">
            <w:pPr>
              <w:jc w:val="center"/>
              <w:rPr>
                <w:rFonts w:ascii="Times New Roman" w:hAnsi="Times New Roman" w:cs="Times New Roman"/>
              </w:rPr>
            </w:pPr>
          </w:p>
        </w:tc>
      </w:tr>
      <w:tr w:rsidR="009D257A" w:rsidRPr="009D257A" w14:paraId="1D822F3F" w14:textId="77777777" w:rsidTr="00A70BB1">
        <w:trPr>
          <w:trHeight w:val="305"/>
          <w:jc w:val="center"/>
        </w:trPr>
        <w:tc>
          <w:tcPr>
            <w:tcW w:w="2431" w:type="dxa"/>
            <w:tcBorders>
              <w:top w:val="nil"/>
              <w:left w:val="nil"/>
              <w:bottom w:val="nil"/>
              <w:right w:val="nil"/>
            </w:tcBorders>
            <w:shd w:val="clear" w:color="auto" w:fill="auto"/>
            <w:noWrap/>
          </w:tcPr>
          <w:p w14:paraId="132150FE" w14:textId="77777777" w:rsidR="009D257A" w:rsidRPr="009D257A" w:rsidRDefault="009D257A" w:rsidP="009D257A">
            <w:pPr>
              <w:jc w:val="center"/>
              <w:rPr>
                <w:rFonts w:ascii="Times New Roman" w:hAnsi="Times New Roman" w:cs="Times New Roman"/>
                <w:color w:val="000000"/>
                <w:lang w:val="en-GB"/>
              </w:rPr>
            </w:pPr>
            <w:r w:rsidRPr="009D257A">
              <w:rPr>
                <w:rFonts w:ascii="Times New Roman" w:hAnsi="Times New Roman" w:cs="Times New Roman"/>
              </w:rPr>
              <w:t>SL (m)</w:t>
            </w:r>
          </w:p>
        </w:tc>
        <w:tc>
          <w:tcPr>
            <w:tcW w:w="1711" w:type="dxa"/>
            <w:tcBorders>
              <w:top w:val="nil"/>
              <w:left w:val="nil"/>
              <w:bottom w:val="nil"/>
              <w:right w:val="nil"/>
            </w:tcBorders>
          </w:tcPr>
          <w:p w14:paraId="002CEC54"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rPr>
              <w:t xml:space="preserve">1.09 ± 0.23 </w:t>
            </w:r>
            <w:r w:rsidRPr="009D257A">
              <w:rPr>
                <w:rFonts w:ascii="Times New Roman" w:hAnsi="Times New Roman" w:cs="Times New Roman"/>
                <w:b/>
                <w:bCs/>
              </w:rPr>
              <w:t>a</w:t>
            </w:r>
          </w:p>
        </w:tc>
        <w:tc>
          <w:tcPr>
            <w:tcW w:w="1696" w:type="dxa"/>
            <w:tcBorders>
              <w:top w:val="nil"/>
              <w:left w:val="nil"/>
              <w:bottom w:val="nil"/>
              <w:right w:val="nil"/>
            </w:tcBorders>
            <w:shd w:val="clear" w:color="auto" w:fill="auto"/>
            <w:noWrap/>
          </w:tcPr>
          <w:p w14:paraId="56731400"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rPr>
              <w:t xml:space="preserve">0.92 ± 0.30 </w:t>
            </w:r>
            <w:r w:rsidRPr="009D257A">
              <w:rPr>
                <w:rFonts w:ascii="Times New Roman" w:hAnsi="Times New Roman" w:cs="Times New Roman"/>
                <w:b/>
                <w:bCs/>
              </w:rPr>
              <w:t>ab</w:t>
            </w:r>
          </w:p>
        </w:tc>
        <w:tc>
          <w:tcPr>
            <w:tcW w:w="1695" w:type="dxa"/>
            <w:tcBorders>
              <w:top w:val="nil"/>
              <w:left w:val="nil"/>
              <w:bottom w:val="nil"/>
              <w:right w:val="nil"/>
            </w:tcBorders>
          </w:tcPr>
          <w:p w14:paraId="17D33AC4"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rPr>
              <w:t xml:space="preserve">0.68 ± 0.21 </w:t>
            </w:r>
            <w:r w:rsidRPr="009D257A">
              <w:rPr>
                <w:rFonts w:ascii="Times New Roman" w:hAnsi="Times New Roman" w:cs="Times New Roman"/>
                <w:b/>
                <w:bCs/>
              </w:rPr>
              <w:t>b</w:t>
            </w:r>
          </w:p>
        </w:tc>
      </w:tr>
      <w:tr w:rsidR="009D257A" w:rsidRPr="009D257A" w14:paraId="3E5E8BE6" w14:textId="77777777" w:rsidTr="00A70BB1">
        <w:trPr>
          <w:trHeight w:val="305"/>
          <w:jc w:val="center"/>
        </w:trPr>
        <w:tc>
          <w:tcPr>
            <w:tcW w:w="2431" w:type="dxa"/>
            <w:tcBorders>
              <w:top w:val="nil"/>
              <w:left w:val="nil"/>
              <w:bottom w:val="nil"/>
              <w:right w:val="nil"/>
            </w:tcBorders>
            <w:shd w:val="clear" w:color="auto" w:fill="auto"/>
            <w:noWrap/>
          </w:tcPr>
          <w:p w14:paraId="265B46A6" w14:textId="77777777" w:rsidR="009D257A" w:rsidRPr="009D257A" w:rsidRDefault="009D257A" w:rsidP="009D257A">
            <w:pPr>
              <w:jc w:val="center"/>
              <w:rPr>
                <w:rFonts w:ascii="Times New Roman" w:hAnsi="Times New Roman" w:cs="Times New Roman"/>
                <w:color w:val="000000"/>
                <w:lang w:val="en-GB"/>
              </w:rPr>
            </w:pPr>
            <w:r w:rsidRPr="009D257A">
              <w:rPr>
                <w:rFonts w:ascii="Times New Roman" w:hAnsi="Times New Roman" w:cs="Times New Roman"/>
              </w:rPr>
              <w:t>LS (n)</w:t>
            </w:r>
          </w:p>
        </w:tc>
        <w:tc>
          <w:tcPr>
            <w:tcW w:w="1711" w:type="dxa"/>
            <w:tcBorders>
              <w:top w:val="nil"/>
              <w:left w:val="nil"/>
              <w:bottom w:val="nil"/>
              <w:right w:val="nil"/>
            </w:tcBorders>
          </w:tcPr>
          <w:p w14:paraId="16B22214"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rPr>
              <w:t>15 ± 3.0</w:t>
            </w:r>
          </w:p>
        </w:tc>
        <w:tc>
          <w:tcPr>
            <w:tcW w:w="1696" w:type="dxa"/>
            <w:tcBorders>
              <w:top w:val="nil"/>
              <w:left w:val="nil"/>
              <w:bottom w:val="nil"/>
              <w:right w:val="nil"/>
            </w:tcBorders>
            <w:shd w:val="clear" w:color="auto" w:fill="auto"/>
            <w:noWrap/>
          </w:tcPr>
          <w:p w14:paraId="4AD20F97"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rPr>
              <w:t>12 ± 1.7</w:t>
            </w:r>
          </w:p>
        </w:tc>
        <w:tc>
          <w:tcPr>
            <w:tcW w:w="1695" w:type="dxa"/>
            <w:tcBorders>
              <w:top w:val="nil"/>
              <w:left w:val="nil"/>
              <w:bottom w:val="nil"/>
              <w:right w:val="nil"/>
            </w:tcBorders>
          </w:tcPr>
          <w:p w14:paraId="77ACE1C7"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rPr>
              <w:t xml:space="preserve">10 ± 3.2 </w:t>
            </w:r>
            <w:r w:rsidRPr="009D257A">
              <w:rPr>
                <w:rFonts w:ascii="Times New Roman" w:hAnsi="Times New Roman" w:cs="Times New Roman"/>
                <w:b/>
                <w:bCs/>
              </w:rPr>
              <w:t>n.s</w:t>
            </w:r>
          </w:p>
        </w:tc>
      </w:tr>
      <w:tr w:rsidR="009D257A" w:rsidRPr="009D257A" w14:paraId="47113D62" w14:textId="77777777" w:rsidTr="00A70BB1">
        <w:trPr>
          <w:trHeight w:val="305"/>
          <w:jc w:val="center"/>
        </w:trPr>
        <w:tc>
          <w:tcPr>
            <w:tcW w:w="2431" w:type="dxa"/>
            <w:tcBorders>
              <w:top w:val="nil"/>
              <w:left w:val="nil"/>
              <w:bottom w:val="nil"/>
              <w:right w:val="nil"/>
            </w:tcBorders>
            <w:shd w:val="clear" w:color="auto" w:fill="auto"/>
            <w:noWrap/>
          </w:tcPr>
          <w:p w14:paraId="4C29D317" w14:textId="77777777" w:rsidR="009D257A" w:rsidRPr="009D257A" w:rsidRDefault="009D257A" w:rsidP="009D257A">
            <w:pPr>
              <w:jc w:val="center"/>
              <w:rPr>
                <w:rFonts w:ascii="Times New Roman" w:hAnsi="Times New Roman" w:cs="Times New Roman"/>
                <w:color w:val="000000"/>
                <w:lang w:val="en-GB"/>
              </w:rPr>
            </w:pPr>
            <w:r w:rsidRPr="009D257A">
              <w:rPr>
                <w:rFonts w:ascii="Times New Roman" w:hAnsi="Times New Roman" w:cs="Times New Roman"/>
              </w:rPr>
              <w:t>Bunch/vine (n)</w:t>
            </w:r>
          </w:p>
        </w:tc>
        <w:tc>
          <w:tcPr>
            <w:tcW w:w="1711" w:type="dxa"/>
            <w:tcBorders>
              <w:top w:val="nil"/>
              <w:left w:val="nil"/>
              <w:bottom w:val="nil"/>
              <w:right w:val="nil"/>
            </w:tcBorders>
          </w:tcPr>
          <w:p w14:paraId="7B93FFB4"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rPr>
              <w:t>13 ± 2.2</w:t>
            </w:r>
          </w:p>
        </w:tc>
        <w:tc>
          <w:tcPr>
            <w:tcW w:w="1696" w:type="dxa"/>
            <w:tcBorders>
              <w:top w:val="nil"/>
              <w:left w:val="nil"/>
              <w:bottom w:val="nil"/>
              <w:right w:val="nil"/>
            </w:tcBorders>
            <w:shd w:val="clear" w:color="auto" w:fill="auto"/>
            <w:noWrap/>
          </w:tcPr>
          <w:p w14:paraId="77C5A13C"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rPr>
              <w:t>10 ± 1.8</w:t>
            </w:r>
          </w:p>
        </w:tc>
        <w:tc>
          <w:tcPr>
            <w:tcW w:w="1695" w:type="dxa"/>
            <w:tcBorders>
              <w:top w:val="nil"/>
              <w:left w:val="nil"/>
              <w:bottom w:val="nil"/>
              <w:right w:val="nil"/>
            </w:tcBorders>
          </w:tcPr>
          <w:p w14:paraId="73C77CF2"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rPr>
              <w:t xml:space="preserve">8 ± 1.9 </w:t>
            </w:r>
            <w:r w:rsidRPr="009D257A">
              <w:rPr>
                <w:rFonts w:ascii="Times New Roman" w:hAnsi="Times New Roman" w:cs="Times New Roman"/>
                <w:b/>
                <w:bCs/>
              </w:rPr>
              <w:t>n.s</w:t>
            </w:r>
          </w:p>
        </w:tc>
      </w:tr>
      <w:tr w:rsidR="009D257A" w:rsidRPr="009D257A" w14:paraId="4460A989" w14:textId="77777777" w:rsidTr="00A70BB1">
        <w:trPr>
          <w:trHeight w:val="305"/>
          <w:jc w:val="center"/>
        </w:trPr>
        <w:tc>
          <w:tcPr>
            <w:tcW w:w="2431" w:type="dxa"/>
            <w:tcBorders>
              <w:top w:val="nil"/>
              <w:left w:val="nil"/>
              <w:bottom w:val="nil"/>
              <w:right w:val="nil"/>
            </w:tcBorders>
            <w:shd w:val="clear" w:color="auto" w:fill="auto"/>
            <w:noWrap/>
          </w:tcPr>
          <w:p w14:paraId="7B6CC0F9" w14:textId="77777777" w:rsidR="009D257A" w:rsidRPr="009D257A" w:rsidRDefault="009D257A" w:rsidP="009D257A">
            <w:pPr>
              <w:jc w:val="center"/>
              <w:rPr>
                <w:rFonts w:ascii="Times New Roman" w:hAnsi="Times New Roman" w:cs="Times New Roman"/>
                <w:color w:val="000000"/>
                <w:lang w:val="en-GB"/>
              </w:rPr>
            </w:pPr>
            <w:r w:rsidRPr="009D257A">
              <w:rPr>
                <w:rFonts w:ascii="Times New Roman" w:hAnsi="Times New Roman" w:cs="Times New Roman"/>
              </w:rPr>
              <w:t>LA(m</w:t>
            </w:r>
            <w:r w:rsidRPr="009D257A">
              <w:rPr>
                <w:rFonts w:ascii="Times New Roman" w:hAnsi="Times New Roman" w:cs="Times New Roman"/>
                <w:vertAlign w:val="superscript"/>
              </w:rPr>
              <w:t>2</w:t>
            </w:r>
            <w:r w:rsidRPr="009D257A">
              <w:rPr>
                <w:rFonts w:ascii="Times New Roman" w:hAnsi="Times New Roman" w:cs="Times New Roman"/>
              </w:rPr>
              <w:t>)</w:t>
            </w:r>
          </w:p>
        </w:tc>
        <w:tc>
          <w:tcPr>
            <w:tcW w:w="1711" w:type="dxa"/>
            <w:tcBorders>
              <w:top w:val="nil"/>
              <w:left w:val="nil"/>
              <w:bottom w:val="nil"/>
              <w:right w:val="nil"/>
            </w:tcBorders>
          </w:tcPr>
          <w:p w14:paraId="163411A3"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rPr>
              <w:t xml:space="preserve">2.78 ± 0.36 </w:t>
            </w:r>
            <w:r w:rsidRPr="009D257A">
              <w:rPr>
                <w:rFonts w:ascii="Times New Roman" w:hAnsi="Times New Roman" w:cs="Times New Roman"/>
                <w:b/>
                <w:bCs/>
              </w:rPr>
              <w:t>a</w:t>
            </w:r>
          </w:p>
        </w:tc>
        <w:tc>
          <w:tcPr>
            <w:tcW w:w="1696" w:type="dxa"/>
            <w:tcBorders>
              <w:top w:val="nil"/>
              <w:left w:val="nil"/>
              <w:bottom w:val="nil"/>
              <w:right w:val="nil"/>
            </w:tcBorders>
            <w:shd w:val="clear" w:color="auto" w:fill="auto"/>
            <w:noWrap/>
          </w:tcPr>
          <w:p w14:paraId="66955362"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rPr>
              <w:t xml:space="preserve">2.48 ± 0.49 </w:t>
            </w:r>
            <w:r w:rsidRPr="009D257A">
              <w:rPr>
                <w:rFonts w:ascii="Times New Roman" w:hAnsi="Times New Roman" w:cs="Times New Roman"/>
                <w:b/>
                <w:bCs/>
              </w:rPr>
              <w:t>a</w:t>
            </w:r>
          </w:p>
        </w:tc>
        <w:tc>
          <w:tcPr>
            <w:tcW w:w="1695" w:type="dxa"/>
            <w:tcBorders>
              <w:top w:val="nil"/>
              <w:left w:val="nil"/>
              <w:bottom w:val="nil"/>
              <w:right w:val="nil"/>
            </w:tcBorders>
          </w:tcPr>
          <w:p w14:paraId="09ACC726"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rPr>
              <w:t xml:space="preserve">1.91 ± 0.18 </w:t>
            </w:r>
            <w:r w:rsidRPr="009D257A">
              <w:rPr>
                <w:rFonts w:ascii="Times New Roman" w:hAnsi="Times New Roman" w:cs="Times New Roman"/>
                <w:b/>
                <w:bCs/>
              </w:rPr>
              <w:t>b</w:t>
            </w:r>
          </w:p>
        </w:tc>
      </w:tr>
      <w:tr w:rsidR="009D257A" w:rsidRPr="009D257A" w14:paraId="51508215" w14:textId="77777777" w:rsidTr="00A70BB1">
        <w:trPr>
          <w:trHeight w:val="305"/>
          <w:jc w:val="center"/>
        </w:trPr>
        <w:tc>
          <w:tcPr>
            <w:tcW w:w="2431" w:type="dxa"/>
            <w:tcBorders>
              <w:top w:val="nil"/>
              <w:left w:val="nil"/>
              <w:bottom w:val="single" w:sz="4" w:space="0" w:color="auto"/>
              <w:right w:val="nil"/>
            </w:tcBorders>
            <w:shd w:val="clear" w:color="auto" w:fill="auto"/>
            <w:noWrap/>
          </w:tcPr>
          <w:p w14:paraId="4B54D778" w14:textId="77777777" w:rsidR="009D257A" w:rsidRPr="009D257A" w:rsidRDefault="009D257A" w:rsidP="009D257A">
            <w:pPr>
              <w:jc w:val="center"/>
              <w:rPr>
                <w:rFonts w:ascii="Times New Roman" w:hAnsi="Times New Roman" w:cs="Times New Roman"/>
                <w:color w:val="000000"/>
                <w:lang w:val="en-GB"/>
              </w:rPr>
            </w:pPr>
            <w:r w:rsidRPr="009D257A">
              <w:rPr>
                <w:rFonts w:ascii="Times New Roman" w:hAnsi="Times New Roman" w:cs="Times New Roman"/>
              </w:rPr>
              <w:t>Yield/vine (kg)</w:t>
            </w:r>
          </w:p>
        </w:tc>
        <w:tc>
          <w:tcPr>
            <w:tcW w:w="1711" w:type="dxa"/>
            <w:tcBorders>
              <w:top w:val="nil"/>
              <w:left w:val="nil"/>
              <w:bottom w:val="single" w:sz="4" w:space="0" w:color="auto"/>
              <w:right w:val="nil"/>
            </w:tcBorders>
          </w:tcPr>
          <w:p w14:paraId="10DAE340"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rPr>
              <w:t xml:space="preserve">2.31 ± 0.37 </w:t>
            </w:r>
            <w:r w:rsidRPr="009D257A">
              <w:rPr>
                <w:rFonts w:ascii="Times New Roman" w:hAnsi="Times New Roman" w:cs="Times New Roman"/>
                <w:b/>
                <w:bCs/>
              </w:rPr>
              <w:t>a</w:t>
            </w:r>
          </w:p>
        </w:tc>
        <w:tc>
          <w:tcPr>
            <w:tcW w:w="1696" w:type="dxa"/>
            <w:tcBorders>
              <w:top w:val="nil"/>
              <w:left w:val="nil"/>
              <w:bottom w:val="single" w:sz="4" w:space="0" w:color="auto"/>
              <w:right w:val="nil"/>
            </w:tcBorders>
            <w:shd w:val="clear" w:color="auto" w:fill="auto"/>
            <w:noWrap/>
          </w:tcPr>
          <w:p w14:paraId="384CBAC2"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rPr>
              <w:t xml:space="preserve">2.39 ± 0.10 </w:t>
            </w:r>
            <w:r w:rsidRPr="009D257A">
              <w:rPr>
                <w:rFonts w:ascii="Times New Roman" w:hAnsi="Times New Roman" w:cs="Times New Roman"/>
                <w:b/>
                <w:bCs/>
              </w:rPr>
              <w:t>a</w:t>
            </w:r>
          </w:p>
        </w:tc>
        <w:tc>
          <w:tcPr>
            <w:tcW w:w="1695" w:type="dxa"/>
            <w:tcBorders>
              <w:top w:val="nil"/>
              <w:left w:val="nil"/>
              <w:bottom w:val="single" w:sz="4" w:space="0" w:color="auto"/>
              <w:right w:val="nil"/>
            </w:tcBorders>
          </w:tcPr>
          <w:p w14:paraId="72A57A44"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rPr>
              <w:t xml:space="preserve">1.47 ± 0.24 </w:t>
            </w:r>
            <w:r w:rsidRPr="009D257A">
              <w:rPr>
                <w:rFonts w:ascii="Times New Roman" w:hAnsi="Times New Roman" w:cs="Times New Roman"/>
                <w:b/>
                <w:bCs/>
              </w:rPr>
              <w:t>b</w:t>
            </w:r>
          </w:p>
        </w:tc>
      </w:tr>
      <w:bookmarkEnd w:id="125"/>
    </w:tbl>
    <w:p w14:paraId="189B3161" w14:textId="77777777" w:rsidR="009D257A" w:rsidRPr="009D257A" w:rsidRDefault="009D257A" w:rsidP="009D257A">
      <w:pPr>
        <w:spacing w:line="360" w:lineRule="auto"/>
        <w:jc w:val="both"/>
        <w:rPr>
          <w:rFonts w:ascii="Times New Roman" w:hAnsi="Times New Roman" w:cs="Times New Roman"/>
          <w:lang w:val="en-GB"/>
        </w:rPr>
      </w:pPr>
    </w:p>
    <w:p w14:paraId="14C2103C" w14:textId="77777777" w:rsidR="009D257A" w:rsidRPr="009D257A" w:rsidRDefault="009D257A" w:rsidP="009D257A">
      <w:pPr>
        <w:spacing w:line="360" w:lineRule="auto"/>
        <w:jc w:val="both"/>
        <w:rPr>
          <w:rFonts w:ascii="Times New Roman" w:hAnsi="Times New Roman" w:cs="Times New Roman"/>
          <w:sz w:val="24"/>
          <w:szCs w:val="24"/>
          <w:lang w:val="en-GB"/>
        </w:rPr>
      </w:pPr>
      <w:r w:rsidRPr="009D257A">
        <w:rPr>
          <w:rFonts w:ascii="Times New Roman" w:hAnsi="Times New Roman" w:cs="Times New Roman"/>
          <w:sz w:val="24"/>
          <w:szCs w:val="24"/>
          <w:lang w:val="en-GB"/>
        </w:rPr>
        <w:t>During the growth season, data on chlorophyll (Chl) content in leaves were evaluated. The results presented in Figure 6a were obtained during the berry set stage, corresponding to the month of June (T2A). The Chl content per leaf unit (μg cm</w:t>
      </w:r>
      <w:r w:rsidRPr="009D257A">
        <w:rPr>
          <w:rFonts w:ascii="Times New Roman" w:hAnsi="Times New Roman" w:cs="Times New Roman"/>
          <w:sz w:val="24"/>
          <w:szCs w:val="24"/>
          <w:vertAlign w:val="superscript"/>
          <w:lang w:val="en-GB"/>
        </w:rPr>
        <w:t>−2</w:t>
      </w:r>
      <w:r w:rsidRPr="009D257A">
        <w:rPr>
          <w:rFonts w:ascii="Times New Roman" w:hAnsi="Times New Roman" w:cs="Times New Roman"/>
          <w:sz w:val="24"/>
          <w:szCs w:val="24"/>
          <w:lang w:val="en-GB"/>
        </w:rPr>
        <w:t xml:space="preserve">) assessed for the three vigor levels further characterizes the vineyard. In HV and MV zones, there is a 15% higher Chl content compared to LV areas. This trend is primarily observed during T2A; however, during T2B, MV and LV vineyard areas show an overall decrease in Chl content, corresponding to 25% and 19%, respectively. These differences between the two periods are confirmed by the Tukey test. Conversely, vines in HV zones did not exhibit a statistically significant decrease. The Chl content during T2B shows statistically significant differences between HV and LV vines, with HV vines showing a 34% higher Chl content compared to LV. In addition to leaf Chl content, </w:t>
      </w:r>
      <w:r w:rsidRPr="009D257A">
        <w:rPr>
          <w:rFonts w:ascii="Times New Roman" w:hAnsi="Times New Roman" w:cs="Times New Roman"/>
          <w:sz w:val="24"/>
          <w:szCs w:val="24"/>
          <w:lang w:val="en-GB"/>
        </w:rPr>
        <w:lastRenderedPageBreak/>
        <w:t>nitrogen status was also monitored. The analysis of variance on nitrogen balance index (NBI) revealed differences between low and high NBI values. HV was statistically different from LV (p &lt; 0.01), with an NBI value 24% higher. However, regarding the phenological phase of grape ripening, the highest value was observed for the MV vines. The comparison between the two phenological periods, T2A and T2B, showed an overall 45% reduction in vineyard nitrogen status from the berry set phase to berry ripening.</w:t>
      </w:r>
    </w:p>
    <w:p w14:paraId="73F597E6" w14:textId="647DD8A3" w:rsidR="009D257A" w:rsidRPr="009D257A" w:rsidRDefault="000845A1" w:rsidP="009D257A">
      <w:pPr>
        <w:rPr>
          <w:rFonts w:ascii="Times New Roman" w:hAnsi="Times New Roman" w:cs="Times New Roman"/>
          <w:b/>
          <w:bCs/>
          <w:lang w:val="en-GB"/>
        </w:rPr>
      </w:pPr>
      <w:r w:rsidRPr="009D257A">
        <w:rPr>
          <w:rFonts w:ascii="Times New Roman" w:hAnsi="Times New Roman" w:cs="Times New Roman"/>
          <w:noProof/>
          <w:sz w:val="24"/>
          <w:szCs w:val="24"/>
          <w:lang w:val="nb-NO"/>
        </w:rPr>
        <mc:AlternateContent>
          <mc:Choice Requires="wps">
            <w:drawing>
              <wp:anchor distT="0" distB="0" distL="114300" distR="114300" simplePos="0" relativeHeight="251815936" behindDoc="0" locked="0" layoutInCell="1" allowOverlap="1" wp14:anchorId="6AA46796" wp14:editId="4AECDE4C">
                <wp:simplePos x="0" y="0"/>
                <wp:positionH relativeFrom="margin">
                  <wp:align>center</wp:align>
                </wp:positionH>
                <wp:positionV relativeFrom="paragraph">
                  <wp:posOffset>189475</wp:posOffset>
                </wp:positionV>
                <wp:extent cx="238760" cy="294005"/>
                <wp:effectExtent l="0" t="0" r="8890" b="0"/>
                <wp:wrapNone/>
                <wp:docPr id="558259170" name="Casella di testo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8760" cy="294005"/>
                        </a:xfrm>
                        <a:prstGeom prst="rect">
                          <a:avLst/>
                        </a:prstGeom>
                        <a:solidFill>
                          <a:sysClr val="window" lastClr="FFFFFF"/>
                        </a:solidFill>
                        <a:ln w="6350">
                          <a:noFill/>
                        </a:ln>
                      </wps:spPr>
                      <wps:txbx>
                        <w:txbxContent>
                          <w:p w14:paraId="627EFD8E" w14:textId="77777777" w:rsidR="009D257A" w:rsidRPr="000845A1" w:rsidRDefault="009D257A" w:rsidP="009D257A">
                            <w:pPr>
                              <w:rPr>
                                <w:rFonts w:ascii="Times New Roman" w:hAnsi="Times New Roman" w:cs="Times New Roman"/>
                                <w:b/>
                                <w:bCs/>
                              </w:rPr>
                            </w:pPr>
                            <w:r w:rsidRPr="000845A1">
                              <w:rPr>
                                <w:rFonts w:ascii="Times New Roman" w:hAnsi="Times New Roman" w:cs="Times New Roman"/>
                                <w:b/>
                                <w:bCs/>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A46796" id="Casella di testo 121" o:spid="_x0000_s1038" type="#_x0000_t202" style="position:absolute;margin-left:0;margin-top:14.9pt;width:18.8pt;height:23.15pt;z-index:25181593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" fillcolor="window" stroked="f" strokeweight=".5pt">
                <v:textbox>
                  <w:txbxContent>
                    <w:p w14:paraId="627EFD8E" w14:textId="77777777" w:rsidR="009D257A" w:rsidRPr="000845A1" w:rsidRDefault="009D257A" w:rsidP="009D257A">
                      <w:pPr>
                        <w:rPr>
                          <w:rFonts w:ascii="Times New Roman" w:hAnsi="Times New Roman" w:cs="Times New Roman"/>
                          <w:b/>
                          <w:bCs/>
                        </w:rPr>
                      </w:pPr>
                      <w:r w:rsidRPr="000845A1">
                        <w:rPr>
                          <w:rFonts w:ascii="Times New Roman" w:hAnsi="Times New Roman" w:cs="Times New Roman"/>
                          <w:b/>
                          <w:bCs/>
                        </w:rPr>
                        <w:t>b</w:t>
                      </w:r>
                    </w:p>
                  </w:txbxContent>
                </v:textbox>
                <w10:wrap anchorx="margin"/>
              </v:shape>
            </w:pict>
          </mc:Fallback>
        </mc:AlternateContent>
      </w:r>
      <w:r w:rsidRPr="009D257A">
        <w:rPr>
          <w:rFonts w:ascii="Times New Roman" w:hAnsi="Times New Roman" w:cs="Times New Roman"/>
          <w:noProof/>
          <w:sz w:val="24"/>
          <w:szCs w:val="24"/>
          <w:lang w:val="nb-NO"/>
        </w:rPr>
        <mc:AlternateContent>
          <mc:Choice Requires="wps">
            <w:drawing>
              <wp:anchor distT="0" distB="0" distL="114300" distR="114300" simplePos="0" relativeHeight="251813888" behindDoc="0" locked="0" layoutInCell="1" allowOverlap="1" wp14:anchorId="2A7866B0" wp14:editId="3E7C00E0">
                <wp:simplePos x="0" y="0"/>
                <wp:positionH relativeFrom="column">
                  <wp:posOffset>114398</wp:posOffset>
                </wp:positionH>
                <wp:positionV relativeFrom="paragraph">
                  <wp:posOffset>123092</wp:posOffset>
                </wp:positionV>
                <wp:extent cx="238760" cy="294005"/>
                <wp:effectExtent l="0" t="0" r="8890" b="0"/>
                <wp:wrapNone/>
                <wp:docPr id="1421004083" name="Casella di testo 1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8760" cy="294005"/>
                        </a:xfrm>
                        <a:prstGeom prst="rect">
                          <a:avLst/>
                        </a:prstGeom>
                        <a:solidFill>
                          <a:sysClr val="window" lastClr="FFFFFF"/>
                        </a:solidFill>
                        <a:ln w="6350">
                          <a:noFill/>
                        </a:ln>
                      </wps:spPr>
                      <wps:txbx>
                        <w:txbxContent>
                          <w:p w14:paraId="3CD208E4" w14:textId="77777777" w:rsidR="009D257A" w:rsidRPr="000845A1" w:rsidRDefault="009D257A" w:rsidP="009D257A">
                            <w:pPr>
                              <w:rPr>
                                <w:rFonts w:ascii="Times New Roman" w:hAnsi="Times New Roman" w:cs="Times New Roman"/>
                                <w:b/>
                                <w:bCs/>
                              </w:rPr>
                            </w:pPr>
                            <w:r w:rsidRPr="000845A1">
                              <w:rPr>
                                <w:rFonts w:ascii="Times New Roman" w:hAnsi="Times New Roman" w:cs="Times New Roman"/>
                                <w:b/>
                                <w:bCs/>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7866B0" id="Casella di testo 119" o:spid="_x0000_s1039" type="#_x0000_t202" style="position:absolute;margin-left:9pt;margin-top:9.7pt;width:18.8pt;height:23.15pt;z-index:251813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" fillcolor="window" stroked="f" strokeweight=".5pt">
                <v:textbox>
                  <w:txbxContent>
                    <w:p w14:paraId="3CD208E4" w14:textId="77777777" w:rsidR="009D257A" w:rsidRPr="000845A1" w:rsidRDefault="009D257A" w:rsidP="009D257A">
                      <w:pPr>
                        <w:rPr>
                          <w:rFonts w:ascii="Times New Roman" w:hAnsi="Times New Roman" w:cs="Times New Roman"/>
                          <w:b/>
                          <w:bCs/>
                        </w:rPr>
                      </w:pPr>
                      <w:r w:rsidRPr="000845A1">
                        <w:rPr>
                          <w:rFonts w:ascii="Times New Roman" w:hAnsi="Times New Roman" w:cs="Times New Roman"/>
                          <w:b/>
                          <w:bCs/>
                        </w:rPr>
                        <w:t>a</w:t>
                      </w:r>
                    </w:p>
                  </w:txbxContent>
                </v:textbox>
              </v:shape>
            </w:pict>
          </mc:Fallback>
        </mc:AlternateContent>
      </w:r>
      <w:r w:rsidRPr="009D257A">
        <w:rPr>
          <w:rFonts w:ascii="Times New Roman" w:hAnsi="Times New Roman" w:cs="Times New Roman"/>
          <w:b/>
          <w:bCs/>
          <w:noProof/>
          <w:lang w:eastAsia="it-IT"/>
        </w:rPr>
        <w:drawing>
          <wp:anchor distT="0" distB="0" distL="114300" distR="114300" simplePos="0" relativeHeight="251800576" behindDoc="0" locked="0" layoutInCell="1" allowOverlap="1" wp14:anchorId="694B3968" wp14:editId="10654E8C">
            <wp:simplePos x="0" y="0"/>
            <wp:positionH relativeFrom="column">
              <wp:posOffset>2792095</wp:posOffset>
            </wp:positionH>
            <wp:positionV relativeFrom="paragraph">
              <wp:posOffset>187960</wp:posOffset>
            </wp:positionV>
            <wp:extent cx="2511425" cy="1920875"/>
            <wp:effectExtent l="0" t="0" r="3175" b="3175"/>
            <wp:wrapTopAndBottom/>
            <wp:docPr id="902609744"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1" cstate="print">
                      <a:extLst>
                        <a:ext uri="{28A0092B-C50C-407E-A947-70E740481C1C}">
                          <a14:useLocalDpi xmlns:a14="http://schemas.microsoft.com/office/drawing/2010/main" val="0"/>
                        </a:ext>
                      </a:extLst>
                    </a:blip>
                    <a:srcRect/>
                    <a:stretch>
                      <a:fillRect/>
                    </a:stretch>
                  </pic:blipFill>
                  <pic:spPr bwMode="auto">
                    <a:xfrm>
                      <a:off x="0" y="0"/>
                      <a:ext cx="2511425" cy="1920875"/>
                    </a:xfrm>
                    <a:prstGeom prst="rect">
                      <a:avLst/>
                    </a:prstGeom>
                    <a:noFill/>
                  </pic:spPr>
                </pic:pic>
              </a:graphicData>
            </a:graphic>
            <wp14:sizeRelH relativeFrom="margin">
              <wp14:pctWidth>0</wp14:pctWidth>
            </wp14:sizeRelH>
            <wp14:sizeRelV relativeFrom="margin">
              <wp14:pctHeight>0</wp14:pctHeight>
            </wp14:sizeRelV>
          </wp:anchor>
        </w:drawing>
      </w:r>
      <w:r w:rsidR="009D257A" w:rsidRPr="009D257A">
        <w:rPr>
          <w:rFonts w:ascii="Times New Roman" w:hAnsi="Times New Roman" w:cs="Times New Roman"/>
          <w:b/>
          <w:bCs/>
          <w:noProof/>
          <w:lang w:eastAsia="it-IT"/>
        </w:rPr>
        <w:drawing>
          <wp:anchor distT="0" distB="0" distL="114300" distR="114300" simplePos="0" relativeHeight="251799552" behindDoc="0" locked="0" layoutInCell="1" allowOverlap="1" wp14:anchorId="02832FD2" wp14:editId="04E064A5">
            <wp:simplePos x="0" y="0"/>
            <wp:positionH relativeFrom="margin">
              <wp:posOffset>107950</wp:posOffset>
            </wp:positionH>
            <wp:positionV relativeFrom="paragraph">
              <wp:posOffset>173990</wp:posOffset>
            </wp:positionV>
            <wp:extent cx="2505710" cy="1948180"/>
            <wp:effectExtent l="0" t="0" r="8890" b="0"/>
            <wp:wrapTopAndBottom/>
            <wp:docPr id="187564041"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2" cstate="print">
                      <a:extLst>
                        <a:ext uri="{28A0092B-C50C-407E-A947-70E740481C1C}">
                          <a14:useLocalDpi xmlns:a14="http://schemas.microsoft.com/office/drawing/2010/main" val="0"/>
                        </a:ext>
                      </a:extLst>
                    </a:blip>
                    <a:srcRect/>
                    <a:stretch>
                      <a:fillRect/>
                    </a:stretch>
                  </pic:blipFill>
                  <pic:spPr bwMode="auto">
                    <a:xfrm>
                      <a:off x="0" y="0"/>
                      <a:ext cx="2505710" cy="1948180"/>
                    </a:xfrm>
                    <a:prstGeom prst="rect">
                      <a:avLst/>
                    </a:prstGeom>
                    <a:noFill/>
                  </pic:spPr>
                </pic:pic>
              </a:graphicData>
            </a:graphic>
            <wp14:sizeRelH relativeFrom="margin">
              <wp14:pctWidth>0</wp14:pctWidth>
            </wp14:sizeRelH>
            <wp14:sizeRelV relativeFrom="margin">
              <wp14:pctHeight>0</wp14:pctHeight>
            </wp14:sizeRelV>
          </wp:anchor>
        </w:drawing>
      </w:r>
    </w:p>
    <w:p w14:paraId="2FD1450C" w14:textId="77777777" w:rsidR="009D257A" w:rsidRPr="009D257A" w:rsidRDefault="009D257A" w:rsidP="009D257A">
      <w:pPr>
        <w:spacing w:line="240" w:lineRule="auto"/>
        <w:jc w:val="both"/>
        <w:rPr>
          <w:rFonts w:ascii="Times New Roman" w:hAnsi="Times New Roman" w:cs="Times New Roman"/>
          <w:lang w:val="en-GB"/>
        </w:rPr>
      </w:pPr>
      <w:r w:rsidRPr="009D257A">
        <w:rPr>
          <w:rFonts w:ascii="Times New Roman" w:hAnsi="Times New Roman" w:cs="Times New Roman"/>
          <w:b/>
          <w:bCs/>
          <w:lang w:val="en-GB"/>
        </w:rPr>
        <w:t>Figure 6.</w:t>
      </w:r>
      <w:r w:rsidRPr="009D257A">
        <w:rPr>
          <w:rFonts w:ascii="Times New Roman" w:hAnsi="Times New Roman" w:cs="Times New Roman"/>
          <w:lang w:val="en-GB"/>
        </w:rPr>
        <w:t xml:space="preserve"> Evaluation of leaf chlorophyll content (Chl) (</w:t>
      </w:r>
      <w:r w:rsidRPr="009D257A">
        <w:rPr>
          <w:rFonts w:ascii="Times New Roman" w:hAnsi="Times New Roman" w:cs="Times New Roman"/>
          <w:b/>
          <w:bCs/>
          <w:lang w:val="en-GB"/>
        </w:rPr>
        <w:t>a</w:t>
      </w:r>
      <w:r w:rsidRPr="009D257A">
        <w:rPr>
          <w:rFonts w:ascii="Times New Roman" w:hAnsi="Times New Roman" w:cs="Times New Roman"/>
          <w:lang w:val="en-GB"/>
        </w:rPr>
        <w:t>) and NBI (</w:t>
      </w:r>
      <w:r w:rsidRPr="009D257A">
        <w:rPr>
          <w:rFonts w:ascii="Times New Roman" w:hAnsi="Times New Roman" w:cs="Times New Roman"/>
          <w:b/>
          <w:bCs/>
          <w:lang w:val="en-GB"/>
        </w:rPr>
        <w:t>b</w:t>
      </w:r>
      <w:r w:rsidRPr="009D257A">
        <w:rPr>
          <w:rFonts w:ascii="Times New Roman" w:hAnsi="Times New Roman" w:cs="Times New Roman"/>
          <w:lang w:val="en-GB"/>
        </w:rPr>
        <w:t>) for the three-vineyard vigor in two phenological periods. Data were subjected to two-way ANOVA (Tukey’s test, p-value &lt;0.05) capital letters indicate statistically significant difference between the two periods, while the lowercase letters indicate differences between the vigor levels. ± SE is shown with the bars.</w:t>
      </w:r>
    </w:p>
    <w:p w14:paraId="0A52A5D2" w14:textId="77777777" w:rsidR="009D257A" w:rsidRPr="009D257A" w:rsidRDefault="009D257A" w:rsidP="00283AAC">
      <w:pPr>
        <w:pStyle w:val="Titolo2"/>
        <w:rPr>
          <w:lang w:val="en-GB"/>
        </w:rPr>
      </w:pPr>
      <w:bookmarkStart w:id="126" w:name="_Toc181194817"/>
      <w:r w:rsidRPr="009D257A">
        <w:rPr>
          <w:lang w:val="en-GB"/>
        </w:rPr>
        <w:t>3.2 Spatial-cluster analyses</w:t>
      </w:r>
      <w:bookmarkEnd w:id="126"/>
    </w:p>
    <w:p w14:paraId="1FB00F35" w14:textId="77777777" w:rsidR="009D257A" w:rsidRPr="009D257A" w:rsidRDefault="009D257A" w:rsidP="009D257A">
      <w:pPr>
        <w:spacing w:line="360" w:lineRule="auto"/>
        <w:jc w:val="both"/>
        <w:rPr>
          <w:rFonts w:ascii="Times New Roman" w:hAnsi="Times New Roman" w:cs="Times New Roman"/>
          <w:sz w:val="24"/>
          <w:szCs w:val="24"/>
          <w:lang w:val="en-GB"/>
        </w:rPr>
      </w:pPr>
      <w:r w:rsidRPr="009D257A">
        <w:rPr>
          <w:rFonts w:ascii="Times New Roman" w:hAnsi="Times New Roman" w:cs="Times New Roman"/>
          <w:sz w:val="24"/>
          <w:szCs w:val="24"/>
          <w:lang w:val="en-GB"/>
        </w:rPr>
        <w:t>The results of the global Moran statistics and bivariate analysis are illustrated in the scatter plots of Figure 7. Bivariate spatial autocorrelation, as opposed to traditional spatial autocorrelation focusing solely on a single variable, characterizes the spatial relationship between two variables geographically associated with a defined area. The Moran scatter plot provides a clear interpretation of the spatial relationships between the two variables. For instance, the quadrant in the upper-right indicates positive clusters (high-high), while the quadrant in the lower-left indicates a positive relationship (low-low). The upper-left quadrant shows a negative relationship (low-high), while the lower-right indicates a negative relationship (high-low). In the case of positive spatial relationships, high (or low) values are observed for both variables. For negative relationships, high values are observed for the first variable and low values for the second variable, or vice versa. The "non-significant" points indicate a lack of spatial association between the variables.</w:t>
      </w:r>
    </w:p>
    <w:tbl>
      <w:tblPr>
        <w:tblStyle w:val="Grigliatabella"/>
        <w:tblpPr w:leftFromText="141" w:rightFromText="141" w:vertAnchor="text" w:horzAnchor="margin" w:tblpXSpec="center" w:tblpY="4240"/>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347"/>
        <w:gridCol w:w="3174"/>
        <w:gridCol w:w="3260"/>
      </w:tblGrid>
      <w:tr w:rsidR="009D257A" w:rsidRPr="009D257A" w14:paraId="057660EE" w14:textId="77777777" w:rsidTr="00A70BB1">
        <w:trPr>
          <w:trHeight w:val="3632"/>
        </w:trPr>
        <w:tc>
          <w:tcPr>
            <w:tcW w:w="3347" w:type="dxa"/>
          </w:tcPr>
          <w:p w14:paraId="40441449" w14:textId="77777777" w:rsidR="009D257A" w:rsidRPr="009D257A" w:rsidRDefault="009D257A" w:rsidP="009D257A">
            <w:pPr>
              <w:spacing w:line="360" w:lineRule="auto"/>
              <w:jc w:val="both"/>
              <w:rPr>
                <w:lang w:val="en-GB"/>
              </w:rPr>
            </w:pPr>
            <w:r w:rsidRPr="009D257A">
              <w:rPr>
                <w:noProof/>
              </w:rPr>
              <w:lastRenderedPageBreak/>
              <w:drawing>
                <wp:inline distT="0" distB="0" distL="0" distR="0" wp14:anchorId="2082B14B" wp14:editId="50D86116">
                  <wp:extent cx="228600" cy="304800"/>
                  <wp:effectExtent l="0" t="0" r="0" b="0"/>
                  <wp:docPr id="1267132867"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3">
                            <a:extLst>
                              <a:ext uri="{28A0092B-C50C-407E-A947-70E740481C1C}">
                                <a14:useLocalDpi xmlns:a14="http://schemas.microsoft.com/office/drawing/2010/main" val="0"/>
                              </a:ext>
                            </a:extLst>
                          </a:blip>
                          <a:srcRect/>
                          <a:stretch>
                            <a:fillRect/>
                          </a:stretch>
                        </pic:blipFill>
                        <pic:spPr bwMode="auto">
                          <a:xfrm>
                            <a:off x="0" y="0"/>
                            <a:ext cx="228600" cy="304800"/>
                          </a:xfrm>
                          <a:prstGeom prst="rect">
                            <a:avLst/>
                          </a:prstGeom>
                          <a:noFill/>
                        </pic:spPr>
                      </pic:pic>
                    </a:graphicData>
                  </a:graphic>
                </wp:inline>
              </w:drawing>
            </w:r>
            <w:r w:rsidRPr="009D257A">
              <w:rPr>
                <w:noProof/>
              </w:rPr>
              <w:drawing>
                <wp:anchor distT="0" distB="0" distL="114300" distR="114300" simplePos="0" relativeHeight="251821056" behindDoc="0" locked="0" layoutInCell="1" allowOverlap="1" wp14:anchorId="181176D7" wp14:editId="7108D485">
                  <wp:simplePos x="0" y="0"/>
                  <wp:positionH relativeFrom="margin">
                    <wp:posOffset>-64770</wp:posOffset>
                  </wp:positionH>
                  <wp:positionV relativeFrom="paragraph">
                    <wp:posOffset>3050</wp:posOffset>
                  </wp:positionV>
                  <wp:extent cx="1988185" cy="2038350"/>
                  <wp:effectExtent l="0" t="0" r="0" b="0"/>
                  <wp:wrapTopAndBottom/>
                  <wp:docPr id="174596905" name="Immagine 1" descr="Immagine che contiene testo, diagramma, linea, scherma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596905" name="Immagine 1" descr="Immagine che contiene testo, diagramma, linea, schermata&#10;&#10;Descrizione generata automaticamente"/>
                          <pic:cNvPicPr/>
                        </pic:nvPicPr>
                        <pic:blipFill>
                          <a:blip r:embed="rId154">
                            <a:extLst>
                              <a:ext uri="{28A0092B-C50C-407E-A947-70E740481C1C}">
                                <a14:useLocalDpi xmlns:a14="http://schemas.microsoft.com/office/drawing/2010/main" val="0"/>
                              </a:ext>
                            </a:extLst>
                          </a:blip>
                          <a:stretch>
                            <a:fillRect/>
                          </a:stretch>
                        </pic:blipFill>
                        <pic:spPr>
                          <a:xfrm>
                            <a:off x="0" y="0"/>
                            <a:ext cx="1988185" cy="2038350"/>
                          </a:xfrm>
                          <a:prstGeom prst="rect">
                            <a:avLst/>
                          </a:prstGeom>
                        </pic:spPr>
                      </pic:pic>
                    </a:graphicData>
                  </a:graphic>
                  <wp14:sizeRelH relativeFrom="margin">
                    <wp14:pctWidth>0</wp14:pctWidth>
                  </wp14:sizeRelH>
                  <wp14:sizeRelV relativeFrom="margin">
                    <wp14:pctHeight>0</wp14:pctHeight>
                  </wp14:sizeRelV>
                </wp:anchor>
              </w:drawing>
            </w:r>
          </w:p>
        </w:tc>
        <w:tc>
          <w:tcPr>
            <w:tcW w:w="3174" w:type="dxa"/>
          </w:tcPr>
          <w:p w14:paraId="0ECAF88F" w14:textId="77777777" w:rsidR="009D257A" w:rsidRPr="009D257A" w:rsidRDefault="009D257A" w:rsidP="009D257A">
            <w:pPr>
              <w:spacing w:line="360" w:lineRule="auto"/>
              <w:jc w:val="both"/>
              <w:rPr>
                <w:lang w:val="en-GB"/>
              </w:rPr>
            </w:pPr>
            <w:r w:rsidRPr="009D257A">
              <w:rPr>
                <w:noProof/>
              </w:rPr>
              <w:drawing>
                <wp:inline distT="0" distB="0" distL="0" distR="0" wp14:anchorId="7ACDD7EA" wp14:editId="45E137E6">
                  <wp:extent cx="228600" cy="304800"/>
                  <wp:effectExtent l="0" t="0" r="0" b="0"/>
                  <wp:docPr id="1696680687"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5">
                            <a:extLst>
                              <a:ext uri="{28A0092B-C50C-407E-A947-70E740481C1C}">
                                <a14:useLocalDpi xmlns:a14="http://schemas.microsoft.com/office/drawing/2010/main" val="0"/>
                              </a:ext>
                            </a:extLst>
                          </a:blip>
                          <a:srcRect/>
                          <a:stretch>
                            <a:fillRect/>
                          </a:stretch>
                        </pic:blipFill>
                        <pic:spPr bwMode="auto">
                          <a:xfrm>
                            <a:off x="0" y="0"/>
                            <a:ext cx="228600" cy="304800"/>
                          </a:xfrm>
                          <a:prstGeom prst="rect">
                            <a:avLst/>
                          </a:prstGeom>
                          <a:noFill/>
                        </pic:spPr>
                      </pic:pic>
                    </a:graphicData>
                  </a:graphic>
                </wp:inline>
              </w:drawing>
            </w:r>
            <w:r w:rsidRPr="009D257A">
              <w:rPr>
                <w:noProof/>
              </w:rPr>
              <w:drawing>
                <wp:anchor distT="0" distB="0" distL="114300" distR="114300" simplePos="0" relativeHeight="251822080" behindDoc="0" locked="0" layoutInCell="1" allowOverlap="1" wp14:anchorId="6C2A5130" wp14:editId="2E798816">
                  <wp:simplePos x="0" y="0"/>
                  <wp:positionH relativeFrom="column">
                    <wp:posOffset>-64773</wp:posOffset>
                  </wp:positionH>
                  <wp:positionV relativeFrom="paragraph">
                    <wp:posOffset>8017</wp:posOffset>
                  </wp:positionV>
                  <wp:extent cx="1988185" cy="2019300"/>
                  <wp:effectExtent l="0" t="0" r="0" b="0"/>
                  <wp:wrapTopAndBottom/>
                  <wp:docPr id="1899803447" name="Immagine 1" descr="Immagine che contiene testo, diagramm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9803447" name="Immagine 1" descr="Immagine che contiene testo, diagramma, linea, Diagramma&#10;&#10;Descrizione generata automaticamente"/>
                          <pic:cNvPicPr/>
                        </pic:nvPicPr>
                        <pic:blipFill>
                          <a:blip r:embed="rId156">
                            <a:extLst>
                              <a:ext uri="{28A0092B-C50C-407E-A947-70E740481C1C}">
                                <a14:useLocalDpi xmlns:a14="http://schemas.microsoft.com/office/drawing/2010/main" val="0"/>
                              </a:ext>
                            </a:extLst>
                          </a:blip>
                          <a:stretch>
                            <a:fillRect/>
                          </a:stretch>
                        </pic:blipFill>
                        <pic:spPr>
                          <a:xfrm>
                            <a:off x="0" y="0"/>
                            <a:ext cx="1988185" cy="2019300"/>
                          </a:xfrm>
                          <a:prstGeom prst="rect">
                            <a:avLst/>
                          </a:prstGeom>
                        </pic:spPr>
                      </pic:pic>
                    </a:graphicData>
                  </a:graphic>
                  <wp14:sizeRelH relativeFrom="margin">
                    <wp14:pctWidth>0</wp14:pctWidth>
                  </wp14:sizeRelH>
                  <wp14:sizeRelV relativeFrom="margin">
                    <wp14:pctHeight>0</wp14:pctHeight>
                  </wp14:sizeRelV>
                </wp:anchor>
              </w:drawing>
            </w:r>
          </w:p>
        </w:tc>
        <w:tc>
          <w:tcPr>
            <w:tcW w:w="3260" w:type="dxa"/>
          </w:tcPr>
          <w:p w14:paraId="1BAE36BB" w14:textId="77777777" w:rsidR="009D257A" w:rsidRPr="009D257A" w:rsidRDefault="009D257A" w:rsidP="009D257A">
            <w:pPr>
              <w:spacing w:line="360" w:lineRule="auto"/>
              <w:jc w:val="both"/>
              <w:rPr>
                <w:lang w:val="en-GB"/>
              </w:rPr>
            </w:pPr>
            <w:r w:rsidRPr="009D257A">
              <w:rPr>
                <w:noProof/>
              </w:rPr>
              <w:drawing>
                <wp:inline distT="0" distB="0" distL="0" distR="0" wp14:anchorId="07669255" wp14:editId="05086E4C">
                  <wp:extent cx="228600" cy="304800"/>
                  <wp:effectExtent l="0" t="0" r="0" b="0"/>
                  <wp:docPr id="843925444"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7">
                            <a:extLst>
                              <a:ext uri="{28A0092B-C50C-407E-A947-70E740481C1C}">
                                <a14:useLocalDpi xmlns:a14="http://schemas.microsoft.com/office/drawing/2010/main" val="0"/>
                              </a:ext>
                            </a:extLst>
                          </a:blip>
                          <a:srcRect/>
                          <a:stretch>
                            <a:fillRect/>
                          </a:stretch>
                        </pic:blipFill>
                        <pic:spPr bwMode="auto">
                          <a:xfrm>
                            <a:off x="0" y="0"/>
                            <a:ext cx="228600" cy="304800"/>
                          </a:xfrm>
                          <a:prstGeom prst="rect">
                            <a:avLst/>
                          </a:prstGeom>
                          <a:noFill/>
                        </pic:spPr>
                      </pic:pic>
                    </a:graphicData>
                  </a:graphic>
                </wp:inline>
              </w:drawing>
            </w:r>
            <w:r w:rsidRPr="009D257A">
              <w:rPr>
                <w:noProof/>
              </w:rPr>
              <w:drawing>
                <wp:anchor distT="0" distB="0" distL="114300" distR="114300" simplePos="0" relativeHeight="251823104" behindDoc="0" locked="0" layoutInCell="1" allowOverlap="1" wp14:anchorId="2F7BFB8E" wp14:editId="426E34ED">
                  <wp:simplePos x="0" y="0"/>
                  <wp:positionH relativeFrom="column">
                    <wp:posOffset>-64989</wp:posOffset>
                  </wp:positionH>
                  <wp:positionV relativeFrom="paragraph">
                    <wp:posOffset>187</wp:posOffset>
                  </wp:positionV>
                  <wp:extent cx="1987550" cy="2040255"/>
                  <wp:effectExtent l="0" t="0" r="0" b="0"/>
                  <wp:wrapTopAndBottom/>
                  <wp:docPr id="1542129462" name="Immagine 1" descr="Immagine che contiene testo, diagramma, linea, scherma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2129462" name="Immagine 1" descr="Immagine che contiene testo, diagramma, linea, schermata&#10;&#10;Descrizione generata automaticamente"/>
                          <pic:cNvPicPr/>
                        </pic:nvPicPr>
                        <pic:blipFill>
                          <a:blip r:embed="rId158">
                            <a:extLst>
                              <a:ext uri="{28A0092B-C50C-407E-A947-70E740481C1C}">
                                <a14:useLocalDpi xmlns:a14="http://schemas.microsoft.com/office/drawing/2010/main" val="0"/>
                              </a:ext>
                            </a:extLst>
                          </a:blip>
                          <a:stretch>
                            <a:fillRect/>
                          </a:stretch>
                        </pic:blipFill>
                        <pic:spPr>
                          <a:xfrm>
                            <a:off x="0" y="0"/>
                            <a:ext cx="1987550" cy="2040255"/>
                          </a:xfrm>
                          <a:prstGeom prst="rect">
                            <a:avLst/>
                          </a:prstGeom>
                        </pic:spPr>
                      </pic:pic>
                    </a:graphicData>
                  </a:graphic>
                  <wp14:sizeRelH relativeFrom="margin">
                    <wp14:pctWidth>0</wp14:pctWidth>
                  </wp14:sizeRelH>
                  <wp14:sizeRelV relativeFrom="margin">
                    <wp14:pctHeight>0</wp14:pctHeight>
                  </wp14:sizeRelV>
                </wp:anchor>
              </w:drawing>
            </w:r>
          </w:p>
        </w:tc>
      </w:tr>
    </w:tbl>
    <w:p w14:paraId="29713865" w14:textId="77777777" w:rsidR="009D257A" w:rsidRPr="009D257A" w:rsidRDefault="009D257A" w:rsidP="009D257A">
      <w:pPr>
        <w:spacing w:line="360" w:lineRule="auto"/>
        <w:jc w:val="both"/>
        <w:rPr>
          <w:rFonts w:ascii="Times New Roman" w:hAnsi="Times New Roman" w:cs="Times New Roman"/>
          <w:lang w:val="en-GB"/>
        </w:rPr>
      </w:pPr>
      <w:r w:rsidRPr="009D257A">
        <w:rPr>
          <w:rFonts w:ascii="Times New Roman" w:hAnsi="Times New Roman" w:cs="Times New Roman"/>
          <w:sz w:val="24"/>
          <w:szCs w:val="24"/>
          <w:lang w:val="en-GB"/>
        </w:rPr>
        <w:t>The results presented in the scatter plot in Figure 7a show a significant spatial autocorrelation (p &lt;0.05) between map T1 and map T2A with a Moran I value of 0.48. The positive correlation between the vigor index of period T1 and period T2B is even stronger, with a Moran I value equal to 0.54. This indicates that the spatial variability identified in the winter season, related to the cover crop, corresponds to the variability identified in the vineyard. However, the results indicate that soil and its physicochemical characteristics play a crucial role in both periods of investigation. The analysis of spatial correlation is confirmed by observing the Moran I value referred to the phenological epochs T2A and T2B (figure 7c), obtaining a value of 0.73, indicating a close correspondence of the vineyard vigor macro-areas throughout the growing season.</w:t>
      </w:r>
    </w:p>
    <w:p w14:paraId="778D3B6D" w14:textId="77777777" w:rsidR="009D257A" w:rsidRPr="009D257A" w:rsidRDefault="009D257A" w:rsidP="009D257A">
      <w:pPr>
        <w:spacing w:line="240" w:lineRule="auto"/>
        <w:jc w:val="both"/>
        <w:rPr>
          <w:rFonts w:ascii="Times New Roman" w:hAnsi="Times New Roman" w:cs="Times New Roman"/>
          <w:lang w:val="en-GB"/>
        </w:rPr>
      </w:pPr>
      <w:r w:rsidRPr="009D257A">
        <w:rPr>
          <w:rFonts w:ascii="Times New Roman" w:hAnsi="Times New Roman" w:cs="Times New Roman"/>
          <w:b/>
          <w:bCs/>
          <w:lang w:val="en-GB"/>
        </w:rPr>
        <w:t>Figure 7.</w:t>
      </w:r>
      <w:r w:rsidRPr="009D257A">
        <w:rPr>
          <w:rFonts w:ascii="Times New Roman" w:hAnsi="Times New Roman" w:cs="Times New Roman"/>
          <w:lang w:val="en-GB"/>
        </w:rPr>
        <w:t xml:space="preserve"> Moran scatter plots to assess the local spatial autocorrelation of vigor maps for the three periods. a) comparison between T1 and T2A; b) comparison between T1 and T2B; c) comparison between T2A and T2B.</w:t>
      </w:r>
    </w:p>
    <w:p w14:paraId="002DC268" w14:textId="77777777" w:rsidR="009D257A" w:rsidRPr="009D257A" w:rsidRDefault="009D257A" w:rsidP="009D257A">
      <w:pPr>
        <w:spacing w:line="360" w:lineRule="auto"/>
        <w:jc w:val="both"/>
        <w:rPr>
          <w:rFonts w:ascii="Times New Roman" w:hAnsi="Times New Roman" w:cs="Times New Roman"/>
          <w:sz w:val="24"/>
          <w:szCs w:val="24"/>
          <w:lang w:val="en-GB"/>
        </w:rPr>
      </w:pPr>
      <w:r w:rsidRPr="009D257A">
        <w:rPr>
          <w:rFonts w:ascii="Times New Roman" w:hAnsi="Times New Roman" w:cs="Times New Roman"/>
          <w:sz w:val="24"/>
          <w:szCs w:val="24"/>
          <w:lang w:val="en-GB"/>
        </w:rPr>
        <w:t xml:space="preserve">The patterns in Figure 8 indicate the spatial association between cover crop vigor (T1) and vineyard vigor (T2B). This map of spatial association between the two times has been provided to demonstrate the correspondence between homogeneous management zones. Four different colors are used in this map to represent four different types of local spatial autocorrelation. The green color denotes points where a high-high correspondence between the two variables was observed. Conversely, the red color indicates a low-low spatial autocorrelation between the variables. The blue and orange colors indicate points where a negative correlation between the variables was observed. The blue color represents points where the T2B map shows high vigor values, while the T1 map shows opposite values. Conversely, the orange points indicate zones where high vigor values were observed in the T1 survey, while the vineyard showed low vigor values at T2B.  It is observed that points identified as high-high correspond to approximately </w:t>
      </w:r>
      <w:r w:rsidRPr="009D257A">
        <w:rPr>
          <w:rFonts w:ascii="Times New Roman" w:hAnsi="Times New Roman" w:cs="Times New Roman"/>
          <w:sz w:val="24"/>
          <w:szCs w:val="24"/>
          <w:lang w:val="en-GB"/>
        </w:rPr>
        <w:lastRenderedPageBreak/>
        <w:t xml:space="preserve">25%, and points with a positive low-low autocorrelation account for 20% of the total. Points with negative correlation represent a smaller percentage; for instance, low-high points account for 6%, and high-low points for about 8%. Meanwhile, points with gray coloring indicate areas with spatial correlations that do not reach significance (p &gt; 0.05). Therefore, it was not possible to categorize them into any of the four observed cases, and at this level of significance, they exhibit a random spatial pattern. The comparison between seasons allows observing a relatively high stability of two clear large NDVI cluster patterns, showing a low-low association in the north-western part of the field and a high-high association in the central and south-western area of the field (Figure 8). On the other hand, low-high points were mainly located near the low-low cluster area, whereas the high-low cluster distributes centrally and in the southwestern part of the field, adjacent to the High-High clusters. Therefore, cover crop NDVI is indeed associated with vineyard NDVI.              </w:t>
      </w:r>
    </w:p>
    <w:p w14:paraId="7687C25B" w14:textId="77777777" w:rsidR="009D257A" w:rsidRPr="009D257A" w:rsidRDefault="009D257A" w:rsidP="009D257A">
      <w:pPr>
        <w:spacing w:line="360" w:lineRule="auto"/>
        <w:jc w:val="center"/>
        <w:rPr>
          <w:rFonts w:ascii="Times New Roman" w:hAnsi="Times New Roman" w:cs="Times New Roman"/>
          <w:lang w:val="en-GB"/>
        </w:rPr>
      </w:pPr>
      <w:r w:rsidRPr="009D257A">
        <w:rPr>
          <w:rFonts w:ascii="Times New Roman" w:hAnsi="Times New Roman" w:cs="Times New Roman"/>
          <w:noProof/>
          <w:lang w:eastAsia="it-IT"/>
        </w:rPr>
        <w:drawing>
          <wp:inline distT="0" distB="0" distL="0" distR="0" wp14:anchorId="18F146BC" wp14:editId="7B335D94">
            <wp:extent cx="4083050" cy="2773790"/>
            <wp:effectExtent l="0" t="0" r="0" b="7620"/>
            <wp:docPr id="1585667584" name="Immagine 1" descr="Immagine che contiene testo, schermata, diagramm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5667584" name="Immagine 1" descr="Immagine che contiene testo, schermata, diagramma, Diagramma&#10;&#10;Descrizione generata automaticamente"/>
                    <pic:cNvPicPr/>
                  </pic:nvPicPr>
                  <pic:blipFill>
                    <a:blip r:embed="rId159"/>
                    <a:stretch>
                      <a:fillRect/>
                    </a:stretch>
                  </pic:blipFill>
                  <pic:spPr>
                    <a:xfrm>
                      <a:off x="0" y="0"/>
                      <a:ext cx="4168849" cy="2832077"/>
                    </a:xfrm>
                    <a:prstGeom prst="rect">
                      <a:avLst/>
                    </a:prstGeom>
                  </pic:spPr>
                </pic:pic>
              </a:graphicData>
            </a:graphic>
          </wp:inline>
        </w:drawing>
      </w:r>
    </w:p>
    <w:p w14:paraId="51380E33" w14:textId="77777777" w:rsidR="009D257A" w:rsidRDefault="009D257A" w:rsidP="009D257A">
      <w:pPr>
        <w:spacing w:line="240" w:lineRule="auto"/>
        <w:rPr>
          <w:rFonts w:ascii="Times New Roman" w:hAnsi="Times New Roman" w:cs="Times New Roman"/>
          <w:lang w:val="en-US"/>
        </w:rPr>
      </w:pPr>
      <w:r w:rsidRPr="009D257A">
        <w:rPr>
          <w:rFonts w:ascii="Times New Roman" w:hAnsi="Times New Roman" w:cs="Times New Roman"/>
          <w:b/>
          <w:bCs/>
          <w:lang w:val="en-US"/>
        </w:rPr>
        <w:t>Figure 8.</w:t>
      </w:r>
      <w:r w:rsidRPr="009D257A">
        <w:rPr>
          <w:rFonts w:ascii="Times New Roman" w:hAnsi="Times New Roman" w:cs="Times New Roman"/>
          <w:lang w:val="en-US"/>
        </w:rPr>
        <w:t xml:space="preserve"> BiLISA cluster maps between cover crop NDVI (T1) and vineyard NDVI (T2B).</w:t>
      </w:r>
    </w:p>
    <w:p w14:paraId="6677ABF5" w14:textId="77777777" w:rsidR="00727ED0" w:rsidRPr="009D257A" w:rsidRDefault="00727ED0" w:rsidP="009D257A">
      <w:pPr>
        <w:spacing w:line="240" w:lineRule="auto"/>
        <w:rPr>
          <w:rFonts w:ascii="Times New Roman" w:hAnsi="Times New Roman" w:cs="Times New Roman"/>
          <w:lang w:val="en-GB"/>
        </w:rPr>
      </w:pPr>
    </w:p>
    <w:p w14:paraId="6E85AD64" w14:textId="77777777" w:rsidR="009D257A" w:rsidRPr="009D257A" w:rsidRDefault="009D257A" w:rsidP="00283AAC">
      <w:pPr>
        <w:pStyle w:val="Titolo2"/>
        <w:rPr>
          <w:lang w:val="en-GB"/>
        </w:rPr>
      </w:pPr>
      <w:bookmarkStart w:id="127" w:name="_Toc181194818"/>
      <w:r w:rsidRPr="009D257A">
        <w:rPr>
          <w:lang w:val="en-GB"/>
        </w:rPr>
        <w:t>3.3 Evaluation of soil characteristics</w:t>
      </w:r>
      <w:bookmarkEnd w:id="127"/>
      <w:r w:rsidRPr="009D257A">
        <w:rPr>
          <w:lang w:val="en-GB"/>
        </w:rPr>
        <w:t xml:space="preserve"> </w:t>
      </w:r>
    </w:p>
    <w:p w14:paraId="1959C0A1" w14:textId="77777777" w:rsidR="009D257A" w:rsidRPr="009D257A" w:rsidRDefault="009D257A" w:rsidP="009D257A">
      <w:pPr>
        <w:spacing w:line="360" w:lineRule="auto"/>
        <w:jc w:val="both"/>
        <w:rPr>
          <w:rFonts w:ascii="Times New Roman" w:hAnsi="Times New Roman" w:cs="Times New Roman"/>
          <w:sz w:val="24"/>
          <w:szCs w:val="24"/>
          <w:lang w:val="en-GB"/>
        </w:rPr>
      </w:pPr>
      <w:r w:rsidRPr="009D257A">
        <w:rPr>
          <w:rFonts w:ascii="Times New Roman" w:hAnsi="Times New Roman" w:cs="Times New Roman"/>
          <w:sz w:val="24"/>
          <w:szCs w:val="24"/>
          <w:lang w:val="en-GB"/>
        </w:rPr>
        <w:t xml:space="preserve">The analysis of variance performed for the soil chemical-physical parameters (Table 5) displays both the F-test statistic values and the level of statistical significance. From the analysis of variance, F-test values were obtained, allowing the interpretation of which factors contributed most to increasing variability. Typically, a low F-value indicates a case where the group means are close to each other (low variability) compared to the variability within each group. Conversely, a high F-value indicates a case where the variability of group means is large </w:t>
      </w:r>
      <w:r w:rsidRPr="009D257A">
        <w:rPr>
          <w:rFonts w:ascii="Times New Roman" w:hAnsi="Times New Roman" w:cs="Times New Roman"/>
          <w:sz w:val="24"/>
          <w:szCs w:val="24"/>
          <w:lang w:val="en-GB"/>
        </w:rPr>
        <w:lastRenderedPageBreak/>
        <w:t>compared to the variability within the group. In relation to the "time" factor, the null hypothesis, which assumes that the group means are equal, was rejected for the variables SWC, SBD, WFPS, and N, based on high F-values and particularly on the value P &lt; 0.05. Regarding the "vigor level" factor, however, the null hypothesis was rejected for the variables SWC, SBD, SOC, and WFPS, except for the soil N content parameter. Regarding the interaction "time*vigor level", it was significant only for the variable SBD and WFPS.</w:t>
      </w:r>
    </w:p>
    <w:p w14:paraId="233F9829" w14:textId="77777777" w:rsidR="009D257A" w:rsidRPr="009D257A" w:rsidRDefault="009D257A" w:rsidP="009D257A">
      <w:pPr>
        <w:spacing w:line="240" w:lineRule="auto"/>
        <w:jc w:val="both"/>
        <w:rPr>
          <w:rFonts w:ascii="Times New Roman" w:hAnsi="Times New Roman" w:cs="Times New Roman"/>
          <w:lang w:val="en-GB"/>
        </w:rPr>
      </w:pPr>
      <w:r w:rsidRPr="009D257A">
        <w:rPr>
          <w:rFonts w:ascii="Times New Roman" w:hAnsi="Times New Roman" w:cs="Times New Roman"/>
          <w:b/>
          <w:bCs/>
          <w:lang w:val="en-GB"/>
        </w:rPr>
        <w:t>Table 5:</w:t>
      </w:r>
      <w:r w:rsidRPr="009D257A">
        <w:rPr>
          <w:rFonts w:ascii="Times New Roman" w:hAnsi="Times New Roman" w:cs="Times New Roman"/>
          <w:lang w:val="en-GB"/>
        </w:rPr>
        <w:t xml:space="preserve"> Two-way ANOVA was conducted in the specific agroecosystem studied for the parameters soil water content (SWC), soil bulk density (SBD), soil organic carbon (SOC), water content and water-filled pore space (WFPS), and nitrogen content (N) (Fisher test F and p-values).</w:t>
      </w:r>
    </w:p>
    <w:tbl>
      <w:tblPr>
        <w:tblW w:w="10349" w:type="dxa"/>
        <w:jc w:val="center"/>
        <w:tblCellMar>
          <w:left w:w="70" w:type="dxa"/>
          <w:right w:w="70" w:type="dxa"/>
        </w:tblCellMar>
        <w:tblLook w:val="04A0" w:firstRow="1" w:lastRow="0" w:firstColumn="1" w:lastColumn="0" w:noHBand="0" w:noVBand="1"/>
      </w:tblPr>
      <w:tblGrid>
        <w:gridCol w:w="1669"/>
        <w:gridCol w:w="923"/>
        <w:gridCol w:w="940"/>
        <w:gridCol w:w="821"/>
        <w:gridCol w:w="803"/>
        <w:gridCol w:w="119"/>
        <w:gridCol w:w="821"/>
        <w:gridCol w:w="749"/>
        <w:gridCol w:w="96"/>
        <w:gridCol w:w="810"/>
        <w:gridCol w:w="830"/>
        <w:gridCol w:w="972"/>
        <w:gridCol w:w="796"/>
      </w:tblGrid>
      <w:tr w:rsidR="009D257A" w:rsidRPr="009D257A" w14:paraId="4104C741" w14:textId="77777777" w:rsidTr="00A70BB1">
        <w:trPr>
          <w:trHeight w:val="69"/>
          <w:jc w:val="center"/>
        </w:trPr>
        <w:tc>
          <w:tcPr>
            <w:tcW w:w="1669" w:type="dxa"/>
            <w:tcBorders>
              <w:top w:val="single" w:sz="4" w:space="0" w:color="auto"/>
              <w:left w:val="nil"/>
              <w:bottom w:val="single" w:sz="4" w:space="0" w:color="auto"/>
              <w:right w:val="nil"/>
            </w:tcBorders>
            <w:shd w:val="clear" w:color="auto" w:fill="D9D9D9" w:themeFill="background1" w:themeFillShade="D9"/>
          </w:tcPr>
          <w:p w14:paraId="59BD3529" w14:textId="77777777" w:rsidR="009D257A" w:rsidRPr="009D257A" w:rsidRDefault="009D257A" w:rsidP="009D257A">
            <w:pPr>
              <w:jc w:val="center"/>
              <w:rPr>
                <w:rFonts w:ascii="Times New Roman" w:hAnsi="Times New Roman" w:cs="Times New Roman"/>
                <w:b/>
                <w:bCs/>
                <w:color w:val="000000"/>
                <w:lang w:val="en-GB"/>
              </w:rPr>
            </w:pPr>
            <w:bookmarkStart w:id="128" w:name="_Hlk159922318"/>
            <w:r w:rsidRPr="009D257A">
              <w:rPr>
                <w:rFonts w:ascii="Times New Roman" w:hAnsi="Times New Roman" w:cs="Times New Roman"/>
                <w:b/>
                <w:bCs/>
                <w:color w:val="000000"/>
                <w:lang w:val="en-GB"/>
              </w:rPr>
              <w:t>Source of variation</w:t>
            </w:r>
          </w:p>
        </w:tc>
        <w:tc>
          <w:tcPr>
            <w:tcW w:w="1863" w:type="dxa"/>
            <w:gridSpan w:val="2"/>
            <w:tcBorders>
              <w:top w:val="single" w:sz="4" w:space="0" w:color="auto"/>
              <w:left w:val="nil"/>
              <w:bottom w:val="single" w:sz="4" w:space="0" w:color="auto"/>
              <w:right w:val="nil"/>
            </w:tcBorders>
            <w:shd w:val="clear" w:color="auto" w:fill="D9D9D9" w:themeFill="background1" w:themeFillShade="D9"/>
            <w:noWrap/>
            <w:vAlign w:val="center"/>
          </w:tcPr>
          <w:p w14:paraId="4AAD3EAF" w14:textId="77777777" w:rsidR="009D257A" w:rsidRPr="009D257A" w:rsidRDefault="009D257A" w:rsidP="009D257A">
            <w:pPr>
              <w:jc w:val="center"/>
              <w:rPr>
                <w:rFonts w:ascii="Times New Roman" w:hAnsi="Times New Roman" w:cs="Times New Roman"/>
                <w:b/>
                <w:bCs/>
                <w:color w:val="000000"/>
                <w:lang w:val="en-GB"/>
              </w:rPr>
            </w:pPr>
            <w:r w:rsidRPr="009D257A">
              <w:rPr>
                <w:rFonts w:ascii="Times New Roman" w:hAnsi="Times New Roman" w:cs="Times New Roman"/>
                <w:b/>
                <w:bCs/>
                <w:color w:val="000000"/>
                <w:lang w:val="en-GB"/>
              </w:rPr>
              <w:t>SWC</w:t>
            </w:r>
          </w:p>
        </w:tc>
        <w:tc>
          <w:tcPr>
            <w:tcW w:w="1624" w:type="dxa"/>
            <w:gridSpan w:val="2"/>
            <w:tcBorders>
              <w:top w:val="single" w:sz="4" w:space="0" w:color="auto"/>
              <w:left w:val="nil"/>
              <w:bottom w:val="single" w:sz="4" w:space="0" w:color="auto"/>
              <w:right w:val="nil"/>
            </w:tcBorders>
            <w:shd w:val="clear" w:color="auto" w:fill="D9D9D9" w:themeFill="background1" w:themeFillShade="D9"/>
            <w:vAlign w:val="center"/>
          </w:tcPr>
          <w:p w14:paraId="734AA2C7" w14:textId="77777777" w:rsidR="009D257A" w:rsidRPr="009D257A" w:rsidRDefault="009D257A" w:rsidP="009D257A">
            <w:pPr>
              <w:jc w:val="center"/>
              <w:rPr>
                <w:rFonts w:ascii="Times New Roman" w:hAnsi="Times New Roman" w:cs="Times New Roman"/>
                <w:b/>
                <w:bCs/>
                <w:color w:val="000000"/>
                <w:lang w:val="en-GB"/>
              </w:rPr>
            </w:pPr>
            <w:r w:rsidRPr="009D257A">
              <w:rPr>
                <w:rFonts w:ascii="Times New Roman" w:hAnsi="Times New Roman" w:cs="Times New Roman"/>
                <w:b/>
                <w:bCs/>
                <w:color w:val="000000"/>
                <w:lang w:val="en-GB"/>
              </w:rPr>
              <w:t>SBD</w:t>
            </w:r>
          </w:p>
        </w:tc>
        <w:tc>
          <w:tcPr>
            <w:tcW w:w="1689" w:type="dxa"/>
            <w:gridSpan w:val="3"/>
            <w:tcBorders>
              <w:top w:val="single" w:sz="4" w:space="0" w:color="auto"/>
              <w:left w:val="nil"/>
              <w:bottom w:val="single" w:sz="4" w:space="0" w:color="auto"/>
              <w:right w:val="nil"/>
            </w:tcBorders>
            <w:shd w:val="clear" w:color="auto" w:fill="D9D9D9" w:themeFill="background1" w:themeFillShade="D9"/>
            <w:vAlign w:val="center"/>
          </w:tcPr>
          <w:p w14:paraId="11539904" w14:textId="77777777" w:rsidR="009D257A" w:rsidRPr="009D257A" w:rsidRDefault="009D257A" w:rsidP="009D257A">
            <w:pPr>
              <w:jc w:val="center"/>
              <w:rPr>
                <w:rFonts w:ascii="Times New Roman" w:hAnsi="Times New Roman" w:cs="Times New Roman"/>
                <w:b/>
                <w:bCs/>
                <w:color w:val="000000"/>
                <w:lang w:val="en-GB"/>
              </w:rPr>
            </w:pPr>
            <w:r w:rsidRPr="009D257A">
              <w:rPr>
                <w:rFonts w:ascii="Times New Roman" w:hAnsi="Times New Roman" w:cs="Times New Roman"/>
                <w:b/>
                <w:bCs/>
                <w:color w:val="000000"/>
                <w:lang w:val="en-GB"/>
              </w:rPr>
              <w:t>SOC</w:t>
            </w:r>
          </w:p>
        </w:tc>
        <w:tc>
          <w:tcPr>
            <w:tcW w:w="1736" w:type="dxa"/>
            <w:gridSpan w:val="3"/>
            <w:tcBorders>
              <w:top w:val="single" w:sz="4" w:space="0" w:color="auto"/>
              <w:left w:val="nil"/>
              <w:bottom w:val="single" w:sz="4" w:space="0" w:color="auto"/>
              <w:right w:val="nil"/>
            </w:tcBorders>
            <w:shd w:val="clear" w:color="auto" w:fill="D9D9D9" w:themeFill="background1" w:themeFillShade="D9"/>
            <w:vAlign w:val="center"/>
          </w:tcPr>
          <w:p w14:paraId="4F21F782" w14:textId="77777777" w:rsidR="009D257A" w:rsidRPr="009D257A" w:rsidRDefault="009D257A" w:rsidP="009D257A">
            <w:pPr>
              <w:jc w:val="center"/>
              <w:rPr>
                <w:rFonts w:ascii="Times New Roman" w:hAnsi="Times New Roman" w:cs="Times New Roman"/>
                <w:b/>
                <w:bCs/>
                <w:color w:val="000000"/>
                <w:lang w:val="en-GB"/>
              </w:rPr>
            </w:pPr>
            <w:r w:rsidRPr="009D257A">
              <w:rPr>
                <w:rFonts w:ascii="Times New Roman" w:hAnsi="Times New Roman" w:cs="Times New Roman"/>
                <w:b/>
                <w:bCs/>
                <w:color w:val="000000"/>
                <w:lang w:val="en-GB"/>
              </w:rPr>
              <w:t>WFPS</w:t>
            </w:r>
          </w:p>
        </w:tc>
        <w:tc>
          <w:tcPr>
            <w:tcW w:w="1768" w:type="dxa"/>
            <w:gridSpan w:val="2"/>
            <w:tcBorders>
              <w:top w:val="single" w:sz="4" w:space="0" w:color="auto"/>
              <w:left w:val="nil"/>
              <w:bottom w:val="single" w:sz="4" w:space="0" w:color="auto"/>
              <w:right w:val="nil"/>
            </w:tcBorders>
            <w:shd w:val="clear" w:color="auto" w:fill="D9D9D9" w:themeFill="background1" w:themeFillShade="D9"/>
            <w:vAlign w:val="center"/>
          </w:tcPr>
          <w:p w14:paraId="652113E3" w14:textId="77777777" w:rsidR="009D257A" w:rsidRPr="009D257A" w:rsidRDefault="009D257A" w:rsidP="009D257A">
            <w:pPr>
              <w:jc w:val="center"/>
              <w:rPr>
                <w:rFonts w:ascii="Times New Roman" w:hAnsi="Times New Roman" w:cs="Times New Roman"/>
                <w:b/>
                <w:bCs/>
                <w:color w:val="000000"/>
                <w:lang w:val="en-GB"/>
              </w:rPr>
            </w:pPr>
            <w:r w:rsidRPr="009D257A">
              <w:rPr>
                <w:rFonts w:ascii="Times New Roman" w:hAnsi="Times New Roman" w:cs="Times New Roman"/>
                <w:b/>
                <w:bCs/>
                <w:color w:val="000000"/>
                <w:lang w:val="en-GB"/>
              </w:rPr>
              <w:t>N</w:t>
            </w:r>
          </w:p>
        </w:tc>
      </w:tr>
      <w:tr w:rsidR="009D257A" w:rsidRPr="009D257A" w14:paraId="030955F6" w14:textId="77777777" w:rsidTr="00A70BB1">
        <w:trPr>
          <w:trHeight w:val="299"/>
          <w:jc w:val="center"/>
        </w:trPr>
        <w:tc>
          <w:tcPr>
            <w:tcW w:w="1669" w:type="dxa"/>
            <w:tcBorders>
              <w:top w:val="single" w:sz="4" w:space="0" w:color="auto"/>
              <w:left w:val="nil"/>
              <w:right w:val="nil"/>
            </w:tcBorders>
            <w:vAlign w:val="center"/>
          </w:tcPr>
          <w:p w14:paraId="6F5CCFA5" w14:textId="77777777" w:rsidR="009D257A" w:rsidRPr="009D257A" w:rsidRDefault="009D257A" w:rsidP="009D257A">
            <w:pPr>
              <w:jc w:val="center"/>
              <w:rPr>
                <w:rFonts w:ascii="Times New Roman" w:hAnsi="Times New Roman" w:cs="Times New Roman"/>
                <w:color w:val="000000"/>
                <w:lang w:val="en-GB"/>
              </w:rPr>
            </w:pPr>
          </w:p>
        </w:tc>
        <w:tc>
          <w:tcPr>
            <w:tcW w:w="923" w:type="dxa"/>
            <w:tcBorders>
              <w:top w:val="single" w:sz="4" w:space="0" w:color="auto"/>
              <w:left w:val="nil"/>
              <w:right w:val="nil"/>
            </w:tcBorders>
            <w:shd w:val="clear" w:color="auto" w:fill="auto"/>
            <w:noWrap/>
            <w:vAlign w:val="bottom"/>
          </w:tcPr>
          <w:p w14:paraId="5696CE46" w14:textId="77777777" w:rsidR="009D257A" w:rsidRPr="009D257A" w:rsidRDefault="009D257A" w:rsidP="009D257A">
            <w:pPr>
              <w:jc w:val="center"/>
              <w:rPr>
                <w:rFonts w:ascii="Times New Roman" w:hAnsi="Times New Roman" w:cs="Times New Roman"/>
                <w:color w:val="000000"/>
                <w:sz w:val="20"/>
                <w:szCs w:val="20"/>
                <w:lang w:val="en-GB"/>
              </w:rPr>
            </w:pPr>
            <w:r w:rsidRPr="009D257A">
              <w:rPr>
                <w:rFonts w:ascii="Times New Roman" w:hAnsi="Times New Roman" w:cs="Times New Roman"/>
                <w:color w:val="000000"/>
                <w:sz w:val="20"/>
                <w:szCs w:val="20"/>
                <w:lang w:eastAsia="it-IT"/>
              </w:rPr>
              <w:t>F-Value</w:t>
            </w:r>
          </w:p>
        </w:tc>
        <w:tc>
          <w:tcPr>
            <w:tcW w:w="940" w:type="dxa"/>
            <w:tcBorders>
              <w:top w:val="single" w:sz="4" w:space="0" w:color="auto"/>
              <w:left w:val="nil"/>
              <w:right w:val="nil"/>
            </w:tcBorders>
            <w:vAlign w:val="bottom"/>
          </w:tcPr>
          <w:p w14:paraId="72742B78" w14:textId="77777777" w:rsidR="009D257A" w:rsidRPr="009D257A" w:rsidRDefault="009D257A" w:rsidP="009D257A">
            <w:pPr>
              <w:jc w:val="center"/>
              <w:rPr>
                <w:rFonts w:ascii="Times New Roman" w:hAnsi="Times New Roman" w:cs="Times New Roman"/>
                <w:color w:val="000000"/>
                <w:sz w:val="20"/>
                <w:szCs w:val="20"/>
              </w:rPr>
            </w:pPr>
            <w:r w:rsidRPr="009D257A">
              <w:rPr>
                <w:rFonts w:ascii="Times New Roman" w:hAnsi="Times New Roman" w:cs="Times New Roman"/>
                <w:color w:val="000000"/>
                <w:sz w:val="20"/>
                <w:szCs w:val="20"/>
                <w:lang w:eastAsia="it-IT"/>
              </w:rPr>
              <w:t>P-Value</w:t>
            </w:r>
          </w:p>
        </w:tc>
        <w:tc>
          <w:tcPr>
            <w:tcW w:w="821" w:type="dxa"/>
            <w:tcBorders>
              <w:top w:val="single" w:sz="4" w:space="0" w:color="auto"/>
              <w:left w:val="nil"/>
              <w:right w:val="nil"/>
            </w:tcBorders>
            <w:vAlign w:val="bottom"/>
          </w:tcPr>
          <w:p w14:paraId="6DB484D7" w14:textId="77777777" w:rsidR="009D257A" w:rsidRPr="009D257A" w:rsidRDefault="009D257A" w:rsidP="009D257A">
            <w:pPr>
              <w:jc w:val="center"/>
              <w:rPr>
                <w:rFonts w:ascii="Times New Roman" w:hAnsi="Times New Roman" w:cs="Times New Roman"/>
                <w:color w:val="000000"/>
                <w:sz w:val="20"/>
                <w:szCs w:val="20"/>
              </w:rPr>
            </w:pPr>
            <w:r w:rsidRPr="009D257A">
              <w:rPr>
                <w:rFonts w:ascii="Times New Roman" w:hAnsi="Times New Roman" w:cs="Times New Roman"/>
                <w:color w:val="000000"/>
                <w:sz w:val="20"/>
                <w:szCs w:val="20"/>
                <w:lang w:eastAsia="it-IT"/>
              </w:rPr>
              <w:t>F-Value</w:t>
            </w:r>
          </w:p>
        </w:tc>
        <w:tc>
          <w:tcPr>
            <w:tcW w:w="922" w:type="dxa"/>
            <w:gridSpan w:val="2"/>
            <w:tcBorders>
              <w:top w:val="single" w:sz="4" w:space="0" w:color="auto"/>
              <w:left w:val="nil"/>
              <w:right w:val="nil"/>
            </w:tcBorders>
            <w:shd w:val="clear" w:color="auto" w:fill="auto"/>
            <w:noWrap/>
            <w:vAlign w:val="bottom"/>
          </w:tcPr>
          <w:p w14:paraId="41591BD3" w14:textId="77777777" w:rsidR="009D257A" w:rsidRPr="009D257A" w:rsidRDefault="009D257A" w:rsidP="009D257A">
            <w:pPr>
              <w:jc w:val="center"/>
              <w:rPr>
                <w:rFonts w:ascii="Times New Roman" w:hAnsi="Times New Roman" w:cs="Times New Roman"/>
                <w:color w:val="000000"/>
                <w:sz w:val="20"/>
                <w:szCs w:val="20"/>
                <w:lang w:val="en-GB"/>
              </w:rPr>
            </w:pPr>
            <w:r w:rsidRPr="009D257A">
              <w:rPr>
                <w:rFonts w:ascii="Times New Roman" w:hAnsi="Times New Roman" w:cs="Times New Roman"/>
                <w:color w:val="000000"/>
                <w:sz w:val="20"/>
                <w:szCs w:val="20"/>
                <w:lang w:eastAsia="it-IT"/>
              </w:rPr>
              <w:t>P-Value</w:t>
            </w:r>
          </w:p>
        </w:tc>
        <w:tc>
          <w:tcPr>
            <w:tcW w:w="821" w:type="dxa"/>
            <w:tcBorders>
              <w:top w:val="single" w:sz="4" w:space="0" w:color="auto"/>
              <w:left w:val="nil"/>
              <w:right w:val="nil"/>
            </w:tcBorders>
            <w:vAlign w:val="bottom"/>
          </w:tcPr>
          <w:p w14:paraId="128D40E7" w14:textId="77777777" w:rsidR="009D257A" w:rsidRPr="009D257A" w:rsidRDefault="009D257A" w:rsidP="009D257A">
            <w:pPr>
              <w:jc w:val="center"/>
              <w:rPr>
                <w:rFonts w:ascii="Times New Roman" w:hAnsi="Times New Roman" w:cs="Times New Roman"/>
                <w:color w:val="000000"/>
                <w:sz w:val="20"/>
                <w:szCs w:val="20"/>
              </w:rPr>
            </w:pPr>
            <w:r w:rsidRPr="009D257A">
              <w:rPr>
                <w:rFonts w:ascii="Times New Roman" w:hAnsi="Times New Roman" w:cs="Times New Roman"/>
                <w:color w:val="000000"/>
                <w:sz w:val="20"/>
                <w:szCs w:val="20"/>
                <w:lang w:eastAsia="it-IT"/>
              </w:rPr>
              <w:t>F-Value</w:t>
            </w:r>
          </w:p>
        </w:tc>
        <w:tc>
          <w:tcPr>
            <w:tcW w:w="845" w:type="dxa"/>
            <w:gridSpan w:val="2"/>
            <w:tcBorders>
              <w:top w:val="single" w:sz="4" w:space="0" w:color="auto"/>
              <w:left w:val="nil"/>
              <w:right w:val="nil"/>
            </w:tcBorders>
            <w:vAlign w:val="bottom"/>
          </w:tcPr>
          <w:p w14:paraId="4FFF89D3" w14:textId="77777777" w:rsidR="009D257A" w:rsidRPr="009D257A" w:rsidRDefault="009D257A" w:rsidP="009D257A">
            <w:pPr>
              <w:jc w:val="center"/>
              <w:rPr>
                <w:rFonts w:ascii="Times New Roman" w:hAnsi="Times New Roman" w:cs="Times New Roman"/>
                <w:sz w:val="20"/>
                <w:szCs w:val="20"/>
              </w:rPr>
            </w:pPr>
            <w:r w:rsidRPr="009D257A">
              <w:rPr>
                <w:rFonts w:ascii="Times New Roman" w:hAnsi="Times New Roman" w:cs="Times New Roman"/>
                <w:color w:val="000000"/>
                <w:sz w:val="20"/>
                <w:szCs w:val="20"/>
                <w:lang w:eastAsia="it-IT"/>
              </w:rPr>
              <w:t>P-Value</w:t>
            </w:r>
          </w:p>
        </w:tc>
        <w:tc>
          <w:tcPr>
            <w:tcW w:w="810" w:type="dxa"/>
            <w:tcBorders>
              <w:top w:val="single" w:sz="4" w:space="0" w:color="auto"/>
              <w:left w:val="nil"/>
              <w:right w:val="nil"/>
            </w:tcBorders>
            <w:vAlign w:val="bottom"/>
          </w:tcPr>
          <w:p w14:paraId="19574E6E" w14:textId="77777777" w:rsidR="009D257A" w:rsidRPr="009D257A" w:rsidRDefault="009D257A" w:rsidP="009D257A">
            <w:pPr>
              <w:jc w:val="center"/>
              <w:rPr>
                <w:rFonts w:ascii="Times New Roman" w:hAnsi="Times New Roman" w:cs="Times New Roman"/>
                <w:sz w:val="20"/>
                <w:szCs w:val="20"/>
              </w:rPr>
            </w:pPr>
            <w:r w:rsidRPr="009D257A">
              <w:rPr>
                <w:rFonts w:ascii="Times New Roman" w:hAnsi="Times New Roman" w:cs="Times New Roman"/>
                <w:color w:val="000000"/>
                <w:sz w:val="20"/>
                <w:szCs w:val="20"/>
                <w:lang w:eastAsia="it-IT"/>
              </w:rPr>
              <w:t>F-Value</w:t>
            </w:r>
          </w:p>
        </w:tc>
        <w:tc>
          <w:tcPr>
            <w:tcW w:w="830" w:type="dxa"/>
            <w:tcBorders>
              <w:top w:val="single" w:sz="4" w:space="0" w:color="auto"/>
              <w:left w:val="nil"/>
              <w:right w:val="nil"/>
            </w:tcBorders>
            <w:vAlign w:val="bottom"/>
          </w:tcPr>
          <w:p w14:paraId="45687F38" w14:textId="77777777" w:rsidR="009D257A" w:rsidRPr="009D257A" w:rsidRDefault="009D257A" w:rsidP="009D257A">
            <w:pPr>
              <w:jc w:val="center"/>
              <w:rPr>
                <w:rFonts w:ascii="Times New Roman" w:hAnsi="Times New Roman" w:cs="Times New Roman"/>
                <w:sz w:val="20"/>
                <w:szCs w:val="20"/>
              </w:rPr>
            </w:pPr>
            <w:r w:rsidRPr="009D257A">
              <w:rPr>
                <w:rFonts w:ascii="Times New Roman" w:hAnsi="Times New Roman" w:cs="Times New Roman"/>
                <w:color w:val="000000"/>
                <w:sz w:val="20"/>
                <w:szCs w:val="20"/>
                <w:lang w:eastAsia="it-IT"/>
              </w:rPr>
              <w:t>P-Value</w:t>
            </w:r>
          </w:p>
        </w:tc>
        <w:tc>
          <w:tcPr>
            <w:tcW w:w="972" w:type="dxa"/>
            <w:tcBorders>
              <w:top w:val="single" w:sz="4" w:space="0" w:color="auto"/>
              <w:left w:val="nil"/>
              <w:right w:val="nil"/>
            </w:tcBorders>
            <w:vAlign w:val="bottom"/>
          </w:tcPr>
          <w:p w14:paraId="54E55618" w14:textId="77777777" w:rsidR="009D257A" w:rsidRPr="009D257A" w:rsidRDefault="009D257A" w:rsidP="009D257A">
            <w:pPr>
              <w:jc w:val="center"/>
              <w:rPr>
                <w:rFonts w:ascii="Times New Roman" w:hAnsi="Times New Roman" w:cs="Times New Roman"/>
                <w:sz w:val="20"/>
                <w:szCs w:val="20"/>
              </w:rPr>
            </w:pPr>
            <w:r w:rsidRPr="009D257A">
              <w:rPr>
                <w:rFonts w:ascii="Times New Roman" w:hAnsi="Times New Roman" w:cs="Times New Roman"/>
                <w:color w:val="000000"/>
                <w:sz w:val="20"/>
                <w:szCs w:val="20"/>
                <w:lang w:eastAsia="it-IT"/>
              </w:rPr>
              <w:t>F-Value</w:t>
            </w:r>
          </w:p>
        </w:tc>
        <w:tc>
          <w:tcPr>
            <w:tcW w:w="796" w:type="dxa"/>
            <w:tcBorders>
              <w:top w:val="single" w:sz="4" w:space="0" w:color="auto"/>
              <w:left w:val="nil"/>
              <w:right w:val="nil"/>
            </w:tcBorders>
            <w:vAlign w:val="bottom"/>
          </w:tcPr>
          <w:p w14:paraId="7D24ACE2" w14:textId="77777777" w:rsidR="009D257A" w:rsidRPr="009D257A" w:rsidRDefault="009D257A" w:rsidP="009D257A">
            <w:pPr>
              <w:jc w:val="center"/>
              <w:rPr>
                <w:rFonts w:ascii="Times New Roman" w:hAnsi="Times New Roman" w:cs="Times New Roman"/>
                <w:sz w:val="20"/>
                <w:szCs w:val="20"/>
              </w:rPr>
            </w:pPr>
            <w:r w:rsidRPr="009D257A">
              <w:rPr>
                <w:rFonts w:ascii="Times New Roman" w:hAnsi="Times New Roman" w:cs="Times New Roman"/>
                <w:color w:val="000000"/>
                <w:sz w:val="20"/>
                <w:szCs w:val="20"/>
                <w:lang w:eastAsia="it-IT"/>
              </w:rPr>
              <w:t>P-Value</w:t>
            </w:r>
          </w:p>
        </w:tc>
      </w:tr>
      <w:tr w:rsidR="009D257A" w:rsidRPr="009D257A" w14:paraId="4F86A542" w14:textId="77777777" w:rsidTr="00A70BB1">
        <w:trPr>
          <w:trHeight w:val="299"/>
          <w:jc w:val="center"/>
        </w:trPr>
        <w:tc>
          <w:tcPr>
            <w:tcW w:w="1669" w:type="dxa"/>
            <w:tcBorders>
              <w:left w:val="nil"/>
              <w:bottom w:val="single" w:sz="4" w:space="0" w:color="auto"/>
              <w:right w:val="nil"/>
            </w:tcBorders>
            <w:vAlign w:val="center"/>
          </w:tcPr>
          <w:p w14:paraId="18337B96" w14:textId="77777777" w:rsidR="009D257A" w:rsidRPr="009D257A" w:rsidRDefault="009D257A" w:rsidP="009D257A">
            <w:pPr>
              <w:jc w:val="center"/>
              <w:rPr>
                <w:rFonts w:ascii="Times New Roman" w:hAnsi="Times New Roman" w:cs="Times New Roman"/>
                <w:color w:val="000000"/>
                <w:lang w:val="en-GB"/>
              </w:rPr>
            </w:pPr>
            <w:r w:rsidRPr="009D257A">
              <w:rPr>
                <w:rFonts w:ascii="Times New Roman" w:hAnsi="Times New Roman" w:cs="Times New Roman"/>
                <w:color w:val="000000"/>
                <w:lang w:val="en-GB"/>
              </w:rPr>
              <w:t>Time</w:t>
            </w:r>
          </w:p>
        </w:tc>
        <w:tc>
          <w:tcPr>
            <w:tcW w:w="923" w:type="dxa"/>
            <w:tcBorders>
              <w:left w:val="nil"/>
              <w:bottom w:val="nil"/>
              <w:right w:val="nil"/>
            </w:tcBorders>
            <w:shd w:val="clear" w:color="auto" w:fill="auto"/>
            <w:noWrap/>
            <w:vAlign w:val="center"/>
          </w:tcPr>
          <w:p w14:paraId="0A18EC56" w14:textId="77777777" w:rsidR="009D257A" w:rsidRPr="009D257A" w:rsidRDefault="009D257A" w:rsidP="009D257A">
            <w:pPr>
              <w:jc w:val="center"/>
              <w:rPr>
                <w:rFonts w:ascii="Times New Roman" w:hAnsi="Times New Roman" w:cs="Times New Roman"/>
                <w:color w:val="000000" w:themeColor="text1"/>
                <w:lang w:val="en-GB"/>
              </w:rPr>
            </w:pPr>
            <w:r w:rsidRPr="009D257A">
              <w:rPr>
                <w:rFonts w:ascii="Times New Roman" w:hAnsi="Times New Roman" w:cs="Times New Roman"/>
                <w:color w:val="000000" w:themeColor="text1"/>
                <w:lang w:eastAsia="it-IT"/>
              </w:rPr>
              <w:t>846.43</w:t>
            </w:r>
          </w:p>
        </w:tc>
        <w:tc>
          <w:tcPr>
            <w:tcW w:w="940" w:type="dxa"/>
            <w:tcBorders>
              <w:left w:val="nil"/>
              <w:bottom w:val="nil"/>
              <w:right w:val="nil"/>
            </w:tcBorders>
            <w:vAlign w:val="center"/>
          </w:tcPr>
          <w:p w14:paraId="792F4441" w14:textId="77777777" w:rsidR="009D257A" w:rsidRPr="009D257A" w:rsidRDefault="009D257A" w:rsidP="009D257A">
            <w:pPr>
              <w:jc w:val="center"/>
              <w:rPr>
                <w:rFonts w:ascii="Times New Roman" w:hAnsi="Times New Roman" w:cs="Times New Roman"/>
                <w:color w:val="000000" w:themeColor="text1"/>
              </w:rPr>
            </w:pPr>
            <w:r w:rsidRPr="009D257A">
              <w:rPr>
                <w:rFonts w:ascii="Times New Roman" w:hAnsi="Times New Roman" w:cs="Times New Roman"/>
                <w:color w:val="000000" w:themeColor="text1"/>
                <w:lang w:eastAsia="it-IT"/>
              </w:rPr>
              <w:t>&lt;0.001</w:t>
            </w:r>
          </w:p>
        </w:tc>
        <w:tc>
          <w:tcPr>
            <w:tcW w:w="821" w:type="dxa"/>
            <w:tcBorders>
              <w:left w:val="nil"/>
              <w:bottom w:val="nil"/>
              <w:right w:val="nil"/>
            </w:tcBorders>
            <w:vAlign w:val="center"/>
          </w:tcPr>
          <w:p w14:paraId="255A677A" w14:textId="77777777" w:rsidR="009D257A" w:rsidRPr="009D257A" w:rsidRDefault="009D257A" w:rsidP="009D257A">
            <w:pPr>
              <w:jc w:val="center"/>
              <w:rPr>
                <w:rFonts w:ascii="Times New Roman" w:hAnsi="Times New Roman" w:cs="Times New Roman"/>
                <w:color w:val="000000" w:themeColor="text1"/>
              </w:rPr>
            </w:pPr>
            <w:r w:rsidRPr="009D257A">
              <w:rPr>
                <w:rFonts w:ascii="Times New Roman" w:hAnsi="Times New Roman" w:cs="Times New Roman"/>
                <w:color w:val="000000" w:themeColor="text1"/>
                <w:lang w:eastAsia="it-IT"/>
              </w:rPr>
              <w:t>32.09</w:t>
            </w:r>
          </w:p>
        </w:tc>
        <w:tc>
          <w:tcPr>
            <w:tcW w:w="922" w:type="dxa"/>
            <w:gridSpan w:val="2"/>
            <w:tcBorders>
              <w:left w:val="nil"/>
              <w:bottom w:val="nil"/>
              <w:right w:val="nil"/>
            </w:tcBorders>
            <w:shd w:val="clear" w:color="auto" w:fill="auto"/>
            <w:noWrap/>
            <w:vAlign w:val="center"/>
          </w:tcPr>
          <w:p w14:paraId="18408286" w14:textId="77777777" w:rsidR="009D257A" w:rsidRPr="009D257A" w:rsidRDefault="009D257A" w:rsidP="009D257A">
            <w:pPr>
              <w:jc w:val="center"/>
              <w:rPr>
                <w:rFonts w:ascii="Times New Roman" w:hAnsi="Times New Roman" w:cs="Times New Roman"/>
                <w:color w:val="000000" w:themeColor="text1"/>
                <w:lang w:val="en-GB"/>
              </w:rPr>
            </w:pPr>
            <w:r w:rsidRPr="009D257A">
              <w:rPr>
                <w:rFonts w:ascii="Times New Roman" w:hAnsi="Times New Roman" w:cs="Times New Roman"/>
                <w:color w:val="000000" w:themeColor="text1"/>
                <w:lang w:eastAsia="it-IT"/>
              </w:rPr>
              <w:t>&lt;0.001</w:t>
            </w:r>
          </w:p>
        </w:tc>
        <w:tc>
          <w:tcPr>
            <w:tcW w:w="821" w:type="dxa"/>
            <w:tcBorders>
              <w:left w:val="nil"/>
              <w:bottom w:val="nil"/>
              <w:right w:val="nil"/>
            </w:tcBorders>
            <w:vAlign w:val="center"/>
          </w:tcPr>
          <w:p w14:paraId="7DDC01ED" w14:textId="77777777" w:rsidR="009D257A" w:rsidRPr="009D257A" w:rsidRDefault="009D257A" w:rsidP="009D257A">
            <w:pPr>
              <w:jc w:val="center"/>
              <w:rPr>
                <w:rFonts w:ascii="Times New Roman" w:hAnsi="Times New Roman" w:cs="Times New Roman"/>
                <w:color w:val="000000" w:themeColor="text1"/>
              </w:rPr>
            </w:pPr>
            <w:r w:rsidRPr="009D257A">
              <w:rPr>
                <w:rFonts w:ascii="Times New Roman" w:hAnsi="Times New Roman" w:cs="Times New Roman"/>
                <w:color w:val="000000" w:themeColor="text1"/>
                <w:lang w:eastAsia="it-IT"/>
              </w:rPr>
              <w:t>0.18</w:t>
            </w:r>
          </w:p>
        </w:tc>
        <w:tc>
          <w:tcPr>
            <w:tcW w:w="845" w:type="dxa"/>
            <w:gridSpan w:val="2"/>
            <w:tcBorders>
              <w:left w:val="nil"/>
              <w:bottom w:val="nil"/>
              <w:right w:val="nil"/>
            </w:tcBorders>
            <w:vAlign w:val="center"/>
          </w:tcPr>
          <w:p w14:paraId="7C42EA96" w14:textId="77777777" w:rsidR="009D257A" w:rsidRPr="009D257A" w:rsidRDefault="009D257A" w:rsidP="009D257A">
            <w:pPr>
              <w:jc w:val="center"/>
              <w:rPr>
                <w:rFonts w:ascii="Times New Roman" w:hAnsi="Times New Roman" w:cs="Times New Roman"/>
                <w:color w:val="000000" w:themeColor="text1"/>
              </w:rPr>
            </w:pPr>
            <w:r w:rsidRPr="009D257A">
              <w:rPr>
                <w:rFonts w:ascii="Times New Roman" w:hAnsi="Times New Roman" w:cs="Times New Roman"/>
                <w:color w:val="000000" w:themeColor="text1"/>
                <w:lang w:eastAsia="it-IT"/>
              </w:rPr>
              <w:t>0.681</w:t>
            </w:r>
          </w:p>
        </w:tc>
        <w:tc>
          <w:tcPr>
            <w:tcW w:w="810" w:type="dxa"/>
            <w:tcBorders>
              <w:left w:val="nil"/>
              <w:bottom w:val="nil"/>
              <w:right w:val="nil"/>
            </w:tcBorders>
            <w:vAlign w:val="center"/>
          </w:tcPr>
          <w:p w14:paraId="2E2E88AF" w14:textId="77777777" w:rsidR="009D257A" w:rsidRPr="009D257A" w:rsidRDefault="009D257A" w:rsidP="009D257A">
            <w:pPr>
              <w:jc w:val="center"/>
              <w:rPr>
                <w:rFonts w:ascii="Times New Roman" w:hAnsi="Times New Roman" w:cs="Times New Roman"/>
                <w:color w:val="000000" w:themeColor="text1"/>
              </w:rPr>
            </w:pPr>
            <w:r w:rsidRPr="009D257A">
              <w:rPr>
                <w:rFonts w:ascii="Times New Roman" w:hAnsi="Times New Roman" w:cs="Times New Roman"/>
                <w:color w:val="000000" w:themeColor="text1"/>
                <w:lang w:eastAsia="it-IT"/>
              </w:rPr>
              <w:t>733.91</w:t>
            </w:r>
          </w:p>
        </w:tc>
        <w:tc>
          <w:tcPr>
            <w:tcW w:w="830" w:type="dxa"/>
            <w:tcBorders>
              <w:left w:val="nil"/>
              <w:bottom w:val="nil"/>
              <w:right w:val="nil"/>
            </w:tcBorders>
            <w:vAlign w:val="center"/>
          </w:tcPr>
          <w:p w14:paraId="4A3E75B8" w14:textId="77777777" w:rsidR="009D257A" w:rsidRPr="009D257A" w:rsidRDefault="009D257A" w:rsidP="009D257A">
            <w:pPr>
              <w:jc w:val="center"/>
              <w:rPr>
                <w:rFonts w:ascii="Times New Roman" w:hAnsi="Times New Roman" w:cs="Times New Roman"/>
                <w:color w:val="000000" w:themeColor="text1"/>
              </w:rPr>
            </w:pPr>
            <w:r w:rsidRPr="009D257A">
              <w:rPr>
                <w:rFonts w:ascii="Times New Roman" w:hAnsi="Times New Roman" w:cs="Times New Roman"/>
                <w:color w:val="000000" w:themeColor="text1"/>
                <w:lang w:eastAsia="it-IT"/>
              </w:rPr>
              <w:t>&lt;0.001</w:t>
            </w:r>
          </w:p>
        </w:tc>
        <w:tc>
          <w:tcPr>
            <w:tcW w:w="972" w:type="dxa"/>
            <w:tcBorders>
              <w:left w:val="nil"/>
              <w:bottom w:val="nil"/>
              <w:right w:val="nil"/>
            </w:tcBorders>
            <w:vAlign w:val="center"/>
          </w:tcPr>
          <w:p w14:paraId="5936ED02" w14:textId="77777777" w:rsidR="009D257A" w:rsidRPr="009D257A" w:rsidRDefault="009D257A" w:rsidP="009D257A">
            <w:pPr>
              <w:jc w:val="center"/>
              <w:rPr>
                <w:rFonts w:ascii="Times New Roman" w:hAnsi="Times New Roman" w:cs="Times New Roman"/>
                <w:color w:val="000000" w:themeColor="text1"/>
              </w:rPr>
            </w:pPr>
            <w:r w:rsidRPr="009D257A">
              <w:rPr>
                <w:rFonts w:ascii="Times New Roman" w:hAnsi="Times New Roman" w:cs="Times New Roman"/>
                <w:color w:val="000000" w:themeColor="text1"/>
                <w:lang w:eastAsia="it-IT"/>
              </w:rPr>
              <w:t>6.86</w:t>
            </w:r>
          </w:p>
        </w:tc>
        <w:tc>
          <w:tcPr>
            <w:tcW w:w="796" w:type="dxa"/>
            <w:tcBorders>
              <w:left w:val="nil"/>
              <w:bottom w:val="nil"/>
              <w:right w:val="nil"/>
            </w:tcBorders>
            <w:vAlign w:val="center"/>
          </w:tcPr>
          <w:p w14:paraId="2B2F4569" w14:textId="77777777" w:rsidR="009D257A" w:rsidRPr="009D257A" w:rsidRDefault="009D257A" w:rsidP="009D257A">
            <w:pPr>
              <w:jc w:val="center"/>
              <w:rPr>
                <w:rFonts w:ascii="Times New Roman" w:hAnsi="Times New Roman" w:cs="Times New Roman"/>
                <w:color w:val="000000" w:themeColor="text1"/>
              </w:rPr>
            </w:pPr>
            <w:r w:rsidRPr="009D257A">
              <w:rPr>
                <w:rFonts w:ascii="Times New Roman" w:hAnsi="Times New Roman" w:cs="Times New Roman"/>
                <w:color w:val="000000" w:themeColor="text1"/>
                <w:lang w:eastAsia="it-IT"/>
              </w:rPr>
              <w:t>0.017</w:t>
            </w:r>
          </w:p>
        </w:tc>
      </w:tr>
      <w:tr w:rsidR="009D257A" w:rsidRPr="009D257A" w14:paraId="1FA10AB6" w14:textId="77777777" w:rsidTr="00A70BB1">
        <w:trPr>
          <w:trHeight w:val="299"/>
          <w:jc w:val="center"/>
        </w:trPr>
        <w:tc>
          <w:tcPr>
            <w:tcW w:w="1669" w:type="dxa"/>
            <w:tcBorders>
              <w:left w:val="nil"/>
              <w:bottom w:val="single" w:sz="4" w:space="0" w:color="auto"/>
              <w:right w:val="nil"/>
            </w:tcBorders>
            <w:vAlign w:val="center"/>
          </w:tcPr>
          <w:p w14:paraId="7B7EC631" w14:textId="77777777" w:rsidR="009D257A" w:rsidRPr="009D257A" w:rsidRDefault="009D257A" w:rsidP="009D257A">
            <w:pPr>
              <w:jc w:val="center"/>
              <w:rPr>
                <w:rFonts w:ascii="Times New Roman" w:hAnsi="Times New Roman" w:cs="Times New Roman"/>
                <w:color w:val="000000"/>
                <w:lang w:val="en-GB"/>
              </w:rPr>
            </w:pPr>
            <w:r w:rsidRPr="009D257A">
              <w:rPr>
                <w:rFonts w:ascii="Times New Roman" w:hAnsi="Times New Roman" w:cs="Times New Roman"/>
                <w:color w:val="000000"/>
                <w:lang w:val="en-GB"/>
              </w:rPr>
              <w:t>Vigor level</w:t>
            </w:r>
          </w:p>
        </w:tc>
        <w:tc>
          <w:tcPr>
            <w:tcW w:w="923" w:type="dxa"/>
            <w:tcBorders>
              <w:top w:val="nil"/>
              <w:left w:val="nil"/>
              <w:bottom w:val="nil"/>
              <w:right w:val="nil"/>
            </w:tcBorders>
            <w:shd w:val="clear" w:color="auto" w:fill="auto"/>
            <w:noWrap/>
            <w:vAlign w:val="bottom"/>
          </w:tcPr>
          <w:p w14:paraId="4986313F" w14:textId="77777777" w:rsidR="009D257A" w:rsidRPr="009D257A" w:rsidRDefault="009D257A" w:rsidP="009D257A">
            <w:pPr>
              <w:jc w:val="center"/>
              <w:rPr>
                <w:rFonts w:ascii="Times New Roman" w:hAnsi="Times New Roman" w:cs="Times New Roman"/>
                <w:color w:val="000000" w:themeColor="text1"/>
                <w:lang w:val="en-GB"/>
              </w:rPr>
            </w:pPr>
            <w:r w:rsidRPr="009D257A">
              <w:rPr>
                <w:rFonts w:ascii="Times New Roman" w:hAnsi="Times New Roman" w:cs="Times New Roman"/>
                <w:color w:val="000000" w:themeColor="text1"/>
                <w:lang w:eastAsia="it-IT"/>
              </w:rPr>
              <w:t>8.74</w:t>
            </w:r>
          </w:p>
        </w:tc>
        <w:tc>
          <w:tcPr>
            <w:tcW w:w="940" w:type="dxa"/>
            <w:tcBorders>
              <w:top w:val="nil"/>
              <w:left w:val="nil"/>
              <w:bottom w:val="nil"/>
              <w:right w:val="nil"/>
            </w:tcBorders>
            <w:vAlign w:val="bottom"/>
          </w:tcPr>
          <w:p w14:paraId="3C1C2A02" w14:textId="77777777" w:rsidR="009D257A" w:rsidRPr="009D257A" w:rsidRDefault="009D257A" w:rsidP="009D257A">
            <w:pPr>
              <w:jc w:val="center"/>
              <w:rPr>
                <w:rFonts w:ascii="Times New Roman" w:hAnsi="Times New Roman" w:cs="Times New Roman"/>
                <w:color w:val="000000" w:themeColor="text1"/>
              </w:rPr>
            </w:pPr>
            <w:r w:rsidRPr="009D257A">
              <w:rPr>
                <w:rFonts w:ascii="Times New Roman" w:hAnsi="Times New Roman" w:cs="Times New Roman"/>
                <w:color w:val="000000" w:themeColor="text1"/>
                <w:lang w:eastAsia="it-IT"/>
              </w:rPr>
              <w:t>0.003</w:t>
            </w:r>
          </w:p>
        </w:tc>
        <w:tc>
          <w:tcPr>
            <w:tcW w:w="821" w:type="dxa"/>
            <w:tcBorders>
              <w:top w:val="nil"/>
              <w:left w:val="nil"/>
              <w:bottom w:val="nil"/>
              <w:right w:val="nil"/>
            </w:tcBorders>
            <w:vAlign w:val="bottom"/>
          </w:tcPr>
          <w:p w14:paraId="1F846CB0" w14:textId="77777777" w:rsidR="009D257A" w:rsidRPr="009D257A" w:rsidRDefault="009D257A" w:rsidP="009D257A">
            <w:pPr>
              <w:jc w:val="center"/>
              <w:rPr>
                <w:rFonts w:ascii="Times New Roman" w:hAnsi="Times New Roman" w:cs="Times New Roman"/>
                <w:color w:val="000000" w:themeColor="text1"/>
              </w:rPr>
            </w:pPr>
            <w:r w:rsidRPr="009D257A">
              <w:rPr>
                <w:rFonts w:ascii="Times New Roman" w:hAnsi="Times New Roman" w:cs="Times New Roman"/>
                <w:color w:val="000000" w:themeColor="text1"/>
                <w:lang w:eastAsia="it-IT"/>
              </w:rPr>
              <w:t>7.95</w:t>
            </w:r>
          </w:p>
        </w:tc>
        <w:tc>
          <w:tcPr>
            <w:tcW w:w="922" w:type="dxa"/>
            <w:gridSpan w:val="2"/>
            <w:tcBorders>
              <w:top w:val="nil"/>
              <w:left w:val="nil"/>
              <w:bottom w:val="nil"/>
              <w:right w:val="nil"/>
            </w:tcBorders>
            <w:shd w:val="clear" w:color="auto" w:fill="auto"/>
            <w:noWrap/>
            <w:vAlign w:val="bottom"/>
          </w:tcPr>
          <w:p w14:paraId="364A6D3C" w14:textId="77777777" w:rsidR="009D257A" w:rsidRPr="009D257A" w:rsidRDefault="009D257A" w:rsidP="009D257A">
            <w:pPr>
              <w:jc w:val="center"/>
              <w:rPr>
                <w:rFonts w:ascii="Times New Roman" w:hAnsi="Times New Roman" w:cs="Times New Roman"/>
                <w:color w:val="000000" w:themeColor="text1"/>
                <w:lang w:val="en-GB"/>
              </w:rPr>
            </w:pPr>
            <w:r w:rsidRPr="009D257A">
              <w:rPr>
                <w:rFonts w:ascii="Times New Roman" w:hAnsi="Times New Roman" w:cs="Times New Roman"/>
                <w:color w:val="000000" w:themeColor="text1"/>
                <w:lang w:eastAsia="it-IT"/>
              </w:rPr>
              <w:t>0.005</w:t>
            </w:r>
          </w:p>
        </w:tc>
        <w:tc>
          <w:tcPr>
            <w:tcW w:w="821" w:type="dxa"/>
            <w:tcBorders>
              <w:top w:val="nil"/>
              <w:left w:val="nil"/>
              <w:bottom w:val="nil"/>
              <w:right w:val="nil"/>
            </w:tcBorders>
            <w:vAlign w:val="bottom"/>
          </w:tcPr>
          <w:p w14:paraId="604D73B5" w14:textId="77777777" w:rsidR="009D257A" w:rsidRPr="009D257A" w:rsidRDefault="009D257A" w:rsidP="009D257A">
            <w:pPr>
              <w:jc w:val="center"/>
              <w:rPr>
                <w:rFonts w:ascii="Times New Roman" w:hAnsi="Times New Roman" w:cs="Times New Roman"/>
                <w:color w:val="000000" w:themeColor="text1"/>
              </w:rPr>
            </w:pPr>
            <w:r w:rsidRPr="009D257A">
              <w:rPr>
                <w:rFonts w:ascii="Times New Roman" w:hAnsi="Times New Roman" w:cs="Times New Roman"/>
                <w:color w:val="000000" w:themeColor="text1"/>
                <w:lang w:eastAsia="it-IT"/>
              </w:rPr>
              <w:t>5.46</w:t>
            </w:r>
          </w:p>
        </w:tc>
        <w:tc>
          <w:tcPr>
            <w:tcW w:w="845" w:type="dxa"/>
            <w:gridSpan w:val="2"/>
            <w:tcBorders>
              <w:top w:val="nil"/>
              <w:left w:val="nil"/>
              <w:bottom w:val="nil"/>
              <w:right w:val="nil"/>
            </w:tcBorders>
            <w:vAlign w:val="bottom"/>
          </w:tcPr>
          <w:p w14:paraId="165CC996" w14:textId="77777777" w:rsidR="009D257A" w:rsidRPr="009D257A" w:rsidRDefault="009D257A" w:rsidP="009D257A">
            <w:pPr>
              <w:jc w:val="center"/>
              <w:rPr>
                <w:rFonts w:ascii="Times New Roman" w:hAnsi="Times New Roman" w:cs="Times New Roman"/>
                <w:color w:val="000000" w:themeColor="text1"/>
              </w:rPr>
            </w:pPr>
            <w:r w:rsidRPr="009D257A">
              <w:rPr>
                <w:rFonts w:ascii="Times New Roman" w:hAnsi="Times New Roman" w:cs="Times New Roman"/>
                <w:color w:val="000000" w:themeColor="text1"/>
                <w:lang w:eastAsia="it-IT"/>
              </w:rPr>
              <w:t>0.019</w:t>
            </w:r>
          </w:p>
        </w:tc>
        <w:tc>
          <w:tcPr>
            <w:tcW w:w="810" w:type="dxa"/>
            <w:tcBorders>
              <w:top w:val="nil"/>
              <w:left w:val="nil"/>
              <w:bottom w:val="nil"/>
              <w:right w:val="nil"/>
            </w:tcBorders>
            <w:vAlign w:val="bottom"/>
          </w:tcPr>
          <w:p w14:paraId="00AE4960" w14:textId="77777777" w:rsidR="009D257A" w:rsidRPr="009D257A" w:rsidRDefault="009D257A" w:rsidP="009D257A">
            <w:pPr>
              <w:jc w:val="center"/>
              <w:rPr>
                <w:rFonts w:ascii="Times New Roman" w:hAnsi="Times New Roman" w:cs="Times New Roman"/>
                <w:color w:val="000000" w:themeColor="text1"/>
              </w:rPr>
            </w:pPr>
            <w:r w:rsidRPr="009D257A">
              <w:rPr>
                <w:rFonts w:ascii="Times New Roman" w:hAnsi="Times New Roman" w:cs="Times New Roman"/>
                <w:color w:val="000000" w:themeColor="text1"/>
                <w:lang w:eastAsia="it-IT"/>
              </w:rPr>
              <w:t>154.79</w:t>
            </w:r>
          </w:p>
        </w:tc>
        <w:tc>
          <w:tcPr>
            <w:tcW w:w="830" w:type="dxa"/>
            <w:tcBorders>
              <w:top w:val="nil"/>
              <w:left w:val="nil"/>
              <w:bottom w:val="nil"/>
              <w:right w:val="nil"/>
            </w:tcBorders>
            <w:vAlign w:val="bottom"/>
          </w:tcPr>
          <w:p w14:paraId="39419F19" w14:textId="77777777" w:rsidR="009D257A" w:rsidRPr="009D257A" w:rsidRDefault="009D257A" w:rsidP="009D257A">
            <w:pPr>
              <w:jc w:val="center"/>
              <w:rPr>
                <w:rFonts w:ascii="Times New Roman" w:hAnsi="Times New Roman" w:cs="Times New Roman"/>
                <w:color w:val="000000" w:themeColor="text1"/>
              </w:rPr>
            </w:pPr>
            <w:r w:rsidRPr="009D257A">
              <w:rPr>
                <w:rFonts w:ascii="Times New Roman" w:hAnsi="Times New Roman" w:cs="Times New Roman"/>
                <w:color w:val="000000" w:themeColor="text1"/>
                <w:lang w:eastAsia="it-IT"/>
              </w:rPr>
              <w:t>&lt;0.001</w:t>
            </w:r>
          </w:p>
        </w:tc>
        <w:tc>
          <w:tcPr>
            <w:tcW w:w="972" w:type="dxa"/>
            <w:tcBorders>
              <w:top w:val="nil"/>
              <w:left w:val="nil"/>
              <w:bottom w:val="nil"/>
              <w:right w:val="nil"/>
            </w:tcBorders>
            <w:vAlign w:val="bottom"/>
          </w:tcPr>
          <w:p w14:paraId="258156E7" w14:textId="77777777" w:rsidR="009D257A" w:rsidRPr="009D257A" w:rsidRDefault="009D257A" w:rsidP="009D257A">
            <w:pPr>
              <w:jc w:val="center"/>
              <w:rPr>
                <w:rFonts w:ascii="Times New Roman" w:hAnsi="Times New Roman" w:cs="Times New Roman"/>
                <w:color w:val="000000" w:themeColor="text1"/>
              </w:rPr>
            </w:pPr>
            <w:r w:rsidRPr="009D257A">
              <w:rPr>
                <w:rFonts w:ascii="Times New Roman" w:hAnsi="Times New Roman" w:cs="Times New Roman"/>
                <w:color w:val="000000" w:themeColor="text1"/>
                <w:lang w:eastAsia="it-IT"/>
              </w:rPr>
              <w:t>0.99</w:t>
            </w:r>
          </w:p>
        </w:tc>
        <w:tc>
          <w:tcPr>
            <w:tcW w:w="796" w:type="dxa"/>
            <w:tcBorders>
              <w:top w:val="nil"/>
              <w:left w:val="nil"/>
              <w:bottom w:val="nil"/>
              <w:right w:val="nil"/>
            </w:tcBorders>
            <w:vAlign w:val="bottom"/>
          </w:tcPr>
          <w:p w14:paraId="6DEFB288" w14:textId="77777777" w:rsidR="009D257A" w:rsidRPr="009D257A" w:rsidRDefault="009D257A" w:rsidP="009D257A">
            <w:pPr>
              <w:jc w:val="center"/>
              <w:rPr>
                <w:rFonts w:ascii="Times New Roman" w:hAnsi="Times New Roman" w:cs="Times New Roman"/>
                <w:color w:val="000000" w:themeColor="text1"/>
              </w:rPr>
            </w:pPr>
            <w:r w:rsidRPr="009D257A">
              <w:rPr>
                <w:rFonts w:ascii="Times New Roman" w:hAnsi="Times New Roman" w:cs="Times New Roman"/>
                <w:color w:val="000000" w:themeColor="text1"/>
                <w:lang w:eastAsia="it-IT"/>
              </w:rPr>
              <w:t>0.396</w:t>
            </w:r>
          </w:p>
        </w:tc>
      </w:tr>
      <w:tr w:rsidR="009D257A" w:rsidRPr="009D257A" w14:paraId="25FD8C7E" w14:textId="77777777" w:rsidTr="00A70BB1">
        <w:trPr>
          <w:trHeight w:val="299"/>
          <w:jc w:val="center"/>
        </w:trPr>
        <w:tc>
          <w:tcPr>
            <w:tcW w:w="1669" w:type="dxa"/>
            <w:tcBorders>
              <w:left w:val="nil"/>
              <w:bottom w:val="single" w:sz="4" w:space="0" w:color="auto"/>
              <w:right w:val="nil"/>
            </w:tcBorders>
            <w:vAlign w:val="center"/>
          </w:tcPr>
          <w:p w14:paraId="0024B2FA" w14:textId="77777777" w:rsidR="009D257A" w:rsidRPr="009D257A" w:rsidRDefault="009D257A" w:rsidP="009D257A">
            <w:pPr>
              <w:jc w:val="center"/>
              <w:rPr>
                <w:rFonts w:ascii="Times New Roman" w:hAnsi="Times New Roman" w:cs="Times New Roman"/>
                <w:color w:val="000000"/>
                <w:lang w:val="en-GB"/>
              </w:rPr>
            </w:pPr>
            <w:r w:rsidRPr="009D257A">
              <w:rPr>
                <w:rFonts w:ascii="Times New Roman" w:hAnsi="Times New Roman" w:cs="Times New Roman"/>
                <w:color w:val="000000"/>
                <w:lang w:val="en-GB"/>
              </w:rPr>
              <w:t>Time*vigor level</w:t>
            </w:r>
          </w:p>
        </w:tc>
        <w:tc>
          <w:tcPr>
            <w:tcW w:w="923" w:type="dxa"/>
            <w:tcBorders>
              <w:top w:val="nil"/>
              <w:left w:val="nil"/>
              <w:bottom w:val="single" w:sz="4" w:space="0" w:color="auto"/>
              <w:right w:val="nil"/>
            </w:tcBorders>
            <w:shd w:val="clear" w:color="auto" w:fill="auto"/>
            <w:noWrap/>
            <w:vAlign w:val="bottom"/>
          </w:tcPr>
          <w:p w14:paraId="1AF2BF8B" w14:textId="77777777" w:rsidR="009D257A" w:rsidRPr="009D257A" w:rsidRDefault="009D257A" w:rsidP="009D257A">
            <w:pPr>
              <w:jc w:val="center"/>
              <w:rPr>
                <w:rFonts w:ascii="Times New Roman" w:hAnsi="Times New Roman" w:cs="Times New Roman"/>
                <w:color w:val="000000" w:themeColor="text1"/>
                <w:lang w:val="en-GB"/>
              </w:rPr>
            </w:pPr>
            <w:r w:rsidRPr="009D257A">
              <w:rPr>
                <w:rFonts w:ascii="Times New Roman" w:hAnsi="Times New Roman" w:cs="Times New Roman"/>
                <w:color w:val="000000" w:themeColor="text1"/>
                <w:lang w:eastAsia="it-IT"/>
              </w:rPr>
              <w:t>2.16</w:t>
            </w:r>
          </w:p>
        </w:tc>
        <w:tc>
          <w:tcPr>
            <w:tcW w:w="940" w:type="dxa"/>
            <w:tcBorders>
              <w:top w:val="nil"/>
              <w:left w:val="nil"/>
              <w:bottom w:val="single" w:sz="4" w:space="0" w:color="auto"/>
              <w:right w:val="nil"/>
            </w:tcBorders>
            <w:vAlign w:val="bottom"/>
          </w:tcPr>
          <w:p w14:paraId="6DAAFD1A" w14:textId="77777777" w:rsidR="009D257A" w:rsidRPr="009D257A" w:rsidRDefault="009D257A" w:rsidP="009D257A">
            <w:pPr>
              <w:jc w:val="center"/>
              <w:rPr>
                <w:rFonts w:ascii="Times New Roman" w:hAnsi="Times New Roman" w:cs="Times New Roman"/>
                <w:color w:val="000000" w:themeColor="text1"/>
              </w:rPr>
            </w:pPr>
            <w:r w:rsidRPr="009D257A">
              <w:rPr>
                <w:rFonts w:ascii="Times New Roman" w:hAnsi="Times New Roman" w:cs="Times New Roman"/>
                <w:color w:val="000000" w:themeColor="text1"/>
                <w:lang w:eastAsia="it-IT"/>
              </w:rPr>
              <w:t>0.152</w:t>
            </w:r>
          </w:p>
        </w:tc>
        <w:tc>
          <w:tcPr>
            <w:tcW w:w="821" w:type="dxa"/>
            <w:tcBorders>
              <w:top w:val="nil"/>
              <w:left w:val="nil"/>
              <w:bottom w:val="single" w:sz="4" w:space="0" w:color="auto"/>
              <w:right w:val="nil"/>
            </w:tcBorders>
            <w:vAlign w:val="bottom"/>
          </w:tcPr>
          <w:p w14:paraId="53BCD338" w14:textId="77777777" w:rsidR="009D257A" w:rsidRPr="009D257A" w:rsidRDefault="009D257A" w:rsidP="009D257A">
            <w:pPr>
              <w:jc w:val="center"/>
              <w:rPr>
                <w:rFonts w:ascii="Times New Roman" w:hAnsi="Times New Roman" w:cs="Times New Roman"/>
                <w:color w:val="000000" w:themeColor="text1"/>
              </w:rPr>
            </w:pPr>
            <w:r w:rsidRPr="009D257A">
              <w:rPr>
                <w:rFonts w:ascii="Times New Roman" w:hAnsi="Times New Roman" w:cs="Times New Roman"/>
                <w:color w:val="000000" w:themeColor="text1"/>
                <w:lang w:eastAsia="it-IT"/>
              </w:rPr>
              <w:t>10.97</w:t>
            </w:r>
          </w:p>
        </w:tc>
        <w:tc>
          <w:tcPr>
            <w:tcW w:w="922" w:type="dxa"/>
            <w:gridSpan w:val="2"/>
            <w:tcBorders>
              <w:top w:val="nil"/>
              <w:left w:val="nil"/>
              <w:bottom w:val="single" w:sz="4" w:space="0" w:color="auto"/>
              <w:right w:val="nil"/>
            </w:tcBorders>
            <w:shd w:val="clear" w:color="auto" w:fill="auto"/>
            <w:noWrap/>
            <w:vAlign w:val="bottom"/>
          </w:tcPr>
          <w:p w14:paraId="0DFFE017" w14:textId="77777777" w:rsidR="009D257A" w:rsidRPr="009D257A" w:rsidRDefault="009D257A" w:rsidP="009D257A">
            <w:pPr>
              <w:jc w:val="center"/>
              <w:rPr>
                <w:rFonts w:ascii="Times New Roman" w:hAnsi="Times New Roman" w:cs="Times New Roman"/>
                <w:color w:val="000000" w:themeColor="text1"/>
                <w:lang w:val="en-GB"/>
              </w:rPr>
            </w:pPr>
            <w:r w:rsidRPr="009D257A">
              <w:rPr>
                <w:rFonts w:ascii="Times New Roman" w:hAnsi="Times New Roman" w:cs="Times New Roman"/>
                <w:color w:val="000000" w:themeColor="text1"/>
                <w:lang w:eastAsia="it-IT"/>
              </w:rPr>
              <w:t>0.001</w:t>
            </w:r>
          </w:p>
        </w:tc>
        <w:tc>
          <w:tcPr>
            <w:tcW w:w="821" w:type="dxa"/>
            <w:tcBorders>
              <w:top w:val="nil"/>
              <w:left w:val="nil"/>
              <w:bottom w:val="single" w:sz="4" w:space="0" w:color="auto"/>
              <w:right w:val="nil"/>
            </w:tcBorders>
            <w:vAlign w:val="bottom"/>
          </w:tcPr>
          <w:p w14:paraId="2C44968B" w14:textId="77777777" w:rsidR="009D257A" w:rsidRPr="009D257A" w:rsidRDefault="009D257A" w:rsidP="009D257A">
            <w:pPr>
              <w:jc w:val="center"/>
              <w:rPr>
                <w:rFonts w:ascii="Times New Roman" w:hAnsi="Times New Roman" w:cs="Times New Roman"/>
                <w:color w:val="000000" w:themeColor="text1"/>
              </w:rPr>
            </w:pPr>
            <w:r w:rsidRPr="009D257A">
              <w:rPr>
                <w:rFonts w:ascii="Times New Roman" w:hAnsi="Times New Roman" w:cs="Times New Roman"/>
                <w:color w:val="000000" w:themeColor="text1"/>
                <w:lang w:eastAsia="it-IT"/>
              </w:rPr>
              <w:t>0.04</w:t>
            </w:r>
          </w:p>
        </w:tc>
        <w:tc>
          <w:tcPr>
            <w:tcW w:w="845" w:type="dxa"/>
            <w:gridSpan w:val="2"/>
            <w:tcBorders>
              <w:top w:val="nil"/>
              <w:left w:val="nil"/>
              <w:bottom w:val="single" w:sz="4" w:space="0" w:color="auto"/>
              <w:right w:val="nil"/>
            </w:tcBorders>
            <w:vAlign w:val="bottom"/>
          </w:tcPr>
          <w:p w14:paraId="5E501136" w14:textId="77777777" w:rsidR="009D257A" w:rsidRPr="009D257A" w:rsidRDefault="009D257A" w:rsidP="009D257A">
            <w:pPr>
              <w:jc w:val="center"/>
              <w:rPr>
                <w:rFonts w:ascii="Times New Roman" w:hAnsi="Times New Roman" w:cs="Times New Roman"/>
                <w:color w:val="000000" w:themeColor="text1"/>
              </w:rPr>
            </w:pPr>
            <w:r w:rsidRPr="009D257A">
              <w:rPr>
                <w:rFonts w:ascii="Times New Roman" w:hAnsi="Times New Roman" w:cs="Times New Roman"/>
                <w:color w:val="000000" w:themeColor="text1"/>
                <w:lang w:eastAsia="it-IT"/>
              </w:rPr>
              <w:t>0.961</w:t>
            </w:r>
          </w:p>
        </w:tc>
        <w:tc>
          <w:tcPr>
            <w:tcW w:w="810" w:type="dxa"/>
            <w:tcBorders>
              <w:top w:val="nil"/>
              <w:left w:val="nil"/>
              <w:bottom w:val="single" w:sz="4" w:space="0" w:color="auto"/>
              <w:right w:val="nil"/>
            </w:tcBorders>
            <w:vAlign w:val="bottom"/>
          </w:tcPr>
          <w:p w14:paraId="40B11FBB" w14:textId="77777777" w:rsidR="009D257A" w:rsidRPr="009D257A" w:rsidRDefault="009D257A" w:rsidP="009D257A">
            <w:pPr>
              <w:jc w:val="center"/>
              <w:rPr>
                <w:rFonts w:ascii="Times New Roman" w:hAnsi="Times New Roman" w:cs="Times New Roman"/>
                <w:color w:val="000000" w:themeColor="text1"/>
              </w:rPr>
            </w:pPr>
            <w:r w:rsidRPr="009D257A">
              <w:rPr>
                <w:rFonts w:ascii="Times New Roman" w:hAnsi="Times New Roman" w:cs="Times New Roman"/>
                <w:color w:val="000000" w:themeColor="text1"/>
                <w:lang w:eastAsia="it-IT"/>
              </w:rPr>
              <w:t>201.36</w:t>
            </w:r>
          </w:p>
        </w:tc>
        <w:tc>
          <w:tcPr>
            <w:tcW w:w="830" w:type="dxa"/>
            <w:tcBorders>
              <w:top w:val="nil"/>
              <w:left w:val="nil"/>
              <w:bottom w:val="single" w:sz="4" w:space="0" w:color="auto"/>
              <w:right w:val="nil"/>
            </w:tcBorders>
            <w:vAlign w:val="bottom"/>
          </w:tcPr>
          <w:p w14:paraId="661B1DFA" w14:textId="77777777" w:rsidR="009D257A" w:rsidRPr="009D257A" w:rsidRDefault="009D257A" w:rsidP="009D257A">
            <w:pPr>
              <w:jc w:val="center"/>
              <w:rPr>
                <w:rFonts w:ascii="Times New Roman" w:hAnsi="Times New Roman" w:cs="Times New Roman"/>
                <w:color w:val="000000" w:themeColor="text1"/>
              </w:rPr>
            </w:pPr>
            <w:r w:rsidRPr="009D257A">
              <w:rPr>
                <w:rFonts w:ascii="Times New Roman" w:hAnsi="Times New Roman" w:cs="Times New Roman"/>
                <w:color w:val="000000" w:themeColor="text1"/>
                <w:lang w:eastAsia="it-IT"/>
              </w:rPr>
              <w:t>&lt;0.001</w:t>
            </w:r>
          </w:p>
        </w:tc>
        <w:tc>
          <w:tcPr>
            <w:tcW w:w="972" w:type="dxa"/>
            <w:tcBorders>
              <w:top w:val="nil"/>
              <w:left w:val="nil"/>
              <w:bottom w:val="single" w:sz="4" w:space="0" w:color="auto"/>
              <w:right w:val="nil"/>
            </w:tcBorders>
            <w:vAlign w:val="bottom"/>
          </w:tcPr>
          <w:p w14:paraId="3959DFE1" w14:textId="77777777" w:rsidR="009D257A" w:rsidRPr="009D257A" w:rsidRDefault="009D257A" w:rsidP="009D257A">
            <w:pPr>
              <w:jc w:val="center"/>
              <w:rPr>
                <w:rFonts w:ascii="Times New Roman" w:hAnsi="Times New Roman" w:cs="Times New Roman"/>
                <w:color w:val="000000" w:themeColor="text1"/>
              </w:rPr>
            </w:pPr>
            <w:r w:rsidRPr="009D257A">
              <w:rPr>
                <w:rFonts w:ascii="Times New Roman" w:hAnsi="Times New Roman" w:cs="Times New Roman"/>
                <w:color w:val="000000" w:themeColor="text1"/>
                <w:lang w:eastAsia="it-IT"/>
              </w:rPr>
              <w:t>0.55</w:t>
            </w:r>
          </w:p>
        </w:tc>
        <w:tc>
          <w:tcPr>
            <w:tcW w:w="796" w:type="dxa"/>
            <w:tcBorders>
              <w:top w:val="nil"/>
              <w:left w:val="nil"/>
              <w:bottom w:val="single" w:sz="4" w:space="0" w:color="auto"/>
              <w:right w:val="nil"/>
            </w:tcBorders>
            <w:vAlign w:val="bottom"/>
          </w:tcPr>
          <w:p w14:paraId="47EE8F55" w14:textId="77777777" w:rsidR="009D257A" w:rsidRPr="009D257A" w:rsidRDefault="009D257A" w:rsidP="009D257A">
            <w:pPr>
              <w:jc w:val="center"/>
              <w:rPr>
                <w:rFonts w:ascii="Times New Roman" w:hAnsi="Times New Roman" w:cs="Times New Roman"/>
                <w:color w:val="000000" w:themeColor="text1"/>
              </w:rPr>
            </w:pPr>
            <w:r w:rsidRPr="009D257A">
              <w:rPr>
                <w:rFonts w:ascii="Times New Roman" w:hAnsi="Times New Roman" w:cs="Times New Roman"/>
                <w:color w:val="000000" w:themeColor="text1"/>
                <w:lang w:eastAsia="it-IT"/>
              </w:rPr>
              <w:t>0.587</w:t>
            </w:r>
          </w:p>
        </w:tc>
      </w:tr>
      <w:bookmarkEnd w:id="128"/>
    </w:tbl>
    <w:p w14:paraId="0B0384BC" w14:textId="77777777" w:rsidR="009D257A" w:rsidRPr="009D257A" w:rsidRDefault="009D257A" w:rsidP="009D257A">
      <w:pPr>
        <w:spacing w:line="360" w:lineRule="auto"/>
        <w:rPr>
          <w:rFonts w:ascii="Times New Roman" w:hAnsi="Times New Roman" w:cs="Times New Roman"/>
          <w:lang w:val="en-GB"/>
        </w:rPr>
      </w:pPr>
    </w:p>
    <w:p w14:paraId="446843B2" w14:textId="6F9E2762" w:rsidR="009D257A" w:rsidRDefault="009D257A" w:rsidP="009D257A">
      <w:pPr>
        <w:spacing w:line="360" w:lineRule="auto"/>
        <w:jc w:val="both"/>
        <w:rPr>
          <w:rFonts w:ascii="Times New Roman" w:hAnsi="Times New Roman" w:cs="Times New Roman"/>
          <w:sz w:val="24"/>
          <w:szCs w:val="24"/>
          <w:lang w:val="en-GB"/>
        </w:rPr>
      </w:pPr>
      <w:r w:rsidRPr="009D257A">
        <w:rPr>
          <w:rFonts w:ascii="Times New Roman" w:hAnsi="Times New Roman" w:cs="Times New Roman"/>
          <w:sz w:val="24"/>
          <w:szCs w:val="24"/>
          <w:lang w:val="en-GB"/>
        </w:rPr>
        <w:t>Regarding soil bulk density, it is observed that the values at the time of survey T1 are higher in areas where cover crop growth is limited (LV) (Table 6). The other two vigor conditions show a 12% reduction in SBD. Conversely, in HV vigor zones, a 7% lower water content is recorded compared to MV and a 15% lower compared to LV, with the latter showing a statistically different value from HV. With reference to WFPS, that is considered an indicator of soil water availability and saturation, the highest value was recorded in LV zones. In these areas, WFPS is observed to be more than 30% higher than in the MV and HV vigor zones. During the summer season, there is a 7% increase in SBD value in the soil. In T2, differences between the areas of vigour were observed, confirming the findings of T1. In this case, LV zones had values 11% higher than HV and MV. In terms of water content, a significant 60% decrease in the amount of soil water was observed between seasons T1 and T2.</w:t>
      </w:r>
    </w:p>
    <w:p w14:paraId="3DEA534A" w14:textId="77777777" w:rsidR="00727ED0" w:rsidRDefault="00727ED0" w:rsidP="009D257A">
      <w:pPr>
        <w:spacing w:line="360" w:lineRule="auto"/>
        <w:jc w:val="both"/>
        <w:rPr>
          <w:rFonts w:ascii="Times New Roman" w:hAnsi="Times New Roman" w:cs="Times New Roman"/>
          <w:sz w:val="24"/>
          <w:szCs w:val="24"/>
          <w:lang w:val="en-GB"/>
        </w:rPr>
      </w:pPr>
    </w:p>
    <w:p w14:paraId="33256D7D" w14:textId="77777777" w:rsidR="00727ED0" w:rsidRDefault="00727ED0" w:rsidP="009D257A">
      <w:pPr>
        <w:spacing w:line="360" w:lineRule="auto"/>
        <w:jc w:val="both"/>
        <w:rPr>
          <w:rFonts w:ascii="Times New Roman" w:hAnsi="Times New Roman" w:cs="Times New Roman"/>
          <w:sz w:val="24"/>
          <w:szCs w:val="24"/>
          <w:lang w:val="en-GB"/>
        </w:rPr>
      </w:pPr>
    </w:p>
    <w:p w14:paraId="42C29C56" w14:textId="77777777" w:rsidR="00727ED0" w:rsidRPr="009D257A" w:rsidRDefault="00727ED0" w:rsidP="009D257A">
      <w:pPr>
        <w:spacing w:line="360" w:lineRule="auto"/>
        <w:jc w:val="both"/>
        <w:rPr>
          <w:rFonts w:ascii="Times New Roman" w:hAnsi="Times New Roman" w:cs="Times New Roman"/>
          <w:sz w:val="24"/>
          <w:szCs w:val="24"/>
          <w:lang w:val="en-GB"/>
        </w:rPr>
      </w:pPr>
    </w:p>
    <w:p w14:paraId="6EF9E691" w14:textId="77777777" w:rsidR="009D257A" w:rsidRPr="009D257A" w:rsidRDefault="009D257A" w:rsidP="009D257A">
      <w:pPr>
        <w:spacing w:line="240" w:lineRule="auto"/>
        <w:rPr>
          <w:rFonts w:ascii="Times New Roman" w:hAnsi="Times New Roman" w:cs="Times New Roman"/>
          <w:lang w:val="en-GB"/>
        </w:rPr>
      </w:pPr>
      <w:r w:rsidRPr="009D257A">
        <w:rPr>
          <w:rFonts w:ascii="Times New Roman" w:hAnsi="Times New Roman" w:cs="Times New Roman"/>
          <w:b/>
          <w:bCs/>
          <w:lang w:val="en-GB"/>
        </w:rPr>
        <w:lastRenderedPageBreak/>
        <w:t>Table 6:</w:t>
      </w:r>
      <w:r w:rsidRPr="009D257A">
        <w:rPr>
          <w:rFonts w:ascii="Times New Roman" w:hAnsi="Times New Roman" w:cs="Times New Roman"/>
          <w:lang w:val="en-GB"/>
        </w:rPr>
        <w:t xml:space="preserve"> Bulk density, water content and water filled pore space (WFPS) of soil determined in winter seasons (T1) and after grape harvest (T2). Different letters indicate significant differences (</w:t>
      </w:r>
      <w:r w:rsidRPr="009D257A">
        <w:rPr>
          <w:rFonts w:ascii="Times New Roman" w:hAnsi="Times New Roman" w:cs="Times New Roman"/>
          <w:i/>
          <w:iCs/>
          <w:lang w:val="en-GB"/>
        </w:rPr>
        <w:t>P&lt;0.01</w:t>
      </w:r>
      <w:r w:rsidRPr="009D257A">
        <w:rPr>
          <w:rFonts w:ascii="Times New Roman" w:hAnsi="Times New Roman" w:cs="Times New Roman"/>
          <w:lang w:val="en-GB"/>
        </w:rPr>
        <w:t>) among the three vigor levels.</w:t>
      </w:r>
    </w:p>
    <w:tbl>
      <w:tblPr>
        <w:tblW w:w="7413" w:type="dxa"/>
        <w:jc w:val="center"/>
        <w:tblCellMar>
          <w:left w:w="70" w:type="dxa"/>
          <w:right w:w="70" w:type="dxa"/>
        </w:tblCellMar>
        <w:tblLook w:val="04A0" w:firstRow="1" w:lastRow="0" w:firstColumn="1" w:lastColumn="0" w:noHBand="0" w:noVBand="1"/>
      </w:tblPr>
      <w:tblGrid>
        <w:gridCol w:w="2393"/>
        <w:gridCol w:w="1684"/>
        <w:gridCol w:w="1668"/>
        <w:gridCol w:w="1668"/>
      </w:tblGrid>
      <w:tr w:rsidR="009D257A" w:rsidRPr="009D257A" w14:paraId="5B5D418D" w14:textId="77777777" w:rsidTr="00A70BB1">
        <w:trPr>
          <w:trHeight w:val="76"/>
          <w:jc w:val="center"/>
        </w:trPr>
        <w:tc>
          <w:tcPr>
            <w:tcW w:w="2393" w:type="dxa"/>
            <w:vMerge w:val="restart"/>
            <w:tcBorders>
              <w:top w:val="single" w:sz="4" w:space="0" w:color="auto"/>
              <w:left w:val="nil"/>
              <w:right w:val="nil"/>
            </w:tcBorders>
            <w:shd w:val="clear" w:color="auto" w:fill="D9D9D9" w:themeFill="background1" w:themeFillShade="D9"/>
            <w:noWrap/>
            <w:vAlign w:val="center"/>
            <w:hideMark/>
          </w:tcPr>
          <w:p w14:paraId="040F3FE4" w14:textId="77777777" w:rsidR="009D257A" w:rsidRPr="009D257A" w:rsidRDefault="009D257A" w:rsidP="009D257A">
            <w:pPr>
              <w:jc w:val="center"/>
              <w:rPr>
                <w:rFonts w:ascii="Times New Roman" w:hAnsi="Times New Roman" w:cs="Times New Roman"/>
                <w:b/>
                <w:bCs/>
                <w:color w:val="000000"/>
                <w:lang w:val="en-GB"/>
              </w:rPr>
            </w:pPr>
            <w:bookmarkStart w:id="129" w:name="_Hlk164842876"/>
            <w:r w:rsidRPr="009D257A">
              <w:rPr>
                <w:rFonts w:ascii="Times New Roman" w:hAnsi="Times New Roman" w:cs="Times New Roman"/>
                <w:b/>
                <w:bCs/>
                <w:color w:val="000000"/>
              </w:rPr>
              <w:t>Soil parameter</w:t>
            </w:r>
          </w:p>
        </w:tc>
        <w:tc>
          <w:tcPr>
            <w:tcW w:w="1684" w:type="dxa"/>
            <w:tcBorders>
              <w:top w:val="single" w:sz="4" w:space="0" w:color="auto"/>
              <w:left w:val="nil"/>
              <w:bottom w:val="single" w:sz="4" w:space="0" w:color="auto"/>
              <w:right w:val="nil"/>
            </w:tcBorders>
            <w:shd w:val="clear" w:color="auto" w:fill="D9D9D9" w:themeFill="background1" w:themeFillShade="D9"/>
          </w:tcPr>
          <w:p w14:paraId="5812C101" w14:textId="77777777" w:rsidR="009D257A" w:rsidRPr="009D257A" w:rsidRDefault="009D257A" w:rsidP="009D257A">
            <w:pPr>
              <w:rPr>
                <w:rFonts w:ascii="Times New Roman" w:hAnsi="Times New Roman" w:cs="Times New Roman"/>
                <w:b/>
                <w:bCs/>
                <w:color w:val="000000"/>
                <w:lang w:val="en-GB"/>
              </w:rPr>
            </w:pPr>
            <w:r w:rsidRPr="009D257A">
              <w:rPr>
                <w:rFonts w:ascii="Times New Roman" w:hAnsi="Times New Roman" w:cs="Times New Roman"/>
                <w:b/>
                <w:bCs/>
                <w:color w:val="000000"/>
                <w:lang w:val="en-GB"/>
              </w:rPr>
              <w:t>Vigor level</w:t>
            </w:r>
          </w:p>
        </w:tc>
        <w:tc>
          <w:tcPr>
            <w:tcW w:w="3336" w:type="dxa"/>
            <w:gridSpan w:val="2"/>
            <w:tcBorders>
              <w:top w:val="single" w:sz="4" w:space="0" w:color="auto"/>
              <w:left w:val="nil"/>
              <w:bottom w:val="single" w:sz="4" w:space="0" w:color="auto"/>
              <w:right w:val="nil"/>
            </w:tcBorders>
            <w:shd w:val="clear" w:color="auto" w:fill="D9D9D9" w:themeFill="background1" w:themeFillShade="D9"/>
            <w:noWrap/>
            <w:vAlign w:val="center"/>
          </w:tcPr>
          <w:p w14:paraId="62831F86" w14:textId="77777777" w:rsidR="009D257A" w:rsidRPr="009D257A" w:rsidRDefault="009D257A" w:rsidP="009D257A">
            <w:pPr>
              <w:jc w:val="center"/>
              <w:rPr>
                <w:rFonts w:ascii="Times New Roman" w:hAnsi="Times New Roman" w:cs="Times New Roman"/>
                <w:color w:val="000000"/>
                <w:lang w:val="en-GB"/>
              </w:rPr>
            </w:pPr>
          </w:p>
        </w:tc>
      </w:tr>
      <w:tr w:rsidR="009D257A" w:rsidRPr="009D257A" w14:paraId="55E2671C" w14:textId="77777777" w:rsidTr="00A70BB1">
        <w:trPr>
          <w:trHeight w:val="76"/>
          <w:jc w:val="center"/>
        </w:trPr>
        <w:tc>
          <w:tcPr>
            <w:tcW w:w="2393" w:type="dxa"/>
            <w:vMerge/>
            <w:tcBorders>
              <w:left w:val="nil"/>
              <w:bottom w:val="single" w:sz="4" w:space="0" w:color="auto"/>
              <w:right w:val="nil"/>
            </w:tcBorders>
            <w:shd w:val="clear" w:color="auto" w:fill="D9D9D9" w:themeFill="background1" w:themeFillShade="D9"/>
            <w:noWrap/>
            <w:vAlign w:val="center"/>
          </w:tcPr>
          <w:p w14:paraId="23A8B151" w14:textId="77777777" w:rsidR="009D257A" w:rsidRPr="009D257A" w:rsidRDefault="009D257A" w:rsidP="009D257A">
            <w:pPr>
              <w:jc w:val="center"/>
              <w:rPr>
                <w:rFonts w:ascii="Times New Roman" w:hAnsi="Times New Roman" w:cs="Times New Roman"/>
                <w:color w:val="000000"/>
              </w:rPr>
            </w:pPr>
          </w:p>
        </w:tc>
        <w:tc>
          <w:tcPr>
            <w:tcW w:w="1684" w:type="dxa"/>
            <w:tcBorders>
              <w:top w:val="single" w:sz="4" w:space="0" w:color="auto"/>
              <w:left w:val="nil"/>
              <w:bottom w:val="single" w:sz="4" w:space="0" w:color="auto"/>
              <w:right w:val="nil"/>
            </w:tcBorders>
            <w:shd w:val="clear" w:color="auto" w:fill="D9D9D9" w:themeFill="background1" w:themeFillShade="D9"/>
          </w:tcPr>
          <w:p w14:paraId="19A723E7" w14:textId="77777777" w:rsidR="009D257A" w:rsidRPr="009D257A" w:rsidRDefault="009D257A" w:rsidP="009D257A">
            <w:pPr>
              <w:jc w:val="center"/>
              <w:rPr>
                <w:rFonts w:ascii="Times New Roman" w:hAnsi="Times New Roman" w:cs="Times New Roman"/>
                <w:color w:val="000000"/>
                <w:lang w:val="en-GB"/>
              </w:rPr>
            </w:pPr>
            <w:r w:rsidRPr="009D257A">
              <w:rPr>
                <w:rFonts w:ascii="Times New Roman" w:hAnsi="Times New Roman" w:cs="Times New Roman"/>
                <w:color w:val="000000"/>
                <w:lang w:val="en-GB"/>
              </w:rPr>
              <w:t>HV</w:t>
            </w:r>
          </w:p>
        </w:tc>
        <w:tc>
          <w:tcPr>
            <w:tcW w:w="1668" w:type="dxa"/>
            <w:tcBorders>
              <w:top w:val="single" w:sz="4" w:space="0" w:color="auto"/>
              <w:left w:val="nil"/>
              <w:bottom w:val="single" w:sz="4" w:space="0" w:color="auto"/>
              <w:right w:val="nil"/>
            </w:tcBorders>
            <w:shd w:val="clear" w:color="auto" w:fill="D9D9D9" w:themeFill="background1" w:themeFillShade="D9"/>
          </w:tcPr>
          <w:p w14:paraId="3C192697" w14:textId="77777777" w:rsidR="009D257A" w:rsidRPr="009D257A" w:rsidRDefault="009D257A" w:rsidP="009D257A">
            <w:pPr>
              <w:jc w:val="center"/>
              <w:rPr>
                <w:rFonts w:ascii="Times New Roman" w:hAnsi="Times New Roman" w:cs="Times New Roman"/>
                <w:color w:val="000000"/>
                <w:lang w:val="en-GB"/>
              </w:rPr>
            </w:pPr>
            <w:r w:rsidRPr="009D257A">
              <w:rPr>
                <w:rFonts w:ascii="Times New Roman" w:hAnsi="Times New Roman" w:cs="Times New Roman"/>
                <w:color w:val="000000"/>
                <w:lang w:val="en-GB"/>
              </w:rPr>
              <w:t>MV</w:t>
            </w:r>
          </w:p>
        </w:tc>
        <w:tc>
          <w:tcPr>
            <w:tcW w:w="1668" w:type="dxa"/>
            <w:tcBorders>
              <w:top w:val="single" w:sz="4" w:space="0" w:color="auto"/>
              <w:left w:val="nil"/>
              <w:bottom w:val="single" w:sz="4" w:space="0" w:color="auto"/>
              <w:right w:val="nil"/>
            </w:tcBorders>
            <w:shd w:val="clear" w:color="auto" w:fill="D9D9D9" w:themeFill="background1" w:themeFillShade="D9"/>
            <w:noWrap/>
            <w:vAlign w:val="center"/>
          </w:tcPr>
          <w:p w14:paraId="2BEA483F" w14:textId="77777777" w:rsidR="009D257A" w:rsidRPr="009D257A" w:rsidRDefault="009D257A" w:rsidP="009D257A">
            <w:pPr>
              <w:jc w:val="center"/>
              <w:rPr>
                <w:rFonts w:ascii="Times New Roman" w:hAnsi="Times New Roman" w:cs="Times New Roman"/>
                <w:color w:val="000000"/>
                <w:lang w:val="en-GB"/>
              </w:rPr>
            </w:pPr>
            <w:r w:rsidRPr="009D257A">
              <w:rPr>
                <w:rFonts w:ascii="Times New Roman" w:hAnsi="Times New Roman" w:cs="Times New Roman"/>
                <w:color w:val="000000"/>
                <w:lang w:val="en-GB"/>
              </w:rPr>
              <w:t>LV</w:t>
            </w:r>
          </w:p>
        </w:tc>
      </w:tr>
      <w:tr w:rsidR="009D257A" w:rsidRPr="009D257A" w14:paraId="0AC240B5" w14:textId="77777777" w:rsidTr="00A70BB1">
        <w:trPr>
          <w:trHeight w:val="337"/>
          <w:jc w:val="center"/>
        </w:trPr>
        <w:tc>
          <w:tcPr>
            <w:tcW w:w="2393" w:type="dxa"/>
            <w:tcBorders>
              <w:top w:val="nil"/>
              <w:left w:val="nil"/>
              <w:bottom w:val="nil"/>
              <w:right w:val="nil"/>
            </w:tcBorders>
            <w:shd w:val="clear" w:color="auto" w:fill="auto"/>
            <w:noWrap/>
            <w:vAlign w:val="center"/>
          </w:tcPr>
          <w:p w14:paraId="699A8F49" w14:textId="77777777" w:rsidR="009D257A" w:rsidRPr="009D257A" w:rsidRDefault="009D257A" w:rsidP="009D257A">
            <w:pPr>
              <w:jc w:val="center"/>
              <w:rPr>
                <w:rFonts w:ascii="Times New Roman" w:hAnsi="Times New Roman" w:cs="Times New Roman"/>
                <w:color w:val="000000"/>
                <w:lang w:val="en-GB"/>
              </w:rPr>
            </w:pPr>
            <w:r w:rsidRPr="009D257A">
              <w:rPr>
                <w:rFonts w:ascii="Times New Roman" w:hAnsi="Times New Roman" w:cs="Times New Roman"/>
                <w:b/>
                <w:bCs/>
                <w:color w:val="000000"/>
                <w:lang w:val="en-US"/>
              </w:rPr>
              <w:t>T1</w:t>
            </w:r>
          </w:p>
        </w:tc>
        <w:tc>
          <w:tcPr>
            <w:tcW w:w="1684" w:type="dxa"/>
            <w:tcBorders>
              <w:top w:val="nil"/>
              <w:left w:val="nil"/>
              <w:bottom w:val="nil"/>
              <w:right w:val="nil"/>
            </w:tcBorders>
            <w:vAlign w:val="center"/>
          </w:tcPr>
          <w:p w14:paraId="6977D5DC" w14:textId="77777777" w:rsidR="009D257A" w:rsidRPr="009D257A" w:rsidRDefault="009D257A" w:rsidP="009D257A">
            <w:pPr>
              <w:jc w:val="center"/>
              <w:rPr>
                <w:rFonts w:ascii="Times New Roman" w:hAnsi="Times New Roman" w:cs="Times New Roman"/>
                <w:color w:val="000000"/>
              </w:rPr>
            </w:pPr>
          </w:p>
        </w:tc>
        <w:tc>
          <w:tcPr>
            <w:tcW w:w="1668" w:type="dxa"/>
            <w:tcBorders>
              <w:top w:val="nil"/>
              <w:left w:val="nil"/>
              <w:bottom w:val="nil"/>
              <w:right w:val="nil"/>
            </w:tcBorders>
            <w:shd w:val="clear" w:color="auto" w:fill="auto"/>
            <w:noWrap/>
            <w:vAlign w:val="center"/>
          </w:tcPr>
          <w:p w14:paraId="355439CE" w14:textId="77777777" w:rsidR="009D257A" w:rsidRPr="009D257A" w:rsidRDefault="009D257A" w:rsidP="009D257A">
            <w:pPr>
              <w:jc w:val="center"/>
              <w:rPr>
                <w:rFonts w:ascii="Times New Roman" w:hAnsi="Times New Roman" w:cs="Times New Roman"/>
                <w:color w:val="000000"/>
                <w:lang w:val="en-GB"/>
              </w:rPr>
            </w:pPr>
          </w:p>
        </w:tc>
        <w:tc>
          <w:tcPr>
            <w:tcW w:w="1668" w:type="dxa"/>
            <w:tcBorders>
              <w:top w:val="nil"/>
              <w:left w:val="nil"/>
              <w:bottom w:val="nil"/>
              <w:right w:val="nil"/>
            </w:tcBorders>
            <w:vAlign w:val="center"/>
          </w:tcPr>
          <w:p w14:paraId="7B3A685A" w14:textId="77777777" w:rsidR="009D257A" w:rsidRPr="009D257A" w:rsidRDefault="009D257A" w:rsidP="009D257A">
            <w:pPr>
              <w:jc w:val="center"/>
              <w:rPr>
                <w:rFonts w:ascii="Times New Roman" w:hAnsi="Times New Roman" w:cs="Times New Roman"/>
                <w:color w:val="000000"/>
              </w:rPr>
            </w:pPr>
          </w:p>
        </w:tc>
      </w:tr>
      <w:tr w:rsidR="009D257A" w:rsidRPr="009D257A" w14:paraId="6867BA69" w14:textId="77777777" w:rsidTr="00A70BB1">
        <w:trPr>
          <w:trHeight w:val="337"/>
          <w:jc w:val="center"/>
        </w:trPr>
        <w:tc>
          <w:tcPr>
            <w:tcW w:w="2393" w:type="dxa"/>
            <w:tcBorders>
              <w:top w:val="nil"/>
              <w:left w:val="nil"/>
              <w:bottom w:val="nil"/>
              <w:right w:val="nil"/>
            </w:tcBorders>
            <w:shd w:val="clear" w:color="auto" w:fill="auto"/>
            <w:noWrap/>
            <w:vAlign w:val="bottom"/>
          </w:tcPr>
          <w:p w14:paraId="5939048B" w14:textId="77777777" w:rsidR="009D257A" w:rsidRPr="009D257A" w:rsidRDefault="009D257A" w:rsidP="009D257A">
            <w:pPr>
              <w:jc w:val="center"/>
              <w:rPr>
                <w:rFonts w:ascii="Times New Roman" w:hAnsi="Times New Roman" w:cs="Times New Roman"/>
                <w:color w:val="000000"/>
                <w:lang w:val="en-GB"/>
              </w:rPr>
            </w:pPr>
            <w:r w:rsidRPr="009D257A">
              <w:rPr>
                <w:rFonts w:ascii="Times New Roman" w:hAnsi="Times New Roman" w:cs="Times New Roman"/>
                <w:lang w:val="en-GB"/>
              </w:rPr>
              <w:t>Bulk density (g cm</w:t>
            </w:r>
            <w:r w:rsidRPr="009D257A">
              <w:rPr>
                <w:rFonts w:ascii="Times New Roman" w:hAnsi="Times New Roman" w:cs="Times New Roman"/>
                <w:vertAlign w:val="superscript"/>
                <w:lang w:val="en-GB"/>
              </w:rPr>
              <w:t>-3</w:t>
            </w:r>
            <w:r w:rsidRPr="009D257A">
              <w:rPr>
                <w:rFonts w:ascii="Times New Roman" w:hAnsi="Times New Roman" w:cs="Times New Roman"/>
                <w:lang w:val="en-GB"/>
              </w:rPr>
              <w:t>)</w:t>
            </w:r>
          </w:p>
        </w:tc>
        <w:tc>
          <w:tcPr>
            <w:tcW w:w="1684" w:type="dxa"/>
            <w:tcBorders>
              <w:top w:val="nil"/>
              <w:left w:val="nil"/>
              <w:bottom w:val="nil"/>
              <w:right w:val="nil"/>
            </w:tcBorders>
            <w:vAlign w:val="bottom"/>
          </w:tcPr>
          <w:p w14:paraId="7B702973" w14:textId="77777777" w:rsidR="009D257A" w:rsidRPr="009D257A" w:rsidRDefault="009D257A" w:rsidP="009D257A">
            <w:pPr>
              <w:jc w:val="center"/>
              <w:rPr>
                <w:rFonts w:ascii="Times New Roman" w:hAnsi="Times New Roman" w:cs="Times New Roman"/>
                <w:color w:val="000000"/>
              </w:rPr>
            </w:pPr>
            <w:r w:rsidRPr="009D257A">
              <w:rPr>
                <w:rFonts w:ascii="Times New Roman" w:hAnsi="Times New Roman" w:cs="Times New Roman"/>
              </w:rPr>
              <w:t>1.08 ± 0.03</w:t>
            </w:r>
            <w:r w:rsidRPr="009D257A">
              <w:rPr>
                <w:rFonts w:ascii="Times New Roman" w:hAnsi="Times New Roman" w:cs="Times New Roman"/>
                <w:b/>
                <w:bCs/>
              </w:rPr>
              <w:t xml:space="preserve"> b</w:t>
            </w:r>
          </w:p>
        </w:tc>
        <w:tc>
          <w:tcPr>
            <w:tcW w:w="1668" w:type="dxa"/>
            <w:tcBorders>
              <w:top w:val="nil"/>
              <w:left w:val="nil"/>
              <w:bottom w:val="nil"/>
              <w:right w:val="nil"/>
            </w:tcBorders>
            <w:shd w:val="clear" w:color="auto" w:fill="auto"/>
            <w:noWrap/>
            <w:vAlign w:val="bottom"/>
          </w:tcPr>
          <w:p w14:paraId="18F322A1" w14:textId="77777777" w:rsidR="009D257A" w:rsidRPr="009D257A" w:rsidRDefault="009D257A" w:rsidP="009D257A">
            <w:pPr>
              <w:jc w:val="center"/>
              <w:rPr>
                <w:rFonts w:ascii="Times New Roman" w:hAnsi="Times New Roman" w:cs="Times New Roman"/>
                <w:color w:val="000000"/>
                <w:lang w:val="en-GB"/>
              </w:rPr>
            </w:pPr>
            <w:r w:rsidRPr="009D257A">
              <w:rPr>
                <w:rFonts w:ascii="Times New Roman" w:hAnsi="Times New Roman" w:cs="Times New Roman"/>
              </w:rPr>
              <w:t>1.10 ± 0.03</w:t>
            </w:r>
            <w:r w:rsidRPr="009D257A">
              <w:rPr>
                <w:rFonts w:ascii="Times New Roman" w:hAnsi="Times New Roman" w:cs="Times New Roman"/>
                <w:b/>
                <w:bCs/>
              </w:rPr>
              <w:t xml:space="preserve"> b</w:t>
            </w:r>
          </w:p>
        </w:tc>
        <w:tc>
          <w:tcPr>
            <w:tcW w:w="1668" w:type="dxa"/>
            <w:tcBorders>
              <w:top w:val="nil"/>
              <w:left w:val="nil"/>
              <w:bottom w:val="nil"/>
              <w:right w:val="nil"/>
            </w:tcBorders>
            <w:vAlign w:val="bottom"/>
          </w:tcPr>
          <w:p w14:paraId="42844C16" w14:textId="77777777" w:rsidR="009D257A" w:rsidRPr="009D257A" w:rsidRDefault="009D257A" w:rsidP="009D257A">
            <w:pPr>
              <w:jc w:val="center"/>
              <w:rPr>
                <w:rFonts w:ascii="Times New Roman" w:hAnsi="Times New Roman" w:cs="Times New Roman"/>
                <w:color w:val="000000"/>
              </w:rPr>
            </w:pPr>
            <w:r w:rsidRPr="009D257A">
              <w:rPr>
                <w:rFonts w:ascii="Times New Roman" w:hAnsi="Times New Roman" w:cs="Times New Roman"/>
              </w:rPr>
              <w:t>1.24 ± 0.01</w:t>
            </w:r>
            <w:r w:rsidRPr="009D257A">
              <w:rPr>
                <w:rFonts w:ascii="Times New Roman" w:hAnsi="Times New Roman" w:cs="Times New Roman"/>
                <w:b/>
                <w:bCs/>
              </w:rPr>
              <w:t xml:space="preserve"> a</w:t>
            </w:r>
          </w:p>
        </w:tc>
      </w:tr>
      <w:tr w:rsidR="009D257A" w:rsidRPr="009D257A" w14:paraId="6889C73D" w14:textId="77777777" w:rsidTr="00A70BB1">
        <w:trPr>
          <w:trHeight w:val="337"/>
          <w:jc w:val="center"/>
        </w:trPr>
        <w:tc>
          <w:tcPr>
            <w:tcW w:w="2393" w:type="dxa"/>
            <w:tcBorders>
              <w:top w:val="nil"/>
              <w:left w:val="nil"/>
              <w:right w:val="nil"/>
            </w:tcBorders>
            <w:shd w:val="clear" w:color="auto" w:fill="auto"/>
            <w:noWrap/>
            <w:vAlign w:val="bottom"/>
          </w:tcPr>
          <w:p w14:paraId="6E6746DA" w14:textId="77777777" w:rsidR="009D257A" w:rsidRPr="009D257A" w:rsidRDefault="009D257A" w:rsidP="009D257A">
            <w:pPr>
              <w:jc w:val="center"/>
              <w:rPr>
                <w:rFonts w:ascii="Times New Roman" w:hAnsi="Times New Roman" w:cs="Times New Roman"/>
                <w:color w:val="000000"/>
                <w:lang w:val="en-GB"/>
              </w:rPr>
            </w:pPr>
            <w:r w:rsidRPr="009D257A">
              <w:rPr>
                <w:rFonts w:ascii="Times New Roman" w:hAnsi="Times New Roman" w:cs="Times New Roman"/>
              </w:rPr>
              <w:t>Soil water content (%)</w:t>
            </w:r>
          </w:p>
        </w:tc>
        <w:tc>
          <w:tcPr>
            <w:tcW w:w="1684" w:type="dxa"/>
            <w:tcBorders>
              <w:top w:val="nil"/>
              <w:left w:val="nil"/>
              <w:right w:val="nil"/>
            </w:tcBorders>
            <w:vAlign w:val="bottom"/>
          </w:tcPr>
          <w:p w14:paraId="0B160AF1" w14:textId="77777777" w:rsidR="009D257A" w:rsidRPr="009D257A" w:rsidRDefault="009D257A" w:rsidP="009D257A">
            <w:pPr>
              <w:jc w:val="center"/>
              <w:rPr>
                <w:rFonts w:ascii="Times New Roman" w:hAnsi="Times New Roman" w:cs="Times New Roman"/>
                <w:color w:val="000000"/>
              </w:rPr>
            </w:pPr>
            <w:r w:rsidRPr="009D257A">
              <w:rPr>
                <w:rFonts w:ascii="Times New Roman" w:hAnsi="Times New Roman" w:cs="Times New Roman"/>
              </w:rPr>
              <w:t>28.29 ± 1.61</w:t>
            </w:r>
            <w:r w:rsidRPr="009D257A">
              <w:rPr>
                <w:rFonts w:ascii="Times New Roman" w:hAnsi="Times New Roman" w:cs="Times New Roman"/>
                <w:b/>
                <w:bCs/>
              </w:rPr>
              <w:t xml:space="preserve"> b</w:t>
            </w:r>
          </w:p>
        </w:tc>
        <w:tc>
          <w:tcPr>
            <w:tcW w:w="1668" w:type="dxa"/>
            <w:tcBorders>
              <w:top w:val="nil"/>
              <w:left w:val="nil"/>
              <w:right w:val="nil"/>
            </w:tcBorders>
            <w:shd w:val="clear" w:color="auto" w:fill="auto"/>
            <w:noWrap/>
            <w:vAlign w:val="bottom"/>
          </w:tcPr>
          <w:p w14:paraId="67AE68D6" w14:textId="77777777" w:rsidR="009D257A" w:rsidRPr="009D257A" w:rsidRDefault="009D257A" w:rsidP="009D257A">
            <w:pPr>
              <w:jc w:val="center"/>
              <w:rPr>
                <w:rFonts w:ascii="Times New Roman" w:hAnsi="Times New Roman" w:cs="Times New Roman"/>
                <w:color w:val="000000"/>
                <w:lang w:val="en-GB"/>
              </w:rPr>
            </w:pPr>
            <w:r w:rsidRPr="009D257A">
              <w:rPr>
                <w:rFonts w:ascii="Times New Roman" w:hAnsi="Times New Roman" w:cs="Times New Roman"/>
              </w:rPr>
              <w:t>30.05 ± 1.20</w:t>
            </w:r>
            <w:r w:rsidRPr="009D257A">
              <w:rPr>
                <w:rFonts w:ascii="Times New Roman" w:hAnsi="Times New Roman" w:cs="Times New Roman"/>
                <w:b/>
                <w:bCs/>
              </w:rPr>
              <w:t xml:space="preserve"> ab</w:t>
            </w:r>
          </w:p>
        </w:tc>
        <w:tc>
          <w:tcPr>
            <w:tcW w:w="1668" w:type="dxa"/>
            <w:tcBorders>
              <w:top w:val="nil"/>
              <w:left w:val="nil"/>
              <w:right w:val="nil"/>
            </w:tcBorders>
            <w:vAlign w:val="bottom"/>
          </w:tcPr>
          <w:p w14:paraId="28F8B6CE" w14:textId="77777777" w:rsidR="009D257A" w:rsidRPr="009D257A" w:rsidRDefault="009D257A" w:rsidP="009D257A">
            <w:pPr>
              <w:jc w:val="center"/>
              <w:rPr>
                <w:rFonts w:ascii="Times New Roman" w:hAnsi="Times New Roman" w:cs="Times New Roman"/>
                <w:color w:val="000000"/>
              </w:rPr>
            </w:pPr>
            <w:r w:rsidRPr="009D257A">
              <w:rPr>
                <w:rFonts w:ascii="Times New Roman" w:hAnsi="Times New Roman" w:cs="Times New Roman"/>
              </w:rPr>
              <w:t>34.53 ± 0.97</w:t>
            </w:r>
            <w:r w:rsidRPr="009D257A">
              <w:rPr>
                <w:rFonts w:ascii="Times New Roman" w:hAnsi="Times New Roman" w:cs="Times New Roman"/>
                <w:b/>
                <w:bCs/>
              </w:rPr>
              <w:t xml:space="preserve"> a</w:t>
            </w:r>
          </w:p>
        </w:tc>
      </w:tr>
      <w:tr w:rsidR="009D257A" w:rsidRPr="009D257A" w14:paraId="72F0A840" w14:textId="77777777" w:rsidTr="00A70BB1">
        <w:trPr>
          <w:trHeight w:val="337"/>
          <w:jc w:val="center"/>
        </w:trPr>
        <w:tc>
          <w:tcPr>
            <w:tcW w:w="2393" w:type="dxa"/>
            <w:tcBorders>
              <w:top w:val="nil"/>
              <w:left w:val="nil"/>
              <w:bottom w:val="single" w:sz="4" w:space="0" w:color="auto"/>
              <w:right w:val="nil"/>
            </w:tcBorders>
            <w:shd w:val="clear" w:color="auto" w:fill="auto"/>
            <w:noWrap/>
            <w:vAlign w:val="bottom"/>
          </w:tcPr>
          <w:p w14:paraId="08AD572A" w14:textId="77777777" w:rsidR="009D257A" w:rsidRPr="009D257A" w:rsidRDefault="009D257A" w:rsidP="009D257A">
            <w:pPr>
              <w:jc w:val="center"/>
              <w:rPr>
                <w:rFonts w:ascii="Times New Roman" w:hAnsi="Times New Roman" w:cs="Times New Roman"/>
                <w:color w:val="000000"/>
                <w:lang w:val="en-GB"/>
              </w:rPr>
            </w:pPr>
            <w:r w:rsidRPr="009D257A">
              <w:rPr>
                <w:rFonts w:ascii="Times New Roman" w:hAnsi="Times New Roman" w:cs="Times New Roman"/>
              </w:rPr>
              <w:t xml:space="preserve">WFPS </w:t>
            </w:r>
          </w:p>
        </w:tc>
        <w:tc>
          <w:tcPr>
            <w:tcW w:w="1684" w:type="dxa"/>
            <w:tcBorders>
              <w:top w:val="nil"/>
              <w:left w:val="nil"/>
              <w:bottom w:val="single" w:sz="4" w:space="0" w:color="auto"/>
              <w:right w:val="nil"/>
            </w:tcBorders>
            <w:vAlign w:val="bottom"/>
          </w:tcPr>
          <w:p w14:paraId="7CF59E3A"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rPr>
              <w:t>55.66 ± 4.60</w:t>
            </w:r>
            <w:r w:rsidRPr="009D257A">
              <w:rPr>
                <w:rFonts w:ascii="Times New Roman" w:hAnsi="Times New Roman" w:cs="Times New Roman"/>
                <w:b/>
                <w:bCs/>
              </w:rPr>
              <w:t xml:space="preserve"> b</w:t>
            </w:r>
          </w:p>
        </w:tc>
        <w:tc>
          <w:tcPr>
            <w:tcW w:w="1668" w:type="dxa"/>
            <w:tcBorders>
              <w:top w:val="nil"/>
              <w:left w:val="nil"/>
              <w:bottom w:val="single" w:sz="4" w:space="0" w:color="auto"/>
              <w:right w:val="nil"/>
            </w:tcBorders>
            <w:shd w:val="clear" w:color="auto" w:fill="auto"/>
            <w:noWrap/>
            <w:vAlign w:val="bottom"/>
          </w:tcPr>
          <w:p w14:paraId="75C40B35"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rPr>
              <w:t>63.19 ± 1.93</w:t>
            </w:r>
            <w:r w:rsidRPr="009D257A">
              <w:rPr>
                <w:rFonts w:ascii="Times New Roman" w:hAnsi="Times New Roman" w:cs="Times New Roman"/>
                <w:b/>
                <w:bCs/>
              </w:rPr>
              <w:t xml:space="preserve"> b</w:t>
            </w:r>
          </w:p>
        </w:tc>
        <w:tc>
          <w:tcPr>
            <w:tcW w:w="1668" w:type="dxa"/>
            <w:tcBorders>
              <w:top w:val="nil"/>
              <w:left w:val="nil"/>
              <w:bottom w:val="single" w:sz="4" w:space="0" w:color="auto"/>
              <w:right w:val="nil"/>
            </w:tcBorders>
            <w:vAlign w:val="bottom"/>
          </w:tcPr>
          <w:p w14:paraId="7CEEDF12"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rPr>
              <w:t>86.30 ±</w:t>
            </w:r>
            <w:r w:rsidRPr="009D257A">
              <w:rPr>
                <w:rFonts w:ascii="Times New Roman" w:hAnsi="Times New Roman" w:cs="Times New Roman"/>
                <w:b/>
                <w:bCs/>
              </w:rPr>
              <w:t xml:space="preserve"> </w:t>
            </w:r>
            <w:r w:rsidRPr="009D257A">
              <w:rPr>
                <w:rFonts w:ascii="Times New Roman" w:hAnsi="Times New Roman" w:cs="Times New Roman"/>
              </w:rPr>
              <w:t>2.35</w:t>
            </w:r>
            <w:r w:rsidRPr="009D257A">
              <w:rPr>
                <w:rFonts w:ascii="Times New Roman" w:hAnsi="Times New Roman" w:cs="Times New Roman"/>
                <w:b/>
                <w:bCs/>
              </w:rPr>
              <w:t xml:space="preserve"> a</w:t>
            </w:r>
          </w:p>
        </w:tc>
      </w:tr>
      <w:tr w:rsidR="009D257A" w:rsidRPr="009D257A" w14:paraId="72D5DA63" w14:textId="77777777" w:rsidTr="00A70BB1">
        <w:trPr>
          <w:trHeight w:val="337"/>
          <w:jc w:val="center"/>
        </w:trPr>
        <w:tc>
          <w:tcPr>
            <w:tcW w:w="2393" w:type="dxa"/>
            <w:tcBorders>
              <w:top w:val="single" w:sz="4" w:space="0" w:color="auto"/>
              <w:left w:val="nil"/>
              <w:bottom w:val="nil"/>
              <w:right w:val="nil"/>
            </w:tcBorders>
            <w:shd w:val="clear" w:color="auto" w:fill="auto"/>
            <w:noWrap/>
            <w:vAlign w:val="center"/>
          </w:tcPr>
          <w:p w14:paraId="1573A30D" w14:textId="77777777" w:rsidR="009D257A" w:rsidRPr="009D257A" w:rsidRDefault="009D257A" w:rsidP="009D257A">
            <w:pPr>
              <w:jc w:val="center"/>
              <w:rPr>
                <w:rFonts w:ascii="Times New Roman" w:hAnsi="Times New Roman" w:cs="Times New Roman"/>
                <w:b/>
                <w:bCs/>
                <w:color w:val="000000"/>
                <w:lang w:val="en-GB"/>
              </w:rPr>
            </w:pPr>
            <w:r w:rsidRPr="009D257A">
              <w:rPr>
                <w:rFonts w:ascii="Times New Roman" w:hAnsi="Times New Roman" w:cs="Times New Roman"/>
                <w:b/>
                <w:bCs/>
                <w:color w:val="000000"/>
                <w:lang w:val="en-GB"/>
              </w:rPr>
              <w:t>T2</w:t>
            </w:r>
          </w:p>
        </w:tc>
        <w:tc>
          <w:tcPr>
            <w:tcW w:w="1684" w:type="dxa"/>
            <w:tcBorders>
              <w:top w:val="single" w:sz="4" w:space="0" w:color="auto"/>
              <w:left w:val="nil"/>
              <w:bottom w:val="nil"/>
              <w:right w:val="nil"/>
            </w:tcBorders>
            <w:vAlign w:val="center"/>
          </w:tcPr>
          <w:p w14:paraId="1042F0AF" w14:textId="77777777" w:rsidR="009D257A" w:rsidRPr="009D257A" w:rsidRDefault="009D257A" w:rsidP="009D257A">
            <w:pPr>
              <w:jc w:val="center"/>
              <w:rPr>
                <w:rFonts w:ascii="Times New Roman" w:hAnsi="Times New Roman" w:cs="Times New Roman"/>
              </w:rPr>
            </w:pPr>
          </w:p>
        </w:tc>
        <w:tc>
          <w:tcPr>
            <w:tcW w:w="1668" w:type="dxa"/>
            <w:tcBorders>
              <w:top w:val="single" w:sz="4" w:space="0" w:color="auto"/>
              <w:left w:val="nil"/>
              <w:bottom w:val="nil"/>
              <w:right w:val="nil"/>
            </w:tcBorders>
            <w:shd w:val="clear" w:color="auto" w:fill="auto"/>
            <w:noWrap/>
            <w:vAlign w:val="center"/>
          </w:tcPr>
          <w:p w14:paraId="73181D92" w14:textId="77777777" w:rsidR="009D257A" w:rsidRPr="009D257A" w:rsidRDefault="009D257A" w:rsidP="009D257A">
            <w:pPr>
              <w:jc w:val="center"/>
              <w:rPr>
                <w:rFonts w:ascii="Times New Roman" w:hAnsi="Times New Roman" w:cs="Times New Roman"/>
              </w:rPr>
            </w:pPr>
          </w:p>
        </w:tc>
        <w:tc>
          <w:tcPr>
            <w:tcW w:w="1668" w:type="dxa"/>
            <w:tcBorders>
              <w:top w:val="single" w:sz="4" w:space="0" w:color="auto"/>
              <w:left w:val="nil"/>
              <w:bottom w:val="nil"/>
              <w:right w:val="nil"/>
            </w:tcBorders>
            <w:vAlign w:val="center"/>
          </w:tcPr>
          <w:p w14:paraId="7F336C7C" w14:textId="77777777" w:rsidR="009D257A" w:rsidRPr="009D257A" w:rsidRDefault="009D257A" w:rsidP="009D257A">
            <w:pPr>
              <w:jc w:val="center"/>
              <w:rPr>
                <w:rFonts w:ascii="Times New Roman" w:hAnsi="Times New Roman" w:cs="Times New Roman"/>
              </w:rPr>
            </w:pPr>
          </w:p>
        </w:tc>
      </w:tr>
      <w:tr w:rsidR="009D257A" w:rsidRPr="009D257A" w14:paraId="3722B76A" w14:textId="77777777" w:rsidTr="00A70BB1">
        <w:trPr>
          <w:trHeight w:val="337"/>
          <w:jc w:val="center"/>
        </w:trPr>
        <w:tc>
          <w:tcPr>
            <w:tcW w:w="2393" w:type="dxa"/>
            <w:tcBorders>
              <w:top w:val="nil"/>
              <w:left w:val="nil"/>
              <w:bottom w:val="nil"/>
              <w:right w:val="nil"/>
            </w:tcBorders>
            <w:shd w:val="clear" w:color="auto" w:fill="auto"/>
            <w:noWrap/>
            <w:vAlign w:val="bottom"/>
          </w:tcPr>
          <w:p w14:paraId="11280639" w14:textId="77777777" w:rsidR="009D257A" w:rsidRPr="009D257A" w:rsidRDefault="009D257A" w:rsidP="009D257A">
            <w:pPr>
              <w:jc w:val="center"/>
              <w:rPr>
                <w:rFonts w:ascii="Times New Roman" w:hAnsi="Times New Roman" w:cs="Times New Roman"/>
                <w:color w:val="000000"/>
                <w:lang w:val="en-GB"/>
              </w:rPr>
            </w:pPr>
            <w:r w:rsidRPr="009D257A">
              <w:rPr>
                <w:rFonts w:ascii="Times New Roman" w:hAnsi="Times New Roman" w:cs="Times New Roman"/>
              </w:rPr>
              <w:t>Bulk density ( g cm</w:t>
            </w:r>
            <w:r w:rsidRPr="009D257A">
              <w:rPr>
                <w:rFonts w:ascii="Times New Roman" w:hAnsi="Times New Roman" w:cs="Times New Roman"/>
                <w:vertAlign w:val="superscript"/>
              </w:rPr>
              <w:t>-3</w:t>
            </w:r>
            <w:r w:rsidRPr="009D257A">
              <w:rPr>
                <w:rFonts w:ascii="Times New Roman" w:hAnsi="Times New Roman" w:cs="Times New Roman"/>
              </w:rPr>
              <w:t>)</w:t>
            </w:r>
          </w:p>
        </w:tc>
        <w:tc>
          <w:tcPr>
            <w:tcW w:w="1684" w:type="dxa"/>
            <w:tcBorders>
              <w:top w:val="nil"/>
              <w:left w:val="nil"/>
              <w:bottom w:val="nil"/>
              <w:right w:val="nil"/>
            </w:tcBorders>
            <w:vAlign w:val="bottom"/>
          </w:tcPr>
          <w:p w14:paraId="47836EBB"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rPr>
              <w:t>1.16 ± 0.04</w:t>
            </w:r>
            <w:r w:rsidRPr="009D257A">
              <w:rPr>
                <w:rFonts w:ascii="Times New Roman" w:hAnsi="Times New Roman" w:cs="Times New Roman"/>
                <w:b/>
                <w:bCs/>
              </w:rPr>
              <w:t xml:space="preserve"> b</w:t>
            </w:r>
          </w:p>
        </w:tc>
        <w:tc>
          <w:tcPr>
            <w:tcW w:w="1668" w:type="dxa"/>
            <w:tcBorders>
              <w:top w:val="nil"/>
              <w:left w:val="nil"/>
              <w:bottom w:val="nil"/>
              <w:right w:val="nil"/>
            </w:tcBorders>
            <w:shd w:val="clear" w:color="auto" w:fill="auto"/>
            <w:noWrap/>
            <w:vAlign w:val="bottom"/>
          </w:tcPr>
          <w:p w14:paraId="183BD45A"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rPr>
              <w:t>1.18 ± 0.03</w:t>
            </w:r>
            <w:r w:rsidRPr="009D257A">
              <w:rPr>
                <w:rFonts w:ascii="Times New Roman" w:hAnsi="Times New Roman" w:cs="Times New Roman"/>
                <w:b/>
                <w:bCs/>
              </w:rPr>
              <w:t xml:space="preserve"> b</w:t>
            </w:r>
          </w:p>
        </w:tc>
        <w:tc>
          <w:tcPr>
            <w:tcW w:w="1668" w:type="dxa"/>
            <w:tcBorders>
              <w:top w:val="nil"/>
              <w:left w:val="nil"/>
              <w:bottom w:val="nil"/>
              <w:right w:val="nil"/>
            </w:tcBorders>
            <w:vAlign w:val="bottom"/>
          </w:tcPr>
          <w:p w14:paraId="4A4E410F"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rPr>
              <w:t>1.30 ± 0.02</w:t>
            </w:r>
            <w:r w:rsidRPr="009D257A">
              <w:rPr>
                <w:rFonts w:ascii="Times New Roman" w:hAnsi="Times New Roman" w:cs="Times New Roman"/>
                <w:b/>
                <w:bCs/>
              </w:rPr>
              <w:t xml:space="preserve"> a</w:t>
            </w:r>
          </w:p>
        </w:tc>
      </w:tr>
      <w:tr w:rsidR="009D257A" w:rsidRPr="009D257A" w14:paraId="54A6FB42" w14:textId="77777777" w:rsidTr="00A70BB1">
        <w:trPr>
          <w:trHeight w:val="337"/>
          <w:jc w:val="center"/>
        </w:trPr>
        <w:tc>
          <w:tcPr>
            <w:tcW w:w="2393" w:type="dxa"/>
            <w:tcBorders>
              <w:top w:val="nil"/>
              <w:left w:val="nil"/>
              <w:right w:val="nil"/>
            </w:tcBorders>
            <w:shd w:val="clear" w:color="auto" w:fill="auto"/>
            <w:noWrap/>
            <w:vAlign w:val="bottom"/>
          </w:tcPr>
          <w:p w14:paraId="49E3249D" w14:textId="77777777" w:rsidR="009D257A" w:rsidRPr="009D257A" w:rsidRDefault="009D257A" w:rsidP="009D257A">
            <w:pPr>
              <w:jc w:val="center"/>
              <w:rPr>
                <w:rFonts w:ascii="Times New Roman" w:hAnsi="Times New Roman" w:cs="Times New Roman"/>
                <w:color w:val="000000"/>
                <w:lang w:val="en-GB"/>
              </w:rPr>
            </w:pPr>
            <w:r w:rsidRPr="009D257A">
              <w:rPr>
                <w:rFonts w:ascii="Times New Roman" w:hAnsi="Times New Roman" w:cs="Times New Roman"/>
              </w:rPr>
              <w:t>Soil water content (%)</w:t>
            </w:r>
          </w:p>
        </w:tc>
        <w:tc>
          <w:tcPr>
            <w:tcW w:w="1684" w:type="dxa"/>
            <w:tcBorders>
              <w:top w:val="nil"/>
              <w:left w:val="nil"/>
              <w:right w:val="nil"/>
            </w:tcBorders>
            <w:vAlign w:val="bottom"/>
          </w:tcPr>
          <w:p w14:paraId="2A008356"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rPr>
              <w:t>12.36 ± 1.43</w:t>
            </w:r>
          </w:p>
        </w:tc>
        <w:tc>
          <w:tcPr>
            <w:tcW w:w="1668" w:type="dxa"/>
            <w:tcBorders>
              <w:top w:val="nil"/>
              <w:left w:val="nil"/>
              <w:right w:val="nil"/>
            </w:tcBorders>
            <w:shd w:val="clear" w:color="auto" w:fill="auto"/>
            <w:noWrap/>
            <w:vAlign w:val="bottom"/>
          </w:tcPr>
          <w:p w14:paraId="70BB4E16"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rPr>
              <w:t>12.89 ± 0.22</w:t>
            </w:r>
          </w:p>
        </w:tc>
        <w:tc>
          <w:tcPr>
            <w:tcW w:w="1668" w:type="dxa"/>
            <w:tcBorders>
              <w:top w:val="nil"/>
              <w:left w:val="nil"/>
              <w:right w:val="nil"/>
            </w:tcBorders>
            <w:vAlign w:val="bottom"/>
          </w:tcPr>
          <w:p w14:paraId="5CAF85A5"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rPr>
              <w:t>10.63 ± 0.65</w:t>
            </w:r>
            <w:r w:rsidRPr="009D257A">
              <w:rPr>
                <w:rFonts w:ascii="Times New Roman" w:hAnsi="Times New Roman" w:cs="Times New Roman"/>
                <w:b/>
                <w:bCs/>
              </w:rPr>
              <w:t xml:space="preserve"> n.s</w:t>
            </w:r>
          </w:p>
        </w:tc>
      </w:tr>
      <w:tr w:rsidR="009D257A" w:rsidRPr="009D257A" w14:paraId="6BA70A17" w14:textId="77777777" w:rsidTr="00A70BB1">
        <w:trPr>
          <w:trHeight w:val="337"/>
          <w:jc w:val="center"/>
        </w:trPr>
        <w:tc>
          <w:tcPr>
            <w:tcW w:w="2393" w:type="dxa"/>
            <w:tcBorders>
              <w:top w:val="nil"/>
              <w:left w:val="nil"/>
              <w:bottom w:val="single" w:sz="4" w:space="0" w:color="auto"/>
              <w:right w:val="nil"/>
            </w:tcBorders>
            <w:shd w:val="clear" w:color="auto" w:fill="auto"/>
            <w:noWrap/>
            <w:vAlign w:val="bottom"/>
          </w:tcPr>
          <w:p w14:paraId="2501F788" w14:textId="77777777" w:rsidR="009D257A" w:rsidRPr="009D257A" w:rsidRDefault="009D257A" w:rsidP="009D257A">
            <w:pPr>
              <w:jc w:val="center"/>
              <w:rPr>
                <w:rFonts w:ascii="Times New Roman" w:hAnsi="Times New Roman" w:cs="Times New Roman"/>
                <w:color w:val="000000"/>
                <w:lang w:val="en-GB"/>
              </w:rPr>
            </w:pPr>
            <w:r w:rsidRPr="009D257A">
              <w:rPr>
                <w:rFonts w:ascii="Times New Roman" w:hAnsi="Times New Roman" w:cs="Times New Roman"/>
              </w:rPr>
              <w:t xml:space="preserve">WFPS </w:t>
            </w:r>
          </w:p>
        </w:tc>
        <w:tc>
          <w:tcPr>
            <w:tcW w:w="1684" w:type="dxa"/>
            <w:tcBorders>
              <w:top w:val="nil"/>
              <w:left w:val="nil"/>
              <w:bottom w:val="single" w:sz="4" w:space="0" w:color="auto"/>
              <w:right w:val="nil"/>
            </w:tcBorders>
            <w:vAlign w:val="bottom"/>
          </w:tcPr>
          <w:p w14:paraId="5781ED1A"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rPr>
              <w:t>21.12 ± 3.08</w:t>
            </w:r>
          </w:p>
        </w:tc>
        <w:tc>
          <w:tcPr>
            <w:tcW w:w="1668" w:type="dxa"/>
            <w:tcBorders>
              <w:top w:val="nil"/>
              <w:left w:val="nil"/>
              <w:bottom w:val="single" w:sz="4" w:space="0" w:color="auto"/>
              <w:right w:val="nil"/>
            </w:tcBorders>
            <w:shd w:val="clear" w:color="auto" w:fill="auto"/>
            <w:noWrap/>
            <w:vAlign w:val="bottom"/>
          </w:tcPr>
          <w:p w14:paraId="2E71F056"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rPr>
              <w:t>22.65 ± 0.89</w:t>
            </w:r>
          </w:p>
        </w:tc>
        <w:tc>
          <w:tcPr>
            <w:tcW w:w="1668" w:type="dxa"/>
            <w:tcBorders>
              <w:top w:val="nil"/>
              <w:left w:val="nil"/>
              <w:bottom w:val="single" w:sz="4" w:space="0" w:color="auto"/>
              <w:right w:val="nil"/>
            </w:tcBorders>
            <w:vAlign w:val="bottom"/>
          </w:tcPr>
          <w:p w14:paraId="641DF0AD"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rPr>
              <w:t>24.00 ± 1.83</w:t>
            </w:r>
            <w:r w:rsidRPr="009D257A">
              <w:rPr>
                <w:rFonts w:ascii="Times New Roman" w:hAnsi="Times New Roman" w:cs="Times New Roman"/>
                <w:b/>
                <w:bCs/>
              </w:rPr>
              <w:t xml:space="preserve"> n.s</w:t>
            </w:r>
          </w:p>
        </w:tc>
      </w:tr>
      <w:bookmarkEnd w:id="129"/>
    </w:tbl>
    <w:p w14:paraId="023B0E1E" w14:textId="77777777" w:rsidR="009D257A" w:rsidRPr="009D257A" w:rsidRDefault="009D257A" w:rsidP="009D257A">
      <w:pPr>
        <w:spacing w:line="360" w:lineRule="auto"/>
        <w:rPr>
          <w:rFonts w:ascii="Times New Roman" w:hAnsi="Times New Roman" w:cs="Times New Roman"/>
          <w:lang w:val="en-GB"/>
        </w:rPr>
      </w:pPr>
    </w:p>
    <w:p w14:paraId="2E994ED2" w14:textId="7A93D287" w:rsidR="009D257A" w:rsidRPr="009D257A" w:rsidRDefault="003F5CFC" w:rsidP="009D257A">
      <w:pPr>
        <w:spacing w:line="360" w:lineRule="auto"/>
        <w:jc w:val="both"/>
        <w:rPr>
          <w:rFonts w:ascii="Times New Roman" w:hAnsi="Times New Roman" w:cs="Times New Roman"/>
          <w:sz w:val="24"/>
          <w:szCs w:val="24"/>
          <w:lang w:val="en-GB"/>
        </w:rPr>
      </w:pPr>
      <w:r w:rsidRPr="009D257A">
        <w:rPr>
          <w:rFonts w:ascii="Times New Roman" w:hAnsi="Times New Roman" w:cs="Times New Roman"/>
          <w:b/>
          <w:bCs/>
          <w:noProof/>
          <w:sz w:val="24"/>
          <w:szCs w:val="24"/>
          <w:lang w:eastAsia="it-IT"/>
        </w:rPr>
        <w:drawing>
          <wp:anchor distT="0" distB="0" distL="114300" distR="114300" simplePos="0" relativeHeight="251824128" behindDoc="0" locked="0" layoutInCell="1" allowOverlap="1" wp14:anchorId="7C99FB4F" wp14:editId="31D55DB0">
            <wp:simplePos x="0" y="0"/>
            <wp:positionH relativeFrom="margin">
              <wp:posOffset>1539240</wp:posOffset>
            </wp:positionH>
            <wp:positionV relativeFrom="paragraph">
              <wp:posOffset>1998980</wp:posOffset>
            </wp:positionV>
            <wp:extent cx="2584450" cy="2149475"/>
            <wp:effectExtent l="0" t="0" r="6350" b="3175"/>
            <wp:wrapTopAndBottom/>
            <wp:docPr id="221136259" name="Immagine 1" descr="Immagine che contiene testo, schermata, diagramma,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1136259" name="Immagine 1" descr="Immagine che contiene testo, schermata, diagramma, linea&#10;&#10;Descrizione generata automaticamente"/>
                    <pic:cNvPicPr>
                      <a:picLocks noChangeAspect="1" noChangeArrowheads="1"/>
                    </pic:cNvPicPr>
                  </pic:nvPicPr>
                  <pic:blipFill>
                    <a:blip r:embed="rId160">
                      <a:extLst>
                        <a:ext uri="{28A0092B-C50C-407E-A947-70E740481C1C}">
                          <a14:useLocalDpi xmlns:a14="http://schemas.microsoft.com/office/drawing/2010/main" val="0"/>
                        </a:ext>
                      </a:extLst>
                    </a:blip>
                    <a:srcRect/>
                    <a:stretch>
                      <a:fillRect/>
                    </a:stretch>
                  </pic:blipFill>
                  <pic:spPr bwMode="auto">
                    <a:xfrm>
                      <a:off x="0" y="0"/>
                      <a:ext cx="2584450" cy="2149475"/>
                    </a:xfrm>
                    <a:prstGeom prst="rect">
                      <a:avLst/>
                    </a:prstGeom>
                    <a:noFill/>
                  </pic:spPr>
                </pic:pic>
              </a:graphicData>
            </a:graphic>
            <wp14:sizeRelH relativeFrom="margin">
              <wp14:pctWidth>0</wp14:pctWidth>
            </wp14:sizeRelH>
            <wp14:sizeRelV relativeFrom="margin">
              <wp14:pctHeight>0</wp14:pctHeight>
            </wp14:sizeRelV>
          </wp:anchor>
        </w:drawing>
      </w:r>
      <w:r w:rsidR="009D257A" w:rsidRPr="009D257A">
        <w:rPr>
          <w:rFonts w:ascii="Times New Roman" w:hAnsi="Times New Roman" w:cs="Times New Roman"/>
          <w:sz w:val="24"/>
          <w:szCs w:val="24"/>
          <w:lang w:val="en-GB"/>
        </w:rPr>
        <w:t>Figure 9 shows the trend of soil organic carbon content; this parameter is stable between the periods T1 and T2; indeed, no difference is observed in terms of time. Nevertheless, statistically significant differences were found between the vigour levels in each epoch. In T1 the HV zones are characterised by a greater content than the LV zones, while an intermediate behaviour was observed for the MV zones. In the case of the T2, no difference was observed between HV and MV; however, in this phase, statistically significant differences can be attributed only to the LV zone compared to the other two.</w:t>
      </w:r>
    </w:p>
    <w:p w14:paraId="4A71916D" w14:textId="4F794689" w:rsidR="009D257A" w:rsidRPr="009D257A" w:rsidRDefault="009D257A" w:rsidP="009D257A">
      <w:pPr>
        <w:spacing w:line="240" w:lineRule="auto"/>
        <w:rPr>
          <w:rFonts w:ascii="Times New Roman" w:hAnsi="Times New Roman" w:cs="Times New Roman"/>
          <w:sz w:val="16"/>
          <w:szCs w:val="16"/>
          <w:lang w:val="en-GB"/>
        </w:rPr>
      </w:pPr>
      <w:r w:rsidRPr="009D257A">
        <w:rPr>
          <w:rFonts w:ascii="Times New Roman" w:hAnsi="Times New Roman" w:cs="Times New Roman"/>
          <w:b/>
          <w:bCs/>
          <w:lang w:val="en-GB"/>
        </w:rPr>
        <w:t xml:space="preserve">Figure 9. </w:t>
      </w:r>
      <w:r w:rsidRPr="009D257A">
        <w:rPr>
          <w:rFonts w:ascii="Times New Roman" w:hAnsi="Times New Roman" w:cs="Times New Roman"/>
          <w:lang w:val="en-GB"/>
        </w:rPr>
        <w:t>Concentration of soil organic carbon (SOC) contents determined in T1 and T2 among the three vigor levels.</w:t>
      </w:r>
    </w:p>
    <w:p w14:paraId="08FD9DBE" w14:textId="25131E44" w:rsidR="000B76EE" w:rsidRDefault="009D257A" w:rsidP="000C0B07">
      <w:pPr>
        <w:spacing w:line="360" w:lineRule="auto"/>
        <w:jc w:val="both"/>
        <w:rPr>
          <w:rFonts w:ascii="Times New Roman" w:hAnsi="Times New Roman" w:cs="Times New Roman"/>
          <w:b/>
          <w:bCs/>
          <w:lang w:val="en-GB"/>
        </w:rPr>
      </w:pPr>
      <w:r w:rsidRPr="009D257A">
        <w:rPr>
          <w:rFonts w:ascii="Times New Roman" w:hAnsi="Times New Roman" w:cs="Times New Roman"/>
          <w:sz w:val="24"/>
          <w:szCs w:val="24"/>
          <w:lang w:val="en-GB"/>
        </w:rPr>
        <w:lastRenderedPageBreak/>
        <w:t>The results of soil nitrogen monitoring during the two observation periods are presented in Figure 10. Regarding stage T1, no significant differences were observed among the vigor zones, with a mean soil nitrogen content equal to 1.33 (g/kg</w:t>
      </w:r>
      <w:r w:rsidRPr="009D257A">
        <w:rPr>
          <w:rFonts w:ascii="Times New Roman" w:hAnsi="Times New Roman" w:cs="Times New Roman"/>
          <w:sz w:val="24"/>
          <w:szCs w:val="24"/>
          <w:vertAlign w:val="superscript"/>
          <w:lang w:val="en-GB"/>
        </w:rPr>
        <w:t>-1</w:t>
      </w:r>
      <w:r w:rsidRPr="009D257A">
        <w:rPr>
          <w:rFonts w:ascii="Times New Roman" w:hAnsi="Times New Roman" w:cs="Times New Roman"/>
          <w:sz w:val="24"/>
          <w:szCs w:val="24"/>
          <w:lang w:val="en-GB"/>
        </w:rPr>
        <w:t>). This trend was also confirmed in T2, where no statistically significant differences were observed among the vineyard vigor levels. However, it is important to note that soil nitrogen content is subject to seasonal fluctuations: an increase in nitrogen content from stage T1 to T2 can be observed. In HV there was a 12% increase over the year, reaching a value of 1.47 (g/kg</w:t>
      </w:r>
      <w:r w:rsidRPr="009D257A">
        <w:rPr>
          <w:rFonts w:ascii="Times New Roman" w:hAnsi="Times New Roman" w:cs="Times New Roman"/>
          <w:sz w:val="24"/>
          <w:szCs w:val="24"/>
          <w:vertAlign w:val="superscript"/>
          <w:lang w:val="en-GB"/>
        </w:rPr>
        <w:t>-1</w:t>
      </w:r>
      <w:r w:rsidRPr="009D257A">
        <w:rPr>
          <w:rFonts w:ascii="Times New Roman" w:hAnsi="Times New Roman" w:cs="Times New Roman"/>
          <w:sz w:val="24"/>
          <w:szCs w:val="24"/>
          <w:lang w:val="en-GB"/>
        </w:rPr>
        <w:t xml:space="preserve">) during grape ripening (T2). </w:t>
      </w:r>
    </w:p>
    <w:p w14:paraId="5575173C" w14:textId="0F1FA3BB" w:rsidR="000B76EE" w:rsidRDefault="000B76EE" w:rsidP="000B76EE">
      <w:pPr>
        <w:spacing w:line="240" w:lineRule="auto"/>
        <w:jc w:val="both"/>
        <w:rPr>
          <w:rFonts w:ascii="Times New Roman" w:hAnsi="Times New Roman" w:cs="Times New Roman"/>
          <w:lang w:val="en-GB"/>
        </w:rPr>
      </w:pPr>
      <w:r w:rsidRPr="009D257A">
        <w:rPr>
          <w:rFonts w:ascii="Times New Roman" w:hAnsi="Times New Roman" w:cs="Times New Roman"/>
          <w:noProof/>
          <w:sz w:val="18"/>
          <w:szCs w:val="18"/>
          <w:highlight w:val="yellow"/>
          <w:lang w:eastAsia="it-IT"/>
        </w:rPr>
        <w:drawing>
          <wp:anchor distT="0" distB="0" distL="114300" distR="114300" simplePos="0" relativeHeight="251810816" behindDoc="0" locked="0" layoutInCell="1" allowOverlap="1" wp14:anchorId="6D0B6B32" wp14:editId="4BD8E3F9">
            <wp:simplePos x="0" y="0"/>
            <wp:positionH relativeFrom="margin">
              <wp:align>center</wp:align>
            </wp:positionH>
            <wp:positionV relativeFrom="paragraph">
              <wp:posOffset>113444</wp:posOffset>
            </wp:positionV>
            <wp:extent cx="2615565" cy="2289810"/>
            <wp:effectExtent l="0" t="0" r="0" b="0"/>
            <wp:wrapTopAndBottom/>
            <wp:docPr id="2025081214"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1">
                      <a:extLst>
                        <a:ext uri="{28A0092B-C50C-407E-A947-70E740481C1C}">
                          <a14:useLocalDpi xmlns:a14="http://schemas.microsoft.com/office/drawing/2010/main" val="0"/>
                        </a:ext>
                      </a:extLst>
                    </a:blip>
                    <a:srcRect/>
                    <a:stretch>
                      <a:fillRect/>
                    </a:stretch>
                  </pic:blipFill>
                  <pic:spPr bwMode="auto">
                    <a:xfrm>
                      <a:off x="0" y="0"/>
                      <a:ext cx="2615565" cy="2289810"/>
                    </a:xfrm>
                    <a:prstGeom prst="rect">
                      <a:avLst/>
                    </a:prstGeom>
                    <a:noFill/>
                  </pic:spPr>
                </pic:pic>
              </a:graphicData>
            </a:graphic>
            <wp14:sizeRelH relativeFrom="margin">
              <wp14:pctWidth>0</wp14:pctWidth>
            </wp14:sizeRelH>
            <wp14:sizeRelV relativeFrom="margin">
              <wp14:pctHeight>0</wp14:pctHeight>
            </wp14:sizeRelV>
          </wp:anchor>
        </w:drawing>
      </w:r>
      <w:r w:rsidRPr="009D257A">
        <w:rPr>
          <w:rFonts w:ascii="Times New Roman" w:hAnsi="Times New Roman" w:cs="Times New Roman"/>
          <w:b/>
          <w:bCs/>
          <w:lang w:val="en-GB"/>
        </w:rPr>
        <w:t xml:space="preserve">Figure 10. </w:t>
      </w:r>
      <w:r w:rsidRPr="009D257A">
        <w:rPr>
          <w:rFonts w:ascii="Times New Roman" w:hAnsi="Times New Roman" w:cs="Times New Roman"/>
          <w:lang w:val="en-GB"/>
        </w:rPr>
        <w:t>Concentration of soil total nitrogen (TN) content determined in T1 and T2 among the three vigor levels.</w:t>
      </w:r>
    </w:p>
    <w:p w14:paraId="01E4E9DA" w14:textId="0370880A" w:rsidR="009D257A" w:rsidRPr="009D257A" w:rsidRDefault="009D257A" w:rsidP="000B76EE">
      <w:pPr>
        <w:spacing w:line="360" w:lineRule="auto"/>
        <w:jc w:val="both"/>
        <w:rPr>
          <w:rFonts w:ascii="Times New Roman" w:hAnsi="Times New Roman" w:cs="Times New Roman"/>
          <w:sz w:val="24"/>
          <w:szCs w:val="24"/>
          <w:lang w:val="en-GB"/>
        </w:rPr>
      </w:pPr>
      <w:r w:rsidRPr="009D257A">
        <w:rPr>
          <w:rFonts w:ascii="Times New Roman" w:hAnsi="Times New Roman" w:cs="Times New Roman"/>
          <w:sz w:val="24"/>
          <w:szCs w:val="24"/>
          <w:lang w:val="en-GB"/>
        </w:rPr>
        <w:t>The</w:t>
      </w:r>
      <w:r w:rsidR="000B76EE">
        <w:rPr>
          <w:rFonts w:ascii="Times New Roman" w:hAnsi="Times New Roman" w:cs="Times New Roman"/>
          <w:sz w:val="24"/>
          <w:szCs w:val="24"/>
          <w:lang w:val="en-GB"/>
        </w:rPr>
        <w:t xml:space="preserve"> </w:t>
      </w:r>
      <w:r w:rsidRPr="009D257A">
        <w:rPr>
          <w:rFonts w:ascii="Times New Roman" w:hAnsi="Times New Roman" w:cs="Times New Roman"/>
          <w:sz w:val="24"/>
          <w:szCs w:val="24"/>
          <w:lang w:val="en-GB"/>
        </w:rPr>
        <w:t>dynamics of soil nitrogen content in MV zones are particularly interesting: although nitrogen content was initially low in phase T1, there was a 20% increase during stage T2, with values reaching 1.51 (g/kg</w:t>
      </w:r>
      <w:r w:rsidRPr="009D257A">
        <w:rPr>
          <w:rFonts w:ascii="Times New Roman" w:hAnsi="Times New Roman" w:cs="Times New Roman"/>
          <w:sz w:val="24"/>
          <w:szCs w:val="24"/>
          <w:vertAlign w:val="superscript"/>
          <w:lang w:val="en-GB"/>
        </w:rPr>
        <w:t>-1</w:t>
      </w:r>
      <w:r w:rsidRPr="009D257A">
        <w:rPr>
          <w:rFonts w:ascii="Times New Roman" w:hAnsi="Times New Roman" w:cs="Times New Roman"/>
          <w:sz w:val="24"/>
          <w:szCs w:val="24"/>
          <w:lang w:val="en-GB"/>
        </w:rPr>
        <w:t xml:space="preserve">). In contrast, no significant variations in soil nitrogen content were observed in LV zones, with only a slight 4% increase. The main differences between the vigour levels can be recognised for the T2 season; actually, the MV vineyard zones show a higher nitrogen content of the soil in those areas than in the other vigour levels.  </w:t>
      </w:r>
    </w:p>
    <w:p w14:paraId="0C105B3F" w14:textId="77777777" w:rsidR="009D257A" w:rsidRPr="009D257A" w:rsidRDefault="009D257A" w:rsidP="009D257A">
      <w:pPr>
        <w:spacing w:line="360" w:lineRule="auto"/>
        <w:jc w:val="both"/>
        <w:rPr>
          <w:rFonts w:ascii="Times New Roman" w:hAnsi="Times New Roman" w:cs="Times New Roman"/>
          <w:sz w:val="24"/>
          <w:szCs w:val="24"/>
          <w:lang w:val="en-GB"/>
        </w:rPr>
      </w:pPr>
      <w:r w:rsidRPr="009D257A">
        <w:rPr>
          <w:rFonts w:ascii="Times New Roman" w:hAnsi="Times New Roman" w:cs="Times New Roman"/>
          <w:sz w:val="24"/>
          <w:szCs w:val="24"/>
          <w:lang w:val="en-GB"/>
        </w:rPr>
        <w:t xml:space="preserve">Principal Component Analysis (PCA) was carried out with the aim of reducing the number of linear combinations of variables that represent most of the data variability. In this study, PCA was performed for the two investigation periods, and it is displayed in table 7, treating the dataset of period T1 separately from the dataset of period T2. In the case of PCA performed for the T1 dataset, eight components were extracted, collectively representing 100% of the variability in the original data. For the T2 dataset twelve components were extracted, collectively representing 100% of the variability. In the case of the T1 dataset, the eigenvalues extracted from the correlation matrix show that the first two components of the PCA are </w:t>
      </w:r>
      <w:r w:rsidRPr="009D257A">
        <w:rPr>
          <w:rFonts w:ascii="Times New Roman" w:hAnsi="Times New Roman" w:cs="Times New Roman"/>
          <w:sz w:val="24"/>
          <w:szCs w:val="24"/>
          <w:lang w:val="en-GB"/>
        </w:rPr>
        <w:lastRenderedPageBreak/>
        <w:t>sufficient to explain the total variance of the sample. In the analysis conducted for the T1 dataset, the first eigenvalue is (3.9850), and the second is (2.8712), while the other components have values below 1 and are not considered. The first principal component explains 49.8% of the total variance, and the second component explains 35.9% of the total variance in the data. It can be stated that the first two components are sufficient to explain a significant portion of the variance of the entire dataset, as both collectively explain 85.7%. In the case of the T2 dataset, based on the Kaiser criterion, the first two components can be considered. In fact, the first component of the PCA is characterized by an eigenvalue of (7.9391), and the second has an eigenvalue of (2.3365), while the other ten components have eigenvalues below 1 and are not considered to explain the model. On the other hand, the cumulative variation explained by the first two principal components is 0.85, meaning that the first two principal components explain over 85% of the total variance in the data.</w:t>
      </w:r>
    </w:p>
    <w:p w14:paraId="6A893515" w14:textId="77777777" w:rsidR="009D257A" w:rsidRPr="009D257A" w:rsidRDefault="009D257A" w:rsidP="009D257A">
      <w:pPr>
        <w:spacing w:line="240" w:lineRule="auto"/>
        <w:jc w:val="both"/>
        <w:rPr>
          <w:rFonts w:ascii="Times New Roman" w:hAnsi="Times New Roman" w:cs="Times New Roman"/>
          <w:lang w:val="en-GB"/>
        </w:rPr>
      </w:pPr>
      <w:r w:rsidRPr="009D257A">
        <w:rPr>
          <w:rFonts w:ascii="Times New Roman" w:hAnsi="Times New Roman" w:cs="Times New Roman"/>
          <w:b/>
          <w:bCs/>
          <w:lang w:val="en-GB"/>
        </w:rPr>
        <w:t>Table 7:</w:t>
      </w:r>
      <w:r w:rsidRPr="009D257A">
        <w:rPr>
          <w:rFonts w:ascii="Times New Roman" w:hAnsi="Times New Roman" w:cs="Times New Roman"/>
          <w:lang w:val="en-GB"/>
        </w:rPr>
        <w:t xml:space="preserve"> Principal component analysis of 8 variables for T1 and 12 for T2 dataset with eigenvalues and proportion of variability explained for the first five principal components (PC) with eigenvalues &gt; 0.5.</w:t>
      </w:r>
    </w:p>
    <w:tbl>
      <w:tblPr>
        <w:tblW w:w="8684" w:type="dxa"/>
        <w:jc w:val="center"/>
        <w:tblCellMar>
          <w:left w:w="70" w:type="dxa"/>
          <w:right w:w="70" w:type="dxa"/>
        </w:tblCellMar>
        <w:tblLook w:val="04A0" w:firstRow="1" w:lastRow="0" w:firstColumn="1" w:lastColumn="0" w:noHBand="0" w:noVBand="1"/>
      </w:tblPr>
      <w:tblGrid>
        <w:gridCol w:w="1933"/>
        <w:gridCol w:w="1360"/>
        <w:gridCol w:w="1349"/>
        <w:gridCol w:w="1347"/>
        <w:gridCol w:w="1347"/>
        <w:gridCol w:w="1348"/>
      </w:tblGrid>
      <w:tr w:rsidR="009D257A" w:rsidRPr="009D257A" w14:paraId="187E1915" w14:textId="77777777" w:rsidTr="00A70BB1">
        <w:trPr>
          <w:trHeight w:val="70"/>
          <w:jc w:val="center"/>
        </w:trPr>
        <w:tc>
          <w:tcPr>
            <w:tcW w:w="1933" w:type="dxa"/>
            <w:tcBorders>
              <w:top w:val="single" w:sz="4" w:space="0" w:color="auto"/>
              <w:left w:val="nil"/>
              <w:right w:val="nil"/>
            </w:tcBorders>
            <w:shd w:val="clear" w:color="auto" w:fill="D9D9D9" w:themeFill="background1" w:themeFillShade="D9"/>
            <w:noWrap/>
            <w:vAlign w:val="center"/>
            <w:hideMark/>
          </w:tcPr>
          <w:p w14:paraId="2CC6657C" w14:textId="77777777" w:rsidR="009D257A" w:rsidRPr="009D257A" w:rsidRDefault="009D257A" w:rsidP="009D257A">
            <w:pPr>
              <w:jc w:val="center"/>
              <w:rPr>
                <w:rFonts w:ascii="Times New Roman" w:hAnsi="Times New Roman" w:cs="Times New Roman"/>
                <w:color w:val="000000"/>
                <w:lang w:val="en-GB"/>
              </w:rPr>
            </w:pPr>
          </w:p>
        </w:tc>
        <w:tc>
          <w:tcPr>
            <w:tcW w:w="6751" w:type="dxa"/>
            <w:gridSpan w:val="5"/>
            <w:tcBorders>
              <w:top w:val="single" w:sz="4" w:space="0" w:color="auto"/>
              <w:left w:val="nil"/>
              <w:bottom w:val="single" w:sz="4" w:space="0" w:color="auto"/>
              <w:right w:val="nil"/>
            </w:tcBorders>
            <w:shd w:val="clear" w:color="auto" w:fill="D9D9D9" w:themeFill="background1" w:themeFillShade="D9"/>
            <w:vAlign w:val="center"/>
          </w:tcPr>
          <w:p w14:paraId="52300D61" w14:textId="77777777" w:rsidR="009D257A" w:rsidRPr="009D257A" w:rsidRDefault="009D257A" w:rsidP="009D257A">
            <w:pPr>
              <w:jc w:val="center"/>
              <w:rPr>
                <w:rFonts w:ascii="Times New Roman" w:hAnsi="Times New Roman" w:cs="Times New Roman"/>
                <w:b/>
                <w:bCs/>
                <w:color w:val="000000"/>
                <w:lang w:val="en-GB"/>
              </w:rPr>
            </w:pPr>
            <w:r w:rsidRPr="009D257A">
              <w:rPr>
                <w:rFonts w:ascii="Times New Roman" w:hAnsi="Times New Roman" w:cs="Times New Roman"/>
                <w:b/>
                <w:bCs/>
                <w:lang w:val="en-GB"/>
              </w:rPr>
              <w:t>T1</w:t>
            </w:r>
          </w:p>
        </w:tc>
      </w:tr>
      <w:tr w:rsidR="009D257A" w:rsidRPr="009D257A" w14:paraId="4A7FA220" w14:textId="77777777" w:rsidTr="00A70BB1">
        <w:trPr>
          <w:trHeight w:val="302"/>
          <w:jc w:val="center"/>
        </w:trPr>
        <w:tc>
          <w:tcPr>
            <w:tcW w:w="1933" w:type="dxa"/>
            <w:tcBorders>
              <w:top w:val="nil"/>
              <w:left w:val="nil"/>
              <w:bottom w:val="nil"/>
              <w:right w:val="nil"/>
            </w:tcBorders>
            <w:shd w:val="clear" w:color="auto" w:fill="auto"/>
            <w:noWrap/>
            <w:vAlign w:val="center"/>
          </w:tcPr>
          <w:p w14:paraId="3895021C" w14:textId="77777777" w:rsidR="009D257A" w:rsidRPr="009D257A" w:rsidRDefault="009D257A" w:rsidP="009D257A">
            <w:pPr>
              <w:jc w:val="center"/>
              <w:rPr>
                <w:rFonts w:ascii="Times New Roman" w:hAnsi="Times New Roman" w:cs="Times New Roman"/>
                <w:color w:val="000000"/>
                <w:lang w:val="en-GB"/>
              </w:rPr>
            </w:pPr>
          </w:p>
        </w:tc>
        <w:tc>
          <w:tcPr>
            <w:tcW w:w="1360" w:type="dxa"/>
            <w:tcBorders>
              <w:top w:val="nil"/>
              <w:left w:val="nil"/>
              <w:bottom w:val="nil"/>
              <w:right w:val="nil"/>
            </w:tcBorders>
            <w:vAlign w:val="bottom"/>
          </w:tcPr>
          <w:p w14:paraId="477ED0F3"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rPr>
              <w:t>PC 1</w:t>
            </w:r>
          </w:p>
        </w:tc>
        <w:tc>
          <w:tcPr>
            <w:tcW w:w="1349" w:type="dxa"/>
            <w:tcBorders>
              <w:top w:val="nil"/>
              <w:left w:val="nil"/>
              <w:bottom w:val="nil"/>
              <w:right w:val="nil"/>
            </w:tcBorders>
            <w:shd w:val="clear" w:color="auto" w:fill="auto"/>
            <w:noWrap/>
            <w:vAlign w:val="bottom"/>
          </w:tcPr>
          <w:p w14:paraId="6722DFE1" w14:textId="77777777" w:rsidR="009D257A" w:rsidRPr="009D257A" w:rsidRDefault="009D257A" w:rsidP="009D257A">
            <w:pPr>
              <w:jc w:val="center"/>
              <w:rPr>
                <w:rFonts w:ascii="Times New Roman" w:hAnsi="Times New Roman" w:cs="Times New Roman"/>
                <w:lang w:val="en-GB"/>
              </w:rPr>
            </w:pPr>
            <w:r w:rsidRPr="009D257A">
              <w:rPr>
                <w:rFonts w:ascii="Times New Roman" w:hAnsi="Times New Roman" w:cs="Times New Roman"/>
              </w:rPr>
              <w:t>PC 2</w:t>
            </w:r>
          </w:p>
        </w:tc>
        <w:tc>
          <w:tcPr>
            <w:tcW w:w="1347" w:type="dxa"/>
            <w:tcBorders>
              <w:top w:val="nil"/>
              <w:left w:val="nil"/>
              <w:bottom w:val="nil"/>
              <w:right w:val="nil"/>
            </w:tcBorders>
            <w:vAlign w:val="bottom"/>
          </w:tcPr>
          <w:p w14:paraId="3FF3A044"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rPr>
              <w:t>PC 3</w:t>
            </w:r>
          </w:p>
        </w:tc>
        <w:tc>
          <w:tcPr>
            <w:tcW w:w="1347" w:type="dxa"/>
            <w:tcBorders>
              <w:top w:val="nil"/>
              <w:left w:val="nil"/>
              <w:bottom w:val="nil"/>
              <w:right w:val="nil"/>
            </w:tcBorders>
            <w:vAlign w:val="bottom"/>
          </w:tcPr>
          <w:p w14:paraId="00582F44"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rPr>
              <w:t>PC 4</w:t>
            </w:r>
          </w:p>
        </w:tc>
        <w:tc>
          <w:tcPr>
            <w:tcW w:w="1347" w:type="dxa"/>
            <w:tcBorders>
              <w:top w:val="nil"/>
              <w:left w:val="nil"/>
              <w:bottom w:val="nil"/>
              <w:right w:val="nil"/>
            </w:tcBorders>
            <w:vAlign w:val="bottom"/>
          </w:tcPr>
          <w:p w14:paraId="521A0005"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rPr>
              <w:t>PC 5</w:t>
            </w:r>
          </w:p>
        </w:tc>
      </w:tr>
      <w:tr w:rsidR="009D257A" w:rsidRPr="009D257A" w14:paraId="0450F207" w14:textId="77777777" w:rsidTr="00A70BB1">
        <w:trPr>
          <w:trHeight w:val="302"/>
          <w:jc w:val="center"/>
        </w:trPr>
        <w:tc>
          <w:tcPr>
            <w:tcW w:w="1933" w:type="dxa"/>
            <w:tcBorders>
              <w:top w:val="nil"/>
              <w:left w:val="nil"/>
              <w:bottom w:val="nil"/>
              <w:right w:val="nil"/>
            </w:tcBorders>
            <w:shd w:val="clear" w:color="auto" w:fill="auto"/>
            <w:noWrap/>
            <w:vAlign w:val="bottom"/>
          </w:tcPr>
          <w:p w14:paraId="1D7B737A" w14:textId="77777777" w:rsidR="009D257A" w:rsidRPr="009D257A" w:rsidRDefault="009D257A" w:rsidP="009D257A">
            <w:pPr>
              <w:jc w:val="center"/>
              <w:rPr>
                <w:rFonts w:ascii="Times New Roman" w:hAnsi="Times New Roman" w:cs="Times New Roman"/>
                <w:lang w:val="en-GB"/>
              </w:rPr>
            </w:pPr>
            <w:r w:rsidRPr="009D257A">
              <w:rPr>
                <w:rFonts w:ascii="Times New Roman" w:hAnsi="Times New Roman" w:cs="Times New Roman"/>
              </w:rPr>
              <w:t>Eigenvalue</w:t>
            </w:r>
          </w:p>
        </w:tc>
        <w:tc>
          <w:tcPr>
            <w:tcW w:w="1360" w:type="dxa"/>
            <w:tcBorders>
              <w:top w:val="nil"/>
              <w:left w:val="nil"/>
              <w:bottom w:val="nil"/>
              <w:right w:val="nil"/>
            </w:tcBorders>
            <w:vAlign w:val="bottom"/>
          </w:tcPr>
          <w:p w14:paraId="2409DE99" w14:textId="77777777" w:rsidR="009D257A" w:rsidRPr="009D257A" w:rsidRDefault="009D257A" w:rsidP="009D257A">
            <w:pPr>
              <w:jc w:val="center"/>
              <w:rPr>
                <w:rFonts w:ascii="Times New Roman" w:hAnsi="Times New Roman" w:cs="Times New Roman"/>
                <w:color w:val="000000"/>
              </w:rPr>
            </w:pPr>
            <w:r w:rsidRPr="009D257A">
              <w:rPr>
                <w:rFonts w:ascii="Times New Roman" w:hAnsi="Times New Roman" w:cs="Times New Roman"/>
                <w:color w:val="000000"/>
              </w:rPr>
              <w:t>3.985</w:t>
            </w:r>
          </w:p>
        </w:tc>
        <w:tc>
          <w:tcPr>
            <w:tcW w:w="1349" w:type="dxa"/>
            <w:tcBorders>
              <w:top w:val="nil"/>
              <w:left w:val="nil"/>
              <w:bottom w:val="nil"/>
              <w:right w:val="nil"/>
            </w:tcBorders>
            <w:shd w:val="clear" w:color="auto" w:fill="auto"/>
            <w:noWrap/>
            <w:vAlign w:val="bottom"/>
          </w:tcPr>
          <w:p w14:paraId="29AD4DCE" w14:textId="77777777" w:rsidR="009D257A" w:rsidRPr="009D257A" w:rsidRDefault="009D257A" w:rsidP="009D257A">
            <w:pPr>
              <w:jc w:val="center"/>
              <w:rPr>
                <w:rFonts w:ascii="Times New Roman" w:hAnsi="Times New Roman" w:cs="Times New Roman"/>
                <w:color w:val="000000"/>
                <w:lang w:val="en-GB"/>
              </w:rPr>
            </w:pPr>
            <w:r w:rsidRPr="009D257A">
              <w:rPr>
                <w:rFonts w:ascii="Times New Roman" w:hAnsi="Times New Roman" w:cs="Times New Roman"/>
                <w:color w:val="000000"/>
              </w:rPr>
              <w:t>2.8712</w:t>
            </w:r>
          </w:p>
        </w:tc>
        <w:tc>
          <w:tcPr>
            <w:tcW w:w="1347" w:type="dxa"/>
            <w:tcBorders>
              <w:top w:val="nil"/>
              <w:left w:val="nil"/>
              <w:bottom w:val="nil"/>
              <w:right w:val="nil"/>
            </w:tcBorders>
            <w:vAlign w:val="bottom"/>
          </w:tcPr>
          <w:p w14:paraId="788E907B" w14:textId="77777777" w:rsidR="009D257A" w:rsidRPr="009D257A" w:rsidRDefault="009D257A" w:rsidP="009D257A">
            <w:pPr>
              <w:jc w:val="center"/>
              <w:rPr>
                <w:rFonts w:ascii="Times New Roman" w:hAnsi="Times New Roman" w:cs="Times New Roman"/>
                <w:color w:val="000000"/>
              </w:rPr>
            </w:pPr>
            <w:r w:rsidRPr="009D257A">
              <w:rPr>
                <w:rFonts w:ascii="Times New Roman" w:hAnsi="Times New Roman" w:cs="Times New Roman"/>
                <w:color w:val="000000"/>
              </w:rPr>
              <w:t>0.8379</w:t>
            </w:r>
          </w:p>
        </w:tc>
        <w:tc>
          <w:tcPr>
            <w:tcW w:w="1347" w:type="dxa"/>
            <w:tcBorders>
              <w:top w:val="nil"/>
              <w:left w:val="nil"/>
              <w:bottom w:val="nil"/>
              <w:right w:val="nil"/>
            </w:tcBorders>
            <w:vAlign w:val="bottom"/>
          </w:tcPr>
          <w:p w14:paraId="1049A4D0" w14:textId="77777777" w:rsidR="009D257A" w:rsidRPr="009D257A" w:rsidRDefault="009D257A" w:rsidP="009D257A">
            <w:pPr>
              <w:jc w:val="center"/>
              <w:rPr>
                <w:rFonts w:ascii="Times New Roman" w:hAnsi="Times New Roman" w:cs="Times New Roman"/>
                <w:color w:val="000000"/>
              </w:rPr>
            </w:pPr>
            <w:r w:rsidRPr="009D257A">
              <w:rPr>
                <w:rFonts w:ascii="Times New Roman" w:hAnsi="Times New Roman" w:cs="Times New Roman"/>
                <w:color w:val="000000"/>
              </w:rPr>
              <w:t>0.6645</w:t>
            </w:r>
          </w:p>
        </w:tc>
        <w:tc>
          <w:tcPr>
            <w:tcW w:w="1347" w:type="dxa"/>
            <w:tcBorders>
              <w:top w:val="nil"/>
              <w:left w:val="nil"/>
              <w:bottom w:val="nil"/>
              <w:right w:val="nil"/>
            </w:tcBorders>
            <w:vAlign w:val="bottom"/>
          </w:tcPr>
          <w:p w14:paraId="74448937" w14:textId="77777777" w:rsidR="009D257A" w:rsidRPr="009D257A" w:rsidRDefault="009D257A" w:rsidP="009D257A">
            <w:pPr>
              <w:jc w:val="center"/>
              <w:rPr>
                <w:rFonts w:ascii="Times New Roman" w:hAnsi="Times New Roman" w:cs="Times New Roman"/>
                <w:color w:val="000000"/>
              </w:rPr>
            </w:pPr>
            <w:r w:rsidRPr="009D257A">
              <w:rPr>
                <w:rFonts w:ascii="Times New Roman" w:hAnsi="Times New Roman" w:cs="Times New Roman"/>
                <w:color w:val="000000"/>
              </w:rPr>
              <w:t>0.5083</w:t>
            </w:r>
          </w:p>
        </w:tc>
      </w:tr>
      <w:tr w:rsidR="009D257A" w:rsidRPr="009D257A" w14:paraId="2434C22E" w14:textId="77777777" w:rsidTr="00A70BB1">
        <w:trPr>
          <w:trHeight w:val="302"/>
          <w:jc w:val="center"/>
        </w:trPr>
        <w:tc>
          <w:tcPr>
            <w:tcW w:w="1933" w:type="dxa"/>
            <w:tcBorders>
              <w:top w:val="nil"/>
              <w:left w:val="nil"/>
              <w:right w:val="nil"/>
            </w:tcBorders>
            <w:shd w:val="clear" w:color="auto" w:fill="auto"/>
            <w:noWrap/>
            <w:vAlign w:val="bottom"/>
          </w:tcPr>
          <w:p w14:paraId="3061B183" w14:textId="77777777" w:rsidR="009D257A" w:rsidRPr="009D257A" w:rsidRDefault="009D257A" w:rsidP="009D257A">
            <w:pPr>
              <w:jc w:val="center"/>
              <w:rPr>
                <w:rFonts w:ascii="Times New Roman" w:hAnsi="Times New Roman" w:cs="Times New Roman"/>
                <w:lang w:val="en-GB"/>
              </w:rPr>
            </w:pPr>
            <w:r w:rsidRPr="009D257A">
              <w:rPr>
                <w:rFonts w:ascii="Times New Roman" w:hAnsi="Times New Roman" w:cs="Times New Roman"/>
              </w:rPr>
              <w:t>Proportion</w:t>
            </w:r>
          </w:p>
        </w:tc>
        <w:tc>
          <w:tcPr>
            <w:tcW w:w="1360" w:type="dxa"/>
            <w:tcBorders>
              <w:top w:val="nil"/>
              <w:left w:val="nil"/>
              <w:right w:val="nil"/>
            </w:tcBorders>
            <w:vAlign w:val="bottom"/>
          </w:tcPr>
          <w:p w14:paraId="2EE3C68F" w14:textId="77777777" w:rsidR="009D257A" w:rsidRPr="009D257A" w:rsidRDefault="009D257A" w:rsidP="009D257A">
            <w:pPr>
              <w:jc w:val="center"/>
              <w:rPr>
                <w:rFonts w:ascii="Times New Roman" w:hAnsi="Times New Roman" w:cs="Times New Roman"/>
                <w:color w:val="000000"/>
              </w:rPr>
            </w:pPr>
            <w:r w:rsidRPr="009D257A">
              <w:rPr>
                <w:rFonts w:ascii="Times New Roman" w:hAnsi="Times New Roman" w:cs="Times New Roman"/>
                <w:color w:val="000000"/>
              </w:rPr>
              <w:t>0.498</w:t>
            </w:r>
          </w:p>
        </w:tc>
        <w:tc>
          <w:tcPr>
            <w:tcW w:w="1349" w:type="dxa"/>
            <w:tcBorders>
              <w:top w:val="nil"/>
              <w:left w:val="nil"/>
              <w:right w:val="nil"/>
            </w:tcBorders>
            <w:shd w:val="clear" w:color="auto" w:fill="auto"/>
            <w:noWrap/>
            <w:vAlign w:val="bottom"/>
          </w:tcPr>
          <w:p w14:paraId="734518DD" w14:textId="77777777" w:rsidR="009D257A" w:rsidRPr="009D257A" w:rsidRDefault="009D257A" w:rsidP="009D257A">
            <w:pPr>
              <w:jc w:val="center"/>
              <w:rPr>
                <w:rFonts w:ascii="Times New Roman" w:hAnsi="Times New Roman" w:cs="Times New Roman"/>
                <w:color w:val="000000"/>
                <w:lang w:val="en-GB"/>
              </w:rPr>
            </w:pPr>
            <w:r w:rsidRPr="009D257A">
              <w:rPr>
                <w:rFonts w:ascii="Times New Roman" w:hAnsi="Times New Roman" w:cs="Times New Roman"/>
                <w:color w:val="000000"/>
              </w:rPr>
              <w:t>0.359</w:t>
            </w:r>
          </w:p>
        </w:tc>
        <w:tc>
          <w:tcPr>
            <w:tcW w:w="1347" w:type="dxa"/>
            <w:tcBorders>
              <w:top w:val="nil"/>
              <w:left w:val="nil"/>
              <w:right w:val="nil"/>
            </w:tcBorders>
            <w:vAlign w:val="bottom"/>
          </w:tcPr>
          <w:p w14:paraId="3CD7C9FA" w14:textId="77777777" w:rsidR="009D257A" w:rsidRPr="009D257A" w:rsidRDefault="009D257A" w:rsidP="009D257A">
            <w:pPr>
              <w:jc w:val="center"/>
              <w:rPr>
                <w:rFonts w:ascii="Times New Roman" w:hAnsi="Times New Roman" w:cs="Times New Roman"/>
                <w:color w:val="000000"/>
              </w:rPr>
            </w:pPr>
            <w:r w:rsidRPr="009D257A">
              <w:rPr>
                <w:rFonts w:ascii="Times New Roman" w:hAnsi="Times New Roman" w:cs="Times New Roman"/>
                <w:color w:val="000000"/>
              </w:rPr>
              <w:t>0.075</w:t>
            </w:r>
          </w:p>
        </w:tc>
        <w:tc>
          <w:tcPr>
            <w:tcW w:w="1347" w:type="dxa"/>
            <w:tcBorders>
              <w:top w:val="nil"/>
              <w:left w:val="nil"/>
              <w:right w:val="nil"/>
            </w:tcBorders>
            <w:vAlign w:val="bottom"/>
          </w:tcPr>
          <w:p w14:paraId="3D6C40AE" w14:textId="77777777" w:rsidR="009D257A" w:rsidRPr="009D257A" w:rsidRDefault="009D257A" w:rsidP="009D257A">
            <w:pPr>
              <w:jc w:val="center"/>
              <w:rPr>
                <w:rFonts w:ascii="Times New Roman" w:hAnsi="Times New Roman" w:cs="Times New Roman"/>
                <w:color w:val="000000"/>
              </w:rPr>
            </w:pPr>
            <w:r w:rsidRPr="009D257A">
              <w:rPr>
                <w:rFonts w:ascii="Times New Roman" w:hAnsi="Times New Roman" w:cs="Times New Roman"/>
                <w:color w:val="000000"/>
              </w:rPr>
              <w:t>0.031</w:t>
            </w:r>
          </w:p>
        </w:tc>
        <w:tc>
          <w:tcPr>
            <w:tcW w:w="1347" w:type="dxa"/>
            <w:tcBorders>
              <w:top w:val="nil"/>
              <w:left w:val="nil"/>
              <w:right w:val="nil"/>
            </w:tcBorders>
            <w:vAlign w:val="bottom"/>
          </w:tcPr>
          <w:p w14:paraId="7CFA2A46" w14:textId="77777777" w:rsidR="009D257A" w:rsidRPr="009D257A" w:rsidRDefault="009D257A" w:rsidP="009D257A">
            <w:pPr>
              <w:jc w:val="center"/>
              <w:rPr>
                <w:rFonts w:ascii="Times New Roman" w:hAnsi="Times New Roman" w:cs="Times New Roman"/>
                <w:color w:val="000000"/>
              </w:rPr>
            </w:pPr>
            <w:r w:rsidRPr="009D257A">
              <w:rPr>
                <w:rFonts w:ascii="Times New Roman" w:hAnsi="Times New Roman" w:cs="Times New Roman"/>
                <w:color w:val="000000"/>
              </w:rPr>
              <w:t>0.037</w:t>
            </w:r>
          </w:p>
        </w:tc>
      </w:tr>
      <w:tr w:rsidR="009D257A" w:rsidRPr="009D257A" w14:paraId="29DA9A8D" w14:textId="77777777" w:rsidTr="00A70BB1">
        <w:trPr>
          <w:trHeight w:val="302"/>
          <w:jc w:val="center"/>
        </w:trPr>
        <w:tc>
          <w:tcPr>
            <w:tcW w:w="1933" w:type="dxa"/>
            <w:tcBorders>
              <w:top w:val="single" w:sz="4" w:space="0" w:color="auto"/>
              <w:left w:val="nil"/>
              <w:bottom w:val="nil"/>
              <w:right w:val="nil"/>
            </w:tcBorders>
            <w:shd w:val="clear" w:color="auto" w:fill="D9D9D9" w:themeFill="background1" w:themeFillShade="D9"/>
            <w:noWrap/>
            <w:vAlign w:val="center"/>
          </w:tcPr>
          <w:p w14:paraId="170A3734" w14:textId="77777777" w:rsidR="009D257A" w:rsidRPr="009D257A" w:rsidRDefault="009D257A" w:rsidP="009D257A">
            <w:pPr>
              <w:jc w:val="center"/>
              <w:rPr>
                <w:rFonts w:ascii="Times New Roman" w:hAnsi="Times New Roman" w:cs="Times New Roman"/>
                <w:b/>
                <w:bCs/>
                <w:color w:val="000000"/>
                <w:lang w:val="en-GB"/>
              </w:rPr>
            </w:pPr>
          </w:p>
        </w:tc>
        <w:tc>
          <w:tcPr>
            <w:tcW w:w="6751" w:type="dxa"/>
            <w:gridSpan w:val="5"/>
            <w:tcBorders>
              <w:top w:val="single" w:sz="4" w:space="0" w:color="auto"/>
              <w:left w:val="nil"/>
              <w:bottom w:val="nil"/>
              <w:right w:val="nil"/>
            </w:tcBorders>
            <w:shd w:val="clear" w:color="auto" w:fill="D9D9D9" w:themeFill="background1" w:themeFillShade="D9"/>
            <w:vAlign w:val="center"/>
          </w:tcPr>
          <w:p w14:paraId="7DF48D38"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b/>
                <w:bCs/>
                <w:color w:val="000000"/>
                <w:lang w:val="en-GB"/>
              </w:rPr>
              <w:t>T2</w:t>
            </w:r>
          </w:p>
        </w:tc>
      </w:tr>
      <w:tr w:rsidR="009D257A" w:rsidRPr="009D257A" w14:paraId="321F0920" w14:textId="77777777" w:rsidTr="00A70BB1">
        <w:trPr>
          <w:trHeight w:val="302"/>
          <w:jc w:val="center"/>
        </w:trPr>
        <w:tc>
          <w:tcPr>
            <w:tcW w:w="1933" w:type="dxa"/>
            <w:tcBorders>
              <w:top w:val="nil"/>
              <w:left w:val="nil"/>
              <w:bottom w:val="nil"/>
              <w:right w:val="nil"/>
            </w:tcBorders>
            <w:shd w:val="clear" w:color="auto" w:fill="auto"/>
            <w:noWrap/>
            <w:vAlign w:val="bottom"/>
          </w:tcPr>
          <w:p w14:paraId="4267DAC8" w14:textId="77777777" w:rsidR="009D257A" w:rsidRPr="009D257A" w:rsidRDefault="009D257A" w:rsidP="009D257A">
            <w:pPr>
              <w:jc w:val="center"/>
              <w:rPr>
                <w:rFonts w:ascii="Times New Roman" w:hAnsi="Times New Roman" w:cs="Times New Roman"/>
                <w:lang w:val="en-GB"/>
              </w:rPr>
            </w:pPr>
            <w:r w:rsidRPr="009D257A">
              <w:rPr>
                <w:rFonts w:ascii="Times New Roman" w:hAnsi="Times New Roman" w:cs="Times New Roman"/>
              </w:rPr>
              <w:t>Eigenvalue</w:t>
            </w:r>
          </w:p>
        </w:tc>
        <w:tc>
          <w:tcPr>
            <w:tcW w:w="1360" w:type="dxa"/>
            <w:tcBorders>
              <w:top w:val="nil"/>
              <w:left w:val="nil"/>
              <w:bottom w:val="nil"/>
              <w:right w:val="nil"/>
            </w:tcBorders>
            <w:vAlign w:val="bottom"/>
          </w:tcPr>
          <w:p w14:paraId="2540F00B"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color w:val="000000"/>
              </w:rPr>
              <w:t>7.9391</w:t>
            </w:r>
          </w:p>
        </w:tc>
        <w:tc>
          <w:tcPr>
            <w:tcW w:w="1349" w:type="dxa"/>
            <w:tcBorders>
              <w:top w:val="nil"/>
              <w:left w:val="nil"/>
              <w:bottom w:val="nil"/>
              <w:right w:val="nil"/>
            </w:tcBorders>
            <w:shd w:val="clear" w:color="auto" w:fill="auto"/>
            <w:noWrap/>
            <w:vAlign w:val="bottom"/>
          </w:tcPr>
          <w:p w14:paraId="4745911D"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color w:val="000000"/>
              </w:rPr>
              <w:t>2.3365</w:t>
            </w:r>
          </w:p>
        </w:tc>
        <w:tc>
          <w:tcPr>
            <w:tcW w:w="1347" w:type="dxa"/>
            <w:tcBorders>
              <w:top w:val="nil"/>
              <w:left w:val="nil"/>
              <w:bottom w:val="nil"/>
              <w:right w:val="nil"/>
            </w:tcBorders>
            <w:vAlign w:val="bottom"/>
          </w:tcPr>
          <w:p w14:paraId="52DCEB70"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color w:val="000000"/>
              </w:rPr>
              <w:t>0.9804</w:t>
            </w:r>
          </w:p>
        </w:tc>
        <w:tc>
          <w:tcPr>
            <w:tcW w:w="1347" w:type="dxa"/>
            <w:tcBorders>
              <w:top w:val="nil"/>
              <w:left w:val="nil"/>
              <w:bottom w:val="nil"/>
              <w:right w:val="nil"/>
            </w:tcBorders>
            <w:vAlign w:val="bottom"/>
          </w:tcPr>
          <w:p w14:paraId="004102BB"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color w:val="000000"/>
              </w:rPr>
              <w:t>0.8012</w:t>
            </w:r>
          </w:p>
        </w:tc>
        <w:tc>
          <w:tcPr>
            <w:tcW w:w="1347" w:type="dxa"/>
            <w:tcBorders>
              <w:top w:val="nil"/>
              <w:left w:val="nil"/>
              <w:bottom w:val="nil"/>
              <w:right w:val="nil"/>
            </w:tcBorders>
            <w:vAlign w:val="bottom"/>
          </w:tcPr>
          <w:p w14:paraId="591267A5"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color w:val="000000"/>
              </w:rPr>
              <w:t>0.6567</w:t>
            </w:r>
          </w:p>
        </w:tc>
      </w:tr>
      <w:tr w:rsidR="009D257A" w:rsidRPr="009D257A" w14:paraId="3FBEF83A" w14:textId="77777777" w:rsidTr="00A70BB1">
        <w:trPr>
          <w:trHeight w:val="302"/>
          <w:jc w:val="center"/>
        </w:trPr>
        <w:tc>
          <w:tcPr>
            <w:tcW w:w="1933" w:type="dxa"/>
            <w:tcBorders>
              <w:top w:val="nil"/>
              <w:left w:val="nil"/>
              <w:right w:val="nil"/>
            </w:tcBorders>
            <w:shd w:val="clear" w:color="auto" w:fill="auto"/>
            <w:noWrap/>
            <w:vAlign w:val="bottom"/>
          </w:tcPr>
          <w:p w14:paraId="6BADCCDD" w14:textId="77777777" w:rsidR="009D257A" w:rsidRPr="009D257A" w:rsidRDefault="009D257A" w:rsidP="009D257A">
            <w:pPr>
              <w:jc w:val="center"/>
              <w:rPr>
                <w:rFonts w:ascii="Times New Roman" w:hAnsi="Times New Roman" w:cs="Times New Roman"/>
                <w:lang w:val="en-GB"/>
              </w:rPr>
            </w:pPr>
            <w:r w:rsidRPr="009D257A">
              <w:rPr>
                <w:rFonts w:ascii="Times New Roman" w:hAnsi="Times New Roman" w:cs="Times New Roman"/>
              </w:rPr>
              <w:t>Proportion</w:t>
            </w:r>
          </w:p>
        </w:tc>
        <w:tc>
          <w:tcPr>
            <w:tcW w:w="1360" w:type="dxa"/>
            <w:tcBorders>
              <w:top w:val="nil"/>
              <w:left w:val="nil"/>
              <w:right w:val="nil"/>
            </w:tcBorders>
            <w:vAlign w:val="bottom"/>
          </w:tcPr>
          <w:p w14:paraId="05993BFD"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color w:val="000000"/>
              </w:rPr>
              <w:t>0.682</w:t>
            </w:r>
          </w:p>
        </w:tc>
        <w:tc>
          <w:tcPr>
            <w:tcW w:w="1349" w:type="dxa"/>
            <w:tcBorders>
              <w:top w:val="nil"/>
              <w:left w:val="nil"/>
              <w:right w:val="nil"/>
            </w:tcBorders>
            <w:shd w:val="clear" w:color="auto" w:fill="auto"/>
            <w:noWrap/>
            <w:vAlign w:val="bottom"/>
          </w:tcPr>
          <w:p w14:paraId="629F1C92"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color w:val="000000"/>
              </w:rPr>
              <w:t>0.171</w:t>
            </w:r>
          </w:p>
        </w:tc>
        <w:tc>
          <w:tcPr>
            <w:tcW w:w="1347" w:type="dxa"/>
            <w:tcBorders>
              <w:top w:val="nil"/>
              <w:left w:val="nil"/>
              <w:right w:val="nil"/>
            </w:tcBorders>
            <w:vAlign w:val="bottom"/>
          </w:tcPr>
          <w:p w14:paraId="0D17E7B5"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color w:val="000000"/>
              </w:rPr>
              <w:t>0.082</w:t>
            </w:r>
          </w:p>
        </w:tc>
        <w:tc>
          <w:tcPr>
            <w:tcW w:w="1347" w:type="dxa"/>
            <w:tcBorders>
              <w:top w:val="nil"/>
              <w:left w:val="nil"/>
              <w:right w:val="nil"/>
            </w:tcBorders>
            <w:vAlign w:val="bottom"/>
          </w:tcPr>
          <w:p w14:paraId="6920B5FC"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color w:val="000000"/>
              </w:rPr>
              <w:t>0.067</w:t>
            </w:r>
          </w:p>
        </w:tc>
        <w:tc>
          <w:tcPr>
            <w:tcW w:w="1347" w:type="dxa"/>
            <w:tcBorders>
              <w:top w:val="nil"/>
              <w:left w:val="nil"/>
              <w:right w:val="nil"/>
            </w:tcBorders>
            <w:vAlign w:val="bottom"/>
          </w:tcPr>
          <w:p w14:paraId="26F27D55" w14:textId="77777777" w:rsidR="009D257A" w:rsidRPr="009D257A" w:rsidRDefault="009D257A" w:rsidP="009D257A">
            <w:pPr>
              <w:jc w:val="center"/>
              <w:rPr>
                <w:rFonts w:ascii="Times New Roman" w:hAnsi="Times New Roman" w:cs="Times New Roman"/>
              </w:rPr>
            </w:pPr>
            <w:r w:rsidRPr="009D257A">
              <w:rPr>
                <w:rFonts w:ascii="Times New Roman" w:hAnsi="Times New Roman" w:cs="Times New Roman"/>
                <w:color w:val="000000"/>
              </w:rPr>
              <w:t>0.055</w:t>
            </w:r>
          </w:p>
        </w:tc>
      </w:tr>
    </w:tbl>
    <w:p w14:paraId="1C459473" w14:textId="77777777" w:rsidR="009D257A" w:rsidRPr="009D257A" w:rsidRDefault="009D257A" w:rsidP="009D257A">
      <w:pPr>
        <w:spacing w:line="360" w:lineRule="auto"/>
        <w:jc w:val="both"/>
        <w:rPr>
          <w:rFonts w:ascii="Times New Roman" w:hAnsi="Times New Roman" w:cs="Times New Roman"/>
          <w:lang w:val="en-GB"/>
        </w:rPr>
      </w:pPr>
    </w:p>
    <w:p w14:paraId="345CCF47" w14:textId="77777777" w:rsidR="009D257A" w:rsidRPr="009D257A" w:rsidRDefault="009D257A" w:rsidP="009D257A">
      <w:pPr>
        <w:spacing w:line="360" w:lineRule="auto"/>
        <w:jc w:val="both"/>
        <w:rPr>
          <w:rFonts w:ascii="Times New Roman" w:hAnsi="Times New Roman" w:cs="Times New Roman"/>
          <w:sz w:val="24"/>
          <w:szCs w:val="24"/>
          <w:lang w:val="en-GB"/>
        </w:rPr>
      </w:pPr>
      <w:r w:rsidRPr="009D257A">
        <w:rPr>
          <w:rFonts w:ascii="Times New Roman" w:hAnsi="Times New Roman" w:cs="Times New Roman"/>
          <w:sz w:val="24"/>
          <w:szCs w:val="24"/>
          <w:lang w:val="en-GB"/>
        </w:rPr>
        <w:t xml:space="preserve">Eight factors were considered in the case of T1 dataset, corresponding to soil parameters (SBD, WFPS, SWC, N, SOC), cover crop biometric parameters (PL, CC-DW), and crop spectral response represented by NDVI. PCA was able to separate the different parameters by establishing precise patterns as observed in Figure 11a. WFPS, SWC, N, SBD were positioned on the negative side of PCA. Instead, the soil parameter SOC, NDVI as well as the length of the cover crop (PL) and dry weight of cover crop biomass (CC-DW), opposed the previous group of parameters and were positioned in the positive quadrant of PC1. In Figure 11b, the biplot of PCA referred to the T2 dataset is represented. In this case, the soil condition descriptor parameters, such as SBD, WFPS, SWC, N, are positioned in the negative quadrant of PC1, except for the SOC parameter, which instead is located in the opposite position, in the quadrant </w:t>
      </w:r>
      <w:r w:rsidRPr="009D257A">
        <w:rPr>
          <w:rFonts w:ascii="Times New Roman" w:hAnsi="Times New Roman" w:cs="Times New Roman"/>
          <w:sz w:val="24"/>
          <w:szCs w:val="24"/>
          <w:lang w:val="en-GB"/>
        </w:rPr>
        <w:lastRenderedPageBreak/>
        <w:t>of positive values of PC1 and PC2. Regarding the vegetative parameters of the vineyard, represented by S.L, L.S, L.A, NBI, Chl, they are positioned in the quadrant of positive values of PC1 and negative of PC2. The parameter representing the spectral response of the vineyard (NDVI) is located near the vegetative parameters, and indeed it resides in the quadrant of positive values of PC1 and PC2. The vineyard yield parameter is set in an intermediate position relative to the clusters of soil parameters and that of the vegetative parameters of the vineyard; however, it leans towards the latter, and indeed it resides in the quadrants of positive values both of PC1 and PC2.</w:t>
      </w:r>
    </w:p>
    <w:tbl>
      <w:tblPr>
        <w:tblStyle w:val="Grigliatabella"/>
        <w:tblW w:w="9834" w:type="dxa"/>
        <w:tblInd w:w="-38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86"/>
        <w:gridCol w:w="5016"/>
      </w:tblGrid>
      <w:tr w:rsidR="009D257A" w:rsidRPr="00E5057A" w14:paraId="6417AFB4" w14:textId="77777777" w:rsidTr="00A70BB1">
        <w:tc>
          <w:tcPr>
            <w:tcW w:w="4901" w:type="dxa"/>
          </w:tcPr>
          <w:p w14:paraId="6788A5EA" w14:textId="77777777" w:rsidR="009D257A" w:rsidRPr="009D257A" w:rsidRDefault="009D257A" w:rsidP="009D257A">
            <w:pPr>
              <w:spacing w:after="160" w:line="360" w:lineRule="auto"/>
              <w:jc w:val="both"/>
              <w:rPr>
                <w:lang w:val="en-GB"/>
              </w:rPr>
            </w:pPr>
            <w:r w:rsidRPr="009D257A">
              <w:rPr>
                <w:noProof/>
              </w:rPr>
              <w:drawing>
                <wp:anchor distT="0" distB="0" distL="114300" distR="114300" simplePos="0" relativeHeight="251811840" behindDoc="0" locked="0" layoutInCell="1" allowOverlap="1" wp14:anchorId="59683CA9" wp14:editId="0EEC08BF">
                  <wp:simplePos x="0" y="0"/>
                  <wp:positionH relativeFrom="column">
                    <wp:posOffset>-38735</wp:posOffset>
                  </wp:positionH>
                  <wp:positionV relativeFrom="paragraph">
                    <wp:posOffset>181610</wp:posOffset>
                  </wp:positionV>
                  <wp:extent cx="3028950" cy="2235835"/>
                  <wp:effectExtent l="0" t="0" r="0" b="0"/>
                  <wp:wrapTopAndBottom/>
                  <wp:docPr id="1867266398"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7266398" name=""/>
                          <pic:cNvPicPr/>
                        </pic:nvPicPr>
                        <pic:blipFill rotWithShape="1">
                          <a:blip r:embed="rId162">
                            <a:extLst>
                              <a:ext uri="{28A0092B-C50C-407E-A947-70E740481C1C}">
                                <a14:useLocalDpi xmlns:a14="http://schemas.microsoft.com/office/drawing/2010/main" val="0"/>
                              </a:ext>
                            </a:extLst>
                          </a:blip>
                          <a:srcRect l="3409" t="6137" r="13234" b="1516"/>
                          <a:stretch/>
                        </pic:blipFill>
                        <pic:spPr bwMode="auto">
                          <a:xfrm>
                            <a:off x="0" y="0"/>
                            <a:ext cx="3028950" cy="223583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9D257A">
              <w:rPr>
                <w:noProof/>
                <w:lang w:val="nb-NO"/>
              </w:rPr>
              <mc:AlternateContent>
                <mc:Choice Requires="wps">
                  <w:drawing>
                    <wp:anchor distT="0" distB="0" distL="114300" distR="114300" simplePos="0" relativeHeight="251819008" behindDoc="0" locked="0" layoutInCell="1" allowOverlap="1" wp14:anchorId="101849B4" wp14:editId="0ED0285B">
                      <wp:simplePos x="0" y="0"/>
                      <wp:positionH relativeFrom="column">
                        <wp:posOffset>-62230</wp:posOffset>
                      </wp:positionH>
                      <wp:positionV relativeFrom="paragraph">
                        <wp:posOffset>-9525</wp:posOffset>
                      </wp:positionV>
                      <wp:extent cx="233045" cy="284480"/>
                      <wp:effectExtent l="0" t="0" r="0" b="1270"/>
                      <wp:wrapNone/>
                      <wp:docPr id="143132119" name="Casella di testo 1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3045" cy="284480"/>
                              </a:xfrm>
                              <a:prstGeom prst="rect">
                                <a:avLst/>
                              </a:prstGeom>
                              <a:solidFill>
                                <a:sysClr val="window" lastClr="FFFFFF"/>
                              </a:solidFill>
                              <a:ln w="6350">
                                <a:noFill/>
                              </a:ln>
                            </wps:spPr>
                            <wps:txbx>
                              <w:txbxContent>
                                <w:p w14:paraId="60ABDBF5" w14:textId="77777777" w:rsidR="009D257A" w:rsidRPr="00F41454" w:rsidRDefault="009D257A" w:rsidP="009D257A">
                                  <w:pPr>
                                    <w:rPr>
                                      <w:rFonts w:ascii="Times New Roman" w:hAnsi="Times New Roman" w:cs="Times New Roman"/>
                                      <w:b/>
                                      <w:bCs/>
                                    </w:rPr>
                                  </w:pPr>
                                  <w:r w:rsidRPr="00F41454">
                                    <w:rPr>
                                      <w:rFonts w:ascii="Times New Roman" w:hAnsi="Times New Roman" w:cs="Times New Roman"/>
                                      <w:b/>
                                      <w:bCs/>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01849B4" id="Casella di testo 117" o:spid="_x0000_s1040" type="#_x0000_t202" style="position:absolute;left:0;text-align:left;margin-left:-4.9pt;margin-top:-.75pt;width:18.35pt;height:22.4pt;z-index:251819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" fillcolor="window" stroked="f" strokeweight=".5pt">
                      <v:textbox>
                        <w:txbxContent>
                          <w:p w14:paraId="60ABDBF5" w14:textId="77777777" w:rsidR="009D257A" w:rsidRPr="00F41454" w:rsidRDefault="009D257A" w:rsidP="009D257A">
                            <w:pPr>
                              <w:rPr>
                                <w:rFonts w:ascii="Times New Roman" w:hAnsi="Times New Roman" w:cs="Times New Roman"/>
                                <w:b/>
                                <w:bCs/>
                              </w:rPr>
                            </w:pPr>
                            <w:r w:rsidRPr="00F41454">
                              <w:rPr>
                                <w:rFonts w:ascii="Times New Roman" w:hAnsi="Times New Roman" w:cs="Times New Roman"/>
                                <w:b/>
                                <w:bCs/>
                              </w:rPr>
                              <w:t>a</w:t>
                            </w:r>
                          </w:p>
                        </w:txbxContent>
                      </v:textbox>
                    </v:shape>
                  </w:pict>
                </mc:Fallback>
              </mc:AlternateContent>
            </w:r>
          </w:p>
        </w:tc>
        <w:tc>
          <w:tcPr>
            <w:tcW w:w="4933" w:type="dxa"/>
          </w:tcPr>
          <w:p w14:paraId="0051FB05" w14:textId="77777777" w:rsidR="009D257A" w:rsidRPr="009D257A" w:rsidRDefault="009D257A" w:rsidP="009D257A">
            <w:pPr>
              <w:spacing w:after="160" w:line="360" w:lineRule="auto"/>
              <w:jc w:val="both"/>
              <w:rPr>
                <w:lang w:val="en-GB"/>
              </w:rPr>
            </w:pPr>
            <w:r w:rsidRPr="009D257A">
              <w:rPr>
                <w:noProof/>
              </w:rPr>
              <w:drawing>
                <wp:anchor distT="0" distB="0" distL="114300" distR="114300" simplePos="0" relativeHeight="251798528" behindDoc="0" locked="0" layoutInCell="1" allowOverlap="1" wp14:anchorId="62A8D3BE" wp14:editId="01D01212">
                  <wp:simplePos x="0" y="0"/>
                  <wp:positionH relativeFrom="column">
                    <wp:posOffset>-18415</wp:posOffset>
                  </wp:positionH>
                  <wp:positionV relativeFrom="paragraph">
                    <wp:posOffset>158750</wp:posOffset>
                  </wp:positionV>
                  <wp:extent cx="3048000" cy="2271395"/>
                  <wp:effectExtent l="0" t="0" r="0" b="0"/>
                  <wp:wrapTopAndBottom/>
                  <wp:docPr id="479410803"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163">
                            <a:extLst>
                              <a:ext uri="{28A0092B-C50C-407E-A947-70E740481C1C}">
                                <a14:useLocalDpi xmlns:a14="http://schemas.microsoft.com/office/drawing/2010/main" val="0"/>
                              </a:ext>
                            </a:extLst>
                          </a:blip>
                          <a:srcRect l="4435" t="12319" r="18317" b="2726"/>
                          <a:stretch/>
                        </pic:blipFill>
                        <pic:spPr bwMode="auto">
                          <a:xfrm>
                            <a:off x="0" y="0"/>
                            <a:ext cx="3048000" cy="227139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9D257A">
              <w:rPr>
                <w:noProof/>
                <w:lang w:val="nb-NO"/>
              </w:rPr>
              <mc:AlternateContent>
                <mc:Choice Requires="wps">
                  <w:drawing>
                    <wp:anchor distT="0" distB="0" distL="114300" distR="114300" simplePos="0" relativeHeight="251820032" behindDoc="0" locked="0" layoutInCell="1" allowOverlap="1" wp14:anchorId="2651DB30" wp14:editId="2D527F15">
                      <wp:simplePos x="0" y="0"/>
                      <wp:positionH relativeFrom="column">
                        <wp:posOffset>-84455</wp:posOffset>
                      </wp:positionH>
                      <wp:positionV relativeFrom="paragraph">
                        <wp:posOffset>6350</wp:posOffset>
                      </wp:positionV>
                      <wp:extent cx="233045" cy="284480"/>
                      <wp:effectExtent l="0" t="0" r="0" b="1270"/>
                      <wp:wrapNone/>
                      <wp:docPr id="1292536939" name="Casella di testo 1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3045" cy="284480"/>
                              </a:xfrm>
                              <a:prstGeom prst="rect">
                                <a:avLst/>
                              </a:prstGeom>
                              <a:solidFill>
                                <a:sysClr val="window" lastClr="FFFFFF"/>
                              </a:solidFill>
                              <a:ln w="6350">
                                <a:noFill/>
                              </a:ln>
                            </wps:spPr>
                            <wps:txbx>
                              <w:txbxContent>
                                <w:p w14:paraId="3C222AA2" w14:textId="77777777" w:rsidR="009D257A" w:rsidRPr="00F41454" w:rsidRDefault="009D257A" w:rsidP="009D257A">
                                  <w:pPr>
                                    <w:rPr>
                                      <w:rFonts w:ascii="Times New Roman" w:hAnsi="Times New Roman" w:cs="Times New Roman"/>
                                      <w:b/>
                                      <w:bCs/>
                                    </w:rPr>
                                  </w:pPr>
                                  <w:r w:rsidRPr="00F41454">
                                    <w:rPr>
                                      <w:rFonts w:ascii="Times New Roman" w:hAnsi="Times New Roman" w:cs="Times New Roman"/>
                                      <w:b/>
                                      <w:bCs/>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51DB30" id="Casella di testo 115" o:spid="_x0000_s1041" type="#_x0000_t202" style="position:absolute;left:0;text-align:left;margin-left:-6.65pt;margin-top:.5pt;width:18.35pt;height:22.4pt;z-index:251820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" fillcolor="window" stroked="f" strokeweight=".5pt">
                      <v:textbox>
                        <w:txbxContent>
                          <w:p w14:paraId="3C222AA2" w14:textId="77777777" w:rsidR="009D257A" w:rsidRPr="00F41454" w:rsidRDefault="009D257A" w:rsidP="009D257A">
                            <w:pPr>
                              <w:rPr>
                                <w:rFonts w:ascii="Times New Roman" w:hAnsi="Times New Roman" w:cs="Times New Roman"/>
                                <w:b/>
                                <w:bCs/>
                              </w:rPr>
                            </w:pPr>
                            <w:r w:rsidRPr="00F41454">
                              <w:rPr>
                                <w:rFonts w:ascii="Times New Roman" w:hAnsi="Times New Roman" w:cs="Times New Roman"/>
                                <w:b/>
                                <w:bCs/>
                              </w:rPr>
                              <w:t>b</w:t>
                            </w:r>
                          </w:p>
                        </w:txbxContent>
                      </v:textbox>
                    </v:shape>
                  </w:pict>
                </mc:Fallback>
              </mc:AlternateContent>
            </w:r>
          </w:p>
        </w:tc>
      </w:tr>
    </w:tbl>
    <w:p w14:paraId="7BBC71C4" w14:textId="77777777" w:rsidR="009D257A" w:rsidRDefault="009D257A" w:rsidP="009D257A">
      <w:pPr>
        <w:spacing w:line="240" w:lineRule="auto"/>
        <w:jc w:val="both"/>
        <w:rPr>
          <w:rFonts w:ascii="Times New Roman" w:hAnsi="Times New Roman" w:cs="Times New Roman"/>
          <w:lang w:val="en-US"/>
        </w:rPr>
      </w:pPr>
      <w:r w:rsidRPr="009D257A">
        <w:rPr>
          <w:rFonts w:ascii="Times New Roman" w:hAnsi="Times New Roman" w:cs="Times New Roman"/>
          <w:b/>
          <w:bCs/>
          <w:lang w:val="en-US"/>
        </w:rPr>
        <w:t xml:space="preserve">Figure 11 </w:t>
      </w:r>
      <w:r w:rsidRPr="009D257A">
        <w:rPr>
          <w:rFonts w:ascii="Times New Roman" w:hAnsi="Times New Roman" w:cs="Times New Roman"/>
          <w:lang w:val="en-US"/>
        </w:rPr>
        <w:t>Principal Components Analysis 2D plot of Component Weights.</w:t>
      </w:r>
    </w:p>
    <w:p w14:paraId="20E76D14" w14:textId="77777777" w:rsidR="000C0B07" w:rsidRPr="009D257A" w:rsidRDefault="000C0B07" w:rsidP="009D257A">
      <w:pPr>
        <w:spacing w:line="240" w:lineRule="auto"/>
        <w:jc w:val="both"/>
        <w:rPr>
          <w:rFonts w:ascii="Times New Roman" w:hAnsi="Times New Roman" w:cs="Times New Roman"/>
          <w:lang w:val="en-GB"/>
        </w:rPr>
      </w:pPr>
    </w:p>
    <w:p w14:paraId="07657194" w14:textId="77777777" w:rsidR="009D257A" w:rsidRPr="009D257A" w:rsidRDefault="009D257A" w:rsidP="000B76EE">
      <w:pPr>
        <w:pStyle w:val="Titolo2"/>
        <w:rPr>
          <w:lang w:val="en-GB"/>
        </w:rPr>
      </w:pPr>
      <w:bookmarkStart w:id="130" w:name="_Toc181194819"/>
      <w:r w:rsidRPr="009D257A">
        <w:rPr>
          <w:lang w:val="en-GB"/>
        </w:rPr>
        <w:t>3.4 Soil penetration resistance</w:t>
      </w:r>
      <w:bookmarkEnd w:id="130"/>
    </w:p>
    <w:p w14:paraId="22D2884C" w14:textId="4E55CEA1" w:rsidR="00C40F90" w:rsidRPr="009D257A" w:rsidRDefault="009D257A" w:rsidP="009D257A">
      <w:pPr>
        <w:spacing w:line="360" w:lineRule="auto"/>
        <w:jc w:val="both"/>
        <w:rPr>
          <w:rFonts w:ascii="Times New Roman" w:hAnsi="Times New Roman" w:cs="Times New Roman"/>
          <w:sz w:val="24"/>
          <w:szCs w:val="24"/>
          <w:lang w:val="en-GB"/>
        </w:rPr>
      </w:pPr>
      <w:r w:rsidRPr="009D257A">
        <w:rPr>
          <w:rFonts w:ascii="Times New Roman" w:hAnsi="Times New Roman" w:cs="Times New Roman"/>
          <w:sz w:val="24"/>
          <w:szCs w:val="24"/>
          <w:lang w:val="en-GB"/>
        </w:rPr>
        <w:t xml:space="preserve">Table 8 presents the results of the analysis of variance (ANOVA), highlighting the significant effect of the three factors considered (Time, Depth, and Vigor Level) and their interactions on the observed response for the variable (SPR). The “time” factor shows a highly significant effect (P-Value &lt;0.001), indicating significant differences between the two time periods considered in the study. Similarly, the “depth” factor also demonstrates a highly significant effect (P-Value &lt;0.001), suggesting significant differences between the various soil sampling depths. Both the time factor (F-Value = 309.88), with a significant difference between the means of the periods considered, and the depth factor (F-Value = 233.25), with notable disparities among the means of the different soil sampling depths, exert a strong impact on the observed response. The “vigor level” factor shows a highly significant effect (P-Value &lt;0.001), indicating significant differences between the different vigor levels for each of the two periods (T1 and T2). The interaction between time and vigor level is significant (P-Value = 0.002), indicating the effect </w:t>
      </w:r>
      <w:r w:rsidRPr="009D257A">
        <w:rPr>
          <w:rFonts w:ascii="Times New Roman" w:hAnsi="Times New Roman" w:cs="Times New Roman"/>
          <w:sz w:val="24"/>
          <w:szCs w:val="24"/>
          <w:lang w:val="en-GB"/>
        </w:rPr>
        <w:lastRenderedPageBreak/>
        <w:t>of vigor level in both observation stages, T1 and T2. Similarly, the interaction between time and depth is significant (P-Value = 0.003), suggesting variations between the two investigation times based on the depth of SPR measurement. However, the interaction between depth and vigor level is not significant (P-Value = 0.882). Finally, the residual error (0.1146) is relatively low, indicating that the model effectively explains the observed variation for the data.</w:t>
      </w:r>
    </w:p>
    <w:p w14:paraId="2811FCFD" w14:textId="77777777" w:rsidR="009D257A" w:rsidRPr="009D257A" w:rsidRDefault="009D257A" w:rsidP="009D257A">
      <w:pPr>
        <w:spacing w:line="276" w:lineRule="auto"/>
        <w:jc w:val="both"/>
        <w:rPr>
          <w:rFonts w:ascii="Times New Roman" w:hAnsi="Times New Roman" w:cs="Times New Roman"/>
          <w:lang w:val="en-GB"/>
        </w:rPr>
      </w:pPr>
      <w:r w:rsidRPr="009D257A">
        <w:rPr>
          <w:rFonts w:ascii="Times New Roman" w:hAnsi="Times New Roman" w:cs="Times New Roman"/>
          <w:b/>
          <w:bCs/>
          <w:lang w:val="en-US"/>
        </w:rPr>
        <w:t xml:space="preserve">Table 8: </w:t>
      </w:r>
      <w:r w:rsidRPr="009D257A">
        <w:rPr>
          <w:rFonts w:ascii="Times New Roman" w:hAnsi="Times New Roman" w:cs="Times New Roman"/>
          <w:lang w:val="en-US"/>
        </w:rPr>
        <w:t>Within-subject ANOVA for s</w:t>
      </w:r>
      <w:r w:rsidRPr="009D257A">
        <w:rPr>
          <w:rFonts w:ascii="Times New Roman" w:hAnsi="Times New Roman" w:cs="Times New Roman"/>
          <w:lang w:val="en-GB"/>
        </w:rPr>
        <w:t>oil penetration resistance (SPR) [MPa]</w:t>
      </w:r>
      <w:r w:rsidRPr="009D257A">
        <w:rPr>
          <w:rFonts w:ascii="Times New Roman" w:hAnsi="Times New Roman" w:cs="Times New Roman"/>
          <w:lang w:val="en-US"/>
        </w:rPr>
        <w:t xml:space="preserve"> (p-values) as a function of the two investigation periods and the vigor levels considered.</w:t>
      </w:r>
    </w:p>
    <w:tbl>
      <w:tblPr>
        <w:tblW w:w="8810" w:type="dxa"/>
        <w:jc w:val="center"/>
        <w:tblCellMar>
          <w:left w:w="70" w:type="dxa"/>
          <w:right w:w="70" w:type="dxa"/>
        </w:tblCellMar>
        <w:tblLook w:val="04A0" w:firstRow="1" w:lastRow="0" w:firstColumn="1" w:lastColumn="0" w:noHBand="0" w:noVBand="1"/>
      </w:tblPr>
      <w:tblGrid>
        <w:gridCol w:w="2038"/>
        <w:gridCol w:w="712"/>
        <w:gridCol w:w="662"/>
        <w:gridCol w:w="1341"/>
        <w:gridCol w:w="1277"/>
        <w:gridCol w:w="1370"/>
        <w:gridCol w:w="1410"/>
      </w:tblGrid>
      <w:tr w:rsidR="009D257A" w:rsidRPr="009D257A" w14:paraId="4C1DB9D4" w14:textId="77777777" w:rsidTr="00A70BB1">
        <w:trPr>
          <w:trHeight w:val="75"/>
          <w:jc w:val="center"/>
        </w:trPr>
        <w:tc>
          <w:tcPr>
            <w:tcW w:w="2750" w:type="dxa"/>
            <w:gridSpan w:val="2"/>
            <w:tcBorders>
              <w:top w:val="single" w:sz="4" w:space="0" w:color="auto"/>
              <w:left w:val="nil"/>
              <w:bottom w:val="single" w:sz="4" w:space="0" w:color="auto"/>
              <w:right w:val="nil"/>
            </w:tcBorders>
            <w:shd w:val="clear" w:color="auto" w:fill="D9D9D9" w:themeFill="background1" w:themeFillShade="D9"/>
            <w:vAlign w:val="center"/>
          </w:tcPr>
          <w:p w14:paraId="5523379F" w14:textId="77777777" w:rsidR="009D257A" w:rsidRPr="009D257A" w:rsidRDefault="009D257A" w:rsidP="009D257A">
            <w:pPr>
              <w:jc w:val="center"/>
              <w:rPr>
                <w:rFonts w:ascii="Times New Roman" w:hAnsi="Times New Roman" w:cs="Times New Roman"/>
                <w:b/>
                <w:bCs/>
                <w:color w:val="000000"/>
                <w:lang w:val="en-GB"/>
              </w:rPr>
            </w:pPr>
            <w:r w:rsidRPr="009D257A">
              <w:rPr>
                <w:rFonts w:ascii="Times New Roman" w:hAnsi="Times New Roman" w:cs="Times New Roman"/>
                <w:b/>
                <w:bCs/>
                <w:color w:val="000000"/>
                <w:lang w:val="en-GB"/>
              </w:rPr>
              <w:t>Source of variation</w:t>
            </w:r>
          </w:p>
        </w:tc>
        <w:tc>
          <w:tcPr>
            <w:tcW w:w="6060" w:type="dxa"/>
            <w:gridSpan w:val="5"/>
            <w:tcBorders>
              <w:top w:val="single" w:sz="4" w:space="0" w:color="auto"/>
              <w:left w:val="nil"/>
              <w:bottom w:val="single" w:sz="4" w:space="0" w:color="auto"/>
              <w:right w:val="nil"/>
            </w:tcBorders>
            <w:shd w:val="clear" w:color="auto" w:fill="D9D9D9" w:themeFill="background1" w:themeFillShade="D9"/>
            <w:noWrap/>
            <w:vAlign w:val="center"/>
          </w:tcPr>
          <w:p w14:paraId="4319B411" w14:textId="77777777" w:rsidR="009D257A" w:rsidRPr="009D257A" w:rsidRDefault="009D257A" w:rsidP="009D257A">
            <w:pPr>
              <w:jc w:val="center"/>
              <w:rPr>
                <w:rFonts w:ascii="Times New Roman" w:hAnsi="Times New Roman" w:cs="Times New Roman"/>
                <w:color w:val="000000"/>
                <w:lang w:val="en-GB"/>
              </w:rPr>
            </w:pPr>
          </w:p>
        </w:tc>
      </w:tr>
      <w:tr w:rsidR="009D257A" w:rsidRPr="009D257A" w14:paraId="1C36E0B6" w14:textId="77777777" w:rsidTr="00A70BB1">
        <w:trPr>
          <w:trHeight w:val="337"/>
          <w:jc w:val="center"/>
        </w:trPr>
        <w:tc>
          <w:tcPr>
            <w:tcW w:w="2038" w:type="dxa"/>
            <w:tcBorders>
              <w:top w:val="single" w:sz="4" w:space="0" w:color="auto"/>
              <w:left w:val="nil"/>
              <w:right w:val="nil"/>
            </w:tcBorders>
            <w:vAlign w:val="center"/>
          </w:tcPr>
          <w:p w14:paraId="2B6EE910" w14:textId="77777777" w:rsidR="009D257A" w:rsidRPr="009D257A" w:rsidRDefault="009D257A" w:rsidP="009D257A">
            <w:pPr>
              <w:jc w:val="center"/>
              <w:rPr>
                <w:rFonts w:ascii="Times New Roman" w:hAnsi="Times New Roman" w:cs="Times New Roman"/>
                <w:color w:val="000000"/>
                <w:lang w:val="en-GB"/>
              </w:rPr>
            </w:pPr>
          </w:p>
        </w:tc>
        <w:tc>
          <w:tcPr>
            <w:tcW w:w="1374" w:type="dxa"/>
            <w:gridSpan w:val="2"/>
            <w:tcBorders>
              <w:top w:val="single" w:sz="4" w:space="0" w:color="auto"/>
              <w:left w:val="nil"/>
              <w:right w:val="nil"/>
            </w:tcBorders>
            <w:shd w:val="clear" w:color="auto" w:fill="auto"/>
            <w:noWrap/>
            <w:vAlign w:val="center"/>
          </w:tcPr>
          <w:p w14:paraId="58EFC5A1" w14:textId="77777777" w:rsidR="009D257A" w:rsidRPr="009D257A" w:rsidRDefault="009D257A" w:rsidP="009D257A">
            <w:pPr>
              <w:jc w:val="center"/>
              <w:rPr>
                <w:rFonts w:ascii="Times New Roman" w:hAnsi="Times New Roman" w:cs="Times New Roman"/>
                <w:color w:val="000000"/>
                <w:lang w:val="en-GB"/>
              </w:rPr>
            </w:pPr>
            <w:r w:rsidRPr="009D257A">
              <w:rPr>
                <w:rFonts w:ascii="Times New Roman" w:hAnsi="Times New Roman" w:cs="Times New Roman"/>
                <w:b/>
                <w:bCs/>
                <w:i/>
                <w:iCs/>
              </w:rPr>
              <w:t>DF</w:t>
            </w:r>
          </w:p>
        </w:tc>
        <w:tc>
          <w:tcPr>
            <w:tcW w:w="1341" w:type="dxa"/>
            <w:tcBorders>
              <w:top w:val="single" w:sz="4" w:space="0" w:color="auto"/>
              <w:left w:val="nil"/>
              <w:right w:val="nil"/>
            </w:tcBorders>
            <w:vAlign w:val="center"/>
          </w:tcPr>
          <w:p w14:paraId="017DA1E3" w14:textId="77777777" w:rsidR="009D257A" w:rsidRPr="009D257A" w:rsidRDefault="009D257A" w:rsidP="009D257A">
            <w:pPr>
              <w:jc w:val="center"/>
              <w:rPr>
                <w:rFonts w:ascii="Times New Roman" w:hAnsi="Times New Roman" w:cs="Times New Roman"/>
                <w:color w:val="000000"/>
              </w:rPr>
            </w:pPr>
            <w:r w:rsidRPr="009D257A">
              <w:rPr>
                <w:rFonts w:ascii="Times New Roman" w:hAnsi="Times New Roman" w:cs="Times New Roman"/>
                <w:b/>
                <w:bCs/>
                <w:i/>
                <w:iCs/>
              </w:rPr>
              <w:t>Adj SS</w:t>
            </w:r>
          </w:p>
        </w:tc>
        <w:tc>
          <w:tcPr>
            <w:tcW w:w="1277" w:type="dxa"/>
            <w:tcBorders>
              <w:top w:val="single" w:sz="4" w:space="0" w:color="auto"/>
              <w:left w:val="nil"/>
              <w:right w:val="nil"/>
            </w:tcBorders>
            <w:vAlign w:val="center"/>
          </w:tcPr>
          <w:p w14:paraId="4BB82043" w14:textId="77777777" w:rsidR="009D257A" w:rsidRPr="009D257A" w:rsidRDefault="009D257A" w:rsidP="009D257A">
            <w:pPr>
              <w:jc w:val="center"/>
              <w:rPr>
                <w:rFonts w:ascii="Times New Roman" w:hAnsi="Times New Roman" w:cs="Times New Roman"/>
                <w:color w:val="000000"/>
              </w:rPr>
            </w:pPr>
            <w:r w:rsidRPr="009D257A">
              <w:rPr>
                <w:rFonts w:ascii="Times New Roman" w:hAnsi="Times New Roman" w:cs="Times New Roman"/>
                <w:b/>
                <w:bCs/>
                <w:i/>
                <w:iCs/>
              </w:rPr>
              <w:t>Adj MS</w:t>
            </w:r>
          </w:p>
        </w:tc>
        <w:tc>
          <w:tcPr>
            <w:tcW w:w="1370" w:type="dxa"/>
            <w:tcBorders>
              <w:top w:val="single" w:sz="4" w:space="0" w:color="auto"/>
              <w:left w:val="nil"/>
              <w:right w:val="nil"/>
            </w:tcBorders>
            <w:shd w:val="clear" w:color="auto" w:fill="auto"/>
            <w:noWrap/>
            <w:vAlign w:val="center"/>
          </w:tcPr>
          <w:p w14:paraId="71BA76EA" w14:textId="77777777" w:rsidR="009D257A" w:rsidRPr="009D257A" w:rsidRDefault="009D257A" w:rsidP="009D257A">
            <w:pPr>
              <w:jc w:val="center"/>
              <w:rPr>
                <w:rFonts w:ascii="Times New Roman" w:hAnsi="Times New Roman" w:cs="Times New Roman"/>
                <w:color w:val="000000"/>
                <w:lang w:val="en-GB"/>
              </w:rPr>
            </w:pPr>
            <w:r w:rsidRPr="009D257A">
              <w:rPr>
                <w:rFonts w:ascii="Times New Roman" w:hAnsi="Times New Roman" w:cs="Times New Roman"/>
                <w:b/>
                <w:bCs/>
                <w:i/>
                <w:iCs/>
              </w:rPr>
              <w:t>F-Value</w:t>
            </w:r>
          </w:p>
        </w:tc>
        <w:tc>
          <w:tcPr>
            <w:tcW w:w="1409" w:type="dxa"/>
            <w:tcBorders>
              <w:top w:val="single" w:sz="4" w:space="0" w:color="auto"/>
              <w:left w:val="nil"/>
              <w:right w:val="nil"/>
            </w:tcBorders>
            <w:vAlign w:val="center"/>
          </w:tcPr>
          <w:p w14:paraId="1970ECBD" w14:textId="77777777" w:rsidR="009D257A" w:rsidRPr="009D257A" w:rsidRDefault="009D257A" w:rsidP="009D257A">
            <w:pPr>
              <w:jc w:val="center"/>
              <w:rPr>
                <w:rFonts w:ascii="Times New Roman" w:hAnsi="Times New Roman" w:cs="Times New Roman"/>
                <w:color w:val="000000"/>
              </w:rPr>
            </w:pPr>
            <w:r w:rsidRPr="009D257A">
              <w:rPr>
                <w:rFonts w:ascii="Times New Roman" w:hAnsi="Times New Roman" w:cs="Times New Roman"/>
                <w:b/>
                <w:bCs/>
                <w:i/>
                <w:iCs/>
              </w:rPr>
              <w:t>P-Value</w:t>
            </w:r>
          </w:p>
        </w:tc>
      </w:tr>
      <w:tr w:rsidR="009D257A" w:rsidRPr="009D257A" w14:paraId="570EA6E8" w14:textId="77777777" w:rsidTr="00A70BB1">
        <w:trPr>
          <w:trHeight w:val="337"/>
          <w:jc w:val="center"/>
        </w:trPr>
        <w:tc>
          <w:tcPr>
            <w:tcW w:w="2038" w:type="dxa"/>
            <w:tcBorders>
              <w:left w:val="nil"/>
              <w:bottom w:val="single" w:sz="4" w:space="0" w:color="auto"/>
              <w:right w:val="nil"/>
            </w:tcBorders>
            <w:vAlign w:val="center"/>
          </w:tcPr>
          <w:p w14:paraId="005755A0" w14:textId="77777777" w:rsidR="009D257A" w:rsidRPr="009D257A" w:rsidRDefault="009D257A" w:rsidP="009D257A">
            <w:pPr>
              <w:jc w:val="center"/>
              <w:rPr>
                <w:rFonts w:ascii="Times New Roman" w:hAnsi="Times New Roman" w:cs="Times New Roman"/>
                <w:color w:val="000000"/>
                <w:lang w:val="en-GB"/>
              </w:rPr>
            </w:pPr>
            <w:r w:rsidRPr="009D257A">
              <w:rPr>
                <w:rFonts w:ascii="Times New Roman" w:hAnsi="Times New Roman" w:cs="Times New Roman"/>
                <w:color w:val="000000"/>
                <w:lang w:val="en-GB"/>
              </w:rPr>
              <w:t>Time</w:t>
            </w:r>
          </w:p>
        </w:tc>
        <w:tc>
          <w:tcPr>
            <w:tcW w:w="1374" w:type="dxa"/>
            <w:gridSpan w:val="2"/>
            <w:tcBorders>
              <w:left w:val="nil"/>
              <w:bottom w:val="nil"/>
              <w:right w:val="nil"/>
            </w:tcBorders>
            <w:shd w:val="clear" w:color="auto" w:fill="auto"/>
            <w:noWrap/>
            <w:vAlign w:val="center"/>
          </w:tcPr>
          <w:p w14:paraId="317C94BF" w14:textId="77777777" w:rsidR="009D257A" w:rsidRPr="009D257A" w:rsidRDefault="009D257A" w:rsidP="009D257A">
            <w:pPr>
              <w:jc w:val="center"/>
              <w:rPr>
                <w:rFonts w:ascii="Times New Roman" w:hAnsi="Times New Roman" w:cs="Times New Roman"/>
                <w:color w:val="000000" w:themeColor="text1"/>
                <w:lang w:val="en-GB"/>
              </w:rPr>
            </w:pPr>
            <w:r w:rsidRPr="009D257A">
              <w:rPr>
                <w:rFonts w:ascii="Times New Roman" w:hAnsi="Times New Roman" w:cs="Times New Roman"/>
              </w:rPr>
              <w:t>1</w:t>
            </w:r>
          </w:p>
        </w:tc>
        <w:tc>
          <w:tcPr>
            <w:tcW w:w="1341" w:type="dxa"/>
            <w:tcBorders>
              <w:left w:val="nil"/>
              <w:bottom w:val="nil"/>
              <w:right w:val="nil"/>
            </w:tcBorders>
            <w:vAlign w:val="center"/>
          </w:tcPr>
          <w:p w14:paraId="13633104" w14:textId="77777777" w:rsidR="009D257A" w:rsidRPr="009D257A" w:rsidRDefault="009D257A" w:rsidP="009D257A">
            <w:pPr>
              <w:jc w:val="center"/>
              <w:rPr>
                <w:rFonts w:ascii="Times New Roman" w:hAnsi="Times New Roman" w:cs="Times New Roman"/>
                <w:color w:val="000000" w:themeColor="text1"/>
              </w:rPr>
            </w:pPr>
            <w:r w:rsidRPr="009D257A">
              <w:rPr>
                <w:rFonts w:ascii="Times New Roman" w:hAnsi="Times New Roman" w:cs="Times New Roman"/>
              </w:rPr>
              <w:t>3.5528</w:t>
            </w:r>
          </w:p>
        </w:tc>
        <w:tc>
          <w:tcPr>
            <w:tcW w:w="1277" w:type="dxa"/>
            <w:tcBorders>
              <w:left w:val="nil"/>
              <w:bottom w:val="nil"/>
              <w:right w:val="nil"/>
            </w:tcBorders>
            <w:vAlign w:val="center"/>
          </w:tcPr>
          <w:p w14:paraId="5F5C2F35" w14:textId="77777777" w:rsidR="009D257A" w:rsidRPr="009D257A" w:rsidRDefault="009D257A" w:rsidP="009D257A">
            <w:pPr>
              <w:jc w:val="center"/>
              <w:rPr>
                <w:rFonts w:ascii="Times New Roman" w:hAnsi="Times New Roman" w:cs="Times New Roman"/>
                <w:color w:val="000000" w:themeColor="text1"/>
              </w:rPr>
            </w:pPr>
            <w:r w:rsidRPr="009D257A">
              <w:rPr>
                <w:rFonts w:ascii="Times New Roman" w:hAnsi="Times New Roman" w:cs="Times New Roman"/>
              </w:rPr>
              <w:t>3.55279</w:t>
            </w:r>
          </w:p>
        </w:tc>
        <w:tc>
          <w:tcPr>
            <w:tcW w:w="1370" w:type="dxa"/>
            <w:tcBorders>
              <w:left w:val="nil"/>
              <w:bottom w:val="nil"/>
              <w:right w:val="nil"/>
            </w:tcBorders>
            <w:shd w:val="clear" w:color="auto" w:fill="auto"/>
            <w:noWrap/>
            <w:vAlign w:val="center"/>
          </w:tcPr>
          <w:p w14:paraId="6E8BEC67" w14:textId="77777777" w:rsidR="009D257A" w:rsidRPr="009D257A" w:rsidRDefault="009D257A" w:rsidP="009D257A">
            <w:pPr>
              <w:jc w:val="center"/>
              <w:rPr>
                <w:rFonts w:ascii="Times New Roman" w:hAnsi="Times New Roman" w:cs="Times New Roman"/>
                <w:color w:val="000000" w:themeColor="text1"/>
                <w:lang w:val="en-GB"/>
              </w:rPr>
            </w:pPr>
            <w:r w:rsidRPr="009D257A">
              <w:rPr>
                <w:rFonts w:ascii="Times New Roman" w:hAnsi="Times New Roman" w:cs="Times New Roman"/>
              </w:rPr>
              <w:t>309.88</w:t>
            </w:r>
          </w:p>
        </w:tc>
        <w:tc>
          <w:tcPr>
            <w:tcW w:w="1409" w:type="dxa"/>
            <w:tcBorders>
              <w:left w:val="nil"/>
              <w:bottom w:val="nil"/>
              <w:right w:val="nil"/>
            </w:tcBorders>
            <w:vAlign w:val="center"/>
          </w:tcPr>
          <w:p w14:paraId="08F917B1" w14:textId="77777777" w:rsidR="009D257A" w:rsidRPr="009D257A" w:rsidRDefault="009D257A" w:rsidP="009D257A">
            <w:pPr>
              <w:jc w:val="center"/>
              <w:rPr>
                <w:rFonts w:ascii="Times New Roman" w:hAnsi="Times New Roman" w:cs="Times New Roman"/>
                <w:color w:val="000000" w:themeColor="text1"/>
              </w:rPr>
            </w:pPr>
            <w:r w:rsidRPr="009D257A">
              <w:rPr>
                <w:rFonts w:ascii="Times New Roman" w:hAnsi="Times New Roman" w:cs="Times New Roman"/>
              </w:rPr>
              <w:t>&lt;0.001</w:t>
            </w:r>
          </w:p>
        </w:tc>
      </w:tr>
      <w:tr w:rsidR="009D257A" w:rsidRPr="009D257A" w14:paraId="23A68BE2" w14:textId="77777777" w:rsidTr="00A70BB1">
        <w:trPr>
          <w:trHeight w:val="377"/>
          <w:jc w:val="center"/>
        </w:trPr>
        <w:tc>
          <w:tcPr>
            <w:tcW w:w="2038" w:type="dxa"/>
            <w:tcBorders>
              <w:left w:val="nil"/>
              <w:bottom w:val="single" w:sz="4" w:space="0" w:color="auto"/>
              <w:right w:val="nil"/>
            </w:tcBorders>
            <w:vAlign w:val="center"/>
          </w:tcPr>
          <w:p w14:paraId="682608AA" w14:textId="77777777" w:rsidR="009D257A" w:rsidRPr="009D257A" w:rsidRDefault="009D257A" w:rsidP="009D257A">
            <w:pPr>
              <w:jc w:val="center"/>
              <w:rPr>
                <w:rFonts w:ascii="Times New Roman" w:hAnsi="Times New Roman" w:cs="Times New Roman"/>
                <w:color w:val="000000"/>
                <w:lang w:val="en-GB"/>
              </w:rPr>
            </w:pPr>
            <w:r w:rsidRPr="009D257A">
              <w:rPr>
                <w:rFonts w:ascii="Times New Roman" w:hAnsi="Times New Roman" w:cs="Times New Roman"/>
              </w:rPr>
              <w:t>Depth</w:t>
            </w:r>
          </w:p>
        </w:tc>
        <w:tc>
          <w:tcPr>
            <w:tcW w:w="1374" w:type="dxa"/>
            <w:gridSpan w:val="2"/>
            <w:tcBorders>
              <w:top w:val="nil"/>
              <w:left w:val="nil"/>
              <w:bottom w:val="nil"/>
              <w:right w:val="nil"/>
            </w:tcBorders>
            <w:shd w:val="clear" w:color="auto" w:fill="auto"/>
            <w:noWrap/>
            <w:vAlign w:val="center"/>
          </w:tcPr>
          <w:p w14:paraId="162761AA" w14:textId="77777777" w:rsidR="009D257A" w:rsidRPr="009D257A" w:rsidRDefault="009D257A" w:rsidP="009D257A">
            <w:pPr>
              <w:jc w:val="center"/>
              <w:rPr>
                <w:rFonts w:ascii="Times New Roman" w:hAnsi="Times New Roman" w:cs="Times New Roman"/>
                <w:color w:val="000000" w:themeColor="text1"/>
                <w:lang w:val="en-GB"/>
              </w:rPr>
            </w:pPr>
            <w:r w:rsidRPr="009D257A">
              <w:rPr>
                <w:rFonts w:ascii="Times New Roman" w:hAnsi="Times New Roman" w:cs="Times New Roman"/>
              </w:rPr>
              <w:t>5</w:t>
            </w:r>
          </w:p>
        </w:tc>
        <w:tc>
          <w:tcPr>
            <w:tcW w:w="1341" w:type="dxa"/>
            <w:tcBorders>
              <w:top w:val="nil"/>
              <w:left w:val="nil"/>
              <w:bottom w:val="nil"/>
              <w:right w:val="nil"/>
            </w:tcBorders>
            <w:vAlign w:val="center"/>
          </w:tcPr>
          <w:p w14:paraId="7FDA6C8E" w14:textId="77777777" w:rsidR="009D257A" w:rsidRPr="009D257A" w:rsidRDefault="009D257A" w:rsidP="009D257A">
            <w:pPr>
              <w:jc w:val="center"/>
              <w:rPr>
                <w:rFonts w:ascii="Times New Roman" w:hAnsi="Times New Roman" w:cs="Times New Roman"/>
                <w:color w:val="000000" w:themeColor="text1"/>
              </w:rPr>
            </w:pPr>
            <w:r w:rsidRPr="009D257A">
              <w:rPr>
                <w:rFonts w:ascii="Times New Roman" w:hAnsi="Times New Roman" w:cs="Times New Roman"/>
              </w:rPr>
              <w:t>13.3712</w:t>
            </w:r>
          </w:p>
        </w:tc>
        <w:tc>
          <w:tcPr>
            <w:tcW w:w="1277" w:type="dxa"/>
            <w:tcBorders>
              <w:top w:val="nil"/>
              <w:left w:val="nil"/>
              <w:bottom w:val="nil"/>
              <w:right w:val="nil"/>
            </w:tcBorders>
            <w:vAlign w:val="center"/>
          </w:tcPr>
          <w:p w14:paraId="79836D75" w14:textId="77777777" w:rsidR="009D257A" w:rsidRPr="009D257A" w:rsidRDefault="009D257A" w:rsidP="009D257A">
            <w:pPr>
              <w:jc w:val="center"/>
              <w:rPr>
                <w:rFonts w:ascii="Times New Roman" w:hAnsi="Times New Roman" w:cs="Times New Roman"/>
                <w:color w:val="000000" w:themeColor="text1"/>
              </w:rPr>
            </w:pPr>
            <w:r w:rsidRPr="009D257A">
              <w:rPr>
                <w:rFonts w:ascii="Times New Roman" w:hAnsi="Times New Roman" w:cs="Times New Roman"/>
              </w:rPr>
              <w:t>2.67424</w:t>
            </w:r>
          </w:p>
        </w:tc>
        <w:tc>
          <w:tcPr>
            <w:tcW w:w="1370" w:type="dxa"/>
            <w:tcBorders>
              <w:top w:val="nil"/>
              <w:left w:val="nil"/>
              <w:bottom w:val="nil"/>
              <w:right w:val="nil"/>
            </w:tcBorders>
            <w:shd w:val="clear" w:color="auto" w:fill="auto"/>
            <w:noWrap/>
            <w:vAlign w:val="center"/>
          </w:tcPr>
          <w:p w14:paraId="420B14AB" w14:textId="77777777" w:rsidR="009D257A" w:rsidRPr="009D257A" w:rsidRDefault="009D257A" w:rsidP="009D257A">
            <w:pPr>
              <w:jc w:val="center"/>
              <w:rPr>
                <w:rFonts w:ascii="Times New Roman" w:hAnsi="Times New Roman" w:cs="Times New Roman"/>
                <w:color w:val="000000" w:themeColor="text1"/>
                <w:lang w:val="en-GB"/>
              </w:rPr>
            </w:pPr>
            <w:r w:rsidRPr="009D257A">
              <w:rPr>
                <w:rFonts w:ascii="Times New Roman" w:hAnsi="Times New Roman" w:cs="Times New Roman"/>
              </w:rPr>
              <w:t>233.25</w:t>
            </w:r>
          </w:p>
        </w:tc>
        <w:tc>
          <w:tcPr>
            <w:tcW w:w="1409" w:type="dxa"/>
            <w:tcBorders>
              <w:top w:val="nil"/>
              <w:left w:val="nil"/>
              <w:bottom w:val="nil"/>
              <w:right w:val="nil"/>
            </w:tcBorders>
            <w:vAlign w:val="center"/>
          </w:tcPr>
          <w:p w14:paraId="3E24C501" w14:textId="77777777" w:rsidR="009D257A" w:rsidRPr="009D257A" w:rsidRDefault="009D257A" w:rsidP="009D257A">
            <w:pPr>
              <w:jc w:val="center"/>
              <w:rPr>
                <w:rFonts w:ascii="Times New Roman" w:hAnsi="Times New Roman" w:cs="Times New Roman"/>
                <w:color w:val="000000" w:themeColor="text1"/>
              </w:rPr>
            </w:pPr>
            <w:r w:rsidRPr="009D257A">
              <w:rPr>
                <w:rFonts w:ascii="Times New Roman" w:hAnsi="Times New Roman" w:cs="Times New Roman"/>
              </w:rPr>
              <w:t>&lt;0.001</w:t>
            </w:r>
          </w:p>
        </w:tc>
      </w:tr>
      <w:tr w:rsidR="009D257A" w:rsidRPr="009D257A" w14:paraId="4A102D22" w14:textId="77777777" w:rsidTr="00A70BB1">
        <w:trPr>
          <w:trHeight w:val="425"/>
          <w:jc w:val="center"/>
        </w:trPr>
        <w:tc>
          <w:tcPr>
            <w:tcW w:w="2038" w:type="dxa"/>
            <w:tcBorders>
              <w:top w:val="single" w:sz="4" w:space="0" w:color="auto"/>
              <w:left w:val="nil"/>
              <w:bottom w:val="single" w:sz="4" w:space="0" w:color="auto"/>
              <w:right w:val="nil"/>
            </w:tcBorders>
            <w:vAlign w:val="center"/>
          </w:tcPr>
          <w:p w14:paraId="475132BF" w14:textId="77777777" w:rsidR="009D257A" w:rsidRPr="009D257A" w:rsidRDefault="009D257A" w:rsidP="009D257A">
            <w:pPr>
              <w:jc w:val="center"/>
              <w:rPr>
                <w:rFonts w:ascii="Times New Roman" w:hAnsi="Times New Roman" w:cs="Times New Roman"/>
                <w:color w:val="000000"/>
                <w:lang w:val="en-GB"/>
              </w:rPr>
            </w:pPr>
            <w:r w:rsidRPr="009D257A">
              <w:rPr>
                <w:rFonts w:ascii="Times New Roman" w:hAnsi="Times New Roman" w:cs="Times New Roman"/>
              </w:rPr>
              <w:t>Vigor level</w:t>
            </w:r>
          </w:p>
        </w:tc>
        <w:tc>
          <w:tcPr>
            <w:tcW w:w="1374" w:type="dxa"/>
            <w:gridSpan w:val="2"/>
            <w:tcBorders>
              <w:top w:val="nil"/>
              <w:left w:val="nil"/>
              <w:bottom w:val="nil"/>
              <w:right w:val="nil"/>
            </w:tcBorders>
            <w:shd w:val="clear" w:color="auto" w:fill="auto"/>
            <w:noWrap/>
            <w:vAlign w:val="center"/>
          </w:tcPr>
          <w:p w14:paraId="11149478" w14:textId="77777777" w:rsidR="009D257A" w:rsidRPr="009D257A" w:rsidRDefault="009D257A" w:rsidP="009D257A">
            <w:pPr>
              <w:jc w:val="center"/>
              <w:rPr>
                <w:rFonts w:ascii="Times New Roman" w:hAnsi="Times New Roman" w:cs="Times New Roman"/>
                <w:color w:val="000000" w:themeColor="text1"/>
                <w:lang w:val="en-GB"/>
              </w:rPr>
            </w:pPr>
            <w:r w:rsidRPr="009D257A">
              <w:rPr>
                <w:rFonts w:ascii="Times New Roman" w:hAnsi="Times New Roman" w:cs="Times New Roman"/>
              </w:rPr>
              <w:t>2</w:t>
            </w:r>
          </w:p>
        </w:tc>
        <w:tc>
          <w:tcPr>
            <w:tcW w:w="1341" w:type="dxa"/>
            <w:tcBorders>
              <w:top w:val="nil"/>
              <w:left w:val="nil"/>
              <w:bottom w:val="nil"/>
              <w:right w:val="nil"/>
            </w:tcBorders>
            <w:vAlign w:val="center"/>
          </w:tcPr>
          <w:p w14:paraId="5D907338" w14:textId="77777777" w:rsidR="009D257A" w:rsidRPr="009D257A" w:rsidRDefault="009D257A" w:rsidP="009D257A">
            <w:pPr>
              <w:jc w:val="center"/>
              <w:rPr>
                <w:rFonts w:ascii="Times New Roman" w:hAnsi="Times New Roman" w:cs="Times New Roman"/>
                <w:color w:val="000000" w:themeColor="text1"/>
              </w:rPr>
            </w:pPr>
            <w:r w:rsidRPr="009D257A">
              <w:rPr>
                <w:rFonts w:ascii="Times New Roman" w:hAnsi="Times New Roman" w:cs="Times New Roman"/>
              </w:rPr>
              <w:t>1.219</w:t>
            </w:r>
          </w:p>
        </w:tc>
        <w:tc>
          <w:tcPr>
            <w:tcW w:w="1277" w:type="dxa"/>
            <w:tcBorders>
              <w:top w:val="nil"/>
              <w:left w:val="nil"/>
              <w:bottom w:val="nil"/>
              <w:right w:val="nil"/>
            </w:tcBorders>
            <w:vAlign w:val="center"/>
          </w:tcPr>
          <w:p w14:paraId="09A10AF5" w14:textId="77777777" w:rsidR="009D257A" w:rsidRPr="009D257A" w:rsidRDefault="009D257A" w:rsidP="009D257A">
            <w:pPr>
              <w:jc w:val="center"/>
              <w:rPr>
                <w:rFonts w:ascii="Times New Roman" w:hAnsi="Times New Roman" w:cs="Times New Roman"/>
                <w:color w:val="000000" w:themeColor="text1"/>
              </w:rPr>
            </w:pPr>
            <w:r w:rsidRPr="009D257A">
              <w:rPr>
                <w:rFonts w:ascii="Times New Roman" w:hAnsi="Times New Roman" w:cs="Times New Roman"/>
              </w:rPr>
              <w:t>0.60948</w:t>
            </w:r>
          </w:p>
        </w:tc>
        <w:tc>
          <w:tcPr>
            <w:tcW w:w="1370" w:type="dxa"/>
            <w:tcBorders>
              <w:top w:val="nil"/>
              <w:left w:val="nil"/>
              <w:bottom w:val="nil"/>
              <w:right w:val="nil"/>
            </w:tcBorders>
            <w:shd w:val="clear" w:color="auto" w:fill="auto"/>
            <w:noWrap/>
            <w:vAlign w:val="center"/>
          </w:tcPr>
          <w:p w14:paraId="022E03CB" w14:textId="77777777" w:rsidR="009D257A" w:rsidRPr="009D257A" w:rsidRDefault="009D257A" w:rsidP="009D257A">
            <w:pPr>
              <w:jc w:val="center"/>
              <w:rPr>
                <w:rFonts w:ascii="Times New Roman" w:hAnsi="Times New Roman" w:cs="Times New Roman"/>
                <w:color w:val="000000" w:themeColor="text1"/>
                <w:lang w:val="en-GB"/>
              </w:rPr>
            </w:pPr>
            <w:r w:rsidRPr="009D257A">
              <w:rPr>
                <w:rFonts w:ascii="Times New Roman" w:hAnsi="Times New Roman" w:cs="Times New Roman"/>
              </w:rPr>
              <w:t>53.16</w:t>
            </w:r>
          </w:p>
        </w:tc>
        <w:tc>
          <w:tcPr>
            <w:tcW w:w="1409" w:type="dxa"/>
            <w:tcBorders>
              <w:top w:val="nil"/>
              <w:left w:val="nil"/>
              <w:bottom w:val="nil"/>
              <w:right w:val="nil"/>
            </w:tcBorders>
            <w:vAlign w:val="center"/>
          </w:tcPr>
          <w:p w14:paraId="3A542B5C" w14:textId="77777777" w:rsidR="009D257A" w:rsidRPr="009D257A" w:rsidRDefault="009D257A" w:rsidP="009D257A">
            <w:pPr>
              <w:jc w:val="center"/>
              <w:rPr>
                <w:rFonts w:ascii="Times New Roman" w:hAnsi="Times New Roman" w:cs="Times New Roman"/>
                <w:color w:val="000000" w:themeColor="text1"/>
              </w:rPr>
            </w:pPr>
            <w:r w:rsidRPr="009D257A">
              <w:rPr>
                <w:rFonts w:ascii="Times New Roman" w:hAnsi="Times New Roman" w:cs="Times New Roman"/>
              </w:rPr>
              <w:t>&lt;0.001</w:t>
            </w:r>
          </w:p>
        </w:tc>
      </w:tr>
      <w:tr w:rsidR="009D257A" w:rsidRPr="009D257A" w14:paraId="38D91CE0" w14:textId="77777777" w:rsidTr="00A70BB1">
        <w:trPr>
          <w:trHeight w:val="417"/>
          <w:jc w:val="center"/>
        </w:trPr>
        <w:tc>
          <w:tcPr>
            <w:tcW w:w="2038" w:type="dxa"/>
            <w:tcBorders>
              <w:top w:val="single" w:sz="4" w:space="0" w:color="auto"/>
              <w:left w:val="nil"/>
              <w:bottom w:val="single" w:sz="4" w:space="0" w:color="auto"/>
              <w:right w:val="nil"/>
            </w:tcBorders>
            <w:vAlign w:val="center"/>
          </w:tcPr>
          <w:p w14:paraId="69A0517B" w14:textId="77777777" w:rsidR="009D257A" w:rsidRPr="009D257A" w:rsidRDefault="009D257A" w:rsidP="009D257A">
            <w:pPr>
              <w:jc w:val="center"/>
              <w:rPr>
                <w:rFonts w:ascii="Times New Roman" w:hAnsi="Times New Roman" w:cs="Times New Roman"/>
                <w:color w:val="000000"/>
                <w:lang w:val="en-GB"/>
              </w:rPr>
            </w:pPr>
            <w:r w:rsidRPr="009D257A">
              <w:rPr>
                <w:rFonts w:ascii="Times New Roman" w:hAnsi="Times New Roman" w:cs="Times New Roman"/>
              </w:rPr>
              <w:t>Time*Depth</w:t>
            </w:r>
          </w:p>
        </w:tc>
        <w:tc>
          <w:tcPr>
            <w:tcW w:w="1374" w:type="dxa"/>
            <w:gridSpan w:val="2"/>
            <w:tcBorders>
              <w:top w:val="nil"/>
              <w:left w:val="nil"/>
              <w:bottom w:val="nil"/>
              <w:right w:val="nil"/>
            </w:tcBorders>
            <w:shd w:val="clear" w:color="auto" w:fill="auto"/>
            <w:noWrap/>
            <w:vAlign w:val="center"/>
          </w:tcPr>
          <w:p w14:paraId="4662DD9C" w14:textId="77777777" w:rsidR="009D257A" w:rsidRPr="009D257A" w:rsidRDefault="009D257A" w:rsidP="009D257A">
            <w:pPr>
              <w:jc w:val="center"/>
              <w:rPr>
                <w:rFonts w:ascii="Times New Roman" w:hAnsi="Times New Roman" w:cs="Times New Roman"/>
                <w:color w:val="000000" w:themeColor="text1"/>
                <w:lang w:eastAsia="it-IT"/>
              </w:rPr>
            </w:pPr>
            <w:r w:rsidRPr="009D257A">
              <w:rPr>
                <w:rFonts w:ascii="Times New Roman" w:hAnsi="Times New Roman" w:cs="Times New Roman"/>
              </w:rPr>
              <w:t>5</w:t>
            </w:r>
          </w:p>
        </w:tc>
        <w:tc>
          <w:tcPr>
            <w:tcW w:w="1341" w:type="dxa"/>
            <w:tcBorders>
              <w:top w:val="nil"/>
              <w:left w:val="nil"/>
              <w:bottom w:val="nil"/>
              <w:right w:val="nil"/>
            </w:tcBorders>
            <w:vAlign w:val="center"/>
          </w:tcPr>
          <w:p w14:paraId="59DC8229" w14:textId="77777777" w:rsidR="009D257A" w:rsidRPr="009D257A" w:rsidRDefault="009D257A" w:rsidP="009D257A">
            <w:pPr>
              <w:jc w:val="center"/>
              <w:rPr>
                <w:rFonts w:ascii="Times New Roman" w:hAnsi="Times New Roman" w:cs="Times New Roman"/>
                <w:color w:val="000000" w:themeColor="text1"/>
                <w:lang w:eastAsia="it-IT"/>
              </w:rPr>
            </w:pPr>
            <w:r w:rsidRPr="009D257A">
              <w:rPr>
                <w:rFonts w:ascii="Times New Roman" w:hAnsi="Times New Roman" w:cs="Times New Roman"/>
              </w:rPr>
              <w:t>0.4553</w:t>
            </w:r>
          </w:p>
        </w:tc>
        <w:tc>
          <w:tcPr>
            <w:tcW w:w="1277" w:type="dxa"/>
            <w:tcBorders>
              <w:top w:val="nil"/>
              <w:left w:val="nil"/>
              <w:bottom w:val="nil"/>
              <w:right w:val="nil"/>
            </w:tcBorders>
            <w:vAlign w:val="center"/>
          </w:tcPr>
          <w:p w14:paraId="7B7A4C96" w14:textId="77777777" w:rsidR="009D257A" w:rsidRPr="009D257A" w:rsidRDefault="009D257A" w:rsidP="009D257A">
            <w:pPr>
              <w:jc w:val="center"/>
              <w:rPr>
                <w:rFonts w:ascii="Times New Roman" w:hAnsi="Times New Roman" w:cs="Times New Roman"/>
                <w:color w:val="000000" w:themeColor="text1"/>
                <w:lang w:eastAsia="it-IT"/>
              </w:rPr>
            </w:pPr>
            <w:r w:rsidRPr="009D257A">
              <w:rPr>
                <w:rFonts w:ascii="Times New Roman" w:hAnsi="Times New Roman" w:cs="Times New Roman"/>
              </w:rPr>
              <w:t>0.09105</w:t>
            </w:r>
          </w:p>
        </w:tc>
        <w:tc>
          <w:tcPr>
            <w:tcW w:w="1370" w:type="dxa"/>
            <w:tcBorders>
              <w:top w:val="nil"/>
              <w:left w:val="nil"/>
              <w:bottom w:val="nil"/>
              <w:right w:val="nil"/>
            </w:tcBorders>
            <w:shd w:val="clear" w:color="auto" w:fill="auto"/>
            <w:noWrap/>
            <w:vAlign w:val="center"/>
          </w:tcPr>
          <w:p w14:paraId="1DD913B3" w14:textId="77777777" w:rsidR="009D257A" w:rsidRPr="009D257A" w:rsidRDefault="009D257A" w:rsidP="009D257A">
            <w:pPr>
              <w:jc w:val="center"/>
              <w:rPr>
                <w:rFonts w:ascii="Times New Roman" w:hAnsi="Times New Roman" w:cs="Times New Roman"/>
                <w:color w:val="000000" w:themeColor="text1"/>
                <w:lang w:eastAsia="it-IT"/>
              </w:rPr>
            </w:pPr>
            <w:r w:rsidRPr="009D257A">
              <w:rPr>
                <w:rFonts w:ascii="Times New Roman" w:hAnsi="Times New Roman" w:cs="Times New Roman"/>
              </w:rPr>
              <w:t>8.94</w:t>
            </w:r>
          </w:p>
        </w:tc>
        <w:tc>
          <w:tcPr>
            <w:tcW w:w="1409" w:type="dxa"/>
            <w:tcBorders>
              <w:top w:val="nil"/>
              <w:left w:val="nil"/>
              <w:bottom w:val="nil"/>
              <w:right w:val="nil"/>
            </w:tcBorders>
            <w:vAlign w:val="center"/>
          </w:tcPr>
          <w:p w14:paraId="2BD58196" w14:textId="77777777" w:rsidR="009D257A" w:rsidRPr="009D257A" w:rsidRDefault="009D257A" w:rsidP="009D257A">
            <w:pPr>
              <w:jc w:val="center"/>
              <w:rPr>
                <w:rFonts w:ascii="Times New Roman" w:hAnsi="Times New Roman" w:cs="Times New Roman"/>
                <w:color w:val="000000" w:themeColor="text1"/>
                <w:lang w:eastAsia="it-IT"/>
              </w:rPr>
            </w:pPr>
            <w:r w:rsidRPr="009D257A">
              <w:rPr>
                <w:rFonts w:ascii="Times New Roman" w:hAnsi="Times New Roman" w:cs="Times New Roman"/>
              </w:rPr>
              <w:t>0.003</w:t>
            </w:r>
          </w:p>
        </w:tc>
      </w:tr>
      <w:tr w:rsidR="009D257A" w:rsidRPr="009D257A" w14:paraId="45C30C5F" w14:textId="77777777" w:rsidTr="00A70BB1">
        <w:trPr>
          <w:trHeight w:val="337"/>
          <w:jc w:val="center"/>
        </w:trPr>
        <w:tc>
          <w:tcPr>
            <w:tcW w:w="2038" w:type="dxa"/>
            <w:tcBorders>
              <w:top w:val="single" w:sz="4" w:space="0" w:color="auto"/>
              <w:left w:val="nil"/>
              <w:bottom w:val="single" w:sz="4" w:space="0" w:color="auto"/>
              <w:right w:val="nil"/>
            </w:tcBorders>
            <w:vAlign w:val="center"/>
          </w:tcPr>
          <w:p w14:paraId="7C359EDA" w14:textId="77777777" w:rsidR="009D257A" w:rsidRPr="009D257A" w:rsidRDefault="009D257A" w:rsidP="009D257A">
            <w:pPr>
              <w:jc w:val="center"/>
              <w:rPr>
                <w:rFonts w:ascii="Times New Roman" w:hAnsi="Times New Roman" w:cs="Times New Roman"/>
                <w:color w:val="000000"/>
                <w:lang w:val="en-GB"/>
              </w:rPr>
            </w:pPr>
            <w:r w:rsidRPr="009D257A">
              <w:rPr>
                <w:rFonts w:ascii="Times New Roman" w:hAnsi="Times New Roman" w:cs="Times New Roman"/>
              </w:rPr>
              <w:t>Time*Vigor level</w:t>
            </w:r>
          </w:p>
        </w:tc>
        <w:tc>
          <w:tcPr>
            <w:tcW w:w="1374" w:type="dxa"/>
            <w:gridSpan w:val="2"/>
            <w:tcBorders>
              <w:top w:val="nil"/>
              <w:left w:val="nil"/>
              <w:bottom w:val="nil"/>
              <w:right w:val="nil"/>
            </w:tcBorders>
            <w:shd w:val="clear" w:color="auto" w:fill="auto"/>
            <w:noWrap/>
            <w:vAlign w:val="center"/>
          </w:tcPr>
          <w:p w14:paraId="301C1D76" w14:textId="77777777" w:rsidR="009D257A" w:rsidRPr="009D257A" w:rsidRDefault="009D257A" w:rsidP="009D257A">
            <w:pPr>
              <w:jc w:val="center"/>
              <w:rPr>
                <w:rFonts w:ascii="Times New Roman" w:hAnsi="Times New Roman" w:cs="Times New Roman"/>
                <w:color w:val="000000" w:themeColor="text1"/>
                <w:lang w:eastAsia="it-IT"/>
              </w:rPr>
            </w:pPr>
            <w:r w:rsidRPr="009D257A">
              <w:rPr>
                <w:rFonts w:ascii="Times New Roman" w:hAnsi="Times New Roman" w:cs="Times New Roman"/>
              </w:rPr>
              <w:t>2</w:t>
            </w:r>
          </w:p>
        </w:tc>
        <w:tc>
          <w:tcPr>
            <w:tcW w:w="1341" w:type="dxa"/>
            <w:tcBorders>
              <w:top w:val="nil"/>
              <w:left w:val="nil"/>
              <w:bottom w:val="nil"/>
              <w:right w:val="nil"/>
            </w:tcBorders>
            <w:vAlign w:val="center"/>
          </w:tcPr>
          <w:p w14:paraId="41A312E8" w14:textId="77777777" w:rsidR="009D257A" w:rsidRPr="009D257A" w:rsidRDefault="009D257A" w:rsidP="009D257A">
            <w:pPr>
              <w:jc w:val="center"/>
              <w:rPr>
                <w:rFonts w:ascii="Times New Roman" w:hAnsi="Times New Roman" w:cs="Times New Roman"/>
                <w:color w:val="000000" w:themeColor="text1"/>
                <w:lang w:eastAsia="it-IT"/>
              </w:rPr>
            </w:pPr>
            <w:r w:rsidRPr="009D257A">
              <w:rPr>
                <w:rFonts w:ascii="Times New Roman" w:hAnsi="Times New Roman" w:cs="Times New Roman"/>
              </w:rPr>
              <w:t>0.2589</w:t>
            </w:r>
          </w:p>
        </w:tc>
        <w:tc>
          <w:tcPr>
            <w:tcW w:w="1277" w:type="dxa"/>
            <w:tcBorders>
              <w:top w:val="nil"/>
              <w:left w:val="nil"/>
              <w:bottom w:val="nil"/>
              <w:right w:val="nil"/>
            </w:tcBorders>
            <w:vAlign w:val="center"/>
          </w:tcPr>
          <w:p w14:paraId="28191C5C" w14:textId="77777777" w:rsidR="009D257A" w:rsidRPr="009D257A" w:rsidRDefault="009D257A" w:rsidP="009D257A">
            <w:pPr>
              <w:jc w:val="center"/>
              <w:rPr>
                <w:rFonts w:ascii="Times New Roman" w:hAnsi="Times New Roman" w:cs="Times New Roman"/>
                <w:color w:val="000000" w:themeColor="text1"/>
                <w:lang w:eastAsia="it-IT"/>
              </w:rPr>
            </w:pPr>
            <w:r w:rsidRPr="009D257A">
              <w:rPr>
                <w:rFonts w:ascii="Times New Roman" w:hAnsi="Times New Roman" w:cs="Times New Roman"/>
              </w:rPr>
              <w:t>0.12943</w:t>
            </w:r>
          </w:p>
        </w:tc>
        <w:tc>
          <w:tcPr>
            <w:tcW w:w="1370" w:type="dxa"/>
            <w:tcBorders>
              <w:top w:val="nil"/>
              <w:left w:val="nil"/>
              <w:bottom w:val="nil"/>
              <w:right w:val="nil"/>
            </w:tcBorders>
            <w:shd w:val="clear" w:color="auto" w:fill="auto"/>
            <w:noWrap/>
            <w:vAlign w:val="center"/>
          </w:tcPr>
          <w:p w14:paraId="6661B33C" w14:textId="77777777" w:rsidR="009D257A" w:rsidRPr="009D257A" w:rsidRDefault="009D257A" w:rsidP="009D257A">
            <w:pPr>
              <w:jc w:val="center"/>
              <w:rPr>
                <w:rFonts w:ascii="Times New Roman" w:hAnsi="Times New Roman" w:cs="Times New Roman"/>
                <w:color w:val="000000" w:themeColor="text1"/>
                <w:lang w:eastAsia="it-IT"/>
              </w:rPr>
            </w:pPr>
            <w:r w:rsidRPr="009D257A">
              <w:rPr>
                <w:rFonts w:ascii="Times New Roman" w:hAnsi="Times New Roman" w:cs="Times New Roman"/>
              </w:rPr>
              <w:t>19.29</w:t>
            </w:r>
          </w:p>
        </w:tc>
        <w:tc>
          <w:tcPr>
            <w:tcW w:w="1409" w:type="dxa"/>
            <w:tcBorders>
              <w:top w:val="nil"/>
              <w:left w:val="nil"/>
              <w:bottom w:val="nil"/>
              <w:right w:val="nil"/>
            </w:tcBorders>
            <w:vAlign w:val="center"/>
          </w:tcPr>
          <w:p w14:paraId="4D25FF61" w14:textId="77777777" w:rsidR="009D257A" w:rsidRPr="009D257A" w:rsidRDefault="009D257A" w:rsidP="009D257A">
            <w:pPr>
              <w:jc w:val="center"/>
              <w:rPr>
                <w:rFonts w:ascii="Times New Roman" w:hAnsi="Times New Roman" w:cs="Times New Roman"/>
                <w:color w:val="000000" w:themeColor="text1"/>
                <w:lang w:eastAsia="it-IT"/>
              </w:rPr>
            </w:pPr>
            <w:r w:rsidRPr="009D257A">
              <w:rPr>
                <w:rFonts w:ascii="Times New Roman" w:hAnsi="Times New Roman" w:cs="Times New Roman"/>
              </w:rPr>
              <w:t>0.002</w:t>
            </w:r>
          </w:p>
        </w:tc>
      </w:tr>
      <w:tr w:rsidR="009D257A" w:rsidRPr="009D257A" w14:paraId="20F49697" w14:textId="77777777" w:rsidTr="00A70BB1">
        <w:trPr>
          <w:trHeight w:val="337"/>
          <w:jc w:val="center"/>
        </w:trPr>
        <w:tc>
          <w:tcPr>
            <w:tcW w:w="2038" w:type="dxa"/>
            <w:tcBorders>
              <w:top w:val="single" w:sz="4" w:space="0" w:color="auto"/>
              <w:left w:val="nil"/>
              <w:bottom w:val="single" w:sz="4" w:space="0" w:color="auto"/>
              <w:right w:val="nil"/>
            </w:tcBorders>
            <w:vAlign w:val="center"/>
          </w:tcPr>
          <w:p w14:paraId="66BE7412" w14:textId="77777777" w:rsidR="009D257A" w:rsidRPr="009D257A" w:rsidRDefault="009D257A" w:rsidP="009D257A">
            <w:pPr>
              <w:jc w:val="center"/>
              <w:rPr>
                <w:rFonts w:ascii="Times New Roman" w:hAnsi="Times New Roman" w:cs="Times New Roman"/>
                <w:color w:val="000000"/>
                <w:lang w:val="en-GB"/>
              </w:rPr>
            </w:pPr>
            <w:r w:rsidRPr="009D257A">
              <w:rPr>
                <w:rFonts w:ascii="Times New Roman" w:hAnsi="Times New Roman" w:cs="Times New Roman"/>
              </w:rPr>
              <w:t>Depth*Vigor level</w:t>
            </w:r>
          </w:p>
        </w:tc>
        <w:tc>
          <w:tcPr>
            <w:tcW w:w="1374" w:type="dxa"/>
            <w:gridSpan w:val="2"/>
            <w:tcBorders>
              <w:top w:val="nil"/>
              <w:left w:val="nil"/>
              <w:bottom w:val="nil"/>
              <w:right w:val="nil"/>
            </w:tcBorders>
            <w:shd w:val="clear" w:color="auto" w:fill="auto"/>
            <w:noWrap/>
            <w:vAlign w:val="center"/>
          </w:tcPr>
          <w:p w14:paraId="3377D565" w14:textId="77777777" w:rsidR="009D257A" w:rsidRPr="009D257A" w:rsidRDefault="009D257A" w:rsidP="009D257A">
            <w:pPr>
              <w:jc w:val="center"/>
              <w:rPr>
                <w:rFonts w:ascii="Times New Roman" w:hAnsi="Times New Roman" w:cs="Times New Roman"/>
                <w:color w:val="000000" w:themeColor="text1"/>
                <w:lang w:eastAsia="it-IT"/>
              </w:rPr>
            </w:pPr>
            <w:r w:rsidRPr="009D257A">
              <w:rPr>
                <w:rFonts w:ascii="Times New Roman" w:hAnsi="Times New Roman" w:cs="Times New Roman"/>
              </w:rPr>
              <w:t>10</w:t>
            </w:r>
          </w:p>
        </w:tc>
        <w:tc>
          <w:tcPr>
            <w:tcW w:w="1341" w:type="dxa"/>
            <w:tcBorders>
              <w:top w:val="nil"/>
              <w:left w:val="nil"/>
              <w:bottom w:val="nil"/>
              <w:right w:val="nil"/>
            </w:tcBorders>
            <w:vAlign w:val="center"/>
          </w:tcPr>
          <w:p w14:paraId="17424B07" w14:textId="77777777" w:rsidR="009D257A" w:rsidRPr="009D257A" w:rsidRDefault="009D257A" w:rsidP="009D257A">
            <w:pPr>
              <w:jc w:val="center"/>
              <w:rPr>
                <w:rFonts w:ascii="Times New Roman" w:hAnsi="Times New Roman" w:cs="Times New Roman"/>
                <w:color w:val="000000" w:themeColor="text1"/>
                <w:lang w:eastAsia="it-IT"/>
              </w:rPr>
            </w:pPr>
            <w:r w:rsidRPr="009D257A">
              <w:rPr>
                <w:rFonts w:ascii="Times New Roman" w:hAnsi="Times New Roman" w:cs="Times New Roman"/>
              </w:rPr>
              <w:t>0.0526</w:t>
            </w:r>
          </w:p>
        </w:tc>
        <w:tc>
          <w:tcPr>
            <w:tcW w:w="1277" w:type="dxa"/>
            <w:tcBorders>
              <w:top w:val="nil"/>
              <w:left w:val="nil"/>
              <w:bottom w:val="nil"/>
              <w:right w:val="nil"/>
            </w:tcBorders>
            <w:vAlign w:val="center"/>
          </w:tcPr>
          <w:p w14:paraId="6544FC05" w14:textId="77777777" w:rsidR="009D257A" w:rsidRPr="009D257A" w:rsidRDefault="009D257A" w:rsidP="009D257A">
            <w:pPr>
              <w:jc w:val="center"/>
              <w:rPr>
                <w:rFonts w:ascii="Times New Roman" w:hAnsi="Times New Roman" w:cs="Times New Roman"/>
                <w:color w:val="000000" w:themeColor="text1"/>
                <w:lang w:eastAsia="it-IT"/>
              </w:rPr>
            </w:pPr>
            <w:r w:rsidRPr="009D257A">
              <w:rPr>
                <w:rFonts w:ascii="Times New Roman" w:hAnsi="Times New Roman" w:cs="Times New Roman"/>
              </w:rPr>
              <w:t>0.00526</w:t>
            </w:r>
          </w:p>
        </w:tc>
        <w:tc>
          <w:tcPr>
            <w:tcW w:w="1370" w:type="dxa"/>
            <w:tcBorders>
              <w:top w:val="nil"/>
              <w:left w:val="nil"/>
              <w:bottom w:val="nil"/>
              <w:right w:val="nil"/>
            </w:tcBorders>
            <w:shd w:val="clear" w:color="auto" w:fill="auto"/>
            <w:noWrap/>
            <w:vAlign w:val="center"/>
          </w:tcPr>
          <w:p w14:paraId="228539AA" w14:textId="77777777" w:rsidR="009D257A" w:rsidRPr="009D257A" w:rsidRDefault="009D257A" w:rsidP="009D257A">
            <w:pPr>
              <w:jc w:val="center"/>
              <w:rPr>
                <w:rFonts w:ascii="Times New Roman" w:hAnsi="Times New Roman" w:cs="Times New Roman"/>
                <w:color w:val="000000" w:themeColor="text1"/>
                <w:lang w:eastAsia="it-IT"/>
              </w:rPr>
            </w:pPr>
            <w:r w:rsidRPr="009D257A">
              <w:rPr>
                <w:rFonts w:ascii="Times New Roman" w:hAnsi="Times New Roman" w:cs="Times New Roman"/>
              </w:rPr>
              <w:t>0.46</w:t>
            </w:r>
          </w:p>
        </w:tc>
        <w:tc>
          <w:tcPr>
            <w:tcW w:w="1409" w:type="dxa"/>
            <w:tcBorders>
              <w:top w:val="nil"/>
              <w:left w:val="nil"/>
              <w:bottom w:val="nil"/>
              <w:right w:val="nil"/>
            </w:tcBorders>
            <w:vAlign w:val="center"/>
          </w:tcPr>
          <w:p w14:paraId="6C01ED2C" w14:textId="77777777" w:rsidR="009D257A" w:rsidRPr="009D257A" w:rsidRDefault="009D257A" w:rsidP="009D257A">
            <w:pPr>
              <w:jc w:val="center"/>
              <w:rPr>
                <w:rFonts w:ascii="Times New Roman" w:hAnsi="Times New Roman" w:cs="Times New Roman"/>
                <w:color w:val="000000" w:themeColor="text1"/>
                <w:lang w:eastAsia="it-IT"/>
              </w:rPr>
            </w:pPr>
            <w:r w:rsidRPr="009D257A">
              <w:rPr>
                <w:rFonts w:ascii="Times New Roman" w:hAnsi="Times New Roman" w:cs="Times New Roman"/>
              </w:rPr>
              <w:t>0.882</w:t>
            </w:r>
          </w:p>
        </w:tc>
      </w:tr>
      <w:tr w:rsidR="009D257A" w:rsidRPr="009D257A" w14:paraId="41F3BAA4" w14:textId="77777777" w:rsidTr="00A70BB1">
        <w:trPr>
          <w:trHeight w:val="277"/>
          <w:jc w:val="center"/>
        </w:trPr>
        <w:tc>
          <w:tcPr>
            <w:tcW w:w="2038" w:type="dxa"/>
            <w:tcBorders>
              <w:top w:val="single" w:sz="4" w:space="0" w:color="auto"/>
              <w:left w:val="nil"/>
              <w:bottom w:val="single" w:sz="4" w:space="0" w:color="auto"/>
              <w:right w:val="nil"/>
            </w:tcBorders>
            <w:vAlign w:val="center"/>
          </w:tcPr>
          <w:p w14:paraId="6241DE05" w14:textId="77777777" w:rsidR="009D257A" w:rsidRPr="009D257A" w:rsidRDefault="009D257A" w:rsidP="009D257A">
            <w:pPr>
              <w:jc w:val="center"/>
              <w:rPr>
                <w:rFonts w:ascii="Times New Roman" w:hAnsi="Times New Roman" w:cs="Times New Roman"/>
                <w:color w:val="000000"/>
                <w:lang w:val="en-GB"/>
              </w:rPr>
            </w:pPr>
            <w:r w:rsidRPr="009D257A">
              <w:rPr>
                <w:rFonts w:ascii="Times New Roman" w:hAnsi="Times New Roman" w:cs="Times New Roman"/>
              </w:rPr>
              <w:t>Error</w:t>
            </w:r>
          </w:p>
        </w:tc>
        <w:tc>
          <w:tcPr>
            <w:tcW w:w="1374" w:type="dxa"/>
            <w:gridSpan w:val="2"/>
            <w:tcBorders>
              <w:top w:val="nil"/>
              <w:left w:val="nil"/>
              <w:bottom w:val="nil"/>
              <w:right w:val="nil"/>
            </w:tcBorders>
            <w:shd w:val="clear" w:color="auto" w:fill="auto"/>
            <w:noWrap/>
            <w:vAlign w:val="center"/>
          </w:tcPr>
          <w:p w14:paraId="13EF4461" w14:textId="77777777" w:rsidR="009D257A" w:rsidRPr="009D257A" w:rsidRDefault="009D257A" w:rsidP="009D257A">
            <w:pPr>
              <w:jc w:val="center"/>
              <w:rPr>
                <w:rFonts w:ascii="Times New Roman" w:hAnsi="Times New Roman" w:cs="Times New Roman"/>
                <w:color w:val="000000" w:themeColor="text1"/>
                <w:lang w:eastAsia="it-IT"/>
              </w:rPr>
            </w:pPr>
            <w:r w:rsidRPr="009D257A">
              <w:rPr>
                <w:rFonts w:ascii="Times New Roman" w:hAnsi="Times New Roman" w:cs="Times New Roman"/>
              </w:rPr>
              <w:t>10</w:t>
            </w:r>
          </w:p>
        </w:tc>
        <w:tc>
          <w:tcPr>
            <w:tcW w:w="1341" w:type="dxa"/>
            <w:tcBorders>
              <w:top w:val="nil"/>
              <w:left w:val="nil"/>
              <w:bottom w:val="nil"/>
              <w:right w:val="nil"/>
            </w:tcBorders>
            <w:vAlign w:val="center"/>
          </w:tcPr>
          <w:p w14:paraId="5D1EF98E" w14:textId="77777777" w:rsidR="009D257A" w:rsidRPr="009D257A" w:rsidRDefault="009D257A" w:rsidP="009D257A">
            <w:pPr>
              <w:jc w:val="center"/>
              <w:rPr>
                <w:rFonts w:ascii="Times New Roman" w:hAnsi="Times New Roman" w:cs="Times New Roman"/>
                <w:color w:val="000000" w:themeColor="text1"/>
                <w:lang w:eastAsia="it-IT"/>
              </w:rPr>
            </w:pPr>
            <w:r w:rsidRPr="009D257A">
              <w:rPr>
                <w:rFonts w:ascii="Times New Roman" w:hAnsi="Times New Roman" w:cs="Times New Roman"/>
              </w:rPr>
              <w:t>0.1146</w:t>
            </w:r>
          </w:p>
        </w:tc>
        <w:tc>
          <w:tcPr>
            <w:tcW w:w="1277" w:type="dxa"/>
            <w:tcBorders>
              <w:top w:val="nil"/>
              <w:left w:val="nil"/>
              <w:bottom w:val="nil"/>
              <w:right w:val="nil"/>
            </w:tcBorders>
            <w:vAlign w:val="center"/>
          </w:tcPr>
          <w:p w14:paraId="08589EE5" w14:textId="77777777" w:rsidR="009D257A" w:rsidRPr="009D257A" w:rsidRDefault="009D257A" w:rsidP="009D257A">
            <w:pPr>
              <w:jc w:val="center"/>
              <w:rPr>
                <w:rFonts w:ascii="Times New Roman" w:hAnsi="Times New Roman" w:cs="Times New Roman"/>
                <w:color w:val="000000" w:themeColor="text1"/>
                <w:lang w:eastAsia="it-IT"/>
              </w:rPr>
            </w:pPr>
            <w:r w:rsidRPr="009D257A">
              <w:rPr>
                <w:rFonts w:ascii="Times New Roman" w:hAnsi="Times New Roman" w:cs="Times New Roman"/>
              </w:rPr>
              <w:t>0.01146</w:t>
            </w:r>
          </w:p>
        </w:tc>
        <w:tc>
          <w:tcPr>
            <w:tcW w:w="1370" w:type="dxa"/>
            <w:tcBorders>
              <w:top w:val="nil"/>
              <w:left w:val="nil"/>
              <w:bottom w:val="nil"/>
              <w:right w:val="nil"/>
            </w:tcBorders>
            <w:shd w:val="clear" w:color="auto" w:fill="auto"/>
            <w:noWrap/>
            <w:vAlign w:val="center"/>
          </w:tcPr>
          <w:p w14:paraId="4AD476A8" w14:textId="77777777" w:rsidR="009D257A" w:rsidRPr="009D257A" w:rsidRDefault="009D257A" w:rsidP="009D257A">
            <w:pPr>
              <w:jc w:val="center"/>
              <w:rPr>
                <w:rFonts w:ascii="Times New Roman" w:hAnsi="Times New Roman" w:cs="Times New Roman"/>
                <w:color w:val="000000" w:themeColor="text1"/>
                <w:lang w:eastAsia="it-IT"/>
              </w:rPr>
            </w:pPr>
          </w:p>
        </w:tc>
        <w:tc>
          <w:tcPr>
            <w:tcW w:w="1409" w:type="dxa"/>
            <w:tcBorders>
              <w:top w:val="nil"/>
              <w:left w:val="nil"/>
              <w:bottom w:val="nil"/>
              <w:right w:val="nil"/>
            </w:tcBorders>
            <w:vAlign w:val="center"/>
          </w:tcPr>
          <w:p w14:paraId="53D8DF1A" w14:textId="77777777" w:rsidR="009D257A" w:rsidRPr="009D257A" w:rsidRDefault="009D257A" w:rsidP="009D257A">
            <w:pPr>
              <w:jc w:val="center"/>
              <w:rPr>
                <w:rFonts w:ascii="Times New Roman" w:hAnsi="Times New Roman" w:cs="Times New Roman"/>
                <w:color w:val="000000" w:themeColor="text1"/>
                <w:lang w:eastAsia="it-IT"/>
              </w:rPr>
            </w:pPr>
          </w:p>
        </w:tc>
      </w:tr>
      <w:tr w:rsidR="009D257A" w:rsidRPr="009D257A" w14:paraId="6924BE3C" w14:textId="77777777" w:rsidTr="00A70BB1">
        <w:trPr>
          <w:trHeight w:val="297"/>
          <w:jc w:val="center"/>
        </w:trPr>
        <w:tc>
          <w:tcPr>
            <w:tcW w:w="2038" w:type="dxa"/>
            <w:tcBorders>
              <w:top w:val="single" w:sz="4" w:space="0" w:color="auto"/>
              <w:left w:val="nil"/>
              <w:bottom w:val="single" w:sz="4" w:space="0" w:color="auto"/>
              <w:right w:val="nil"/>
            </w:tcBorders>
            <w:vAlign w:val="center"/>
          </w:tcPr>
          <w:p w14:paraId="3E4C0962" w14:textId="77777777" w:rsidR="009D257A" w:rsidRPr="009D257A" w:rsidRDefault="009D257A" w:rsidP="009D257A">
            <w:pPr>
              <w:jc w:val="center"/>
              <w:rPr>
                <w:rFonts w:ascii="Times New Roman" w:hAnsi="Times New Roman" w:cs="Times New Roman"/>
                <w:color w:val="000000"/>
                <w:lang w:val="en-GB"/>
              </w:rPr>
            </w:pPr>
            <w:r w:rsidRPr="009D257A">
              <w:rPr>
                <w:rFonts w:ascii="Times New Roman" w:hAnsi="Times New Roman" w:cs="Times New Roman"/>
              </w:rPr>
              <w:t>Total</w:t>
            </w:r>
          </w:p>
        </w:tc>
        <w:tc>
          <w:tcPr>
            <w:tcW w:w="1374" w:type="dxa"/>
            <w:gridSpan w:val="2"/>
            <w:tcBorders>
              <w:top w:val="nil"/>
              <w:left w:val="nil"/>
              <w:bottom w:val="single" w:sz="4" w:space="0" w:color="auto"/>
              <w:right w:val="nil"/>
            </w:tcBorders>
            <w:shd w:val="clear" w:color="auto" w:fill="auto"/>
            <w:noWrap/>
            <w:vAlign w:val="center"/>
          </w:tcPr>
          <w:p w14:paraId="0610CC59" w14:textId="77777777" w:rsidR="009D257A" w:rsidRPr="009D257A" w:rsidRDefault="009D257A" w:rsidP="009D257A">
            <w:pPr>
              <w:jc w:val="center"/>
              <w:rPr>
                <w:rFonts w:ascii="Times New Roman" w:hAnsi="Times New Roman" w:cs="Times New Roman"/>
                <w:color w:val="000000" w:themeColor="text1"/>
                <w:lang w:eastAsia="it-IT"/>
              </w:rPr>
            </w:pPr>
            <w:r w:rsidRPr="009D257A">
              <w:rPr>
                <w:rFonts w:ascii="Times New Roman" w:hAnsi="Times New Roman" w:cs="Times New Roman"/>
              </w:rPr>
              <w:t>35</w:t>
            </w:r>
          </w:p>
        </w:tc>
        <w:tc>
          <w:tcPr>
            <w:tcW w:w="1341" w:type="dxa"/>
            <w:tcBorders>
              <w:top w:val="nil"/>
              <w:left w:val="nil"/>
              <w:bottom w:val="single" w:sz="4" w:space="0" w:color="auto"/>
              <w:right w:val="nil"/>
            </w:tcBorders>
            <w:vAlign w:val="center"/>
          </w:tcPr>
          <w:p w14:paraId="4D7C1A58" w14:textId="77777777" w:rsidR="009D257A" w:rsidRPr="009D257A" w:rsidRDefault="009D257A" w:rsidP="009D257A">
            <w:pPr>
              <w:jc w:val="center"/>
              <w:rPr>
                <w:rFonts w:ascii="Times New Roman" w:hAnsi="Times New Roman" w:cs="Times New Roman"/>
                <w:color w:val="000000" w:themeColor="text1"/>
                <w:lang w:eastAsia="it-IT"/>
              </w:rPr>
            </w:pPr>
            <w:r w:rsidRPr="009D257A">
              <w:rPr>
                <w:rFonts w:ascii="Times New Roman" w:hAnsi="Times New Roman" w:cs="Times New Roman"/>
              </w:rPr>
              <w:t>19.024</w:t>
            </w:r>
          </w:p>
        </w:tc>
        <w:tc>
          <w:tcPr>
            <w:tcW w:w="1277" w:type="dxa"/>
            <w:tcBorders>
              <w:top w:val="nil"/>
              <w:left w:val="nil"/>
              <w:bottom w:val="single" w:sz="4" w:space="0" w:color="auto"/>
              <w:right w:val="nil"/>
            </w:tcBorders>
            <w:vAlign w:val="center"/>
          </w:tcPr>
          <w:p w14:paraId="2D0B7BA9" w14:textId="77777777" w:rsidR="009D257A" w:rsidRPr="009D257A" w:rsidRDefault="009D257A" w:rsidP="009D257A">
            <w:pPr>
              <w:jc w:val="center"/>
              <w:rPr>
                <w:rFonts w:ascii="Times New Roman" w:hAnsi="Times New Roman" w:cs="Times New Roman"/>
                <w:color w:val="000000" w:themeColor="text1"/>
                <w:lang w:eastAsia="it-IT"/>
              </w:rPr>
            </w:pPr>
          </w:p>
        </w:tc>
        <w:tc>
          <w:tcPr>
            <w:tcW w:w="1370" w:type="dxa"/>
            <w:tcBorders>
              <w:top w:val="nil"/>
              <w:left w:val="nil"/>
              <w:bottom w:val="single" w:sz="4" w:space="0" w:color="auto"/>
              <w:right w:val="nil"/>
            </w:tcBorders>
            <w:shd w:val="clear" w:color="auto" w:fill="auto"/>
            <w:noWrap/>
            <w:vAlign w:val="center"/>
          </w:tcPr>
          <w:p w14:paraId="2C93C622" w14:textId="77777777" w:rsidR="009D257A" w:rsidRPr="009D257A" w:rsidRDefault="009D257A" w:rsidP="009D257A">
            <w:pPr>
              <w:jc w:val="center"/>
              <w:rPr>
                <w:rFonts w:ascii="Times New Roman" w:hAnsi="Times New Roman" w:cs="Times New Roman"/>
                <w:color w:val="000000" w:themeColor="text1"/>
                <w:lang w:eastAsia="it-IT"/>
              </w:rPr>
            </w:pPr>
          </w:p>
        </w:tc>
        <w:tc>
          <w:tcPr>
            <w:tcW w:w="1409" w:type="dxa"/>
            <w:tcBorders>
              <w:top w:val="nil"/>
              <w:left w:val="nil"/>
              <w:bottom w:val="single" w:sz="4" w:space="0" w:color="auto"/>
              <w:right w:val="nil"/>
            </w:tcBorders>
            <w:vAlign w:val="center"/>
          </w:tcPr>
          <w:p w14:paraId="3C24C19F" w14:textId="77777777" w:rsidR="009D257A" w:rsidRPr="009D257A" w:rsidRDefault="009D257A" w:rsidP="009D257A">
            <w:pPr>
              <w:jc w:val="center"/>
              <w:rPr>
                <w:rFonts w:ascii="Times New Roman" w:hAnsi="Times New Roman" w:cs="Times New Roman"/>
                <w:color w:val="000000" w:themeColor="text1"/>
                <w:lang w:eastAsia="it-IT"/>
              </w:rPr>
            </w:pPr>
          </w:p>
        </w:tc>
      </w:tr>
    </w:tbl>
    <w:p w14:paraId="41A2FCF5" w14:textId="77777777" w:rsidR="009D257A" w:rsidRPr="009D257A" w:rsidRDefault="009D257A" w:rsidP="009D257A">
      <w:pPr>
        <w:jc w:val="both"/>
        <w:rPr>
          <w:rFonts w:ascii="Times New Roman" w:hAnsi="Times New Roman" w:cs="Times New Roman"/>
          <w:lang w:val="en-GB"/>
        </w:rPr>
      </w:pPr>
    </w:p>
    <w:p w14:paraId="24CF11D5" w14:textId="77777777" w:rsidR="009D257A" w:rsidRPr="009D257A" w:rsidRDefault="009D257A" w:rsidP="009D257A">
      <w:pPr>
        <w:spacing w:line="360" w:lineRule="auto"/>
        <w:jc w:val="both"/>
        <w:rPr>
          <w:rFonts w:ascii="Times New Roman" w:hAnsi="Times New Roman" w:cs="Times New Roman"/>
          <w:sz w:val="24"/>
          <w:szCs w:val="24"/>
          <w:highlight w:val="yellow"/>
          <w:lang w:val="en-GB"/>
        </w:rPr>
      </w:pPr>
      <w:r w:rsidRPr="009D257A">
        <w:rPr>
          <w:rFonts w:ascii="Times New Roman" w:hAnsi="Times New Roman" w:cs="Times New Roman"/>
          <w:sz w:val="24"/>
          <w:szCs w:val="24"/>
          <w:lang w:val="en-GB"/>
        </w:rPr>
        <w:t xml:space="preserve">The average SPR values measured in T1 when the soil was cultivated with the cover crop in the inter-row space, and during period T2 when the soil was bare, are shown in figure 12. Soil penetration resistance is represented in soil depth intervals of 10-20cm, 21-30cm, 31-40cm, 41-50cm, 51-60cm. No significant differences are observed in the 10-20cm layer. However, significant differences are evident in the 11-20cm layer, where the SPR value increased by 40% between periods T1 and T2, rising from average values of 2.16 MPa during period T1 to 3.05 MPa during period T2. Soil penetration resistance values increased from T1 to T2 for all considered depth layers. </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
      <w:tblGrid>
        <w:gridCol w:w="9062"/>
      </w:tblGrid>
      <w:tr w:rsidR="009D257A" w:rsidRPr="00E5057A" w14:paraId="0F76DC8B" w14:textId="77777777" w:rsidTr="00A70BB1">
        <w:tc>
          <w:tcPr>
            <w:tcW w:w="9062" w:type="dxa"/>
            <w:shd w:val="clear" w:color="auto" w:fill="auto"/>
          </w:tcPr>
          <w:p w14:paraId="36EBCF27" w14:textId="77777777" w:rsidR="009D257A" w:rsidRPr="009D257A" w:rsidRDefault="009D257A" w:rsidP="009D257A">
            <w:pPr>
              <w:spacing w:after="160"/>
              <w:rPr>
                <w:highlight w:val="yellow"/>
                <w:lang w:val="en-GB"/>
              </w:rPr>
            </w:pPr>
            <w:r w:rsidRPr="009D257A">
              <w:rPr>
                <w:noProof/>
                <w:highlight w:val="yellow"/>
              </w:rPr>
              <w:lastRenderedPageBreak/>
              <w:drawing>
                <wp:anchor distT="0" distB="0" distL="114300" distR="114300" simplePos="0" relativeHeight="251809792" behindDoc="0" locked="0" layoutInCell="1" allowOverlap="1" wp14:anchorId="50E20D6A" wp14:editId="08905E50">
                  <wp:simplePos x="0" y="0"/>
                  <wp:positionH relativeFrom="column">
                    <wp:posOffset>1901190</wp:posOffset>
                  </wp:positionH>
                  <wp:positionV relativeFrom="paragraph">
                    <wp:posOffset>240665</wp:posOffset>
                  </wp:positionV>
                  <wp:extent cx="2289175" cy="2828925"/>
                  <wp:effectExtent l="0" t="0" r="0" b="9525"/>
                  <wp:wrapTopAndBottom/>
                  <wp:docPr id="204295741"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4">
                            <a:extLst>
                              <a:ext uri="{28A0092B-C50C-407E-A947-70E740481C1C}">
                                <a14:useLocalDpi xmlns:a14="http://schemas.microsoft.com/office/drawing/2010/main" val="0"/>
                              </a:ext>
                            </a:extLst>
                          </a:blip>
                          <a:srcRect/>
                          <a:stretch>
                            <a:fillRect/>
                          </a:stretch>
                        </pic:blipFill>
                        <pic:spPr bwMode="auto">
                          <a:xfrm>
                            <a:off x="0" y="0"/>
                            <a:ext cx="2289175" cy="2828925"/>
                          </a:xfrm>
                          <a:prstGeom prst="rect">
                            <a:avLst/>
                          </a:prstGeom>
                          <a:noFill/>
                        </pic:spPr>
                      </pic:pic>
                    </a:graphicData>
                  </a:graphic>
                  <wp14:sizeRelH relativeFrom="margin">
                    <wp14:pctWidth>0</wp14:pctWidth>
                  </wp14:sizeRelH>
                  <wp14:sizeRelV relativeFrom="margin">
                    <wp14:pctHeight>0</wp14:pctHeight>
                  </wp14:sizeRelV>
                </wp:anchor>
              </w:drawing>
            </w:r>
          </w:p>
        </w:tc>
      </w:tr>
    </w:tbl>
    <w:p w14:paraId="5DF77E03" w14:textId="77777777" w:rsidR="009D257A" w:rsidRPr="009D257A" w:rsidRDefault="009D257A" w:rsidP="009D257A">
      <w:pPr>
        <w:spacing w:line="240" w:lineRule="auto"/>
        <w:rPr>
          <w:rFonts w:ascii="Times New Roman" w:hAnsi="Times New Roman" w:cs="Times New Roman"/>
          <w:lang w:val="en-GB"/>
        </w:rPr>
      </w:pPr>
      <w:r w:rsidRPr="009D257A">
        <w:rPr>
          <w:rFonts w:ascii="Times New Roman" w:hAnsi="Times New Roman" w:cs="Times New Roman"/>
          <w:b/>
          <w:bCs/>
          <w:lang w:val="en-GB"/>
        </w:rPr>
        <w:t>Figure 12</w:t>
      </w:r>
      <w:r w:rsidRPr="009D257A">
        <w:rPr>
          <w:rFonts w:ascii="Times New Roman" w:hAnsi="Times New Roman" w:cs="Times New Roman"/>
          <w:lang w:val="en-GB"/>
        </w:rPr>
        <w:t>: Representation of soil penetration resistance for monitoring stages T1 and T2 divided by soil depth layers.</w:t>
      </w:r>
    </w:p>
    <w:p w14:paraId="7AAA17CC" w14:textId="77777777" w:rsidR="009D257A" w:rsidRPr="009D257A" w:rsidRDefault="009D257A" w:rsidP="009D257A">
      <w:pPr>
        <w:spacing w:line="360" w:lineRule="auto"/>
        <w:jc w:val="both"/>
        <w:rPr>
          <w:rFonts w:ascii="Times New Roman" w:hAnsi="Times New Roman" w:cs="Times New Roman"/>
          <w:sz w:val="24"/>
          <w:szCs w:val="24"/>
          <w:lang w:val="en-GB"/>
        </w:rPr>
      </w:pPr>
      <w:r w:rsidRPr="009D257A">
        <w:rPr>
          <w:rFonts w:ascii="Times New Roman" w:hAnsi="Times New Roman" w:cs="Times New Roman"/>
          <w:sz w:val="24"/>
          <w:szCs w:val="24"/>
          <w:lang w:val="en-GB"/>
        </w:rPr>
        <w:t xml:space="preserve">The penetration resistance curves measured for the two times T1 and T2 in the soil depth 0-60 cm are illustrated in Figure 13. The average penetration resistance values evaluated for the three vigour levels were significantly different (P&lt;0.001) as also observed in Table 6. Soil penetration resistance values increased with depth in all the three vigor levels. Referring to T1, no significant differences were observed between the penetration resistance values at a depth of 10-20cm, with LV (1.77 MPa) being the highest value in this layer. The highest SPR values for the 21-30cm layer were found in LV (2.45 MPa), which is statistically different from MV and HV, which show values of (1.94MPa) and (2.08 MPa) respectively. At layer 31-40cm, the highest value is reported by LV (2.75 MPa), however it is worth mentioning that HV values (2.30 MPa) are statistically intermediate between LV and MV, the latter reporting the lowest value (2.12 MPa). For the levels below the depth of 40cm, SPR is always greater in the LV zones, whereas no differences were found between HV and MV. Surveys performed during the summer season (T2) show that the LV zones are characterised by statistically higher SPR values than the other vigour levels. For example, high values of 2.21 and 3.39 MPa were recorded in the shallowest 10cm and 20cm layers, respectively. Comparing LV with MV values, a reduction of 17% is observed for the first layer. These differences decreased in the 21-30cm layer by 10%. In the latter case, no statistical differences were observed. HV, on the contrary, shows SPR values that are always lower than those observed for LV and MV. In the surface layer a value of (1.68 MPa) is reported, in the 21-30cm layer the value is decreased in respect to LV by about </w:t>
      </w:r>
      <w:r w:rsidRPr="009D257A">
        <w:rPr>
          <w:rFonts w:ascii="Times New Roman" w:hAnsi="Times New Roman" w:cs="Times New Roman"/>
          <w:sz w:val="24"/>
          <w:szCs w:val="24"/>
          <w:lang w:val="en-GB"/>
        </w:rPr>
        <w:lastRenderedPageBreak/>
        <w:t>20%. Furthermore, SPR values follow the trends described for the three vigour levels even for the layers below, and at least up to a depth of 40cm there are statistically significant differences. In these layers, HV showed the lowest SPR, with values of 2.94 MPa and 3.19 MPa respectively for the layers up to a depth of 50cm. In contrast, the measurements carried out in the LV zones are significantly higher, showing 3.50 MPa and 3.75 MPa respectively.</w:t>
      </w:r>
    </w:p>
    <w:tbl>
      <w:tblPr>
        <w:tblStyle w:val="Grigliatabella"/>
        <w:tblW w:w="9775" w:type="dxa"/>
        <w:tblInd w:w="-1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6"/>
        <w:gridCol w:w="4954"/>
        <w:gridCol w:w="135"/>
      </w:tblGrid>
      <w:tr w:rsidR="009D257A" w:rsidRPr="00E5057A" w14:paraId="32D6C74D" w14:textId="77777777" w:rsidTr="00A70BB1">
        <w:trPr>
          <w:gridAfter w:val="1"/>
          <w:wAfter w:w="135" w:type="dxa"/>
        </w:trPr>
        <w:tc>
          <w:tcPr>
            <w:tcW w:w="4686" w:type="dxa"/>
          </w:tcPr>
          <w:p w14:paraId="6A5FDDB9" w14:textId="77777777" w:rsidR="009D257A" w:rsidRPr="009D257A" w:rsidRDefault="009D257A" w:rsidP="009D257A">
            <w:pPr>
              <w:spacing w:after="160"/>
              <w:rPr>
                <w:highlight w:val="yellow"/>
                <w:lang w:val="en-GB"/>
              </w:rPr>
            </w:pPr>
            <w:r w:rsidRPr="009D257A">
              <w:rPr>
                <w:noProof/>
              </w:rPr>
              <w:drawing>
                <wp:anchor distT="0" distB="0" distL="114300" distR="114300" simplePos="0" relativeHeight="251808768" behindDoc="0" locked="0" layoutInCell="1" allowOverlap="1" wp14:anchorId="4F11F9D1" wp14:editId="7FA99EF7">
                  <wp:simplePos x="0" y="0"/>
                  <wp:positionH relativeFrom="column">
                    <wp:posOffset>32385</wp:posOffset>
                  </wp:positionH>
                  <wp:positionV relativeFrom="paragraph">
                    <wp:posOffset>121920</wp:posOffset>
                  </wp:positionV>
                  <wp:extent cx="2736850" cy="3053715"/>
                  <wp:effectExtent l="0" t="0" r="6350" b="0"/>
                  <wp:wrapTopAndBottom/>
                  <wp:docPr id="386438723"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5">
                            <a:extLst>
                              <a:ext uri="{28A0092B-C50C-407E-A947-70E740481C1C}">
                                <a14:useLocalDpi xmlns:a14="http://schemas.microsoft.com/office/drawing/2010/main" val="0"/>
                              </a:ext>
                            </a:extLst>
                          </a:blip>
                          <a:srcRect/>
                          <a:stretch>
                            <a:fillRect/>
                          </a:stretch>
                        </pic:blipFill>
                        <pic:spPr bwMode="auto">
                          <a:xfrm>
                            <a:off x="0" y="0"/>
                            <a:ext cx="2736850" cy="3053715"/>
                          </a:xfrm>
                          <a:prstGeom prst="rect">
                            <a:avLst/>
                          </a:prstGeom>
                          <a:noFill/>
                        </pic:spPr>
                      </pic:pic>
                    </a:graphicData>
                  </a:graphic>
                  <wp14:sizeRelH relativeFrom="margin">
                    <wp14:pctWidth>0</wp14:pctWidth>
                  </wp14:sizeRelH>
                  <wp14:sizeRelV relativeFrom="margin">
                    <wp14:pctHeight>0</wp14:pctHeight>
                  </wp14:sizeRelV>
                </wp:anchor>
              </w:drawing>
            </w:r>
            <w:r w:rsidRPr="009D257A">
              <w:rPr>
                <w:noProof/>
                <w:lang w:val="nb-NO"/>
              </w:rPr>
              <mc:AlternateContent>
                <mc:Choice Requires="wps">
                  <w:drawing>
                    <wp:anchor distT="0" distB="0" distL="114300" distR="114300" simplePos="0" relativeHeight="251816960" behindDoc="0" locked="0" layoutInCell="1" allowOverlap="1" wp14:anchorId="294453FB" wp14:editId="3D568D8A">
                      <wp:simplePos x="0" y="0"/>
                      <wp:positionH relativeFrom="column">
                        <wp:posOffset>-5715</wp:posOffset>
                      </wp:positionH>
                      <wp:positionV relativeFrom="paragraph">
                        <wp:posOffset>59055</wp:posOffset>
                      </wp:positionV>
                      <wp:extent cx="310515" cy="310515"/>
                      <wp:effectExtent l="0" t="0" r="0" b="0"/>
                      <wp:wrapNone/>
                      <wp:docPr id="694443722" name="Casella di testo 1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10515" cy="310515"/>
                              </a:xfrm>
                              <a:prstGeom prst="rect">
                                <a:avLst/>
                              </a:prstGeom>
                              <a:solidFill>
                                <a:sysClr val="window" lastClr="FFFFFF"/>
                              </a:solidFill>
                              <a:ln w="6350">
                                <a:noFill/>
                              </a:ln>
                            </wps:spPr>
                            <wps:txbx>
                              <w:txbxContent>
                                <w:p w14:paraId="05CA6086" w14:textId="77777777" w:rsidR="009D257A" w:rsidRPr="009D257A" w:rsidRDefault="009D257A" w:rsidP="009D257A">
                                  <w:pPr>
                                    <w:rPr>
                                      <w:rFonts w:ascii="Times New Roman" w:hAnsi="Times New Roman" w:cs="Times New Roman"/>
                                      <w:b/>
                                      <w:bCs/>
                                    </w:rPr>
                                  </w:pPr>
                                  <w:r w:rsidRPr="009D257A">
                                    <w:rPr>
                                      <w:rFonts w:ascii="Times New Roman" w:hAnsi="Times New Roman" w:cs="Times New Roman"/>
                                      <w:b/>
                                      <w:bCs/>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4453FB" id="Casella di testo 113" o:spid="_x0000_s1042" type="#_x0000_t202" style="position:absolute;margin-left:-.45pt;margin-top:4.65pt;width:24.45pt;height:24.45pt;z-index:251816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" fillcolor="window" stroked="f" strokeweight=".5pt">
                      <v:textbox>
                        <w:txbxContent>
                          <w:p w14:paraId="05CA6086" w14:textId="77777777" w:rsidR="009D257A" w:rsidRPr="009D257A" w:rsidRDefault="009D257A" w:rsidP="009D257A">
                            <w:pPr>
                              <w:rPr>
                                <w:rFonts w:ascii="Times New Roman" w:hAnsi="Times New Roman" w:cs="Times New Roman"/>
                                <w:b/>
                                <w:bCs/>
                              </w:rPr>
                            </w:pPr>
                            <w:r w:rsidRPr="009D257A">
                              <w:rPr>
                                <w:rFonts w:ascii="Times New Roman" w:hAnsi="Times New Roman" w:cs="Times New Roman"/>
                                <w:b/>
                                <w:bCs/>
                              </w:rPr>
                              <w:t>a</w:t>
                            </w:r>
                          </w:p>
                        </w:txbxContent>
                      </v:textbox>
                    </v:shape>
                  </w:pict>
                </mc:Fallback>
              </mc:AlternateContent>
            </w:r>
          </w:p>
        </w:tc>
        <w:tc>
          <w:tcPr>
            <w:tcW w:w="4954" w:type="dxa"/>
          </w:tcPr>
          <w:p w14:paraId="7ACA02B5" w14:textId="77777777" w:rsidR="009D257A" w:rsidRPr="009D257A" w:rsidRDefault="009D257A" w:rsidP="009D257A">
            <w:pPr>
              <w:spacing w:after="160"/>
              <w:rPr>
                <w:highlight w:val="yellow"/>
                <w:lang w:val="en-GB"/>
              </w:rPr>
            </w:pPr>
            <w:r w:rsidRPr="009D257A">
              <w:rPr>
                <w:noProof/>
                <w:highlight w:val="yellow"/>
                <w:shd w:val="clear" w:color="auto" w:fill="FFFFFF" w:themeFill="background1"/>
              </w:rPr>
              <w:drawing>
                <wp:anchor distT="0" distB="0" distL="114300" distR="114300" simplePos="0" relativeHeight="251803648" behindDoc="0" locked="0" layoutInCell="1" allowOverlap="1" wp14:anchorId="3C80BA4E" wp14:editId="31780DA4">
                  <wp:simplePos x="0" y="0"/>
                  <wp:positionH relativeFrom="column">
                    <wp:posOffset>-60960</wp:posOffset>
                  </wp:positionH>
                  <wp:positionV relativeFrom="paragraph">
                    <wp:posOffset>0</wp:posOffset>
                  </wp:positionV>
                  <wp:extent cx="2752090" cy="3206115"/>
                  <wp:effectExtent l="0" t="0" r="0" b="0"/>
                  <wp:wrapTopAndBottom/>
                  <wp:docPr id="1215379430"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6">
                            <a:extLst>
                              <a:ext uri="{28A0092B-C50C-407E-A947-70E740481C1C}">
                                <a14:useLocalDpi xmlns:a14="http://schemas.microsoft.com/office/drawing/2010/main" val="0"/>
                              </a:ext>
                            </a:extLst>
                          </a:blip>
                          <a:srcRect/>
                          <a:stretch>
                            <a:fillRect/>
                          </a:stretch>
                        </pic:blipFill>
                        <pic:spPr bwMode="auto">
                          <a:xfrm>
                            <a:off x="0" y="0"/>
                            <a:ext cx="2752090" cy="3206115"/>
                          </a:xfrm>
                          <a:prstGeom prst="rect">
                            <a:avLst/>
                          </a:prstGeom>
                          <a:noFill/>
                        </pic:spPr>
                      </pic:pic>
                    </a:graphicData>
                  </a:graphic>
                  <wp14:sizeRelH relativeFrom="margin">
                    <wp14:pctWidth>0</wp14:pctWidth>
                  </wp14:sizeRelH>
                  <wp14:sizeRelV relativeFrom="margin">
                    <wp14:pctHeight>0</wp14:pctHeight>
                  </wp14:sizeRelV>
                </wp:anchor>
              </w:drawing>
            </w:r>
            <w:r w:rsidRPr="009D257A">
              <w:rPr>
                <w:noProof/>
                <w:lang w:val="nb-NO"/>
              </w:rPr>
              <mc:AlternateContent>
                <mc:Choice Requires="wps">
                  <w:drawing>
                    <wp:anchor distT="0" distB="0" distL="114300" distR="114300" simplePos="0" relativeHeight="251817984" behindDoc="0" locked="0" layoutInCell="1" allowOverlap="1" wp14:anchorId="65B0151B" wp14:editId="2F26A66B">
                      <wp:simplePos x="0" y="0"/>
                      <wp:positionH relativeFrom="column">
                        <wp:posOffset>1270</wp:posOffset>
                      </wp:positionH>
                      <wp:positionV relativeFrom="paragraph">
                        <wp:posOffset>59690</wp:posOffset>
                      </wp:positionV>
                      <wp:extent cx="301625" cy="301625"/>
                      <wp:effectExtent l="0" t="0" r="3175" b="3175"/>
                      <wp:wrapNone/>
                      <wp:docPr id="900765402" name="Casella di testo 1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01625" cy="301625"/>
                              </a:xfrm>
                              <a:prstGeom prst="rect">
                                <a:avLst/>
                              </a:prstGeom>
                              <a:solidFill>
                                <a:sysClr val="window" lastClr="FFFFFF"/>
                              </a:solidFill>
                              <a:ln w="6350">
                                <a:noFill/>
                              </a:ln>
                            </wps:spPr>
                            <wps:txbx>
                              <w:txbxContent>
                                <w:p w14:paraId="3FE595B9" w14:textId="77777777" w:rsidR="009D257A" w:rsidRPr="009D257A" w:rsidRDefault="009D257A" w:rsidP="009D257A">
                                  <w:pPr>
                                    <w:rPr>
                                      <w:rFonts w:ascii="Times New Roman" w:hAnsi="Times New Roman" w:cs="Times New Roman"/>
                                      <w:b/>
                                      <w:bCs/>
                                    </w:rPr>
                                  </w:pPr>
                                  <w:r w:rsidRPr="009D257A">
                                    <w:rPr>
                                      <w:rFonts w:ascii="Times New Roman" w:hAnsi="Times New Roman" w:cs="Times New Roman"/>
                                      <w:b/>
                                      <w:bCs/>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B0151B" id="Casella di testo 111" o:spid="_x0000_s1043" type="#_x0000_t202" style="position:absolute;margin-left:.1pt;margin-top:4.7pt;width:23.75pt;height:23.75pt;z-index:251817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" fillcolor="window" stroked="f" strokeweight=".5pt">
                      <v:textbox>
                        <w:txbxContent>
                          <w:p w14:paraId="3FE595B9" w14:textId="77777777" w:rsidR="009D257A" w:rsidRPr="009D257A" w:rsidRDefault="009D257A" w:rsidP="009D257A">
                            <w:pPr>
                              <w:rPr>
                                <w:rFonts w:ascii="Times New Roman" w:hAnsi="Times New Roman" w:cs="Times New Roman"/>
                                <w:b/>
                                <w:bCs/>
                              </w:rPr>
                            </w:pPr>
                            <w:r w:rsidRPr="009D257A">
                              <w:rPr>
                                <w:rFonts w:ascii="Times New Roman" w:hAnsi="Times New Roman" w:cs="Times New Roman"/>
                                <w:b/>
                                <w:bCs/>
                              </w:rPr>
                              <w:t>b</w:t>
                            </w:r>
                          </w:p>
                        </w:txbxContent>
                      </v:textbox>
                    </v:shape>
                  </w:pict>
                </mc:Fallback>
              </mc:AlternateContent>
            </w:r>
          </w:p>
        </w:tc>
      </w:tr>
      <w:tr w:rsidR="009D257A" w:rsidRPr="00E5057A" w14:paraId="03C35035" w14:textId="77777777" w:rsidTr="00A70BB1">
        <w:trPr>
          <w:trHeight w:val="542"/>
        </w:trPr>
        <w:tc>
          <w:tcPr>
            <w:tcW w:w="9736" w:type="dxa"/>
            <w:gridSpan w:val="3"/>
          </w:tcPr>
          <w:p w14:paraId="74A89E06" w14:textId="77777777" w:rsidR="009D257A" w:rsidRPr="009D257A" w:rsidRDefault="009D257A" w:rsidP="009D257A">
            <w:pPr>
              <w:spacing w:line="276" w:lineRule="auto"/>
              <w:rPr>
                <w:b/>
                <w:bCs/>
                <w:lang w:val="en-GB"/>
              </w:rPr>
            </w:pPr>
            <w:r w:rsidRPr="009D257A">
              <w:rPr>
                <w:b/>
                <w:bCs/>
                <w:sz w:val="22"/>
                <w:szCs w:val="22"/>
                <w:lang w:val="en-GB"/>
              </w:rPr>
              <w:t xml:space="preserve">Figure 13: </w:t>
            </w:r>
            <w:r w:rsidRPr="009D257A">
              <w:rPr>
                <w:sz w:val="22"/>
                <w:szCs w:val="22"/>
                <w:lang w:val="en-GB"/>
              </w:rPr>
              <w:t xml:space="preserve">Soil penetration resistance (SPR) in three vigor levels. </w:t>
            </w:r>
            <w:r w:rsidRPr="009D257A">
              <w:rPr>
                <w:b/>
                <w:bCs/>
                <w:sz w:val="22"/>
                <w:szCs w:val="22"/>
                <w:lang w:val="en-GB"/>
              </w:rPr>
              <w:t>a</w:t>
            </w:r>
            <w:r w:rsidRPr="009D257A">
              <w:rPr>
                <w:sz w:val="22"/>
                <w:szCs w:val="22"/>
                <w:lang w:val="en-GB"/>
              </w:rPr>
              <w:t xml:space="preserve">) T1; </w:t>
            </w:r>
            <w:r w:rsidRPr="009D257A">
              <w:rPr>
                <w:b/>
                <w:bCs/>
                <w:sz w:val="22"/>
                <w:szCs w:val="22"/>
                <w:lang w:val="en-GB"/>
              </w:rPr>
              <w:t>b</w:t>
            </w:r>
            <w:r w:rsidRPr="009D257A">
              <w:rPr>
                <w:sz w:val="22"/>
                <w:szCs w:val="22"/>
                <w:lang w:val="en-GB"/>
              </w:rPr>
              <w:t>) T2</w:t>
            </w:r>
          </w:p>
        </w:tc>
      </w:tr>
    </w:tbl>
    <w:p w14:paraId="76E8B6D3" w14:textId="77777777" w:rsidR="009D257A" w:rsidRPr="009D257A" w:rsidRDefault="009D257A" w:rsidP="000B76EE">
      <w:pPr>
        <w:pStyle w:val="Titolo1"/>
        <w:rPr>
          <w:lang w:val="en-GB"/>
        </w:rPr>
      </w:pPr>
      <w:bookmarkStart w:id="131" w:name="_Toc181194820"/>
      <w:r w:rsidRPr="009D257A">
        <w:rPr>
          <w:lang w:val="en-GB"/>
        </w:rPr>
        <w:t>4. Discussion</w:t>
      </w:r>
      <w:bookmarkEnd w:id="131"/>
    </w:p>
    <w:p w14:paraId="58BAB7FC" w14:textId="77777777" w:rsidR="009D257A" w:rsidRPr="009D257A" w:rsidRDefault="009D257A" w:rsidP="000B76EE">
      <w:pPr>
        <w:pStyle w:val="Titolo2"/>
        <w:rPr>
          <w:lang w:val="en-GB"/>
        </w:rPr>
      </w:pPr>
      <w:bookmarkStart w:id="132" w:name="_Toc181194821"/>
      <w:r w:rsidRPr="009D257A">
        <w:rPr>
          <w:lang w:val="en-GB"/>
        </w:rPr>
        <w:t>4.1 Evaluation of vegetation indices and variability</w:t>
      </w:r>
      <w:bookmarkEnd w:id="132"/>
    </w:p>
    <w:p w14:paraId="4D6F4334" w14:textId="6521264B" w:rsidR="009D257A" w:rsidRPr="009D257A" w:rsidRDefault="009D257A" w:rsidP="009D257A">
      <w:pPr>
        <w:spacing w:line="360" w:lineRule="auto"/>
        <w:jc w:val="both"/>
        <w:rPr>
          <w:rFonts w:ascii="Times New Roman" w:hAnsi="Times New Roman" w:cs="Times New Roman"/>
          <w:sz w:val="24"/>
          <w:szCs w:val="24"/>
          <w:lang w:val="en-GB"/>
        </w:rPr>
      </w:pPr>
      <w:r w:rsidRPr="009D257A">
        <w:rPr>
          <w:rFonts w:ascii="Times New Roman" w:hAnsi="Times New Roman" w:cs="Times New Roman"/>
          <w:sz w:val="24"/>
          <w:szCs w:val="24"/>
          <w:lang w:val="en-GB"/>
        </w:rPr>
        <w:t xml:space="preserve">The aim of this study was to multi-temporally compare cover crop conditions during the winter season, when the vineyard was dormant, and the summer season, using both classical statistical methods and geospatial analysis. The study was carried out using information acquired from a UAV platform; subsequently, the degree of similarity of T1 and T2 datasets was assessed through appropriate analyses. An extensive study area (8 hectares) with a high degree of variability was selected. The different behavior of HV and LV zones observed through NDVI remained consistent and was obtained both during the winter and the summer season. Regarding NDVI data, it is observed that the range of values reported for the three cover crop vigor levels is much wider than that observed for vine canopy. The wider range of values observed in table 3, especially in T1, is due to the low values encountered, especially for LV, whereas in HV </w:t>
      </w:r>
      <w:r w:rsidRPr="009D257A">
        <w:rPr>
          <w:rFonts w:ascii="Times New Roman" w:hAnsi="Times New Roman" w:cs="Times New Roman"/>
          <w:sz w:val="24"/>
          <w:szCs w:val="24"/>
          <w:lang w:val="en-GB"/>
        </w:rPr>
        <w:lastRenderedPageBreak/>
        <w:t xml:space="preserve">zones, NDVI data were much higher. The low values observed during the winter season can be explained by considering first the high soil moisture conditions. Under moist soil conditions, water can significantly influence NIR reflectance </w:t>
      </w:r>
      <w:r w:rsidRPr="009D257A">
        <w:rPr>
          <w:rFonts w:ascii="Times New Roman" w:hAnsi="Times New Roman" w:cs="Times New Roman"/>
          <w:sz w:val="24"/>
          <w:szCs w:val="24"/>
        </w:rPr>
        <w:fldChar w:fldCharType="begin"/>
      </w:r>
      <w:r w:rsidRPr="009D257A">
        <w:rPr>
          <w:rFonts w:ascii="Times New Roman" w:hAnsi="Times New Roman" w:cs="Times New Roman"/>
          <w:sz w:val="24"/>
          <w:szCs w:val="24"/>
          <w:lang w:val="en-GB"/>
        </w:rPr>
        <w:instrText xml:space="preserve"> ADDIN ZOTERO_ITEM CSL_CITATION {"citationID":"RLJxbtcs","properties":{"formattedCitation":"[67]","plainCitation":"[67]","noteIndex":0},"citationItems":[{"id":2154,"uris":["http://zotero.org/users/9822360/items/VL2PH9N5"],"itemData":{"id":2154,"type":"article-journal","container-title":"Photosynthesis Research","ISSN":"0166-8595","journalAbbreviation":"Photosynthesis Research","note":"publisher: Springer","page":"263-270","title":"Does a leaf absorb radiation in the near infrared (780–900 nm) region? A new approach to quantifying optical reflection, absorption and transmission of leaves","volume":"72","author":[{"family":"Merzlyak","given":"Mark N"},{"family":"Chivkunova","given":"Olga B"},{"family":"Melø","given":"TB"},{"family":"Naqvi","given":"K Razi"}],"issued":{"date-parts":[["2002"]]}}}],"schema":"https://github.com/citation-style-language/schema/raw/master/csl-citation.json"} </w:instrText>
      </w:r>
      <w:r w:rsidRPr="009D257A">
        <w:rPr>
          <w:rFonts w:ascii="Times New Roman" w:hAnsi="Times New Roman" w:cs="Times New Roman"/>
          <w:sz w:val="24"/>
          <w:szCs w:val="24"/>
        </w:rPr>
        <w:fldChar w:fldCharType="separate"/>
      </w:r>
      <w:r w:rsidRPr="009D257A">
        <w:rPr>
          <w:rFonts w:ascii="Times New Roman" w:hAnsi="Times New Roman" w:cs="Times New Roman"/>
          <w:sz w:val="24"/>
          <w:lang w:val="en-GB"/>
        </w:rPr>
        <w:t>[67]</w:t>
      </w:r>
      <w:r w:rsidRPr="009D257A">
        <w:rPr>
          <w:rFonts w:ascii="Times New Roman" w:hAnsi="Times New Roman" w:cs="Times New Roman"/>
          <w:sz w:val="24"/>
          <w:szCs w:val="24"/>
        </w:rPr>
        <w:fldChar w:fldCharType="end"/>
      </w:r>
      <w:r w:rsidRPr="009D257A">
        <w:rPr>
          <w:rFonts w:ascii="Times New Roman" w:hAnsi="Times New Roman" w:cs="Times New Roman"/>
          <w:sz w:val="24"/>
          <w:szCs w:val="24"/>
          <w:lang w:val="en-GB"/>
        </w:rPr>
        <w:t xml:space="preserve">. Furthermore, these low values observed for the cover crop are mainly attributable to the LV zones, where cover crop growth was sparse. Bare soil has a high </w:t>
      </w:r>
      <w:bookmarkStart w:id="133" w:name="_Hlk160557158"/>
      <w:r w:rsidRPr="009D257A">
        <w:rPr>
          <w:rFonts w:ascii="Times New Roman" w:hAnsi="Times New Roman" w:cs="Times New Roman"/>
          <w:sz w:val="24"/>
          <w:szCs w:val="24"/>
          <w:lang w:val="en-GB"/>
        </w:rPr>
        <w:t>reflectance</w:t>
      </w:r>
      <w:bookmarkEnd w:id="133"/>
      <w:r w:rsidRPr="009D257A">
        <w:rPr>
          <w:rFonts w:ascii="Times New Roman" w:hAnsi="Times New Roman" w:cs="Times New Roman"/>
          <w:sz w:val="24"/>
          <w:szCs w:val="24"/>
          <w:lang w:val="en-GB"/>
        </w:rPr>
        <w:t xml:space="preserve"> in the NIR, which can lead to a significant reduction in NDVI values </w:t>
      </w:r>
      <w:r w:rsidRPr="009D257A">
        <w:rPr>
          <w:rFonts w:ascii="Times New Roman" w:hAnsi="Times New Roman" w:cs="Times New Roman"/>
          <w:sz w:val="24"/>
          <w:szCs w:val="24"/>
        </w:rPr>
        <w:fldChar w:fldCharType="begin"/>
      </w:r>
      <w:r w:rsidRPr="009D257A">
        <w:rPr>
          <w:rFonts w:ascii="Times New Roman" w:hAnsi="Times New Roman" w:cs="Times New Roman"/>
          <w:sz w:val="24"/>
          <w:szCs w:val="24"/>
          <w:lang w:val="en-GB"/>
        </w:rPr>
        <w:instrText xml:space="preserve"> ADDIN ZOTERO_ITEM CSL_CITATION {"citationID":"I92TY0q0","properties":{"formattedCitation":"[68]","plainCitation":"[68]","noteIndex":0},"citationItems":[{"id":2153,"uris":["http://zotero.org/users/9822360/items/EBKCLGCD"],"itemData":{"id":2153,"type":"book","ISBN":"81-317-1680-5","publisher":"Pearson Education India","title":"Remote sensing of the environment: An earth resource perspective 2/e","author":[{"family":"Jensen","given":"John R"}],"issued":{"date-parts":[["2009"]]}}}],"schema":"https://github.com/citation-style-language/schema/raw/master/csl-citation.json"} </w:instrText>
      </w:r>
      <w:r w:rsidRPr="009D257A">
        <w:rPr>
          <w:rFonts w:ascii="Times New Roman" w:hAnsi="Times New Roman" w:cs="Times New Roman"/>
          <w:sz w:val="24"/>
          <w:szCs w:val="24"/>
        </w:rPr>
        <w:fldChar w:fldCharType="separate"/>
      </w:r>
      <w:r w:rsidRPr="009D257A">
        <w:rPr>
          <w:rFonts w:ascii="Times New Roman" w:hAnsi="Times New Roman" w:cs="Times New Roman"/>
          <w:sz w:val="24"/>
          <w:lang w:val="en-GB"/>
        </w:rPr>
        <w:t>[68]</w:t>
      </w:r>
      <w:r w:rsidRPr="009D257A">
        <w:rPr>
          <w:rFonts w:ascii="Times New Roman" w:hAnsi="Times New Roman" w:cs="Times New Roman"/>
          <w:sz w:val="24"/>
          <w:szCs w:val="24"/>
        </w:rPr>
        <w:fldChar w:fldCharType="end"/>
      </w:r>
      <w:r w:rsidRPr="009D257A">
        <w:rPr>
          <w:rFonts w:ascii="Times New Roman" w:hAnsi="Times New Roman" w:cs="Times New Roman"/>
          <w:sz w:val="24"/>
          <w:szCs w:val="24"/>
          <w:lang w:val="en-GB"/>
        </w:rPr>
        <w:t xml:space="preserve">. These findings are consistent with those identified by </w:t>
      </w:r>
      <w:r w:rsidRPr="009D257A">
        <w:rPr>
          <w:rFonts w:ascii="Times New Roman" w:hAnsi="Times New Roman" w:cs="Times New Roman"/>
          <w:sz w:val="24"/>
          <w:szCs w:val="24"/>
        </w:rPr>
        <w:fldChar w:fldCharType="begin"/>
      </w:r>
      <w:r w:rsidRPr="009D257A">
        <w:rPr>
          <w:rFonts w:ascii="Times New Roman" w:hAnsi="Times New Roman" w:cs="Times New Roman"/>
          <w:sz w:val="24"/>
          <w:szCs w:val="24"/>
          <w:lang w:val="en-GB"/>
        </w:rPr>
        <w:instrText xml:space="preserve"> ADDIN ZOTERO_ITEM CSL_CITATION {"citationID":"gF4xmKiW","properties":{"formattedCitation":"(Yuan et al., 2019)","plainCitation":"(Yuan et al., 2019)","dontUpdate":true,"noteIndex":0},"citationItems":[{"id":233,"uris":["http://zotero.org/users/9822360/items/LF4ETKZ4"],"itemData":{"id":233,"type":"article-journal","container-title":"Journal of Soil and Water Conservation","ISSN":"0022-4561","issue":"4","journalAbbreviation":"Journal of Soil and Water Conservation","note":"publisher: Soil and Water Conservation Society","page":"350-359","title":"Unmanned aerial vehicle–based assessment of cover crop biomass and nitrogen uptake variability","volume":"74","author":[{"family":"Yuan","given":"M"},{"family":"Burjel","given":"JC"},{"family":"Isermann","given":"J"},{"family":"Goeser","given":"NJ"},{"family":"Pittelkow","given":"CM"}],"issued":{"date-parts":[["2019"]]}}}],"schema":"https://github.com/citation-style-language/schema/raw/master/csl-citation.json"} </w:instrText>
      </w:r>
      <w:r w:rsidRPr="009D257A">
        <w:rPr>
          <w:rFonts w:ascii="Times New Roman" w:hAnsi="Times New Roman" w:cs="Times New Roman"/>
          <w:sz w:val="24"/>
          <w:szCs w:val="24"/>
        </w:rPr>
        <w:fldChar w:fldCharType="separate"/>
      </w:r>
      <w:r w:rsidRPr="009D257A">
        <w:rPr>
          <w:rFonts w:ascii="Times New Roman" w:hAnsi="Times New Roman" w:cs="Times New Roman"/>
          <w:sz w:val="24"/>
          <w:szCs w:val="24"/>
          <w:lang w:val="en-GB"/>
        </w:rPr>
        <w:t>Yuan et al., (2019)</w:t>
      </w:r>
      <w:r w:rsidRPr="009D257A">
        <w:rPr>
          <w:rFonts w:ascii="Times New Roman" w:hAnsi="Times New Roman" w:cs="Times New Roman"/>
          <w:sz w:val="24"/>
          <w:szCs w:val="24"/>
        </w:rPr>
        <w:fldChar w:fldCharType="end"/>
      </w:r>
      <w:r w:rsidRPr="009D257A">
        <w:rPr>
          <w:rFonts w:ascii="Times New Roman" w:hAnsi="Times New Roman" w:cs="Times New Roman"/>
          <w:sz w:val="24"/>
          <w:szCs w:val="24"/>
          <w:lang w:val="en-GB"/>
        </w:rPr>
        <w:t xml:space="preserve">, where a significant spatial variability for cover crop NDVI was observed, with the average index value ranging from 0.34 to 0.61 during the growth season. The NDVI values observed for the vineyard, on the other hand, display a more limited range of variation among the three vigor levels. However, it was still possible to discriminate between the three vigor levels across the entire experimental plot. With reference to maps T2A and T2B, the NDVI values for LV zones exceed the threshold of 0.5. This result is consistent with observations made by other authors, where by segmenting only pixels of trellised vine canopy, similar NDVI values were obtained </w:t>
      </w:r>
      <w:r w:rsidRPr="009D257A">
        <w:rPr>
          <w:rFonts w:ascii="Times New Roman" w:hAnsi="Times New Roman" w:cs="Times New Roman"/>
          <w:sz w:val="24"/>
          <w:szCs w:val="24"/>
        </w:rPr>
        <w:fldChar w:fldCharType="begin"/>
      </w:r>
      <w:r w:rsidRPr="009D257A">
        <w:rPr>
          <w:rFonts w:ascii="Times New Roman" w:hAnsi="Times New Roman" w:cs="Times New Roman"/>
          <w:sz w:val="24"/>
          <w:szCs w:val="24"/>
          <w:lang w:val="en-GB"/>
        </w:rPr>
        <w:instrText xml:space="preserve"> ADDIN ZOTERO_ITEM CSL_CITATION {"citationID":"SyOXFBIG","properties":{"formattedCitation":"[36,69]","plainCitation":"[36,69]","noteIndex":0},"citationItems":[{"id":2098,"uris":["http://zotero.org/users/9822360/items/V8DP9GMK"],"itemData":{"id":2098,"type":"article-journal","container-title":"Scientia Horticulturae","ISSN":"0304-4238","journalAbbreviation":"Scientia Horticulturae","note":"publisher: Elsevier","page":"112398","title":"The role of LAI and leaf chlorophyll on NDVI estimated by UAV in grapevine canopies","volume":"322","author":[{"family":"Caruso","given":"Giovanni"},{"family":"Palai","given":"Giacomo"},{"family":"Tozzini","given":"Letizia"},{"family":"D'Onofrio","given":"Claudio"},{"family":"Gucci","given":"Riccardo"}],"issued":{"date-parts":[["2023"]]}}},{"id":495,"uris":["http://zotero.org/users/9822360/items/EQSN5SSR"],"itemData":{"id":495,"type":"article-journal","container-title":"Australian journal of grape and wine research","ISSN":"1322-7130","issue":"3","journalAbbreviation":"Australian journal of grape and wine research","note":"publisher: Wiley Online Library","page":"368-377","title":"Vine vigour modulates bunch microclimate and affects the composition of grape and wine flavonoids: an unmanned aerial vehicle approach in a Sangiovese vineyard in Tuscany","volume":"23","author":[{"family":"Romboli","given":"Y"},{"family":"Di Gennaro","given":"SF"},{"family":"Mangani","given":"Silvia"},{"family":"Buscioni","given":"Giacomo"},{"family":"Matese","given":"Alessandro"},{"family":"Genesio","given":"Lorenzo"},{"family":"Vincenzini","given":"M"}],"issued":{"date-parts":[["2017"]]}}}],"schema":"https://github.com/citation-style-language/schema/raw/master/csl-citation.json"} </w:instrText>
      </w:r>
      <w:r w:rsidRPr="009D257A">
        <w:rPr>
          <w:rFonts w:ascii="Times New Roman" w:hAnsi="Times New Roman" w:cs="Times New Roman"/>
          <w:sz w:val="24"/>
          <w:szCs w:val="24"/>
        </w:rPr>
        <w:fldChar w:fldCharType="separate"/>
      </w:r>
      <w:r w:rsidRPr="009D257A">
        <w:rPr>
          <w:rFonts w:ascii="Times New Roman" w:hAnsi="Times New Roman" w:cs="Times New Roman"/>
          <w:sz w:val="24"/>
          <w:lang w:val="en-GB"/>
        </w:rPr>
        <w:t>[36,69]</w:t>
      </w:r>
      <w:r w:rsidRPr="009D257A">
        <w:rPr>
          <w:rFonts w:ascii="Times New Roman" w:hAnsi="Times New Roman" w:cs="Times New Roman"/>
          <w:sz w:val="24"/>
          <w:szCs w:val="24"/>
        </w:rPr>
        <w:fldChar w:fldCharType="end"/>
      </w:r>
      <w:r w:rsidRPr="009D257A">
        <w:rPr>
          <w:rFonts w:ascii="Times New Roman" w:hAnsi="Times New Roman" w:cs="Times New Roman"/>
          <w:sz w:val="24"/>
          <w:szCs w:val="24"/>
          <w:lang w:val="en-GB"/>
        </w:rPr>
        <w:t xml:space="preserve">. A relatively consistent spatial variability between vineyard and cover crop was observed. Thanks to the spatial autocorrelation maps derived from BILISA, it was possible to conduct a quantitative analysis of spatial variability between T1 and T2, providing a clear understanding of the multitemporal correspondence. Unlike visual analysis, this approach resolves issues associated with qualitative analysis </w:t>
      </w:r>
      <w:r w:rsidRPr="009D257A">
        <w:rPr>
          <w:rFonts w:ascii="Times New Roman" w:hAnsi="Times New Roman" w:cs="Times New Roman"/>
          <w:sz w:val="24"/>
          <w:szCs w:val="24"/>
        </w:rPr>
        <w:fldChar w:fldCharType="begin"/>
      </w:r>
      <w:r w:rsidRPr="009D257A">
        <w:rPr>
          <w:rFonts w:ascii="Times New Roman" w:hAnsi="Times New Roman" w:cs="Times New Roman"/>
          <w:sz w:val="24"/>
          <w:szCs w:val="24"/>
          <w:lang w:val="en-GB"/>
        </w:rPr>
        <w:instrText xml:space="preserve"> ADDIN ZOTERO_ITEM CSL_CITATION {"citationID":"5UZIQxt1","properties":{"formattedCitation":"[45]","plainCitation":"[45]","noteIndex":0},"citationItems":[{"id":501,"uris":["http://zotero.org/users/9822360/items/3PDX5NBD"],"itemData":{"id":501,"type":"article-journal","container-title":"Computers and Electronics in Agriculture","ISSN":"0168-1699","journalAbbreviation":"Computers and Electronics in Agriculture","note":"publisher: Elsevier","page":"931-940","title":"Methods to compare the spatial variability of UAV-based spectral and geometric information with ground autocorrelated data. A case of study for precision viticulture","volume":"162","author":[{"family":"Matese","given":"Alessandro"},{"family":"Di Gennaro","given":"Salvatore Filippo"},{"family":"Santesteban","given":"Luis Gonzaga"}],"issued":{"date-parts":[["2019"]]}}}],"schema":"https://github.com/citation-style-language/schema/raw/master/csl-citation.json"} </w:instrText>
      </w:r>
      <w:r w:rsidRPr="009D257A">
        <w:rPr>
          <w:rFonts w:ascii="Times New Roman" w:hAnsi="Times New Roman" w:cs="Times New Roman"/>
          <w:sz w:val="24"/>
          <w:szCs w:val="24"/>
        </w:rPr>
        <w:fldChar w:fldCharType="separate"/>
      </w:r>
      <w:r w:rsidRPr="009D257A">
        <w:rPr>
          <w:rFonts w:ascii="Times New Roman" w:hAnsi="Times New Roman" w:cs="Times New Roman"/>
          <w:sz w:val="24"/>
          <w:lang w:val="en-GB"/>
        </w:rPr>
        <w:t>[45]</w:t>
      </w:r>
      <w:r w:rsidRPr="009D257A">
        <w:rPr>
          <w:rFonts w:ascii="Times New Roman" w:hAnsi="Times New Roman" w:cs="Times New Roman"/>
          <w:sz w:val="24"/>
          <w:szCs w:val="24"/>
        </w:rPr>
        <w:fldChar w:fldCharType="end"/>
      </w:r>
      <w:r w:rsidRPr="009D257A">
        <w:rPr>
          <w:rFonts w:ascii="Times New Roman" w:hAnsi="Times New Roman" w:cs="Times New Roman"/>
          <w:sz w:val="24"/>
          <w:szCs w:val="24"/>
          <w:lang w:val="en-GB"/>
        </w:rPr>
        <w:t xml:space="preserve">. In reference to the cover crop and vineyard vigor maps, the highest correlation was found for the T1 dataset with T2B (MI = 0.54, Figure 7). The spatial analysis conducted by BILISA revealed a significant presence of spatial dependence between the two maps and some local differences in spatial heterogeneity. It is worth noting that inputs and cultural practices were uniformly applied across the entire plot. Cover crop cultivation in the inter-row was carried out on a temporary basis, exclusively during the winter season, for 8 consecutive years. Consequently, variations in vineyard and cover crop growth are primarily attributable to environmental factors, specifically soil chemical and physical conditions, as confirmed by several studies </w:t>
      </w:r>
      <w:r w:rsidRPr="009D257A">
        <w:rPr>
          <w:rFonts w:ascii="Times New Roman" w:hAnsi="Times New Roman" w:cs="Times New Roman"/>
          <w:sz w:val="24"/>
          <w:szCs w:val="24"/>
        </w:rPr>
        <w:fldChar w:fldCharType="begin"/>
      </w:r>
      <w:r w:rsidRPr="009D257A">
        <w:rPr>
          <w:rFonts w:ascii="Times New Roman" w:hAnsi="Times New Roman" w:cs="Times New Roman"/>
          <w:sz w:val="24"/>
          <w:szCs w:val="24"/>
          <w:lang w:val="en-GB"/>
        </w:rPr>
        <w:instrText xml:space="preserve"> ADDIN ZOTERO_ITEM CSL_CITATION {"citationID":"r2g1RCEG","properties":{"formattedCitation":"[70,71]","plainCitation":"[70,71]","noteIndex":0},"citationItems":[{"id":2155,"uris":["http://zotero.org/users/9822360/items/QY4DJL72"],"itemData":{"id":2155,"type":"article-journal","container-title":"American Journal of Enology and Viticulture","ISSN":"0002-9254","issue":"2","journalAbbreviation":"American Journal of Enology and Viticulture","note":"publisher: Am Soc Enol Viticulture","page":"132-148","title":"Spatial variability in soil and vine water status in Ontario vineyards: relationships to yield and berry composition","volume":"71","author":[{"family":"Kotsaki","given":"Elena"},{"family":"Reynolds","given":"Andrew G"},{"family":"Brown","given":"Ralph"},{"family":"Lee","given":"Hyun-Suk"},{"family":"Jollineau","given":"Marilyne"}],"issued":{"date-parts":[["2020"]]}}},{"id":145,"uris":["http://zotero.org/users/9822360/items/7VIGXXFQ"],"itemData":{"id":145,"type":"article-journal","container-title":"Precision Agriculture","ISSN":"1573-1618","issue":"5","journalAbbreviation":"Precision Agriculture","note":"publisher: Springer","page":"762-773","title":"Variations of soil properties affect the vegetative growth and yield components of “Tempranillo” grapevines","volume":"12","author":[{"family":"Tardáguila","given":"Javier"},{"family":"Baluja","given":"Javier"},{"family":"Arpon","given":"L"},{"family":"Balda","given":"Pedro"},{"family":"Oliveira","given":"Manuel"}],"issued":{"date-parts":[["2011"]]}}}],"schema":"https://github.com/citation-style-language/schema/raw/master/csl-citation.json"} </w:instrText>
      </w:r>
      <w:r w:rsidRPr="009D257A">
        <w:rPr>
          <w:rFonts w:ascii="Times New Roman" w:hAnsi="Times New Roman" w:cs="Times New Roman"/>
          <w:sz w:val="24"/>
          <w:szCs w:val="24"/>
        </w:rPr>
        <w:fldChar w:fldCharType="separate"/>
      </w:r>
      <w:r w:rsidRPr="009D257A">
        <w:rPr>
          <w:rFonts w:ascii="Times New Roman" w:hAnsi="Times New Roman" w:cs="Times New Roman"/>
          <w:sz w:val="24"/>
          <w:lang w:val="en-GB"/>
        </w:rPr>
        <w:t>[70,71]</w:t>
      </w:r>
      <w:r w:rsidRPr="009D257A">
        <w:rPr>
          <w:rFonts w:ascii="Times New Roman" w:hAnsi="Times New Roman" w:cs="Times New Roman"/>
          <w:sz w:val="24"/>
          <w:szCs w:val="24"/>
        </w:rPr>
        <w:fldChar w:fldCharType="end"/>
      </w:r>
      <w:r w:rsidRPr="009D257A">
        <w:rPr>
          <w:rFonts w:ascii="Times New Roman" w:hAnsi="Times New Roman" w:cs="Times New Roman"/>
          <w:sz w:val="24"/>
          <w:szCs w:val="24"/>
          <w:lang w:val="en-GB"/>
        </w:rPr>
        <w:t xml:space="preserve">. Recently, it has been discovered that remote sensing of cover crops appears to be a viable option for assessing the spatial variability of soil nutrient status. By leveraging the concept that cover crops serve as excellent indicators of soil physicochemical conditions, it is possible to utilize spatial variability information to enhance the management of cash crop cultivation </w:t>
      </w:r>
      <w:r w:rsidRPr="009D257A">
        <w:rPr>
          <w:rFonts w:ascii="Times New Roman" w:hAnsi="Times New Roman" w:cs="Times New Roman"/>
          <w:sz w:val="24"/>
          <w:szCs w:val="24"/>
        </w:rPr>
        <w:fldChar w:fldCharType="begin"/>
      </w:r>
      <w:r w:rsidRPr="009D257A">
        <w:rPr>
          <w:rFonts w:ascii="Times New Roman" w:hAnsi="Times New Roman" w:cs="Times New Roman"/>
          <w:sz w:val="24"/>
          <w:szCs w:val="24"/>
          <w:lang w:val="en-GB"/>
        </w:rPr>
        <w:instrText xml:space="preserve"> ADDIN ZOTERO_ITEM CSL_CITATION {"citationID":"4iEJCp0d","properties":{"formattedCitation":"[43]","plainCitation":"[43]","noteIndex":0},"citationItems":[{"id":2152,"uris":["http://zotero.org/users/9822360/items/5TN5453Q"],"itemData":{"id":2152,"type":"article-journal","container-title":"Science of The Total Environment","ISSN":"0048-9697","journalAbbreviation":"Science of The Total Environment","note":"publisher: Elsevier","page":"164630","title":"The potential of remote sensing of cover crops to benefit sustainable and precision fertilization","volume":"891","author":[{"family":"Futerman","given":"Simon Ian"},{"family":"Laor","given":"Yael"},{"family":"Eshel","given":"Gil"},{"family":"Cohen","given":"Yafit"}],"issued":{"date-parts":[["2023"]]}}}],"schema":"https://github.com/citation-style-language/schema/raw/master/csl-citation.json"} </w:instrText>
      </w:r>
      <w:r w:rsidRPr="009D257A">
        <w:rPr>
          <w:rFonts w:ascii="Times New Roman" w:hAnsi="Times New Roman" w:cs="Times New Roman"/>
          <w:sz w:val="24"/>
          <w:szCs w:val="24"/>
        </w:rPr>
        <w:fldChar w:fldCharType="separate"/>
      </w:r>
      <w:r w:rsidRPr="009D257A">
        <w:rPr>
          <w:rFonts w:ascii="Times New Roman" w:hAnsi="Times New Roman" w:cs="Times New Roman"/>
          <w:sz w:val="24"/>
          <w:lang w:val="en-GB"/>
        </w:rPr>
        <w:t>[43]</w:t>
      </w:r>
      <w:r w:rsidRPr="009D257A">
        <w:rPr>
          <w:rFonts w:ascii="Times New Roman" w:hAnsi="Times New Roman" w:cs="Times New Roman"/>
          <w:sz w:val="24"/>
          <w:szCs w:val="24"/>
        </w:rPr>
        <w:fldChar w:fldCharType="end"/>
      </w:r>
      <w:r w:rsidRPr="009D257A">
        <w:rPr>
          <w:rFonts w:ascii="Times New Roman" w:hAnsi="Times New Roman" w:cs="Times New Roman"/>
          <w:sz w:val="24"/>
          <w:szCs w:val="24"/>
          <w:lang w:val="en-GB"/>
        </w:rPr>
        <w:t xml:space="preserve">. </w:t>
      </w:r>
      <w:r w:rsidRPr="009D257A">
        <w:rPr>
          <w:rFonts w:ascii="Times New Roman" w:hAnsi="Times New Roman" w:cs="Times New Roman"/>
          <w:sz w:val="24"/>
          <w:szCs w:val="24"/>
        </w:rPr>
        <w:fldChar w:fldCharType="begin"/>
      </w:r>
      <w:r w:rsidRPr="009D257A">
        <w:rPr>
          <w:rFonts w:ascii="Times New Roman" w:hAnsi="Times New Roman" w:cs="Times New Roman"/>
          <w:sz w:val="24"/>
          <w:szCs w:val="24"/>
          <w:lang w:val="en-GB"/>
        </w:rPr>
        <w:instrText xml:space="preserve"> ADDIN ZOTERO_ITEM CSL_CITATION {"citationID":"0Z8LMDTn","properties":{"formattedCitation":"(Damian et al., 2017)","plainCitation":"(Damian et al., 2017)","dontUpdate":true,"noteIndex":0},"citationItems":[{"id":2151,"uris":["http://zotero.org/users/9822360/items/WTQW57EG"],"itemData":{"id":2151,"type":"article-journal","container-title":"Computers and Electronics in Agriculture","ISSN":"0168-1699","journalAbbreviation":</w:instrText>
      </w:r>
      <w:r w:rsidRPr="009D257A">
        <w:rPr>
          <w:rFonts w:ascii="Times New Roman" w:hAnsi="Times New Roman" w:cs="Times New Roman"/>
          <w:sz w:val="24"/>
          <w:szCs w:val="24"/>
        </w:rPr>
        <w:instrText xml:space="preserve">"Computers and Electronics in Agriculture","note":"publisher: Elsevier","page":"607-621","title":"Monitoring variability in cash-crop yield caused by previous cultivation of a cover crop under a no-tillage system","volume":"142","author":[{"family":"Damian","given":"Júnior Melo"},{"family":"Santi","given":"Antônio Luis"},{"family":"Fornari","given":"Michele"},{"family":"Da Ros","given":"Clovis Orlando"},{"family":"Eschner","given":"Vinícius Luiz"}],"issued":{"date-parts":[["2017"]]}}}],"schema":"https://github.com/citation-style-language/schema/raw/master/csl-citation.json"} </w:instrText>
      </w:r>
      <w:r w:rsidRPr="009D257A">
        <w:rPr>
          <w:rFonts w:ascii="Times New Roman" w:hAnsi="Times New Roman" w:cs="Times New Roman"/>
          <w:sz w:val="24"/>
          <w:szCs w:val="24"/>
        </w:rPr>
        <w:fldChar w:fldCharType="separate"/>
      </w:r>
      <w:r w:rsidRPr="009D257A">
        <w:rPr>
          <w:rFonts w:ascii="Times New Roman" w:hAnsi="Times New Roman" w:cs="Times New Roman"/>
          <w:sz w:val="24"/>
          <w:szCs w:val="24"/>
          <w:lang w:val="en-GB"/>
        </w:rPr>
        <w:t>Damian et al., (2017)</w:t>
      </w:r>
      <w:r w:rsidRPr="009D257A">
        <w:rPr>
          <w:rFonts w:ascii="Times New Roman" w:hAnsi="Times New Roman" w:cs="Times New Roman"/>
          <w:sz w:val="24"/>
          <w:szCs w:val="24"/>
        </w:rPr>
        <w:fldChar w:fldCharType="end"/>
      </w:r>
      <w:r w:rsidRPr="009D257A">
        <w:rPr>
          <w:rFonts w:ascii="Times New Roman" w:hAnsi="Times New Roman" w:cs="Times New Roman"/>
          <w:sz w:val="24"/>
          <w:szCs w:val="24"/>
          <w:lang w:val="en-GB"/>
        </w:rPr>
        <w:t xml:space="preserve"> conducted UAV monitoring on a cover crop followed by a cash crop, observing a positive correlation between the vigor maps of the two periods. Additionally, they noted that dry matter </w:t>
      </w:r>
      <w:r w:rsidRPr="009D257A">
        <w:rPr>
          <w:rFonts w:ascii="Times New Roman" w:hAnsi="Times New Roman" w:cs="Times New Roman"/>
          <w:sz w:val="24"/>
          <w:szCs w:val="24"/>
          <w:lang w:val="en-GB"/>
        </w:rPr>
        <w:lastRenderedPageBreak/>
        <w:t>and accumulated soil nitrogen levels, assessed after cover crop termination, exhibited a positive correlation with cash crop yield variability.</w:t>
      </w:r>
    </w:p>
    <w:p w14:paraId="0C6A60AD" w14:textId="77777777" w:rsidR="009D257A" w:rsidRPr="009D257A" w:rsidRDefault="009D257A" w:rsidP="000B76EE">
      <w:pPr>
        <w:pStyle w:val="Titolo2"/>
        <w:rPr>
          <w:lang w:val="en-GB"/>
        </w:rPr>
      </w:pPr>
      <w:bookmarkStart w:id="134" w:name="_Toc181194822"/>
      <w:r w:rsidRPr="009D257A">
        <w:rPr>
          <w:lang w:val="en-GB"/>
        </w:rPr>
        <w:t>4.2 Effects of soil variability on crop’s growth</w:t>
      </w:r>
      <w:bookmarkEnd w:id="134"/>
    </w:p>
    <w:p w14:paraId="680B7A7A" w14:textId="77777777" w:rsidR="009D257A" w:rsidRPr="009D257A" w:rsidRDefault="009D257A" w:rsidP="009D257A">
      <w:pPr>
        <w:spacing w:line="360" w:lineRule="auto"/>
        <w:jc w:val="both"/>
        <w:rPr>
          <w:rFonts w:ascii="Times New Roman" w:hAnsi="Times New Roman" w:cs="Times New Roman"/>
          <w:color w:val="0D0D0D"/>
          <w:sz w:val="24"/>
          <w:szCs w:val="24"/>
          <w:shd w:val="clear" w:color="auto" w:fill="FFFFFF"/>
          <w:lang w:val="en-GB"/>
        </w:rPr>
      </w:pPr>
      <w:r w:rsidRPr="009D257A">
        <w:rPr>
          <w:rFonts w:ascii="Times New Roman" w:hAnsi="Times New Roman" w:cs="Times New Roman"/>
          <w:sz w:val="24"/>
          <w:szCs w:val="24"/>
          <w:lang w:val="en-GB"/>
        </w:rPr>
        <w:t xml:space="preserve">Subsequently, we delved deeper into the analysis to identify the reasons behind the observed variation in soil vigor levels. This allowed for a more thorough examination of the factors that could influence such variability. Overall, the soil physical properties, i.e. SWC, SBD and SPR observed through the measurements conducted for LV, MV and HV vigour zones on the two survey dates, showed significant differences. In this study, a clear temporal variation in SWC was observed. The temporal variation dynamics were characterized by a marked decrease in water content during the summer season, which directly or indirectly influences other soil parameters </w:t>
      </w:r>
      <w:r w:rsidRPr="009D257A">
        <w:rPr>
          <w:rFonts w:ascii="Times New Roman" w:hAnsi="Times New Roman" w:cs="Times New Roman"/>
          <w:sz w:val="24"/>
          <w:szCs w:val="24"/>
        </w:rPr>
        <w:fldChar w:fldCharType="begin"/>
      </w:r>
      <w:r w:rsidRPr="009D257A">
        <w:rPr>
          <w:rFonts w:ascii="Times New Roman" w:hAnsi="Times New Roman" w:cs="Times New Roman"/>
          <w:sz w:val="24"/>
          <w:szCs w:val="24"/>
          <w:lang w:val="en-GB"/>
        </w:rPr>
        <w:instrText xml:space="preserve"> ADDIN ZOTERO_ITEM CSL_CITATION {"citationID":"hu70FOwv","properties":{"formattedCitation":"[72]","plainCitation":"[72]","noteIndex":0},"citationItems":[{"id":2158,"uris":["http://zotero.org/users/9822360/items/JF2Y5Y8L"],"itemData":{"id":2158,"type":"article-journal","container-title":"Journal of Hydrology","ISSN":"0022-1694","journalAbbreviation":"Journal of Hydrology","note":"publisher: Elsevier","page":"76-96","title":"On the spatio-temporal dynamics of soil moisture at the field scale","volume":"516","author":[{"family":"Vereecken","given":"Harry"},{"family":"Huisman","given":"JA"},{"family":"Pachepsky","given":"Yakov"},{"family":"Montzka","given":"Carsten"},{"family":"Van Der Kruk","given":"J"},{"family":"Bogena","given":"Heye"},{"family":"Weihermüller","given":"L"},{"family":"Herbst","given":"Michael"},{"family":"Martinez","given":"Gonzalo"},{"family":"Vanderborght","given":"Jan"}],"issued":{"date-parts":[["2014"]]}}}],"schema":"https://github.com/citation-style-language/schema/raw/master/csl-citation.json"} </w:instrText>
      </w:r>
      <w:r w:rsidRPr="009D257A">
        <w:rPr>
          <w:rFonts w:ascii="Times New Roman" w:hAnsi="Times New Roman" w:cs="Times New Roman"/>
          <w:sz w:val="24"/>
          <w:szCs w:val="24"/>
        </w:rPr>
        <w:fldChar w:fldCharType="separate"/>
      </w:r>
      <w:r w:rsidRPr="009D257A">
        <w:rPr>
          <w:rFonts w:ascii="Times New Roman" w:hAnsi="Times New Roman" w:cs="Times New Roman"/>
          <w:sz w:val="24"/>
          <w:lang w:val="en-GB"/>
        </w:rPr>
        <w:t>[72]</w:t>
      </w:r>
      <w:r w:rsidRPr="009D257A">
        <w:rPr>
          <w:rFonts w:ascii="Times New Roman" w:hAnsi="Times New Roman" w:cs="Times New Roman"/>
          <w:sz w:val="24"/>
          <w:szCs w:val="24"/>
        </w:rPr>
        <w:fldChar w:fldCharType="end"/>
      </w:r>
      <w:r w:rsidRPr="009D257A">
        <w:rPr>
          <w:rFonts w:ascii="Times New Roman" w:hAnsi="Times New Roman" w:cs="Times New Roman"/>
          <w:sz w:val="24"/>
          <w:szCs w:val="24"/>
          <w:lang w:val="en-GB"/>
        </w:rPr>
        <w:t xml:space="preserve">. This could justify the increase in SBD value between T1 and T2. The decrease in SWC leads to soil compaction, as the voids previously filled with water diminish. This compaction can result in an increase in SBD, as soil particles tend to become closer to each other, thus increasing soil density </w:t>
      </w:r>
      <w:r w:rsidRPr="009D257A">
        <w:rPr>
          <w:rFonts w:ascii="Times New Roman" w:hAnsi="Times New Roman" w:cs="Times New Roman"/>
          <w:sz w:val="24"/>
          <w:szCs w:val="24"/>
        </w:rPr>
        <w:fldChar w:fldCharType="begin"/>
      </w:r>
      <w:r w:rsidRPr="009D257A">
        <w:rPr>
          <w:rFonts w:ascii="Times New Roman" w:hAnsi="Times New Roman" w:cs="Times New Roman"/>
          <w:sz w:val="24"/>
          <w:szCs w:val="24"/>
          <w:lang w:val="en-GB"/>
        </w:rPr>
        <w:instrText xml:space="preserve"> ADDIN ZOTERO_ITEM CSL_CITATION {"citationID":"2szDliln","properties":{"formattedCitation":"[73]","plainCitation":"[73]","noteIndex":0},"citationItems":[{"id":2159,"uris":["http://zotero.org/users/9822360/items/EPVYEJDA"],"itemData":{"id":2159,"type":"article-journal","container-title":"Environmental Science and Pollution Research","ISSN":"0944-1344","journalAbbreviation":"Environmental Science and Pollution Research","note":"publisher: Springer","page":"10056-10067","title":"Soil compaction effects on soil health and cropproductivity: an overview","volume":"24","author":[{"family":"Shah","given":"Adnan Noor"},{"family":"Tanveer","given":"Mohsin"},{"family":"Shahzad","given":"Babar"},{"family":"Yang","given":"Guozheng"},{"family":"Fahad","given":"Shah"},{"family":"Ali","given":"Saif"},{"family":"Bukhari","given":"Muhammad Adnan"},{"family":"Tung","given":"Shahbaz Atta"},{"family":"Hafeez","given":"Abdul"},{"family":"Souliyanonh","given":"Biangkham"}],"issued":{"date-parts":[["2017"]]}}}],"schema":"https://github.com/citation-style-language/schema/raw/master/csl-citation.json"} </w:instrText>
      </w:r>
      <w:r w:rsidRPr="009D257A">
        <w:rPr>
          <w:rFonts w:ascii="Times New Roman" w:hAnsi="Times New Roman" w:cs="Times New Roman"/>
          <w:sz w:val="24"/>
          <w:szCs w:val="24"/>
        </w:rPr>
        <w:fldChar w:fldCharType="separate"/>
      </w:r>
      <w:r w:rsidRPr="009D257A">
        <w:rPr>
          <w:rFonts w:ascii="Times New Roman" w:hAnsi="Times New Roman" w:cs="Times New Roman"/>
          <w:sz w:val="24"/>
          <w:lang w:val="en-GB"/>
        </w:rPr>
        <w:t>[73]</w:t>
      </w:r>
      <w:r w:rsidRPr="009D257A">
        <w:rPr>
          <w:rFonts w:ascii="Times New Roman" w:hAnsi="Times New Roman" w:cs="Times New Roman"/>
          <w:sz w:val="24"/>
          <w:szCs w:val="24"/>
        </w:rPr>
        <w:fldChar w:fldCharType="end"/>
      </w:r>
      <w:r w:rsidRPr="009D257A">
        <w:rPr>
          <w:rFonts w:ascii="Times New Roman" w:hAnsi="Times New Roman" w:cs="Times New Roman"/>
          <w:sz w:val="24"/>
          <w:szCs w:val="24"/>
          <w:lang w:val="en-GB"/>
        </w:rPr>
        <w:t xml:space="preserve">. Soil water content is the most important factor influencing soil compaction processes </w:t>
      </w:r>
      <w:r w:rsidRPr="009D257A">
        <w:rPr>
          <w:rFonts w:ascii="Times New Roman" w:hAnsi="Times New Roman" w:cs="Times New Roman"/>
          <w:sz w:val="24"/>
          <w:szCs w:val="24"/>
        </w:rPr>
        <w:fldChar w:fldCharType="begin"/>
      </w:r>
      <w:r w:rsidRPr="009D257A">
        <w:rPr>
          <w:rFonts w:ascii="Times New Roman" w:hAnsi="Times New Roman" w:cs="Times New Roman"/>
          <w:sz w:val="24"/>
          <w:szCs w:val="24"/>
          <w:lang w:val="en-GB"/>
        </w:rPr>
        <w:instrText xml:space="preserve"> ADDIN ZOTERO_ITEM CSL_CITATION {"citationID":"gtEUjlfr","properties":{"formattedCitation":"[74]","plainCitation":"[74]","noteIndex":0},"citationItems":[{"id":2161,"uris":["http://zotero.org/users/9822360/items/Y4HBX8Z6"],"itemData":{"id":2161,"type":"book","ISBN":"0-08-093400-5","publisher":"Elsevier","title":"Soil compaction in crop production","author":[{"family":"Soane","given":"Brennan D"},{"family":"Ouwerkerk","given":"Cees","non-dropping-particle":"van"}],"issued":{"date-parts":[["2013"]]}}}],"schema":"https://github.com/citation-style-language/schema/raw/master/csl-citation.json"} </w:instrText>
      </w:r>
      <w:r w:rsidRPr="009D257A">
        <w:rPr>
          <w:rFonts w:ascii="Times New Roman" w:hAnsi="Times New Roman" w:cs="Times New Roman"/>
          <w:sz w:val="24"/>
          <w:szCs w:val="24"/>
        </w:rPr>
        <w:fldChar w:fldCharType="separate"/>
      </w:r>
      <w:r w:rsidRPr="009D257A">
        <w:rPr>
          <w:rFonts w:ascii="Times New Roman" w:hAnsi="Times New Roman" w:cs="Times New Roman"/>
          <w:sz w:val="24"/>
          <w:lang w:val="en-GB"/>
        </w:rPr>
        <w:t>[74]</w:t>
      </w:r>
      <w:r w:rsidRPr="009D257A">
        <w:rPr>
          <w:rFonts w:ascii="Times New Roman" w:hAnsi="Times New Roman" w:cs="Times New Roman"/>
          <w:sz w:val="24"/>
          <w:szCs w:val="24"/>
        </w:rPr>
        <w:fldChar w:fldCharType="end"/>
      </w:r>
      <w:r w:rsidRPr="009D257A">
        <w:rPr>
          <w:rFonts w:ascii="Times New Roman" w:hAnsi="Times New Roman" w:cs="Times New Roman"/>
          <w:sz w:val="24"/>
          <w:szCs w:val="24"/>
          <w:lang w:val="en-GB"/>
        </w:rPr>
        <w:t xml:space="preserve">. When soil loses water, its cohesion and consistency properties may decrease, making it more susceptible to compaction and structural loss, thereby contributing to an increase in SPR </w:t>
      </w:r>
      <w:r w:rsidRPr="009D257A">
        <w:rPr>
          <w:rFonts w:ascii="Times New Roman" w:hAnsi="Times New Roman" w:cs="Times New Roman"/>
          <w:sz w:val="24"/>
          <w:szCs w:val="24"/>
        </w:rPr>
        <w:fldChar w:fldCharType="begin"/>
      </w:r>
      <w:r w:rsidRPr="009D257A">
        <w:rPr>
          <w:rFonts w:ascii="Times New Roman" w:hAnsi="Times New Roman" w:cs="Times New Roman"/>
          <w:sz w:val="24"/>
          <w:szCs w:val="24"/>
          <w:lang w:val="en-GB"/>
        </w:rPr>
        <w:instrText xml:space="preserve"> ADDIN ZOTERO_ITEM CSL_CITATION {"citationID":"FUFD4TNd","properties":{"formattedCitation":"[5,75]","plainCitation":"[5,75]","noteIndex":0},"citationItems":[{"id":2132,"uris":["http://zotero.org/users/9822360/items/F6U2XDAT"],"itemData":{"id":2132,"type":"article-journal","container-title":"Soil and Tillage Research","ISSN":"0167-1987","issue":"2","journalAbbreviation":"Soil and Tillage Research","note":"publisher: Elsevier","page":"71-85","title":"A review of the usefulness of relative bulk density values in studies of soil structure and compaction","volume":"53","author":[{"family":"Håkansson","given":"Inge"},{"family":"Lipiec","given":"Jerzy"}],"issued":{"date-parts":[["2000"]]}}},{"id":2162,"uris":["http://zotero.org/users/9822360/items/VSTCKBWX"],"itemData":{"id":2162,"type":"article-journal","container-title":"Adv. Geoecol","journalAbbreviation":"Adv. Geoecol","page":"133-140","title":"Response of structure to simulated trampling of woodland soil","volume":"35","author":[{"family":"Lipiec","given":"Jerzy"},{"family":"Ferrero","given":"Aldo"},{"family":"Giovanetti","given":"Valter"},{"family":"Nosalewicz","given":"Artur"},{"family":"Turski","given":"M"}],"issued":{"date-parts":[["2002"]]}}}],"schema":"https://github.com/citation-style-language/schema/raw/master/csl-citation.json"} </w:instrText>
      </w:r>
      <w:r w:rsidRPr="009D257A">
        <w:rPr>
          <w:rFonts w:ascii="Times New Roman" w:hAnsi="Times New Roman" w:cs="Times New Roman"/>
          <w:sz w:val="24"/>
          <w:szCs w:val="24"/>
        </w:rPr>
        <w:fldChar w:fldCharType="separate"/>
      </w:r>
      <w:r w:rsidRPr="009D257A">
        <w:rPr>
          <w:rFonts w:ascii="Times New Roman" w:hAnsi="Times New Roman" w:cs="Times New Roman"/>
          <w:sz w:val="24"/>
          <w:lang w:val="en-GB"/>
        </w:rPr>
        <w:t>[5,75]</w:t>
      </w:r>
      <w:r w:rsidRPr="009D257A">
        <w:rPr>
          <w:rFonts w:ascii="Times New Roman" w:hAnsi="Times New Roman" w:cs="Times New Roman"/>
          <w:sz w:val="24"/>
          <w:szCs w:val="24"/>
        </w:rPr>
        <w:fldChar w:fldCharType="end"/>
      </w:r>
      <w:r w:rsidRPr="009D257A">
        <w:rPr>
          <w:rFonts w:ascii="Times New Roman" w:hAnsi="Times New Roman" w:cs="Times New Roman"/>
          <w:sz w:val="24"/>
          <w:szCs w:val="24"/>
          <w:lang w:val="en-GB"/>
        </w:rPr>
        <w:t xml:space="preserve">. Regarding period T1, the differences observed in the vigor levels are mainly related to the soil's physical properties. In LV, the highest SWC percentage was observed. This phenomenon is primarily due to reduced water infiltration along the soil profile </w:t>
      </w:r>
      <w:r w:rsidRPr="009D257A">
        <w:rPr>
          <w:rFonts w:ascii="Times New Roman" w:hAnsi="Times New Roman" w:cs="Times New Roman"/>
          <w:sz w:val="24"/>
          <w:szCs w:val="24"/>
        </w:rPr>
        <w:fldChar w:fldCharType="begin"/>
      </w:r>
      <w:r w:rsidRPr="009D257A">
        <w:rPr>
          <w:rFonts w:ascii="Times New Roman" w:hAnsi="Times New Roman" w:cs="Times New Roman"/>
          <w:sz w:val="24"/>
          <w:szCs w:val="24"/>
          <w:lang w:val="en-GB"/>
        </w:rPr>
        <w:instrText xml:space="preserve"> ADDIN ZOTERO_ITEM CSL_CITATION {"citationID":"vjLljMma","properties":{"formattedCitation":"[6]","plainCitation":"[6]","noteIndex":0},"citationItems":[{"id":2133,"uris":["http://zotero.org/users/9822360/items/B6C6S3TM"],"itemData":{"id":2133,"type":"article-journal","container-title":"Soil and tillage research","ISSN":"0167-1987","issue":"2","journalAbbreviation":"Soil and tillage research","note":"publisher: Elsevier","page":"121-145","title":"Soil compaction in cropping systems: A review of the nature, causes and possible solutions","volume":"82","author":[{"family":"Hamza","given":"MA"},{"family":"Anderson","given":"Walter K"}],"issued":{"date-parts":[["2005"]]}}}],"schema":"https://github.com/citation-style-language/schema/raw/master/csl-citation.json"} </w:instrText>
      </w:r>
      <w:r w:rsidRPr="009D257A">
        <w:rPr>
          <w:rFonts w:ascii="Times New Roman" w:hAnsi="Times New Roman" w:cs="Times New Roman"/>
          <w:sz w:val="24"/>
          <w:szCs w:val="24"/>
        </w:rPr>
        <w:fldChar w:fldCharType="separate"/>
      </w:r>
      <w:r w:rsidRPr="009D257A">
        <w:rPr>
          <w:rFonts w:ascii="Times New Roman" w:hAnsi="Times New Roman" w:cs="Times New Roman"/>
          <w:sz w:val="24"/>
          <w:lang w:val="en-GB"/>
        </w:rPr>
        <w:t>[6]</w:t>
      </w:r>
      <w:r w:rsidRPr="009D257A">
        <w:rPr>
          <w:rFonts w:ascii="Times New Roman" w:hAnsi="Times New Roman" w:cs="Times New Roman"/>
          <w:sz w:val="24"/>
          <w:szCs w:val="24"/>
        </w:rPr>
        <w:fldChar w:fldCharType="end"/>
      </w:r>
      <w:r w:rsidRPr="009D257A">
        <w:rPr>
          <w:rFonts w:ascii="Times New Roman" w:hAnsi="Times New Roman" w:cs="Times New Roman"/>
          <w:sz w:val="24"/>
          <w:szCs w:val="24"/>
          <w:lang w:val="en-GB"/>
        </w:rPr>
        <w:t xml:space="preserve">, where the excess water in the soil is attributed to higher soil compaction, as demonstrated by the elevated values of SBD observed for LV. Soil compaction reduces total porosity, resulting in decreased soil hydraulic conductivity </w:t>
      </w:r>
      <w:r w:rsidRPr="009D257A">
        <w:rPr>
          <w:rFonts w:ascii="Times New Roman" w:hAnsi="Times New Roman" w:cs="Times New Roman"/>
          <w:sz w:val="24"/>
          <w:szCs w:val="24"/>
        </w:rPr>
        <w:fldChar w:fldCharType="begin"/>
      </w:r>
      <w:r w:rsidRPr="009D257A">
        <w:rPr>
          <w:rFonts w:ascii="Times New Roman" w:hAnsi="Times New Roman" w:cs="Times New Roman"/>
          <w:sz w:val="24"/>
          <w:szCs w:val="24"/>
          <w:lang w:val="en-GB"/>
        </w:rPr>
        <w:instrText xml:space="preserve"> ADDIN ZOTERO_ITEM CSL_CITATION {"citationID":"lXjZ2kLS","properties":{"formattedCitation":"[76]","plainCitation":"[76]","noteIndex":0},"citationItems":[{"id":2165,"uris":["http://zotero.org/users/9822360/items/DPSUN6YE"],"itemData":{"id":2165,"type":"article-journal","container-title":"Soil and Tillage Research","ISSN":"0167-1987","issue":"1-2","journalAbbreviation":"Soil and Tillage Research","note":"publisher: Elsevier","page":"119-129","title":"Changes in some physical properties of a clay soil in Central Italy following the passage of rubber tracked and wheeled tractors of medium power","volume":"73","author":[{"family":"Pagliai","given":"M"},{"family":"Marsili","given":"A"},{"family":"Servadio","given":"P"},{"family":"Vignozzi","given":"N"},{"family":"Pellegrini","given":"S"}],"issued":{"date-parts":[["2003"]]}}}],"schema":"https://github.com/citation-style-language/schema/raw/master/csl-citation.json"} </w:instrText>
      </w:r>
      <w:r w:rsidRPr="009D257A">
        <w:rPr>
          <w:rFonts w:ascii="Times New Roman" w:hAnsi="Times New Roman" w:cs="Times New Roman"/>
          <w:sz w:val="24"/>
          <w:szCs w:val="24"/>
        </w:rPr>
        <w:fldChar w:fldCharType="separate"/>
      </w:r>
      <w:r w:rsidRPr="009D257A">
        <w:rPr>
          <w:rFonts w:ascii="Times New Roman" w:hAnsi="Times New Roman" w:cs="Times New Roman"/>
          <w:sz w:val="24"/>
          <w:lang w:val="en-GB"/>
        </w:rPr>
        <w:t>[76]</w:t>
      </w:r>
      <w:r w:rsidRPr="009D257A">
        <w:rPr>
          <w:rFonts w:ascii="Times New Roman" w:hAnsi="Times New Roman" w:cs="Times New Roman"/>
          <w:sz w:val="24"/>
          <w:szCs w:val="24"/>
        </w:rPr>
        <w:fldChar w:fldCharType="end"/>
      </w:r>
      <w:r w:rsidRPr="009D257A">
        <w:rPr>
          <w:rFonts w:ascii="Times New Roman" w:hAnsi="Times New Roman" w:cs="Times New Roman"/>
          <w:sz w:val="24"/>
          <w:szCs w:val="24"/>
          <w:lang w:val="en-GB"/>
        </w:rPr>
        <w:t xml:space="preserve">; thus, WFPS parameter in LV zones was statistically higher. This phenomenon is also supported by the data in table 4, where the cover crop in LV zones exhibited shorter plant length, lower fresh weight, lower dry weight biomass, leading to a reduced NDVI (table 3). Reduced water infiltration may reduce oxygen supply to the roots, triggering a shift in their metabolism, including increased anaerobic respiration and greater utilization of reserve carbohydrates, ultimately reducing overall development </w:t>
      </w:r>
      <w:r w:rsidRPr="009D257A">
        <w:rPr>
          <w:rFonts w:ascii="Times New Roman" w:hAnsi="Times New Roman" w:cs="Times New Roman"/>
          <w:sz w:val="24"/>
          <w:szCs w:val="24"/>
        </w:rPr>
        <w:fldChar w:fldCharType="begin"/>
      </w:r>
      <w:r w:rsidRPr="009D257A">
        <w:rPr>
          <w:rFonts w:ascii="Times New Roman" w:hAnsi="Times New Roman" w:cs="Times New Roman"/>
          <w:sz w:val="24"/>
          <w:szCs w:val="24"/>
          <w:lang w:val="en-GB"/>
        </w:rPr>
        <w:instrText xml:space="preserve"> ADDIN ZOTERO_ITEM CSL_CITATION {"citationID":"ZhxPfLGX","properties":{"formattedCitation":"[77]","plainCitation":"[77]","noteIndex":0},"citationItems":[{"id":2164,"uris":["http://zotero.org/users/9822360/items/CD3797T7"],"itemData":{"id":2164,"type":"article-journal","container-title":"Annals of botany","ISSN":"1095-8290","issue":"4","journalAbbreviation":"Annals of botany","note":"publisher: Oxford University Press","page":"501-505","title":"Response and adaptation by plants to flooding stress","volume":"96","author":[{"family":"Jackson","given":"MB"},{"family":"Colmer","given":"TD4247020"}],"issued":{"date-parts":[["2005"]]}}}],"schema":"https://github.com/citation-style-language/schema/raw/master/csl-citation.json"} </w:instrText>
      </w:r>
      <w:r w:rsidRPr="009D257A">
        <w:rPr>
          <w:rFonts w:ascii="Times New Roman" w:hAnsi="Times New Roman" w:cs="Times New Roman"/>
          <w:sz w:val="24"/>
          <w:szCs w:val="24"/>
        </w:rPr>
        <w:fldChar w:fldCharType="separate"/>
      </w:r>
      <w:r w:rsidRPr="009D257A">
        <w:rPr>
          <w:rFonts w:ascii="Times New Roman" w:hAnsi="Times New Roman" w:cs="Times New Roman"/>
          <w:sz w:val="24"/>
          <w:lang w:val="en-GB"/>
        </w:rPr>
        <w:t>[77]</w:t>
      </w:r>
      <w:r w:rsidRPr="009D257A">
        <w:rPr>
          <w:rFonts w:ascii="Times New Roman" w:hAnsi="Times New Roman" w:cs="Times New Roman"/>
          <w:sz w:val="24"/>
          <w:szCs w:val="24"/>
        </w:rPr>
        <w:fldChar w:fldCharType="end"/>
      </w:r>
      <w:r w:rsidRPr="009D257A">
        <w:rPr>
          <w:rFonts w:ascii="Times New Roman" w:hAnsi="Times New Roman" w:cs="Times New Roman"/>
          <w:sz w:val="24"/>
          <w:szCs w:val="24"/>
          <w:lang w:val="en-GB"/>
        </w:rPr>
        <w:t xml:space="preserve">. However, the differences in SPR values observed among the vigor levels are primarily attributable to the higher presence of organic matter, as observed in HV and MV zones. Scientific literature has demonstrated that an increase in soil organic carbon (SOC) content results in greater total porosity, contributing to lower soil bulk density and consequently reducing penetration resistance </w:t>
      </w:r>
      <w:r w:rsidRPr="009D257A">
        <w:rPr>
          <w:rFonts w:ascii="Times New Roman" w:hAnsi="Times New Roman" w:cs="Times New Roman"/>
          <w:sz w:val="24"/>
          <w:szCs w:val="24"/>
        </w:rPr>
        <w:fldChar w:fldCharType="begin"/>
      </w:r>
      <w:r w:rsidRPr="009D257A">
        <w:rPr>
          <w:rFonts w:ascii="Times New Roman" w:hAnsi="Times New Roman" w:cs="Times New Roman"/>
          <w:sz w:val="24"/>
          <w:szCs w:val="24"/>
          <w:lang w:val="en-GB"/>
        </w:rPr>
        <w:instrText xml:space="preserve"> ADDIN ZOTERO_ITEM CSL_CITATION {"citationID":"6Nz5j1s6","properties":{"formattedCitation":"[16,17]","plainCitation":"[16,17]","noteIndex":0},"citationItems":[{"id":2142,"uris":["http://zotero.org/users/9822360/items/VIUMWXMB"],"itemData":{"id":2142,"type":"article-journal","container-title":"Geoderma","ISSN":"0016-7061","issue":"2","journalAbbreviation":"Geoderma","note":"publisher: Elsevier","page":"236-243","title":"Effects of long-term organic and mineral fertilizers on bulk density and penetration resistance in semi-arid Mediterranean soil conditions","volume":"160","author":[{"family":"Celik","given":"Ismail"},{"family":"Gunal","given":"Hikmet"},{"family":"Budak","given":"Mesut"},{"family":"Akpinar","given":"Cagdas"}],"issued":{"date-parts":[["2010"]]}}},{"id":2146,"uris":["http://zotero.org/users/9822360/items/GCP72CUS"],"itemData":{"id":2146,"type":"article-journal","container-title":"Agrosystems, Geosciences &amp; Environment","ISSN":"2639-6696","issue":"1","journalAbbreviation":"Agrosystems, Geosciences &amp; Environment","note":"publisher: Wiley Online Library","page":"e20105","title":"Improving soil physical properties through the use of cover crops: A review","volume":"3","author":[{"family":"Haruna","given":"Samuel I"},{"family":"Anderson","given":"Stephen H"},{"family":"Udawatta","given":"Ranjith P"},{"family":"Gantzer","given":"Clark J"},{"family":"Phillips","given":"Nathan C"},{"family":"Cui","given":"Song"},{"family":"Gao","given":"Ying"}],"issued":{"date-parts":[["2020"]]}}}],"schema":"https://github.com/citation-style-language/schema/raw/master/csl-citation.json"} </w:instrText>
      </w:r>
      <w:r w:rsidRPr="009D257A">
        <w:rPr>
          <w:rFonts w:ascii="Times New Roman" w:hAnsi="Times New Roman" w:cs="Times New Roman"/>
          <w:sz w:val="24"/>
          <w:szCs w:val="24"/>
        </w:rPr>
        <w:fldChar w:fldCharType="separate"/>
      </w:r>
      <w:r w:rsidRPr="009D257A">
        <w:rPr>
          <w:rFonts w:ascii="Times New Roman" w:hAnsi="Times New Roman" w:cs="Times New Roman"/>
          <w:sz w:val="24"/>
          <w:lang w:val="en-GB"/>
        </w:rPr>
        <w:t>[16,17]</w:t>
      </w:r>
      <w:r w:rsidRPr="009D257A">
        <w:rPr>
          <w:rFonts w:ascii="Times New Roman" w:hAnsi="Times New Roman" w:cs="Times New Roman"/>
          <w:sz w:val="24"/>
          <w:szCs w:val="24"/>
        </w:rPr>
        <w:fldChar w:fldCharType="end"/>
      </w:r>
      <w:r w:rsidRPr="009D257A">
        <w:rPr>
          <w:rFonts w:ascii="Times New Roman" w:hAnsi="Times New Roman" w:cs="Times New Roman"/>
          <w:sz w:val="24"/>
          <w:szCs w:val="24"/>
          <w:lang w:val="en-GB"/>
        </w:rPr>
        <w:t xml:space="preserve">. The variability observed in SOC content among the </w:t>
      </w:r>
      <w:r w:rsidRPr="009D257A">
        <w:rPr>
          <w:rFonts w:ascii="Times New Roman" w:hAnsi="Times New Roman" w:cs="Times New Roman"/>
          <w:sz w:val="24"/>
          <w:szCs w:val="24"/>
          <w:lang w:val="en-GB"/>
        </w:rPr>
        <w:lastRenderedPageBreak/>
        <w:t xml:space="preserve">vigor levels (Figure 13) influenced SPR, which exhibited higher values in LV zones where SOC content was low. Comparison of soil penetration resistance curves for the three vigor levels revealed that this parameter increased with soil depth, likely due to overburden pressure generated by agricultural machinery traffic </w:t>
      </w:r>
      <w:r w:rsidRPr="009D257A">
        <w:rPr>
          <w:rFonts w:ascii="Times New Roman" w:hAnsi="Times New Roman" w:cs="Times New Roman"/>
          <w:sz w:val="24"/>
          <w:szCs w:val="24"/>
        </w:rPr>
        <w:fldChar w:fldCharType="begin"/>
      </w:r>
      <w:r w:rsidRPr="009D257A">
        <w:rPr>
          <w:rFonts w:ascii="Times New Roman" w:hAnsi="Times New Roman" w:cs="Times New Roman"/>
          <w:sz w:val="24"/>
          <w:szCs w:val="24"/>
          <w:lang w:val="en-GB"/>
        </w:rPr>
        <w:instrText xml:space="preserve"> ADDIN ZOTERO_ITEM CSL_CITATION {"citationID":"w1nzuciG","properties":{"formattedCitation":"[4]","plainCitation":"[4]","noteIndex":0},"citationItems":[{"id":2129,"uris":["http://zotero.org/users/9822360/items/P7TXAP4Z"],"itemData":{"id":2129,"type":"article-journal","container-title":"Geoderma","ISSN":"0016-7061","issue":"3-4","journalAbbreviation":"Geoderma","note":"publisher: Elsevier","page":"294-307","title":"Mapping of penetrometer resistance in relation to tractor traffic using multivariate geostatistics","volume":"142","author":[{"family":"Carrara","given":"M"},{"family":"Castrignanò","given":"A"},{"family":"Comparetti","given":"A"},{"family":"Febo","given":"P"},{"family":"Orlando","given":"S"}],"issued":{"date-parts":[["2007"]]}}}],"schema":"https://github.com/citation-style-language/schema/raw/master/csl-citation.json"} </w:instrText>
      </w:r>
      <w:r w:rsidRPr="009D257A">
        <w:rPr>
          <w:rFonts w:ascii="Times New Roman" w:hAnsi="Times New Roman" w:cs="Times New Roman"/>
          <w:sz w:val="24"/>
          <w:szCs w:val="24"/>
        </w:rPr>
        <w:fldChar w:fldCharType="separate"/>
      </w:r>
      <w:r w:rsidRPr="009D257A">
        <w:rPr>
          <w:rFonts w:ascii="Times New Roman" w:hAnsi="Times New Roman" w:cs="Times New Roman"/>
          <w:sz w:val="24"/>
          <w:lang w:val="en-GB"/>
        </w:rPr>
        <w:t>[4]</w:t>
      </w:r>
      <w:r w:rsidRPr="009D257A">
        <w:rPr>
          <w:rFonts w:ascii="Times New Roman" w:hAnsi="Times New Roman" w:cs="Times New Roman"/>
          <w:sz w:val="24"/>
          <w:szCs w:val="24"/>
        </w:rPr>
        <w:fldChar w:fldCharType="end"/>
      </w:r>
      <w:r w:rsidRPr="009D257A">
        <w:rPr>
          <w:rFonts w:ascii="Times New Roman" w:hAnsi="Times New Roman" w:cs="Times New Roman"/>
          <w:sz w:val="24"/>
          <w:szCs w:val="24"/>
          <w:lang w:val="en-GB"/>
        </w:rPr>
        <w:t xml:space="preserve">. However, for layers below 20 cm, the SPR value tends to increase, exceeding the critical threshold for root development </w:t>
      </w:r>
      <w:r w:rsidRPr="009D257A">
        <w:rPr>
          <w:rFonts w:ascii="Times New Roman" w:hAnsi="Times New Roman" w:cs="Times New Roman"/>
          <w:sz w:val="24"/>
          <w:szCs w:val="24"/>
        </w:rPr>
        <w:fldChar w:fldCharType="begin"/>
      </w:r>
      <w:r w:rsidRPr="009D257A">
        <w:rPr>
          <w:rFonts w:ascii="Times New Roman" w:hAnsi="Times New Roman" w:cs="Times New Roman"/>
          <w:sz w:val="24"/>
          <w:szCs w:val="24"/>
          <w:lang w:val="en-GB"/>
        </w:rPr>
        <w:instrText xml:space="preserve"> ADDIN ZOTERO_ITEM CSL_CITATION {"citationID":"sBoXmssP","properties":{"formattedCitation":"[78]","plainCitation":"[78]","noteIndex":0},"citationItems":[{"id":2173,"uris":["http://zotero.org/users/9822360/items/BTQUZLLY"],"itemData":{"id":2173,"type":"article-journal","container-title":"Geoderma","ISSN":"0016-7061","issue":"3-4","journalAbbreviation":"Geoderma","note":"publisher: Elsevier","page":"370-377","title":"Prediction of the penetrometer resistance of soils with models with few parameters","volume":"137","author":[{"family":"Whalley","given":"WR"},{"family":"To","given":"J"},{"family":"Kay","given":"BD"},{"family":"Whitmore","given":"AP"}],"issued":{"date-parts":[["2007"]]}}}],"schema":"https://github.com/citation-style-language/schema/raw/master/csl-citation.json"} </w:instrText>
      </w:r>
      <w:r w:rsidRPr="009D257A">
        <w:rPr>
          <w:rFonts w:ascii="Times New Roman" w:hAnsi="Times New Roman" w:cs="Times New Roman"/>
          <w:sz w:val="24"/>
          <w:szCs w:val="24"/>
        </w:rPr>
        <w:fldChar w:fldCharType="separate"/>
      </w:r>
      <w:r w:rsidRPr="009D257A">
        <w:rPr>
          <w:rFonts w:ascii="Times New Roman" w:hAnsi="Times New Roman" w:cs="Times New Roman"/>
          <w:sz w:val="24"/>
          <w:lang w:val="en-GB"/>
        </w:rPr>
        <w:t>[78]</w:t>
      </w:r>
      <w:r w:rsidRPr="009D257A">
        <w:rPr>
          <w:rFonts w:ascii="Times New Roman" w:hAnsi="Times New Roman" w:cs="Times New Roman"/>
          <w:sz w:val="24"/>
          <w:szCs w:val="24"/>
        </w:rPr>
        <w:fldChar w:fldCharType="end"/>
      </w:r>
      <w:r w:rsidRPr="009D257A">
        <w:rPr>
          <w:rFonts w:ascii="Times New Roman" w:hAnsi="Times New Roman" w:cs="Times New Roman"/>
          <w:sz w:val="24"/>
          <w:szCs w:val="24"/>
          <w:lang w:val="en-GB"/>
        </w:rPr>
        <w:t xml:space="preserve">. This phenomenon is more pronounced in LV zones compared to MV and HV zones and is observed below the 30 cm layer. This occurrence may have led to such differences in root development between the vigor areas; indeed, the root system of </w:t>
      </w:r>
      <w:r w:rsidRPr="009D257A">
        <w:rPr>
          <w:rFonts w:ascii="Times New Roman" w:hAnsi="Times New Roman" w:cs="Times New Roman"/>
          <w:i/>
          <w:iCs/>
          <w:sz w:val="24"/>
          <w:szCs w:val="24"/>
          <w:lang w:val="en-GB"/>
        </w:rPr>
        <w:t>Vicia faba</w:t>
      </w:r>
      <w:r w:rsidRPr="009D257A">
        <w:rPr>
          <w:rFonts w:ascii="Times New Roman" w:hAnsi="Times New Roman" w:cs="Times New Roman"/>
          <w:sz w:val="24"/>
          <w:szCs w:val="24"/>
          <w:lang w:val="en-GB"/>
        </w:rPr>
        <w:t xml:space="preserve">, like other legumes, tends to develop deep following the soil profile </w:t>
      </w:r>
      <w:r w:rsidRPr="009D257A">
        <w:rPr>
          <w:rFonts w:ascii="Times New Roman" w:hAnsi="Times New Roman" w:cs="Times New Roman"/>
          <w:color w:val="0D0D0D"/>
          <w:sz w:val="24"/>
          <w:szCs w:val="24"/>
          <w:shd w:val="clear" w:color="auto" w:fill="FFFFFF"/>
        </w:rPr>
        <w:fldChar w:fldCharType="begin"/>
      </w:r>
      <w:r w:rsidRPr="009D257A">
        <w:rPr>
          <w:rFonts w:ascii="Times New Roman" w:hAnsi="Times New Roman" w:cs="Times New Roman"/>
          <w:color w:val="0D0D0D"/>
          <w:sz w:val="24"/>
          <w:szCs w:val="24"/>
          <w:shd w:val="clear" w:color="auto" w:fill="FFFFFF"/>
          <w:lang w:val="en-GB"/>
        </w:rPr>
        <w:instrText xml:space="preserve"> ADDIN ZOTERO_ITEM CSL_CITATION {"citationID":"s3QU0Awx","properties":{"formattedCitation":"[79]","plainCitation":"[79]","noteIndex":0},"citationItems":[{"id":2169,"uris":["http://zotero.org/users/9822360/items/6DWZMKGM"],"itemData":{"id":2169,"type":"article-journal","container-title":"Agriculture","ISSN":"2077-0472","issue":"9","journalAbbreviation":"Agriculture","note":"publisher: MDPI","page":"394","title":"Legume cover crops as one of the elements of strategic weed management and soil quality improvement. A review","volume":"10","author":[{"family":"Kocira","given":"Anna"},{"family":"Staniak","given":"Mariola"},{"family":"Tomaszewska","given":"Marzena"},{"family":"Kornas","given":"Rafał"},{"family":"Cymerman","given":"Jacek"},{"family":"Panasiewicz","given":"Katarzyna"},{"family":"Lipińska","given":"Halina"}],"issued":{"date-parts":[["2020"]]}}}],"schema":"https://github.com/citation-style-language/schema/raw/master/csl-citation.json"} </w:instrText>
      </w:r>
      <w:r w:rsidRPr="009D257A">
        <w:rPr>
          <w:rFonts w:ascii="Times New Roman" w:hAnsi="Times New Roman" w:cs="Times New Roman"/>
          <w:color w:val="0D0D0D"/>
          <w:sz w:val="24"/>
          <w:szCs w:val="24"/>
          <w:shd w:val="clear" w:color="auto" w:fill="FFFFFF"/>
        </w:rPr>
        <w:fldChar w:fldCharType="separate"/>
      </w:r>
      <w:r w:rsidRPr="009D257A">
        <w:rPr>
          <w:rFonts w:ascii="Times New Roman" w:hAnsi="Times New Roman" w:cs="Times New Roman"/>
          <w:sz w:val="24"/>
          <w:lang w:val="en-GB"/>
        </w:rPr>
        <w:t>[79]</w:t>
      </w:r>
      <w:r w:rsidRPr="009D257A">
        <w:rPr>
          <w:rFonts w:ascii="Times New Roman" w:hAnsi="Times New Roman" w:cs="Times New Roman"/>
          <w:color w:val="0D0D0D"/>
          <w:sz w:val="24"/>
          <w:szCs w:val="24"/>
          <w:shd w:val="clear" w:color="auto" w:fill="FFFFFF"/>
        </w:rPr>
        <w:fldChar w:fldCharType="end"/>
      </w:r>
      <w:r w:rsidRPr="009D257A">
        <w:rPr>
          <w:rFonts w:ascii="Times New Roman" w:hAnsi="Times New Roman" w:cs="Times New Roman"/>
          <w:sz w:val="24"/>
          <w:szCs w:val="24"/>
          <w:lang w:val="en-GB"/>
        </w:rPr>
        <w:t xml:space="preserve">. SPR values during the summer period are high when compared to the critical threshold for vine root elongation. However, other studies conducted in Mediterranean environments report comparable values to those observed in this vineyard </w:t>
      </w:r>
      <w:r w:rsidRPr="009D257A">
        <w:rPr>
          <w:rFonts w:ascii="Times New Roman" w:hAnsi="Times New Roman" w:cs="Times New Roman"/>
          <w:color w:val="0D0D0D"/>
          <w:sz w:val="24"/>
          <w:szCs w:val="24"/>
          <w:shd w:val="clear" w:color="auto" w:fill="FFFFFF"/>
        </w:rPr>
        <w:fldChar w:fldCharType="begin"/>
      </w:r>
      <w:r w:rsidRPr="009D257A">
        <w:rPr>
          <w:rFonts w:ascii="Times New Roman" w:hAnsi="Times New Roman" w:cs="Times New Roman"/>
          <w:color w:val="0D0D0D"/>
          <w:sz w:val="24"/>
          <w:szCs w:val="24"/>
          <w:shd w:val="clear" w:color="auto" w:fill="FFFFFF"/>
          <w:lang w:val="en-GB"/>
        </w:rPr>
        <w:instrText xml:space="preserve"> ADDIN ZOTERO_ITEM CSL_CITATION {"citationID":"3yjtZqta","properties":{"formattedCitation":"[2,80]","plainCitation":"[2,80]","noteIndex":0},"citationItems":[{"id":2130,"uris":["http://zotero.org/users/9822360/items/Q8MYNQEN"],"itemData":{"id":2130,"type":"article-journal","container-title":"Journal of Agricultural Engineering","ISSN":"2239-6268","issue":"s2","journalAbbreviation":"Journal of Agricultural Engineering","title":"Soil management effect on soil penetration resistance in the vineyard","volume":"44","author":[{"family":"Catania","given":"Pietro"},{"family":"Vallone","given":"Mariangela"},{"family":"Pipitone","given":"Felice"},{"family":"Argento","given":"Gioacchino Francesco"},{"family":"Spartà","given":"Giuseppe"},{"family":"Laudicina","given":"Vito Armando"}],"issued":{"date-parts":[["2013"]]}}},{"id":2170,"uris":["http://zotero.org/users/9822360/items/7BUF89IV"],"itemData":{"id":2170,"type":"article-journal","container-title":"Soil and Tillage Research","ISSN":"0167-1987","journalAbbreviation":"Soil and Tillage Research","note":"publisher: Elsevier","page":"119-126","title":"Influence of the management regime and phenological state of the vines on the physicochemical properties and the seasonal fluctuations of the microorganisms in a vineyard soil under semi-arid conditions","volume":"126","author":[{"family":"López-Piñeiro","given":"A"},{"family":"Muñoz","given":"A"},{"family":"Zamora","given":"E"},{"family":"Ramírez","given":"M"}],"issued":{"date-parts":[["2013"]]}}}],"schema":"https://github.com/citation-style-language/schema/raw/master/csl-citation.json"} </w:instrText>
      </w:r>
      <w:r w:rsidRPr="009D257A">
        <w:rPr>
          <w:rFonts w:ascii="Times New Roman" w:hAnsi="Times New Roman" w:cs="Times New Roman"/>
          <w:color w:val="0D0D0D"/>
          <w:sz w:val="24"/>
          <w:szCs w:val="24"/>
          <w:shd w:val="clear" w:color="auto" w:fill="FFFFFF"/>
        </w:rPr>
        <w:fldChar w:fldCharType="separate"/>
      </w:r>
      <w:r w:rsidRPr="009D257A">
        <w:rPr>
          <w:rFonts w:ascii="Times New Roman" w:hAnsi="Times New Roman" w:cs="Times New Roman"/>
          <w:sz w:val="24"/>
          <w:lang w:val="en-GB"/>
        </w:rPr>
        <w:t>[2,80]</w:t>
      </w:r>
      <w:r w:rsidRPr="009D257A">
        <w:rPr>
          <w:rFonts w:ascii="Times New Roman" w:hAnsi="Times New Roman" w:cs="Times New Roman"/>
          <w:color w:val="0D0D0D"/>
          <w:sz w:val="24"/>
          <w:szCs w:val="24"/>
          <w:shd w:val="clear" w:color="auto" w:fill="FFFFFF"/>
        </w:rPr>
        <w:fldChar w:fldCharType="end"/>
      </w:r>
      <w:r w:rsidRPr="009D257A">
        <w:rPr>
          <w:rFonts w:ascii="Times New Roman" w:hAnsi="Times New Roman" w:cs="Times New Roman"/>
          <w:sz w:val="24"/>
          <w:szCs w:val="24"/>
          <w:lang w:val="en-GB"/>
        </w:rPr>
        <w:t xml:space="preserve">. Nevertheless, the observed differences between medium-high vigor zones compared to LV zones are attributed to a higher bulk density. </w:t>
      </w:r>
      <w:r w:rsidRPr="009D257A">
        <w:rPr>
          <w:rFonts w:ascii="Times New Roman" w:hAnsi="Times New Roman" w:cs="Times New Roman"/>
          <w:sz w:val="24"/>
          <w:szCs w:val="24"/>
        </w:rPr>
        <w:fldChar w:fldCharType="begin"/>
      </w:r>
      <w:r w:rsidRPr="009D257A">
        <w:rPr>
          <w:rFonts w:ascii="Times New Roman" w:hAnsi="Times New Roman" w:cs="Times New Roman"/>
          <w:sz w:val="24"/>
          <w:szCs w:val="24"/>
          <w:lang w:val="en-GB"/>
        </w:rPr>
        <w:instrText xml:space="preserve"> ADDIN ZOTERO_ITEM CSL_CITATION {"citationID":"6FHoadfO","properties":{"formattedCitation":"(Pereyra et al., 2023)","plainCitation":"(Pereyra et al., 2023)","dontUpdate":true,"noteIndex":0},"citationItems":[{"id":2128,"uris":["http://zotero.org/users/9822360/items/BJGWFRHD"],"itemData":{"id":2128,"type":"article-journal","container-title":"OENO One","ISSN":"2494-1271","issue":"3","journalAbbreviation":"OENO One","page":"297-313","title":"How soil and climate variability within a vineyard can affect the heterogeneity of grapevine vigour and production","volume":"57","author":[{"family":"Pereyra","given":"Gustavo"},{"family":"Pellegrino","given":"Anne"},{"family":"Ferrer","given":"Milka"},{"family":"Gaudin","given":"Remi"}],"issued":{"date-parts":[["2023"]]}}}],"schema":"https://github.com/citation-style-language/schema/raw/master/csl-citation.json"} </w:instrText>
      </w:r>
      <w:r w:rsidRPr="009D257A">
        <w:rPr>
          <w:rFonts w:ascii="Times New Roman" w:hAnsi="Times New Roman" w:cs="Times New Roman"/>
          <w:sz w:val="24"/>
          <w:szCs w:val="24"/>
        </w:rPr>
        <w:fldChar w:fldCharType="separate"/>
      </w:r>
      <w:r w:rsidRPr="009D257A">
        <w:rPr>
          <w:rFonts w:ascii="Times New Roman" w:hAnsi="Times New Roman" w:cs="Times New Roman"/>
          <w:sz w:val="24"/>
          <w:szCs w:val="24"/>
          <w:lang w:val="en-GB"/>
        </w:rPr>
        <w:t>Pereyra et al., (2023)</w:t>
      </w:r>
      <w:r w:rsidRPr="009D257A">
        <w:rPr>
          <w:rFonts w:ascii="Times New Roman" w:hAnsi="Times New Roman" w:cs="Times New Roman"/>
          <w:sz w:val="24"/>
          <w:szCs w:val="24"/>
        </w:rPr>
        <w:fldChar w:fldCharType="end"/>
      </w:r>
      <w:r w:rsidRPr="009D257A">
        <w:rPr>
          <w:rFonts w:ascii="Times New Roman" w:hAnsi="Times New Roman" w:cs="Times New Roman"/>
          <w:sz w:val="24"/>
          <w:szCs w:val="24"/>
          <w:lang w:val="en-GB"/>
        </w:rPr>
        <w:t xml:space="preserve"> found that grapevines in LV zones were characterized by 70% of roots thinner than 2 mm positioned in the top 0.30m deep layer of soil, and no roots were observed below 0.5 meters.</w:t>
      </w:r>
      <w:r w:rsidRPr="009D257A">
        <w:rPr>
          <w:rFonts w:ascii="Times New Roman" w:hAnsi="Times New Roman" w:cs="Times New Roman"/>
          <w:color w:val="0D0D0D"/>
          <w:sz w:val="24"/>
          <w:szCs w:val="24"/>
          <w:shd w:val="clear" w:color="auto" w:fill="FFFFFF"/>
          <w:lang w:val="en-GB"/>
        </w:rPr>
        <w:t xml:space="preserve"> Consistent with previous experiments, it can be supposed that the increased growth of cover crops observed during the winter season for MV and HV released more residues into the soil, which led to reduced soil compaction </w:t>
      </w:r>
      <w:r w:rsidRPr="009D257A">
        <w:rPr>
          <w:rFonts w:ascii="Times New Roman" w:hAnsi="Times New Roman" w:cs="Times New Roman"/>
          <w:color w:val="0D0D0D"/>
          <w:sz w:val="24"/>
          <w:szCs w:val="24"/>
          <w:shd w:val="clear" w:color="auto" w:fill="FFFFFF"/>
        </w:rPr>
        <w:fldChar w:fldCharType="begin"/>
      </w:r>
      <w:r w:rsidRPr="009D257A">
        <w:rPr>
          <w:rFonts w:ascii="Times New Roman" w:hAnsi="Times New Roman" w:cs="Times New Roman"/>
          <w:color w:val="0D0D0D"/>
          <w:sz w:val="24"/>
          <w:szCs w:val="24"/>
          <w:shd w:val="clear" w:color="auto" w:fill="FFFFFF"/>
          <w:lang w:val="en-GB"/>
        </w:rPr>
        <w:instrText xml:space="preserve"> ADDIN ZOTERO_ITEM CSL_CITATION {"citationID":"Qlhnm6Gj","properties":{"formattedCitation":"[81]","plainCitation":"[81]","noteIndex":0},"citationItems":[{"id":2172,"uris":["http://zotero.org/users/9822360/items/JEKDLV59"],"itemData":{"id":2172,"type":"article-journal","container-title":"Soil and Tillage Research","ISSN":"0167-1987","issue":"1-2","journalAbbreviation":"Soil and Tillage Research","note":"publisher: Elsevier","page":"255-265","title":"Soil quality attributes of conservation management regimes in a semi-arid region of south western Spain","volume":"95","author":[{"family":"Muñoz","given":"A"},{"family":"López-Piñeiro","given":"A"},{"family":"Ramírez","given":"M"}],"issued":{"date-parts":[["2007"]]}}}],"schema":"https://github.com/citation-style-language/schema/raw/master/csl-citation.json"} </w:instrText>
      </w:r>
      <w:r w:rsidRPr="009D257A">
        <w:rPr>
          <w:rFonts w:ascii="Times New Roman" w:hAnsi="Times New Roman" w:cs="Times New Roman"/>
          <w:color w:val="0D0D0D"/>
          <w:sz w:val="24"/>
          <w:szCs w:val="24"/>
          <w:shd w:val="clear" w:color="auto" w:fill="FFFFFF"/>
        </w:rPr>
        <w:fldChar w:fldCharType="separate"/>
      </w:r>
      <w:r w:rsidRPr="009D257A">
        <w:rPr>
          <w:rFonts w:ascii="Times New Roman" w:hAnsi="Times New Roman" w:cs="Times New Roman"/>
          <w:sz w:val="24"/>
          <w:lang w:val="en-GB"/>
        </w:rPr>
        <w:t>[81]</w:t>
      </w:r>
      <w:r w:rsidRPr="009D257A">
        <w:rPr>
          <w:rFonts w:ascii="Times New Roman" w:hAnsi="Times New Roman" w:cs="Times New Roman"/>
          <w:color w:val="0D0D0D"/>
          <w:sz w:val="24"/>
          <w:szCs w:val="24"/>
          <w:shd w:val="clear" w:color="auto" w:fill="FFFFFF"/>
        </w:rPr>
        <w:fldChar w:fldCharType="end"/>
      </w:r>
      <w:r w:rsidRPr="009D257A">
        <w:rPr>
          <w:rFonts w:ascii="Times New Roman" w:hAnsi="Times New Roman" w:cs="Times New Roman"/>
          <w:color w:val="0D0D0D"/>
          <w:sz w:val="24"/>
          <w:szCs w:val="24"/>
          <w:shd w:val="clear" w:color="auto" w:fill="FFFFFF"/>
          <w:lang w:val="en-GB"/>
        </w:rPr>
        <w:t>.</w:t>
      </w:r>
    </w:p>
    <w:p w14:paraId="1B668BEA" w14:textId="77777777" w:rsidR="009D257A" w:rsidRPr="009D257A" w:rsidRDefault="009D257A" w:rsidP="009D257A">
      <w:pPr>
        <w:spacing w:line="360" w:lineRule="auto"/>
        <w:jc w:val="both"/>
        <w:rPr>
          <w:rFonts w:ascii="Times New Roman" w:hAnsi="Times New Roman" w:cs="Times New Roman"/>
          <w:sz w:val="24"/>
          <w:szCs w:val="24"/>
          <w:lang w:val="en-GB"/>
        </w:rPr>
      </w:pPr>
      <w:r w:rsidRPr="009D257A">
        <w:rPr>
          <w:rFonts w:ascii="Times New Roman" w:hAnsi="Times New Roman" w:cs="Times New Roman"/>
          <w:sz w:val="24"/>
          <w:szCs w:val="24"/>
          <w:lang w:val="en-GB"/>
        </w:rPr>
        <w:t xml:space="preserve">In these zones, the increased growth of cover crops may also explain the higher accumulation of total N in the soil (Figure 10). The increase in total N from period T1 to period T2 was significant. This result is justified by the rapid mineralization process of N to which residues of leguminous cover crops are subjected; moreover, through rhizodeposition, roots manage to fix satisfactory amounts of nitrogen </w:t>
      </w:r>
      <w:r w:rsidRPr="009D257A">
        <w:rPr>
          <w:rFonts w:ascii="Times New Roman" w:hAnsi="Times New Roman" w:cs="Times New Roman"/>
          <w:sz w:val="24"/>
          <w:szCs w:val="24"/>
        </w:rPr>
        <w:fldChar w:fldCharType="begin"/>
      </w:r>
      <w:r w:rsidRPr="009D257A">
        <w:rPr>
          <w:rFonts w:ascii="Times New Roman" w:hAnsi="Times New Roman" w:cs="Times New Roman"/>
          <w:sz w:val="24"/>
          <w:szCs w:val="24"/>
          <w:lang w:val="en-GB"/>
        </w:rPr>
        <w:instrText xml:space="preserve"> ADDIN ZOTERO_ITEM CSL_CITATION {"citationID":"Vd3VJrXB","properties":{"formattedCitation":"[79]","plainCitation":"[79]","noteIndex":0},"citationItems":[{"id":2169,"uris":["http://zotero.org/users/9822360/items/6DWZMKGM"],"itemData":{"id":2169,"type":"article-journal","container-title":"Agriculture","ISSN":"2077-0472","issue":"9","journalAbbreviation":"Agriculture","note":"publisher: MDPI","page":"394","title":"Legume cover crops as one of the elements of strategic weed management and soil quality improvement. A review","volume":"10","author":[{"family":"Kocira","given":"Anna"},{"family":"Staniak","given":"Mariola"},{"family":"Tomaszewska","given":"Marzena"},{"family":"Kornas","given":"Rafał"},{"family":"Cymerman","given":"Jacek"},{"family":"Panasiewicz","given":"Katarzyna"},{"family":"Lipińska","given":"Halina"}],"issued":{"date-parts":[["2020"]]}}}],"schema":"https://github.com/citation-style-language/schema/raw/master/csl-citation.json"} </w:instrText>
      </w:r>
      <w:r w:rsidRPr="009D257A">
        <w:rPr>
          <w:rFonts w:ascii="Times New Roman" w:hAnsi="Times New Roman" w:cs="Times New Roman"/>
          <w:sz w:val="24"/>
          <w:szCs w:val="24"/>
        </w:rPr>
        <w:fldChar w:fldCharType="separate"/>
      </w:r>
      <w:r w:rsidRPr="009D257A">
        <w:rPr>
          <w:rFonts w:ascii="Times New Roman" w:hAnsi="Times New Roman" w:cs="Times New Roman"/>
          <w:sz w:val="24"/>
          <w:lang w:val="en-GB"/>
        </w:rPr>
        <w:t>[79]</w:t>
      </w:r>
      <w:r w:rsidRPr="009D257A">
        <w:rPr>
          <w:rFonts w:ascii="Times New Roman" w:hAnsi="Times New Roman" w:cs="Times New Roman"/>
          <w:sz w:val="24"/>
          <w:szCs w:val="24"/>
        </w:rPr>
        <w:fldChar w:fldCharType="end"/>
      </w:r>
      <w:r w:rsidRPr="009D257A">
        <w:rPr>
          <w:rFonts w:ascii="Times New Roman" w:hAnsi="Times New Roman" w:cs="Times New Roman"/>
          <w:sz w:val="24"/>
          <w:szCs w:val="24"/>
          <w:lang w:val="en-GB"/>
        </w:rPr>
        <w:t xml:space="preserve">. Therefore, the higher presence of easily assimilable N in the soil and lower values of SBD and SPR contributed to improving the vine nitrogen status observed in HV and MV. This result is in line with what was observed by </w:t>
      </w:r>
      <w:r w:rsidRPr="009D257A">
        <w:rPr>
          <w:rFonts w:ascii="Times New Roman" w:hAnsi="Times New Roman" w:cs="Times New Roman"/>
          <w:sz w:val="24"/>
          <w:szCs w:val="24"/>
        </w:rPr>
        <w:fldChar w:fldCharType="begin"/>
      </w:r>
      <w:r w:rsidRPr="009D257A">
        <w:rPr>
          <w:rFonts w:ascii="Times New Roman" w:hAnsi="Times New Roman" w:cs="Times New Roman"/>
          <w:sz w:val="24"/>
          <w:szCs w:val="24"/>
          <w:lang w:val="en-GB"/>
        </w:rPr>
        <w:instrText xml:space="preserve"> ADDIN ZOTERO_ITEM CSL_CITATION {"citationID":"q7lbK2Mu","properties":{"formattedCitation":"(Pereyra et al., 2023)","plainCitation":"(Pereyra et al., 2023)","dontUpdate":true,"noteIndex":0},"citationItems":[{"id":2128,"uris":["http://zotero.org/users/9822360/items/BJGWFRHD"],"itemData":{"id":2128,"type":"article-journal","container-title":"OENO One","ISSN":"2494-1271","issue":"3","journalAbbreviation":"OENO One","page":"297-313","title":"How soil and climate variability within a vineyard can affect the heterogeneity of grapevine vigour and production","volume":"57","author":[{"family":"Pereyra","given":"Gustavo"},{"family":"Pellegrino","given":"Anne"},{"family":"Ferrer","given":"Milka"},{"family":"Gaudin","given":"Remi"}],"issued":{"date-parts":[["2023"]]}}}],"schema":"https://github.com/citation-style-language/schema/raw/master/csl-citation.json"} </w:instrText>
      </w:r>
      <w:r w:rsidRPr="009D257A">
        <w:rPr>
          <w:rFonts w:ascii="Times New Roman" w:hAnsi="Times New Roman" w:cs="Times New Roman"/>
          <w:sz w:val="24"/>
          <w:szCs w:val="24"/>
        </w:rPr>
        <w:fldChar w:fldCharType="separate"/>
      </w:r>
      <w:r w:rsidRPr="009D257A">
        <w:rPr>
          <w:rFonts w:ascii="Times New Roman" w:hAnsi="Times New Roman" w:cs="Times New Roman"/>
          <w:sz w:val="24"/>
          <w:szCs w:val="24"/>
          <w:lang w:val="en-GB"/>
        </w:rPr>
        <w:t>Pereyra et al., (2023)</w:t>
      </w:r>
      <w:r w:rsidRPr="009D257A">
        <w:rPr>
          <w:rFonts w:ascii="Times New Roman" w:hAnsi="Times New Roman" w:cs="Times New Roman"/>
          <w:sz w:val="24"/>
          <w:szCs w:val="24"/>
        </w:rPr>
        <w:fldChar w:fldCharType="end"/>
      </w:r>
      <w:r w:rsidRPr="009D257A">
        <w:rPr>
          <w:rFonts w:ascii="Times New Roman" w:hAnsi="Times New Roman" w:cs="Times New Roman"/>
          <w:sz w:val="24"/>
          <w:szCs w:val="24"/>
          <w:lang w:val="en-GB"/>
        </w:rPr>
        <w:t xml:space="preserve">, where a higher concentration of N in the soil was measured for HV zones; furthermore, these vines were characterized by a higher leaf N content. Similarly, this study observed that LV zones had a lower leaf N content compared to HV and MV (figure 6b). These results confirm that vine leaf N content is an excellent diagnostic tool for identifying vigor levels  </w:t>
      </w:r>
      <w:r w:rsidRPr="009D257A">
        <w:rPr>
          <w:rFonts w:ascii="Times New Roman" w:hAnsi="Times New Roman" w:cs="Times New Roman"/>
          <w:sz w:val="24"/>
          <w:szCs w:val="24"/>
        </w:rPr>
        <w:fldChar w:fldCharType="begin"/>
      </w:r>
      <w:r w:rsidRPr="009D257A">
        <w:rPr>
          <w:rFonts w:ascii="Times New Roman" w:hAnsi="Times New Roman" w:cs="Times New Roman"/>
          <w:sz w:val="24"/>
          <w:szCs w:val="24"/>
          <w:lang w:val="en-GB"/>
        </w:rPr>
        <w:instrText xml:space="preserve"> ADDIN ZOTERO_ITEM CSL_CITATION {"citationID":"p7y4Jay6","properties":{"formattedCitation":"[39,82]","plainCitation":"[39,82]","noteIndex":0},"citationItems":[{"id":2174,"uris":["http://zotero.org/users/9822360/items/GCSQHP8P"],"itemData":{"id":2174,"type":"article-journal","container-title":"Journal of Wine Research","ISSN":"0957-1264","issue":"3","journalAbbreviation":"Journal of Wine Research","note":"publisher: Taylor &amp; Francis","page":"183-198","title":"The relationship between grapevine vigour and N-mineralization of soil from selected cool climate vineyards in Victoria, Australia","volume":"20","author":[{"family":"Balachandra","given":"Lilanga"},{"family":"Edis","given":"R"},{"family":"White","given":"RE"},{"family":"Chen","given":"D"}],"issued":{"date-parts":[["2009"]]}}},{"id":2127,"uris":["http://zotero.org/users/9822360/items/6UB369Z7"],"itemData":{"id":2127,"type":"article-journal","container-title":"Precision Agriculture","ISSN":"1385-2256","journalAbbreviation":"Precision Agriculture","note":"publisher: Springer","page":"150-177","title":"Effects of intra-vineyard variability and soil heterogeneity on vine performance, dry matter and nutrient partitioning","volume":"23","author":[{"family":"Gatti","given":"Matteo"},{"family":"Garavani","given":"Alessandra"},{"family":"Squeri","given":"Cecilia"},{"family":"Diti","given":"Irene"},{"family":"De Monte","given":"Antea"},{"family":"Scotti","given":"Carla"},{"family":"Poni","given":"Stefano"}],"issued":{"date-parts":[["2022"]]}}}],"schema":"https://github.com/citation-style-language/schema/raw/master/csl-citation.json"} </w:instrText>
      </w:r>
      <w:r w:rsidRPr="009D257A">
        <w:rPr>
          <w:rFonts w:ascii="Times New Roman" w:hAnsi="Times New Roman" w:cs="Times New Roman"/>
          <w:sz w:val="24"/>
          <w:szCs w:val="24"/>
        </w:rPr>
        <w:fldChar w:fldCharType="separate"/>
      </w:r>
      <w:r w:rsidRPr="009D257A">
        <w:rPr>
          <w:rFonts w:ascii="Times New Roman" w:hAnsi="Times New Roman" w:cs="Times New Roman"/>
          <w:sz w:val="24"/>
          <w:lang w:val="en-GB"/>
        </w:rPr>
        <w:t>[39,82]</w:t>
      </w:r>
      <w:r w:rsidRPr="009D257A">
        <w:rPr>
          <w:rFonts w:ascii="Times New Roman" w:hAnsi="Times New Roman" w:cs="Times New Roman"/>
          <w:sz w:val="24"/>
          <w:szCs w:val="24"/>
        </w:rPr>
        <w:fldChar w:fldCharType="end"/>
      </w:r>
      <w:r w:rsidRPr="009D257A">
        <w:rPr>
          <w:rFonts w:ascii="Times New Roman" w:hAnsi="Times New Roman" w:cs="Times New Roman"/>
          <w:sz w:val="24"/>
          <w:szCs w:val="24"/>
          <w:lang w:val="en-GB"/>
        </w:rPr>
        <w:t xml:space="preserve">. </w:t>
      </w:r>
    </w:p>
    <w:p w14:paraId="48125192" w14:textId="77777777" w:rsidR="009D257A" w:rsidRPr="009D257A" w:rsidRDefault="009D257A" w:rsidP="009D257A">
      <w:pPr>
        <w:spacing w:line="360" w:lineRule="auto"/>
        <w:jc w:val="both"/>
        <w:rPr>
          <w:rFonts w:ascii="Times New Roman" w:hAnsi="Times New Roman" w:cs="Times New Roman"/>
          <w:sz w:val="24"/>
          <w:szCs w:val="24"/>
          <w:lang w:val="en-GB"/>
        </w:rPr>
      </w:pPr>
      <w:r w:rsidRPr="009D257A">
        <w:rPr>
          <w:rFonts w:ascii="Times New Roman" w:hAnsi="Times New Roman" w:cs="Times New Roman"/>
          <w:sz w:val="24"/>
          <w:szCs w:val="24"/>
          <w:lang w:val="en-GB"/>
        </w:rPr>
        <w:t xml:space="preserve">The soil physical-chemical variability has shown a significant influence on crop growth and spectral response through NDVI obtained from UAVs. The results obtained in this study corroborate those reported by </w:t>
      </w:r>
      <w:r w:rsidRPr="009D257A">
        <w:rPr>
          <w:rFonts w:ascii="Times New Roman" w:hAnsi="Times New Roman" w:cs="Times New Roman"/>
          <w:sz w:val="24"/>
          <w:szCs w:val="24"/>
        </w:rPr>
        <w:fldChar w:fldCharType="begin"/>
      </w:r>
      <w:r w:rsidRPr="009D257A">
        <w:rPr>
          <w:rFonts w:ascii="Times New Roman" w:hAnsi="Times New Roman" w:cs="Times New Roman"/>
          <w:sz w:val="24"/>
          <w:szCs w:val="24"/>
          <w:lang w:val="en-GB"/>
        </w:rPr>
        <w:instrText xml:space="preserve"> ADDIN ZOTERO_ITEM CSL_CITATION {"citationID":"HCAM7260","properties":{"formattedCitation":"(Yeom et al., 2019)","plainCitation":"(Yeom et al., 2019)","dontUpdate":true,"noteIndex":0},"citationItems":[{"id":2175,"uris":["http://zotero.org/users/9822360/items/6RNDEZ9V"],"itemData":{"id":2175,"type":"article-journal","container-title":"Remote Sensing","ISSN":"2072-4292","issue":"13","journalAbbreviation":"Remote Sensing","note":"publisher: MDPI","page":"1548","title":"Comparison of vegetation indices derived from UAV data for differentiation of tillage effects in agriculture","volume":"11","author":[{"family":"Yeom","given":"Junho"},{"family":"Jung","given":"Jinha"},{"family":"Chang","given":"Anjin"},{"family":"Ashapure","given":"Akash"},{"family":"Maeda","given":"Murilo"},{"family":"Maeda","given":"Andrea"},{"family":"Landivar","given":"Juan"}],"issued":{"date-parts":[["2019"]]}}}],"schema":"https://github.com/citation-style-language/schema/raw/master/csl-citation.json"} </w:instrText>
      </w:r>
      <w:r w:rsidRPr="009D257A">
        <w:rPr>
          <w:rFonts w:ascii="Times New Roman" w:hAnsi="Times New Roman" w:cs="Times New Roman"/>
          <w:sz w:val="24"/>
          <w:szCs w:val="24"/>
        </w:rPr>
        <w:fldChar w:fldCharType="separate"/>
      </w:r>
      <w:r w:rsidRPr="009D257A">
        <w:rPr>
          <w:rFonts w:ascii="Times New Roman" w:hAnsi="Times New Roman" w:cs="Times New Roman"/>
          <w:sz w:val="24"/>
          <w:szCs w:val="24"/>
          <w:lang w:val="en-GB"/>
        </w:rPr>
        <w:t>Yeom et al., (2019)</w:t>
      </w:r>
      <w:r w:rsidRPr="009D257A">
        <w:rPr>
          <w:rFonts w:ascii="Times New Roman" w:hAnsi="Times New Roman" w:cs="Times New Roman"/>
          <w:sz w:val="24"/>
          <w:szCs w:val="24"/>
        </w:rPr>
        <w:fldChar w:fldCharType="end"/>
      </w:r>
      <w:r w:rsidRPr="009D257A">
        <w:rPr>
          <w:rFonts w:ascii="Times New Roman" w:hAnsi="Times New Roman" w:cs="Times New Roman"/>
          <w:sz w:val="24"/>
          <w:szCs w:val="24"/>
          <w:lang w:val="en-GB"/>
        </w:rPr>
        <w:t xml:space="preserve">, which compared the spectral response of </w:t>
      </w:r>
      <w:r w:rsidRPr="009D257A">
        <w:rPr>
          <w:rFonts w:ascii="Times New Roman" w:hAnsi="Times New Roman" w:cs="Times New Roman"/>
          <w:sz w:val="24"/>
          <w:szCs w:val="24"/>
          <w:lang w:val="en-GB"/>
        </w:rPr>
        <w:lastRenderedPageBreak/>
        <w:t xml:space="preserve">crops under different soil management conditions. It is observed that, generally, as SBD and SPR increase, crops show a variation in spectral response. In this study, the differences observed among the vigor levels are attributed to the variation in red and NIR reflectance. Both for cover crops and for the vineyard in HV and MV zones, low reflectance is recorded for the red band, due to high chlorophyll activity, while the NIR band is strongly reflected </w:t>
      </w:r>
      <w:r w:rsidRPr="009D257A">
        <w:rPr>
          <w:rFonts w:ascii="Times New Roman" w:hAnsi="Times New Roman" w:cs="Times New Roman"/>
          <w:sz w:val="24"/>
          <w:szCs w:val="24"/>
        </w:rPr>
        <w:fldChar w:fldCharType="begin"/>
      </w:r>
      <w:r w:rsidRPr="009D257A">
        <w:rPr>
          <w:rFonts w:ascii="Times New Roman" w:hAnsi="Times New Roman" w:cs="Times New Roman"/>
          <w:sz w:val="24"/>
          <w:szCs w:val="24"/>
          <w:lang w:val="en-GB"/>
        </w:rPr>
        <w:instrText xml:space="preserve"> ADDIN ZOTERO_ITEM CSL_CITATION {"citationID":"zWAmOW0I","properties":{"formattedCitation":"[84]","plainCitation":"[84]","noteIndex":0},"citationItems":[{"id":2176,"uris":["http://zotero.org/users/9822360/items/VNP867Q5"],"itemData":{"id":2176,"type":"article-journal","container-title":"IEEE Transactions on Geoscience and remote Sensing","ISSN":"0196-2892","issue":"2","journalAbbreviation":"IEEE Transactions on Geoscience and remote Sensing","note":"publisher: IEEE","page":"423-437","title":"Remote estimation of crop chlorophyll content using spectral indices derived from hyperspectral data","volume":"46","author":[{"family":"Haboudane","given":"Driss"},{"family":"Tremblay","given":"Nicolas"},{"family":"Miller","given":"John R"},{"family":"Vigneault","given":"Philippe"}],"issued":{"date-parts":[["2008"]]}}}],"schema":"https://github.com/citation-style-language/schema/raw/master/csl-citation.json"} </w:instrText>
      </w:r>
      <w:r w:rsidRPr="009D257A">
        <w:rPr>
          <w:rFonts w:ascii="Times New Roman" w:hAnsi="Times New Roman" w:cs="Times New Roman"/>
          <w:sz w:val="24"/>
          <w:szCs w:val="24"/>
        </w:rPr>
        <w:fldChar w:fldCharType="separate"/>
      </w:r>
      <w:r w:rsidRPr="009D257A">
        <w:rPr>
          <w:rFonts w:ascii="Times New Roman" w:hAnsi="Times New Roman" w:cs="Times New Roman"/>
          <w:sz w:val="24"/>
          <w:lang w:val="en-GB"/>
        </w:rPr>
        <w:t>[84]</w:t>
      </w:r>
      <w:r w:rsidRPr="009D257A">
        <w:rPr>
          <w:rFonts w:ascii="Times New Roman" w:hAnsi="Times New Roman" w:cs="Times New Roman"/>
          <w:sz w:val="24"/>
          <w:szCs w:val="24"/>
        </w:rPr>
        <w:fldChar w:fldCharType="end"/>
      </w:r>
      <w:r w:rsidRPr="009D257A">
        <w:rPr>
          <w:rFonts w:ascii="Times New Roman" w:hAnsi="Times New Roman" w:cs="Times New Roman"/>
          <w:sz w:val="24"/>
          <w:szCs w:val="24"/>
          <w:lang w:val="en-GB"/>
        </w:rPr>
        <w:t xml:space="preserve">. This phenomenon could indirectly explain the high chlorophyll content measured for the leaves of HV and MV vines (Figure 6a), consequently inducing an increase in NDVI. However, in other studies conducted using UAVs with multispectral cameras on herbaceous crop cultivated with different soil management methods, no significant differences were found in the spectral response </w:t>
      </w:r>
      <w:r w:rsidRPr="009D257A">
        <w:rPr>
          <w:rFonts w:ascii="Times New Roman" w:hAnsi="Times New Roman" w:cs="Times New Roman"/>
          <w:sz w:val="24"/>
          <w:szCs w:val="24"/>
        </w:rPr>
        <w:fldChar w:fldCharType="begin"/>
      </w:r>
      <w:r w:rsidRPr="009D257A">
        <w:rPr>
          <w:rFonts w:ascii="Times New Roman" w:hAnsi="Times New Roman" w:cs="Times New Roman"/>
          <w:sz w:val="24"/>
          <w:szCs w:val="24"/>
          <w:lang w:val="en-GB"/>
        </w:rPr>
        <w:instrText xml:space="preserve"> ADDIN ZOTERO_ITEM CSL_CITATION {"citationID":"U2YBBEy5","properties":{"formattedCitation":"[85]","plainCitation":"[85]","noteIndex":0},"citationItems":[{"id":2177,"uris":["http://zotero.org/users/9822360/items/NK4U6E7A"],"itemData":{"id":2177,"type":"article-journal","container-title":"Remote Sensing Applications: Society and Environment","ISSN":"2352-9385","journalAbbreviation":"Remote Sensing Applications: Society and Environment","note":"publisher: Elsevier","page":"100517","title":"Influence of tillage systems on soil physical properties, spectral response and yield of the bean crop","volume":"22","author":[{"family":"Martins","given":"Rodrigo Nogueira"},{"family":"Portes","given":"Marcelo Fagundes"},{"family":"Moraes","given":"Hugo Marcus Fialho","non-dropping-particle":"e"},{"family":"Junior","given":"Marconi Ribeiro Furtado"},{"family":"Rosas","given":"Jorge Tadeu Fim"},{"family":"Junior","given":"Wilson de Almeida Orlando"}],"issued":{"date-parts":[["2021"]]}}}],"schema":"https://github.com/citation-style-language/schema/raw/master/csl-citation.json"} </w:instrText>
      </w:r>
      <w:r w:rsidRPr="009D257A">
        <w:rPr>
          <w:rFonts w:ascii="Times New Roman" w:hAnsi="Times New Roman" w:cs="Times New Roman"/>
          <w:sz w:val="24"/>
          <w:szCs w:val="24"/>
        </w:rPr>
        <w:fldChar w:fldCharType="separate"/>
      </w:r>
      <w:r w:rsidRPr="009D257A">
        <w:rPr>
          <w:rFonts w:ascii="Times New Roman" w:hAnsi="Times New Roman" w:cs="Times New Roman"/>
          <w:sz w:val="24"/>
          <w:lang w:val="en-GB"/>
        </w:rPr>
        <w:t>[85]</w:t>
      </w:r>
      <w:r w:rsidRPr="009D257A">
        <w:rPr>
          <w:rFonts w:ascii="Times New Roman" w:hAnsi="Times New Roman" w:cs="Times New Roman"/>
          <w:sz w:val="24"/>
          <w:szCs w:val="24"/>
        </w:rPr>
        <w:fldChar w:fldCharType="end"/>
      </w:r>
      <w:r w:rsidRPr="009D257A">
        <w:rPr>
          <w:rFonts w:ascii="Times New Roman" w:hAnsi="Times New Roman" w:cs="Times New Roman"/>
          <w:sz w:val="24"/>
          <w:szCs w:val="24"/>
          <w:lang w:val="en-GB"/>
        </w:rPr>
        <w:t>. In this case, the absence of differences may be attributed to the low values of SBD and SPR, which did not reach the thresholds that could potentially influence root development.</w:t>
      </w:r>
    </w:p>
    <w:p w14:paraId="01D02569" w14:textId="77777777" w:rsidR="009D257A" w:rsidRPr="009D257A" w:rsidRDefault="009D257A" w:rsidP="000B76EE">
      <w:pPr>
        <w:pStyle w:val="Titolo1"/>
        <w:rPr>
          <w:lang w:val="en-GB"/>
        </w:rPr>
      </w:pPr>
      <w:bookmarkStart w:id="135" w:name="_Toc181194823"/>
      <w:r w:rsidRPr="009D257A">
        <w:rPr>
          <w:lang w:val="en-GB"/>
        </w:rPr>
        <w:t>5. Conclusions</w:t>
      </w:r>
      <w:bookmarkEnd w:id="135"/>
      <w:r w:rsidRPr="009D257A">
        <w:rPr>
          <w:lang w:val="en-GB"/>
        </w:rPr>
        <w:t xml:space="preserve"> </w:t>
      </w:r>
    </w:p>
    <w:p w14:paraId="2937D8AE" w14:textId="77777777" w:rsidR="009D257A" w:rsidRPr="009D257A" w:rsidRDefault="009D257A" w:rsidP="009D257A">
      <w:pPr>
        <w:spacing w:line="360" w:lineRule="auto"/>
        <w:jc w:val="both"/>
        <w:rPr>
          <w:rFonts w:ascii="Times New Roman" w:hAnsi="Times New Roman" w:cs="Times New Roman"/>
          <w:sz w:val="24"/>
          <w:szCs w:val="24"/>
          <w:lang w:val="en-GB"/>
        </w:rPr>
      </w:pPr>
      <w:r w:rsidRPr="009D257A">
        <w:rPr>
          <w:rFonts w:ascii="Times New Roman" w:hAnsi="Times New Roman" w:cs="Times New Roman"/>
          <w:sz w:val="24"/>
          <w:szCs w:val="24"/>
          <w:lang w:val="en-GB"/>
        </w:rPr>
        <w:t>The current study found new information regarding soil and vineyard agroecosystem interactions. The study of soil variability parameters uncovered interesting information on the influence of the spectral response of the vineyard and cover crop. Using remote sensing, clusters of plants with the highest vegetative growth capacity were identified. In comparison, significant differences in vegetative growth between the two crops were observed in the same areas. The main differences can be attributed to reduced SOC content and consequently higher SBD and SPR. In addition, SPR for LV vigor remained significantly higher (p &lt; 0.05) for all the depths and for both periods. Both crops show similar behavior under the same soil conditions. In addition, it can be stated that the reduction of cover crop growth influence soil properties. Conversely, in areas where cover crop produces more biomass, it contributes to maintaining or improving the overall soil condition, with a net benefit to the vineyard. Cover crops variability has an influence on vine growth, with this in mind using the information derived from remote sensing of cover crops can enable better planning of precision vineyard management.</w:t>
      </w:r>
    </w:p>
    <w:p w14:paraId="08A71983" w14:textId="2566D253" w:rsidR="009D257A" w:rsidRPr="009D257A" w:rsidRDefault="000B76EE" w:rsidP="000B76EE">
      <w:pPr>
        <w:pStyle w:val="Titolo1"/>
        <w:rPr>
          <w:lang w:val="en-GB"/>
        </w:rPr>
      </w:pPr>
      <w:bookmarkStart w:id="136" w:name="_Toc181194824"/>
      <w:r>
        <w:rPr>
          <w:lang w:val="en-GB"/>
        </w:rPr>
        <w:t xml:space="preserve">6. </w:t>
      </w:r>
      <w:r w:rsidR="009D257A" w:rsidRPr="009D257A">
        <w:rPr>
          <w:lang w:val="en-GB"/>
        </w:rPr>
        <w:t>References</w:t>
      </w:r>
      <w:bookmarkEnd w:id="136"/>
    </w:p>
    <w:p w14:paraId="0D8A78E8"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GB" w:eastAsia="zh-CN"/>
          <w14:ligatures w14:val="none"/>
        </w:rPr>
        <w:fldChar w:fldCharType="begin"/>
      </w:r>
      <w:r w:rsidRPr="009D257A">
        <w:rPr>
          <w:rFonts w:ascii="Times New Roman" w:eastAsia="SimSun" w:hAnsi="Times New Roman" w:cs="Times New Roman"/>
          <w:noProof/>
          <w:color w:val="000000"/>
          <w:kern w:val="0"/>
          <w:lang w:val="en-GB" w:eastAsia="zh-CN"/>
          <w14:ligatures w14:val="none"/>
        </w:rPr>
        <w:instrText xml:space="preserve"> ADDIN ZOTERO_BIBL {"uncited":[],"omitted":[],"custom":[]} CSL_BIBLIOGRAPHY </w:instrText>
      </w:r>
      <w:r w:rsidRPr="009D257A">
        <w:rPr>
          <w:rFonts w:ascii="Times New Roman" w:eastAsia="SimSun" w:hAnsi="Times New Roman" w:cs="Times New Roman"/>
          <w:noProof/>
          <w:color w:val="000000"/>
          <w:kern w:val="0"/>
          <w:lang w:val="en-GB" w:eastAsia="zh-CN"/>
          <w14:ligatures w14:val="none"/>
        </w:rPr>
        <w:fldChar w:fldCharType="separate"/>
      </w:r>
      <w:r w:rsidRPr="009D257A">
        <w:rPr>
          <w:rFonts w:ascii="Times New Roman" w:eastAsia="SimSun" w:hAnsi="Times New Roman" w:cs="Times New Roman"/>
          <w:noProof/>
          <w:color w:val="000000"/>
          <w:kern w:val="0"/>
          <w:lang w:val="en-US" w:eastAsia="zh-CN"/>
          <w14:ligatures w14:val="none"/>
        </w:rPr>
        <w:t xml:space="preserve">1. </w:t>
      </w:r>
      <w:r w:rsidRPr="009D257A">
        <w:rPr>
          <w:rFonts w:ascii="Times New Roman" w:eastAsia="SimSun" w:hAnsi="Times New Roman" w:cs="Times New Roman"/>
          <w:noProof/>
          <w:color w:val="000000"/>
          <w:kern w:val="0"/>
          <w:lang w:val="en-US" w:eastAsia="zh-CN"/>
          <w14:ligatures w14:val="none"/>
        </w:rPr>
        <w:tab/>
        <w:t xml:space="preserve">Puig-Montserrat, X.; Stefanescu, C.; Torre, I.; Palet, J.; Fabregas, E.; Dantart, J.; Arrizabalaga, A.; Flaquer, C. Effects of Organic and Conventional Crop Management on Vineyard Biodiversity. </w:t>
      </w:r>
      <w:r w:rsidRPr="009D257A">
        <w:rPr>
          <w:rFonts w:ascii="Times New Roman" w:eastAsia="SimSun" w:hAnsi="Times New Roman" w:cs="Times New Roman"/>
          <w:i/>
          <w:iCs/>
          <w:noProof/>
          <w:color w:val="000000"/>
          <w:kern w:val="0"/>
          <w:lang w:val="en-US" w:eastAsia="zh-CN"/>
          <w14:ligatures w14:val="none"/>
        </w:rPr>
        <w:t>Agriculture, ecosystems &amp; environment</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2017</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243</w:t>
      </w:r>
      <w:r w:rsidRPr="009D257A">
        <w:rPr>
          <w:rFonts w:ascii="Times New Roman" w:eastAsia="SimSun" w:hAnsi="Times New Roman" w:cs="Times New Roman"/>
          <w:noProof/>
          <w:color w:val="000000"/>
          <w:kern w:val="0"/>
          <w:lang w:val="en-US" w:eastAsia="zh-CN"/>
          <w14:ligatures w14:val="none"/>
        </w:rPr>
        <w:t>, 19–26.</w:t>
      </w:r>
    </w:p>
    <w:p w14:paraId="144D063E"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2. </w:t>
      </w:r>
      <w:r w:rsidRPr="009D257A">
        <w:rPr>
          <w:rFonts w:ascii="Times New Roman" w:eastAsia="SimSun" w:hAnsi="Times New Roman" w:cs="Times New Roman"/>
          <w:noProof/>
          <w:color w:val="000000"/>
          <w:kern w:val="0"/>
          <w:lang w:val="en-US" w:eastAsia="zh-CN"/>
          <w14:ligatures w14:val="none"/>
        </w:rPr>
        <w:tab/>
        <w:t xml:space="preserve">Catania, P.; Vallone, M.; Pipitone, F.; Argento, G.F.; Spartà, G.; Laudicina, V.A. Soil Management Effect on Soil Penetration Resistance in the Vineyard. </w:t>
      </w:r>
      <w:r w:rsidRPr="009D257A">
        <w:rPr>
          <w:rFonts w:ascii="Times New Roman" w:eastAsia="SimSun" w:hAnsi="Times New Roman" w:cs="Times New Roman"/>
          <w:i/>
          <w:iCs/>
          <w:noProof/>
          <w:color w:val="000000"/>
          <w:kern w:val="0"/>
          <w:lang w:val="en-US" w:eastAsia="zh-CN"/>
          <w14:ligatures w14:val="none"/>
        </w:rPr>
        <w:t>Journal of Agricultural Engineering</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2013</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44</w:t>
      </w:r>
      <w:r w:rsidRPr="009D257A">
        <w:rPr>
          <w:rFonts w:ascii="Times New Roman" w:eastAsia="SimSun" w:hAnsi="Times New Roman" w:cs="Times New Roman"/>
          <w:noProof/>
          <w:color w:val="000000"/>
          <w:kern w:val="0"/>
          <w:lang w:val="en-US" w:eastAsia="zh-CN"/>
          <w14:ligatures w14:val="none"/>
        </w:rPr>
        <w:t>.</w:t>
      </w:r>
    </w:p>
    <w:p w14:paraId="69F54792"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lastRenderedPageBreak/>
        <w:t xml:space="preserve">3. </w:t>
      </w:r>
      <w:r w:rsidRPr="009D257A">
        <w:rPr>
          <w:rFonts w:ascii="Times New Roman" w:eastAsia="SimSun" w:hAnsi="Times New Roman" w:cs="Times New Roman"/>
          <w:noProof/>
          <w:color w:val="000000"/>
          <w:kern w:val="0"/>
          <w:lang w:val="en-US" w:eastAsia="zh-CN"/>
          <w14:ligatures w14:val="none"/>
        </w:rPr>
        <w:tab/>
        <w:t xml:space="preserve">Ozpinar, S.; Ozpinar, A.; Cay, A. Soil Management Effect on Soil Properties in Traditional and Mechanized Vineyards under a Semiarid Mediterranean Environment. </w:t>
      </w:r>
      <w:r w:rsidRPr="009D257A">
        <w:rPr>
          <w:rFonts w:ascii="Times New Roman" w:eastAsia="SimSun" w:hAnsi="Times New Roman" w:cs="Times New Roman"/>
          <w:i/>
          <w:iCs/>
          <w:noProof/>
          <w:color w:val="000000"/>
          <w:kern w:val="0"/>
          <w:lang w:val="en-US" w:eastAsia="zh-CN"/>
          <w14:ligatures w14:val="none"/>
        </w:rPr>
        <w:t>Soil and Tillage Research</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2018</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178</w:t>
      </w:r>
      <w:r w:rsidRPr="009D257A">
        <w:rPr>
          <w:rFonts w:ascii="Times New Roman" w:eastAsia="SimSun" w:hAnsi="Times New Roman" w:cs="Times New Roman"/>
          <w:noProof/>
          <w:color w:val="000000"/>
          <w:kern w:val="0"/>
          <w:lang w:val="en-US" w:eastAsia="zh-CN"/>
          <w14:ligatures w14:val="none"/>
        </w:rPr>
        <w:t>, 198–208.</w:t>
      </w:r>
    </w:p>
    <w:p w14:paraId="01C79E16"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4. </w:t>
      </w:r>
      <w:r w:rsidRPr="009D257A">
        <w:rPr>
          <w:rFonts w:ascii="Times New Roman" w:eastAsia="SimSun" w:hAnsi="Times New Roman" w:cs="Times New Roman"/>
          <w:noProof/>
          <w:color w:val="000000"/>
          <w:kern w:val="0"/>
          <w:lang w:val="en-US" w:eastAsia="zh-CN"/>
          <w14:ligatures w14:val="none"/>
        </w:rPr>
        <w:tab/>
        <w:t xml:space="preserve">Carrara, M.; Castrignanò, A.; Comparetti, A.; Febo, P.; Orlando, S. Mapping of Penetrometer Resistance in Relation to Tractor Traffic Using Multivariate Geostatistics. </w:t>
      </w:r>
      <w:r w:rsidRPr="009D257A">
        <w:rPr>
          <w:rFonts w:ascii="Times New Roman" w:eastAsia="SimSun" w:hAnsi="Times New Roman" w:cs="Times New Roman"/>
          <w:i/>
          <w:iCs/>
          <w:noProof/>
          <w:color w:val="000000"/>
          <w:kern w:val="0"/>
          <w:lang w:val="en-US" w:eastAsia="zh-CN"/>
          <w14:ligatures w14:val="none"/>
        </w:rPr>
        <w:t>Geoderma</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2007</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142</w:t>
      </w:r>
      <w:r w:rsidRPr="009D257A">
        <w:rPr>
          <w:rFonts w:ascii="Times New Roman" w:eastAsia="SimSun" w:hAnsi="Times New Roman" w:cs="Times New Roman"/>
          <w:noProof/>
          <w:color w:val="000000"/>
          <w:kern w:val="0"/>
          <w:lang w:val="en-US" w:eastAsia="zh-CN"/>
          <w14:ligatures w14:val="none"/>
        </w:rPr>
        <w:t>, 294–307.</w:t>
      </w:r>
    </w:p>
    <w:p w14:paraId="620850A3"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5. </w:t>
      </w:r>
      <w:r w:rsidRPr="009D257A">
        <w:rPr>
          <w:rFonts w:ascii="Times New Roman" w:eastAsia="SimSun" w:hAnsi="Times New Roman" w:cs="Times New Roman"/>
          <w:noProof/>
          <w:color w:val="000000"/>
          <w:kern w:val="0"/>
          <w:lang w:val="en-US" w:eastAsia="zh-CN"/>
          <w14:ligatures w14:val="none"/>
        </w:rPr>
        <w:tab/>
        <w:t xml:space="preserve">Håkansson, I.; Lipiec, J. A Review of the Usefulness of Relative Bulk Density Values in Studies of Soil Structure and Compaction. </w:t>
      </w:r>
      <w:r w:rsidRPr="009D257A">
        <w:rPr>
          <w:rFonts w:ascii="Times New Roman" w:eastAsia="SimSun" w:hAnsi="Times New Roman" w:cs="Times New Roman"/>
          <w:i/>
          <w:iCs/>
          <w:noProof/>
          <w:color w:val="000000"/>
          <w:kern w:val="0"/>
          <w:lang w:val="en-US" w:eastAsia="zh-CN"/>
          <w14:ligatures w14:val="none"/>
        </w:rPr>
        <w:t>Soil and Tillage Research</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2000</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53</w:t>
      </w:r>
      <w:r w:rsidRPr="009D257A">
        <w:rPr>
          <w:rFonts w:ascii="Times New Roman" w:eastAsia="SimSun" w:hAnsi="Times New Roman" w:cs="Times New Roman"/>
          <w:noProof/>
          <w:color w:val="000000"/>
          <w:kern w:val="0"/>
          <w:lang w:val="en-US" w:eastAsia="zh-CN"/>
          <w14:ligatures w14:val="none"/>
        </w:rPr>
        <w:t>, 71–85.</w:t>
      </w:r>
    </w:p>
    <w:p w14:paraId="740A6238"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6. </w:t>
      </w:r>
      <w:r w:rsidRPr="009D257A">
        <w:rPr>
          <w:rFonts w:ascii="Times New Roman" w:eastAsia="SimSun" w:hAnsi="Times New Roman" w:cs="Times New Roman"/>
          <w:noProof/>
          <w:color w:val="000000"/>
          <w:kern w:val="0"/>
          <w:lang w:val="en-US" w:eastAsia="zh-CN"/>
          <w14:ligatures w14:val="none"/>
        </w:rPr>
        <w:tab/>
        <w:t xml:space="preserve">Hamza, M.; Anderson, W.K. Soil Compaction in Cropping Systems: A Review of the Nature, Causes and Possible Solutions. </w:t>
      </w:r>
      <w:r w:rsidRPr="009D257A">
        <w:rPr>
          <w:rFonts w:ascii="Times New Roman" w:eastAsia="SimSun" w:hAnsi="Times New Roman" w:cs="Times New Roman"/>
          <w:i/>
          <w:iCs/>
          <w:noProof/>
          <w:color w:val="000000"/>
          <w:kern w:val="0"/>
          <w:lang w:val="en-US" w:eastAsia="zh-CN"/>
          <w14:ligatures w14:val="none"/>
        </w:rPr>
        <w:t>Soil and tillage research</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2005</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82</w:t>
      </w:r>
      <w:r w:rsidRPr="009D257A">
        <w:rPr>
          <w:rFonts w:ascii="Times New Roman" w:eastAsia="SimSun" w:hAnsi="Times New Roman" w:cs="Times New Roman"/>
          <w:noProof/>
          <w:color w:val="000000"/>
          <w:kern w:val="0"/>
          <w:lang w:val="en-US" w:eastAsia="zh-CN"/>
          <w14:ligatures w14:val="none"/>
        </w:rPr>
        <w:t>, 121–145.</w:t>
      </w:r>
    </w:p>
    <w:p w14:paraId="4D66E97E"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7. </w:t>
      </w:r>
      <w:r w:rsidRPr="009D257A">
        <w:rPr>
          <w:rFonts w:ascii="Times New Roman" w:eastAsia="SimSun" w:hAnsi="Times New Roman" w:cs="Times New Roman"/>
          <w:noProof/>
          <w:color w:val="000000"/>
          <w:kern w:val="0"/>
          <w:lang w:val="en-US" w:eastAsia="zh-CN"/>
          <w14:ligatures w14:val="none"/>
        </w:rPr>
        <w:tab/>
        <w:t xml:space="preserve">Bhandral, R.; Saggar, S.; Bolan, N.; Hedley, M. Transformation of Nitrogen and Nitrous Oxide Emission from Grassland Soils as Affected by Compaction. </w:t>
      </w:r>
      <w:r w:rsidRPr="009D257A">
        <w:rPr>
          <w:rFonts w:ascii="Times New Roman" w:eastAsia="SimSun" w:hAnsi="Times New Roman" w:cs="Times New Roman"/>
          <w:i/>
          <w:iCs/>
          <w:noProof/>
          <w:color w:val="000000"/>
          <w:kern w:val="0"/>
          <w:lang w:val="en-US" w:eastAsia="zh-CN"/>
          <w14:ligatures w14:val="none"/>
        </w:rPr>
        <w:t>Soil and Tillage Research</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2007</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94</w:t>
      </w:r>
      <w:r w:rsidRPr="009D257A">
        <w:rPr>
          <w:rFonts w:ascii="Times New Roman" w:eastAsia="SimSun" w:hAnsi="Times New Roman" w:cs="Times New Roman"/>
          <w:noProof/>
          <w:color w:val="000000"/>
          <w:kern w:val="0"/>
          <w:lang w:val="en-US" w:eastAsia="zh-CN"/>
          <w14:ligatures w14:val="none"/>
        </w:rPr>
        <w:t>, 482–492.</w:t>
      </w:r>
    </w:p>
    <w:p w14:paraId="00185707"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8. </w:t>
      </w:r>
      <w:r w:rsidRPr="009D257A">
        <w:rPr>
          <w:rFonts w:ascii="Times New Roman" w:eastAsia="SimSun" w:hAnsi="Times New Roman" w:cs="Times New Roman"/>
          <w:noProof/>
          <w:color w:val="000000"/>
          <w:kern w:val="0"/>
          <w:lang w:val="en-US" w:eastAsia="zh-CN"/>
          <w14:ligatures w14:val="none"/>
        </w:rPr>
        <w:tab/>
        <w:t xml:space="preserve">Czyż, E.A. Effects of Traffic on Soil Aeration, Bulk Density and Growth of Spring Barley. </w:t>
      </w:r>
      <w:r w:rsidRPr="009D257A">
        <w:rPr>
          <w:rFonts w:ascii="Times New Roman" w:eastAsia="SimSun" w:hAnsi="Times New Roman" w:cs="Times New Roman"/>
          <w:i/>
          <w:iCs/>
          <w:noProof/>
          <w:color w:val="000000"/>
          <w:kern w:val="0"/>
          <w:lang w:val="en-US" w:eastAsia="zh-CN"/>
          <w14:ligatures w14:val="none"/>
        </w:rPr>
        <w:t>Soil and Tillage Research</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2004</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79</w:t>
      </w:r>
      <w:r w:rsidRPr="009D257A">
        <w:rPr>
          <w:rFonts w:ascii="Times New Roman" w:eastAsia="SimSun" w:hAnsi="Times New Roman" w:cs="Times New Roman"/>
          <w:noProof/>
          <w:color w:val="000000"/>
          <w:kern w:val="0"/>
          <w:lang w:val="en-US" w:eastAsia="zh-CN"/>
          <w14:ligatures w14:val="none"/>
        </w:rPr>
        <w:t>, 153–166.</w:t>
      </w:r>
    </w:p>
    <w:p w14:paraId="40CF4943"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9. </w:t>
      </w:r>
      <w:r w:rsidRPr="009D257A">
        <w:rPr>
          <w:rFonts w:ascii="Times New Roman" w:eastAsia="SimSun" w:hAnsi="Times New Roman" w:cs="Times New Roman"/>
          <w:noProof/>
          <w:color w:val="000000"/>
          <w:kern w:val="0"/>
          <w:lang w:val="en-US" w:eastAsia="zh-CN"/>
          <w14:ligatures w14:val="none"/>
        </w:rPr>
        <w:tab/>
        <w:t xml:space="preserve">McArtney, S.; Ferree, D. Root and Cane Pruning Affect Vegetative Development, Fruiting, and Dry-Matter Accumulation of Grapevines. </w:t>
      </w:r>
      <w:r w:rsidRPr="009D257A">
        <w:rPr>
          <w:rFonts w:ascii="Times New Roman" w:eastAsia="SimSun" w:hAnsi="Times New Roman" w:cs="Times New Roman"/>
          <w:i/>
          <w:iCs/>
          <w:noProof/>
          <w:color w:val="000000"/>
          <w:kern w:val="0"/>
          <w:lang w:val="en-US" w:eastAsia="zh-CN"/>
          <w14:ligatures w14:val="none"/>
        </w:rPr>
        <w:t>HortScience</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1999</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34</w:t>
      </w:r>
      <w:r w:rsidRPr="009D257A">
        <w:rPr>
          <w:rFonts w:ascii="Times New Roman" w:eastAsia="SimSun" w:hAnsi="Times New Roman" w:cs="Times New Roman"/>
          <w:noProof/>
          <w:color w:val="000000"/>
          <w:kern w:val="0"/>
          <w:lang w:val="en-US" w:eastAsia="zh-CN"/>
          <w14:ligatures w14:val="none"/>
        </w:rPr>
        <w:t>, 617–621.</w:t>
      </w:r>
    </w:p>
    <w:p w14:paraId="6B3A5F23"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10. </w:t>
      </w:r>
      <w:r w:rsidRPr="009D257A">
        <w:rPr>
          <w:rFonts w:ascii="Times New Roman" w:eastAsia="SimSun" w:hAnsi="Times New Roman" w:cs="Times New Roman"/>
          <w:noProof/>
          <w:color w:val="000000"/>
          <w:kern w:val="0"/>
          <w:lang w:val="en-US" w:eastAsia="zh-CN"/>
          <w14:ligatures w14:val="none"/>
        </w:rPr>
        <w:tab/>
        <w:t xml:space="preserve">Laudicina, V.; Barbera, V.; Gristina, L.; Badalucco, L. Management Practices to Preserve Soil Organic Matter in Semiarid Mediterranean Environment. In </w:t>
      </w:r>
      <w:r w:rsidRPr="009D257A">
        <w:rPr>
          <w:rFonts w:ascii="Times New Roman" w:eastAsia="SimSun" w:hAnsi="Times New Roman" w:cs="Times New Roman"/>
          <w:i/>
          <w:iCs/>
          <w:noProof/>
          <w:color w:val="000000"/>
          <w:kern w:val="0"/>
          <w:lang w:val="en-US" w:eastAsia="zh-CN"/>
          <w14:ligatures w14:val="none"/>
        </w:rPr>
        <w:t>Soil organic matter: ecology, environmental impact and management</w:t>
      </w:r>
      <w:r w:rsidRPr="009D257A">
        <w:rPr>
          <w:rFonts w:ascii="Times New Roman" w:eastAsia="SimSun" w:hAnsi="Times New Roman" w:cs="Times New Roman"/>
          <w:noProof/>
          <w:color w:val="000000"/>
          <w:kern w:val="0"/>
          <w:lang w:val="en-US" w:eastAsia="zh-CN"/>
          <w14:ligatures w14:val="none"/>
        </w:rPr>
        <w:t>; Nova Science Publishers, Inc., 2012; pp. 39–61 ISBN 1-62100-399-X.</w:t>
      </w:r>
    </w:p>
    <w:p w14:paraId="3960BA5A"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11. </w:t>
      </w:r>
      <w:r w:rsidRPr="009D257A">
        <w:rPr>
          <w:rFonts w:ascii="Times New Roman" w:eastAsia="SimSun" w:hAnsi="Times New Roman" w:cs="Times New Roman"/>
          <w:noProof/>
          <w:color w:val="000000"/>
          <w:kern w:val="0"/>
          <w:lang w:val="en-US" w:eastAsia="zh-CN"/>
          <w14:ligatures w14:val="none"/>
        </w:rPr>
        <w:tab/>
        <w:t xml:space="preserve">Catania, P.; Badalucco, L.; Laudicina, V.A.; Vallone, M. Effects of Tilling Methods on Soil Penetration Resistance, Organic Carbon and Water Stable Aggregates in a Vineyard of Semiarid Mediterranean Environment. </w:t>
      </w:r>
      <w:r w:rsidRPr="009D257A">
        <w:rPr>
          <w:rFonts w:ascii="Times New Roman" w:eastAsia="SimSun" w:hAnsi="Times New Roman" w:cs="Times New Roman"/>
          <w:i/>
          <w:iCs/>
          <w:noProof/>
          <w:color w:val="000000"/>
          <w:kern w:val="0"/>
          <w:lang w:val="en-US" w:eastAsia="zh-CN"/>
          <w14:ligatures w14:val="none"/>
        </w:rPr>
        <w:t>Environmental Earth Sciences</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2018</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77</w:t>
      </w:r>
      <w:r w:rsidRPr="009D257A">
        <w:rPr>
          <w:rFonts w:ascii="Times New Roman" w:eastAsia="SimSun" w:hAnsi="Times New Roman" w:cs="Times New Roman"/>
          <w:noProof/>
          <w:color w:val="000000"/>
          <w:kern w:val="0"/>
          <w:lang w:val="en-US" w:eastAsia="zh-CN"/>
          <w14:ligatures w14:val="none"/>
        </w:rPr>
        <w:t>, 1–9.</w:t>
      </w:r>
    </w:p>
    <w:p w14:paraId="4ED9D341"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12. </w:t>
      </w:r>
      <w:r w:rsidRPr="009D257A">
        <w:rPr>
          <w:rFonts w:ascii="Times New Roman" w:eastAsia="SimSun" w:hAnsi="Times New Roman" w:cs="Times New Roman"/>
          <w:noProof/>
          <w:color w:val="000000"/>
          <w:kern w:val="0"/>
          <w:lang w:val="en-US" w:eastAsia="zh-CN"/>
          <w14:ligatures w14:val="none"/>
        </w:rPr>
        <w:tab/>
        <w:t xml:space="preserve">Novara, A.; Pisciotta, A.; Minacapilli, M.; Maltese, A.; Capodici, F.; Cerdà, A.; Gristina, L. The Impact of Soil Erosion on Soil Fertility and Vine Vigor. A Multidisciplinary Approach Based on Field, Laboratory and Remote Sensing Approaches. </w:t>
      </w:r>
      <w:r w:rsidRPr="009D257A">
        <w:rPr>
          <w:rFonts w:ascii="Times New Roman" w:eastAsia="SimSun" w:hAnsi="Times New Roman" w:cs="Times New Roman"/>
          <w:i/>
          <w:iCs/>
          <w:noProof/>
          <w:color w:val="000000"/>
          <w:kern w:val="0"/>
          <w:lang w:val="en-US" w:eastAsia="zh-CN"/>
          <w14:ligatures w14:val="none"/>
        </w:rPr>
        <w:t>Science of the Total Environment</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2018</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622</w:t>
      </w:r>
      <w:r w:rsidRPr="009D257A">
        <w:rPr>
          <w:rFonts w:ascii="Times New Roman" w:eastAsia="SimSun" w:hAnsi="Times New Roman" w:cs="Times New Roman"/>
          <w:noProof/>
          <w:color w:val="000000"/>
          <w:kern w:val="0"/>
          <w:lang w:val="en-US" w:eastAsia="zh-CN"/>
          <w14:ligatures w14:val="none"/>
        </w:rPr>
        <w:t>, 474–480.</w:t>
      </w:r>
    </w:p>
    <w:p w14:paraId="158A462C"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13. </w:t>
      </w:r>
      <w:r w:rsidRPr="009D257A">
        <w:rPr>
          <w:rFonts w:ascii="Times New Roman" w:eastAsia="SimSun" w:hAnsi="Times New Roman" w:cs="Times New Roman"/>
          <w:noProof/>
          <w:color w:val="000000"/>
          <w:kern w:val="0"/>
          <w:lang w:val="en-US" w:eastAsia="zh-CN"/>
          <w14:ligatures w14:val="none"/>
        </w:rPr>
        <w:tab/>
        <w:t xml:space="preserve">Wheaton, A.; McKenzie, B.; Tisdall, J.M. Management to Increase the Depth of Soft Soil Improves Soil Conditions and Grapevine Performance in an Irrigated Vineyard. </w:t>
      </w:r>
      <w:r w:rsidRPr="009D257A">
        <w:rPr>
          <w:rFonts w:ascii="Times New Roman" w:eastAsia="SimSun" w:hAnsi="Times New Roman" w:cs="Times New Roman"/>
          <w:i/>
          <w:iCs/>
          <w:noProof/>
          <w:color w:val="000000"/>
          <w:kern w:val="0"/>
          <w:lang w:val="en-US" w:eastAsia="zh-CN"/>
          <w14:ligatures w14:val="none"/>
        </w:rPr>
        <w:t>Soil and Tillage Research</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2008</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98</w:t>
      </w:r>
      <w:r w:rsidRPr="009D257A">
        <w:rPr>
          <w:rFonts w:ascii="Times New Roman" w:eastAsia="SimSun" w:hAnsi="Times New Roman" w:cs="Times New Roman"/>
          <w:noProof/>
          <w:color w:val="000000"/>
          <w:kern w:val="0"/>
          <w:lang w:val="en-US" w:eastAsia="zh-CN"/>
          <w14:ligatures w14:val="none"/>
        </w:rPr>
        <w:t>, 68–80.</w:t>
      </w:r>
    </w:p>
    <w:p w14:paraId="74B2CC7D"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14. </w:t>
      </w:r>
      <w:r w:rsidRPr="009D257A">
        <w:rPr>
          <w:rFonts w:ascii="Times New Roman" w:eastAsia="SimSun" w:hAnsi="Times New Roman" w:cs="Times New Roman"/>
          <w:noProof/>
          <w:color w:val="000000"/>
          <w:kern w:val="0"/>
          <w:lang w:val="en-US" w:eastAsia="zh-CN"/>
          <w14:ligatures w14:val="none"/>
        </w:rPr>
        <w:tab/>
        <w:t xml:space="preserve">Kaye, J.P.; Quemada, M. Using Cover Crops to Mitigate and Adapt to Climate Change. A Review. </w:t>
      </w:r>
      <w:r w:rsidRPr="009D257A">
        <w:rPr>
          <w:rFonts w:ascii="Times New Roman" w:eastAsia="SimSun" w:hAnsi="Times New Roman" w:cs="Times New Roman"/>
          <w:i/>
          <w:iCs/>
          <w:noProof/>
          <w:color w:val="000000"/>
          <w:kern w:val="0"/>
          <w:lang w:val="en-US" w:eastAsia="zh-CN"/>
          <w14:ligatures w14:val="none"/>
        </w:rPr>
        <w:t>Agronomy for sustainable development</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2017</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37</w:t>
      </w:r>
      <w:r w:rsidRPr="009D257A">
        <w:rPr>
          <w:rFonts w:ascii="Times New Roman" w:eastAsia="SimSun" w:hAnsi="Times New Roman" w:cs="Times New Roman"/>
          <w:noProof/>
          <w:color w:val="000000"/>
          <w:kern w:val="0"/>
          <w:lang w:val="en-US" w:eastAsia="zh-CN"/>
          <w14:ligatures w14:val="none"/>
        </w:rPr>
        <w:t>, 1–17.</w:t>
      </w:r>
    </w:p>
    <w:p w14:paraId="0A5BD4B2"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15. </w:t>
      </w:r>
      <w:r w:rsidRPr="009D257A">
        <w:rPr>
          <w:rFonts w:ascii="Times New Roman" w:eastAsia="SimSun" w:hAnsi="Times New Roman" w:cs="Times New Roman"/>
          <w:noProof/>
          <w:color w:val="000000"/>
          <w:kern w:val="0"/>
          <w:lang w:val="en-US" w:eastAsia="zh-CN"/>
          <w14:ligatures w14:val="none"/>
        </w:rPr>
        <w:tab/>
        <w:t xml:space="preserve">Novara, A.; Minacapilli, M.; Santoro, A.; Rodrigo-Comino, J.; Carrubba, A.; Sarno, M.; Venezia, G.; Gristina, L. Real Cover Crops Contribution to Soil Organic Carbon Sequestration in Sloping Vineyard. </w:t>
      </w:r>
      <w:r w:rsidRPr="009D257A">
        <w:rPr>
          <w:rFonts w:ascii="Times New Roman" w:eastAsia="SimSun" w:hAnsi="Times New Roman" w:cs="Times New Roman"/>
          <w:i/>
          <w:iCs/>
          <w:noProof/>
          <w:color w:val="000000"/>
          <w:kern w:val="0"/>
          <w:lang w:val="en-US" w:eastAsia="zh-CN"/>
          <w14:ligatures w14:val="none"/>
        </w:rPr>
        <w:t>Science of the Total Environment</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2019</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652</w:t>
      </w:r>
      <w:r w:rsidRPr="009D257A">
        <w:rPr>
          <w:rFonts w:ascii="Times New Roman" w:eastAsia="SimSun" w:hAnsi="Times New Roman" w:cs="Times New Roman"/>
          <w:noProof/>
          <w:color w:val="000000"/>
          <w:kern w:val="0"/>
          <w:lang w:val="en-US" w:eastAsia="zh-CN"/>
          <w14:ligatures w14:val="none"/>
        </w:rPr>
        <w:t>, 300–306.</w:t>
      </w:r>
    </w:p>
    <w:p w14:paraId="7FFB58BF"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16. </w:t>
      </w:r>
      <w:r w:rsidRPr="009D257A">
        <w:rPr>
          <w:rFonts w:ascii="Times New Roman" w:eastAsia="SimSun" w:hAnsi="Times New Roman" w:cs="Times New Roman"/>
          <w:noProof/>
          <w:color w:val="000000"/>
          <w:kern w:val="0"/>
          <w:lang w:val="en-US" w:eastAsia="zh-CN"/>
          <w14:ligatures w14:val="none"/>
        </w:rPr>
        <w:tab/>
        <w:t xml:space="preserve">Haruna, S.I.; Anderson, S.H.; Udawatta, R.P.; Gantzer, C.J.; Phillips, N.C.; Cui, S.; Gao, Y. Improving Soil Physical Properties through the Use of Cover Crops: A Review. </w:t>
      </w:r>
      <w:r w:rsidRPr="009D257A">
        <w:rPr>
          <w:rFonts w:ascii="Times New Roman" w:eastAsia="SimSun" w:hAnsi="Times New Roman" w:cs="Times New Roman"/>
          <w:i/>
          <w:iCs/>
          <w:noProof/>
          <w:color w:val="000000"/>
          <w:kern w:val="0"/>
          <w:lang w:val="en-US" w:eastAsia="zh-CN"/>
          <w14:ligatures w14:val="none"/>
        </w:rPr>
        <w:t>Agrosystems, Geosciences &amp; Environment</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2020</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3</w:t>
      </w:r>
      <w:r w:rsidRPr="009D257A">
        <w:rPr>
          <w:rFonts w:ascii="Times New Roman" w:eastAsia="SimSun" w:hAnsi="Times New Roman" w:cs="Times New Roman"/>
          <w:noProof/>
          <w:color w:val="000000"/>
          <w:kern w:val="0"/>
          <w:lang w:val="en-US" w:eastAsia="zh-CN"/>
          <w14:ligatures w14:val="none"/>
        </w:rPr>
        <w:t>, e20105.</w:t>
      </w:r>
    </w:p>
    <w:p w14:paraId="68889E68"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17. </w:t>
      </w:r>
      <w:r w:rsidRPr="009D257A">
        <w:rPr>
          <w:rFonts w:ascii="Times New Roman" w:eastAsia="SimSun" w:hAnsi="Times New Roman" w:cs="Times New Roman"/>
          <w:noProof/>
          <w:color w:val="000000"/>
          <w:kern w:val="0"/>
          <w:lang w:val="en-US" w:eastAsia="zh-CN"/>
          <w14:ligatures w14:val="none"/>
        </w:rPr>
        <w:tab/>
        <w:t xml:space="preserve">Celik, I.; Gunal, H.; Budak, M.; Akpinar, C. Effects of Long-Term Organic and Mineral Fertilizers on Bulk Density and Penetration Resistance in Semi-Arid Mediterranean Soil Conditions. </w:t>
      </w:r>
      <w:r w:rsidRPr="009D257A">
        <w:rPr>
          <w:rFonts w:ascii="Times New Roman" w:eastAsia="SimSun" w:hAnsi="Times New Roman" w:cs="Times New Roman"/>
          <w:i/>
          <w:iCs/>
          <w:noProof/>
          <w:color w:val="000000"/>
          <w:kern w:val="0"/>
          <w:lang w:val="en-US" w:eastAsia="zh-CN"/>
          <w14:ligatures w14:val="none"/>
        </w:rPr>
        <w:t>Geoderma</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2010</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160</w:t>
      </w:r>
      <w:r w:rsidRPr="009D257A">
        <w:rPr>
          <w:rFonts w:ascii="Times New Roman" w:eastAsia="SimSun" w:hAnsi="Times New Roman" w:cs="Times New Roman"/>
          <w:noProof/>
          <w:color w:val="000000"/>
          <w:kern w:val="0"/>
          <w:lang w:val="en-US" w:eastAsia="zh-CN"/>
          <w14:ligatures w14:val="none"/>
        </w:rPr>
        <w:t>, 236–243.</w:t>
      </w:r>
    </w:p>
    <w:p w14:paraId="5C31E1E8"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18. </w:t>
      </w:r>
      <w:r w:rsidRPr="009D257A">
        <w:rPr>
          <w:rFonts w:ascii="Times New Roman" w:eastAsia="SimSun" w:hAnsi="Times New Roman" w:cs="Times New Roman"/>
          <w:noProof/>
          <w:color w:val="000000"/>
          <w:kern w:val="0"/>
          <w:lang w:val="en-US" w:eastAsia="zh-CN"/>
          <w14:ligatures w14:val="none"/>
        </w:rPr>
        <w:tab/>
        <w:t xml:space="preserve">Hati, K.M.; Swarup, A.; Dwivedi, A.; Misra, A.; Bandyopadhyay, K. Changes in Soil Physical Properties and Organic Carbon Status at the Topsoil Horizon of a Vertisol of Central India after 28 Years of Continuous Cropping, Fertilization and Manuring. </w:t>
      </w:r>
      <w:r w:rsidRPr="009D257A">
        <w:rPr>
          <w:rFonts w:ascii="Times New Roman" w:eastAsia="SimSun" w:hAnsi="Times New Roman" w:cs="Times New Roman"/>
          <w:i/>
          <w:iCs/>
          <w:noProof/>
          <w:color w:val="000000"/>
          <w:kern w:val="0"/>
          <w:lang w:val="en-US" w:eastAsia="zh-CN"/>
          <w14:ligatures w14:val="none"/>
        </w:rPr>
        <w:t>Agriculture, ecosystems &amp; environment</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2007</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119</w:t>
      </w:r>
      <w:r w:rsidRPr="009D257A">
        <w:rPr>
          <w:rFonts w:ascii="Times New Roman" w:eastAsia="SimSun" w:hAnsi="Times New Roman" w:cs="Times New Roman"/>
          <w:noProof/>
          <w:color w:val="000000"/>
          <w:kern w:val="0"/>
          <w:lang w:val="en-US" w:eastAsia="zh-CN"/>
          <w14:ligatures w14:val="none"/>
        </w:rPr>
        <w:t>, 127–134.</w:t>
      </w:r>
    </w:p>
    <w:p w14:paraId="00B4713A"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lastRenderedPageBreak/>
        <w:t xml:space="preserve">19. </w:t>
      </w:r>
      <w:r w:rsidRPr="009D257A">
        <w:rPr>
          <w:rFonts w:ascii="Times New Roman" w:eastAsia="SimSun" w:hAnsi="Times New Roman" w:cs="Times New Roman"/>
          <w:noProof/>
          <w:color w:val="000000"/>
          <w:kern w:val="0"/>
          <w:lang w:val="en-US" w:eastAsia="zh-CN"/>
          <w14:ligatures w14:val="none"/>
        </w:rPr>
        <w:tab/>
        <w:t xml:space="preserve">Haynes, R.J.; Naidu, R. Influence of Lime, Fertilizer and Manure Applications on Soil Organic Matter Content and Soil Physical Conditions: A Review. </w:t>
      </w:r>
      <w:r w:rsidRPr="009D257A">
        <w:rPr>
          <w:rFonts w:ascii="Times New Roman" w:eastAsia="SimSun" w:hAnsi="Times New Roman" w:cs="Times New Roman"/>
          <w:i/>
          <w:iCs/>
          <w:noProof/>
          <w:color w:val="000000"/>
          <w:kern w:val="0"/>
          <w:lang w:val="en-US" w:eastAsia="zh-CN"/>
          <w14:ligatures w14:val="none"/>
        </w:rPr>
        <w:t>Nutrient cycling in agroecosystems</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1998</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51</w:t>
      </w:r>
      <w:r w:rsidRPr="009D257A">
        <w:rPr>
          <w:rFonts w:ascii="Times New Roman" w:eastAsia="SimSun" w:hAnsi="Times New Roman" w:cs="Times New Roman"/>
          <w:noProof/>
          <w:color w:val="000000"/>
          <w:kern w:val="0"/>
          <w:lang w:val="en-US" w:eastAsia="zh-CN"/>
          <w14:ligatures w14:val="none"/>
        </w:rPr>
        <w:t>, 123–137.</w:t>
      </w:r>
    </w:p>
    <w:p w14:paraId="25687FC9"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20. </w:t>
      </w:r>
      <w:r w:rsidRPr="009D257A">
        <w:rPr>
          <w:rFonts w:ascii="Times New Roman" w:eastAsia="SimSun" w:hAnsi="Times New Roman" w:cs="Times New Roman"/>
          <w:noProof/>
          <w:color w:val="000000"/>
          <w:kern w:val="0"/>
          <w:lang w:val="en-US" w:eastAsia="zh-CN"/>
          <w14:ligatures w14:val="none"/>
        </w:rPr>
        <w:tab/>
        <w:t xml:space="preserve">Dexter, A. Soil Physical Quality: Part I. Theory, Effects of Soil Texture, Density, and Organic Matter, and Effects on Root Growth. </w:t>
      </w:r>
      <w:r w:rsidRPr="009D257A">
        <w:rPr>
          <w:rFonts w:ascii="Times New Roman" w:eastAsia="SimSun" w:hAnsi="Times New Roman" w:cs="Times New Roman"/>
          <w:i/>
          <w:iCs/>
          <w:noProof/>
          <w:color w:val="000000"/>
          <w:kern w:val="0"/>
          <w:lang w:val="en-US" w:eastAsia="zh-CN"/>
          <w14:ligatures w14:val="none"/>
        </w:rPr>
        <w:t>Geoderma</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2004</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120</w:t>
      </w:r>
      <w:r w:rsidRPr="009D257A">
        <w:rPr>
          <w:rFonts w:ascii="Times New Roman" w:eastAsia="SimSun" w:hAnsi="Times New Roman" w:cs="Times New Roman"/>
          <w:noProof/>
          <w:color w:val="000000"/>
          <w:kern w:val="0"/>
          <w:lang w:val="en-US" w:eastAsia="zh-CN"/>
          <w14:ligatures w14:val="none"/>
        </w:rPr>
        <w:t>, 201–214.</w:t>
      </w:r>
    </w:p>
    <w:p w14:paraId="34FB00F6"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21. </w:t>
      </w:r>
      <w:r w:rsidRPr="009D257A">
        <w:rPr>
          <w:rFonts w:ascii="Times New Roman" w:eastAsia="SimSun" w:hAnsi="Times New Roman" w:cs="Times New Roman"/>
          <w:noProof/>
          <w:color w:val="000000"/>
          <w:kern w:val="0"/>
          <w:lang w:val="en-US" w:eastAsia="zh-CN"/>
          <w14:ligatures w14:val="none"/>
        </w:rPr>
        <w:tab/>
        <w:t xml:space="preserve">Guzmán, G.; Cabezas, J.M.; Sánchez-Cuesta, R.; Lora, Á.; Bauer, T.; Strauss, P.; Winter, S.; Zaller, J.; Gómez, J. A Field Evaluation of the Impact of Temporary Cover Crops on Soil Properties and Vegetation Communities in Southern Spain Vineyards. </w:t>
      </w:r>
      <w:r w:rsidRPr="009D257A">
        <w:rPr>
          <w:rFonts w:ascii="Times New Roman" w:eastAsia="SimSun" w:hAnsi="Times New Roman" w:cs="Times New Roman"/>
          <w:i/>
          <w:iCs/>
          <w:noProof/>
          <w:color w:val="000000"/>
          <w:kern w:val="0"/>
          <w:lang w:val="en-US" w:eastAsia="zh-CN"/>
          <w14:ligatures w14:val="none"/>
        </w:rPr>
        <w:t>Agriculture, Ecosystems &amp; Environment</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2019</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272</w:t>
      </w:r>
      <w:r w:rsidRPr="009D257A">
        <w:rPr>
          <w:rFonts w:ascii="Times New Roman" w:eastAsia="SimSun" w:hAnsi="Times New Roman" w:cs="Times New Roman"/>
          <w:noProof/>
          <w:color w:val="000000"/>
          <w:kern w:val="0"/>
          <w:lang w:val="en-US" w:eastAsia="zh-CN"/>
          <w14:ligatures w14:val="none"/>
        </w:rPr>
        <w:t>, 135–145.</w:t>
      </w:r>
    </w:p>
    <w:p w14:paraId="1C60B287"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22. </w:t>
      </w:r>
      <w:r w:rsidRPr="009D257A">
        <w:rPr>
          <w:rFonts w:ascii="Times New Roman" w:eastAsia="SimSun" w:hAnsi="Times New Roman" w:cs="Times New Roman"/>
          <w:noProof/>
          <w:color w:val="000000"/>
          <w:kern w:val="0"/>
          <w:lang w:val="en-US" w:eastAsia="zh-CN"/>
          <w14:ligatures w14:val="none"/>
        </w:rPr>
        <w:tab/>
        <w:t xml:space="preserve">Wichern, F.; Eberhardt, E.; Mayer, J.; Joergensen, R.G.; Müller, T. Nitrogen Rhizodeposition in Agricultural Crops: Methods, Estimates and Future Prospects. </w:t>
      </w:r>
      <w:r w:rsidRPr="009D257A">
        <w:rPr>
          <w:rFonts w:ascii="Times New Roman" w:eastAsia="SimSun" w:hAnsi="Times New Roman" w:cs="Times New Roman"/>
          <w:i/>
          <w:iCs/>
          <w:noProof/>
          <w:color w:val="000000"/>
          <w:kern w:val="0"/>
          <w:lang w:val="en-US" w:eastAsia="zh-CN"/>
          <w14:ligatures w14:val="none"/>
        </w:rPr>
        <w:t>Soil Biology and Biochemistry</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2008</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40</w:t>
      </w:r>
      <w:r w:rsidRPr="009D257A">
        <w:rPr>
          <w:rFonts w:ascii="Times New Roman" w:eastAsia="SimSun" w:hAnsi="Times New Roman" w:cs="Times New Roman"/>
          <w:noProof/>
          <w:color w:val="000000"/>
          <w:kern w:val="0"/>
          <w:lang w:val="en-US" w:eastAsia="zh-CN"/>
          <w14:ligatures w14:val="none"/>
        </w:rPr>
        <w:t>, 30–48.</w:t>
      </w:r>
    </w:p>
    <w:p w14:paraId="44AD9602"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23. </w:t>
      </w:r>
      <w:r w:rsidRPr="009D257A">
        <w:rPr>
          <w:rFonts w:ascii="Times New Roman" w:eastAsia="SimSun" w:hAnsi="Times New Roman" w:cs="Times New Roman"/>
          <w:noProof/>
          <w:color w:val="000000"/>
          <w:kern w:val="0"/>
          <w:lang w:val="en-US" w:eastAsia="zh-CN"/>
          <w14:ligatures w14:val="none"/>
        </w:rPr>
        <w:tab/>
        <w:t xml:space="preserve">Fillery, I. The Fate of Biologically Fixed Nitrogen in Legume-Based Dryland Farming Systems: A Review. </w:t>
      </w:r>
      <w:r w:rsidRPr="009D257A">
        <w:rPr>
          <w:rFonts w:ascii="Times New Roman" w:eastAsia="SimSun" w:hAnsi="Times New Roman" w:cs="Times New Roman"/>
          <w:i/>
          <w:iCs/>
          <w:noProof/>
          <w:color w:val="000000"/>
          <w:kern w:val="0"/>
          <w:lang w:val="en-US" w:eastAsia="zh-CN"/>
          <w14:ligatures w14:val="none"/>
        </w:rPr>
        <w:t>Australian Journal of Experimental Agriculture</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2001</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41</w:t>
      </w:r>
      <w:r w:rsidRPr="009D257A">
        <w:rPr>
          <w:rFonts w:ascii="Times New Roman" w:eastAsia="SimSun" w:hAnsi="Times New Roman" w:cs="Times New Roman"/>
          <w:noProof/>
          <w:color w:val="000000"/>
          <w:kern w:val="0"/>
          <w:lang w:val="en-US" w:eastAsia="zh-CN"/>
          <w14:ligatures w14:val="none"/>
        </w:rPr>
        <w:t>, 361–381.</w:t>
      </w:r>
    </w:p>
    <w:p w14:paraId="5260AC52"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24. </w:t>
      </w:r>
      <w:r w:rsidRPr="009D257A">
        <w:rPr>
          <w:rFonts w:ascii="Times New Roman" w:eastAsia="SimSun" w:hAnsi="Times New Roman" w:cs="Times New Roman"/>
          <w:noProof/>
          <w:color w:val="000000"/>
          <w:kern w:val="0"/>
          <w:lang w:val="en-US" w:eastAsia="zh-CN"/>
          <w14:ligatures w14:val="none"/>
        </w:rPr>
        <w:tab/>
        <w:t xml:space="preserve">Guerra, B.; Steenwerth, K. Influence of Floor Management Technique on Grapevine Growth, Disease Pressure, and Juice and Wine Composition: A Review. </w:t>
      </w:r>
      <w:r w:rsidRPr="009D257A">
        <w:rPr>
          <w:rFonts w:ascii="Times New Roman" w:eastAsia="SimSun" w:hAnsi="Times New Roman" w:cs="Times New Roman"/>
          <w:i/>
          <w:iCs/>
          <w:noProof/>
          <w:color w:val="000000"/>
          <w:kern w:val="0"/>
          <w:lang w:val="en-US" w:eastAsia="zh-CN"/>
          <w14:ligatures w14:val="none"/>
        </w:rPr>
        <w:t>American Journal of Enology and Viticulture</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2012</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63</w:t>
      </w:r>
      <w:r w:rsidRPr="009D257A">
        <w:rPr>
          <w:rFonts w:ascii="Times New Roman" w:eastAsia="SimSun" w:hAnsi="Times New Roman" w:cs="Times New Roman"/>
          <w:noProof/>
          <w:color w:val="000000"/>
          <w:kern w:val="0"/>
          <w:lang w:val="en-US" w:eastAsia="zh-CN"/>
          <w14:ligatures w14:val="none"/>
        </w:rPr>
        <w:t>, 149–164.</w:t>
      </w:r>
    </w:p>
    <w:p w14:paraId="61BFA300"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25. </w:t>
      </w:r>
      <w:r w:rsidRPr="009D257A">
        <w:rPr>
          <w:rFonts w:ascii="Times New Roman" w:eastAsia="SimSun" w:hAnsi="Times New Roman" w:cs="Times New Roman"/>
          <w:noProof/>
          <w:color w:val="000000"/>
          <w:kern w:val="0"/>
          <w:lang w:val="en-US" w:eastAsia="zh-CN"/>
          <w14:ligatures w14:val="none"/>
        </w:rPr>
        <w:tab/>
        <w:t xml:space="preserve">Shennan, C. Cover Crops, Nitrogen Cycling, and Soil Properties in Semi-Irrigated Vegetable Production Systems. </w:t>
      </w:r>
      <w:r w:rsidRPr="009D257A">
        <w:rPr>
          <w:rFonts w:ascii="Times New Roman" w:eastAsia="SimSun" w:hAnsi="Times New Roman" w:cs="Times New Roman"/>
          <w:i/>
          <w:iCs/>
          <w:noProof/>
          <w:color w:val="000000"/>
          <w:kern w:val="0"/>
          <w:lang w:val="en-US" w:eastAsia="zh-CN"/>
          <w14:ligatures w14:val="none"/>
        </w:rPr>
        <w:t>HortScience</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1992</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27</w:t>
      </w:r>
      <w:r w:rsidRPr="009D257A">
        <w:rPr>
          <w:rFonts w:ascii="Times New Roman" w:eastAsia="SimSun" w:hAnsi="Times New Roman" w:cs="Times New Roman"/>
          <w:noProof/>
          <w:color w:val="000000"/>
          <w:kern w:val="0"/>
          <w:lang w:val="en-US" w:eastAsia="zh-CN"/>
          <w14:ligatures w14:val="none"/>
        </w:rPr>
        <w:t>, 749–754.</w:t>
      </w:r>
    </w:p>
    <w:p w14:paraId="0FDD0F58"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26. </w:t>
      </w:r>
      <w:r w:rsidRPr="009D257A">
        <w:rPr>
          <w:rFonts w:ascii="Times New Roman" w:eastAsia="SimSun" w:hAnsi="Times New Roman" w:cs="Times New Roman"/>
          <w:noProof/>
          <w:color w:val="000000"/>
          <w:kern w:val="0"/>
          <w:lang w:val="en-US" w:eastAsia="zh-CN"/>
          <w14:ligatures w14:val="none"/>
        </w:rPr>
        <w:tab/>
        <w:t xml:space="preserve">Ovalle, C.; Del Pozo, A.; Peoples, M.B.; Lavín, A. Estimating the Contribution of Nitrogen from Legume Cover Crops to the Nitrogen Nutrition of Grapevines Using a 15 N Dilution Technique. </w:t>
      </w:r>
      <w:r w:rsidRPr="009D257A">
        <w:rPr>
          <w:rFonts w:ascii="Times New Roman" w:eastAsia="SimSun" w:hAnsi="Times New Roman" w:cs="Times New Roman"/>
          <w:i/>
          <w:iCs/>
          <w:noProof/>
          <w:color w:val="000000"/>
          <w:kern w:val="0"/>
          <w:lang w:val="en-US" w:eastAsia="zh-CN"/>
          <w14:ligatures w14:val="none"/>
        </w:rPr>
        <w:t>Plant and Soil</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2010</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334</w:t>
      </w:r>
      <w:r w:rsidRPr="009D257A">
        <w:rPr>
          <w:rFonts w:ascii="Times New Roman" w:eastAsia="SimSun" w:hAnsi="Times New Roman" w:cs="Times New Roman"/>
          <w:noProof/>
          <w:color w:val="000000"/>
          <w:kern w:val="0"/>
          <w:lang w:val="en-US" w:eastAsia="zh-CN"/>
          <w14:ligatures w14:val="none"/>
        </w:rPr>
        <w:t>, 247–259.</w:t>
      </w:r>
    </w:p>
    <w:p w14:paraId="2EA25C5D"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27. </w:t>
      </w:r>
      <w:r w:rsidRPr="009D257A">
        <w:rPr>
          <w:rFonts w:ascii="Times New Roman" w:eastAsia="SimSun" w:hAnsi="Times New Roman" w:cs="Times New Roman"/>
          <w:noProof/>
          <w:color w:val="000000"/>
          <w:kern w:val="0"/>
          <w:lang w:val="en-US" w:eastAsia="zh-CN"/>
          <w14:ligatures w14:val="none"/>
        </w:rPr>
        <w:tab/>
        <w:t xml:space="preserve">Lopes, C.; Monteiro, A.; Machado, J.; Fernandes, N.; Araújo, A. Cover Cropping in a Sloping Non-Irrigated Vineyard: II–Effects on Vegetative Growth, Yield, Berry and Wine Quality of ‘Cabernet Sauvignon’Grapevines. </w:t>
      </w:r>
      <w:r w:rsidRPr="009D257A">
        <w:rPr>
          <w:rFonts w:ascii="Times New Roman" w:eastAsia="SimSun" w:hAnsi="Times New Roman" w:cs="Times New Roman"/>
          <w:i/>
          <w:iCs/>
          <w:noProof/>
          <w:color w:val="000000"/>
          <w:kern w:val="0"/>
          <w:lang w:val="en-US" w:eastAsia="zh-CN"/>
          <w14:ligatures w14:val="none"/>
        </w:rPr>
        <w:t>Ciência Téc. Vitiv</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2008</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23</w:t>
      </w:r>
      <w:r w:rsidRPr="009D257A">
        <w:rPr>
          <w:rFonts w:ascii="Times New Roman" w:eastAsia="SimSun" w:hAnsi="Times New Roman" w:cs="Times New Roman"/>
          <w:noProof/>
          <w:color w:val="000000"/>
          <w:kern w:val="0"/>
          <w:lang w:val="en-US" w:eastAsia="zh-CN"/>
          <w14:ligatures w14:val="none"/>
        </w:rPr>
        <w:t>, 37–43.</w:t>
      </w:r>
    </w:p>
    <w:p w14:paraId="25BE3ADF"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28. </w:t>
      </w:r>
      <w:r w:rsidRPr="009D257A">
        <w:rPr>
          <w:rFonts w:ascii="Times New Roman" w:eastAsia="SimSun" w:hAnsi="Times New Roman" w:cs="Times New Roman"/>
          <w:noProof/>
          <w:color w:val="000000"/>
          <w:kern w:val="0"/>
          <w:lang w:val="en-US" w:eastAsia="zh-CN"/>
          <w14:ligatures w14:val="none"/>
        </w:rPr>
        <w:tab/>
        <w:t xml:space="preserve">Muscas, E.; Cocco, A.; Mercenaro, L.; Cabras, M.; Lentini, A.; Porqueddu, C.; Nieddu, G. Effects of Vineyard Floor Cover Crops on Grapevine Vigor, Yield, and Fruit Quality, and the Development of the Vine Mealybug under a Mediterranean Climate. </w:t>
      </w:r>
      <w:r w:rsidRPr="009D257A">
        <w:rPr>
          <w:rFonts w:ascii="Times New Roman" w:eastAsia="SimSun" w:hAnsi="Times New Roman" w:cs="Times New Roman"/>
          <w:i/>
          <w:iCs/>
          <w:noProof/>
          <w:color w:val="000000"/>
          <w:kern w:val="0"/>
          <w:lang w:val="en-US" w:eastAsia="zh-CN"/>
          <w14:ligatures w14:val="none"/>
        </w:rPr>
        <w:t>Agriculture, Ecosystems &amp; Environment</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2017</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237</w:t>
      </w:r>
      <w:r w:rsidRPr="009D257A">
        <w:rPr>
          <w:rFonts w:ascii="Times New Roman" w:eastAsia="SimSun" w:hAnsi="Times New Roman" w:cs="Times New Roman"/>
          <w:noProof/>
          <w:color w:val="000000"/>
          <w:kern w:val="0"/>
          <w:lang w:val="en-US" w:eastAsia="zh-CN"/>
          <w14:ligatures w14:val="none"/>
        </w:rPr>
        <w:t>, 203–212.</w:t>
      </w:r>
    </w:p>
    <w:p w14:paraId="0DE543BF"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29. </w:t>
      </w:r>
      <w:r w:rsidRPr="009D257A">
        <w:rPr>
          <w:rFonts w:ascii="Times New Roman" w:eastAsia="SimSun" w:hAnsi="Times New Roman" w:cs="Times New Roman"/>
          <w:noProof/>
          <w:color w:val="000000"/>
          <w:kern w:val="0"/>
          <w:lang w:val="en-US" w:eastAsia="zh-CN"/>
          <w14:ligatures w14:val="none"/>
        </w:rPr>
        <w:tab/>
        <w:t xml:space="preserve">Novara, A.; Gristina, L.; Saladino, S.; Santoro, A.; Cerdà, A. Soil Erosion Assessment on Tillage and Alternative Soil Managements in a Sicilian Vineyard. </w:t>
      </w:r>
      <w:r w:rsidRPr="009D257A">
        <w:rPr>
          <w:rFonts w:ascii="Times New Roman" w:eastAsia="SimSun" w:hAnsi="Times New Roman" w:cs="Times New Roman"/>
          <w:i/>
          <w:iCs/>
          <w:noProof/>
          <w:color w:val="000000"/>
          <w:kern w:val="0"/>
          <w:lang w:val="en-US" w:eastAsia="zh-CN"/>
          <w14:ligatures w14:val="none"/>
        </w:rPr>
        <w:t>Soil and Tillage Research</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2011</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117</w:t>
      </w:r>
      <w:r w:rsidRPr="009D257A">
        <w:rPr>
          <w:rFonts w:ascii="Times New Roman" w:eastAsia="SimSun" w:hAnsi="Times New Roman" w:cs="Times New Roman"/>
          <w:noProof/>
          <w:color w:val="000000"/>
          <w:kern w:val="0"/>
          <w:lang w:val="en-US" w:eastAsia="zh-CN"/>
          <w14:ligatures w14:val="none"/>
        </w:rPr>
        <w:t>, 140–147.</w:t>
      </w:r>
    </w:p>
    <w:p w14:paraId="2F64BBD9"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30. </w:t>
      </w:r>
      <w:r w:rsidRPr="009D257A">
        <w:rPr>
          <w:rFonts w:ascii="Times New Roman" w:eastAsia="SimSun" w:hAnsi="Times New Roman" w:cs="Times New Roman"/>
          <w:noProof/>
          <w:color w:val="000000"/>
          <w:kern w:val="0"/>
          <w:lang w:val="en-US" w:eastAsia="zh-CN"/>
          <w14:ligatures w14:val="none"/>
        </w:rPr>
        <w:tab/>
        <w:t xml:space="preserve">Rouse Jr, J.; Haas, R.H.; Deering, D.; Schell, J.; Harlan, J.C. </w:t>
      </w:r>
      <w:r w:rsidRPr="009D257A">
        <w:rPr>
          <w:rFonts w:ascii="Times New Roman" w:eastAsia="SimSun" w:hAnsi="Times New Roman" w:cs="Times New Roman"/>
          <w:i/>
          <w:iCs/>
          <w:noProof/>
          <w:color w:val="000000"/>
          <w:kern w:val="0"/>
          <w:lang w:val="en-US" w:eastAsia="zh-CN"/>
          <w14:ligatures w14:val="none"/>
        </w:rPr>
        <w:t>Monitoring the Vernal Advancement and Retrogradation (Green Wave Effect) of Natural Vegetation</w:t>
      </w:r>
      <w:r w:rsidRPr="009D257A">
        <w:rPr>
          <w:rFonts w:ascii="Times New Roman" w:eastAsia="SimSun" w:hAnsi="Times New Roman" w:cs="Times New Roman"/>
          <w:noProof/>
          <w:color w:val="000000"/>
          <w:kern w:val="0"/>
          <w:lang w:val="en-US" w:eastAsia="zh-CN"/>
          <w14:ligatures w14:val="none"/>
        </w:rPr>
        <w:t>; 1974;</w:t>
      </w:r>
    </w:p>
    <w:p w14:paraId="468735EB"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31. </w:t>
      </w:r>
      <w:r w:rsidRPr="009D257A">
        <w:rPr>
          <w:rFonts w:ascii="Times New Roman" w:eastAsia="SimSun" w:hAnsi="Times New Roman" w:cs="Times New Roman"/>
          <w:noProof/>
          <w:color w:val="000000"/>
          <w:kern w:val="0"/>
          <w:lang w:val="en-US" w:eastAsia="zh-CN"/>
          <w14:ligatures w14:val="none"/>
        </w:rPr>
        <w:tab/>
        <w:t xml:space="preserve">Sozzi, M.; Kayad, A.; Marinello, F.; Taylor, J.; Tisseyre, B. Comparing Vineyard Imagery Acquired from Sentinel-2 and Unmanned Aerial Vehicle (UAV) Platform. </w:t>
      </w:r>
      <w:r w:rsidRPr="009D257A">
        <w:rPr>
          <w:rFonts w:ascii="Times New Roman" w:eastAsia="SimSun" w:hAnsi="Times New Roman" w:cs="Times New Roman"/>
          <w:i/>
          <w:iCs/>
          <w:noProof/>
          <w:color w:val="000000"/>
          <w:kern w:val="0"/>
          <w:lang w:val="en-US" w:eastAsia="zh-CN"/>
          <w14:ligatures w14:val="none"/>
        </w:rPr>
        <w:t>Oeno One</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2020</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54</w:t>
      </w:r>
      <w:r w:rsidRPr="009D257A">
        <w:rPr>
          <w:rFonts w:ascii="Times New Roman" w:eastAsia="SimSun" w:hAnsi="Times New Roman" w:cs="Times New Roman"/>
          <w:noProof/>
          <w:color w:val="000000"/>
          <w:kern w:val="0"/>
          <w:lang w:val="en-US" w:eastAsia="zh-CN"/>
          <w14:ligatures w14:val="none"/>
        </w:rPr>
        <w:t>, 189–197.</w:t>
      </w:r>
    </w:p>
    <w:p w14:paraId="4C2C5A27"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32. </w:t>
      </w:r>
      <w:r w:rsidRPr="009D257A">
        <w:rPr>
          <w:rFonts w:ascii="Times New Roman" w:eastAsia="SimSun" w:hAnsi="Times New Roman" w:cs="Times New Roman"/>
          <w:noProof/>
          <w:color w:val="000000"/>
          <w:kern w:val="0"/>
          <w:lang w:val="en-US" w:eastAsia="zh-CN"/>
          <w14:ligatures w14:val="none"/>
        </w:rPr>
        <w:tab/>
        <w:t xml:space="preserve">Ferro, M.V.; Catania, P.; Miccichè, D.; Pisciotta, A.; Vallone, M.; Orlando, S. Assessment of Vineyard Vigour and Yield Spatio-Temporal Variability Based on UAV High Resolution Multispectral Images. </w:t>
      </w:r>
      <w:r w:rsidRPr="009D257A">
        <w:rPr>
          <w:rFonts w:ascii="Times New Roman" w:eastAsia="SimSun" w:hAnsi="Times New Roman" w:cs="Times New Roman"/>
          <w:i/>
          <w:iCs/>
          <w:noProof/>
          <w:color w:val="000000"/>
          <w:kern w:val="0"/>
          <w:lang w:val="en-US" w:eastAsia="zh-CN"/>
          <w14:ligatures w14:val="none"/>
        </w:rPr>
        <w:t>Biosystems Engineering</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2023</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231</w:t>
      </w:r>
      <w:r w:rsidRPr="009D257A">
        <w:rPr>
          <w:rFonts w:ascii="Times New Roman" w:eastAsia="SimSun" w:hAnsi="Times New Roman" w:cs="Times New Roman"/>
          <w:noProof/>
          <w:color w:val="000000"/>
          <w:kern w:val="0"/>
          <w:lang w:val="en-US" w:eastAsia="zh-CN"/>
          <w14:ligatures w14:val="none"/>
        </w:rPr>
        <w:t>, 36–56, doi:10.1016/j.biosystemseng.2023.06.001.</w:t>
      </w:r>
    </w:p>
    <w:p w14:paraId="5C8B6594"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33. </w:t>
      </w:r>
      <w:r w:rsidRPr="009D257A">
        <w:rPr>
          <w:rFonts w:ascii="Times New Roman" w:eastAsia="SimSun" w:hAnsi="Times New Roman" w:cs="Times New Roman"/>
          <w:noProof/>
          <w:color w:val="000000"/>
          <w:kern w:val="0"/>
          <w:lang w:val="en-US" w:eastAsia="zh-CN"/>
          <w14:ligatures w14:val="none"/>
        </w:rPr>
        <w:tab/>
        <w:t xml:space="preserve">Filippetti, I.; Allegro, G.; Valentini, G.; Pastore, C.; Colucci, E.; Intrieri, C. Influence of Vigour on Vine Performance and Berry Composition of Cv. Sangiovese (Vitis Vinifera L.). </w:t>
      </w:r>
      <w:r w:rsidRPr="009D257A">
        <w:rPr>
          <w:rFonts w:ascii="Times New Roman" w:eastAsia="SimSun" w:hAnsi="Times New Roman" w:cs="Times New Roman"/>
          <w:i/>
          <w:iCs/>
          <w:noProof/>
          <w:color w:val="000000"/>
          <w:kern w:val="0"/>
          <w:lang w:val="en-US" w:eastAsia="zh-CN"/>
          <w14:ligatures w14:val="none"/>
        </w:rPr>
        <w:t>OENO One</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2013</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47</w:t>
      </w:r>
      <w:r w:rsidRPr="009D257A">
        <w:rPr>
          <w:rFonts w:ascii="Times New Roman" w:eastAsia="SimSun" w:hAnsi="Times New Roman" w:cs="Times New Roman"/>
          <w:noProof/>
          <w:color w:val="000000"/>
          <w:kern w:val="0"/>
          <w:lang w:val="en-US" w:eastAsia="zh-CN"/>
          <w14:ligatures w14:val="none"/>
        </w:rPr>
        <w:t>, 21–33.</w:t>
      </w:r>
    </w:p>
    <w:p w14:paraId="6AC4CFAE"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lastRenderedPageBreak/>
        <w:t xml:space="preserve">34. </w:t>
      </w:r>
      <w:r w:rsidRPr="009D257A">
        <w:rPr>
          <w:rFonts w:ascii="Times New Roman" w:eastAsia="SimSun" w:hAnsi="Times New Roman" w:cs="Times New Roman"/>
          <w:noProof/>
          <w:color w:val="000000"/>
          <w:kern w:val="0"/>
          <w:lang w:val="en-US" w:eastAsia="zh-CN"/>
          <w14:ligatures w14:val="none"/>
        </w:rPr>
        <w:tab/>
        <w:t xml:space="preserve">Pádua, L.; Marques, P.; Adão, T.; Guimarães, N.; Sousa, A.; Peres, E.; Sousa, J.J. Vineyard Variability Analysis through UAV-Based Vigour Maps to Assess Climate Change Impacts. </w:t>
      </w:r>
      <w:r w:rsidRPr="009D257A">
        <w:rPr>
          <w:rFonts w:ascii="Times New Roman" w:eastAsia="SimSun" w:hAnsi="Times New Roman" w:cs="Times New Roman"/>
          <w:i/>
          <w:iCs/>
          <w:noProof/>
          <w:color w:val="000000"/>
          <w:kern w:val="0"/>
          <w:lang w:val="en-US" w:eastAsia="zh-CN"/>
          <w14:ligatures w14:val="none"/>
        </w:rPr>
        <w:t>Agronomy</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2019</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9</w:t>
      </w:r>
      <w:r w:rsidRPr="009D257A">
        <w:rPr>
          <w:rFonts w:ascii="Times New Roman" w:eastAsia="SimSun" w:hAnsi="Times New Roman" w:cs="Times New Roman"/>
          <w:noProof/>
          <w:color w:val="000000"/>
          <w:kern w:val="0"/>
          <w:lang w:val="en-US" w:eastAsia="zh-CN"/>
          <w14:ligatures w14:val="none"/>
        </w:rPr>
        <w:t>, 581.</w:t>
      </w:r>
    </w:p>
    <w:p w14:paraId="1B603C27"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35. </w:t>
      </w:r>
      <w:r w:rsidRPr="009D257A">
        <w:rPr>
          <w:rFonts w:ascii="Times New Roman" w:eastAsia="SimSun" w:hAnsi="Times New Roman" w:cs="Times New Roman"/>
          <w:noProof/>
          <w:color w:val="000000"/>
          <w:kern w:val="0"/>
          <w:lang w:val="en-US" w:eastAsia="zh-CN"/>
          <w14:ligatures w14:val="none"/>
        </w:rPr>
        <w:tab/>
        <w:t xml:space="preserve">Campos, J.; García-Ruíz, F.; Gil, E. Assessment of Vineyard Canopy Characteristics from Vigour Maps Obtained Using UAV and Satellite Imagery. </w:t>
      </w:r>
      <w:r w:rsidRPr="009D257A">
        <w:rPr>
          <w:rFonts w:ascii="Times New Roman" w:eastAsia="SimSun" w:hAnsi="Times New Roman" w:cs="Times New Roman"/>
          <w:i/>
          <w:iCs/>
          <w:noProof/>
          <w:color w:val="000000"/>
          <w:kern w:val="0"/>
          <w:lang w:val="en-US" w:eastAsia="zh-CN"/>
          <w14:ligatures w14:val="none"/>
        </w:rPr>
        <w:t>Sensors</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2021</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21</w:t>
      </w:r>
      <w:r w:rsidRPr="009D257A">
        <w:rPr>
          <w:rFonts w:ascii="Times New Roman" w:eastAsia="SimSun" w:hAnsi="Times New Roman" w:cs="Times New Roman"/>
          <w:noProof/>
          <w:color w:val="000000"/>
          <w:kern w:val="0"/>
          <w:lang w:val="en-US" w:eastAsia="zh-CN"/>
          <w14:ligatures w14:val="none"/>
        </w:rPr>
        <w:t>, 2363.</w:t>
      </w:r>
    </w:p>
    <w:p w14:paraId="55F0540C"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36. </w:t>
      </w:r>
      <w:r w:rsidRPr="009D257A">
        <w:rPr>
          <w:rFonts w:ascii="Times New Roman" w:eastAsia="SimSun" w:hAnsi="Times New Roman" w:cs="Times New Roman"/>
          <w:noProof/>
          <w:color w:val="000000"/>
          <w:kern w:val="0"/>
          <w:lang w:val="en-US" w:eastAsia="zh-CN"/>
          <w14:ligatures w14:val="none"/>
        </w:rPr>
        <w:tab/>
        <w:t xml:space="preserve">Caruso, G.; Palai, G.; Tozzini, L.; D’Onofrio, C.; Gucci, R. The Role of LAI and Leaf Chlorophyll on NDVI Estimated by UAV in Grapevine Canopies. </w:t>
      </w:r>
      <w:r w:rsidRPr="009D257A">
        <w:rPr>
          <w:rFonts w:ascii="Times New Roman" w:eastAsia="SimSun" w:hAnsi="Times New Roman" w:cs="Times New Roman"/>
          <w:i/>
          <w:iCs/>
          <w:noProof/>
          <w:color w:val="000000"/>
          <w:kern w:val="0"/>
          <w:lang w:val="en-US" w:eastAsia="zh-CN"/>
          <w14:ligatures w14:val="none"/>
        </w:rPr>
        <w:t>Scientia Horticulturae</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2023</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322</w:t>
      </w:r>
      <w:r w:rsidRPr="009D257A">
        <w:rPr>
          <w:rFonts w:ascii="Times New Roman" w:eastAsia="SimSun" w:hAnsi="Times New Roman" w:cs="Times New Roman"/>
          <w:noProof/>
          <w:color w:val="000000"/>
          <w:kern w:val="0"/>
          <w:lang w:val="en-US" w:eastAsia="zh-CN"/>
          <w14:ligatures w14:val="none"/>
        </w:rPr>
        <w:t>, 112398.</w:t>
      </w:r>
    </w:p>
    <w:p w14:paraId="7FD52CD1"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37. </w:t>
      </w:r>
      <w:r w:rsidRPr="009D257A">
        <w:rPr>
          <w:rFonts w:ascii="Times New Roman" w:eastAsia="SimSun" w:hAnsi="Times New Roman" w:cs="Times New Roman"/>
          <w:noProof/>
          <w:color w:val="000000"/>
          <w:kern w:val="0"/>
          <w:lang w:val="en-US" w:eastAsia="zh-CN"/>
          <w14:ligatures w14:val="none"/>
        </w:rPr>
        <w:tab/>
        <w:t xml:space="preserve">Caruso, G.; Tozzini, L.; Rallo, G.; Primicerio, J.; Moriondo, M.; Palai, G.; Gucci, R. Estimating Biophysical and Geometrical Parameters of Grapevine Canopies (‘Sangiovese’) by an Unmanned Aerial Vehicle (UAV) and VIS-NIR Cameras. </w:t>
      </w:r>
      <w:r w:rsidRPr="009D257A">
        <w:rPr>
          <w:rFonts w:ascii="Times New Roman" w:eastAsia="SimSun" w:hAnsi="Times New Roman" w:cs="Times New Roman"/>
          <w:i/>
          <w:iCs/>
          <w:noProof/>
          <w:color w:val="000000"/>
          <w:kern w:val="0"/>
          <w:lang w:val="en-US" w:eastAsia="zh-CN"/>
          <w14:ligatures w14:val="none"/>
        </w:rPr>
        <w:t>Vitis</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2017</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56</w:t>
      </w:r>
      <w:r w:rsidRPr="009D257A">
        <w:rPr>
          <w:rFonts w:ascii="Times New Roman" w:eastAsia="SimSun" w:hAnsi="Times New Roman" w:cs="Times New Roman"/>
          <w:noProof/>
          <w:color w:val="000000"/>
          <w:kern w:val="0"/>
          <w:lang w:val="en-US" w:eastAsia="zh-CN"/>
          <w14:ligatures w14:val="none"/>
        </w:rPr>
        <w:t>, 63–70.</w:t>
      </w:r>
    </w:p>
    <w:p w14:paraId="302553AD"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38. </w:t>
      </w:r>
      <w:r w:rsidRPr="009D257A">
        <w:rPr>
          <w:rFonts w:ascii="Times New Roman" w:eastAsia="SimSun" w:hAnsi="Times New Roman" w:cs="Times New Roman"/>
          <w:noProof/>
          <w:color w:val="000000"/>
          <w:kern w:val="0"/>
          <w:lang w:val="en-US" w:eastAsia="zh-CN"/>
          <w14:ligatures w14:val="none"/>
        </w:rPr>
        <w:tab/>
        <w:t xml:space="preserve">Matese, A.; Di Gennaro, S.F. Beyond the Traditional NDVI Index as a Key Factor to Mainstream the Use of UAV in Precision Viticulture. </w:t>
      </w:r>
      <w:r w:rsidRPr="009D257A">
        <w:rPr>
          <w:rFonts w:ascii="Times New Roman" w:eastAsia="SimSun" w:hAnsi="Times New Roman" w:cs="Times New Roman"/>
          <w:i/>
          <w:iCs/>
          <w:noProof/>
          <w:color w:val="000000"/>
          <w:kern w:val="0"/>
          <w:lang w:val="en-US" w:eastAsia="zh-CN"/>
          <w14:ligatures w14:val="none"/>
        </w:rPr>
        <w:t>Scientific Reports</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2021</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11</w:t>
      </w:r>
      <w:r w:rsidRPr="009D257A">
        <w:rPr>
          <w:rFonts w:ascii="Times New Roman" w:eastAsia="SimSun" w:hAnsi="Times New Roman" w:cs="Times New Roman"/>
          <w:noProof/>
          <w:color w:val="000000"/>
          <w:kern w:val="0"/>
          <w:lang w:val="en-US" w:eastAsia="zh-CN"/>
          <w14:ligatures w14:val="none"/>
        </w:rPr>
        <w:t>, 1–13.</w:t>
      </w:r>
    </w:p>
    <w:p w14:paraId="2307D02B"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39. </w:t>
      </w:r>
      <w:r w:rsidRPr="009D257A">
        <w:rPr>
          <w:rFonts w:ascii="Times New Roman" w:eastAsia="SimSun" w:hAnsi="Times New Roman" w:cs="Times New Roman"/>
          <w:noProof/>
          <w:color w:val="000000"/>
          <w:kern w:val="0"/>
          <w:lang w:val="en-US" w:eastAsia="zh-CN"/>
          <w14:ligatures w14:val="none"/>
        </w:rPr>
        <w:tab/>
        <w:t xml:space="preserve">Gatti, M.; Garavani, A.; Squeri, C.; Diti, I.; De Monte, A.; Scotti, C.; Poni, S. Effects of Intra-Vineyard Variability and Soil Heterogeneity on Vine Performance, Dry Matter and Nutrient Partitioning. </w:t>
      </w:r>
      <w:r w:rsidRPr="009D257A">
        <w:rPr>
          <w:rFonts w:ascii="Times New Roman" w:eastAsia="SimSun" w:hAnsi="Times New Roman" w:cs="Times New Roman"/>
          <w:i/>
          <w:iCs/>
          <w:noProof/>
          <w:color w:val="000000"/>
          <w:kern w:val="0"/>
          <w:lang w:val="en-US" w:eastAsia="zh-CN"/>
          <w14:ligatures w14:val="none"/>
        </w:rPr>
        <w:t>Precision Agriculture</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2022</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23</w:t>
      </w:r>
      <w:r w:rsidRPr="009D257A">
        <w:rPr>
          <w:rFonts w:ascii="Times New Roman" w:eastAsia="SimSun" w:hAnsi="Times New Roman" w:cs="Times New Roman"/>
          <w:noProof/>
          <w:color w:val="000000"/>
          <w:kern w:val="0"/>
          <w:lang w:val="en-US" w:eastAsia="zh-CN"/>
          <w14:ligatures w14:val="none"/>
        </w:rPr>
        <w:t>, 150–177.</w:t>
      </w:r>
    </w:p>
    <w:p w14:paraId="7DC9BD8F"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40. </w:t>
      </w:r>
      <w:r w:rsidRPr="009D257A">
        <w:rPr>
          <w:rFonts w:ascii="Times New Roman" w:eastAsia="SimSun" w:hAnsi="Times New Roman" w:cs="Times New Roman"/>
          <w:noProof/>
          <w:color w:val="000000"/>
          <w:kern w:val="0"/>
          <w:lang w:val="en-US" w:eastAsia="zh-CN"/>
          <w14:ligatures w14:val="none"/>
        </w:rPr>
        <w:tab/>
        <w:t xml:space="preserve">Pereyra, G.; Pellegrino, A.; Ferrer, M.; Gaudin, R. How Soil and Climate Variability within a Vineyard Can Affect the Heterogeneity of Grapevine Vigour and Production. </w:t>
      </w:r>
      <w:r w:rsidRPr="009D257A">
        <w:rPr>
          <w:rFonts w:ascii="Times New Roman" w:eastAsia="SimSun" w:hAnsi="Times New Roman" w:cs="Times New Roman"/>
          <w:i/>
          <w:iCs/>
          <w:noProof/>
          <w:color w:val="000000"/>
          <w:kern w:val="0"/>
          <w:lang w:val="en-US" w:eastAsia="zh-CN"/>
          <w14:ligatures w14:val="none"/>
        </w:rPr>
        <w:t>OENO One</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2023</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57</w:t>
      </w:r>
      <w:r w:rsidRPr="009D257A">
        <w:rPr>
          <w:rFonts w:ascii="Times New Roman" w:eastAsia="SimSun" w:hAnsi="Times New Roman" w:cs="Times New Roman"/>
          <w:noProof/>
          <w:color w:val="000000"/>
          <w:kern w:val="0"/>
          <w:lang w:val="en-US" w:eastAsia="zh-CN"/>
          <w14:ligatures w14:val="none"/>
        </w:rPr>
        <w:t>, 297–313.</w:t>
      </w:r>
    </w:p>
    <w:p w14:paraId="3F7A2324"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41. </w:t>
      </w:r>
      <w:r w:rsidRPr="009D257A">
        <w:rPr>
          <w:rFonts w:ascii="Times New Roman" w:eastAsia="SimSun" w:hAnsi="Times New Roman" w:cs="Times New Roman"/>
          <w:noProof/>
          <w:color w:val="000000"/>
          <w:kern w:val="0"/>
          <w:lang w:val="en-US" w:eastAsia="zh-CN"/>
          <w14:ligatures w14:val="none"/>
        </w:rPr>
        <w:tab/>
        <w:t xml:space="preserve">Yuan, M.; Burjel, J.; Isermann, J.; Goeser, N.; Pittelkow, C. Unmanned Aerial Vehicle–Based Assessment of Cover Crop Biomass and Nitrogen Uptake Variability. </w:t>
      </w:r>
      <w:r w:rsidRPr="009D257A">
        <w:rPr>
          <w:rFonts w:ascii="Times New Roman" w:eastAsia="SimSun" w:hAnsi="Times New Roman" w:cs="Times New Roman"/>
          <w:i/>
          <w:iCs/>
          <w:noProof/>
          <w:color w:val="000000"/>
          <w:kern w:val="0"/>
          <w:lang w:val="en-US" w:eastAsia="zh-CN"/>
          <w14:ligatures w14:val="none"/>
        </w:rPr>
        <w:t>Journal of Soil and Water Conservation</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2019</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74</w:t>
      </w:r>
      <w:r w:rsidRPr="009D257A">
        <w:rPr>
          <w:rFonts w:ascii="Times New Roman" w:eastAsia="SimSun" w:hAnsi="Times New Roman" w:cs="Times New Roman"/>
          <w:noProof/>
          <w:color w:val="000000"/>
          <w:kern w:val="0"/>
          <w:lang w:val="en-US" w:eastAsia="zh-CN"/>
          <w14:ligatures w14:val="none"/>
        </w:rPr>
        <w:t>, 350–359.</w:t>
      </w:r>
    </w:p>
    <w:p w14:paraId="4BA2F039"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42. </w:t>
      </w:r>
      <w:r w:rsidRPr="009D257A">
        <w:rPr>
          <w:rFonts w:ascii="Times New Roman" w:eastAsia="SimSun" w:hAnsi="Times New Roman" w:cs="Times New Roman"/>
          <w:noProof/>
          <w:color w:val="000000"/>
          <w:kern w:val="0"/>
          <w:lang w:val="en-US" w:eastAsia="zh-CN"/>
          <w14:ligatures w14:val="none"/>
        </w:rPr>
        <w:tab/>
        <w:t xml:space="preserve">Damian, J.M.; Santi, A.L.; Fornari, M.; Da Ros, C.O.; Eschner, V.L. Monitoring Variability in Cash-Crop Yield Caused by Previous Cultivation of a Cover Crop under a No-Tillage System. </w:t>
      </w:r>
      <w:r w:rsidRPr="009D257A">
        <w:rPr>
          <w:rFonts w:ascii="Times New Roman" w:eastAsia="SimSun" w:hAnsi="Times New Roman" w:cs="Times New Roman"/>
          <w:i/>
          <w:iCs/>
          <w:noProof/>
          <w:color w:val="000000"/>
          <w:kern w:val="0"/>
          <w:lang w:val="en-US" w:eastAsia="zh-CN"/>
          <w14:ligatures w14:val="none"/>
        </w:rPr>
        <w:t>Computers and Electronics in Agriculture</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2017</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142</w:t>
      </w:r>
      <w:r w:rsidRPr="009D257A">
        <w:rPr>
          <w:rFonts w:ascii="Times New Roman" w:eastAsia="SimSun" w:hAnsi="Times New Roman" w:cs="Times New Roman"/>
          <w:noProof/>
          <w:color w:val="000000"/>
          <w:kern w:val="0"/>
          <w:lang w:val="en-US" w:eastAsia="zh-CN"/>
          <w14:ligatures w14:val="none"/>
        </w:rPr>
        <w:t>, 607–621.</w:t>
      </w:r>
    </w:p>
    <w:p w14:paraId="44E693DF"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43. </w:t>
      </w:r>
      <w:r w:rsidRPr="009D257A">
        <w:rPr>
          <w:rFonts w:ascii="Times New Roman" w:eastAsia="SimSun" w:hAnsi="Times New Roman" w:cs="Times New Roman"/>
          <w:noProof/>
          <w:color w:val="000000"/>
          <w:kern w:val="0"/>
          <w:lang w:val="en-US" w:eastAsia="zh-CN"/>
          <w14:ligatures w14:val="none"/>
        </w:rPr>
        <w:tab/>
        <w:t xml:space="preserve">Futerman, S.I.; Laor, Y.; Eshel, G.; Cohen, Y. The Potential of Remote Sensing of Cover Crops to Benefit Sustainable and Precision Fertilization. </w:t>
      </w:r>
      <w:r w:rsidRPr="009D257A">
        <w:rPr>
          <w:rFonts w:ascii="Times New Roman" w:eastAsia="SimSun" w:hAnsi="Times New Roman" w:cs="Times New Roman"/>
          <w:i/>
          <w:iCs/>
          <w:noProof/>
          <w:color w:val="000000"/>
          <w:kern w:val="0"/>
          <w:lang w:val="en-US" w:eastAsia="zh-CN"/>
          <w14:ligatures w14:val="none"/>
        </w:rPr>
        <w:t>Science of The Total Environment</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2023</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891</w:t>
      </w:r>
      <w:r w:rsidRPr="009D257A">
        <w:rPr>
          <w:rFonts w:ascii="Times New Roman" w:eastAsia="SimSun" w:hAnsi="Times New Roman" w:cs="Times New Roman"/>
          <w:noProof/>
          <w:color w:val="000000"/>
          <w:kern w:val="0"/>
          <w:lang w:val="en-US" w:eastAsia="zh-CN"/>
          <w14:ligatures w14:val="none"/>
        </w:rPr>
        <w:t>, 164630.</w:t>
      </w:r>
    </w:p>
    <w:p w14:paraId="5CC3B1B2"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44. </w:t>
      </w:r>
      <w:r w:rsidRPr="009D257A">
        <w:rPr>
          <w:rFonts w:ascii="Times New Roman" w:eastAsia="SimSun" w:hAnsi="Times New Roman" w:cs="Times New Roman"/>
          <w:noProof/>
          <w:color w:val="000000"/>
          <w:kern w:val="0"/>
          <w:lang w:val="en-US" w:eastAsia="zh-CN"/>
          <w14:ligatures w14:val="none"/>
        </w:rPr>
        <w:tab/>
        <w:t xml:space="preserve">Anselin, L.; Rey, S.J. Modern Spatial Econometrics in Practice: A Guide to GeoDa, GeoDaSpace and PySAL. </w:t>
      </w:r>
      <w:r w:rsidRPr="009D257A">
        <w:rPr>
          <w:rFonts w:ascii="Times New Roman" w:eastAsia="SimSun" w:hAnsi="Times New Roman" w:cs="Times New Roman"/>
          <w:i/>
          <w:iCs/>
          <w:noProof/>
          <w:color w:val="000000"/>
          <w:kern w:val="0"/>
          <w:lang w:val="en-US" w:eastAsia="zh-CN"/>
          <w14:ligatures w14:val="none"/>
        </w:rPr>
        <w:t>(No Title)</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2014</w:t>
      </w:r>
      <w:r w:rsidRPr="009D257A">
        <w:rPr>
          <w:rFonts w:ascii="Times New Roman" w:eastAsia="SimSun" w:hAnsi="Times New Roman" w:cs="Times New Roman"/>
          <w:noProof/>
          <w:color w:val="000000"/>
          <w:kern w:val="0"/>
          <w:lang w:val="en-US" w:eastAsia="zh-CN"/>
          <w14:ligatures w14:val="none"/>
        </w:rPr>
        <w:t>.</w:t>
      </w:r>
    </w:p>
    <w:p w14:paraId="5A84D1C7"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45. </w:t>
      </w:r>
      <w:r w:rsidRPr="009D257A">
        <w:rPr>
          <w:rFonts w:ascii="Times New Roman" w:eastAsia="SimSun" w:hAnsi="Times New Roman" w:cs="Times New Roman"/>
          <w:noProof/>
          <w:color w:val="000000"/>
          <w:kern w:val="0"/>
          <w:lang w:val="en-US" w:eastAsia="zh-CN"/>
          <w14:ligatures w14:val="none"/>
        </w:rPr>
        <w:tab/>
        <w:t xml:space="preserve">Matese, A.; Di Gennaro, S.F.; Santesteban, L.G. Methods to Compare the Spatial Variability of UAV-Based Spectral and Geometric Information with Ground Autocorrelated Data. A Case of Study for Precision Viticulture. </w:t>
      </w:r>
      <w:r w:rsidRPr="009D257A">
        <w:rPr>
          <w:rFonts w:ascii="Times New Roman" w:eastAsia="SimSun" w:hAnsi="Times New Roman" w:cs="Times New Roman"/>
          <w:i/>
          <w:iCs/>
          <w:noProof/>
          <w:color w:val="000000"/>
          <w:kern w:val="0"/>
          <w:lang w:val="en-US" w:eastAsia="zh-CN"/>
          <w14:ligatures w14:val="none"/>
        </w:rPr>
        <w:t>Computers and Electronics in Agriculture</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2019</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162</w:t>
      </w:r>
      <w:r w:rsidRPr="009D257A">
        <w:rPr>
          <w:rFonts w:ascii="Times New Roman" w:eastAsia="SimSun" w:hAnsi="Times New Roman" w:cs="Times New Roman"/>
          <w:noProof/>
          <w:color w:val="000000"/>
          <w:kern w:val="0"/>
          <w:lang w:val="en-US" w:eastAsia="zh-CN"/>
          <w14:ligatures w14:val="none"/>
        </w:rPr>
        <w:t>, 931–940.</w:t>
      </w:r>
    </w:p>
    <w:p w14:paraId="3470B083"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46. </w:t>
      </w:r>
      <w:r w:rsidRPr="009D257A">
        <w:rPr>
          <w:rFonts w:ascii="Times New Roman" w:eastAsia="SimSun" w:hAnsi="Times New Roman" w:cs="Times New Roman"/>
          <w:noProof/>
          <w:color w:val="000000"/>
          <w:kern w:val="0"/>
          <w:lang w:val="en-US" w:eastAsia="zh-CN"/>
          <w14:ligatures w14:val="none"/>
        </w:rPr>
        <w:tab/>
        <w:t xml:space="preserve">Pastonchi, L.; Di Gennaro, S.F.; Toscano, P.; Matese, A. Comparison between Satellite and Ground Data with UAV-Based Information to Analyse Vineyard Spatio-Temporal Variability: This Article Is Published in Cooperation with the XIIIth International Terroir Congress November 17-18 2020, Adelaide, Australia. Guest Editors: Cassandra Collins and Roberta De Bei. </w:t>
      </w:r>
      <w:r w:rsidRPr="009D257A">
        <w:rPr>
          <w:rFonts w:ascii="Times New Roman" w:eastAsia="SimSun" w:hAnsi="Times New Roman" w:cs="Times New Roman"/>
          <w:i/>
          <w:iCs/>
          <w:noProof/>
          <w:color w:val="000000"/>
          <w:kern w:val="0"/>
          <w:lang w:val="en-US" w:eastAsia="zh-CN"/>
          <w14:ligatures w14:val="none"/>
        </w:rPr>
        <w:t>Oeno One</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2020</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54</w:t>
      </w:r>
      <w:r w:rsidRPr="009D257A">
        <w:rPr>
          <w:rFonts w:ascii="Times New Roman" w:eastAsia="SimSun" w:hAnsi="Times New Roman" w:cs="Times New Roman"/>
          <w:noProof/>
          <w:color w:val="000000"/>
          <w:kern w:val="0"/>
          <w:lang w:val="en-US" w:eastAsia="zh-CN"/>
          <w14:ligatures w14:val="none"/>
        </w:rPr>
        <w:t>, 919–934.</w:t>
      </w:r>
    </w:p>
    <w:p w14:paraId="623056AC"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47. </w:t>
      </w:r>
      <w:r w:rsidRPr="009D257A">
        <w:rPr>
          <w:rFonts w:ascii="Times New Roman" w:eastAsia="SimSun" w:hAnsi="Times New Roman" w:cs="Times New Roman"/>
          <w:noProof/>
          <w:color w:val="000000"/>
          <w:kern w:val="0"/>
          <w:lang w:val="en-US" w:eastAsia="zh-CN"/>
          <w14:ligatures w14:val="none"/>
        </w:rPr>
        <w:tab/>
        <w:t xml:space="preserve">Kottek, M.; Grieser, J.; Beck, C.; Rudolf, B.; Rubel, F. World Map of the Köppen-Geiger Climate Classification Updated. </w:t>
      </w:r>
      <w:r w:rsidRPr="009D257A">
        <w:rPr>
          <w:rFonts w:ascii="Times New Roman" w:eastAsia="SimSun" w:hAnsi="Times New Roman" w:cs="Times New Roman"/>
          <w:b/>
          <w:bCs/>
          <w:noProof/>
          <w:color w:val="000000"/>
          <w:kern w:val="0"/>
          <w:lang w:val="en-US" w:eastAsia="zh-CN"/>
          <w14:ligatures w14:val="none"/>
        </w:rPr>
        <w:t>2006</w:t>
      </w:r>
      <w:r w:rsidRPr="009D257A">
        <w:rPr>
          <w:rFonts w:ascii="Times New Roman" w:eastAsia="SimSun" w:hAnsi="Times New Roman" w:cs="Times New Roman"/>
          <w:noProof/>
          <w:color w:val="000000"/>
          <w:kern w:val="0"/>
          <w:lang w:val="en-US" w:eastAsia="zh-CN"/>
          <w14:ligatures w14:val="none"/>
        </w:rPr>
        <w:t>.</w:t>
      </w:r>
    </w:p>
    <w:p w14:paraId="7379F074"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48. </w:t>
      </w:r>
      <w:r w:rsidRPr="009D257A">
        <w:rPr>
          <w:rFonts w:ascii="Times New Roman" w:eastAsia="SimSun" w:hAnsi="Times New Roman" w:cs="Times New Roman"/>
          <w:noProof/>
          <w:color w:val="000000"/>
          <w:kern w:val="0"/>
          <w:lang w:val="en-US" w:eastAsia="zh-CN"/>
          <w14:ligatures w14:val="none"/>
        </w:rPr>
        <w:tab/>
        <w:t xml:space="preserve">Peel, M.C.; Finlayson, B.L.; McMahon, T.A. Updated World Map of the Köppen-Geiger Climate Classification. </w:t>
      </w:r>
      <w:r w:rsidRPr="009D257A">
        <w:rPr>
          <w:rFonts w:ascii="Times New Roman" w:eastAsia="SimSun" w:hAnsi="Times New Roman" w:cs="Times New Roman"/>
          <w:i/>
          <w:iCs/>
          <w:noProof/>
          <w:color w:val="000000"/>
          <w:kern w:val="0"/>
          <w:lang w:val="en-US" w:eastAsia="zh-CN"/>
          <w14:ligatures w14:val="none"/>
        </w:rPr>
        <w:t>Hydrology and earth system sciences</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2007</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11</w:t>
      </w:r>
      <w:r w:rsidRPr="009D257A">
        <w:rPr>
          <w:rFonts w:ascii="Times New Roman" w:eastAsia="SimSun" w:hAnsi="Times New Roman" w:cs="Times New Roman"/>
          <w:noProof/>
          <w:color w:val="000000"/>
          <w:kern w:val="0"/>
          <w:lang w:val="en-US" w:eastAsia="zh-CN"/>
          <w14:ligatures w14:val="none"/>
        </w:rPr>
        <w:t>, 1633–1644.</w:t>
      </w:r>
    </w:p>
    <w:p w14:paraId="280A8887"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49. </w:t>
      </w:r>
      <w:r w:rsidRPr="009D257A">
        <w:rPr>
          <w:rFonts w:ascii="Times New Roman" w:eastAsia="SimSun" w:hAnsi="Times New Roman" w:cs="Times New Roman"/>
          <w:noProof/>
          <w:color w:val="000000"/>
          <w:kern w:val="0"/>
          <w:lang w:val="en-US" w:eastAsia="zh-CN"/>
          <w14:ligatures w14:val="none"/>
        </w:rPr>
        <w:tab/>
        <w:t xml:space="preserve">FAO, I. ISRIC: World Reference Base for Soil Resource in World Soil Resource Report No. 103. </w:t>
      </w:r>
      <w:r w:rsidRPr="009D257A">
        <w:rPr>
          <w:rFonts w:ascii="Times New Roman" w:eastAsia="SimSun" w:hAnsi="Times New Roman" w:cs="Times New Roman"/>
          <w:i/>
          <w:iCs/>
          <w:noProof/>
          <w:color w:val="000000"/>
          <w:kern w:val="0"/>
          <w:lang w:val="en-US" w:eastAsia="zh-CN"/>
          <w14:ligatures w14:val="none"/>
        </w:rPr>
        <w:t>FAO, Rome, Italy</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2006</w:t>
      </w:r>
      <w:r w:rsidRPr="009D257A">
        <w:rPr>
          <w:rFonts w:ascii="Times New Roman" w:eastAsia="SimSun" w:hAnsi="Times New Roman" w:cs="Times New Roman"/>
          <w:noProof/>
          <w:color w:val="000000"/>
          <w:kern w:val="0"/>
          <w:lang w:val="en-US" w:eastAsia="zh-CN"/>
          <w14:ligatures w14:val="none"/>
        </w:rPr>
        <w:t>.</w:t>
      </w:r>
    </w:p>
    <w:p w14:paraId="37247C95"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50. </w:t>
      </w:r>
      <w:r w:rsidRPr="009D257A">
        <w:rPr>
          <w:rFonts w:ascii="Times New Roman" w:eastAsia="SimSun" w:hAnsi="Times New Roman" w:cs="Times New Roman"/>
          <w:noProof/>
          <w:color w:val="000000"/>
          <w:kern w:val="0"/>
          <w:lang w:val="en-US" w:eastAsia="zh-CN"/>
          <w14:ligatures w14:val="none"/>
        </w:rPr>
        <w:tab/>
        <w:t xml:space="preserve">Blake, G.; Hartge, K. Particle Density. </w:t>
      </w:r>
      <w:r w:rsidRPr="009D257A">
        <w:rPr>
          <w:rFonts w:ascii="Times New Roman" w:eastAsia="SimSun" w:hAnsi="Times New Roman" w:cs="Times New Roman"/>
          <w:i/>
          <w:iCs/>
          <w:noProof/>
          <w:color w:val="000000"/>
          <w:kern w:val="0"/>
          <w:lang w:val="en-US" w:eastAsia="zh-CN"/>
          <w14:ligatures w14:val="none"/>
        </w:rPr>
        <w:t>Methods of soil analysis: Part 1 physical and mineralogical methods</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1986</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5</w:t>
      </w:r>
      <w:r w:rsidRPr="009D257A">
        <w:rPr>
          <w:rFonts w:ascii="Times New Roman" w:eastAsia="SimSun" w:hAnsi="Times New Roman" w:cs="Times New Roman"/>
          <w:noProof/>
          <w:color w:val="000000"/>
          <w:kern w:val="0"/>
          <w:lang w:val="en-US" w:eastAsia="zh-CN"/>
          <w14:ligatures w14:val="none"/>
        </w:rPr>
        <w:t>, 377–382.</w:t>
      </w:r>
    </w:p>
    <w:p w14:paraId="0DCC3C4B"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lastRenderedPageBreak/>
        <w:t xml:space="preserve">51. </w:t>
      </w:r>
      <w:r w:rsidRPr="009D257A">
        <w:rPr>
          <w:rFonts w:ascii="Times New Roman" w:eastAsia="SimSun" w:hAnsi="Times New Roman" w:cs="Times New Roman"/>
          <w:noProof/>
          <w:color w:val="000000"/>
          <w:kern w:val="0"/>
          <w:lang w:val="en-US" w:eastAsia="zh-CN"/>
          <w14:ligatures w14:val="none"/>
        </w:rPr>
        <w:tab/>
        <w:t xml:space="preserve">ASAE </w:t>
      </w:r>
      <w:r w:rsidRPr="009D257A">
        <w:rPr>
          <w:rFonts w:ascii="Times New Roman" w:eastAsia="SimSun" w:hAnsi="Times New Roman" w:cs="Times New Roman"/>
          <w:i/>
          <w:iCs/>
          <w:noProof/>
          <w:color w:val="000000"/>
          <w:kern w:val="0"/>
          <w:lang w:val="en-US" w:eastAsia="zh-CN"/>
          <w14:ligatures w14:val="none"/>
        </w:rPr>
        <w:t>Procedures for Using and Reporting Data Obtained with the Soil Cone  Penetrometer. Test.</w:t>
      </w:r>
      <w:r w:rsidRPr="009D257A">
        <w:rPr>
          <w:rFonts w:ascii="Times New Roman" w:eastAsia="SimSun" w:hAnsi="Times New Roman" w:cs="Times New Roman"/>
          <w:noProof/>
          <w:color w:val="000000"/>
          <w:kern w:val="0"/>
          <w:lang w:val="en-US" w:eastAsia="zh-CN"/>
          <w14:ligatures w14:val="none"/>
        </w:rPr>
        <w:t>; 2009;</w:t>
      </w:r>
    </w:p>
    <w:p w14:paraId="6F31CCC1"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52. </w:t>
      </w:r>
      <w:r w:rsidRPr="009D257A">
        <w:rPr>
          <w:rFonts w:ascii="Times New Roman" w:eastAsia="SimSun" w:hAnsi="Times New Roman" w:cs="Times New Roman"/>
          <w:noProof/>
          <w:color w:val="000000"/>
          <w:kern w:val="0"/>
          <w:lang w:val="en-US" w:eastAsia="zh-CN"/>
          <w14:ligatures w14:val="none"/>
        </w:rPr>
        <w:tab/>
        <w:t xml:space="preserve">Nelson, D. a; Sommers, L. Total Carbon, Organic Carbon, and Organic Matter. </w:t>
      </w:r>
      <w:r w:rsidRPr="009D257A">
        <w:rPr>
          <w:rFonts w:ascii="Times New Roman" w:eastAsia="SimSun" w:hAnsi="Times New Roman" w:cs="Times New Roman"/>
          <w:i/>
          <w:iCs/>
          <w:noProof/>
          <w:color w:val="000000"/>
          <w:kern w:val="0"/>
          <w:lang w:val="en-US" w:eastAsia="zh-CN"/>
          <w14:ligatures w14:val="none"/>
        </w:rPr>
        <w:t>Methods of soil analysis: Part 2 chemical and microbiological properties</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1983</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9</w:t>
      </w:r>
      <w:r w:rsidRPr="009D257A">
        <w:rPr>
          <w:rFonts w:ascii="Times New Roman" w:eastAsia="SimSun" w:hAnsi="Times New Roman" w:cs="Times New Roman"/>
          <w:noProof/>
          <w:color w:val="000000"/>
          <w:kern w:val="0"/>
          <w:lang w:val="en-US" w:eastAsia="zh-CN"/>
          <w14:ligatures w14:val="none"/>
        </w:rPr>
        <w:t>, 539–579.</w:t>
      </w:r>
    </w:p>
    <w:p w14:paraId="6488FB34"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53. </w:t>
      </w:r>
      <w:r w:rsidRPr="009D257A">
        <w:rPr>
          <w:rFonts w:ascii="Times New Roman" w:eastAsia="SimSun" w:hAnsi="Times New Roman" w:cs="Times New Roman"/>
          <w:noProof/>
          <w:color w:val="000000"/>
          <w:kern w:val="0"/>
          <w:lang w:val="en-US" w:eastAsia="zh-CN"/>
          <w14:ligatures w14:val="none"/>
        </w:rPr>
        <w:tab/>
        <w:t xml:space="preserve">Sumner, M.E.; Miller, W.P. Cation Exchange Capacity and Exchange Coefficients. </w:t>
      </w:r>
      <w:r w:rsidRPr="009D257A">
        <w:rPr>
          <w:rFonts w:ascii="Times New Roman" w:eastAsia="SimSun" w:hAnsi="Times New Roman" w:cs="Times New Roman"/>
          <w:i/>
          <w:iCs/>
          <w:noProof/>
          <w:color w:val="000000"/>
          <w:kern w:val="0"/>
          <w:lang w:val="en-US" w:eastAsia="zh-CN"/>
          <w14:ligatures w14:val="none"/>
        </w:rPr>
        <w:t>Methods of soil analysis: Part 3 Chemical methods</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1996</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5</w:t>
      </w:r>
      <w:r w:rsidRPr="009D257A">
        <w:rPr>
          <w:rFonts w:ascii="Times New Roman" w:eastAsia="SimSun" w:hAnsi="Times New Roman" w:cs="Times New Roman"/>
          <w:noProof/>
          <w:color w:val="000000"/>
          <w:kern w:val="0"/>
          <w:lang w:val="en-US" w:eastAsia="zh-CN"/>
          <w14:ligatures w14:val="none"/>
        </w:rPr>
        <w:t>, 1201–1229.</w:t>
      </w:r>
    </w:p>
    <w:p w14:paraId="7619D3BA"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54. </w:t>
      </w:r>
      <w:r w:rsidRPr="009D257A">
        <w:rPr>
          <w:rFonts w:ascii="Times New Roman" w:eastAsia="SimSun" w:hAnsi="Times New Roman" w:cs="Times New Roman"/>
          <w:noProof/>
          <w:color w:val="000000"/>
          <w:kern w:val="0"/>
          <w:lang w:val="en-US" w:eastAsia="zh-CN"/>
          <w14:ligatures w14:val="none"/>
        </w:rPr>
        <w:tab/>
        <w:t xml:space="preserve">Ferro, M.V.; Catania, P. Technologies and Innovative Methods for Precision Viticulture: A Comprehensive Review. </w:t>
      </w:r>
      <w:r w:rsidRPr="009D257A">
        <w:rPr>
          <w:rFonts w:ascii="Times New Roman" w:eastAsia="SimSun" w:hAnsi="Times New Roman" w:cs="Times New Roman"/>
          <w:i/>
          <w:iCs/>
          <w:noProof/>
          <w:color w:val="000000"/>
          <w:kern w:val="0"/>
          <w:lang w:val="en-US" w:eastAsia="zh-CN"/>
          <w14:ligatures w14:val="none"/>
        </w:rPr>
        <w:t>Horticulturae</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2023</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9</w:t>
      </w:r>
      <w:r w:rsidRPr="009D257A">
        <w:rPr>
          <w:rFonts w:ascii="Times New Roman" w:eastAsia="SimSun" w:hAnsi="Times New Roman" w:cs="Times New Roman"/>
          <w:noProof/>
          <w:color w:val="000000"/>
          <w:kern w:val="0"/>
          <w:lang w:val="en-US" w:eastAsia="zh-CN"/>
          <w14:ligatures w14:val="none"/>
        </w:rPr>
        <w:t>, 399.</w:t>
      </w:r>
    </w:p>
    <w:p w14:paraId="57DC7E9B"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55. </w:t>
      </w:r>
      <w:r w:rsidRPr="009D257A">
        <w:rPr>
          <w:rFonts w:ascii="Times New Roman" w:eastAsia="SimSun" w:hAnsi="Times New Roman" w:cs="Times New Roman"/>
          <w:noProof/>
          <w:color w:val="000000"/>
          <w:kern w:val="0"/>
          <w:lang w:val="en-US" w:eastAsia="zh-CN"/>
          <w14:ligatures w14:val="none"/>
        </w:rPr>
        <w:tab/>
        <w:t>Hirschmuller, H. Accurate and Efficient Stereo Processing by Semi-Global Matching and Mutual Information.; IEEE, 2005; Vol. 2, pp. 807–814.</w:t>
      </w:r>
    </w:p>
    <w:p w14:paraId="40F1D9D9"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56. </w:t>
      </w:r>
      <w:r w:rsidRPr="009D257A">
        <w:rPr>
          <w:rFonts w:ascii="Times New Roman" w:eastAsia="SimSun" w:hAnsi="Times New Roman" w:cs="Times New Roman"/>
          <w:noProof/>
          <w:color w:val="000000"/>
          <w:kern w:val="0"/>
          <w:lang w:val="en-US" w:eastAsia="zh-CN"/>
          <w14:ligatures w14:val="none"/>
        </w:rPr>
        <w:tab/>
        <w:t xml:space="preserve">Rouse, J.W.; Haas, R.H.; Schell, J.A.; Deering, D.W.; Harlan, J.C. Monitoring the Vernal Advancement and Retrogradation (Green Wave Effect) of Natural Vegetation. </w:t>
      </w:r>
      <w:r w:rsidRPr="009D257A">
        <w:rPr>
          <w:rFonts w:ascii="Times New Roman" w:eastAsia="SimSun" w:hAnsi="Times New Roman" w:cs="Times New Roman"/>
          <w:i/>
          <w:iCs/>
          <w:noProof/>
          <w:color w:val="000000"/>
          <w:kern w:val="0"/>
          <w:lang w:val="en-US" w:eastAsia="zh-CN"/>
          <w14:ligatures w14:val="none"/>
        </w:rPr>
        <w:t>NASA/GSFC Type III Final Report, Greenbelt, Md</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1974</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371</w:t>
      </w:r>
      <w:r w:rsidRPr="009D257A">
        <w:rPr>
          <w:rFonts w:ascii="Times New Roman" w:eastAsia="SimSun" w:hAnsi="Times New Roman" w:cs="Times New Roman"/>
          <w:noProof/>
          <w:color w:val="000000"/>
          <w:kern w:val="0"/>
          <w:lang w:val="en-US" w:eastAsia="zh-CN"/>
          <w14:ligatures w14:val="none"/>
        </w:rPr>
        <w:t>.</w:t>
      </w:r>
    </w:p>
    <w:p w14:paraId="193F35FF"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57. </w:t>
      </w:r>
      <w:r w:rsidRPr="009D257A">
        <w:rPr>
          <w:rFonts w:ascii="Times New Roman" w:eastAsia="SimSun" w:hAnsi="Times New Roman" w:cs="Times New Roman"/>
          <w:noProof/>
          <w:color w:val="000000"/>
          <w:kern w:val="0"/>
          <w:lang w:val="en-US" w:eastAsia="zh-CN"/>
          <w14:ligatures w14:val="none"/>
        </w:rPr>
        <w:tab/>
        <w:t xml:space="preserve">Bollas, N.; Kokinou, E.; Polychronos, V. Comparison of Sentinel-2 and UAV Multispectral Data for Use in Precision Agriculture: An Application from Northern Greece. </w:t>
      </w:r>
      <w:r w:rsidRPr="009D257A">
        <w:rPr>
          <w:rFonts w:ascii="Times New Roman" w:eastAsia="SimSun" w:hAnsi="Times New Roman" w:cs="Times New Roman"/>
          <w:i/>
          <w:iCs/>
          <w:noProof/>
          <w:color w:val="000000"/>
          <w:kern w:val="0"/>
          <w:lang w:val="en-US" w:eastAsia="zh-CN"/>
          <w14:ligatures w14:val="none"/>
        </w:rPr>
        <w:t>Drones</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2021</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5</w:t>
      </w:r>
      <w:r w:rsidRPr="009D257A">
        <w:rPr>
          <w:rFonts w:ascii="Times New Roman" w:eastAsia="SimSun" w:hAnsi="Times New Roman" w:cs="Times New Roman"/>
          <w:noProof/>
          <w:color w:val="000000"/>
          <w:kern w:val="0"/>
          <w:lang w:val="en-US" w:eastAsia="zh-CN"/>
          <w14:ligatures w14:val="none"/>
        </w:rPr>
        <w:t>, 35.</w:t>
      </w:r>
    </w:p>
    <w:p w14:paraId="29073B26"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58. </w:t>
      </w:r>
      <w:r w:rsidRPr="009D257A">
        <w:rPr>
          <w:rFonts w:ascii="Times New Roman" w:eastAsia="SimSun" w:hAnsi="Times New Roman" w:cs="Times New Roman"/>
          <w:noProof/>
          <w:color w:val="000000"/>
          <w:kern w:val="0"/>
          <w:lang w:val="en-US" w:eastAsia="zh-CN"/>
          <w14:ligatures w14:val="none"/>
        </w:rPr>
        <w:tab/>
        <w:t xml:space="preserve">Caruso, G.; Zarco-Tejada, P.J.; González-Dugo, V.; Moriondo, M.; Tozzini, L.; Palai, G.; Rallo, G.; Hornero, A.; Primicerio, J.; Gucci, R. High-Resolution Imagery Acquired from an Unmanned Platform to Estimate Biophysical and Geometrical Parameters of Olive Trees under Different Irrigation Regimes. </w:t>
      </w:r>
      <w:r w:rsidRPr="009D257A">
        <w:rPr>
          <w:rFonts w:ascii="Times New Roman" w:eastAsia="SimSun" w:hAnsi="Times New Roman" w:cs="Times New Roman"/>
          <w:i/>
          <w:iCs/>
          <w:noProof/>
          <w:color w:val="000000"/>
          <w:kern w:val="0"/>
          <w:lang w:val="en-US" w:eastAsia="zh-CN"/>
          <w14:ligatures w14:val="none"/>
        </w:rPr>
        <w:t>PloS one</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2019</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14</w:t>
      </w:r>
      <w:r w:rsidRPr="009D257A">
        <w:rPr>
          <w:rFonts w:ascii="Times New Roman" w:eastAsia="SimSun" w:hAnsi="Times New Roman" w:cs="Times New Roman"/>
          <w:noProof/>
          <w:color w:val="000000"/>
          <w:kern w:val="0"/>
          <w:lang w:val="en-US" w:eastAsia="zh-CN"/>
          <w14:ligatures w14:val="none"/>
        </w:rPr>
        <w:t>, e0210804.</w:t>
      </w:r>
    </w:p>
    <w:p w14:paraId="1574ED89"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59. </w:t>
      </w:r>
      <w:r w:rsidRPr="009D257A">
        <w:rPr>
          <w:rFonts w:ascii="Times New Roman" w:eastAsia="SimSun" w:hAnsi="Times New Roman" w:cs="Times New Roman"/>
          <w:noProof/>
          <w:color w:val="000000"/>
          <w:kern w:val="0"/>
          <w:lang w:val="en-US" w:eastAsia="zh-CN"/>
          <w14:ligatures w14:val="none"/>
        </w:rPr>
        <w:tab/>
        <w:t xml:space="preserve">Catania, P.; Roma, E.; Orlando, S.; Vallone, M. Evaluation of Multispectral Data Acquired from UAV Platform in Olive Orchard. </w:t>
      </w:r>
      <w:r w:rsidRPr="009D257A">
        <w:rPr>
          <w:rFonts w:ascii="Times New Roman" w:eastAsia="SimSun" w:hAnsi="Times New Roman" w:cs="Times New Roman"/>
          <w:i/>
          <w:iCs/>
          <w:noProof/>
          <w:color w:val="000000"/>
          <w:kern w:val="0"/>
          <w:lang w:val="en-US" w:eastAsia="zh-CN"/>
          <w14:ligatures w14:val="none"/>
        </w:rPr>
        <w:t>Horticulturae</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2023</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9</w:t>
      </w:r>
      <w:r w:rsidRPr="009D257A">
        <w:rPr>
          <w:rFonts w:ascii="Times New Roman" w:eastAsia="SimSun" w:hAnsi="Times New Roman" w:cs="Times New Roman"/>
          <w:noProof/>
          <w:color w:val="000000"/>
          <w:kern w:val="0"/>
          <w:lang w:val="en-US" w:eastAsia="zh-CN"/>
          <w14:ligatures w14:val="none"/>
        </w:rPr>
        <w:t>, 133.</w:t>
      </w:r>
    </w:p>
    <w:p w14:paraId="41C9543F"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60. </w:t>
      </w:r>
      <w:r w:rsidRPr="009D257A">
        <w:rPr>
          <w:rFonts w:ascii="Times New Roman" w:eastAsia="SimSun" w:hAnsi="Times New Roman" w:cs="Times New Roman"/>
          <w:noProof/>
          <w:color w:val="000000"/>
          <w:kern w:val="0"/>
          <w:lang w:val="en-US" w:eastAsia="zh-CN"/>
          <w14:ligatures w14:val="none"/>
        </w:rPr>
        <w:tab/>
        <w:t xml:space="preserve">Michel, J.; Youssefi, D.; Grizonnet, M. Stable Mean-Shift Algorithm and Its Application to the Segmentation of Arbitrarily Large Remote Sensing Images. </w:t>
      </w:r>
      <w:r w:rsidRPr="009D257A">
        <w:rPr>
          <w:rFonts w:ascii="Times New Roman" w:eastAsia="SimSun" w:hAnsi="Times New Roman" w:cs="Times New Roman"/>
          <w:i/>
          <w:iCs/>
          <w:noProof/>
          <w:color w:val="000000"/>
          <w:kern w:val="0"/>
          <w:lang w:val="en-US" w:eastAsia="zh-CN"/>
          <w14:ligatures w14:val="none"/>
        </w:rPr>
        <w:t>IEEE Transactions on Geoscience and Remote Sensing</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2014</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53</w:t>
      </w:r>
      <w:r w:rsidRPr="009D257A">
        <w:rPr>
          <w:rFonts w:ascii="Times New Roman" w:eastAsia="SimSun" w:hAnsi="Times New Roman" w:cs="Times New Roman"/>
          <w:noProof/>
          <w:color w:val="000000"/>
          <w:kern w:val="0"/>
          <w:lang w:val="en-US" w:eastAsia="zh-CN"/>
          <w14:ligatures w14:val="none"/>
        </w:rPr>
        <w:t>, 952–964.</w:t>
      </w:r>
    </w:p>
    <w:p w14:paraId="63B1C68F"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61. </w:t>
      </w:r>
      <w:r w:rsidRPr="009D257A">
        <w:rPr>
          <w:rFonts w:ascii="Times New Roman" w:eastAsia="SimSun" w:hAnsi="Times New Roman" w:cs="Times New Roman"/>
          <w:noProof/>
          <w:color w:val="000000"/>
          <w:kern w:val="0"/>
          <w:lang w:val="en-US" w:eastAsia="zh-CN"/>
          <w14:ligatures w14:val="none"/>
        </w:rPr>
        <w:tab/>
        <w:t xml:space="preserve">Basso, B.; Ritchie, J.; Pierce, F.; Braga, R.; Jones, J. Spatial Validation of Crop Models for Precision Agriculture. </w:t>
      </w:r>
      <w:r w:rsidRPr="009D257A">
        <w:rPr>
          <w:rFonts w:ascii="Times New Roman" w:eastAsia="SimSun" w:hAnsi="Times New Roman" w:cs="Times New Roman"/>
          <w:i/>
          <w:iCs/>
          <w:noProof/>
          <w:color w:val="000000"/>
          <w:kern w:val="0"/>
          <w:lang w:val="en-US" w:eastAsia="zh-CN"/>
          <w14:ligatures w14:val="none"/>
        </w:rPr>
        <w:t>Agricultural Systems</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2001</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68</w:t>
      </w:r>
      <w:r w:rsidRPr="009D257A">
        <w:rPr>
          <w:rFonts w:ascii="Times New Roman" w:eastAsia="SimSun" w:hAnsi="Times New Roman" w:cs="Times New Roman"/>
          <w:noProof/>
          <w:color w:val="000000"/>
          <w:kern w:val="0"/>
          <w:lang w:val="en-US" w:eastAsia="zh-CN"/>
          <w14:ligatures w14:val="none"/>
        </w:rPr>
        <w:t>, 97–112.</w:t>
      </w:r>
    </w:p>
    <w:p w14:paraId="361B3557"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62. </w:t>
      </w:r>
      <w:r w:rsidRPr="009D257A">
        <w:rPr>
          <w:rFonts w:ascii="Times New Roman" w:eastAsia="SimSun" w:hAnsi="Times New Roman" w:cs="Times New Roman"/>
          <w:noProof/>
          <w:color w:val="000000"/>
          <w:kern w:val="0"/>
          <w:lang w:val="en-US" w:eastAsia="zh-CN"/>
          <w14:ligatures w14:val="none"/>
        </w:rPr>
        <w:tab/>
        <w:t xml:space="preserve">Chiles, J.-P.; Delfiner, P. </w:t>
      </w:r>
      <w:r w:rsidRPr="009D257A">
        <w:rPr>
          <w:rFonts w:ascii="Times New Roman" w:eastAsia="SimSun" w:hAnsi="Times New Roman" w:cs="Times New Roman"/>
          <w:i/>
          <w:iCs/>
          <w:noProof/>
          <w:color w:val="000000"/>
          <w:kern w:val="0"/>
          <w:lang w:val="en-US" w:eastAsia="zh-CN"/>
          <w14:ligatures w14:val="none"/>
        </w:rPr>
        <w:t>Geostatistics: Modeling Spatial Uncertainty</w:t>
      </w:r>
      <w:r w:rsidRPr="009D257A">
        <w:rPr>
          <w:rFonts w:ascii="Times New Roman" w:eastAsia="SimSun" w:hAnsi="Times New Roman" w:cs="Times New Roman"/>
          <w:noProof/>
          <w:color w:val="000000"/>
          <w:kern w:val="0"/>
          <w:lang w:val="en-US" w:eastAsia="zh-CN"/>
          <w14:ligatures w14:val="none"/>
        </w:rPr>
        <w:t>; John Wiley &amp; Sons, 2009; Vol. 497; ISBN 0-470-31783-3.</w:t>
      </w:r>
    </w:p>
    <w:p w14:paraId="4CDA18D5"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63. </w:t>
      </w:r>
      <w:r w:rsidRPr="009D257A">
        <w:rPr>
          <w:rFonts w:ascii="Times New Roman" w:eastAsia="SimSun" w:hAnsi="Times New Roman" w:cs="Times New Roman"/>
          <w:noProof/>
          <w:color w:val="000000"/>
          <w:kern w:val="0"/>
          <w:lang w:val="en-US" w:eastAsia="zh-CN"/>
          <w14:ligatures w14:val="none"/>
        </w:rPr>
        <w:tab/>
        <w:t xml:space="preserve">Webster, R.; Oliver, M.A. </w:t>
      </w:r>
      <w:r w:rsidRPr="009D257A">
        <w:rPr>
          <w:rFonts w:ascii="Times New Roman" w:eastAsia="SimSun" w:hAnsi="Times New Roman" w:cs="Times New Roman"/>
          <w:i/>
          <w:iCs/>
          <w:noProof/>
          <w:color w:val="000000"/>
          <w:kern w:val="0"/>
          <w:lang w:val="en-US" w:eastAsia="zh-CN"/>
          <w14:ligatures w14:val="none"/>
        </w:rPr>
        <w:t>Geostatistics for Environmental Scientists</w:t>
      </w:r>
      <w:r w:rsidRPr="009D257A">
        <w:rPr>
          <w:rFonts w:ascii="Times New Roman" w:eastAsia="SimSun" w:hAnsi="Times New Roman" w:cs="Times New Roman"/>
          <w:noProof/>
          <w:color w:val="000000"/>
          <w:kern w:val="0"/>
          <w:lang w:val="en-US" w:eastAsia="zh-CN"/>
          <w14:ligatures w14:val="none"/>
        </w:rPr>
        <w:t>; John Wiley &amp; Sons, 2007; ISBN 0-470-51726-3.</w:t>
      </w:r>
    </w:p>
    <w:p w14:paraId="65F76F21"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64. </w:t>
      </w:r>
      <w:r w:rsidRPr="009D257A">
        <w:rPr>
          <w:rFonts w:ascii="Times New Roman" w:eastAsia="SimSun" w:hAnsi="Times New Roman" w:cs="Times New Roman"/>
          <w:noProof/>
          <w:color w:val="000000"/>
          <w:kern w:val="0"/>
          <w:lang w:val="en-US" w:eastAsia="zh-CN"/>
          <w14:ligatures w14:val="none"/>
        </w:rPr>
        <w:tab/>
        <w:t xml:space="preserve">Moran, P.A. The Interpretation of Statistical Maps. </w:t>
      </w:r>
      <w:r w:rsidRPr="009D257A">
        <w:rPr>
          <w:rFonts w:ascii="Times New Roman" w:eastAsia="SimSun" w:hAnsi="Times New Roman" w:cs="Times New Roman"/>
          <w:i/>
          <w:iCs/>
          <w:noProof/>
          <w:color w:val="000000"/>
          <w:kern w:val="0"/>
          <w:lang w:val="en-US" w:eastAsia="zh-CN"/>
          <w14:ligatures w14:val="none"/>
        </w:rPr>
        <w:t>Journal of the Royal Statistical Society. Series B (Methodological)</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1948</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10</w:t>
      </w:r>
      <w:r w:rsidRPr="009D257A">
        <w:rPr>
          <w:rFonts w:ascii="Times New Roman" w:eastAsia="SimSun" w:hAnsi="Times New Roman" w:cs="Times New Roman"/>
          <w:noProof/>
          <w:color w:val="000000"/>
          <w:kern w:val="0"/>
          <w:lang w:val="en-US" w:eastAsia="zh-CN"/>
          <w14:ligatures w14:val="none"/>
        </w:rPr>
        <w:t>, 243–251.</w:t>
      </w:r>
    </w:p>
    <w:p w14:paraId="606F3754"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65. </w:t>
      </w:r>
      <w:r w:rsidRPr="009D257A">
        <w:rPr>
          <w:rFonts w:ascii="Times New Roman" w:eastAsia="SimSun" w:hAnsi="Times New Roman" w:cs="Times New Roman"/>
          <w:noProof/>
          <w:color w:val="000000"/>
          <w:kern w:val="0"/>
          <w:lang w:val="en-US" w:eastAsia="zh-CN"/>
          <w14:ligatures w14:val="none"/>
        </w:rPr>
        <w:tab/>
        <w:t xml:space="preserve">Legendre, P.; Fortin, M.J. Spatial Pattern and Ecological Analysis. </w:t>
      </w:r>
      <w:r w:rsidRPr="009D257A">
        <w:rPr>
          <w:rFonts w:ascii="Times New Roman" w:eastAsia="SimSun" w:hAnsi="Times New Roman" w:cs="Times New Roman"/>
          <w:i/>
          <w:iCs/>
          <w:noProof/>
          <w:color w:val="000000"/>
          <w:kern w:val="0"/>
          <w:lang w:val="en-US" w:eastAsia="zh-CN"/>
          <w14:ligatures w14:val="none"/>
        </w:rPr>
        <w:t>Vegetatio</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1989</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80</w:t>
      </w:r>
      <w:r w:rsidRPr="009D257A">
        <w:rPr>
          <w:rFonts w:ascii="Times New Roman" w:eastAsia="SimSun" w:hAnsi="Times New Roman" w:cs="Times New Roman"/>
          <w:noProof/>
          <w:color w:val="000000"/>
          <w:kern w:val="0"/>
          <w:lang w:val="en-US" w:eastAsia="zh-CN"/>
          <w14:ligatures w14:val="none"/>
        </w:rPr>
        <w:t>, 107–138.</w:t>
      </w:r>
    </w:p>
    <w:p w14:paraId="25AA7266"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66. </w:t>
      </w:r>
      <w:r w:rsidRPr="009D257A">
        <w:rPr>
          <w:rFonts w:ascii="Times New Roman" w:eastAsia="SimSun" w:hAnsi="Times New Roman" w:cs="Times New Roman"/>
          <w:noProof/>
          <w:color w:val="000000"/>
          <w:kern w:val="0"/>
          <w:lang w:val="en-US" w:eastAsia="zh-CN"/>
          <w14:ligatures w14:val="none"/>
        </w:rPr>
        <w:tab/>
        <w:t xml:space="preserve">Rey, S.J.; Anselin, L. PySAL: A Python Library of Spatial Analytical Methods. In </w:t>
      </w:r>
      <w:r w:rsidRPr="009D257A">
        <w:rPr>
          <w:rFonts w:ascii="Times New Roman" w:eastAsia="SimSun" w:hAnsi="Times New Roman" w:cs="Times New Roman"/>
          <w:i/>
          <w:iCs/>
          <w:noProof/>
          <w:color w:val="000000"/>
          <w:kern w:val="0"/>
          <w:lang w:val="en-US" w:eastAsia="zh-CN"/>
          <w14:ligatures w14:val="none"/>
        </w:rPr>
        <w:t>Handbook of applied spatial analysis: Software tools, methods and applications</w:t>
      </w:r>
      <w:r w:rsidRPr="009D257A">
        <w:rPr>
          <w:rFonts w:ascii="Times New Roman" w:eastAsia="SimSun" w:hAnsi="Times New Roman" w:cs="Times New Roman"/>
          <w:noProof/>
          <w:color w:val="000000"/>
          <w:kern w:val="0"/>
          <w:lang w:val="en-US" w:eastAsia="zh-CN"/>
          <w14:ligatures w14:val="none"/>
        </w:rPr>
        <w:t>; Springer, 2009; pp. 175–193.</w:t>
      </w:r>
    </w:p>
    <w:p w14:paraId="16F38794"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67. </w:t>
      </w:r>
      <w:r w:rsidRPr="009D257A">
        <w:rPr>
          <w:rFonts w:ascii="Times New Roman" w:eastAsia="SimSun" w:hAnsi="Times New Roman" w:cs="Times New Roman"/>
          <w:noProof/>
          <w:color w:val="000000"/>
          <w:kern w:val="0"/>
          <w:lang w:val="en-US" w:eastAsia="zh-CN"/>
          <w14:ligatures w14:val="none"/>
        </w:rPr>
        <w:tab/>
        <w:t xml:space="preserve">Merzlyak, M.N.; Chivkunova, O.B.; Melø, T.; Naqvi, K.R. Does a Leaf Absorb Radiation in the near Infrared (780–900 Nm) Region? A New Approach to Quantifying Optical Reflection, Absorption and Transmission of Leaves. </w:t>
      </w:r>
      <w:r w:rsidRPr="009D257A">
        <w:rPr>
          <w:rFonts w:ascii="Times New Roman" w:eastAsia="SimSun" w:hAnsi="Times New Roman" w:cs="Times New Roman"/>
          <w:i/>
          <w:iCs/>
          <w:noProof/>
          <w:color w:val="000000"/>
          <w:kern w:val="0"/>
          <w:lang w:val="en-US" w:eastAsia="zh-CN"/>
          <w14:ligatures w14:val="none"/>
        </w:rPr>
        <w:t>Photosynthesis Research</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2002</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72</w:t>
      </w:r>
      <w:r w:rsidRPr="009D257A">
        <w:rPr>
          <w:rFonts w:ascii="Times New Roman" w:eastAsia="SimSun" w:hAnsi="Times New Roman" w:cs="Times New Roman"/>
          <w:noProof/>
          <w:color w:val="000000"/>
          <w:kern w:val="0"/>
          <w:lang w:val="en-US" w:eastAsia="zh-CN"/>
          <w14:ligatures w14:val="none"/>
        </w:rPr>
        <w:t>, 263–270.</w:t>
      </w:r>
    </w:p>
    <w:p w14:paraId="17A4E80C"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68. </w:t>
      </w:r>
      <w:r w:rsidRPr="009D257A">
        <w:rPr>
          <w:rFonts w:ascii="Times New Roman" w:eastAsia="SimSun" w:hAnsi="Times New Roman" w:cs="Times New Roman"/>
          <w:noProof/>
          <w:color w:val="000000"/>
          <w:kern w:val="0"/>
          <w:lang w:val="en-US" w:eastAsia="zh-CN"/>
          <w14:ligatures w14:val="none"/>
        </w:rPr>
        <w:tab/>
        <w:t xml:space="preserve">Jensen, J.R. </w:t>
      </w:r>
      <w:r w:rsidRPr="009D257A">
        <w:rPr>
          <w:rFonts w:ascii="Times New Roman" w:eastAsia="SimSun" w:hAnsi="Times New Roman" w:cs="Times New Roman"/>
          <w:i/>
          <w:iCs/>
          <w:noProof/>
          <w:color w:val="000000"/>
          <w:kern w:val="0"/>
          <w:lang w:val="en-US" w:eastAsia="zh-CN"/>
          <w14:ligatures w14:val="none"/>
        </w:rPr>
        <w:t>Remote Sensing of the Environment: An Earth Resource Perspective 2/e</w:t>
      </w:r>
      <w:r w:rsidRPr="009D257A">
        <w:rPr>
          <w:rFonts w:ascii="Times New Roman" w:eastAsia="SimSun" w:hAnsi="Times New Roman" w:cs="Times New Roman"/>
          <w:noProof/>
          <w:color w:val="000000"/>
          <w:kern w:val="0"/>
          <w:lang w:val="en-US" w:eastAsia="zh-CN"/>
          <w14:ligatures w14:val="none"/>
        </w:rPr>
        <w:t>; Pearson Education India, 2009; ISBN 81-317-1680-5.</w:t>
      </w:r>
    </w:p>
    <w:p w14:paraId="2C66DF70"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69. </w:t>
      </w:r>
      <w:r w:rsidRPr="009D257A">
        <w:rPr>
          <w:rFonts w:ascii="Times New Roman" w:eastAsia="SimSun" w:hAnsi="Times New Roman" w:cs="Times New Roman"/>
          <w:noProof/>
          <w:color w:val="000000"/>
          <w:kern w:val="0"/>
          <w:lang w:val="en-US" w:eastAsia="zh-CN"/>
          <w14:ligatures w14:val="none"/>
        </w:rPr>
        <w:tab/>
        <w:t xml:space="preserve">Romboli, Y.; Di Gennaro, S.; Mangani, S.; Buscioni, G.; Matese, A.; Genesio, L.; Vincenzini, M. Vine Vigour Modulates Bunch Microclimate and Affects the Composition of Grape and Wine Flavonoids: An Unmanned Aerial Vehicle Approach in a Sangiovese Vineyard in Tuscany. </w:t>
      </w:r>
      <w:r w:rsidRPr="009D257A">
        <w:rPr>
          <w:rFonts w:ascii="Times New Roman" w:eastAsia="SimSun" w:hAnsi="Times New Roman" w:cs="Times New Roman"/>
          <w:i/>
          <w:iCs/>
          <w:noProof/>
          <w:color w:val="000000"/>
          <w:kern w:val="0"/>
          <w:lang w:val="en-US" w:eastAsia="zh-CN"/>
          <w14:ligatures w14:val="none"/>
        </w:rPr>
        <w:t>Australian journal of grape and wine research</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2017</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23</w:t>
      </w:r>
      <w:r w:rsidRPr="009D257A">
        <w:rPr>
          <w:rFonts w:ascii="Times New Roman" w:eastAsia="SimSun" w:hAnsi="Times New Roman" w:cs="Times New Roman"/>
          <w:noProof/>
          <w:color w:val="000000"/>
          <w:kern w:val="0"/>
          <w:lang w:val="en-US" w:eastAsia="zh-CN"/>
          <w14:ligatures w14:val="none"/>
        </w:rPr>
        <w:t>, 368–377.</w:t>
      </w:r>
    </w:p>
    <w:p w14:paraId="0196A5AE"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lastRenderedPageBreak/>
        <w:t xml:space="preserve">70. </w:t>
      </w:r>
      <w:r w:rsidRPr="009D257A">
        <w:rPr>
          <w:rFonts w:ascii="Times New Roman" w:eastAsia="SimSun" w:hAnsi="Times New Roman" w:cs="Times New Roman"/>
          <w:noProof/>
          <w:color w:val="000000"/>
          <w:kern w:val="0"/>
          <w:lang w:val="en-US" w:eastAsia="zh-CN"/>
          <w14:ligatures w14:val="none"/>
        </w:rPr>
        <w:tab/>
        <w:t xml:space="preserve">Kotsaki, E.; Reynolds, A.G.; Brown, R.; Lee, H.-S.; Jollineau, M. Spatial Variability in Soil and Vine Water Status in Ontario Vineyards: Relationships to Yield and Berry Composition. </w:t>
      </w:r>
      <w:r w:rsidRPr="009D257A">
        <w:rPr>
          <w:rFonts w:ascii="Times New Roman" w:eastAsia="SimSun" w:hAnsi="Times New Roman" w:cs="Times New Roman"/>
          <w:i/>
          <w:iCs/>
          <w:noProof/>
          <w:color w:val="000000"/>
          <w:kern w:val="0"/>
          <w:lang w:val="en-US" w:eastAsia="zh-CN"/>
          <w14:ligatures w14:val="none"/>
        </w:rPr>
        <w:t>American Journal of Enology and Viticulture</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2020</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71</w:t>
      </w:r>
      <w:r w:rsidRPr="009D257A">
        <w:rPr>
          <w:rFonts w:ascii="Times New Roman" w:eastAsia="SimSun" w:hAnsi="Times New Roman" w:cs="Times New Roman"/>
          <w:noProof/>
          <w:color w:val="000000"/>
          <w:kern w:val="0"/>
          <w:lang w:val="en-US" w:eastAsia="zh-CN"/>
          <w14:ligatures w14:val="none"/>
        </w:rPr>
        <w:t>, 132–148.</w:t>
      </w:r>
    </w:p>
    <w:p w14:paraId="0B5EBD76"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71. </w:t>
      </w:r>
      <w:r w:rsidRPr="009D257A">
        <w:rPr>
          <w:rFonts w:ascii="Times New Roman" w:eastAsia="SimSun" w:hAnsi="Times New Roman" w:cs="Times New Roman"/>
          <w:noProof/>
          <w:color w:val="000000"/>
          <w:kern w:val="0"/>
          <w:lang w:val="en-US" w:eastAsia="zh-CN"/>
          <w14:ligatures w14:val="none"/>
        </w:rPr>
        <w:tab/>
        <w:t xml:space="preserve">Tardáguila, J.; Baluja, J.; Arpon, L.; Balda, P.; Oliveira, M. Variations of Soil Properties Affect the Vegetative Growth and Yield Components of “Tempranillo” Grapevines. </w:t>
      </w:r>
      <w:r w:rsidRPr="009D257A">
        <w:rPr>
          <w:rFonts w:ascii="Times New Roman" w:eastAsia="SimSun" w:hAnsi="Times New Roman" w:cs="Times New Roman"/>
          <w:i/>
          <w:iCs/>
          <w:noProof/>
          <w:color w:val="000000"/>
          <w:kern w:val="0"/>
          <w:lang w:val="en-US" w:eastAsia="zh-CN"/>
          <w14:ligatures w14:val="none"/>
        </w:rPr>
        <w:t>Precision Agriculture</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2011</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12</w:t>
      </w:r>
      <w:r w:rsidRPr="009D257A">
        <w:rPr>
          <w:rFonts w:ascii="Times New Roman" w:eastAsia="SimSun" w:hAnsi="Times New Roman" w:cs="Times New Roman"/>
          <w:noProof/>
          <w:color w:val="000000"/>
          <w:kern w:val="0"/>
          <w:lang w:val="en-US" w:eastAsia="zh-CN"/>
          <w14:ligatures w14:val="none"/>
        </w:rPr>
        <w:t>, 762–773.</w:t>
      </w:r>
    </w:p>
    <w:p w14:paraId="4C9702A7"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72. </w:t>
      </w:r>
      <w:r w:rsidRPr="009D257A">
        <w:rPr>
          <w:rFonts w:ascii="Times New Roman" w:eastAsia="SimSun" w:hAnsi="Times New Roman" w:cs="Times New Roman"/>
          <w:noProof/>
          <w:color w:val="000000"/>
          <w:kern w:val="0"/>
          <w:lang w:val="en-US" w:eastAsia="zh-CN"/>
          <w14:ligatures w14:val="none"/>
        </w:rPr>
        <w:tab/>
        <w:t xml:space="preserve">Vereecken, H.; Huisman, J.; Pachepsky, Y.; Montzka, C.; Van Der Kruk, J.; Bogena, H.; Weihermüller, L.; Herbst, M.; Martinez, G.; Vanderborght, J. On the Spatio-Temporal Dynamics of Soil Moisture at the Field Scale. </w:t>
      </w:r>
      <w:r w:rsidRPr="009D257A">
        <w:rPr>
          <w:rFonts w:ascii="Times New Roman" w:eastAsia="SimSun" w:hAnsi="Times New Roman" w:cs="Times New Roman"/>
          <w:i/>
          <w:iCs/>
          <w:noProof/>
          <w:color w:val="000000"/>
          <w:kern w:val="0"/>
          <w:lang w:val="en-US" w:eastAsia="zh-CN"/>
          <w14:ligatures w14:val="none"/>
        </w:rPr>
        <w:t>Journal of Hydrology</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2014</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516</w:t>
      </w:r>
      <w:r w:rsidRPr="009D257A">
        <w:rPr>
          <w:rFonts w:ascii="Times New Roman" w:eastAsia="SimSun" w:hAnsi="Times New Roman" w:cs="Times New Roman"/>
          <w:noProof/>
          <w:color w:val="000000"/>
          <w:kern w:val="0"/>
          <w:lang w:val="en-US" w:eastAsia="zh-CN"/>
          <w14:ligatures w14:val="none"/>
        </w:rPr>
        <w:t>, 76–96.</w:t>
      </w:r>
    </w:p>
    <w:p w14:paraId="584D9B25"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73. </w:t>
      </w:r>
      <w:r w:rsidRPr="009D257A">
        <w:rPr>
          <w:rFonts w:ascii="Times New Roman" w:eastAsia="SimSun" w:hAnsi="Times New Roman" w:cs="Times New Roman"/>
          <w:noProof/>
          <w:color w:val="000000"/>
          <w:kern w:val="0"/>
          <w:lang w:val="en-US" w:eastAsia="zh-CN"/>
          <w14:ligatures w14:val="none"/>
        </w:rPr>
        <w:tab/>
        <w:t xml:space="preserve">Shah, A.N.; Tanveer, M.; Shahzad, B.; Yang, G.; Fahad, S.; Ali, S.; Bukhari, M.A.; Tung, S.A.; Hafeez, A.; Souliyanonh, B. Soil Compaction Effects on Soil Health and Cropproductivity: An Overview. </w:t>
      </w:r>
      <w:r w:rsidRPr="009D257A">
        <w:rPr>
          <w:rFonts w:ascii="Times New Roman" w:eastAsia="SimSun" w:hAnsi="Times New Roman" w:cs="Times New Roman"/>
          <w:i/>
          <w:iCs/>
          <w:noProof/>
          <w:color w:val="000000"/>
          <w:kern w:val="0"/>
          <w:lang w:val="en-US" w:eastAsia="zh-CN"/>
          <w14:ligatures w14:val="none"/>
        </w:rPr>
        <w:t>Environmental Science and Pollution Research</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2017</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24</w:t>
      </w:r>
      <w:r w:rsidRPr="009D257A">
        <w:rPr>
          <w:rFonts w:ascii="Times New Roman" w:eastAsia="SimSun" w:hAnsi="Times New Roman" w:cs="Times New Roman"/>
          <w:noProof/>
          <w:color w:val="000000"/>
          <w:kern w:val="0"/>
          <w:lang w:val="en-US" w:eastAsia="zh-CN"/>
          <w14:ligatures w14:val="none"/>
        </w:rPr>
        <w:t>, 10056–10067.</w:t>
      </w:r>
    </w:p>
    <w:p w14:paraId="3445ADC3"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74. </w:t>
      </w:r>
      <w:r w:rsidRPr="009D257A">
        <w:rPr>
          <w:rFonts w:ascii="Times New Roman" w:eastAsia="SimSun" w:hAnsi="Times New Roman" w:cs="Times New Roman"/>
          <w:noProof/>
          <w:color w:val="000000"/>
          <w:kern w:val="0"/>
          <w:lang w:val="en-US" w:eastAsia="zh-CN"/>
          <w14:ligatures w14:val="none"/>
        </w:rPr>
        <w:tab/>
        <w:t xml:space="preserve">Soane, B.D.; van Ouwerkerk, C. </w:t>
      </w:r>
      <w:r w:rsidRPr="009D257A">
        <w:rPr>
          <w:rFonts w:ascii="Times New Roman" w:eastAsia="SimSun" w:hAnsi="Times New Roman" w:cs="Times New Roman"/>
          <w:i/>
          <w:iCs/>
          <w:noProof/>
          <w:color w:val="000000"/>
          <w:kern w:val="0"/>
          <w:lang w:val="en-US" w:eastAsia="zh-CN"/>
          <w14:ligatures w14:val="none"/>
        </w:rPr>
        <w:t>Soil Compaction in Crop Production</w:t>
      </w:r>
      <w:r w:rsidRPr="009D257A">
        <w:rPr>
          <w:rFonts w:ascii="Times New Roman" w:eastAsia="SimSun" w:hAnsi="Times New Roman" w:cs="Times New Roman"/>
          <w:noProof/>
          <w:color w:val="000000"/>
          <w:kern w:val="0"/>
          <w:lang w:val="en-US" w:eastAsia="zh-CN"/>
          <w14:ligatures w14:val="none"/>
        </w:rPr>
        <w:t>; Elsevier, 2013; ISBN 0-08-093400-5.</w:t>
      </w:r>
    </w:p>
    <w:p w14:paraId="7027EB14"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75. </w:t>
      </w:r>
      <w:r w:rsidRPr="009D257A">
        <w:rPr>
          <w:rFonts w:ascii="Times New Roman" w:eastAsia="SimSun" w:hAnsi="Times New Roman" w:cs="Times New Roman"/>
          <w:noProof/>
          <w:color w:val="000000"/>
          <w:kern w:val="0"/>
          <w:lang w:val="en-US" w:eastAsia="zh-CN"/>
          <w14:ligatures w14:val="none"/>
        </w:rPr>
        <w:tab/>
        <w:t xml:space="preserve">Lipiec, J.; Ferrero, A.; Giovanetti, V.; Nosalewicz, A.; Turski, M. Response of Structure to Simulated Trampling of Woodland Soil. </w:t>
      </w:r>
      <w:r w:rsidRPr="009D257A">
        <w:rPr>
          <w:rFonts w:ascii="Times New Roman" w:eastAsia="SimSun" w:hAnsi="Times New Roman" w:cs="Times New Roman"/>
          <w:i/>
          <w:iCs/>
          <w:noProof/>
          <w:color w:val="000000"/>
          <w:kern w:val="0"/>
          <w:lang w:val="en-US" w:eastAsia="zh-CN"/>
          <w14:ligatures w14:val="none"/>
        </w:rPr>
        <w:t>Adv. Geoecol</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2002</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35</w:t>
      </w:r>
      <w:r w:rsidRPr="009D257A">
        <w:rPr>
          <w:rFonts w:ascii="Times New Roman" w:eastAsia="SimSun" w:hAnsi="Times New Roman" w:cs="Times New Roman"/>
          <w:noProof/>
          <w:color w:val="000000"/>
          <w:kern w:val="0"/>
          <w:lang w:val="en-US" w:eastAsia="zh-CN"/>
          <w14:ligatures w14:val="none"/>
        </w:rPr>
        <w:t>, 133–140.</w:t>
      </w:r>
    </w:p>
    <w:p w14:paraId="467244EB"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76. </w:t>
      </w:r>
      <w:r w:rsidRPr="009D257A">
        <w:rPr>
          <w:rFonts w:ascii="Times New Roman" w:eastAsia="SimSun" w:hAnsi="Times New Roman" w:cs="Times New Roman"/>
          <w:noProof/>
          <w:color w:val="000000"/>
          <w:kern w:val="0"/>
          <w:lang w:val="en-US" w:eastAsia="zh-CN"/>
          <w14:ligatures w14:val="none"/>
        </w:rPr>
        <w:tab/>
        <w:t xml:space="preserve">Pagliai, M.; Marsili, A.; Servadio, P.; Vignozzi, N.; Pellegrini, S. Changes in Some Physical Properties of a Clay Soil in Central Italy Following the Passage of Rubber Tracked and Wheeled Tractors of Medium Power. </w:t>
      </w:r>
      <w:r w:rsidRPr="009D257A">
        <w:rPr>
          <w:rFonts w:ascii="Times New Roman" w:eastAsia="SimSun" w:hAnsi="Times New Roman" w:cs="Times New Roman"/>
          <w:i/>
          <w:iCs/>
          <w:noProof/>
          <w:color w:val="000000"/>
          <w:kern w:val="0"/>
          <w:lang w:val="en-US" w:eastAsia="zh-CN"/>
          <w14:ligatures w14:val="none"/>
        </w:rPr>
        <w:t>Soil and Tillage Research</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2003</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73</w:t>
      </w:r>
      <w:r w:rsidRPr="009D257A">
        <w:rPr>
          <w:rFonts w:ascii="Times New Roman" w:eastAsia="SimSun" w:hAnsi="Times New Roman" w:cs="Times New Roman"/>
          <w:noProof/>
          <w:color w:val="000000"/>
          <w:kern w:val="0"/>
          <w:lang w:val="en-US" w:eastAsia="zh-CN"/>
          <w14:ligatures w14:val="none"/>
        </w:rPr>
        <w:t>, 119–129.</w:t>
      </w:r>
    </w:p>
    <w:p w14:paraId="28CABF84"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77. </w:t>
      </w:r>
      <w:r w:rsidRPr="009D257A">
        <w:rPr>
          <w:rFonts w:ascii="Times New Roman" w:eastAsia="SimSun" w:hAnsi="Times New Roman" w:cs="Times New Roman"/>
          <w:noProof/>
          <w:color w:val="000000"/>
          <w:kern w:val="0"/>
          <w:lang w:val="en-US" w:eastAsia="zh-CN"/>
          <w14:ligatures w14:val="none"/>
        </w:rPr>
        <w:tab/>
        <w:t xml:space="preserve">Jackson, M.; Colmer, T. Response and Adaptation by Plants to Flooding Stress. </w:t>
      </w:r>
      <w:r w:rsidRPr="009D257A">
        <w:rPr>
          <w:rFonts w:ascii="Times New Roman" w:eastAsia="SimSun" w:hAnsi="Times New Roman" w:cs="Times New Roman"/>
          <w:i/>
          <w:iCs/>
          <w:noProof/>
          <w:color w:val="000000"/>
          <w:kern w:val="0"/>
          <w:lang w:val="en-US" w:eastAsia="zh-CN"/>
          <w14:ligatures w14:val="none"/>
        </w:rPr>
        <w:t>Annals of botany</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2005</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96</w:t>
      </w:r>
      <w:r w:rsidRPr="009D257A">
        <w:rPr>
          <w:rFonts w:ascii="Times New Roman" w:eastAsia="SimSun" w:hAnsi="Times New Roman" w:cs="Times New Roman"/>
          <w:noProof/>
          <w:color w:val="000000"/>
          <w:kern w:val="0"/>
          <w:lang w:val="en-US" w:eastAsia="zh-CN"/>
          <w14:ligatures w14:val="none"/>
        </w:rPr>
        <w:t>, 501–505.</w:t>
      </w:r>
    </w:p>
    <w:p w14:paraId="0522041F"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78. </w:t>
      </w:r>
      <w:r w:rsidRPr="009D257A">
        <w:rPr>
          <w:rFonts w:ascii="Times New Roman" w:eastAsia="SimSun" w:hAnsi="Times New Roman" w:cs="Times New Roman"/>
          <w:noProof/>
          <w:color w:val="000000"/>
          <w:kern w:val="0"/>
          <w:lang w:val="en-US" w:eastAsia="zh-CN"/>
          <w14:ligatures w14:val="none"/>
        </w:rPr>
        <w:tab/>
        <w:t xml:space="preserve">Whalley, W.; To, J.; Kay, B.; Whitmore, A. Prediction of the Penetrometer Resistance of Soils with Models with Few Parameters. </w:t>
      </w:r>
      <w:r w:rsidRPr="009D257A">
        <w:rPr>
          <w:rFonts w:ascii="Times New Roman" w:eastAsia="SimSun" w:hAnsi="Times New Roman" w:cs="Times New Roman"/>
          <w:i/>
          <w:iCs/>
          <w:noProof/>
          <w:color w:val="000000"/>
          <w:kern w:val="0"/>
          <w:lang w:val="en-US" w:eastAsia="zh-CN"/>
          <w14:ligatures w14:val="none"/>
        </w:rPr>
        <w:t>Geoderma</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2007</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137</w:t>
      </w:r>
      <w:r w:rsidRPr="009D257A">
        <w:rPr>
          <w:rFonts w:ascii="Times New Roman" w:eastAsia="SimSun" w:hAnsi="Times New Roman" w:cs="Times New Roman"/>
          <w:noProof/>
          <w:color w:val="000000"/>
          <w:kern w:val="0"/>
          <w:lang w:val="en-US" w:eastAsia="zh-CN"/>
          <w14:ligatures w14:val="none"/>
        </w:rPr>
        <w:t>, 370–377.</w:t>
      </w:r>
    </w:p>
    <w:p w14:paraId="0504D296"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79. </w:t>
      </w:r>
      <w:r w:rsidRPr="009D257A">
        <w:rPr>
          <w:rFonts w:ascii="Times New Roman" w:eastAsia="SimSun" w:hAnsi="Times New Roman" w:cs="Times New Roman"/>
          <w:noProof/>
          <w:color w:val="000000"/>
          <w:kern w:val="0"/>
          <w:lang w:val="en-US" w:eastAsia="zh-CN"/>
          <w14:ligatures w14:val="none"/>
        </w:rPr>
        <w:tab/>
        <w:t xml:space="preserve">Kocira, A.; Staniak, M.; Tomaszewska, M.; Kornas, R.; Cymerman, J.; Panasiewicz, K.; Lipińska, H. Legume Cover Crops as One of the Elements of Strategic Weed Management and Soil Quality Improvement. A Review. </w:t>
      </w:r>
      <w:r w:rsidRPr="009D257A">
        <w:rPr>
          <w:rFonts w:ascii="Times New Roman" w:eastAsia="SimSun" w:hAnsi="Times New Roman" w:cs="Times New Roman"/>
          <w:i/>
          <w:iCs/>
          <w:noProof/>
          <w:color w:val="000000"/>
          <w:kern w:val="0"/>
          <w:lang w:val="en-US" w:eastAsia="zh-CN"/>
          <w14:ligatures w14:val="none"/>
        </w:rPr>
        <w:t>Agriculture</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2020</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10</w:t>
      </w:r>
      <w:r w:rsidRPr="009D257A">
        <w:rPr>
          <w:rFonts w:ascii="Times New Roman" w:eastAsia="SimSun" w:hAnsi="Times New Roman" w:cs="Times New Roman"/>
          <w:noProof/>
          <w:color w:val="000000"/>
          <w:kern w:val="0"/>
          <w:lang w:val="en-US" w:eastAsia="zh-CN"/>
          <w14:ligatures w14:val="none"/>
        </w:rPr>
        <w:t>, 394.</w:t>
      </w:r>
    </w:p>
    <w:p w14:paraId="250F763F"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80. </w:t>
      </w:r>
      <w:r w:rsidRPr="009D257A">
        <w:rPr>
          <w:rFonts w:ascii="Times New Roman" w:eastAsia="SimSun" w:hAnsi="Times New Roman" w:cs="Times New Roman"/>
          <w:noProof/>
          <w:color w:val="000000"/>
          <w:kern w:val="0"/>
          <w:lang w:val="en-US" w:eastAsia="zh-CN"/>
          <w14:ligatures w14:val="none"/>
        </w:rPr>
        <w:tab/>
        <w:t xml:space="preserve">López-Piñeiro, A.; Muñoz, A.; Zamora, E.; Ramírez, M. Influence of the Management Regime and Phenological State of the Vines on the Physicochemical Properties and the Seasonal Fluctuations of the Microorganisms in a Vineyard Soil under Semi-Arid Conditions. </w:t>
      </w:r>
      <w:r w:rsidRPr="009D257A">
        <w:rPr>
          <w:rFonts w:ascii="Times New Roman" w:eastAsia="SimSun" w:hAnsi="Times New Roman" w:cs="Times New Roman"/>
          <w:i/>
          <w:iCs/>
          <w:noProof/>
          <w:color w:val="000000"/>
          <w:kern w:val="0"/>
          <w:lang w:val="en-US" w:eastAsia="zh-CN"/>
          <w14:ligatures w14:val="none"/>
        </w:rPr>
        <w:t>Soil and Tillage Research</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2013</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126</w:t>
      </w:r>
      <w:r w:rsidRPr="009D257A">
        <w:rPr>
          <w:rFonts w:ascii="Times New Roman" w:eastAsia="SimSun" w:hAnsi="Times New Roman" w:cs="Times New Roman"/>
          <w:noProof/>
          <w:color w:val="000000"/>
          <w:kern w:val="0"/>
          <w:lang w:val="en-US" w:eastAsia="zh-CN"/>
          <w14:ligatures w14:val="none"/>
        </w:rPr>
        <w:t>, 119–126.</w:t>
      </w:r>
    </w:p>
    <w:p w14:paraId="5D3819BD"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81. </w:t>
      </w:r>
      <w:r w:rsidRPr="009D257A">
        <w:rPr>
          <w:rFonts w:ascii="Times New Roman" w:eastAsia="SimSun" w:hAnsi="Times New Roman" w:cs="Times New Roman"/>
          <w:noProof/>
          <w:color w:val="000000"/>
          <w:kern w:val="0"/>
          <w:lang w:val="en-US" w:eastAsia="zh-CN"/>
          <w14:ligatures w14:val="none"/>
        </w:rPr>
        <w:tab/>
        <w:t xml:space="preserve">Muñoz, A.; López-Piñeiro, A.; Ramírez, M. Soil Quality Attributes of Conservation Management Regimes in a Semi-Arid Region of South Western Spain. </w:t>
      </w:r>
      <w:r w:rsidRPr="009D257A">
        <w:rPr>
          <w:rFonts w:ascii="Times New Roman" w:eastAsia="SimSun" w:hAnsi="Times New Roman" w:cs="Times New Roman"/>
          <w:i/>
          <w:iCs/>
          <w:noProof/>
          <w:color w:val="000000"/>
          <w:kern w:val="0"/>
          <w:lang w:val="en-US" w:eastAsia="zh-CN"/>
          <w14:ligatures w14:val="none"/>
        </w:rPr>
        <w:t>Soil and Tillage Research</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2007</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95</w:t>
      </w:r>
      <w:r w:rsidRPr="009D257A">
        <w:rPr>
          <w:rFonts w:ascii="Times New Roman" w:eastAsia="SimSun" w:hAnsi="Times New Roman" w:cs="Times New Roman"/>
          <w:noProof/>
          <w:color w:val="000000"/>
          <w:kern w:val="0"/>
          <w:lang w:val="en-US" w:eastAsia="zh-CN"/>
          <w14:ligatures w14:val="none"/>
        </w:rPr>
        <w:t>, 255–265.</w:t>
      </w:r>
    </w:p>
    <w:p w14:paraId="4C40531B"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82. </w:t>
      </w:r>
      <w:r w:rsidRPr="009D257A">
        <w:rPr>
          <w:rFonts w:ascii="Times New Roman" w:eastAsia="SimSun" w:hAnsi="Times New Roman" w:cs="Times New Roman"/>
          <w:noProof/>
          <w:color w:val="000000"/>
          <w:kern w:val="0"/>
          <w:lang w:val="en-US" w:eastAsia="zh-CN"/>
          <w14:ligatures w14:val="none"/>
        </w:rPr>
        <w:tab/>
        <w:t xml:space="preserve">Balachandra, L.; Edis, R.; White, R.; Chen, D. The Relationship between Grapevine Vigour and N-Mineralization of Soil from Selected Cool Climate Vineyards in Victoria, Australia. </w:t>
      </w:r>
      <w:r w:rsidRPr="009D257A">
        <w:rPr>
          <w:rFonts w:ascii="Times New Roman" w:eastAsia="SimSun" w:hAnsi="Times New Roman" w:cs="Times New Roman"/>
          <w:i/>
          <w:iCs/>
          <w:noProof/>
          <w:color w:val="000000"/>
          <w:kern w:val="0"/>
          <w:lang w:val="en-US" w:eastAsia="zh-CN"/>
          <w14:ligatures w14:val="none"/>
        </w:rPr>
        <w:t>Journal of Wine Research</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2009</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20</w:t>
      </w:r>
      <w:r w:rsidRPr="009D257A">
        <w:rPr>
          <w:rFonts w:ascii="Times New Roman" w:eastAsia="SimSun" w:hAnsi="Times New Roman" w:cs="Times New Roman"/>
          <w:noProof/>
          <w:color w:val="000000"/>
          <w:kern w:val="0"/>
          <w:lang w:val="en-US" w:eastAsia="zh-CN"/>
          <w14:ligatures w14:val="none"/>
        </w:rPr>
        <w:t>, 183–198.</w:t>
      </w:r>
    </w:p>
    <w:p w14:paraId="5AC11EC7"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83. </w:t>
      </w:r>
      <w:r w:rsidRPr="009D257A">
        <w:rPr>
          <w:rFonts w:ascii="Times New Roman" w:eastAsia="SimSun" w:hAnsi="Times New Roman" w:cs="Times New Roman"/>
          <w:noProof/>
          <w:color w:val="000000"/>
          <w:kern w:val="0"/>
          <w:lang w:val="en-US" w:eastAsia="zh-CN"/>
          <w14:ligatures w14:val="none"/>
        </w:rPr>
        <w:tab/>
        <w:t xml:space="preserve">Yeom, J.; Jung, J.; Chang, A.; Ashapure, A.; Maeda, M.; Maeda, A.; Landivar, J. Comparison of Vegetation Indices Derived from UAV Data for Differentiation of Tillage Effects in Agriculture. </w:t>
      </w:r>
      <w:r w:rsidRPr="009D257A">
        <w:rPr>
          <w:rFonts w:ascii="Times New Roman" w:eastAsia="SimSun" w:hAnsi="Times New Roman" w:cs="Times New Roman"/>
          <w:i/>
          <w:iCs/>
          <w:noProof/>
          <w:color w:val="000000"/>
          <w:kern w:val="0"/>
          <w:lang w:val="en-US" w:eastAsia="zh-CN"/>
          <w14:ligatures w14:val="none"/>
        </w:rPr>
        <w:t>Remote Sensing</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2019</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11</w:t>
      </w:r>
      <w:r w:rsidRPr="009D257A">
        <w:rPr>
          <w:rFonts w:ascii="Times New Roman" w:eastAsia="SimSun" w:hAnsi="Times New Roman" w:cs="Times New Roman"/>
          <w:noProof/>
          <w:color w:val="000000"/>
          <w:kern w:val="0"/>
          <w:lang w:val="en-US" w:eastAsia="zh-CN"/>
          <w14:ligatures w14:val="none"/>
        </w:rPr>
        <w:t>, 1548.</w:t>
      </w:r>
    </w:p>
    <w:p w14:paraId="3DC6AEAE" w14:textId="77777777" w:rsidR="009D257A" w:rsidRPr="009D257A"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US" w:eastAsia="zh-CN"/>
          <w14:ligatures w14:val="none"/>
        </w:rPr>
      </w:pPr>
      <w:r w:rsidRPr="009D257A">
        <w:rPr>
          <w:rFonts w:ascii="Times New Roman" w:eastAsia="SimSun" w:hAnsi="Times New Roman" w:cs="Times New Roman"/>
          <w:noProof/>
          <w:color w:val="000000"/>
          <w:kern w:val="0"/>
          <w:lang w:val="en-US" w:eastAsia="zh-CN"/>
          <w14:ligatures w14:val="none"/>
        </w:rPr>
        <w:t xml:space="preserve">84. </w:t>
      </w:r>
      <w:r w:rsidRPr="009D257A">
        <w:rPr>
          <w:rFonts w:ascii="Times New Roman" w:eastAsia="SimSun" w:hAnsi="Times New Roman" w:cs="Times New Roman"/>
          <w:noProof/>
          <w:color w:val="000000"/>
          <w:kern w:val="0"/>
          <w:lang w:val="en-US" w:eastAsia="zh-CN"/>
          <w14:ligatures w14:val="none"/>
        </w:rPr>
        <w:tab/>
        <w:t xml:space="preserve">Haboudane, D.; Tremblay, N.; Miller, J.R.; Vigneault, P. Remote Estimation of Crop Chlorophyll Content Using Spectral Indices Derived from Hyperspectral Data. </w:t>
      </w:r>
      <w:r w:rsidRPr="009D257A">
        <w:rPr>
          <w:rFonts w:ascii="Times New Roman" w:eastAsia="SimSun" w:hAnsi="Times New Roman" w:cs="Times New Roman"/>
          <w:i/>
          <w:iCs/>
          <w:noProof/>
          <w:color w:val="000000"/>
          <w:kern w:val="0"/>
          <w:lang w:val="en-US" w:eastAsia="zh-CN"/>
          <w14:ligatures w14:val="none"/>
        </w:rPr>
        <w:t>IEEE Transactions on Geoscience and remote Sensing</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b/>
          <w:bCs/>
          <w:noProof/>
          <w:color w:val="000000"/>
          <w:kern w:val="0"/>
          <w:lang w:val="en-US" w:eastAsia="zh-CN"/>
          <w14:ligatures w14:val="none"/>
        </w:rPr>
        <w:t>2008</w:t>
      </w:r>
      <w:r w:rsidRPr="009D257A">
        <w:rPr>
          <w:rFonts w:ascii="Times New Roman" w:eastAsia="SimSun" w:hAnsi="Times New Roman" w:cs="Times New Roman"/>
          <w:noProof/>
          <w:color w:val="000000"/>
          <w:kern w:val="0"/>
          <w:lang w:val="en-US" w:eastAsia="zh-CN"/>
          <w14:ligatures w14:val="none"/>
        </w:rPr>
        <w:t xml:space="preserve">, </w:t>
      </w:r>
      <w:r w:rsidRPr="009D257A">
        <w:rPr>
          <w:rFonts w:ascii="Times New Roman" w:eastAsia="SimSun" w:hAnsi="Times New Roman" w:cs="Times New Roman"/>
          <w:i/>
          <w:iCs/>
          <w:noProof/>
          <w:color w:val="000000"/>
          <w:kern w:val="0"/>
          <w:lang w:val="en-US" w:eastAsia="zh-CN"/>
          <w14:ligatures w14:val="none"/>
        </w:rPr>
        <w:t>46</w:t>
      </w:r>
      <w:r w:rsidRPr="009D257A">
        <w:rPr>
          <w:rFonts w:ascii="Times New Roman" w:eastAsia="SimSun" w:hAnsi="Times New Roman" w:cs="Times New Roman"/>
          <w:noProof/>
          <w:color w:val="000000"/>
          <w:kern w:val="0"/>
          <w:lang w:val="en-US" w:eastAsia="zh-CN"/>
          <w14:ligatures w14:val="none"/>
        </w:rPr>
        <w:t>, 423–437.</w:t>
      </w:r>
    </w:p>
    <w:p w14:paraId="0A2822C1" w14:textId="77777777" w:rsidR="009D257A" w:rsidRPr="007F4B30" w:rsidRDefault="009D257A" w:rsidP="003F5CFC">
      <w:pPr>
        <w:tabs>
          <w:tab w:val="left" w:pos="504"/>
        </w:tabs>
        <w:spacing w:afterLines="50" w:after="120" w:line="240" w:lineRule="auto"/>
        <w:ind w:left="567" w:hanging="709"/>
        <w:jc w:val="both"/>
        <w:rPr>
          <w:rFonts w:ascii="Times New Roman" w:eastAsia="SimSun" w:hAnsi="Times New Roman" w:cs="Times New Roman"/>
          <w:noProof/>
          <w:color w:val="000000"/>
          <w:kern w:val="0"/>
          <w:lang w:val="en-GB" w:eastAsia="zh-CN"/>
          <w14:ligatures w14:val="none"/>
        </w:rPr>
      </w:pPr>
      <w:r w:rsidRPr="009D257A">
        <w:rPr>
          <w:rFonts w:ascii="Times New Roman" w:eastAsia="SimSun" w:hAnsi="Times New Roman" w:cs="Times New Roman"/>
          <w:noProof/>
          <w:color w:val="000000"/>
          <w:kern w:val="0"/>
          <w:lang w:val="en-US" w:eastAsia="zh-CN"/>
          <w14:ligatures w14:val="none"/>
        </w:rPr>
        <w:t xml:space="preserve">85. </w:t>
      </w:r>
      <w:r w:rsidRPr="009D257A">
        <w:rPr>
          <w:rFonts w:ascii="Times New Roman" w:eastAsia="SimSun" w:hAnsi="Times New Roman" w:cs="Times New Roman"/>
          <w:noProof/>
          <w:color w:val="000000"/>
          <w:kern w:val="0"/>
          <w:lang w:val="en-US" w:eastAsia="zh-CN"/>
          <w14:ligatures w14:val="none"/>
        </w:rPr>
        <w:tab/>
        <w:t xml:space="preserve">Martins, R.N.; Portes, M.F.; e Moraes, H.M.F.; Junior, M.R.F.; Rosas, J.T.F.; Junior, W. de A.O. Influence of Tillage Systems on Soil Physical Properties, Spectral Response and Yield of the Bean Crop. </w:t>
      </w:r>
      <w:r w:rsidRPr="007F4B30">
        <w:rPr>
          <w:rFonts w:ascii="Times New Roman" w:eastAsia="SimSun" w:hAnsi="Times New Roman" w:cs="Times New Roman"/>
          <w:i/>
          <w:iCs/>
          <w:noProof/>
          <w:color w:val="000000"/>
          <w:kern w:val="0"/>
          <w:lang w:val="en-GB" w:eastAsia="zh-CN"/>
          <w14:ligatures w14:val="none"/>
        </w:rPr>
        <w:t>Remote Sensing Applications: Society and Environment</w:t>
      </w:r>
      <w:r w:rsidRPr="007F4B30">
        <w:rPr>
          <w:rFonts w:ascii="Times New Roman" w:eastAsia="SimSun" w:hAnsi="Times New Roman" w:cs="Times New Roman"/>
          <w:noProof/>
          <w:color w:val="000000"/>
          <w:kern w:val="0"/>
          <w:lang w:val="en-GB" w:eastAsia="zh-CN"/>
          <w14:ligatures w14:val="none"/>
        </w:rPr>
        <w:t xml:space="preserve"> </w:t>
      </w:r>
      <w:r w:rsidRPr="007F4B30">
        <w:rPr>
          <w:rFonts w:ascii="Times New Roman" w:eastAsia="SimSun" w:hAnsi="Times New Roman" w:cs="Times New Roman"/>
          <w:b/>
          <w:bCs/>
          <w:noProof/>
          <w:color w:val="000000"/>
          <w:kern w:val="0"/>
          <w:lang w:val="en-GB" w:eastAsia="zh-CN"/>
          <w14:ligatures w14:val="none"/>
        </w:rPr>
        <w:t>2021</w:t>
      </w:r>
      <w:r w:rsidRPr="007F4B30">
        <w:rPr>
          <w:rFonts w:ascii="Times New Roman" w:eastAsia="SimSun" w:hAnsi="Times New Roman" w:cs="Times New Roman"/>
          <w:noProof/>
          <w:color w:val="000000"/>
          <w:kern w:val="0"/>
          <w:lang w:val="en-GB" w:eastAsia="zh-CN"/>
          <w14:ligatures w14:val="none"/>
        </w:rPr>
        <w:t xml:space="preserve">, </w:t>
      </w:r>
      <w:r w:rsidRPr="007F4B30">
        <w:rPr>
          <w:rFonts w:ascii="Times New Roman" w:eastAsia="SimSun" w:hAnsi="Times New Roman" w:cs="Times New Roman"/>
          <w:i/>
          <w:iCs/>
          <w:noProof/>
          <w:color w:val="000000"/>
          <w:kern w:val="0"/>
          <w:lang w:val="en-GB" w:eastAsia="zh-CN"/>
          <w14:ligatures w14:val="none"/>
        </w:rPr>
        <w:t>22</w:t>
      </w:r>
      <w:r w:rsidRPr="007F4B30">
        <w:rPr>
          <w:rFonts w:ascii="Times New Roman" w:eastAsia="SimSun" w:hAnsi="Times New Roman" w:cs="Times New Roman"/>
          <w:noProof/>
          <w:color w:val="000000"/>
          <w:kern w:val="0"/>
          <w:lang w:val="en-GB" w:eastAsia="zh-CN"/>
          <w14:ligatures w14:val="none"/>
        </w:rPr>
        <w:t>, 100517.</w:t>
      </w:r>
    </w:p>
    <w:p w14:paraId="1767656D" w14:textId="37FD077E" w:rsidR="006A7679" w:rsidRPr="007F4B30" w:rsidRDefault="009D257A" w:rsidP="00E53B52">
      <w:pPr>
        <w:spacing w:afterLines="50" w:after="120" w:line="240" w:lineRule="auto"/>
        <w:ind w:left="567" w:hanging="709"/>
        <w:jc w:val="both"/>
        <w:rPr>
          <w:rFonts w:ascii="Times New Roman" w:hAnsi="Times New Roman" w:cs="Times New Roman"/>
          <w:sz w:val="24"/>
          <w:szCs w:val="24"/>
          <w:lang w:val="en-GB" w:bidi="en-US"/>
        </w:rPr>
      </w:pPr>
      <w:r w:rsidRPr="009D257A">
        <w:rPr>
          <w:rFonts w:ascii="Times New Roman" w:hAnsi="Times New Roman" w:cs="Times New Roman"/>
          <w:lang w:val="en-GB"/>
        </w:rPr>
        <w:fldChar w:fldCharType="end"/>
      </w:r>
    </w:p>
    <w:p w14:paraId="6C4771F0" w14:textId="3169F709" w:rsidR="006A7679" w:rsidRPr="00092C9A" w:rsidRDefault="006A7679" w:rsidP="00DA2E82">
      <w:pPr>
        <w:pStyle w:val="Titolo1"/>
        <w:spacing w:line="360" w:lineRule="auto"/>
        <w:rPr>
          <w:smallCaps/>
          <w:lang w:val="en-US"/>
        </w:rPr>
      </w:pPr>
      <w:bookmarkStart w:id="137" w:name="_Toc181194825"/>
      <w:r w:rsidRPr="007F4B30">
        <w:rPr>
          <w:rStyle w:val="Titolo1Carattere"/>
          <w:b/>
          <w:smallCaps/>
          <w:lang w:val="en-GB"/>
        </w:rPr>
        <w:lastRenderedPageBreak/>
        <w:t xml:space="preserve">Chapter </w:t>
      </w:r>
      <w:r w:rsidR="004A3C6E" w:rsidRPr="007F4B30">
        <w:rPr>
          <w:rStyle w:val="Titolo1Carattere"/>
          <w:b/>
          <w:smallCaps/>
          <w:lang w:val="en-GB"/>
        </w:rPr>
        <w:t>7</w:t>
      </w:r>
      <w:r w:rsidRPr="007F4B30">
        <w:rPr>
          <w:smallCaps/>
          <w:lang w:val="en-GB"/>
        </w:rPr>
        <w:t xml:space="preserve"> – </w:t>
      </w:r>
      <w:r w:rsidR="00092C9A" w:rsidRPr="00092C9A">
        <w:rPr>
          <w:smallCaps/>
          <w:lang w:val="en-US"/>
        </w:rPr>
        <w:t>Final Remarks</w:t>
      </w:r>
      <w:bookmarkEnd w:id="137"/>
    </w:p>
    <w:p w14:paraId="2DF027D8" w14:textId="53F4928F" w:rsidR="00C15BF6" w:rsidRPr="00F57434" w:rsidRDefault="00C15BF6" w:rsidP="00F57434">
      <w:pPr>
        <w:spacing w:line="360" w:lineRule="auto"/>
        <w:jc w:val="both"/>
        <w:rPr>
          <w:rFonts w:ascii="Times New Roman" w:hAnsi="Times New Roman" w:cs="Times New Roman"/>
          <w:sz w:val="24"/>
          <w:szCs w:val="24"/>
          <w:lang w:val="en-GB"/>
        </w:rPr>
      </w:pPr>
      <w:r w:rsidRPr="00F57434">
        <w:rPr>
          <w:rFonts w:ascii="Times New Roman" w:hAnsi="Times New Roman" w:cs="Times New Roman"/>
          <w:sz w:val="24"/>
          <w:szCs w:val="24"/>
          <w:lang w:val="en-GB"/>
        </w:rPr>
        <w:t>This thesis investigated the potential and effectiveness of UAV</w:t>
      </w:r>
      <w:r w:rsidR="00286D79" w:rsidRPr="00F57434">
        <w:rPr>
          <w:rFonts w:ascii="Times New Roman" w:hAnsi="Times New Roman" w:cs="Times New Roman"/>
          <w:sz w:val="24"/>
          <w:szCs w:val="24"/>
          <w:lang w:val="en-GB"/>
        </w:rPr>
        <w:t xml:space="preserve"> </w:t>
      </w:r>
      <w:r w:rsidRPr="00F57434">
        <w:rPr>
          <w:rFonts w:ascii="Times New Roman" w:hAnsi="Times New Roman" w:cs="Times New Roman"/>
          <w:sz w:val="24"/>
          <w:szCs w:val="24"/>
          <w:lang w:val="en-GB"/>
        </w:rPr>
        <w:t>in managing vineyard variability, with a focus on the use of multispectral and proximal sensors to monitor the physiological status of grapevines. The results clearly demonstrate how these innovative technologies can provide effective solutions to address many of the current and future challenges in viticulture, enhancing the ability to monitor and manage vineyards.</w:t>
      </w:r>
    </w:p>
    <w:p w14:paraId="25429694" w14:textId="21502CF9" w:rsidR="00494DA8" w:rsidRPr="003A3A12" w:rsidRDefault="00C15BF6" w:rsidP="00F57434">
      <w:pPr>
        <w:spacing w:line="360" w:lineRule="auto"/>
        <w:jc w:val="both"/>
        <w:rPr>
          <w:rFonts w:ascii="Times New Roman" w:hAnsi="Times New Roman" w:cs="Times New Roman"/>
          <w:sz w:val="24"/>
          <w:szCs w:val="24"/>
          <w:lang w:val="en-GB"/>
        </w:rPr>
      </w:pPr>
      <w:r w:rsidRPr="00F57434">
        <w:rPr>
          <w:rFonts w:ascii="Times New Roman" w:hAnsi="Times New Roman" w:cs="Times New Roman"/>
          <w:sz w:val="24"/>
          <w:szCs w:val="24"/>
          <w:lang w:val="en-GB"/>
        </w:rPr>
        <w:t>This approach can be scaled to larger field areas, allowing for detailed information to be obtained over extensive vineyard plots. However, despite technological advancements, it is evident that the practical application of these tools requires further research to optimize processes and make them more accessible. Currently, the management of these complex datasets demands advanced scientific and computational expertise, which often limits their use by non-specialized agricultural operators.</w:t>
      </w:r>
      <w:r w:rsidR="0070710F" w:rsidRPr="00F57434">
        <w:rPr>
          <w:rFonts w:ascii="Times New Roman" w:hAnsi="Times New Roman" w:cs="Times New Roman"/>
          <w:sz w:val="24"/>
          <w:szCs w:val="24"/>
          <w:lang w:val="en-GB"/>
        </w:rPr>
        <w:t xml:space="preserve"> </w:t>
      </w:r>
      <w:r w:rsidRPr="00F57434">
        <w:rPr>
          <w:rFonts w:ascii="Times New Roman" w:hAnsi="Times New Roman" w:cs="Times New Roman"/>
          <w:sz w:val="24"/>
          <w:szCs w:val="24"/>
          <w:lang w:val="en-GB"/>
        </w:rPr>
        <w:t xml:space="preserve">One of the key recommendations emerging from the study is the need to develop more intuitive and user-friendly platforms and software that would allow for broader adoption of these technologies. This would not only facilitate the use of the proposed solutions but could also help reduce overall vineyard management costs, thus increasing the economic efficiency of winegrowing </w:t>
      </w:r>
      <w:r w:rsidR="00B5540D" w:rsidRPr="00F57434">
        <w:rPr>
          <w:rFonts w:ascii="Times New Roman" w:hAnsi="Times New Roman" w:cs="Times New Roman"/>
          <w:sz w:val="24"/>
          <w:szCs w:val="24"/>
          <w:lang w:val="en-GB"/>
        </w:rPr>
        <w:t>farms</w:t>
      </w:r>
      <w:r w:rsidRPr="00F57434">
        <w:rPr>
          <w:rFonts w:ascii="Times New Roman" w:hAnsi="Times New Roman" w:cs="Times New Roman"/>
          <w:sz w:val="24"/>
          <w:szCs w:val="24"/>
          <w:lang w:val="en-GB"/>
        </w:rPr>
        <w:t>.</w:t>
      </w:r>
      <w:r w:rsidR="00F57434" w:rsidRPr="00F57434">
        <w:rPr>
          <w:rFonts w:ascii="Times New Roman" w:hAnsi="Times New Roman" w:cs="Times New Roman"/>
          <w:sz w:val="24"/>
          <w:szCs w:val="24"/>
          <w:lang w:val="en-GB"/>
        </w:rPr>
        <w:t xml:space="preserve"> </w:t>
      </w:r>
      <w:r w:rsidRPr="00F57434">
        <w:rPr>
          <w:rFonts w:ascii="Times New Roman" w:hAnsi="Times New Roman" w:cs="Times New Roman"/>
          <w:sz w:val="24"/>
          <w:szCs w:val="24"/>
          <w:lang w:val="en-GB"/>
        </w:rPr>
        <w:t xml:space="preserve">Among the technologies analyzed, UAVs stood out for their flexibility and versatility, overcoming some of the limitations of satellite systems, particularly in the context of Italian viticulture, which often operates on small plots. Their ability to offer high spatial resolution and operate with significant flight autonomy </w:t>
      </w:r>
      <w:r w:rsidRPr="003A3A12">
        <w:rPr>
          <w:rFonts w:ascii="Times New Roman" w:hAnsi="Times New Roman" w:cs="Times New Roman"/>
          <w:sz w:val="24"/>
          <w:szCs w:val="24"/>
          <w:lang w:val="en-GB"/>
        </w:rPr>
        <w:t xml:space="preserve">makes them ideal for monitoring vineyards characterized by significant topographic variability. </w:t>
      </w:r>
      <w:r w:rsidR="00C918FF" w:rsidRPr="003A3A12">
        <w:rPr>
          <w:rFonts w:ascii="Times New Roman" w:hAnsi="Times New Roman"/>
          <w:sz w:val="24"/>
          <w:szCs w:val="24"/>
          <w:lang w:val="en-US"/>
        </w:rPr>
        <w:t>This thesis delves into several interrelated themes in the context of precision viticulture, highlighting the intricate relationships between vineyard topography, flight paths, and vegetation spectral data. A notable finding is that flat areas in vineyards tend to exhibit higher vegetation vigor compared to sloping regions. Additionally, the direction of flight paths has a significant impact on data accuracy; specifically, flights perpendicular to vineyard rows often lead to an overestimation of NDVI values, which can result in misleading interpretations. The vineyard canopy, as a discontinuous system, presents further challenges, as its spectral response can be influenced by external variables such as soil characteristics and noise from neighboring rows. Neglecting these factors may yield inaccurate findings and hinder effective agronomic treatments.</w:t>
      </w:r>
      <w:r w:rsidR="008F5676" w:rsidRPr="003A3A12">
        <w:rPr>
          <w:rFonts w:ascii="Times New Roman" w:hAnsi="Times New Roman" w:cs="Times New Roman"/>
          <w:sz w:val="24"/>
          <w:szCs w:val="24"/>
          <w:lang w:val="en-GB"/>
        </w:rPr>
        <w:t xml:space="preserve"> </w:t>
      </w:r>
      <w:r w:rsidR="00C918FF" w:rsidRPr="003A3A12">
        <w:rPr>
          <w:rFonts w:ascii="Times New Roman" w:hAnsi="Times New Roman" w:cs="Times New Roman"/>
          <w:sz w:val="24"/>
          <w:szCs w:val="24"/>
          <w:lang w:val="en-GB"/>
        </w:rPr>
        <w:t xml:space="preserve">To tackle these complexities, the thesis employs innovative deep learning techniques, specifically Mask R-CNN and U-Net models, to enhance the segmentation of grapevine canopies. These models have shown superior accuracy over traditional methods like </w:t>
      </w:r>
      <w:r w:rsidR="00C918FF" w:rsidRPr="003A3A12">
        <w:rPr>
          <w:rFonts w:ascii="Times New Roman" w:hAnsi="Times New Roman" w:cs="Times New Roman"/>
          <w:sz w:val="24"/>
          <w:szCs w:val="24"/>
          <w:lang w:val="en-GB"/>
        </w:rPr>
        <w:lastRenderedPageBreak/>
        <w:t xml:space="preserve">OBIA, which is crucial for refining vineyard </w:t>
      </w:r>
      <w:r w:rsidR="00E61FB4" w:rsidRPr="003A3A12">
        <w:rPr>
          <w:rFonts w:ascii="Times New Roman" w:hAnsi="Times New Roman" w:cs="Times New Roman"/>
          <w:sz w:val="24"/>
          <w:szCs w:val="24"/>
          <w:lang w:val="en-GB"/>
        </w:rPr>
        <w:t>vigour</w:t>
      </w:r>
      <w:r w:rsidR="00C918FF" w:rsidRPr="003A3A12">
        <w:rPr>
          <w:rFonts w:ascii="Times New Roman" w:hAnsi="Times New Roman" w:cs="Times New Roman"/>
          <w:sz w:val="24"/>
          <w:szCs w:val="24"/>
          <w:lang w:val="en-GB"/>
        </w:rPr>
        <w:t xml:space="preserve"> monitoring. </w:t>
      </w:r>
      <w:r w:rsidR="00F63260" w:rsidRPr="003A3A12">
        <w:rPr>
          <w:rFonts w:ascii="Times New Roman" w:hAnsi="Times New Roman" w:cs="Times New Roman"/>
          <w:sz w:val="24"/>
          <w:szCs w:val="24"/>
          <w:lang w:val="en-GB"/>
        </w:rPr>
        <w:t xml:space="preserve">This improvement allows for more reliable and targeted agronomic information, which enhances crop management.  </w:t>
      </w:r>
      <w:r w:rsidR="006B79EC" w:rsidRPr="003A3A12">
        <w:rPr>
          <w:rFonts w:ascii="Times New Roman" w:hAnsi="Times New Roman" w:cs="Times New Roman"/>
          <w:sz w:val="24"/>
          <w:szCs w:val="24"/>
          <w:lang w:val="en-GB"/>
        </w:rPr>
        <w:t xml:space="preserve">Another significant contribution of the research is the explanation of the spectral response variation in grapevine canopies at different phenological stages. </w:t>
      </w:r>
      <w:r w:rsidR="00C918FF" w:rsidRPr="003A3A12">
        <w:rPr>
          <w:rFonts w:ascii="Times New Roman" w:hAnsi="Times New Roman" w:cs="Times New Roman"/>
          <w:sz w:val="24"/>
          <w:szCs w:val="24"/>
          <w:lang w:val="en-GB"/>
        </w:rPr>
        <w:t>The findings indicate that vegetation indices calculated during the early growth phases of vineyards are particularly effective in predicting potential grape yields. This suggests that even at the initial stages of grape berry development, winegrowers can access valuable insights to plan timely and targeted agronomic interventions, enhancing both efficiency and quality of yields.</w:t>
      </w:r>
      <w:r w:rsidR="003F2C8C" w:rsidRPr="003A3A12">
        <w:rPr>
          <w:rFonts w:ascii="Times New Roman" w:hAnsi="Times New Roman" w:cs="Times New Roman"/>
          <w:sz w:val="24"/>
          <w:szCs w:val="24"/>
          <w:lang w:val="en-GB"/>
        </w:rPr>
        <w:t xml:space="preserve"> </w:t>
      </w:r>
      <w:r w:rsidR="00C918FF" w:rsidRPr="003A3A12">
        <w:rPr>
          <w:rFonts w:ascii="Times New Roman" w:hAnsi="Times New Roman" w:cs="Times New Roman"/>
          <w:sz w:val="24"/>
          <w:szCs w:val="24"/>
          <w:lang w:val="en-GB"/>
        </w:rPr>
        <w:t xml:space="preserve">Moreover, the application of remote sensing extends beyond grapevines to cover crops, revealing substantial potential for sustainable vineyard management. A practical study within the thesis demonstrates a positive correlation between the </w:t>
      </w:r>
      <w:r w:rsidR="006A629E" w:rsidRPr="003A3A12">
        <w:rPr>
          <w:rFonts w:ascii="Times New Roman" w:hAnsi="Times New Roman" w:cs="Times New Roman"/>
          <w:sz w:val="24"/>
          <w:szCs w:val="24"/>
          <w:lang w:val="en-GB"/>
        </w:rPr>
        <w:t>vigour</w:t>
      </w:r>
      <w:r w:rsidR="00C918FF" w:rsidRPr="003A3A12">
        <w:rPr>
          <w:rFonts w:ascii="Times New Roman" w:hAnsi="Times New Roman" w:cs="Times New Roman"/>
          <w:sz w:val="24"/>
          <w:szCs w:val="24"/>
          <w:lang w:val="en-GB"/>
        </w:rPr>
        <w:t xml:space="preserve"> of cover crops and grapevines, showing that areas with higher biomass in cover crops correspond to more vigorous grapevine growth. The observed differences in growth dynamics can be attributed to various soil factors, including soil organic carbon content, bulk density, and soil penetration resistance. This research enriches our understanding of the interactions between soil and vineyard systems, contributing valuable insights to integrated crop management practices.</w:t>
      </w:r>
      <w:r w:rsidR="003F2C8C" w:rsidRPr="003A3A12">
        <w:rPr>
          <w:rFonts w:ascii="Times New Roman" w:hAnsi="Times New Roman" w:cs="Times New Roman"/>
          <w:sz w:val="24"/>
          <w:szCs w:val="24"/>
          <w:lang w:val="en-GB"/>
        </w:rPr>
        <w:t xml:space="preserve"> </w:t>
      </w:r>
      <w:r w:rsidR="00494DA8" w:rsidRPr="003A3A12">
        <w:rPr>
          <w:rFonts w:ascii="Times New Roman" w:eastAsia="Times New Roman" w:hAnsi="Times New Roman" w:cs="Times New Roman"/>
          <w:kern w:val="0"/>
          <w:sz w:val="24"/>
          <w:szCs w:val="24"/>
          <w:lang w:val="en-GB" w:eastAsia="it-IT"/>
          <w14:ligatures w14:val="none"/>
        </w:rPr>
        <w:t xml:space="preserve">The thesis examined the rise of artificial intelligence in agriculture, highlighting how the integration of advanced technologies and agronomic practices is driving a significant transformation in the </w:t>
      </w:r>
      <w:r w:rsidR="00ED5982" w:rsidRPr="003A3A12">
        <w:rPr>
          <w:rFonts w:ascii="Times New Roman" w:eastAsia="Times New Roman" w:hAnsi="Times New Roman" w:cs="Times New Roman"/>
          <w:kern w:val="0"/>
          <w:sz w:val="24"/>
          <w:szCs w:val="24"/>
          <w:lang w:val="en-GB" w:eastAsia="it-IT"/>
          <w14:ligatures w14:val="none"/>
        </w:rPr>
        <w:t>area</w:t>
      </w:r>
      <w:r w:rsidR="00494DA8" w:rsidRPr="003A3A12">
        <w:rPr>
          <w:rFonts w:ascii="Times New Roman" w:eastAsia="Times New Roman" w:hAnsi="Times New Roman" w:cs="Times New Roman"/>
          <w:kern w:val="0"/>
          <w:sz w:val="24"/>
          <w:szCs w:val="24"/>
          <w:lang w:val="en-GB" w:eastAsia="it-IT"/>
          <w14:ligatures w14:val="none"/>
        </w:rPr>
        <w:t xml:space="preserve">. The use of deep learning models and real-time computer vision, applied to tools such as UAVs and robotic platforms, represents a key opportunity to enhance sustainability and </w:t>
      </w:r>
      <w:r w:rsidR="00ED5982" w:rsidRPr="003A3A12">
        <w:rPr>
          <w:rFonts w:ascii="Times New Roman" w:eastAsia="Times New Roman" w:hAnsi="Times New Roman" w:cs="Times New Roman"/>
          <w:kern w:val="0"/>
          <w:sz w:val="24"/>
          <w:szCs w:val="24"/>
          <w:lang w:val="en-GB" w:eastAsia="it-IT"/>
          <w14:ligatures w14:val="none"/>
        </w:rPr>
        <w:t>yield</w:t>
      </w:r>
      <w:r w:rsidR="00494DA8" w:rsidRPr="003A3A12">
        <w:rPr>
          <w:rFonts w:ascii="Times New Roman" w:eastAsia="Times New Roman" w:hAnsi="Times New Roman" w:cs="Times New Roman"/>
          <w:kern w:val="0"/>
          <w:sz w:val="24"/>
          <w:szCs w:val="24"/>
          <w:lang w:val="en-GB" w:eastAsia="it-IT"/>
          <w14:ligatures w14:val="none"/>
        </w:rPr>
        <w:t xml:space="preserve"> in agriculture. However, the adoption of these technologies raises ethical and technological challenges, such as optimizing the computational capacity of devices and improving algorithm efficiency to ensure their optimal use in agricultural operations. In the context of precision agriculture, variable rate application</w:t>
      </w:r>
      <w:r w:rsidR="00722E7C" w:rsidRPr="003A3A12">
        <w:rPr>
          <w:rFonts w:ascii="Times New Roman" w:eastAsia="Times New Roman" w:hAnsi="Times New Roman" w:cs="Times New Roman"/>
          <w:kern w:val="0"/>
          <w:sz w:val="24"/>
          <w:szCs w:val="24"/>
          <w:lang w:val="en-GB" w:eastAsia="it-IT"/>
          <w14:ligatures w14:val="none"/>
        </w:rPr>
        <w:t xml:space="preserve"> </w:t>
      </w:r>
      <w:r w:rsidR="00494DA8" w:rsidRPr="003A3A12">
        <w:rPr>
          <w:rFonts w:ascii="Times New Roman" w:eastAsia="Times New Roman" w:hAnsi="Times New Roman" w:cs="Times New Roman"/>
          <w:kern w:val="0"/>
          <w:sz w:val="24"/>
          <w:szCs w:val="24"/>
          <w:lang w:val="en-GB" w:eastAsia="it-IT"/>
          <w14:ligatures w14:val="none"/>
        </w:rPr>
        <w:t xml:space="preserve">allows for the optimization of agricultural inputs such as fertilizers and water, reducing environmental impact while improving both the quality and yield of vineyards. In viticulture, VRA enables targeted fertilization and precise use of </w:t>
      </w:r>
      <w:r w:rsidR="00ED3762">
        <w:rPr>
          <w:rFonts w:ascii="Times New Roman" w:eastAsia="Times New Roman" w:hAnsi="Times New Roman" w:cs="Times New Roman"/>
          <w:kern w:val="0"/>
          <w:sz w:val="24"/>
          <w:szCs w:val="24"/>
          <w:lang w:val="en-GB" w:eastAsia="it-IT"/>
          <w14:ligatures w14:val="none"/>
        </w:rPr>
        <w:t>crop inputs</w:t>
      </w:r>
      <w:r w:rsidR="00494DA8" w:rsidRPr="003A3A12">
        <w:rPr>
          <w:rFonts w:ascii="Times New Roman" w:eastAsia="Times New Roman" w:hAnsi="Times New Roman" w:cs="Times New Roman"/>
          <w:kern w:val="0"/>
          <w:sz w:val="24"/>
          <w:szCs w:val="24"/>
          <w:lang w:val="en-GB" w:eastAsia="it-IT"/>
          <w14:ligatures w14:val="none"/>
        </w:rPr>
        <w:t>, responding to the specific needs of different management zones</w:t>
      </w:r>
      <w:r w:rsidR="00722E7C" w:rsidRPr="003A3A12">
        <w:rPr>
          <w:rFonts w:ascii="Times New Roman" w:eastAsia="Times New Roman" w:hAnsi="Times New Roman" w:cs="Times New Roman"/>
          <w:kern w:val="0"/>
          <w:sz w:val="24"/>
          <w:szCs w:val="24"/>
          <w:lang w:val="en-GB" w:eastAsia="it-IT"/>
          <w14:ligatures w14:val="none"/>
        </w:rPr>
        <w:t xml:space="preserve"> </w:t>
      </w:r>
      <w:r w:rsidR="00494DA8" w:rsidRPr="003A3A12">
        <w:rPr>
          <w:rFonts w:ascii="Times New Roman" w:eastAsia="Times New Roman" w:hAnsi="Times New Roman" w:cs="Times New Roman"/>
          <w:kern w:val="0"/>
          <w:sz w:val="24"/>
          <w:szCs w:val="24"/>
          <w:lang w:val="en-GB" w:eastAsia="it-IT"/>
          <w14:ligatures w14:val="none"/>
        </w:rPr>
        <w:t xml:space="preserve">within the vineyard. The identification of MZs through multispectral imaging allows for the calibration of resources based on soil variability and vegetative conditions, reducing waste and improving the sustainability </w:t>
      </w:r>
      <w:r w:rsidR="00DC2DF7" w:rsidRPr="003A3A12">
        <w:rPr>
          <w:rFonts w:ascii="Times New Roman" w:eastAsia="Times New Roman" w:hAnsi="Times New Roman" w:cs="Times New Roman"/>
          <w:kern w:val="0"/>
          <w:sz w:val="24"/>
          <w:szCs w:val="24"/>
          <w:lang w:val="en-GB" w:eastAsia="it-IT"/>
          <w14:ligatures w14:val="none"/>
        </w:rPr>
        <w:t xml:space="preserve">of </w:t>
      </w:r>
      <w:r w:rsidR="00DC2DF7">
        <w:rPr>
          <w:rFonts w:ascii="Times New Roman" w:eastAsia="Times New Roman" w:hAnsi="Times New Roman" w:cs="Times New Roman"/>
          <w:kern w:val="0"/>
          <w:sz w:val="24"/>
          <w:szCs w:val="24"/>
          <w:lang w:val="en-GB" w:eastAsia="it-IT"/>
          <w14:ligatures w14:val="none"/>
        </w:rPr>
        <w:t xml:space="preserve">crop </w:t>
      </w:r>
      <w:r w:rsidR="00494DA8" w:rsidRPr="003A3A12">
        <w:rPr>
          <w:rFonts w:ascii="Times New Roman" w:eastAsia="Times New Roman" w:hAnsi="Times New Roman" w:cs="Times New Roman"/>
          <w:kern w:val="0"/>
          <w:sz w:val="24"/>
          <w:szCs w:val="24"/>
          <w:lang w:val="en-GB" w:eastAsia="it-IT"/>
          <w14:ligatures w14:val="none"/>
        </w:rPr>
        <w:t xml:space="preserve">operations. </w:t>
      </w:r>
      <w:r w:rsidR="004F4753" w:rsidRPr="003A3A12">
        <w:rPr>
          <w:rFonts w:ascii="Times New Roman" w:eastAsia="Times New Roman" w:hAnsi="Times New Roman" w:cs="Times New Roman"/>
          <w:kern w:val="0"/>
          <w:sz w:val="24"/>
          <w:szCs w:val="24"/>
          <w:lang w:val="en-GB" w:eastAsia="it-IT"/>
          <w14:ligatures w14:val="none"/>
        </w:rPr>
        <w:t xml:space="preserve">The implementation of variable rate operations has been shown to improve the uniformity of vine nutrition, contributing to the balance of grape ripening across different </w:t>
      </w:r>
      <w:r w:rsidR="00E62BBC" w:rsidRPr="003A3A12">
        <w:rPr>
          <w:rFonts w:ascii="Times New Roman" w:eastAsia="Times New Roman" w:hAnsi="Times New Roman" w:cs="Times New Roman"/>
          <w:kern w:val="0"/>
          <w:sz w:val="24"/>
          <w:szCs w:val="24"/>
          <w:lang w:val="en-GB" w:eastAsia="it-IT"/>
          <w14:ligatures w14:val="none"/>
        </w:rPr>
        <w:t>vigour</w:t>
      </w:r>
      <w:r w:rsidR="004F4753" w:rsidRPr="003A3A12">
        <w:rPr>
          <w:rFonts w:ascii="Times New Roman" w:eastAsia="Times New Roman" w:hAnsi="Times New Roman" w:cs="Times New Roman"/>
          <w:kern w:val="0"/>
          <w:sz w:val="24"/>
          <w:szCs w:val="24"/>
          <w:lang w:val="en-GB" w:eastAsia="it-IT"/>
          <w14:ligatures w14:val="none"/>
        </w:rPr>
        <w:t xml:space="preserve"> levels. A balanced mineral nutrition of the vineyard could enhance its resilience to adverse environmental conditions, such as drought or diseases, and may help reduce vine stress.</w:t>
      </w:r>
      <w:r w:rsidR="004542DE" w:rsidRPr="003A3A12">
        <w:rPr>
          <w:sz w:val="24"/>
          <w:szCs w:val="24"/>
          <w:lang w:val="en-GB"/>
        </w:rPr>
        <w:t xml:space="preserve"> </w:t>
      </w:r>
      <w:r w:rsidR="004542DE" w:rsidRPr="003A3A12">
        <w:rPr>
          <w:rFonts w:ascii="Times New Roman" w:eastAsia="Times New Roman" w:hAnsi="Times New Roman" w:cs="Times New Roman"/>
          <w:kern w:val="0"/>
          <w:sz w:val="24"/>
          <w:szCs w:val="24"/>
          <w:lang w:val="en-GB" w:eastAsia="it-IT"/>
          <w14:ligatures w14:val="none"/>
        </w:rPr>
        <w:t xml:space="preserve">In addition, the </w:t>
      </w:r>
      <w:r w:rsidR="004542DE" w:rsidRPr="003A3A12">
        <w:rPr>
          <w:rFonts w:ascii="Times New Roman" w:eastAsia="Times New Roman" w:hAnsi="Times New Roman" w:cs="Times New Roman"/>
          <w:kern w:val="0"/>
          <w:sz w:val="24"/>
          <w:szCs w:val="24"/>
          <w:lang w:val="en-GB" w:eastAsia="it-IT"/>
          <w14:ligatures w14:val="none"/>
        </w:rPr>
        <w:lastRenderedPageBreak/>
        <w:t xml:space="preserve">management of grape variability within the vineyard allows selective harvesting according to vine vigour. This has a significant impact on yield, sugar concentration and acidity, which are key factors in determining wine quality. </w:t>
      </w:r>
      <w:r w:rsidR="00494DA8" w:rsidRPr="003A3A12">
        <w:rPr>
          <w:rFonts w:ascii="Times New Roman" w:eastAsia="Times New Roman" w:hAnsi="Times New Roman" w:cs="Times New Roman"/>
          <w:kern w:val="0"/>
          <w:sz w:val="24"/>
          <w:szCs w:val="24"/>
          <w:lang w:val="en-GB" w:eastAsia="it-IT"/>
          <w14:ligatures w14:val="none"/>
        </w:rPr>
        <w:t xml:space="preserve">By utilizing vegetation indices, </w:t>
      </w:r>
      <w:r w:rsidR="005B059A" w:rsidRPr="003A3A12">
        <w:rPr>
          <w:rFonts w:ascii="Times New Roman" w:eastAsia="Times New Roman" w:hAnsi="Times New Roman" w:cs="Times New Roman"/>
          <w:kern w:val="0"/>
          <w:sz w:val="24"/>
          <w:szCs w:val="24"/>
          <w:lang w:val="en-GB" w:eastAsia="it-IT"/>
          <w14:ligatures w14:val="none"/>
        </w:rPr>
        <w:t>winegrower</w:t>
      </w:r>
      <w:r w:rsidR="00494DA8" w:rsidRPr="003A3A12">
        <w:rPr>
          <w:rFonts w:ascii="Times New Roman" w:eastAsia="Times New Roman" w:hAnsi="Times New Roman" w:cs="Times New Roman"/>
          <w:kern w:val="0"/>
          <w:sz w:val="24"/>
          <w:szCs w:val="24"/>
          <w:lang w:val="en-GB" w:eastAsia="it-IT"/>
          <w14:ligatures w14:val="none"/>
        </w:rPr>
        <w:t xml:space="preserve">s can identify zones of varying </w:t>
      </w:r>
      <w:r w:rsidR="00DC4BD0" w:rsidRPr="003A3A12">
        <w:rPr>
          <w:rFonts w:ascii="Times New Roman" w:eastAsia="Times New Roman" w:hAnsi="Times New Roman" w:cs="Times New Roman"/>
          <w:kern w:val="0"/>
          <w:sz w:val="24"/>
          <w:szCs w:val="24"/>
          <w:lang w:val="en-GB" w:eastAsia="it-IT"/>
          <w14:ligatures w14:val="none"/>
        </w:rPr>
        <w:t>vigour</w:t>
      </w:r>
      <w:r w:rsidR="00494DA8" w:rsidRPr="003A3A12">
        <w:rPr>
          <w:rFonts w:ascii="Times New Roman" w:eastAsia="Times New Roman" w:hAnsi="Times New Roman" w:cs="Times New Roman"/>
          <w:kern w:val="0"/>
          <w:sz w:val="24"/>
          <w:szCs w:val="24"/>
          <w:lang w:val="en-GB" w:eastAsia="it-IT"/>
          <w14:ligatures w14:val="none"/>
        </w:rPr>
        <w:t xml:space="preserve"> and optimize the harvest to improve </w:t>
      </w:r>
      <w:r w:rsidR="003A2F40" w:rsidRPr="003A3A12">
        <w:rPr>
          <w:rFonts w:ascii="Times New Roman" w:eastAsia="Times New Roman" w:hAnsi="Times New Roman" w:cs="Times New Roman"/>
          <w:kern w:val="0"/>
          <w:sz w:val="24"/>
          <w:szCs w:val="24"/>
          <w:lang w:val="en-GB" w:eastAsia="it-IT"/>
          <w14:ligatures w14:val="none"/>
        </w:rPr>
        <w:t>grape</w:t>
      </w:r>
      <w:r w:rsidR="00494DA8" w:rsidRPr="003A3A12">
        <w:rPr>
          <w:rFonts w:ascii="Times New Roman" w:eastAsia="Times New Roman" w:hAnsi="Times New Roman" w:cs="Times New Roman"/>
          <w:kern w:val="0"/>
          <w:sz w:val="24"/>
          <w:szCs w:val="24"/>
          <w:lang w:val="en-GB" w:eastAsia="it-IT"/>
          <w14:ligatures w14:val="none"/>
        </w:rPr>
        <w:t xml:space="preserve"> quality. From an economic perspective, this approach allows for the differentiation of wine based on grape quality, contributing to more precise and profitable viticulture.</w:t>
      </w:r>
      <w:r w:rsidR="00F57434" w:rsidRPr="003A3A12">
        <w:rPr>
          <w:rFonts w:ascii="Times New Roman" w:hAnsi="Times New Roman" w:cs="Times New Roman"/>
          <w:sz w:val="24"/>
          <w:szCs w:val="24"/>
          <w:lang w:val="en-GB"/>
        </w:rPr>
        <w:t xml:space="preserve"> </w:t>
      </w:r>
      <w:r w:rsidR="00054E6C" w:rsidRPr="003A3A12">
        <w:rPr>
          <w:rFonts w:ascii="Times New Roman" w:eastAsia="Times New Roman" w:hAnsi="Times New Roman" w:cs="Times New Roman"/>
          <w:kern w:val="0"/>
          <w:sz w:val="24"/>
          <w:szCs w:val="24"/>
          <w:lang w:val="en-GB" w:eastAsia="it-IT"/>
          <w14:ligatures w14:val="none"/>
        </w:rPr>
        <w:t xml:space="preserve">In the realm of precision viticulture, </w:t>
      </w:r>
      <w:r w:rsidR="00494DA8" w:rsidRPr="003A3A12">
        <w:rPr>
          <w:rFonts w:ascii="Times New Roman" w:eastAsia="Times New Roman" w:hAnsi="Times New Roman" w:cs="Times New Roman"/>
          <w:kern w:val="0"/>
          <w:sz w:val="24"/>
          <w:szCs w:val="24"/>
          <w:lang w:val="en-GB" w:eastAsia="it-IT"/>
          <w14:ligatures w14:val="none"/>
        </w:rPr>
        <w:t xml:space="preserve">the use of UAVs for real-time vegetation monitoring offers promising perspectives, though some complexities remain. The ability to operate autonomously and gather useful data for agronomic decision-making depends on the integration of GPU-optimized libraries, which in cloud computing systems ensure high performance and energy efficiency. This is particularly important given the limited energy and payload capacities of UAVs. These drones could evolve to autonomously perform agronomic operations using information derived from </w:t>
      </w:r>
      <w:r w:rsidR="00593C92" w:rsidRPr="003A3A12">
        <w:rPr>
          <w:rFonts w:ascii="Times New Roman" w:eastAsia="Times New Roman" w:hAnsi="Times New Roman" w:cs="Times New Roman"/>
          <w:kern w:val="0"/>
          <w:sz w:val="24"/>
          <w:szCs w:val="24"/>
          <w:lang w:val="en-GB" w:eastAsia="it-IT"/>
          <w14:ligatures w14:val="none"/>
        </w:rPr>
        <w:t>vigour</w:t>
      </w:r>
      <w:r w:rsidR="00494DA8" w:rsidRPr="003A3A12">
        <w:rPr>
          <w:rFonts w:ascii="Times New Roman" w:eastAsia="Times New Roman" w:hAnsi="Times New Roman" w:cs="Times New Roman"/>
          <w:kern w:val="0"/>
          <w:sz w:val="24"/>
          <w:szCs w:val="24"/>
          <w:lang w:val="en-GB" w:eastAsia="it-IT"/>
          <w14:ligatures w14:val="none"/>
        </w:rPr>
        <w:t xml:space="preserve"> maps, but the path toward fully autonomous UAVs remains long. One of the main challenges is the lack of stable internet connectivity in many rural areas, which limits access to AI data centers necessary for real-time data processing. This represents one of the major obstacles to the full implementation of the digital twin concept for agricultural monitoring.</w:t>
      </w:r>
    </w:p>
    <w:p w14:paraId="06977653" w14:textId="77777777" w:rsidR="00494DA8" w:rsidRPr="00494DA8" w:rsidRDefault="00494DA8" w:rsidP="00F57434">
      <w:pPr>
        <w:spacing w:before="100" w:beforeAutospacing="1" w:after="100" w:afterAutospacing="1" w:line="360" w:lineRule="auto"/>
        <w:jc w:val="both"/>
        <w:rPr>
          <w:rFonts w:ascii="Times New Roman" w:eastAsia="Times New Roman" w:hAnsi="Times New Roman" w:cs="Times New Roman"/>
          <w:kern w:val="0"/>
          <w:sz w:val="24"/>
          <w:szCs w:val="24"/>
          <w:lang w:val="en-GB" w:eastAsia="it-IT"/>
          <w14:ligatures w14:val="none"/>
        </w:rPr>
      </w:pPr>
      <w:r w:rsidRPr="003A3A12">
        <w:rPr>
          <w:rFonts w:ascii="Times New Roman" w:eastAsia="Times New Roman" w:hAnsi="Times New Roman" w:cs="Times New Roman"/>
          <w:kern w:val="0"/>
          <w:sz w:val="24"/>
          <w:szCs w:val="24"/>
          <w:lang w:val="en-GB" w:eastAsia="it-IT"/>
          <w14:ligatures w14:val="none"/>
        </w:rPr>
        <w:t>In conclusion, this thesis has demonstrated that the use of advanced technologies such as UAV-based remote sensing offers new opportunities for precise and sustainable vineyard management. The adoption of these innovations can not only improve the quality and yield of grapevines but also contribute to more sustainable and efficient viticulture by enabling more accurate monitoring of spatial variability within vineyards and significant optimization of agronomic practices.</w:t>
      </w:r>
    </w:p>
    <w:p w14:paraId="4D024EB1" w14:textId="77777777" w:rsidR="000D5226" w:rsidRPr="00B915A7" w:rsidRDefault="000D5226" w:rsidP="000D5226">
      <w:pPr>
        <w:rPr>
          <w:lang w:val="en-GB"/>
        </w:rPr>
      </w:pPr>
    </w:p>
    <w:p w14:paraId="63BDC72B" w14:textId="77777777" w:rsidR="000D5226" w:rsidRPr="00B915A7" w:rsidRDefault="000D5226" w:rsidP="000D5226">
      <w:pPr>
        <w:rPr>
          <w:rFonts w:ascii="Times New Roman" w:hAnsi="Times New Roman" w:cs="Times New Roman"/>
          <w:sz w:val="24"/>
          <w:szCs w:val="24"/>
          <w:lang w:val="en-GB"/>
        </w:rPr>
      </w:pPr>
    </w:p>
    <w:p w14:paraId="3426B543" w14:textId="77777777" w:rsidR="008866F3" w:rsidRPr="00B915A7" w:rsidRDefault="008866F3" w:rsidP="000D5226">
      <w:pPr>
        <w:rPr>
          <w:rFonts w:ascii="Times New Roman" w:hAnsi="Times New Roman" w:cs="Times New Roman"/>
          <w:sz w:val="24"/>
          <w:szCs w:val="24"/>
          <w:lang w:val="en-GB"/>
        </w:rPr>
      </w:pPr>
    </w:p>
    <w:p w14:paraId="6508D802" w14:textId="77777777" w:rsidR="008866F3" w:rsidRPr="00B915A7" w:rsidRDefault="008866F3" w:rsidP="000D5226">
      <w:pPr>
        <w:rPr>
          <w:rFonts w:ascii="Times New Roman" w:hAnsi="Times New Roman" w:cs="Times New Roman"/>
          <w:sz w:val="24"/>
          <w:szCs w:val="24"/>
          <w:lang w:val="en-GB"/>
        </w:rPr>
      </w:pPr>
    </w:p>
    <w:p w14:paraId="10E84FAA" w14:textId="77777777" w:rsidR="008866F3" w:rsidRPr="00B915A7" w:rsidRDefault="008866F3" w:rsidP="000D5226">
      <w:pPr>
        <w:rPr>
          <w:rFonts w:ascii="Times New Roman" w:hAnsi="Times New Roman" w:cs="Times New Roman"/>
          <w:sz w:val="24"/>
          <w:szCs w:val="24"/>
          <w:lang w:val="en-GB"/>
        </w:rPr>
      </w:pPr>
    </w:p>
    <w:p w14:paraId="52A4CDB5" w14:textId="77777777" w:rsidR="008866F3" w:rsidRPr="00B915A7" w:rsidRDefault="008866F3" w:rsidP="000D5226">
      <w:pPr>
        <w:rPr>
          <w:rFonts w:ascii="Times New Roman" w:hAnsi="Times New Roman" w:cs="Times New Roman"/>
          <w:sz w:val="24"/>
          <w:szCs w:val="24"/>
          <w:lang w:val="en-GB"/>
        </w:rPr>
      </w:pPr>
    </w:p>
    <w:p w14:paraId="33A628F1" w14:textId="77777777" w:rsidR="008866F3" w:rsidRPr="00B915A7" w:rsidRDefault="008866F3" w:rsidP="000D5226">
      <w:pPr>
        <w:rPr>
          <w:rFonts w:ascii="Times New Roman" w:hAnsi="Times New Roman" w:cs="Times New Roman"/>
          <w:sz w:val="24"/>
          <w:szCs w:val="24"/>
          <w:lang w:val="en-GB"/>
        </w:rPr>
      </w:pPr>
    </w:p>
    <w:p w14:paraId="62731CEB" w14:textId="77777777" w:rsidR="008866F3" w:rsidRPr="00B915A7" w:rsidRDefault="008866F3" w:rsidP="000D5226">
      <w:pPr>
        <w:rPr>
          <w:rFonts w:ascii="Times New Roman" w:hAnsi="Times New Roman" w:cs="Times New Roman"/>
          <w:sz w:val="24"/>
          <w:szCs w:val="24"/>
          <w:lang w:val="en-GB"/>
        </w:rPr>
      </w:pPr>
    </w:p>
    <w:p w14:paraId="570F8CD2" w14:textId="77777777" w:rsidR="008866F3" w:rsidRPr="00B915A7" w:rsidRDefault="008866F3" w:rsidP="000D5226">
      <w:pPr>
        <w:rPr>
          <w:rFonts w:ascii="Times New Roman" w:hAnsi="Times New Roman" w:cs="Times New Roman"/>
          <w:sz w:val="24"/>
          <w:szCs w:val="24"/>
          <w:lang w:val="en-GB"/>
        </w:rPr>
      </w:pPr>
    </w:p>
    <w:sectPr w:rsidR="008866F3" w:rsidRPr="00B915A7" w:rsidSect="001E0DFE">
      <w:footerReference w:type="default" r:id="rId167"/>
      <w:headerReference w:type="first" r:id="rId168"/>
      <w:pgSz w:w="11906" w:h="16838"/>
      <w:pgMar w:top="1701" w:right="1418" w:bottom="1418" w:left="1418" w:header="680"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46807B0" w14:textId="77777777" w:rsidR="00FB1B52" w:rsidRDefault="00FB1B52" w:rsidP="00AB75E1">
      <w:pPr>
        <w:spacing w:after="0" w:line="240" w:lineRule="auto"/>
      </w:pPr>
      <w:r>
        <w:separator/>
      </w:r>
    </w:p>
  </w:endnote>
  <w:endnote w:type="continuationSeparator" w:id="0">
    <w:p w14:paraId="633AE02F" w14:textId="77777777" w:rsidR="00FB1B52" w:rsidRDefault="00FB1B52" w:rsidP="00AB75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Palatino Linotype">
    <w:panose1 w:val="02040502050505030304"/>
    <w:charset w:val="00"/>
    <w:family w:val="roman"/>
    <w:pitch w:val="variable"/>
    <w:sig w:usb0="E0000287" w:usb1="40000013" w:usb2="00000000" w:usb3="00000000" w:csb0="0000019F" w:csb1="00000000"/>
  </w:font>
  <w:font w:name="Cordia New">
    <w:panose1 w:val="020B0304020202020204"/>
    <w:charset w:val="DE"/>
    <w:family w:val="swiss"/>
    <w:pitch w:val="variable"/>
    <w:sig w:usb0="81000003" w:usb1="00000000" w:usb2="00000000" w:usb3="00000000" w:csb0="00010001"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Inherit">
    <w:altName w:val="Cambria"/>
    <w:charset w:val="00"/>
    <w:family w:val="roman"/>
    <w:pitch w:val="default"/>
  </w:font>
  <w:font w:name=".AppleSystemUIFont">
    <w:altName w:val="Cambria"/>
    <w:charset w:val="00"/>
    <w:family w:val="roman"/>
    <w:pitch w:val="default"/>
  </w:font>
  <w:font w:name="UICTFontTextStyleBody">
    <w:altName w:val="Cambria"/>
    <w:charset w:val="00"/>
    <w:family w:val="roman"/>
    <w:pitch w:val="default"/>
  </w:font>
  <w:font w:name="Mangal">
    <w:panose1 w:val="00000400000000000000"/>
    <w:charset w:val="00"/>
    <w:family w:val="roman"/>
    <w:pitch w:val="variable"/>
    <w:sig w:usb0="00008003" w:usb1="00000000" w:usb2="00000000" w:usb3="00000000" w:csb0="00000001" w:csb1="00000000"/>
  </w:font>
  <w:font w:name="ヒラギノ角ゴ Pro W3">
    <w:altName w:val="Klee One"/>
    <w:charset w:val="00"/>
    <w:family w:val="roman"/>
    <w:pitch w:val="default"/>
  </w:font>
  <w:font w:name="Cambria Math">
    <w:panose1 w:val="02040503050406030204"/>
    <w:charset w:val="00"/>
    <w:family w:val="roman"/>
    <w:pitch w:val="variable"/>
    <w:sig w:usb0="E00006FF" w:usb1="420024FF" w:usb2="02000000" w:usb3="00000000" w:csb0="0000019F" w:csb1="00000000"/>
  </w:font>
  <w:font w:name="AdvP101DC5">
    <w:altName w:val="Cambria"/>
    <w:panose1 w:val="00000000000000000000"/>
    <w:charset w:val="00"/>
    <w:family w:val="roman"/>
    <w:notTrueType/>
    <w:pitch w:val="default"/>
    <w:sig w:usb0="00000003" w:usb1="00000000" w:usb2="00000000" w:usb3="00000000" w:csb0="00000001" w:csb1="00000000"/>
  </w:font>
  <w:font w:name="Microsoft Yi Baiti">
    <w:panose1 w:val="03000500000000000000"/>
    <w:charset w:val="00"/>
    <w:family w:val="script"/>
    <w:pitch w:val="variable"/>
    <w:sig w:usb0="80000003" w:usb1="00010402" w:usb2="00080002" w:usb3="00000000" w:csb0="00000001" w:csb1="00000000"/>
  </w:font>
  <w:font w:name="ArialUnicodeMS">
    <w:altName w:val="Nanum Brush Script"/>
    <w:panose1 w:val="00000000000000000000"/>
    <w:charset w:val="81"/>
    <w:family w:val="auto"/>
    <w:notTrueType/>
    <w:pitch w:val="default"/>
    <w:sig w:usb0="00000001" w:usb1="09060000" w:usb2="00000010" w:usb3="00000000" w:csb0="00080000" w:csb1="00000000"/>
  </w:font>
  <w:font w:name="Montserrat SemiBold">
    <w:charset w:val="00"/>
    <w:family w:val="auto"/>
    <w:pitch w:val="variable"/>
    <w:sig w:usb0="2000020F" w:usb1="00000003" w:usb2="00000000" w:usb3="00000000" w:csb0="00000197"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689209912"/>
      <w:docPartObj>
        <w:docPartGallery w:val="Page Numbers (Bottom of Page)"/>
        <w:docPartUnique/>
      </w:docPartObj>
    </w:sdtPr>
    <w:sdtContent>
      <w:p w14:paraId="41EEC499" w14:textId="2778502D" w:rsidR="008D0E18" w:rsidRDefault="008D0E18">
        <w:pPr>
          <w:pStyle w:val="Pidipagina"/>
          <w:jc w:val="center"/>
        </w:pPr>
        <w:r>
          <w:rPr>
            <w:noProof/>
          </w:rPr>
          <mc:AlternateContent>
            <mc:Choice Requires="wps">
              <w:drawing>
                <wp:inline distT="0" distB="0" distL="0" distR="0" wp14:anchorId="4EE1D368" wp14:editId="6584AD06">
                  <wp:extent cx="5467350" cy="45085"/>
                  <wp:effectExtent l="9525" t="9525" r="0" b="2540"/>
                  <wp:docPr id="1816494947" name="Decisione 16" descr="Light horizontal"/>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467350" cy="45085"/>
                          </a:xfrm>
                          <a:prstGeom prst="flowChartDecision">
                            <a:avLst/>
                          </a:prstGeom>
                          <a:pattFill prst="ltHorz">
                            <a:fgClr>
                              <a:srgbClr val="000000"/>
                            </a:fgClr>
                            <a:bgClr>
                              <a:srgbClr val="FFFFFF"/>
                            </a:bgClr>
                          </a:patt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shapetype w14:anchorId="69C0494C" id="_x0000_t110" coordsize="21600,21600" o:spt="110" path="m10800,l,10800,10800,21600,21600,10800xe">
                  <v:stroke joinstyle="miter"/>
                  <v:path gradientshapeok="t" o:connecttype="rect" textboxrect="5400,5400,16200,16200"/>
                </v:shapetype>
                <v:shape id="Decisione 16" o:spid="_x0000_s1026" type="#_x0000_t110" alt="Light horizontal" style="width:430.5pt;height:3.55pt;flip:y;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" fillcolor="black" stroked="f">
                  <v:fill r:id="rId1" o:title="" type="pattern"/>
                  <w10:anchorlock/>
                </v:shape>
              </w:pict>
            </mc:Fallback>
          </mc:AlternateContent>
        </w:r>
      </w:p>
      <w:p w14:paraId="7FF8F9B2" w14:textId="35B62363" w:rsidR="008D0E18" w:rsidRDefault="008D0E18">
        <w:pPr>
          <w:pStyle w:val="Pidipagina"/>
          <w:jc w:val="center"/>
        </w:pPr>
        <w:r w:rsidRPr="008D0E18">
          <w:rPr>
            <w:rFonts w:ascii="Times New Roman" w:hAnsi="Times New Roman" w:cs="Times New Roman"/>
            <w:sz w:val="24"/>
            <w:szCs w:val="24"/>
          </w:rPr>
          <w:fldChar w:fldCharType="begin"/>
        </w:r>
        <w:r w:rsidRPr="008D0E18">
          <w:rPr>
            <w:rFonts w:ascii="Times New Roman" w:hAnsi="Times New Roman" w:cs="Times New Roman"/>
            <w:sz w:val="24"/>
            <w:szCs w:val="24"/>
          </w:rPr>
          <w:instrText>PAGE    \* MERGEFORMAT</w:instrText>
        </w:r>
        <w:r w:rsidRPr="008D0E18">
          <w:rPr>
            <w:rFonts w:ascii="Times New Roman" w:hAnsi="Times New Roman" w:cs="Times New Roman"/>
            <w:sz w:val="24"/>
            <w:szCs w:val="24"/>
          </w:rPr>
          <w:fldChar w:fldCharType="separate"/>
        </w:r>
        <w:r w:rsidRPr="008D0E18">
          <w:rPr>
            <w:rFonts w:ascii="Times New Roman" w:hAnsi="Times New Roman" w:cs="Times New Roman"/>
            <w:sz w:val="24"/>
            <w:szCs w:val="24"/>
          </w:rPr>
          <w:t>2</w:t>
        </w:r>
        <w:r w:rsidRPr="008D0E18">
          <w:rPr>
            <w:rFonts w:ascii="Times New Roman" w:hAnsi="Times New Roman" w:cs="Times New Roman"/>
            <w:sz w:val="24"/>
            <w:szCs w:val="24"/>
          </w:rPr>
          <w:fldChar w:fldCharType="end"/>
        </w:r>
      </w:p>
    </w:sdtContent>
  </w:sdt>
  <w:p w14:paraId="40B4F22D" w14:textId="5CDF2B57" w:rsidR="00102235" w:rsidRDefault="00102235">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605A472" w14:textId="77777777" w:rsidR="00FB1B52" w:rsidRDefault="00FB1B52" w:rsidP="00AB75E1">
      <w:pPr>
        <w:spacing w:after="0" w:line="240" w:lineRule="auto"/>
      </w:pPr>
      <w:r>
        <w:separator/>
      </w:r>
    </w:p>
  </w:footnote>
  <w:footnote w:type="continuationSeparator" w:id="0">
    <w:p w14:paraId="65629842" w14:textId="77777777" w:rsidR="00FB1B52" w:rsidRDefault="00FB1B52" w:rsidP="00AB75E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51"/>
      <w:gridCol w:w="5119"/>
    </w:tblGrid>
    <w:tr w:rsidR="00C84428" w14:paraId="31B5EB88" w14:textId="77777777" w:rsidTr="00954647">
      <w:tc>
        <w:tcPr>
          <w:tcW w:w="3950" w:type="dxa"/>
        </w:tcPr>
        <w:p w14:paraId="1456EFC4" w14:textId="77777777" w:rsidR="00C84428" w:rsidRDefault="00C84428" w:rsidP="00C84428">
          <w:pPr>
            <w:tabs>
              <w:tab w:val="left" w:pos="5040"/>
            </w:tabs>
          </w:pPr>
          <w:r>
            <w:rPr>
              <w:noProof/>
            </w:rPr>
            <w:drawing>
              <wp:inline distT="0" distB="0" distL="0" distR="0" wp14:anchorId="2B197C33" wp14:editId="0BBE886C">
                <wp:extent cx="2371725" cy="895350"/>
                <wp:effectExtent l="0" t="0" r="0" b="0"/>
                <wp:docPr id="274" name="Immagine 184" descr="Immagine che contiene tes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84" descr="Immagine che contiene testo&#10;&#10;Descrizione generata automaticament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71725" cy="895350"/>
                        </a:xfrm>
                        <a:prstGeom prst="rect">
                          <a:avLst/>
                        </a:prstGeom>
                        <a:noFill/>
                        <a:ln>
                          <a:noFill/>
                        </a:ln>
                      </pic:spPr>
                    </pic:pic>
                  </a:graphicData>
                </a:graphic>
              </wp:inline>
            </w:drawing>
          </w:r>
        </w:p>
      </w:tc>
      <w:tc>
        <w:tcPr>
          <w:tcW w:w="5826" w:type="dxa"/>
        </w:tcPr>
        <w:p w14:paraId="6638F257" w14:textId="77777777" w:rsidR="00C84428" w:rsidRDefault="00C84428" w:rsidP="00C84428">
          <w:pPr>
            <w:tabs>
              <w:tab w:val="left" w:pos="5040"/>
            </w:tabs>
          </w:pPr>
          <w:r w:rsidRPr="00D56A2E">
            <w:rPr>
              <w:rFonts w:ascii="Montserrat SemiBold" w:hAnsi="Montserrat SemiBold"/>
              <w:color w:val="074B87"/>
              <w:w w:val="75"/>
              <w:kern w:val="24"/>
            </w:rPr>
            <w:t>AREA RICERCA E TRASFERIMENTO TECNOLOGICO</w:t>
          </w:r>
          <w:r>
            <w:rPr>
              <w:rFonts w:ascii="Montserrat SemiBold" w:hAnsi="Montserrat SemiBold"/>
              <w:color w:val="074B87"/>
              <w:w w:val="75"/>
              <w:kern w:val="24"/>
            </w:rPr>
            <w:br/>
            <w:t>SETTORE DOTTORATI E CONTRATTI PER LA RICERCA</w:t>
          </w:r>
          <w:r>
            <w:rPr>
              <w:rFonts w:ascii="Montserrat SemiBold" w:hAnsi="Montserrat SemiBold"/>
              <w:color w:val="074B87"/>
              <w:w w:val="75"/>
              <w:kern w:val="24"/>
            </w:rPr>
            <w:br/>
            <w:t>U. O. DOTTORATI DI RICERCA</w:t>
          </w:r>
          <w:r>
            <w:rPr>
              <w:rFonts w:ascii="Montserrat SemiBold" w:hAnsi="Montserrat SemiBold"/>
              <w:color w:val="074B87"/>
              <w:w w:val="75"/>
              <w:kern w:val="24"/>
            </w:rPr>
            <w:br/>
          </w:r>
        </w:p>
      </w:tc>
    </w:tr>
  </w:tbl>
  <w:p w14:paraId="1003A6AB" w14:textId="77777777" w:rsidR="00AB75E1" w:rsidRDefault="00AB75E1">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8544AC"/>
    <w:multiLevelType w:val="hybridMultilevel"/>
    <w:tmpl w:val="4566D408"/>
    <w:lvl w:ilvl="0" w:tplc="4DF2B3C6">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04BF4E68"/>
    <w:multiLevelType w:val="hybridMultilevel"/>
    <w:tmpl w:val="D2B85218"/>
    <w:lvl w:ilvl="0" w:tplc="F46EE17C">
      <w:start w:val="1"/>
      <w:numFmt w:val="lowerLetter"/>
      <w:lvlText w:val="%1)"/>
      <w:lvlJc w:val="left"/>
      <w:pPr>
        <w:ind w:left="4810" w:hanging="445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05F81CB0"/>
    <w:multiLevelType w:val="multilevel"/>
    <w:tmpl w:val="A484050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06464A38"/>
    <w:multiLevelType w:val="multilevel"/>
    <w:tmpl w:val="006814B4"/>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B5F6105"/>
    <w:multiLevelType w:val="hybridMultilevel"/>
    <w:tmpl w:val="496AF796"/>
    <w:lvl w:ilvl="0" w:tplc="6E96DC12">
      <w:start w:val="1"/>
      <w:numFmt w:val="decimal"/>
      <w:lvlRestart w:val="0"/>
      <w:pStyle w:val="MDPI71FootNotes"/>
      <w:lvlText w:val="%1."/>
      <w:lvlJc w:val="left"/>
      <w:pPr>
        <w:ind w:left="425" w:hanging="425"/>
      </w:pPr>
      <w:rPr>
        <w:rFonts w:hint="default"/>
        <w:b w:val="0"/>
        <w:i w:val="0"/>
        <w:sz w:val="18"/>
        <w:vertAlign w:val="superscrip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EA911FA"/>
    <w:multiLevelType w:val="hybridMultilevel"/>
    <w:tmpl w:val="050ABAF4"/>
    <w:lvl w:ilvl="0" w:tplc="D82A5694">
      <w:start w:val="70"/>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8B468F5"/>
    <w:multiLevelType w:val="hybridMultilevel"/>
    <w:tmpl w:val="9FB0B7E8"/>
    <w:lvl w:ilvl="0" w:tplc="C256161C">
      <w:start w:val="1"/>
      <w:numFmt w:val="decimal"/>
      <w:lvlRestart w:val="0"/>
      <w:pStyle w:val="MDPI71References"/>
      <w:lvlText w:val="%1."/>
      <w:lvlJc w:val="left"/>
      <w:pPr>
        <w:ind w:left="425" w:hanging="425"/>
      </w:pPr>
      <w:rPr>
        <w:b w:val="0"/>
        <w:i w:val="0"/>
        <w:sz w:val="18"/>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8C911B9"/>
    <w:multiLevelType w:val="hybridMultilevel"/>
    <w:tmpl w:val="52529C8C"/>
    <w:lvl w:ilvl="0" w:tplc="04100011">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1C5F0E68"/>
    <w:multiLevelType w:val="multilevel"/>
    <w:tmpl w:val="9A760D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E0C6F5D"/>
    <w:multiLevelType w:val="hybridMultilevel"/>
    <w:tmpl w:val="54AA5B0C"/>
    <w:lvl w:ilvl="0" w:tplc="5E8464D2">
      <w:start w:val="1"/>
      <w:numFmt w:val="bullet"/>
      <w:lvlRestart w:val="0"/>
      <w:pStyle w:val="MDPI38bullet"/>
      <w:lvlText w:val=""/>
      <w:lvlJc w:val="left"/>
      <w:pPr>
        <w:ind w:left="3033" w:hanging="425"/>
      </w:pPr>
      <w:rPr>
        <w:rFonts w:ascii="Symbol" w:hAnsi="Symbol" w:hint="default"/>
        <w:b w:val="0"/>
        <w:i w:val="0"/>
        <w:sz w:val="20"/>
        <w:vertAlign w:val="baseline"/>
      </w:rPr>
    </w:lvl>
    <w:lvl w:ilvl="1" w:tplc="04090003" w:tentative="1">
      <w:start w:val="1"/>
      <w:numFmt w:val="bullet"/>
      <w:lvlText w:val="o"/>
      <w:lvlJc w:val="left"/>
      <w:pPr>
        <w:ind w:left="4048" w:hanging="360"/>
      </w:pPr>
      <w:rPr>
        <w:rFonts w:ascii="Courier New" w:hAnsi="Courier New" w:cs="Courier New" w:hint="default"/>
      </w:rPr>
    </w:lvl>
    <w:lvl w:ilvl="2" w:tplc="04090005" w:tentative="1">
      <w:start w:val="1"/>
      <w:numFmt w:val="bullet"/>
      <w:lvlText w:val=""/>
      <w:lvlJc w:val="left"/>
      <w:pPr>
        <w:ind w:left="4768" w:hanging="360"/>
      </w:pPr>
      <w:rPr>
        <w:rFonts w:ascii="Wingdings" w:hAnsi="Wingdings" w:hint="default"/>
      </w:rPr>
    </w:lvl>
    <w:lvl w:ilvl="3" w:tplc="04090001" w:tentative="1">
      <w:start w:val="1"/>
      <w:numFmt w:val="bullet"/>
      <w:lvlText w:val=""/>
      <w:lvlJc w:val="left"/>
      <w:pPr>
        <w:ind w:left="5488" w:hanging="360"/>
      </w:pPr>
      <w:rPr>
        <w:rFonts w:ascii="Symbol" w:hAnsi="Symbol" w:hint="default"/>
      </w:rPr>
    </w:lvl>
    <w:lvl w:ilvl="4" w:tplc="04090003" w:tentative="1">
      <w:start w:val="1"/>
      <w:numFmt w:val="bullet"/>
      <w:lvlText w:val="o"/>
      <w:lvlJc w:val="left"/>
      <w:pPr>
        <w:ind w:left="6208" w:hanging="360"/>
      </w:pPr>
      <w:rPr>
        <w:rFonts w:ascii="Courier New" w:hAnsi="Courier New" w:cs="Courier New" w:hint="default"/>
      </w:rPr>
    </w:lvl>
    <w:lvl w:ilvl="5" w:tplc="04090005" w:tentative="1">
      <w:start w:val="1"/>
      <w:numFmt w:val="bullet"/>
      <w:lvlText w:val=""/>
      <w:lvlJc w:val="left"/>
      <w:pPr>
        <w:ind w:left="6928" w:hanging="360"/>
      </w:pPr>
      <w:rPr>
        <w:rFonts w:ascii="Wingdings" w:hAnsi="Wingdings" w:hint="default"/>
      </w:rPr>
    </w:lvl>
    <w:lvl w:ilvl="6" w:tplc="04090001" w:tentative="1">
      <w:start w:val="1"/>
      <w:numFmt w:val="bullet"/>
      <w:lvlText w:val=""/>
      <w:lvlJc w:val="left"/>
      <w:pPr>
        <w:ind w:left="7648" w:hanging="360"/>
      </w:pPr>
      <w:rPr>
        <w:rFonts w:ascii="Symbol" w:hAnsi="Symbol" w:hint="default"/>
      </w:rPr>
    </w:lvl>
    <w:lvl w:ilvl="7" w:tplc="04090003" w:tentative="1">
      <w:start w:val="1"/>
      <w:numFmt w:val="bullet"/>
      <w:lvlText w:val="o"/>
      <w:lvlJc w:val="left"/>
      <w:pPr>
        <w:ind w:left="8368" w:hanging="360"/>
      </w:pPr>
      <w:rPr>
        <w:rFonts w:ascii="Courier New" w:hAnsi="Courier New" w:cs="Courier New" w:hint="default"/>
      </w:rPr>
    </w:lvl>
    <w:lvl w:ilvl="8" w:tplc="04090005" w:tentative="1">
      <w:start w:val="1"/>
      <w:numFmt w:val="bullet"/>
      <w:lvlText w:val=""/>
      <w:lvlJc w:val="left"/>
      <w:pPr>
        <w:ind w:left="9088" w:hanging="360"/>
      </w:pPr>
      <w:rPr>
        <w:rFonts w:ascii="Wingdings" w:hAnsi="Wingdings" w:hint="default"/>
      </w:rPr>
    </w:lvl>
  </w:abstractNum>
  <w:abstractNum w:abstractNumId="10" w15:restartNumberingAfterBreak="0">
    <w:nsid w:val="2438217E"/>
    <w:multiLevelType w:val="multilevel"/>
    <w:tmpl w:val="0784B0C2"/>
    <w:lvl w:ilvl="0">
      <w:start w:val="1"/>
      <w:numFmt w:val="decimal"/>
      <w:suff w:val="space"/>
      <w:lvlText w:val="Chapter %1"/>
      <w:lvlJc w:val="left"/>
      <w:pPr>
        <w:ind w:left="0" w:firstLine="0"/>
      </w:pPr>
      <w:rPr>
        <w:rFonts w:hint="default"/>
      </w:rPr>
    </w:lvl>
    <w:lvl w:ilvl="1">
      <w:start w:val="1"/>
      <w:numFmt w:val="decimal"/>
      <w:pStyle w:val="CETHeading1"/>
      <w:suff w:val="space"/>
      <w:lvlText w:val="%2."/>
      <w:lvlJc w:val="left"/>
      <w:pPr>
        <w:ind w:left="0" w:firstLine="0"/>
      </w:pPr>
      <w:rPr>
        <w:rFonts w:hint="default"/>
      </w:rPr>
    </w:lvl>
    <w:lvl w:ilvl="2">
      <w:start w:val="1"/>
      <w:numFmt w:val="decimal"/>
      <w:pStyle w:val="CETheadingx"/>
      <w:suff w:val="space"/>
      <w:lvlText w:val="%2.%3"/>
      <w:lvlJc w:val="left"/>
      <w:pPr>
        <w:ind w:left="0" w:firstLine="0"/>
      </w:pPr>
      <w:rPr>
        <w:rFonts w:hint="default"/>
      </w:rPr>
    </w:lvl>
    <w:lvl w:ilvl="3">
      <w:start w:val="1"/>
      <w:numFmt w:val="decimal"/>
      <w:suff w:val="space"/>
      <w:lvlText w:val="%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3.%4.%5.%6.%7.%8.%9."/>
      <w:lvlJc w:val="left"/>
      <w:pPr>
        <w:ind w:left="0" w:firstLine="0"/>
      </w:pPr>
      <w:rPr>
        <w:rFonts w:hint="default"/>
      </w:rPr>
    </w:lvl>
  </w:abstractNum>
  <w:abstractNum w:abstractNumId="11" w15:restartNumberingAfterBreak="0">
    <w:nsid w:val="24742AE2"/>
    <w:multiLevelType w:val="multilevel"/>
    <w:tmpl w:val="9D9C0948"/>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2C6145A9"/>
    <w:multiLevelType w:val="hybridMultilevel"/>
    <w:tmpl w:val="2EDC3C30"/>
    <w:lvl w:ilvl="0" w:tplc="E362E5C4">
      <w:start w:val="1"/>
      <w:numFmt w:val="decimal"/>
      <w:lvlText w:val="%1."/>
      <w:lvlJc w:val="left"/>
      <w:pPr>
        <w:ind w:left="1070" w:hanging="71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33032D8B"/>
    <w:multiLevelType w:val="hybridMultilevel"/>
    <w:tmpl w:val="03BEE586"/>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5D623C3"/>
    <w:multiLevelType w:val="hybridMultilevel"/>
    <w:tmpl w:val="0772FA3C"/>
    <w:lvl w:ilvl="0" w:tplc="40B0EDE4">
      <w:start w:val="1"/>
      <w:numFmt w:val="decimal"/>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15" w15:restartNumberingAfterBreak="0">
    <w:nsid w:val="386B3141"/>
    <w:multiLevelType w:val="hybridMultilevel"/>
    <w:tmpl w:val="ACD4E2E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3FB300D9"/>
    <w:multiLevelType w:val="multilevel"/>
    <w:tmpl w:val="4B4AA662"/>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7" w15:restartNumberingAfterBreak="0">
    <w:nsid w:val="4431440B"/>
    <w:multiLevelType w:val="hybridMultilevel"/>
    <w:tmpl w:val="52529C8C"/>
    <w:lvl w:ilvl="0" w:tplc="04100011">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4B08429E"/>
    <w:multiLevelType w:val="hybridMultilevel"/>
    <w:tmpl w:val="CBAAEA9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15:restartNumberingAfterBreak="0">
    <w:nsid w:val="54075B53"/>
    <w:multiLevelType w:val="hybridMultilevel"/>
    <w:tmpl w:val="D3F2609A"/>
    <w:lvl w:ilvl="0" w:tplc="BFE66F50">
      <w:start w:val="1"/>
      <w:numFmt w:val="decimal"/>
      <w:lvlRestart w:val="0"/>
      <w:pStyle w:val="MDPI37itemize"/>
      <w:lvlText w:val="%1."/>
      <w:lvlJc w:val="left"/>
      <w:pPr>
        <w:ind w:left="3033" w:hanging="425"/>
      </w:pPr>
      <w:rPr>
        <w:b w:val="0"/>
        <w:i w:val="0"/>
        <w:sz w:val="20"/>
        <w:vertAlign w:val="baseline"/>
      </w:rPr>
    </w:lvl>
    <w:lvl w:ilvl="1" w:tplc="04090019" w:tentative="1">
      <w:start w:val="1"/>
      <w:numFmt w:val="lowerLetter"/>
      <w:lvlText w:val="%2."/>
      <w:lvlJc w:val="left"/>
      <w:pPr>
        <w:ind w:left="3691" w:hanging="360"/>
      </w:pPr>
    </w:lvl>
    <w:lvl w:ilvl="2" w:tplc="0409001B" w:tentative="1">
      <w:start w:val="1"/>
      <w:numFmt w:val="lowerRoman"/>
      <w:lvlText w:val="%3."/>
      <w:lvlJc w:val="right"/>
      <w:pPr>
        <w:ind w:left="4411" w:hanging="180"/>
      </w:pPr>
    </w:lvl>
    <w:lvl w:ilvl="3" w:tplc="0409000F" w:tentative="1">
      <w:start w:val="1"/>
      <w:numFmt w:val="decimal"/>
      <w:lvlText w:val="%4."/>
      <w:lvlJc w:val="left"/>
      <w:pPr>
        <w:ind w:left="5131" w:hanging="360"/>
      </w:pPr>
    </w:lvl>
    <w:lvl w:ilvl="4" w:tplc="04090019" w:tentative="1">
      <w:start w:val="1"/>
      <w:numFmt w:val="lowerLetter"/>
      <w:lvlText w:val="%5."/>
      <w:lvlJc w:val="left"/>
      <w:pPr>
        <w:ind w:left="5851" w:hanging="360"/>
      </w:pPr>
    </w:lvl>
    <w:lvl w:ilvl="5" w:tplc="0409001B" w:tentative="1">
      <w:start w:val="1"/>
      <w:numFmt w:val="lowerRoman"/>
      <w:lvlText w:val="%6."/>
      <w:lvlJc w:val="right"/>
      <w:pPr>
        <w:ind w:left="6571" w:hanging="180"/>
      </w:pPr>
    </w:lvl>
    <w:lvl w:ilvl="6" w:tplc="0409000F" w:tentative="1">
      <w:start w:val="1"/>
      <w:numFmt w:val="decimal"/>
      <w:lvlText w:val="%7."/>
      <w:lvlJc w:val="left"/>
      <w:pPr>
        <w:ind w:left="7291" w:hanging="360"/>
      </w:pPr>
    </w:lvl>
    <w:lvl w:ilvl="7" w:tplc="04090019" w:tentative="1">
      <w:start w:val="1"/>
      <w:numFmt w:val="lowerLetter"/>
      <w:lvlText w:val="%8."/>
      <w:lvlJc w:val="left"/>
      <w:pPr>
        <w:ind w:left="8011" w:hanging="360"/>
      </w:pPr>
    </w:lvl>
    <w:lvl w:ilvl="8" w:tplc="0409001B" w:tentative="1">
      <w:start w:val="1"/>
      <w:numFmt w:val="lowerRoman"/>
      <w:lvlText w:val="%9."/>
      <w:lvlJc w:val="right"/>
      <w:pPr>
        <w:ind w:left="8731" w:hanging="180"/>
      </w:pPr>
    </w:lvl>
  </w:abstractNum>
  <w:abstractNum w:abstractNumId="20" w15:restartNumberingAfterBreak="0">
    <w:nsid w:val="5651263B"/>
    <w:multiLevelType w:val="hybridMultilevel"/>
    <w:tmpl w:val="CF1AA964"/>
    <w:lvl w:ilvl="0" w:tplc="3CE23A88">
      <w:start w:val="1"/>
      <w:numFmt w:val="decimal"/>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21" w15:restartNumberingAfterBreak="0">
    <w:nsid w:val="5B1743C6"/>
    <w:multiLevelType w:val="hybridMultilevel"/>
    <w:tmpl w:val="7E3653E4"/>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2" w15:restartNumberingAfterBreak="0">
    <w:nsid w:val="5B9B1ED6"/>
    <w:multiLevelType w:val="hybridMultilevel"/>
    <w:tmpl w:val="892AB8BC"/>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15:restartNumberingAfterBreak="0">
    <w:nsid w:val="5B9E048D"/>
    <w:multiLevelType w:val="multilevel"/>
    <w:tmpl w:val="12C8C3B2"/>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642A6C2E"/>
    <w:multiLevelType w:val="multilevel"/>
    <w:tmpl w:val="F15E2C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6481659"/>
    <w:multiLevelType w:val="hybridMultilevel"/>
    <w:tmpl w:val="E6D4E26C"/>
    <w:lvl w:ilvl="0" w:tplc="0410000F">
      <w:start w:val="1"/>
      <w:numFmt w:val="decimal"/>
      <w:lvlText w:val="%1."/>
      <w:lvlJc w:val="left"/>
      <w:pPr>
        <w:ind w:left="501" w:hanging="360"/>
      </w:pPr>
      <w:rPr>
        <w:rFonts w:hint="default"/>
      </w:rPr>
    </w:lvl>
    <w:lvl w:ilvl="1" w:tplc="04100019" w:tentative="1">
      <w:start w:val="1"/>
      <w:numFmt w:val="lowerLetter"/>
      <w:lvlText w:val="%2."/>
      <w:lvlJc w:val="left"/>
      <w:pPr>
        <w:ind w:left="1221" w:hanging="360"/>
      </w:pPr>
    </w:lvl>
    <w:lvl w:ilvl="2" w:tplc="0410001B" w:tentative="1">
      <w:start w:val="1"/>
      <w:numFmt w:val="lowerRoman"/>
      <w:lvlText w:val="%3."/>
      <w:lvlJc w:val="right"/>
      <w:pPr>
        <w:ind w:left="1941" w:hanging="180"/>
      </w:pPr>
    </w:lvl>
    <w:lvl w:ilvl="3" w:tplc="0410000F" w:tentative="1">
      <w:start w:val="1"/>
      <w:numFmt w:val="decimal"/>
      <w:lvlText w:val="%4."/>
      <w:lvlJc w:val="left"/>
      <w:pPr>
        <w:ind w:left="2661" w:hanging="360"/>
      </w:pPr>
    </w:lvl>
    <w:lvl w:ilvl="4" w:tplc="04100019" w:tentative="1">
      <w:start w:val="1"/>
      <w:numFmt w:val="lowerLetter"/>
      <w:lvlText w:val="%5."/>
      <w:lvlJc w:val="left"/>
      <w:pPr>
        <w:ind w:left="3381" w:hanging="360"/>
      </w:pPr>
    </w:lvl>
    <w:lvl w:ilvl="5" w:tplc="0410001B" w:tentative="1">
      <w:start w:val="1"/>
      <w:numFmt w:val="lowerRoman"/>
      <w:lvlText w:val="%6."/>
      <w:lvlJc w:val="right"/>
      <w:pPr>
        <w:ind w:left="4101" w:hanging="180"/>
      </w:pPr>
    </w:lvl>
    <w:lvl w:ilvl="6" w:tplc="0410000F" w:tentative="1">
      <w:start w:val="1"/>
      <w:numFmt w:val="decimal"/>
      <w:lvlText w:val="%7."/>
      <w:lvlJc w:val="left"/>
      <w:pPr>
        <w:ind w:left="4821" w:hanging="360"/>
      </w:pPr>
    </w:lvl>
    <w:lvl w:ilvl="7" w:tplc="04100019" w:tentative="1">
      <w:start w:val="1"/>
      <w:numFmt w:val="lowerLetter"/>
      <w:lvlText w:val="%8."/>
      <w:lvlJc w:val="left"/>
      <w:pPr>
        <w:ind w:left="5541" w:hanging="360"/>
      </w:pPr>
    </w:lvl>
    <w:lvl w:ilvl="8" w:tplc="0410001B" w:tentative="1">
      <w:start w:val="1"/>
      <w:numFmt w:val="lowerRoman"/>
      <w:lvlText w:val="%9."/>
      <w:lvlJc w:val="right"/>
      <w:pPr>
        <w:ind w:left="6261" w:hanging="180"/>
      </w:pPr>
    </w:lvl>
  </w:abstractNum>
  <w:abstractNum w:abstractNumId="26" w15:restartNumberingAfterBreak="0">
    <w:nsid w:val="66B32D93"/>
    <w:multiLevelType w:val="hybridMultilevel"/>
    <w:tmpl w:val="50400E8E"/>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27" w15:restartNumberingAfterBreak="0">
    <w:nsid w:val="72F1607D"/>
    <w:multiLevelType w:val="multilevel"/>
    <w:tmpl w:val="E07C86D2"/>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8" w15:restartNumberingAfterBreak="0">
    <w:nsid w:val="7738779A"/>
    <w:multiLevelType w:val="multilevel"/>
    <w:tmpl w:val="77EC1FB2"/>
    <w:styleLink w:val="headings"/>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567"/>
        </w:tabs>
        <w:ind w:left="567" w:hanging="567"/>
      </w:pPr>
      <w:rPr>
        <w:rFonts w:hint="default"/>
      </w:rPr>
    </w:lvl>
    <w:lvl w:ilvl="2">
      <w:start w:val="1"/>
      <w:numFmt w:val="decimal"/>
      <w:lvlText w:val="%1.%2.%3"/>
      <w:lvlJc w:val="left"/>
      <w:pPr>
        <w:tabs>
          <w:tab w:val="num" w:pos="851"/>
        </w:tabs>
        <w:ind w:left="851" w:hanging="851"/>
      </w:pPr>
      <w:rPr>
        <w:rFonts w:hint="default"/>
      </w:rPr>
    </w:lvl>
    <w:lvl w:ilvl="3">
      <w:start w:val="1"/>
      <w:numFmt w:val="decimal"/>
      <w:lvlText w:val="%1.%2.%3.%4"/>
      <w:lvlJc w:val="left"/>
      <w:pPr>
        <w:tabs>
          <w:tab w:val="num" w:pos="851"/>
        </w:tabs>
        <w:ind w:left="851" w:hanging="851"/>
      </w:pPr>
      <w:rPr>
        <w:rFonts w:hint="default"/>
      </w:rPr>
    </w:lvl>
    <w:lvl w:ilvl="4">
      <w:start w:val="1"/>
      <w:numFmt w:val="decimal"/>
      <w:lvlText w:val="%1.%2.%3.%4.%5"/>
      <w:lvlJc w:val="left"/>
      <w:pPr>
        <w:tabs>
          <w:tab w:val="num" w:pos="964"/>
        </w:tabs>
        <w:ind w:left="964" w:hanging="964"/>
      </w:pPr>
      <w:rPr>
        <w:rFonts w:ascii="Times New Roman" w:hAnsi="Times New Roman" w:hint="default"/>
        <w:b w:val="0"/>
        <w:i/>
        <w:sz w:val="20"/>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9" w15:restartNumberingAfterBreak="0">
    <w:nsid w:val="7EE57932"/>
    <w:multiLevelType w:val="multilevel"/>
    <w:tmpl w:val="836EA4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79108036">
    <w:abstractNumId w:val="19"/>
  </w:num>
  <w:num w:numId="2" w16cid:durableId="139151490">
    <w:abstractNumId w:val="9"/>
  </w:num>
  <w:num w:numId="3" w16cid:durableId="1606646198">
    <w:abstractNumId w:val="6"/>
  </w:num>
  <w:num w:numId="4" w16cid:durableId="1922636726">
    <w:abstractNumId w:val="4"/>
  </w:num>
  <w:num w:numId="5" w16cid:durableId="146290039">
    <w:abstractNumId w:val="13"/>
  </w:num>
  <w:num w:numId="6" w16cid:durableId="1214468735">
    <w:abstractNumId w:val="28"/>
  </w:num>
  <w:num w:numId="7" w16cid:durableId="710156628">
    <w:abstractNumId w:val="23"/>
  </w:num>
  <w:num w:numId="8" w16cid:durableId="1243753569">
    <w:abstractNumId w:val="23"/>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574" w:hanging="432"/>
        </w:pPr>
        <w:rPr>
          <w:rFonts w:hint="default"/>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9" w16cid:durableId="405540862">
    <w:abstractNumId w:val="10"/>
  </w:num>
  <w:num w:numId="10" w16cid:durableId="1264805478">
    <w:abstractNumId w:val="16"/>
  </w:num>
  <w:num w:numId="11" w16cid:durableId="1802916992">
    <w:abstractNumId w:val="3"/>
  </w:num>
  <w:num w:numId="12" w16cid:durableId="31922594">
    <w:abstractNumId w:val="11"/>
  </w:num>
  <w:num w:numId="13" w16cid:durableId="1887058453">
    <w:abstractNumId w:val="2"/>
  </w:num>
  <w:num w:numId="14" w16cid:durableId="1746804038">
    <w:abstractNumId w:val="26"/>
  </w:num>
  <w:num w:numId="15" w16cid:durableId="468671738">
    <w:abstractNumId w:val="22"/>
  </w:num>
  <w:num w:numId="16" w16cid:durableId="2041739429">
    <w:abstractNumId w:val="7"/>
  </w:num>
  <w:num w:numId="17" w16cid:durableId="860094787">
    <w:abstractNumId w:val="17"/>
  </w:num>
  <w:num w:numId="18" w16cid:durableId="1600093930">
    <w:abstractNumId w:val="8"/>
  </w:num>
  <w:num w:numId="19" w16cid:durableId="64842037">
    <w:abstractNumId w:val="24"/>
  </w:num>
  <w:num w:numId="20" w16cid:durableId="620842435">
    <w:abstractNumId w:val="29"/>
  </w:num>
  <w:num w:numId="21" w16cid:durableId="353845296">
    <w:abstractNumId w:val="5"/>
  </w:num>
  <w:num w:numId="22" w16cid:durableId="637075764">
    <w:abstractNumId w:val="21"/>
  </w:num>
  <w:num w:numId="23" w16cid:durableId="1762752088">
    <w:abstractNumId w:val="12"/>
  </w:num>
  <w:num w:numId="24" w16cid:durableId="1315798208">
    <w:abstractNumId w:val="15"/>
  </w:num>
  <w:num w:numId="25" w16cid:durableId="1218249222">
    <w:abstractNumId w:val="18"/>
  </w:num>
  <w:num w:numId="26" w16cid:durableId="1540629802">
    <w:abstractNumId w:val="25"/>
  </w:num>
  <w:num w:numId="27" w16cid:durableId="977802150">
    <w:abstractNumId w:val="1"/>
  </w:num>
  <w:num w:numId="28" w16cid:durableId="1179082675">
    <w:abstractNumId w:val="27"/>
  </w:num>
  <w:num w:numId="29" w16cid:durableId="1585996310">
    <w:abstractNumId w:val="20"/>
  </w:num>
  <w:num w:numId="30" w16cid:durableId="274366126">
    <w:abstractNumId w:val="14"/>
  </w:num>
  <w:num w:numId="31" w16cid:durableId="1379011158">
    <w:abstractNumId w:val="0"/>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0"/>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6962"/>
    <w:rsid w:val="00000068"/>
    <w:rsid w:val="00003807"/>
    <w:rsid w:val="000053FE"/>
    <w:rsid w:val="00010206"/>
    <w:rsid w:val="00011226"/>
    <w:rsid w:val="00011889"/>
    <w:rsid w:val="0001282F"/>
    <w:rsid w:val="00014203"/>
    <w:rsid w:val="00017ADF"/>
    <w:rsid w:val="0002090F"/>
    <w:rsid w:val="00021444"/>
    <w:rsid w:val="00023008"/>
    <w:rsid w:val="00025896"/>
    <w:rsid w:val="0002707D"/>
    <w:rsid w:val="0002756C"/>
    <w:rsid w:val="0003100E"/>
    <w:rsid w:val="00033C95"/>
    <w:rsid w:val="00034458"/>
    <w:rsid w:val="00046270"/>
    <w:rsid w:val="00047B8F"/>
    <w:rsid w:val="00051D9F"/>
    <w:rsid w:val="00052304"/>
    <w:rsid w:val="00052A61"/>
    <w:rsid w:val="00054E6C"/>
    <w:rsid w:val="00055743"/>
    <w:rsid w:val="00057B9F"/>
    <w:rsid w:val="0006713B"/>
    <w:rsid w:val="00067720"/>
    <w:rsid w:val="000710A6"/>
    <w:rsid w:val="00072EAE"/>
    <w:rsid w:val="00073B53"/>
    <w:rsid w:val="00073C9B"/>
    <w:rsid w:val="00074EB0"/>
    <w:rsid w:val="0007567A"/>
    <w:rsid w:val="00076BA5"/>
    <w:rsid w:val="000845A1"/>
    <w:rsid w:val="00084D6E"/>
    <w:rsid w:val="0008550B"/>
    <w:rsid w:val="00085B54"/>
    <w:rsid w:val="000865C5"/>
    <w:rsid w:val="000866C1"/>
    <w:rsid w:val="00092C9A"/>
    <w:rsid w:val="0009339A"/>
    <w:rsid w:val="000A1232"/>
    <w:rsid w:val="000A49F3"/>
    <w:rsid w:val="000A4A76"/>
    <w:rsid w:val="000A582D"/>
    <w:rsid w:val="000A7A86"/>
    <w:rsid w:val="000B134D"/>
    <w:rsid w:val="000B1E26"/>
    <w:rsid w:val="000B63A9"/>
    <w:rsid w:val="000B65C4"/>
    <w:rsid w:val="000B7114"/>
    <w:rsid w:val="000B76EE"/>
    <w:rsid w:val="000C0B07"/>
    <w:rsid w:val="000C4C41"/>
    <w:rsid w:val="000C55AC"/>
    <w:rsid w:val="000D1C75"/>
    <w:rsid w:val="000D279D"/>
    <w:rsid w:val="000D2B0D"/>
    <w:rsid w:val="000D5226"/>
    <w:rsid w:val="000E0014"/>
    <w:rsid w:val="000E0B47"/>
    <w:rsid w:val="000E21B5"/>
    <w:rsid w:val="000E3D43"/>
    <w:rsid w:val="000E40B4"/>
    <w:rsid w:val="000E4589"/>
    <w:rsid w:val="000E5537"/>
    <w:rsid w:val="000E6608"/>
    <w:rsid w:val="000F0AF9"/>
    <w:rsid w:val="000F2EFC"/>
    <w:rsid w:val="000F39CE"/>
    <w:rsid w:val="000F50D0"/>
    <w:rsid w:val="000F57DE"/>
    <w:rsid w:val="000F6263"/>
    <w:rsid w:val="000F6AFD"/>
    <w:rsid w:val="000F7D58"/>
    <w:rsid w:val="00101DC6"/>
    <w:rsid w:val="00102235"/>
    <w:rsid w:val="00103D28"/>
    <w:rsid w:val="00107933"/>
    <w:rsid w:val="00110096"/>
    <w:rsid w:val="001115DA"/>
    <w:rsid w:val="00111CE4"/>
    <w:rsid w:val="00113843"/>
    <w:rsid w:val="00113FD7"/>
    <w:rsid w:val="001147B1"/>
    <w:rsid w:val="0012085C"/>
    <w:rsid w:val="00121370"/>
    <w:rsid w:val="001226DC"/>
    <w:rsid w:val="001238E4"/>
    <w:rsid w:val="00124962"/>
    <w:rsid w:val="00130413"/>
    <w:rsid w:val="001445BD"/>
    <w:rsid w:val="00146ABE"/>
    <w:rsid w:val="001475C2"/>
    <w:rsid w:val="00150328"/>
    <w:rsid w:val="00150BBE"/>
    <w:rsid w:val="00157971"/>
    <w:rsid w:val="001579B2"/>
    <w:rsid w:val="00157A01"/>
    <w:rsid w:val="00160D20"/>
    <w:rsid w:val="0016162F"/>
    <w:rsid w:val="001650CE"/>
    <w:rsid w:val="001664CF"/>
    <w:rsid w:val="00167317"/>
    <w:rsid w:val="00174A76"/>
    <w:rsid w:val="001755C4"/>
    <w:rsid w:val="00175B98"/>
    <w:rsid w:val="00176DE1"/>
    <w:rsid w:val="00183503"/>
    <w:rsid w:val="00186BF0"/>
    <w:rsid w:val="001909B1"/>
    <w:rsid w:val="00191D96"/>
    <w:rsid w:val="00195A2A"/>
    <w:rsid w:val="001A2DEA"/>
    <w:rsid w:val="001A3CAB"/>
    <w:rsid w:val="001A42DC"/>
    <w:rsid w:val="001A710F"/>
    <w:rsid w:val="001A7610"/>
    <w:rsid w:val="001B2576"/>
    <w:rsid w:val="001B2973"/>
    <w:rsid w:val="001B5363"/>
    <w:rsid w:val="001B5F8A"/>
    <w:rsid w:val="001C1223"/>
    <w:rsid w:val="001C3691"/>
    <w:rsid w:val="001C658C"/>
    <w:rsid w:val="001C79C7"/>
    <w:rsid w:val="001D2384"/>
    <w:rsid w:val="001D41CB"/>
    <w:rsid w:val="001D55F7"/>
    <w:rsid w:val="001D5D92"/>
    <w:rsid w:val="001D633B"/>
    <w:rsid w:val="001D66CB"/>
    <w:rsid w:val="001E00D5"/>
    <w:rsid w:val="001E0DFE"/>
    <w:rsid w:val="001E186E"/>
    <w:rsid w:val="001E21A9"/>
    <w:rsid w:val="001E2451"/>
    <w:rsid w:val="001E293E"/>
    <w:rsid w:val="001E53A8"/>
    <w:rsid w:val="001E7F35"/>
    <w:rsid w:val="001F14F1"/>
    <w:rsid w:val="001F1905"/>
    <w:rsid w:val="001F7338"/>
    <w:rsid w:val="0020426E"/>
    <w:rsid w:val="002044D9"/>
    <w:rsid w:val="002048D0"/>
    <w:rsid w:val="00210FE4"/>
    <w:rsid w:val="00211237"/>
    <w:rsid w:val="0021148F"/>
    <w:rsid w:val="00213772"/>
    <w:rsid w:val="00215555"/>
    <w:rsid w:val="00217486"/>
    <w:rsid w:val="0022090A"/>
    <w:rsid w:val="002214EF"/>
    <w:rsid w:val="002226C7"/>
    <w:rsid w:val="002248EC"/>
    <w:rsid w:val="002260BF"/>
    <w:rsid w:val="002306F4"/>
    <w:rsid w:val="00232942"/>
    <w:rsid w:val="00237858"/>
    <w:rsid w:val="0024335B"/>
    <w:rsid w:val="002518BB"/>
    <w:rsid w:val="00257181"/>
    <w:rsid w:val="0026002F"/>
    <w:rsid w:val="002613AB"/>
    <w:rsid w:val="00261BF3"/>
    <w:rsid w:val="0026227A"/>
    <w:rsid w:val="002665BC"/>
    <w:rsid w:val="00267D0A"/>
    <w:rsid w:val="00273FEA"/>
    <w:rsid w:val="002763C8"/>
    <w:rsid w:val="00276A68"/>
    <w:rsid w:val="0028065B"/>
    <w:rsid w:val="00283AAC"/>
    <w:rsid w:val="00284B6F"/>
    <w:rsid w:val="002867BD"/>
    <w:rsid w:val="00286D79"/>
    <w:rsid w:val="00292EF7"/>
    <w:rsid w:val="00293D6B"/>
    <w:rsid w:val="002973E6"/>
    <w:rsid w:val="002A07F8"/>
    <w:rsid w:val="002A0F03"/>
    <w:rsid w:val="002A154F"/>
    <w:rsid w:val="002A300D"/>
    <w:rsid w:val="002A3D4D"/>
    <w:rsid w:val="002A3EA7"/>
    <w:rsid w:val="002A4E4F"/>
    <w:rsid w:val="002A6962"/>
    <w:rsid w:val="002A7ED7"/>
    <w:rsid w:val="002B23FA"/>
    <w:rsid w:val="002B2C16"/>
    <w:rsid w:val="002B6CF0"/>
    <w:rsid w:val="002B723B"/>
    <w:rsid w:val="002C1A81"/>
    <w:rsid w:val="002C3B17"/>
    <w:rsid w:val="002C55B9"/>
    <w:rsid w:val="002C564C"/>
    <w:rsid w:val="002D15FC"/>
    <w:rsid w:val="002D198E"/>
    <w:rsid w:val="002D29F7"/>
    <w:rsid w:val="002E07AB"/>
    <w:rsid w:val="002E07C3"/>
    <w:rsid w:val="002E1C63"/>
    <w:rsid w:val="002E4A6D"/>
    <w:rsid w:val="002E7EF1"/>
    <w:rsid w:val="002F0D24"/>
    <w:rsid w:val="002F11ED"/>
    <w:rsid w:val="002F5307"/>
    <w:rsid w:val="002F5F12"/>
    <w:rsid w:val="002F7762"/>
    <w:rsid w:val="002F79D7"/>
    <w:rsid w:val="00300375"/>
    <w:rsid w:val="0030065A"/>
    <w:rsid w:val="00300C35"/>
    <w:rsid w:val="00301F40"/>
    <w:rsid w:val="0030200E"/>
    <w:rsid w:val="0030290E"/>
    <w:rsid w:val="00302B1F"/>
    <w:rsid w:val="0030439C"/>
    <w:rsid w:val="003054C1"/>
    <w:rsid w:val="003069F6"/>
    <w:rsid w:val="00312C20"/>
    <w:rsid w:val="0031562C"/>
    <w:rsid w:val="003217CC"/>
    <w:rsid w:val="0032239F"/>
    <w:rsid w:val="0032256A"/>
    <w:rsid w:val="00323763"/>
    <w:rsid w:val="003242B1"/>
    <w:rsid w:val="0032526D"/>
    <w:rsid w:val="00325D00"/>
    <w:rsid w:val="00325DCC"/>
    <w:rsid w:val="00326994"/>
    <w:rsid w:val="00327DC3"/>
    <w:rsid w:val="0033178D"/>
    <w:rsid w:val="003324EA"/>
    <w:rsid w:val="003335E3"/>
    <w:rsid w:val="0033473E"/>
    <w:rsid w:val="003361F7"/>
    <w:rsid w:val="00342D09"/>
    <w:rsid w:val="00343583"/>
    <w:rsid w:val="00344969"/>
    <w:rsid w:val="003453D9"/>
    <w:rsid w:val="00347A6B"/>
    <w:rsid w:val="00347D53"/>
    <w:rsid w:val="00351FA4"/>
    <w:rsid w:val="0035561A"/>
    <w:rsid w:val="00360EB3"/>
    <w:rsid w:val="00367988"/>
    <w:rsid w:val="00367992"/>
    <w:rsid w:val="00370FC4"/>
    <w:rsid w:val="003740E1"/>
    <w:rsid w:val="00381BE8"/>
    <w:rsid w:val="00381F45"/>
    <w:rsid w:val="00382CEB"/>
    <w:rsid w:val="00383744"/>
    <w:rsid w:val="0038387F"/>
    <w:rsid w:val="00384161"/>
    <w:rsid w:val="00391DCC"/>
    <w:rsid w:val="003933B3"/>
    <w:rsid w:val="00393C59"/>
    <w:rsid w:val="0039563B"/>
    <w:rsid w:val="0039569B"/>
    <w:rsid w:val="00395D0B"/>
    <w:rsid w:val="003A0BE8"/>
    <w:rsid w:val="003A0DF6"/>
    <w:rsid w:val="003A0E5A"/>
    <w:rsid w:val="003A13E4"/>
    <w:rsid w:val="003A2F40"/>
    <w:rsid w:val="003A3A12"/>
    <w:rsid w:val="003A5E32"/>
    <w:rsid w:val="003B52B8"/>
    <w:rsid w:val="003B7D65"/>
    <w:rsid w:val="003C09A9"/>
    <w:rsid w:val="003C0C10"/>
    <w:rsid w:val="003C33F3"/>
    <w:rsid w:val="003C6FEE"/>
    <w:rsid w:val="003D0E13"/>
    <w:rsid w:val="003D1774"/>
    <w:rsid w:val="003D3239"/>
    <w:rsid w:val="003D32FA"/>
    <w:rsid w:val="003D3708"/>
    <w:rsid w:val="003D4F8B"/>
    <w:rsid w:val="003D512A"/>
    <w:rsid w:val="003E2C96"/>
    <w:rsid w:val="003E6D8C"/>
    <w:rsid w:val="003F1AAD"/>
    <w:rsid w:val="003F2C8C"/>
    <w:rsid w:val="003F39D4"/>
    <w:rsid w:val="003F44D1"/>
    <w:rsid w:val="003F5CFC"/>
    <w:rsid w:val="003F6A07"/>
    <w:rsid w:val="003F777B"/>
    <w:rsid w:val="003F7E16"/>
    <w:rsid w:val="00402120"/>
    <w:rsid w:val="004021B3"/>
    <w:rsid w:val="00403DB2"/>
    <w:rsid w:val="0040492B"/>
    <w:rsid w:val="004073B8"/>
    <w:rsid w:val="004074D1"/>
    <w:rsid w:val="004100DA"/>
    <w:rsid w:val="00414489"/>
    <w:rsid w:val="00414FC7"/>
    <w:rsid w:val="00415856"/>
    <w:rsid w:val="00415A1B"/>
    <w:rsid w:val="00416BF0"/>
    <w:rsid w:val="00421835"/>
    <w:rsid w:val="004238B7"/>
    <w:rsid w:val="00424CCF"/>
    <w:rsid w:val="004255F3"/>
    <w:rsid w:val="0043027D"/>
    <w:rsid w:val="0043077D"/>
    <w:rsid w:val="00432913"/>
    <w:rsid w:val="00432E9F"/>
    <w:rsid w:val="00436812"/>
    <w:rsid w:val="00436FE7"/>
    <w:rsid w:val="0043785C"/>
    <w:rsid w:val="00440211"/>
    <w:rsid w:val="004407DB"/>
    <w:rsid w:val="00441411"/>
    <w:rsid w:val="0044238F"/>
    <w:rsid w:val="00442E76"/>
    <w:rsid w:val="00445355"/>
    <w:rsid w:val="00447B14"/>
    <w:rsid w:val="004505F2"/>
    <w:rsid w:val="00450C37"/>
    <w:rsid w:val="00451D8C"/>
    <w:rsid w:val="004542DE"/>
    <w:rsid w:val="004574B5"/>
    <w:rsid w:val="00460A1B"/>
    <w:rsid w:val="004610A7"/>
    <w:rsid w:val="00463A93"/>
    <w:rsid w:val="00463A95"/>
    <w:rsid w:val="00466782"/>
    <w:rsid w:val="004668FA"/>
    <w:rsid w:val="00470203"/>
    <w:rsid w:val="00470254"/>
    <w:rsid w:val="00473AD4"/>
    <w:rsid w:val="00473B0D"/>
    <w:rsid w:val="0048091B"/>
    <w:rsid w:val="00485C6E"/>
    <w:rsid w:val="00485E8B"/>
    <w:rsid w:val="00486B4C"/>
    <w:rsid w:val="00487DFE"/>
    <w:rsid w:val="00491128"/>
    <w:rsid w:val="00491467"/>
    <w:rsid w:val="00493294"/>
    <w:rsid w:val="00494DA8"/>
    <w:rsid w:val="00494E8F"/>
    <w:rsid w:val="004957CB"/>
    <w:rsid w:val="004A0571"/>
    <w:rsid w:val="004A121E"/>
    <w:rsid w:val="004A1ECF"/>
    <w:rsid w:val="004A2395"/>
    <w:rsid w:val="004A366E"/>
    <w:rsid w:val="004A3C6E"/>
    <w:rsid w:val="004A47D3"/>
    <w:rsid w:val="004B1559"/>
    <w:rsid w:val="004B16B1"/>
    <w:rsid w:val="004B1B22"/>
    <w:rsid w:val="004B5448"/>
    <w:rsid w:val="004C12D1"/>
    <w:rsid w:val="004C25D7"/>
    <w:rsid w:val="004C301D"/>
    <w:rsid w:val="004C528A"/>
    <w:rsid w:val="004D57EC"/>
    <w:rsid w:val="004D6887"/>
    <w:rsid w:val="004D7EF5"/>
    <w:rsid w:val="004E063D"/>
    <w:rsid w:val="004E3925"/>
    <w:rsid w:val="004F0A4A"/>
    <w:rsid w:val="004F232B"/>
    <w:rsid w:val="004F4753"/>
    <w:rsid w:val="00502F7C"/>
    <w:rsid w:val="005030A6"/>
    <w:rsid w:val="00504213"/>
    <w:rsid w:val="00505944"/>
    <w:rsid w:val="00514FE2"/>
    <w:rsid w:val="005158E1"/>
    <w:rsid w:val="0051634D"/>
    <w:rsid w:val="00517202"/>
    <w:rsid w:val="00517981"/>
    <w:rsid w:val="0052172B"/>
    <w:rsid w:val="005226A3"/>
    <w:rsid w:val="00522B87"/>
    <w:rsid w:val="00524370"/>
    <w:rsid w:val="00524404"/>
    <w:rsid w:val="005249BF"/>
    <w:rsid w:val="00530596"/>
    <w:rsid w:val="00536B2F"/>
    <w:rsid w:val="00542C94"/>
    <w:rsid w:val="00543B0E"/>
    <w:rsid w:val="00543DCE"/>
    <w:rsid w:val="00544265"/>
    <w:rsid w:val="005451E2"/>
    <w:rsid w:val="005505F5"/>
    <w:rsid w:val="005512AE"/>
    <w:rsid w:val="00555F70"/>
    <w:rsid w:val="005579D2"/>
    <w:rsid w:val="005656AA"/>
    <w:rsid w:val="00566D7D"/>
    <w:rsid w:val="0057126F"/>
    <w:rsid w:val="005729F8"/>
    <w:rsid w:val="00574A18"/>
    <w:rsid w:val="0057683D"/>
    <w:rsid w:val="00576B72"/>
    <w:rsid w:val="00576C32"/>
    <w:rsid w:val="0057755D"/>
    <w:rsid w:val="00581E4B"/>
    <w:rsid w:val="00583C83"/>
    <w:rsid w:val="005856B5"/>
    <w:rsid w:val="00585762"/>
    <w:rsid w:val="005860A7"/>
    <w:rsid w:val="00586E0F"/>
    <w:rsid w:val="0058713C"/>
    <w:rsid w:val="00587B3C"/>
    <w:rsid w:val="00590787"/>
    <w:rsid w:val="00593694"/>
    <w:rsid w:val="00593C92"/>
    <w:rsid w:val="00594539"/>
    <w:rsid w:val="00595CBA"/>
    <w:rsid w:val="005974CD"/>
    <w:rsid w:val="005A0BF5"/>
    <w:rsid w:val="005A0EFE"/>
    <w:rsid w:val="005A52C9"/>
    <w:rsid w:val="005A657C"/>
    <w:rsid w:val="005B059A"/>
    <w:rsid w:val="005B29E8"/>
    <w:rsid w:val="005B2F55"/>
    <w:rsid w:val="005B40ED"/>
    <w:rsid w:val="005C1666"/>
    <w:rsid w:val="005C27A4"/>
    <w:rsid w:val="005C32B7"/>
    <w:rsid w:val="005C4567"/>
    <w:rsid w:val="005C4568"/>
    <w:rsid w:val="005C6858"/>
    <w:rsid w:val="005D056B"/>
    <w:rsid w:val="005D2000"/>
    <w:rsid w:val="005D52B9"/>
    <w:rsid w:val="005E090A"/>
    <w:rsid w:val="005E0EB3"/>
    <w:rsid w:val="005E2B48"/>
    <w:rsid w:val="005E2E4A"/>
    <w:rsid w:val="005E386E"/>
    <w:rsid w:val="005E3D1B"/>
    <w:rsid w:val="005E6614"/>
    <w:rsid w:val="005E747F"/>
    <w:rsid w:val="005F1AF5"/>
    <w:rsid w:val="005F3A60"/>
    <w:rsid w:val="005F4EC8"/>
    <w:rsid w:val="005F5084"/>
    <w:rsid w:val="005F6D72"/>
    <w:rsid w:val="005F7CD6"/>
    <w:rsid w:val="00602351"/>
    <w:rsid w:val="00610DC4"/>
    <w:rsid w:val="00612476"/>
    <w:rsid w:val="00625CB3"/>
    <w:rsid w:val="0062634E"/>
    <w:rsid w:val="00634148"/>
    <w:rsid w:val="00635858"/>
    <w:rsid w:val="006371DF"/>
    <w:rsid w:val="0064449A"/>
    <w:rsid w:val="0065257B"/>
    <w:rsid w:val="00653783"/>
    <w:rsid w:val="00662FA9"/>
    <w:rsid w:val="00663883"/>
    <w:rsid w:val="00663D56"/>
    <w:rsid w:val="00664CB1"/>
    <w:rsid w:val="00666ECB"/>
    <w:rsid w:val="006710A2"/>
    <w:rsid w:val="006741CC"/>
    <w:rsid w:val="006757EA"/>
    <w:rsid w:val="00682567"/>
    <w:rsid w:val="00684520"/>
    <w:rsid w:val="00685F5C"/>
    <w:rsid w:val="0068603A"/>
    <w:rsid w:val="006870C2"/>
    <w:rsid w:val="0068718B"/>
    <w:rsid w:val="00695629"/>
    <w:rsid w:val="00695B07"/>
    <w:rsid w:val="00696CCC"/>
    <w:rsid w:val="006A2ED0"/>
    <w:rsid w:val="006A629E"/>
    <w:rsid w:val="006A7679"/>
    <w:rsid w:val="006B0176"/>
    <w:rsid w:val="006B0CCB"/>
    <w:rsid w:val="006B258F"/>
    <w:rsid w:val="006B542A"/>
    <w:rsid w:val="006B71A2"/>
    <w:rsid w:val="006B7300"/>
    <w:rsid w:val="006B79EC"/>
    <w:rsid w:val="006C6E64"/>
    <w:rsid w:val="006C7C46"/>
    <w:rsid w:val="006D0BBE"/>
    <w:rsid w:val="006D1B9C"/>
    <w:rsid w:val="006D411C"/>
    <w:rsid w:val="006D5304"/>
    <w:rsid w:val="006E0C5D"/>
    <w:rsid w:val="006F0756"/>
    <w:rsid w:val="006F1EAA"/>
    <w:rsid w:val="006F29C3"/>
    <w:rsid w:val="00700F43"/>
    <w:rsid w:val="00702F30"/>
    <w:rsid w:val="007059F8"/>
    <w:rsid w:val="00706A48"/>
    <w:rsid w:val="00706F44"/>
    <w:rsid w:val="00706F84"/>
    <w:rsid w:val="0070710F"/>
    <w:rsid w:val="0070765D"/>
    <w:rsid w:val="0071426A"/>
    <w:rsid w:val="0071555D"/>
    <w:rsid w:val="00715F21"/>
    <w:rsid w:val="00722E7C"/>
    <w:rsid w:val="00723985"/>
    <w:rsid w:val="00723C0B"/>
    <w:rsid w:val="00727ED0"/>
    <w:rsid w:val="0073140E"/>
    <w:rsid w:val="007352EB"/>
    <w:rsid w:val="00736FF0"/>
    <w:rsid w:val="00737739"/>
    <w:rsid w:val="00741280"/>
    <w:rsid w:val="0074222F"/>
    <w:rsid w:val="007431D5"/>
    <w:rsid w:val="007454FF"/>
    <w:rsid w:val="007466A9"/>
    <w:rsid w:val="00747C55"/>
    <w:rsid w:val="00751A89"/>
    <w:rsid w:val="007537D1"/>
    <w:rsid w:val="0075410C"/>
    <w:rsid w:val="00755519"/>
    <w:rsid w:val="0075614E"/>
    <w:rsid w:val="00756C8E"/>
    <w:rsid w:val="00764179"/>
    <w:rsid w:val="0076586D"/>
    <w:rsid w:val="007707C2"/>
    <w:rsid w:val="00784F5F"/>
    <w:rsid w:val="007904E5"/>
    <w:rsid w:val="0079159D"/>
    <w:rsid w:val="00796C3B"/>
    <w:rsid w:val="00796C82"/>
    <w:rsid w:val="007A3424"/>
    <w:rsid w:val="007A3D5D"/>
    <w:rsid w:val="007A4F57"/>
    <w:rsid w:val="007A62DF"/>
    <w:rsid w:val="007B0800"/>
    <w:rsid w:val="007B0DB1"/>
    <w:rsid w:val="007B15D4"/>
    <w:rsid w:val="007B64D7"/>
    <w:rsid w:val="007C03A9"/>
    <w:rsid w:val="007C1AE5"/>
    <w:rsid w:val="007C5972"/>
    <w:rsid w:val="007D0FBC"/>
    <w:rsid w:val="007D7BE0"/>
    <w:rsid w:val="007E07E4"/>
    <w:rsid w:val="007E15BE"/>
    <w:rsid w:val="007E1D67"/>
    <w:rsid w:val="007E2893"/>
    <w:rsid w:val="007E2D9D"/>
    <w:rsid w:val="007E730A"/>
    <w:rsid w:val="007F02DD"/>
    <w:rsid w:val="007F380F"/>
    <w:rsid w:val="007F49BF"/>
    <w:rsid w:val="007F4B30"/>
    <w:rsid w:val="007F4D5D"/>
    <w:rsid w:val="00801752"/>
    <w:rsid w:val="00801D72"/>
    <w:rsid w:val="00803D72"/>
    <w:rsid w:val="008055F5"/>
    <w:rsid w:val="008060EE"/>
    <w:rsid w:val="00807675"/>
    <w:rsid w:val="00807AFC"/>
    <w:rsid w:val="00807DA6"/>
    <w:rsid w:val="00812AD3"/>
    <w:rsid w:val="008146E5"/>
    <w:rsid w:val="00816848"/>
    <w:rsid w:val="00821C17"/>
    <w:rsid w:val="00821FB3"/>
    <w:rsid w:val="008220C7"/>
    <w:rsid w:val="00823DCB"/>
    <w:rsid w:val="00824962"/>
    <w:rsid w:val="00826342"/>
    <w:rsid w:val="0082650A"/>
    <w:rsid w:val="00833487"/>
    <w:rsid w:val="00836298"/>
    <w:rsid w:val="00837BC5"/>
    <w:rsid w:val="00843737"/>
    <w:rsid w:val="00843C7A"/>
    <w:rsid w:val="00844897"/>
    <w:rsid w:val="00846F7A"/>
    <w:rsid w:val="0085028F"/>
    <w:rsid w:val="008505DA"/>
    <w:rsid w:val="0085512F"/>
    <w:rsid w:val="008555C1"/>
    <w:rsid w:val="00867631"/>
    <w:rsid w:val="00870F05"/>
    <w:rsid w:val="00874889"/>
    <w:rsid w:val="00875372"/>
    <w:rsid w:val="00876272"/>
    <w:rsid w:val="00881F8B"/>
    <w:rsid w:val="00882EF7"/>
    <w:rsid w:val="00883808"/>
    <w:rsid w:val="00884E8D"/>
    <w:rsid w:val="00886241"/>
    <w:rsid w:val="008866F3"/>
    <w:rsid w:val="008929A6"/>
    <w:rsid w:val="00893A8C"/>
    <w:rsid w:val="008949E3"/>
    <w:rsid w:val="008A0D71"/>
    <w:rsid w:val="008A2D63"/>
    <w:rsid w:val="008A37CF"/>
    <w:rsid w:val="008A387F"/>
    <w:rsid w:val="008A3C79"/>
    <w:rsid w:val="008A3DD8"/>
    <w:rsid w:val="008A4C3F"/>
    <w:rsid w:val="008B0080"/>
    <w:rsid w:val="008B7CCA"/>
    <w:rsid w:val="008C2BCE"/>
    <w:rsid w:val="008C33AF"/>
    <w:rsid w:val="008C3F3B"/>
    <w:rsid w:val="008C4793"/>
    <w:rsid w:val="008C5F84"/>
    <w:rsid w:val="008C707F"/>
    <w:rsid w:val="008D0E18"/>
    <w:rsid w:val="008D0FDA"/>
    <w:rsid w:val="008D1287"/>
    <w:rsid w:val="008D5382"/>
    <w:rsid w:val="008D6115"/>
    <w:rsid w:val="008D7D54"/>
    <w:rsid w:val="008E1968"/>
    <w:rsid w:val="008E4B43"/>
    <w:rsid w:val="008E4F8E"/>
    <w:rsid w:val="008E5838"/>
    <w:rsid w:val="008E7A21"/>
    <w:rsid w:val="008F0F57"/>
    <w:rsid w:val="008F3303"/>
    <w:rsid w:val="008F4A33"/>
    <w:rsid w:val="008F50AB"/>
    <w:rsid w:val="008F5676"/>
    <w:rsid w:val="008F6AA1"/>
    <w:rsid w:val="008F7840"/>
    <w:rsid w:val="0090022B"/>
    <w:rsid w:val="00900658"/>
    <w:rsid w:val="0090522E"/>
    <w:rsid w:val="009069E3"/>
    <w:rsid w:val="0090787E"/>
    <w:rsid w:val="00912A1A"/>
    <w:rsid w:val="009171AF"/>
    <w:rsid w:val="009235F6"/>
    <w:rsid w:val="00925504"/>
    <w:rsid w:val="00925F1F"/>
    <w:rsid w:val="00930294"/>
    <w:rsid w:val="009318CF"/>
    <w:rsid w:val="00931C59"/>
    <w:rsid w:val="00931D78"/>
    <w:rsid w:val="00933266"/>
    <w:rsid w:val="00940D3C"/>
    <w:rsid w:val="00941EA7"/>
    <w:rsid w:val="00950472"/>
    <w:rsid w:val="0095124E"/>
    <w:rsid w:val="00955962"/>
    <w:rsid w:val="00955F94"/>
    <w:rsid w:val="009562DC"/>
    <w:rsid w:val="00957943"/>
    <w:rsid w:val="00963B60"/>
    <w:rsid w:val="00966153"/>
    <w:rsid w:val="00967666"/>
    <w:rsid w:val="00973B2C"/>
    <w:rsid w:val="00974431"/>
    <w:rsid w:val="009809AD"/>
    <w:rsid w:val="009815CE"/>
    <w:rsid w:val="00982AB6"/>
    <w:rsid w:val="00984A35"/>
    <w:rsid w:val="00985D0D"/>
    <w:rsid w:val="00985EDB"/>
    <w:rsid w:val="00990016"/>
    <w:rsid w:val="009930AB"/>
    <w:rsid w:val="00994586"/>
    <w:rsid w:val="00994B53"/>
    <w:rsid w:val="0099620E"/>
    <w:rsid w:val="009A3951"/>
    <w:rsid w:val="009A42B6"/>
    <w:rsid w:val="009B02A3"/>
    <w:rsid w:val="009B0E08"/>
    <w:rsid w:val="009B3CC2"/>
    <w:rsid w:val="009B41AE"/>
    <w:rsid w:val="009C0227"/>
    <w:rsid w:val="009C1E17"/>
    <w:rsid w:val="009C514D"/>
    <w:rsid w:val="009C643D"/>
    <w:rsid w:val="009D027A"/>
    <w:rsid w:val="009D121E"/>
    <w:rsid w:val="009D1789"/>
    <w:rsid w:val="009D1956"/>
    <w:rsid w:val="009D257A"/>
    <w:rsid w:val="009D3F98"/>
    <w:rsid w:val="009E51D7"/>
    <w:rsid w:val="009E78CA"/>
    <w:rsid w:val="009F1BDA"/>
    <w:rsid w:val="009F380A"/>
    <w:rsid w:val="009F5FA2"/>
    <w:rsid w:val="00A03373"/>
    <w:rsid w:val="00A04210"/>
    <w:rsid w:val="00A07E89"/>
    <w:rsid w:val="00A10B3F"/>
    <w:rsid w:val="00A10F46"/>
    <w:rsid w:val="00A113FE"/>
    <w:rsid w:val="00A12620"/>
    <w:rsid w:val="00A12A41"/>
    <w:rsid w:val="00A15193"/>
    <w:rsid w:val="00A1698A"/>
    <w:rsid w:val="00A207D5"/>
    <w:rsid w:val="00A20DBE"/>
    <w:rsid w:val="00A22677"/>
    <w:rsid w:val="00A2314E"/>
    <w:rsid w:val="00A234D6"/>
    <w:rsid w:val="00A2387A"/>
    <w:rsid w:val="00A2404A"/>
    <w:rsid w:val="00A26DF7"/>
    <w:rsid w:val="00A313EB"/>
    <w:rsid w:val="00A322B0"/>
    <w:rsid w:val="00A34E93"/>
    <w:rsid w:val="00A42795"/>
    <w:rsid w:val="00A4428B"/>
    <w:rsid w:val="00A45DFF"/>
    <w:rsid w:val="00A46F36"/>
    <w:rsid w:val="00A512EB"/>
    <w:rsid w:val="00A52902"/>
    <w:rsid w:val="00A56112"/>
    <w:rsid w:val="00A62270"/>
    <w:rsid w:val="00A639E8"/>
    <w:rsid w:val="00A63C3C"/>
    <w:rsid w:val="00A640D0"/>
    <w:rsid w:val="00A64D58"/>
    <w:rsid w:val="00A65A5C"/>
    <w:rsid w:val="00A67F71"/>
    <w:rsid w:val="00A703B3"/>
    <w:rsid w:val="00A7126C"/>
    <w:rsid w:val="00A73FB5"/>
    <w:rsid w:val="00A775DB"/>
    <w:rsid w:val="00A809F1"/>
    <w:rsid w:val="00A826A4"/>
    <w:rsid w:val="00A83DCF"/>
    <w:rsid w:val="00A91B88"/>
    <w:rsid w:val="00A95F5C"/>
    <w:rsid w:val="00A968F8"/>
    <w:rsid w:val="00AA06F2"/>
    <w:rsid w:val="00AA345B"/>
    <w:rsid w:val="00AA363F"/>
    <w:rsid w:val="00AB19F2"/>
    <w:rsid w:val="00AB52DA"/>
    <w:rsid w:val="00AB5B3C"/>
    <w:rsid w:val="00AB75E1"/>
    <w:rsid w:val="00AB7630"/>
    <w:rsid w:val="00AC7496"/>
    <w:rsid w:val="00AD0BBA"/>
    <w:rsid w:val="00AD0C38"/>
    <w:rsid w:val="00AD41B6"/>
    <w:rsid w:val="00AD533E"/>
    <w:rsid w:val="00AD5346"/>
    <w:rsid w:val="00AD715E"/>
    <w:rsid w:val="00AE06C7"/>
    <w:rsid w:val="00AE14C8"/>
    <w:rsid w:val="00AE167F"/>
    <w:rsid w:val="00AE4C74"/>
    <w:rsid w:val="00AF29B9"/>
    <w:rsid w:val="00AF50AB"/>
    <w:rsid w:val="00AF70D3"/>
    <w:rsid w:val="00B02B95"/>
    <w:rsid w:val="00B03353"/>
    <w:rsid w:val="00B10648"/>
    <w:rsid w:val="00B111D0"/>
    <w:rsid w:val="00B13BE6"/>
    <w:rsid w:val="00B13EC3"/>
    <w:rsid w:val="00B16739"/>
    <w:rsid w:val="00B171EF"/>
    <w:rsid w:val="00B20785"/>
    <w:rsid w:val="00B21E4A"/>
    <w:rsid w:val="00B222D9"/>
    <w:rsid w:val="00B223D3"/>
    <w:rsid w:val="00B24571"/>
    <w:rsid w:val="00B32495"/>
    <w:rsid w:val="00B34889"/>
    <w:rsid w:val="00B36DED"/>
    <w:rsid w:val="00B3707E"/>
    <w:rsid w:val="00B40217"/>
    <w:rsid w:val="00B4119A"/>
    <w:rsid w:val="00B43136"/>
    <w:rsid w:val="00B43E3A"/>
    <w:rsid w:val="00B5171F"/>
    <w:rsid w:val="00B53449"/>
    <w:rsid w:val="00B5531F"/>
    <w:rsid w:val="00B5540D"/>
    <w:rsid w:val="00B569F5"/>
    <w:rsid w:val="00B60B87"/>
    <w:rsid w:val="00B612C0"/>
    <w:rsid w:val="00B678B2"/>
    <w:rsid w:val="00B706BF"/>
    <w:rsid w:val="00B73C63"/>
    <w:rsid w:val="00B7481B"/>
    <w:rsid w:val="00B75197"/>
    <w:rsid w:val="00B7539F"/>
    <w:rsid w:val="00B75D8B"/>
    <w:rsid w:val="00B80340"/>
    <w:rsid w:val="00B83176"/>
    <w:rsid w:val="00B837A9"/>
    <w:rsid w:val="00B8390A"/>
    <w:rsid w:val="00B852F2"/>
    <w:rsid w:val="00B8782E"/>
    <w:rsid w:val="00B90B9B"/>
    <w:rsid w:val="00B915A7"/>
    <w:rsid w:val="00B92F87"/>
    <w:rsid w:val="00B94163"/>
    <w:rsid w:val="00B947BA"/>
    <w:rsid w:val="00BA0054"/>
    <w:rsid w:val="00BA04C1"/>
    <w:rsid w:val="00BA14C7"/>
    <w:rsid w:val="00BA18C5"/>
    <w:rsid w:val="00BA220D"/>
    <w:rsid w:val="00BA4FE6"/>
    <w:rsid w:val="00BA7DAB"/>
    <w:rsid w:val="00BC0170"/>
    <w:rsid w:val="00BC21B8"/>
    <w:rsid w:val="00BC6629"/>
    <w:rsid w:val="00BD46FA"/>
    <w:rsid w:val="00BD4F69"/>
    <w:rsid w:val="00BE2E1C"/>
    <w:rsid w:val="00BE485F"/>
    <w:rsid w:val="00BE5986"/>
    <w:rsid w:val="00BF261E"/>
    <w:rsid w:val="00BF2E2E"/>
    <w:rsid w:val="00BF34DD"/>
    <w:rsid w:val="00C031E0"/>
    <w:rsid w:val="00C05EDE"/>
    <w:rsid w:val="00C0745B"/>
    <w:rsid w:val="00C11AAA"/>
    <w:rsid w:val="00C11F36"/>
    <w:rsid w:val="00C131E7"/>
    <w:rsid w:val="00C141BB"/>
    <w:rsid w:val="00C14978"/>
    <w:rsid w:val="00C155F1"/>
    <w:rsid w:val="00C15BF6"/>
    <w:rsid w:val="00C166CA"/>
    <w:rsid w:val="00C17254"/>
    <w:rsid w:val="00C174EE"/>
    <w:rsid w:val="00C17587"/>
    <w:rsid w:val="00C2009D"/>
    <w:rsid w:val="00C23384"/>
    <w:rsid w:val="00C2399D"/>
    <w:rsid w:val="00C260DA"/>
    <w:rsid w:val="00C2693B"/>
    <w:rsid w:val="00C26B5A"/>
    <w:rsid w:val="00C275FA"/>
    <w:rsid w:val="00C27C34"/>
    <w:rsid w:val="00C31011"/>
    <w:rsid w:val="00C35940"/>
    <w:rsid w:val="00C40D0D"/>
    <w:rsid w:val="00C40F90"/>
    <w:rsid w:val="00C41645"/>
    <w:rsid w:val="00C4218F"/>
    <w:rsid w:val="00C423CA"/>
    <w:rsid w:val="00C42BB3"/>
    <w:rsid w:val="00C50B75"/>
    <w:rsid w:val="00C544E1"/>
    <w:rsid w:val="00C558BE"/>
    <w:rsid w:val="00C605A1"/>
    <w:rsid w:val="00C631FF"/>
    <w:rsid w:val="00C637E2"/>
    <w:rsid w:val="00C667E1"/>
    <w:rsid w:val="00C66D68"/>
    <w:rsid w:val="00C67888"/>
    <w:rsid w:val="00C750A0"/>
    <w:rsid w:val="00C772BC"/>
    <w:rsid w:val="00C777CF"/>
    <w:rsid w:val="00C82C99"/>
    <w:rsid w:val="00C84428"/>
    <w:rsid w:val="00C867DE"/>
    <w:rsid w:val="00C90EB5"/>
    <w:rsid w:val="00C918FF"/>
    <w:rsid w:val="00C936FF"/>
    <w:rsid w:val="00CA090C"/>
    <w:rsid w:val="00CA0DA4"/>
    <w:rsid w:val="00CA4C9F"/>
    <w:rsid w:val="00CA705B"/>
    <w:rsid w:val="00CA7C01"/>
    <w:rsid w:val="00CB2E3B"/>
    <w:rsid w:val="00CB51A8"/>
    <w:rsid w:val="00CB5D66"/>
    <w:rsid w:val="00CB7C13"/>
    <w:rsid w:val="00CC5735"/>
    <w:rsid w:val="00CC6041"/>
    <w:rsid w:val="00CC6701"/>
    <w:rsid w:val="00CC69DA"/>
    <w:rsid w:val="00CD07E1"/>
    <w:rsid w:val="00CD2EE2"/>
    <w:rsid w:val="00CD367C"/>
    <w:rsid w:val="00CD5A69"/>
    <w:rsid w:val="00CD7CD9"/>
    <w:rsid w:val="00CE0531"/>
    <w:rsid w:val="00CE06A6"/>
    <w:rsid w:val="00CE132B"/>
    <w:rsid w:val="00CE1719"/>
    <w:rsid w:val="00CE18DF"/>
    <w:rsid w:val="00CE5869"/>
    <w:rsid w:val="00CE6E0D"/>
    <w:rsid w:val="00CF0C77"/>
    <w:rsid w:val="00D02818"/>
    <w:rsid w:val="00D0317C"/>
    <w:rsid w:val="00D03D9D"/>
    <w:rsid w:val="00D057DD"/>
    <w:rsid w:val="00D05FB6"/>
    <w:rsid w:val="00D12DD9"/>
    <w:rsid w:val="00D14306"/>
    <w:rsid w:val="00D159C6"/>
    <w:rsid w:val="00D16247"/>
    <w:rsid w:val="00D20BE7"/>
    <w:rsid w:val="00D20EA1"/>
    <w:rsid w:val="00D21A82"/>
    <w:rsid w:val="00D233D7"/>
    <w:rsid w:val="00D25E35"/>
    <w:rsid w:val="00D26401"/>
    <w:rsid w:val="00D26A7F"/>
    <w:rsid w:val="00D26B29"/>
    <w:rsid w:val="00D27BAD"/>
    <w:rsid w:val="00D3138D"/>
    <w:rsid w:val="00D32131"/>
    <w:rsid w:val="00D35E2C"/>
    <w:rsid w:val="00D447E2"/>
    <w:rsid w:val="00D47B9F"/>
    <w:rsid w:val="00D52871"/>
    <w:rsid w:val="00D5289E"/>
    <w:rsid w:val="00D5545B"/>
    <w:rsid w:val="00D6153E"/>
    <w:rsid w:val="00D62533"/>
    <w:rsid w:val="00D639EB"/>
    <w:rsid w:val="00D63D2A"/>
    <w:rsid w:val="00D66A58"/>
    <w:rsid w:val="00D8058C"/>
    <w:rsid w:val="00D833EE"/>
    <w:rsid w:val="00D84609"/>
    <w:rsid w:val="00D86C5A"/>
    <w:rsid w:val="00D86D50"/>
    <w:rsid w:val="00D9055E"/>
    <w:rsid w:val="00D90E1B"/>
    <w:rsid w:val="00D9139C"/>
    <w:rsid w:val="00D91E64"/>
    <w:rsid w:val="00D95BA2"/>
    <w:rsid w:val="00D97F03"/>
    <w:rsid w:val="00DA0BD0"/>
    <w:rsid w:val="00DA10EE"/>
    <w:rsid w:val="00DA112F"/>
    <w:rsid w:val="00DA2E82"/>
    <w:rsid w:val="00DA33DA"/>
    <w:rsid w:val="00DA730A"/>
    <w:rsid w:val="00DB06D1"/>
    <w:rsid w:val="00DB27E0"/>
    <w:rsid w:val="00DB2CA2"/>
    <w:rsid w:val="00DB3A8A"/>
    <w:rsid w:val="00DC13CD"/>
    <w:rsid w:val="00DC2DF7"/>
    <w:rsid w:val="00DC34D9"/>
    <w:rsid w:val="00DC370D"/>
    <w:rsid w:val="00DC4BD0"/>
    <w:rsid w:val="00DD2A4B"/>
    <w:rsid w:val="00DD2BEA"/>
    <w:rsid w:val="00DE297C"/>
    <w:rsid w:val="00DE59A3"/>
    <w:rsid w:val="00DE5FA0"/>
    <w:rsid w:val="00DE6DA0"/>
    <w:rsid w:val="00DE6E2B"/>
    <w:rsid w:val="00DF4473"/>
    <w:rsid w:val="00DF4AAC"/>
    <w:rsid w:val="00DF5126"/>
    <w:rsid w:val="00DF730E"/>
    <w:rsid w:val="00E0165F"/>
    <w:rsid w:val="00E019DE"/>
    <w:rsid w:val="00E05D20"/>
    <w:rsid w:val="00E0668A"/>
    <w:rsid w:val="00E066FB"/>
    <w:rsid w:val="00E07077"/>
    <w:rsid w:val="00E11B45"/>
    <w:rsid w:val="00E11BDC"/>
    <w:rsid w:val="00E13394"/>
    <w:rsid w:val="00E13585"/>
    <w:rsid w:val="00E14846"/>
    <w:rsid w:val="00E14DF6"/>
    <w:rsid w:val="00E1570E"/>
    <w:rsid w:val="00E15761"/>
    <w:rsid w:val="00E16ACC"/>
    <w:rsid w:val="00E17CBD"/>
    <w:rsid w:val="00E2077C"/>
    <w:rsid w:val="00E22AFF"/>
    <w:rsid w:val="00E2370D"/>
    <w:rsid w:val="00E23725"/>
    <w:rsid w:val="00E2546C"/>
    <w:rsid w:val="00E30624"/>
    <w:rsid w:val="00E31789"/>
    <w:rsid w:val="00E31D68"/>
    <w:rsid w:val="00E3373D"/>
    <w:rsid w:val="00E35211"/>
    <w:rsid w:val="00E35F6B"/>
    <w:rsid w:val="00E3660D"/>
    <w:rsid w:val="00E3674E"/>
    <w:rsid w:val="00E371D4"/>
    <w:rsid w:val="00E37461"/>
    <w:rsid w:val="00E40925"/>
    <w:rsid w:val="00E4173A"/>
    <w:rsid w:val="00E41A7E"/>
    <w:rsid w:val="00E4269C"/>
    <w:rsid w:val="00E42ABD"/>
    <w:rsid w:val="00E45A7F"/>
    <w:rsid w:val="00E5057A"/>
    <w:rsid w:val="00E518A1"/>
    <w:rsid w:val="00E52F80"/>
    <w:rsid w:val="00E53B52"/>
    <w:rsid w:val="00E61FB4"/>
    <w:rsid w:val="00E62BBC"/>
    <w:rsid w:val="00E639B6"/>
    <w:rsid w:val="00E726C8"/>
    <w:rsid w:val="00E72E1C"/>
    <w:rsid w:val="00E73E15"/>
    <w:rsid w:val="00E750E0"/>
    <w:rsid w:val="00E81807"/>
    <w:rsid w:val="00E82792"/>
    <w:rsid w:val="00E827D2"/>
    <w:rsid w:val="00E82FC2"/>
    <w:rsid w:val="00E83719"/>
    <w:rsid w:val="00E911A0"/>
    <w:rsid w:val="00E92310"/>
    <w:rsid w:val="00E93346"/>
    <w:rsid w:val="00E933CB"/>
    <w:rsid w:val="00E94F6B"/>
    <w:rsid w:val="00E95096"/>
    <w:rsid w:val="00E9763F"/>
    <w:rsid w:val="00EA2E1D"/>
    <w:rsid w:val="00EA358E"/>
    <w:rsid w:val="00EA5C82"/>
    <w:rsid w:val="00EA7CD7"/>
    <w:rsid w:val="00EB0E99"/>
    <w:rsid w:val="00EB23B0"/>
    <w:rsid w:val="00EB62A6"/>
    <w:rsid w:val="00EB67CA"/>
    <w:rsid w:val="00EB7A61"/>
    <w:rsid w:val="00EB7C4D"/>
    <w:rsid w:val="00EC153B"/>
    <w:rsid w:val="00EC210B"/>
    <w:rsid w:val="00EC4B35"/>
    <w:rsid w:val="00EC74E5"/>
    <w:rsid w:val="00ED06F6"/>
    <w:rsid w:val="00ED0C56"/>
    <w:rsid w:val="00ED140C"/>
    <w:rsid w:val="00ED28DD"/>
    <w:rsid w:val="00ED2CF0"/>
    <w:rsid w:val="00ED3762"/>
    <w:rsid w:val="00ED5982"/>
    <w:rsid w:val="00EE032D"/>
    <w:rsid w:val="00EE0549"/>
    <w:rsid w:val="00EE0A59"/>
    <w:rsid w:val="00EE3272"/>
    <w:rsid w:val="00EE3BB1"/>
    <w:rsid w:val="00EE70EC"/>
    <w:rsid w:val="00EF34CD"/>
    <w:rsid w:val="00F01687"/>
    <w:rsid w:val="00F02204"/>
    <w:rsid w:val="00F02848"/>
    <w:rsid w:val="00F034C1"/>
    <w:rsid w:val="00F03761"/>
    <w:rsid w:val="00F03D2A"/>
    <w:rsid w:val="00F06551"/>
    <w:rsid w:val="00F065C5"/>
    <w:rsid w:val="00F11421"/>
    <w:rsid w:val="00F11A79"/>
    <w:rsid w:val="00F12070"/>
    <w:rsid w:val="00F14CBF"/>
    <w:rsid w:val="00F17D1A"/>
    <w:rsid w:val="00F2186D"/>
    <w:rsid w:val="00F24F8D"/>
    <w:rsid w:val="00F2652A"/>
    <w:rsid w:val="00F30F7E"/>
    <w:rsid w:val="00F350D6"/>
    <w:rsid w:val="00F36990"/>
    <w:rsid w:val="00F41454"/>
    <w:rsid w:val="00F42144"/>
    <w:rsid w:val="00F42D05"/>
    <w:rsid w:val="00F43CE2"/>
    <w:rsid w:val="00F47B17"/>
    <w:rsid w:val="00F50630"/>
    <w:rsid w:val="00F51A2B"/>
    <w:rsid w:val="00F51E46"/>
    <w:rsid w:val="00F52812"/>
    <w:rsid w:val="00F53151"/>
    <w:rsid w:val="00F5689C"/>
    <w:rsid w:val="00F56B11"/>
    <w:rsid w:val="00F57434"/>
    <w:rsid w:val="00F60FCF"/>
    <w:rsid w:val="00F63260"/>
    <w:rsid w:val="00F6435D"/>
    <w:rsid w:val="00F64B5F"/>
    <w:rsid w:val="00F65809"/>
    <w:rsid w:val="00F66683"/>
    <w:rsid w:val="00F74B0C"/>
    <w:rsid w:val="00F77140"/>
    <w:rsid w:val="00F772D9"/>
    <w:rsid w:val="00F815A4"/>
    <w:rsid w:val="00F8210F"/>
    <w:rsid w:val="00F827A5"/>
    <w:rsid w:val="00F83694"/>
    <w:rsid w:val="00F85CDE"/>
    <w:rsid w:val="00F96F77"/>
    <w:rsid w:val="00FA04A2"/>
    <w:rsid w:val="00FA2824"/>
    <w:rsid w:val="00FA314E"/>
    <w:rsid w:val="00FA3AAE"/>
    <w:rsid w:val="00FA3EA7"/>
    <w:rsid w:val="00FA672A"/>
    <w:rsid w:val="00FA6F4A"/>
    <w:rsid w:val="00FB1B52"/>
    <w:rsid w:val="00FB2CFD"/>
    <w:rsid w:val="00FB3F32"/>
    <w:rsid w:val="00FB533E"/>
    <w:rsid w:val="00FB7E17"/>
    <w:rsid w:val="00FB7F9D"/>
    <w:rsid w:val="00FC0B7A"/>
    <w:rsid w:val="00FC19C9"/>
    <w:rsid w:val="00FC41A7"/>
    <w:rsid w:val="00FC55A3"/>
    <w:rsid w:val="00FC6707"/>
    <w:rsid w:val="00FC7387"/>
    <w:rsid w:val="00FC755B"/>
    <w:rsid w:val="00FD0B8B"/>
    <w:rsid w:val="00FD1A27"/>
    <w:rsid w:val="00FD4A8D"/>
    <w:rsid w:val="00FD6E78"/>
    <w:rsid w:val="00FE0295"/>
    <w:rsid w:val="00FE3526"/>
    <w:rsid w:val="00FE3530"/>
    <w:rsid w:val="00FE5103"/>
    <w:rsid w:val="00FE5316"/>
    <w:rsid w:val="00FE79CF"/>
    <w:rsid w:val="00FF04EF"/>
    <w:rsid w:val="00FF13C6"/>
    <w:rsid w:val="00FF18C0"/>
    <w:rsid w:val="00FF3CDD"/>
    <w:rsid w:val="00FF72FD"/>
    <w:rsid w:val="00FF7BDE"/>
    <w:rsid w:val="00FF7C8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2F6F641"/>
  <w15:chartTrackingRefBased/>
  <w15:docId w15:val="{77AFE3D9-4190-441A-84B5-47BA92D070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iPriority="0"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2248EC"/>
  </w:style>
  <w:style w:type="paragraph" w:styleId="Titolo1">
    <w:name w:val="heading 1"/>
    <w:basedOn w:val="Normale"/>
    <w:next w:val="Normale"/>
    <w:link w:val="Titolo1Carattere"/>
    <w:qFormat/>
    <w:rsid w:val="00067720"/>
    <w:pPr>
      <w:keepNext/>
      <w:keepLines/>
      <w:spacing w:before="360" w:after="80"/>
      <w:outlineLvl w:val="0"/>
    </w:pPr>
    <w:rPr>
      <w:rFonts w:ascii="Times New Roman" w:eastAsiaTheme="majorEastAsia" w:hAnsi="Times New Roman" w:cstheme="majorBidi"/>
      <w:b/>
      <w:sz w:val="24"/>
      <w:szCs w:val="40"/>
    </w:rPr>
  </w:style>
  <w:style w:type="paragraph" w:styleId="Titolo2">
    <w:name w:val="heading 2"/>
    <w:aliases w:val="Sottotitolo 1"/>
    <w:basedOn w:val="Normale"/>
    <w:next w:val="Normale"/>
    <w:link w:val="Titolo2Carattere"/>
    <w:unhideWhenUsed/>
    <w:qFormat/>
    <w:rsid w:val="007A4F57"/>
    <w:pPr>
      <w:keepNext/>
      <w:keepLines/>
      <w:spacing w:before="160" w:after="80"/>
      <w:outlineLvl w:val="1"/>
    </w:pPr>
    <w:rPr>
      <w:rFonts w:ascii="Times New Roman" w:eastAsiaTheme="majorEastAsia" w:hAnsi="Times New Roman" w:cstheme="majorBidi"/>
      <w:i/>
      <w:sz w:val="24"/>
      <w:szCs w:val="32"/>
    </w:rPr>
  </w:style>
  <w:style w:type="paragraph" w:styleId="Titolo3">
    <w:name w:val="heading 3"/>
    <w:aliases w:val="References"/>
    <w:basedOn w:val="Normale"/>
    <w:next w:val="Normale"/>
    <w:link w:val="Titolo3Carattere"/>
    <w:unhideWhenUsed/>
    <w:qFormat/>
    <w:rsid w:val="003D0E13"/>
    <w:pPr>
      <w:keepNext/>
      <w:keepLines/>
      <w:spacing w:before="160" w:after="80"/>
      <w:outlineLvl w:val="2"/>
    </w:pPr>
    <w:rPr>
      <w:rFonts w:ascii="Times New Roman" w:eastAsiaTheme="majorEastAsia" w:hAnsi="Times New Roman" w:cstheme="majorBidi"/>
      <w:b/>
      <w:sz w:val="24"/>
      <w:szCs w:val="28"/>
    </w:rPr>
  </w:style>
  <w:style w:type="paragraph" w:styleId="Titolo4">
    <w:name w:val="heading 4"/>
    <w:basedOn w:val="Normale"/>
    <w:next w:val="Normale"/>
    <w:link w:val="Titolo4Carattere"/>
    <w:unhideWhenUsed/>
    <w:qFormat/>
    <w:rsid w:val="002A6962"/>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2A6962"/>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2A6962"/>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2A6962"/>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2A6962"/>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2A6962"/>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067720"/>
    <w:rPr>
      <w:rFonts w:ascii="Times New Roman" w:eastAsiaTheme="majorEastAsia" w:hAnsi="Times New Roman" w:cstheme="majorBidi"/>
      <w:b/>
      <w:sz w:val="24"/>
      <w:szCs w:val="40"/>
    </w:rPr>
  </w:style>
  <w:style w:type="character" w:customStyle="1" w:styleId="Titolo2Carattere">
    <w:name w:val="Titolo 2 Carattere"/>
    <w:aliases w:val="Sottotitolo 1 Carattere"/>
    <w:basedOn w:val="Carpredefinitoparagrafo"/>
    <w:link w:val="Titolo2"/>
    <w:rsid w:val="007A4F57"/>
    <w:rPr>
      <w:rFonts w:ascii="Times New Roman" w:eastAsiaTheme="majorEastAsia" w:hAnsi="Times New Roman" w:cstheme="majorBidi"/>
      <w:i/>
      <w:sz w:val="24"/>
      <w:szCs w:val="32"/>
    </w:rPr>
  </w:style>
  <w:style w:type="character" w:customStyle="1" w:styleId="Titolo3Carattere">
    <w:name w:val="Titolo 3 Carattere"/>
    <w:aliases w:val="References Carattere"/>
    <w:basedOn w:val="Carpredefinitoparagrafo"/>
    <w:link w:val="Titolo3"/>
    <w:rsid w:val="003D0E13"/>
    <w:rPr>
      <w:rFonts w:ascii="Times New Roman" w:eastAsiaTheme="majorEastAsia" w:hAnsi="Times New Roman" w:cstheme="majorBidi"/>
      <w:b/>
      <w:sz w:val="24"/>
      <w:szCs w:val="28"/>
    </w:rPr>
  </w:style>
  <w:style w:type="character" w:customStyle="1" w:styleId="Titolo4Carattere">
    <w:name w:val="Titolo 4 Carattere"/>
    <w:basedOn w:val="Carpredefinitoparagrafo"/>
    <w:link w:val="Titolo4"/>
    <w:rsid w:val="002A6962"/>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2A6962"/>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2A6962"/>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2A6962"/>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2A6962"/>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2A6962"/>
    <w:rPr>
      <w:rFonts w:eastAsiaTheme="majorEastAsia" w:cstheme="majorBidi"/>
      <w:color w:val="272727" w:themeColor="text1" w:themeTint="D8"/>
    </w:rPr>
  </w:style>
  <w:style w:type="paragraph" w:styleId="Titolo">
    <w:name w:val="Title"/>
    <w:aliases w:val="Titolo Chapeter 1"/>
    <w:basedOn w:val="Normale"/>
    <w:next w:val="Normale"/>
    <w:link w:val="TitoloCarattere"/>
    <w:uiPriority w:val="10"/>
    <w:qFormat/>
    <w:rsid w:val="008D1287"/>
    <w:pPr>
      <w:spacing w:after="80" w:line="240" w:lineRule="auto"/>
      <w:contextualSpacing/>
    </w:pPr>
    <w:rPr>
      <w:rFonts w:ascii="Times New Roman" w:eastAsiaTheme="majorEastAsia" w:hAnsi="Times New Roman" w:cstheme="majorBidi"/>
      <w:spacing w:val="-10"/>
      <w:kern w:val="28"/>
      <w:sz w:val="24"/>
      <w:szCs w:val="56"/>
    </w:rPr>
  </w:style>
  <w:style w:type="character" w:customStyle="1" w:styleId="TitoloCarattere">
    <w:name w:val="Titolo Carattere"/>
    <w:aliases w:val="Titolo Chapeter 1 Carattere"/>
    <w:basedOn w:val="Carpredefinitoparagrafo"/>
    <w:link w:val="Titolo"/>
    <w:uiPriority w:val="10"/>
    <w:rsid w:val="008D1287"/>
    <w:rPr>
      <w:rFonts w:ascii="Times New Roman" w:eastAsiaTheme="majorEastAsia" w:hAnsi="Times New Roman" w:cstheme="majorBidi"/>
      <w:spacing w:val="-10"/>
      <w:kern w:val="28"/>
      <w:sz w:val="24"/>
      <w:szCs w:val="56"/>
    </w:rPr>
  </w:style>
  <w:style w:type="paragraph" w:styleId="Sottotitolo">
    <w:name w:val="Subtitle"/>
    <w:basedOn w:val="Normale"/>
    <w:next w:val="Normale"/>
    <w:link w:val="SottotitoloCarattere"/>
    <w:uiPriority w:val="11"/>
    <w:qFormat/>
    <w:rsid w:val="002A6962"/>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2A6962"/>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2A6962"/>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2A6962"/>
    <w:rPr>
      <w:i/>
      <w:iCs/>
      <w:color w:val="404040" w:themeColor="text1" w:themeTint="BF"/>
    </w:rPr>
  </w:style>
  <w:style w:type="paragraph" w:styleId="Paragrafoelenco">
    <w:name w:val="List Paragraph"/>
    <w:basedOn w:val="Normale"/>
    <w:uiPriority w:val="34"/>
    <w:qFormat/>
    <w:rsid w:val="002A6962"/>
    <w:pPr>
      <w:ind w:left="720"/>
      <w:contextualSpacing/>
    </w:pPr>
  </w:style>
  <w:style w:type="character" w:styleId="Enfasiintensa">
    <w:name w:val="Intense Emphasis"/>
    <w:basedOn w:val="Carpredefinitoparagrafo"/>
    <w:uiPriority w:val="21"/>
    <w:qFormat/>
    <w:rsid w:val="002A6962"/>
    <w:rPr>
      <w:i/>
      <w:iCs/>
      <w:color w:val="0F4761" w:themeColor="accent1" w:themeShade="BF"/>
    </w:rPr>
  </w:style>
  <w:style w:type="paragraph" w:styleId="Citazioneintensa">
    <w:name w:val="Intense Quote"/>
    <w:basedOn w:val="Normale"/>
    <w:next w:val="Normale"/>
    <w:link w:val="CitazioneintensaCarattere"/>
    <w:uiPriority w:val="30"/>
    <w:qFormat/>
    <w:rsid w:val="002A696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2A6962"/>
    <w:rPr>
      <w:i/>
      <w:iCs/>
      <w:color w:val="0F4761" w:themeColor="accent1" w:themeShade="BF"/>
    </w:rPr>
  </w:style>
  <w:style w:type="character" w:styleId="Riferimentointenso">
    <w:name w:val="Intense Reference"/>
    <w:basedOn w:val="Carpredefinitoparagrafo"/>
    <w:uiPriority w:val="32"/>
    <w:qFormat/>
    <w:rsid w:val="002A6962"/>
    <w:rPr>
      <w:b/>
      <w:bCs/>
      <w:smallCaps/>
      <w:color w:val="0F4761" w:themeColor="accent1" w:themeShade="BF"/>
      <w:spacing w:val="5"/>
    </w:rPr>
  </w:style>
  <w:style w:type="paragraph" w:styleId="Nessunaspaziatura">
    <w:name w:val="No Spacing"/>
    <w:link w:val="NessunaspaziaturaCarattere"/>
    <w:uiPriority w:val="1"/>
    <w:qFormat/>
    <w:rsid w:val="004C12D1"/>
    <w:pPr>
      <w:spacing w:after="0" w:line="240" w:lineRule="auto"/>
    </w:pPr>
    <w:rPr>
      <w:rFonts w:eastAsiaTheme="minorEastAsia"/>
      <w:kern w:val="0"/>
      <w:lang w:eastAsia="it-IT"/>
      <w14:ligatures w14:val="none"/>
    </w:rPr>
  </w:style>
  <w:style w:type="character" w:customStyle="1" w:styleId="NessunaspaziaturaCarattere">
    <w:name w:val="Nessuna spaziatura Carattere"/>
    <w:basedOn w:val="Carpredefinitoparagrafo"/>
    <w:link w:val="Nessunaspaziatura"/>
    <w:uiPriority w:val="1"/>
    <w:rsid w:val="004C12D1"/>
    <w:rPr>
      <w:rFonts w:eastAsiaTheme="minorEastAsia"/>
      <w:kern w:val="0"/>
      <w:lang w:eastAsia="it-IT"/>
      <w14:ligatures w14:val="none"/>
    </w:rPr>
  </w:style>
  <w:style w:type="paragraph" w:styleId="Intestazione">
    <w:name w:val="header"/>
    <w:basedOn w:val="Normale"/>
    <w:link w:val="IntestazioneCarattere"/>
    <w:uiPriority w:val="99"/>
    <w:unhideWhenUsed/>
    <w:rsid w:val="00AB75E1"/>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AB75E1"/>
  </w:style>
  <w:style w:type="paragraph" w:styleId="Pidipagina">
    <w:name w:val="footer"/>
    <w:basedOn w:val="Normale"/>
    <w:link w:val="PidipaginaCarattere"/>
    <w:uiPriority w:val="99"/>
    <w:unhideWhenUsed/>
    <w:rsid w:val="00AB75E1"/>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AB75E1"/>
  </w:style>
  <w:style w:type="table" w:styleId="Grigliatabella">
    <w:name w:val="Table Grid"/>
    <w:basedOn w:val="Tabellanormale"/>
    <w:uiPriority w:val="59"/>
    <w:rsid w:val="00C84428"/>
    <w:pPr>
      <w:spacing w:after="0" w:line="240" w:lineRule="auto"/>
    </w:pPr>
    <w:rPr>
      <w:rFonts w:ascii="Times New Roman" w:eastAsia="Times New Roman" w:hAnsi="Times New Roman" w:cs="Times New Roman"/>
      <w:kern w:val="0"/>
      <w:sz w:val="20"/>
      <w:szCs w:val="20"/>
      <w:lang w:eastAsia="it-IT"/>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ommario1">
    <w:name w:val="toc 1"/>
    <w:basedOn w:val="Normale"/>
    <w:next w:val="Normale"/>
    <w:autoRedefine/>
    <w:uiPriority w:val="39"/>
    <w:unhideWhenUsed/>
    <w:rsid w:val="00C17587"/>
    <w:pPr>
      <w:tabs>
        <w:tab w:val="right" w:leader="dot" w:pos="9060"/>
      </w:tabs>
      <w:spacing w:before="120" w:after="120"/>
      <w:jc w:val="both"/>
    </w:pPr>
    <w:rPr>
      <w:rFonts w:ascii="Times New Roman" w:hAnsi="Times New Roman" w:cs="Times New Roman"/>
      <w:b/>
      <w:bCs/>
      <w:i/>
      <w:iCs/>
      <w:caps/>
      <w:noProof/>
      <w:sz w:val="24"/>
      <w:szCs w:val="24"/>
      <w:lang w:val="en-GB"/>
    </w:rPr>
  </w:style>
  <w:style w:type="paragraph" w:styleId="Sommario2">
    <w:name w:val="toc 2"/>
    <w:basedOn w:val="Normale"/>
    <w:next w:val="Normale"/>
    <w:autoRedefine/>
    <w:uiPriority w:val="39"/>
    <w:unhideWhenUsed/>
    <w:rsid w:val="00414FC7"/>
    <w:pPr>
      <w:tabs>
        <w:tab w:val="right" w:leader="dot" w:pos="9060"/>
      </w:tabs>
      <w:spacing w:after="0"/>
      <w:ind w:left="220"/>
    </w:pPr>
    <w:rPr>
      <w:rFonts w:ascii="Times New Roman" w:hAnsi="Times New Roman" w:cs="Times New Roman"/>
      <w:b/>
      <w:bCs/>
      <w:smallCaps/>
      <w:noProof/>
      <w:sz w:val="20"/>
      <w:szCs w:val="20"/>
      <w:lang w:val="en-US" w:bidi="en-US"/>
    </w:rPr>
  </w:style>
  <w:style w:type="paragraph" w:styleId="Sommario3">
    <w:name w:val="toc 3"/>
    <w:basedOn w:val="Normale"/>
    <w:next w:val="Normale"/>
    <w:autoRedefine/>
    <w:uiPriority w:val="39"/>
    <w:unhideWhenUsed/>
    <w:rsid w:val="00C2009D"/>
    <w:pPr>
      <w:tabs>
        <w:tab w:val="right" w:leader="dot" w:pos="9060"/>
      </w:tabs>
      <w:spacing w:after="0"/>
      <w:ind w:left="440"/>
    </w:pPr>
    <w:rPr>
      <w:rFonts w:ascii="Times New Roman" w:hAnsi="Times New Roman" w:cs="Times New Roman"/>
      <w:smallCaps/>
      <w:noProof/>
      <w:lang w:val="en-GB"/>
    </w:rPr>
  </w:style>
  <w:style w:type="paragraph" w:styleId="Sommario4">
    <w:name w:val="toc 4"/>
    <w:basedOn w:val="Normale"/>
    <w:next w:val="Normale"/>
    <w:autoRedefine/>
    <w:uiPriority w:val="39"/>
    <w:unhideWhenUsed/>
    <w:rsid w:val="003C0C10"/>
    <w:pPr>
      <w:spacing w:after="0"/>
      <w:ind w:left="660"/>
    </w:pPr>
    <w:rPr>
      <w:sz w:val="18"/>
      <w:szCs w:val="18"/>
    </w:rPr>
  </w:style>
  <w:style w:type="paragraph" w:styleId="Sommario5">
    <w:name w:val="toc 5"/>
    <w:basedOn w:val="Normale"/>
    <w:next w:val="Normale"/>
    <w:autoRedefine/>
    <w:uiPriority w:val="39"/>
    <w:unhideWhenUsed/>
    <w:rsid w:val="003C0C10"/>
    <w:pPr>
      <w:spacing w:after="0"/>
      <w:ind w:left="880"/>
    </w:pPr>
    <w:rPr>
      <w:sz w:val="18"/>
      <w:szCs w:val="18"/>
    </w:rPr>
  </w:style>
  <w:style w:type="paragraph" w:styleId="Sommario6">
    <w:name w:val="toc 6"/>
    <w:basedOn w:val="Normale"/>
    <w:next w:val="Normale"/>
    <w:autoRedefine/>
    <w:uiPriority w:val="39"/>
    <w:unhideWhenUsed/>
    <w:rsid w:val="003C0C10"/>
    <w:pPr>
      <w:spacing w:after="0"/>
      <w:ind w:left="1100"/>
    </w:pPr>
    <w:rPr>
      <w:sz w:val="18"/>
      <w:szCs w:val="18"/>
    </w:rPr>
  </w:style>
  <w:style w:type="paragraph" w:styleId="Sommario7">
    <w:name w:val="toc 7"/>
    <w:basedOn w:val="Normale"/>
    <w:next w:val="Normale"/>
    <w:autoRedefine/>
    <w:uiPriority w:val="39"/>
    <w:unhideWhenUsed/>
    <w:rsid w:val="003C0C10"/>
    <w:pPr>
      <w:spacing w:after="0"/>
      <w:ind w:left="1320"/>
    </w:pPr>
    <w:rPr>
      <w:sz w:val="18"/>
      <w:szCs w:val="18"/>
    </w:rPr>
  </w:style>
  <w:style w:type="paragraph" w:styleId="Sommario8">
    <w:name w:val="toc 8"/>
    <w:basedOn w:val="Normale"/>
    <w:next w:val="Normale"/>
    <w:autoRedefine/>
    <w:uiPriority w:val="39"/>
    <w:unhideWhenUsed/>
    <w:rsid w:val="003C0C10"/>
    <w:pPr>
      <w:spacing w:after="0"/>
      <w:ind w:left="1540"/>
    </w:pPr>
    <w:rPr>
      <w:sz w:val="18"/>
      <w:szCs w:val="18"/>
    </w:rPr>
  </w:style>
  <w:style w:type="paragraph" w:styleId="Sommario9">
    <w:name w:val="toc 9"/>
    <w:basedOn w:val="Normale"/>
    <w:next w:val="Normale"/>
    <w:autoRedefine/>
    <w:uiPriority w:val="39"/>
    <w:unhideWhenUsed/>
    <w:rsid w:val="003C0C10"/>
    <w:pPr>
      <w:spacing w:after="0"/>
      <w:ind w:left="1760"/>
    </w:pPr>
    <w:rPr>
      <w:sz w:val="18"/>
      <w:szCs w:val="18"/>
    </w:rPr>
  </w:style>
  <w:style w:type="paragraph" w:customStyle="1" w:styleId="Stile1">
    <w:name w:val="Stile1"/>
    <w:basedOn w:val="Sommario1"/>
    <w:qFormat/>
    <w:rsid w:val="003D512A"/>
  </w:style>
  <w:style w:type="paragraph" w:styleId="Titolosommario">
    <w:name w:val="TOC Heading"/>
    <w:basedOn w:val="Titolo1"/>
    <w:next w:val="Normale"/>
    <w:uiPriority w:val="39"/>
    <w:unhideWhenUsed/>
    <w:qFormat/>
    <w:rsid w:val="0090522E"/>
    <w:pPr>
      <w:spacing w:before="240" w:after="0"/>
      <w:outlineLvl w:val="9"/>
    </w:pPr>
    <w:rPr>
      <w:kern w:val="0"/>
      <w:sz w:val="32"/>
      <w:szCs w:val="32"/>
      <w:lang w:eastAsia="it-IT"/>
      <w14:ligatures w14:val="none"/>
    </w:rPr>
  </w:style>
  <w:style w:type="character" w:styleId="Collegamentoipertestuale">
    <w:name w:val="Hyperlink"/>
    <w:basedOn w:val="Carpredefinitoparagrafo"/>
    <w:uiPriority w:val="99"/>
    <w:unhideWhenUsed/>
    <w:rsid w:val="00A1698A"/>
    <w:rPr>
      <w:color w:val="467886" w:themeColor="hyperlink"/>
      <w:u w:val="single"/>
    </w:rPr>
  </w:style>
  <w:style w:type="character" w:styleId="Menzionenonrisolta">
    <w:name w:val="Unresolved Mention"/>
    <w:basedOn w:val="Carpredefinitoparagrafo"/>
    <w:uiPriority w:val="99"/>
    <w:semiHidden/>
    <w:unhideWhenUsed/>
    <w:rsid w:val="00A1698A"/>
    <w:rPr>
      <w:color w:val="605E5C"/>
      <w:shd w:val="clear" w:color="auto" w:fill="E1DFDD"/>
    </w:rPr>
  </w:style>
  <w:style w:type="paragraph" w:styleId="Testocommento">
    <w:name w:val="annotation text"/>
    <w:basedOn w:val="Normale"/>
    <w:link w:val="TestocommentoCarattere"/>
    <w:uiPriority w:val="99"/>
    <w:unhideWhenUsed/>
    <w:rsid w:val="003A13E4"/>
    <w:pPr>
      <w:spacing w:line="240" w:lineRule="auto"/>
    </w:pPr>
    <w:rPr>
      <w:sz w:val="20"/>
      <w:szCs w:val="20"/>
    </w:rPr>
  </w:style>
  <w:style w:type="character" w:customStyle="1" w:styleId="TestocommentoCarattere">
    <w:name w:val="Testo commento Carattere"/>
    <w:basedOn w:val="Carpredefinitoparagrafo"/>
    <w:link w:val="Testocommento"/>
    <w:uiPriority w:val="99"/>
    <w:rsid w:val="003A13E4"/>
    <w:rPr>
      <w:sz w:val="20"/>
      <w:szCs w:val="20"/>
    </w:rPr>
  </w:style>
  <w:style w:type="character" w:styleId="Rimandocommento">
    <w:name w:val="annotation reference"/>
    <w:uiPriority w:val="99"/>
    <w:rsid w:val="003A13E4"/>
    <w:rPr>
      <w:sz w:val="21"/>
      <w:szCs w:val="21"/>
    </w:rPr>
  </w:style>
  <w:style w:type="paragraph" w:customStyle="1" w:styleId="MDPI11articletype">
    <w:name w:val="MDPI_1.1_article_type"/>
    <w:next w:val="Normale"/>
    <w:qFormat/>
    <w:rsid w:val="000F57DE"/>
    <w:pPr>
      <w:adjustRightInd w:val="0"/>
      <w:snapToGrid w:val="0"/>
      <w:spacing w:before="240" w:after="0" w:line="240" w:lineRule="auto"/>
    </w:pPr>
    <w:rPr>
      <w:rFonts w:ascii="Palatino Linotype" w:eastAsia="Times New Roman" w:hAnsi="Palatino Linotype" w:cs="Times New Roman"/>
      <w:i/>
      <w:snapToGrid w:val="0"/>
      <w:color w:val="000000"/>
      <w:kern w:val="0"/>
      <w:sz w:val="20"/>
      <w:lang w:val="en-US" w:eastAsia="de-DE" w:bidi="en-US"/>
      <w14:ligatures w14:val="none"/>
    </w:rPr>
  </w:style>
  <w:style w:type="paragraph" w:customStyle="1" w:styleId="MDPI12title">
    <w:name w:val="MDPI_1.2_title"/>
    <w:next w:val="Normale"/>
    <w:qFormat/>
    <w:rsid w:val="000F57DE"/>
    <w:pPr>
      <w:adjustRightInd w:val="0"/>
      <w:snapToGrid w:val="0"/>
      <w:spacing w:after="240" w:line="240" w:lineRule="atLeast"/>
    </w:pPr>
    <w:rPr>
      <w:rFonts w:ascii="Palatino Linotype" w:eastAsia="Times New Roman" w:hAnsi="Palatino Linotype" w:cs="Times New Roman"/>
      <w:b/>
      <w:snapToGrid w:val="0"/>
      <w:color w:val="000000"/>
      <w:kern w:val="0"/>
      <w:sz w:val="36"/>
      <w:szCs w:val="20"/>
      <w:lang w:val="en-US" w:eastAsia="de-DE" w:bidi="en-US"/>
      <w14:ligatures w14:val="none"/>
    </w:rPr>
  </w:style>
  <w:style w:type="paragraph" w:customStyle="1" w:styleId="MDPI13authornames">
    <w:name w:val="MDPI_1.3_authornames"/>
    <w:next w:val="Normale"/>
    <w:qFormat/>
    <w:rsid w:val="000F57DE"/>
    <w:pPr>
      <w:adjustRightInd w:val="0"/>
      <w:snapToGrid w:val="0"/>
      <w:spacing w:after="360" w:line="260" w:lineRule="atLeast"/>
    </w:pPr>
    <w:rPr>
      <w:rFonts w:ascii="Palatino Linotype" w:eastAsia="Times New Roman" w:hAnsi="Palatino Linotype" w:cs="Times New Roman"/>
      <w:b/>
      <w:color w:val="000000"/>
      <w:kern w:val="0"/>
      <w:sz w:val="20"/>
      <w:lang w:val="en-US" w:eastAsia="de-DE" w:bidi="en-US"/>
      <w14:ligatures w14:val="none"/>
    </w:rPr>
  </w:style>
  <w:style w:type="paragraph" w:customStyle="1" w:styleId="MDPI14history">
    <w:name w:val="MDPI_1.4_history"/>
    <w:basedOn w:val="Normale"/>
    <w:next w:val="Normale"/>
    <w:qFormat/>
    <w:rsid w:val="000F57DE"/>
    <w:pPr>
      <w:adjustRightInd w:val="0"/>
      <w:snapToGrid w:val="0"/>
      <w:spacing w:after="0" w:line="240" w:lineRule="atLeast"/>
      <w:ind w:right="113"/>
    </w:pPr>
    <w:rPr>
      <w:rFonts w:ascii="Palatino Linotype" w:eastAsia="Times New Roman" w:hAnsi="Palatino Linotype" w:cs="Times New Roman"/>
      <w:color w:val="000000"/>
      <w:kern w:val="0"/>
      <w:sz w:val="14"/>
      <w:szCs w:val="20"/>
      <w:lang w:val="en-US" w:eastAsia="de-DE" w:bidi="en-US"/>
      <w14:ligatures w14:val="none"/>
    </w:rPr>
  </w:style>
  <w:style w:type="paragraph" w:customStyle="1" w:styleId="MDPI16affiliation">
    <w:name w:val="MDPI_1.6_affiliation"/>
    <w:qFormat/>
    <w:rsid w:val="000F57DE"/>
    <w:pPr>
      <w:adjustRightInd w:val="0"/>
      <w:snapToGrid w:val="0"/>
      <w:spacing w:after="0" w:line="200" w:lineRule="atLeast"/>
      <w:ind w:left="2806" w:hanging="198"/>
    </w:pPr>
    <w:rPr>
      <w:rFonts w:ascii="Palatino Linotype" w:eastAsia="Times New Roman" w:hAnsi="Palatino Linotype" w:cs="Times New Roman"/>
      <w:color w:val="000000"/>
      <w:kern w:val="0"/>
      <w:sz w:val="16"/>
      <w:szCs w:val="18"/>
      <w:lang w:val="en-US" w:eastAsia="de-DE" w:bidi="en-US"/>
      <w14:ligatures w14:val="none"/>
    </w:rPr>
  </w:style>
  <w:style w:type="paragraph" w:customStyle="1" w:styleId="MDPI17abstract">
    <w:name w:val="MDPI_1.7_abstract"/>
    <w:next w:val="Normale"/>
    <w:qFormat/>
    <w:rsid w:val="000F57DE"/>
    <w:pPr>
      <w:adjustRightInd w:val="0"/>
      <w:snapToGrid w:val="0"/>
      <w:spacing w:before="240" w:after="0" w:line="260" w:lineRule="atLeast"/>
      <w:ind w:left="2608"/>
      <w:jc w:val="both"/>
    </w:pPr>
    <w:rPr>
      <w:rFonts w:ascii="Palatino Linotype" w:eastAsia="Times New Roman" w:hAnsi="Palatino Linotype" w:cs="Times New Roman"/>
      <w:color w:val="000000"/>
      <w:kern w:val="0"/>
      <w:sz w:val="18"/>
      <w:lang w:val="en-US" w:eastAsia="de-DE" w:bidi="en-US"/>
      <w14:ligatures w14:val="none"/>
    </w:rPr>
  </w:style>
  <w:style w:type="paragraph" w:customStyle="1" w:styleId="MDPI18keywords">
    <w:name w:val="MDPI_1.8_keywords"/>
    <w:next w:val="Normale"/>
    <w:qFormat/>
    <w:rsid w:val="000F57DE"/>
    <w:pPr>
      <w:adjustRightInd w:val="0"/>
      <w:snapToGrid w:val="0"/>
      <w:spacing w:before="240" w:after="0" w:line="260" w:lineRule="atLeast"/>
      <w:ind w:left="2608"/>
      <w:jc w:val="both"/>
    </w:pPr>
    <w:rPr>
      <w:rFonts w:ascii="Palatino Linotype" w:eastAsia="Times New Roman" w:hAnsi="Palatino Linotype" w:cs="Times New Roman"/>
      <w:snapToGrid w:val="0"/>
      <w:color w:val="000000"/>
      <w:kern w:val="0"/>
      <w:sz w:val="18"/>
      <w:lang w:val="en-US" w:eastAsia="de-DE" w:bidi="en-US"/>
      <w14:ligatures w14:val="none"/>
    </w:rPr>
  </w:style>
  <w:style w:type="paragraph" w:customStyle="1" w:styleId="MDPI19line">
    <w:name w:val="MDPI_1.9_line"/>
    <w:qFormat/>
    <w:rsid w:val="000F57DE"/>
    <w:pPr>
      <w:pBdr>
        <w:bottom w:val="single" w:sz="4" w:space="1" w:color="auto"/>
      </w:pBdr>
      <w:adjustRightInd w:val="0"/>
      <w:snapToGrid w:val="0"/>
      <w:spacing w:after="480" w:line="260" w:lineRule="atLeast"/>
      <w:ind w:left="2608"/>
      <w:jc w:val="both"/>
    </w:pPr>
    <w:rPr>
      <w:rFonts w:ascii="Palatino Linotype" w:eastAsia="Times New Roman" w:hAnsi="Palatino Linotype" w:cs="Cordia New"/>
      <w:color w:val="000000"/>
      <w:kern w:val="0"/>
      <w:sz w:val="20"/>
      <w:szCs w:val="24"/>
      <w:lang w:val="en-US" w:eastAsia="de-DE" w:bidi="en-US"/>
      <w14:ligatures w14:val="none"/>
    </w:rPr>
  </w:style>
  <w:style w:type="table" w:customStyle="1" w:styleId="Mdeck5tablebodythreelines">
    <w:name w:val="M_deck_5_table_body_three_lines"/>
    <w:basedOn w:val="Tabellanormale"/>
    <w:uiPriority w:val="99"/>
    <w:rsid w:val="000F57DE"/>
    <w:pPr>
      <w:adjustRightInd w:val="0"/>
      <w:snapToGrid w:val="0"/>
      <w:spacing w:after="0" w:line="300" w:lineRule="exact"/>
      <w:jc w:val="center"/>
    </w:pPr>
    <w:rPr>
      <w:rFonts w:ascii="Times New Roman" w:eastAsia="SimSun" w:hAnsi="Times New Roman" w:cs="Times New Roman"/>
      <w:kern w:val="0"/>
      <w:sz w:val="20"/>
      <w:szCs w:val="20"/>
      <w:lang w:val="de-DE" w:eastAsia="de-DE"/>
      <w14:ligatures w14:val="none"/>
    </w:rPr>
    <w:tblPr>
      <w:jc w:val="center"/>
      <w:tblBorders>
        <w:bottom w:val="single" w:sz="8" w:space="0" w:color="auto"/>
      </w:tblBorders>
    </w:tblPr>
    <w:trPr>
      <w:jc w:val="center"/>
    </w:trPr>
    <w:tcPr>
      <w:vAlign w:val="center"/>
    </w:tcPr>
    <w:tblStylePr w:type="firstRow">
      <w:pPr>
        <w:wordWrap/>
        <w:adjustRightInd w:val="0"/>
        <w:snapToGrid w:val="0"/>
        <w:spacing w:beforeLines="0" w:beforeAutospacing="0" w:afterLines="0" w:afterAutospacing="0" w:line="300" w:lineRule="exact"/>
        <w:ind w:leftChars="0" w:left="0" w:rightChars="0" w:right="0" w:firstLineChars="0" w:firstLine="0"/>
        <w:contextualSpacing w:val="0"/>
        <w:mirrorIndents w:val="0"/>
        <w:jc w:val="center"/>
        <w:outlineLvl w:val="9"/>
      </w:pPr>
      <w:rPr>
        <w:rFonts w:ascii="Times New Roman" w:eastAsia="Times New Roman" w:hAnsi="Times New Roman"/>
        <w:b w:val="0"/>
        <w:i w:val="0"/>
        <w:snapToGrid w:val="0"/>
        <w:sz w:val="22"/>
      </w:rPr>
      <w:tblPr/>
      <w:tcPr>
        <w:tcBorders>
          <w:top w:val="single" w:sz="8" w:space="0" w:color="auto"/>
          <w:left w:val="nil"/>
          <w:bottom w:val="single" w:sz="4" w:space="0" w:color="auto"/>
          <w:right w:val="nil"/>
          <w:insideH w:val="nil"/>
          <w:insideV w:val="nil"/>
          <w:tl2br w:val="nil"/>
          <w:tr2bl w:val="nil"/>
        </w:tcBorders>
      </w:tcPr>
    </w:tblStylePr>
  </w:style>
  <w:style w:type="paragraph" w:customStyle="1" w:styleId="MDPIheaderjournallogo">
    <w:name w:val="MDPI_header_journal_logo"/>
    <w:qFormat/>
    <w:rsid w:val="000F57DE"/>
    <w:pPr>
      <w:adjustRightInd w:val="0"/>
      <w:snapToGrid w:val="0"/>
      <w:spacing w:after="0" w:line="260" w:lineRule="atLeast"/>
      <w:jc w:val="both"/>
    </w:pPr>
    <w:rPr>
      <w:rFonts w:ascii="Palatino Linotype" w:eastAsia="Times New Roman" w:hAnsi="Palatino Linotype" w:cs="Times New Roman"/>
      <w:i/>
      <w:color w:val="000000"/>
      <w:kern w:val="0"/>
      <w:sz w:val="24"/>
      <w:lang w:val="en-US" w:eastAsia="de-CH"/>
      <w14:ligatures w14:val="none"/>
    </w:rPr>
  </w:style>
  <w:style w:type="paragraph" w:customStyle="1" w:styleId="MDPI32textnoindent">
    <w:name w:val="MDPI_3.2_text_no_indent"/>
    <w:basedOn w:val="MDPI31text"/>
    <w:qFormat/>
    <w:rsid w:val="000F57DE"/>
    <w:pPr>
      <w:ind w:firstLine="0"/>
    </w:pPr>
  </w:style>
  <w:style w:type="paragraph" w:customStyle="1" w:styleId="MDPI31text">
    <w:name w:val="MDPI_3.1_text"/>
    <w:qFormat/>
    <w:rsid w:val="000F57DE"/>
    <w:pPr>
      <w:adjustRightInd w:val="0"/>
      <w:snapToGrid w:val="0"/>
      <w:spacing w:after="0" w:line="228" w:lineRule="auto"/>
      <w:ind w:left="2608" w:firstLine="425"/>
      <w:jc w:val="both"/>
    </w:pPr>
    <w:rPr>
      <w:rFonts w:ascii="Palatino Linotype" w:eastAsia="Times New Roman" w:hAnsi="Palatino Linotype" w:cs="Times New Roman"/>
      <w:snapToGrid w:val="0"/>
      <w:color w:val="000000"/>
      <w:kern w:val="0"/>
      <w:sz w:val="20"/>
      <w:lang w:val="en-US" w:eastAsia="de-DE" w:bidi="en-US"/>
      <w14:ligatures w14:val="none"/>
    </w:rPr>
  </w:style>
  <w:style w:type="paragraph" w:customStyle="1" w:styleId="MDPI33textspaceafter">
    <w:name w:val="MDPI_3.3_text_space_after"/>
    <w:qFormat/>
    <w:rsid w:val="000F57DE"/>
    <w:pPr>
      <w:adjustRightInd w:val="0"/>
      <w:snapToGrid w:val="0"/>
      <w:spacing w:after="240" w:line="228" w:lineRule="auto"/>
      <w:ind w:left="2608"/>
      <w:jc w:val="both"/>
    </w:pPr>
    <w:rPr>
      <w:rFonts w:ascii="Palatino Linotype" w:eastAsia="Times New Roman" w:hAnsi="Palatino Linotype" w:cs="Times New Roman"/>
      <w:snapToGrid w:val="0"/>
      <w:color w:val="000000"/>
      <w:kern w:val="0"/>
      <w:sz w:val="20"/>
      <w:lang w:val="en-US" w:eastAsia="de-DE" w:bidi="en-US"/>
      <w14:ligatures w14:val="none"/>
    </w:rPr>
  </w:style>
  <w:style w:type="paragraph" w:customStyle="1" w:styleId="MDPI35textbeforelist">
    <w:name w:val="MDPI_3.5_text_before_list"/>
    <w:qFormat/>
    <w:rsid w:val="000F57DE"/>
    <w:pPr>
      <w:adjustRightInd w:val="0"/>
      <w:snapToGrid w:val="0"/>
      <w:spacing w:after="0" w:line="228" w:lineRule="auto"/>
      <w:ind w:left="2608" w:firstLine="425"/>
      <w:jc w:val="both"/>
    </w:pPr>
    <w:rPr>
      <w:rFonts w:ascii="Palatino Linotype" w:eastAsia="Times New Roman" w:hAnsi="Palatino Linotype" w:cs="Times New Roman"/>
      <w:snapToGrid w:val="0"/>
      <w:color w:val="000000"/>
      <w:kern w:val="0"/>
      <w:sz w:val="20"/>
      <w:lang w:val="en-US" w:eastAsia="de-DE" w:bidi="en-US"/>
      <w14:ligatures w14:val="none"/>
    </w:rPr>
  </w:style>
  <w:style w:type="paragraph" w:customStyle="1" w:styleId="MDPI36textafterlist">
    <w:name w:val="MDPI_3.6_text_after_list"/>
    <w:qFormat/>
    <w:rsid w:val="000F57DE"/>
    <w:pPr>
      <w:adjustRightInd w:val="0"/>
      <w:snapToGrid w:val="0"/>
      <w:spacing w:before="120" w:after="0" w:line="228" w:lineRule="auto"/>
      <w:ind w:left="2608"/>
      <w:jc w:val="both"/>
    </w:pPr>
    <w:rPr>
      <w:rFonts w:ascii="Palatino Linotype" w:eastAsia="Times New Roman" w:hAnsi="Palatino Linotype" w:cs="Times New Roman"/>
      <w:snapToGrid w:val="0"/>
      <w:color w:val="000000"/>
      <w:kern w:val="0"/>
      <w:sz w:val="20"/>
      <w:lang w:val="en-US" w:eastAsia="de-DE" w:bidi="en-US"/>
      <w14:ligatures w14:val="none"/>
    </w:rPr>
  </w:style>
  <w:style w:type="paragraph" w:customStyle="1" w:styleId="MDPI37itemize">
    <w:name w:val="MDPI_3.7_itemize"/>
    <w:qFormat/>
    <w:rsid w:val="000F57DE"/>
    <w:pPr>
      <w:numPr>
        <w:numId w:val="1"/>
      </w:numPr>
      <w:adjustRightInd w:val="0"/>
      <w:snapToGrid w:val="0"/>
      <w:spacing w:after="0" w:line="228" w:lineRule="auto"/>
      <w:jc w:val="both"/>
    </w:pPr>
    <w:rPr>
      <w:rFonts w:ascii="Palatino Linotype" w:eastAsia="Times New Roman" w:hAnsi="Palatino Linotype" w:cs="Times New Roman"/>
      <w:color w:val="000000"/>
      <w:kern w:val="0"/>
      <w:sz w:val="20"/>
      <w:lang w:val="en-US" w:eastAsia="de-DE" w:bidi="en-US"/>
      <w14:ligatures w14:val="none"/>
    </w:rPr>
  </w:style>
  <w:style w:type="paragraph" w:customStyle="1" w:styleId="MDPI38bullet">
    <w:name w:val="MDPI_3.8_bullet"/>
    <w:qFormat/>
    <w:rsid w:val="000F57DE"/>
    <w:pPr>
      <w:numPr>
        <w:numId w:val="2"/>
      </w:numPr>
      <w:adjustRightInd w:val="0"/>
      <w:snapToGrid w:val="0"/>
      <w:spacing w:after="0" w:line="228" w:lineRule="auto"/>
      <w:jc w:val="both"/>
    </w:pPr>
    <w:rPr>
      <w:rFonts w:ascii="Palatino Linotype" w:eastAsia="Times New Roman" w:hAnsi="Palatino Linotype" w:cs="Times New Roman"/>
      <w:color w:val="000000"/>
      <w:kern w:val="0"/>
      <w:sz w:val="20"/>
      <w:lang w:val="en-US" w:eastAsia="de-DE" w:bidi="en-US"/>
      <w14:ligatures w14:val="none"/>
    </w:rPr>
  </w:style>
  <w:style w:type="paragraph" w:customStyle="1" w:styleId="MDPI39equation">
    <w:name w:val="MDPI_3.9_equation"/>
    <w:qFormat/>
    <w:rsid w:val="000F57DE"/>
    <w:pPr>
      <w:adjustRightInd w:val="0"/>
      <w:snapToGrid w:val="0"/>
      <w:spacing w:before="120" w:after="120" w:line="260" w:lineRule="atLeast"/>
      <w:ind w:left="709"/>
      <w:jc w:val="center"/>
    </w:pPr>
    <w:rPr>
      <w:rFonts w:ascii="Palatino Linotype" w:eastAsia="Times New Roman" w:hAnsi="Palatino Linotype" w:cs="Times New Roman"/>
      <w:snapToGrid w:val="0"/>
      <w:color w:val="000000"/>
      <w:kern w:val="0"/>
      <w:sz w:val="20"/>
      <w:lang w:val="en-US" w:eastAsia="de-DE" w:bidi="en-US"/>
      <w14:ligatures w14:val="none"/>
    </w:rPr>
  </w:style>
  <w:style w:type="paragraph" w:customStyle="1" w:styleId="MDPI3aequationnumber">
    <w:name w:val="MDPI_3.a_equation_number"/>
    <w:qFormat/>
    <w:rsid w:val="000F57DE"/>
    <w:pPr>
      <w:spacing w:before="120" w:after="120" w:line="240" w:lineRule="auto"/>
      <w:jc w:val="right"/>
    </w:pPr>
    <w:rPr>
      <w:rFonts w:ascii="Palatino Linotype" w:eastAsia="Times New Roman" w:hAnsi="Palatino Linotype" w:cs="Times New Roman"/>
      <w:snapToGrid w:val="0"/>
      <w:color w:val="000000"/>
      <w:kern w:val="0"/>
      <w:sz w:val="20"/>
      <w:lang w:val="en-US" w:eastAsia="de-DE" w:bidi="en-US"/>
      <w14:ligatures w14:val="none"/>
    </w:rPr>
  </w:style>
  <w:style w:type="paragraph" w:customStyle="1" w:styleId="MDPI41tablecaption">
    <w:name w:val="MDPI_4.1_table_caption"/>
    <w:qFormat/>
    <w:rsid w:val="000F57DE"/>
    <w:pPr>
      <w:adjustRightInd w:val="0"/>
      <w:snapToGrid w:val="0"/>
      <w:spacing w:before="240" w:after="120" w:line="228" w:lineRule="auto"/>
      <w:ind w:left="2608"/>
    </w:pPr>
    <w:rPr>
      <w:rFonts w:ascii="Palatino Linotype" w:eastAsia="Times New Roman" w:hAnsi="Palatino Linotype"/>
      <w:color w:val="000000"/>
      <w:kern w:val="0"/>
      <w:sz w:val="18"/>
      <w:lang w:val="en-US" w:eastAsia="de-DE" w:bidi="en-US"/>
      <w14:ligatures w14:val="none"/>
    </w:rPr>
  </w:style>
  <w:style w:type="paragraph" w:customStyle="1" w:styleId="MDPI42tablebody">
    <w:name w:val="MDPI_4.2_table_body"/>
    <w:qFormat/>
    <w:rsid w:val="000F57DE"/>
    <w:pPr>
      <w:adjustRightInd w:val="0"/>
      <w:snapToGrid w:val="0"/>
      <w:spacing w:after="0" w:line="240" w:lineRule="auto"/>
      <w:jc w:val="center"/>
    </w:pPr>
    <w:rPr>
      <w:rFonts w:ascii="Palatino Linotype" w:eastAsia="Times New Roman" w:hAnsi="Palatino Linotype" w:cs="Times New Roman"/>
      <w:snapToGrid w:val="0"/>
      <w:color w:val="000000"/>
      <w:kern w:val="0"/>
      <w:sz w:val="20"/>
      <w:szCs w:val="20"/>
      <w:lang w:val="en-US" w:eastAsia="de-DE" w:bidi="en-US"/>
      <w14:ligatures w14:val="none"/>
    </w:rPr>
  </w:style>
  <w:style w:type="paragraph" w:customStyle="1" w:styleId="MDPI43tablefooter">
    <w:name w:val="MDPI_4.3_table_footer"/>
    <w:next w:val="MDPI31text"/>
    <w:qFormat/>
    <w:rsid w:val="000F57DE"/>
    <w:pPr>
      <w:adjustRightInd w:val="0"/>
      <w:snapToGrid w:val="0"/>
      <w:spacing w:after="0" w:line="228" w:lineRule="auto"/>
      <w:ind w:left="2608"/>
    </w:pPr>
    <w:rPr>
      <w:rFonts w:ascii="Palatino Linotype" w:eastAsia="Times New Roman" w:hAnsi="Palatino Linotype" w:cs="Cordia New"/>
      <w:color w:val="000000"/>
      <w:kern w:val="0"/>
      <w:sz w:val="18"/>
      <w:lang w:val="en-US" w:eastAsia="de-DE" w:bidi="en-US"/>
      <w14:ligatures w14:val="none"/>
    </w:rPr>
  </w:style>
  <w:style w:type="paragraph" w:customStyle="1" w:styleId="MDPI51figurecaption">
    <w:name w:val="MDPI_5.1_figure_caption"/>
    <w:qFormat/>
    <w:rsid w:val="000F57DE"/>
    <w:pPr>
      <w:adjustRightInd w:val="0"/>
      <w:snapToGrid w:val="0"/>
      <w:spacing w:before="120" w:after="240" w:line="228" w:lineRule="auto"/>
      <w:ind w:left="2608"/>
    </w:pPr>
    <w:rPr>
      <w:rFonts w:ascii="Palatino Linotype" w:eastAsia="Times New Roman" w:hAnsi="Palatino Linotype" w:cs="Times New Roman"/>
      <w:color w:val="000000"/>
      <w:kern w:val="0"/>
      <w:sz w:val="18"/>
      <w:szCs w:val="20"/>
      <w:lang w:val="en-US" w:eastAsia="de-DE" w:bidi="en-US"/>
      <w14:ligatures w14:val="none"/>
    </w:rPr>
  </w:style>
  <w:style w:type="paragraph" w:customStyle="1" w:styleId="MDPI52figure">
    <w:name w:val="MDPI_5.2_figure"/>
    <w:qFormat/>
    <w:rsid w:val="000F57DE"/>
    <w:pPr>
      <w:adjustRightInd w:val="0"/>
      <w:snapToGrid w:val="0"/>
      <w:spacing w:before="240" w:after="120" w:line="240" w:lineRule="auto"/>
      <w:jc w:val="center"/>
    </w:pPr>
    <w:rPr>
      <w:rFonts w:ascii="Palatino Linotype" w:eastAsia="Times New Roman" w:hAnsi="Palatino Linotype" w:cs="Times New Roman"/>
      <w:snapToGrid w:val="0"/>
      <w:color w:val="000000"/>
      <w:kern w:val="0"/>
      <w:sz w:val="20"/>
      <w:szCs w:val="20"/>
      <w:lang w:val="en-US" w:eastAsia="de-DE" w:bidi="en-US"/>
      <w14:ligatures w14:val="none"/>
    </w:rPr>
  </w:style>
  <w:style w:type="paragraph" w:customStyle="1" w:styleId="MDPIfooterfirstpage">
    <w:name w:val="MDPI_footer_firstpage"/>
    <w:qFormat/>
    <w:rsid w:val="000F57DE"/>
    <w:pPr>
      <w:tabs>
        <w:tab w:val="right" w:pos="8845"/>
      </w:tabs>
      <w:spacing w:after="0" w:line="160" w:lineRule="exact"/>
    </w:pPr>
    <w:rPr>
      <w:rFonts w:ascii="Palatino Linotype" w:eastAsia="Times New Roman" w:hAnsi="Palatino Linotype" w:cs="Times New Roman"/>
      <w:color w:val="000000"/>
      <w:kern w:val="0"/>
      <w:sz w:val="16"/>
      <w:szCs w:val="20"/>
      <w:lang w:val="en-US" w:eastAsia="de-DE"/>
      <w14:ligatures w14:val="none"/>
    </w:rPr>
  </w:style>
  <w:style w:type="paragraph" w:customStyle="1" w:styleId="MDPI23heading3">
    <w:name w:val="MDPI_2.3_heading3"/>
    <w:qFormat/>
    <w:rsid w:val="000F57DE"/>
    <w:pPr>
      <w:adjustRightInd w:val="0"/>
      <w:snapToGrid w:val="0"/>
      <w:spacing w:before="60" w:after="60" w:line="228" w:lineRule="auto"/>
      <w:ind w:left="2608"/>
      <w:outlineLvl w:val="2"/>
    </w:pPr>
    <w:rPr>
      <w:rFonts w:ascii="Palatino Linotype" w:eastAsia="Times New Roman" w:hAnsi="Palatino Linotype" w:cs="Times New Roman"/>
      <w:snapToGrid w:val="0"/>
      <w:color w:val="000000"/>
      <w:kern w:val="0"/>
      <w:sz w:val="20"/>
      <w:lang w:val="en-US" w:eastAsia="de-DE" w:bidi="en-US"/>
      <w14:ligatures w14:val="none"/>
    </w:rPr>
  </w:style>
  <w:style w:type="paragraph" w:customStyle="1" w:styleId="MDPI21heading1">
    <w:name w:val="MDPI_2.1_heading1"/>
    <w:qFormat/>
    <w:rsid w:val="000F57DE"/>
    <w:pPr>
      <w:adjustRightInd w:val="0"/>
      <w:snapToGrid w:val="0"/>
      <w:spacing w:before="240" w:after="60" w:line="228" w:lineRule="auto"/>
      <w:ind w:left="2608"/>
      <w:outlineLvl w:val="0"/>
    </w:pPr>
    <w:rPr>
      <w:rFonts w:ascii="Palatino Linotype" w:eastAsia="Times New Roman" w:hAnsi="Palatino Linotype" w:cs="Times New Roman"/>
      <w:b/>
      <w:snapToGrid w:val="0"/>
      <w:color w:val="000000"/>
      <w:kern w:val="0"/>
      <w:sz w:val="20"/>
      <w:lang w:val="en-US" w:eastAsia="de-DE" w:bidi="en-US"/>
      <w14:ligatures w14:val="none"/>
    </w:rPr>
  </w:style>
  <w:style w:type="paragraph" w:customStyle="1" w:styleId="MDPI22heading2">
    <w:name w:val="MDPI_2.2_heading2"/>
    <w:qFormat/>
    <w:rsid w:val="000F57DE"/>
    <w:pPr>
      <w:adjustRightInd w:val="0"/>
      <w:snapToGrid w:val="0"/>
      <w:spacing w:before="60" w:after="60" w:line="228" w:lineRule="auto"/>
      <w:ind w:left="2608"/>
      <w:outlineLvl w:val="1"/>
    </w:pPr>
    <w:rPr>
      <w:rFonts w:ascii="Palatino Linotype" w:eastAsia="Times New Roman" w:hAnsi="Palatino Linotype" w:cs="Times New Roman"/>
      <w:i/>
      <w:noProof/>
      <w:snapToGrid w:val="0"/>
      <w:color w:val="000000"/>
      <w:kern w:val="0"/>
      <w:sz w:val="20"/>
      <w:lang w:val="en-US" w:eastAsia="de-DE" w:bidi="en-US"/>
      <w14:ligatures w14:val="none"/>
    </w:rPr>
  </w:style>
  <w:style w:type="paragraph" w:customStyle="1" w:styleId="MDPI71References">
    <w:name w:val="MDPI_7.1_References"/>
    <w:qFormat/>
    <w:rsid w:val="000F57DE"/>
    <w:pPr>
      <w:numPr>
        <w:numId w:val="3"/>
      </w:numPr>
      <w:adjustRightInd w:val="0"/>
      <w:snapToGrid w:val="0"/>
      <w:spacing w:after="0" w:line="228" w:lineRule="auto"/>
      <w:jc w:val="both"/>
    </w:pPr>
    <w:rPr>
      <w:rFonts w:ascii="Palatino Linotype" w:eastAsia="Times New Roman" w:hAnsi="Palatino Linotype" w:cs="Times New Roman"/>
      <w:color w:val="000000"/>
      <w:kern w:val="0"/>
      <w:sz w:val="18"/>
      <w:szCs w:val="20"/>
      <w:lang w:val="en-US" w:eastAsia="de-DE" w:bidi="en-US"/>
      <w14:ligatures w14:val="none"/>
    </w:rPr>
  </w:style>
  <w:style w:type="paragraph" w:styleId="Testofumetto">
    <w:name w:val="Balloon Text"/>
    <w:basedOn w:val="Normale"/>
    <w:link w:val="TestofumettoCarattere"/>
    <w:uiPriority w:val="99"/>
    <w:rsid w:val="000F57DE"/>
    <w:pPr>
      <w:spacing w:after="0" w:line="260" w:lineRule="atLeast"/>
      <w:jc w:val="both"/>
    </w:pPr>
    <w:rPr>
      <w:rFonts w:ascii="Palatino Linotype" w:eastAsia="SimSun" w:hAnsi="Palatino Linotype" w:cs="Tahoma"/>
      <w:noProof/>
      <w:color w:val="000000"/>
      <w:kern w:val="0"/>
      <w:sz w:val="20"/>
      <w:szCs w:val="18"/>
      <w:lang w:val="en-US" w:eastAsia="zh-CN"/>
      <w14:ligatures w14:val="none"/>
    </w:rPr>
  </w:style>
  <w:style w:type="character" w:customStyle="1" w:styleId="TestofumettoCarattere">
    <w:name w:val="Testo fumetto Carattere"/>
    <w:basedOn w:val="Carpredefinitoparagrafo"/>
    <w:link w:val="Testofumetto"/>
    <w:uiPriority w:val="99"/>
    <w:rsid w:val="000F57DE"/>
    <w:rPr>
      <w:rFonts w:ascii="Palatino Linotype" w:eastAsia="SimSun" w:hAnsi="Palatino Linotype" w:cs="Tahoma"/>
      <w:noProof/>
      <w:color w:val="000000"/>
      <w:kern w:val="0"/>
      <w:sz w:val="20"/>
      <w:szCs w:val="18"/>
      <w:lang w:val="en-US" w:eastAsia="zh-CN"/>
      <w14:ligatures w14:val="none"/>
    </w:rPr>
  </w:style>
  <w:style w:type="character" w:styleId="Numeroriga">
    <w:name w:val="line number"/>
    <w:uiPriority w:val="99"/>
    <w:rsid w:val="000F57DE"/>
    <w:rPr>
      <w:rFonts w:ascii="Palatino Linotype" w:hAnsi="Palatino Linotype"/>
      <w:sz w:val="16"/>
    </w:rPr>
  </w:style>
  <w:style w:type="table" w:customStyle="1" w:styleId="MDPI41threelinetable">
    <w:name w:val="MDPI_4.1_three_line_table"/>
    <w:basedOn w:val="Tabellanormale"/>
    <w:uiPriority w:val="99"/>
    <w:rsid w:val="000F57DE"/>
    <w:pPr>
      <w:adjustRightInd w:val="0"/>
      <w:snapToGrid w:val="0"/>
      <w:spacing w:after="0" w:line="240" w:lineRule="auto"/>
      <w:jc w:val="center"/>
    </w:pPr>
    <w:rPr>
      <w:rFonts w:ascii="Palatino Linotype" w:eastAsiaTheme="minorEastAsia" w:hAnsi="Palatino Linotype" w:cs="Times New Roman"/>
      <w:color w:val="000000"/>
      <w:kern w:val="0"/>
      <w:sz w:val="20"/>
      <w:szCs w:val="20"/>
      <w:lang w:val="en-US" w:eastAsia="zh-CN"/>
      <w14:ligatures w14:val="none"/>
    </w:rPr>
    <w:tblPr>
      <w:jc w:val="center"/>
      <w:tblBorders>
        <w:top w:val="single" w:sz="8" w:space="0" w:color="auto"/>
        <w:bottom w:val="single" w:sz="8" w:space="0" w:color="auto"/>
      </w:tblBorders>
    </w:tblPr>
    <w:trPr>
      <w:jc w:val="center"/>
    </w:trPr>
    <w:tcPr>
      <w:vAlign w:val="center"/>
    </w:tcPr>
    <w:tblStylePr w:type="firstRow">
      <w:rPr>
        <w:rFonts w:ascii="Palatino Linotype" w:hAnsi="Palatino Linotype"/>
        <w:b/>
        <w:i w:val="0"/>
        <w:sz w:val="20"/>
      </w:rPr>
      <w:tblPr/>
      <w:tcPr>
        <w:tcBorders>
          <w:bottom w:val="single" w:sz="4" w:space="0" w:color="auto"/>
        </w:tcBorders>
      </w:tcPr>
    </w:tblStylePr>
  </w:style>
  <w:style w:type="table" w:styleId="Tabellasemplice4">
    <w:name w:val="Plain Table 4"/>
    <w:basedOn w:val="Tabellanormale"/>
    <w:uiPriority w:val="44"/>
    <w:rsid w:val="000F57DE"/>
    <w:pPr>
      <w:spacing w:after="0" w:line="240" w:lineRule="auto"/>
    </w:pPr>
    <w:rPr>
      <w:rFonts w:ascii="Calibri" w:eastAsia="SimSun" w:hAnsi="Calibri" w:cs="Times New Roman"/>
      <w:kern w:val="0"/>
      <w:sz w:val="20"/>
      <w:szCs w:val="20"/>
      <w:lang w:val="en-US" w:eastAsia="zh-CN"/>
      <w14:ligatures w14:val="none"/>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MDPI34textspacebefore">
    <w:name w:val="MDPI_3.4_text_space_before"/>
    <w:qFormat/>
    <w:rsid w:val="000F57DE"/>
    <w:pPr>
      <w:adjustRightInd w:val="0"/>
      <w:snapToGrid w:val="0"/>
      <w:spacing w:before="240" w:after="0" w:line="228" w:lineRule="auto"/>
      <w:ind w:left="2608"/>
      <w:jc w:val="both"/>
    </w:pPr>
    <w:rPr>
      <w:rFonts w:ascii="Palatino Linotype" w:eastAsia="Times New Roman" w:hAnsi="Palatino Linotype" w:cs="Times New Roman"/>
      <w:snapToGrid w:val="0"/>
      <w:color w:val="000000"/>
      <w:kern w:val="0"/>
      <w:sz w:val="20"/>
      <w:lang w:val="en-US" w:eastAsia="de-DE" w:bidi="en-US"/>
      <w14:ligatures w14:val="none"/>
    </w:rPr>
  </w:style>
  <w:style w:type="paragraph" w:customStyle="1" w:styleId="MDPI81theorem">
    <w:name w:val="MDPI_8.1_theorem"/>
    <w:qFormat/>
    <w:rsid w:val="000F57DE"/>
    <w:pPr>
      <w:adjustRightInd w:val="0"/>
      <w:snapToGrid w:val="0"/>
      <w:spacing w:after="0" w:line="228" w:lineRule="auto"/>
      <w:ind w:left="2608"/>
      <w:jc w:val="both"/>
    </w:pPr>
    <w:rPr>
      <w:rFonts w:ascii="Palatino Linotype" w:eastAsia="Times New Roman" w:hAnsi="Palatino Linotype" w:cs="Times New Roman"/>
      <w:i/>
      <w:snapToGrid w:val="0"/>
      <w:color w:val="000000"/>
      <w:kern w:val="0"/>
      <w:sz w:val="20"/>
      <w:lang w:val="en-US" w:eastAsia="de-DE" w:bidi="en-US"/>
      <w14:ligatures w14:val="none"/>
    </w:rPr>
  </w:style>
  <w:style w:type="paragraph" w:customStyle="1" w:styleId="MDPI82proof">
    <w:name w:val="MDPI_8.2_proof"/>
    <w:qFormat/>
    <w:rsid w:val="000F57DE"/>
    <w:pPr>
      <w:adjustRightInd w:val="0"/>
      <w:snapToGrid w:val="0"/>
      <w:spacing w:after="0" w:line="228" w:lineRule="auto"/>
      <w:ind w:left="2608"/>
      <w:jc w:val="both"/>
    </w:pPr>
    <w:rPr>
      <w:rFonts w:ascii="Palatino Linotype" w:eastAsia="Times New Roman" w:hAnsi="Palatino Linotype" w:cs="Times New Roman"/>
      <w:snapToGrid w:val="0"/>
      <w:color w:val="000000"/>
      <w:kern w:val="0"/>
      <w:sz w:val="20"/>
      <w:lang w:val="en-US" w:eastAsia="de-DE" w:bidi="en-US"/>
      <w14:ligatures w14:val="none"/>
    </w:rPr>
  </w:style>
  <w:style w:type="paragraph" w:customStyle="1" w:styleId="MDPI61Citation">
    <w:name w:val="MDPI_6.1_Citation"/>
    <w:qFormat/>
    <w:rsid w:val="000F57DE"/>
    <w:pPr>
      <w:adjustRightInd w:val="0"/>
      <w:snapToGrid w:val="0"/>
      <w:spacing w:after="0" w:line="240" w:lineRule="atLeast"/>
      <w:ind w:right="113"/>
    </w:pPr>
    <w:rPr>
      <w:rFonts w:ascii="Palatino Linotype" w:eastAsia="SimSun" w:hAnsi="Palatino Linotype" w:cs="Cordia New"/>
      <w:kern w:val="0"/>
      <w:sz w:val="14"/>
      <w:lang w:val="en-US" w:eastAsia="zh-CN"/>
      <w14:ligatures w14:val="none"/>
    </w:rPr>
  </w:style>
  <w:style w:type="paragraph" w:customStyle="1" w:styleId="MDPI62BackMatter">
    <w:name w:val="MDPI_6.2_BackMatter"/>
    <w:qFormat/>
    <w:rsid w:val="000F57DE"/>
    <w:pPr>
      <w:adjustRightInd w:val="0"/>
      <w:snapToGrid w:val="0"/>
      <w:spacing w:after="120" w:line="228" w:lineRule="auto"/>
      <w:ind w:left="2608"/>
      <w:jc w:val="both"/>
    </w:pPr>
    <w:rPr>
      <w:rFonts w:ascii="Palatino Linotype" w:eastAsia="Times New Roman" w:hAnsi="Palatino Linotype" w:cs="Times New Roman"/>
      <w:snapToGrid w:val="0"/>
      <w:color w:val="000000"/>
      <w:kern w:val="0"/>
      <w:sz w:val="18"/>
      <w:szCs w:val="20"/>
      <w:lang w:val="en-US" w:bidi="en-US"/>
      <w14:ligatures w14:val="none"/>
    </w:rPr>
  </w:style>
  <w:style w:type="paragraph" w:customStyle="1" w:styleId="MDPI63Notes">
    <w:name w:val="MDPI_6.3_Notes"/>
    <w:qFormat/>
    <w:rsid w:val="000F57DE"/>
    <w:pPr>
      <w:adjustRightInd w:val="0"/>
      <w:snapToGrid w:val="0"/>
      <w:spacing w:before="240" w:after="0" w:line="228" w:lineRule="auto"/>
      <w:jc w:val="both"/>
    </w:pPr>
    <w:rPr>
      <w:rFonts w:ascii="Palatino Linotype" w:eastAsia="SimSun" w:hAnsi="Palatino Linotype" w:cs="Times New Roman"/>
      <w:snapToGrid w:val="0"/>
      <w:color w:val="000000"/>
      <w:kern w:val="0"/>
      <w:sz w:val="18"/>
      <w:szCs w:val="20"/>
      <w:lang w:val="en-US" w:bidi="en-US"/>
      <w14:ligatures w14:val="none"/>
    </w:rPr>
  </w:style>
  <w:style w:type="paragraph" w:customStyle="1" w:styleId="MDPI15academiceditor">
    <w:name w:val="MDPI_1.5_academic_editor"/>
    <w:qFormat/>
    <w:rsid w:val="000F57DE"/>
    <w:pPr>
      <w:adjustRightInd w:val="0"/>
      <w:snapToGrid w:val="0"/>
      <w:spacing w:before="120" w:after="0" w:line="240" w:lineRule="atLeast"/>
      <w:ind w:right="113"/>
    </w:pPr>
    <w:rPr>
      <w:rFonts w:ascii="Palatino Linotype" w:eastAsia="Times New Roman" w:hAnsi="Palatino Linotype" w:cs="Times New Roman"/>
      <w:color w:val="000000"/>
      <w:kern w:val="0"/>
      <w:sz w:val="14"/>
      <w:lang w:val="en-US" w:eastAsia="de-DE" w:bidi="en-US"/>
      <w14:ligatures w14:val="none"/>
    </w:rPr>
  </w:style>
  <w:style w:type="paragraph" w:customStyle="1" w:styleId="MDPI19classification">
    <w:name w:val="MDPI_1.9_classification"/>
    <w:qFormat/>
    <w:rsid w:val="000F57DE"/>
    <w:pPr>
      <w:spacing w:before="240" w:after="0" w:line="260" w:lineRule="atLeast"/>
      <w:ind w:left="113"/>
      <w:jc w:val="both"/>
    </w:pPr>
    <w:rPr>
      <w:rFonts w:ascii="Palatino Linotype" w:eastAsia="Times New Roman" w:hAnsi="Palatino Linotype" w:cs="Times New Roman"/>
      <w:b/>
      <w:color w:val="000000"/>
      <w:kern w:val="0"/>
      <w:sz w:val="20"/>
      <w:lang w:val="en-US" w:eastAsia="de-DE" w:bidi="en-US"/>
      <w14:ligatures w14:val="none"/>
    </w:rPr>
  </w:style>
  <w:style w:type="paragraph" w:customStyle="1" w:styleId="MDPI411onetablecaption">
    <w:name w:val="MDPI_4.1.1_one_table_caption"/>
    <w:qFormat/>
    <w:rsid w:val="000F57DE"/>
    <w:pPr>
      <w:adjustRightInd w:val="0"/>
      <w:snapToGrid w:val="0"/>
      <w:spacing w:before="240" w:after="120" w:line="260" w:lineRule="atLeast"/>
      <w:jc w:val="center"/>
    </w:pPr>
    <w:rPr>
      <w:rFonts w:ascii="Palatino Linotype" w:eastAsiaTheme="minorEastAsia" w:hAnsi="Palatino Linotype"/>
      <w:noProof/>
      <w:color w:val="000000"/>
      <w:kern w:val="0"/>
      <w:sz w:val="18"/>
      <w:lang w:val="en-US" w:eastAsia="zh-CN" w:bidi="en-US"/>
      <w14:ligatures w14:val="none"/>
    </w:rPr>
  </w:style>
  <w:style w:type="paragraph" w:customStyle="1" w:styleId="MDPI511onefigurecaption">
    <w:name w:val="MDPI_5.1.1_one_figure_caption"/>
    <w:qFormat/>
    <w:rsid w:val="000F57DE"/>
    <w:pPr>
      <w:adjustRightInd w:val="0"/>
      <w:snapToGrid w:val="0"/>
      <w:spacing w:before="240" w:after="120" w:line="260" w:lineRule="atLeast"/>
      <w:jc w:val="center"/>
    </w:pPr>
    <w:rPr>
      <w:rFonts w:ascii="Palatino Linotype" w:eastAsiaTheme="minorEastAsia" w:hAnsi="Palatino Linotype" w:cs="Times New Roman"/>
      <w:noProof/>
      <w:color w:val="000000"/>
      <w:kern w:val="0"/>
      <w:sz w:val="18"/>
      <w:szCs w:val="20"/>
      <w:lang w:val="en-US" w:eastAsia="zh-CN" w:bidi="en-US"/>
      <w14:ligatures w14:val="none"/>
    </w:rPr>
  </w:style>
  <w:style w:type="paragraph" w:customStyle="1" w:styleId="MDPI72Copyright">
    <w:name w:val="MDPI_7.2_Copyright"/>
    <w:qFormat/>
    <w:rsid w:val="000F57DE"/>
    <w:pPr>
      <w:adjustRightInd w:val="0"/>
      <w:snapToGrid w:val="0"/>
      <w:spacing w:before="240" w:after="0" w:line="240" w:lineRule="atLeast"/>
      <w:ind w:right="113"/>
    </w:pPr>
    <w:rPr>
      <w:rFonts w:ascii="Palatino Linotype" w:eastAsia="Times New Roman" w:hAnsi="Palatino Linotype" w:cs="Times New Roman"/>
      <w:noProof/>
      <w:snapToGrid w:val="0"/>
      <w:color w:val="000000"/>
      <w:spacing w:val="-2"/>
      <w:kern w:val="0"/>
      <w:sz w:val="14"/>
      <w:szCs w:val="20"/>
      <w:lang w:val="en-GB" w:eastAsia="en-GB"/>
      <w14:ligatures w14:val="none"/>
    </w:rPr>
  </w:style>
  <w:style w:type="paragraph" w:customStyle="1" w:styleId="MDPI73CopyrightImage">
    <w:name w:val="MDPI_7.3_CopyrightImage"/>
    <w:rsid w:val="000F57DE"/>
    <w:pPr>
      <w:adjustRightInd w:val="0"/>
      <w:snapToGrid w:val="0"/>
      <w:spacing w:after="100" w:line="260" w:lineRule="atLeast"/>
      <w:jc w:val="right"/>
    </w:pPr>
    <w:rPr>
      <w:rFonts w:ascii="Palatino Linotype" w:eastAsia="Times New Roman" w:hAnsi="Palatino Linotype" w:cs="Times New Roman"/>
      <w:color w:val="000000"/>
      <w:kern w:val="0"/>
      <w:sz w:val="20"/>
      <w:szCs w:val="20"/>
      <w:lang w:val="en-US" w:eastAsia="de-CH"/>
      <w14:ligatures w14:val="none"/>
    </w:rPr>
  </w:style>
  <w:style w:type="paragraph" w:customStyle="1" w:styleId="MDPIequationFram">
    <w:name w:val="MDPI_equationFram"/>
    <w:qFormat/>
    <w:rsid w:val="000F57DE"/>
    <w:pPr>
      <w:adjustRightInd w:val="0"/>
      <w:snapToGrid w:val="0"/>
      <w:spacing w:before="120" w:after="120" w:line="240" w:lineRule="auto"/>
      <w:jc w:val="center"/>
    </w:pPr>
    <w:rPr>
      <w:rFonts w:ascii="Palatino Linotype" w:eastAsia="Times New Roman" w:hAnsi="Palatino Linotype" w:cs="Times New Roman"/>
      <w:snapToGrid w:val="0"/>
      <w:color w:val="000000"/>
      <w:kern w:val="0"/>
      <w:sz w:val="20"/>
      <w:lang w:val="en-US" w:eastAsia="de-DE" w:bidi="en-US"/>
      <w14:ligatures w14:val="none"/>
    </w:rPr>
  </w:style>
  <w:style w:type="paragraph" w:customStyle="1" w:styleId="MDPIfooter">
    <w:name w:val="MDPI_footer"/>
    <w:qFormat/>
    <w:rsid w:val="000F57DE"/>
    <w:pPr>
      <w:adjustRightInd w:val="0"/>
      <w:snapToGrid w:val="0"/>
      <w:spacing w:before="120" w:after="0" w:line="260" w:lineRule="atLeast"/>
      <w:jc w:val="center"/>
    </w:pPr>
    <w:rPr>
      <w:rFonts w:ascii="Palatino Linotype" w:eastAsia="Times New Roman" w:hAnsi="Palatino Linotype" w:cs="Times New Roman"/>
      <w:color w:val="000000"/>
      <w:kern w:val="0"/>
      <w:sz w:val="20"/>
      <w:szCs w:val="20"/>
      <w:lang w:val="en-US" w:eastAsia="de-DE"/>
      <w14:ligatures w14:val="none"/>
    </w:rPr>
  </w:style>
  <w:style w:type="paragraph" w:customStyle="1" w:styleId="MDPIheader">
    <w:name w:val="MDPI_header"/>
    <w:qFormat/>
    <w:rsid w:val="000F57DE"/>
    <w:pPr>
      <w:adjustRightInd w:val="0"/>
      <w:snapToGrid w:val="0"/>
      <w:spacing w:after="240" w:line="260" w:lineRule="atLeast"/>
      <w:jc w:val="both"/>
    </w:pPr>
    <w:rPr>
      <w:rFonts w:ascii="Palatino Linotype" w:eastAsia="Times New Roman" w:hAnsi="Palatino Linotype" w:cs="Times New Roman"/>
      <w:iCs/>
      <w:color w:val="000000"/>
      <w:kern w:val="0"/>
      <w:sz w:val="16"/>
      <w:szCs w:val="20"/>
      <w:lang w:val="en-US" w:eastAsia="de-DE"/>
      <w14:ligatures w14:val="none"/>
    </w:rPr>
  </w:style>
  <w:style w:type="paragraph" w:customStyle="1" w:styleId="MDPIheadercitation">
    <w:name w:val="MDPI_header_citation"/>
    <w:rsid w:val="000F57DE"/>
    <w:pPr>
      <w:spacing w:after="240" w:line="240" w:lineRule="auto"/>
    </w:pPr>
    <w:rPr>
      <w:rFonts w:ascii="Palatino Linotype" w:eastAsia="Times New Roman" w:hAnsi="Palatino Linotype" w:cs="Times New Roman"/>
      <w:snapToGrid w:val="0"/>
      <w:color w:val="000000"/>
      <w:kern w:val="0"/>
      <w:sz w:val="18"/>
      <w:szCs w:val="20"/>
      <w:lang w:val="en-US" w:eastAsia="de-DE" w:bidi="en-US"/>
      <w14:ligatures w14:val="none"/>
    </w:rPr>
  </w:style>
  <w:style w:type="paragraph" w:customStyle="1" w:styleId="MDPIheadermdpilogo">
    <w:name w:val="MDPI_header_mdpi_logo"/>
    <w:qFormat/>
    <w:rsid w:val="000F57DE"/>
    <w:pPr>
      <w:adjustRightInd w:val="0"/>
      <w:snapToGrid w:val="0"/>
      <w:spacing w:after="0" w:line="260" w:lineRule="atLeast"/>
      <w:jc w:val="right"/>
    </w:pPr>
    <w:rPr>
      <w:rFonts w:ascii="Palatino Linotype" w:eastAsia="Times New Roman" w:hAnsi="Palatino Linotype" w:cs="Times New Roman"/>
      <w:color w:val="000000"/>
      <w:kern w:val="0"/>
      <w:sz w:val="24"/>
      <w:lang w:val="en-US" w:eastAsia="de-CH"/>
      <w14:ligatures w14:val="none"/>
    </w:rPr>
  </w:style>
  <w:style w:type="table" w:customStyle="1" w:styleId="MDPITable">
    <w:name w:val="MDPI_Table"/>
    <w:basedOn w:val="Tabellanormale"/>
    <w:uiPriority w:val="99"/>
    <w:rsid w:val="000F57DE"/>
    <w:pPr>
      <w:spacing w:after="0" w:line="240" w:lineRule="auto"/>
    </w:pPr>
    <w:rPr>
      <w:rFonts w:ascii="Palatino Linotype" w:eastAsia="SimSun" w:hAnsi="Palatino Linotype" w:cs="Times New Roman"/>
      <w:color w:val="000000" w:themeColor="text1"/>
      <w:kern w:val="0"/>
      <w:sz w:val="20"/>
      <w:szCs w:val="20"/>
      <w:lang w:val="en-CA"/>
      <w14:ligatures w14:val="none"/>
    </w:rPr>
    <w:tblPr>
      <w:tblCellMar>
        <w:left w:w="0" w:type="dxa"/>
        <w:right w:w="0" w:type="dxa"/>
      </w:tblCellMar>
    </w:tblPr>
  </w:style>
  <w:style w:type="paragraph" w:customStyle="1" w:styleId="MDPItext">
    <w:name w:val="MDPI_text"/>
    <w:qFormat/>
    <w:rsid w:val="000F57DE"/>
    <w:pPr>
      <w:spacing w:after="0" w:line="260" w:lineRule="atLeast"/>
      <w:ind w:left="425" w:right="425" w:firstLine="284"/>
      <w:jc w:val="both"/>
    </w:pPr>
    <w:rPr>
      <w:rFonts w:ascii="Times New Roman" w:eastAsia="Times New Roman" w:hAnsi="Times New Roman" w:cs="Times New Roman"/>
      <w:noProof/>
      <w:snapToGrid w:val="0"/>
      <w:color w:val="000000"/>
      <w:kern w:val="0"/>
      <w:lang w:val="en-US" w:eastAsia="de-DE" w:bidi="en-US"/>
      <w14:ligatures w14:val="none"/>
    </w:rPr>
  </w:style>
  <w:style w:type="paragraph" w:customStyle="1" w:styleId="MDPItitle">
    <w:name w:val="MDPI_title"/>
    <w:qFormat/>
    <w:rsid w:val="000F57DE"/>
    <w:pPr>
      <w:adjustRightInd w:val="0"/>
      <w:snapToGrid w:val="0"/>
      <w:spacing w:after="240" w:line="260" w:lineRule="atLeast"/>
      <w:jc w:val="both"/>
    </w:pPr>
    <w:rPr>
      <w:rFonts w:ascii="Palatino Linotype" w:eastAsia="Times New Roman" w:hAnsi="Palatino Linotype" w:cs="Times New Roman"/>
      <w:b/>
      <w:snapToGrid w:val="0"/>
      <w:color w:val="000000"/>
      <w:kern w:val="0"/>
      <w:sz w:val="36"/>
      <w:szCs w:val="20"/>
      <w:lang w:val="en-US" w:eastAsia="de-DE" w:bidi="en-US"/>
      <w14:ligatures w14:val="none"/>
    </w:rPr>
  </w:style>
  <w:style w:type="character" w:customStyle="1" w:styleId="apple-converted-space">
    <w:name w:val="apple-converted-space"/>
    <w:rsid w:val="000F57DE"/>
  </w:style>
  <w:style w:type="paragraph" w:styleId="Bibliografia">
    <w:name w:val="Bibliography"/>
    <w:basedOn w:val="Normale"/>
    <w:next w:val="Normale"/>
    <w:uiPriority w:val="37"/>
    <w:unhideWhenUsed/>
    <w:rsid w:val="000F57DE"/>
    <w:pPr>
      <w:spacing w:after="0" w:line="260" w:lineRule="atLeast"/>
      <w:jc w:val="both"/>
    </w:pPr>
    <w:rPr>
      <w:rFonts w:ascii="Palatino Linotype" w:eastAsia="SimSun" w:hAnsi="Palatino Linotype" w:cs="Times New Roman"/>
      <w:noProof/>
      <w:color w:val="000000"/>
      <w:kern w:val="0"/>
      <w:sz w:val="20"/>
      <w:szCs w:val="20"/>
      <w:lang w:val="en-US" w:eastAsia="zh-CN"/>
      <w14:ligatures w14:val="none"/>
    </w:rPr>
  </w:style>
  <w:style w:type="paragraph" w:styleId="Corpotesto">
    <w:name w:val="Body Text"/>
    <w:aliases w:val="Corpo del testo"/>
    <w:link w:val="CorpotestoCarattere"/>
    <w:rsid w:val="000F57DE"/>
    <w:pPr>
      <w:spacing w:after="120" w:line="340" w:lineRule="atLeast"/>
      <w:jc w:val="both"/>
    </w:pPr>
    <w:rPr>
      <w:rFonts w:ascii="Palatino Linotype" w:eastAsia="SimSun" w:hAnsi="Palatino Linotype" w:cs="Times New Roman"/>
      <w:color w:val="000000"/>
      <w:kern w:val="0"/>
      <w:sz w:val="24"/>
      <w:szCs w:val="20"/>
      <w:lang w:val="en-US" w:eastAsia="de-DE"/>
      <w14:ligatures w14:val="none"/>
    </w:rPr>
  </w:style>
  <w:style w:type="character" w:customStyle="1" w:styleId="CorpotestoCarattere">
    <w:name w:val="Corpo testo Carattere"/>
    <w:aliases w:val="Corpo del testo Carattere"/>
    <w:basedOn w:val="Carpredefinitoparagrafo"/>
    <w:link w:val="Corpotesto"/>
    <w:rsid w:val="000F57DE"/>
    <w:rPr>
      <w:rFonts w:ascii="Palatino Linotype" w:eastAsia="SimSun" w:hAnsi="Palatino Linotype" w:cs="Times New Roman"/>
      <w:color w:val="000000"/>
      <w:kern w:val="0"/>
      <w:sz w:val="24"/>
      <w:szCs w:val="20"/>
      <w:lang w:val="en-US" w:eastAsia="de-DE"/>
      <w14:ligatures w14:val="none"/>
    </w:rPr>
  </w:style>
  <w:style w:type="paragraph" w:styleId="Soggettocommento">
    <w:name w:val="annotation subject"/>
    <w:basedOn w:val="Testocommento"/>
    <w:next w:val="Testocommento"/>
    <w:link w:val="SoggettocommentoCarattere"/>
    <w:uiPriority w:val="99"/>
    <w:rsid w:val="000F57DE"/>
    <w:pPr>
      <w:spacing w:after="0" w:line="260" w:lineRule="atLeast"/>
      <w:jc w:val="both"/>
    </w:pPr>
    <w:rPr>
      <w:rFonts w:ascii="Palatino Linotype" w:eastAsia="SimSun" w:hAnsi="Palatino Linotype" w:cs="Times New Roman"/>
      <w:b/>
      <w:bCs/>
      <w:noProof/>
      <w:color w:val="000000"/>
      <w:kern w:val="0"/>
      <w:lang w:val="en-US" w:eastAsia="zh-CN"/>
      <w14:ligatures w14:val="none"/>
    </w:rPr>
  </w:style>
  <w:style w:type="character" w:customStyle="1" w:styleId="SoggettocommentoCarattere">
    <w:name w:val="Soggetto commento Carattere"/>
    <w:basedOn w:val="TestocommentoCarattere"/>
    <w:link w:val="Soggettocommento"/>
    <w:uiPriority w:val="99"/>
    <w:rsid w:val="000F57DE"/>
    <w:rPr>
      <w:rFonts w:ascii="Palatino Linotype" w:eastAsia="SimSun" w:hAnsi="Palatino Linotype" w:cs="Times New Roman"/>
      <w:b/>
      <w:bCs/>
      <w:noProof/>
      <w:color w:val="000000"/>
      <w:kern w:val="0"/>
      <w:sz w:val="20"/>
      <w:szCs w:val="20"/>
      <w:lang w:val="en-US" w:eastAsia="zh-CN"/>
      <w14:ligatures w14:val="none"/>
    </w:rPr>
  </w:style>
  <w:style w:type="character" w:styleId="Rimandonotadichiusura">
    <w:name w:val="endnote reference"/>
    <w:rsid w:val="000F57DE"/>
    <w:rPr>
      <w:vertAlign w:val="superscript"/>
    </w:rPr>
  </w:style>
  <w:style w:type="paragraph" w:styleId="Testonotadichiusura">
    <w:name w:val="endnote text"/>
    <w:basedOn w:val="Normale"/>
    <w:link w:val="TestonotadichiusuraCarattere"/>
    <w:semiHidden/>
    <w:unhideWhenUsed/>
    <w:rsid w:val="000F57DE"/>
    <w:pPr>
      <w:spacing w:after="0" w:line="240" w:lineRule="auto"/>
      <w:jc w:val="both"/>
    </w:pPr>
    <w:rPr>
      <w:rFonts w:ascii="Palatino Linotype" w:eastAsia="SimSun" w:hAnsi="Palatino Linotype" w:cs="Times New Roman"/>
      <w:noProof/>
      <w:color w:val="000000"/>
      <w:kern w:val="0"/>
      <w:sz w:val="20"/>
      <w:szCs w:val="20"/>
      <w:lang w:val="en-US" w:eastAsia="zh-CN"/>
      <w14:ligatures w14:val="none"/>
    </w:rPr>
  </w:style>
  <w:style w:type="character" w:customStyle="1" w:styleId="TestonotadichiusuraCarattere">
    <w:name w:val="Testo nota di chiusura Carattere"/>
    <w:basedOn w:val="Carpredefinitoparagrafo"/>
    <w:link w:val="Testonotadichiusura"/>
    <w:semiHidden/>
    <w:rsid w:val="000F57DE"/>
    <w:rPr>
      <w:rFonts w:ascii="Palatino Linotype" w:eastAsia="SimSun" w:hAnsi="Palatino Linotype" w:cs="Times New Roman"/>
      <w:noProof/>
      <w:color w:val="000000"/>
      <w:kern w:val="0"/>
      <w:sz w:val="20"/>
      <w:szCs w:val="20"/>
      <w:lang w:val="en-US" w:eastAsia="zh-CN"/>
      <w14:ligatures w14:val="none"/>
    </w:rPr>
  </w:style>
  <w:style w:type="character" w:styleId="Collegamentovisitato">
    <w:name w:val="FollowedHyperlink"/>
    <w:uiPriority w:val="99"/>
    <w:rsid w:val="000F57DE"/>
    <w:rPr>
      <w:color w:val="954F72"/>
      <w:u w:val="single"/>
    </w:rPr>
  </w:style>
  <w:style w:type="paragraph" w:styleId="Testonotaapidipagina">
    <w:name w:val="footnote text"/>
    <w:basedOn w:val="Normale"/>
    <w:link w:val="TestonotaapidipaginaCarattere"/>
    <w:uiPriority w:val="99"/>
    <w:semiHidden/>
    <w:unhideWhenUsed/>
    <w:rsid w:val="000F57DE"/>
    <w:pPr>
      <w:spacing w:after="0" w:line="240" w:lineRule="auto"/>
      <w:jc w:val="both"/>
    </w:pPr>
    <w:rPr>
      <w:rFonts w:ascii="Palatino Linotype" w:eastAsia="SimSun" w:hAnsi="Palatino Linotype" w:cs="Times New Roman"/>
      <w:noProof/>
      <w:color w:val="000000"/>
      <w:kern w:val="0"/>
      <w:sz w:val="20"/>
      <w:szCs w:val="20"/>
      <w:lang w:val="en-US" w:eastAsia="zh-CN"/>
      <w14:ligatures w14:val="none"/>
    </w:rPr>
  </w:style>
  <w:style w:type="character" w:customStyle="1" w:styleId="TestonotaapidipaginaCarattere">
    <w:name w:val="Testo nota a piè di pagina Carattere"/>
    <w:basedOn w:val="Carpredefinitoparagrafo"/>
    <w:link w:val="Testonotaapidipagina"/>
    <w:uiPriority w:val="99"/>
    <w:semiHidden/>
    <w:rsid w:val="000F57DE"/>
    <w:rPr>
      <w:rFonts w:ascii="Palatino Linotype" w:eastAsia="SimSun" w:hAnsi="Palatino Linotype" w:cs="Times New Roman"/>
      <w:noProof/>
      <w:color w:val="000000"/>
      <w:kern w:val="0"/>
      <w:sz w:val="20"/>
      <w:szCs w:val="20"/>
      <w:lang w:val="en-US" w:eastAsia="zh-CN"/>
      <w14:ligatures w14:val="none"/>
    </w:rPr>
  </w:style>
  <w:style w:type="paragraph" w:styleId="NormaleWeb">
    <w:name w:val="Normal (Web)"/>
    <w:basedOn w:val="Normale"/>
    <w:uiPriority w:val="99"/>
    <w:rsid w:val="000F57DE"/>
    <w:pPr>
      <w:spacing w:after="0" w:line="260" w:lineRule="atLeast"/>
      <w:jc w:val="both"/>
    </w:pPr>
    <w:rPr>
      <w:rFonts w:ascii="Palatino Linotype" w:eastAsia="SimSun" w:hAnsi="Palatino Linotype" w:cs="Times New Roman"/>
      <w:noProof/>
      <w:color w:val="000000"/>
      <w:kern w:val="0"/>
      <w:sz w:val="20"/>
      <w:szCs w:val="24"/>
      <w:lang w:val="en-US" w:eastAsia="zh-CN"/>
      <w14:ligatures w14:val="none"/>
    </w:rPr>
  </w:style>
  <w:style w:type="paragraph" w:customStyle="1" w:styleId="MsoFootnoteText0">
    <w:name w:val="MsoFootnoteText"/>
    <w:basedOn w:val="NormaleWeb"/>
    <w:qFormat/>
    <w:rsid w:val="000F57DE"/>
    <w:rPr>
      <w:rFonts w:ascii="Times New Roman" w:hAnsi="Times New Roman"/>
    </w:rPr>
  </w:style>
  <w:style w:type="character" w:styleId="Numeropagina">
    <w:name w:val="page number"/>
    <w:rsid w:val="000F57DE"/>
  </w:style>
  <w:style w:type="character" w:styleId="Testosegnaposto">
    <w:name w:val="Placeholder Text"/>
    <w:uiPriority w:val="99"/>
    <w:semiHidden/>
    <w:rsid w:val="000F57DE"/>
    <w:rPr>
      <w:color w:val="808080"/>
    </w:rPr>
  </w:style>
  <w:style w:type="paragraph" w:customStyle="1" w:styleId="MDPI71FootNotes">
    <w:name w:val="MDPI_7.1_FootNotes"/>
    <w:qFormat/>
    <w:rsid w:val="000F57DE"/>
    <w:pPr>
      <w:numPr>
        <w:numId w:val="4"/>
      </w:numPr>
      <w:adjustRightInd w:val="0"/>
      <w:snapToGrid w:val="0"/>
      <w:spacing w:after="0" w:line="228" w:lineRule="auto"/>
    </w:pPr>
    <w:rPr>
      <w:rFonts w:ascii="Palatino Linotype" w:eastAsiaTheme="minorEastAsia" w:hAnsi="Palatino Linotype" w:cs="Times New Roman"/>
      <w:noProof/>
      <w:color w:val="000000"/>
      <w:kern w:val="0"/>
      <w:sz w:val="18"/>
      <w:szCs w:val="20"/>
      <w:lang w:val="en-US" w:eastAsia="zh-CN"/>
      <w14:ligatures w14:val="none"/>
    </w:rPr>
  </w:style>
  <w:style w:type="paragraph" w:styleId="Revisione">
    <w:name w:val="Revision"/>
    <w:hidden/>
    <w:uiPriority w:val="99"/>
    <w:semiHidden/>
    <w:rsid w:val="000F57DE"/>
    <w:pPr>
      <w:spacing w:after="0" w:line="240" w:lineRule="auto"/>
    </w:pPr>
    <w:rPr>
      <w:rFonts w:ascii="Palatino Linotype" w:eastAsia="SimSun" w:hAnsi="Palatino Linotype" w:cs="Times New Roman"/>
      <w:color w:val="000000"/>
      <w:kern w:val="0"/>
      <w:sz w:val="20"/>
      <w:szCs w:val="20"/>
      <w:lang w:val="en-US" w:eastAsia="zh-CN"/>
      <w14:ligatures w14:val="none"/>
    </w:rPr>
  </w:style>
  <w:style w:type="paragraph" w:customStyle="1" w:styleId="abstract">
    <w:name w:val="abstract"/>
    <w:basedOn w:val="Normale"/>
    <w:rsid w:val="00BD46FA"/>
    <w:pPr>
      <w:overflowPunct w:val="0"/>
      <w:autoSpaceDE w:val="0"/>
      <w:autoSpaceDN w:val="0"/>
      <w:adjustRightInd w:val="0"/>
      <w:spacing w:before="600" w:after="360" w:line="220" w:lineRule="atLeast"/>
      <w:ind w:left="567" w:right="567" w:firstLine="227"/>
      <w:contextualSpacing/>
      <w:jc w:val="both"/>
      <w:textAlignment w:val="baseline"/>
    </w:pPr>
    <w:rPr>
      <w:rFonts w:ascii="Times New Roman" w:eastAsia="Times New Roman" w:hAnsi="Times New Roman" w:cs="Times New Roman"/>
      <w:kern w:val="0"/>
      <w:sz w:val="18"/>
      <w:szCs w:val="20"/>
      <w:lang w:val="en-US"/>
      <w14:ligatures w14:val="none"/>
    </w:rPr>
  </w:style>
  <w:style w:type="paragraph" w:customStyle="1" w:styleId="address">
    <w:name w:val="address"/>
    <w:basedOn w:val="Normale"/>
    <w:rsid w:val="00BD46FA"/>
    <w:pPr>
      <w:overflowPunct w:val="0"/>
      <w:autoSpaceDE w:val="0"/>
      <w:autoSpaceDN w:val="0"/>
      <w:adjustRightInd w:val="0"/>
      <w:spacing w:after="200" w:line="220" w:lineRule="atLeast"/>
      <w:contextualSpacing/>
      <w:jc w:val="center"/>
      <w:textAlignment w:val="baseline"/>
    </w:pPr>
    <w:rPr>
      <w:rFonts w:ascii="Times New Roman" w:eastAsia="Times New Roman" w:hAnsi="Times New Roman" w:cs="Times New Roman"/>
      <w:kern w:val="0"/>
      <w:sz w:val="18"/>
      <w:szCs w:val="20"/>
      <w:lang w:val="en-US"/>
      <w14:ligatures w14:val="none"/>
    </w:rPr>
  </w:style>
  <w:style w:type="paragraph" w:customStyle="1" w:styleId="author">
    <w:name w:val="author"/>
    <w:basedOn w:val="Normale"/>
    <w:next w:val="address"/>
    <w:rsid w:val="00BD46FA"/>
    <w:pPr>
      <w:overflowPunct w:val="0"/>
      <w:autoSpaceDE w:val="0"/>
      <w:autoSpaceDN w:val="0"/>
      <w:adjustRightInd w:val="0"/>
      <w:spacing w:after="200" w:line="220" w:lineRule="atLeast"/>
      <w:jc w:val="center"/>
      <w:textAlignment w:val="baseline"/>
    </w:pPr>
    <w:rPr>
      <w:rFonts w:ascii="Times New Roman" w:eastAsia="Times New Roman" w:hAnsi="Times New Roman" w:cs="Times New Roman"/>
      <w:kern w:val="0"/>
      <w:sz w:val="20"/>
      <w:szCs w:val="20"/>
      <w:lang w:val="en-US"/>
      <w14:ligatures w14:val="none"/>
    </w:rPr>
  </w:style>
  <w:style w:type="paragraph" w:customStyle="1" w:styleId="heading1">
    <w:name w:val="heading1"/>
    <w:basedOn w:val="Normale"/>
    <w:next w:val="Normale"/>
    <w:qFormat/>
    <w:rsid w:val="00BD46FA"/>
    <w:pPr>
      <w:keepNext/>
      <w:keepLines/>
      <w:numPr>
        <w:numId w:val="6"/>
      </w:numPr>
      <w:suppressAutoHyphens/>
      <w:overflowPunct w:val="0"/>
      <w:autoSpaceDE w:val="0"/>
      <w:autoSpaceDN w:val="0"/>
      <w:adjustRightInd w:val="0"/>
      <w:spacing w:before="360" w:after="240" w:line="300" w:lineRule="atLeast"/>
      <w:textAlignment w:val="baseline"/>
      <w:outlineLvl w:val="0"/>
    </w:pPr>
    <w:rPr>
      <w:rFonts w:ascii="Times New Roman" w:eastAsia="Times New Roman" w:hAnsi="Times New Roman" w:cs="Times New Roman"/>
      <w:b/>
      <w:kern w:val="0"/>
      <w:sz w:val="24"/>
      <w:szCs w:val="20"/>
      <w:lang w:val="en-US"/>
      <w14:ligatures w14:val="none"/>
    </w:rPr>
  </w:style>
  <w:style w:type="paragraph" w:customStyle="1" w:styleId="heading2">
    <w:name w:val="heading2"/>
    <w:basedOn w:val="Normale"/>
    <w:next w:val="Normale"/>
    <w:qFormat/>
    <w:rsid w:val="00BD46FA"/>
    <w:pPr>
      <w:keepNext/>
      <w:keepLines/>
      <w:numPr>
        <w:ilvl w:val="1"/>
        <w:numId w:val="6"/>
      </w:numPr>
      <w:suppressAutoHyphens/>
      <w:overflowPunct w:val="0"/>
      <w:autoSpaceDE w:val="0"/>
      <w:autoSpaceDN w:val="0"/>
      <w:adjustRightInd w:val="0"/>
      <w:spacing w:before="360" w:line="240" w:lineRule="atLeast"/>
      <w:textAlignment w:val="baseline"/>
      <w:outlineLvl w:val="1"/>
    </w:pPr>
    <w:rPr>
      <w:rFonts w:ascii="Times New Roman" w:eastAsia="Times New Roman" w:hAnsi="Times New Roman" w:cs="Times New Roman"/>
      <w:b/>
      <w:kern w:val="0"/>
      <w:sz w:val="20"/>
      <w:szCs w:val="20"/>
      <w:lang w:val="en-US"/>
      <w14:ligatures w14:val="none"/>
    </w:rPr>
  </w:style>
  <w:style w:type="numbering" w:customStyle="1" w:styleId="headings">
    <w:name w:val="headings"/>
    <w:basedOn w:val="Nessunelenco"/>
    <w:rsid w:val="00BD46FA"/>
    <w:pPr>
      <w:numPr>
        <w:numId w:val="6"/>
      </w:numPr>
    </w:pPr>
  </w:style>
  <w:style w:type="paragraph" w:customStyle="1" w:styleId="keywords">
    <w:name w:val="keywords"/>
    <w:basedOn w:val="abstract"/>
    <w:next w:val="heading1"/>
    <w:rsid w:val="00BD46FA"/>
    <w:pPr>
      <w:spacing w:before="220"/>
      <w:ind w:firstLine="0"/>
      <w:contextualSpacing w:val="0"/>
      <w:jc w:val="left"/>
    </w:pPr>
  </w:style>
  <w:style w:type="paragraph" w:customStyle="1" w:styleId="referenceitem">
    <w:name w:val="referenceitem"/>
    <w:basedOn w:val="Normale"/>
    <w:rsid w:val="00BD46FA"/>
    <w:pPr>
      <w:overflowPunct w:val="0"/>
      <w:autoSpaceDE w:val="0"/>
      <w:autoSpaceDN w:val="0"/>
      <w:adjustRightInd w:val="0"/>
      <w:spacing w:after="0" w:line="220" w:lineRule="atLeast"/>
      <w:jc w:val="both"/>
      <w:textAlignment w:val="baseline"/>
    </w:pPr>
    <w:rPr>
      <w:rFonts w:ascii="Times New Roman" w:eastAsia="Times New Roman" w:hAnsi="Times New Roman" w:cs="Times New Roman"/>
      <w:kern w:val="0"/>
      <w:sz w:val="18"/>
      <w:szCs w:val="20"/>
      <w:lang w:val="en-US"/>
      <w14:ligatures w14:val="none"/>
    </w:rPr>
  </w:style>
  <w:style w:type="paragraph" w:customStyle="1" w:styleId="msonormal0">
    <w:name w:val="msonormal"/>
    <w:basedOn w:val="Normale"/>
    <w:rsid w:val="0052172B"/>
    <w:pPr>
      <w:spacing w:before="100" w:beforeAutospacing="1" w:after="100" w:afterAutospacing="1" w:line="240" w:lineRule="auto"/>
    </w:pPr>
    <w:rPr>
      <w:rFonts w:ascii="Times New Roman" w:eastAsia="Times New Roman" w:hAnsi="Times New Roman" w:cs="Times New Roman"/>
      <w:kern w:val="0"/>
      <w:sz w:val="24"/>
      <w:szCs w:val="24"/>
      <w:lang w:eastAsia="it-IT"/>
      <w14:ligatures w14:val="none"/>
    </w:rPr>
  </w:style>
  <w:style w:type="character" w:customStyle="1" w:styleId="reference-citation-wrapper">
    <w:name w:val="reference-citation-wrapper"/>
    <w:basedOn w:val="Carpredefinitoparagrafo"/>
    <w:rsid w:val="0052172B"/>
  </w:style>
  <w:style w:type="character" w:customStyle="1" w:styleId="citation-view-wrapper">
    <w:name w:val="citation-view-wrapper"/>
    <w:basedOn w:val="Carpredefinitoparagrafo"/>
    <w:rsid w:val="0052172B"/>
  </w:style>
  <w:style w:type="character" w:customStyle="1" w:styleId="citation-container">
    <w:name w:val="citation-container"/>
    <w:basedOn w:val="Carpredefinitoparagrafo"/>
    <w:rsid w:val="0052172B"/>
  </w:style>
  <w:style w:type="character" w:customStyle="1" w:styleId="original">
    <w:name w:val="original"/>
    <w:basedOn w:val="Carpredefinitoparagrafo"/>
    <w:rsid w:val="0052172B"/>
  </w:style>
  <w:style w:type="character" w:customStyle="1" w:styleId="figure-citation-wrapper">
    <w:name w:val="figure-citation-wrapper"/>
    <w:basedOn w:val="Carpredefinitoparagrafo"/>
    <w:rsid w:val="0052172B"/>
  </w:style>
  <w:style w:type="character" w:customStyle="1" w:styleId="fig-citation-container">
    <w:name w:val="fig-citation-container"/>
    <w:basedOn w:val="Carpredefinitoparagrafo"/>
    <w:rsid w:val="0052172B"/>
  </w:style>
  <w:style w:type="character" w:customStyle="1" w:styleId="editorinfo-icon">
    <w:name w:val="editor__info-icon"/>
    <w:basedOn w:val="Carpredefinitoparagrafo"/>
    <w:rsid w:val="0052172B"/>
  </w:style>
  <w:style w:type="character" w:customStyle="1" w:styleId="editorinfo-content">
    <w:name w:val="editor__info-content"/>
    <w:basedOn w:val="Carpredefinitoparagrafo"/>
    <w:rsid w:val="0052172B"/>
  </w:style>
  <w:style w:type="character" w:customStyle="1" w:styleId="table-citation-wrapper">
    <w:name w:val="table-citation-wrapper"/>
    <w:basedOn w:val="Carpredefinitoparagrafo"/>
    <w:rsid w:val="0052172B"/>
  </w:style>
  <w:style w:type="character" w:customStyle="1" w:styleId="table-citation-container">
    <w:name w:val="table-citation-container"/>
    <w:basedOn w:val="Carpredefinitoparagrafo"/>
    <w:rsid w:val="0052172B"/>
  </w:style>
  <w:style w:type="character" w:customStyle="1" w:styleId="optdel">
    <w:name w:val="optdel"/>
    <w:basedOn w:val="Carpredefinitoparagrafo"/>
    <w:rsid w:val="0052172B"/>
  </w:style>
  <w:style w:type="character" w:customStyle="1" w:styleId="table-pluginpreview-button-text">
    <w:name w:val="table-plugin__preview-button-text"/>
    <w:basedOn w:val="Carpredefinitoparagrafo"/>
    <w:rsid w:val="0052172B"/>
  </w:style>
  <w:style w:type="character" w:customStyle="1" w:styleId="editor-containermath">
    <w:name w:val="editor-container__math"/>
    <w:basedOn w:val="Carpredefinitoparagrafo"/>
    <w:rsid w:val="0052172B"/>
  </w:style>
  <w:style w:type="character" w:customStyle="1" w:styleId="math-citation-wrapper">
    <w:name w:val="math-citation-wrapper"/>
    <w:basedOn w:val="Carpredefinitoparagrafo"/>
    <w:rsid w:val="0052172B"/>
  </w:style>
  <w:style w:type="character" w:customStyle="1" w:styleId="math-citation-container">
    <w:name w:val="math-citation-container"/>
    <w:basedOn w:val="Carpredefinitoparagrafo"/>
    <w:rsid w:val="0052172B"/>
  </w:style>
  <w:style w:type="character" w:customStyle="1" w:styleId="referenceadd-more-icn">
    <w:name w:val="reference__add-more-icn"/>
    <w:basedOn w:val="Carpredefinitoparagrafo"/>
    <w:rsid w:val="0052172B"/>
  </w:style>
  <w:style w:type="character" w:customStyle="1" w:styleId="referencereorder-btn-text">
    <w:name w:val="reference__reorder-btn-text"/>
    <w:basedOn w:val="Carpredefinitoparagrafo"/>
    <w:rsid w:val="0052172B"/>
  </w:style>
  <w:style w:type="character" w:customStyle="1" w:styleId="referenceins-ref-btn-icn">
    <w:name w:val="reference__ins-ref-btn-icn"/>
    <w:basedOn w:val="Carpredefinitoparagrafo"/>
    <w:rsid w:val="0052172B"/>
  </w:style>
  <w:style w:type="character" w:customStyle="1" w:styleId="referenceins-ref-btn-text">
    <w:name w:val="reference__ins-ref-btn-text"/>
    <w:basedOn w:val="Carpredefinitoparagrafo"/>
    <w:rsid w:val="0052172B"/>
  </w:style>
  <w:style w:type="paragraph" w:customStyle="1" w:styleId="reference-item">
    <w:name w:val="reference-item"/>
    <w:basedOn w:val="Normale"/>
    <w:rsid w:val="0052172B"/>
    <w:pPr>
      <w:spacing w:before="100" w:beforeAutospacing="1" w:after="100" w:afterAutospacing="1" w:line="240" w:lineRule="auto"/>
    </w:pPr>
    <w:rPr>
      <w:rFonts w:ascii="Times New Roman" w:eastAsia="Times New Roman" w:hAnsi="Times New Roman" w:cs="Times New Roman"/>
      <w:kern w:val="0"/>
      <w:sz w:val="24"/>
      <w:szCs w:val="24"/>
      <w:lang w:eastAsia="it-IT"/>
      <w14:ligatures w14:val="none"/>
    </w:rPr>
  </w:style>
  <w:style w:type="character" w:customStyle="1" w:styleId="fpreferenceediticon">
    <w:name w:val="fp__reference__edit__icon"/>
    <w:basedOn w:val="Carpredefinitoparagrafo"/>
    <w:rsid w:val="0052172B"/>
  </w:style>
  <w:style w:type="character" w:customStyle="1" w:styleId="fpreferenceediticon--text">
    <w:name w:val="fp__reference__edit__icon--text"/>
    <w:basedOn w:val="Carpredefinitoparagrafo"/>
    <w:rsid w:val="0052172B"/>
  </w:style>
  <w:style w:type="character" w:customStyle="1" w:styleId="fpreferencedeleteicon">
    <w:name w:val="fp__reference__delete__icon"/>
    <w:basedOn w:val="Carpredefinitoparagrafo"/>
    <w:rsid w:val="0052172B"/>
  </w:style>
  <w:style w:type="character" w:customStyle="1" w:styleId="fpreferencedeleteicon--text">
    <w:name w:val="fp__reference__delete__icon--text"/>
    <w:basedOn w:val="Carpredefinitoparagrafo"/>
    <w:rsid w:val="0052172B"/>
  </w:style>
  <w:style w:type="paragraph" w:customStyle="1" w:styleId="Default">
    <w:name w:val="Default"/>
    <w:rsid w:val="003242B1"/>
    <w:pPr>
      <w:autoSpaceDE w:val="0"/>
      <w:autoSpaceDN w:val="0"/>
      <w:adjustRightInd w:val="0"/>
      <w:spacing w:after="0" w:line="240" w:lineRule="auto"/>
    </w:pPr>
    <w:rPr>
      <w:rFonts w:ascii="Times New Roman" w:eastAsia="Times New Roman" w:hAnsi="Times New Roman" w:cs="Times New Roman"/>
      <w:color w:val="000000"/>
      <w:kern w:val="0"/>
      <w:sz w:val="24"/>
      <w:szCs w:val="24"/>
      <w:lang w:eastAsia="it-IT"/>
      <w14:ligatures w14:val="none"/>
    </w:rPr>
  </w:style>
  <w:style w:type="paragraph" w:styleId="Corpodeltesto2">
    <w:name w:val="Body Text 2"/>
    <w:basedOn w:val="Normale"/>
    <w:link w:val="Corpodeltesto2Carattere"/>
    <w:semiHidden/>
    <w:rsid w:val="008949E3"/>
    <w:pPr>
      <w:spacing w:after="0" w:line="240" w:lineRule="auto"/>
      <w:jc w:val="both"/>
    </w:pPr>
    <w:rPr>
      <w:rFonts w:ascii="Times New Roman" w:eastAsia="Times New Roman" w:hAnsi="Times New Roman" w:cs="Times New Roman"/>
      <w:kern w:val="0"/>
      <w:sz w:val="24"/>
      <w:szCs w:val="24"/>
      <w:lang w:eastAsia="it-IT"/>
      <w14:ligatures w14:val="none"/>
    </w:rPr>
  </w:style>
  <w:style w:type="character" w:customStyle="1" w:styleId="Corpodeltesto2Carattere">
    <w:name w:val="Corpo del testo 2 Carattere"/>
    <w:basedOn w:val="Carpredefinitoparagrafo"/>
    <w:link w:val="Corpodeltesto2"/>
    <w:semiHidden/>
    <w:rsid w:val="008949E3"/>
    <w:rPr>
      <w:rFonts w:ascii="Times New Roman" w:eastAsia="Times New Roman" w:hAnsi="Times New Roman" w:cs="Times New Roman"/>
      <w:kern w:val="0"/>
      <w:sz w:val="24"/>
      <w:szCs w:val="24"/>
      <w:lang w:eastAsia="it-IT"/>
      <w14:ligatures w14:val="none"/>
    </w:rPr>
  </w:style>
  <w:style w:type="paragraph" w:customStyle="1" w:styleId="AIIA2011Reference">
    <w:name w:val="AIIA2011_Reference"/>
    <w:basedOn w:val="Normale"/>
    <w:autoRedefine/>
    <w:rsid w:val="008949E3"/>
    <w:pPr>
      <w:widowControl w:val="0"/>
      <w:autoSpaceDE w:val="0"/>
      <w:autoSpaceDN w:val="0"/>
      <w:spacing w:after="0" w:line="240" w:lineRule="auto"/>
      <w:ind w:left="782" w:hanging="782"/>
      <w:jc w:val="both"/>
    </w:pPr>
    <w:rPr>
      <w:rFonts w:ascii="Calibri" w:eastAsia="Times New Roman" w:hAnsi="Calibri" w:cs="Times New Roman"/>
      <w:b/>
      <w:bCs/>
      <w:kern w:val="0"/>
      <w:sz w:val="24"/>
      <w:szCs w:val="24"/>
      <w:lang w:val="en-US" w:eastAsia="it-IT"/>
      <w14:ligatures w14:val="none"/>
    </w:rPr>
  </w:style>
  <w:style w:type="character" w:customStyle="1" w:styleId="shorttext">
    <w:name w:val="short_text"/>
    <w:basedOn w:val="Carpredefinitoparagrafo"/>
    <w:rsid w:val="008949E3"/>
  </w:style>
  <w:style w:type="paragraph" w:customStyle="1" w:styleId="RefListing">
    <w:name w:val="Ref Listing"/>
    <w:basedOn w:val="Normale"/>
    <w:rsid w:val="008949E3"/>
    <w:pPr>
      <w:widowControl w:val="0"/>
      <w:tabs>
        <w:tab w:val="center" w:pos="4920"/>
        <w:tab w:val="right" w:pos="9840"/>
      </w:tabs>
      <w:suppressAutoHyphens/>
      <w:spacing w:after="0" w:line="480" w:lineRule="auto"/>
      <w:ind w:left="240" w:hanging="240"/>
    </w:pPr>
    <w:rPr>
      <w:rFonts w:ascii="Times New Roman" w:eastAsia="Times New Roman" w:hAnsi="Times New Roman" w:cs="Times New Roman"/>
      <w:spacing w:val="-2"/>
      <w:sz w:val="18"/>
      <w:szCs w:val="18"/>
      <w:lang w:val="en-US"/>
      <w14:ligatures w14:val="none"/>
    </w:rPr>
  </w:style>
  <w:style w:type="paragraph" w:customStyle="1" w:styleId="CETHeading1">
    <w:name w:val="CET Heading1"/>
    <w:next w:val="CETBodytext"/>
    <w:rsid w:val="008949E3"/>
    <w:pPr>
      <w:keepNext/>
      <w:numPr>
        <w:ilvl w:val="1"/>
        <w:numId w:val="9"/>
      </w:numPr>
      <w:suppressAutoHyphens/>
      <w:spacing w:before="240" w:after="120" w:line="240" w:lineRule="auto"/>
    </w:pPr>
    <w:rPr>
      <w:rFonts w:ascii="Arial" w:eastAsia="Times New Roman" w:hAnsi="Arial" w:cs="Times New Roman"/>
      <w:b/>
      <w:kern w:val="0"/>
      <w:sz w:val="20"/>
      <w:szCs w:val="20"/>
      <w:lang w:val="en-US"/>
      <w14:ligatures w14:val="none"/>
    </w:rPr>
  </w:style>
  <w:style w:type="paragraph" w:customStyle="1" w:styleId="CETBodytext">
    <w:name w:val="CET Body text"/>
    <w:link w:val="CETBodytextCarattere"/>
    <w:rsid w:val="008949E3"/>
    <w:pPr>
      <w:tabs>
        <w:tab w:val="right" w:pos="7100"/>
      </w:tabs>
      <w:spacing w:after="0" w:line="264" w:lineRule="auto"/>
      <w:jc w:val="both"/>
    </w:pPr>
    <w:rPr>
      <w:rFonts w:ascii="Arial" w:eastAsia="Times New Roman" w:hAnsi="Arial" w:cs="Times New Roman"/>
      <w:kern w:val="0"/>
      <w:sz w:val="18"/>
      <w:szCs w:val="20"/>
      <w:lang w:val="en-US"/>
      <w14:ligatures w14:val="none"/>
    </w:rPr>
  </w:style>
  <w:style w:type="paragraph" w:customStyle="1" w:styleId="CETheadingx">
    <w:name w:val="CET headingx"/>
    <w:next w:val="CETBodytext"/>
    <w:link w:val="CETheadingxCarattere"/>
    <w:rsid w:val="008949E3"/>
    <w:pPr>
      <w:keepNext/>
      <w:numPr>
        <w:ilvl w:val="2"/>
        <w:numId w:val="9"/>
      </w:numPr>
      <w:suppressAutoHyphens/>
      <w:spacing w:before="120" w:after="200" w:line="240" w:lineRule="auto"/>
    </w:pPr>
    <w:rPr>
      <w:rFonts w:ascii="Arial" w:eastAsia="Times New Roman" w:hAnsi="Arial" w:cs="Times New Roman"/>
      <w:b/>
      <w:kern w:val="0"/>
      <w:sz w:val="18"/>
      <w:szCs w:val="20"/>
      <w:lang w:val="en-US"/>
      <w14:ligatures w14:val="none"/>
    </w:rPr>
  </w:style>
  <w:style w:type="table" w:styleId="Tabellasemplice1">
    <w:name w:val="Table Simple 1"/>
    <w:basedOn w:val="Tabellanormale"/>
    <w:semiHidden/>
    <w:rsid w:val="008949E3"/>
    <w:pPr>
      <w:numPr>
        <w:ilvl w:val="3"/>
        <w:numId w:val="13"/>
      </w:numPr>
      <w:spacing w:after="0" w:line="264" w:lineRule="auto"/>
      <w:jc w:val="both"/>
    </w:pPr>
    <w:rPr>
      <w:rFonts w:ascii="Times New Roman" w:eastAsia="Times New Roman" w:hAnsi="Times New Roman" w:cs="Times New Roman"/>
      <w:kern w:val="0"/>
      <w:sz w:val="20"/>
      <w:szCs w:val="20"/>
      <w:lang w:eastAsia="it-IT"/>
      <w14:ligatures w14:val="none"/>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character" w:customStyle="1" w:styleId="CETBodytextCarattere">
    <w:name w:val="CET Body text Carattere"/>
    <w:link w:val="CETBodytext"/>
    <w:rsid w:val="008949E3"/>
    <w:rPr>
      <w:rFonts w:ascii="Arial" w:eastAsia="Times New Roman" w:hAnsi="Arial" w:cs="Times New Roman"/>
      <w:kern w:val="0"/>
      <w:sz w:val="18"/>
      <w:szCs w:val="20"/>
      <w:lang w:val="en-US"/>
      <w14:ligatures w14:val="none"/>
    </w:rPr>
  </w:style>
  <w:style w:type="character" w:customStyle="1" w:styleId="CETheadingxCarattere">
    <w:name w:val="CET headingx Carattere"/>
    <w:link w:val="CETheadingx"/>
    <w:rsid w:val="008949E3"/>
    <w:rPr>
      <w:rFonts w:ascii="Arial" w:eastAsia="Times New Roman" w:hAnsi="Arial" w:cs="Times New Roman"/>
      <w:b/>
      <w:kern w:val="0"/>
      <w:sz w:val="18"/>
      <w:szCs w:val="20"/>
      <w:lang w:val="en-US"/>
      <w14:ligatures w14:val="none"/>
    </w:rPr>
  </w:style>
  <w:style w:type="paragraph" w:styleId="Didascalia">
    <w:name w:val="caption"/>
    <w:basedOn w:val="Normale"/>
    <w:next w:val="Normale"/>
    <w:unhideWhenUsed/>
    <w:qFormat/>
    <w:rsid w:val="008949E3"/>
    <w:pPr>
      <w:tabs>
        <w:tab w:val="right" w:pos="7100"/>
      </w:tabs>
      <w:spacing w:after="0" w:line="240" w:lineRule="auto"/>
      <w:jc w:val="both"/>
    </w:pPr>
    <w:rPr>
      <w:rFonts w:ascii="Arial" w:eastAsia="Times New Roman" w:hAnsi="Arial" w:cs="Times New Roman"/>
      <w:b/>
      <w:bCs/>
      <w:color w:val="4F81BD"/>
      <w:kern w:val="0"/>
      <w:sz w:val="18"/>
      <w:szCs w:val="18"/>
      <w:lang w:val="en-GB"/>
      <w14:ligatures w14:val="none"/>
    </w:rPr>
  </w:style>
  <w:style w:type="paragraph" w:customStyle="1" w:styleId="Text">
    <w:name w:val="Text"/>
    <w:basedOn w:val="Normale"/>
    <w:rsid w:val="008949E3"/>
    <w:pPr>
      <w:spacing w:after="120" w:line="240" w:lineRule="auto"/>
      <w:jc w:val="both"/>
    </w:pPr>
    <w:rPr>
      <w:rFonts w:ascii="Garamond" w:eastAsia="Times New Roman" w:hAnsi="Garamond" w:cs="Times New Roman"/>
      <w:kern w:val="0"/>
      <w:sz w:val="20"/>
      <w:szCs w:val="24"/>
      <w:lang w:val="en-GB" w:eastAsia="it-IT"/>
      <w14:ligatures w14:val="none"/>
    </w:rPr>
  </w:style>
  <w:style w:type="paragraph" w:customStyle="1" w:styleId="articles">
    <w:name w:val="articles"/>
    <w:basedOn w:val="Normale"/>
    <w:rsid w:val="008949E3"/>
    <w:pPr>
      <w:spacing w:after="0" w:line="240" w:lineRule="auto"/>
    </w:pPr>
    <w:rPr>
      <w:rFonts w:ascii="Arial" w:eastAsia="Times New Roman" w:hAnsi="Arial" w:cs="Arial"/>
      <w:kern w:val="0"/>
      <w:sz w:val="20"/>
      <w:szCs w:val="20"/>
      <w:lang w:eastAsia="it-IT"/>
      <w14:ligatures w14:val="none"/>
    </w:rPr>
  </w:style>
  <w:style w:type="paragraph" w:customStyle="1" w:styleId="AIIA2011BodyText">
    <w:name w:val="AIIA2011_Body_Text"/>
    <w:rsid w:val="008949E3"/>
    <w:pPr>
      <w:widowControl w:val="0"/>
      <w:autoSpaceDE w:val="0"/>
      <w:autoSpaceDN w:val="0"/>
      <w:spacing w:after="0" w:line="240" w:lineRule="auto"/>
      <w:ind w:firstLine="284"/>
      <w:jc w:val="both"/>
    </w:pPr>
    <w:rPr>
      <w:rFonts w:ascii="Times New Roman" w:eastAsia="Times New Roman" w:hAnsi="Times New Roman" w:cs="Times New Roman"/>
      <w:kern w:val="0"/>
      <w:sz w:val="20"/>
      <w:szCs w:val="20"/>
      <w:lang w:eastAsia="it-IT"/>
      <w14:ligatures w14:val="none"/>
    </w:rPr>
  </w:style>
  <w:style w:type="paragraph" w:customStyle="1" w:styleId="Testo">
    <w:name w:val="Testo"/>
    <w:basedOn w:val="Normale"/>
    <w:rsid w:val="008949E3"/>
    <w:pPr>
      <w:spacing w:after="0" w:line="240" w:lineRule="auto"/>
      <w:jc w:val="both"/>
    </w:pPr>
    <w:rPr>
      <w:rFonts w:ascii="Times New Roman" w:eastAsia="Times New Roman" w:hAnsi="Times New Roman" w:cs="Times New Roman"/>
      <w:kern w:val="0"/>
      <w:sz w:val="24"/>
      <w:szCs w:val="24"/>
      <w:lang w:eastAsia="it-IT"/>
      <w14:ligatures w14:val="none"/>
    </w:rPr>
  </w:style>
  <w:style w:type="paragraph" w:customStyle="1" w:styleId="Style10ptJustified">
    <w:name w:val="Style 10 pt Justified"/>
    <w:basedOn w:val="Normale"/>
    <w:link w:val="Style10ptJustifiedChar"/>
    <w:autoRedefine/>
    <w:rsid w:val="008949E3"/>
    <w:pPr>
      <w:keepNext/>
      <w:snapToGrid w:val="0"/>
      <w:spacing w:before="40" w:after="120" w:line="240" w:lineRule="auto"/>
      <w:jc w:val="both"/>
    </w:pPr>
    <w:rPr>
      <w:rFonts w:ascii="Calibri" w:eastAsia="Times New Roman" w:hAnsi="Calibri" w:cs="Times New Roman"/>
      <w:color w:val="000000"/>
      <w:kern w:val="0"/>
      <w:sz w:val="24"/>
      <w:szCs w:val="24"/>
      <w:lang w:val="x-none" w:eastAsia="x-none"/>
      <w14:ligatures w14:val="none"/>
    </w:rPr>
  </w:style>
  <w:style w:type="character" w:customStyle="1" w:styleId="Style10ptJustifiedChar">
    <w:name w:val="Style 10 pt Justified Char"/>
    <w:link w:val="Style10ptJustified"/>
    <w:rsid w:val="008949E3"/>
    <w:rPr>
      <w:rFonts w:ascii="Calibri" w:eastAsia="Times New Roman" w:hAnsi="Calibri" w:cs="Times New Roman"/>
      <w:color w:val="000000"/>
      <w:kern w:val="0"/>
      <w:sz w:val="24"/>
      <w:szCs w:val="24"/>
      <w:lang w:val="x-none" w:eastAsia="x-none"/>
      <w14:ligatures w14:val="none"/>
    </w:rPr>
  </w:style>
  <w:style w:type="character" w:customStyle="1" w:styleId="st">
    <w:name w:val="st"/>
    <w:rsid w:val="008949E3"/>
  </w:style>
  <w:style w:type="character" w:styleId="Enfasicorsivo">
    <w:name w:val="Emphasis"/>
    <w:uiPriority w:val="20"/>
    <w:qFormat/>
    <w:rsid w:val="008949E3"/>
    <w:rPr>
      <w:i/>
      <w:iCs/>
    </w:rPr>
  </w:style>
  <w:style w:type="table" w:customStyle="1" w:styleId="Tabellasemplice-21">
    <w:name w:val="Tabella semplice - 21"/>
    <w:basedOn w:val="Tabellanormale"/>
    <w:uiPriority w:val="42"/>
    <w:rsid w:val="008949E3"/>
    <w:pPr>
      <w:spacing w:after="0" w:line="240" w:lineRule="auto"/>
    </w:pPr>
    <w:rPr>
      <w:rFonts w:ascii="Calibri" w:eastAsia="Calibri" w:hAnsi="Calibri" w:cs="Times New Roman"/>
      <w:kern w:val="0"/>
      <w14:ligatures w14:val="none"/>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Tabellasemplice-211">
    <w:name w:val="Tabella semplice - 211"/>
    <w:basedOn w:val="Tabellanormale"/>
    <w:uiPriority w:val="42"/>
    <w:rsid w:val="008949E3"/>
    <w:pPr>
      <w:spacing w:after="0" w:line="240" w:lineRule="auto"/>
    </w:pPr>
    <w:rPr>
      <w:rFonts w:ascii="Calibri" w:eastAsia="Calibri" w:hAnsi="Calibri" w:cs="Times New Roman"/>
      <w:kern w:val="0"/>
      <w14:ligatures w14:val="none"/>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Tabellasemplice-212">
    <w:name w:val="Tabella semplice - 212"/>
    <w:basedOn w:val="Tabellanormale"/>
    <w:uiPriority w:val="42"/>
    <w:rsid w:val="008949E3"/>
    <w:pPr>
      <w:spacing w:after="0" w:line="240" w:lineRule="auto"/>
    </w:pPr>
    <w:rPr>
      <w:rFonts w:ascii="Calibri" w:eastAsia="Calibri" w:hAnsi="Calibri" w:cs="Times New Roman"/>
      <w:kern w:val="0"/>
      <w14:ligatures w14:val="none"/>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Tabellasemplice-213">
    <w:name w:val="Tabella semplice - 213"/>
    <w:basedOn w:val="Tabellanormale"/>
    <w:uiPriority w:val="42"/>
    <w:rsid w:val="008949E3"/>
    <w:pPr>
      <w:spacing w:after="0" w:line="240" w:lineRule="auto"/>
    </w:pPr>
    <w:rPr>
      <w:rFonts w:ascii="Calibri" w:eastAsia="Calibri" w:hAnsi="Calibri" w:cs="Times New Roman"/>
      <w:kern w:val="0"/>
      <w14:ligatures w14:val="none"/>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Tabellasemplice-214">
    <w:name w:val="Tabella semplice - 214"/>
    <w:basedOn w:val="Tabellanormale"/>
    <w:uiPriority w:val="42"/>
    <w:rsid w:val="008949E3"/>
    <w:pPr>
      <w:spacing w:after="0" w:line="240" w:lineRule="auto"/>
    </w:pPr>
    <w:rPr>
      <w:rFonts w:ascii="Calibri" w:eastAsia="Calibri" w:hAnsi="Calibri" w:cs="Times New Roman"/>
      <w:kern w:val="0"/>
      <w14:ligatures w14:val="none"/>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Tabellasemplice-215">
    <w:name w:val="Tabella semplice - 215"/>
    <w:basedOn w:val="Tabellanormale"/>
    <w:uiPriority w:val="42"/>
    <w:rsid w:val="008949E3"/>
    <w:pPr>
      <w:spacing w:after="0" w:line="240" w:lineRule="auto"/>
    </w:pPr>
    <w:rPr>
      <w:rFonts w:ascii="Calibri" w:eastAsia="Calibri" w:hAnsi="Calibri" w:cs="Times New Roman"/>
      <w:kern w:val="0"/>
      <w14:ligatures w14:val="none"/>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Tabellasemplice-216">
    <w:name w:val="Tabella semplice - 216"/>
    <w:basedOn w:val="Tabellanormale"/>
    <w:uiPriority w:val="42"/>
    <w:rsid w:val="008949E3"/>
    <w:pPr>
      <w:spacing w:after="0" w:line="240" w:lineRule="auto"/>
    </w:pPr>
    <w:rPr>
      <w:rFonts w:ascii="Calibri" w:eastAsia="Calibri" w:hAnsi="Calibri" w:cs="Times New Roman"/>
      <w:kern w:val="0"/>
      <w14:ligatures w14:val="none"/>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character" w:customStyle="1" w:styleId="mi">
    <w:name w:val="mi"/>
    <w:basedOn w:val="Carpredefinitoparagrafo"/>
    <w:rsid w:val="00AD715E"/>
  </w:style>
  <w:style w:type="character" w:customStyle="1" w:styleId="mo">
    <w:name w:val="mo"/>
    <w:basedOn w:val="Carpredefinitoparagrafo"/>
    <w:rsid w:val="00AD715E"/>
  </w:style>
  <w:style w:type="character" w:customStyle="1" w:styleId="mn">
    <w:name w:val="mn"/>
    <w:basedOn w:val="Carpredefinitoparagrafo"/>
    <w:rsid w:val="00AD715E"/>
  </w:style>
  <w:style w:type="character" w:customStyle="1" w:styleId="Menzionenonrisolta1">
    <w:name w:val="Menzione non risolta1"/>
    <w:basedOn w:val="Carpredefinitoparagrafo"/>
    <w:uiPriority w:val="99"/>
    <w:semiHidden/>
    <w:unhideWhenUsed/>
    <w:rsid w:val="00AD715E"/>
    <w:rPr>
      <w:color w:val="605E5C"/>
      <w:shd w:val="clear" w:color="auto" w:fill="E1DFDD"/>
    </w:rPr>
  </w:style>
  <w:style w:type="character" w:customStyle="1" w:styleId="cf01">
    <w:name w:val="cf01"/>
    <w:basedOn w:val="Carpredefinitoparagrafo"/>
    <w:rsid w:val="00AD715E"/>
    <w:rPr>
      <w:rFonts w:ascii="Segoe UI" w:hAnsi="Segoe UI" w:cs="Segoe UI" w:hint="default"/>
      <w:sz w:val="18"/>
      <w:szCs w:val="18"/>
    </w:rPr>
  </w:style>
  <w:style w:type="character" w:styleId="Rimandonotaapidipagina">
    <w:name w:val="footnote reference"/>
    <w:basedOn w:val="Carpredefinitoparagrafo"/>
    <w:uiPriority w:val="99"/>
    <w:semiHidden/>
    <w:unhideWhenUsed/>
    <w:rsid w:val="00AD715E"/>
    <w:rPr>
      <w:vertAlign w:val="superscript"/>
    </w:rPr>
  </w:style>
  <w:style w:type="paragraph" w:customStyle="1" w:styleId="pf0">
    <w:name w:val="pf0"/>
    <w:basedOn w:val="Normale"/>
    <w:rsid w:val="00AD715E"/>
    <w:pPr>
      <w:spacing w:before="100" w:beforeAutospacing="1" w:after="100" w:afterAutospacing="1" w:line="240" w:lineRule="auto"/>
    </w:pPr>
    <w:rPr>
      <w:rFonts w:ascii="Times New Roman" w:eastAsia="Times New Roman" w:hAnsi="Times New Roman" w:cs="Times New Roman"/>
      <w:kern w:val="0"/>
      <w:sz w:val="24"/>
      <w:szCs w:val="24"/>
      <w:lang w:val="nb-NO" w:eastAsia="nb-NO"/>
      <w14:ligatures w14:val="none"/>
    </w:rPr>
  </w:style>
  <w:style w:type="paragraph" w:customStyle="1" w:styleId="font5">
    <w:name w:val="font5"/>
    <w:basedOn w:val="Normale"/>
    <w:rsid w:val="00AD715E"/>
    <w:pPr>
      <w:spacing w:before="100" w:beforeAutospacing="1" w:after="100" w:afterAutospacing="1" w:line="240" w:lineRule="auto"/>
    </w:pPr>
    <w:rPr>
      <w:rFonts w:ascii="Calibri" w:eastAsia="Times New Roman" w:hAnsi="Calibri" w:cs="Calibri"/>
      <w:color w:val="000000"/>
      <w:kern w:val="0"/>
      <w:sz w:val="20"/>
      <w:szCs w:val="20"/>
      <w:lang w:val="nb-NO" w:eastAsia="nb-NO"/>
      <w14:ligatures w14:val="none"/>
    </w:rPr>
  </w:style>
  <w:style w:type="paragraph" w:customStyle="1" w:styleId="font6">
    <w:name w:val="font6"/>
    <w:basedOn w:val="Normale"/>
    <w:rsid w:val="00AD715E"/>
    <w:pPr>
      <w:spacing w:before="100" w:beforeAutospacing="1" w:after="100" w:afterAutospacing="1" w:line="240" w:lineRule="auto"/>
    </w:pPr>
    <w:rPr>
      <w:rFonts w:ascii="Times New Roman" w:eastAsia="Times New Roman" w:hAnsi="Times New Roman" w:cs="Times New Roman"/>
      <w:color w:val="000000"/>
      <w:kern w:val="0"/>
      <w:sz w:val="18"/>
      <w:szCs w:val="18"/>
      <w:lang w:val="nb-NO" w:eastAsia="nb-NO"/>
      <w14:ligatures w14:val="none"/>
    </w:rPr>
  </w:style>
  <w:style w:type="paragraph" w:customStyle="1" w:styleId="font7">
    <w:name w:val="font7"/>
    <w:basedOn w:val="Normale"/>
    <w:rsid w:val="00AD715E"/>
    <w:pPr>
      <w:spacing w:before="100" w:beforeAutospacing="1" w:after="100" w:afterAutospacing="1" w:line="240" w:lineRule="auto"/>
    </w:pPr>
    <w:rPr>
      <w:rFonts w:ascii="Times New Roman" w:eastAsia="Times New Roman" w:hAnsi="Times New Roman" w:cs="Times New Roman"/>
      <w:color w:val="000000"/>
      <w:kern w:val="0"/>
      <w:sz w:val="16"/>
      <w:szCs w:val="16"/>
      <w:lang w:val="nb-NO" w:eastAsia="nb-NO"/>
      <w14:ligatures w14:val="none"/>
    </w:rPr>
  </w:style>
  <w:style w:type="paragraph" w:customStyle="1" w:styleId="font8">
    <w:name w:val="font8"/>
    <w:basedOn w:val="Normale"/>
    <w:rsid w:val="00AD715E"/>
    <w:pPr>
      <w:spacing w:before="100" w:beforeAutospacing="1" w:after="100" w:afterAutospacing="1" w:line="240" w:lineRule="auto"/>
    </w:pPr>
    <w:rPr>
      <w:rFonts w:ascii="Times New Roman" w:eastAsia="Times New Roman" w:hAnsi="Times New Roman" w:cs="Times New Roman"/>
      <w:color w:val="000000"/>
      <w:kern w:val="0"/>
      <w:sz w:val="16"/>
      <w:szCs w:val="16"/>
      <w:lang w:val="nb-NO" w:eastAsia="nb-NO"/>
      <w14:ligatures w14:val="none"/>
    </w:rPr>
  </w:style>
  <w:style w:type="paragraph" w:customStyle="1" w:styleId="font9">
    <w:name w:val="font9"/>
    <w:basedOn w:val="Normale"/>
    <w:rsid w:val="00AD715E"/>
    <w:pPr>
      <w:spacing w:before="100" w:beforeAutospacing="1" w:after="100" w:afterAutospacing="1" w:line="240" w:lineRule="auto"/>
    </w:pPr>
    <w:rPr>
      <w:rFonts w:ascii="Palatino Linotype" w:eastAsia="Times New Roman" w:hAnsi="Palatino Linotype" w:cs="Times New Roman"/>
      <w:color w:val="000000"/>
      <w:kern w:val="0"/>
      <w:sz w:val="14"/>
      <w:szCs w:val="14"/>
      <w:lang w:val="nb-NO" w:eastAsia="nb-NO"/>
      <w14:ligatures w14:val="none"/>
    </w:rPr>
  </w:style>
  <w:style w:type="paragraph" w:customStyle="1" w:styleId="font10">
    <w:name w:val="font10"/>
    <w:basedOn w:val="Normale"/>
    <w:rsid w:val="00AD715E"/>
    <w:pPr>
      <w:spacing w:before="100" w:beforeAutospacing="1" w:after="100" w:afterAutospacing="1" w:line="240" w:lineRule="auto"/>
    </w:pPr>
    <w:rPr>
      <w:rFonts w:ascii="Palatino Linotype" w:eastAsia="Times New Roman" w:hAnsi="Palatino Linotype" w:cs="Times New Roman"/>
      <w:color w:val="000000"/>
      <w:kern w:val="0"/>
      <w:sz w:val="14"/>
      <w:szCs w:val="14"/>
      <w:lang w:val="nb-NO" w:eastAsia="nb-NO"/>
      <w14:ligatures w14:val="none"/>
    </w:rPr>
  </w:style>
  <w:style w:type="paragraph" w:customStyle="1" w:styleId="xl65">
    <w:name w:val="xl65"/>
    <w:basedOn w:val="Normale"/>
    <w:rsid w:val="00AD715E"/>
    <w:pPr>
      <w:pBdr>
        <w:bottom w:val="single" w:sz="4" w:space="0" w:color="auto"/>
      </w:pBdr>
      <w:spacing w:before="100" w:beforeAutospacing="1" w:after="100" w:afterAutospacing="1" w:line="240" w:lineRule="auto"/>
    </w:pPr>
    <w:rPr>
      <w:rFonts w:ascii="Times New Roman" w:eastAsia="Times New Roman" w:hAnsi="Times New Roman" w:cs="Times New Roman"/>
      <w:kern w:val="0"/>
      <w:sz w:val="24"/>
      <w:szCs w:val="24"/>
      <w:lang w:val="nb-NO" w:eastAsia="nb-NO"/>
      <w14:ligatures w14:val="none"/>
    </w:rPr>
  </w:style>
  <w:style w:type="paragraph" w:customStyle="1" w:styleId="xl66">
    <w:name w:val="xl66"/>
    <w:basedOn w:val="Normale"/>
    <w:rsid w:val="00AD715E"/>
    <w:pPr>
      <w:pBdr>
        <w:bottom w:val="single" w:sz="4" w:space="0" w:color="auto"/>
      </w:pBdr>
      <w:spacing w:before="100" w:beforeAutospacing="1" w:after="100" w:afterAutospacing="1" w:line="240" w:lineRule="auto"/>
    </w:pPr>
    <w:rPr>
      <w:rFonts w:ascii="Times New Roman" w:eastAsia="Times New Roman" w:hAnsi="Times New Roman" w:cs="Times New Roman"/>
      <w:color w:val="000000"/>
      <w:kern w:val="0"/>
      <w:sz w:val="20"/>
      <w:szCs w:val="20"/>
      <w:lang w:val="nb-NO" w:eastAsia="nb-NO"/>
      <w14:ligatures w14:val="none"/>
    </w:rPr>
  </w:style>
  <w:style w:type="paragraph" w:customStyle="1" w:styleId="xl67">
    <w:name w:val="xl67"/>
    <w:basedOn w:val="Normale"/>
    <w:rsid w:val="00AD715E"/>
    <w:pPr>
      <w:pBdr>
        <w:top w:val="single" w:sz="8" w:space="0" w:color="auto"/>
        <w:bottom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kern w:val="0"/>
      <w:sz w:val="18"/>
      <w:szCs w:val="18"/>
      <w:lang w:val="nb-NO" w:eastAsia="nb-NO"/>
      <w14:ligatures w14:val="none"/>
    </w:rPr>
  </w:style>
  <w:style w:type="paragraph" w:customStyle="1" w:styleId="xl68">
    <w:name w:val="xl68"/>
    <w:basedOn w:val="Normale"/>
    <w:rsid w:val="00AD715E"/>
    <w:pPr>
      <w:pBdr>
        <w:top w:val="single" w:sz="8" w:space="0" w:color="auto"/>
      </w:pBdr>
      <w:spacing w:before="100" w:beforeAutospacing="1" w:after="100" w:afterAutospacing="1" w:line="240" w:lineRule="auto"/>
      <w:textAlignment w:val="center"/>
    </w:pPr>
    <w:rPr>
      <w:rFonts w:ascii="Times New Roman" w:eastAsia="Times New Roman" w:hAnsi="Times New Roman" w:cs="Times New Roman"/>
      <w:color w:val="000000"/>
      <w:kern w:val="0"/>
      <w:sz w:val="16"/>
      <w:szCs w:val="16"/>
      <w:lang w:val="nb-NO" w:eastAsia="nb-NO"/>
      <w14:ligatures w14:val="none"/>
    </w:rPr>
  </w:style>
  <w:style w:type="paragraph" w:customStyle="1" w:styleId="xl69">
    <w:name w:val="xl69"/>
    <w:basedOn w:val="Normale"/>
    <w:rsid w:val="00AD715E"/>
    <w:pPr>
      <w:pBdr>
        <w:top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kern w:val="0"/>
      <w:sz w:val="16"/>
      <w:szCs w:val="16"/>
      <w:lang w:val="nb-NO" w:eastAsia="nb-NO"/>
      <w14:ligatures w14:val="none"/>
    </w:rPr>
  </w:style>
  <w:style w:type="paragraph" w:customStyle="1" w:styleId="xl70">
    <w:name w:val="xl70"/>
    <w:basedOn w:val="Normale"/>
    <w:rsid w:val="00AD715E"/>
    <w:pPr>
      <w:spacing w:before="100" w:beforeAutospacing="1" w:after="100" w:afterAutospacing="1" w:line="240" w:lineRule="auto"/>
      <w:jc w:val="center"/>
      <w:textAlignment w:val="center"/>
    </w:pPr>
    <w:rPr>
      <w:rFonts w:ascii="Times New Roman" w:eastAsia="Times New Roman" w:hAnsi="Times New Roman" w:cs="Times New Roman"/>
      <w:color w:val="000000"/>
      <w:kern w:val="0"/>
      <w:sz w:val="16"/>
      <w:szCs w:val="16"/>
      <w:lang w:val="nb-NO" w:eastAsia="nb-NO"/>
      <w14:ligatures w14:val="none"/>
    </w:rPr>
  </w:style>
  <w:style w:type="paragraph" w:customStyle="1" w:styleId="xl71">
    <w:name w:val="xl71"/>
    <w:basedOn w:val="Normale"/>
    <w:rsid w:val="00AD715E"/>
    <w:pPr>
      <w:spacing w:before="100" w:beforeAutospacing="1" w:after="100" w:afterAutospacing="1" w:line="240" w:lineRule="auto"/>
      <w:textAlignment w:val="center"/>
    </w:pPr>
    <w:rPr>
      <w:rFonts w:ascii="Times New Roman" w:eastAsia="Times New Roman" w:hAnsi="Times New Roman" w:cs="Times New Roman"/>
      <w:kern w:val="0"/>
      <w:sz w:val="24"/>
      <w:szCs w:val="24"/>
      <w:lang w:val="nb-NO" w:eastAsia="nb-NO"/>
      <w14:ligatures w14:val="none"/>
    </w:rPr>
  </w:style>
  <w:style w:type="paragraph" w:customStyle="1" w:styleId="xl72">
    <w:name w:val="xl72"/>
    <w:basedOn w:val="Normale"/>
    <w:rsid w:val="00AD715E"/>
    <w:pPr>
      <w:pBdr>
        <w:bottom w:val="single" w:sz="8" w:space="0" w:color="auto"/>
      </w:pBdr>
      <w:spacing w:before="100" w:beforeAutospacing="1" w:after="100" w:afterAutospacing="1" w:line="240" w:lineRule="auto"/>
    </w:pPr>
    <w:rPr>
      <w:rFonts w:ascii="Times New Roman" w:eastAsia="Times New Roman" w:hAnsi="Times New Roman" w:cs="Times New Roman"/>
      <w:kern w:val="0"/>
      <w:sz w:val="24"/>
      <w:szCs w:val="24"/>
      <w:lang w:val="nb-NO" w:eastAsia="nb-NO"/>
      <w14:ligatures w14:val="none"/>
    </w:rPr>
  </w:style>
  <w:style w:type="paragraph" w:customStyle="1" w:styleId="xl73">
    <w:name w:val="xl73"/>
    <w:basedOn w:val="Normale"/>
    <w:rsid w:val="00AD715E"/>
    <w:pPr>
      <w:spacing w:before="100" w:beforeAutospacing="1" w:after="100" w:afterAutospacing="1" w:line="240" w:lineRule="auto"/>
      <w:textAlignment w:val="center"/>
    </w:pPr>
    <w:rPr>
      <w:rFonts w:ascii="Times New Roman" w:eastAsia="Times New Roman" w:hAnsi="Times New Roman" w:cs="Times New Roman"/>
      <w:color w:val="000000"/>
      <w:kern w:val="0"/>
      <w:sz w:val="16"/>
      <w:szCs w:val="16"/>
      <w:lang w:val="nb-NO" w:eastAsia="nb-NO"/>
      <w14:ligatures w14:val="none"/>
    </w:rPr>
  </w:style>
  <w:style w:type="paragraph" w:customStyle="1" w:styleId="xl74">
    <w:name w:val="xl74"/>
    <w:basedOn w:val="Normale"/>
    <w:rsid w:val="00AD715E"/>
    <w:pPr>
      <w:spacing w:before="100" w:beforeAutospacing="1" w:after="100" w:afterAutospacing="1" w:line="240" w:lineRule="auto"/>
    </w:pPr>
    <w:rPr>
      <w:rFonts w:ascii="Times New Roman" w:eastAsia="Times New Roman" w:hAnsi="Times New Roman" w:cs="Times New Roman"/>
      <w:color w:val="000000"/>
      <w:kern w:val="0"/>
      <w:sz w:val="20"/>
      <w:szCs w:val="20"/>
      <w:lang w:val="nb-NO" w:eastAsia="nb-NO"/>
      <w14:ligatures w14:val="none"/>
    </w:rPr>
  </w:style>
  <w:style w:type="paragraph" w:customStyle="1" w:styleId="xl75">
    <w:name w:val="xl75"/>
    <w:basedOn w:val="Normale"/>
    <w:rsid w:val="00AD715E"/>
    <w:pPr>
      <w:spacing w:before="100" w:beforeAutospacing="1" w:after="100" w:afterAutospacing="1" w:line="240" w:lineRule="auto"/>
      <w:textAlignment w:val="center"/>
    </w:pPr>
    <w:rPr>
      <w:rFonts w:ascii="Times New Roman" w:eastAsia="Times New Roman" w:hAnsi="Times New Roman" w:cs="Times New Roman"/>
      <w:color w:val="000000"/>
      <w:kern w:val="0"/>
      <w:sz w:val="20"/>
      <w:szCs w:val="20"/>
      <w:lang w:val="nb-NO" w:eastAsia="nb-NO"/>
      <w14:ligatures w14:val="none"/>
    </w:rPr>
  </w:style>
  <w:style w:type="paragraph" w:customStyle="1" w:styleId="xl77">
    <w:name w:val="xl77"/>
    <w:basedOn w:val="Normale"/>
    <w:rsid w:val="00AD715E"/>
    <w:pPr>
      <w:pBdr>
        <w:bottom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kern w:val="0"/>
      <w:sz w:val="16"/>
      <w:szCs w:val="16"/>
      <w:lang w:val="nb-NO" w:eastAsia="nb-NO"/>
      <w14:ligatures w14:val="none"/>
    </w:rPr>
  </w:style>
  <w:style w:type="paragraph" w:customStyle="1" w:styleId="xl78">
    <w:name w:val="xl78"/>
    <w:basedOn w:val="Normale"/>
    <w:rsid w:val="00AD715E"/>
    <w:pPr>
      <w:pBdr>
        <w:bottom w:val="single" w:sz="4" w:space="0" w:color="auto"/>
      </w:pBdr>
      <w:spacing w:before="100" w:beforeAutospacing="1" w:after="100" w:afterAutospacing="1" w:line="240" w:lineRule="auto"/>
    </w:pPr>
    <w:rPr>
      <w:rFonts w:ascii="Times New Roman" w:eastAsia="Times New Roman" w:hAnsi="Times New Roman" w:cs="Times New Roman"/>
      <w:kern w:val="0"/>
      <w:sz w:val="24"/>
      <w:szCs w:val="24"/>
      <w:lang w:val="nb-NO" w:eastAsia="nb-NO"/>
      <w14:ligatures w14:val="none"/>
    </w:rPr>
  </w:style>
  <w:style w:type="paragraph" w:customStyle="1" w:styleId="xl79">
    <w:name w:val="xl79"/>
    <w:basedOn w:val="Normale"/>
    <w:rsid w:val="00AD715E"/>
    <w:pPr>
      <w:spacing w:before="100" w:beforeAutospacing="1" w:after="100" w:afterAutospacing="1" w:line="240" w:lineRule="auto"/>
      <w:textAlignment w:val="center"/>
    </w:pPr>
    <w:rPr>
      <w:rFonts w:ascii="Palatino Linotype" w:eastAsia="Times New Roman" w:hAnsi="Palatino Linotype" w:cs="Times New Roman"/>
      <w:color w:val="000000"/>
      <w:kern w:val="0"/>
      <w:sz w:val="18"/>
      <w:szCs w:val="18"/>
      <w:lang w:val="nb-NO" w:eastAsia="nb-NO"/>
      <w14:ligatures w14:val="none"/>
    </w:rPr>
  </w:style>
  <w:style w:type="paragraph" w:customStyle="1" w:styleId="xl80">
    <w:name w:val="xl80"/>
    <w:basedOn w:val="Normale"/>
    <w:rsid w:val="00AD715E"/>
    <w:pPr>
      <w:pBdr>
        <w:left w:val="single" w:sz="4" w:space="0" w:color="000000"/>
      </w:pBdr>
      <w:spacing w:before="100" w:beforeAutospacing="1" w:after="100" w:afterAutospacing="1" w:line="240" w:lineRule="auto"/>
    </w:pPr>
    <w:rPr>
      <w:rFonts w:ascii="Times New Roman" w:eastAsia="Times New Roman" w:hAnsi="Times New Roman" w:cs="Times New Roman"/>
      <w:kern w:val="0"/>
      <w:sz w:val="24"/>
      <w:szCs w:val="24"/>
      <w:lang w:val="nb-NO" w:eastAsia="nb-NO"/>
      <w14:ligatures w14:val="none"/>
    </w:rPr>
  </w:style>
  <w:style w:type="paragraph" w:customStyle="1" w:styleId="xl81">
    <w:name w:val="xl81"/>
    <w:basedOn w:val="Normale"/>
    <w:rsid w:val="00AD715E"/>
    <w:pPr>
      <w:spacing w:before="100" w:beforeAutospacing="1" w:after="100" w:afterAutospacing="1" w:line="240" w:lineRule="auto"/>
      <w:textAlignment w:val="center"/>
    </w:pPr>
    <w:rPr>
      <w:rFonts w:ascii="Inherit" w:eastAsia="Times New Roman" w:hAnsi="Inherit" w:cs="Times New Roman"/>
      <w:color w:val="202124"/>
      <w:kern w:val="0"/>
      <w:sz w:val="28"/>
      <w:szCs w:val="28"/>
      <w:lang w:val="nb-NO" w:eastAsia="nb-NO"/>
      <w14:ligatures w14:val="none"/>
    </w:rPr>
  </w:style>
  <w:style w:type="paragraph" w:customStyle="1" w:styleId="xl82">
    <w:name w:val="xl82"/>
    <w:basedOn w:val="Normale"/>
    <w:rsid w:val="00AD715E"/>
    <w:pPr>
      <w:spacing w:before="100" w:beforeAutospacing="1" w:after="100" w:afterAutospacing="1" w:line="240" w:lineRule="auto"/>
    </w:pPr>
    <w:rPr>
      <w:rFonts w:ascii="Times New Roman" w:eastAsia="Times New Roman" w:hAnsi="Times New Roman" w:cs="Times New Roman"/>
      <w:color w:val="000000"/>
      <w:kern w:val="0"/>
      <w:sz w:val="28"/>
      <w:szCs w:val="28"/>
      <w:lang w:val="nb-NO" w:eastAsia="nb-NO"/>
      <w14:ligatures w14:val="none"/>
    </w:rPr>
  </w:style>
  <w:style w:type="paragraph" w:customStyle="1" w:styleId="xl76">
    <w:name w:val="xl76"/>
    <w:basedOn w:val="Normale"/>
    <w:rsid w:val="00AD715E"/>
    <w:pPr>
      <w:pBdr>
        <w:top w:val="single" w:sz="4" w:space="0" w:color="auto"/>
      </w:pBdr>
      <w:spacing w:before="100" w:beforeAutospacing="1" w:after="100" w:afterAutospacing="1" w:line="240" w:lineRule="auto"/>
      <w:textAlignment w:val="center"/>
    </w:pPr>
    <w:rPr>
      <w:rFonts w:ascii="Times New Roman" w:eastAsia="Times New Roman" w:hAnsi="Times New Roman" w:cs="Times New Roman"/>
      <w:color w:val="000000"/>
      <w:kern w:val="0"/>
      <w:sz w:val="16"/>
      <w:szCs w:val="16"/>
      <w:lang w:val="nb-NO" w:eastAsia="nb-NO"/>
      <w14:ligatures w14:val="none"/>
    </w:rPr>
  </w:style>
  <w:style w:type="character" w:customStyle="1" w:styleId="normaltextrun">
    <w:name w:val="normaltextrun"/>
    <w:basedOn w:val="Carpredefinitoparagrafo"/>
    <w:rsid w:val="00AD715E"/>
  </w:style>
  <w:style w:type="character" w:customStyle="1" w:styleId="contentcontrolboundarysink">
    <w:name w:val="contentcontrolboundarysink"/>
    <w:basedOn w:val="Carpredefinitoparagrafo"/>
    <w:rsid w:val="00AD715E"/>
  </w:style>
  <w:style w:type="paragraph" w:customStyle="1" w:styleId="normaltimesroman">
    <w:name w:val="normal times roman"/>
    <w:basedOn w:val="Normale"/>
    <w:link w:val="normaltimesromanTegn"/>
    <w:qFormat/>
    <w:rsid w:val="00AD715E"/>
    <w:pPr>
      <w:jc w:val="both"/>
    </w:pPr>
    <w:rPr>
      <w:rFonts w:ascii="Times New Roman" w:hAnsi="Times New Roman" w:cs="Times New Roman"/>
      <w:kern w:val="0"/>
      <w:sz w:val="24"/>
      <w:szCs w:val="24"/>
      <w:lang w:val="en-US"/>
      <w14:ligatures w14:val="none"/>
    </w:rPr>
  </w:style>
  <w:style w:type="character" w:customStyle="1" w:styleId="normaltimesromanTegn">
    <w:name w:val="normal times roman Tegn"/>
    <w:basedOn w:val="Carpredefinitoparagrafo"/>
    <w:link w:val="normaltimesroman"/>
    <w:rsid w:val="00AD715E"/>
    <w:rPr>
      <w:rFonts w:ascii="Times New Roman" w:hAnsi="Times New Roman" w:cs="Times New Roman"/>
      <w:kern w:val="0"/>
      <w:sz w:val="24"/>
      <w:szCs w:val="24"/>
      <w:lang w:val="en-US"/>
      <w14:ligatures w14:val="none"/>
    </w:rPr>
  </w:style>
  <w:style w:type="character" w:customStyle="1" w:styleId="mwe-math-mathml-inline">
    <w:name w:val="mwe-math-mathml-inline"/>
    <w:basedOn w:val="Carpredefinitoparagrafo"/>
    <w:rsid w:val="00AD715E"/>
  </w:style>
  <w:style w:type="paragraph" w:customStyle="1" w:styleId="p1">
    <w:name w:val="p1"/>
    <w:basedOn w:val="Normale"/>
    <w:rsid w:val="00AD715E"/>
    <w:pPr>
      <w:spacing w:after="0" w:line="240" w:lineRule="auto"/>
    </w:pPr>
    <w:rPr>
      <w:rFonts w:ascii=".AppleSystemUIFont" w:eastAsiaTheme="minorEastAsia" w:hAnsi=".AppleSystemUIFont" w:cs="Times New Roman"/>
      <w:kern w:val="0"/>
      <w:sz w:val="26"/>
      <w:szCs w:val="26"/>
      <w:lang w:eastAsia="it-IT"/>
      <w14:ligatures w14:val="none"/>
    </w:rPr>
  </w:style>
  <w:style w:type="character" w:customStyle="1" w:styleId="s1">
    <w:name w:val="s1"/>
    <w:basedOn w:val="Carpredefinitoparagrafo"/>
    <w:rsid w:val="00AD715E"/>
    <w:rPr>
      <w:rFonts w:ascii="UICTFontTextStyleBody" w:hAnsi="UICTFontTextStyleBody" w:hint="default"/>
      <w:b w:val="0"/>
      <w:bCs w:val="0"/>
      <w:i w:val="0"/>
      <w:iCs w:val="0"/>
      <w:sz w:val="26"/>
      <w:szCs w:val="26"/>
    </w:rPr>
  </w:style>
  <w:style w:type="character" w:customStyle="1" w:styleId="flex-1">
    <w:name w:val="flex-1"/>
    <w:basedOn w:val="Carpredefinitoparagrafo"/>
    <w:rsid w:val="001F14F1"/>
  </w:style>
  <w:style w:type="character" w:customStyle="1" w:styleId="text-sm">
    <w:name w:val="text-sm"/>
    <w:basedOn w:val="Carpredefinitoparagrafo"/>
    <w:rsid w:val="001F14F1"/>
  </w:style>
  <w:style w:type="table" w:customStyle="1" w:styleId="Tabellasemplice11">
    <w:name w:val="Tabella semplice 11"/>
    <w:basedOn w:val="Tabellanormale"/>
    <w:next w:val="Tabellasemplice1"/>
    <w:semiHidden/>
    <w:rsid w:val="009D257A"/>
    <w:pPr>
      <w:numPr>
        <w:ilvl w:val="3"/>
        <w:numId w:val="13"/>
      </w:numPr>
      <w:spacing w:after="0" w:line="264" w:lineRule="auto"/>
      <w:jc w:val="both"/>
    </w:pPr>
    <w:rPr>
      <w:rFonts w:ascii="Times New Roman" w:eastAsia="Times New Roman" w:hAnsi="Times New Roman" w:cs="Times New Roman"/>
      <w:kern w:val="0"/>
      <w:sz w:val="20"/>
      <w:szCs w:val="20"/>
      <w:lang w:eastAsia="it-IT"/>
      <w14:ligatures w14:val="none"/>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5497670">
      <w:bodyDiv w:val="1"/>
      <w:marLeft w:val="0"/>
      <w:marRight w:val="0"/>
      <w:marTop w:val="0"/>
      <w:marBottom w:val="0"/>
      <w:divBdr>
        <w:top w:val="none" w:sz="0" w:space="0" w:color="auto"/>
        <w:left w:val="none" w:sz="0" w:space="0" w:color="auto"/>
        <w:bottom w:val="none" w:sz="0" w:space="0" w:color="auto"/>
        <w:right w:val="none" w:sz="0" w:space="0" w:color="auto"/>
      </w:divBdr>
    </w:div>
    <w:div w:id="46803495">
      <w:bodyDiv w:val="1"/>
      <w:marLeft w:val="0"/>
      <w:marRight w:val="0"/>
      <w:marTop w:val="0"/>
      <w:marBottom w:val="0"/>
      <w:divBdr>
        <w:top w:val="none" w:sz="0" w:space="0" w:color="auto"/>
        <w:left w:val="none" w:sz="0" w:space="0" w:color="auto"/>
        <w:bottom w:val="none" w:sz="0" w:space="0" w:color="auto"/>
        <w:right w:val="none" w:sz="0" w:space="0" w:color="auto"/>
      </w:divBdr>
    </w:div>
    <w:div w:id="59866433">
      <w:bodyDiv w:val="1"/>
      <w:marLeft w:val="0"/>
      <w:marRight w:val="0"/>
      <w:marTop w:val="0"/>
      <w:marBottom w:val="0"/>
      <w:divBdr>
        <w:top w:val="none" w:sz="0" w:space="0" w:color="auto"/>
        <w:left w:val="none" w:sz="0" w:space="0" w:color="auto"/>
        <w:bottom w:val="none" w:sz="0" w:space="0" w:color="auto"/>
        <w:right w:val="none" w:sz="0" w:space="0" w:color="auto"/>
      </w:divBdr>
    </w:div>
    <w:div w:id="143477143">
      <w:bodyDiv w:val="1"/>
      <w:marLeft w:val="0"/>
      <w:marRight w:val="0"/>
      <w:marTop w:val="0"/>
      <w:marBottom w:val="0"/>
      <w:divBdr>
        <w:top w:val="none" w:sz="0" w:space="0" w:color="auto"/>
        <w:left w:val="none" w:sz="0" w:space="0" w:color="auto"/>
        <w:bottom w:val="none" w:sz="0" w:space="0" w:color="auto"/>
        <w:right w:val="none" w:sz="0" w:space="0" w:color="auto"/>
      </w:divBdr>
      <w:divsChild>
        <w:div w:id="393050299">
          <w:marLeft w:val="0"/>
          <w:marRight w:val="0"/>
          <w:marTop w:val="0"/>
          <w:marBottom w:val="0"/>
          <w:divBdr>
            <w:top w:val="none" w:sz="0" w:space="0" w:color="auto"/>
            <w:left w:val="none" w:sz="0" w:space="0" w:color="auto"/>
            <w:bottom w:val="none" w:sz="0" w:space="0" w:color="auto"/>
            <w:right w:val="none" w:sz="0" w:space="0" w:color="auto"/>
          </w:divBdr>
          <w:divsChild>
            <w:div w:id="1326669189">
              <w:marLeft w:val="0"/>
              <w:marRight w:val="0"/>
              <w:marTop w:val="0"/>
              <w:marBottom w:val="0"/>
              <w:divBdr>
                <w:top w:val="none" w:sz="0" w:space="0" w:color="auto"/>
                <w:left w:val="none" w:sz="0" w:space="0" w:color="auto"/>
                <w:bottom w:val="none" w:sz="0" w:space="0" w:color="auto"/>
                <w:right w:val="none" w:sz="0" w:space="0" w:color="auto"/>
              </w:divBdr>
            </w:div>
            <w:div w:id="1381199750">
              <w:marLeft w:val="0"/>
              <w:marRight w:val="0"/>
              <w:marTop w:val="0"/>
              <w:marBottom w:val="0"/>
              <w:divBdr>
                <w:top w:val="none" w:sz="0" w:space="0" w:color="auto"/>
                <w:left w:val="none" w:sz="0" w:space="0" w:color="auto"/>
                <w:bottom w:val="none" w:sz="0" w:space="0" w:color="auto"/>
                <w:right w:val="none" w:sz="0" w:space="0" w:color="auto"/>
              </w:divBdr>
            </w:div>
          </w:divsChild>
        </w:div>
        <w:div w:id="1043822736">
          <w:marLeft w:val="0"/>
          <w:marRight w:val="0"/>
          <w:marTop w:val="0"/>
          <w:marBottom w:val="0"/>
          <w:divBdr>
            <w:top w:val="none" w:sz="0" w:space="0" w:color="auto"/>
            <w:left w:val="none" w:sz="0" w:space="0" w:color="auto"/>
            <w:bottom w:val="none" w:sz="0" w:space="0" w:color="auto"/>
            <w:right w:val="none" w:sz="0" w:space="0" w:color="auto"/>
          </w:divBdr>
        </w:div>
        <w:div w:id="1185707871">
          <w:marLeft w:val="0"/>
          <w:marRight w:val="0"/>
          <w:marTop w:val="0"/>
          <w:marBottom w:val="0"/>
          <w:divBdr>
            <w:top w:val="none" w:sz="0" w:space="0" w:color="auto"/>
            <w:left w:val="none" w:sz="0" w:space="0" w:color="auto"/>
            <w:bottom w:val="none" w:sz="0" w:space="0" w:color="auto"/>
            <w:right w:val="none" w:sz="0" w:space="0" w:color="auto"/>
          </w:divBdr>
        </w:div>
        <w:div w:id="599265447">
          <w:marLeft w:val="0"/>
          <w:marRight w:val="0"/>
          <w:marTop w:val="0"/>
          <w:marBottom w:val="0"/>
          <w:divBdr>
            <w:top w:val="none" w:sz="0" w:space="0" w:color="auto"/>
            <w:left w:val="none" w:sz="0" w:space="0" w:color="auto"/>
            <w:bottom w:val="none" w:sz="0" w:space="0" w:color="auto"/>
            <w:right w:val="none" w:sz="0" w:space="0" w:color="auto"/>
          </w:divBdr>
        </w:div>
        <w:div w:id="1713724456">
          <w:marLeft w:val="0"/>
          <w:marRight w:val="0"/>
          <w:marTop w:val="0"/>
          <w:marBottom w:val="0"/>
          <w:divBdr>
            <w:top w:val="none" w:sz="0" w:space="0" w:color="auto"/>
            <w:left w:val="none" w:sz="0" w:space="0" w:color="auto"/>
            <w:bottom w:val="none" w:sz="0" w:space="0" w:color="auto"/>
            <w:right w:val="none" w:sz="0" w:space="0" w:color="auto"/>
          </w:divBdr>
        </w:div>
      </w:divsChild>
    </w:div>
    <w:div w:id="144469738">
      <w:bodyDiv w:val="1"/>
      <w:marLeft w:val="0"/>
      <w:marRight w:val="0"/>
      <w:marTop w:val="0"/>
      <w:marBottom w:val="0"/>
      <w:divBdr>
        <w:top w:val="none" w:sz="0" w:space="0" w:color="auto"/>
        <w:left w:val="none" w:sz="0" w:space="0" w:color="auto"/>
        <w:bottom w:val="none" w:sz="0" w:space="0" w:color="auto"/>
        <w:right w:val="none" w:sz="0" w:space="0" w:color="auto"/>
      </w:divBdr>
    </w:div>
    <w:div w:id="198126318">
      <w:bodyDiv w:val="1"/>
      <w:marLeft w:val="0"/>
      <w:marRight w:val="0"/>
      <w:marTop w:val="0"/>
      <w:marBottom w:val="0"/>
      <w:divBdr>
        <w:top w:val="none" w:sz="0" w:space="0" w:color="auto"/>
        <w:left w:val="none" w:sz="0" w:space="0" w:color="auto"/>
        <w:bottom w:val="none" w:sz="0" w:space="0" w:color="auto"/>
        <w:right w:val="none" w:sz="0" w:space="0" w:color="auto"/>
      </w:divBdr>
      <w:divsChild>
        <w:div w:id="1858494545">
          <w:marLeft w:val="0"/>
          <w:marRight w:val="0"/>
          <w:marTop w:val="120"/>
          <w:marBottom w:val="0"/>
          <w:divBdr>
            <w:top w:val="none" w:sz="0" w:space="0" w:color="auto"/>
            <w:left w:val="none" w:sz="0" w:space="0" w:color="auto"/>
            <w:bottom w:val="none" w:sz="0" w:space="0" w:color="auto"/>
            <w:right w:val="none" w:sz="0" w:space="0" w:color="auto"/>
          </w:divBdr>
        </w:div>
        <w:div w:id="663633064">
          <w:marLeft w:val="0"/>
          <w:marRight w:val="0"/>
          <w:marTop w:val="120"/>
          <w:marBottom w:val="0"/>
          <w:divBdr>
            <w:top w:val="none" w:sz="0" w:space="0" w:color="auto"/>
            <w:left w:val="none" w:sz="0" w:space="0" w:color="auto"/>
            <w:bottom w:val="none" w:sz="0" w:space="0" w:color="auto"/>
            <w:right w:val="none" w:sz="0" w:space="0" w:color="auto"/>
          </w:divBdr>
        </w:div>
      </w:divsChild>
    </w:div>
    <w:div w:id="251551681">
      <w:bodyDiv w:val="1"/>
      <w:marLeft w:val="0"/>
      <w:marRight w:val="0"/>
      <w:marTop w:val="0"/>
      <w:marBottom w:val="0"/>
      <w:divBdr>
        <w:top w:val="none" w:sz="0" w:space="0" w:color="auto"/>
        <w:left w:val="none" w:sz="0" w:space="0" w:color="auto"/>
        <w:bottom w:val="none" w:sz="0" w:space="0" w:color="auto"/>
        <w:right w:val="none" w:sz="0" w:space="0" w:color="auto"/>
      </w:divBdr>
    </w:div>
    <w:div w:id="259027361">
      <w:bodyDiv w:val="1"/>
      <w:marLeft w:val="0"/>
      <w:marRight w:val="0"/>
      <w:marTop w:val="0"/>
      <w:marBottom w:val="0"/>
      <w:divBdr>
        <w:top w:val="none" w:sz="0" w:space="0" w:color="auto"/>
        <w:left w:val="none" w:sz="0" w:space="0" w:color="auto"/>
        <w:bottom w:val="none" w:sz="0" w:space="0" w:color="auto"/>
        <w:right w:val="none" w:sz="0" w:space="0" w:color="auto"/>
      </w:divBdr>
      <w:divsChild>
        <w:div w:id="137697533">
          <w:marLeft w:val="0"/>
          <w:marRight w:val="0"/>
          <w:marTop w:val="0"/>
          <w:marBottom w:val="0"/>
          <w:divBdr>
            <w:top w:val="none" w:sz="0" w:space="0" w:color="auto"/>
            <w:left w:val="none" w:sz="0" w:space="0" w:color="auto"/>
            <w:bottom w:val="none" w:sz="0" w:space="0" w:color="auto"/>
            <w:right w:val="none" w:sz="0" w:space="0" w:color="auto"/>
          </w:divBdr>
          <w:divsChild>
            <w:div w:id="982731926">
              <w:marLeft w:val="0"/>
              <w:marRight w:val="0"/>
              <w:marTop w:val="225"/>
              <w:marBottom w:val="0"/>
              <w:divBdr>
                <w:top w:val="none" w:sz="0" w:space="0" w:color="auto"/>
                <w:left w:val="none" w:sz="0" w:space="0" w:color="auto"/>
                <w:bottom w:val="none" w:sz="0" w:space="0" w:color="auto"/>
                <w:right w:val="none" w:sz="0" w:space="0" w:color="auto"/>
              </w:divBdr>
            </w:div>
            <w:div w:id="1135875459">
              <w:marLeft w:val="0"/>
              <w:marRight w:val="0"/>
              <w:marTop w:val="225"/>
              <w:marBottom w:val="0"/>
              <w:divBdr>
                <w:top w:val="none" w:sz="0" w:space="0" w:color="auto"/>
                <w:left w:val="none" w:sz="0" w:space="0" w:color="auto"/>
                <w:bottom w:val="none" w:sz="0" w:space="0" w:color="auto"/>
                <w:right w:val="none" w:sz="0" w:space="0" w:color="auto"/>
              </w:divBdr>
            </w:div>
            <w:div w:id="1373311031">
              <w:marLeft w:val="0"/>
              <w:marRight w:val="0"/>
              <w:marTop w:val="225"/>
              <w:marBottom w:val="0"/>
              <w:divBdr>
                <w:top w:val="none" w:sz="0" w:space="0" w:color="auto"/>
                <w:left w:val="none" w:sz="0" w:space="0" w:color="auto"/>
                <w:bottom w:val="none" w:sz="0" w:space="0" w:color="auto"/>
                <w:right w:val="none" w:sz="0" w:space="0" w:color="auto"/>
              </w:divBdr>
            </w:div>
            <w:div w:id="275841443">
              <w:marLeft w:val="0"/>
              <w:marRight w:val="0"/>
              <w:marTop w:val="225"/>
              <w:marBottom w:val="0"/>
              <w:divBdr>
                <w:top w:val="none" w:sz="0" w:space="0" w:color="auto"/>
                <w:left w:val="none" w:sz="0" w:space="0" w:color="auto"/>
                <w:bottom w:val="none" w:sz="0" w:space="0" w:color="auto"/>
                <w:right w:val="none" w:sz="0" w:space="0" w:color="auto"/>
              </w:divBdr>
            </w:div>
            <w:div w:id="1441296507">
              <w:marLeft w:val="0"/>
              <w:marRight w:val="0"/>
              <w:marTop w:val="225"/>
              <w:marBottom w:val="0"/>
              <w:divBdr>
                <w:top w:val="none" w:sz="0" w:space="0" w:color="auto"/>
                <w:left w:val="none" w:sz="0" w:space="0" w:color="auto"/>
                <w:bottom w:val="none" w:sz="0" w:space="0" w:color="auto"/>
                <w:right w:val="none" w:sz="0" w:space="0" w:color="auto"/>
              </w:divBdr>
            </w:div>
            <w:div w:id="1248686308">
              <w:marLeft w:val="0"/>
              <w:marRight w:val="0"/>
              <w:marTop w:val="225"/>
              <w:marBottom w:val="0"/>
              <w:divBdr>
                <w:top w:val="none" w:sz="0" w:space="0" w:color="auto"/>
                <w:left w:val="none" w:sz="0" w:space="0" w:color="auto"/>
                <w:bottom w:val="none" w:sz="0" w:space="0" w:color="auto"/>
                <w:right w:val="none" w:sz="0" w:space="0" w:color="auto"/>
              </w:divBdr>
            </w:div>
            <w:div w:id="2025591376">
              <w:marLeft w:val="0"/>
              <w:marRight w:val="0"/>
              <w:marTop w:val="225"/>
              <w:marBottom w:val="0"/>
              <w:divBdr>
                <w:top w:val="none" w:sz="0" w:space="0" w:color="auto"/>
                <w:left w:val="none" w:sz="0" w:space="0" w:color="auto"/>
                <w:bottom w:val="none" w:sz="0" w:space="0" w:color="auto"/>
                <w:right w:val="none" w:sz="0" w:space="0" w:color="auto"/>
              </w:divBdr>
            </w:div>
            <w:div w:id="406851714">
              <w:marLeft w:val="0"/>
              <w:marRight w:val="0"/>
              <w:marTop w:val="225"/>
              <w:marBottom w:val="0"/>
              <w:divBdr>
                <w:top w:val="none" w:sz="0" w:space="0" w:color="auto"/>
                <w:left w:val="none" w:sz="0" w:space="0" w:color="auto"/>
                <w:bottom w:val="none" w:sz="0" w:space="0" w:color="auto"/>
                <w:right w:val="none" w:sz="0" w:space="0" w:color="auto"/>
              </w:divBdr>
            </w:div>
            <w:div w:id="1414745092">
              <w:marLeft w:val="240"/>
              <w:marRight w:val="240"/>
              <w:marTop w:val="240"/>
              <w:marBottom w:val="240"/>
              <w:divBdr>
                <w:top w:val="single" w:sz="6" w:space="6" w:color="F6DE78"/>
                <w:left w:val="single" w:sz="6" w:space="6" w:color="F6DE78"/>
                <w:bottom w:val="single" w:sz="6" w:space="6" w:color="F6DE78"/>
                <w:right w:val="single" w:sz="6" w:space="6" w:color="F6DE78"/>
              </w:divBdr>
            </w:div>
            <w:div w:id="857550145">
              <w:marLeft w:val="0"/>
              <w:marRight w:val="0"/>
              <w:marTop w:val="0"/>
              <w:marBottom w:val="0"/>
              <w:divBdr>
                <w:top w:val="none" w:sz="0" w:space="0" w:color="auto"/>
                <w:left w:val="none" w:sz="0" w:space="0" w:color="auto"/>
                <w:bottom w:val="none" w:sz="0" w:space="0" w:color="auto"/>
                <w:right w:val="none" w:sz="0" w:space="0" w:color="auto"/>
              </w:divBdr>
              <w:divsChild>
                <w:div w:id="1222718899">
                  <w:marLeft w:val="0"/>
                  <w:marRight w:val="0"/>
                  <w:marTop w:val="0"/>
                  <w:marBottom w:val="0"/>
                  <w:divBdr>
                    <w:top w:val="none" w:sz="0" w:space="0" w:color="auto"/>
                    <w:left w:val="none" w:sz="0" w:space="0" w:color="auto"/>
                    <w:bottom w:val="none" w:sz="0" w:space="0" w:color="auto"/>
                    <w:right w:val="none" w:sz="0" w:space="0" w:color="auto"/>
                  </w:divBdr>
                </w:div>
              </w:divsChild>
            </w:div>
            <w:div w:id="1376389392">
              <w:marLeft w:val="0"/>
              <w:marRight w:val="0"/>
              <w:marTop w:val="0"/>
              <w:marBottom w:val="0"/>
              <w:divBdr>
                <w:top w:val="none" w:sz="0" w:space="0" w:color="auto"/>
                <w:left w:val="none" w:sz="0" w:space="0" w:color="auto"/>
                <w:bottom w:val="none" w:sz="0" w:space="0" w:color="auto"/>
                <w:right w:val="none" w:sz="0" w:space="0" w:color="auto"/>
              </w:divBdr>
              <w:divsChild>
                <w:div w:id="1521629100">
                  <w:marLeft w:val="0"/>
                  <w:marRight w:val="0"/>
                  <w:marTop w:val="264"/>
                  <w:marBottom w:val="264"/>
                  <w:divBdr>
                    <w:top w:val="none" w:sz="0" w:space="0" w:color="auto"/>
                    <w:left w:val="none" w:sz="0" w:space="0" w:color="auto"/>
                    <w:bottom w:val="none" w:sz="0" w:space="0" w:color="auto"/>
                    <w:right w:val="none" w:sz="0" w:space="0" w:color="auto"/>
                  </w:divBdr>
                  <w:divsChild>
                    <w:div w:id="916939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6870845">
              <w:marLeft w:val="0"/>
              <w:marRight w:val="0"/>
              <w:marTop w:val="210"/>
              <w:marBottom w:val="0"/>
              <w:divBdr>
                <w:top w:val="none" w:sz="0" w:space="0" w:color="auto"/>
                <w:left w:val="none" w:sz="0" w:space="0" w:color="auto"/>
                <w:bottom w:val="none" w:sz="0" w:space="0" w:color="auto"/>
                <w:right w:val="none" w:sz="0" w:space="0" w:color="auto"/>
              </w:divBdr>
              <w:divsChild>
                <w:div w:id="995492130">
                  <w:marLeft w:val="0"/>
                  <w:marRight w:val="0"/>
                  <w:marTop w:val="0"/>
                  <w:marBottom w:val="0"/>
                  <w:divBdr>
                    <w:top w:val="none" w:sz="0" w:space="0" w:color="auto"/>
                    <w:left w:val="none" w:sz="0" w:space="0" w:color="auto"/>
                    <w:bottom w:val="none" w:sz="0" w:space="0" w:color="auto"/>
                    <w:right w:val="none" w:sz="0" w:space="0" w:color="auto"/>
                  </w:divBdr>
                </w:div>
              </w:divsChild>
            </w:div>
            <w:div w:id="1581524079">
              <w:marLeft w:val="0"/>
              <w:marRight w:val="0"/>
              <w:marTop w:val="225"/>
              <w:marBottom w:val="0"/>
              <w:divBdr>
                <w:top w:val="none" w:sz="0" w:space="0" w:color="auto"/>
                <w:left w:val="none" w:sz="0" w:space="0" w:color="auto"/>
                <w:bottom w:val="none" w:sz="0" w:space="0" w:color="auto"/>
                <w:right w:val="none" w:sz="0" w:space="0" w:color="auto"/>
              </w:divBdr>
            </w:div>
            <w:div w:id="1021708453">
              <w:marLeft w:val="0"/>
              <w:marRight w:val="0"/>
              <w:marTop w:val="225"/>
              <w:marBottom w:val="0"/>
              <w:divBdr>
                <w:top w:val="none" w:sz="0" w:space="0" w:color="auto"/>
                <w:left w:val="none" w:sz="0" w:space="0" w:color="auto"/>
                <w:bottom w:val="none" w:sz="0" w:space="0" w:color="auto"/>
                <w:right w:val="none" w:sz="0" w:space="0" w:color="auto"/>
              </w:divBdr>
            </w:div>
            <w:div w:id="469203393">
              <w:marLeft w:val="0"/>
              <w:marRight w:val="0"/>
              <w:marTop w:val="225"/>
              <w:marBottom w:val="0"/>
              <w:divBdr>
                <w:top w:val="none" w:sz="0" w:space="0" w:color="auto"/>
                <w:left w:val="none" w:sz="0" w:space="0" w:color="auto"/>
                <w:bottom w:val="none" w:sz="0" w:space="0" w:color="auto"/>
                <w:right w:val="none" w:sz="0" w:space="0" w:color="auto"/>
              </w:divBdr>
            </w:div>
            <w:div w:id="491994434">
              <w:marLeft w:val="0"/>
              <w:marRight w:val="0"/>
              <w:marTop w:val="225"/>
              <w:marBottom w:val="0"/>
              <w:divBdr>
                <w:top w:val="none" w:sz="0" w:space="0" w:color="auto"/>
                <w:left w:val="none" w:sz="0" w:space="0" w:color="auto"/>
                <w:bottom w:val="none" w:sz="0" w:space="0" w:color="auto"/>
                <w:right w:val="none" w:sz="0" w:space="0" w:color="auto"/>
              </w:divBdr>
            </w:div>
            <w:div w:id="698436087">
              <w:marLeft w:val="0"/>
              <w:marRight w:val="0"/>
              <w:marTop w:val="360"/>
              <w:marBottom w:val="0"/>
              <w:divBdr>
                <w:top w:val="none" w:sz="0" w:space="0" w:color="auto"/>
                <w:left w:val="none" w:sz="0" w:space="0" w:color="auto"/>
                <w:bottom w:val="none" w:sz="0" w:space="0" w:color="auto"/>
                <w:right w:val="none" w:sz="0" w:space="0" w:color="auto"/>
              </w:divBdr>
            </w:div>
            <w:div w:id="1239749322">
              <w:marLeft w:val="0"/>
              <w:marRight w:val="0"/>
              <w:marTop w:val="60"/>
              <w:marBottom w:val="0"/>
              <w:divBdr>
                <w:top w:val="single" w:sz="6" w:space="0" w:color="E0E0E0"/>
                <w:left w:val="single" w:sz="6" w:space="0" w:color="E0E0E0"/>
                <w:bottom w:val="single" w:sz="6" w:space="0" w:color="E0E0E0"/>
                <w:right w:val="single" w:sz="6" w:space="0" w:color="E0E0E0"/>
              </w:divBdr>
              <w:divsChild>
                <w:div w:id="1960212393">
                  <w:marLeft w:val="0"/>
                  <w:marRight w:val="0"/>
                  <w:marTop w:val="0"/>
                  <w:marBottom w:val="0"/>
                  <w:divBdr>
                    <w:top w:val="none" w:sz="0" w:space="0" w:color="auto"/>
                    <w:left w:val="none" w:sz="0" w:space="0" w:color="auto"/>
                    <w:bottom w:val="none" w:sz="0" w:space="0" w:color="auto"/>
                    <w:right w:val="none" w:sz="0" w:space="0" w:color="auto"/>
                  </w:divBdr>
                  <w:divsChild>
                    <w:div w:id="606692115">
                      <w:marLeft w:val="0"/>
                      <w:marRight w:val="0"/>
                      <w:marTop w:val="0"/>
                      <w:marBottom w:val="0"/>
                      <w:divBdr>
                        <w:top w:val="none" w:sz="0" w:space="0" w:color="auto"/>
                        <w:left w:val="none" w:sz="0" w:space="0" w:color="auto"/>
                        <w:bottom w:val="none" w:sz="0" w:space="0" w:color="auto"/>
                        <w:right w:val="none" w:sz="0" w:space="0" w:color="auto"/>
                      </w:divBdr>
                      <w:divsChild>
                        <w:div w:id="1699355616">
                          <w:marLeft w:val="0"/>
                          <w:marRight w:val="240"/>
                          <w:marTop w:val="0"/>
                          <w:marBottom w:val="0"/>
                          <w:divBdr>
                            <w:top w:val="none" w:sz="0" w:space="0" w:color="auto"/>
                            <w:left w:val="none" w:sz="0" w:space="0" w:color="auto"/>
                            <w:bottom w:val="none" w:sz="0" w:space="0" w:color="auto"/>
                            <w:right w:val="none" w:sz="0" w:space="0" w:color="auto"/>
                          </w:divBdr>
                          <w:divsChild>
                            <w:div w:id="900140546">
                              <w:marLeft w:val="0"/>
                              <w:marRight w:val="0"/>
                              <w:marTop w:val="0"/>
                              <w:marBottom w:val="0"/>
                              <w:divBdr>
                                <w:top w:val="none" w:sz="0" w:space="0" w:color="auto"/>
                                <w:left w:val="none" w:sz="0" w:space="0" w:color="auto"/>
                                <w:bottom w:val="none" w:sz="0" w:space="0" w:color="auto"/>
                                <w:right w:val="none" w:sz="0" w:space="0" w:color="auto"/>
                              </w:divBdr>
                            </w:div>
                          </w:divsChild>
                        </w:div>
                        <w:div w:id="45955322">
                          <w:marLeft w:val="0"/>
                          <w:marRight w:val="0"/>
                          <w:marTop w:val="240"/>
                          <w:marBottom w:val="120"/>
                          <w:divBdr>
                            <w:top w:val="single" w:sz="6" w:space="6" w:color="F6DE78"/>
                            <w:left w:val="single" w:sz="6" w:space="6" w:color="F6DE78"/>
                            <w:bottom w:val="single" w:sz="6" w:space="6" w:color="F6DE78"/>
                            <w:right w:val="single" w:sz="6" w:space="6" w:color="F6DE78"/>
                          </w:divBdr>
                        </w:div>
                        <w:div w:id="840241481">
                          <w:marLeft w:val="0"/>
                          <w:marRight w:val="0"/>
                          <w:marTop w:val="0"/>
                          <w:marBottom w:val="0"/>
                          <w:divBdr>
                            <w:top w:val="none" w:sz="0" w:space="0" w:color="auto"/>
                            <w:left w:val="none" w:sz="0" w:space="0" w:color="auto"/>
                            <w:bottom w:val="none" w:sz="0" w:space="0" w:color="auto"/>
                            <w:right w:val="none" w:sz="0" w:space="0" w:color="auto"/>
                          </w:divBdr>
                          <w:divsChild>
                            <w:div w:id="2032148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1666906">
              <w:marLeft w:val="0"/>
              <w:marRight w:val="0"/>
              <w:marTop w:val="360"/>
              <w:marBottom w:val="0"/>
              <w:divBdr>
                <w:top w:val="none" w:sz="0" w:space="0" w:color="auto"/>
                <w:left w:val="none" w:sz="0" w:space="0" w:color="auto"/>
                <w:bottom w:val="none" w:sz="0" w:space="0" w:color="auto"/>
                <w:right w:val="none" w:sz="0" w:space="0" w:color="auto"/>
              </w:divBdr>
            </w:div>
            <w:div w:id="358973043">
              <w:marLeft w:val="0"/>
              <w:marRight w:val="0"/>
              <w:marTop w:val="60"/>
              <w:marBottom w:val="0"/>
              <w:divBdr>
                <w:top w:val="single" w:sz="6" w:space="0" w:color="E0E0E0"/>
                <w:left w:val="single" w:sz="6" w:space="0" w:color="E0E0E0"/>
                <w:bottom w:val="single" w:sz="6" w:space="0" w:color="E0E0E0"/>
                <w:right w:val="single" w:sz="6" w:space="0" w:color="E0E0E0"/>
              </w:divBdr>
              <w:divsChild>
                <w:div w:id="1913150514">
                  <w:marLeft w:val="0"/>
                  <w:marRight w:val="0"/>
                  <w:marTop w:val="0"/>
                  <w:marBottom w:val="0"/>
                  <w:divBdr>
                    <w:top w:val="none" w:sz="0" w:space="0" w:color="auto"/>
                    <w:left w:val="none" w:sz="0" w:space="0" w:color="auto"/>
                    <w:bottom w:val="none" w:sz="0" w:space="0" w:color="auto"/>
                    <w:right w:val="none" w:sz="0" w:space="0" w:color="auto"/>
                  </w:divBdr>
                  <w:divsChild>
                    <w:div w:id="1606617455">
                      <w:marLeft w:val="0"/>
                      <w:marRight w:val="0"/>
                      <w:marTop w:val="0"/>
                      <w:marBottom w:val="0"/>
                      <w:divBdr>
                        <w:top w:val="none" w:sz="0" w:space="0" w:color="auto"/>
                        <w:left w:val="none" w:sz="0" w:space="0" w:color="auto"/>
                        <w:bottom w:val="none" w:sz="0" w:space="0" w:color="auto"/>
                        <w:right w:val="none" w:sz="0" w:space="0" w:color="auto"/>
                      </w:divBdr>
                      <w:divsChild>
                        <w:div w:id="975112259">
                          <w:marLeft w:val="0"/>
                          <w:marRight w:val="240"/>
                          <w:marTop w:val="0"/>
                          <w:marBottom w:val="0"/>
                          <w:divBdr>
                            <w:top w:val="none" w:sz="0" w:space="0" w:color="auto"/>
                            <w:left w:val="none" w:sz="0" w:space="0" w:color="auto"/>
                            <w:bottom w:val="none" w:sz="0" w:space="0" w:color="auto"/>
                            <w:right w:val="none" w:sz="0" w:space="0" w:color="auto"/>
                          </w:divBdr>
                          <w:divsChild>
                            <w:div w:id="1266890444">
                              <w:marLeft w:val="0"/>
                              <w:marRight w:val="0"/>
                              <w:marTop w:val="0"/>
                              <w:marBottom w:val="0"/>
                              <w:divBdr>
                                <w:top w:val="none" w:sz="0" w:space="0" w:color="auto"/>
                                <w:left w:val="none" w:sz="0" w:space="0" w:color="auto"/>
                                <w:bottom w:val="none" w:sz="0" w:space="0" w:color="auto"/>
                                <w:right w:val="none" w:sz="0" w:space="0" w:color="auto"/>
                              </w:divBdr>
                            </w:div>
                          </w:divsChild>
                        </w:div>
                        <w:div w:id="1794328626">
                          <w:marLeft w:val="0"/>
                          <w:marRight w:val="0"/>
                          <w:marTop w:val="240"/>
                          <w:marBottom w:val="120"/>
                          <w:divBdr>
                            <w:top w:val="single" w:sz="6" w:space="6" w:color="F6DE78"/>
                            <w:left w:val="single" w:sz="6" w:space="6" w:color="F6DE78"/>
                            <w:bottom w:val="single" w:sz="6" w:space="6" w:color="F6DE78"/>
                            <w:right w:val="single" w:sz="6" w:space="6" w:color="F6DE78"/>
                          </w:divBdr>
                        </w:div>
                        <w:div w:id="203567694">
                          <w:marLeft w:val="0"/>
                          <w:marRight w:val="0"/>
                          <w:marTop w:val="0"/>
                          <w:marBottom w:val="0"/>
                          <w:divBdr>
                            <w:top w:val="none" w:sz="0" w:space="0" w:color="auto"/>
                            <w:left w:val="none" w:sz="0" w:space="0" w:color="auto"/>
                            <w:bottom w:val="none" w:sz="0" w:space="0" w:color="auto"/>
                            <w:right w:val="none" w:sz="0" w:space="0" w:color="auto"/>
                          </w:divBdr>
                          <w:divsChild>
                            <w:div w:id="881794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8588652">
              <w:marLeft w:val="0"/>
              <w:marRight w:val="0"/>
              <w:marTop w:val="225"/>
              <w:marBottom w:val="0"/>
              <w:divBdr>
                <w:top w:val="none" w:sz="0" w:space="0" w:color="auto"/>
                <w:left w:val="none" w:sz="0" w:space="0" w:color="auto"/>
                <w:bottom w:val="none" w:sz="0" w:space="0" w:color="auto"/>
                <w:right w:val="none" w:sz="0" w:space="0" w:color="auto"/>
              </w:divBdr>
            </w:div>
            <w:div w:id="376439090">
              <w:marLeft w:val="0"/>
              <w:marRight w:val="0"/>
              <w:marTop w:val="225"/>
              <w:marBottom w:val="0"/>
              <w:divBdr>
                <w:top w:val="none" w:sz="0" w:space="0" w:color="auto"/>
                <w:left w:val="none" w:sz="0" w:space="0" w:color="auto"/>
                <w:bottom w:val="none" w:sz="0" w:space="0" w:color="auto"/>
                <w:right w:val="none" w:sz="0" w:space="0" w:color="auto"/>
              </w:divBdr>
            </w:div>
            <w:div w:id="1625312013">
              <w:marLeft w:val="0"/>
              <w:marRight w:val="0"/>
              <w:marTop w:val="225"/>
              <w:marBottom w:val="0"/>
              <w:divBdr>
                <w:top w:val="none" w:sz="0" w:space="0" w:color="auto"/>
                <w:left w:val="none" w:sz="0" w:space="0" w:color="auto"/>
                <w:bottom w:val="none" w:sz="0" w:space="0" w:color="auto"/>
                <w:right w:val="none" w:sz="0" w:space="0" w:color="auto"/>
              </w:divBdr>
            </w:div>
            <w:div w:id="1309087802">
              <w:marLeft w:val="240"/>
              <w:marRight w:val="240"/>
              <w:marTop w:val="240"/>
              <w:marBottom w:val="240"/>
              <w:divBdr>
                <w:top w:val="single" w:sz="6" w:space="6" w:color="F6DE78"/>
                <w:left w:val="single" w:sz="6" w:space="6" w:color="F6DE78"/>
                <w:bottom w:val="single" w:sz="6" w:space="6" w:color="F6DE78"/>
                <w:right w:val="single" w:sz="6" w:space="6" w:color="F6DE78"/>
              </w:divBdr>
            </w:div>
            <w:div w:id="146670618">
              <w:marLeft w:val="0"/>
              <w:marRight w:val="0"/>
              <w:marTop w:val="0"/>
              <w:marBottom w:val="0"/>
              <w:divBdr>
                <w:top w:val="none" w:sz="0" w:space="0" w:color="auto"/>
                <w:left w:val="none" w:sz="0" w:space="0" w:color="auto"/>
                <w:bottom w:val="none" w:sz="0" w:space="0" w:color="auto"/>
                <w:right w:val="none" w:sz="0" w:space="0" w:color="auto"/>
              </w:divBdr>
              <w:divsChild>
                <w:div w:id="146409179">
                  <w:marLeft w:val="0"/>
                  <w:marRight w:val="0"/>
                  <w:marTop w:val="0"/>
                  <w:marBottom w:val="0"/>
                  <w:divBdr>
                    <w:top w:val="none" w:sz="0" w:space="0" w:color="auto"/>
                    <w:left w:val="none" w:sz="0" w:space="0" w:color="auto"/>
                    <w:bottom w:val="none" w:sz="0" w:space="0" w:color="auto"/>
                    <w:right w:val="none" w:sz="0" w:space="0" w:color="auto"/>
                  </w:divBdr>
                </w:div>
              </w:divsChild>
            </w:div>
            <w:div w:id="1922134100">
              <w:marLeft w:val="0"/>
              <w:marRight w:val="0"/>
              <w:marTop w:val="0"/>
              <w:marBottom w:val="0"/>
              <w:divBdr>
                <w:top w:val="none" w:sz="0" w:space="0" w:color="auto"/>
                <w:left w:val="none" w:sz="0" w:space="0" w:color="auto"/>
                <w:bottom w:val="none" w:sz="0" w:space="0" w:color="auto"/>
                <w:right w:val="none" w:sz="0" w:space="0" w:color="auto"/>
              </w:divBdr>
              <w:divsChild>
                <w:div w:id="252936034">
                  <w:marLeft w:val="0"/>
                  <w:marRight w:val="0"/>
                  <w:marTop w:val="264"/>
                  <w:marBottom w:val="264"/>
                  <w:divBdr>
                    <w:top w:val="none" w:sz="0" w:space="0" w:color="auto"/>
                    <w:left w:val="none" w:sz="0" w:space="0" w:color="auto"/>
                    <w:bottom w:val="none" w:sz="0" w:space="0" w:color="auto"/>
                    <w:right w:val="none" w:sz="0" w:space="0" w:color="auto"/>
                  </w:divBdr>
                  <w:divsChild>
                    <w:div w:id="1442410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4651391">
              <w:marLeft w:val="0"/>
              <w:marRight w:val="0"/>
              <w:marTop w:val="210"/>
              <w:marBottom w:val="0"/>
              <w:divBdr>
                <w:top w:val="none" w:sz="0" w:space="0" w:color="auto"/>
                <w:left w:val="none" w:sz="0" w:space="0" w:color="auto"/>
                <w:bottom w:val="none" w:sz="0" w:space="0" w:color="auto"/>
                <w:right w:val="none" w:sz="0" w:space="0" w:color="auto"/>
              </w:divBdr>
              <w:divsChild>
                <w:div w:id="1636325226">
                  <w:marLeft w:val="0"/>
                  <w:marRight w:val="0"/>
                  <w:marTop w:val="0"/>
                  <w:marBottom w:val="0"/>
                  <w:divBdr>
                    <w:top w:val="none" w:sz="0" w:space="0" w:color="auto"/>
                    <w:left w:val="none" w:sz="0" w:space="0" w:color="auto"/>
                    <w:bottom w:val="none" w:sz="0" w:space="0" w:color="auto"/>
                    <w:right w:val="none" w:sz="0" w:space="0" w:color="auto"/>
                  </w:divBdr>
                </w:div>
              </w:divsChild>
            </w:div>
            <w:div w:id="2110462037">
              <w:marLeft w:val="0"/>
              <w:marRight w:val="0"/>
              <w:marTop w:val="225"/>
              <w:marBottom w:val="0"/>
              <w:divBdr>
                <w:top w:val="none" w:sz="0" w:space="0" w:color="auto"/>
                <w:left w:val="none" w:sz="0" w:space="0" w:color="auto"/>
                <w:bottom w:val="none" w:sz="0" w:space="0" w:color="auto"/>
                <w:right w:val="none" w:sz="0" w:space="0" w:color="auto"/>
              </w:divBdr>
            </w:div>
            <w:div w:id="1982271319">
              <w:marLeft w:val="0"/>
              <w:marRight w:val="0"/>
              <w:marTop w:val="225"/>
              <w:marBottom w:val="0"/>
              <w:divBdr>
                <w:top w:val="none" w:sz="0" w:space="0" w:color="auto"/>
                <w:left w:val="none" w:sz="0" w:space="0" w:color="auto"/>
                <w:bottom w:val="none" w:sz="0" w:space="0" w:color="auto"/>
                <w:right w:val="none" w:sz="0" w:space="0" w:color="auto"/>
              </w:divBdr>
            </w:div>
            <w:div w:id="178812505">
              <w:marLeft w:val="0"/>
              <w:marRight w:val="0"/>
              <w:marTop w:val="225"/>
              <w:marBottom w:val="0"/>
              <w:divBdr>
                <w:top w:val="none" w:sz="0" w:space="0" w:color="auto"/>
                <w:left w:val="none" w:sz="0" w:space="0" w:color="auto"/>
                <w:bottom w:val="none" w:sz="0" w:space="0" w:color="auto"/>
                <w:right w:val="none" w:sz="0" w:space="0" w:color="auto"/>
              </w:divBdr>
            </w:div>
            <w:div w:id="1765178400">
              <w:marLeft w:val="0"/>
              <w:marRight w:val="0"/>
              <w:marTop w:val="225"/>
              <w:marBottom w:val="0"/>
              <w:divBdr>
                <w:top w:val="none" w:sz="0" w:space="0" w:color="auto"/>
                <w:left w:val="none" w:sz="0" w:space="0" w:color="auto"/>
                <w:bottom w:val="none" w:sz="0" w:space="0" w:color="auto"/>
                <w:right w:val="none" w:sz="0" w:space="0" w:color="auto"/>
              </w:divBdr>
            </w:div>
            <w:div w:id="783841474">
              <w:marLeft w:val="0"/>
              <w:marRight w:val="0"/>
              <w:marTop w:val="225"/>
              <w:marBottom w:val="0"/>
              <w:divBdr>
                <w:top w:val="none" w:sz="0" w:space="0" w:color="auto"/>
                <w:left w:val="none" w:sz="0" w:space="0" w:color="auto"/>
                <w:bottom w:val="none" w:sz="0" w:space="0" w:color="auto"/>
                <w:right w:val="none" w:sz="0" w:space="0" w:color="auto"/>
              </w:divBdr>
              <w:divsChild>
                <w:div w:id="382564550">
                  <w:marLeft w:val="0"/>
                  <w:marRight w:val="0"/>
                  <w:marTop w:val="0"/>
                  <w:marBottom w:val="0"/>
                  <w:divBdr>
                    <w:top w:val="none" w:sz="0" w:space="0" w:color="auto"/>
                    <w:left w:val="none" w:sz="0" w:space="0" w:color="auto"/>
                    <w:bottom w:val="none" w:sz="0" w:space="0" w:color="auto"/>
                    <w:right w:val="none" w:sz="0" w:space="0" w:color="auto"/>
                  </w:divBdr>
                </w:div>
                <w:div w:id="1466703269">
                  <w:marLeft w:val="0"/>
                  <w:marRight w:val="0"/>
                  <w:marTop w:val="0"/>
                  <w:marBottom w:val="0"/>
                  <w:divBdr>
                    <w:top w:val="none" w:sz="0" w:space="0" w:color="auto"/>
                    <w:left w:val="none" w:sz="0" w:space="0" w:color="auto"/>
                    <w:bottom w:val="none" w:sz="0" w:space="0" w:color="auto"/>
                    <w:right w:val="none" w:sz="0" w:space="0" w:color="auto"/>
                  </w:divBdr>
                  <w:divsChild>
                    <w:div w:id="1423605574">
                      <w:marLeft w:val="0"/>
                      <w:marRight w:val="0"/>
                      <w:marTop w:val="0"/>
                      <w:marBottom w:val="0"/>
                      <w:divBdr>
                        <w:top w:val="none" w:sz="0" w:space="0" w:color="auto"/>
                        <w:left w:val="none" w:sz="0" w:space="0" w:color="auto"/>
                        <w:bottom w:val="none" w:sz="0" w:space="0" w:color="auto"/>
                        <w:right w:val="none" w:sz="0" w:space="0" w:color="auto"/>
                      </w:divBdr>
                      <w:divsChild>
                        <w:div w:id="1666937516">
                          <w:marLeft w:val="0"/>
                          <w:marRight w:val="0"/>
                          <w:marTop w:val="0"/>
                          <w:marBottom w:val="0"/>
                          <w:divBdr>
                            <w:top w:val="none" w:sz="0" w:space="0" w:color="auto"/>
                            <w:left w:val="none" w:sz="0" w:space="0" w:color="auto"/>
                            <w:bottom w:val="none" w:sz="0" w:space="0" w:color="auto"/>
                            <w:right w:val="none" w:sz="0" w:space="0" w:color="auto"/>
                          </w:divBdr>
                          <w:divsChild>
                            <w:div w:id="1965042290">
                              <w:marLeft w:val="0"/>
                              <w:marRight w:val="0"/>
                              <w:marTop w:val="0"/>
                              <w:marBottom w:val="0"/>
                              <w:divBdr>
                                <w:top w:val="single" w:sz="6" w:space="6" w:color="E0E0E0"/>
                                <w:left w:val="single" w:sz="6" w:space="6" w:color="E0E0E0"/>
                                <w:bottom w:val="single" w:sz="6" w:space="6" w:color="E0E0E0"/>
                                <w:right w:val="single" w:sz="6" w:space="6" w:color="E0E0E0"/>
                              </w:divBdr>
                              <w:divsChild>
                                <w:div w:id="1733306127">
                                  <w:marLeft w:val="0"/>
                                  <w:marRight w:val="108"/>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8733036">
                  <w:marLeft w:val="0"/>
                  <w:marRight w:val="0"/>
                  <w:marTop w:val="0"/>
                  <w:marBottom w:val="0"/>
                  <w:divBdr>
                    <w:top w:val="none" w:sz="0" w:space="0" w:color="auto"/>
                    <w:left w:val="none" w:sz="0" w:space="0" w:color="auto"/>
                    <w:bottom w:val="none" w:sz="0" w:space="0" w:color="auto"/>
                    <w:right w:val="none" w:sz="0" w:space="0" w:color="auto"/>
                  </w:divBdr>
                </w:div>
                <w:div w:id="588587348">
                  <w:marLeft w:val="0"/>
                  <w:marRight w:val="0"/>
                  <w:marTop w:val="0"/>
                  <w:marBottom w:val="0"/>
                  <w:divBdr>
                    <w:top w:val="none" w:sz="0" w:space="0" w:color="auto"/>
                    <w:left w:val="none" w:sz="0" w:space="0" w:color="auto"/>
                    <w:bottom w:val="none" w:sz="0" w:space="0" w:color="auto"/>
                    <w:right w:val="none" w:sz="0" w:space="0" w:color="auto"/>
                  </w:divBdr>
                  <w:divsChild>
                    <w:div w:id="1674407037">
                      <w:marLeft w:val="0"/>
                      <w:marRight w:val="0"/>
                      <w:marTop w:val="0"/>
                      <w:marBottom w:val="0"/>
                      <w:divBdr>
                        <w:top w:val="none" w:sz="0" w:space="0" w:color="auto"/>
                        <w:left w:val="none" w:sz="0" w:space="0" w:color="auto"/>
                        <w:bottom w:val="none" w:sz="0" w:space="0" w:color="auto"/>
                        <w:right w:val="none" w:sz="0" w:space="0" w:color="auto"/>
                      </w:divBdr>
                      <w:divsChild>
                        <w:div w:id="767189405">
                          <w:marLeft w:val="0"/>
                          <w:marRight w:val="0"/>
                          <w:marTop w:val="0"/>
                          <w:marBottom w:val="0"/>
                          <w:divBdr>
                            <w:top w:val="none" w:sz="0" w:space="0" w:color="auto"/>
                            <w:left w:val="none" w:sz="0" w:space="0" w:color="auto"/>
                            <w:bottom w:val="none" w:sz="0" w:space="0" w:color="auto"/>
                            <w:right w:val="none" w:sz="0" w:space="0" w:color="auto"/>
                          </w:divBdr>
                          <w:divsChild>
                            <w:div w:id="518154812">
                              <w:marLeft w:val="0"/>
                              <w:marRight w:val="0"/>
                              <w:marTop w:val="0"/>
                              <w:marBottom w:val="0"/>
                              <w:divBdr>
                                <w:top w:val="single" w:sz="6" w:space="0" w:color="E0E0E0"/>
                                <w:left w:val="single" w:sz="6" w:space="0" w:color="E0E0E0"/>
                                <w:bottom w:val="single" w:sz="6" w:space="0" w:color="E0E0E0"/>
                                <w:right w:val="single" w:sz="6" w:space="0" w:color="E0E0E0"/>
                              </w:divBdr>
                              <w:divsChild>
                                <w:div w:id="1774131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78766866">
              <w:marLeft w:val="0"/>
              <w:marRight w:val="0"/>
              <w:marTop w:val="225"/>
              <w:marBottom w:val="0"/>
              <w:divBdr>
                <w:top w:val="none" w:sz="0" w:space="0" w:color="auto"/>
                <w:left w:val="none" w:sz="0" w:space="0" w:color="auto"/>
                <w:bottom w:val="none" w:sz="0" w:space="0" w:color="auto"/>
                <w:right w:val="none" w:sz="0" w:space="0" w:color="auto"/>
              </w:divBdr>
            </w:div>
            <w:div w:id="211235591">
              <w:marLeft w:val="0"/>
              <w:marRight w:val="0"/>
              <w:marTop w:val="225"/>
              <w:marBottom w:val="0"/>
              <w:divBdr>
                <w:top w:val="none" w:sz="0" w:space="0" w:color="auto"/>
                <w:left w:val="none" w:sz="0" w:space="0" w:color="auto"/>
                <w:bottom w:val="none" w:sz="0" w:space="0" w:color="auto"/>
                <w:right w:val="none" w:sz="0" w:space="0" w:color="auto"/>
              </w:divBdr>
              <w:divsChild>
                <w:div w:id="73818207">
                  <w:marLeft w:val="0"/>
                  <w:marRight w:val="0"/>
                  <w:marTop w:val="0"/>
                  <w:marBottom w:val="0"/>
                  <w:divBdr>
                    <w:top w:val="none" w:sz="0" w:space="0" w:color="auto"/>
                    <w:left w:val="none" w:sz="0" w:space="0" w:color="auto"/>
                    <w:bottom w:val="none" w:sz="0" w:space="0" w:color="auto"/>
                    <w:right w:val="none" w:sz="0" w:space="0" w:color="auto"/>
                  </w:divBdr>
                  <w:divsChild>
                    <w:div w:id="1471557902">
                      <w:marLeft w:val="0"/>
                      <w:marRight w:val="0"/>
                      <w:marTop w:val="0"/>
                      <w:marBottom w:val="0"/>
                      <w:divBdr>
                        <w:top w:val="none" w:sz="0" w:space="0" w:color="auto"/>
                        <w:left w:val="none" w:sz="0" w:space="0" w:color="auto"/>
                        <w:bottom w:val="none" w:sz="0" w:space="0" w:color="auto"/>
                        <w:right w:val="none" w:sz="0" w:space="0" w:color="auto"/>
                      </w:divBdr>
                      <w:divsChild>
                        <w:div w:id="1473870642">
                          <w:marLeft w:val="0"/>
                          <w:marRight w:val="0"/>
                          <w:marTop w:val="0"/>
                          <w:marBottom w:val="0"/>
                          <w:divBdr>
                            <w:top w:val="none" w:sz="0" w:space="0" w:color="auto"/>
                            <w:left w:val="none" w:sz="0" w:space="0" w:color="auto"/>
                            <w:bottom w:val="none" w:sz="0" w:space="0" w:color="auto"/>
                            <w:right w:val="none" w:sz="0" w:space="0" w:color="auto"/>
                          </w:divBdr>
                          <w:divsChild>
                            <w:div w:id="523640466">
                              <w:marLeft w:val="0"/>
                              <w:marRight w:val="0"/>
                              <w:marTop w:val="0"/>
                              <w:marBottom w:val="0"/>
                              <w:divBdr>
                                <w:top w:val="single" w:sz="6" w:space="0" w:color="E0E0E0"/>
                                <w:left w:val="single" w:sz="6" w:space="0" w:color="E0E0E0"/>
                                <w:bottom w:val="single" w:sz="6" w:space="0" w:color="E0E0E0"/>
                                <w:right w:val="single" w:sz="6" w:space="0" w:color="E0E0E0"/>
                              </w:divBdr>
                              <w:divsChild>
                                <w:div w:id="161895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56807454">
                  <w:marLeft w:val="0"/>
                  <w:marRight w:val="0"/>
                  <w:marTop w:val="0"/>
                  <w:marBottom w:val="0"/>
                  <w:divBdr>
                    <w:top w:val="none" w:sz="0" w:space="0" w:color="auto"/>
                    <w:left w:val="none" w:sz="0" w:space="0" w:color="auto"/>
                    <w:bottom w:val="none" w:sz="0" w:space="0" w:color="auto"/>
                    <w:right w:val="none" w:sz="0" w:space="0" w:color="auto"/>
                  </w:divBdr>
                </w:div>
                <w:div w:id="912398771">
                  <w:marLeft w:val="0"/>
                  <w:marRight w:val="0"/>
                  <w:marTop w:val="0"/>
                  <w:marBottom w:val="0"/>
                  <w:divBdr>
                    <w:top w:val="none" w:sz="0" w:space="0" w:color="auto"/>
                    <w:left w:val="none" w:sz="0" w:space="0" w:color="auto"/>
                    <w:bottom w:val="none" w:sz="0" w:space="0" w:color="auto"/>
                    <w:right w:val="none" w:sz="0" w:space="0" w:color="auto"/>
                  </w:divBdr>
                  <w:divsChild>
                    <w:div w:id="37435704">
                      <w:marLeft w:val="0"/>
                      <w:marRight w:val="0"/>
                      <w:marTop w:val="0"/>
                      <w:marBottom w:val="0"/>
                      <w:divBdr>
                        <w:top w:val="none" w:sz="0" w:space="0" w:color="auto"/>
                        <w:left w:val="none" w:sz="0" w:space="0" w:color="auto"/>
                        <w:bottom w:val="none" w:sz="0" w:space="0" w:color="auto"/>
                        <w:right w:val="none" w:sz="0" w:space="0" w:color="auto"/>
                      </w:divBdr>
                      <w:divsChild>
                        <w:div w:id="267666243">
                          <w:marLeft w:val="0"/>
                          <w:marRight w:val="0"/>
                          <w:marTop w:val="0"/>
                          <w:marBottom w:val="0"/>
                          <w:divBdr>
                            <w:top w:val="none" w:sz="0" w:space="0" w:color="auto"/>
                            <w:left w:val="none" w:sz="0" w:space="0" w:color="auto"/>
                            <w:bottom w:val="none" w:sz="0" w:space="0" w:color="auto"/>
                            <w:right w:val="none" w:sz="0" w:space="0" w:color="auto"/>
                          </w:divBdr>
                          <w:divsChild>
                            <w:div w:id="73818673">
                              <w:marLeft w:val="0"/>
                              <w:marRight w:val="0"/>
                              <w:marTop w:val="0"/>
                              <w:marBottom w:val="0"/>
                              <w:divBdr>
                                <w:top w:val="single" w:sz="6" w:space="6" w:color="E0E0E0"/>
                                <w:left w:val="single" w:sz="6" w:space="6" w:color="E0E0E0"/>
                                <w:bottom w:val="single" w:sz="6" w:space="6" w:color="E0E0E0"/>
                                <w:right w:val="single" w:sz="6" w:space="6" w:color="E0E0E0"/>
                              </w:divBdr>
                              <w:divsChild>
                                <w:div w:id="806044360">
                                  <w:marLeft w:val="0"/>
                                  <w:marRight w:val="108"/>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207686">
                  <w:marLeft w:val="0"/>
                  <w:marRight w:val="0"/>
                  <w:marTop w:val="0"/>
                  <w:marBottom w:val="0"/>
                  <w:divBdr>
                    <w:top w:val="none" w:sz="0" w:space="0" w:color="auto"/>
                    <w:left w:val="none" w:sz="0" w:space="0" w:color="auto"/>
                    <w:bottom w:val="none" w:sz="0" w:space="0" w:color="auto"/>
                    <w:right w:val="none" w:sz="0" w:space="0" w:color="auto"/>
                  </w:divBdr>
                </w:div>
              </w:divsChild>
            </w:div>
            <w:div w:id="680621968">
              <w:marLeft w:val="0"/>
              <w:marRight w:val="0"/>
              <w:marTop w:val="225"/>
              <w:marBottom w:val="0"/>
              <w:divBdr>
                <w:top w:val="none" w:sz="0" w:space="0" w:color="auto"/>
                <w:left w:val="none" w:sz="0" w:space="0" w:color="auto"/>
                <w:bottom w:val="none" w:sz="0" w:space="0" w:color="auto"/>
                <w:right w:val="none" w:sz="0" w:space="0" w:color="auto"/>
              </w:divBdr>
            </w:div>
            <w:div w:id="1888182728">
              <w:marLeft w:val="0"/>
              <w:marRight w:val="0"/>
              <w:marTop w:val="225"/>
              <w:marBottom w:val="0"/>
              <w:divBdr>
                <w:top w:val="none" w:sz="0" w:space="0" w:color="auto"/>
                <w:left w:val="none" w:sz="0" w:space="0" w:color="auto"/>
                <w:bottom w:val="none" w:sz="0" w:space="0" w:color="auto"/>
                <w:right w:val="none" w:sz="0" w:space="0" w:color="auto"/>
              </w:divBdr>
            </w:div>
            <w:div w:id="1584794975">
              <w:marLeft w:val="0"/>
              <w:marRight w:val="0"/>
              <w:marTop w:val="360"/>
              <w:marBottom w:val="0"/>
              <w:divBdr>
                <w:top w:val="none" w:sz="0" w:space="0" w:color="auto"/>
                <w:left w:val="none" w:sz="0" w:space="0" w:color="auto"/>
                <w:bottom w:val="none" w:sz="0" w:space="0" w:color="auto"/>
                <w:right w:val="none" w:sz="0" w:space="0" w:color="auto"/>
              </w:divBdr>
            </w:div>
            <w:div w:id="791559215">
              <w:marLeft w:val="0"/>
              <w:marRight w:val="0"/>
              <w:marTop w:val="60"/>
              <w:marBottom w:val="0"/>
              <w:divBdr>
                <w:top w:val="single" w:sz="6" w:space="0" w:color="E0E0E0"/>
                <w:left w:val="single" w:sz="6" w:space="0" w:color="E0E0E0"/>
                <w:bottom w:val="single" w:sz="6" w:space="0" w:color="E0E0E0"/>
                <w:right w:val="single" w:sz="6" w:space="0" w:color="E0E0E0"/>
              </w:divBdr>
              <w:divsChild>
                <w:div w:id="225410845">
                  <w:marLeft w:val="0"/>
                  <w:marRight w:val="0"/>
                  <w:marTop w:val="0"/>
                  <w:marBottom w:val="0"/>
                  <w:divBdr>
                    <w:top w:val="none" w:sz="0" w:space="0" w:color="auto"/>
                    <w:left w:val="none" w:sz="0" w:space="0" w:color="auto"/>
                    <w:bottom w:val="none" w:sz="0" w:space="0" w:color="auto"/>
                    <w:right w:val="none" w:sz="0" w:space="0" w:color="auto"/>
                  </w:divBdr>
                  <w:divsChild>
                    <w:div w:id="1701979662">
                      <w:marLeft w:val="0"/>
                      <w:marRight w:val="0"/>
                      <w:marTop w:val="0"/>
                      <w:marBottom w:val="0"/>
                      <w:divBdr>
                        <w:top w:val="none" w:sz="0" w:space="0" w:color="auto"/>
                        <w:left w:val="none" w:sz="0" w:space="0" w:color="auto"/>
                        <w:bottom w:val="none" w:sz="0" w:space="0" w:color="auto"/>
                        <w:right w:val="none" w:sz="0" w:space="0" w:color="auto"/>
                      </w:divBdr>
                      <w:divsChild>
                        <w:div w:id="2002735051">
                          <w:marLeft w:val="0"/>
                          <w:marRight w:val="240"/>
                          <w:marTop w:val="0"/>
                          <w:marBottom w:val="0"/>
                          <w:divBdr>
                            <w:top w:val="none" w:sz="0" w:space="0" w:color="auto"/>
                            <w:left w:val="none" w:sz="0" w:space="0" w:color="auto"/>
                            <w:bottom w:val="none" w:sz="0" w:space="0" w:color="auto"/>
                            <w:right w:val="none" w:sz="0" w:space="0" w:color="auto"/>
                          </w:divBdr>
                          <w:divsChild>
                            <w:div w:id="1980112784">
                              <w:marLeft w:val="0"/>
                              <w:marRight w:val="0"/>
                              <w:marTop w:val="0"/>
                              <w:marBottom w:val="0"/>
                              <w:divBdr>
                                <w:top w:val="none" w:sz="0" w:space="0" w:color="auto"/>
                                <w:left w:val="none" w:sz="0" w:space="0" w:color="auto"/>
                                <w:bottom w:val="none" w:sz="0" w:space="0" w:color="auto"/>
                                <w:right w:val="none" w:sz="0" w:space="0" w:color="auto"/>
                              </w:divBdr>
                            </w:div>
                          </w:divsChild>
                        </w:div>
                        <w:div w:id="732889817">
                          <w:marLeft w:val="0"/>
                          <w:marRight w:val="0"/>
                          <w:marTop w:val="240"/>
                          <w:marBottom w:val="120"/>
                          <w:divBdr>
                            <w:top w:val="single" w:sz="6" w:space="6" w:color="F6DE78"/>
                            <w:left w:val="single" w:sz="6" w:space="6" w:color="F6DE78"/>
                            <w:bottom w:val="single" w:sz="6" w:space="6" w:color="F6DE78"/>
                            <w:right w:val="single" w:sz="6" w:space="6" w:color="F6DE78"/>
                          </w:divBdr>
                        </w:div>
                        <w:div w:id="1507402110">
                          <w:marLeft w:val="0"/>
                          <w:marRight w:val="0"/>
                          <w:marTop w:val="0"/>
                          <w:marBottom w:val="0"/>
                          <w:divBdr>
                            <w:top w:val="none" w:sz="0" w:space="0" w:color="auto"/>
                            <w:left w:val="none" w:sz="0" w:space="0" w:color="auto"/>
                            <w:bottom w:val="none" w:sz="0" w:space="0" w:color="auto"/>
                            <w:right w:val="none" w:sz="0" w:space="0" w:color="auto"/>
                          </w:divBdr>
                          <w:divsChild>
                            <w:div w:id="1475175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8533472">
              <w:marLeft w:val="0"/>
              <w:marRight w:val="0"/>
              <w:marTop w:val="225"/>
              <w:marBottom w:val="0"/>
              <w:divBdr>
                <w:top w:val="none" w:sz="0" w:space="0" w:color="auto"/>
                <w:left w:val="none" w:sz="0" w:space="0" w:color="auto"/>
                <w:bottom w:val="none" w:sz="0" w:space="0" w:color="auto"/>
                <w:right w:val="none" w:sz="0" w:space="0" w:color="auto"/>
              </w:divBdr>
            </w:div>
            <w:div w:id="2075470101">
              <w:marLeft w:val="0"/>
              <w:marRight w:val="0"/>
              <w:marTop w:val="360"/>
              <w:marBottom w:val="0"/>
              <w:divBdr>
                <w:top w:val="none" w:sz="0" w:space="0" w:color="auto"/>
                <w:left w:val="none" w:sz="0" w:space="0" w:color="auto"/>
                <w:bottom w:val="none" w:sz="0" w:space="0" w:color="auto"/>
                <w:right w:val="none" w:sz="0" w:space="0" w:color="auto"/>
              </w:divBdr>
            </w:div>
            <w:div w:id="486282701">
              <w:marLeft w:val="0"/>
              <w:marRight w:val="0"/>
              <w:marTop w:val="60"/>
              <w:marBottom w:val="0"/>
              <w:divBdr>
                <w:top w:val="single" w:sz="6" w:space="0" w:color="E0E0E0"/>
                <w:left w:val="single" w:sz="6" w:space="0" w:color="E0E0E0"/>
                <w:bottom w:val="single" w:sz="6" w:space="0" w:color="E0E0E0"/>
                <w:right w:val="single" w:sz="6" w:space="0" w:color="E0E0E0"/>
              </w:divBdr>
              <w:divsChild>
                <w:div w:id="88627971">
                  <w:marLeft w:val="0"/>
                  <w:marRight w:val="0"/>
                  <w:marTop w:val="0"/>
                  <w:marBottom w:val="0"/>
                  <w:divBdr>
                    <w:top w:val="none" w:sz="0" w:space="0" w:color="auto"/>
                    <w:left w:val="none" w:sz="0" w:space="0" w:color="auto"/>
                    <w:bottom w:val="none" w:sz="0" w:space="0" w:color="auto"/>
                    <w:right w:val="none" w:sz="0" w:space="0" w:color="auto"/>
                  </w:divBdr>
                  <w:divsChild>
                    <w:div w:id="1337611040">
                      <w:marLeft w:val="0"/>
                      <w:marRight w:val="0"/>
                      <w:marTop w:val="0"/>
                      <w:marBottom w:val="0"/>
                      <w:divBdr>
                        <w:top w:val="none" w:sz="0" w:space="0" w:color="auto"/>
                        <w:left w:val="none" w:sz="0" w:space="0" w:color="auto"/>
                        <w:bottom w:val="none" w:sz="0" w:space="0" w:color="auto"/>
                        <w:right w:val="none" w:sz="0" w:space="0" w:color="auto"/>
                      </w:divBdr>
                      <w:divsChild>
                        <w:div w:id="1269047457">
                          <w:marLeft w:val="0"/>
                          <w:marRight w:val="240"/>
                          <w:marTop w:val="0"/>
                          <w:marBottom w:val="0"/>
                          <w:divBdr>
                            <w:top w:val="none" w:sz="0" w:space="0" w:color="auto"/>
                            <w:left w:val="none" w:sz="0" w:space="0" w:color="auto"/>
                            <w:bottom w:val="none" w:sz="0" w:space="0" w:color="auto"/>
                            <w:right w:val="none" w:sz="0" w:space="0" w:color="auto"/>
                          </w:divBdr>
                          <w:divsChild>
                            <w:div w:id="672727802">
                              <w:marLeft w:val="0"/>
                              <w:marRight w:val="0"/>
                              <w:marTop w:val="0"/>
                              <w:marBottom w:val="0"/>
                              <w:divBdr>
                                <w:top w:val="none" w:sz="0" w:space="0" w:color="auto"/>
                                <w:left w:val="none" w:sz="0" w:space="0" w:color="auto"/>
                                <w:bottom w:val="none" w:sz="0" w:space="0" w:color="auto"/>
                                <w:right w:val="none" w:sz="0" w:space="0" w:color="auto"/>
                              </w:divBdr>
                            </w:div>
                          </w:divsChild>
                        </w:div>
                        <w:div w:id="1633560220">
                          <w:marLeft w:val="0"/>
                          <w:marRight w:val="0"/>
                          <w:marTop w:val="240"/>
                          <w:marBottom w:val="120"/>
                          <w:divBdr>
                            <w:top w:val="single" w:sz="6" w:space="6" w:color="F6DE78"/>
                            <w:left w:val="single" w:sz="6" w:space="6" w:color="F6DE78"/>
                            <w:bottom w:val="single" w:sz="6" w:space="6" w:color="F6DE78"/>
                            <w:right w:val="single" w:sz="6" w:space="6" w:color="F6DE78"/>
                          </w:divBdr>
                        </w:div>
                        <w:div w:id="212035944">
                          <w:marLeft w:val="0"/>
                          <w:marRight w:val="0"/>
                          <w:marTop w:val="0"/>
                          <w:marBottom w:val="0"/>
                          <w:divBdr>
                            <w:top w:val="none" w:sz="0" w:space="0" w:color="auto"/>
                            <w:left w:val="none" w:sz="0" w:space="0" w:color="auto"/>
                            <w:bottom w:val="none" w:sz="0" w:space="0" w:color="auto"/>
                            <w:right w:val="none" w:sz="0" w:space="0" w:color="auto"/>
                          </w:divBdr>
                          <w:divsChild>
                            <w:div w:id="1407268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9205538">
              <w:marLeft w:val="0"/>
              <w:marRight w:val="0"/>
              <w:marTop w:val="225"/>
              <w:marBottom w:val="0"/>
              <w:divBdr>
                <w:top w:val="none" w:sz="0" w:space="0" w:color="auto"/>
                <w:left w:val="none" w:sz="0" w:space="0" w:color="auto"/>
                <w:bottom w:val="none" w:sz="0" w:space="0" w:color="auto"/>
                <w:right w:val="none" w:sz="0" w:space="0" w:color="auto"/>
              </w:divBdr>
            </w:div>
            <w:div w:id="1220090318">
              <w:marLeft w:val="0"/>
              <w:marRight w:val="0"/>
              <w:marTop w:val="225"/>
              <w:marBottom w:val="0"/>
              <w:divBdr>
                <w:top w:val="none" w:sz="0" w:space="0" w:color="auto"/>
                <w:left w:val="none" w:sz="0" w:space="0" w:color="auto"/>
                <w:bottom w:val="none" w:sz="0" w:space="0" w:color="auto"/>
                <w:right w:val="none" w:sz="0" w:space="0" w:color="auto"/>
              </w:divBdr>
              <w:divsChild>
                <w:div w:id="844367122">
                  <w:marLeft w:val="0"/>
                  <w:marRight w:val="0"/>
                  <w:marTop w:val="0"/>
                  <w:marBottom w:val="0"/>
                  <w:divBdr>
                    <w:top w:val="none" w:sz="0" w:space="0" w:color="auto"/>
                    <w:left w:val="none" w:sz="0" w:space="0" w:color="auto"/>
                    <w:bottom w:val="none" w:sz="0" w:space="0" w:color="auto"/>
                    <w:right w:val="none" w:sz="0" w:space="0" w:color="auto"/>
                  </w:divBdr>
                </w:div>
                <w:div w:id="406805385">
                  <w:marLeft w:val="0"/>
                  <w:marRight w:val="0"/>
                  <w:marTop w:val="0"/>
                  <w:marBottom w:val="0"/>
                  <w:divBdr>
                    <w:top w:val="none" w:sz="0" w:space="0" w:color="auto"/>
                    <w:left w:val="none" w:sz="0" w:space="0" w:color="auto"/>
                    <w:bottom w:val="none" w:sz="0" w:space="0" w:color="auto"/>
                    <w:right w:val="none" w:sz="0" w:space="0" w:color="auto"/>
                  </w:divBdr>
                  <w:divsChild>
                    <w:div w:id="2012827344">
                      <w:marLeft w:val="0"/>
                      <w:marRight w:val="0"/>
                      <w:marTop w:val="0"/>
                      <w:marBottom w:val="0"/>
                      <w:divBdr>
                        <w:top w:val="none" w:sz="0" w:space="0" w:color="auto"/>
                        <w:left w:val="none" w:sz="0" w:space="0" w:color="auto"/>
                        <w:bottom w:val="none" w:sz="0" w:space="0" w:color="auto"/>
                        <w:right w:val="none" w:sz="0" w:space="0" w:color="auto"/>
                      </w:divBdr>
                      <w:divsChild>
                        <w:div w:id="595333011">
                          <w:marLeft w:val="0"/>
                          <w:marRight w:val="0"/>
                          <w:marTop w:val="0"/>
                          <w:marBottom w:val="0"/>
                          <w:divBdr>
                            <w:top w:val="none" w:sz="0" w:space="0" w:color="auto"/>
                            <w:left w:val="none" w:sz="0" w:space="0" w:color="auto"/>
                            <w:bottom w:val="none" w:sz="0" w:space="0" w:color="auto"/>
                            <w:right w:val="none" w:sz="0" w:space="0" w:color="auto"/>
                          </w:divBdr>
                          <w:divsChild>
                            <w:div w:id="1053576081">
                              <w:marLeft w:val="0"/>
                              <w:marRight w:val="0"/>
                              <w:marTop w:val="0"/>
                              <w:marBottom w:val="0"/>
                              <w:divBdr>
                                <w:top w:val="single" w:sz="6" w:space="6" w:color="E0E0E0"/>
                                <w:left w:val="single" w:sz="6" w:space="6" w:color="E0E0E0"/>
                                <w:bottom w:val="single" w:sz="6" w:space="6" w:color="E0E0E0"/>
                                <w:right w:val="single" w:sz="6" w:space="6" w:color="E0E0E0"/>
                              </w:divBdr>
                              <w:divsChild>
                                <w:div w:id="299700460">
                                  <w:marLeft w:val="0"/>
                                  <w:marRight w:val="108"/>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5285352">
                  <w:marLeft w:val="0"/>
                  <w:marRight w:val="0"/>
                  <w:marTop w:val="0"/>
                  <w:marBottom w:val="0"/>
                  <w:divBdr>
                    <w:top w:val="none" w:sz="0" w:space="0" w:color="auto"/>
                    <w:left w:val="none" w:sz="0" w:space="0" w:color="auto"/>
                    <w:bottom w:val="none" w:sz="0" w:space="0" w:color="auto"/>
                    <w:right w:val="none" w:sz="0" w:space="0" w:color="auto"/>
                  </w:divBdr>
                </w:div>
              </w:divsChild>
            </w:div>
            <w:div w:id="1981499871">
              <w:marLeft w:val="0"/>
              <w:marRight w:val="0"/>
              <w:marTop w:val="225"/>
              <w:marBottom w:val="0"/>
              <w:divBdr>
                <w:top w:val="none" w:sz="0" w:space="0" w:color="auto"/>
                <w:left w:val="none" w:sz="0" w:space="0" w:color="auto"/>
                <w:bottom w:val="none" w:sz="0" w:space="0" w:color="auto"/>
                <w:right w:val="none" w:sz="0" w:space="0" w:color="auto"/>
              </w:divBdr>
            </w:div>
            <w:div w:id="409011883">
              <w:marLeft w:val="0"/>
              <w:marRight w:val="0"/>
              <w:marTop w:val="225"/>
              <w:marBottom w:val="0"/>
              <w:divBdr>
                <w:top w:val="none" w:sz="0" w:space="0" w:color="auto"/>
                <w:left w:val="none" w:sz="0" w:space="0" w:color="auto"/>
                <w:bottom w:val="none" w:sz="0" w:space="0" w:color="auto"/>
                <w:right w:val="none" w:sz="0" w:space="0" w:color="auto"/>
              </w:divBdr>
            </w:div>
            <w:div w:id="1467240516">
              <w:marLeft w:val="240"/>
              <w:marRight w:val="240"/>
              <w:marTop w:val="240"/>
              <w:marBottom w:val="240"/>
              <w:divBdr>
                <w:top w:val="single" w:sz="6" w:space="6" w:color="F6DE78"/>
                <w:left w:val="single" w:sz="6" w:space="6" w:color="F6DE78"/>
                <w:bottom w:val="single" w:sz="6" w:space="6" w:color="F6DE78"/>
                <w:right w:val="single" w:sz="6" w:space="6" w:color="F6DE78"/>
              </w:divBdr>
            </w:div>
            <w:div w:id="2048601616">
              <w:marLeft w:val="0"/>
              <w:marRight w:val="0"/>
              <w:marTop w:val="0"/>
              <w:marBottom w:val="0"/>
              <w:divBdr>
                <w:top w:val="none" w:sz="0" w:space="0" w:color="auto"/>
                <w:left w:val="none" w:sz="0" w:space="0" w:color="auto"/>
                <w:bottom w:val="none" w:sz="0" w:space="0" w:color="auto"/>
                <w:right w:val="none" w:sz="0" w:space="0" w:color="auto"/>
              </w:divBdr>
              <w:divsChild>
                <w:div w:id="1349336432">
                  <w:marLeft w:val="0"/>
                  <w:marRight w:val="0"/>
                  <w:marTop w:val="0"/>
                  <w:marBottom w:val="0"/>
                  <w:divBdr>
                    <w:top w:val="none" w:sz="0" w:space="0" w:color="auto"/>
                    <w:left w:val="none" w:sz="0" w:space="0" w:color="auto"/>
                    <w:bottom w:val="none" w:sz="0" w:space="0" w:color="auto"/>
                    <w:right w:val="none" w:sz="0" w:space="0" w:color="auto"/>
                  </w:divBdr>
                </w:div>
              </w:divsChild>
            </w:div>
            <w:div w:id="1225335275">
              <w:marLeft w:val="0"/>
              <w:marRight w:val="0"/>
              <w:marTop w:val="0"/>
              <w:marBottom w:val="0"/>
              <w:divBdr>
                <w:top w:val="none" w:sz="0" w:space="0" w:color="auto"/>
                <w:left w:val="none" w:sz="0" w:space="0" w:color="auto"/>
                <w:bottom w:val="none" w:sz="0" w:space="0" w:color="auto"/>
                <w:right w:val="none" w:sz="0" w:space="0" w:color="auto"/>
              </w:divBdr>
              <w:divsChild>
                <w:div w:id="224417543">
                  <w:marLeft w:val="0"/>
                  <w:marRight w:val="0"/>
                  <w:marTop w:val="264"/>
                  <w:marBottom w:val="264"/>
                  <w:divBdr>
                    <w:top w:val="none" w:sz="0" w:space="0" w:color="auto"/>
                    <w:left w:val="none" w:sz="0" w:space="0" w:color="auto"/>
                    <w:bottom w:val="none" w:sz="0" w:space="0" w:color="auto"/>
                    <w:right w:val="none" w:sz="0" w:space="0" w:color="auto"/>
                  </w:divBdr>
                  <w:divsChild>
                    <w:div w:id="1059979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1578526">
              <w:marLeft w:val="0"/>
              <w:marRight w:val="0"/>
              <w:marTop w:val="210"/>
              <w:marBottom w:val="0"/>
              <w:divBdr>
                <w:top w:val="none" w:sz="0" w:space="0" w:color="auto"/>
                <w:left w:val="none" w:sz="0" w:space="0" w:color="auto"/>
                <w:bottom w:val="none" w:sz="0" w:space="0" w:color="auto"/>
                <w:right w:val="none" w:sz="0" w:space="0" w:color="auto"/>
              </w:divBdr>
              <w:divsChild>
                <w:div w:id="1490101521">
                  <w:marLeft w:val="0"/>
                  <w:marRight w:val="0"/>
                  <w:marTop w:val="0"/>
                  <w:marBottom w:val="0"/>
                  <w:divBdr>
                    <w:top w:val="none" w:sz="0" w:space="0" w:color="auto"/>
                    <w:left w:val="none" w:sz="0" w:space="0" w:color="auto"/>
                    <w:bottom w:val="none" w:sz="0" w:space="0" w:color="auto"/>
                    <w:right w:val="none" w:sz="0" w:space="0" w:color="auto"/>
                  </w:divBdr>
                </w:div>
              </w:divsChild>
            </w:div>
            <w:div w:id="519858727">
              <w:marLeft w:val="0"/>
              <w:marRight w:val="0"/>
              <w:marTop w:val="225"/>
              <w:marBottom w:val="0"/>
              <w:divBdr>
                <w:top w:val="none" w:sz="0" w:space="0" w:color="auto"/>
                <w:left w:val="none" w:sz="0" w:space="0" w:color="auto"/>
                <w:bottom w:val="none" w:sz="0" w:space="0" w:color="auto"/>
                <w:right w:val="none" w:sz="0" w:space="0" w:color="auto"/>
              </w:divBdr>
            </w:div>
            <w:div w:id="93206972">
              <w:marLeft w:val="0"/>
              <w:marRight w:val="0"/>
              <w:marTop w:val="225"/>
              <w:marBottom w:val="0"/>
              <w:divBdr>
                <w:top w:val="none" w:sz="0" w:space="0" w:color="auto"/>
                <w:left w:val="none" w:sz="0" w:space="0" w:color="auto"/>
                <w:bottom w:val="none" w:sz="0" w:space="0" w:color="auto"/>
                <w:right w:val="none" w:sz="0" w:space="0" w:color="auto"/>
              </w:divBdr>
            </w:div>
            <w:div w:id="1990357849">
              <w:marLeft w:val="0"/>
              <w:marRight w:val="0"/>
              <w:marTop w:val="225"/>
              <w:marBottom w:val="0"/>
              <w:divBdr>
                <w:top w:val="none" w:sz="0" w:space="0" w:color="auto"/>
                <w:left w:val="none" w:sz="0" w:space="0" w:color="auto"/>
                <w:bottom w:val="none" w:sz="0" w:space="0" w:color="auto"/>
                <w:right w:val="none" w:sz="0" w:space="0" w:color="auto"/>
              </w:divBdr>
            </w:div>
            <w:div w:id="1463576646">
              <w:marLeft w:val="0"/>
              <w:marRight w:val="0"/>
              <w:marTop w:val="225"/>
              <w:marBottom w:val="0"/>
              <w:divBdr>
                <w:top w:val="none" w:sz="0" w:space="0" w:color="auto"/>
                <w:left w:val="none" w:sz="0" w:space="0" w:color="auto"/>
                <w:bottom w:val="none" w:sz="0" w:space="0" w:color="auto"/>
                <w:right w:val="none" w:sz="0" w:space="0" w:color="auto"/>
              </w:divBdr>
            </w:div>
            <w:div w:id="1839685290">
              <w:marLeft w:val="240"/>
              <w:marRight w:val="240"/>
              <w:marTop w:val="240"/>
              <w:marBottom w:val="240"/>
              <w:divBdr>
                <w:top w:val="single" w:sz="6" w:space="6" w:color="F6DE78"/>
                <w:left w:val="single" w:sz="6" w:space="6" w:color="F6DE78"/>
                <w:bottom w:val="single" w:sz="6" w:space="6" w:color="F6DE78"/>
                <w:right w:val="single" w:sz="6" w:space="6" w:color="F6DE78"/>
              </w:divBdr>
            </w:div>
            <w:div w:id="501164741">
              <w:marLeft w:val="0"/>
              <w:marRight w:val="0"/>
              <w:marTop w:val="0"/>
              <w:marBottom w:val="0"/>
              <w:divBdr>
                <w:top w:val="none" w:sz="0" w:space="0" w:color="auto"/>
                <w:left w:val="none" w:sz="0" w:space="0" w:color="auto"/>
                <w:bottom w:val="none" w:sz="0" w:space="0" w:color="auto"/>
                <w:right w:val="none" w:sz="0" w:space="0" w:color="auto"/>
              </w:divBdr>
              <w:divsChild>
                <w:div w:id="1028068274">
                  <w:marLeft w:val="0"/>
                  <w:marRight w:val="0"/>
                  <w:marTop w:val="0"/>
                  <w:marBottom w:val="0"/>
                  <w:divBdr>
                    <w:top w:val="none" w:sz="0" w:space="0" w:color="auto"/>
                    <w:left w:val="none" w:sz="0" w:space="0" w:color="auto"/>
                    <w:bottom w:val="none" w:sz="0" w:space="0" w:color="auto"/>
                    <w:right w:val="none" w:sz="0" w:space="0" w:color="auto"/>
                  </w:divBdr>
                </w:div>
              </w:divsChild>
            </w:div>
            <w:div w:id="929777327">
              <w:marLeft w:val="0"/>
              <w:marRight w:val="0"/>
              <w:marTop w:val="0"/>
              <w:marBottom w:val="0"/>
              <w:divBdr>
                <w:top w:val="none" w:sz="0" w:space="0" w:color="auto"/>
                <w:left w:val="none" w:sz="0" w:space="0" w:color="auto"/>
                <w:bottom w:val="none" w:sz="0" w:space="0" w:color="auto"/>
                <w:right w:val="none" w:sz="0" w:space="0" w:color="auto"/>
              </w:divBdr>
              <w:divsChild>
                <w:div w:id="827597678">
                  <w:marLeft w:val="0"/>
                  <w:marRight w:val="0"/>
                  <w:marTop w:val="264"/>
                  <w:marBottom w:val="264"/>
                  <w:divBdr>
                    <w:top w:val="none" w:sz="0" w:space="0" w:color="auto"/>
                    <w:left w:val="none" w:sz="0" w:space="0" w:color="auto"/>
                    <w:bottom w:val="none" w:sz="0" w:space="0" w:color="auto"/>
                    <w:right w:val="none" w:sz="0" w:space="0" w:color="auto"/>
                  </w:divBdr>
                  <w:divsChild>
                    <w:div w:id="1241408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9659054">
              <w:marLeft w:val="0"/>
              <w:marRight w:val="0"/>
              <w:marTop w:val="210"/>
              <w:marBottom w:val="0"/>
              <w:divBdr>
                <w:top w:val="none" w:sz="0" w:space="0" w:color="auto"/>
                <w:left w:val="none" w:sz="0" w:space="0" w:color="auto"/>
                <w:bottom w:val="none" w:sz="0" w:space="0" w:color="auto"/>
                <w:right w:val="none" w:sz="0" w:space="0" w:color="auto"/>
              </w:divBdr>
              <w:divsChild>
                <w:div w:id="944574968">
                  <w:marLeft w:val="0"/>
                  <w:marRight w:val="0"/>
                  <w:marTop w:val="0"/>
                  <w:marBottom w:val="0"/>
                  <w:divBdr>
                    <w:top w:val="none" w:sz="0" w:space="0" w:color="auto"/>
                    <w:left w:val="none" w:sz="0" w:space="0" w:color="auto"/>
                    <w:bottom w:val="none" w:sz="0" w:space="0" w:color="auto"/>
                    <w:right w:val="none" w:sz="0" w:space="0" w:color="auto"/>
                  </w:divBdr>
                </w:div>
              </w:divsChild>
            </w:div>
            <w:div w:id="1071925185">
              <w:marLeft w:val="0"/>
              <w:marRight w:val="0"/>
              <w:marTop w:val="225"/>
              <w:marBottom w:val="0"/>
              <w:divBdr>
                <w:top w:val="none" w:sz="0" w:space="0" w:color="auto"/>
                <w:left w:val="none" w:sz="0" w:space="0" w:color="auto"/>
                <w:bottom w:val="none" w:sz="0" w:space="0" w:color="auto"/>
                <w:right w:val="none" w:sz="0" w:space="0" w:color="auto"/>
              </w:divBdr>
            </w:div>
            <w:div w:id="1685397194">
              <w:marLeft w:val="0"/>
              <w:marRight w:val="0"/>
              <w:marTop w:val="225"/>
              <w:marBottom w:val="0"/>
              <w:divBdr>
                <w:top w:val="none" w:sz="0" w:space="0" w:color="auto"/>
                <w:left w:val="none" w:sz="0" w:space="0" w:color="auto"/>
                <w:bottom w:val="none" w:sz="0" w:space="0" w:color="auto"/>
                <w:right w:val="none" w:sz="0" w:space="0" w:color="auto"/>
              </w:divBdr>
            </w:div>
            <w:div w:id="1269578892">
              <w:marLeft w:val="0"/>
              <w:marRight w:val="0"/>
              <w:marTop w:val="225"/>
              <w:marBottom w:val="0"/>
              <w:divBdr>
                <w:top w:val="none" w:sz="0" w:space="0" w:color="auto"/>
                <w:left w:val="none" w:sz="0" w:space="0" w:color="auto"/>
                <w:bottom w:val="none" w:sz="0" w:space="0" w:color="auto"/>
                <w:right w:val="none" w:sz="0" w:space="0" w:color="auto"/>
              </w:divBdr>
            </w:div>
            <w:div w:id="1428887260">
              <w:marLeft w:val="0"/>
              <w:marRight w:val="0"/>
              <w:marTop w:val="225"/>
              <w:marBottom w:val="0"/>
              <w:divBdr>
                <w:top w:val="none" w:sz="0" w:space="0" w:color="auto"/>
                <w:left w:val="none" w:sz="0" w:space="0" w:color="auto"/>
                <w:bottom w:val="none" w:sz="0" w:space="0" w:color="auto"/>
                <w:right w:val="none" w:sz="0" w:space="0" w:color="auto"/>
              </w:divBdr>
            </w:div>
            <w:div w:id="15466519">
              <w:marLeft w:val="0"/>
              <w:marRight w:val="0"/>
              <w:marTop w:val="360"/>
              <w:marBottom w:val="0"/>
              <w:divBdr>
                <w:top w:val="none" w:sz="0" w:space="0" w:color="auto"/>
                <w:left w:val="none" w:sz="0" w:space="0" w:color="auto"/>
                <w:bottom w:val="none" w:sz="0" w:space="0" w:color="auto"/>
                <w:right w:val="none" w:sz="0" w:space="0" w:color="auto"/>
              </w:divBdr>
            </w:div>
            <w:div w:id="206186518">
              <w:marLeft w:val="0"/>
              <w:marRight w:val="0"/>
              <w:marTop w:val="60"/>
              <w:marBottom w:val="0"/>
              <w:divBdr>
                <w:top w:val="single" w:sz="6" w:space="0" w:color="E0E0E0"/>
                <w:left w:val="single" w:sz="6" w:space="0" w:color="E0E0E0"/>
                <w:bottom w:val="single" w:sz="6" w:space="0" w:color="E0E0E0"/>
                <w:right w:val="single" w:sz="6" w:space="0" w:color="E0E0E0"/>
              </w:divBdr>
              <w:divsChild>
                <w:div w:id="589894494">
                  <w:marLeft w:val="0"/>
                  <w:marRight w:val="0"/>
                  <w:marTop w:val="0"/>
                  <w:marBottom w:val="0"/>
                  <w:divBdr>
                    <w:top w:val="none" w:sz="0" w:space="0" w:color="auto"/>
                    <w:left w:val="none" w:sz="0" w:space="0" w:color="auto"/>
                    <w:bottom w:val="none" w:sz="0" w:space="0" w:color="auto"/>
                    <w:right w:val="none" w:sz="0" w:space="0" w:color="auto"/>
                  </w:divBdr>
                  <w:divsChild>
                    <w:div w:id="2133354327">
                      <w:marLeft w:val="0"/>
                      <w:marRight w:val="0"/>
                      <w:marTop w:val="0"/>
                      <w:marBottom w:val="0"/>
                      <w:divBdr>
                        <w:top w:val="none" w:sz="0" w:space="0" w:color="auto"/>
                        <w:left w:val="none" w:sz="0" w:space="0" w:color="auto"/>
                        <w:bottom w:val="none" w:sz="0" w:space="0" w:color="auto"/>
                        <w:right w:val="none" w:sz="0" w:space="0" w:color="auto"/>
                      </w:divBdr>
                      <w:divsChild>
                        <w:div w:id="702094639">
                          <w:marLeft w:val="0"/>
                          <w:marRight w:val="240"/>
                          <w:marTop w:val="0"/>
                          <w:marBottom w:val="0"/>
                          <w:divBdr>
                            <w:top w:val="none" w:sz="0" w:space="0" w:color="auto"/>
                            <w:left w:val="none" w:sz="0" w:space="0" w:color="auto"/>
                            <w:bottom w:val="none" w:sz="0" w:space="0" w:color="auto"/>
                            <w:right w:val="none" w:sz="0" w:space="0" w:color="auto"/>
                          </w:divBdr>
                          <w:divsChild>
                            <w:div w:id="79453582">
                              <w:marLeft w:val="0"/>
                              <w:marRight w:val="0"/>
                              <w:marTop w:val="0"/>
                              <w:marBottom w:val="0"/>
                              <w:divBdr>
                                <w:top w:val="none" w:sz="0" w:space="0" w:color="auto"/>
                                <w:left w:val="none" w:sz="0" w:space="0" w:color="auto"/>
                                <w:bottom w:val="none" w:sz="0" w:space="0" w:color="auto"/>
                                <w:right w:val="none" w:sz="0" w:space="0" w:color="auto"/>
                              </w:divBdr>
                            </w:div>
                          </w:divsChild>
                        </w:div>
                        <w:div w:id="374623923">
                          <w:marLeft w:val="0"/>
                          <w:marRight w:val="0"/>
                          <w:marTop w:val="240"/>
                          <w:marBottom w:val="120"/>
                          <w:divBdr>
                            <w:top w:val="single" w:sz="6" w:space="6" w:color="F6DE78"/>
                            <w:left w:val="single" w:sz="6" w:space="6" w:color="F6DE78"/>
                            <w:bottom w:val="single" w:sz="6" w:space="6" w:color="F6DE78"/>
                            <w:right w:val="single" w:sz="6" w:space="6" w:color="F6DE78"/>
                          </w:divBdr>
                        </w:div>
                        <w:div w:id="273176368">
                          <w:marLeft w:val="0"/>
                          <w:marRight w:val="0"/>
                          <w:marTop w:val="0"/>
                          <w:marBottom w:val="0"/>
                          <w:divBdr>
                            <w:top w:val="none" w:sz="0" w:space="0" w:color="auto"/>
                            <w:left w:val="none" w:sz="0" w:space="0" w:color="auto"/>
                            <w:bottom w:val="none" w:sz="0" w:space="0" w:color="auto"/>
                            <w:right w:val="none" w:sz="0" w:space="0" w:color="auto"/>
                          </w:divBdr>
                          <w:divsChild>
                            <w:div w:id="1113475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0317339">
              <w:marLeft w:val="0"/>
              <w:marRight w:val="0"/>
              <w:marTop w:val="225"/>
              <w:marBottom w:val="0"/>
              <w:divBdr>
                <w:top w:val="none" w:sz="0" w:space="0" w:color="auto"/>
                <w:left w:val="none" w:sz="0" w:space="0" w:color="auto"/>
                <w:bottom w:val="none" w:sz="0" w:space="0" w:color="auto"/>
                <w:right w:val="none" w:sz="0" w:space="0" w:color="auto"/>
              </w:divBdr>
            </w:div>
            <w:div w:id="1281955188">
              <w:marLeft w:val="240"/>
              <w:marRight w:val="240"/>
              <w:marTop w:val="240"/>
              <w:marBottom w:val="240"/>
              <w:divBdr>
                <w:top w:val="single" w:sz="6" w:space="6" w:color="F6DE78"/>
                <w:left w:val="single" w:sz="6" w:space="6" w:color="F6DE78"/>
                <w:bottom w:val="single" w:sz="6" w:space="6" w:color="F6DE78"/>
                <w:right w:val="single" w:sz="6" w:space="6" w:color="F6DE78"/>
              </w:divBdr>
            </w:div>
            <w:div w:id="584610359">
              <w:marLeft w:val="0"/>
              <w:marRight w:val="0"/>
              <w:marTop w:val="0"/>
              <w:marBottom w:val="0"/>
              <w:divBdr>
                <w:top w:val="none" w:sz="0" w:space="0" w:color="auto"/>
                <w:left w:val="none" w:sz="0" w:space="0" w:color="auto"/>
                <w:bottom w:val="none" w:sz="0" w:space="0" w:color="auto"/>
                <w:right w:val="none" w:sz="0" w:space="0" w:color="auto"/>
              </w:divBdr>
              <w:divsChild>
                <w:div w:id="603072806">
                  <w:marLeft w:val="0"/>
                  <w:marRight w:val="0"/>
                  <w:marTop w:val="0"/>
                  <w:marBottom w:val="0"/>
                  <w:divBdr>
                    <w:top w:val="none" w:sz="0" w:space="0" w:color="auto"/>
                    <w:left w:val="none" w:sz="0" w:space="0" w:color="auto"/>
                    <w:bottom w:val="none" w:sz="0" w:space="0" w:color="auto"/>
                    <w:right w:val="none" w:sz="0" w:space="0" w:color="auto"/>
                  </w:divBdr>
                </w:div>
              </w:divsChild>
            </w:div>
            <w:div w:id="1870099816">
              <w:marLeft w:val="0"/>
              <w:marRight w:val="0"/>
              <w:marTop w:val="0"/>
              <w:marBottom w:val="0"/>
              <w:divBdr>
                <w:top w:val="none" w:sz="0" w:space="0" w:color="auto"/>
                <w:left w:val="none" w:sz="0" w:space="0" w:color="auto"/>
                <w:bottom w:val="none" w:sz="0" w:space="0" w:color="auto"/>
                <w:right w:val="none" w:sz="0" w:space="0" w:color="auto"/>
              </w:divBdr>
              <w:divsChild>
                <w:div w:id="838470363">
                  <w:marLeft w:val="0"/>
                  <w:marRight w:val="0"/>
                  <w:marTop w:val="264"/>
                  <w:marBottom w:val="264"/>
                  <w:divBdr>
                    <w:top w:val="none" w:sz="0" w:space="0" w:color="auto"/>
                    <w:left w:val="none" w:sz="0" w:space="0" w:color="auto"/>
                    <w:bottom w:val="none" w:sz="0" w:space="0" w:color="auto"/>
                    <w:right w:val="none" w:sz="0" w:space="0" w:color="auto"/>
                  </w:divBdr>
                  <w:divsChild>
                    <w:div w:id="1273781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9851117">
              <w:marLeft w:val="0"/>
              <w:marRight w:val="0"/>
              <w:marTop w:val="0"/>
              <w:marBottom w:val="0"/>
              <w:divBdr>
                <w:top w:val="none" w:sz="0" w:space="0" w:color="auto"/>
                <w:left w:val="none" w:sz="0" w:space="0" w:color="auto"/>
                <w:bottom w:val="none" w:sz="0" w:space="0" w:color="auto"/>
                <w:right w:val="none" w:sz="0" w:space="0" w:color="auto"/>
              </w:divBdr>
              <w:divsChild>
                <w:div w:id="1397050985">
                  <w:marLeft w:val="0"/>
                  <w:marRight w:val="0"/>
                  <w:marTop w:val="264"/>
                  <w:marBottom w:val="264"/>
                  <w:divBdr>
                    <w:top w:val="none" w:sz="0" w:space="0" w:color="auto"/>
                    <w:left w:val="none" w:sz="0" w:space="0" w:color="auto"/>
                    <w:bottom w:val="none" w:sz="0" w:space="0" w:color="auto"/>
                    <w:right w:val="none" w:sz="0" w:space="0" w:color="auto"/>
                  </w:divBdr>
                  <w:divsChild>
                    <w:div w:id="1056971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805471">
              <w:marLeft w:val="0"/>
              <w:marRight w:val="0"/>
              <w:marTop w:val="210"/>
              <w:marBottom w:val="0"/>
              <w:divBdr>
                <w:top w:val="none" w:sz="0" w:space="0" w:color="auto"/>
                <w:left w:val="none" w:sz="0" w:space="0" w:color="auto"/>
                <w:bottom w:val="none" w:sz="0" w:space="0" w:color="auto"/>
                <w:right w:val="none" w:sz="0" w:space="0" w:color="auto"/>
              </w:divBdr>
              <w:divsChild>
                <w:div w:id="1465073782">
                  <w:marLeft w:val="0"/>
                  <w:marRight w:val="0"/>
                  <w:marTop w:val="0"/>
                  <w:marBottom w:val="0"/>
                  <w:divBdr>
                    <w:top w:val="none" w:sz="0" w:space="0" w:color="auto"/>
                    <w:left w:val="none" w:sz="0" w:space="0" w:color="auto"/>
                    <w:bottom w:val="none" w:sz="0" w:space="0" w:color="auto"/>
                    <w:right w:val="none" w:sz="0" w:space="0" w:color="auto"/>
                  </w:divBdr>
                </w:div>
              </w:divsChild>
            </w:div>
            <w:div w:id="197744670">
              <w:marLeft w:val="0"/>
              <w:marRight w:val="0"/>
              <w:marTop w:val="225"/>
              <w:marBottom w:val="0"/>
              <w:divBdr>
                <w:top w:val="none" w:sz="0" w:space="0" w:color="auto"/>
                <w:left w:val="none" w:sz="0" w:space="0" w:color="auto"/>
                <w:bottom w:val="none" w:sz="0" w:space="0" w:color="auto"/>
                <w:right w:val="none" w:sz="0" w:space="0" w:color="auto"/>
              </w:divBdr>
            </w:div>
            <w:div w:id="674848426">
              <w:marLeft w:val="240"/>
              <w:marRight w:val="240"/>
              <w:marTop w:val="240"/>
              <w:marBottom w:val="240"/>
              <w:divBdr>
                <w:top w:val="single" w:sz="6" w:space="6" w:color="F6DE78"/>
                <w:left w:val="single" w:sz="6" w:space="6" w:color="F6DE78"/>
                <w:bottom w:val="single" w:sz="6" w:space="6" w:color="F6DE78"/>
                <w:right w:val="single" w:sz="6" w:space="6" w:color="F6DE78"/>
              </w:divBdr>
            </w:div>
            <w:div w:id="384573625">
              <w:marLeft w:val="0"/>
              <w:marRight w:val="0"/>
              <w:marTop w:val="0"/>
              <w:marBottom w:val="0"/>
              <w:divBdr>
                <w:top w:val="none" w:sz="0" w:space="0" w:color="auto"/>
                <w:left w:val="none" w:sz="0" w:space="0" w:color="auto"/>
                <w:bottom w:val="none" w:sz="0" w:space="0" w:color="auto"/>
                <w:right w:val="none" w:sz="0" w:space="0" w:color="auto"/>
              </w:divBdr>
              <w:divsChild>
                <w:div w:id="849685214">
                  <w:marLeft w:val="0"/>
                  <w:marRight w:val="0"/>
                  <w:marTop w:val="0"/>
                  <w:marBottom w:val="0"/>
                  <w:divBdr>
                    <w:top w:val="none" w:sz="0" w:space="0" w:color="auto"/>
                    <w:left w:val="none" w:sz="0" w:space="0" w:color="auto"/>
                    <w:bottom w:val="none" w:sz="0" w:space="0" w:color="auto"/>
                    <w:right w:val="none" w:sz="0" w:space="0" w:color="auto"/>
                  </w:divBdr>
                </w:div>
              </w:divsChild>
            </w:div>
            <w:div w:id="1876768923">
              <w:marLeft w:val="0"/>
              <w:marRight w:val="0"/>
              <w:marTop w:val="0"/>
              <w:marBottom w:val="0"/>
              <w:divBdr>
                <w:top w:val="none" w:sz="0" w:space="0" w:color="auto"/>
                <w:left w:val="none" w:sz="0" w:space="0" w:color="auto"/>
                <w:bottom w:val="none" w:sz="0" w:space="0" w:color="auto"/>
                <w:right w:val="none" w:sz="0" w:space="0" w:color="auto"/>
              </w:divBdr>
              <w:divsChild>
                <w:div w:id="1545437076">
                  <w:marLeft w:val="0"/>
                  <w:marRight w:val="0"/>
                  <w:marTop w:val="264"/>
                  <w:marBottom w:val="264"/>
                  <w:divBdr>
                    <w:top w:val="none" w:sz="0" w:space="0" w:color="auto"/>
                    <w:left w:val="none" w:sz="0" w:space="0" w:color="auto"/>
                    <w:bottom w:val="none" w:sz="0" w:space="0" w:color="auto"/>
                    <w:right w:val="none" w:sz="0" w:space="0" w:color="auto"/>
                  </w:divBdr>
                  <w:divsChild>
                    <w:div w:id="2109495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8106196">
              <w:marLeft w:val="0"/>
              <w:marRight w:val="0"/>
              <w:marTop w:val="210"/>
              <w:marBottom w:val="0"/>
              <w:divBdr>
                <w:top w:val="none" w:sz="0" w:space="0" w:color="auto"/>
                <w:left w:val="none" w:sz="0" w:space="0" w:color="auto"/>
                <w:bottom w:val="none" w:sz="0" w:space="0" w:color="auto"/>
                <w:right w:val="none" w:sz="0" w:space="0" w:color="auto"/>
              </w:divBdr>
              <w:divsChild>
                <w:div w:id="915627258">
                  <w:marLeft w:val="0"/>
                  <w:marRight w:val="0"/>
                  <w:marTop w:val="0"/>
                  <w:marBottom w:val="0"/>
                  <w:divBdr>
                    <w:top w:val="none" w:sz="0" w:space="0" w:color="auto"/>
                    <w:left w:val="none" w:sz="0" w:space="0" w:color="auto"/>
                    <w:bottom w:val="none" w:sz="0" w:space="0" w:color="auto"/>
                    <w:right w:val="none" w:sz="0" w:space="0" w:color="auto"/>
                  </w:divBdr>
                </w:div>
              </w:divsChild>
            </w:div>
            <w:div w:id="539515846">
              <w:marLeft w:val="0"/>
              <w:marRight w:val="0"/>
              <w:marTop w:val="225"/>
              <w:marBottom w:val="0"/>
              <w:divBdr>
                <w:top w:val="none" w:sz="0" w:space="0" w:color="auto"/>
                <w:left w:val="none" w:sz="0" w:space="0" w:color="auto"/>
                <w:bottom w:val="none" w:sz="0" w:space="0" w:color="auto"/>
                <w:right w:val="none" w:sz="0" w:space="0" w:color="auto"/>
              </w:divBdr>
            </w:div>
            <w:div w:id="1695034362">
              <w:marLeft w:val="0"/>
              <w:marRight w:val="0"/>
              <w:marTop w:val="225"/>
              <w:marBottom w:val="0"/>
              <w:divBdr>
                <w:top w:val="none" w:sz="0" w:space="0" w:color="auto"/>
                <w:left w:val="none" w:sz="0" w:space="0" w:color="auto"/>
                <w:bottom w:val="none" w:sz="0" w:space="0" w:color="auto"/>
                <w:right w:val="none" w:sz="0" w:space="0" w:color="auto"/>
              </w:divBdr>
            </w:div>
            <w:div w:id="1030641187">
              <w:marLeft w:val="240"/>
              <w:marRight w:val="240"/>
              <w:marTop w:val="240"/>
              <w:marBottom w:val="240"/>
              <w:divBdr>
                <w:top w:val="single" w:sz="6" w:space="6" w:color="F6DE78"/>
                <w:left w:val="single" w:sz="6" w:space="6" w:color="F6DE78"/>
                <w:bottom w:val="single" w:sz="6" w:space="6" w:color="F6DE78"/>
                <w:right w:val="single" w:sz="6" w:space="6" w:color="F6DE78"/>
              </w:divBdr>
            </w:div>
            <w:div w:id="826945645">
              <w:marLeft w:val="0"/>
              <w:marRight w:val="0"/>
              <w:marTop w:val="0"/>
              <w:marBottom w:val="0"/>
              <w:divBdr>
                <w:top w:val="none" w:sz="0" w:space="0" w:color="auto"/>
                <w:left w:val="none" w:sz="0" w:space="0" w:color="auto"/>
                <w:bottom w:val="none" w:sz="0" w:space="0" w:color="auto"/>
                <w:right w:val="none" w:sz="0" w:space="0" w:color="auto"/>
              </w:divBdr>
              <w:divsChild>
                <w:div w:id="586959281">
                  <w:marLeft w:val="0"/>
                  <w:marRight w:val="0"/>
                  <w:marTop w:val="0"/>
                  <w:marBottom w:val="0"/>
                  <w:divBdr>
                    <w:top w:val="none" w:sz="0" w:space="0" w:color="auto"/>
                    <w:left w:val="none" w:sz="0" w:space="0" w:color="auto"/>
                    <w:bottom w:val="none" w:sz="0" w:space="0" w:color="auto"/>
                    <w:right w:val="none" w:sz="0" w:space="0" w:color="auto"/>
                  </w:divBdr>
                </w:div>
              </w:divsChild>
            </w:div>
            <w:div w:id="596014386">
              <w:marLeft w:val="0"/>
              <w:marRight w:val="0"/>
              <w:marTop w:val="0"/>
              <w:marBottom w:val="0"/>
              <w:divBdr>
                <w:top w:val="none" w:sz="0" w:space="0" w:color="auto"/>
                <w:left w:val="none" w:sz="0" w:space="0" w:color="auto"/>
                <w:bottom w:val="none" w:sz="0" w:space="0" w:color="auto"/>
                <w:right w:val="none" w:sz="0" w:space="0" w:color="auto"/>
              </w:divBdr>
              <w:divsChild>
                <w:div w:id="312951063">
                  <w:marLeft w:val="0"/>
                  <w:marRight w:val="0"/>
                  <w:marTop w:val="264"/>
                  <w:marBottom w:val="264"/>
                  <w:divBdr>
                    <w:top w:val="none" w:sz="0" w:space="0" w:color="auto"/>
                    <w:left w:val="none" w:sz="0" w:space="0" w:color="auto"/>
                    <w:bottom w:val="none" w:sz="0" w:space="0" w:color="auto"/>
                    <w:right w:val="none" w:sz="0" w:space="0" w:color="auto"/>
                  </w:divBdr>
                  <w:divsChild>
                    <w:div w:id="1524441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2521345">
              <w:marLeft w:val="0"/>
              <w:marRight w:val="0"/>
              <w:marTop w:val="210"/>
              <w:marBottom w:val="0"/>
              <w:divBdr>
                <w:top w:val="none" w:sz="0" w:space="0" w:color="auto"/>
                <w:left w:val="none" w:sz="0" w:space="0" w:color="auto"/>
                <w:bottom w:val="none" w:sz="0" w:space="0" w:color="auto"/>
                <w:right w:val="none" w:sz="0" w:space="0" w:color="auto"/>
              </w:divBdr>
              <w:divsChild>
                <w:div w:id="868226795">
                  <w:marLeft w:val="0"/>
                  <w:marRight w:val="0"/>
                  <w:marTop w:val="0"/>
                  <w:marBottom w:val="0"/>
                  <w:divBdr>
                    <w:top w:val="none" w:sz="0" w:space="0" w:color="auto"/>
                    <w:left w:val="none" w:sz="0" w:space="0" w:color="auto"/>
                    <w:bottom w:val="none" w:sz="0" w:space="0" w:color="auto"/>
                    <w:right w:val="none" w:sz="0" w:space="0" w:color="auto"/>
                  </w:divBdr>
                </w:div>
              </w:divsChild>
            </w:div>
            <w:div w:id="591167005">
              <w:marLeft w:val="0"/>
              <w:marRight w:val="0"/>
              <w:marTop w:val="225"/>
              <w:marBottom w:val="0"/>
              <w:divBdr>
                <w:top w:val="none" w:sz="0" w:space="0" w:color="auto"/>
                <w:left w:val="none" w:sz="0" w:space="0" w:color="auto"/>
                <w:bottom w:val="none" w:sz="0" w:space="0" w:color="auto"/>
                <w:right w:val="none" w:sz="0" w:space="0" w:color="auto"/>
              </w:divBdr>
            </w:div>
            <w:div w:id="1046371326">
              <w:marLeft w:val="0"/>
              <w:marRight w:val="0"/>
              <w:marTop w:val="225"/>
              <w:marBottom w:val="0"/>
              <w:divBdr>
                <w:top w:val="none" w:sz="0" w:space="0" w:color="auto"/>
                <w:left w:val="none" w:sz="0" w:space="0" w:color="auto"/>
                <w:bottom w:val="none" w:sz="0" w:space="0" w:color="auto"/>
                <w:right w:val="none" w:sz="0" w:space="0" w:color="auto"/>
              </w:divBdr>
            </w:div>
            <w:div w:id="1116368159">
              <w:marLeft w:val="0"/>
              <w:marRight w:val="0"/>
              <w:marTop w:val="225"/>
              <w:marBottom w:val="0"/>
              <w:divBdr>
                <w:top w:val="none" w:sz="0" w:space="0" w:color="auto"/>
                <w:left w:val="none" w:sz="0" w:space="0" w:color="auto"/>
                <w:bottom w:val="none" w:sz="0" w:space="0" w:color="auto"/>
                <w:right w:val="none" w:sz="0" w:space="0" w:color="auto"/>
              </w:divBdr>
            </w:div>
            <w:div w:id="1873491780">
              <w:marLeft w:val="240"/>
              <w:marRight w:val="240"/>
              <w:marTop w:val="240"/>
              <w:marBottom w:val="240"/>
              <w:divBdr>
                <w:top w:val="single" w:sz="6" w:space="6" w:color="F6DE78"/>
                <w:left w:val="single" w:sz="6" w:space="6" w:color="F6DE78"/>
                <w:bottom w:val="single" w:sz="6" w:space="6" w:color="F6DE78"/>
                <w:right w:val="single" w:sz="6" w:space="6" w:color="F6DE78"/>
              </w:divBdr>
            </w:div>
            <w:div w:id="1656686551">
              <w:marLeft w:val="0"/>
              <w:marRight w:val="0"/>
              <w:marTop w:val="0"/>
              <w:marBottom w:val="0"/>
              <w:divBdr>
                <w:top w:val="none" w:sz="0" w:space="0" w:color="auto"/>
                <w:left w:val="none" w:sz="0" w:space="0" w:color="auto"/>
                <w:bottom w:val="none" w:sz="0" w:space="0" w:color="auto"/>
                <w:right w:val="none" w:sz="0" w:space="0" w:color="auto"/>
              </w:divBdr>
              <w:divsChild>
                <w:div w:id="1359354754">
                  <w:marLeft w:val="0"/>
                  <w:marRight w:val="0"/>
                  <w:marTop w:val="0"/>
                  <w:marBottom w:val="0"/>
                  <w:divBdr>
                    <w:top w:val="none" w:sz="0" w:space="0" w:color="auto"/>
                    <w:left w:val="none" w:sz="0" w:space="0" w:color="auto"/>
                    <w:bottom w:val="none" w:sz="0" w:space="0" w:color="auto"/>
                    <w:right w:val="none" w:sz="0" w:space="0" w:color="auto"/>
                  </w:divBdr>
                </w:div>
              </w:divsChild>
            </w:div>
            <w:div w:id="989402741">
              <w:marLeft w:val="0"/>
              <w:marRight w:val="0"/>
              <w:marTop w:val="0"/>
              <w:marBottom w:val="0"/>
              <w:divBdr>
                <w:top w:val="none" w:sz="0" w:space="0" w:color="auto"/>
                <w:left w:val="none" w:sz="0" w:space="0" w:color="auto"/>
                <w:bottom w:val="none" w:sz="0" w:space="0" w:color="auto"/>
                <w:right w:val="none" w:sz="0" w:space="0" w:color="auto"/>
              </w:divBdr>
              <w:divsChild>
                <w:div w:id="545222492">
                  <w:marLeft w:val="0"/>
                  <w:marRight w:val="0"/>
                  <w:marTop w:val="264"/>
                  <w:marBottom w:val="264"/>
                  <w:divBdr>
                    <w:top w:val="none" w:sz="0" w:space="0" w:color="auto"/>
                    <w:left w:val="none" w:sz="0" w:space="0" w:color="auto"/>
                    <w:bottom w:val="none" w:sz="0" w:space="0" w:color="auto"/>
                    <w:right w:val="none" w:sz="0" w:space="0" w:color="auto"/>
                  </w:divBdr>
                  <w:divsChild>
                    <w:div w:id="1254783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9127276">
              <w:marLeft w:val="0"/>
              <w:marRight w:val="0"/>
              <w:marTop w:val="210"/>
              <w:marBottom w:val="0"/>
              <w:divBdr>
                <w:top w:val="none" w:sz="0" w:space="0" w:color="auto"/>
                <w:left w:val="none" w:sz="0" w:space="0" w:color="auto"/>
                <w:bottom w:val="none" w:sz="0" w:space="0" w:color="auto"/>
                <w:right w:val="none" w:sz="0" w:space="0" w:color="auto"/>
              </w:divBdr>
              <w:divsChild>
                <w:div w:id="159851811">
                  <w:marLeft w:val="0"/>
                  <w:marRight w:val="0"/>
                  <w:marTop w:val="0"/>
                  <w:marBottom w:val="0"/>
                  <w:divBdr>
                    <w:top w:val="none" w:sz="0" w:space="0" w:color="auto"/>
                    <w:left w:val="none" w:sz="0" w:space="0" w:color="auto"/>
                    <w:bottom w:val="none" w:sz="0" w:space="0" w:color="auto"/>
                    <w:right w:val="none" w:sz="0" w:space="0" w:color="auto"/>
                  </w:divBdr>
                </w:div>
              </w:divsChild>
            </w:div>
            <w:div w:id="377627595">
              <w:marLeft w:val="0"/>
              <w:marRight w:val="0"/>
              <w:marTop w:val="225"/>
              <w:marBottom w:val="0"/>
              <w:divBdr>
                <w:top w:val="none" w:sz="0" w:space="0" w:color="auto"/>
                <w:left w:val="none" w:sz="0" w:space="0" w:color="auto"/>
                <w:bottom w:val="none" w:sz="0" w:space="0" w:color="auto"/>
                <w:right w:val="none" w:sz="0" w:space="0" w:color="auto"/>
              </w:divBdr>
            </w:div>
            <w:div w:id="1142968659">
              <w:marLeft w:val="0"/>
              <w:marRight w:val="0"/>
              <w:marTop w:val="225"/>
              <w:marBottom w:val="0"/>
              <w:divBdr>
                <w:top w:val="none" w:sz="0" w:space="0" w:color="auto"/>
                <w:left w:val="none" w:sz="0" w:space="0" w:color="auto"/>
                <w:bottom w:val="none" w:sz="0" w:space="0" w:color="auto"/>
                <w:right w:val="none" w:sz="0" w:space="0" w:color="auto"/>
              </w:divBdr>
            </w:div>
            <w:div w:id="137383956">
              <w:marLeft w:val="0"/>
              <w:marRight w:val="0"/>
              <w:marTop w:val="360"/>
              <w:marBottom w:val="0"/>
              <w:divBdr>
                <w:top w:val="none" w:sz="0" w:space="0" w:color="auto"/>
                <w:left w:val="none" w:sz="0" w:space="0" w:color="auto"/>
                <w:bottom w:val="none" w:sz="0" w:space="0" w:color="auto"/>
                <w:right w:val="none" w:sz="0" w:space="0" w:color="auto"/>
              </w:divBdr>
            </w:div>
            <w:div w:id="1430466760">
              <w:marLeft w:val="0"/>
              <w:marRight w:val="0"/>
              <w:marTop w:val="60"/>
              <w:marBottom w:val="0"/>
              <w:divBdr>
                <w:top w:val="single" w:sz="6" w:space="0" w:color="E0E0E0"/>
                <w:left w:val="single" w:sz="6" w:space="0" w:color="E0E0E0"/>
                <w:bottom w:val="single" w:sz="6" w:space="0" w:color="E0E0E0"/>
                <w:right w:val="single" w:sz="6" w:space="0" w:color="E0E0E0"/>
              </w:divBdr>
              <w:divsChild>
                <w:div w:id="2087261274">
                  <w:marLeft w:val="0"/>
                  <w:marRight w:val="0"/>
                  <w:marTop w:val="0"/>
                  <w:marBottom w:val="0"/>
                  <w:divBdr>
                    <w:top w:val="none" w:sz="0" w:space="0" w:color="auto"/>
                    <w:left w:val="none" w:sz="0" w:space="0" w:color="auto"/>
                    <w:bottom w:val="none" w:sz="0" w:space="0" w:color="auto"/>
                    <w:right w:val="none" w:sz="0" w:space="0" w:color="auto"/>
                  </w:divBdr>
                  <w:divsChild>
                    <w:div w:id="1985156761">
                      <w:marLeft w:val="0"/>
                      <w:marRight w:val="0"/>
                      <w:marTop w:val="0"/>
                      <w:marBottom w:val="0"/>
                      <w:divBdr>
                        <w:top w:val="none" w:sz="0" w:space="0" w:color="auto"/>
                        <w:left w:val="none" w:sz="0" w:space="0" w:color="auto"/>
                        <w:bottom w:val="none" w:sz="0" w:space="0" w:color="auto"/>
                        <w:right w:val="none" w:sz="0" w:space="0" w:color="auto"/>
                      </w:divBdr>
                      <w:divsChild>
                        <w:div w:id="725682448">
                          <w:marLeft w:val="0"/>
                          <w:marRight w:val="240"/>
                          <w:marTop w:val="0"/>
                          <w:marBottom w:val="0"/>
                          <w:divBdr>
                            <w:top w:val="none" w:sz="0" w:space="0" w:color="auto"/>
                            <w:left w:val="none" w:sz="0" w:space="0" w:color="auto"/>
                            <w:bottom w:val="none" w:sz="0" w:space="0" w:color="auto"/>
                            <w:right w:val="none" w:sz="0" w:space="0" w:color="auto"/>
                          </w:divBdr>
                          <w:divsChild>
                            <w:div w:id="532154686">
                              <w:marLeft w:val="0"/>
                              <w:marRight w:val="0"/>
                              <w:marTop w:val="0"/>
                              <w:marBottom w:val="0"/>
                              <w:divBdr>
                                <w:top w:val="none" w:sz="0" w:space="0" w:color="auto"/>
                                <w:left w:val="none" w:sz="0" w:space="0" w:color="auto"/>
                                <w:bottom w:val="none" w:sz="0" w:space="0" w:color="auto"/>
                                <w:right w:val="none" w:sz="0" w:space="0" w:color="auto"/>
                              </w:divBdr>
                            </w:div>
                          </w:divsChild>
                        </w:div>
                        <w:div w:id="613446753">
                          <w:marLeft w:val="0"/>
                          <w:marRight w:val="0"/>
                          <w:marTop w:val="240"/>
                          <w:marBottom w:val="120"/>
                          <w:divBdr>
                            <w:top w:val="single" w:sz="6" w:space="6" w:color="F6DE78"/>
                            <w:left w:val="single" w:sz="6" w:space="6" w:color="F6DE78"/>
                            <w:bottom w:val="single" w:sz="6" w:space="6" w:color="F6DE78"/>
                            <w:right w:val="single" w:sz="6" w:space="6" w:color="F6DE78"/>
                          </w:divBdr>
                        </w:div>
                        <w:div w:id="1358776895">
                          <w:marLeft w:val="0"/>
                          <w:marRight w:val="0"/>
                          <w:marTop w:val="0"/>
                          <w:marBottom w:val="0"/>
                          <w:divBdr>
                            <w:top w:val="none" w:sz="0" w:space="0" w:color="auto"/>
                            <w:left w:val="none" w:sz="0" w:space="0" w:color="auto"/>
                            <w:bottom w:val="none" w:sz="0" w:space="0" w:color="auto"/>
                            <w:right w:val="none" w:sz="0" w:space="0" w:color="auto"/>
                          </w:divBdr>
                          <w:divsChild>
                            <w:div w:id="1787196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8141013">
              <w:marLeft w:val="0"/>
              <w:marRight w:val="0"/>
              <w:marTop w:val="225"/>
              <w:marBottom w:val="0"/>
              <w:divBdr>
                <w:top w:val="none" w:sz="0" w:space="0" w:color="auto"/>
                <w:left w:val="none" w:sz="0" w:space="0" w:color="auto"/>
                <w:bottom w:val="none" w:sz="0" w:space="0" w:color="auto"/>
                <w:right w:val="none" w:sz="0" w:space="0" w:color="auto"/>
              </w:divBdr>
            </w:div>
            <w:div w:id="301546671">
              <w:marLeft w:val="0"/>
              <w:marRight w:val="0"/>
              <w:marTop w:val="225"/>
              <w:marBottom w:val="0"/>
              <w:divBdr>
                <w:top w:val="none" w:sz="0" w:space="0" w:color="auto"/>
                <w:left w:val="none" w:sz="0" w:space="0" w:color="auto"/>
                <w:bottom w:val="none" w:sz="0" w:space="0" w:color="auto"/>
                <w:right w:val="none" w:sz="0" w:space="0" w:color="auto"/>
              </w:divBdr>
            </w:div>
            <w:div w:id="785808371">
              <w:marLeft w:val="0"/>
              <w:marRight w:val="0"/>
              <w:marTop w:val="225"/>
              <w:marBottom w:val="0"/>
              <w:divBdr>
                <w:top w:val="none" w:sz="0" w:space="0" w:color="auto"/>
                <w:left w:val="none" w:sz="0" w:space="0" w:color="auto"/>
                <w:bottom w:val="none" w:sz="0" w:space="0" w:color="auto"/>
                <w:right w:val="none" w:sz="0" w:space="0" w:color="auto"/>
              </w:divBdr>
            </w:div>
            <w:div w:id="1238323171">
              <w:marLeft w:val="240"/>
              <w:marRight w:val="240"/>
              <w:marTop w:val="240"/>
              <w:marBottom w:val="240"/>
              <w:divBdr>
                <w:top w:val="single" w:sz="6" w:space="6" w:color="F6DE78"/>
                <w:left w:val="single" w:sz="6" w:space="6" w:color="F6DE78"/>
                <w:bottom w:val="single" w:sz="6" w:space="6" w:color="F6DE78"/>
                <w:right w:val="single" w:sz="6" w:space="6" w:color="F6DE78"/>
              </w:divBdr>
            </w:div>
            <w:div w:id="55712739">
              <w:marLeft w:val="0"/>
              <w:marRight w:val="0"/>
              <w:marTop w:val="0"/>
              <w:marBottom w:val="0"/>
              <w:divBdr>
                <w:top w:val="none" w:sz="0" w:space="0" w:color="auto"/>
                <w:left w:val="none" w:sz="0" w:space="0" w:color="auto"/>
                <w:bottom w:val="none" w:sz="0" w:space="0" w:color="auto"/>
                <w:right w:val="none" w:sz="0" w:space="0" w:color="auto"/>
              </w:divBdr>
              <w:divsChild>
                <w:div w:id="1671788112">
                  <w:marLeft w:val="0"/>
                  <w:marRight w:val="0"/>
                  <w:marTop w:val="0"/>
                  <w:marBottom w:val="0"/>
                  <w:divBdr>
                    <w:top w:val="none" w:sz="0" w:space="0" w:color="auto"/>
                    <w:left w:val="none" w:sz="0" w:space="0" w:color="auto"/>
                    <w:bottom w:val="none" w:sz="0" w:space="0" w:color="auto"/>
                    <w:right w:val="none" w:sz="0" w:space="0" w:color="auto"/>
                  </w:divBdr>
                </w:div>
              </w:divsChild>
            </w:div>
            <w:div w:id="1258254051">
              <w:marLeft w:val="0"/>
              <w:marRight w:val="0"/>
              <w:marTop w:val="0"/>
              <w:marBottom w:val="0"/>
              <w:divBdr>
                <w:top w:val="none" w:sz="0" w:space="0" w:color="auto"/>
                <w:left w:val="none" w:sz="0" w:space="0" w:color="auto"/>
                <w:bottom w:val="none" w:sz="0" w:space="0" w:color="auto"/>
                <w:right w:val="none" w:sz="0" w:space="0" w:color="auto"/>
              </w:divBdr>
              <w:divsChild>
                <w:div w:id="863397176">
                  <w:marLeft w:val="0"/>
                  <w:marRight w:val="0"/>
                  <w:marTop w:val="264"/>
                  <w:marBottom w:val="264"/>
                  <w:divBdr>
                    <w:top w:val="none" w:sz="0" w:space="0" w:color="auto"/>
                    <w:left w:val="none" w:sz="0" w:space="0" w:color="auto"/>
                    <w:bottom w:val="none" w:sz="0" w:space="0" w:color="auto"/>
                    <w:right w:val="none" w:sz="0" w:space="0" w:color="auto"/>
                  </w:divBdr>
                  <w:divsChild>
                    <w:div w:id="1503935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5303374">
              <w:marLeft w:val="0"/>
              <w:marRight w:val="0"/>
              <w:marTop w:val="210"/>
              <w:marBottom w:val="0"/>
              <w:divBdr>
                <w:top w:val="none" w:sz="0" w:space="0" w:color="auto"/>
                <w:left w:val="none" w:sz="0" w:space="0" w:color="auto"/>
                <w:bottom w:val="none" w:sz="0" w:space="0" w:color="auto"/>
                <w:right w:val="none" w:sz="0" w:space="0" w:color="auto"/>
              </w:divBdr>
              <w:divsChild>
                <w:div w:id="471215915">
                  <w:marLeft w:val="0"/>
                  <w:marRight w:val="0"/>
                  <w:marTop w:val="0"/>
                  <w:marBottom w:val="0"/>
                  <w:divBdr>
                    <w:top w:val="none" w:sz="0" w:space="0" w:color="auto"/>
                    <w:left w:val="none" w:sz="0" w:space="0" w:color="auto"/>
                    <w:bottom w:val="none" w:sz="0" w:space="0" w:color="auto"/>
                    <w:right w:val="none" w:sz="0" w:space="0" w:color="auto"/>
                  </w:divBdr>
                </w:div>
              </w:divsChild>
            </w:div>
            <w:div w:id="1064916626">
              <w:marLeft w:val="0"/>
              <w:marRight w:val="0"/>
              <w:marTop w:val="225"/>
              <w:marBottom w:val="0"/>
              <w:divBdr>
                <w:top w:val="none" w:sz="0" w:space="0" w:color="auto"/>
                <w:left w:val="none" w:sz="0" w:space="0" w:color="auto"/>
                <w:bottom w:val="none" w:sz="0" w:space="0" w:color="auto"/>
                <w:right w:val="none" w:sz="0" w:space="0" w:color="auto"/>
              </w:divBdr>
            </w:div>
            <w:div w:id="811950436">
              <w:marLeft w:val="240"/>
              <w:marRight w:val="240"/>
              <w:marTop w:val="240"/>
              <w:marBottom w:val="240"/>
              <w:divBdr>
                <w:top w:val="single" w:sz="6" w:space="6" w:color="F6DE78"/>
                <w:left w:val="single" w:sz="6" w:space="6" w:color="F6DE78"/>
                <w:bottom w:val="single" w:sz="6" w:space="6" w:color="F6DE78"/>
                <w:right w:val="single" w:sz="6" w:space="6" w:color="F6DE78"/>
              </w:divBdr>
            </w:div>
            <w:div w:id="1276597332">
              <w:marLeft w:val="0"/>
              <w:marRight w:val="0"/>
              <w:marTop w:val="0"/>
              <w:marBottom w:val="0"/>
              <w:divBdr>
                <w:top w:val="none" w:sz="0" w:space="0" w:color="auto"/>
                <w:left w:val="none" w:sz="0" w:space="0" w:color="auto"/>
                <w:bottom w:val="none" w:sz="0" w:space="0" w:color="auto"/>
                <w:right w:val="none" w:sz="0" w:space="0" w:color="auto"/>
              </w:divBdr>
              <w:divsChild>
                <w:div w:id="1309096092">
                  <w:marLeft w:val="0"/>
                  <w:marRight w:val="0"/>
                  <w:marTop w:val="0"/>
                  <w:marBottom w:val="0"/>
                  <w:divBdr>
                    <w:top w:val="none" w:sz="0" w:space="0" w:color="auto"/>
                    <w:left w:val="none" w:sz="0" w:space="0" w:color="auto"/>
                    <w:bottom w:val="none" w:sz="0" w:space="0" w:color="auto"/>
                    <w:right w:val="none" w:sz="0" w:space="0" w:color="auto"/>
                  </w:divBdr>
                </w:div>
              </w:divsChild>
            </w:div>
            <w:div w:id="1390493355">
              <w:marLeft w:val="0"/>
              <w:marRight w:val="0"/>
              <w:marTop w:val="0"/>
              <w:marBottom w:val="0"/>
              <w:divBdr>
                <w:top w:val="none" w:sz="0" w:space="0" w:color="auto"/>
                <w:left w:val="none" w:sz="0" w:space="0" w:color="auto"/>
                <w:bottom w:val="none" w:sz="0" w:space="0" w:color="auto"/>
                <w:right w:val="none" w:sz="0" w:space="0" w:color="auto"/>
              </w:divBdr>
              <w:divsChild>
                <w:div w:id="362631659">
                  <w:marLeft w:val="0"/>
                  <w:marRight w:val="0"/>
                  <w:marTop w:val="264"/>
                  <w:marBottom w:val="264"/>
                  <w:divBdr>
                    <w:top w:val="none" w:sz="0" w:space="0" w:color="auto"/>
                    <w:left w:val="none" w:sz="0" w:space="0" w:color="auto"/>
                    <w:bottom w:val="none" w:sz="0" w:space="0" w:color="auto"/>
                    <w:right w:val="none" w:sz="0" w:space="0" w:color="auto"/>
                  </w:divBdr>
                  <w:divsChild>
                    <w:div w:id="1157111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5222861">
              <w:marLeft w:val="0"/>
              <w:marRight w:val="0"/>
              <w:marTop w:val="210"/>
              <w:marBottom w:val="0"/>
              <w:divBdr>
                <w:top w:val="none" w:sz="0" w:space="0" w:color="auto"/>
                <w:left w:val="none" w:sz="0" w:space="0" w:color="auto"/>
                <w:bottom w:val="none" w:sz="0" w:space="0" w:color="auto"/>
                <w:right w:val="none" w:sz="0" w:space="0" w:color="auto"/>
              </w:divBdr>
              <w:divsChild>
                <w:div w:id="1274169098">
                  <w:marLeft w:val="0"/>
                  <w:marRight w:val="0"/>
                  <w:marTop w:val="0"/>
                  <w:marBottom w:val="0"/>
                  <w:divBdr>
                    <w:top w:val="none" w:sz="0" w:space="0" w:color="auto"/>
                    <w:left w:val="none" w:sz="0" w:space="0" w:color="auto"/>
                    <w:bottom w:val="none" w:sz="0" w:space="0" w:color="auto"/>
                    <w:right w:val="none" w:sz="0" w:space="0" w:color="auto"/>
                  </w:divBdr>
                </w:div>
              </w:divsChild>
            </w:div>
            <w:div w:id="665862355">
              <w:marLeft w:val="0"/>
              <w:marRight w:val="0"/>
              <w:marTop w:val="225"/>
              <w:marBottom w:val="0"/>
              <w:divBdr>
                <w:top w:val="none" w:sz="0" w:space="0" w:color="auto"/>
                <w:left w:val="none" w:sz="0" w:space="0" w:color="auto"/>
                <w:bottom w:val="none" w:sz="0" w:space="0" w:color="auto"/>
                <w:right w:val="none" w:sz="0" w:space="0" w:color="auto"/>
              </w:divBdr>
            </w:div>
            <w:div w:id="147593432">
              <w:marLeft w:val="0"/>
              <w:marRight w:val="0"/>
              <w:marTop w:val="225"/>
              <w:marBottom w:val="0"/>
              <w:divBdr>
                <w:top w:val="none" w:sz="0" w:space="0" w:color="auto"/>
                <w:left w:val="none" w:sz="0" w:space="0" w:color="auto"/>
                <w:bottom w:val="none" w:sz="0" w:space="0" w:color="auto"/>
                <w:right w:val="none" w:sz="0" w:space="0" w:color="auto"/>
              </w:divBdr>
            </w:div>
            <w:div w:id="558059929">
              <w:marLeft w:val="240"/>
              <w:marRight w:val="240"/>
              <w:marTop w:val="240"/>
              <w:marBottom w:val="240"/>
              <w:divBdr>
                <w:top w:val="single" w:sz="6" w:space="6" w:color="F6DE78"/>
                <w:left w:val="single" w:sz="6" w:space="6" w:color="F6DE78"/>
                <w:bottom w:val="single" w:sz="6" w:space="6" w:color="F6DE78"/>
                <w:right w:val="single" w:sz="6" w:space="6" w:color="F6DE78"/>
              </w:divBdr>
            </w:div>
            <w:div w:id="424034419">
              <w:marLeft w:val="0"/>
              <w:marRight w:val="0"/>
              <w:marTop w:val="0"/>
              <w:marBottom w:val="0"/>
              <w:divBdr>
                <w:top w:val="none" w:sz="0" w:space="0" w:color="auto"/>
                <w:left w:val="none" w:sz="0" w:space="0" w:color="auto"/>
                <w:bottom w:val="none" w:sz="0" w:space="0" w:color="auto"/>
                <w:right w:val="none" w:sz="0" w:space="0" w:color="auto"/>
              </w:divBdr>
              <w:divsChild>
                <w:div w:id="2106344960">
                  <w:marLeft w:val="0"/>
                  <w:marRight w:val="0"/>
                  <w:marTop w:val="0"/>
                  <w:marBottom w:val="0"/>
                  <w:divBdr>
                    <w:top w:val="none" w:sz="0" w:space="0" w:color="auto"/>
                    <w:left w:val="none" w:sz="0" w:space="0" w:color="auto"/>
                    <w:bottom w:val="none" w:sz="0" w:space="0" w:color="auto"/>
                    <w:right w:val="none" w:sz="0" w:space="0" w:color="auto"/>
                  </w:divBdr>
                </w:div>
              </w:divsChild>
            </w:div>
            <w:div w:id="1205368518">
              <w:marLeft w:val="0"/>
              <w:marRight w:val="0"/>
              <w:marTop w:val="0"/>
              <w:marBottom w:val="0"/>
              <w:divBdr>
                <w:top w:val="none" w:sz="0" w:space="0" w:color="auto"/>
                <w:left w:val="none" w:sz="0" w:space="0" w:color="auto"/>
                <w:bottom w:val="none" w:sz="0" w:space="0" w:color="auto"/>
                <w:right w:val="none" w:sz="0" w:space="0" w:color="auto"/>
              </w:divBdr>
              <w:divsChild>
                <w:div w:id="99297151">
                  <w:marLeft w:val="0"/>
                  <w:marRight w:val="0"/>
                  <w:marTop w:val="264"/>
                  <w:marBottom w:val="264"/>
                  <w:divBdr>
                    <w:top w:val="none" w:sz="0" w:space="0" w:color="auto"/>
                    <w:left w:val="none" w:sz="0" w:space="0" w:color="auto"/>
                    <w:bottom w:val="none" w:sz="0" w:space="0" w:color="auto"/>
                    <w:right w:val="none" w:sz="0" w:space="0" w:color="auto"/>
                  </w:divBdr>
                  <w:divsChild>
                    <w:div w:id="512231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6181960">
              <w:marLeft w:val="0"/>
              <w:marRight w:val="0"/>
              <w:marTop w:val="210"/>
              <w:marBottom w:val="0"/>
              <w:divBdr>
                <w:top w:val="none" w:sz="0" w:space="0" w:color="auto"/>
                <w:left w:val="none" w:sz="0" w:space="0" w:color="auto"/>
                <w:bottom w:val="none" w:sz="0" w:space="0" w:color="auto"/>
                <w:right w:val="none" w:sz="0" w:space="0" w:color="auto"/>
              </w:divBdr>
              <w:divsChild>
                <w:div w:id="696543427">
                  <w:marLeft w:val="0"/>
                  <w:marRight w:val="0"/>
                  <w:marTop w:val="0"/>
                  <w:marBottom w:val="0"/>
                  <w:divBdr>
                    <w:top w:val="none" w:sz="0" w:space="0" w:color="auto"/>
                    <w:left w:val="none" w:sz="0" w:space="0" w:color="auto"/>
                    <w:bottom w:val="none" w:sz="0" w:space="0" w:color="auto"/>
                    <w:right w:val="none" w:sz="0" w:space="0" w:color="auto"/>
                  </w:divBdr>
                </w:div>
              </w:divsChild>
            </w:div>
            <w:div w:id="1606615340">
              <w:marLeft w:val="0"/>
              <w:marRight w:val="0"/>
              <w:marTop w:val="225"/>
              <w:marBottom w:val="0"/>
              <w:divBdr>
                <w:top w:val="none" w:sz="0" w:space="0" w:color="auto"/>
                <w:left w:val="none" w:sz="0" w:space="0" w:color="auto"/>
                <w:bottom w:val="none" w:sz="0" w:space="0" w:color="auto"/>
                <w:right w:val="none" w:sz="0" w:space="0" w:color="auto"/>
              </w:divBdr>
            </w:div>
            <w:div w:id="1794865116">
              <w:marLeft w:val="240"/>
              <w:marRight w:val="240"/>
              <w:marTop w:val="240"/>
              <w:marBottom w:val="240"/>
              <w:divBdr>
                <w:top w:val="single" w:sz="6" w:space="6" w:color="F6DE78"/>
                <w:left w:val="single" w:sz="6" w:space="6" w:color="F6DE78"/>
                <w:bottom w:val="single" w:sz="6" w:space="6" w:color="F6DE78"/>
                <w:right w:val="single" w:sz="6" w:space="6" w:color="F6DE78"/>
              </w:divBdr>
            </w:div>
            <w:div w:id="397869703">
              <w:marLeft w:val="0"/>
              <w:marRight w:val="0"/>
              <w:marTop w:val="0"/>
              <w:marBottom w:val="0"/>
              <w:divBdr>
                <w:top w:val="none" w:sz="0" w:space="0" w:color="auto"/>
                <w:left w:val="none" w:sz="0" w:space="0" w:color="auto"/>
                <w:bottom w:val="none" w:sz="0" w:space="0" w:color="auto"/>
                <w:right w:val="none" w:sz="0" w:space="0" w:color="auto"/>
              </w:divBdr>
              <w:divsChild>
                <w:div w:id="1795173356">
                  <w:marLeft w:val="0"/>
                  <w:marRight w:val="0"/>
                  <w:marTop w:val="0"/>
                  <w:marBottom w:val="0"/>
                  <w:divBdr>
                    <w:top w:val="none" w:sz="0" w:space="0" w:color="auto"/>
                    <w:left w:val="none" w:sz="0" w:space="0" w:color="auto"/>
                    <w:bottom w:val="none" w:sz="0" w:space="0" w:color="auto"/>
                    <w:right w:val="none" w:sz="0" w:space="0" w:color="auto"/>
                  </w:divBdr>
                </w:div>
              </w:divsChild>
            </w:div>
            <w:div w:id="69206488">
              <w:marLeft w:val="0"/>
              <w:marRight w:val="0"/>
              <w:marTop w:val="0"/>
              <w:marBottom w:val="0"/>
              <w:divBdr>
                <w:top w:val="none" w:sz="0" w:space="0" w:color="auto"/>
                <w:left w:val="none" w:sz="0" w:space="0" w:color="auto"/>
                <w:bottom w:val="none" w:sz="0" w:space="0" w:color="auto"/>
                <w:right w:val="none" w:sz="0" w:space="0" w:color="auto"/>
              </w:divBdr>
              <w:divsChild>
                <w:div w:id="1354921048">
                  <w:marLeft w:val="0"/>
                  <w:marRight w:val="0"/>
                  <w:marTop w:val="264"/>
                  <w:marBottom w:val="264"/>
                  <w:divBdr>
                    <w:top w:val="none" w:sz="0" w:space="0" w:color="auto"/>
                    <w:left w:val="none" w:sz="0" w:space="0" w:color="auto"/>
                    <w:bottom w:val="none" w:sz="0" w:space="0" w:color="auto"/>
                    <w:right w:val="none" w:sz="0" w:space="0" w:color="auto"/>
                  </w:divBdr>
                  <w:divsChild>
                    <w:div w:id="103501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2644012">
              <w:marLeft w:val="0"/>
              <w:marRight w:val="0"/>
              <w:marTop w:val="210"/>
              <w:marBottom w:val="0"/>
              <w:divBdr>
                <w:top w:val="none" w:sz="0" w:space="0" w:color="auto"/>
                <w:left w:val="none" w:sz="0" w:space="0" w:color="auto"/>
                <w:bottom w:val="none" w:sz="0" w:space="0" w:color="auto"/>
                <w:right w:val="none" w:sz="0" w:space="0" w:color="auto"/>
              </w:divBdr>
              <w:divsChild>
                <w:div w:id="919363012">
                  <w:marLeft w:val="0"/>
                  <w:marRight w:val="0"/>
                  <w:marTop w:val="0"/>
                  <w:marBottom w:val="0"/>
                  <w:divBdr>
                    <w:top w:val="none" w:sz="0" w:space="0" w:color="auto"/>
                    <w:left w:val="none" w:sz="0" w:space="0" w:color="auto"/>
                    <w:bottom w:val="none" w:sz="0" w:space="0" w:color="auto"/>
                    <w:right w:val="none" w:sz="0" w:space="0" w:color="auto"/>
                  </w:divBdr>
                </w:div>
              </w:divsChild>
            </w:div>
            <w:div w:id="313727447">
              <w:marLeft w:val="0"/>
              <w:marRight w:val="0"/>
              <w:marTop w:val="225"/>
              <w:marBottom w:val="0"/>
              <w:divBdr>
                <w:top w:val="none" w:sz="0" w:space="0" w:color="auto"/>
                <w:left w:val="none" w:sz="0" w:space="0" w:color="auto"/>
                <w:bottom w:val="none" w:sz="0" w:space="0" w:color="auto"/>
                <w:right w:val="none" w:sz="0" w:space="0" w:color="auto"/>
              </w:divBdr>
            </w:div>
            <w:div w:id="1377389945">
              <w:marLeft w:val="240"/>
              <w:marRight w:val="240"/>
              <w:marTop w:val="240"/>
              <w:marBottom w:val="240"/>
              <w:divBdr>
                <w:top w:val="single" w:sz="6" w:space="6" w:color="F6DE78"/>
                <w:left w:val="single" w:sz="6" w:space="6" w:color="F6DE78"/>
                <w:bottom w:val="single" w:sz="6" w:space="6" w:color="F6DE78"/>
                <w:right w:val="single" w:sz="6" w:space="6" w:color="F6DE78"/>
              </w:divBdr>
            </w:div>
            <w:div w:id="327053275">
              <w:marLeft w:val="0"/>
              <w:marRight w:val="0"/>
              <w:marTop w:val="0"/>
              <w:marBottom w:val="0"/>
              <w:divBdr>
                <w:top w:val="none" w:sz="0" w:space="0" w:color="auto"/>
                <w:left w:val="none" w:sz="0" w:space="0" w:color="auto"/>
                <w:bottom w:val="none" w:sz="0" w:space="0" w:color="auto"/>
                <w:right w:val="none" w:sz="0" w:space="0" w:color="auto"/>
              </w:divBdr>
              <w:divsChild>
                <w:div w:id="1114249221">
                  <w:marLeft w:val="0"/>
                  <w:marRight w:val="0"/>
                  <w:marTop w:val="0"/>
                  <w:marBottom w:val="0"/>
                  <w:divBdr>
                    <w:top w:val="none" w:sz="0" w:space="0" w:color="auto"/>
                    <w:left w:val="none" w:sz="0" w:space="0" w:color="auto"/>
                    <w:bottom w:val="none" w:sz="0" w:space="0" w:color="auto"/>
                    <w:right w:val="none" w:sz="0" w:space="0" w:color="auto"/>
                  </w:divBdr>
                </w:div>
              </w:divsChild>
            </w:div>
            <w:div w:id="557790453">
              <w:marLeft w:val="0"/>
              <w:marRight w:val="0"/>
              <w:marTop w:val="0"/>
              <w:marBottom w:val="0"/>
              <w:divBdr>
                <w:top w:val="none" w:sz="0" w:space="0" w:color="auto"/>
                <w:left w:val="none" w:sz="0" w:space="0" w:color="auto"/>
                <w:bottom w:val="none" w:sz="0" w:space="0" w:color="auto"/>
                <w:right w:val="none" w:sz="0" w:space="0" w:color="auto"/>
              </w:divBdr>
              <w:divsChild>
                <w:div w:id="1749377609">
                  <w:marLeft w:val="0"/>
                  <w:marRight w:val="0"/>
                  <w:marTop w:val="264"/>
                  <w:marBottom w:val="264"/>
                  <w:divBdr>
                    <w:top w:val="none" w:sz="0" w:space="0" w:color="auto"/>
                    <w:left w:val="none" w:sz="0" w:space="0" w:color="auto"/>
                    <w:bottom w:val="none" w:sz="0" w:space="0" w:color="auto"/>
                    <w:right w:val="none" w:sz="0" w:space="0" w:color="auto"/>
                  </w:divBdr>
                  <w:divsChild>
                    <w:div w:id="1252012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3528878">
              <w:marLeft w:val="0"/>
              <w:marRight w:val="0"/>
              <w:marTop w:val="210"/>
              <w:marBottom w:val="0"/>
              <w:divBdr>
                <w:top w:val="none" w:sz="0" w:space="0" w:color="auto"/>
                <w:left w:val="none" w:sz="0" w:space="0" w:color="auto"/>
                <w:bottom w:val="none" w:sz="0" w:space="0" w:color="auto"/>
                <w:right w:val="none" w:sz="0" w:space="0" w:color="auto"/>
              </w:divBdr>
              <w:divsChild>
                <w:div w:id="703671701">
                  <w:marLeft w:val="0"/>
                  <w:marRight w:val="0"/>
                  <w:marTop w:val="0"/>
                  <w:marBottom w:val="0"/>
                  <w:divBdr>
                    <w:top w:val="none" w:sz="0" w:space="0" w:color="auto"/>
                    <w:left w:val="none" w:sz="0" w:space="0" w:color="auto"/>
                    <w:bottom w:val="none" w:sz="0" w:space="0" w:color="auto"/>
                    <w:right w:val="none" w:sz="0" w:space="0" w:color="auto"/>
                  </w:divBdr>
                </w:div>
              </w:divsChild>
            </w:div>
            <w:div w:id="1388339791">
              <w:marLeft w:val="0"/>
              <w:marRight w:val="0"/>
              <w:marTop w:val="225"/>
              <w:marBottom w:val="0"/>
              <w:divBdr>
                <w:top w:val="none" w:sz="0" w:space="0" w:color="auto"/>
                <w:left w:val="none" w:sz="0" w:space="0" w:color="auto"/>
                <w:bottom w:val="none" w:sz="0" w:space="0" w:color="auto"/>
                <w:right w:val="none" w:sz="0" w:space="0" w:color="auto"/>
              </w:divBdr>
            </w:div>
            <w:div w:id="554588137">
              <w:marLeft w:val="0"/>
              <w:marRight w:val="0"/>
              <w:marTop w:val="225"/>
              <w:marBottom w:val="0"/>
              <w:divBdr>
                <w:top w:val="none" w:sz="0" w:space="0" w:color="auto"/>
                <w:left w:val="none" w:sz="0" w:space="0" w:color="auto"/>
                <w:bottom w:val="none" w:sz="0" w:space="0" w:color="auto"/>
                <w:right w:val="none" w:sz="0" w:space="0" w:color="auto"/>
              </w:divBdr>
            </w:div>
            <w:div w:id="976448974">
              <w:marLeft w:val="0"/>
              <w:marRight w:val="0"/>
              <w:marTop w:val="225"/>
              <w:marBottom w:val="0"/>
              <w:divBdr>
                <w:top w:val="none" w:sz="0" w:space="0" w:color="auto"/>
                <w:left w:val="none" w:sz="0" w:space="0" w:color="auto"/>
                <w:bottom w:val="none" w:sz="0" w:space="0" w:color="auto"/>
                <w:right w:val="none" w:sz="0" w:space="0" w:color="auto"/>
              </w:divBdr>
            </w:div>
            <w:div w:id="602884939">
              <w:marLeft w:val="0"/>
              <w:marRight w:val="0"/>
              <w:marTop w:val="225"/>
              <w:marBottom w:val="0"/>
              <w:divBdr>
                <w:top w:val="none" w:sz="0" w:space="0" w:color="auto"/>
                <w:left w:val="none" w:sz="0" w:space="0" w:color="auto"/>
                <w:bottom w:val="none" w:sz="0" w:space="0" w:color="auto"/>
                <w:right w:val="none" w:sz="0" w:space="0" w:color="auto"/>
              </w:divBdr>
            </w:div>
            <w:div w:id="664866067">
              <w:marLeft w:val="0"/>
              <w:marRight w:val="0"/>
              <w:marTop w:val="225"/>
              <w:marBottom w:val="0"/>
              <w:divBdr>
                <w:top w:val="none" w:sz="0" w:space="0" w:color="auto"/>
                <w:left w:val="none" w:sz="0" w:space="0" w:color="auto"/>
                <w:bottom w:val="none" w:sz="0" w:space="0" w:color="auto"/>
                <w:right w:val="none" w:sz="0" w:space="0" w:color="auto"/>
              </w:divBdr>
            </w:div>
            <w:div w:id="186413144">
              <w:marLeft w:val="0"/>
              <w:marRight w:val="0"/>
              <w:marTop w:val="225"/>
              <w:marBottom w:val="0"/>
              <w:divBdr>
                <w:top w:val="none" w:sz="0" w:space="0" w:color="auto"/>
                <w:left w:val="none" w:sz="0" w:space="0" w:color="auto"/>
                <w:bottom w:val="none" w:sz="0" w:space="0" w:color="auto"/>
                <w:right w:val="none" w:sz="0" w:space="0" w:color="auto"/>
              </w:divBdr>
            </w:div>
            <w:div w:id="164975069">
              <w:marLeft w:val="0"/>
              <w:marRight w:val="0"/>
              <w:marTop w:val="225"/>
              <w:marBottom w:val="0"/>
              <w:divBdr>
                <w:top w:val="none" w:sz="0" w:space="0" w:color="auto"/>
                <w:left w:val="none" w:sz="0" w:space="0" w:color="auto"/>
                <w:bottom w:val="none" w:sz="0" w:space="0" w:color="auto"/>
                <w:right w:val="none" w:sz="0" w:space="0" w:color="auto"/>
              </w:divBdr>
            </w:div>
            <w:div w:id="948662515">
              <w:marLeft w:val="0"/>
              <w:marRight w:val="0"/>
              <w:marTop w:val="225"/>
              <w:marBottom w:val="0"/>
              <w:divBdr>
                <w:top w:val="none" w:sz="0" w:space="0" w:color="auto"/>
                <w:left w:val="none" w:sz="0" w:space="0" w:color="auto"/>
                <w:bottom w:val="none" w:sz="0" w:space="0" w:color="auto"/>
                <w:right w:val="none" w:sz="0" w:space="0" w:color="auto"/>
              </w:divBdr>
            </w:div>
            <w:div w:id="1223516247">
              <w:marLeft w:val="0"/>
              <w:marRight w:val="0"/>
              <w:marTop w:val="225"/>
              <w:marBottom w:val="0"/>
              <w:divBdr>
                <w:top w:val="none" w:sz="0" w:space="0" w:color="auto"/>
                <w:left w:val="none" w:sz="0" w:space="0" w:color="auto"/>
                <w:bottom w:val="none" w:sz="0" w:space="0" w:color="auto"/>
                <w:right w:val="none" w:sz="0" w:space="0" w:color="auto"/>
              </w:divBdr>
            </w:div>
            <w:div w:id="423065445">
              <w:marLeft w:val="0"/>
              <w:marRight w:val="0"/>
              <w:marTop w:val="225"/>
              <w:marBottom w:val="0"/>
              <w:divBdr>
                <w:top w:val="none" w:sz="0" w:space="0" w:color="auto"/>
                <w:left w:val="none" w:sz="0" w:space="0" w:color="auto"/>
                <w:bottom w:val="none" w:sz="0" w:space="0" w:color="auto"/>
                <w:right w:val="none" w:sz="0" w:space="0" w:color="auto"/>
              </w:divBdr>
            </w:div>
          </w:divsChild>
        </w:div>
        <w:div w:id="814032712">
          <w:marLeft w:val="0"/>
          <w:marRight w:val="0"/>
          <w:marTop w:val="0"/>
          <w:marBottom w:val="0"/>
          <w:divBdr>
            <w:top w:val="none" w:sz="0" w:space="0" w:color="auto"/>
            <w:left w:val="none" w:sz="0" w:space="0" w:color="auto"/>
            <w:bottom w:val="none" w:sz="0" w:space="0" w:color="auto"/>
            <w:right w:val="none" w:sz="0" w:space="0" w:color="auto"/>
          </w:divBdr>
          <w:divsChild>
            <w:div w:id="779489516">
              <w:marLeft w:val="0"/>
              <w:marRight w:val="0"/>
              <w:marTop w:val="225"/>
              <w:marBottom w:val="0"/>
              <w:divBdr>
                <w:top w:val="none" w:sz="0" w:space="0" w:color="auto"/>
                <w:left w:val="none" w:sz="0" w:space="0" w:color="auto"/>
                <w:bottom w:val="none" w:sz="0" w:space="0" w:color="auto"/>
                <w:right w:val="none" w:sz="0" w:space="0" w:color="auto"/>
              </w:divBdr>
            </w:div>
          </w:divsChild>
        </w:div>
        <w:div w:id="1728381276">
          <w:marLeft w:val="0"/>
          <w:marRight w:val="0"/>
          <w:marTop w:val="0"/>
          <w:marBottom w:val="0"/>
          <w:divBdr>
            <w:top w:val="none" w:sz="0" w:space="0" w:color="auto"/>
            <w:left w:val="none" w:sz="0" w:space="0" w:color="auto"/>
            <w:bottom w:val="none" w:sz="0" w:space="0" w:color="auto"/>
            <w:right w:val="none" w:sz="0" w:space="0" w:color="auto"/>
          </w:divBdr>
          <w:divsChild>
            <w:div w:id="146476246">
              <w:marLeft w:val="0"/>
              <w:marRight w:val="0"/>
              <w:marTop w:val="120"/>
              <w:marBottom w:val="0"/>
              <w:divBdr>
                <w:top w:val="none" w:sz="0" w:space="0" w:color="auto"/>
                <w:left w:val="none" w:sz="0" w:space="0" w:color="auto"/>
                <w:bottom w:val="none" w:sz="0" w:space="0" w:color="auto"/>
                <w:right w:val="none" w:sz="0" w:space="0" w:color="auto"/>
              </w:divBdr>
            </w:div>
          </w:divsChild>
        </w:div>
        <w:div w:id="1506095762">
          <w:marLeft w:val="0"/>
          <w:marRight w:val="0"/>
          <w:marTop w:val="0"/>
          <w:marBottom w:val="0"/>
          <w:divBdr>
            <w:top w:val="none" w:sz="0" w:space="0" w:color="auto"/>
            <w:left w:val="none" w:sz="0" w:space="0" w:color="auto"/>
            <w:bottom w:val="none" w:sz="0" w:space="0" w:color="auto"/>
            <w:right w:val="none" w:sz="0" w:space="0" w:color="auto"/>
          </w:divBdr>
          <w:divsChild>
            <w:div w:id="948318768">
              <w:marLeft w:val="0"/>
              <w:marRight w:val="0"/>
              <w:marTop w:val="0"/>
              <w:marBottom w:val="0"/>
              <w:divBdr>
                <w:top w:val="none" w:sz="0" w:space="0" w:color="auto"/>
                <w:left w:val="none" w:sz="0" w:space="0" w:color="auto"/>
                <w:bottom w:val="none" w:sz="0" w:space="0" w:color="auto"/>
                <w:right w:val="none" w:sz="0" w:space="0" w:color="auto"/>
              </w:divBdr>
            </w:div>
            <w:div w:id="428744018">
              <w:marLeft w:val="0"/>
              <w:marRight w:val="0"/>
              <w:marTop w:val="0"/>
              <w:marBottom w:val="0"/>
              <w:divBdr>
                <w:top w:val="none" w:sz="0" w:space="0" w:color="auto"/>
                <w:left w:val="none" w:sz="0" w:space="0" w:color="auto"/>
                <w:bottom w:val="none" w:sz="0" w:space="0" w:color="auto"/>
                <w:right w:val="none" w:sz="0" w:space="0" w:color="auto"/>
              </w:divBdr>
              <w:divsChild>
                <w:div w:id="1868329045">
                  <w:marLeft w:val="0"/>
                  <w:marRight w:val="0"/>
                  <w:marTop w:val="0"/>
                  <w:marBottom w:val="0"/>
                  <w:divBdr>
                    <w:top w:val="single" w:sz="6" w:space="0" w:color="E0E0E0"/>
                    <w:left w:val="single" w:sz="6" w:space="0" w:color="E0E0E0"/>
                    <w:bottom w:val="single" w:sz="6" w:space="13" w:color="E0E0E0"/>
                    <w:right w:val="single" w:sz="6" w:space="0" w:color="E0E0E0"/>
                  </w:divBdr>
                  <w:divsChild>
                    <w:div w:id="671372924">
                      <w:marLeft w:val="0"/>
                      <w:marRight w:val="0"/>
                      <w:marTop w:val="0"/>
                      <w:marBottom w:val="0"/>
                      <w:divBdr>
                        <w:top w:val="none" w:sz="0" w:space="0" w:color="auto"/>
                        <w:left w:val="none" w:sz="0" w:space="0" w:color="auto"/>
                        <w:bottom w:val="none" w:sz="0" w:space="0" w:color="auto"/>
                        <w:right w:val="none" w:sz="0" w:space="0" w:color="auto"/>
                      </w:divBdr>
                      <w:divsChild>
                        <w:div w:id="1719473595">
                          <w:marLeft w:val="240"/>
                          <w:marRight w:val="240"/>
                          <w:marTop w:val="240"/>
                          <w:marBottom w:val="240"/>
                          <w:divBdr>
                            <w:top w:val="single" w:sz="6" w:space="6" w:color="F6DE78"/>
                            <w:left w:val="single" w:sz="6" w:space="6" w:color="F6DE78"/>
                            <w:bottom w:val="single" w:sz="6" w:space="6" w:color="F6DE78"/>
                            <w:right w:val="single" w:sz="6" w:space="6" w:color="F6DE78"/>
                          </w:divBdr>
                        </w:div>
                      </w:divsChild>
                    </w:div>
                    <w:div w:id="427388011">
                      <w:marLeft w:val="0"/>
                      <w:marRight w:val="0"/>
                      <w:marTop w:val="0"/>
                      <w:marBottom w:val="0"/>
                      <w:divBdr>
                        <w:top w:val="none" w:sz="0" w:space="0" w:color="auto"/>
                        <w:left w:val="none" w:sz="0" w:space="0" w:color="auto"/>
                        <w:bottom w:val="none" w:sz="0" w:space="0" w:color="auto"/>
                        <w:right w:val="none" w:sz="0" w:space="0" w:color="auto"/>
                      </w:divBdr>
                    </w:div>
                    <w:div w:id="1692610396">
                      <w:marLeft w:val="0"/>
                      <w:marRight w:val="0"/>
                      <w:marTop w:val="0"/>
                      <w:marBottom w:val="0"/>
                      <w:divBdr>
                        <w:top w:val="none" w:sz="0" w:space="0" w:color="auto"/>
                        <w:left w:val="none" w:sz="0" w:space="0" w:color="auto"/>
                        <w:bottom w:val="none" w:sz="0" w:space="0" w:color="auto"/>
                        <w:right w:val="none" w:sz="0" w:space="0" w:color="auto"/>
                      </w:divBdr>
                    </w:div>
                    <w:div w:id="1959724744">
                      <w:marLeft w:val="0"/>
                      <w:marRight w:val="0"/>
                      <w:marTop w:val="0"/>
                      <w:marBottom w:val="0"/>
                      <w:divBdr>
                        <w:top w:val="none" w:sz="0" w:space="0" w:color="auto"/>
                        <w:left w:val="none" w:sz="0" w:space="0" w:color="auto"/>
                        <w:bottom w:val="none" w:sz="0" w:space="0" w:color="auto"/>
                        <w:right w:val="none" w:sz="0" w:space="0" w:color="auto"/>
                      </w:divBdr>
                    </w:div>
                    <w:div w:id="859975845">
                      <w:marLeft w:val="0"/>
                      <w:marRight w:val="0"/>
                      <w:marTop w:val="0"/>
                      <w:marBottom w:val="0"/>
                      <w:divBdr>
                        <w:top w:val="none" w:sz="0" w:space="0" w:color="auto"/>
                        <w:left w:val="none" w:sz="0" w:space="0" w:color="auto"/>
                        <w:bottom w:val="none" w:sz="0" w:space="0" w:color="auto"/>
                        <w:right w:val="none" w:sz="0" w:space="0" w:color="auto"/>
                      </w:divBdr>
                    </w:div>
                    <w:div w:id="933630549">
                      <w:marLeft w:val="0"/>
                      <w:marRight w:val="0"/>
                      <w:marTop w:val="0"/>
                      <w:marBottom w:val="0"/>
                      <w:divBdr>
                        <w:top w:val="none" w:sz="0" w:space="0" w:color="auto"/>
                        <w:left w:val="none" w:sz="0" w:space="0" w:color="auto"/>
                        <w:bottom w:val="none" w:sz="0" w:space="0" w:color="auto"/>
                        <w:right w:val="none" w:sz="0" w:space="0" w:color="auto"/>
                      </w:divBdr>
                    </w:div>
                    <w:div w:id="1388190507">
                      <w:marLeft w:val="0"/>
                      <w:marRight w:val="0"/>
                      <w:marTop w:val="0"/>
                      <w:marBottom w:val="0"/>
                      <w:divBdr>
                        <w:top w:val="none" w:sz="0" w:space="0" w:color="auto"/>
                        <w:left w:val="none" w:sz="0" w:space="0" w:color="auto"/>
                        <w:bottom w:val="none" w:sz="0" w:space="0" w:color="auto"/>
                        <w:right w:val="none" w:sz="0" w:space="0" w:color="auto"/>
                      </w:divBdr>
                    </w:div>
                    <w:div w:id="1238058085">
                      <w:marLeft w:val="0"/>
                      <w:marRight w:val="0"/>
                      <w:marTop w:val="0"/>
                      <w:marBottom w:val="0"/>
                      <w:divBdr>
                        <w:top w:val="none" w:sz="0" w:space="0" w:color="auto"/>
                        <w:left w:val="none" w:sz="0" w:space="0" w:color="auto"/>
                        <w:bottom w:val="none" w:sz="0" w:space="0" w:color="auto"/>
                        <w:right w:val="none" w:sz="0" w:space="0" w:color="auto"/>
                      </w:divBdr>
                    </w:div>
                    <w:div w:id="1713267704">
                      <w:marLeft w:val="0"/>
                      <w:marRight w:val="0"/>
                      <w:marTop w:val="0"/>
                      <w:marBottom w:val="0"/>
                      <w:divBdr>
                        <w:top w:val="none" w:sz="0" w:space="0" w:color="auto"/>
                        <w:left w:val="none" w:sz="0" w:space="0" w:color="auto"/>
                        <w:bottom w:val="none" w:sz="0" w:space="0" w:color="auto"/>
                        <w:right w:val="none" w:sz="0" w:space="0" w:color="auto"/>
                      </w:divBdr>
                    </w:div>
                    <w:div w:id="992681166">
                      <w:marLeft w:val="0"/>
                      <w:marRight w:val="0"/>
                      <w:marTop w:val="0"/>
                      <w:marBottom w:val="0"/>
                      <w:divBdr>
                        <w:top w:val="none" w:sz="0" w:space="0" w:color="auto"/>
                        <w:left w:val="none" w:sz="0" w:space="0" w:color="auto"/>
                        <w:bottom w:val="none" w:sz="0" w:space="0" w:color="auto"/>
                        <w:right w:val="none" w:sz="0" w:space="0" w:color="auto"/>
                      </w:divBdr>
                    </w:div>
                    <w:div w:id="552620448">
                      <w:marLeft w:val="0"/>
                      <w:marRight w:val="0"/>
                      <w:marTop w:val="0"/>
                      <w:marBottom w:val="0"/>
                      <w:divBdr>
                        <w:top w:val="none" w:sz="0" w:space="0" w:color="auto"/>
                        <w:left w:val="none" w:sz="0" w:space="0" w:color="auto"/>
                        <w:bottom w:val="none" w:sz="0" w:space="0" w:color="auto"/>
                        <w:right w:val="none" w:sz="0" w:space="0" w:color="auto"/>
                      </w:divBdr>
                    </w:div>
                    <w:div w:id="60181327">
                      <w:marLeft w:val="0"/>
                      <w:marRight w:val="0"/>
                      <w:marTop w:val="0"/>
                      <w:marBottom w:val="0"/>
                      <w:divBdr>
                        <w:top w:val="none" w:sz="0" w:space="0" w:color="auto"/>
                        <w:left w:val="none" w:sz="0" w:space="0" w:color="auto"/>
                        <w:bottom w:val="none" w:sz="0" w:space="0" w:color="auto"/>
                        <w:right w:val="none" w:sz="0" w:space="0" w:color="auto"/>
                      </w:divBdr>
                    </w:div>
                    <w:div w:id="749892336">
                      <w:marLeft w:val="0"/>
                      <w:marRight w:val="0"/>
                      <w:marTop w:val="0"/>
                      <w:marBottom w:val="0"/>
                      <w:divBdr>
                        <w:top w:val="none" w:sz="0" w:space="0" w:color="auto"/>
                        <w:left w:val="none" w:sz="0" w:space="0" w:color="auto"/>
                        <w:bottom w:val="none" w:sz="0" w:space="0" w:color="auto"/>
                        <w:right w:val="none" w:sz="0" w:space="0" w:color="auto"/>
                      </w:divBdr>
                    </w:div>
                    <w:div w:id="304622346">
                      <w:marLeft w:val="0"/>
                      <w:marRight w:val="0"/>
                      <w:marTop w:val="0"/>
                      <w:marBottom w:val="0"/>
                      <w:divBdr>
                        <w:top w:val="none" w:sz="0" w:space="0" w:color="auto"/>
                        <w:left w:val="none" w:sz="0" w:space="0" w:color="auto"/>
                        <w:bottom w:val="none" w:sz="0" w:space="0" w:color="auto"/>
                        <w:right w:val="none" w:sz="0" w:space="0" w:color="auto"/>
                      </w:divBdr>
                    </w:div>
                    <w:div w:id="947152924">
                      <w:marLeft w:val="0"/>
                      <w:marRight w:val="0"/>
                      <w:marTop w:val="0"/>
                      <w:marBottom w:val="0"/>
                      <w:divBdr>
                        <w:top w:val="none" w:sz="0" w:space="0" w:color="auto"/>
                        <w:left w:val="none" w:sz="0" w:space="0" w:color="auto"/>
                        <w:bottom w:val="none" w:sz="0" w:space="0" w:color="auto"/>
                        <w:right w:val="none" w:sz="0" w:space="0" w:color="auto"/>
                      </w:divBdr>
                    </w:div>
                    <w:div w:id="243609458">
                      <w:marLeft w:val="0"/>
                      <w:marRight w:val="0"/>
                      <w:marTop w:val="0"/>
                      <w:marBottom w:val="0"/>
                      <w:divBdr>
                        <w:top w:val="none" w:sz="0" w:space="0" w:color="auto"/>
                        <w:left w:val="none" w:sz="0" w:space="0" w:color="auto"/>
                        <w:bottom w:val="none" w:sz="0" w:space="0" w:color="auto"/>
                        <w:right w:val="none" w:sz="0" w:space="0" w:color="auto"/>
                      </w:divBdr>
                    </w:div>
                    <w:div w:id="1017582343">
                      <w:marLeft w:val="0"/>
                      <w:marRight w:val="0"/>
                      <w:marTop w:val="0"/>
                      <w:marBottom w:val="0"/>
                      <w:divBdr>
                        <w:top w:val="none" w:sz="0" w:space="0" w:color="auto"/>
                        <w:left w:val="none" w:sz="0" w:space="0" w:color="auto"/>
                        <w:bottom w:val="none" w:sz="0" w:space="0" w:color="auto"/>
                        <w:right w:val="none" w:sz="0" w:space="0" w:color="auto"/>
                      </w:divBdr>
                    </w:div>
                    <w:div w:id="209538642">
                      <w:marLeft w:val="0"/>
                      <w:marRight w:val="0"/>
                      <w:marTop w:val="0"/>
                      <w:marBottom w:val="0"/>
                      <w:divBdr>
                        <w:top w:val="none" w:sz="0" w:space="0" w:color="auto"/>
                        <w:left w:val="none" w:sz="0" w:space="0" w:color="auto"/>
                        <w:bottom w:val="none" w:sz="0" w:space="0" w:color="auto"/>
                        <w:right w:val="none" w:sz="0" w:space="0" w:color="auto"/>
                      </w:divBdr>
                    </w:div>
                    <w:div w:id="1177576168">
                      <w:marLeft w:val="0"/>
                      <w:marRight w:val="0"/>
                      <w:marTop w:val="0"/>
                      <w:marBottom w:val="0"/>
                      <w:divBdr>
                        <w:top w:val="none" w:sz="0" w:space="0" w:color="auto"/>
                        <w:left w:val="none" w:sz="0" w:space="0" w:color="auto"/>
                        <w:bottom w:val="none" w:sz="0" w:space="0" w:color="auto"/>
                        <w:right w:val="none" w:sz="0" w:space="0" w:color="auto"/>
                      </w:divBdr>
                    </w:div>
                    <w:div w:id="2133985278">
                      <w:marLeft w:val="0"/>
                      <w:marRight w:val="0"/>
                      <w:marTop w:val="0"/>
                      <w:marBottom w:val="0"/>
                      <w:divBdr>
                        <w:top w:val="none" w:sz="0" w:space="0" w:color="auto"/>
                        <w:left w:val="none" w:sz="0" w:space="0" w:color="auto"/>
                        <w:bottom w:val="none" w:sz="0" w:space="0" w:color="auto"/>
                        <w:right w:val="none" w:sz="0" w:space="0" w:color="auto"/>
                      </w:divBdr>
                    </w:div>
                    <w:div w:id="660160760">
                      <w:marLeft w:val="0"/>
                      <w:marRight w:val="0"/>
                      <w:marTop w:val="0"/>
                      <w:marBottom w:val="0"/>
                      <w:divBdr>
                        <w:top w:val="none" w:sz="0" w:space="0" w:color="auto"/>
                        <w:left w:val="none" w:sz="0" w:space="0" w:color="auto"/>
                        <w:bottom w:val="none" w:sz="0" w:space="0" w:color="auto"/>
                        <w:right w:val="none" w:sz="0" w:space="0" w:color="auto"/>
                      </w:divBdr>
                    </w:div>
                    <w:div w:id="203955188">
                      <w:marLeft w:val="0"/>
                      <w:marRight w:val="0"/>
                      <w:marTop w:val="0"/>
                      <w:marBottom w:val="0"/>
                      <w:divBdr>
                        <w:top w:val="none" w:sz="0" w:space="0" w:color="auto"/>
                        <w:left w:val="none" w:sz="0" w:space="0" w:color="auto"/>
                        <w:bottom w:val="none" w:sz="0" w:space="0" w:color="auto"/>
                        <w:right w:val="none" w:sz="0" w:space="0" w:color="auto"/>
                      </w:divBdr>
                    </w:div>
                    <w:div w:id="1559592021">
                      <w:marLeft w:val="0"/>
                      <w:marRight w:val="0"/>
                      <w:marTop w:val="0"/>
                      <w:marBottom w:val="0"/>
                      <w:divBdr>
                        <w:top w:val="none" w:sz="0" w:space="0" w:color="auto"/>
                        <w:left w:val="none" w:sz="0" w:space="0" w:color="auto"/>
                        <w:bottom w:val="none" w:sz="0" w:space="0" w:color="auto"/>
                        <w:right w:val="none" w:sz="0" w:space="0" w:color="auto"/>
                      </w:divBdr>
                    </w:div>
                    <w:div w:id="1893539227">
                      <w:marLeft w:val="0"/>
                      <w:marRight w:val="0"/>
                      <w:marTop w:val="0"/>
                      <w:marBottom w:val="0"/>
                      <w:divBdr>
                        <w:top w:val="none" w:sz="0" w:space="0" w:color="auto"/>
                        <w:left w:val="none" w:sz="0" w:space="0" w:color="auto"/>
                        <w:bottom w:val="none" w:sz="0" w:space="0" w:color="auto"/>
                        <w:right w:val="none" w:sz="0" w:space="0" w:color="auto"/>
                      </w:divBdr>
                    </w:div>
                    <w:div w:id="1255481341">
                      <w:marLeft w:val="0"/>
                      <w:marRight w:val="0"/>
                      <w:marTop w:val="0"/>
                      <w:marBottom w:val="0"/>
                      <w:divBdr>
                        <w:top w:val="none" w:sz="0" w:space="0" w:color="auto"/>
                        <w:left w:val="none" w:sz="0" w:space="0" w:color="auto"/>
                        <w:bottom w:val="none" w:sz="0" w:space="0" w:color="auto"/>
                        <w:right w:val="none" w:sz="0" w:space="0" w:color="auto"/>
                      </w:divBdr>
                    </w:div>
                    <w:div w:id="797912921">
                      <w:marLeft w:val="0"/>
                      <w:marRight w:val="0"/>
                      <w:marTop w:val="0"/>
                      <w:marBottom w:val="0"/>
                      <w:divBdr>
                        <w:top w:val="none" w:sz="0" w:space="0" w:color="auto"/>
                        <w:left w:val="none" w:sz="0" w:space="0" w:color="auto"/>
                        <w:bottom w:val="none" w:sz="0" w:space="0" w:color="auto"/>
                        <w:right w:val="none" w:sz="0" w:space="0" w:color="auto"/>
                      </w:divBdr>
                    </w:div>
                    <w:div w:id="2082676597">
                      <w:marLeft w:val="0"/>
                      <w:marRight w:val="0"/>
                      <w:marTop w:val="0"/>
                      <w:marBottom w:val="0"/>
                      <w:divBdr>
                        <w:top w:val="none" w:sz="0" w:space="0" w:color="auto"/>
                        <w:left w:val="none" w:sz="0" w:space="0" w:color="auto"/>
                        <w:bottom w:val="none" w:sz="0" w:space="0" w:color="auto"/>
                        <w:right w:val="none" w:sz="0" w:space="0" w:color="auto"/>
                      </w:divBdr>
                    </w:div>
                    <w:div w:id="1780640073">
                      <w:marLeft w:val="0"/>
                      <w:marRight w:val="0"/>
                      <w:marTop w:val="0"/>
                      <w:marBottom w:val="0"/>
                      <w:divBdr>
                        <w:top w:val="none" w:sz="0" w:space="0" w:color="auto"/>
                        <w:left w:val="none" w:sz="0" w:space="0" w:color="auto"/>
                        <w:bottom w:val="none" w:sz="0" w:space="0" w:color="auto"/>
                        <w:right w:val="none" w:sz="0" w:space="0" w:color="auto"/>
                      </w:divBdr>
                    </w:div>
                    <w:div w:id="986592863">
                      <w:marLeft w:val="0"/>
                      <w:marRight w:val="0"/>
                      <w:marTop w:val="0"/>
                      <w:marBottom w:val="0"/>
                      <w:divBdr>
                        <w:top w:val="none" w:sz="0" w:space="0" w:color="auto"/>
                        <w:left w:val="none" w:sz="0" w:space="0" w:color="auto"/>
                        <w:bottom w:val="none" w:sz="0" w:space="0" w:color="auto"/>
                        <w:right w:val="none" w:sz="0" w:space="0" w:color="auto"/>
                      </w:divBdr>
                    </w:div>
                    <w:div w:id="46073461">
                      <w:marLeft w:val="0"/>
                      <w:marRight w:val="0"/>
                      <w:marTop w:val="0"/>
                      <w:marBottom w:val="0"/>
                      <w:divBdr>
                        <w:top w:val="none" w:sz="0" w:space="0" w:color="auto"/>
                        <w:left w:val="none" w:sz="0" w:space="0" w:color="auto"/>
                        <w:bottom w:val="none" w:sz="0" w:space="0" w:color="auto"/>
                        <w:right w:val="none" w:sz="0" w:space="0" w:color="auto"/>
                      </w:divBdr>
                    </w:div>
                    <w:div w:id="768434058">
                      <w:marLeft w:val="0"/>
                      <w:marRight w:val="0"/>
                      <w:marTop w:val="0"/>
                      <w:marBottom w:val="0"/>
                      <w:divBdr>
                        <w:top w:val="none" w:sz="0" w:space="0" w:color="auto"/>
                        <w:left w:val="none" w:sz="0" w:space="0" w:color="auto"/>
                        <w:bottom w:val="none" w:sz="0" w:space="0" w:color="auto"/>
                        <w:right w:val="none" w:sz="0" w:space="0" w:color="auto"/>
                      </w:divBdr>
                    </w:div>
                    <w:div w:id="1723822357">
                      <w:marLeft w:val="0"/>
                      <w:marRight w:val="0"/>
                      <w:marTop w:val="0"/>
                      <w:marBottom w:val="0"/>
                      <w:divBdr>
                        <w:top w:val="none" w:sz="0" w:space="0" w:color="auto"/>
                        <w:left w:val="none" w:sz="0" w:space="0" w:color="auto"/>
                        <w:bottom w:val="none" w:sz="0" w:space="0" w:color="auto"/>
                        <w:right w:val="none" w:sz="0" w:space="0" w:color="auto"/>
                      </w:divBdr>
                    </w:div>
                    <w:div w:id="1353845837">
                      <w:marLeft w:val="0"/>
                      <w:marRight w:val="0"/>
                      <w:marTop w:val="0"/>
                      <w:marBottom w:val="0"/>
                      <w:divBdr>
                        <w:top w:val="none" w:sz="0" w:space="0" w:color="auto"/>
                        <w:left w:val="none" w:sz="0" w:space="0" w:color="auto"/>
                        <w:bottom w:val="none" w:sz="0" w:space="0" w:color="auto"/>
                        <w:right w:val="none" w:sz="0" w:space="0" w:color="auto"/>
                      </w:divBdr>
                    </w:div>
                    <w:div w:id="2022313249">
                      <w:marLeft w:val="0"/>
                      <w:marRight w:val="0"/>
                      <w:marTop w:val="0"/>
                      <w:marBottom w:val="0"/>
                      <w:divBdr>
                        <w:top w:val="none" w:sz="0" w:space="0" w:color="auto"/>
                        <w:left w:val="none" w:sz="0" w:space="0" w:color="auto"/>
                        <w:bottom w:val="none" w:sz="0" w:space="0" w:color="auto"/>
                        <w:right w:val="none" w:sz="0" w:space="0" w:color="auto"/>
                      </w:divBdr>
                    </w:div>
                    <w:div w:id="932130033">
                      <w:marLeft w:val="0"/>
                      <w:marRight w:val="0"/>
                      <w:marTop w:val="0"/>
                      <w:marBottom w:val="0"/>
                      <w:divBdr>
                        <w:top w:val="none" w:sz="0" w:space="0" w:color="auto"/>
                        <w:left w:val="none" w:sz="0" w:space="0" w:color="auto"/>
                        <w:bottom w:val="none" w:sz="0" w:space="0" w:color="auto"/>
                        <w:right w:val="none" w:sz="0" w:space="0" w:color="auto"/>
                      </w:divBdr>
                    </w:div>
                    <w:div w:id="744423844">
                      <w:marLeft w:val="0"/>
                      <w:marRight w:val="0"/>
                      <w:marTop w:val="0"/>
                      <w:marBottom w:val="0"/>
                      <w:divBdr>
                        <w:top w:val="none" w:sz="0" w:space="0" w:color="auto"/>
                        <w:left w:val="none" w:sz="0" w:space="0" w:color="auto"/>
                        <w:bottom w:val="none" w:sz="0" w:space="0" w:color="auto"/>
                        <w:right w:val="none" w:sz="0" w:space="0" w:color="auto"/>
                      </w:divBdr>
                    </w:div>
                    <w:div w:id="9721841">
                      <w:marLeft w:val="0"/>
                      <w:marRight w:val="0"/>
                      <w:marTop w:val="0"/>
                      <w:marBottom w:val="0"/>
                      <w:divBdr>
                        <w:top w:val="none" w:sz="0" w:space="0" w:color="auto"/>
                        <w:left w:val="none" w:sz="0" w:space="0" w:color="auto"/>
                        <w:bottom w:val="none" w:sz="0" w:space="0" w:color="auto"/>
                        <w:right w:val="none" w:sz="0" w:space="0" w:color="auto"/>
                      </w:divBdr>
                    </w:div>
                    <w:div w:id="1417440077">
                      <w:marLeft w:val="0"/>
                      <w:marRight w:val="0"/>
                      <w:marTop w:val="0"/>
                      <w:marBottom w:val="0"/>
                      <w:divBdr>
                        <w:top w:val="none" w:sz="0" w:space="0" w:color="auto"/>
                        <w:left w:val="none" w:sz="0" w:space="0" w:color="auto"/>
                        <w:bottom w:val="none" w:sz="0" w:space="0" w:color="auto"/>
                        <w:right w:val="none" w:sz="0" w:space="0" w:color="auto"/>
                      </w:divBdr>
                    </w:div>
                    <w:div w:id="245772977">
                      <w:marLeft w:val="0"/>
                      <w:marRight w:val="0"/>
                      <w:marTop w:val="0"/>
                      <w:marBottom w:val="0"/>
                      <w:divBdr>
                        <w:top w:val="none" w:sz="0" w:space="0" w:color="auto"/>
                        <w:left w:val="none" w:sz="0" w:space="0" w:color="auto"/>
                        <w:bottom w:val="none" w:sz="0" w:space="0" w:color="auto"/>
                        <w:right w:val="none" w:sz="0" w:space="0" w:color="auto"/>
                      </w:divBdr>
                    </w:div>
                    <w:div w:id="962613441">
                      <w:marLeft w:val="0"/>
                      <w:marRight w:val="0"/>
                      <w:marTop w:val="0"/>
                      <w:marBottom w:val="0"/>
                      <w:divBdr>
                        <w:top w:val="none" w:sz="0" w:space="0" w:color="auto"/>
                        <w:left w:val="none" w:sz="0" w:space="0" w:color="auto"/>
                        <w:bottom w:val="none" w:sz="0" w:space="0" w:color="auto"/>
                        <w:right w:val="none" w:sz="0" w:space="0" w:color="auto"/>
                      </w:divBdr>
                    </w:div>
                    <w:div w:id="341205143">
                      <w:marLeft w:val="0"/>
                      <w:marRight w:val="0"/>
                      <w:marTop w:val="0"/>
                      <w:marBottom w:val="0"/>
                      <w:divBdr>
                        <w:top w:val="none" w:sz="0" w:space="0" w:color="auto"/>
                        <w:left w:val="none" w:sz="0" w:space="0" w:color="auto"/>
                        <w:bottom w:val="none" w:sz="0" w:space="0" w:color="auto"/>
                        <w:right w:val="none" w:sz="0" w:space="0" w:color="auto"/>
                      </w:divBdr>
                    </w:div>
                    <w:div w:id="626086103">
                      <w:marLeft w:val="0"/>
                      <w:marRight w:val="0"/>
                      <w:marTop w:val="0"/>
                      <w:marBottom w:val="0"/>
                      <w:divBdr>
                        <w:top w:val="none" w:sz="0" w:space="0" w:color="auto"/>
                        <w:left w:val="none" w:sz="0" w:space="0" w:color="auto"/>
                        <w:bottom w:val="none" w:sz="0" w:space="0" w:color="auto"/>
                        <w:right w:val="none" w:sz="0" w:space="0" w:color="auto"/>
                      </w:divBdr>
                    </w:div>
                    <w:div w:id="1865633730">
                      <w:marLeft w:val="0"/>
                      <w:marRight w:val="0"/>
                      <w:marTop w:val="0"/>
                      <w:marBottom w:val="0"/>
                      <w:divBdr>
                        <w:top w:val="none" w:sz="0" w:space="0" w:color="auto"/>
                        <w:left w:val="none" w:sz="0" w:space="0" w:color="auto"/>
                        <w:bottom w:val="none" w:sz="0" w:space="0" w:color="auto"/>
                        <w:right w:val="none" w:sz="0" w:space="0" w:color="auto"/>
                      </w:divBdr>
                    </w:div>
                    <w:div w:id="1935894283">
                      <w:marLeft w:val="0"/>
                      <w:marRight w:val="0"/>
                      <w:marTop w:val="0"/>
                      <w:marBottom w:val="0"/>
                      <w:divBdr>
                        <w:top w:val="none" w:sz="0" w:space="0" w:color="auto"/>
                        <w:left w:val="none" w:sz="0" w:space="0" w:color="auto"/>
                        <w:bottom w:val="none" w:sz="0" w:space="0" w:color="auto"/>
                        <w:right w:val="none" w:sz="0" w:space="0" w:color="auto"/>
                      </w:divBdr>
                    </w:div>
                    <w:div w:id="669256319">
                      <w:marLeft w:val="0"/>
                      <w:marRight w:val="0"/>
                      <w:marTop w:val="0"/>
                      <w:marBottom w:val="0"/>
                      <w:divBdr>
                        <w:top w:val="none" w:sz="0" w:space="0" w:color="auto"/>
                        <w:left w:val="none" w:sz="0" w:space="0" w:color="auto"/>
                        <w:bottom w:val="none" w:sz="0" w:space="0" w:color="auto"/>
                        <w:right w:val="none" w:sz="0" w:space="0" w:color="auto"/>
                      </w:divBdr>
                    </w:div>
                    <w:div w:id="1108818245">
                      <w:marLeft w:val="0"/>
                      <w:marRight w:val="0"/>
                      <w:marTop w:val="0"/>
                      <w:marBottom w:val="0"/>
                      <w:divBdr>
                        <w:top w:val="none" w:sz="0" w:space="0" w:color="auto"/>
                        <w:left w:val="none" w:sz="0" w:space="0" w:color="auto"/>
                        <w:bottom w:val="none" w:sz="0" w:space="0" w:color="auto"/>
                        <w:right w:val="none" w:sz="0" w:space="0" w:color="auto"/>
                      </w:divBdr>
                    </w:div>
                    <w:div w:id="549270002">
                      <w:marLeft w:val="0"/>
                      <w:marRight w:val="0"/>
                      <w:marTop w:val="0"/>
                      <w:marBottom w:val="0"/>
                      <w:divBdr>
                        <w:top w:val="none" w:sz="0" w:space="0" w:color="auto"/>
                        <w:left w:val="none" w:sz="0" w:space="0" w:color="auto"/>
                        <w:bottom w:val="none" w:sz="0" w:space="0" w:color="auto"/>
                        <w:right w:val="none" w:sz="0" w:space="0" w:color="auto"/>
                      </w:divBdr>
                    </w:div>
                    <w:div w:id="758798553">
                      <w:marLeft w:val="0"/>
                      <w:marRight w:val="0"/>
                      <w:marTop w:val="0"/>
                      <w:marBottom w:val="0"/>
                      <w:divBdr>
                        <w:top w:val="none" w:sz="0" w:space="0" w:color="auto"/>
                        <w:left w:val="none" w:sz="0" w:space="0" w:color="auto"/>
                        <w:bottom w:val="none" w:sz="0" w:space="0" w:color="auto"/>
                        <w:right w:val="none" w:sz="0" w:space="0" w:color="auto"/>
                      </w:divBdr>
                    </w:div>
                    <w:div w:id="425885176">
                      <w:marLeft w:val="0"/>
                      <w:marRight w:val="0"/>
                      <w:marTop w:val="0"/>
                      <w:marBottom w:val="0"/>
                      <w:divBdr>
                        <w:top w:val="none" w:sz="0" w:space="0" w:color="auto"/>
                        <w:left w:val="none" w:sz="0" w:space="0" w:color="auto"/>
                        <w:bottom w:val="none" w:sz="0" w:space="0" w:color="auto"/>
                        <w:right w:val="none" w:sz="0" w:space="0" w:color="auto"/>
                      </w:divBdr>
                    </w:div>
                    <w:div w:id="1074472640">
                      <w:marLeft w:val="0"/>
                      <w:marRight w:val="0"/>
                      <w:marTop w:val="0"/>
                      <w:marBottom w:val="0"/>
                      <w:divBdr>
                        <w:top w:val="none" w:sz="0" w:space="0" w:color="auto"/>
                        <w:left w:val="none" w:sz="0" w:space="0" w:color="auto"/>
                        <w:bottom w:val="none" w:sz="0" w:space="0" w:color="auto"/>
                        <w:right w:val="none" w:sz="0" w:space="0" w:color="auto"/>
                      </w:divBdr>
                    </w:div>
                    <w:div w:id="885726245">
                      <w:marLeft w:val="0"/>
                      <w:marRight w:val="0"/>
                      <w:marTop w:val="0"/>
                      <w:marBottom w:val="0"/>
                      <w:divBdr>
                        <w:top w:val="none" w:sz="0" w:space="0" w:color="auto"/>
                        <w:left w:val="none" w:sz="0" w:space="0" w:color="auto"/>
                        <w:bottom w:val="none" w:sz="0" w:space="0" w:color="auto"/>
                        <w:right w:val="none" w:sz="0" w:space="0" w:color="auto"/>
                      </w:divBdr>
                    </w:div>
                    <w:div w:id="1120683679">
                      <w:marLeft w:val="0"/>
                      <w:marRight w:val="0"/>
                      <w:marTop w:val="0"/>
                      <w:marBottom w:val="0"/>
                      <w:divBdr>
                        <w:top w:val="none" w:sz="0" w:space="0" w:color="auto"/>
                        <w:left w:val="none" w:sz="0" w:space="0" w:color="auto"/>
                        <w:bottom w:val="none" w:sz="0" w:space="0" w:color="auto"/>
                        <w:right w:val="none" w:sz="0" w:space="0" w:color="auto"/>
                      </w:divBdr>
                    </w:div>
                    <w:div w:id="1474448015">
                      <w:marLeft w:val="0"/>
                      <w:marRight w:val="0"/>
                      <w:marTop w:val="0"/>
                      <w:marBottom w:val="0"/>
                      <w:divBdr>
                        <w:top w:val="none" w:sz="0" w:space="0" w:color="auto"/>
                        <w:left w:val="none" w:sz="0" w:space="0" w:color="auto"/>
                        <w:bottom w:val="none" w:sz="0" w:space="0" w:color="auto"/>
                        <w:right w:val="none" w:sz="0" w:space="0" w:color="auto"/>
                      </w:divBdr>
                    </w:div>
                    <w:div w:id="1631782007">
                      <w:marLeft w:val="0"/>
                      <w:marRight w:val="0"/>
                      <w:marTop w:val="0"/>
                      <w:marBottom w:val="0"/>
                      <w:divBdr>
                        <w:top w:val="none" w:sz="0" w:space="0" w:color="auto"/>
                        <w:left w:val="none" w:sz="0" w:space="0" w:color="auto"/>
                        <w:bottom w:val="none" w:sz="0" w:space="0" w:color="auto"/>
                        <w:right w:val="none" w:sz="0" w:space="0" w:color="auto"/>
                      </w:divBdr>
                    </w:div>
                    <w:div w:id="1110465328">
                      <w:marLeft w:val="0"/>
                      <w:marRight w:val="0"/>
                      <w:marTop w:val="0"/>
                      <w:marBottom w:val="0"/>
                      <w:divBdr>
                        <w:top w:val="none" w:sz="0" w:space="0" w:color="auto"/>
                        <w:left w:val="none" w:sz="0" w:space="0" w:color="auto"/>
                        <w:bottom w:val="none" w:sz="0" w:space="0" w:color="auto"/>
                        <w:right w:val="none" w:sz="0" w:space="0" w:color="auto"/>
                      </w:divBdr>
                    </w:div>
                    <w:div w:id="1562984970">
                      <w:marLeft w:val="0"/>
                      <w:marRight w:val="0"/>
                      <w:marTop w:val="0"/>
                      <w:marBottom w:val="0"/>
                      <w:divBdr>
                        <w:top w:val="none" w:sz="0" w:space="0" w:color="auto"/>
                        <w:left w:val="none" w:sz="0" w:space="0" w:color="auto"/>
                        <w:bottom w:val="none" w:sz="0" w:space="0" w:color="auto"/>
                        <w:right w:val="none" w:sz="0" w:space="0" w:color="auto"/>
                      </w:divBdr>
                    </w:div>
                    <w:div w:id="310445552">
                      <w:marLeft w:val="0"/>
                      <w:marRight w:val="0"/>
                      <w:marTop w:val="0"/>
                      <w:marBottom w:val="0"/>
                      <w:divBdr>
                        <w:top w:val="none" w:sz="0" w:space="0" w:color="auto"/>
                        <w:left w:val="none" w:sz="0" w:space="0" w:color="auto"/>
                        <w:bottom w:val="none" w:sz="0" w:space="0" w:color="auto"/>
                        <w:right w:val="none" w:sz="0" w:space="0" w:color="auto"/>
                      </w:divBdr>
                    </w:div>
                    <w:div w:id="1376811943">
                      <w:marLeft w:val="0"/>
                      <w:marRight w:val="0"/>
                      <w:marTop w:val="0"/>
                      <w:marBottom w:val="0"/>
                      <w:divBdr>
                        <w:top w:val="none" w:sz="0" w:space="0" w:color="auto"/>
                        <w:left w:val="none" w:sz="0" w:space="0" w:color="auto"/>
                        <w:bottom w:val="none" w:sz="0" w:space="0" w:color="auto"/>
                        <w:right w:val="none" w:sz="0" w:space="0" w:color="auto"/>
                      </w:divBdr>
                    </w:div>
                    <w:div w:id="1833132238">
                      <w:marLeft w:val="0"/>
                      <w:marRight w:val="0"/>
                      <w:marTop w:val="0"/>
                      <w:marBottom w:val="0"/>
                      <w:divBdr>
                        <w:top w:val="none" w:sz="0" w:space="0" w:color="auto"/>
                        <w:left w:val="none" w:sz="0" w:space="0" w:color="auto"/>
                        <w:bottom w:val="none" w:sz="0" w:space="0" w:color="auto"/>
                        <w:right w:val="none" w:sz="0" w:space="0" w:color="auto"/>
                      </w:divBdr>
                    </w:div>
                    <w:div w:id="1567034000">
                      <w:marLeft w:val="0"/>
                      <w:marRight w:val="0"/>
                      <w:marTop w:val="0"/>
                      <w:marBottom w:val="0"/>
                      <w:divBdr>
                        <w:top w:val="none" w:sz="0" w:space="0" w:color="auto"/>
                        <w:left w:val="none" w:sz="0" w:space="0" w:color="auto"/>
                        <w:bottom w:val="none" w:sz="0" w:space="0" w:color="auto"/>
                        <w:right w:val="none" w:sz="0" w:space="0" w:color="auto"/>
                      </w:divBdr>
                    </w:div>
                    <w:div w:id="874924139">
                      <w:marLeft w:val="0"/>
                      <w:marRight w:val="0"/>
                      <w:marTop w:val="0"/>
                      <w:marBottom w:val="0"/>
                      <w:divBdr>
                        <w:top w:val="none" w:sz="0" w:space="0" w:color="auto"/>
                        <w:left w:val="none" w:sz="0" w:space="0" w:color="auto"/>
                        <w:bottom w:val="none" w:sz="0" w:space="0" w:color="auto"/>
                        <w:right w:val="none" w:sz="0" w:space="0" w:color="auto"/>
                      </w:divBdr>
                    </w:div>
                    <w:div w:id="1609465240">
                      <w:marLeft w:val="0"/>
                      <w:marRight w:val="0"/>
                      <w:marTop w:val="0"/>
                      <w:marBottom w:val="0"/>
                      <w:divBdr>
                        <w:top w:val="none" w:sz="0" w:space="0" w:color="auto"/>
                        <w:left w:val="none" w:sz="0" w:space="0" w:color="auto"/>
                        <w:bottom w:val="none" w:sz="0" w:space="0" w:color="auto"/>
                        <w:right w:val="none" w:sz="0" w:space="0" w:color="auto"/>
                      </w:divBdr>
                    </w:div>
                    <w:div w:id="1698196147">
                      <w:marLeft w:val="0"/>
                      <w:marRight w:val="0"/>
                      <w:marTop w:val="0"/>
                      <w:marBottom w:val="0"/>
                      <w:divBdr>
                        <w:top w:val="none" w:sz="0" w:space="0" w:color="auto"/>
                        <w:left w:val="none" w:sz="0" w:space="0" w:color="auto"/>
                        <w:bottom w:val="none" w:sz="0" w:space="0" w:color="auto"/>
                        <w:right w:val="none" w:sz="0" w:space="0" w:color="auto"/>
                      </w:divBdr>
                    </w:div>
                    <w:div w:id="1850102053">
                      <w:marLeft w:val="0"/>
                      <w:marRight w:val="0"/>
                      <w:marTop w:val="0"/>
                      <w:marBottom w:val="0"/>
                      <w:divBdr>
                        <w:top w:val="none" w:sz="0" w:space="0" w:color="auto"/>
                        <w:left w:val="none" w:sz="0" w:space="0" w:color="auto"/>
                        <w:bottom w:val="none" w:sz="0" w:space="0" w:color="auto"/>
                        <w:right w:val="none" w:sz="0" w:space="0" w:color="auto"/>
                      </w:divBdr>
                    </w:div>
                    <w:div w:id="261650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6457943">
      <w:bodyDiv w:val="1"/>
      <w:marLeft w:val="0"/>
      <w:marRight w:val="0"/>
      <w:marTop w:val="0"/>
      <w:marBottom w:val="0"/>
      <w:divBdr>
        <w:top w:val="none" w:sz="0" w:space="0" w:color="auto"/>
        <w:left w:val="none" w:sz="0" w:space="0" w:color="auto"/>
        <w:bottom w:val="none" w:sz="0" w:space="0" w:color="auto"/>
        <w:right w:val="none" w:sz="0" w:space="0" w:color="auto"/>
      </w:divBdr>
    </w:div>
    <w:div w:id="694573951">
      <w:bodyDiv w:val="1"/>
      <w:marLeft w:val="0"/>
      <w:marRight w:val="0"/>
      <w:marTop w:val="0"/>
      <w:marBottom w:val="0"/>
      <w:divBdr>
        <w:top w:val="none" w:sz="0" w:space="0" w:color="auto"/>
        <w:left w:val="none" w:sz="0" w:space="0" w:color="auto"/>
        <w:bottom w:val="none" w:sz="0" w:space="0" w:color="auto"/>
        <w:right w:val="none" w:sz="0" w:space="0" w:color="auto"/>
      </w:divBdr>
    </w:div>
    <w:div w:id="783305063">
      <w:bodyDiv w:val="1"/>
      <w:marLeft w:val="0"/>
      <w:marRight w:val="0"/>
      <w:marTop w:val="0"/>
      <w:marBottom w:val="0"/>
      <w:divBdr>
        <w:top w:val="none" w:sz="0" w:space="0" w:color="auto"/>
        <w:left w:val="none" w:sz="0" w:space="0" w:color="auto"/>
        <w:bottom w:val="none" w:sz="0" w:space="0" w:color="auto"/>
        <w:right w:val="none" w:sz="0" w:space="0" w:color="auto"/>
      </w:divBdr>
      <w:divsChild>
        <w:div w:id="350765345">
          <w:marLeft w:val="0"/>
          <w:marRight w:val="0"/>
          <w:marTop w:val="0"/>
          <w:marBottom w:val="0"/>
          <w:divBdr>
            <w:top w:val="none" w:sz="0" w:space="0" w:color="auto"/>
            <w:left w:val="none" w:sz="0" w:space="0" w:color="auto"/>
            <w:bottom w:val="none" w:sz="0" w:space="0" w:color="auto"/>
            <w:right w:val="none" w:sz="0" w:space="0" w:color="auto"/>
          </w:divBdr>
          <w:divsChild>
            <w:div w:id="666714604">
              <w:marLeft w:val="0"/>
              <w:marRight w:val="0"/>
              <w:marTop w:val="0"/>
              <w:marBottom w:val="0"/>
              <w:divBdr>
                <w:top w:val="none" w:sz="0" w:space="0" w:color="auto"/>
                <w:left w:val="none" w:sz="0" w:space="0" w:color="auto"/>
                <w:bottom w:val="none" w:sz="0" w:space="0" w:color="auto"/>
                <w:right w:val="none" w:sz="0" w:space="0" w:color="auto"/>
              </w:divBdr>
              <w:divsChild>
                <w:div w:id="604584238">
                  <w:marLeft w:val="0"/>
                  <w:marRight w:val="0"/>
                  <w:marTop w:val="0"/>
                  <w:marBottom w:val="0"/>
                  <w:divBdr>
                    <w:top w:val="none" w:sz="0" w:space="0" w:color="auto"/>
                    <w:left w:val="none" w:sz="0" w:space="0" w:color="auto"/>
                    <w:bottom w:val="none" w:sz="0" w:space="0" w:color="auto"/>
                    <w:right w:val="none" w:sz="0" w:space="0" w:color="auto"/>
                  </w:divBdr>
                  <w:divsChild>
                    <w:div w:id="2113428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2714533">
      <w:bodyDiv w:val="1"/>
      <w:marLeft w:val="0"/>
      <w:marRight w:val="0"/>
      <w:marTop w:val="0"/>
      <w:marBottom w:val="0"/>
      <w:divBdr>
        <w:top w:val="none" w:sz="0" w:space="0" w:color="auto"/>
        <w:left w:val="none" w:sz="0" w:space="0" w:color="auto"/>
        <w:bottom w:val="none" w:sz="0" w:space="0" w:color="auto"/>
        <w:right w:val="none" w:sz="0" w:space="0" w:color="auto"/>
      </w:divBdr>
      <w:divsChild>
        <w:div w:id="462500077">
          <w:marLeft w:val="0"/>
          <w:marRight w:val="0"/>
          <w:marTop w:val="0"/>
          <w:marBottom w:val="0"/>
          <w:divBdr>
            <w:top w:val="none" w:sz="0" w:space="0" w:color="auto"/>
            <w:left w:val="none" w:sz="0" w:space="0" w:color="auto"/>
            <w:bottom w:val="none" w:sz="0" w:space="0" w:color="auto"/>
            <w:right w:val="none" w:sz="0" w:space="0" w:color="auto"/>
          </w:divBdr>
          <w:divsChild>
            <w:div w:id="385837268">
              <w:marLeft w:val="0"/>
              <w:marRight w:val="0"/>
              <w:marTop w:val="225"/>
              <w:marBottom w:val="0"/>
              <w:divBdr>
                <w:top w:val="none" w:sz="0" w:space="0" w:color="auto"/>
                <w:left w:val="none" w:sz="0" w:space="0" w:color="auto"/>
                <w:bottom w:val="none" w:sz="0" w:space="0" w:color="auto"/>
                <w:right w:val="none" w:sz="0" w:space="0" w:color="auto"/>
              </w:divBdr>
            </w:div>
            <w:div w:id="850528726">
              <w:marLeft w:val="0"/>
              <w:marRight w:val="0"/>
              <w:marTop w:val="225"/>
              <w:marBottom w:val="0"/>
              <w:divBdr>
                <w:top w:val="none" w:sz="0" w:space="0" w:color="auto"/>
                <w:left w:val="none" w:sz="0" w:space="0" w:color="auto"/>
                <w:bottom w:val="none" w:sz="0" w:space="0" w:color="auto"/>
                <w:right w:val="none" w:sz="0" w:space="0" w:color="auto"/>
              </w:divBdr>
            </w:div>
            <w:div w:id="1728524873">
              <w:marLeft w:val="0"/>
              <w:marRight w:val="0"/>
              <w:marTop w:val="225"/>
              <w:marBottom w:val="0"/>
              <w:divBdr>
                <w:top w:val="none" w:sz="0" w:space="0" w:color="auto"/>
                <w:left w:val="none" w:sz="0" w:space="0" w:color="auto"/>
                <w:bottom w:val="none" w:sz="0" w:space="0" w:color="auto"/>
                <w:right w:val="none" w:sz="0" w:space="0" w:color="auto"/>
              </w:divBdr>
            </w:div>
            <w:div w:id="515928707">
              <w:marLeft w:val="0"/>
              <w:marRight w:val="0"/>
              <w:marTop w:val="225"/>
              <w:marBottom w:val="0"/>
              <w:divBdr>
                <w:top w:val="none" w:sz="0" w:space="0" w:color="auto"/>
                <w:left w:val="none" w:sz="0" w:space="0" w:color="auto"/>
                <w:bottom w:val="none" w:sz="0" w:space="0" w:color="auto"/>
                <w:right w:val="none" w:sz="0" w:space="0" w:color="auto"/>
              </w:divBdr>
            </w:div>
            <w:div w:id="671375242">
              <w:marLeft w:val="0"/>
              <w:marRight w:val="0"/>
              <w:marTop w:val="225"/>
              <w:marBottom w:val="0"/>
              <w:divBdr>
                <w:top w:val="none" w:sz="0" w:space="0" w:color="auto"/>
                <w:left w:val="none" w:sz="0" w:space="0" w:color="auto"/>
                <w:bottom w:val="none" w:sz="0" w:space="0" w:color="auto"/>
                <w:right w:val="none" w:sz="0" w:space="0" w:color="auto"/>
              </w:divBdr>
            </w:div>
            <w:div w:id="1510564173">
              <w:marLeft w:val="0"/>
              <w:marRight w:val="0"/>
              <w:marTop w:val="225"/>
              <w:marBottom w:val="0"/>
              <w:divBdr>
                <w:top w:val="none" w:sz="0" w:space="0" w:color="auto"/>
                <w:left w:val="none" w:sz="0" w:space="0" w:color="auto"/>
                <w:bottom w:val="none" w:sz="0" w:space="0" w:color="auto"/>
                <w:right w:val="none" w:sz="0" w:space="0" w:color="auto"/>
              </w:divBdr>
            </w:div>
            <w:div w:id="1776363022">
              <w:marLeft w:val="0"/>
              <w:marRight w:val="0"/>
              <w:marTop w:val="225"/>
              <w:marBottom w:val="0"/>
              <w:divBdr>
                <w:top w:val="none" w:sz="0" w:space="0" w:color="auto"/>
                <w:left w:val="none" w:sz="0" w:space="0" w:color="auto"/>
                <w:bottom w:val="none" w:sz="0" w:space="0" w:color="auto"/>
                <w:right w:val="none" w:sz="0" w:space="0" w:color="auto"/>
              </w:divBdr>
            </w:div>
            <w:div w:id="2138063368">
              <w:marLeft w:val="0"/>
              <w:marRight w:val="0"/>
              <w:marTop w:val="225"/>
              <w:marBottom w:val="0"/>
              <w:divBdr>
                <w:top w:val="none" w:sz="0" w:space="0" w:color="auto"/>
                <w:left w:val="none" w:sz="0" w:space="0" w:color="auto"/>
                <w:bottom w:val="none" w:sz="0" w:space="0" w:color="auto"/>
                <w:right w:val="none" w:sz="0" w:space="0" w:color="auto"/>
              </w:divBdr>
            </w:div>
            <w:div w:id="1035354483">
              <w:marLeft w:val="240"/>
              <w:marRight w:val="240"/>
              <w:marTop w:val="240"/>
              <w:marBottom w:val="240"/>
              <w:divBdr>
                <w:top w:val="single" w:sz="6" w:space="6" w:color="F6DE78"/>
                <w:left w:val="single" w:sz="6" w:space="6" w:color="F6DE78"/>
                <w:bottom w:val="single" w:sz="6" w:space="6" w:color="F6DE78"/>
                <w:right w:val="single" w:sz="6" w:space="6" w:color="F6DE78"/>
              </w:divBdr>
            </w:div>
            <w:div w:id="916748494">
              <w:marLeft w:val="0"/>
              <w:marRight w:val="0"/>
              <w:marTop w:val="0"/>
              <w:marBottom w:val="0"/>
              <w:divBdr>
                <w:top w:val="none" w:sz="0" w:space="0" w:color="auto"/>
                <w:left w:val="none" w:sz="0" w:space="0" w:color="auto"/>
                <w:bottom w:val="none" w:sz="0" w:space="0" w:color="auto"/>
                <w:right w:val="none" w:sz="0" w:space="0" w:color="auto"/>
              </w:divBdr>
              <w:divsChild>
                <w:div w:id="2047098142">
                  <w:marLeft w:val="0"/>
                  <w:marRight w:val="0"/>
                  <w:marTop w:val="0"/>
                  <w:marBottom w:val="0"/>
                  <w:divBdr>
                    <w:top w:val="none" w:sz="0" w:space="0" w:color="auto"/>
                    <w:left w:val="none" w:sz="0" w:space="0" w:color="auto"/>
                    <w:bottom w:val="none" w:sz="0" w:space="0" w:color="auto"/>
                    <w:right w:val="none" w:sz="0" w:space="0" w:color="auto"/>
                  </w:divBdr>
                </w:div>
              </w:divsChild>
            </w:div>
            <w:div w:id="642195650">
              <w:marLeft w:val="0"/>
              <w:marRight w:val="0"/>
              <w:marTop w:val="0"/>
              <w:marBottom w:val="0"/>
              <w:divBdr>
                <w:top w:val="none" w:sz="0" w:space="0" w:color="auto"/>
                <w:left w:val="none" w:sz="0" w:space="0" w:color="auto"/>
                <w:bottom w:val="none" w:sz="0" w:space="0" w:color="auto"/>
                <w:right w:val="none" w:sz="0" w:space="0" w:color="auto"/>
              </w:divBdr>
              <w:divsChild>
                <w:div w:id="1781796903">
                  <w:marLeft w:val="0"/>
                  <w:marRight w:val="0"/>
                  <w:marTop w:val="264"/>
                  <w:marBottom w:val="264"/>
                  <w:divBdr>
                    <w:top w:val="none" w:sz="0" w:space="0" w:color="auto"/>
                    <w:left w:val="none" w:sz="0" w:space="0" w:color="auto"/>
                    <w:bottom w:val="none" w:sz="0" w:space="0" w:color="auto"/>
                    <w:right w:val="none" w:sz="0" w:space="0" w:color="auto"/>
                  </w:divBdr>
                  <w:divsChild>
                    <w:div w:id="452362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7401317">
              <w:marLeft w:val="0"/>
              <w:marRight w:val="0"/>
              <w:marTop w:val="210"/>
              <w:marBottom w:val="0"/>
              <w:divBdr>
                <w:top w:val="none" w:sz="0" w:space="0" w:color="auto"/>
                <w:left w:val="none" w:sz="0" w:space="0" w:color="auto"/>
                <w:bottom w:val="none" w:sz="0" w:space="0" w:color="auto"/>
                <w:right w:val="none" w:sz="0" w:space="0" w:color="auto"/>
              </w:divBdr>
              <w:divsChild>
                <w:div w:id="1455901413">
                  <w:marLeft w:val="0"/>
                  <w:marRight w:val="0"/>
                  <w:marTop w:val="0"/>
                  <w:marBottom w:val="0"/>
                  <w:divBdr>
                    <w:top w:val="none" w:sz="0" w:space="0" w:color="auto"/>
                    <w:left w:val="none" w:sz="0" w:space="0" w:color="auto"/>
                    <w:bottom w:val="none" w:sz="0" w:space="0" w:color="auto"/>
                    <w:right w:val="none" w:sz="0" w:space="0" w:color="auto"/>
                  </w:divBdr>
                </w:div>
              </w:divsChild>
            </w:div>
            <w:div w:id="1393768034">
              <w:marLeft w:val="0"/>
              <w:marRight w:val="0"/>
              <w:marTop w:val="225"/>
              <w:marBottom w:val="0"/>
              <w:divBdr>
                <w:top w:val="none" w:sz="0" w:space="0" w:color="auto"/>
                <w:left w:val="none" w:sz="0" w:space="0" w:color="auto"/>
                <w:bottom w:val="none" w:sz="0" w:space="0" w:color="auto"/>
                <w:right w:val="none" w:sz="0" w:space="0" w:color="auto"/>
              </w:divBdr>
            </w:div>
            <w:div w:id="1955207391">
              <w:marLeft w:val="0"/>
              <w:marRight w:val="0"/>
              <w:marTop w:val="225"/>
              <w:marBottom w:val="0"/>
              <w:divBdr>
                <w:top w:val="none" w:sz="0" w:space="0" w:color="auto"/>
                <w:left w:val="none" w:sz="0" w:space="0" w:color="auto"/>
                <w:bottom w:val="none" w:sz="0" w:space="0" w:color="auto"/>
                <w:right w:val="none" w:sz="0" w:space="0" w:color="auto"/>
              </w:divBdr>
            </w:div>
            <w:div w:id="1085373622">
              <w:marLeft w:val="0"/>
              <w:marRight w:val="0"/>
              <w:marTop w:val="225"/>
              <w:marBottom w:val="0"/>
              <w:divBdr>
                <w:top w:val="none" w:sz="0" w:space="0" w:color="auto"/>
                <w:left w:val="none" w:sz="0" w:space="0" w:color="auto"/>
                <w:bottom w:val="none" w:sz="0" w:space="0" w:color="auto"/>
                <w:right w:val="none" w:sz="0" w:space="0" w:color="auto"/>
              </w:divBdr>
            </w:div>
            <w:div w:id="1855342363">
              <w:marLeft w:val="0"/>
              <w:marRight w:val="0"/>
              <w:marTop w:val="225"/>
              <w:marBottom w:val="0"/>
              <w:divBdr>
                <w:top w:val="none" w:sz="0" w:space="0" w:color="auto"/>
                <w:left w:val="none" w:sz="0" w:space="0" w:color="auto"/>
                <w:bottom w:val="none" w:sz="0" w:space="0" w:color="auto"/>
                <w:right w:val="none" w:sz="0" w:space="0" w:color="auto"/>
              </w:divBdr>
            </w:div>
            <w:div w:id="18316216">
              <w:marLeft w:val="0"/>
              <w:marRight w:val="0"/>
              <w:marTop w:val="360"/>
              <w:marBottom w:val="0"/>
              <w:divBdr>
                <w:top w:val="none" w:sz="0" w:space="0" w:color="auto"/>
                <w:left w:val="none" w:sz="0" w:space="0" w:color="auto"/>
                <w:bottom w:val="none" w:sz="0" w:space="0" w:color="auto"/>
                <w:right w:val="none" w:sz="0" w:space="0" w:color="auto"/>
              </w:divBdr>
            </w:div>
            <w:div w:id="1974215147">
              <w:marLeft w:val="0"/>
              <w:marRight w:val="0"/>
              <w:marTop w:val="60"/>
              <w:marBottom w:val="0"/>
              <w:divBdr>
                <w:top w:val="single" w:sz="6" w:space="0" w:color="E0E0E0"/>
                <w:left w:val="single" w:sz="6" w:space="0" w:color="E0E0E0"/>
                <w:bottom w:val="single" w:sz="6" w:space="0" w:color="E0E0E0"/>
                <w:right w:val="single" w:sz="6" w:space="0" w:color="E0E0E0"/>
              </w:divBdr>
              <w:divsChild>
                <w:div w:id="1198548759">
                  <w:marLeft w:val="0"/>
                  <w:marRight w:val="0"/>
                  <w:marTop w:val="0"/>
                  <w:marBottom w:val="0"/>
                  <w:divBdr>
                    <w:top w:val="none" w:sz="0" w:space="0" w:color="auto"/>
                    <w:left w:val="none" w:sz="0" w:space="0" w:color="auto"/>
                    <w:bottom w:val="none" w:sz="0" w:space="0" w:color="auto"/>
                    <w:right w:val="none" w:sz="0" w:space="0" w:color="auto"/>
                  </w:divBdr>
                  <w:divsChild>
                    <w:div w:id="2104568453">
                      <w:marLeft w:val="0"/>
                      <w:marRight w:val="0"/>
                      <w:marTop w:val="0"/>
                      <w:marBottom w:val="0"/>
                      <w:divBdr>
                        <w:top w:val="none" w:sz="0" w:space="0" w:color="auto"/>
                        <w:left w:val="none" w:sz="0" w:space="0" w:color="auto"/>
                        <w:bottom w:val="none" w:sz="0" w:space="0" w:color="auto"/>
                        <w:right w:val="none" w:sz="0" w:space="0" w:color="auto"/>
                      </w:divBdr>
                      <w:divsChild>
                        <w:div w:id="1204370495">
                          <w:marLeft w:val="0"/>
                          <w:marRight w:val="240"/>
                          <w:marTop w:val="0"/>
                          <w:marBottom w:val="0"/>
                          <w:divBdr>
                            <w:top w:val="none" w:sz="0" w:space="0" w:color="auto"/>
                            <w:left w:val="none" w:sz="0" w:space="0" w:color="auto"/>
                            <w:bottom w:val="none" w:sz="0" w:space="0" w:color="auto"/>
                            <w:right w:val="none" w:sz="0" w:space="0" w:color="auto"/>
                          </w:divBdr>
                          <w:divsChild>
                            <w:div w:id="1673143354">
                              <w:marLeft w:val="0"/>
                              <w:marRight w:val="0"/>
                              <w:marTop w:val="0"/>
                              <w:marBottom w:val="0"/>
                              <w:divBdr>
                                <w:top w:val="none" w:sz="0" w:space="0" w:color="auto"/>
                                <w:left w:val="none" w:sz="0" w:space="0" w:color="auto"/>
                                <w:bottom w:val="none" w:sz="0" w:space="0" w:color="auto"/>
                                <w:right w:val="none" w:sz="0" w:space="0" w:color="auto"/>
                              </w:divBdr>
                            </w:div>
                          </w:divsChild>
                        </w:div>
                        <w:div w:id="1286276267">
                          <w:marLeft w:val="0"/>
                          <w:marRight w:val="0"/>
                          <w:marTop w:val="240"/>
                          <w:marBottom w:val="120"/>
                          <w:divBdr>
                            <w:top w:val="single" w:sz="6" w:space="6" w:color="F6DE78"/>
                            <w:left w:val="single" w:sz="6" w:space="6" w:color="F6DE78"/>
                            <w:bottom w:val="single" w:sz="6" w:space="6" w:color="F6DE78"/>
                            <w:right w:val="single" w:sz="6" w:space="6" w:color="F6DE78"/>
                          </w:divBdr>
                        </w:div>
                        <w:div w:id="770861734">
                          <w:marLeft w:val="0"/>
                          <w:marRight w:val="0"/>
                          <w:marTop w:val="0"/>
                          <w:marBottom w:val="0"/>
                          <w:divBdr>
                            <w:top w:val="none" w:sz="0" w:space="0" w:color="auto"/>
                            <w:left w:val="none" w:sz="0" w:space="0" w:color="auto"/>
                            <w:bottom w:val="none" w:sz="0" w:space="0" w:color="auto"/>
                            <w:right w:val="none" w:sz="0" w:space="0" w:color="auto"/>
                          </w:divBdr>
                          <w:divsChild>
                            <w:div w:id="429393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6237966">
              <w:marLeft w:val="0"/>
              <w:marRight w:val="0"/>
              <w:marTop w:val="360"/>
              <w:marBottom w:val="0"/>
              <w:divBdr>
                <w:top w:val="none" w:sz="0" w:space="0" w:color="auto"/>
                <w:left w:val="none" w:sz="0" w:space="0" w:color="auto"/>
                <w:bottom w:val="none" w:sz="0" w:space="0" w:color="auto"/>
                <w:right w:val="none" w:sz="0" w:space="0" w:color="auto"/>
              </w:divBdr>
            </w:div>
            <w:div w:id="48506039">
              <w:marLeft w:val="0"/>
              <w:marRight w:val="0"/>
              <w:marTop w:val="60"/>
              <w:marBottom w:val="0"/>
              <w:divBdr>
                <w:top w:val="single" w:sz="6" w:space="0" w:color="E0E0E0"/>
                <w:left w:val="single" w:sz="6" w:space="0" w:color="E0E0E0"/>
                <w:bottom w:val="single" w:sz="6" w:space="0" w:color="E0E0E0"/>
                <w:right w:val="single" w:sz="6" w:space="0" w:color="E0E0E0"/>
              </w:divBdr>
              <w:divsChild>
                <w:div w:id="1233082064">
                  <w:marLeft w:val="0"/>
                  <w:marRight w:val="0"/>
                  <w:marTop w:val="0"/>
                  <w:marBottom w:val="0"/>
                  <w:divBdr>
                    <w:top w:val="none" w:sz="0" w:space="0" w:color="auto"/>
                    <w:left w:val="none" w:sz="0" w:space="0" w:color="auto"/>
                    <w:bottom w:val="none" w:sz="0" w:space="0" w:color="auto"/>
                    <w:right w:val="none" w:sz="0" w:space="0" w:color="auto"/>
                  </w:divBdr>
                  <w:divsChild>
                    <w:div w:id="539904711">
                      <w:marLeft w:val="0"/>
                      <w:marRight w:val="0"/>
                      <w:marTop w:val="0"/>
                      <w:marBottom w:val="0"/>
                      <w:divBdr>
                        <w:top w:val="none" w:sz="0" w:space="0" w:color="auto"/>
                        <w:left w:val="none" w:sz="0" w:space="0" w:color="auto"/>
                        <w:bottom w:val="none" w:sz="0" w:space="0" w:color="auto"/>
                        <w:right w:val="none" w:sz="0" w:space="0" w:color="auto"/>
                      </w:divBdr>
                      <w:divsChild>
                        <w:div w:id="584388480">
                          <w:marLeft w:val="0"/>
                          <w:marRight w:val="240"/>
                          <w:marTop w:val="0"/>
                          <w:marBottom w:val="0"/>
                          <w:divBdr>
                            <w:top w:val="none" w:sz="0" w:space="0" w:color="auto"/>
                            <w:left w:val="none" w:sz="0" w:space="0" w:color="auto"/>
                            <w:bottom w:val="none" w:sz="0" w:space="0" w:color="auto"/>
                            <w:right w:val="none" w:sz="0" w:space="0" w:color="auto"/>
                          </w:divBdr>
                          <w:divsChild>
                            <w:div w:id="614019623">
                              <w:marLeft w:val="0"/>
                              <w:marRight w:val="0"/>
                              <w:marTop w:val="0"/>
                              <w:marBottom w:val="0"/>
                              <w:divBdr>
                                <w:top w:val="none" w:sz="0" w:space="0" w:color="auto"/>
                                <w:left w:val="none" w:sz="0" w:space="0" w:color="auto"/>
                                <w:bottom w:val="none" w:sz="0" w:space="0" w:color="auto"/>
                                <w:right w:val="none" w:sz="0" w:space="0" w:color="auto"/>
                              </w:divBdr>
                            </w:div>
                          </w:divsChild>
                        </w:div>
                        <w:div w:id="848448070">
                          <w:marLeft w:val="0"/>
                          <w:marRight w:val="0"/>
                          <w:marTop w:val="240"/>
                          <w:marBottom w:val="120"/>
                          <w:divBdr>
                            <w:top w:val="single" w:sz="6" w:space="6" w:color="F6DE78"/>
                            <w:left w:val="single" w:sz="6" w:space="6" w:color="F6DE78"/>
                            <w:bottom w:val="single" w:sz="6" w:space="6" w:color="F6DE78"/>
                            <w:right w:val="single" w:sz="6" w:space="6" w:color="F6DE78"/>
                          </w:divBdr>
                        </w:div>
                        <w:div w:id="1615744920">
                          <w:marLeft w:val="0"/>
                          <w:marRight w:val="0"/>
                          <w:marTop w:val="0"/>
                          <w:marBottom w:val="0"/>
                          <w:divBdr>
                            <w:top w:val="none" w:sz="0" w:space="0" w:color="auto"/>
                            <w:left w:val="none" w:sz="0" w:space="0" w:color="auto"/>
                            <w:bottom w:val="none" w:sz="0" w:space="0" w:color="auto"/>
                            <w:right w:val="none" w:sz="0" w:space="0" w:color="auto"/>
                          </w:divBdr>
                          <w:divsChild>
                            <w:div w:id="5864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579255">
              <w:marLeft w:val="0"/>
              <w:marRight w:val="0"/>
              <w:marTop w:val="225"/>
              <w:marBottom w:val="0"/>
              <w:divBdr>
                <w:top w:val="none" w:sz="0" w:space="0" w:color="auto"/>
                <w:left w:val="none" w:sz="0" w:space="0" w:color="auto"/>
                <w:bottom w:val="none" w:sz="0" w:space="0" w:color="auto"/>
                <w:right w:val="none" w:sz="0" w:space="0" w:color="auto"/>
              </w:divBdr>
            </w:div>
            <w:div w:id="1357855153">
              <w:marLeft w:val="0"/>
              <w:marRight w:val="0"/>
              <w:marTop w:val="225"/>
              <w:marBottom w:val="0"/>
              <w:divBdr>
                <w:top w:val="none" w:sz="0" w:space="0" w:color="auto"/>
                <w:left w:val="none" w:sz="0" w:space="0" w:color="auto"/>
                <w:bottom w:val="none" w:sz="0" w:space="0" w:color="auto"/>
                <w:right w:val="none" w:sz="0" w:space="0" w:color="auto"/>
              </w:divBdr>
            </w:div>
            <w:div w:id="1161044588">
              <w:marLeft w:val="0"/>
              <w:marRight w:val="0"/>
              <w:marTop w:val="225"/>
              <w:marBottom w:val="0"/>
              <w:divBdr>
                <w:top w:val="none" w:sz="0" w:space="0" w:color="auto"/>
                <w:left w:val="none" w:sz="0" w:space="0" w:color="auto"/>
                <w:bottom w:val="none" w:sz="0" w:space="0" w:color="auto"/>
                <w:right w:val="none" w:sz="0" w:space="0" w:color="auto"/>
              </w:divBdr>
            </w:div>
            <w:div w:id="303779251">
              <w:marLeft w:val="240"/>
              <w:marRight w:val="240"/>
              <w:marTop w:val="240"/>
              <w:marBottom w:val="240"/>
              <w:divBdr>
                <w:top w:val="single" w:sz="6" w:space="6" w:color="F6DE78"/>
                <w:left w:val="single" w:sz="6" w:space="6" w:color="F6DE78"/>
                <w:bottom w:val="single" w:sz="6" w:space="6" w:color="F6DE78"/>
                <w:right w:val="single" w:sz="6" w:space="6" w:color="F6DE78"/>
              </w:divBdr>
            </w:div>
            <w:div w:id="552424952">
              <w:marLeft w:val="0"/>
              <w:marRight w:val="0"/>
              <w:marTop w:val="0"/>
              <w:marBottom w:val="0"/>
              <w:divBdr>
                <w:top w:val="none" w:sz="0" w:space="0" w:color="auto"/>
                <w:left w:val="none" w:sz="0" w:space="0" w:color="auto"/>
                <w:bottom w:val="none" w:sz="0" w:space="0" w:color="auto"/>
                <w:right w:val="none" w:sz="0" w:space="0" w:color="auto"/>
              </w:divBdr>
              <w:divsChild>
                <w:div w:id="2113819878">
                  <w:marLeft w:val="0"/>
                  <w:marRight w:val="0"/>
                  <w:marTop w:val="0"/>
                  <w:marBottom w:val="0"/>
                  <w:divBdr>
                    <w:top w:val="none" w:sz="0" w:space="0" w:color="auto"/>
                    <w:left w:val="none" w:sz="0" w:space="0" w:color="auto"/>
                    <w:bottom w:val="none" w:sz="0" w:space="0" w:color="auto"/>
                    <w:right w:val="none" w:sz="0" w:space="0" w:color="auto"/>
                  </w:divBdr>
                </w:div>
              </w:divsChild>
            </w:div>
            <w:div w:id="182941567">
              <w:marLeft w:val="0"/>
              <w:marRight w:val="0"/>
              <w:marTop w:val="0"/>
              <w:marBottom w:val="0"/>
              <w:divBdr>
                <w:top w:val="none" w:sz="0" w:space="0" w:color="auto"/>
                <w:left w:val="none" w:sz="0" w:space="0" w:color="auto"/>
                <w:bottom w:val="none" w:sz="0" w:space="0" w:color="auto"/>
                <w:right w:val="none" w:sz="0" w:space="0" w:color="auto"/>
              </w:divBdr>
              <w:divsChild>
                <w:div w:id="1797795767">
                  <w:marLeft w:val="0"/>
                  <w:marRight w:val="0"/>
                  <w:marTop w:val="264"/>
                  <w:marBottom w:val="264"/>
                  <w:divBdr>
                    <w:top w:val="none" w:sz="0" w:space="0" w:color="auto"/>
                    <w:left w:val="none" w:sz="0" w:space="0" w:color="auto"/>
                    <w:bottom w:val="none" w:sz="0" w:space="0" w:color="auto"/>
                    <w:right w:val="none" w:sz="0" w:space="0" w:color="auto"/>
                  </w:divBdr>
                  <w:divsChild>
                    <w:div w:id="965892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1568788">
              <w:marLeft w:val="0"/>
              <w:marRight w:val="0"/>
              <w:marTop w:val="210"/>
              <w:marBottom w:val="0"/>
              <w:divBdr>
                <w:top w:val="none" w:sz="0" w:space="0" w:color="auto"/>
                <w:left w:val="none" w:sz="0" w:space="0" w:color="auto"/>
                <w:bottom w:val="none" w:sz="0" w:space="0" w:color="auto"/>
                <w:right w:val="none" w:sz="0" w:space="0" w:color="auto"/>
              </w:divBdr>
              <w:divsChild>
                <w:div w:id="1603759647">
                  <w:marLeft w:val="0"/>
                  <w:marRight w:val="0"/>
                  <w:marTop w:val="0"/>
                  <w:marBottom w:val="0"/>
                  <w:divBdr>
                    <w:top w:val="none" w:sz="0" w:space="0" w:color="auto"/>
                    <w:left w:val="none" w:sz="0" w:space="0" w:color="auto"/>
                    <w:bottom w:val="none" w:sz="0" w:space="0" w:color="auto"/>
                    <w:right w:val="none" w:sz="0" w:space="0" w:color="auto"/>
                  </w:divBdr>
                </w:div>
              </w:divsChild>
            </w:div>
            <w:div w:id="1816294438">
              <w:marLeft w:val="0"/>
              <w:marRight w:val="0"/>
              <w:marTop w:val="225"/>
              <w:marBottom w:val="0"/>
              <w:divBdr>
                <w:top w:val="none" w:sz="0" w:space="0" w:color="auto"/>
                <w:left w:val="none" w:sz="0" w:space="0" w:color="auto"/>
                <w:bottom w:val="none" w:sz="0" w:space="0" w:color="auto"/>
                <w:right w:val="none" w:sz="0" w:space="0" w:color="auto"/>
              </w:divBdr>
            </w:div>
            <w:div w:id="302349690">
              <w:marLeft w:val="0"/>
              <w:marRight w:val="0"/>
              <w:marTop w:val="225"/>
              <w:marBottom w:val="0"/>
              <w:divBdr>
                <w:top w:val="none" w:sz="0" w:space="0" w:color="auto"/>
                <w:left w:val="none" w:sz="0" w:space="0" w:color="auto"/>
                <w:bottom w:val="none" w:sz="0" w:space="0" w:color="auto"/>
                <w:right w:val="none" w:sz="0" w:space="0" w:color="auto"/>
              </w:divBdr>
            </w:div>
            <w:div w:id="1317109584">
              <w:marLeft w:val="0"/>
              <w:marRight w:val="0"/>
              <w:marTop w:val="225"/>
              <w:marBottom w:val="0"/>
              <w:divBdr>
                <w:top w:val="none" w:sz="0" w:space="0" w:color="auto"/>
                <w:left w:val="none" w:sz="0" w:space="0" w:color="auto"/>
                <w:bottom w:val="none" w:sz="0" w:space="0" w:color="auto"/>
                <w:right w:val="none" w:sz="0" w:space="0" w:color="auto"/>
              </w:divBdr>
            </w:div>
            <w:div w:id="999431581">
              <w:marLeft w:val="0"/>
              <w:marRight w:val="0"/>
              <w:marTop w:val="225"/>
              <w:marBottom w:val="0"/>
              <w:divBdr>
                <w:top w:val="none" w:sz="0" w:space="0" w:color="auto"/>
                <w:left w:val="none" w:sz="0" w:space="0" w:color="auto"/>
                <w:bottom w:val="none" w:sz="0" w:space="0" w:color="auto"/>
                <w:right w:val="none" w:sz="0" w:space="0" w:color="auto"/>
              </w:divBdr>
            </w:div>
            <w:div w:id="1623224541">
              <w:marLeft w:val="0"/>
              <w:marRight w:val="0"/>
              <w:marTop w:val="225"/>
              <w:marBottom w:val="0"/>
              <w:divBdr>
                <w:top w:val="none" w:sz="0" w:space="0" w:color="auto"/>
                <w:left w:val="none" w:sz="0" w:space="0" w:color="auto"/>
                <w:bottom w:val="none" w:sz="0" w:space="0" w:color="auto"/>
                <w:right w:val="none" w:sz="0" w:space="0" w:color="auto"/>
              </w:divBdr>
              <w:divsChild>
                <w:div w:id="416481657">
                  <w:marLeft w:val="0"/>
                  <w:marRight w:val="0"/>
                  <w:marTop w:val="0"/>
                  <w:marBottom w:val="0"/>
                  <w:divBdr>
                    <w:top w:val="none" w:sz="0" w:space="0" w:color="auto"/>
                    <w:left w:val="none" w:sz="0" w:space="0" w:color="auto"/>
                    <w:bottom w:val="none" w:sz="0" w:space="0" w:color="auto"/>
                    <w:right w:val="none" w:sz="0" w:space="0" w:color="auto"/>
                  </w:divBdr>
                </w:div>
                <w:div w:id="487669852">
                  <w:marLeft w:val="0"/>
                  <w:marRight w:val="0"/>
                  <w:marTop w:val="0"/>
                  <w:marBottom w:val="0"/>
                  <w:divBdr>
                    <w:top w:val="none" w:sz="0" w:space="0" w:color="auto"/>
                    <w:left w:val="none" w:sz="0" w:space="0" w:color="auto"/>
                    <w:bottom w:val="none" w:sz="0" w:space="0" w:color="auto"/>
                    <w:right w:val="none" w:sz="0" w:space="0" w:color="auto"/>
                  </w:divBdr>
                  <w:divsChild>
                    <w:div w:id="1863975560">
                      <w:marLeft w:val="0"/>
                      <w:marRight w:val="0"/>
                      <w:marTop w:val="0"/>
                      <w:marBottom w:val="0"/>
                      <w:divBdr>
                        <w:top w:val="none" w:sz="0" w:space="0" w:color="auto"/>
                        <w:left w:val="none" w:sz="0" w:space="0" w:color="auto"/>
                        <w:bottom w:val="none" w:sz="0" w:space="0" w:color="auto"/>
                        <w:right w:val="none" w:sz="0" w:space="0" w:color="auto"/>
                      </w:divBdr>
                      <w:divsChild>
                        <w:div w:id="296879247">
                          <w:marLeft w:val="0"/>
                          <w:marRight w:val="0"/>
                          <w:marTop w:val="0"/>
                          <w:marBottom w:val="0"/>
                          <w:divBdr>
                            <w:top w:val="none" w:sz="0" w:space="0" w:color="auto"/>
                            <w:left w:val="none" w:sz="0" w:space="0" w:color="auto"/>
                            <w:bottom w:val="none" w:sz="0" w:space="0" w:color="auto"/>
                            <w:right w:val="none" w:sz="0" w:space="0" w:color="auto"/>
                          </w:divBdr>
                          <w:divsChild>
                            <w:div w:id="1359815109">
                              <w:marLeft w:val="0"/>
                              <w:marRight w:val="0"/>
                              <w:marTop w:val="0"/>
                              <w:marBottom w:val="0"/>
                              <w:divBdr>
                                <w:top w:val="single" w:sz="6" w:space="6" w:color="E0E0E0"/>
                                <w:left w:val="single" w:sz="6" w:space="6" w:color="E0E0E0"/>
                                <w:bottom w:val="single" w:sz="6" w:space="6" w:color="E0E0E0"/>
                                <w:right w:val="single" w:sz="6" w:space="6" w:color="E0E0E0"/>
                              </w:divBdr>
                              <w:divsChild>
                                <w:div w:id="150946976">
                                  <w:marLeft w:val="0"/>
                                  <w:marRight w:val="108"/>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1357192">
                  <w:marLeft w:val="0"/>
                  <w:marRight w:val="0"/>
                  <w:marTop w:val="0"/>
                  <w:marBottom w:val="0"/>
                  <w:divBdr>
                    <w:top w:val="none" w:sz="0" w:space="0" w:color="auto"/>
                    <w:left w:val="none" w:sz="0" w:space="0" w:color="auto"/>
                    <w:bottom w:val="none" w:sz="0" w:space="0" w:color="auto"/>
                    <w:right w:val="none" w:sz="0" w:space="0" w:color="auto"/>
                  </w:divBdr>
                </w:div>
                <w:div w:id="149639706">
                  <w:marLeft w:val="0"/>
                  <w:marRight w:val="0"/>
                  <w:marTop w:val="0"/>
                  <w:marBottom w:val="0"/>
                  <w:divBdr>
                    <w:top w:val="none" w:sz="0" w:space="0" w:color="auto"/>
                    <w:left w:val="none" w:sz="0" w:space="0" w:color="auto"/>
                    <w:bottom w:val="none" w:sz="0" w:space="0" w:color="auto"/>
                    <w:right w:val="none" w:sz="0" w:space="0" w:color="auto"/>
                  </w:divBdr>
                  <w:divsChild>
                    <w:div w:id="1344549728">
                      <w:marLeft w:val="0"/>
                      <w:marRight w:val="0"/>
                      <w:marTop w:val="0"/>
                      <w:marBottom w:val="0"/>
                      <w:divBdr>
                        <w:top w:val="none" w:sz="0" w:space="0" w:color="auto"/>
                        <w:left w:val="none" w:sz="0" w:space="0" w:color="auto"/>
                        <w:bottom w:val="none" w:sz="0" w:space="0" w:color="auto"/>
                        <w:right w:val="none" w:sz="0" w:space="0" w:color="auto"/>
                      </w:divBdr>
                      <w:divsChild>
                        <w:div w:id="851378625">
                          <w:marLeft w:val="0"/>
                          <w:marRight w:val="0"/>
                          <w:marTop w:val="0"/>
                          <w:marBottom w:val="0"/>
                          <w:divBdr>
                            <w:top w:val="none" w:sz="0" w:space="0" w:color="auto"/>
                            <w:left w:val="none" w:sz="0" w:space="0" w:color="auto"/>
                            <w:bottom w:val="none" w:sz="0" w:space="0" w:color="auto"/>
                            <w:right w:val="none" w:sz="0" w:space="0" w:color="auto"/>
                          </w:divBdr>
                          <w:divsChild>
                            <w:div w:id="1755739923">
                              <w:marLeft w:val="0"/>
                              <w:marRight w:val="0"/>
                              <w:marTop w:val="0"/>
                              <w:marBottom w:val="0"/>
                              <w:divBdr>
                                <w:top w:val="single" w:sz="6" w:space="0" w:color="E0E0E0"/>
                                <w:left w:val="single" w:sz="6" w:space="0" w:color="E0E0E0"/>
                                <w:bottom w:val="single" w:sz="6" w:space="0" w:color="E0E0E0"/>
                                <w:right w:val="single" w:sz="6" w:space="0" w:color="E0E0E0"/>
                              </w:divBdr>
                              <w:divsChild>
                                <w:div w:id="1022050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99239635">
              <w:marLeft w:val="0"/>
              <w:marRight w:val="0"/>
              <w:marTop w:val="225"/>
              <w:marBottom w:val="0"/>
              <w:divBdr>
                <w:top w:val="none" w:sz="0" w:space="0" w:color="auto"/>
                <w:left w:val="none" w:sz="0" w:space="0" w:color="auto"/>
                <w:bottom w:val="none" w:sz="0" w:space="0" w:color="auto"/>
                <w:right w:val="none" w:sz="0" w:space="0" w:color="auto"/>
              </w:divBdr>
            </w:div>
            <w:div w:id="1062407755">
              <w:marLeft w:val="0"/>
              <w:marRight w:val="0"/>
              <w:marTop w:val="225"/>
              <w:marBottom w:val="0"/>
              <w:divBdr>
                <w:top w:val="none" w:sz="0" w:space="0" w:color="auto"/>
                <w:left w:val="none" w:sz="0" w:space="0" w:color="auto"/>
                <w:bottom w:val="none" w:sz="0" w:space="0" w:color="auto"/>
                <w:right w:val="none" w:sz="0" w:space="0" w:color="auto"/>
              </w:divBdr>
              <w:divsChild>
                <w:div w:id="1996374752">
                  <w:marLeft w:val="0"/>
                  <w:marRight w:val="0"/>
                  <w:marTop w:val="0"/>
                  <w:marBottom w:val="0"/>
                  <w:divBdr>
                    <w:top w:val="none" w:sz="0" w:space="0" w:color="auto"/>
                    <w:left w:val="none" w:sz="0" w:space="0" w:color="auto"/>
                    <w:bottom w:val="none" w:sz="0" w:space="0" w:color="auto"/>
                    <w:right w:val="none" w:sz="0" w:space="0" w:color="auto"/>
                  </w:divBdr>
                  <w:divsChild>
                    <w:div w:id="1877885456">
                      <w:marLeft w:val="0"/>
                      <w:marRight w:val="0"/>
                      <w:marTop w:val="0"/>
                      <w:marBottom w:val="0"/>
                      <w:divBdr>
                        <w:top w:val="none" w:sz="0" w:space="0" w:color="auto"/>
                        <w:left w:val="none" w:sz="0" w:space="0" w:color="auto"/>
                        <w:bottom w:val="none" w:sz="0" w:space="0" w:color="auto"/>
                        <w:right w:val="none" w:sz="0" w:space="0" w:color="auto"/>
                      </w:divBdr>
                      <w:divsChild>
                        <w:div w:id="2027823553">
                          <w:marLeft w:val="0"/>
                          <w:marRight w:val="0"/>
                          <w:marTop w:val="0"/>
                          <w:marBottom w:val="0"/>
                          <w:divBdr>
                            <w:top w:val="none" w:sz="0" w:space="0" w:color="auto"/>
                            <w:left w:val="none" w:sz="0" w:space="0" w:color="auto"/>
                            <w:bottom w:val="none" w:sz="0" w:space="0" w:color="auto"/>
                            <w:right w:val="none" w:sz="0" w:space="0" w:color="auto"/>
                          </w:divBdr>
                          <w:divsChild>
                            <w:div w:id="1681153147">
                              <w:marLeft w:val="0"/>
                              <w:marRight w:val="0"/>
                              <w:marTop w:val="0"/>
                              <w:marBottom w:val="0"/>
                              <w:divBdr>
                                <w:top w:val="single" w:sz="6" w:space="0" w:color="E0E0E0"/>
                                <w:left w:val="single" w:sz="6" w:space="0" w:color="E0E0E0"/>
                                <w:bottom w:val="single" w:sz="6" w:space="0" w:color="E0E0E0"/>
                                <w:right w:val="single" w:sz="6" w:space="0" w:color="E0E0E0"/>
                              </w:divBdr>
                              <w:divsChild>
                                <w:div w:id="1427653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6721301">
                  <w:marLeft w:val="0"/>
                  <w:marRight w:val="0"/>
                  <w:marTop w:val="0"/>
                  <w:marBottom w:val="0"/>
                  <w:divBdr>
                    <w:top w:val="none" w:sz="0" w:space="0" w:color="auto"/>
                    <w:left w:val="none" w:sz="0" w:space="0" w:color="auto"/>
                    <w:bottom w:val="none" w:sz="0" w:space="0" w:color="auto"/>
                    <w:right w:val="none" w:sz="0" w:space="0" w:color="auto"/>
                  </w:divBdr>
                </w:div>
                <w:div w:id="250165168">
                  <w:marLeft w:val="0"/>
                  <w:marRight w:val="0"/>
                  <w:marTop w:val="0"/>
                  <w:marBottom w:val="0"/>
                  <w:divBdr>
                    <w:top w:val="none" w:sz="0" w:space="0" w:color="auto"/>
                    <w:left w:val="none" w:sz="0" w:space="0" w:color="auto"/>
                    <w:bottom w:val="none" w:sz="0" w:space="0" w:color="auto"/>
                    <w:right w:val="none" w:sz="0" w:space="0" w:color="auto"/>
                  </w:divBdr>
                  <w:divsChild>
                    <w:div w:id="1815485669">
                      <w:marLeft w:val="0"/>
                      <w:marRight w:val="0"/>
                      <w:marTop w:val="0"/>
                      <w:marBottom w:val="0"/>
                      <w:divBdr>
                        <w:top w:val="none" w:sz="0" w:space="0" w:color="auto"/>
                        <w:left w:val="none" w:sz="0" w:space="0" w:color="auto"/>
                        <w:bottom w:val="none" w:sz="0" w:space="0" w:color="auto"/>
                        <w:right w:val="none" w:sz="0" w:space="0" w:color="auto"/>
                      </w:divBdr>
                      <w:divsChild>
                        <w:div w:id="201478226">
                          <w:marLeft w:val="0"/>
                          <w:marRight w:val="0"/>
                          <w:marTop w:val="0"/>
                          <w:marBottom w:val="0"/>
                          <w:divBdr>
                            <w:top w:val="none" w:sz="0" w:space="0" w:color="auto"/>
                            <w:left w:val="none" w:sz="0" w:space="0" w:color="auto"/>
                            <w:bottom w:val="none" w:sz="0" w:space="0" w:color="auto"/>
                            <w:right w:val="none" w:sz="0" w:space="0" w:color="auto"/>
                          </w:divBdr>
                          <w:divsChild>
                            <w:div w:id="1006982660">
                              <w:marLeft w:val="0"/>
                              <w:marRight w:val="0"/>
                              <w:marTop w:val="0"/>
                              <w:marBottom w:val="0"/>
                              <w:divBdr>
                                <w:top w:val="single" w:sz="6" w:space="6" w:color="E0E0E0"/>
                                <w:left w:val="single" w:sz="6" w:space="6" w:color="E0E0E0"/>
                                <w:bottom w:val="single" w:sz="6" w:space="6" w:color="E0E0E0"/>
                                <w:right w:val="single" w:sz="6" w:space="6" w:color="E0E0E0"/>
                              </w:divBdr>
                              <w:divsChild>
                                <w:div w:id="1172720080">
                                  <w:marLeft w:val="0"/>
                                  <w:marRight w:val="108"/>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2650721">
                  <w:marLeft w:val="0"/>
                  <w:marRight w:val="0"/>
                  <w:marTop w:val="0"/>
                  <w:marBottom w:val="0"/>
                  <w:divBdr>
                    <w:top w:val="none" w:sz="0" w:space="0" w:color="auto"/>
                    <w:left w:val="none" w:sz="0" w:space="0" w:color="auto"/>
                    <w:bottom w:val="none" w:sz="0" w:space="0" w:color="auto"/>
                    <w:right w:val="none" w:sz="0" w:space="0" w:color="auto"/>
                  </w:divBdr>
                </w:div>
              </w:divsChild>
            </w:div>
            <w:div w:id="1315181470">
              <w:marLeft w:val="0"/>
              <w:marRight w:val="0"/>
              <w:marTop w:val="225"/>
              <w:marBottom w:val="0"/>
              <w:divBdr>
                <w:top w:val="none" w:sz="0" w:space="0" w:color="auto"/>
                <w:left w:val="none" w:sz="0" w:space="0" w:color="auto"/>
                <w:bottom w:val="none" w:sz="0" w:space="0" w:color="auto"/>
                <w:right w:val="none" w:sz="0" w:space="0" w:color="auto"/>
              </w:divBdr>
            </w:div>
            <w:div w:id="440341244">
              <w:marLeft w:val="0"/>
              <w:marRight w:val="0"/>
              <w:marTop w:val="225"/>
              <w:marBottom w:val="0"/>
              <w:divBdr>
                <w:top w:val="none" w:sz="0" w:space="0" w:color="auto"/>
                <w:left w:val="none" w:sz="0" w:space="0" w:color="auto"/>
                <w:bottom w:val="none" w:sz="0" w:space="0" w:color="auto"/>
                <w:right w:val="none" w:sz="0" w:space="0" w:color="auto"/>
              </w:divBdr>
            </w:div>
            <w:div w:id="1589802438">
              <w:marLeft w:val="0"/>
              <w:marRight w:val="0"/>
              <w:marTop w:val="360"/>
              <w:marBottom w:val="0"/>
              <w:divBdr>
                <w:top w:val="none" w:sz="0" w:space="0" w:color="auto"/>
                <w:left w:val="none" w:sz="0" w:space="0" w:color="auto"/>
                <w:bottom w:val="none" w:sz="0" w:space="0" w:color="auto"/>
                <w:right w:val="none" w:sz="0" w:space="0" w:color="auto"/>
              </w:divBdr>
            </w:div>
            <w:div w:id="1465731799">
              <w:marLeft w:val="0"/>
              <w:marRight w:val="0"/>
              <w:marTop w:val="60"/>
              <w:marBottom w:val="0"/>
              <w:divBdr>
                <w:top w:val="single" w:sz="6" w:space="0" w:color="E0E0E0"/>
                <w:left w:val="single" w:sz="6" w:space="0" w:color="E0E0E0"/>
                <w:bottom w:val="single" w:sz="6" w:space="0" w:color="E0E0E0"/>
                <w:right w:val="single" w:sz="6" w:space="0" w:color="E0E0E0"/>
              </w:divBdr>
              <w:divsChild>
                <w:div w:id="1507675187">
                  <w:marLeft w:val="0"/>
                  <w:marRight w:val="0"/>
                  <w:marTop w:val="0"/>
                  <w:marBottom w:val="0"/>
                  <w:divBdr>
                    <w:top w:val="none" w:sz="0" w:space="0" w:color="auto"/>
                    <w:left w:val="none" w:sz="0" w:space="0" w:color="auto"/>
                    <w:bottom w:val="none" w:sz="0" w:space="0" w:color="auto"/>
                    <w:right w:val="none" w:sz="0" w:space="0" w:color="auto"/>
                  </w:divBdr>
                  <w:divsChild>
                    <w:div w:id="1479760177">
                      <w:marLeft w:val="0"/>
                      <w:marRight w:val="0"/>
                      <w:marTop w:val="0"/>
                      <w:marBottom w:val="0"/>
                      <w:divBdr>
                        <w:top w:val="none" w:sz="0" w:space="0" w:color="auto"/>
                        <w:left w:val="none" w:sz="0" w:space="0" w:color="auto"/>
                        <w:bottom w:val="none" w:sz="0" w:space="0" w:color="auto"/>
                        <w:right w:val="none" w:sz="0" w:space="0" w:color="auto"/>
                      </w:divBdr>
                      <w:divsChild>
                        <w:div w:id="1546866274">
                          <w:marLeft w:val="0"/>
                          <w:marRight w:val="240"/>
                          <w:marTop w:val="0"/>
                          <w:marBottom w:val="0"/>
                          <w:divBdr>
                            <w:top w:val="none" w:sz="0" w:space="0" w:color="auto"/>
                            <w:left w:val="none" w:sz="0" w:space="0" w:color="auto"/>
                            <w:bottom w:val="none" w:sz="0" w:space="0" w:color="auto"/>
                            <w:right w:val="none" w:sz="0" w:space="0" w:color="auto"/>
                          </w:divBdr>
                          <w:divsChild>
                            <w:div w:id="1194269500">
                              <w:marLeft w:val="0"/>
                              <w:marRight w:val="0"/>
                              <w:marTop w:val="0"/>
                              <w:marBottom w:val="0"/>
                              <w:divBdr>
                                <w:top w:val="none" w:sz="0" w:space="0" w:color="auto"/>
                                <w:left w:val="none" w:sz="0" w:space="0" w:color="auto"/>
                                <w:bottom w:val="none" w:sz="0" w:space="0" w:color="auto"/>
                                <w:right w:val="none" w:sz="0" w:space="0" w:color="auto"/>
                              </w:divBdr>
                            </w:div>
                          </w:divsChild>
                        </w:div>
                        <w:div w:id="927497235">
                          <w:marLeft w:val="0"/>
                          <w:marRight w:val="0"/>
                          <w:marTop w:val="240"/>
                          <w:marBottom w:val="120"/>
                          <w:divBdr>
                            <w:top w:val="single" w:sz="6" w:space="6" w:color="F6DE78"/>
                            <w:left w:val="single" w:sz="6" w:space="6" w:color="F6DE78"/>
                            <w:bottom w:val="single" w:sz="6" w:space="6" w:color="F6DE78"/>
                            <w:right w:val="single" w:sz="6" w:space="6" w:color="F6DE78"/>
                          </w:divBdr>
                        </w:div>
                        <w:div w:id="1622761985">
                          <w:marLeft w:val="0"/>
                          <w:marRight w:val="0"/>
                          <w:marTop w:val="0"/>
                          <w:marBottom w:val="0"/>
                          <w:divBdr>
                            <w:top w:val="none" w:sz="0" w:space="0" w:color="auto"/>
                            <w:left w:val="none" w:sz="0" w:space="0" w:color="auto"/>
                            <w:bottom w:val="none" w:sz="0" w:space="0" w:color="auto"/>
                            <w:right w:val="none" w:sz="0" w:space="0" w:color="auto"/>
                          </w:divBdr>
                          <w:divsChild>
                            <w:div w:id="27031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0736495">
              <w:marLeft w:val="0"/>
              <w:marRight w:val="0"/>
              <w:marTop w:val="225"/>
              <w:marBottom w:val="0"/>
              <w:divBdr>
                <w:top w:val="none" w:sz="0" w:space="0" w:color="auto"/>
                <w:left w:val="none" w:sz="0" w:space="0" w:color="auto"/>
                <w:bottom w:val="none" w:sz="0" w:space="0" w:color="auto"/>
                <w:right w:val="none" w:sz="0" w:space="0" w:color="auto"/>
              </w:divBdr>
            </w:div>
            <w:div w:id="2060392463">
              <w:marLeft w:val="0"/>
              <w:marRight w:val="0"/>
              <w:marTop w:val="360"/>
              <w:marBottom w:val="0"/>
              <w:divBdr>
                <w:top w:val="none" w:sz="0" w:space="0" w:color="auto"/>
                <w:left w:val="none" w:sz="0" w:space="0" w:color="auto"/>
                <w:bottom w:val="none" w:sz="0" w:space="0" w:color="auto"/>
                <w:right w:val="none" w:sz="0" w:space="0" w:color="auto"/>
              </w:divBdr>
            </w:div>
            <w:div w:id="409233163">
              <w:marLeft w:val="0"/>
              <w:marRight w:val="0"/>
              <w:marTop w:val="60"/>
              <w:marBottom w:val="0"/>
              <w:divBdr>
                <w:top w:val="single" w:sz="6" w:space="0" w:color="E0E0E0"/>
                <w:left w:val="single" w:sz="6" w:space="0" w:color="E0E0E0"/>
                <w:bottom w:val="single" w:sz="6" w:space="0" w:color="E0E0E0"/>
                <w:right w:val="single" w:sz="6" w:space="0" w:color="E0E0E0"/>
              </w:divBdr>
              <w:divsChild>
                <w:div w:id="489760778">
                  <w:marLeft w:val="0"/>
                  <w:marRight w:val="0"/>
                  <w:marTop w:val="0"/>
                  <w:marBottom w:val="0"/>
                  <w:divBdr>
                    <w:top w:val="none" w:sz="0" w:space="0" w:color="auto"/>
                    <w:left w:val="none" w:sz="0" w:space="0" w:color="auto"/>
                    <w:bottom w:val="none" w:sz="0" w:space="0" w:color="auto"/>
                    <w:right w:val="none" w:sz="0" w:space="0" w:color="auto"/>
                  </w:divBdr>
                  <w:divsChild>
                    <w:div w:id="1613436603">
                      <w:marLeft w:val="0"/>
                      <w:marRight w:val="0"/>
                      <w:marTop w:val="0"/>
                      <w:marBottom w:val="0"/>
                      <w:divBdr>
                        <w:top w:val="none" w:sz="0" w:space="0" w:color="auto"/>
                        <w:left w:val="none" w:sz="0" w:space="0" w:color="auto"/>
                        <w:bottom w:val="none" w:sz="0" w:space="0" w:color="auto"/>
                        <w:right w:val="none" w:sz="0" w:space="0" w:color="auto"/>
                      </w:divBdr>
                      <w:divsChild>
                        <w:div w:id="1859611255">
                          <w:marLeft w:val="0"/>
                          <w:marRight w:val="240"/>
                          <w:marTop w:val="0"/>
                          <w:marBottom w:val="0"/>
                          <w:divBdr>
                            <w:top w:val="none" w:sz="0" w:space="0" w:color="auto"/>
                            <w:left w:val="none" w:sz="0" w:space="0" w:color="auto"/>
                            <w:bottom w:val="none" w:sz="0" w:space="0" w:color="auto"/>
                            <w:right w:val="none" w:sz="0" w:space="0" w:color="auto"/>
                          </w:divBdr>
                          <w:divsChild>
                            <w:div w:id="278686210">
                              <w:marLeft w:val="0"/>
                              <w:marRight w:val="0"/>
                              <w:marTop w:val="0"/>
                              <w:marBottom w:val="0"/>
                              <w:divBdr>
                                <w:top w:val="none" w:sz="0" w:space="0" w:color="auto"/>
                                <w:left w:val="none" w:sz="0" w:space="0" w:color="auto"/>
                                <w:bottom w:val="none" w:sz="0" w:space="0" w:color="auto"/>
                                <w:right w:val="none" w:sz="0" w:space="0" w:color="auto"/>
                              </w:divBdr>
                            </w:div>
                          </w:divsChild>
                        </w:div>
                        <w:div w:id="75127676">
                          <w:marLeft w:val="0"/>
                          <w:marRight w:val="0"/>
                          <w:marTop w:val="240"/>
                          <w:marBottom w:val="120"/>
                          <w:divBdr>
                            <w:top w:val="single" w:sz="6" w:space="6" w:color="F6DE78"/>
                            <w:left w:val="single" w:sz="6" w:space="6" w:color="F6DE78"/>
                            <w:bottom w:val="single" w:sz="6" w:space="6" w:color="F6DE78"/>
                            <w:right w:val="single" w:sz="6" w:space="6" w:color="F6DE78"/>
                          </w:divBdr>
                        </w:div>
                        <w:div w:id="311063766">
                          <w:marLeft w:val="0"/>
                          <w:marRight w:val="0"/>
                          <w:marTop w:val="0"/>
                          <w:marBottom w:val="0"/>
                          <w:divBdr>
                            <w:top w:val="none" w:sz="0" w:space="0" w:color="auto"/>
                            <w:left w:val="none" w:sz="0" w:space="0" w:color="auto"/>
                            <w:bottom w:val="none" w:sz="0" w:space="0" w:color="auto"/>
                            <w:right w:val="none" w:sz="0" w:space="0" w:color="auto"/>
                          </w:divBdr>
                          <w:divsChild>
                            <w:div w:id="892278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8910477">
              <w:marLeft w:val="0"/>
              <w:marRight w:val="0"/>
              <w:marTop w:val="225"/>
              <w:marBottom w:val="0"/>
              <w:divBdr>
                <w:top w:val="none" w:sz="0" w:space="0" w:color="auto"/>
                <w:left w:val="none" w:sz="0" w:space="0" w:color="auto"/>
                <w:bottom w:val="none" w:sz="0" w:space="0" w:color="auto"/>
                <w:right w:val="none" w:sz="0" w:space="0" w:color="auto"/>
              </w:divBdr>
            </w:div>
            <w:div w:id="2092577516">
              <w:marLeft w:val="0"/>
              <w:marRight w:val="0"/>
              <w:marTop w:val="225"/>
              <w:marBottom w:val="0"/>
              <w:divBdr>
                <w:top w:val="none" w:sz="0" w:space="0" w:color="auto"/>
                <w:left w:val="none" w:sz="0" w:space="0" w:color="auto"/>
                <w:bottom w:val="none" w:sz="0" w:space="0" w:color="auto"/>
                <w:right w:val="none" w:sz="0" w:space="0" w:color="auto"/>
              </w:divBdr>
              <w:divsChild>
                <w:div w:id="740374709">
                  <w:marLeft w:val="0"/>
                  <w:marRight w:val="0"/>
                  <w:marTop w:val="0"/>
                  <w:marBottom w:val="0"/>
                  <w:divBdr>
                    <w:top w:val="none" w:sz="0" w:space="0" w:color="auto"/>
                    <w:left w:val="none" w:sz="0" w:space="0" w:color="auto"/>
                    <w:bottom w:val="none" w:sz="0" w:space="0" w:color="auto"/>
                    <w:right w:val="none" w:sz="0" w:space="0" w:color="auto"/>
                  </w:divBdr>
                </w:div>
                <w:div w:id="513766334">
                  <w:marLeft w:val="0"/>
                  <w:marRight w:val="0"/>
                  <w:marTop w:val="0"/>
                  <w:marBottom w:val="0"/>
                  <w:divBdr>
                    <w:top w:val="none" w:sz="0" w:space="0" w:color="auto"/>
                    <w:left w:val="none" w:sz="0" w:space="0" w:color="auto"/>
                    <w:bottom w:val="none" w:sz="0" w:space="0" w:color="auto"/>
                    <w:right w:val="none" w:sz="0" w:space="0" w:color="auto"/>
                  </w:divBdr>
                  <w:divsChild>
                    <w:div w:id="628515888">
                      <w:marLeft w:val="0"/>
                      <w:marRight w:val="0"/>
                      <w:marTop w:val="0"/>
                      <w:marBottom w:val="0"/>
                      <w:divBdr>
                        <w:top w:val="none" w:sz="0" w:space="0" w:color="auto"/>
                        <w:left w:val="none" w:sz="0" w:space="0" w:color="auto"/>
                        <w:bottom w:val="none" w:sz="0" w:space="0" w:color="auto"/>
                        <w:right w:val="none" w:sz="0" w:space="0" w:color="auto"/>
                      </w:divBdr>
                      <w:divsChild>
                        <w:div w:id="735324434">
                          <w:marLeft w:val="0"/>
                          <w:marRight w:val="0"/>
                          <w:marTop w:val="0"/>
                          <w:marBottom w:val="0"/>
                          <w:divBdr>
                            <w:top w:val="none" w:sz="0" w:space="0" w:color="auto"/>
                            <w:left w:val="none" w:sz="0" w:space="0" w:color="auto"/>
                            <w:bottom w:val="none" w:sz="0" w:space="0" w:color="auto"/>
                            <w:right w:val="none" w:sz="0" w:space="0" w:color="auto"/>
                          </w:divBdr>
                          <w:divsChild>
                            <w:div w:id="407045588">
                              <w:marLeft w:val="0"/>
                              <w:marRight w:val="0"/>
                              <w:marTop w:val="0"/>
                              <w:marBottom w:val="0"/>
                              <w:divBdr>
                                <w:top w:val="single" w:sz="6" w:space="6" w:color="E0E0E0"/>
                                <w:left w:val="single" w:sz="6" w:space="6" w:color="E0E0E0"/>
                                <w:bottom w:val="single" w:sz="6" w:space="6" w:color="E0E0E0"/>
                                <w:right w:val="single" w:sz="6" w:space="6" w:color="E0E0E0"/>
                              </w:divBdr>
                              <w:divsChild>
                                <w:div w:id="504326202">
                                  <w:marLeft w:val="0"/>
                                  <w:marRight w:val="108"/>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6496109">
                  <w:marLeft w:val="0"/>
                  <w:marRight w:val="0"/>
                  <w:marTop w:val="0"/>
                  <w:marBottom w:val="0"/>
                  <w:divBdr>
                    <w:top w:val="none" w:sz="0" w:space="0" w:color="auto"/>
                    <w:left w:val="none" w:sz="0" w:space="0" w:color="auto"/>
                    <w:bottom w:val="none" w:sz="0" w:space="0" w:color="auto"/>
                    <w:right w:val="none" w:sz="0" w:space="0" w:color="auto"/>
                  </w:divBdr>
                </w:div>
              </w:divsChild>
            </w:div>
            <w:div w:id="717706584">
              <w:marLeft w:val="0"/>
              <w:marRight w:val="0"/>
              <w:marTop w:val="225"/>
              <w:marBottom w:val="0"/>
              <w:divBdr>
                <w:top w:val="none" w:sz="0" w:space="0" w:color="auto"/>
                <w:left w:val="none" w:sz="0" w:space="0" w:color="auto"/>
                <w:bottom w:val="none" w:sz="0" w:space="0" w:color="auto"/>
                <w:right w:val="none" w:sz="0" w:space="0" w:color="auto"/>
              </w:divBdr>
            </w:div>
            <w:div w:id="910194787">
              <w:marLeft w:val="0"/>
              <w:marRight w:val="0"/>
              <w:marTop w:val="225"/>
              <w:marBottom w:val="0"/>
              <w:divBdr>
                <w:top w:val="none" w:sz="0" w:space="0" w:color="auto"/>
                <w:left w:val="none" w:sz="0" w:space="0" w:color="auto"/>
                <w:bottom w:val="none" w:sz="0" w:space="0" w:color="auto"/>
                <w:right w:val="none" w:sz="0" w:space="0" w:color="auto"/>
              </w:divBdr>
            </w:div>
            <w:div w:id="748159898">
              <w:marLeft w:val="240"/>
              <w:marRight w:val="240"/>
              <w:marTop w:val="240"/>
              <w:marBottom w:val="240"/>
              <w:divBdr>
                <w:top w:val="single" w:sz="6" w:space="6" w:color="F6DE78"/>
                <w:left w:val="single" w:sz="6" w:space="6" w:color="F6DE78"/>
                <w:bottom w:val="single" w:sz="6" w:space="6" w:color="F6DE78"/>
                <w:right w:val="single" w:sz="6" w:space="6" w:color="F6DE78"/>
              </w:divBdr>
            </w:div>
            <w:div w:id="613944375">
              <w:marLeft w:val="0"/>
              <w:marRight w:val="0"/>
              <w:marTop w:val="0"/>
              <w:marBottom w:val="0"/>
              <w:divBdr>
                <w:top w:val="none" w:sz="0" w:space="0" w:color="auto"/>
                <w:left w:val="none" w:sz="0" w:space="0" w:color="auto"/>
                <w:bottom w:val="none" w:sz="0" w:space="0" w:color="auto"/>
                <w:right w:val="none" w:sz="0" w:space="0" w:color="auto"/>
              </w:divBdr>
              <w:divsChild>
                <w:div w:id="1057321279">
                  <w:marLeft w:val="0"/>
                  <w:marRight w:val="0"/>
                  <w:marTop w:val="0"/>
                  <w:marBottom w:val="0"/>
                  <w:divBdr>
                    <w:top w:val="none" w:sz="0" w:space="0" w:color="auto"/>
                    <w:left w:val="none" w:sz="0" w:space="0" w:color="auto"/>
                    <w:bottom w:val="none" w:sz="0" w:space="0" w:color="auto"/>
                    <w:right w:val="none" w:sz="0" w:space="0" w:color="auto"/>
                  </w:divBdr>
                </w:div>
              </w:divsChild>
            </w:div>
            <w:div w:id="234436207">
              <w:marLeft w:val="0"/>
              <w:marRight w:val="0"/>
              <w:marTop w:val="0"/>
              <w:marBottom w:val="0"/>
              <w:divBdr>
                <w:top w:val="none" w:sz="0" w:space="0" w:color="auto"/>
                <w:left w:val="none" w:sz="0" w:space="0" w:color="auto"/>
                <w:bottom w:val="none" w:sz="0" w:space="0" w:color="auto"/>
                <w:right w:val="none" w:sz="0" w:space="0" w:color="auto"/>
              </w:divBdr>
              <w:divsChild>
                <w:div w:id="1865560184">
                  <w:marLeft w:val="0"/>
                  <w:marRight w:val="0"/>
                  <w:marTop w:val="264"/>
                  <w:marBottom w:val="264"/>
                  <w:divBdr>
                    <w:top w:val="none" w:sz="0" w:space="0" w:color="auto"/>
                    <w:left w:val="none" w:sz="0" w:space="0" w:color="auto"/>
                    <w:bottom w:val="none" w:sz="0" w:space="0" w:color="auto"/>
                    <w:right w:val="none" w:sz="0" w:space="0" w:color="auto"/>
                  </w:divBdr>
                  <w:divsChild>
                    <w:div w:id="491414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4376655">
              <w:marLeft w:val="0"/>
              <w:marRight w:val="0"/>
              <w:marTop w:val="210"/>
              <w:marBottom w:val="0"/>
              <w:divBdr>
                <w:top w:val="none" w:sz="0" w:space="0" w:color="auto"/>
                <w:left w:val="none" w:sz="0" w:space="0" w:color="auto"/>
                <w:bottom w:val="none" w:sz="0" w:space="0" w:color="auto"/>
                <w:right w:val="none" w:sz="0" w:space="0" w:color="auto"/>
              </w:divBdr>
              <w:divsChild>
                <w:div w:id="1429498457">
                  <w:marLeft w:val="0"/>
                  <w:marRight w:val="0"/>
                  <w:marTop w:val="0"/>
                  <w:marBottom w:val="0"/>
                  <w:divBdr>
                    <w:top w:val="none" w:sz="0" w:space="0" w:color="auto"/>
                    <w:left w:val="none" w:sz="0" w:space="0" w:color="auto"/>
                    <w:bottom w:val="none" w:sz="0" w:space="0" w:color="auto"/>
                    <w:right w:val="none" w:sz="0" w:space="0" w:color="auto"/>
                  </w:divBdr>
                </w:div>
              </w:divsChild>
            </w:div>
            <w:div w:id="1624848247">
              <w:marLeft w:val="0"/>
              <w:marRight w:val="0"/>
              <w:marTop w:val="225"/>
              <w:marBottom w:val="0"/>
              <w:divBdr>
                <w:top w:val="none" w:sz="0" w:space="0" w:color="auto"/>
                <w:left w:val="none" w:sz="0" w:space="0" w:color="auto"/>
                <w:bottom w:val="none" w:sz="0" w:space="0" w:color="auto"/>
                <w:right w:val="none" w:sz="0" w:space="0" w:color="auto"/>
              </w:divBdr>
            </w:div>
            <w:div w:id="1624848943">
              <w:marLeft w:val="0"/>
              <w:marRight w:val="0"/>
              <w:marTop w:val="225"/>
              <w:marBottom w:val="0"/>
              <w:divBdr>
                <w:top w:val="none" w:sz="0" w:space="0" w:color="auto"/>
                <w:left w:val="none" w:sz="0" w:space="0" w:color="auto"/>
                <w:bottom w:val="none" w:sz="0" w:space="0" w:color="auto"/>
                <w:right w:val="none" w:sz="0" w:space="0" w:color="auto"/>
              </w:divBdr>
            </w:div>
            <w:div w:id="860122782">
              <w:marLeft w:val="0"/>
              <w:marRight w:val="0"/>
              <w:marTop w:val="225"/>
              <w:marBottom w:val="0"/>
              <w:divBdr>
                <w:top w:val="none" w:sz="0" w:space="0" w:color="auto"/>
                <w:left w:val="none" w:sz="0" w:space="0" w:color="auto"/>
                <w:bottom w:val="none" w:sz="0" w:space="0" w:color="auto"/>
                <w:right w:val="none" w:sz="0" w:space="0" w:color="auto"/>
              </w:divBdr>
            </w:div>
            <w:div w:id="1046029849">
              <w:marLeft w:val="0"/>
              <w:marRight w:val="0"/>
              <w:marTop w:val="225"/>
              <w:marBottom w:val="0"/>
              <w:divBdr>
                <w:top w:val="none" w:sz="0" w:space="0" w:color="auto"/>
                <w:left w:val="none" w:sz="0" w:space="0" w:color="auto"/>
                <w:bottom w:val="none" w:sz="0" w:space="0" w:color="auto"/>
                <w:right w:val="none" w:sz="0" w:space="0" w:color="auto"/>
              </w:divBdr>
            </w:div>
            <w:div w:id="439881856">
              <w:marLeft w:val="240"/>
              <w:marRight w:val="240"/>
              <w:marTop w:val="240"/>
              <w:marBottom w:val="240"/>
              <w:divBdr>
                <w:top w:val="single" w:sz="6" w:space="6" w:color="F6DE78"/>
                <w:left w:val="single" w:sz="6" w:space="6" w:color="F6DE78"/>
                <w:bottom w:val="single" w:sz="6" w:space="6" w:color="F6DE78"/>
                <w:right w:val="single" w:sz="6" w:space="6" w:color="F6DE78"/>
              </w:divBdr>
            </w:div>
            <w:div w:id="53823674">
              <w:marLeft w:val="0"/>
              <w:marRight w:val="0"/>
              <w:marTop w:val="0"/>
              <w:marBottom w:val="0"/>
              <w:divBdr>
                <w:top w:val="none" w:sz="0" w:space="0" w:color="auto"/>
                <w:left w:val="none" w:sz="0" w:space="0" w:color="auto"/>
                <w:bottom w:val="none" w:sz="0" w:space="0" w:color="auto"/>
                <w:right w:val="none" w:sz="0" w:space="0" w:color="auto"/>
              </w:divBdr>
              <w:divsChild>
                <w:div w:id="160780340">
                  <w:marLeft w:val="0"/>
                  <w:marRight w:val="0"/>
                  <w:marTop w:val="0"/>
                  <w:marBottom w:val="0"/>
                  <w:divBdr>
                    <w:top w:val="none" w:sz="0" w:space="0" w:color="auto"/>
                    <w:left w:val="none" w:sz="0" w:space="0" w:color="auto"/>
                    <w:bottom w:val="none" w:sz="0" w:space="0" w:color="auto"/>
                    <w:right w:val="none" w:sz="0" w:space="0" w:color="auto"/>
                  </w:divBdr>
                </w:div>
              </w:divsChild>
            </w:div>
            <w:div w:id="396322484">
              <w:marLeft w:val="0"/>
              <w:marRight w:val="0"/>
              <w:marTop w:val="0"/>
              <w:marBottom w:val="0"/>
              <w:divBdr>
                <w:top w:val="none" w:sz="0" w:space="0" w:color="auto"/>
                <w:left w:val="none" w:sz="0" w:space="0" w:color="auto"/>
                <w:bottom w:val="none" w:sz="0" w:space="0" w:color="auto"/>
                <w:right w:val="none" w:sz="0" w:space="0" w:color="auto"/>
              </w:divBdr>
              <w:divsChild>
                <w:div w:id="797451180">
                  <w:marLeft w:val="0"/>
                  <w:marRight w:val="0"/>
                  <w:marTop w:val="264"/>
                  <w:marBottom w:val="264"/>
                  <w:divBdr>
                    <w:top w:val="none" w:sz="0" w:space="0" w:color="auto"/>
                    <w:left w:val="none" w:sz="0" w:space="0" w:color="auto"/>
                    <w:bottom w:val="none" w:sz="0" w:space="0" w:color="auto"/>
                    <w:right w:val="none" w:sz="0" w:space="0" w:color="auto"/>
                  </w:divBdr>
                  <w:divsChild>
                    <w:div w:id="789399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5319215">
              <w:marLeft w:val="0"/>
              <w:marRight w:val="0"/>
              <w:marTop w:val="210"/>
              <w:marBottom w:val="0"/>
              <w:divBdr>
                <w:top w:val="none" w:sz="0" w:space="0" w:color="auto"/>
                <w:left w:val="none" w:sz="0" w:space="0" w:color="auto"/>
                <w:bottom w:val="none" w:sz="0" w:space="0" w:color="auto"/>
                <w:right w:val="none" w:sz="0" w:space="0" w:color="auto"/>
              </w:divBdr>
              <w:divsChild>
                <w:div w:id="864757444">
                  <w:marLeft w:val="0"/>
                  <w:marRight w:val="0"/>
                  <w:marTop w:val="0"/>
                  <w:marBottom w:val="0"/>
                  <w:divBdr>
                    <w:top w:val="none" w:sz="0" w:space="0" w:color="auto"/>
                    <w:left w:val="none" w:sz="0" w:space="0" w:color="auto"/>
                    <w:bottom w:val="none" w:sz="0" w:space="0" w:color="auto"/>
                    <w:right w:val="none" w:sz="0" w:space="0" w:color="auto"/>
                  </w:divBdr>
                </w:div>
              </w:divsChild>
            </w:div>
            <w:div w:id="1390612307">
              <w:marLeft w:val="0"/>
              <w:marRight w:val="0"/>
              <w:marTop w:val="225"/>
              <w:marBottom w:val="0"/>
              <w:divBdr>
                <w:top w:val="none" w:sz="0" w:space="0" w:color="auto"/>
                <w:left w:val="none" w:sz="0" w:space="0" w:color="auto"/>
                <w:bottom w:val="none" w:sz="0" w:space="0" w:color="auto"/>
                <w:right w:val="none" w:sz="0" w:space="0" w:color="auto"/>
              </w:divBdr>
            </w:div>
            <w:div w:id="19552566">
              <w:marLeft w:val="0"/>
              <w:marRight w:val="0"/>
              <w:marTop w:val="225"/>
              <w:marBottom w:val="0"/>
              <w:divBdr>
                <w:top w:val="none" w:sz="0" w:space="0" w:color="auto"/>
                <w:left w:val="none" w:sz="0" w:space="0" w:color="auto"/>
                <w:bottom w:val="none" w:sz="0" w:space="0" w:color="auto"/>
                <w:right w:val="none" w:sz="0" w:space="0" w:color="auto"/>
              </w:divBdr>
            </w:div>
            <w:div w:id="95179035">
              <w:marLeft w:val="0"/>
              <w:marRight w:val="0"/>
              <w:marTop w:val="225"/>
              <w:marBottom w:val="0"/>
              <w:divBdr>
                <w:top w:val="none" w:sz="0" w:space="0" w:color="auto"/>
                <w:left w:val="none" w:sz="0" w:space="0" w:color="auto"/>
                <w:bottom w:val="none" w:sz="0" w:space="0" w:color="auto"/>
                <w:right w:val="none" w:sz="0" w:space="0" w:color="auto"/>
              </w:divBdr>
            </w:div>
            <w:div w:id="102044627">
              <w:marLeft w:val="0"/>
              <w:marRight w:val="0"/>
              <w:marTop w:val="225"/>
              <w:marBottom w:val="0"/>
              <w:divBdr>
                <w:top w:val="none" w:sz="0" w:space="0" w:color="auto"/>
                <w:left w:val="none" w:sz="0" w:space="0" w:color="auto"/>
                <w:bottom w:val="none" w:sz="0" w:space="0" w:color="auto"/>
                <w:right w:val="none" w:sz="0" w:space="0" w:color="auto"/>
              </w:divBdr>
            </w:div>
            <w:div w:id="566116139">
              <w:marLeft w:val="0"/>
              <w:marRight w:val="0"/>
              <w:marTop w:val="360"/>
              <w:marBottom w:val="0"/>
              <w:divBdr>
                <w:top w:val="none" w:sz="0" w:space="0" w:color="auto"/>
                <w:left w:val="none" w:sz="0" w:space="0" w:color="auto"/>
                <w:bottom w:val="none" w:sz="0" w:space="0" w:color="auto"/>
                <w:right w:val="none" w:sz="0" w:space="0" w:color="auto"/>
              </w:divBdr>
            </w:div>
            <w:div w:id="725224589">
              <w:marLeft w:val="0"/>
              <w:marRight w:val="0"/>
              <w:marTop w:val="60"/>
              <w:marBottom w:val="0"/>
              <w:divBdr>
                <w:top w:val="single" w:sz="6" w:space="0" w:color="E0E0E0"/>
                <w:left w:val="single" w:sz="6" w:space="0" w:color="E0E0E0"/>
                <w:bottom w:val="single" w:sz="6" w:space="0" w:color="E0E0E0"/>
                <w:right w:val="single" w:sz="6" w:space="0" w:color="E0E0E0"/>
              </w:divBdr>
              <w:divsChild>
                <w:div w:id="1438017908">
                  <w:marLeft w:val="0"/>
                  <w:marRight w:val="0"/>
                  <w:marTop w:val="0"/>
                  <w:marBottom w:val="0"/>
                  <w:divBdr>
                    <w:top w:val="none" w:sz="0" w:space="0" w:color="auto"/>
                    <w:left w:val="none" w:sz="0" w:space="0" w:color="auto"/>
                    <w:bottom w:val="none" w:sz="0" w:space="0" w:color="auto"/>
                    <w:right w:val="none" w:sz="0" w:space="0" w:color="auto"/>
                  </w:divBdr>
                  <w:divsChild>
                    <w:div w:id="1191870198">
                      <w:marLeft w:val="0"/>
                      <w:marRight w:val="0"/>
                      <w:marTop w:val="0"/>
                      <w:marBottom w:val="0"/>
                      <w:divBdr>
                        <w:top w:val="none" w:sz="0" w:space="0" w:color="auto"/>
                        <w:left w:val="none" w:sz="0" w:space="0" w:color="auto"/>
                        <w:bottom w:val="none" w:sz="0" w:space="0" w:color="auto"/>
                        <w:right w:val="none" w:sz="0" w:space="0" w:color="auto"/>
                      </w:divBdr>
                      <w:divsChild>
                        <w:div w:id="1236622404">
                          <w:marLeft w:val="0"/>
                          <w:marRight w:val="240"/>
                          <w:marTop w:val="0"/>
                          <w:marBottom w:val="0"/>
                          <w:divBdr>
                            <w:top w:val="none" w:sz="0" w:space="0" w:color="auto"/>
                            <w:left w:val="none" w:sz="0" w:space="0" w:color="auto"/>
                            <w:bottom w:val="none" w:sz="0" w:space="0" w:color="auto"/>
                            <w:right w:val="none" w:sz="0" w:space="0" w:color="auto"/>
                          </w:divBdr>
                          <w:divsChild>
                            <w:div w:id="1663894136">
                              <w:marLeft w:val="0"/>
                              <w:marRight w:val="0"/>
                              <w:marTop w:val="0"/>
                              <w:marBottom w:val="0"/>
                              <w:divBdr>
                                <w:top w:val="none" w:sz="0" w:space="0" w:color="auto"/>
                                <w:left w:val="none" w:sz="0" w:space="0" w:color="auto"/>
                                <w:bottom w:val="none" w:sz="0" w:space="0" w:color="auto"/>
                                <w:right w:val="none" w:sz="0" w:space="0" w:color="auto"/>
                              </w:divBdr>
                            </w:div>
                          </w:divsChild>
                        </w:div>
                        <w:div w:id="1225020499">
                          <w:marLeft w:val="0"/>
                          <w:marRight w:val="0"/>
                          <w:marTop w:val="240"/>
                          <w:marBottom w:val="120"/>
                          <w:divBdr>
                            <w:top w:val="single" w:sz="6" w:space="6" w:color="F6DE78"/>
                            <w:left w:val="single" w:sz="6" w:space="6" w:color="F6DE78"/>
                            <w:bottom w:val="single" w:sz="6" w:space="6" w:color="F6DE78"/>
                            <w:right w:val="single" w:sz="6" w:space="6" w:color="F6DE78"/>
                          </w:divBdr>
                        </w:div>
                        <w:div w:id="890847528">
                          <w:marLeft w:val="0"/>
                          <w:marRight w:val="0"/>
                          <w:marTop w:val="0"/>
                          <w:marBottom w:val="0"/>
                          <w:divBdr>
                            <w:top w:val="none" w:sz="0" w:space="0" w:color="auto"/>
                            <w:left w:val="none" w:sz="0" w:space="0" w:color="auto"/>
                            <w:bottom w:val="none" w:sz="0" w:space="0" w:color="auto"/>
                            <w:right w:val="none" w:sz="0" w:space="0" w:color="auto"/>
                          </w:divBdr>
                          <w:divsChild>
                            <w:div w:id="485361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9812571">
              <w:marLeft w:val="0"/>
              <w:marRight w:val="0"/>
              <w:marTop w:val="225"/>
              <w:marBottom w:val="0"/>
              <w:divBdr>
                <w:top w:val="none" w:sz="0" w:space="0" w:color="auto"/>
                <w:left w:val="none" w:sz="0" w:space="0" w:color="auto"/>
                <w:bottom w:val="none" w:sz="0" w:space="0" w:color="auto"/>
                <w:right w:val="none" w:sz="0" w:space="0" w:color="auto"/>
              </w:divBdr>
            </w:div>
            <w:div w:id="1168206604">
              <w:marLeft w:val="240"/>
              <w:marRight w:val="240"/>
              <w:marTop w:val="240"/>
              <w:marBottom w:val="240"/>
              <w:divBdr>
                <w:top w:val="single" w:sz="6" w:space="6" w:color="F6DE78"/>
                <w:left w:val="single" w:sz="6" w:space="6" w:color="F6DE78"/>
                <w:bottom w:val="single" w:sz="6" w:space="6" w:color="F6DE78"/>
                <w:right w:val="single" w:sz="6" w:space="6" w:color="F6DE78"/>
              </w:divBdr>
            </w:div>
            <w:div w:id="615520999">
              <w:marLeft w:val="0"/>
              <w:marRight w:val="0"/>
              <w:marTop w:val="0"/>
              <w:marBottom w:val="0"/>
              <w:divBdr>
                <w:top w:val="none" w:sz="0" w:space="0" w:color="auto"/>
                <w:left w:val="none" w:sz="0" w:space="0" w:color="auto"/>
                <w:bottom w:val="none" w:sz="0" w:space="0" w:color="auto"/>
                <w:right w:val="none" w:sz="0" w:space="0" w:color="auto"/>
              </w:divBdr>
              <w:divsChild>
                <w:div w:id="1359429437">
                  <w:marLeft w:val="0"/>
                  <w:marRight w:val="0"/>
                  <w:marTop w:val="0"/>
                  <w:marBottom w:val="0"/>
                  <w:divBdr>
                    <w:top w:val="none" w:sz="0" w:space="0" w:color="auto"/>
                    <w:left w:val="none" w:sz="0" w:space="0" w:color="auto"/>
                    <w:bottom w:val="none" w:sz="0" w:space="0" w:color="auto"/>
                    <w:right w:val="none" w:sz="0" w:space="0" w:color="auto"/>
                  </w:divBdr>
                </w:div>
              </w:divsChild>
            </w:div>
            <w:div w:id="1421411109">
              <w:marLeft w:val="0"/>
              <w:marRight w:val="0"/>
              <w:marTop w:val="0"/>
              <w:marBottom w:val="0"/>
              <w:divBdr>
                <w:top w:val="none" w:sz="0" w:space="0" w:color="auto"/>
                <w:left w:val="none" w:sz="0" w:space="0" w:color="auto"/>
                <w:bottom w:val="none" w:sz="0" w:space="0" w:color="auto"/>
                <w:right w:val="none" w:sz="0" w:space="0" w:color="auto"/>
              </w:divBdr>
              <w:divsChild>
                <w:div w:id="1850827858">
                  <w:marLeft w:val="0"/>
                  <w:marRight w:val="0"/>
                  <w:marTop w:val="264"/>
                  <w:marBottom w:val="264"/>
                  <w:divBdr>
                    <w:top w:val="none" w:sz="0" w:space="0" w:color="auto"/>
                    <w:left w:val="none" w:sz="0" w:space="0" w:color="auto"/>
                    <w:bottom w:val="none" w:sz="0" w:space="0" w:color="auto"/>
                    <w:right w:val="none" w:sz="0" w:space="0" w:color="auto"/>
                  </w:divBdr>
                  <w:divsChild>
                    <w:div w:id="669912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8042512">
              <w:marLeft w:val="0"/>
              <w:marRight w:val="0"/>
              <w:marTop w:val="0"/>
              <w:marBottom w:val="0"/>
              <w:divBdr>
                <w:top w:val="none" w:sz="0" w:space="0" w:color="auto"/>
                <w:left w:val="none" w:sz="0" w:space="0" w:color="auto"/>
                <w:bottom w:val="none" w:sz="0" w:space="0" w:color="auto"/>
                <w:right w:val="none" w:sz="0" w:space="0" w:color="auto"/>
              </w:divBdr>
              <w:divsChild>
                <w:div w:id="1078332717">
                  <w:marLeft w:val="0"/>
                  <w:marRight w:val="0"/>
                  <w:marTop w:val="264"/>
                  <w:marBottom w:val="264"/>
                  <w:divBdr>
                    <w:top w:val="none" w:sz="0" w:space="0" w:color="auto"/>
                    <w:left w:val="none" w:sz="0" w:space="0" w:color="auto"/>
                    <w:bottom w:val="none" w:sz="0" w:space="0" w:color="auto"/>
                    <w:right w:val="none" w:sz="0" w:space="0" w:color="auto"/>
                  </w:divBdr>
                  <w:divsChild>
                    <w:div w:id="889270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3210150">
              <w:marLeft w:val="0"/>
              <w:marRight w:val="0"/>
              <w:marTop w:val="210"/>
              <w:marBottom w:val="0"/>
              <w:divBdr>
                <w:top w:val="none" w:sz="0" w:space="0" w:color="auto"/>
                <w:left w:val="none" w:sz="0" w:space="0" w:color="auto"/>
                <w:bottom w:val="none" w:sz="0" w:space="0" w:color="auto"/>
                <w:right w:val="none" w:sz="0" w:space="0" w:color="auto"/>
              </w:divBdr>
              <w:divsChild>
                <w:div w:id="278146642">
                  <w:marLeft w:val="0"/>
                  <w:marRight w:val="0"/>
                  <w:marTop w:val="0"/>
                  <w:marBottom w:val="0"/>
                  <w:divBdr>
                    <w:top w:val="none" w:sz="0" w:space="0" w:color="auto"/>
                    <w:left w:val="none" w:sz="0" w:space="0" w:color="auto"/>
                    <w:bottom w:val="none" w:sz="0" w:space="0" w:color="auto"/>
                    <w:right w:val="none" w:sz="0" w:space="0" w:color="auto"/>
                  </w:divBdr>
                </w:div>
              </w:divsChild>
            </w:div>
            <w:div w:id="1603948658">
              <w:marLeft w:val="0"/>
              <w:marRight w:val="0"/>
              <w:marTop w:val="225"/>
              <w:marBottom w:val="0"/>
              <w:divBdr>
                <w:top w:val="none" w:sz="0" w:space="0" w:color="auto"/>
                <w:left w:val="none" w:sz="0" w:space="0" w:color="auto"/>
                <w:bottom w:val="none" w:sz="0" w:space="0" w:color="auto"/>
                <w:right w:val="none" w:sz="0" w:space="0" w:color="auto"/>
              </w:divBdr>
            </w:div>
            <w:div w:id="1076782546">
              <w:marLeft w:val="240"/>
              <w:marRight w:val="240"/>
              <w:marTop w:val="240"/>
              <w:marBottom w:val="240"/>
              <w:divBdr>
                <w:top w:val="single" w:sz="6" w:space="6" w:color="F6DE78"/>
                <w:left w:val="single" w:sz="6" w:space="6" w:color="F6DE78"/>
                <w:bottom w:val="single" w:sz="6" w:space="6" w:color="F6DE78"/>
                <w:right w:val="single" w:sz="6" w:space="6" w:color="F6DE78"/>
              </w:divBdr>
            </w:div>
            <w:div w:id="518937156">
              <w:marLeft w:val="0"/>
              <w:marRight w:val="0"/>
              <w:marTop w:val="0"/>
              <w:marBottom w:val="0"/>
              <w:divBdr>
                <w:top w:val="none" w:sz="0" w:space="0" w:color="auto"/>
                <w:left w:val="none" w:sz="0" w:space="0" w:color="auto"/>
                <w:bottom w:val="none" w:sz="0" w:space="0" w:color="auto"/>
                <w:right w:val="none" w:sz="0" w:space="0" w:color="auto"/>
              </w:divBdr>
              <w:divsChild>
                <w:div w:id="1161434308">
                  <w:marLeft w:val="0"/>
                  <w:marRight w:val="0"/>
                  <w:marTop w:val="0"/>
                  <w:marBottom w:val="0"/>
                  <w:divBdr>
                    <w:top w:val="none" w:sz="0" w:space="0" w:color="auto"/>
                    <w:left w:val="none" w:sz="0" w:space="0" w:color="auto"/>
                    <w:bottom w:val="none" w:sz="0" w:space="0" w:color="auto"/>
                    <w:right w:val="none" w:sz="0" w:space="0" w:color="auto"/>
                  </w:divBdr>
                </w:div>
              </w:divsChild>
            </w:div>
            <w:div w:id="1507594967">
              <w:marLeft w:val="0"/>
              <w:marRight w:val="0"/>
              <w:marTop w:val="0"/>
              <w:marBottom w:val="0"/>
              <w:divBdr>
                <w:top w:val="none" w:sz="0" w:space="0" w:color="auto"/>
                <w:left w:val="none" w:sz="0" w:space="0" w:color="auto"/>
                <w:bottom w:val="none" w:sz="0" w:space="0" w:color="auto"/>
                <w:right w:val="none" w:sz="0" w:space="0" w:color="auto"/>
              </w:divBdr>
              <w:divsChild>
                <w:div w:id="691613768">
                  <w:marLeft w:val="0"/>
                  <w:marRight w:val="0"/>
                  <w:marTop w:val="264"/>
                  <w:marBottom w:val="264"/>
                  <w:divBdr>
                    <w:top w:val="none" w:sz="0" w:space="0" w:color="auto"/>
                    <w:left w:val="none" w:sz="0" w:space="0" w:color="auto"/>
                    <w:bottom w:val="none" w:sz="0" w:space="0" w:color="auto"/>
                    <w:right w:val="none" w:sz="0" w:space="0" w:color="auto"/>
                  </w:divBdr>
                  <w:divsChild>
                    <w:div w:id="2039500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2346864">
              <w:marLeft w:val="0"/>
              <w:marRight w:val="0"/>
              <w:marTop w:val="210"/>
              <w:marBottom w:val="0"/>
              <w:divBdr>
                <w:top w:val="none" w:sz="0" w:space="0" w:color="auto"/>
                <w:left w:val="none" w:sz="0" w:space="0" w:color="auto"/>
                <w:bottom w:val="none" w:sz="0" w:space="0" w:color="auto"/>
                <w:right w:val="none" w:sz="0" w:space="0" w:color="auto"/>
              </w:divBdr>
              <w:divsChild>
                <w:div w:id="1417288053">
                  <w:marLeft w:val="0"/>
                  <w:marRight w:val="0"/>
                  <w:marTop w:val="0"/>
                  <w:marBottom w:val="0"/>
                  <w:divBdr>
                    <w:top w:val="none" w:sz="0" w:space="0" w:color="auto"/>
                    <w:left w:val="none" w:sz="0" w:space="0" w:color="auto"/>
                    <w:bottom w:val="none" w:sz="0" w:space="0" w:color="auto"/>
                    <w:right w:val="none" w:sz="0" w:space="0" w:color="auto"/>
                  </w:divBdr>
                </w:div>
              </w:divsChild>
            </w:div>
            <w:div w:id="929199319">
              <w:marLeft w:val="0"/>
              <w:marRight w:val="0"/>
              <w:marTop w:val="225"/>
              <w:marBottom w:val="0"/>
              <w:divBdr>
                <w:top w:val="none" w:sz="0" w:space="0" w:color="auto"/>
                <w:left w:val="none" w:sz="0" w:space="0" w:color="auto"/>
                <w:bottom w:val="none" w:sz="0" w:space="0" w:color="auto"/>
                <w:right w:val="none" w:sz="0" w:space="0" w:color="auto"/>
              </w:divBdr>
            </w:div>
            <w:div w:id="94521473">
              <w:marLeft w:val="0"/>
              <w:marRight w:val="0"/>
              <w:marTop w:val="225"/>
              <w:marBottom w:val="0"/>
              <w:divBdr>
                <w:top w:val="none" w:sz="0" w:space="0" w:color="auto"/>
                <w:left w:val="none" w:sz="0" w:space="0" w:color="auto"/>
                <w:bottom w:val="none" w:sz="0" w:space="0" w:color="auto"/>
                <w:right w:val="none" w:sz="0" w:space="0" w:color="auto"/>
              </w:divBdr>
            </w:div>
            <w:div w:id="306396497">
              <w:marLeft w:val="240"/>
              <w:marRight w:val="240"/>
              <w:marTop w:val="240"/>
              <w:marBottom w:val="240"/>
              <w:divBdr>
                <w:top w:val="single" w:sz="6" w:space="6" w:color="F6DE78"/>
                <w:left w:val="single" w:sz="6" w:space="6" w:color="F6DE78"/>
                <w:bottom w:val="single" w:sz="6" w:space="6" w:color="F6DE78"/>
                <w:right w:val="single" w:sz="6" w:space="6" w:color="F6DE78"/>
              </w:divBdr>
            </w:div>
            <w:div w:id="904487973">
              <w:marLeft w:val="0"/>
              <w:marRight w:val="0"/>
              <w:marTop w:val="0"/>
              <w:marBottom w:val="0"/>
              <w:divBdr>
                <w:top w:val="none" w:sz="0" w:space="0" w:color="auto"/>
                <w:left w:val="none" w:sz="0" w:space="0" w:color="auto"/>
                <w:bottom w:val="none" w:sz="0" w:space="0" w:color="auto"/>
                <w:right w:val="none" w:sz="0" w:space="0" w:color="auto"/>
              </w:divBdr>
              <w:divsChild>
                <w:div w:id="1978298807">
                  <w:marLeft w:val="0"/>
                  <w:marRight w:val="0"/>
                  <w:marTop w:val="0"/>
                  <w:marBottom w:val="0"/>
                  <w:divBdr>
                    <w:top w:val="none" w:sz="0" w:space="0" w:color="auto"/>
                    <w:left w:val="none" w:sz="0" w:space="0" w:color="auto"/>
                    <w:bottom w:val="none" w:sz="0" w:space="0" w:color="auto"/>
                    <w:right w:val="none" w:sz="0" w:space="0" w:color="auto"/>
                  </w:divBdr>
                </w:div>
              </w:divsChild>
            </w:div>
            <w:div w:id="496266535">
              <w:marLeft w:val="0"/>
              <w:marRight w:val="0"/>
              <w:marTop w:val="0"/>
              <w:marBottom w:val="0"/>
              <w:divBdr>
                <w:top w:val="none" w:sz="0" w:space="0" w:color="auto"/>
                <w:left w:val="none" w:sz="0" w:space="0" w:color="auto"/>
                <w:bottom w:val="none" w:sz="0" w:space="0" w:color="auto"/>
                <w:right w:val="none" w:sz="0" w:space="0" w:color="auto"/>
              </w:divBdr>
              <w:divsChild>
                <w:div w:id="79909985">
                  <w:marLeft w:val="0"/>
                  <w:marRight w:val="0"/>
                  <w:marTop w:val="264"/>
                  <w:marBottom w:val="264"/>
                  <w:divBdr>
                    <w:top w:val="none" w:sz="0" w:space="0" w:color="auto"/>
                    <w:left w:val="none" w:sz="0" w:space="0" w:color="auto"/>
                    <w:bottom w:val="none" w:sz="0" w:space="0" w:color="auto"/>
                    <w:right w:val="none" w:sz="0" w:space="0" w:color="auto"/>
                  </w:divBdr>
                  <w:divsChild>
                    <w:div w:id="1995985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7653297">
              <w:marLeft w:val="0"/>
              <w:marRight w:val="0"/>
              <w:marTop w:val="210"/>
              <w:marBottom w:val="0"/>
              <w:divBdr>
                <w:top w:val="none" w:sz="0" w:space="0" w:color="auto"/>
                <w:left w:val="none" w:sz="0" w:space="0" w:color="auto"/>
                <w:bottom w:val="none" w:sz="0" w:space="0" w:color="auto"/>
                <w:right w:val="none" w:sz="0" w:space="0" w:color="auto"/>
              </w:divBdr>
              <w:divsChild>
                <w:div w:id="727611722">
                  <w:marLeft w:val="0"/>
                  <w:marRight w:val="0"/>
                  <w:marTop w:val="0"/>
                  <w:marBottom w:val="0"/>
                  <w:divBdr>
                    <w:top w:val="none" w:sz="0" w:space="0" w:color="auto"/>
                    <w:left w:val="none" w:sz="0" w:space="0" w:color="auto"/>
                    <w:bottom w:val="none" w:sz="0" w:space="0" w:color="auto"/>
                    <w:right w:val="none" w:sz="0" w:space="0" w:color="auto"/>
                  </w:divBdr>
                </w:div>
              </w:divsChild>
            </w:div>
            <w:div w:id="1015229969">
              <w:marLeft w:val="0"/>
              <w:marRight w:val="0"/>
              <w:marTop w:val="225"/>
              <w:marBottom w:val="0"/>
              <w:divBdr>
                <w:top w:val="none" w:sz="0" w:space="0" w:color="auto"/>
                <w:left w:val="none" w:sz="0" w:space="0" w:color="auto"/>
                <w:bottom w:val="none" w:sz="0" w:space="0" w:color="auto"/>
                <w:right w:val="none" w:sz="0" w:space="0" w:color="auto"/>
              </w:divBdr>
            </w:div>
            <w:div w:id="1605193139">
              <w:marLeft w:val="0"/>
              <w:marRight w:val="0"/>
              <w:marTop w:val="225"/>
              <w:marBottom w:val="0"/>
              <w:divBdr>
                <w:top w:val="none" w:sz="0" w:space="0" w:color="auto"/>
                <w:left w:val="none" w:sz="0" w:space="0" w:color="auto"/>
                <w:bottom w:val="none" w:sz="0" w:space="0" w:color="auto"/>
                <w:right w:val="none" w:sz="0" w:space="0" w:color="auto"/>
              </w:divBdr>
            </w:div>
            <w:div w:id="1750806208">
              <w:marLeft w:val="0"/>
              <w:marRight w:val="0"/>
              <w:marTop w:val="225"/>
              <w:marBottom w:val="0"/>
              <w:divBdr>
                <w:top w:val="none" w:sz="0" w:space="0" w:color="auto"/>
                <w:left w:val="none" w:sz="0" w:space="0" w:color="auto"/>
                <w:bottom w:val="none" w:sz="0" w:space="0" w:color="auto"/>
                <w:right w:val="none" w:sz="0" w:space="0" w:color="auto"/>
              </w:divBdr>
            </w:div>
            <w:div w:id="227419682">
              <w:marLeft w:val="240"/>
              <w:marRight w:val="240"/>
              <w:marTop w:val="240"/>
              <w:marBottom w:val="240"/>
              <w:divBdr>
                <w:top w:val="single" w:sz="6" w:space="6" w:color="F6DE78"/>
                <w:left w:val="single" w:sz="6" w:space="6" w:color="F6DE78"/>
                <w:bottom w:val="single" w:sz="6" w:space="6" w:color="F6DE78"/>
                <w:right w:val="single" w:sz="6" w:space="6" w:color="F6DE78"/>
              </w:divBdr>
            </w:div>
            <w:div w:id="1800802208">
              <w:marLeft w:val="0"/>
              <w:marRight w:val="0"/>
              <w:marTop w:val="0"/>
              <w:marBottom w:val="0"/>
              <w:divBdr>
                <w:top w:val="none" w:sz="0" w:space="0" w:color="auto"/>
                <w:left w:val="none" w:sz="0" w:space="0" w:color="auto"/>
                <w:bottom w:val="none" w:sz="0" w:space="0" w:color="auto"/>
                <w:right w:val="none" w:sz="0" w:space="0" w:color="auto"/>
              </w:divBdr>
              <w:divsChild>
                <w:div w:id="1975676245">
                  <w:marLeft w:val="0"/>
                  <w:marRight w:val="0"/>
                  <w:marTop w:val="0"/>
                  <w:marBottom w:val="0"/>
                  <w:divBdr>
                    <w:top w:val="none" w:sz="0" w:space="0" w:color="auto"/>
                    <w:left w:val="none" w:sz="0" w:space="0" w:color="auto"/>
                    <w:bottom w:val="none" w:sz="0" w:space="0" w:color="auto"/>
                    <w:right w:val="none" w:sz="0" w:space="0" w:color="auto"/>
                  </w:divBdr>
                </w:div>
              </w:divsChild>
            </w:div>
            <w:div w:id="529032769">
              <w:marLeft w:val="0"/>
              <w:marRight w:val="0"/>
              <w:marTop w:val="0"/>
              <w:marBottom w:val="0"/>
              <w:divBdr>
                <w:top w:val="none" w:sz="0" w:space="0" w:color="auto"/>
                <w:left w:val="none" w:sz="0" w:space="0" w:color="auto"/>
                <w:bottom w:val="none" w:sz="0" w:space="0" w:color="auto"/>
                <w:right w:val="none" w:sz="0" w:space="0" w:color="auto"/>
              </w:divBdr>
              <w:divsChild>
                <w:div w:id="1303537068">
                  <w:marLeft w:val="0"/>
                  <w:marRight w:val="0"/>
                  <w:marTop w:val="264"/>
                  <w:marBottom w:val="264"/>
                  <w:divBdr>
                    <w:top w:val="none" w:sz="0" w:space="0" w:color="auto"/>
                    <w:left w:val="none" w:sz="0" w:space="0" w:color="auto"/>
                    <w:bottom w:val="none" w:sz="0" w:space="0" w:color="auto"/>
                    <w:right w:val="none" w:sz="0" w:space="0" w:color="auto"/>
                  </w:divBdr>
                  <w:divsChild>
                    <w:div w:id="1946108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1616610">
              <w:marLeft w:val="0"/>
              <w:marRight w:val="0"/>
              <w:marTop w:val="210"/>
              <w:marBottom w:val="0"/>
              <w:divBdr>
                <w:top w:val="none" w:sz="0" w:space="0" w:color="auto"/>
                <w:left w:val="none" w:sz="0" w:space="0" w:color="auto"/>
                <w:bottom w:val="none" w:sz="0" w:space="0" w:color="auto"/>
                <w:right w:val="none" w:sz="0" w:space="0" w:color="auto"/>
              </w:divBdr>
              <w:divsChild>
                <w:div w:id="1870988001">
                  <w:marLeft w:val="0"/>
                  <w:marRight w:val="0"/>
                  <w:marTop w:val="0"/>
                  <w:marBottom w:val="0"/>
                  <w:divBdr>
                    <w:top w:val="none" w:sz="0" w:space="0" w:color="auto"/>
                    <w:left w:val="none" w:sz="0" w:space="0" w:color="auto"/>
                    <w:bottom w:val="none" w:sz="0" w:space="0" w:color="auto"/>
                    <w:right w:val="none" w:sz="0" w:space="0" w:color="auto"/>
                  </w:divBdr>
                </w:div>
              </w:divsChild>
            </w:div>
            <w:div w:id="848835992">
              <w:marLeft w:val="0"/>
              <w:marRight w:val="0"/>
              <w:marTop w:val="225"/>
              <w:marBottom w:val="0"/>
              <w:divBdr>
                <w:top w:val="none" w:sz="0" w:space="0" w:color="auto"/>
                <w:left w:val="none" w:sz="0" w:space="0" w:color="auto"/>
                <w:bottom w:val="none" w:sz="0" w:space="0" w:color="auto"/>
                <w:right w:val="none" w:sz="0" w:space="0" w:color="auto"/>
              </w:divBdr>
            </w:div>
            <w:div w:id="793016178">
              <w:marLeft w:val="0"/>
              <w:marRight w:val="0"/>
              <w:marTop w:val="225"/>
              <w:marBottom w:val="0"/>
              <w:divBdr>
                <w:top w:val="none" w:sz="0" w:space="0" w:color="auto"/>
                <w:left w:val="none" w:sz="0" w:space="0" w:color="auto"/>
                <w:bottom w:val="none" w:sz="0" w:space="0" w:color="auto"/>
                <w:right w:val="none" w:sz="0" w:space="0" w:color="auto"/>
              </w:divBdr>
            </w:div>
            <w:div w:id="1783840262">
              <w:marLeft w:val="0"/>
              <w:marRight w:val="0"/>
              <w:marTop w:val="360"/>
              <w:marBottom w:val="0"/>
              <w:divBdr>
                <w:top w:val="none" w:sz="0" w:space="0" w:color="auto"/>
                <w:left w:val="none" w:sz="0" w:space="0" w:color="auto"/>
                <w:bottom w:val="none" w:sz="0" w:space="0" w:color="auto"/>
                <w:right w:val="none" w:sz="0" w:space="0" w:color="auto"/>
              </w:divBdr>
            </w:div>
            <w:div w:id="1509174051">
              <w:marLeft w:val="0"/>
              <w:marRight w:val="0"/>
              <w:marTop w:val="60"/>
              <w:marBottom w:val="0"/>
              <w:divBdr>
                <w:top w:val="single" w:sz="6" w:space="0" w:color="E0E0E0"/>
                <w:left w:val="single" w:sz="6" w:space="0" w:color="E0E0E0"/>
                <w:bottom w:val="single" w:sz="6" w:space="0" w:color="E0E0E0"/>
                <w:right w:val="single" w:sz="6" w:space="0" w:color="E0E0E0"/>
              </w:divBdr>
              <w:divsChild>
                <w:div w:id="992027326">
                  <w:marLeft w:val="0"/>
                  <w:marRight w:val="0"/>
                  <w:marTop w:val="0"/>
                  <w:marBottom w:val="0"/>
                  <w:divBdr>
                    <w:top w:val="none" w:sz="0" w:space="0" w:color="auto"/>
                    <w:left w:val="none" w:sz="0" w:space="0" w:color="auto"/>
                    <w:bottom w:val="none" w:sz="0" w:space="0" w:color="auto"/>
                    <w:right w:val="none" w:sz="0" w:space="0" w:color="auto"/>
                  </w:divBdr>
                  <w:divsChild>
                    <w:div w:id="573127245">
                      <w:marLeft w:val="0"/>
                      <w:marRight w:val="0"/>
                      <w:marTop w:val="0"/>
                      <w:marBottom w:val="0"/>
                      <w:divBdr>
                        <w:top w:val="none" w:sz="0" w:space="0" w:color="auto"/>
                        <w:left w:val="none" w:sz="0" w:space="0" w:color="auto"/>
                        <w:bottom w:val="none" w:sz="0" w:space="0" w:color="auto"/>
                        <w:right w:val="none" w:sz="0" w:space="0" w:color="auto"/>
                      </w:divBdr>
                      <w:divsChild>
                        <w:div w:id="1868135887">
                          <w:marLeft w:val="0"/>
                          <w:marRight w:val="240"/>
                          <w:marTop w:val="0"/>
                          <w:marBottom w:val="0"/>
                          <w:divBdr>
                            <w:top w:val="none" w:sz="0" w:space="0" w:color="auto"/>
                            <w:left w:val="none" w:sz="0" w:space="0" w:color="auto"/>
                            <w:bottom w:val="none" w:sz="0" w:space="0" w:color="auto"/>
                            <w:right w:val="none" w:sz="0" w:space="0" w:color="auto"/>
                          </w:divBdr>
                          <w:divsChild>
                            <w:div w:id="222496938">
                              <w:marLeft w:val="0"/>
                              <w:marRight w:val="0"/>
                              <w:marTop w:val="0"/>
                              <w:marBottom w:val="0"/>
                              <w:divBdr>
                                <w:top w:val="none" w:sz="0" w:space="0" w:color="auto"/>
                                <w:left w:val="none" w:sz="0" w:space="0" w:color="auto"/>
                                <w:bottom w:val="none" w:sz="0" w:space="0" w:color="auto"/>
                                <w:right w:val="none" w:sz="0" w:space="0" w:color="auto"/>
                              </w:divBdr>
                            </w:div>
                          </w:divsChild>
                        </w:div>
                        <w:div w:id="434521252">
                          <w:marLeft w:val="0"/>
                          <w:marRight w:val="0"/>
                          <w:marTop w:val="240"/>
                          <w:marBottom w:val="120"/>
                          <w:divBdr>
                            <w:top w:val="single" w:sz="6" w:space="6" w:color="F6DE78"/>
                            <w:left w:val="single" w:sz="6" w:space="6" w:color="F6DE78"/>
                            <w:bottom w:val="single" w:sz="6" w:space="6" w:color="F6DE78"/>
                            <w:right w:val="single" w:sz="6" w:space="6" w:color="F6DE78"/>
                          </w:divBdr>
                        </w:div>
                        <w:div w:id="1321620947">
                          <w:marLeft w:val="0"/>
                          <w:marRight w:val="0"/>
                          <w:marTop w:val="0"/>
                          <w:marBottom w:val="0"/>
                          <w:divBdr>
                            <w:top w:val="none" w:sz="0" w:space="0" w:color="auto"/>
                            <w:left w:val="none" w:sz="0" w:space="0" w:color="auto"/>
                            <w:bottom w:val="none" w:sz="0" w:space="0" w:color="auto"/>
                            <w:right w:val="none" w:sz="0" w:space="0" w:color="auto"/>
                          </w:divBdr>
                          <w:divsChild>
                            <w:div w:id="1889414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0221230">
              <w:marLeft w:val="0"/>
              <w:marRight w:val="0"/>
              <w:marTop w:val="225"/>
              <w:marBottom w:val="0"/>
              <w:divBdr>
                <w:top w:val="none" w:sz="0" w:space="0" w:color="auto"/>
                <w:left w:val="none" w:sz="0" w:space="0" w:color="auto"/>
                <w:bottom w:val="none" w:sz="0" w:space="0" w:color="auto"/>
                <w:right w:val="none" w:sz="0" w:space="0" w:color="auto"/>
              </w:divBdr>
            </w:div>
            <w:div w:id="103959905">
              <w:marLeft w:val="0"/>
              <w:marRight w:val="0"/>
              <w:marTop w:val="225"/>
              <w:marBottom w:val="0"/>
              <w:divBdr>
                <w:top w:val="none" w:sz="0" w:space="0" w:color="auto"/>
                <w:left w:val="none" w:sz="0" w:space="0" w:color="auto"/>
                <w:bottom w:val="none" w:sz="0" w:space="0" w:color="auto"/>
                <w:right w:val="none" w:sz="0" w:space="0" w:color="auto"/>
              </w:divBdr>
            </w:div>
            <w:div w:id="449976240">
              <w:marLeft w:val="0"/>
              <w:marRight w:val="0"/>
              <w:marTop w:val="225"/>
              <w:marBottom w:val="0"/>
              <w:divBdr>
                <w:top w:val="none" w:sz="0" w:space="0" w:color="auto"/>
                <w:left w:val="none" w:sz="0" w:space="0" w:color="auto"/>
                <w:bottom w:val="none" w:sz="0" w:space="0" w:color="auto"/>
                <w:right w:val="none" w:sz="0" w:space="0" w:color="auto"/>
              </w:divBdr>
            </w:div>
            <w:div w:id="1517503434">
              <w:marLeft w:val="240"/>
              <w:marRight w:val="240"/>
              <w:marTop w:val="240"/>
              <w:marBottom w:val="240"/>
              <w:divBdr>
                <w:top w:val="single" w:sz="6" w:space="6" w:color="F6DE78"/>
                <w:left w:val="single" w:sz="6" w:space="6" w:color="F6DE78"/>
                <w:bottom w:val="single" w:sz="6" w:space="6" w:color="F6DE78"/>
                <w:right w:val="single" w:sz="6" w:space="6" w:color="F6DE78"/>
              </w:divBdr>
            </w:div>
            <w:div w:id="1370454652">
              <w:marLeft w:val="0"/>
              <w:marRight w:val="0"/>
              <w:marTop w:val="0"/>
              <w:marBottom w:val="0"/>
              <w:divBdr>
                <w:top w:val="none" w:sz="0" w:space="0" w:color="auto"/>
                <w:left w:val="none" w:sz="0" w:space="0" w:color="auto"/>
                <w:bottom w:val="none" w:sz="0" w:space="0" w:color="auto"/>
                <w:right w:val="none" w:sz="0" w:space="0" w:color="auto"/>
              </w:divBdr>
              <w:divsChild>
                <w:div w:id="1009451757">
                  <w:marLeft w:val="0"/>
                  <w:marRight w:val="0"/>
                  <w:marTop w:val="0"/>
                  <w:marBottom w:val="0"/>
                  <w:divBdr>
                    <w:top w:val="none" w:sz="0" w:space="0" w:color="auto"/>
                    <w:left w:val="none" w:sz="0" w:space="0" w:color="auto"/>
                    <w:bottom w:val="none" w:sz="0" w:space="0" w:color="auto"/>
                    <w:right w:val="none" w:sz="0" w:space="0" w:color="auto"/>
                  </w:divBdr>
                </w:div>
              </w:divsChild>
            </w:div>
            <w:div w:id="637758561">
              <w:marLeft w:val="0"/>
              <w:marRight w:val="0"/>
              <w:marTop w:val="0"/>
              <w:marBottom w:val="0"/>
              <w:divBdr>
                <w:top w:val="none" w:sz="0" w:space="0" w:color="auto"/>
                <w:left w:val="none" w:sz="0" w:space="0" w:color="auto"/>
                <w:bottom w:val="none" w:sz="0" w:space="0" w:color="auto"/>
                <w:right w:val="none" w:sz="0" w:space="0" w:color="auto"/>
              </w:divBdr>
              <w:divsChild>
                <w:div w:id="449936040">
                  <w:marLeft w:val="0"/>
                  <w:marRight w:val="0"/>
                  <w:marTop w:val="264"/>
                  <w:marBottom w:val="264"/>
                  <w:divBdr>
                    <w:top w:val="none" w:sz="0" w:space="0" w:color="auto"/>
                    <w:left w:val="none" w:sz="0" w:space="0" w:color="auto"/>
                    <w:bottom w:val="none" w:sz="0" w:space="0" w:color="auto"/>
                    <w:right w:val="none" w:sz="0" w:space="0" w:color="auto"/>
                  </w:divBdr>
                  <w:divsChild>
                    <w:div w:id="152181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8986206">
              <w:marLeft w:val="0"/>
              <w:marRight w:val="0"/>
              <w:marTop w:val="210"/>
              <w:marBottom w:val="0"/>
              <w:divBdr>
                <w:top w:val="none" w:sz="0" w:space="0" w:color="auto"/>
                <w:left w:val="none" w:sz="0" w:space="0" w:color="auto"/>
                <w:bottom w:val="none" w:sz="0" w:space="0" w:color="auto"/>
                <w:right w:val="none" w:sz="0" w:space="0" w:color="auto"/>
              </w:divBdr>
              <w:divsChild>
                <w:div w:id="1658918002">
                  <w:marLeft w:val="0"/>
                  <w:marRight w:val="0"/>
                  <w:marTop w:val="0"/>
                  <w:marBottom w:val="0"/>
                  <w:divBdr>
                    <w:top w:val="none" w:sz="0" w:space="0" w:color="auto"/>
                    <w:left w:val="none" w:sz="0" w:space="0" w:color="auto"/>
                    <w:bottom w:val="none" w:sz="0" w:space="0" w:color="auto"/>
                    <w:right w:val="none" w:sz="0" w:space="0" w:color="auto"/>
                  </w:divBdr>
                </w:div>
              </w:divsChild>
            </w:div>
            <w:div w:id="184029158">
              <w:marLeft w:val="0"/>
              <w:marRight w:val="0"/>
              <w:marTop w:val="225"/>
              <w:marBottom w:val="0"/>
              <w:divBdr>
                <w:top w:val="none" w:sz="0" w:space="0" w:color="auto"/>
                <w:left w:val="none" w:sz="0" w:space="0" w:color="auto"/>
                <w:bottom w:val="none" w:sz="0" w:space="0" w:color="auto"/>
                <w:right w:val="none" w:sz="0" w:space="0" w:color="auto"/>
              </w:divBdr>
            </w:div>
            <w:div w:id="1828394804">
              <w:marLeft w:val="240"/>
              <w:marRight w:val="240"/>
              <w:marTop w:val="240"/>
              <w:marBottom w:val="240"/>
              <w:divBdr>
                <w:top w:val="single" w:sz="6" w:space="6" w:color="F6DE78"/>
                <w:left w:val="single" w:sz="6" w:space="6" w:color="F6DE78"/>
                <w:bottom w:val="single" w:sz="6" w:space="6" w:color="F6DE78"/>
                <w:right w:val="single" w:sz="6" w:space="6" w:color="F6DE78"/>
              </w:divBdr>
            </w:div>
            <w:div w:id="1121148169">
              <w:marLeft w:val="0"/>
              <w:marRight w:val="0"/>
              <w:marTop w:val="0"/>
              <w:marBottom w:val="0"/>
              <w:divBdr>
                <w:top w:val="none" w:sz="0" w:space="0" w:color="auto"/>
                <w:left w:val="none" w:sz="0" w:space="0" w:color="auto"/>
                <w:bottom w:val="none" w:sz="0" w:space="0" w:color="auto"/>
                <w:right w:val="none" w:sz="0" w:space="0" w:color="auto"/>
              </w:divBdr>
              <w:divsChild>
                <w:div w:id="985936844">
                  <w:marLeft w:val="0"/>
                  <w:marRight w:val="0"/>
                  <w:marTop w:val="0"/>
                  <w:marBottom w:val="0"/>
                  <w:divBdr>
                    <w:top w:val="none" w:sz="0" w:space="0" w:color="auto"/>
                    <w:left w:val="none" w:sz="0" w:space="0" w:color="auto"/>
                    <w:bottom w:val="none" w:sz="0" w:space="0" w:color="auto"/>
                    <w:right w:val="none" w:sz="0" w:space="0" w:color="auto"/>
                  </w:divBdr>
                </w:div>
              </w:divsChild>
            </w:div>
            <w:div w:id="1277369508">
              <w:marLeft w:val="0"/>
              <w:marRight w:val="0"/>
              <w:marTop w:val="0"/>
              <w:marBottom w:val="0"/>
              <w:divBdr>
                <w:top w:val="none" w:sz="0" w:space="0" w:color="auto"/>
                <w:left w:val="none" w:sz="0" w:space="0" w:color="auto"/>
                <w:bottom w:val="none" w:sz="0" w:space="0" w:color="auto"/>
                <w:right w:val="none" w:sz="0" w:space="0" w:color="auto"/>
              </w:divBdr>
              <w:divsChild>
                <w:div w:id="1348867289">
                  <w:marLeft w:val="0"/>
                  <w:marRight w:val="0"/>
                  <w:marTop w:val="264"/>
                  <w:marBottom w:val="264"/>
                  <w:divBdr>
                    <w:top w:val="none" w:sz="0" w:space="0" w:color="auto"/>
                    <w:left w:val="none" w:sz="0" w:space="0" w:color="auto"/>
                    <w:bottom w:val="none" w:sz="0" w:space="0" w:color="auto"/>
                    <w:right w:val="none" w:sz="0" w:space="0" w:color="auto"/>
                  </w:divBdr>
                  <w:divsChild>
                    <w:div w:id="943077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7602084">
              <w:marLeft w:val="0"/>
              <w:marRight w:val="0"/>
              <w:marTop w:val="210"/>
              <w:marBottom w:val="0"/>
              <w:divBdr>
                <w:top w:val="none" w:sz="0" w:space="0" w:color="auto"/>
                <w:left w:val="none" w:sz="0" w:space="0" w:color="auto"/>
                <w:bottom w:val="none" w:sz="0" w:space="0" w:color="auto"/>
                <w:right w:val="none" w:sz="0" w:space="0" w:color="auto"/>
              </w:divBdr>
              <w:divsChild>
                <w:div w:id="1481458404">
                  <w:marLeft w:val="0"/>
                  <w:marRight w:val="0"/>
                  <w:marTop w:val="0"/>
                  <w:marBottom w:val="0"/>
                  <w:divBdr>
                    <w:top w:val="none" w:sz="0" w:space="0" w:color="auto"/>
                    <w:left w:val="none" w:sz="0" w:space="0" w:color="auto"/>
                    <w:bottom w:val="none" w:sz="0" w:space="0" w:color="auto"/>
                    <w:right w:val="none" w:sz="0" w:space="0" w:color="auto"/>
                  </w:divBdr>
                </w:div>
              </w:divsChild>
            </w:div>
            <w:div w:id="1931236176">
              <w:marLeft w:val="0"/>
              <w:marRight w:val="0"/>
              <w:marTop w:val="225"/>
              <w:marBottom w:val="0"/>
              <w:divBdr>
                <w:top w:val="none" w:sz="0" w:space="0" w:color="auto"/>
                <w:left w:val="none" w:sz="0" w:space="0" w:color="auto"/>
                <w:bottom w:val="none" w:sz="0" w:space="0" w:color="auto"/>
                <w:right w:val="none" w:sz="0" w:space="0" w:color="auto"/>
              </w:divBdr>
            </w:div>
            <w:div w:id="1038966729">
              <w:marLeft w:val="0"/>
              <w:marRight w:val="0"/>
              <w:marTop w:val="225"/>
              <w:marBottom w:val="0"/>
              <w:divBdr>
                <w:top w:val="none" w:sz="0" w:space="0" w:color="auto"/>
                <w:left w:val="none" w:sz="0" w:space="0" w:color="auto"/>
                <w:bottom w:val="none" w:sz="0" w:space="0" w:color="auto"/>
                <w:right w:val="none" w:sz="0" w:space="0" w:color="auto"/>
              </w:divBdr>
            </w:div>
            <w:div w:id="1186747454">
              <w:marLeft w:val="240"/>
              <w:marRight w:val="240"/>
              <w:marTop w:val="240"/>
              <w:marBottom w:val="240"/>
              <w:divBdr>
                <w:top w:val="single" w:sz="6" w:space="6" w:color="F6DE78"/>
                <w:left w:val="single" w:sz="6" w:space="6" w:color="F6DE78"/>
                <w:bottom w:val="single" w:sz="6" w:space="6" w:color="F6DE78"/>
                <w:right w:val="single" w:sz="6" w:space="6" w:color="F6DE78"/>
              </w:divBdr>
            </w:div>
            <w:div w:id="1034189403">
              <w:marLeft w:val="0"/>
              <w:marRight w:val="0"/>
              <w:marTop w:val="0"/>
              <w:marBottom w:val="0"/>
              <w:divBdr>
                <w:top w:val="none" w:sz="0" w:space="0" w:color="auto"/>
                <w:left w:val="none" w:sz="0" w:space="0" w:color="auto"/>
                <w:bottom w:val="none" w:sz="0" w:space="0" w:color="auto"/>
                <w:right w:val="none" w:sz="0" w:space="0" w:color="auto"/>
              </w:divBdr>
              <w:divsChild>
                <w:div w:id="1681393276">
                  <w:marLeft w:val="0"/>
                  <w:marRight w:val="0"/>
                  <w:marTop w:val="0"/>
                  <w:marBottom w:val="0"/>
                  <w:divBdr>
                    <w:top w:val="none" w:sz="0" w:space="0" w:color="auto"/>
                    <w:left w:val="none" w:sz="0" w:space="0" w:color="auto"/>
                    <w:bottom w:val="none" w:sz="0" w:space="0" w:color="auto"/>
                    <w:right w:val="none" w:sz="0" w:space="0" w:color="auto"/>
                  </w:divBdr>
                </w:div>
              </w:divsChild>
            </w:div>
            <w:div w:id="1018580084">
              <w:marLeft w:val="0"/>
              <w:marRight w:val="0"/>
              <w:marTop w:val="0"/>
              <w:marBottom w:val="0"/>
              <w:divBdr>
                <w:top w:val="none" w:sz="0" w:space="0" w:color="auto"/>
                <w:left w:val="none" w:sz="0" w:space="0" w:color="auto"/>
                <w:bottom w:val="none" w:sz="0" w:space="0" w:color="auto"/>
                <w:right w:val="none" w:sz="0" w:space="0" w:color="auto"/>
              </w:divBdr>
              <w:divsChild>
                <w:div w:id="1859737781">
                  <w:marLeft w:val="0"/>
                  <w:marRight w:val="0"/>
                  <w:marTop w:val="264"/>
                  <w:marBottom w:val="264"/>
                  <w:divBdr>
                    <w:top w:val="none" w:sz="0" w:space="0" w:color="auto"/>
                    <w:left w:val="none" w:sz="0" w:space="0" w:color="auto"/>
                    <w:bottom w:val="none" w:sz="0" w:space="0" w:color="auto"/>
                    <w:right w:val="none" w:sz="0" w:space="0" w:color="auto"/>
                  </w:divBdr>
                  <w:divsChild>
                    <w:div w:id="653526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625539">
              <w:marLeft w:val="0"/>
              <w:marRight w:val="0"/>
              <w:marTop w:val="210"/>
              <w:marBottom w:val="0"/>
              <w:divBdr>
                <w:top w:val="none" w:sz="0" w:space="0" w:color="auto"/>
                <w:left w:val="none" w:sz="0" w:space="0" w:color="auto"/>
                <w:bottom w:val="none" w:sz="0" w:space="0" w:color="auto"/>
                <w:right w:val="none" w:sz="0" w:space="0" w:color="auto"/>
              </w:divBdr>
              <w:divsChild>
                <w:div w:id="313995151">
                  <w:marLeft w:val="0"/>
                  <w:marRight w:val="0"/>
                  <w:marTop w:val="0"/>
                  <w:marBottom w:val="0"/>
                  <w:divBdr>
                    <w:top w:val="none" w:sz="0" w:space="0" w:color="auto"/>
                    <w:left w:val="none" w:sz="0" w:space="0" w:color="auto"/>
                    <w:bottom w:val="none" w:sz="0" w:space="0" w:color="auto"/>
                    <w:right w:val="none" w:sz="0" w:space="0" w:color="auto"/>
                  </w:divBdr>
                </w:div>
              </w:divsChild>
            </w:div>
            <w:div w:id="56781035">
              <w:marLeft w:val="0"/>
              <w:marRight w:val="0"/>
              <w:marTop w:val="225"/>
              <w:marBottom w:val="0"/>
              <w:divBdr>
                <w:top w:val="none" w:sz="0" w:space="0" w:color="auto"/>
                <w:left w:val="none" w:sz="0" w:space="0" w:color="auto"/>
                <w:bottom w:val="none" w:sz="0" w:space="0" w:color="auto"/>
                <w:right w:val="none" w:sz="0" w:space="0" w:color="auto"/>
              </w:divBdr>
            </w:div>
            <w:div w:id="731275081">
              <w:marLeft w:val="240"/>
              <w:marRight w:val="240"/>
              <w:marTop w:val="240"/>
              <w:marBottom w:val="240"/>
              <w:divBdr>
                <w:top w:val="single" w:sz="6" w:space="6" w:color="F6DE78"/>
                <w:left w:val="single" w:sz="6" w:space="6" w:color="F6DE78"/>
                <w:bottom w:val="single" w:sz="6" w:space="6" w:color="F6DE78"/>
                <w:right w:val="single" w:sz="6" w:space="6" w:color="F6DE78"/>
              </w:divBdr>
            </w:div>
            <w:div w:id="119148686">
              <w:marLeft w:val="0"/>
              <w:marRight w:val="0"/>
              <w:marTop w:val="0"/>
              <w:marBottom w:val="0"/>
              <w:divBdr>
                <w:top w:val="none" w:sz="0" w:space="0" w:color="auto"/>
                <w:left w:val="none" w:sz="0" w:space="0" w:color="auto"/>
                <w:bottom w:val="none" w:sz="0" w:space="0" w:color="auto"/>
                <w:right w:val="none" w:sz="0" w:space="0" w:color="auto"/>
              </w:divBdr>
              <w:divsChild>
                <w:div w:id="512452091">
                  <w:marLeft w:val="0"/>
                  <w:marRight w:val="0"/>
                  <w:marTop w:val="0"/>
                  <w:marBottom w:val="0"/>
                  <w:divBdr>
                    <w:top w:val="none" w:sz="0" w:space="0" w:color="auto"/>
                    <w:left w:val="none" w:sz="0" w:space="0" w:color="auto"/>
                    <w:bottom w:val="none" w:sz="0" w:space="0" w:color="auto"/>
                    <w:right w:val="none" w:sz="0" w:space="0" w:color="auto"/>
                  </w:divBdr>
                </w:div>
              </w:divsChild>
            </w:div>
            <w:div w:id="1405377516">
              <w:marLeft w:val="0"/>
              <w:marRight w:val="0"/>
              <w:marTop w:val="0"/>
              <w:marBottom w:val="0"/>
              <w:divBdr>
                <w:top w:val="none" w:sz="0" w:space="0" w:color="auto"/>
                <w:left w:val="none" w:sz="0" w:space="0" w:color="auto"/>
                <w:bottom w:val="none" w:sz="0" w:space="0" w:color="auto"/>
                <w:right w:val="none" w:sz="0" w:space="0" w:color="auto"/>
              </w:divBdr>
              <w:divsChild>
                <w:div w:id="996885160">
                  <w:marLeft w:val="0"/>
                  <w:marRight w:val="0"/>
                  <w:marTop w:val="264"/>
                  <w:marBottom w:val="264"/>
                  <w:divBdr>
                    <w:top w:val="none" w:sz="0" w:space="0" w:color="auto"/>
                    <w:left w:val="none" w:sz="0" w:space="0" w:color="auto"/>
                    <w:bottom w:val="none" w:sz="0" w:space="0" w:color="auto"/>
                    <w:right w:val="none" w:sz="0" w:space="0" w:color="auto"/>
                  </w:divBdr>
                  <w:divsChild>
                    <w:div w:id="640426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081610">
              <w:marLeft w:val="0"/>
              <w:marRight w:val="0"/>
              <w:marTop w:val="210"/>
              <w:marBottom w:val="0"/>
              <w:divBdr>
                <w:top w:val="none" w:sz="0" w:space="0" w:color="auto"/>
                <w:left w:val="none" w:sz="0" w:space="0" w:color="auto"/>
                <w:bottom w:val="none" w:sz="0" w:space="0" w:color="auto"/>
                <w:right w:val="none" w:sz="0" w:space="0" w:color="auto"/>
              </w:divBdr>
              <w:divsChild>
                <w:div w:id="61485944">
                  <w:marLeft w:val="0"/>
                  <w:marRight w:val="0"/>
                  <w:marTop w:val="0"/>
                  <w:marBottom w:val="0"/>
                  <w:divBdr>
                    <w:top w:val="none" w:sz="0" w:space="0" w:color="auto"/>
                    <w:left w:val="none" w:sz="0" w:space="0" w:color="auto"/>
                    <w:bottom w:val="none" w:sz="0" w:space="0" w:color="auto"/>
                    <w:right w:val="none" w:sz="0" w:space="0" w:color="auto"/>
                  </w:divBdr>
                </w:div>
              </w:divsChild>
            </w:div>
            <w:div w:id="1335187489">
              <w:marLeft w:val="0"/>
              <w:marRight w:val="0"/>
              <w:marTop w:val="225"/>
              <w:marBottom w:val="0"/>
              <w:divBdr>
                <w:top w:val="none" w:sz="0" w:space="0" w:color="auto"/>
                <w:left w:val="none" w:sz="0" w:space="0" w:color="auto"/>
                <w:bottom w:val="none" w:sz="0" w:space="0" w:color="auto"/>
                <w:right w:val="none" w:sz="0" w:space="0" w:color="auto"/>
              </w:divBdr>
            </w:div>
            <w:div w:id="394278214">
              <w:marLeft w:val="240"/>
              <w:marRight w:val="240"/>
              <w:marTop w:val="240"/>
              <w:marBottom w:val="240"/>
              <w:divBdr>
                <w:top w:val="single" w:sz="6" w:space="6" w:color="F6DE78"/>
                <w:left w:val="single" w:sz="6" w:space="6" w:color="F6DE78"/>
                <w:bottom w:val="single" w:sz="6" w:space="6" w:color="F6DE78"/>
                <w:right w:val="single" w:sz="6" w:space="6" w:color="F6DE78"/>
              </w:divBdr>
            </w:div>
            <w:div w:id="1885369690">
              <w:marLeft w:val="0"/>
              <w:marRight w:val="0"/>
              <w:marTop w:val="0"/>
              <w:marBottom w:val="0"/>
              <w:divBdr>
                <w:top w:val="none" w:sz="0" w:space="0" w:color="auto"/>
                <w:left w:val="none" w:sz="0" w:space="0" w:color="auto"/>
                <w:bottom w:val="none" w:sz="0" w:space="0" w:color="auto"/>
                <w:right w:val="none" w:sz="0" w:space="0" w:color="auto"/>
              </w:divBdr>
              <w:divsChild>
                <w:div w:id="1698504479">
                  <w:marLeft w:val="0"/>
                  <w:marRight w:val="0"/>
                  <w:marTop w:val="0"/>
                  <w:marBottom w:val="0"/>
                  <w:divBdr>
                    <w:top w:val="none" w:sz="0" w:space="0" w:color="auto"/>
                    <w:left w:val="none" w:sz="0" w:space="0" w:color="auto"/>
                    <w:bottom w:val="none" w:sz="0" w:space="0" w:color="auto"/>
                    <w:right w:val="none" w:sz="0" w:space="0" w:color="auto"/>
                  </w:divBdr>
                </w:div>
              </w:divsChild>
            </w:div>
            <w:div w:id="989014381">
              <w:marLeft w:val="0"/>
              <w:marRight w:val="0"/>
              <w:marTop w:val="0"/>
              <w:marBottom w:val="0"/>
              <w:divBdr>
                <w:top w:val="none" w:sz="0" w:space="0" w:color="auto"/>
                <w:left w:val="none" w:sz="0" w:space="0" w:color="auto"/>
                <w:bottom w:val="none" w:sz="0" w:space="0" w:color="auto"/>
                <w:right w:val="none" w:sz="0" w:space="0" w:color="auto"/>
              </w:divBdr>
              <w:divsChild>
                <w:div w:id="16085515">
                  <w:marLeft w:val="0"/>
                  <w:marRight w:val="0"/>
                  <w:marTop w:val="264"/>
                  <w:marBottom w:val="264"/>
                  <w:divBdr>
                    <w:top w:val="none" w:sz="0" w:space="0" w:color="auto"/>
                    <w:left w:val="none" w:sz="0" w:space="0" w:color="auto"/>
                    <w:bottom w:val="none" w:sz="0" w:space="0" w:color="auto"/>
                    <w:right w:val="none" w:sz="0" w:space="0" w:color="auto"/>
                  </w:divBdr>
                  <w:divsChild>
                    <w:div w:id="431047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5156864">
              <w:marLeft w:val="0"/>
              <w:marRight w:val="0"/>
              <w:marTop w:val="210"/>
              <w:marBottom w:val="0"/>
              <w:divBdr>
                <w:top w:val="none" w:sz="0" w:space="0" w:color="auto"/>
                <w:left w:val="none" w:sz="0" w:space="0" w:color="auto"/>
                <w:bottom w:val="none" w:sz="0" w:space="0" w:color="auto"/>
                <w:right w:val="none" w:sz="0" w:space="0" w:color="auto"/>
              </w:divBdr>
              <w:divsChild>
                <w:div w:id="1238589346">
                  <w:marLeft w:val="0"/>
                  <w:marRight w:val="0"/>
                  <w:marTop w:val="0"/>
                  <w:marBottom w:val="0"/>
                  <w:divBdr>
                    <w:top w:val="none" w:sz="0" w:space="0" w:color="auto"/>
                    <w:left w:val="none" w:sz="0" w:space="0" w:color="auto"/>
                    <w:bottom w:val="none" w:sz="0" w:space="0" w:color="auto"/>
                    <w:right w:val="none" w:sz="0" w:space="0" w:color="auto"/>
                  </w:divBdr>
                </w:div>
              </w:divsChild>
            </w:div>
            <w:div w:id="116141951">
              <w:marLeft w:val="0"/>
              <w:marRight w:val="0"/>
              <w:marTop w:val="225"/>
              <w:marBottom w:val="0"/>
              <w:divBdr>
                <w:top w:val="none" w:sz="0" w:space="0" w:color="auto"/>
                <w:left w:val="none" w:sz="0" w:space="0" w:color="auto"/>
                <w:bottom w:val="none" w:sz="0" w:space="0" w:color="auto"/>
                <w:right w:val="none" w:sz="0" w:space="0" w:color="auto"/>
              </w:divBdr>
            </w:div>
            <w:div w:id="588269156">
              <w:marLeft w:val="0"/>
              <w:marRight w:val="0"/>
              <w:marTop w:val="225"/>
              <w:marBottom w:val="0"/>
              <w:divBdr>
                <w:top w:val="none" w:sz="0" w:space="0" w:color="auto"/>
                <w:left w:val="none" w:sz="0" w:space="0" w:color="auto"/>
                <w:bottom w:val="none" w:sz="0" w:space="0" w:color="auto"/>
                <w:right w:val="none" w:sz="0" w:space="0" w:color="auto"/>
              </w:divBdr>
            </w:div>
            <w:div w:id="368454959">
              <w:marLeft w:val="0"/>
              <w:marRight w:val="0"/>
              <w:marTop w:val="225"/>
              <w:marBottom w:val="0"/>
              <w:divBdr>
                <w:top w:val="none" w:sz="0" w:space="0" w:color="auto"/>
                <w:left w:val="none" w:sz="0" w:space="0" w:color="auto"/>
                <w:bottom w:val="none" w:sz="0" w:space="0" w:color="auto"/>
                <w:right w:val="none" w:sz="0" w:space="0" w:color="auto"/>
              </w:divBdr>
            </w:div>
            <w:div w:id="1890453635">
              <w:marLeft w:val="0"/>
              <w:marRight w:val="0"/>
              <w:marTop w:val="225"/>
              <w:marBottom w:val="0"/>
              <w:divBdr>
                <w:top w:val="none" w:sz="0" w:space="0" w:color="auto"/>
                <w:left w:val="none" w:sz="0" w:space="0" w:color="auto"/>
                <w:bottom w:val="none" w:sz="0" w:space="0" w:color="auto"/>
                <w:right w:val="none" w:sz="0" w:space="0" w:color="auto"/>
              </w:divBdr>
            </w:div>
            <w:div w:id="577861173">
              <w:marLeft w:val="0"/>
              <w:marRight w:val="0"/>
              <w:marTop w:val="225"/>
              <w:marBottom w:val="0"/>
              <w:divBdr>
                <w:top w:val="none" w:sz="0" w:space="0" w:color="auto"/>
                <w:left w:val="none" w:sz="0" w:space="0" w:color="auto"/>
                <w:bottom w:val="none" w:sz="0" w:space="0" w:color="auto"/>
                <w:right w:val="none" w:sz="0" w:space="0" w:color="auto"/>
              </w:divBdr>
            </w:div>
            <w:div w:id="2126846359">
              <w:marLeft w:val="0"/>
              <w:marRight w:val="0"/>
              <w:marTop w:val="225"/>
              <w:marBottom w:val="0"/>
              <w:divBdr>
                <w:top w:val="none" w:sz="0" w:space="0" w:color="auto"/>
                <w:left w:val="none" w:sz="0" w:space="0" w:color="auto"/>
                <w:bottom w:val="none" w:sz="0" w:space="0" w:color="auto"/>
                <w:right w:val="none" w:sz="0" w:space="0" w:color="auto"/>
              </w:divBdr>
            </w:div>
            <w:div w:id="1087310200">
              <w:marLeft w:val="0"/>
              <w:marRight w:val="0"/>
              <w:marTop w:val="225"/>
              <w:marBottom w:val="0"/>
              <w:divBdr>
                <w:top w:val="none" w:sz="0" w:space="0" w:color="auto"/>
                <w:left w:val="none" w:sz="0" w:space="0" w:color="auto"/>
                <w:bottom w:val="none" w:sz="0" w:space="0" w:color="auto"/>
                <w:right w:val="none" w:sz="0" w:space="0" w:color="auto"/>
              </w:divBdr>
            </w:div>
            <w:div w:id="1109592763">
              <w:marLeft w:val="0"/>
              <w:marRight w:val="0"/>
              <w:marTop w:val="225"/>
              <w:marBottom w:val="0"/>
              <w:divBdr>
                <w:top w:val="none" w:sz="0" w:space="0" w:color="auto"/>
                <w:left w:val="none" w:sz="0" w:space="0" w:color="auto"/>
                <w:bottom w:val="none" w:sz="0" w:space="0" w:color="auto"/>
                <w:right w:val="none" w:sz="0" w:space="0" w:color="auto"/>
              </w:divBdr>
            </w:div>
            <w:div w:id="730815056">
              <w:marLeft w:val="0"/>
              <w:marRight w:val="0"/>
              <w:marTop w:val="225"/>
              <w:marBottom w:val="0"/>
              <w:divBdr>
                <w:top w:val="none" w:sz="0" w:space="0" w:color="auto"/>
                <w:left w:val="none" w:sz="0" w:space="0" w:color="auto"/>
                <w:bottom w:val="none" w:sz="0" w:space="0" w:color="auto"/>
                <w:right w:val="none" w:sz="0" w:space="0" w:color="auto"/>
              </w:divBdr>
            </w:div>
            <w:div w:id="1496411601">
              <w:marLeft w:val="0"/>
              <w:marRight w:val="0"/>
              <w:marTop w:val="225"/>
              <w:marBottom w:val="0"/>
              <w:divBdr>
                <w:top w:val="none" w:sz="0" w:space="0" w:color="auto"/>
                <w:left w:val="none" w:sz="0" w:space="0" w:color="auto"/>
                <w:bottom w:val="none" w:sz="0" w:space="0" w:color="auto"/>
                <w:right w:val="none" w:sz="0" w:space="0" w:color="auto"/>
              </w:divBdr>
            </w:div>
          </w:divsChild>
        </w:div>
        <w:div w:id="865170898">
          <w:marLeft w:val="0"/>
          <w:marRight w:val="0"/>
          <w:marTop w:val="0"/>
          <w:marBottom w:val="0"/>
          <w:divBdr>
            <w:top w:val="none" w:sz="0" w:space="0" w:color="auto"/>
            <w:left w:val="none" w:sz="0" w:space="0" w:color="auto"/>
            <w:bottom w:val="none" w:sz="0" w:space="0" w:color="auto"/>
            <w:right w:val="none" w:sz="0" w:space="0" w:color="auto"/>
          </w:divBdr>
          <w:divsChild>
            <w:div w:id="407390728">
              <w:marLeft w:val="0"/>
              <w:marRight w:val="0"/>
              <w:marTop w:val="225"/>
              <w:marBottom w:val="0"/>
              <w:divBdr>
                <w:top w:val="none" w:sz="0" w:space="0" w:color="auto"/>
                <w:left w:val="none" w:sz="0" w:space="0" w:color="auto"/>
                <w:bottom w:val="none" w:sz="0" w:space="0" w:color="auto"/>
                <w:right w:val="none" w:sz="0" w:space="0" w:color="auto"/>
              </w:divBdr>
            </w:div>
          </w:divsChild>
        </w:div>
        <w:div w:id="1286693913">
          <w:marLeft w:val="0"/>
          <w:marRight w:val="0"/>
          <w:marTop w:val="0"/>
          <w:marBottom w:val="0"/>
          <w:divBdr>
            <w:top w:val="none" w:sz="0" w:space="0" w:color="auto"/>
            <w:left w:val="none" w:sz="0" w:space="0" w:color="auto"/>
            <w:bottom w:val="none" w:sz="0" w:space="0" w:color="auto"/>
            <w:right w:val="none" w:sz="0" w:space="0" w:color="auto"/>
          </w:divBdr>
          <w:divsChild>
            <w:div w:id="527303439">
              <w:marLeft w:val="0"/>
              <w:marRight w:val="0"/>
              <w:marTop w:val="120"/>
              <w:marBottom w:val="0"/>
              <w:divBdr>
                <w:top w:val="none" w:sz="0" w:space="0" w:color="auto"/>
                <w:left w:val="none" w:sz="0" w:space="0" w:color="auto"/>
                <w:bottom w:val="none" w:sz="0" w:space="0" w:color="auto"/>
                <w:right w:val="none" w:sz="0" w:space="0" w:color="auto"/>
              </w:divBdr>
            </w:div>
          </w:divsChild>
        </w:div>
        <w:div w:id="1473400759">
          <w:marLeft w:val="0"/>
          <w:marRight w:val="0"/>
          <w:marTop w:val="0"/>
          <w:marBottom w:val="0"/>
          <w:divBdr>
            <w:top w:val="none" w:sz="0" w:space="0" w:color="auto"/>
            <w:left w:val="none" w:sz="0" w:space="0" w:color="auto"/>
            <w:bottom w:val="none" w:sz="0" w:space="0" w:color="auto"/>
            <w:right w:val="none" w:sz="0" w:space="0" w:color="auto"/>
          </w:divBdr>
          <w:divsChild>
            <w:div w:id="805198336">
              <w:marLeft w:val="0"/>
              <w:marRight w:val="0"/>
              <w:marTop w:val="0"/>
              <w:marBottom w:val="0"/>
              <w:divBdr>
                <w:top w:val="none" w:sz="0" w:space="0" w:color="auto"/>
                <w:left w:val="none" w:sz="0" w:space="0" w:color="auto"/>
                <w:bottom w:val="none" w:sz="0" w:space="0" w:color="auto"/>
                <w:right w:val="none" w:sz="0" w:space="0" w:color="auto"/>
              </w:divBdr>
            </w:div>
            <w:div w:id="206719377">
              <w:marLeft w:val="0"/>
              <w:marRight w:val="0"/>
              <w:marTop w:val="0"/>
              <w:marBottom w:val="0"/>
              <w:divBdr>
                <w:top w:val="none" w:sz="0" w:space="0" w:color="auto"/>
                <w:left w:val="none" w:sz="0" w:space="0" w:color="auto"/>
                <w:bottom w:val="none" w:sz="0" w:space="0" w:color="auto"/>
                <w:right w:val="none" w:sz="0" w:space="0" w:color="auto"/>
              </w:divBdr>
              <w:divsChild>
                <w:div w:id="1348680395">
                  <w:marLeft w:val="0"/>
                  <w:marRight w:val="0"/>
                  <w:marTop w:val="0"/>
                  <w:marBottom w:val="0"/>
                  <w:divBdr>
                    <w:top w:val="single" w:sz="6" w:space="0" w:color="E0E0E0"/>
                    <w:left w:val="single" w:sz="6" w:space="0" w:color="E0E0E0"/>
                    <w:bottom w:val="single" w:sz="6" w:space="13" w:color="E0E0E0"/>
                    <w:right w:val="single" w:sz="6" w:space="0" w:color="E0E0E0"/>
                  </w:divBdr>
                  <w:divsChild>
                    <w:div w:id="45760975">
                      <w:marLeft w:val="0"/>
                      <w:marRight w:val="0"/>
                      <w:marTop w:val="0"/>
                      <w:marBottom w:val="0"/>
                      <w:divBdr>
                        <w:top w:val="none" w:sz="0" w:space="0" w:color="auto"/>
                        <w:left w:val="none" w:sz="0" w:space="0" w:color="auto"/>
                        <w:bottom w:val="none" w:sz="0" w:space="0" w:color="auto"/>
                        <w:right w:val="none" w:sz="0" w:space="0" w:color="auto"/>
                      </w:divBdr>
                      <w:divsChild>
                        <w:div w:id="1481775219">
                          <w:marLeft w:val="240"/>
                          <w:marRight w:val="240"/>
                          <w:marTop w:val="240"/>
                          <w:marBottom w:val="240"/>
                          <w:divBdr>
                            <w:top w:val="single" w:sz="6" w:space="6" w:color="F6DE78"/>
                            <w:left w:val="single" w:sz="6" w:space="6" w:color="F6DE78"/>
                            <w:bottom w:val="single" w:sz="6" w:space="6" w:color="F6DE78"/>
                            <w:right w:val="single" w:sz="6" w:space="6" w:color="F6DE78"/>
                          </w:divBdr>
                        </w:div>
                      </w:divsChild>
                    </w:div>
                    <w:div w:id="617566570">
                      <w:marLeft w:val="0"/>
                      <w:marRight w:val="0"/>
                      <w:marTop w:val="0"/>
                      <w:marBottom w:val="0"/>
                      <w:divBdr>
                        <w:top w:val="none" w:sz="0" w:space="0" w:color="auto"/>
                        <w:left w:val="none" w:sz="0" w:space="0" w:color="auto"/>
                        <w:bottom w:val="none" w:sz="0" w:space="0" w:color="auto"/>
                        <w:right w:val="none" w:sz="0" w:space="0" w:color="auto"/>
                      </w:divBdr>
                    </w:div>
                    <w:div w:id="1988779409">
                      <w:marLeft w:val="0"/>
                      <w:marRight w:val="0"/>
                      <w:marTop w:val="0"/>
                      <w:marBottom w:val="0"/>
                      <w:divBdr>
                        <w:top w:val="none" w:sz="0" w:space="0" w:color="auto"/>
                        <w:left w:val="none" w:sz="0" w:space="0" w:color="auto"/>
                        <w:bottom w:val="none" w:sz="0" w:space="0" w:color="auto"/>
                        <w:right w:val="none" w:sz="0" w:space="0" w:color="auto"/>
                      </w:divBdr>
                    </w:div>
                    <w:div w:id="701133523">
                      <w:marLeft w:val="0"/>
                      <w:marRight w:val="0"/>
                      <w:marTop w:val="0"/>
                      <w:marBottom w:val="0"/>
                      <w:divBdr>
                        <w:top w:val="none" w:sz="0" w:space="0" w:color="auto"/>
                        <w:left w:val="none" w:sz="0" w:space="0" w:color="auto"/>
                        <w:bottom w:val="none" w:sz="0" w:space="0" w:color="auto"/>
                        <w:right w:val="none" w:sz="0" w:space="0" w:color="auto"/>
                      </w:divBdr>
                    </w:div>
                    <w:div w:id="632442640">
                      <w:marLeft w:val="0"/>
                      <w:marRight w:val="0"/>
                      <w:marTop w:val="0"/>
                      <w:marBottom w:val="0"/>
                      <w:divBdr>
                        <w:top w:val="none" w:sz="0" w:space="0" w:color="auto"/>
                        <w:left w:val="none" w:sz="0" w:space="0" w:color="auto"/>
                        <w:bottom w:val="none" w:sz="0" w:space="0" w:color="auto"/>
                        <w:right w:val="none" w:sz="0" w:space="0" w:color="auto"/>
                      </w:divBdr>
                    </w:div>
                    <w:div w:id="1256282016">
                      <w:marLeft w:val="0"/>
                      <w:marRight w:val="0"/>
                      <w:marTop w:val="0"/>
                      <w:marBottom w:val="0"/>
                      <w:divBdr>
                        <w:top w:val="none" w:sz="0" w:space="0" w:color="auto"/>
                        <w:left w:val="none" w:sz="0" w:space="0" w:color="auto"/>
                        <w:bottom w:val="none" w:sz="0" w:space="0" w:color="auto"/>
                        <w:right w:val="none" w:sz="0" w:space="0" w:color="auto"/>
                      </w:divBdr>
                    </w:div>
                    <w:div w:id="715664882">
                      <w:marLeft w:val="0"/>
                      <w:marRight w:val="0"/>
                      <w:marTop w:val="0"/>
                      <w:marBottom w:val="0"/>
                      <w:divBdr>
                        <w:top w:val="none" w:sz="0" w:space="0" w:color="auto"/>
                        <w:left w:val="none" w:sz="0" w:space="0" w:color="auto"/>
                        <w:bottom w:val="none" w:sz="0" w:space="0" w:color="auto"/>
                        <w:right w:val="none" w:sz="0" w:space="0" w:color="auto"/>
                      </w:divBdr>
                    </w:div>
                    <w:div w:id="910458844">
                      <w:marLeft w:val="0"/>
                      <w:marRight w:val="0"/>
                      <w:marTop w:val="0"/>
                      <w:marBottom w:val="0"/>
                      <w:divBdr>
                        <w:top w:val="none" w:sz="0" w:space="0" w:color="auto"/>
                        <w:left w:val="none" w:sz="0" w:space="0" w:color="auto"/>
                        <w:bottom w:val="none" w:sz="0" w:space="0" w:color="auto"/>
                        <w:right w:val="none" w:sz="0" w:space="0" w:color="auto"/>
                      </w:divBdr>
                    </w:div>
                    <w:div w:id="1099369828">
                      <w:marLeft w:val="0"/>
                      <w:marRight w:val="0"/>
                      <w:marTop w:val="0"/>
                      <w:marBottom w:val="0"/>
                      <w:divBdr>
                        <w:top w:val="none" w:sz="0" w:space="0" w:color="auto"/>
                        <w:left w:val="none" w:sz="0" w:space="0" w:color="auto"/>
                        <w:bottom w:val="none" w:sz="0" w:space="0" w:color="auto"/>
                        <w:right w:val="none" w:sz="0" w:space="0" w:color="auto"/>
                      </w:divBdr>
                    </w:div>
                    <w:div w:id="1066076910">
                      <w:marLeft w:val="0"/>
                      <w:marRight w:val="0"/>
                      <w:marTop w:val="0"/>
                      <w:marBottom w:val="0"/>
                      <w:divBdr>
                        <w:top w:val="none" w:sz="0" w:space="0" w:color="auto"/>
                        <w:left w:val="none" w:sz="0" w:space="0" w:color="auto"/>
                        <w:bottom w:val="none" w:sz="0" w:space="0" w:color="auto"/>
                        <w:right w:val="none" w:sz="0" w:space="0" w:color="auto"/>
                      </w:divBdr>
                    </w:div>
                    <w:div w:id="1248152602">
                      <w:marLeft w:val="0"/>
                      <w:marRight w:val="0"/>
                      <w:marTop w:val="0"/>
                      <w:marBottom w:val="0"/>
                      <w:divBdr>
                        <w:top w:val="none" w:sz="0" w:space="0" w:color="auto"/>
                        <w:left w:val="none" w:sz="0" w:space="0" w:color="auto"/>
                        <w:bottom w:val="none" w:sz="0" w:space="0" w:color="auto"/>
                        <w:right w:val="none" w:sz="0" w:space="0" w:color="auto"/>
                      </w:divBdr>
                    </w:div>
                    <w:div w:id="517432198">
                      <w:marLeft w:val="0"/>
                      <w:marRight w:val="0"/>
                      <w:marTop w:val="0"/>
                      <w:marBottom w:val="0"/>
                      <w:divBdr>
                        <w:top w:val="none" w:sz="0" w:space="0" w:color="auto"/>
                        <w:left w:val="none" w:sz="0" w:space="0" w:color="auto"/>
                        <w:bottom w:val="none" w:sz="0" w:space="0" w:color="auto"/>
                        <w:right w:val="none" w:sz="0" w:space="0" w:color="auto"/>
                      </w:divBdr>
                    </w:div>
                    <w:div w:id="1122457450">
                      <w:marLeft w:val="0"/>
                      <w:marRight w:val="0"/>
                      <w:marTop w:val="0"/>
                      <w:marBottom w:val="0"/>
                      <w:divBdr>
                        <w:top w:val="none" w:sz="0" w:space="0" w:color="auto"/>
                        <w:left w:val="none" w:sz="0" w:space="0" w:color="auto"/>
                        <w:bottom w:val="none" w:sz="0" w:space="0" w:color="auto"/>
                        <w:right w:val="none" w:sz="0" w:space="0" w:color="auto"/>
                      </w:divBdr>
                    </w:div>
                    <w:div w:id="714428045">
                      <w:marLeft w:val="0"/>
                      <w:marRight w:val="0"/>
                      <w:marTop w:val="0"/>
                      <w:marBottom w:val="0"/>
                      <w:divBdr>
                        <w:top w:val="none" w:sz="0" w:space="0" w:color="auto"/>
                        <w:left w:val="none" w:sz="0" w:space="0" w:color="auto"/>
                        <w:bottom w:val="none" w:sz="0" w:space="0" w:color="auto"/>
                        <w:right w:val="none" w:sz="0" w:space="0" w:color="auto"/>
                      </w:divBdr>
                    </w:div>
                    <w:div w:id="96799537">
                      <w:marLeft w:val="0"/>
                      <w:marRight w:val="0"/>
                      <w:marTop w:val="0"/>
                      <w:marBottom w:val="0"/>
                      <w:divBdr>
                        <w:top w:val="none" w:sz="0" w:space="0" w:color="auto"/>
                        <w:left w:val="none" w:sz="0" w:space="0" w:color="auto"/>
                        <w:bottom w:val="none" w:sz="0" w:space="0" w:color="auto"/>
                        <w:right w:val="none" w:sz="0" w:space="0" w:color="auto"/>
                      </w:divBdr>
                    </w:div>
                    <w:div w:id="1426339050">
                      <w:marLeft w:val="0"/>
                      <w:marRight w:val="0"/>
                      <w:marTop w:val="0"/>
                      <w:marBottom w:val="0"/>
                      <w:divBdr>
                        <w:top w:val="none" w:sz="0" w:space="0" w:color="auto"/>
                        <w:left w:val="none" w:sz="0" w:space="0" w:color="auto"/>
                        <w:bottom w:val="none" w:sz="0" w:space="0" w:color="auto"/>
                        <w:right w:val="none" w:sz="0" w:space="0" w:color="auto"/>
                      </w:divBdr>
                    </w:div>
                    <w:div w:id="348022868">
                      <w:marLeft w:val="0"/>
                      <w:marRight w:val="0"/>
                      <w:marTop w:val="0"/>
                      <w:marBottom w:val="0"/>
                      <w:divBdr>
                        <w:top w:val="none" w:sz="0" w:space="0" w:color="auto"/>
                        <w:left w:val="none" w:sz="0" w:space="0" w:color="auto"/>
                        <w:bottom w:val="none" w:sz="0" w:space="0" w:color="auto"/>
                        <w:right w:val="none" w:sz="0" w:space="0" w:color="auto"/>
                      </w:divBdr>
                    </w:div>
                    <w:div w:id="399256104">
                      <w:marLeft w:val="0"/>
                      <w:marRight w:val="0"/>
                      <w:marTop w:val="0"/>
                      <w:marBottom w:val="0"/>
                      <w:divBdr>
                        <w:top w:val="none" w:sz="0" w:space="0" w:color="auto"/>
                        <w:left w:val="none" w:sz="0" w:space="0" w:color="auto"/>
                        <w:bottom w:val="none" w:sz="0" w:space="0" w:color="auto"/>
                        <w:right w:val="none" w:sz="0" w:space="0" w:color="auto"/>
                      </w:divBdr>
                    </w:div>
                    <w:div w:id="1363091184">
                      <w:marLeft w:val="0"/>
                      <w:marRight w:val="0"/>
                      <w:marTop w:val="0"/>
                      <w:marBottom w:val="0"/>
                      <w:divBdr>
                        <w:top w:val="none" w:sz="0" w:space="0" w:color="auto"/>
                        <w:left w:val="none" w:sz="0" w:space="0" w:color="auto"/>
                        <w:bottom w:val="none" w:sz="0" w:space="0" w:color="auto"/>
                        <w:right w:val="none" w:sz="0" w:space="0" w:color="auto"/>
                      </w:divBdr>
                    </w:div>
                    <w:div w:id="1863936068">
                      <w:marLeft w:val="0"/>
                      <w:marRight w:val="0"/>
                      <w:marTop w:val="0"/>
                      <w:marBottom w:val="0"/>
                      <w:divBdr>
                        <w:top w:val="none" w:sz="0" w:space="0" w:color="auto"/>
                        <w:left w:val="none" w:sz="0" w:space="0" w:color="auto"/>
                        <w:bottom w:val="none" w:sz="0" w:space="0" w:color="auto"/>
                        <w:right w:val="none" w:sz="0" w:space="0" w:color="auto"/>
                      </w:divBdr>
                    </w:div>
                    <w:div w:id="592975594">
                      <w:marLeft w:val="0"/>
                      <w:marRight w:val="0"/>
                      <w:marTop w:val="0"/>
                      <w:marBottom w:val="0"/>
                      <w:divBdr>
                        <w:top w:val="none" w:sz="0" w:space="0" w:color="auto"/>
                        <w:left w:val="none" w:sz="0" w:space="0" w:color="auto"/>
                        <w:bottom w:val="none" w:sz="0" w:space="0" w:color="auto"/>
                        <w:right w:val="none" w:sz="0" w:space="0" w:color="auto"/>
                      </w:divBdr>
                    </w:div>
                    <w:div w:id="368073546">
                      <w:marLeft w:val="0"/>
                      <w:marRight w:val="0"/>
                      <w:marTop w:val="0"/>
                      <w:marBottom w:val="0"/>
                      <w:divBdr>
                        <w:top w:val="none" w:sz="0" w:space="0" w:color="auto"/>
                        <w:left w:val="none" w:sz="0" w:space="0" w:color="auto"/>
                        <w:bottom w:val="none" w:sz="0" w:space="0" w:color="auto"/>
                        <w:right w:val="none" w:sz="0" w:space="0" w:color="auto"/>
                      </w:divBdr>
                    </w:div>
                    <w:div w:id="1355033756">
                      <w:marLeft w:val="0"/>
                      <w:marRight w:val="0"/>
                      <w:marTop w:val="0"/>
                      <w:marBottom w:val="0"/>
                      <w:divBdr>
                        <w:top w:val="none" w:sz="0" w:space="0" w:color="auto"/>
                        <w:left w:val="none" w:sz="0" w:space="0" w:color="auto"/>
                        <w:bottom w:val="none" w:sz="0" w:space="0" w:color="auto"/>
                        <w:right w:val="none" w:sz="0" w:space="0" w:color="auto"/>
                      </w:divBdr>
                    </w:div>
                    <w:div w:id="1595549845">
                      <w:marLeft w:val="0"/>
                      <w:marRight w:val="0"/>
                      <w:marTop w:val="0"/>
                      <w:marBottom w:val="0"/>
                      <w:divBdr>
                        <w:top w:val="none" w:sz="0" w:space="0" w:color="auto"/>
                        <w:left w:val="none" w:sz="0" w:space="0" w:color="auto"/>
                        <w:bottom w:val="none" w:sz="0" w:space="0" w:color="auto"/>
                        <w:right w:val="none" w:sz="0" w:space="0" w:color="auto"/>
                      </w:divBdr>
                    </w:div>
                    <w:div w:id="1608732677">
                      <w:marLeft w:val="0"/>
                      <w:marRight w:val="0"/>
                      <w:marTop w:val="0"/>
                      <w:marBottom w:val="0"/>
                      <w:divBdr>
                        <w:top w:val="none" w:sz="0" w:space="0" w:color="auto"/>
                        <w:left w:val="none" w:sz="0" w:space="0" w:color="auto"/>
                        <w:bottom w:val="none" w:sz="0" w:space="0" w:color="auto"/>
                        <w:right w:val="none" w:sz="0" w:space="0" w:color="auto"/>
                      </w:divBdr>
                    </w:div>
                    <w:div w:id="1745031055">
                      <w:marLeft w:val="0"/>
                      <w:marRight w:val="0"/>
                      <w:marTop w:val="0"/>
                      <w:marBottom w:val="0"/>
                      <w:divBdr>
                        <w:top w:val="none" w:sz="0" w:space="0" w:color="auto"/>
                        <w:left w:val="none" w:sz="0" w:space="0" w:color="auto"/>
                        <w:bottom w:val="none" w:sz="0" w:space="0" w:color="auto"/>
                        <w:right w:val="none" w:sz="0" w:space="0" w:color="auto"/>
                      </w:divBdr>
                    </w:div>
                    <w:div w:id="1907954416">
                      <w:marLeft w:val="0"/>
                      <w:marRight w:val="0"/>
                      <w:marTop w:val="0"/>
                      <w:marBottom w:val="0"/>
                      <w:divBdr>
                        <w:top w:val="none" w:sz="0" w:space="0" w:color="auto"/>
                        <w:left w:val="none" w:sz="0" w:space="0" w:color="auto"/>
                        <w:bottom w:val="none" w:sz="0" w:space="0" w:color="auto"/>
                        <w:right w:val="none" w:sz="0" w:space="0" w:color="auto"/>
                      </w:divBdr>
                    </w:div>
                    <w:div w:id="2120173733">
                      <w:marLeft w:val="0"/>
                      <w:marRight w:val="0"/>
                      <w:marTop w:val="0"/>
                      <w:marBottom w:val="0"/>
                      <w:divBdr>
                        <w:top w:val="none" w:sz="0" w:space="0" w:color="auto"/>
                        <w:left w:val="none" w:sz="0" w:space="0" w:color="auto"/>
                        <w:bottom w:val="none" w:sz="0" w:space="0" w:color="auto"/>
                        <w:right w:val="none" w:sz="0" w:space="0" w:color="auto"/>
                      </w:divBdr>
                    </w:div>
                    <w:div w:id="36244804">
                      <w:marLeft w:val="0"/>
                      <w:marRight w:val="0"/>
                      <w:marTop w:val="0"/>
                      <w:marBottom w:val="0"/>
                      <w:divBdr>
                        <w:top w:val="none" w:sz="0" w:space="0" w:color="auto"/>
                        <w:left w:val="none" w:sz="0" w:space="0" w:color="auto"/>
                        <w:bottom w:val="none" w:sz="0" w:space="0" w:color="auto"/>
                        <w:right w:val="none" w:sz="0" w:space="0" w:color="auto"/>
                      </w:divBdr>
                    </w:div>
                    <w:div w:id="1745688869">
                      <w:marLeft w:val="0"/>
                      <w:marRight w:val="0"/>
                      <w:marTop w:val="0"/>
                      <w:marBottom w:val="0"/>
                      <w:divBdr>
                        <w:top w:val="none" w:sz="0" w:space="0" w:color="auto"/>
                        <w:left w:val="none" w:sz="0" w:space="0" w:color="auto"/>
                        <w:bottom w:val="none" w:sz="0" w:space="0" w:color="auto"/>
                        <w:right w:val="none" w:sz="0" w:space="0" w:color="auto"/>
                      </w:divBdr>
                    </w:div>
                    <w:div w:id="1020740520">
                      <w:marLeft w:val="0"/>
                      <w:marRight w:val="0"/>
                      <w:marTop w:val="0"/>
                      <w:marBottom w:val="0"/>
                      <w:divBdr>
                        <w:top w:val="none" w:sz="0" w:space="0" w:color="auto"/>
                        <w:left w:val="none" w:sz="0" w:space="0" w:color="auto"/>
                        <w:bottom w:val="none" w:sz="0" w:space="0" w:color="auto"/>
                        <w:right w:val="none" w:sz="0" w:space="0" w:color="auto"/>
                      </w:divBdr>
                    </w:div>
                    <w:div w:id="281618683">
                      <w:marLeft w:val="0"/>
                      <w:marRight w:val="0"/>
                      <w:marTop w:val="0"/>
                      <w:marBottom w:val="0"/>
                      <w:divBdr>
                        <w:top w:val="none" w:sz="0" w:space="0" w:color="auto"/>
                        <w:left w:val="none" w:sz="0" w:space="0" w:color="auto"/>
                        <w:bottom w:val="none" w:sz="0" w:space="0" w:color="auto"/>
                        <w:right w:val="none" w:sz="0" w:space="0" w:color="auto"/>
                      </w:divBdr>
                    </w:div>
                    <w:div w:id="1232084572">
                      <w:marLeft w:val="0"/>
                      <w:marRight w:val="0"/>
                      <w:marTop w:val="0"/>
                      <w:marBottom w:val="0"/>
                      <w:divBdr>
                        <w:top w:val="none" w:sz="0" w:space="0" w:color="auto"/>
                        <w:left w:val="none" w:sz="0" w:space="0" w:color="auto"/>
                        <w:bottom w:val="none" w:sz="0" w:space="0" w:color="auto"/>
                        <w:right w:val="none" w:sz="0" w:space="0" w:color="auto"/>
                      </w:divBdr>
                    </w:div>
                    <w:div w:id="850755440">
                      <w:marLeft w:val="0"/>
                      <w:marRight w:val="0"/>
                      <w:marTop w:val="0"/>
                      <w:marBottom w:val="0"/>
                      <w:divBdr>
                        <w:top w:val="none" w:sz="0" w:space="0" w:color="auto"/>
                        <w:left w:val="none" w:sz="0" w:space="0" w:color="auto"/>
                        <w:bottom w:val="none" w:sz="0" w:space="0" w:color="auto"/>
                        <w:right w:val="none" w:sz="0" w:space="0" w:color="auto"/>
                      </w:divBdr>
                    </w:div>
                    <w:div w:id="592518014">
                      <w:marLeft w:val="0"/>
                      <w:marRight w:val="0"/>
                      <w:marTop w:val="0"/>
                      <w:marBottom w:val="0"/>
                      <w:divBdr>
                        <w:top w:val="none" w:sz="0" w:space="0" w:color="auto"/>
                        <w:left w:val="none" w:sz="0" w:space="0" w:color="auto"/>
                        <w:bottom w:val="none" w:sz="0" w:space="0" w:color="auto"/>
                        <w:right w:val="none" w:sz="0" w:space="0" w:color="auto"/>
                      </w:divBdr>
                    </w:div>
                    <w:div w:id="1044522272">
                      <w:marLeft w:val="0"/>
                      <w:marRight w:val="0"/>
                      <w:marTop w:val="0"/>
                      <w:marBottom w:val="0"/>
                      <w:divBdr>
                        <w:top w:val="none" w:sz="0" w:space="0" w:color="auto"/>
                        <w:left w:val="none" w:sz="0" w:space="0" w:color="auto"/>
                        <w:bottom w:val="none" w:sz="0" w:space="0" w:color="auto"/>
                        <w:right w:val="none" w:sz="0" w:space="0" w:color="auto"/>
                      </w:divBdr>
                    </w:div>
                    <w:div w:id="1583836206">
                      <w:marLeft w:val="0"/>
                      <w:marRight w:val="0"/>
                      <w:marTop w:val="0"/>
                      <w:marBottom w:val="0"/>
                      <w:divBdr>
                        <w:top w:val="none" w:sz="0" w:space="0" w:color="auto"/>
                        <w:left w:val="none" w:sz="0" w:space="0" w:color="auto"/>
                        <w:bottom w:val="none" w:sz="0" w:space="0" w:color="auto"/>
                        <w:right w:val="none" w:sz="0" w:space="0" w:color="auto"/>
                      </w:divBdr>
                    </w:div>
                    <w:div w:id="1091050818">
                      <w:marLeft w:val="0"/>
                      <w:marRight w:val="0"/>
                      <w:marTop w:val="0"/>
                      <w:marBottom w:val="0"/>
                      <w:divBdr>
                        <w:top w:val="none" w:sz="0" w:space="0" w:color="auto"/>
                        <w:left w:val="none" w:sz="0" w:space="0" w:color="auto"/>
                        <w:bottom w:val="none" w:sz="0" w:space="0" w:color="auto"/>
                        <w:right w:val="none" w:sz="0" w:space="0" w:color="auto"/>
                      </w:divBdr>
                    </w:div>
                    <w:div w:id="203953078">
                      <w:marLeft w:val="0"/>
                      <w:marRight w:val="0"/>
                      <w:marTop w:val="0"/>
                      <w:marBottom w:val="0"/>
                      <w:divBdr>
                        <w:top w:val="none" w:sz="0" w:space="0" w:color="auto"/>
                        <w:left w:val="none" w:sz="0" w:space="0" w:color="auto"/>
                        <w:bottom w:val="none" w:sz="0" w:space="0" w:color="auto"/>
                        <w:right w:val="none" w:sz="0" w:space="0" w:color="auto"/>
                      </w:divBdr>
                    </w:div>
                    <w:div w:id="892423023">
                      <w:marLeft w:val="0"/>
                      <w:marRight w:val="0"/>
                      <w:marTop w:val="0"/>
                      <w:marBottom w:val="0"/>
                      <w:divBdr>
                        <w:top w:val="none" w:sz="0" w:space="0" w:color="auto"/>
                        <w:left w:val="none" w:sz="0" w:space="0" w:color="auto"/>
                        <w:bottom w:val="none" w:sz="0" w:space="0" w:color="auto"/>
                        <w:right w:val="none" w:sz="0" w:space="0" w:color="auto"/>
                      </w:divBdr>
                    </w:div>
                    <w:div w:id="1965696209">
                      <w:marLeft w:val="0"/>
                      <w:marRight w:val="0"/>
                      <w:marTop w:val="0"/>
                      <w:marBottom w:val="0"/>
                      <w:divBdr>
                        <w:top w:val="none" w:sz="0" w:space="0" w:color="auto"/>
                        <w:left w:val="none" w:sz="0" w:space="0" w:color="auto"/>
                        <w:bottom w:val="none" w:sz="0" w:space="0" w:color="auto"/>
                        <w:right w:val="none" w:sz="0" w:space="0" w:color="auto"/>
                      </w:divBdr>
                    </w:div>
                    <w:div w:id="118030834">
                      <w:marLeft w:val="0"/>
                      <w:marRight w:val="0"/>
                      <w:marTop w:val="0"/>
                      <w:marBottom w:val="0"/>
                      <w:divBdr>
                        <w:top w:val="none" w:sz="0" w:space="0" w:color="auto"/>
                        <w:left w:val="none" w:sz="0" w:space="0" w:color="auto"/>
                        <w:bottom w:val="none" w:sz="0" w:space="0" w:color="auto"/>
                        <w:right w:val="none" w:sz="0" w:space="0" w:color="auto"/>
                      </w:divBdr>
                    </w:div>
                    <w:div w:id="507983433">
                      <w:marLeft w:val="0"/>
                      <w:marRight w:val="0"/>
                      <w:marTop w:val="0"/>
                      <w:marBottom w:val="0"/>
                      <w:divBdr>
                        <w:top w:val="none" w:sz="0" w:space="0" w:color="auto"/>
                        <w:left w:val="none" w:sz="0" w:space="0" w:color="auto"/>
                        <w:bottom w:val="none" w:sz="0" w:space="0" w:color="auto"/>
                        <w:right w:val="none" w:sz="0" w:space="0" w:color="auto"/>
                      </w:divBdr>
                    </w:div>
                    <w:div w:id="628316380">
                      <w:marLeft w:val="0"/>
                      <w:marRight w:val="0"/>
                      <w:marTop w:val="0"/>
                      <w:marBottom w:val="0"/>
                      <w:divBdr>
                        <w:top w:val="none" w:sz="0" w:space="0" w:color="auto"/>
                        <w:left w:val="none" w:sz="0" w:space="0" w:color="auto"/>
                        <w:bottom w:val="none" w:sz="0" w:space="0" w:color="auto"/>
                        <w:right w:val="none" w:sz="0" w:space="0" w:color="auto"/>
                      </w:divBdr>
                    </w:div>
                    <w:div w:id="600189537">
                      <w:marLeft w:val="0"/>
                      <w:marRight w:val="0"/>
                      <w:marTop w:val="0"/>
                      <w:marBottom w:val="0"/>
                      <w:divBdr>
                        <w:top w:val="none" w:sz="0" w:space="0" w:color="auto"/>
                        <w:left w:val="none" w:sz="0" w:space="0" w:color="auto"/>
                        <w:bottom w:val="none" w:sz="0" w:space="0" w:color="auto"/>
                        <w:right w:val="none" w:sz="0" w:space="0" w:color="auto"/>
                      </w:divBdr>
                    </w:div>
                    <w:div w:id="1649238210">
                      <w:marLeft w:val="0"/>
                      <w:marRight w:val="0"/>
                      <w:marTop w:val="0"/>
                      <w:marBottom w:val="0"/>
                      <w:divBdr>
                        <w:top w:val="none" w:sz="0" w:space="0" w:color="auto"/>
                        <w:left w:val="none" w:sz="0" w:space="0" w:color="auto"/>
                        <w:bottom w:val="none" w:sz="0" w:space="0" w:color="auto"/>
                        <w:right w:val="none" w:sz="0" w:space="0" w:color="auto"/>
                      </w:divBdr>
                    </w:div>
                    <w:div w:id="684676580">
                      <w:marLeft w:val="0"/>
                      <w:marRight w:val="0"/>
                      <w:marTop w:val="0"/>
                      <w:marBottom w:val="0"/>
                      <w:divBdr>
                        <w:top w:val="none" w:sz="0" w:space="0" w:color="auto"/>
                        <w:left w:val="none" w:sz="0" w:space="0" w:color="auto"/>
                        <w:bottom w:val="none" w:sz="0" w:space="0" w:color="auto"/>
                        <w:right w:val="none" w:sz="0" w:space="0" w:color="auto"/>
                      </w:divBdr>
                    </w:div>
                    <w:div w:id="866675759">
                      <w:marLeft w:val="0"/>
                      <w:marRight w:val="0"/>
                      <w:marTop w:val="0"/>
                      <w:marBottom w:val="0"/>
                      <w:divBdr>
                        <w:top w:val="none" w:sz="0" w:space="0" w:color="auto"/>
                        <w:left w:val="none" w:sz="0" w:space="0" w:color="auto"/>
                        <w:bottom w:val="none" w:sz="0" w:space="0" w:color="auto"/>
                        <w:right w:val="none" w:sz="0" w:space="0" w:color="auto"/>
                      </w:divBdr>
                    </w:div>
                    <w:div w:id="1934432536">
                      <w:marLeft w:val="0"/>
                      <w:marRight w:val="0"/>
                      <w:marTop w:val="0"/>
                      <w:marBottom w:val="0"/>
                      <w:divBdr>
                        <w:top w:val="none" w:sz="0" w:space="0" w:color="auto"/>
                        <w:left w:val="none" w:sz="0" w:space="0" w:color="auto"/>
                        <w:bottom w:val="none" w:sz="0" w:space="0" w:color="auto"/>
                        <w:right w:val="none" w:sz="0" w:space="0" w:color="auto"/>
                      </w:divBdr>
                    </w:div>
                    <w:div w:id="1226768712">
                      <w:marLeft w:val="0"/>
                      <w:marRight w:val="0"/>
                      <w:marTop w:val="0"/>
                      <w:marBottom w:val="0"/>
                      <w:divBdr>
                        <w:top w:val="none" w:sz="0" w:space="0" w:color="auto"/>
                        <w:left w:val="none" w:sz="0" w:space="0" w:color="auto"/>
                        <w:bottom w:val="none" w:sz="0" w:space="0" w:color="auto"/>
                        <w:right w:val="none" w:sz="0" w:space="0" w:color="auto"/>
                      </w:divBdr>
                    </w:div>
                    <w:div w:id="837422051">
                      <w:marLeft w:val="0"/>
                      <w:marRight w:val="0"/>
                      <w:marTop w:val="0"/>
                      <w:marBottom w:val="0"/>
                      <w:divBdr>
                        <w:top w:val="none" w:sz="0" w:space="0" w:color="auto"/>
                        <w:left w:val="none" w:sz="0" w:space="0" w:color="auto"/>
                        <w:bottom w:val="none" w:sz="0" w:space="0" w:color="auto"/>
                        <w:right w:val="none" w:sz="0" w:space="0" w:color="auto"/>
                      </w:divBdr>
                    </w:div>
                    <w:div w:id="281764948">
                      <w:marLeft w:val="0"/>
                      <w:marRight w:val="0"/>
                      <w:marTop w:val="0"/>
                      <w:marBottom w:val="0"/>
                      <w:divBdr>
                        <w:top w:val="none" w:sz="0" w:space="0" w:color="auto"/>
                        <w:left w:val="none" w:sz="0" w:space="0" w:color="auto"/>
                        <w:bottom w:val="none" w:sz="0" w:space="0" w:color="auto"/>
                        <w:right w:val="none" w:sz="0" w:space="0" w:color="auto"/>
                      </w:divBdr>
                    </w:div>
                    <w:div w:id="246618332">
                      <w:marLeft w:val="0"/>
                      <w:marRight w:val="0"/>
                      <w:marTop w:val="0"/>
                      <w:marBottom w:val="0"/>
                      <w:divBdr>
                        <w:top w:val="none" w:sz="0" w:space="0" w:color="auto"/>
                        <w:left w:val="none" w:sz="0" w:space="0" w:color="auto"/>
                        <w:bottom w:val="none" w:sz="0" w:space="0" w:color="auto"/>
                        <w:right w:val="none" w:sz="0" w:space="0" w:color="auto"/>
                      </w:divBdr>
                    </w:div>
                    <w:div w:id="848182828">
                      <w:marLeft w:val="0"/>
                      <w:marRight w:val="0"/>
                      <w:marTop w:val="0"/>
                      <w:marBottom w:val="0"/>
                      <w:divBdr>
                        <w:top w:val="none" w:sz="0" w:space="0" w:color="auto"/>
                        <w:left w:val="none" w:sz="0" w:space="0" w:color="auto"/>
                        <w:bottom w:val="none" w:sz="0" w:space="0" w:color="auto"/>
                        <w:right w:val="none" w:sz="0" w:space="0" w:color="auto"/>
                      </w:divBdr>
                    </w:div>
                    <w:div w:id="687216637">
                      <w:marLeft w:val="0"/>
                      <w:marRight w:val="0"/>
                      <w:marTop w:val="0"/>
                      <w:marBottom w:val="0"/>
                      <w:divBdr>
                        <w:top w:val="none" w:sz="0" w:space="0" w:color="auto"/>
                        <w:left w:val="none" w:sz="0" w:space="0" w:color="auto"/>
                        <w:bottom w:val="none" w:sz="0" w:space="0" w:color="auto"/>
                        <w:right w:val="none" w:sz="0" w:space="0" w:color="auto"/>
                      </w:divBdr>
                    </w:div>
                    <w:div w:id="1463956937">
                      <w:marLeft w:val="0"/>
                      <w:marRight w:val="0"/>
                      <w:marTop w:val="0"/>
                      <w:marBottom w:val="0"/>
                      <w:divBdr>
                        <w:top w:val="none" w:sz="0" w:space="0" w:color="auto"/>
                        <w:left w:val="none" w:sz="0" w:space="0" w:color="auto"/>
                        <w:bottom w:val="none" w:sz="0" w:space="0" w:color="auto"/>
                        <w:right w:val="none" w:sz="0" w:space="0" w:color="auto"/>
                      </w:divBdr>
                    </w:div>
                    <w:div w:id="162858449">
                      <w:marLeft w:val="0"/>
                      <w:marRight w:val="0"/>
                      <w:marTop w:val="0"/>
                      <w:marBottom w:val="0"/>
                      <w:divBdr>
                        <w:top w:val="none" w:sz="0" w:space="0" w:color="auto"/>
                        <w:left w:val="none" w:sz="0" w:space="0" w:color="auto"/>
                        <w:bottom w:val="none" w:sz="0" w:space="0" w:color="auto"/>
                        <w:right w:val="none" w:sz="0" w:space="0" w:color="auto"/>
                      </w:divBdr>
                    </w:div>
                    <w:div w:id="581598856">
                      <w:marLeft w:val="0"/>
                      <w:marRight w:val="0"/>
                      <w:marTop w:val="0"/>
                      <w:marBottom w:val="0"/>
                      <w:divBdr>
                        <w:top w:val="none" w:sz="0" w:space="0" w:color="auto"/>
                        <w:left w:val="none" w:sz="0" w:space="0" w:color="auto"/>
                        <w:bottom w:val="none" w:sz="0" w:space="0" w:color="auto"/>
                        <w:right w:val="none" w:sz="0" w:space="0" w:color="auto"/>
                      </w:divBdr>
                    </w:div>
                    <w:div w:id="1156607080">
                      <w:marLeft w:val="0"/>
                      <w:marRight w:val="0"/>
                      <w:marTop w:val="0"/>
                      <w:marBottom w:val="0"/>
                      <w:divBdr>
                        <w:top w:val="none" w:sz="0" w:space="0" w:color="auto"/>
                        <w:left w:val="none" w:sz="0" w:space="0" w:color="auto"/>
                        <w:bottom w:val="none" w:sz="0" w:space="0" w:color="auto"/>
                        <w:right w:val="none" w:sz="0" w:space="0" w:color="auto"/>
                      </w:divBdr>
                    </w:div>
                    <w:div w:id="89618421">
                      <w:marLeft w:val="0"/>
                      <w:marRight w:val="0"/>
                      <w:marTop w:val="0"/>
                      <w:marBottom w:val="0"/>
                      <w:divBdr>
                        <w:top w:val="none" w:sz="0" w:space="0" w:color="auto"/>
                        <w:left w:val="none" w:sz="0" w:space="0" w:color="auto"/>
                        <w:bottom w:val="none" w:sz="0" w:space="0" w:color="auto"/>
                        <w:right w:val="none" w:sz="0" w:space="0" w:color="auto"/>
                      </w:divBdr>
                    </w:div>
                    <w:div w:id="534125609">
                      <w:marLeft w:val="0"/>
                      <w:marRight w:val="0"/>
                      <w:marTop w:val="0"/>
                      <w:marBottom w:val="0"/>
                      <w:divBdr>
                        <w:top w:val="none" w:sz="0" w:space="0" w:color="auto"/>
                        <w:left w:val="none" w:sz="0" w:space="0" w:color="auto"/>
                        <w:bottom w:val="none" w:sz="0" w:space="0" w:color="auto"/>
                        <w:right w:val="none" w:sz="0" w:space="0" w:color="auto"/>
                      </w:divBdr>
                    </w:div>
                    <w:div w:id="1590188627">
                      <w:marLeft w:val="0"/>
                      <w:marRight w:val="0"/>
                      <w:marTop w:val="0"/>
                      <w:marBottom w:val="0"/>
                      <w:divBdr>
                        <w:top w:val="none" w:sz="0" w:space="0" w:color="auto"/>
                        <w:left w:val="none" w:sz="0" w:space="0" w:color="auto"/>
                        <w:bottom w:val="none" w:sz="0" w:space="0" w:color="auto"/>
                        <w:right w:val="none" w:sz="0" w:space="0" w:color="auto"/>
                      </w:divBdr>
                    </w:div>
                    <w:div w:id="946083442">
                      <w:marLeft w:val="0"/>
                      <w:marRight w:val="0"/>
                      <w:marTop w:val="0"/>
                      <w:marBottom w:val="0"/>
                      <w:divBdr>
                        <w:top w:val="none" w:sz="0" w:space="0" w:color="auto"/>
                        <w:left w:val="none" w:sz="0" w:space="0" w:color="auto"/>
                        <w:bottom w:val="none" w:sz="0" w:space="0" w:color="auto"/>
                        <w:right w:val="none" w:sz="0" w:space="0" w:color="auto"/>
                      </w:divBdr>
                    </w:div>
                    <w:div w:id="880242110">
                      <w:marLeft w:val="0"/>
                      <w:marRight w:val="0"/>
                      <w:marTop w:val="0"/>
                      <w:marBottom w:val="0"/>
                      <w:divBdr>
                        <w:top w:val="none" w:sz="0" w:space="0" w:color="auto"/>
                        <w:left w:val="none" w:sz="0" w:space="0" w:color="auto"/>
                        <w:bottom w:val="none" w:sz="0" w:space="0" w:color="auto"/>
                        <w:right w:val="none" w:sz="0" w:space="0" w:color="auto"/>
                      </w:divBdr>
                    </w:div>
                    <w:div w:id="732771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5498946">
      <w:bodyDiv w:val="1"/>
      <w:marLeft w:val="0"/>
      <w:marRight w:val="0"/>
      <w:marTop w:val="0"/>
      <w:marBottom w:val="0"/>
      <w:divBdr>
        <w:top w:val="none" w:sz="0" w:space="0" w:color="auto"/>
        <w:left w:val="none" w:sz="0" w:space="0" w:color="auto"/>
        <w:bottom w:val="none" w:sz="0" w:space="0" w:color="auto"/>
        <w:right w:val="none" w:sz="0" w:space="0" w:color="auto"/>
      </w:divBdr>
      <w:divsChild>
        <w:div w:id="483282303">
          <w:marLeft w:val="0"/>
          <w:marRight w:val="0"/>
          <w:marTop w:val="0"/>
          <w:marBottom w:val="0"/>
          <w:divBdr>
            <w:top w:val="none" w:sz="0" w:space="0" w:color="auto"/>
            <w:left w:val="none" w:sz="0" w:space="0" w:color="auto"/>
            <w:bottom w:val="none" w:sz="0" w:space="0" w:color="auto"/>
            <w:right w:val="none" w:sz="0" w:space="0" w:color="auto"/>
          </w:divBdr>
          <w:divsChild>
            <w:div w:id="1181429916">
              <w:marLeft w:val="0"/>
              <w:marRight w:val="0"/>
              <w:marTop w:val="0"/>
              <w:marBottom w:val="0"/>
              <w:divBdr>
                <w:top w:val="none" w:sz="0" w:space="0" w:color="auto"/>
                <w:left w:val="none" w:sz="0" w:space="0" w:color="auto"/>
                <w:bottom w:val="none" w:sz="0" w:space="0" w:color="auto"/>
                <w:right w:val="none" w:sz="0" w:space="0" w:color="auto"/>
              </w:divBdr>
            </w:div>
            <w:div w:id="1507013893">
              <w:marLeft w:val="0"/>
              <w:marRight w:val="0"/>
              <w:marTop w:val="0"/>
              <w:marBottom w:val="0"/>
              <w:divBdr>
                <w:top w:val="none" w:sz="0" w:space="0" w:color="auto"/>
                <w:left w:val="none" w:sz="0" w:space="0" w:color="auto"/>
                <w:bottom w:val="none" w:sz="0" w:space="0" w:color="auto"/>
                <w:right w:val="none" w:sz="0" w:space="0" w:color="auto"/>
              </w:divBdr>
            </w:div>
          </w:divsChild>
        </w:div>
        <w:div w:id="1709405081">
          <w:marLeft w:val="0"/>
          <w:marRight w:val="0"/>
          <w:marTop w:val="0"/>
          <w:marBottom w:val="0"/>
          <w:divBdr>
            <w:top w:val="none" w:sz="0" w:space="0" w:color="auto"/>
            <w:left w:val="none" w:sz="0" w:space="0" w:color="auto"/>
            <w:bottom w:val="none" w:sz="0" w:space="0" w:color="auto"/>
            <w:right w:val="none" w:sz="0" w:space="0" w:color="auto"/>
          </w:divBdr>
          <w:divsChild>
            <w:div w:id="451631762">
              <w:marLeft w:val="0"/>
              <w:marRight w:val="0"/>
              <w:marTop w:val="0"/>
              <w:marBottom w:val="0"/>
              <w:divBdr>
                <w:top w:val="none" w:sz="0" w:space="0" w:color="auto"/>
                <w:left w:val="none" w:sz="0" w:space="0" w:color="auto"/>
                <w:bottom w:val="none" w:sz="0" w:space="0" w:color="auto"/>
                <w:right w:val="none" w:sz="0" w:space="0" w:color="auto"/>
              </w:divBdr>
            </w:div>
            <w:div w:id="1217163001">
              <w:marLeft w:val="0"/>
              <w:marRight w:val="0"/>
              <w:marTop w:val="0"/>
              <w:marBottom w:val="0"/>
              <w:divBdr>
                <w:top w:val="none" w:sz="0" w:space="0" w:color="auto"/>
                <w:left w:val="none" w:sz="0" w:space="0" w:color="auto"/>
                <w:bottom w:val="none" w:sz="0" w:space="0" w:color="auto"/>
                <w:right w:val="none" w:sz="0" w:space="0" w:color="auto"/>
              </w:divBdr>
            </w:div>
          </w:divsChild>
        </w:div>
        <w:div w:id="967007485">
          <w:marLeft w:val="0"/>
          <w:marRight w:val="0"/>
          <w:marTop w:val="0"/>
          <w:marBottom w:val="0"/>
          <w:divBdr>
            <w:top w:val="none" w:sz="0" w:space="0" w:color="auto"/>
            <w:left w:val="none" w:sz="0" w:space="0" w:color="auto"/>
            <w:bottom w:val="none" w:sz="0" w:space="0" w:color="auto"/>
            <w:right w:val="none" w:sz="0" w:space="0" w:color="auto"/>
          </w:divBdr>
          <w:divsChild>
            <w:div w:id="1863205382">
              <w:marLeft w:val="0"/>
              <w:marRight w:val="0"/>
              <w:marTop w:val="0"/>
              <w:marBottom w:val="0"/>
              <w:divBdr>
                <w:top w:val="none" w:sz="0" w:space="0" w:color="auto"/>
                <w:left w:val="none" w:sz="0" w:space="0" w:color="auto"/>
                <w:bottom w:val="none" w:sz="0" w:space="0" w:color="auto"/>
                <w:right w:val="none" w:sz="0" w:space="0" w:color="auto"/>
              </w:divBdr>
            </w:div>
            <w:div w:id="37559409">
              <w:marLeft w:val="0"/>
              <w:marRight w:val="0"/>
              <w:marTop w:val="0"/>
              <w:marBottom w:val="0"/>
              <w:divBdr>
                <w:top w:val="none" w:sz="0" w:space="0" w:color="auto"/>
                <w:left w:val="none" w:sz="0" w:space="0" w:color="auto"/>
                <w:bottom w:val="none" w:sz="0" w:space="0" w:color="auto"/>
                <w:right w:val="none" w:sz="0" w:space="0" w:color="auto"/>
              </w:divBdr>
            </w:div>
          </w:divsChild>
        </w:div>
        <w:div w:id="658457268">
          <w:marLeft w:val="0"/>
          <w:marRight w:val="0"/>
          <w:marTop w:val="0"/>
          <w:marBottom w:val="0"/>
          <w:divBdr>
            <w:top w:val="none" w:sz="0" w:space="0" w:color="auto"/>
            <w:left w:val="none" w:sz="0" w:space="0" w:color="auto"/>
            <w:bottom w:val="none" w:sz="0" w:space="0" w:color="auto"/>
            <w:right w:val="none" w:sz="0" w:space="0" w:color="auto"/>
          </w:divBdr>
          <w:divsChild>
            <w:div w:id="69276164">
              <w:marLeft w:val="0"/>
              <w:marRight w:val="0"/>
              <w:marTop w:val="0"/>
              <w:marBottom w:val="0"/>
              <w:divBdr>
                <w:top w:val="none" w:sz="0" w:space="0" w:color="auto"/>
                <w:left w:val="none" w:sz="0" w:space="0" w:color="auto"/>
                <w:bottom w:val="none" w:sz="0" w:space="0" w:color="auto"/>
                <w:right w:val="none" w:sz="0" w:space="0" w:color="auto"/>
              </w:divBdr>
            </w:div>
            <w:div w:id="736586770">
              <w:marLeft w:val="0"/>
              <w:marRight w:val="0"/>
              <w:marTop w:val="0"/>
              <w:marBottom w:val="0"/>
              <w:divBdr>
                <w:top w:val="none" w:sz="0" w:space="0" w:color="auto"/>
                <w:left w:val="none" w:sz="0" w:space="0" w:color="auto"/>
                <w:bottom w:val="none" w:sz="0" w:space="0" w:color="auto"/>
                <w:right w:val="none" w:sz="0" w:space="0" w:color="auto"/>
              </w:divBdr>
            </w:div>
          </w:divsChild>
        </w:div>
        <w:div w:id="170223867">
          <w:marLeft w:val="0"/>
          <w:marRight w:val="0"/>
          <w:marTop w:val="0"/>
          <w:marBottom w:val="0"/>
          <w:divBdr>
            <w:top w:val="none" w:sz="0" w:space="0" w:color="auto"/>
            <w:left w:val="none" w:sz="0" w:space="0" w:color="auto"/>
            <w:bottom w:val="none" w:sz="0" w:space="0" w:color="auto"/>
            <w:right w:val="none" w:sz="0" w:space="0" w:color="auto"/>
          </w:divBdr>
          <w:divsChild>
            <w:div w:id="211813435">
              <w:marLeft w:val="0"/>
              <w:marRight w:val="0"/>
              <w:marTop w:val="0"/>
              <w:marBottom w:val="0"/>
              <w:divBdr>
                <w:top w:val="none" w:sz="0" w:space="0" w:color="auto"/>
                <w:left w:val="none" w:sz="0" w:space="0" w:color="auto"/>
                <w:bottom w:val="none" w:sz="0" w:space="0" w:color="auto"/>
                <w:right w:val="none" w:sz="0" w:space="0" w:color="auto"/>
              </w:divBdr>
            </w:div>
            <w:div w:id="1377242153">
              <w:marLeft w:val="0"/>
              <w:marRight w:val="0"/>
              <w:marTop w:val="0"/>
              <w:marBottom w:val="0"/>
              <w:divBdr>
                <w:top w:val="none" w:sz="0" w:space="0" w:color="auto"/>
                <w:left w:val="none" w:sz="0" w:space="0" w:color="auto"/>
                <w:bottom w:val="none" w:sz="0" w:space="0" w:color="auto"/>
                <w:right w:val="none" w:sz="0" w:space="0" w:color="auto"/>
              </w:divBdr>
            </w:div>
          </w:divsChild>
        </w:div>
        <w:div w:id="91947522">
          <w:marLeft w:val="0"/>
          <w:marRight w:val="0"/>
          <w:marTop w:val="0"/>
          <w:marBottom w:val="0"/>
          <w:divBdr>
            <w:top w:val="none" w:sz="0" w:space="0" w:color="auto"/>
            <w:left w:val="none" w:sz="0" w:space="0" w:color="auto"/>
            <w:bottom w:val="none" w:sz="0" w:space="0" w:color="auto"/>
            <w:right w:val="none" w:sz="0" w:space="0" w:color="auto"/>
          </w:divBdr>
        </w:div>
        <w:div w:id="57824195">
          <w:marLeft w:val="0"/>
          <w:marRight w:val="0"/>
          <w:marTop w:val="0"/>
          <w:marBottom w:val="0"/>
          <w:divBdr>
            <w:top w:val="none" w:sz="0" w:space="0" w:color="auto"/>
            <w:left w:val="none" w:sz="0" w:space="0" w:color="auto"/>
            <w:bottom w:val="none" w:sz="0" w:space="0" w:color="auto"/>
            <w:right w:val="none" w:sz="0" w:space="0" w:color="auto"/>
          </w:divBdr>
        </w:div>
        <w:div w:id="260648058">
          <w:marLeft w:val="0"/>
          <w:marRight w:val="0"/>
          <w:marTop w:val="0"/>
          <w:marBottom w:val="0"/>
          <w:divBdr>
            <w:top w:val="none" w:sz="0" w:space="0" w:color="auto"/>
            <w:left w:val="none" w:sz="0" w:space="0" w:color="auto"/>
            <w:bottom w:val="none" w:sz="0" w:space="0" w:color="auto"/>
            <w:right w:val="none" w:sz="0" w:space="0" w:color="auto"/>
          </w:divBdr>
        </w:div>
        <w:div w:id="1502768368">
          <w:marLeft w:val="0"/>
          <w:marRight w:val="0"/>
          <w:marTop w:val="0"/>
          <w:marBottom w:val="0"/>
          <w:divBdr>
            <w:top w:val="none" w:sz="0" w:space="0" w:color="auto"/>
            <w:left w:val="none" w:sz="0" w:space="0" w:color="auto"/>
            <w:bottom w:val="none" w:sz="0" w:space="0" w:color="auto"/>
            <w:right w:val="none" w:sz="0" w:space="0" w:color="auto"/>
          </w:divBdr>
        </w:div>
        <w:div w:id="1449661743">
          <w:marLeft w:val="0"/>
          <w:marRight w:val="0"/>
          <w:marTop w:val="0"/>
          <w:marBottom w:val="0"/>
          <w:divBdr>
            <w:top w:val="none" w:sz="0" w:space="0" w:color="auto"/>
            <w:left w:val="none" w:sz="0" w:space="0" w:color="auto"/>
            <w:bottom w:val="none" w:sz="0" w:space="0" w:color="auto"/>
            <w:right w:val="none" w:sz="0" w:space="0" w:color="auto"/>
          </w:divBdr>
        </w:div>
        <w:div w:id="763037432">
          <w:marLeft w:val="0"/>
          <w:marRight w:val="0"/>
          <w:marTop w:val="0"/>
          <w:marBottom w:val="0"/>
          <w:divBdr>
            <w:top w:val="none" w:sz="0" w:space="0" w:color="auto"/>
            <w:left w:val="none" w:sz="0" w:space="0" w:color="auto"/>
            <w:bottom w:val="none" w:sz="0" w:space="0" w:color="auto"/>
            <w:right w:val="none" w:sz="0" w:space="0" w:color="auto"/>
          </w:divBdr>
        </w:div>
        <w:div w:id="1781758089">
          <w:marLeft w:val="0"/>
          <w:marRight w:val="0"/>
          <w:marTop w:val="0"/>
          <w:marBottom w:val="0"/>
          <w:divBdr>
            <w:top w:val="none" w:sz="0" w:space="0" w:color="auto"/>
            <w:left w:val="none" w:sz="0" w:space="0" w:color="auto"/>
            <w:bottom w:val="none" w:sz="0" w:space="0" w:color="auto"/>
            <w:right w:val="none" w:sz="0" w:space="0" w:color="auto"/>
          </w:divBdr>
        </w:div>
      </w:divsChild>
    </w:div>
    <w:div w:id="1016349229">
      <w:bodyDiv w:val="1"/>
      <w:marLeft w:val="0"/>
      <w:marRight w:val="0"/>
      <w:marTop w:val="0"/>
      <w:marBottom w:val="0"/>
      <w:divBdr>
        <w:top w:val="none" w:sz="0" w:space="0" w:color="auto"/>
        <w:left w:val="none" w:sz="0" w:space="0" w:color="auto"/>
        <w:bottom w:val="none" w:sz="0" w:space="0" w:color="auto"/>
        <w:right w:val="none" w:sz="0" w:space="0" w:color="auto"/>
      </w:divBdr>
    </w:div>
    <w:div w:id="1091778353">
      <w:bodyDiv w:val="1"/>
      <w:marLeft w:val="0"/>
      <w:marRight w:val="0"/>
      <w:marTop w:val="0"/>
      <w:marBottom w:val="0"/>
      <w:divBdr>
        <w:top w:val="none" w:sz="0" w:space="0" w:color="auto"/>
        <w:left w:val="none" w:sz="0" w:space="0" w:color="auto"/>
        <w:bottom w:val="none" w:sz="0" w:space="0" w:color="auto"/>
        <w:right w:val="none" w:sz="0" w:space="0" w:color="auto"/>
      </w:divBdr>
      <w:divsChild>
        <w:div w:id="1499150461">
          <w:marLeft w:val="0"/>
          <w:marRight w:val="0"/>
          <w:marTop w:val="120"/>
          <w:marBottom w:val="0"/>
          <w:divBdr>
            <w:top w:val="none" w:sz="0" w:space="0" w:color="auto"/>
            <w:left w:val="none" w:sz="0" w:space="0" w:color="auto"/>
            <w:bottom w:val="none" w:sz="0" w:space="0" w:color="auto"/>
            <w:right w:val="none" w:sz="0" w:space="0" w:color="auto"/>
          </w:divBdr>
        </w:div>
        <w:div w:id="819032240">
          <w:marLeft w:val="0"/>
          <w:marRight w:val="0"/>
          <w:marTop w:val="120"/>
          <w:marBottom w:val="0"/>
          <w:divBdr>
            <w:top w:val="none" w:sz="0" w:space="0" w:color="auto"/>
            <w:left w:val="none" w:sz="0" w:space="0" w:color="auto"/>
            <w:bottom w:val="none" w:sz="0" w:space="0" w:color="auto"/>
            <w:right w:val="none" w:sz="0" w:space="0" w:color="auto"/>
          </w:divBdr>
        </w:div>
      </w:divsChild>
    </w:div>
    <w:div w:id="1189487442">
      <w:bodyDiv w:val="1"/>
      <w:marLeft w:val="0"/>
      <w:marRight w:val="0"/>
      <w:marTop w:val="0"/>
      <w:marBottom w:val="0"/>
      <w:divBdr>
        <w:top w:val="none" w:sz="0" w:space="0" w:color="auto"/>
        <w:left w:val="none" w:sz="0" w:space="0" w:color="auto"/>
        <w:bottom w:val="none" w:sz="0" w:space="0" w:color="auto"/>
        <w:right w:val="none" w:sz="0" w:space="0" w:color="auto"/>
      </w:divBdr>
    </w:div>
    <w:div w:id="1208906506">
      <w:bodyDiv w:val="1"/>
      <w:marLeft w:val="0"/>
      <w:marRight w:val="0"/>
      <w:marTop w:val="0"/>
      <w:marBottom w:val="0"/>
      <w:divBdr>
        <w:top w:val="none" w:sz="0" w:space="0" w:color="auto"/>
        <w:left w:val="none" w:sz="0" w:space="0" w:color="auto"/>
        <w:bottom w:val="none" w:sz="0" w:space="0" w:color="auto"/>
        <w:right w:val="none" w:sz="0" w:space="0" w:color="auto"/>
      </w:divBdr>
      <w:divsChild>
        <w:div w:id="478771957">
          <w:marLeft w:val="0"/>
          <w:marRight w:val="0"/>
          <w:marTop w:val="0"/>
          <w:marBottom w:val="0"/>
          <w:divBdr>
            <w:top w:val="none" w:sz="0" w:space="0" w:color="auto"/>
            <w:left w:val="none" w:sz="0" w:space="0" w:color="auto"/>
            <w:bottom w:val="none" w:sz="0" w:space="0" w:color="auto"/>
            <w:right w:val="none" w:sz="0" w:space="0" w:color="auto"/>
          </w:divBdr>
          <w:divsChild>
            <w:div w:id="62608804">
              <w:marLeft w:val="0"/>
              <w:marRight w:val="0"/>
              <w:marTop w:val="0"/>
              <w:marBottom w:val="0"/>
              <w:divBdr>
                <w:top w:val="none" w:sz="0" w:space="0" w:color="auto"/>
                <w:left w:val="none" w:sz="0" w:space="0" w:color="auto"/>
                <w:bottom w:val="none" w:sz="0" w:space="0" w:color="auto"/>
                <w:right w:val="none" w:sz="0" w:space="0" w:color="auto"/>
              </w:divBdr>
              <w:divsChild>
                <w:div w:id="1150171227">
                  <w:marLeft w:val="0"/>
                  <w:marRight w:val="0"/>
                  <w:marTop w:val="0"/>
                  <w:marBottom w:val="0"/>
                  <w:divBdr>
                    <w:top w:val="none" w:sz="0" w:space="0" w:color="auto"/>
                    <w:left w:val="none" w:sz="0" w:space="0" w:color="auto"/>
                    <w:bottom w:val="none" w:sz="0" w:space="0" w:color="auto"/>
                    <w:right w:val="none" w:sz="0" w:space="0" w:color="auto"/>
                  </w:divBdr>
                  <w:divsChild>
                    <w:div w:id="1969162072">
                      <w:marLeft w:val="0"/>
                      <w:marRight w:val="0"/>
                      <w:marTop w:val="0"/>
                      <w:marBottom w:val="0"/>
                      <w:divBdr>
                        <w:top w:val="none" w:sz="0" w:space="0" w:color="auto"/>
                        <w:left w:val="none" w:sz="0" w:space="0" w:color="auto"/>
                        <w:bottom w:val="none" w:sz="0" w:space="0" w:color="auto"/>
                        <w:right w:val="none" w:sz="0" w:space="0" w:color="auto"/>
                      </w:divBdr>
                      <w:divsChild>
                        <w:div w:id="217935696">
                          <w:marLeft w:val="0"/>
                          <w:marRight w:val="0"/>
                          <w:marTop w:val="0"/>
                          <w:marBottom w:val="0"/>
                          <w:divBdr>
                            <w:top w:val="none" w:sz="0" w:space="0" w:color="auto"/>
                            <w:left w:val="none" w:sz="0" w:space="0" w:color="auto"/>
                            <w:bottom w:val="none" w:sz="0" w:space="0" w:color="auto"/>
                            <w:right w:val="none" w:sz="0" w:space="0" w:color="auto"/>
                          </w:divBdr>
                          <w:divsChild>
                            <w:div w:id="474568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47182737">
      <w:bodyDiv w:val="1"/>
      <w:marLeft w:val="0"/>
      <w:marRight w:val="0"/>
      <w:marTop w:val="0"/>
      <w:marBottom w:val="0"/>
      <w:divBdr>
        <w:top w:val="none" w:sz="0" w:space="0" w:color="auto"/>
        <w:left w:val="none" w:sz="0" w:space="0" w:color="auto"/>
        <w:bottom w:val="none" w:sz="0" w:space="0" w:color="auto"/>
        <w:right w:val="none" w:sz="0" w:space="0" w:color="auto"/>
      </w:divBdr>
    </w:div>
    <w:div w:id="1470047989">
      <w:bodyDiv w:val="1"/>
      <w:marLeft w:val="0"/>
      <w:marRight w:val="0"/>
      <w:marTop w:val="0"/>
      <w:marBottom w:val="0"/>
      <w:divBdr>
        <w:top w:val="none" w:sz="0" w:space="0" w:color="auto"/>
        <w:left w:val="none" w:sz="0" w:space="0" w:color="auto"/>
        <w:bottom w:val="none" w:sz="0" w:space="0" w:color="auto"/>
        <w:right w:val="none" w:sz="0" w:space="0" w:color="auto"/>
      </w:divBdr>
      <w:divsChild>
        <w:div w:id="42490762">
          <w:marLeft w:val="0"/>
          <w:marRight w:val="0"/>
          <w:marTop w:val="0"/>
          <w:marBottom w:val="0"/>
          <w:divBdr>
            <w:top w:val="none" w:sz="0" w:space="0" w:color="auto"/>
            <w:left w:val="none" w:sz="0" w:space="0" w:color="auto"/>
            <w:bottom w:val="none" w:sz="0" w:space="0" w:color="auto"/>
            <w:right w:val="none" w:sz="0" w:space="0" w:color="auto"/>
          </w:divBdr>
        </w:div>
        <w:div w:id="1938980070">
          <w:marLeft w:val="0"/>
          <w:marRight w:val="0"/>
          <w:marTop w:val="0"/>
          <w:marBottom w:val="0"/>
          <w:divBdr>
            <w:top w:val="none" w:sz="0" w:space="0" w:color="auto"/>
            <w:left w:val="none" w:sz="0" w:space="0" w:color="auto"/>
            <w:bottom w:val="none" w:sz="0" w:space="0" w:color="auto"/>
            <w:right w:val="none" w:sz="0" w:space="0" w:color="auto"/>
          </w:divBdr>
        </w:div>
        <w:div w:id="1011370513">
          <w:marLeft w:val="0"/>
          <w:marRight w:val="0"/>
          <w:marTop w:val="0"/>
          <w:marBottom w:val="0"/>
          <w:divBdr>
            <w:top w:val="none" w:sz="0" w:space="0" w:color="auto"/>
            <w:left w:val="none" w:sz="0" w:space="0" w:color="auto"/>
            <w:bottom w:val="none" w:sz="0" w:space="0" w:color="auto"/>
            <w:right w:val="none" w:sz="0" w:space="0" w:color="auto"/>
          </w:divBdr>
        </w:div>
        <w:div w:id="2050177545">
          <w:marLeft w:val="0"/>
          <w:marRight w:val="0"/>
          <w:marTop w:val="0"/>
          <w:marBottom w:val="0"/>
          <w:divBdr>
            <w:top w:val="none" w:sz="0" w:space="0" w:color="auto"/>
            <w:left w:val="none" w:sz="0" w:space="0" w:color="auto"/>
            <w:bottom w:val="none" w:sz="0" w:space="0" w:color="auto"/>
            <w:right w:val="none" w:sz="0" w:space="0" w:color="auto"/>
          </w:divBdr>
        </w:div>
        <w:div w:id="313027574">
          <w:marLeft w:val="0"/>
          <w:marRight w:val="0"/>
          <w:marTop w:val="0"/>
          <w:marBottom w:val="0"/>
          <w:divBdr>
            <w:top w:val="none" w:sz="0" w:space="0" w:color="auto"/>
            <w:left w:val="none" w:sz="0" w:space="0" w:color="auto"/>
            <w:bottom w:val="none" w:sz="0" w:space="0" w:color="auto"/>
            <w:right w:val="none" w:sz="0" w:space="0" w:color="auto"/>
          </w:divBdr>
        </w:div>
      </w:divsChild>
    </w:div>
    <w:div w:id="1506901678">
      <w:bodyDiv w:val="1"/>
      <w:marLeft w:val="0"/>
      <w:marRight w:val="0"/>
      <w:marTop w:val="0"/>
      <w:marBottom w:val="0"/>
      <w:divBdr>
        <w:top w:val="none" w:sz="0" w:space="0" w:color="auto"/>
        <w:left w:val="none" w:sz="0" w:space="0" w:color="auto"/>
        <w:bottom w:val="none" w:sz="0" w:space="0" w:color="auto"/>
        <w:right w:val="none" w:sz="0" w:space="0" w:color="auto"/>
      </w:divBdr>
      <w:divsChild>
        <w:div w:id="2117434973">
          <w:marLeft w:val="0"/>
          <w:marRight w:val="0"/>
          <w:marTop w:val="0"/>
          <w:marBottom w:val="0"/>
          <w:divBdr>
            <w:top w:val="none" w:sz="0" w:space="0" w:color="auto"/>
            <w:left w:val="none" w:sz="0" w:space="0" w:color="auto"/>
            <w:bottom w:val="none" w:sz="0" w:space="0" w:color="auto"/>
            <w:right w:val="none" w:sz="0" w:space="0" w:color="auto"/>
          </w:divBdr>
          <w:divsChild>
            <w:div w:id="429936655">
              <w:marLeft w:val="0"/>
              <w:marRight w:val="0"/>
              <w:marTop w:val="0"/>
              <w:marBottom w:val="0"/>
              <w:divBdr>
                <w:top w:val="none" w:sz="0" w:space="0" w:color="auto"/>
                <w:left w:val="none" w:sz="0" w:space="0" w:color="auto"/>
                <w:bottom w:val="none" w:sz="0" w:space="0" w:color="auto"/>
                <w:right w:val="none" w:sz="0" w:space="0" w:color="auto"/>
              </w:divBdr>
              <w:divsChild>
                <w:div w:id="361172316">
                  <w:marLeft w:val="0"/>
                  <w:marRight w:val="0"/>
                  <w:marTop w:val="0"/>
                  <w:marBottom w:val="0"/>
                  <w:divBdr>
                    <w:top w:val="none" w:sz="0" w:space="0" w:color="auto"/>
                    <w:left w:val="none" w:sz="0" w:space="0" w:color="auto"/>
                    <w:bottom w:val="none" w:sz="0" w:space="0" w:color="auto"/>
                    <w:right w:val="none" w:sz="0" w:space="0" w:color="auto"/>
                  </w:divBdr>
                  <w:divsChild>
                    <w:div w:id="2129663008">
                      <w:marLeft w:val="0"/>
                      <w:marRight w:val="0"/>
                      <w:marTop w:val="0"/>
                      <w:marBottom w:val="0"/>
                      <w:divBdr>
                        <w:top w:val="none" w:sz="0" w:space="0" w:color="auto"/>
                        <w:left w:val="none" w:sz="0" w:space="0" w:color="auto"/>
                        <w:bottom w:val="none" w:sz="0" w:space="0" w:color="auto"/>
                        <w:right w:val="none" w:sz="0" w:space="0" w:color="auto"/>
                      </w:divBdr>
                      <w:divsChild>
                        <w:div w:id="20206194">
                          <w:marLeft w:val="0"/>
                          <w:marRight w:val="0"/>
                          <w:marTop w:val="0"/>
                          <w:marBottom w:val="0"/>
                          <w:divBdr>
                            <w:top w:val="none" w:sz="0" w:space="0" w:color="auto"/>
                            <w:left w:val="none" w:sz="0" w:space="0" w:color="auto"/>
                            <w:bottom w:val="none" w:sz="0" w:space="0" w:color="auto"/>
                            <w:right w:val="none" w:sz="0" w:space="0" w:color="auto"/>
                          </w:divBdr>
                          <w:divsChild>
                            <w:div w:id="1863859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70164263">
      <w:bodyDiv w:val="1"/>
      <w:marLeft w:val="0"/>
      <w:marRight w:val="0"/>
      <w:marTop w:val="0"/>
      <w:marBottom w:val="0"/>
      <w:divBdr>
        <w:top w:val="none" w:sz="0" w:space="0" w:color="auto"/>
        <w:left w:val="none" w:sz="0" w:space="0" w:color="auto"/>
        <w:bottom w:val="none" w:sz="0" w:space="0" w:color="auto"/>
        <w:right w:val="none" w:sz="0" w:space="0" w:color="auto"/>
      </w:divBdr>
      <w:divsChild>
        <w:div w:id="395979924">
          <w:marLeft w:val="0"/>
          <w:marRight w:val="0"/>
          <w:marTop w:val="0"/>
          <w:marBottom w:val="0"/>
          <w:divBdr>
            <w:top w:val="none" w:sz="0" w:space="0" w:color="auto"/>
            <w:left w:val="none" w:sz="0" w:space="0" w:color="auto"/>
            <w:bottom w:val="none" w:sz="0" w:space="0" w:color="auto"/>
            <w:right w:val="none" w:sz="0" w:space="0" w:color="auto"/>
          </w:divBdr>
          <w:divsChild>
            <w:div w:id="731924897">
              <w:marLeft w:val="0"/>
              <w:marRight w:val="0"/>
              <w:marTop w:val="0"/>
              <w:marBottom w:val="0"/>
              <w:divBdr>
                <w:top w:val="none" w:sz="0" w:space="0" w:color="auto"/>
                <w:left w:val="none" w:sz="0" w:space="0" w:color="auto"/>
                <w:bottom w:val="none" w:sz="0" w:space="0" w:color="auto"/>
                <w:right w:val="none" w:sz="0" w:space="0" w:color="auto"/>
              </w:divBdr>
            </w:div>
            <w:div w:id="930241196">
              <w:marLeft w:val="0"/>
              <w:marRight w:val="0"/>
              <w:marTop w:val="0"/>
              <w:marBottom w:val="0"/>
              <w:divBdr>
                <w:top w:val="none" w:sz="0" w:space="0" w:color="auto"/>
                <w:left w:val="none" w:sz="0" w:space="0" w:color="auto"/>
                <w:bottom w:val="none" w:sz="0" w:space="0" w:color="auto"/>
                <w:right w:val="none" w:sz="0" w:space="0" w:color="auto"/>
              </w:divBdr>
            </w:div>
          </w:divsChild>
        </w:div>
        <w:div w:id="862284914">
          <w:marLeft w:val="0"/>
          <w:marRight w:val="0"/>
          <w:marTop w:val="0"/>
          <w:marBottom w:val="0"/>
          <w:divBdr>
            <w:top w:val="none" w:sz="0" w:space="0" w:color="auto"/>
            <w:left w:val="none" w:sz="0" w:space="0" w:color="auto"/>
            <w:bottom w:val="none" w:sz="0" w:space="0" w:color="auto"/>
            <w:right w:val="none" w:sz="0" w:space="0" w:color="auto"/>
          </w:divBdr>
        </w:div>
        <w:div w:id="164982261">
          <w:marLeft w:val="0"/>
          <w:marRight w:val="0"/>
          <w:marTop w:val="0"/>
          <w:marBottom w:val="0"/>
          <w:divBdr>
            <w:top w:val="none" w:sz="0" w:space="0" w:color="auto"/>
            <w:left w:val="none" w:sz="0" w:space="0" w:color="auto"/>
            <w:bottom w:val="none" w:sz="0" w:space="0" w:color="auto"/>
            <w:right w:val="none" w:sz="0" w:space="0" w:color="auto"/>
          </w:divBdr>
        </w:div>
        <w:div w:id="148596186">
          <w:marLeft w:val="0"/>
          <w:marRight w:val="0"/>
          <w:marTop w:val="0"/>
          <w:marBottom w:val="0"/>
          <w:divBdr>
            <w:top w:val="none" w:sz="0" w:space="0" w:color="auto"/>
            <w:left w:val="none" w:sz="0" w:space="0" w:color="auto"/>
            <w:bottom w:val="none" w:sz="0" w:space="0" w:color="auto"/>
            <w:right w:val="none" w:sz="0" w:space="0" w:color="auto"/>
          </w:divBdr>
        </w:div>
        <w:div w:id="2060938838">
          <w:marLeft w:val="0"/>
          <w:marRight w:val="0"/>
          <w:marTop w:val="0"/>
          <w:marBottom w:val="0"/>
          <w:divBdr>
            <w:top w:val="none" w:sz="0" w:space="0" w:color="auto"/>
            <w:left w:val="none" w:sz="0" w:space="0" w:color="auto"/>
            <w:bottom w:val="none" w:sz="0" w:space="0" w:color="auto"/>
            <w:right w:val="none" w:sz="0" w:space="0" w:color="auto"/>
          </w:divBdr>
        </w:div>
      </w:divsChild>
    </w:div>
    <w:div w:id="1973168381">
      <w:bodyDiv w:val="1"/>
      <w:marLeft w:val="0"/>
      <w:marRight w:val="0"/>
      <w:marTop w:val="0"/>
      <w:marBottom w:val="0"/>
      <w:divBdr>
        <w:top w:val="none" w:sz="0" w:space="0" w:color="auto"/>
        <w:left w:val="none" w:sz="0" w:space="0" w:color="auto"/>
        <w:bottom w:val="none" w:sz="0" w:space="0" w:color="auto"/>
        <w:right w:val="none" w:sz="0" w:space="0" w:color="auto"/>
      </w:divBdr>
    </w:div>
    <w:div w:id="2001612503">
      <w:bodyDiv w:val="1"/>
      <w:marLeft w:val="0"/>
      <w:marRight w:val="0"/>
      <w:marTop w:val="0"/>
      <w:marBottom w:val="0"/>
      <w:divBdr>
        <w:top w:val="none" w:sz="0" w:space="0" w:color="auto"/>
        <w:left w:val="none" w:sz="0" w:space="0" w:color="auto"/>
        <w:bottom w:val="none" w:sz="0" w:space="0" w:color="auto"/>
        <w:right w:val="none" w:sz="0" w:space="0" w:color="auto"/>
      </w:divBdr>
    </w:div>
    <w:div w:id="2040352516">
      <w:bodyDiv w:val="1"/>
      <w:marLeft w:val="0"/>
      <w:marRight w:val="0"/>
      <w:marTop w:val="0"/>
      <w:marBottom w:val="0"/>
      <w:divBdr>
        <w:top w:val="none" w:sz="0" w:space="0" w:color="auto"/>
        <w:left w:val="none" w:sz="0" w:space="0" w:color="auto"/>
        <w:bottom w:val="none" w:sz="0" w:space="0" w:color="auto"/>
        <w:right w:val="none" w:sz="0" w:space="0" w:color="auto"/>
      </w:divBdr>
      <w:divsChild>
        <w:div w:id="453061366">
          <w:marLeft w:val="0"/>
          <w:marRight w:val="0"/>
          <w:marTop w:val="0"/>
          <w:marBottom w:val="0"/>
          <w:divBdr>
            <w:top w:val="none" w:sz="0" w:space="0" w:color="auto"/>
            <w:left w:val="none" w:sz="0" w:space="0" w:color="auto"/>
            <w:bottom w:val="none" w:sz="0" w:space="0" w:color="auto"/>
            <w:right w:val="none" w:sz="0" w:space="0" w:color="auto"/>
          </w:divBdr>
          <w:divsChild>
            <w:div w:id="936136559">
              <w:marLeft w:val="0"/>
              <w:marRight w:val="0"/>
              <w:marTop w:val="0"/>
              <w:marBottom w:val="0"/>
              <w:divBdr>
                <w:top w:val="none" w:sz="0" w:space="0" w:color="auto"/>
                <w:left w:val="none" w:sz="0" w:space="0" w:color="auto"/>
                <w:bottom w:val="none" w:sz="0" w:space="0" w:color="auto"/>
                <w:right w:val="none" w:sz="0" w:space="0" w:color="auto"/>
              </w:divBdr>
            </w:div>
            <w:div w:id="1659729158">
              <w:marLeft w:val="0"/>
              <w:marRight w:val="0"/>
              <w:marTop w:val="0"/>
              <w:marBottom w:val="0"/>
              <w:divBdr>
                <w:top w:val="none" w:sz="0" w:space="0" w:color="auto"/>
                <w:left w:val="none" w:sz="0" w:space="0" w:color="auto"/>
                <w:bottom w:val="none" w:sz="0" w:space="0" w:color="auto"/>
                <w:right w:val="none" w:sz="0" w:space="0" w:color="auto"/>
              </w:divBdr>
            </w:div>
          </w:divsChild>
        </w:div>
        <w:div w:id="262734543">
          <w:marLeft w:val="0"/>
          <w:marRight w:val="0"/>
          <w:marTop w:val="0"/>
          <w:marBottom w:val="0"/>
          <w:divBdr>
            <w:top w:val="none" w:sz="0" w:space="0" w:color="auto"/>
            <w:left w:val="none" w:sz="0" w:space="0" w:color="auto"/>
            <w:bottom w:val="none" w:sz="0" w:space="0" w:color="auto"/>
            <w:right w:val="none" w:sz="0" w:space="0" w:color="auto"/>
          </w:divBdr>
          <w:divsChild>
            <w:div w:id="1000156094">
              <w:marLeft w:val="0"/>
              <w:marRight w:val="0"/>
              <w:marTop w:val="0"/>
              <w:marBottom w:val="0"/>
              <w:divBdr>
                <w:top w:val="none" w:sz="0" w:space="0" w:color="auto"/>
                <w:left w:val="none" w:sz="0" w:space="0" w:color="auto"/>
                <w:bottom w:val="none" w:sz="0" w:space="0" w:color="auto"/>
                <w:right w:val="none" w:sz="0" w:space="0" w:color="auto"/>
              </w:divBdr>
            </w:div>
            <w:div w:id="782260584">
              <w:marLeft w:val="0"/>
              <w:marRight w:val="0"/>
              <w:marTop w:val="0"/>
              <w:marBottom w:val="0"/>
              <w:divBdr>
                <w:top w:val="none" w:sz="0" w:space="0" w:color="auto"/>
                <w:left w:val="none" w:sz="0" w:space="0" w:color="auto"/>
                <w:bottom w:val="none" w:sz="0" w:space="0" w:color="auto"/>
                <w:right w:val="none" w:sz="0" w:space="0" w:color="auto"/>
              </w:divBdr>
            </w:div>
          </w:divsChild>
        </w:div>
        <w:div w:id="2025134134">
          <w:marLeft w:val="0"/>
          <w:marRight w:val="0"/>
          <w:marTop w:val="0"/>
          <w:marBottom w:val="0"/>
          <w:divBdr>
            <w:top w:val="none" w:sz="0" w:space="0" w:color="auto"/>
            <w:left w:val="none" w:sz="0" w:space="0" w:color="auto"/>
            <w:bottom w:val="none" w:sz="0" w:space="0" w:color="auto"/>
            <w:right w:val="none" w:sz="0" w:space="0" w:color="auto"/>
          </w:divBdr>
          <w:divsChild>
            <w:div w:id="1277711143">
              <w:marLeft w:val="0"/>
              <w:marRight w:val="0"/>
              <w:marTop w:val="0"/>
              <w:marBottom w:val="0"/>
              <w:divBdr>
                <w:top w:val="none" w:sz="0" w:space="0" w:color="auto"/>
                <w:left w:val="none" w:sz="0" w:space="0" w:color="auto"/>
                <w:bottom w:val="none" w:sz="0" w:space="0" w:color="auto"/>
                <w:right w:val="none" w:sz="0" w:space="0" w:color="auto"/>
              </w:divBdr>
            </w:div>
            <w:div w:id="792868684">
              <w:marLeft w:val="0"/>
              <w:marRight w:val="0"/>
              <w:marTop w:val="0"/>
              <w:marBottom w:val="0"/>
              <w:divBdr>
                <w:top w:val="none" w:sz="0" w:space="0" w:color="auto"/>
                <w:left w:val="none" w:sz="0" w:space="0" w:color="auto"/>
                <w:bottom w:val="none" w:sz="0" w:space="0" w:color="auto"/>
                <w:right w:val="none" w:sz="0" w:space="0" w:color="auto"/>
              </w:divBdr>
            </w:div>
          </w:divsChild>
        </w:div>
        <w:div w:id="89398941">
          <w:marLeft w:val="0"/>
          <w:marRight w:val="0"/>
          <w:marTop w:val="0"/>
          <w:marBottom w:val="0"/>
          <w:divBdr>
            <w:top w:val="none" w:sz="0" w:space="0" w:color="auto"/>
            <w:left w:val="none" w:sz="0" w:space="0" w:color="auto"/>
            <w:bottom w:val="none" w:sz="0" w:space="0" w:color="auto"/>
            <w:right w:val="none" w:sz="0" w:space="0" w:color="auto"/>
          </w:divBdr>
          <w:divsChild>
            <w:div w:id="1553423644">
              <w:marLeft w:val="0"/>
              <w:marRight w:val="0"/>
              <w:marTop w:val="0"/>
              <w:marBottom w:val="0"/>
              <w:divBdr>
                <w:top w:val="none" w:sz="0" w:space="0" w:color="auto"/>
                <w:left w:val="none" w:sz="0" w:space="0" w:color="auto"/>
                <w:bottom w:val="none" w:sz="0" w:space="0" w:color="auto"/>
                <w:right w:val="none" w:sz="0" w:space="0" w:color="auto"/>
              </w:divBdr>
            </w:div>
            <w:div w:id="505629761">
              <w:marLeft w:val="0"/>
              <w:marRight w:val="0"/>
              <w:marTop w:val="0"/>
              <w:marBottom w:val="0"/>
              <w:divBdr>
                <w:top w:val="none" w:sz="0" w:space="0" w:color="auto"/>
                <w:left w:val="none" w:sz="0" w:space="0" w:color="auto"/>
                <w:bottom w:val="none" w:sz="0" w:space="0" w:color="auto"/>
                <w:right w:val="none" w:sz="0" w:space="0" w:color="auto"/>
              </w:divBdr>
            </w:div>
          </w:divsChild>
        </w:div>
        <w:div w:id="98186104">
          <w:marLeft w:val="0"/>
          <w:marRight w:val="0"/>
          <w:marTop w:val="0"/>
          <w:marBottom w:val="0"/>
          <w:divBdr>
            <w:top w:val="none" w:sz="0" w:space="0" w:color="auto"/>
            <w:left w:val="none" w:sz="0" w:space="0" w:color="auto"/>
            <w:bottom w:val="none" w:sz="0" w:space="0" w:color="auto"/>
            <w:right w:val="none" w:sz="0" w:space="0" w:color="auto"/>
          </w:divBdr>
          <w:divsChild>
            <w:div w:id="1803687662">
              <w:marLeft w:val="0"/>
              <w:marRight w:val="0"/>
              <w:marTop w:val="0"/>
              <w:marBottom w:val="0"/>
              <w:divBdr>
                <w:top w:val="none" w:sz="0" w:space="0" w:color="auto"/>
                <w:left w:val="none" w:sz="0" w:space="0" w:color="auto"/>
                <w:bottom w:val="none" w:sz="0" w:space="0" w:color="auto"/>
                <w:right w:val="none" w:sz="0" w:space="0" w:color="auto"/>
              </w:divBdr>
            </w:div>
            <w:div w:id="637494249">
              <w:marLeft w:val="0"/>
              <w:marRight w:val="0"/>
              <w:marTop w:val="0"/>
              <w:marBottom w:val="0"/>
              <w:divBdr>
                <w:top w:val="none" w:sz="0" w:space="0" w:color="auto"/>
                <w:left w:val="none" w:sz="0" w:space="0" w:color="auto"/>
                <w:bottom w:val="none" w:sz="0" w:space="0" w:color="auto"/>
                <w:right w:val="none" w:sz="0" w:space="0" w:color="auto"/>
              </w:divBdr>
            </w:div>
          </w:divsChild>
        </w:div>
        <w:div w:id="407307954">
          <w:marLeft w:val="0"/>
          <w:marRight w:val="0"/>
          <w:marTop w:val="0"/>
          <w:marBottom w:val="0"/>
          <w:divBdr>
            <w:top w:val="none" w:sz="0" w:space="0" w:color="auto"/>
            <w:left w:val="none" w:sz="0" w:space="0" w:color="auto"/>
            <w:bottom w:val="none" w:sz="0" w:space="0" w:color="auto"/>
            <w:right w:val="none" w:sz="0" w:space="0" w:color="auto"/>
          </w:divBdr>
        </w:div>
        <w:div w:id="1599869892">
          <w:marLeft w:val="0"/>
          <w:marRight w:val="0"/>
          <w:marTop w:val="0"/>
          <w:marBottom w:val="0"/>
          <w:divBdr>
            <w:top w:val="none" w:sz="0" w:space="0" w:color="auto"/>
            <w:left w:val="none" w:sz="0" w:space="0" w:color="auto"/>
            <w:bottom w:val="none" w:sz="0" w:space="0" w:color="auto"/>
            <w:right w:val="none" w:sz="0" w:space="0" w:color="auto"/>
          </w:divBdr>
        </w:div>
        <w:div w:id="1143353416">
          <w:marLeft w:val="0"/>
          <w:marRight w:val="0"/>
          <w:marTop w:val="0"/>
          <w:marBottom w:val="0"/>
          <w:divBdr>
            <w:top w:val="none" w:sz="0" w:space="0" w:color="auto"/>
            <w:left w:val="none" w:sz="0" w:space="0" w:color="auto"/>
            <w:bottom w:val="none" w:sz="0" w:space="0" w:color="auto"/>
            <w:right w:val="none" w:sz="0" w:space="0" w:color="auto"/>
          </w:divBdr>
        </w:div>
        <w:div w:id="1667778081">
          <w:marLeft w:val="0"/>
          <w:marRight w:val="0"/>
          <w:marTop w:val="0"/>
          <w:marBottom w:val="0"/>
          <w:divBdr>
            <w:top w:val="none" w:sz="0" w:space="0" w:color="auto"/>
            <w:left w:val="none" w:sz="0" w:space="0" w:color="auto"/>
            <w:bottom w:val="none" w:sz="0" w:space="0" w:color="auto"/>
            <w:right w:val="none" w:sz="0" w:space="0" w:color="auto"/>
          </w:divBdr>
        </w:div>
        <w:div w:id="242882513">
          <w:marLeft w:val="0"/>
          <w:marRight w:val="0"/>
          <w:marTop w:val="0"/>
          <w:marBottom w:val="0"/>
          <w:divBdr>
            <w:top w:val="none" w:sz="0" w:space="0" w:color="auto"/>
            <w:left w:val="none" w:sz="0" w:space="0" w:color="auto"/>
            <w:bottom w:val="none" w:sz="0" w:space="0" w:color="auto"/>
            <w:right w:val="none" w:sz="0" w:space="0" w:color="auto"/>
          </w:divBdr>
        </w:div>
        <w:div w:id="1008294524">
          <w:marLeft w:val="0"/>
          <w:marRight w:val="0"/>
          <w:marTop w:val="0"/>
          <w:marBottom w:val="0"/>
          <w:divBdr>
            <w:top w:val="none" w:sz="0" w:space="0" w:color="auto"/>
            <w:left w:val="none" w:sz="0" w:space="0" w:color="auto"/>
            <w:bottom w:val="none" w:sz="0" w:space="0" w:color="auto"/>
            <w:right w:val="none" w:sz="0" w:space="0" w:color="auto"/>
          </w:divBdr>
        </w:div>
        <w:div w:id="1490831588">
          <w:marLeft w:val="0"/>
          <w:marRight w:val="0"/>
          <w:marTop w:val="0"/>
          <w:marBottom w:val="0"/>
          <w:divBdr>
            <w:top w:val="none" w:sz="0" w:space="0" w:color="auto"/>
            <w:left w:val="none" w:sz="0" w:space="0" w:color="auto"/>
            <w:bottom w:val="none" w:sz="0" w:space="0" w:color="auto"/>
            <w:right w:val="none" w:sz="0" w:space="0" w:color="auto"/>
          </w:divBdr>
        </w:div>
      </w:divsChild>
    </w:div>
    <w:div w:id="2049798560">
      <w:bodyDiv w:val="1"/>
      <w:marLeft w:val="0"/>
      <w:marRight w:val="0"/>
      <w:marTop w:val="0"/>
      <w:marBottom w:val="0"/>
      <w:divBdr>
        <w:top w:val="none" w:sz="0" w:space="0" w:color="auto"/>
        <w:left w:val="none" w:sz="0" w:space="0" w:color="auto"/>
        <w:bottom w:val="none" w:sz="0" w:space="0" w:color="auto"/>
        <w:right w:val="none" w:sz="0" w:space="0" w:color="auto"/>
      </w:divBdr>
    </w:div>
    <w:div w:id="2085712387">
      <w:bodyDiv w:val="1"/>
      <w:marLeft w:val="0"/>
      <w:marRight w:val="0"/>
      <w:marTop w:val="0"/>
      <w:marBottom w:val="0"/>
      <w:divBdr>
        <w:top w:val="none" w:sz="0" w:space="0" w:color="auto"/>
        <w:left w:val="none" w:sz="0" w:space="0" w:color="auto"/>
        <w:bottom w:val="none" w:sz="0" w:space="0" w:color="auto"/>
        <w:right w:val="none" w:sz="0" w:space="0" w:color="auto"/>
      </w:divBdr>
    </w:div>
    <w:div w:id="2100324315">
      <w:bodyDiv w:val="1"/>
      <w:marLeft w:val="0"/>
      <w:marRight w:val="0"/>
      <w:marTop w:val="0"/>
      <w:marBottom w:val="0"/>
      <w:divBdr>
        <w:top w:val="none" w:sz="0" w:space="0" w:color="auto"/>
        <w:left w:val="none" w:sz="0" w:space="0" w:color="auto"/>
        <w:bottom w:val="none" w:sz="0" w:space="0" w:color="auto"/>
        <w:right w:val="none" w:sz="0" w:space="0" w:color="auto"/>
      </w:divBdr>
      <w:divsChild>
        <w:div w:id="2098668540">
          <w:marLeft w:val="0"/>
          <w:marRight w:val="0"/>
          <w:marTop w:val="0"/>
          <w:marBottom w:val="0"/>
          <w:divBdr>
            <w:top w:val="none" w:sz="0" w:space="0" w:color="auto"/>
            <w:left w:val="none" w:sz="0" w:space="0" w:color="auto"/>
            <w:bottom w:val="none" w:sz="0" w:space="0" w:color="auto"/>
            <w:right w:val="none" w:sz="0" w:space="0" w:color="auto"/>
          </w:divBdr>
        </w:div>
        <w:div w:id="2076974777">
          <w:marLeft w:val="0"/>
          <w:marRight w:val="0"/>
          <w:marTop w:val="0"/>
          <w:marBottom w:val="0"/>
          <w:divBdr>
            <w:top w:val="none" w:sz="0" w:space="0" w:color="auto"/>
            <w:left w:val="none" w:sz="0" w:space="0" w:color="auto"/>
            <w:bottom w:val="none" w:sz="0" w:space="0" w:color="auto"/>
            <w:right w:val="none" w:sz="0" w:space="0" w:color="auto"/>
          </w:divBdr>
        </w:div>
        <w:div w:id="859777462">
          <w:marLeft w:val="0"/>
          <w:marRight w:val="0"/>
          <w:marTop w:val="0"/>
          <w:marBottom w:val="0"/>
          <w:divBdr>
            <w:top w:val="none" w:sz="0" w:space="0" w:color="auto"/>
            <w:left w:val="none" w:sz="0" w:space="0" w:color="auto"/>
            <w:bottom w:val="none" w:sz="0" w:space="0" w:color="auto"/>
            <w:right w:val="none" w:sz="0" w:space="0" w:color="auto"/>
          </w:divBdr>
        </w:div>
        <w:div w:id="1337995450">
          <w:marLeft w:val="0"/>
          <w:marRight w:val="0"/>
          <w:marTop w:val="0"/>
          <w:marBottom w:val="0"/>
          <w:divBdr>
            <w:top w:val="none" w:sz="0" w:space="0" w:color="auto"/>
            <w:left w:val="none" w:sz="0" w:space="0" w:color="auto"/>
            <w:bottom w:val="none" w:sz="0" w:space="0" w:color="auto"/>
            <w:right w:val="none" w:sz="0" w:space="0" w:color="auto"/>
          </w:divBdr>
        </w:div>
        <w:div w:id="1592467331">
          <w:marLeft w:val="0"/>
          <w:marRight w:val="0"/>
          <w:marTop w:val="0"/>
          <w:marBottom w:val="0"/>
          <w:divBdr>
            <w:top w:val="none" w:sz="0" w:space="0" w:color="auto"/>
            <w:left w:val="none" w:sz="0" w:space="0" w:color="auto"/>
            <w:bottom w:val="none" w:sz="0" w:space="0" w:color="auto"/>
            <w:right w:val="none" w:sz="0" w:space="0" w:color="auto"/>
          </w:divBdr>
        </w:div>
      </w:divsChild>
    </w:div>
    <w:div w:id="2118090190">
      <w:bodyDiv w:val="1"/>
      <w:marLeft w:val="0"/>
      <w:marRight w:val="0"/>
      <w:marTop w:val="0"/>
      <w:marBottom w:val="0"/>
      <w:divBdr>
        <w:top w:val="none" w:sz="0" w:space="0" w:color="auto"/>
        <w:left w:val="none" w:sz="0" w:space="0" w:color="auto"/>
        <w:bottom w:val="none" w:sz="0" w:space="0" w:color="auto"/>
        <w:right w:val="none" w:sz="0" w:space="0" w:color="auto"/>
      </w:divBdr>
    </w:div>
    <w:div w:id="2125230409">
      <w:bodyDiv w:val="1"/>
      <w:marLeft w:val="0"/>
      <w:marRight w:val="0"/>
      <w:marTop w:val="0"/>
      <w:marBottom w:val="0"/>
      <w:divBdr>
        <w:top w:val="none" w:sz="0" w:space="0" w:color="auto"/>
        <w:left w:val="none" w:sz="0" w:space="0" w:color="auto"/>
        <w:bottom w:val="none" w:sz="0" w:space="0" w:color="auto"/>
        <w:right w:val="none" w:sz="0" w:space="0" w:color="auto"/>
      </w:divBdr>
    </w:div>
    <w:div w:id="21335949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93.jpeg"/><Relationship Id="rId21" Type="http://schemas.openxmlformats.org/officeDocument/2006/relationships/image" Target="media/image14.jpeg"/><Relationship Id="rId42" Type="http://schemas.openxmlformats.org/officeDocument/2006/relationships/image" Target="media/image35.png"/><Relationship Id="rId63" Type="http://schemas.openxmlformats.org/officeDocument/2006/relationships/image" Target="media/image50.png"/><Relationship Id="rId84" Type="http://schemas.microsoft.com/office/2007/relationships/hdphoto" Target="media/hdphoto17.wdp"/><Relationship Id="rId138" Type="http://schemas.openxmlformats.org/officeDocument/2006/relationships/image" Target="media/image114.png"/><Relationship Id="rId159" Type="http://schemas.openxmlformats.org/officeDocument/2006/relationships/image" Target="media/image135.png"/><Relationship Id="rId170" Type="http://schemas.openxmlformats.org/officeDocument/2006/relationships/glossaryDocument" Target="glossary/document.xml"/><Relationship Id="rId107" Type="http://schemas.openxmlformats.org/officeDocument/2006/relationships/image" Target="media/image83.png"/><Relationship Id="rId11" Type="http://schemas.openxmlformats.org/officeDocument/2006/relationships/image" Target="media/image4.png"/><Relationship Id="rId32" Type="http://schemas.openxmlformats.org/officeDocument/2006/relationships/image" Target="media/image25.jpeg"/><Relationship Id="rId53" Type="http://schemas.openxmlformats.org/officeDocument/2006/relationships/image" Target="media/image45.png"/><Relationship Id="rId74" Type="http://schemas.microsoft.com/office/2007/relationships/hdphoto" Target="media/hdphoto12.wdp"/><Relationship Id="rId128" Type="http://schemas.openxmlformats.org/officeDocument/2006/relationships/image" Target="media/image104.png"/><Relationship Id="rId149" Type="http://schemas.openxmlformats.org/officeDocument/2006/relationships/image" Target="media/image125.png"/><Relationship Id="rId5" Type="http://schemas.openxmlformats.org/officeDocument/2006/relationships/webSettings" Target="webSettings.xml"/><Relationship Id="rId95" Type="http://schemas.openxmlformats.org/officeDocument/2006/relationships/image" Target="media/image71.png"/><Relationship Id="rId160" Type="http://schemas.openxmlformats.org/officeDocument/2006/relationships/image" Target="media/image136.png"/><Relationship Id="rId22" Type="http://schemas.openxmlformats.org/officeDocument/2006/relationships/image" Target="media/image15.png"/><Relationship Id="rId43" Type="http://schemas.openxmlformats.org/officeDocument/2006/relationships/image" Target="media/image36.png"/><Relationship Id="rId64" Type="http://schemas.microsoft.com/office/2007/relationships/hdphoto" Target="media/hdphoto7.wdp"/><Relationship Id="rId118" Type="http://schemas.openxmlformats.org/officeDocument/2006/relationships/image" Target="media/image94.png"/><Relationship Id="rId139" Type="http://schemas.openxmlformats.org/officeDocument/2006/relationships/image" Target="media/image115.png"/><Relationship Id="rId85" Type="http://schemas.openxmlformats.org/officeDocument/2006/relationships/image" Target="media/image61.png"/><Relationship Id="rId150" Type="http://schemas.openxmlformats.org/officeDocument/2006/relationships/image" Target="media/image126.png"/><Relationship Id="rId171" Type="http://schemas.openxmlformats.org/officeDocument/2006/relationships/theme" Target="theme/theme1.xml"/><Relationship Id="rId12" Type="http://schemas.openxmlformats.org/officeDocument/2006/relationships/image" Target="media/image5.png"/><Relationship Id="rId33" Type="http://schemas.openxmlformats.org/officeDocument/2006/relationships/image" Target="media/image26.png"/><Relationship Id="rId108" Type="http://schemas.openxmlformats.org/officeDocument/2006/relationships/image" Target="media/image84.png"/><Relationship Id="rId129" Type="http://schemas.openxmlformats.org/officeDocument/2006/relationships/image" Target="media/image105.png"/><Relationship Id="rId54" Type="http://schemas.microsoft.com/office/2007/relationships/hdphoto" Target="media/hdphoto2.wdp"/><Relationship Id="rId70" Type="http://schemas.microsoft.com/office/2007/relationships/hdphoto" Target="media/hdphoto10.wdp"/><Relationship Id="rId75" Type="http://schemas.openxmlformats.org/officeDocument/2006/relationships/image" Target="media/image56.png"/><Relationship Id="rId91" Type="http://schemas.openxmlformats.org/officeDocument/2006/relationships/image" Target="media/image67.png"/><Relationship Id="rId96" Type="http://schemas.openxmlformats.org/officeDocument/2006/relationships/image" Target="media/image72.png"/><Relationship Id="rId140" Type="http://schemas.openxmlformats.org/officeDocument/2006/relationships/image" Target="media/image116.png"/><Relationship Id="rId145" Type="http://schemas.openxmlformats.org/officeDocument/2006/relationships/image" Target="media/image121.png"/><Relationship Id="rId161" Type="http://schemas.openxmlformats.org/officeDocument/2006/relationships/image" Target="media/image137.png"/><Relationship Id="rId166" Type="http://schemas.openxmlformats.org/officeDocument/2006/relationships/image" Target="media/image142.pn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6.png"/><Relationship Id="rId28" Type="http://schemas.openxmlformats.org/officeDocument/2006/relationships/image" Target="media/image21.png"/><Relationship Id="rId49" Type="http://schemas.openxmlformats.org/officeDocument/2006/relationships/image" Target="media/image42.png"/><Relationship Id="rId114" Type="http://schemas.openxmlformats.org/officeDocument/2006/relationships/image" Target="media/image90.png"/><Relationship Id="rId119" Type="http://schemas.openxmlformats.org/officeDocument/2006/relationships/image" Target="media/image95.png"/><Relationship Id="rId44" Type="http://schemas.openxmlformats.org/officeDocument/2006/relationships/image" Target="media/image37.png"/><Relationship Id="rId60" Type="http://schemas.microsoft.com/office/2007/relationships/hdphoto" Target="media/hdphoto5.wdp"/><Relationship Id="rId65" Type="http://schemas.openxmlformats.org/officeDocument/2006/relationships/image" Target="media/image51.png"/><Relationship Id="rId81" Type="http://schemas.openxmlformats.org/officeDocument/2006/relationships/image" Target="media/image59.png"/><Relationship Id="rId86" Type="http://schemas.openxmlformats.org/officeDocument/2006/relationships/image" Target="media/image62.png"/><Relationship Id="rId130" Type="http://schemas.openxmlformats.org/officeDocument/2006/relationships/image" Target="media/image106.png"/><Relationship Id="rId135" Type="http://schemas.openxmlformats.org/officeDocument/2006/relationships/image" Target="media/image111.png"/><Relationship Id="rId151" Type="http://schemas.openxmlformats.org/officeDocument/2006/relationships/image" Target="media/image127.png"/><Relationship Id="rId156" Type="http://schemas.openxmlformats.org/officeDocument/2006/relationships/image" Target="media/image132.pn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32.png"/><Relationship Id="rId109" Type="http://schemas.openxmlformats.org/officeDocument/2006/relationships/image" Target="media/image85.png"/><Relationship Id="rId34" Type="http://schemas.openxmlformats.org/officeDocument/2006/relationships/image" Target="media/image27.png"/><Relationship Id="rId50" Type="http://schemas.openxmlformats.org/officeDocument/2006/relationships/image" Target="media/image43.png"/><Relationship Id="rId55" Type="http://schemas.openxmlformats.org/officeDocument/2006/relationships/image" Target="media/image46.png"/><Relationship Id="rId76" Type="http://schemas.microsoft.com/office/2007/relationships/hdphoto" Target="media/hdphoto13.wdp"/><Relationship Id="rId97" Type="http://schemas.openxmlformats.org/officeDocument/2006/relationships/image" Target="media/image73.png"/><Relationship Id="rId104" Type="http://schemas.openxmlformats.org/officeDocument/2006/relationships/image" Target="media/image80.png"/><Relationship Id="rId120" Type="http://schemas.openxmlformats.org/officeDocument/2006/relationships/image" Target="media/image96.png"/><Relationship Id="rId125" Type="http://schemas.openxmlformats.org/officeDocument/2006/relationships/image" Target="media/image101.png"/><Relationship Id="rId141" Type="http://schemas.openxmlformats.org/officeDocument/2006/relationships/image" Target="media/image117.png"/><Relationship Id="rId146" Type="http://schemas.openxmlformats.org/officeDocument/2006/relationships/image" Target="media/image122.png"/><Relationship Id="rId167" Type="http://schemas.openxmlformats.org/officeDocument/2006/relationships/footer" Target="footer1.xml"/><Relationship Id="rId7" Type="http://schemas.openxmlformats.org/officeDocument/2006/relationships/endnotes" Target="endnotes.xml"/><Relationship Id="rId71" Type="http://schemas.openxmlformats.org/officeDocument/2006/relationships/image" Target="media/image54.png"/><Relationship Id="rId92" Type="http://schemas.openxmlformats.org/officeDocument/2006/relationships/image" Target="media/image68.png"/><Relationship Id="rId162" Type="http://schemas.openxmlformats.org/officeDocument/2006/relationships/image" Target="media/image138.png"/><Relationship Id="rId2" Type="http://schemas.openxmlformats.org/officeDocument/2006/relationships/numbering" Target="numbering.xml"/><Relationship Id="rId29" Type="http://schemas.openxmlformats.org/officeDocument/2006/relationships/image" Target="media/image22.png"/><Relationship Id="rId24" Type="http://schemas.openxmlformats.org/officeDocument/2006/relationships/image" Target="media/image17.png"/><Relationship Id="rId40" Type="http://schemas.openxmlformats.org/officeDocument/2006/relationships/image" Target="media/image33.png"/><Relationship Id="rId45" Type="http://schemas.openxmlformats.org/officeDocument/2006/relationships/image" Target="media/image38.png"/><Relationship Id="rId66" Type="http://schemas.microsoft.com/office/2007/relationships/hdphoto" Target="media/hdphoto8.wdp"/><Relationship Id="rId87" Type="http://schemas.openxmlformats.org/officeDocument/2006/relationships/image" Target="media/image63.png"/><Relationship Id="rId110" Type="http://schemas.openxmlformats.org/officeDocument/2006/relationships/image" Target="media/image86.png"/><Relationship Id="rId115" Type="http://schemas.openxmlformats.org/officeDocument/2006/relationships/image" Target="media/image91.png"/><Relationship Id="rId131" Type="http://schemas.openxmlformats.org/officeDocument/2006/relationships/image" Target="media/image107.png"/><Relationship Id="rId136" Type="http://schemas.openxmlformats.org/officeDocument/2006/relationships/image" Target="media/image112.png"/><Relationship Id="rId157" Type="http://schemas.openxmlformats.org/officeDocument/2006/relationships/image" Target="media/image133.png"/><Relationship Id="rId61" Type="http://schemas.openxmlformats.org/officeDocument/2006/relationships/image" Target="media/image49.png"/><Relationship Id="rId82" Type="http://schemas.microsoft.com/office/2007/relationships/hdphoto" Target="media/hdphoto16.wdp"/><Relationship Id="rId152" Type="http://schemas.openxmlformats.org/officeDocument/2006/relationships/image" Target="media/image128.png"/><Relationship Id="rId19" Type="http://schemas.openxmlformats.org/officeDocument/2006/relationships/image" Target="media/image12.png"/><Relationship Id="rId14" Type="http://schemas.openxmlformats.org/officeDocument/2006/relationships/image" Target="media/image7.png"/><Relationship Id="rId30" Type="http://schemas.openxmlformats.org/officeDocument/2006/relationships/image" Target="media/image23.png"/><Relationship Id="rId35" Type="http://schemas.openxmlformats.org/officeDocument/2006/relationships/image" Target="media/image28.png"/><Relationship Id="rId56" Type="http://schemas.microsoft.com/office/2007/relationships/hdphoto" Target="media/hdphoto3.wdp"/><Relationship Id="rId77" Type="http://schemas.openxmlformats.org/officeDocument/2006/relationships/image" Target="media/image57.png"/><Relationship Id="rId100" Type="http://schemas.openxmlformats.org/officeDocument/2006/relationships/image" Target="media/image76.png"/><Relationship Id="rId105" Type="http://schemas.openxmlformats.org/officeDocument/2006/relationships/image" Target="media/image81.png"/><Relationship Id="rId126" Type="http://schemas.openxmlformats.org/officeDocument/2006/relationships/image" Target="media/image102.png"/><Relationship Id="rId147" Type="http://schemas.openxmlformats.org/officeDocument/2006/relationships/image" Target="media/image123.png"/><Relationship Id="rId168" Type="http://schemas.openxmlformats.org/officeDocument/2006/relationships/header" Target="header1.xml"/><Relationship Id="rId8" Type="http://schemas.openxmlformats.org/officeDocument/2006/relationships/image" Target="media/image1.png"/><Relationship Id="rId51" Type="http://schemas.openxmlformats.org/officeDocument/2006/relationships/image" Target="media/image44.png"/><Relationship Id="rId72" Type="http://schemas.microsoft.com/office/2007/relationships/hdphoto" Target="media/hdphoto11.wdp"/><Relationship Id="rId93" Type="http://schemas.openxmlformats.org/officeDocument/2006/relationships/image" Target="media/image69.png"/><Relationship Id="rId98" Type="http://schemas.openxmlformats.org/officeDocument/2006/relationships/image" Target="media/image74.png"/><Relationship Id="rId121" Type="http://schemas.openxmlformats.org/officeDocument/2006/relationships/image" Target="media/image97.png"/><Relationship Id="rId142" Type="http://schemas.openxmlformats.org/officeDocument/2006/relationships/image" Target="media/image118.png"/><Relationship Id="rId163" Type="http://schemas.openxmlformats.org/officeDocument/2006/relationships/image" Target="media/image139.png"/><Relationship Id="rId3" Type="http://schemas.openxmlformats.org/officeDocument/2006/relationships/styles" Target="styles.xml"/><Relationship Id="rId25" Type="http://schemas.openxmlformats.org/officeDocument/2006/relationships/image" Target="media/image18.png"/><Relationship Id="rId46" Type="http://schemas.openxmlformats.org/officeDocument/2006/relationships/image" Target="media/image39.png"/><Relationship Id="rId67" Type="http://schemas.openxmlformats.org/officeDocument/2006/relationships/image" Target="media/image52.png"/><Relationship Id="rId116" Type="http://schemas.openxmlformats.org/officeDocument/2006/relationships/image" Target="media/image92.png"/><Relationship Id="rId137" Type="http://schemas.openxmlformats.org/officeDocument/2006/relationships/image" Target="media/image113.png"/><Relationship Id="rId158" Type="http://schemas.openxmlformats.org/officeDocument/2006/relationships/image" Target="media/image134.png"/><Relationship Id="rId20" Type="http://schemas.openxmlformats.org/officeDocument/2006/relationships/image" Target="media/image13.png"/><Relationship Id="rId41" Type="http://schemas.openxmlformats.org/officeDocument/2006/relationships/image" Target="media/image34.png"/><Relationship Id="rId62" Type="http://schemas.microsoft.com/office/2007/relationships/hdphoto" Target="media/hdphoto6.wdp"/><Relationship Id="rId83" Type="http://schemas.openxmlformats.org/officeDocument/2006/relationships/image" Target="media/image60.png"/><Relationship Id="rId88" Type="http://schemas.openxmlformats.org/officeDocument/2006/relationships/image" Target="media/image64.png"/><Relationship Id="rId111" Type="http://schemas.openxmlformats.org/officeDocument/2006/relationships/image" Target="media/image87.png"/><Relationship Id="rId132" Type="http://schemas.openxmlformats.org/officeDocument/2006/relationships/image" Target="media/image108.png"/><Relationship Id="rId153" Type="http://schemas.openxmlformats.org/officeDocument/2006/relationships/image" Target="media/image129.png"/><Relationship Id="rId15" Type="http://schemas.openxmlformats.org/officeDocument/2006/relationships/image" Target="media/image8.png"/><Relationship Id="rId36" Type="http://schemas.openxmlformats.org/officeDocument/2006/relationships/image" Target="media/image29.png"/><Relationship Id="rId57" Type="http://schemas.openxmlformats.org/officeDocument/2006/relationships/image" Target="media/image47.png"/><Relationship Id="rId106" Type="http://schemas.openxmlformats.org/officeDocument/2006/relationships/image" Target="media/image82.png"/><Relationship Id="rId127" Type="http://schemas.openxmlformats.org/officeDocument/2006/relationships/image" Target="media/image103.png"/><Relationship Id="rId10" Type="http://schemas.openxmlformats.org/officeDocument/2006/relationships/image" Target="media/image3.png"/><Relationship Id="rId31" Type="http://schemas.openxmlformats.org/officeDocument/2006/relationships/image" Target="media/image24.png"/><Relationship Id="rId52" Type="http://schemas.microsoft.com/office/2007/relationships/hdphoto" Target="media/hdphoto1.wdp"/><Relationship Id="rId73" Type="http://schemas.openxmlformats.org/officeDocument/2006/relationships/image" Target="media/image55.png"/><Relationship Id="rId78" Type="http://schemas.microsoft.com/office/2007/relationships/hdphoto" Target="media/hdphoto14.wdp"/><Relationship Id="rId94" Type="http://schemas.openxmlformats.org/officeDocument/2006/relationships/image" Target="media/image70.png"/><Relationship Id="rId99" Type="http://schemas.openxmlformats.org/officeDocument/2006/relationships/image" Target="media/image75.png"/><Relationship Id="rId101" Type="http://schemas.openxmlformats.org/officeDocument/2006/relationships/image" Target="media/image77.png"/><Relationship Id="rId122" Type="http://schemas.openxmlformats.org/officeDocument/2006/relationships/image" Target="media/image98.png"/><Relationship Id="rId143" Type="http://schemas.openxmlformats.org/officeDocument/2006/relationships/image" Target="media/image119.png"/><Relationship Id="rId148" Type="http://schemas.openxmlformats.org/officeDocument/2006/relationships/image" Target="media/image124.png"/><Relationship Id="rId164" Type="http://schemas.openxmlformats.org/officeDocument/2006/relationships/image" Target="media/image140.png"/><Relationship Id="rId16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26" Type="http://schemas.openxmlformats.org/officeDocument/2006/relationships/image" Target="media/image19.png"/><Relationship Id="rId47" Type="http://schemas.openxmlformats.org/officeDocument/2006/relationships/image" Target="media/image40.png"/><Relationship Id="rId68" Type="http://schemas.microsoft.com/office/2007/relationships/hdphoto" Target="media/hdphoto9.wdp"/><Relationship Id="rId89" Type="http://schemas.openxmlformats.org/officeDocument/2006/relationships/image" Target="media/image65.png"/><Relationship Id="rId112" Type="http://schemas.openxmlformats.org/officeDocument/2006/relationships/image" Target="media/image88.png"/><Relationship Id="rId133" Type="http://schemas.openxmlformats.org/officeDocument/2006/relationships/image" Target="media/image109.png"/><Relationship Id="rId154" Type="http://schemas.openxmlformats.org/officeDocument/2006/relationships/image" Target="media/image130.png"/><Relationship Id="rId16" Type="http://schemas.openxmlformats.org/officeDocument/2006/relationships/image" Target="media/image9.png"/><Relationship Id="rId37" Type="http://schemas.openxmlformats.org/officeDocument/2006/relationships/image" Target="media/image30.png"/><Relationship Id="rId58" Type="http://schemas.microsoft.com/office/2007/relationships/hdphoto" Target="media/hdphoto4.wdp"/><Relationship Id="rId79" Type="http://schemas.openxmlformats.org/officeDocument/2006/relationships/image" Target="media/image58.png"/><Relationship Id="rId102" Type="http://schemas.openxmlformats.org/officeDocument/2006/relationships/image" Target="media/image78.png"/><Relationship Id="rId123" Type="http://schemas.openxmlformats.org/officeDocument/2006/relationships/image" Target="media/image99.png"/><Relationship Id="rId144" Type="http://schemas.openxmlformats.org/officeDocument/2006/relationships/image" Target="media/image120.jpeg"/><Relationship Id="rId90" Type="http://schemas.openxmlformats.org/officeDocument/2006/relationships/image" Target="media/image66.png"/><Relationship Id="rId165" Type="http://schemas.openxmlformats.org/officeDocument/2006/relationships/image" Target="media/image141.png"/><Relationship Id="rId27" Type="http://schemas.openxmlformats.org/officeDocument/2006/relationships/image" Target="media/image20.png"/><Relationship Id="rId48" Type="http://schemas.openxmlformats.org/officeDocument/2006/relationships/image" Target="media/image41.png"/><Relationship Id="rId69" Type="http://schemas.openxmlformats.org/officeDocument/2006/relationships/image" Target="media/image53.png"/><Relationship Id="rId113" Type="http://schemas.openxmlformats.org/officeDocument/2006/relationships/image" Target="media/image89.png"/><Relationship Id="rId134" Type="http://schemas.openxmlformats.org/officeDocument/2006/relationships/image" Target="media/image110.png"/><Relationship Id="rId80" Type="http://schemas.microsoft.com/office/2007/relationships/hdphoto" Target="media/hdphoto15.wdp"/><Relationship Id="rId155" Type="http://schemas.openxmlformats.org/officeDocument/2006/relationships/image" Target="media/image131.png"/><Relationship Id="rId17" Type="http://schemas.openxmlformats.org/officeDocument/2006/relationships/image" Target="media/image10.png"/><Relationship Id="rId38" Type="http://schemas.openxmlformats.org/officeDocument/2006/relationships/image" Target="media/image31.png"/><Relationship Id="rId59" Type="http://schemas.openxmlformats.org/officeDocument/2006/relationships/image" Target="media/image48.png"/><Relationship Id="rId103" Type="http://schemas.openxmlformats.org/officeDocument/2006/relationships/image" Target="media/image79.png"/><Relationship Id="rId124" Type="http://schemas.openxmlformats.org/officeDocument/2006/relationships/image" Target="media/image100.png"/></Relationships>
</file>

<file path=word/_rels/footer1.xml.rels><?xml version="1.0" encoding="UTF-8" standalone="yes"?>
<Relationships xmlns="http://schemas.openxmlformats.org/package/2006/relationships"><Relationship Id="rId1" Type="http://schemas.openxmlformats.org/officeDocument/2006/relationships/image" Target="media/image131.gif"/></Relationships>
</file>

<file path=word/_rels/header1.xml.rels><?xml version="1.0" encoding="UTF-8" standalone="yes"?>
<Relationships xmlns="http://schemas.openxmlformats.org/package/2006/relationships"><Relationship Id="rId1" Type="http://schemas.openxmlformats.org/officeDocument/2006/relationships/image" Target="media/image143.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08FEDF7358D5439C8E23A9C830A77122"/>
        <w:category>
          <w:name w:val="Generale"/>
          <w:gallery w:val="placeholder"/>
        </w:category>
        <w:types>
          <w:type w:val="bbPlcHdr"/>
        </w:types>
        <w:behaviors>
          <w:behavior w:val="content"/>
        </w:behaviors>
        <w:guid w:val="{2E0C1F70-8C1A-47B3-A90B-5E98AF45604F}"/>
      </w:docPartPr>
      <w:docPartBody>
        <w:p w:rsidR="003C22DA" w:rsidRDefault="003C22DA" w:rsidP="003C22DA">
          <w:pPr>
            <w:pStyle w:val="08FEDF7358D5439C8E23A9C830A77122"/>
          </w:pPr>
          <w:r w:rsidRPr="00B700FA">
            <w:rPr>
              <w:rStyle w:val="Testosegnaposto"/>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Palatino Linotype">
    <w:panose1 w:val="02040502050505030304"/>
    <w:charset w:val="00"/>
    <w:family w:val="roman"/>
    <w:pitch w:val="variable"/>
    <w:sig w:usb0="E0000287" w:usb1="40000013" w:usb2="00000000" w:usb3="00000000" w:csb0="0000019F" w:csb1="00000000"/>
  </w:font>
  <w:font w:name="Cordia New">
    <w:panose1 w:val="020B0304020202020204"/>
    <w:charset w:val="DE"/>
    <w:family w:val="swiss"/>
    <w:pitch w:val="variable"/>
    <w:sig w:usb0="81000003" w:usb1="00000000" w:usb2="00000000" w:usb3="00000000" w:csb0="00010001"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Inherit">
    <w:altName w:val="Cambria"/>
    <w:charset w:val="00"/>
    <w:family w:val="roman"/>
    <w:pitch w:val="default"/>
  </w:font>
  <w:font w:name=".AppleSystemUIFont">
    <w:altName w:val="Cambria"/>
    <w:charset w:val="00"/>
    <w:family w:val="roman"/>
    <w:pitch w:val="default"/>
  </w:font>
  <w:font w:name="UICTFontTextStyleBody">
    <w:altName w:val="Cambria"/>
    <w:charset w:val="00"/>
    <w:family w:val="roman"/>
    <w:pitch w:val="default"/>
  </w:font>
  <w:font w:name="Mangal">
    <w:panose1 w:val="00000400000000000000"/>
    <w:charset w:val="00"/>
    <w:family w:val="roman"/>
    <w:pitch w:val="variable"/>
    <w:sig w:usb0="00008003" w:usb1="00000000" w:usb2="00000000" w:usb3="00000000" w:csb0="00000001" w:csb1="00000000"/>
  </w:font>
  <w:font w:name="ヒラギノ角ゴ Pro W3">
    <w:altName w:val="Klee One"/>
    <w:charset w:val="00"/>
    <w:family w:val="roman"/>
    <w:pitch w:val="default"/>
  </w:font>
  <w:font w:name="Cambria Math">
    <w:panose1 w:val="02040503050406030204"/>
    <w:charset w:val="00"/>
    <w:family w:val="roman"/>
    <w:pitch w:val="variable"/>
    <w:sig w:usb0="E00006FF" w:usb1="420024FF" w:usb2="02000000" w:usb3="00000000" w:csb0="0000019F" w:csb1="00000000"/>
  </w:font>
  <w:font w:name="AdvP101DC5">
    <w:altName w:val="Cambria"/>
    <w:panose1 w:val="00000000000000000000"/>
    <w:charset w:val="00"/>
    <w:family w:val="roman"/>
    <w:notTrueType/>
    <w:pitch w:val="default"/>
    <w:sig w:usb0="00000003" w:usb1="00000000" w:usb2="00000000" w:usb3="00000000" w:csb0="00000001" w:csb1="00000000"/>
  </w:font>
  <w:font w:name="Microsoft Yi Baiti">
    <w:panose1 w:val="03000500000000000000"/>
    <w:charset w:val="00"/>
    <w:family w:val="script"/>
    <w:pitch w:val="variable"/>
    <w:sig w:usb0="80000003" w:usb1="00010402" w:usb2="00080002" w:usb3="00000000" w:csb0="00000001" w:csb1="00000000"/>
  </w:font>
  <w:font w:name="ArialUnicodeMS">
    <w:altName w:val="Nanum Brush Script"/>
    <w:panose1 w:val="00000000000000000000"/>
    <w:charset w:val="81"/>
    <w:family w:val="auto"/>
    <w:notTrueType/>
    <w:pitch w:val="default"/>
    <w:sig w:usb0="00000001" w:usb1="09060000" w:usb2="00000010" w:usb3="00000000" w:csb0="00080000" w:csb1="00000000"/>
  </w:font>
  <w:font w:name="Montserrat SemiBold">
    <w:charset w:val="00"/>
    <w:family w:val="auto"/>
    <w:pitch w:val="variable"/>
    <w:sig w:usb0="2000020F" w:usb1="00000003" w:usb2="00000000" w:usb3="00000000" w:csb0="00000197"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E00"/>
    <w:rsid w:val="00003807"/>
    <w:rsid w:val="00065DF9"/>
    <w:rsid w:val="001560D5"/>
    <w:rsid w:val="001F1905"/>
    <w:rsid w:val="002665BC"/>
    <w:rsid w:val="002A300D"/>
    <w:rsid w:val="00367988"/>
    <w:rsid w:val="003C22DA"/>
    <w:rsid w:val="00450C37"/>
    <w:rsid w:val="004A0571"/>
    <w:rsid w:val="005226A3"/>
    <w:rsid w:val="005246F3"/>
    <w:rsid w:val="005E7E00"/>
    <w:rsid w:val="006B542A"/>
    <w:rsid w:val="007431D5"/>
    <w:rsid w:val="007466A9"/>
    <w:rsid w:val="00784F5F"/>
    <w:rsid w:val="007D0FBC"/>
    <w:rsid w:val="008C5A03"/>
    <w:rsid w:val="0091704D"/>
    <w:rsid w:val="00A97137"/>
    <w:rsid w:val="00EB7A61"/>
    <w:rsid w:val="00F065C5"/>
    <w:rsid w:val="00F65809"/>
    <w:rsid w:val="00F85CDE"/>
    <w:rsid w:val="00FE597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4"/>
        <w:szCs w:val="24"/>
        <w:lang w:val="it-IT" w:eastAsia="it-IT"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3C22DA"/>
    <w:rPr>
      <w:color w:val="808080"/>
    </w:rPr>
  </w:style>
  <w:style w:type="paragraph" w:customStyle="1" w:styleId="08FEDF7358D5439C8E23A9C830A77122">
    <w:name w:val="08FEDF7358D5439C8E23A9C830A77122"/>
    <w:rsid w:val="003C22D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FA942E-3374-4495-B6A1-69C2274CE4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194</Pages>
  <Words>138320</Words>
  <Characters>788426</Characters>
  <Application>Microsoft Office Word</Application>
  <DocSecurity>0</DocSecurity>
  <Lines>6570</Lines>
  <Paragraphs>1849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924897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Author</dc:creator>
  <cp:keywords/>
  <dc:description/>
  <cp:lastModifiedBy>MASSIMO VINCENZO FERRO</cp:lastModifiedBy>
  <cp:revision>1114</cp:revision>
  <cp:lastPrinted>2024-10-24T08:04:00Z</cp:lastPrinted>
  <dcterms:created xsi:type="dcterms:W3CDTF">2024-07-31T10:45:00Z</dcterms:created>
  <dcterms:modified xsi:type="dcterms:W3CDTF">2024-11-05T08:50:00Z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zotero-version="6.0.36"&gt;&lt;session id="DNk0wbdy"/&gt;&lt;style id="http://www.zotero.org/styles/horticulturae" hasBibliography="1" bibliographyStyleHasBeenSet="1"/&gt;&lt;prefs&gt;&lt;pref name="fieldType" value="Field"/&gt;&lt;pref name="delayCitationUpdate</vt:lpwstr>
  </property>
  <property fmtid="{D5CDD505-2E9C-101B-9397-08002B2CF9AE}" pid="3" name="ZOTERO_PREF_2">
    <vt:lpwstr>s" value="true"/&gt;&lt;pref name="dontAskDelayCitationUpdates" value="true"/&gt;&lt;/prefs&gt;&lt;/data&gt;</vt:lpwstr>
  </property>
</Properties>
</file>